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4DA002B" w:rsidR="00040C3A" w:rsidRPr="002C7528" w:rsidRDefault="00D306D1" w:rsidP="002C7528">
      <w:pPr>
        <w:pStyle w:val="ListParagraph"/>
        <w:numPr>
          <w:ilvl w:val="0"/>
          <w:numId w:val="59"/>
        </w:numPr>
        <w:jc w:val="both"/>
        <w:rPr>
          <w:rFonts w:asciiTheme="majorHAnsi" w:hAnsiTheme="majorHAnsi" w:cs="Univers"/>
          <w:b/>
          <w:bCs/>
          <w:sz w:val="22"/>
          <w:szCs w:val="22"/>
          <w:lang w:val="es-ES"/>
        </w:rPr>
      </w:pPr>
      <w:r w:rsidRPr="00006B74">
        <w:rPr>
          <w:noProof/>
        </w:rPr>
        <mc:AlternateContent>
          <mc:Choice Requires="wps">
            <w:drawing>
              <wp:anchor distT="0" distB="0" distL="114300" distR="114300" simplePos="0" relativeHeight="251661311" behindDoc="0" locked="0" layoutInCell="1" allowOverlap="1" wp14:anchorId="179A3F0F" wp14:editId="038030B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D23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3EA8B75" w:rsidR="00716564" w:rsidRDefault="0071656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3EA8B75" w:rsidR="00716564" w:rsidRDefault="0071656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296384F4" w:rsidR="005128E4" w:rsidRPr="00006B74" w:rsidRDefault="00D62FEF" w:rsidP="00D62FEF">
      <w:pPr>
        <w:tabs>
          <w:tab w:val="left" w:pos="8370"/>
        </w:tabs>
        <w:suppressAutoHyphens/>
        <w:rPr>
          <w:rFonts w:asciiTheme="majorHAnsi" w:hAnsiTheme="majorHAnsi"/>
          <w:sz w:val="22"/>
          <w:szCs w:val="22"/>
          <w:lang w:val="es-ES"/>
        </w:rPr>
      </w:pPr>
      <w:r>
        <w:rPr>
          <w:rFonts w:asciiTheme="majorHAnsi" w:hAnsiTheme="majorHAnsi"/>
          <w:sz w:val="22"/>
          <w:szCs w:val="22"/>
          <w:lang w:val="es-ES"/>
        </w:rPr>
        <w:tab/>
      </w: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6A4566A8" w:rsidR="00040C3A" w:rsidRPr="00006B74" w:rsidRDefault="002C7528" w:rsidP="00040C3A">
      <w:pPr>
        <w:tabs>
          <w:tab w:val="center" w:pos="5400"/>
        </w:tabs>
        <w:suppressAutoHyphens/>
        <w:jc w:val="center"/>
        <w:rPr>
          <w:rFonts w:asciiTheme="majorHAnsi" w:hAnsiTheme="majorHAnsi"/>
          <w:sz w:val="22"/>
          <w:szCs w:val="22"/>
          <w:lang w:val="es-ES"/>
        </w:rPr>
      </w:pPr>
      <w:r w:rsidRPr="00A67FC9">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A3B7CDE" wp14:editId="67DAD092">
                <wp:simplePos x="0" y="0"/>
                <wp:positionH relativeFrom="column">
                  <wp:posOffset>-342900</wp:posOffset>
                </wp:positionH>
                <wp:positionV relativeFrom="paragraph">
                  <wp:posOffset>149225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AF3C" w14:textId="046337C2" w:rsidR="00716564" w:rsidRPr="00454BC4" w:rsidRDefault="00716564" w:rsidP="002C7528">
                            <w:pPr>
                              <w:spacing w:line="276" w:lineRule="auto"/>
                              <w:jc w:val="right"/>
                              <w:rPr>
                                <w:rFonts w:asciiTheme="minorHAnsi" w:hAnsiTheme="minorHAnsi"/>
                                <w:color w:val="FFFFFF" w:themeColor="background1"/>
                                <w:sz w:val="22"/>
                                <w:lang w:val="es-419"/>
                              </w:rPr>
                            </w:pPr>
                            <w:r w:rsidRPr="00454BC4">
                              <w:rPr>
                                <w:rFonts w:asciiTheme="minorHAnsi" w:hAnsiTheme="minorHAnsi"/>
                                <w:color w:val="FFFFFF" w:themeColor="background1"/>
                                <w:sz w:val="22"/>
                                <w:lang w:val="es-419"/>
                              </w:rPr>
                              <w:t>OEA/Ser.L/V/II</w:t>
                            </w:r>
                          </w:p>
                          <w:p w14:paraId="38F66970" w14:textId="2175675B" w:rsidR="00716564" w:rsidRPr="00454BC4" w:rsidRDefault="00716564" w:rsidP="002C7528">
                            <w:pPr>
                              <w:spacing w:line="276" w:lineRule="auto"/>
                              <w:jc w:val="right"/>
                              <w:rPr>
                                <w:rFonts w:asciiTheme="minorHAnsi" w:hAnsiTheme="minorHAnsi"/>
                                <w:color w:val="FFFFFF" w:themeColor="background1"/>
                                <w:sz w:val="22"/>
                                <w:lang w:val="es-419"/>
                              </w:rPr>
                            </w:pPr>
                            <w:r w:rsidRPr="00454BC4">
                              <w:rPr>
                                <w:rFonts w:asciiTheme="minorHAnsi" w:hAnsiTheme="minorHAnsi"/>
                                <w:color w:val="FFFFFF" w:themeColor="background1"/>
                                <w:sz w:val="22"/>
                                <w:lang w:val="es-419"/>
                              </w:rPr>
                              <w:t xml:space="preserve">Doc. </w:t>
                            </w:r>
                            <w:r w:rsidR="00DA0342" w:rsidRPr="00454BC4">
                              <w:rPr>
                                <w:rFonts w:asciiTheme="minorHAnsi" w:hAnsiTheme="minorHAnsi"/>
                                <w:color w:val="FFFFFF" w:themeColor="background1"/>
                                <w:sz w:val="22"/>
                                <w:lang w:val="es-419"/>
                              </w:rPr>
                              <w:t>229</w:t>
                            </w:r>
                          </w:p>
                          <w:p w14:paraId="6037C2F4" w14:textId="36019EFD" w:rsidR="00716564" w:rsidRPr="00C25ADB" w:rsidRDefault="00DA0342" w:rsidP="002C75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716564">
                              <w:rPr>
                                <w:rFonts w:asciiTheme="minorHAnsi" w:hAnsiTheme="minorHAnsi"/>
                                <w:color w:val="FFFFFF" w:themeColor="background1"/>
                                <w:sz w:val="22"/>
                                <w:lang w:val="es-PA"/>
                              </w:rPr>
                              <w:t xml:space="preserve"> 2021</w:t>
                            </w:r>
                          </w:p>
                          <w:p w14:paraId="563EFF9A" w14:textId="77777777" w:rsidR="00716564" w:rsidRPr="00C25ADB" w:rsidRDefault="00716564" w:rsidP="002C75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B7CDE" id="_x0000_t202" coordsize="21600,21600" o:spt="202" path="m,l,21600r21600,l21600,xe">
                <v:stroke joinstyle="miter"/>
                <v:path gradientshapeok="t" o:connecttype="rect"/>
              </v:shapetype>
              <v:shape id="Text Box 8" o:spid="_x0000_s1027" type="#_x0000_t202" style="position:absolute;left:0;text-align:left;margin-left:-27pt;margin-top:11.7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TdKG&#10;dOEAAAAKAQAADwAAAAAAAAAAAAAAAADXBAAAZHJzL2Rvd25yZXYueG1sUEsFBgAAAAAEAAQA8wAA&#10;AOUFAAAAAA==&#10;" filled="f" stroked="f" strokeweight=".5pt">
                <v:textbox>
                  <w:txbxContent>
                    <w:p w14:paraId="29D3AF3C" w14:textId="046337C2" w:rsidR="00716564" w:rsidRPr="00454BC4" w:rsidRDefault="00716564" w:rsidP="002C7528">
                      <w:pPr>
                        <w:spacing w:line="276" w:lineRule="auto"/>
                        <w:jc w:val="right"/>
                        <w:rPr>
                          <w:rFonts w:asciiTheme="minorHAnsi" w:hAnsiTheme="minorHAnsi"/>
                          <w:color w:val="FFFFFF" w:themeColor="background1"/>
                          <w:sz w:val="22"/>
                          <w:lang w:val="es-419"/>
                        </w:rPr>
                      </w:pPr>
                      <w:r w:rsidRPr="00454BC4">
                        <w:rPr>
                          <w:rFonts w:asciiTheme="minorHAnsi" w:hAnsiTheme="minorHAnsi"/>
                          <w:color w:val="FFFFFF" w:themeColor="background1"/>
                          <w:sz w:val="22"/>
                          <w:lang w:val="es-419"/>
                        </w:rPr>
                        <w:t>OEA/Ser.L/V/II</w:t>
                      </w:r>
                    </w:p>
                    <w:p w14:paraId="38F66970" w14:textId="2175675B" w:rsidR="00716564" w:rsidRPr="00454BC4" w:rsidRDefault="00716564" w:rsidP="002C7528">
                      <w:pPr>
                        <w:spacing w:line="276" w:lineRule="auto"/>
                        <w:jc w:val="right"/>
                        <w:rPr>
                          <w:rFonts w:asciiTheme="minorHAnsi" w:hAnsiTheme="minorHAnsi"/>
                          <w:color w:val="FFFFFF" w:themeColor="background1"/>
                          <w:sz w:val="22"/>
                          <w:lang w:val="es-419"/>
                        </w:rPr>
                      </w:pPr>
                      <w:r w:rsidRPr="00454BC4">
                        <w:rPr>
                          <w:rFonts w:asciiTheme="minorHAnsi" w:hAnsiTheme="minorHAnsi"/>
                          <w:color w:val="FFFFFF" w:themeColor="background1"/>
                          <w:sz w:val="22"/>
                          <w:lang w:val="es-419"/>
                        </w:rPr>
                        <w:t xml:space="preserve">Doc. </w:t>
                      </w:r>
                      <w:r w:rsidR="00DA0342" w:rsidRPr="00454BC4">
                        <w:rPr>
                          <w:rFonts w:asciiTheme="minorHAnsi" w:hAnsiTheme="minorHAnsi"/>
                          <w:color w:val="FFFFFF" w:themeColor="background1"/>
                          <w:sz w:val="22"/>
                          <w:lang w:val="es-419"/>
                        </w:rPr>
                        <w:t>229</w:t>
                      </w:r>
                    </w:p>
                    <w:p w14:paraId="6037C2F4" w14:textId="36019EFD" w:rsidR="00716564" w:rsidRPr="00C25ADB" w:rsidRDefault="00DA0342" w:rsidP="002C75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716564">
                        <w:rPr>
                          <w:rFonts w:asciiTheme="minorHAnsi" w:hAnsiTheme="minorHAnsi"/>
                          <w:color w:val="FFFFFF" w:themeColor="background1"/>
                          <w:sz w:val="22"/>
                          <w:lang w:val="es-PA"/>
                        </w:rPr>
                        <w:t xml:space="preserve"> 2021</w:t>
                      </w:r>
                    </w:p>
                    <w:p w14:paraId="563EFF9A" w14:textId="77777777" w:rsidR="00716564" w:rsidRPr="00C25ADB" w:rsidRDefault="00716564" w:rsidP="002C75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E769D7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77A7FC5" w:rsidR="00716564" w:rsidRPr="004E2649" w:rsidRDefault="007165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0342">
                              <w:rPr>
                                <w:rFonts w:asciiTheme="majorHAnsi" w:hAnsiTheme="majorHAnsi" w:cs="Arial"/>
                                <w:b/>
                                <w:bCs/>
                                <w:color w:val="0D0D0D" w:themeColor="text1" w:themeTint="F2"/>
                                <w:sz w:val="36"/>
                                <w:szCs w:val="22"/>
                                <w:lang w:val="es-ES_tradnl"/>
                              </w:rPr>
                              <w:t>221</w:t>
                            </w:r>
                            <w:r>
                              <w:rPr>
                                <w:rFonts w:asciiTheme="majorHAnsi" w:hAnsiTheme="majorHAnsi" w:cs="Arial"/>
                                <w:b/>
                                <w:bCs/>
                                <w:color w:val="0D0D0D" w:themeColor="text1" w:themeTint="F2"/>
                                <w:sz w:val="36"/>
                                <w:szCs w:val="22"/>
                                <w:lang w:val="es-ES_tradnl"/>
                              </w:rPr>
                              <w:t>/21</w:t>
                            </w:r>
                          </w:p>
                          <w:p w14:paraId="09C54AB3" w14:textId="4A8B3429" w:rsidR="00716564" w:rsidRDefault="007165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254-13</w:t>
                            </w:r>
                            <w:r w:rsidRPr="004E2649">
                              <w:rPr>
                                <w:rFonts w:asciiTheme="majorHAnsi" w:hAnsiTheme="majorHAnsi" w:cs="Arial"/>
                                <w:b/>
                                <w:color w:val="0D0D0D" w:themeColor="text1" w:themeTint="F2"/>
                                <w:sz w:val="36"/>
                                <w:szCs w:val="22"/>
                                <w:lang w:val="es-ES_tradnl"/>
                              </w:rPr>
                              <w:t xml:space="preserve"> </w:t>
                            </w:r>
                          </w:p>
                          <w:p w14:paraId="70CF6833" w14:textId="66F9DECC" w:rsidR="00716564" w:rsidRPr="0010736F" w:rsidRDefault="0071656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F1FB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716564" w:rsidRPr="00BC001E" w:rsidRDefault="00716564" w:rsidP="00997BC5">
                            <w:pPr>
                              <w:spacing w:line="276" w:lineRule="auto"/>
                              <w:rPr>
                                <w:rFonts w:asciiTheme="majorHAnsi" w:hAnsiTheme="majorHAnsi" w:cs="Arial"/>
                                <w:color w:val="0D0D0D" w:themeColor="text1" w:themeTint="F2"/>
                                <w:lang w:val="es-ES_tradnl"/>
                              </w:rPr>
                            </w:pPr>
                            <w:bookmarkStart w:id="0" w:name="_ftnref1"/>
                          </w:p>
                          <w:p w14:paraId="4CFA2FBF" w14:textId="30F84E1A" w:rsidR="00716564" w:rsidRPr="00BC001E" w:rsidRDefault="00716564" w:rsidP="00997BC5">
                            <w:pPr>
                              <w:spacing w:line="276" w:lineRule="auto"/>
                              <w:rPr>
                                <w:rFonts w:asciiTheme="majorHAnsi" w:hAnsiTheme="majorHAnsi" w:cs="Arial"/>
                                <w:color w:val="0D0D0D" w:themeColor="text1" w:themeTint="F2"/>
                                <w:lang w:val="es-ES_tradnl"/>
                              </w:rPr>
                            </w:pPr>
                            <w:r w:rsidRPr="00BC001E">
                              <w:rPr>
                                <w:rFonts w:ascii="Cambria" w:hAnsi="Cambria"/>
                                <w:lang w:val="es-ES"/>
                              </w:rPr>
                              <w:t>JOYCE ZURCHER BLEN</w:t>
                            </w:r>
                          </w:p>
                          <w:bookmarkEnd w:id="0"/>
                          <w:p w14:paraId="35068D0D" w14:textId="5C24F003" w:rsidR="00716564" w:rsidRPr="00BC001E" w:rsidRDefault="00716564" w:rsidP="00997BC5">
                            <w:pPr>
                              <w:spacing w:line="276" w:lineRule="auto"/>
                              <w:rPr>
                                <w:rFonts w:asciiTheme="majorHAnsi" w:hAnsiTheme="majorHAnsi" w:cs="Arial"/>
                                <w:color w:val="0D0D0D" w:themeColor="text1" w:themeTint="F2"/>
                                <w:lang w:val="es-ES"/>
                              </w:rPr>
                            </w:pPr>
                            <w:r w:rsidRPr="00BC001E">
                              <w:rPr>
                                <w:rFonts w:asciiTheme="majorHAnsi" w:hAnsiTheme="majorHAnsi" w:cs="Arial"/>
                                <w:color w:val="0D0D0D" w:themeColor="text1" w:themeTint="F2"/>
                                <w:lang w:val="es-ES_tradnl"/>
                              </w:rPr>
                              <w:t>COSTA RICA</w:t>
                            </w:r>
                          </w:p>
                          <w:p w14:paraId="575DFD52" w14:textId="77777777" w:rsidR="00716564" w:rsidRPr="00AE5488" w:rsidRDefault="0071656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377A7FC5" w:rsidR="00716564" w:rsidRPr="004E2649" w:rsidRDefault="007165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0342">
                        <w:rPr>
                          <w:rFonts w:asciiTheme="majorHAnsi" w:hAnsiTheme="majorHAnsi" w:cs="Arial"/>
                          <w:b/>
                          <w:bCs/>
                          <w:color w:val="0D0D0D" w:themeColor="text1" w:themeTint="F2"/>
                          <w:sz w:val="36"/>
                          <w:szCs w:val="22"/>
                          <w:lang w:val="es-ES_tradnl"/>
                        </w:rPr>
                        <w:t>221</w:t>
                      </w:r>
                      <w:r>
                        <w:rPr>
                          <w:rFonts w:asciiTheme="majorHAnsi" w:hAnsiTheme="majorHAnsi" w:cs="Arial"/>
                          <w:b/>
                          <w:bCs/>
                          <w:color w:val="0D0D0D" w:themeColor="text1" w:themeTint="F2"/>
                          <w:sz w:val="36"/>
                          <w:szCs w:val="22"/>
                          <w:lang w:val="es-ES_tradnl"/>
                        </w:rPr>
                        <w:t>/21</w:t>
                      </w:r>
                    </w:p>
                    <w:p w14:paraId="09C54AB3" w14:textId="4A8B3429" w:rsidR="00716564" w:rsidRDefault="007165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254-13</w:t>
                      </w:r>
                      <w:r w:rsidRPr="004E2649">
                        <w:rPr>
                          <w:rFonts w:asciiTheme="majorHAnsi" w:hAnsiTheme="majorHAnsi" w:cs="Arial"/>
                          <w:b/>
                          <w:color w:val="0D0D0D" w:themeColor="text1" w:themeTint="F2"/>
                          <w:sz w:val="36"/>
                          <w:szCs w:val="22"/>
                          <w:lang w:val="es-ES_tradnl"/>
                        </w:rPr>
                        <w:t xml:space="preserve"> </w:t>
                      </w:r>
                    </w:p>
                    <w:p w14:paraId="70CF6833" w14:textId="66F9DECC" w:rsidR="00716564" w:rsidRPr="0010736F" w:rsidRDefault="0071656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F1FB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716564" w:rsidRPr="00BC001E" w:rsidRDefault="00716564" w:rsidP="00997BC5">
                      <w:pPr>
                        <w:spacing w:line="276" w:lineRule="auto"/>
                        <w:rPr>
                          <w:rFonts w:asciiTheme="majorHAnsi" w:hAnsiTheme="majorHAnsi" w:cs="Arial"/>
                          <w:color w:val="0D0D0D" w:themeColor="text1" w:themeTint="F2"/>
                          <w:lang w:val="es-ES_tradnl"/>
                        </w:rPr>
                      </w:pPr>
                      <w:bookmarkStart w:id="1" w:name="_ftnref1"/>
                    </w:p>
                    <w:p w14:paraId="4CFA2FBF" w14:textId="30F84E1A" w:rsidR="00716564" w:rsidRPr="00BC001E" w:rsidRDefault="00716564" w:rsidP="00997BC5">
                      <w:pPr>
                        <w:spacing w:line="276" w:lineRule="auto"/>
                        <w:rPr>
                          <w:rFonts w:asciiTheme="majorHAnsi" w:hAnsiTheme="majorHAnsi" w:cs="Arial"/>
                          <w:color w:val="0D0D0D" w:themeColor="text1" w:themeTint="F2"/>
                          <w:lang w:val="es-ES_tradnl"/>
                        </w:rPr>
                      </w:pPr>
                      <w:r w:rsidRPr="00BC001E">
                        <w:rPr>
                          <w:rFonts w:ascii="Cambria" w:hAnsi="Cambria"/>
                          <w:lang w:val="es-ES"/>
                        </w:rPr>
                        <w:t>JOYCE ZURCHER BLEN</w:t>
                      </w:r>
                    </w:p>
                    <w:bookmarkEnd w:id="1"/>
                    <w:p w14:paraId="35068D0D" w14:textId="5C24F003" w:rsidR="00716564" w:rsidRPr="00BC001E" w:rsidRDefault="00716564" w:rsidP="00997BC5">
                      <w:pPr>
                        <w:spacing w:line="276" w:lineRule="auto"/>
                        <w:rPr>
                          <w:rFonts w:asciiTheme="majorHAnsi" w:hAnsiTheme="majorHAnsi" w:cs="Arial"/>
                          <w:color w:val="0D0D0D" w:themeColor="text1" w:themeTint="F2"/>
                          <w:lang w:val="es-ES"/>
                        </w:rPr>
                      </w:pPr>
                      <w:r w:rsidRPr="00BC001E">
                        <w:rPr>
                          <w:rFonts w:asciiTheme="majorHAnsi" w:hAnsiTheme="majorHAnsi" w:cs="Arial"/>
                          <w:color w:val="0D0D0D" w:themeColor="text1" w:themeTint="F2"/>
                          <w:lang w:val="es-ES_tradnl"/>
                        </w:rPr>
                        <w:t>COSTA RICA</w:t>
                      </w:r>
                    </w:p>
                    <w:p w14:paraId="575DFD52" w14:textId="77777777" w:rsidR="00716564" w:rsidRPr="00AE5488" w:rsidRDefault="00716564" w:rsidP="007A5817">
                      <w:pPr>
                        <w:rPr>
                          <w:color w:val="0D0D0D" w:themeColor="text1" w:themeTint="F2"/>
                          <w:lang w:val="es-ES_tradnl"/>
                        </w:rPr>
                      </w:pP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4A014CDE" w:rsidR="00A50FCF" w:rsidRPr="00006B74" w:rsidRDefault="002C7528" w:rsidP="00040C3A">
      <w:pPr>
        <w:tabs>
          <w:tab w:val="center" w:pos="5400"/>
        </w:tabs>
        <w:suppressAutoHyphens/>
        <w:jc w:val="center"/>
        <w:rPr>
          <w:rFonts w:asciiTheme="majorHAnsi" w:hAnsiTheme="majorHAnsi"/>
          <w:sz w:val="18"/>
          <w:szCs w:val="22"/>
          <w:lang w:val="es-ES"/>
        </w:rPr>
      </w:pPr>
      <w:r w:rsidRPr="00A67FC9">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EEEB641" wp14:editId="16D2B66E">
                <wp:simplePos x="0" y="0"/>
                <wp:positionH relativeFrom="column">
                  <wp:posOffset>1341755</wp:posOffset>
                </wp:positionH>
                <wp:positionV relativeFrom="paragraph">
                  <wp:posOffset>-193040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E755B" w14:textId="4AB80AFB" w:rsidR="00716564" w:rsidRPr="00890650" w:rsidRDefault="00716564" w:rsidP="002C75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A034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A034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497A06">
                              <w:rPr>
                                <w:rFonts w:asciiTheme="majorHAnsi" w:hAnsiTheme="majorHAnsi"/>
                                <w:color w:val="0D0D0D" w:themeColor="text1" w:themeTint="F2"/>
                                <w:sz w:val="18"/>
                                <w:szCs w:val="22"/>
                                <w:lang w:val="es-ES"/>
                              </w:rPr>
                              <w:t>.</w:t>
                            </w:r>
                          </w:p>
                          <w:p w14:paraId="2898DDC1" w14:textId="77777777" w:rsidR="00716564" w:rsidRPr="007A5817" w:rsidRDefault="00716564" w:rsidP="002C7528">
                            <w:pPr>
                              <w:tabs>
                                <w:tab w:val="center" w:pos="5400"/>
                              </w:tabs>
                              <w:suppressAutoHyphens/>
                              <w:spacing w:before="60"/>
                              <w:rPr>
                                <w:rFonts w:asciiTheme="minorHAnsi" w:hAnsiTheme="minorHAnsi" w:cs="Univers"/>
                                <w:color w:val="0D0D0D" w:themeColor="text1" w:themeTint="F2"/>
                                <w:sz w:val="20"/>
                                <w:szCs w:val="20"/>
                                <w:lang w:val="es-ES"/>
                              </w:rPr>
                            </w:pPr>
                          </w:p>
                          <w:p w14:paraId="0B8009B6" w14:textId="77777777" w:rsidR="00716564" w:rsidRPr="00167A34" w:rsidRDefault="00716564" w:rsidP="002C752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EB641" id="_x0000_t202" coordsize="21600,21600" o:spt="202" path="m,l,21600r21600,l21600,xe">
                <v:stroke joinstyle="miter"/>
                <v:path gradientshapeok="t" o:connecttype="rect"/>
              </v:shapetype>
              <v:shape id="Text Box 7" o:spid="_x0000_s1029" type="#_x0000_t202" style="position:absolute;left:0;text-align:left;margin-left:105.65pt;margin-top:-15.2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" filled="f" stroked="f" strokeweight=".5pt">
                <v:textbox>
                  <w:txbxContent>
                    <w:p w14:paraId="006E755B" w14:textId="4AB80AFB" w:rsidR="00716564" w:rsidRPr="00890650" w:rsidRDefault="00716564" w:rsidP="002C75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A034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A034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497A06">
                        <w:rPr>
                          <w:rFonts w:asciiTheme="majorHAnsi" w:hAnsiTheme="majorHAnsi"/>
                          <w:color w:val="0D0D0D" w:themeColor="text1" w:themeTint="F2"/>
                          <w:sz w:val="18"/>
                          <w:szCs w:val="22"/>
                          <w:lang w:val="es-ES"/>
                        </w:rPr>
                        <w:t>.</w:t>
                      </w:r>
                    </w:p>
                    <w:p w14:paraId="2898DDC1" w14:textId="77777777" w:rsidR="00716564" w:rsidRPr="007A5817" w:rsidRDefault="00716564" w:rsidP="002C7528">
                      <w:pPr>
                        <w:tabs>
                          <w:tab w:val="center" w:pos="5400"/>
                        </w:tabs>
                        <w:suppressAutoHyphens/>
                        <w:spacing w:before="60"/>
                        <w:rPr>
                          <w:rFonts w:asciiTheme="minorHAnsi" w:hAnsiTheme="minorHAnsi" w:cs="Univers"/>
                          <w:color w:val="0D0D0D" w:themeColor="text1" w:themeTint="F2"/>
                          <w:sz w:val="20"/>
                          <w:szCs w:val="20"/>
                          <w:lang w:val="es-ES"/>
                        </w:rPr>
                      </w:pPr>
                    </w:p>
                    <w:p w14:paraId="0B8009B6" w14:textId="77777777" w:rsidR="00716564" w:rsidRPr="00167A34" w:rsidRDefault="00716564" w:rsidP="002C752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049ED846" w:rsidR="00A50FCF" w:rsidRPr="00006B74" w:rsidRDefault="00A50FCF" w:rsidP="00040C3A">
      <w:pPr>
        <w:tabs>
          <w:tab w:val="center" w:pos="5400"/>
        </w:tabs>
        <w:suppressAutoHyphens/>
        <w:jc w:val="center"/>
        <w:rPr>
          <w:rFonts w:asciiTheme="majorHAnsi" w:hAnsiTheme="majorHAnsi"/>
          <w:sz w:val="18"/>
          <w:szCs w:val="22"/>
          <w:lang w:val="es-ES"/>
        </w:rPr>
      </w:pPr>
    </w:p>
    <w:p w14:paraId="196A49DE" w14:textId="08910DAC" w:rsidR="00A50FCF" w:rsidRPr="00006B74" w:rsidRDefault="00F30A16" w:rsidP="00040C3A">
      <w:pPr>
        <w:tabs>
          <w:tab w:val="center" w:pos="5400"/>
        </w:tabs>
        <w:suppressAutoHyphens/>
        <w:jc w:val="center"/>
        <w:rPr>
          <w:rFonts w:asciiTheme="majorHAnsi" w:hAnsiTheme="majorHAnsi"/>
          <w:sz w:val="18"/>
          <w:szCs w:val="22"/>
          <w:lang w:val="es-ES"/>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3FC64339" wp14:editId="340DA87A">
                <wp:simplePos x="0" y="0"/>
                <wp:positionH relativeFrom="column">
                  <wp:posOffset>1333500</wp:posOffset>
                </wp:positionH>
                <wp:positionV relativeFrom="paragraph">
                  <wp:posOffset>-135890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06E38" w14:textId="0ADA384E" w:rsidR="00716564" w:rsidRPr="007B05C4" w:rsidRDefault="00716564" w:rsidP="00F30A1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0342" w:rsidRPr="00DA0342">
                              <w:rPr>
                                <w:rFonts w:asciiTheme="majorHAnsi" w:hAnsiTheme="majorHAnsi"/>
                                <w:color w:val="595959" w:themeColor="text1" w:themeTint="A6"/>
                                <w:sz w:val="18"/>
                                <w:szCs w:val="18"/>
                                <w:lang w:val="pt-BR"/>
                              </w:rPr>
                              <w:t>221</w:t>
                            </w:r>
                            <w:r w:rsidRPr="00DA0342">
                              <w:rPr>
                                <w:rFonts w:asciiTheme="majorHAnsi" w:hAnsiTheme="majorHAnsi"/>
                                <w:color w:val="595959" w:themeColor="text1" w:themeTint="A6"/>
                                <w:sz w:val="18"/>
                                <w:szCs w:val="18"/>
                                <w:lang w:val="pt-BR"/>
                              </w:rPr>
                              <w:t>/</w:t>
                            </w:r>
                            <w:r w:rsidR="00DA0342" w:rsidRPr="00DA0342">
                              <w:rPr>
                                <w:rFonts w:asciiTheme="majorHAnsi" w:hAnsiTheme="majorHAnsi"/>
                                <w:color w:val="595959" w:themeColor="text1" w:themeTint="A6"/>
                                <w:sz w:val="18"/>
                                <w:szCs w:val="18"/>
                                <w:lang w:val="pt-BR"/>
                              </w:rPr>
                              <w:t>21</w:t>
                            </w:r>
                            <w:r w:rsidRPr="00DA034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954D1">
                              <w:rPr>
                                <w:rFonts w:asciiTheme="majorHAnsi" w:hAnsiTheme="majorHAnsi"/>
                                <w:color w:val="595959" w:themeColor="text1" w:themeTint="A6"/>
                                <w:sz w:val="18"/>
                                <w:szCs w:val="18"/>
                                <w:lang w:val="es-ES"/>
                              </w:rPr>
                              <w:t>254</w:t>
                            </w:r>
                            <w:r>
                              <w:rPr>
                                <w:rFonts w:asciiTheme="majorHAnsi" w:hAnsiTheme="majorHAnsi"/>
                                <w:color w:val="595959" w:themeColor="text1" w:themeTint="A6"/>
                                <w:sz w:val="18"/>
                                <w:szCs w:val="18"/>
                                <w:lang w:val="es-ES"/>
                              </w:rPr>
                              <w:t>-</w:t>
                            </w:r>
                            <w:r w:rsidR="005954D1">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009F1FBF">
                              <w:rPr>
                                <w:rFonts w:asciiTheme="majorHAnsi" w:hAnsiTheme="majorHAnsi"/>
                                <w:color w:val="595959" w:themeColor="text1" w:themeTint="A6"/>
                                <w:sz w:val="18"/>
                                <w:szCs w:val="18"/>
                                <w:lang w:val="es-ES"/>
                              </w:rPr>
                              <w:t>In</w:t>
                            </w:r>
                            <w:r w:rsidR="009F1FBF">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5954D1">
                              <w:rPr>
                                <w:rFonts w:asciiTheme="majorHAnsi" w:hAnsiTheme="majorHAnsi"/>
                                <w:color w:val="595959" w:themeColor="text1" w:themeTint="A6"/>
                                <w:sz w:val="18"/>
                                <w:szCs w:val="18"/>
                                <w:lang w:val="es-ES_tradnl"/>
                              </w:rPr>
                              <w:t xml:space="preserve"> Joyce </w:t>
                            </w:r>
                            <w:proofErr w:type="spellStart"/>
                            <w:r w:rsidR="005954D1">
                              <w:rPr>
                                <w:rFonts w:asciiTheme="majorHAnsi" w:hAnsiTheme="majorHAnsi"/>
                                <w:color w:val="595959" w:themeColor="text1" w:themeTint="A6"/>
                                <w:sz w:val="18"/>
                                <w:szCs w:val="18"/>
                                <w:lang w:val="es-ES_tradnl"/>
                              </w:rPr>
                              <w:t>Zurcher</w:t>
                            </w:r>
                            <w:proofErr w:type="spellEnd"/>
                            <w:r w:rsidR="005954D1">
                              <w:rPr>
                                <w:rFonts w:asciiTheme="majorHAnsi" w:hAnsiTheme="majorHAnsi"/>
                                <w:color w:val="595959" w:themeColor="text1" w:themeTint="A6"/>
                                <w:sz w:val="18"/>
                                <w:szCs w:val="18"/>
                                <w:lang w:val="es-ES_tradnl"/>
                              </w:rPr>
                              <w:t xml:space="preserve"> </w:t>
                            </w:r>
                            <w:proofErr w:type="spellStart"/>
                            <w:r w:rsidR="005954D1">
                              <w:rPr>
                                <w:rFonts w:asciiTheme="majorHAnsi" w:hAnsiTheme="majorHAnsi"/>
                                <w:color w:val="595959" w:themeColor="text1" w:themeTint="A6"/>
                                <w:sz w:val="18"/>
                                <w:szCs w:val="18"/>
                                <w:lang w:val="es-ES_tradnl"/>
                              </w:rPr>
                              <w:t>Blen</w:t>
                            </w:r>
                            <w:proofErr w:type="spellEnd"/>
                            <w:r w:rsidRPr="00890650">
                              <w:rPr>
                                <w:rFonts w:asciiTheme="majorHAnsi" w:hAnsiTheme="majorHAnsi"/>
                                <w:color w:val="595959" w:themeColor="text1" w:themeTint="A6"/>
                                <w:sz w:val="18"/>
                                <w:szCs w:val="18"/>
                                <w:lang w:val="es-ES_tradnl"/>
                              </w:rPr>
                              <w:t>.</w:t>
                            </w:r>
                            <w:r w:rsidR="005954D1">
                              <w:rPr>
                                <w:rFonts w:asciiTheme="majorHAnsi" w:hAnsiTheme="majorHAnsi"/>
                                <w:color w:val="595959" w:themeColor="text1" w:themeTint="A6"/>
                                <w:sz w:val="18"/>
                                <w:szCs w:val="18"/>
                                <w:lang w:val="es-ES_tradnl"/>
                              </w:rPr>
                              <w:t xml:space="preserve"> Costa Rica</w:t>
                            </w:r>
                            <w:r w:rsidRPr="00890650">
                              <w:rPr>
                                <w:rFonts w:asciiTheme="majorHAnsi" w:hAnsiTheme="majorHAnsi"/>
                                <w:color w:val="595959" w:themeColor="text1" w:themeTint="A6"/>
                                <w:sz w:val="18"/>
                                <w:szCs w:val="18"/>
                                <w:lang w:val="es-ES_tradnl"/>
                              </w:rPr>
                              <w:t xml:space="preserve">. </w:t>
                            </w:r>
                            <w:r w:rsidR="00DA0342">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4339" id="Text Box 10" o:spid="_x0000_s1030" type="#_x0000_t202" style="position:absolute;left:0;text-align:left;margin-left:105pt;margin-top:-10.7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" filled="f" stroked="f" strokeweight=".5pt">
                <v:textbox>
                  <w:txbxContent>
                    <w:p w14:paraId="01006E38" w14:textId="0ADA384E" w:rsidR="00716564" w:rsidRPr="007B05C4" w:rsidRDefault="00716564" w:rsidP="00F30A1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0342" w:rsidRPr="00DA0342">
                        <w:rPr>
                          <w:rFonts w:asciiTheme="majorHAnsi" w:hAnsiTheme="majorHAnsi"/>
                          <w:color w:val="595959" w:themeColor="text1" w:themeTint="A6"/>
                          <w:sz w:val="18"/>
                          <w:szCs w:val="18"/>
                          <w:lang w:val="pt-BR"/>
                        </w:rPr>
                        <w:t>221</w:t>
                      </w:r>
                      <w:r w:rsidRPr="00DA0342">
                        <w:rPr>
                          <w:rFonts w:asciiTheme="majorHAnsi" w:hAnsiTheme="majorHAnsi"/>
                          <w:color w:val="595959" w:themeColor="text1" w:themeTint="A6"/>
                          <w:sz w:val="18"/>
                          <w:szCs w:val="18"/>
                          <w:lang w:val="pt-BR"/>
                        </w:rPr>
                        <w:t>/</w:t>
                      </w:r>
                      <w:r w:rsidR="00DA0342" w:rsidRPr="00DA0342">
                        <w:rPr>
                          <w:rFonts w:asciiTheme="majorHAnsi" w:hAnsiTheme="majorHAnsi"/>
                          <w:color w:val="595959" w:themeColor="text1" w:themeTint="A6"/>
                          <w:sz w:val="18"/>
                          <w:szCs w:val="18"/>
                          <w:lang w:val="pt-BR"/>
                        </w:rPr>
                        <w:t>21</w:t>
                      </w:r>
                      <w:r w:rsidRPr="00DA034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5954D1">
                        <w:rPr>
                          <w:rFonts w:asciiTheme="majorHAnsi" w:hAnsiTheme="majorHAnsi"/>
                          <w:color w:val="595959" w:themeColor="text1" w:themeTint="A6"/>
                          <w:sz w:val="18"/>
                          <w:szCs w:val="18"/>
                          <w:lang w:val="es-ES"/>
                        </w:rPr>
                        <w:t>254</w:t>
                      </w:r>
                      <w:r>
                        <w:rPr>
                          <w:rFonts w:asciiTheme="majorHAnsi" w:hAnsiTheme="majorHAnsi"/>
                          <w:color w:val="595959" w:themeColor="text1" w:themeTint="A6"/>
                          <w:sz w:val="18"/>
                          <w:szCs w:val="18"/>
                          <w:lang w:val="es-ES"/>
                        </w:rPr>
                        <w:t>-</w:t>
                      </w:r>
                      <w:r w:rsidR="005954D1">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009F1FBF">
                        <w:rPr>
                          <w:rFonts w:asciiTheme="majorHAnsi" w:hAnsiTheme="majorHAnsi"/>
                          <w:color w:val="595959" w:themeColor="text1" w:themeTint="A6"/>
                          <w:sz w:val="18"/>
                          <w:szCs w:val="18"/>
                          <w:lang w:val="es-ES"/>
                        </w:rPr>
                        <w:t>In</w:t>
                      </w:r>
                      <w:r w:rsidR="009F1FBF">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5954D1">
                        <w:rPr>
                          <w:rFonts w:asciiTheme="majorHAnsi" w:hAnsiTheme="majorHAnsi"/>
                          <w:color w:val="595959" w:themeColor="text1" w:themeTint="A6"/>
                          <w:sz w:val="18"/>
                          <w:szCs w:val="18"/>
                          <w:lang w:val="es-ES_tradnl"/>
                        </w:rPr>
                        <w:t xml:space="preserve"> Joyce Zurcher Blen</w:t>
                      </w:r>
                      <w:r w:rsidRPr="00890650">
                        <w:rPr>
                          <w:rFonts w:asciiTheme="majorHAnsi" w:hAnsiTheme="majorHAnsi"/>
                          <w:color w:val="595959" w:themeColor="text1" w:themeTint="A6"/>
                          <w:sz w:val="18"/>
                          <w:szCs w:val="18"/>
                          <w:lang w:val="es-ES_tradnl"/>
                        </w:rPr>
                        <w:t>.</w:t>
                      </w:r>
                      <w:r w:rsidR="005954D1">
                        <w:rPr>
                          <w:rFonts w:asciiTheme="majorHAnsi" w:hAnsiTheme="majorHAnsi"/>
                          <w:color w:val="595959" w:themeColor="text1" w:themeTint="A6"/>
                          <w:sz w:val="18"/>
                          <w:szCs w:val="18"/>
                          <w:lang w:val="es-ES_tradnl"/>
                        </w:rPr>
                        <w:t xml:space="preserve"> Costa Rica</w:t>
                      </w:r>
                      <w:r w:rsidRPr="00890650">
                        <w:rPr>
                          <w:rFonts w:asciiTheme="majorHAnsi" w:hAnsiTheme="majorHAnsi"/>
                          <w:color w:val="595959" w:themeColor="text1" w:themeTint="A6"/>
                          <w:sz w:val="18"/>
                          <w:szCs w:val="18"/>
                          <w:lang w:val="es-ES_tradnl"/>
                        </w:rPr>
                        <w:t xml:space="preserve">. </w:t>
                      </w:r>
                      <w:r w:rsidR="00DA0342">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6E5D322" w:rsidR="00716564" w:rsidRPr="00D72DC6" w:rsidRDefault="00716564" w:rsidP="00F02AD1">
                            <w:pPr>
                              <w:rPr>
                                <w:color w:val="FFFFFF" w:themeColor="background1"/>
                                <w14:textFill>
                                  <w14:noFill/>
                                </w14:textFill>
                              </w:rPr>
                            </w:pPr>
                            <w:r>
                              <w:rPr>
                                <w:noProof/>
                              </w:rPr>
                              <w:drawing>
                                <wp:inline distT="0" distB="0" distL="0" distR="0" wp14:anchorId="39E1863C" wp14:editId="1BE77F32">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6E5D322" w:rsidR="00716564" w:rsidRPr="00D72DC6" w:rsidRDefault="00716564" w:rsidP="00F02AD1">
                      <w:pPr>
                        <w:rPr>
                          <w:color w:val="FFFFFF" w:themeColor="background1"/>
                          <w14:textFill>
                            <w14:noFill/>
                          </w14:textFill>
                        </w:rPr>
                      </w:pPr>
                      <w:r>
                        <w:rPr>
                          <w:noProof/>
                        </w:rPr>
                        <w:drawing>
                          <wp:inline distT="0" distB="0" distL="0" distR="0" wp14:anchorId="39E1863C" wp14:editId="1BE77F32">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16564" w:rsidRPr="004B7EB6" w:rsidRDefault="007165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16564" w:rsidRPr="004B7EB6" w:rsidRDefault="007165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5DA479B0"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lastRenderedPageBreak/>
        <w:t xml:space="preserve">DATOS DE LA PETICIÓN </w:t>
      </w:r>
    </w:p>
    <w:p w14:paraId="267D5D34" w14:textId="77777777" w:rsidR="008A6A1C" w:rsidRPr="008A6A1C" w:rsidRDefault="008A6A1C" w:rsidP="008A6A1C">
      <w:pPr>
        <w:pStyle w:val="ListParagraph"/>
        <w:jc w:val="both"/>
        <w:rPr>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CC4150" w14:paraId="5A79D1F7" w14:textId="77777777" w:rsidTr="005D2BD0">
        <w:tc>
          <w:tcPr>
            <w:tcW w:w="3487" w:type="dxa"/>
            <w:tcBorders>
              <w:top w:val="single" w:sz="4" w:space="0" w:color="auto"/>
              <w:bottom w:val="single" w:sz="6" w:space="0" w:color="auto"/>
            </w:tcBorders>
            <w:shd w:val="clear" w:color="auto" w:fill="386294"/>
            <w:vAlign w:val="center"/>
          </w:tcPr>
          <w:p w14:paraId="0CB2A43B" w14:textId="6FB89BFC" w:rsidR="003239B8" w:rsidRPr="00CC4150" w:rsidRDefault="00D77503"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Parte peticionaria</w:t>
            </w:r>
          </w:p>
        </w:tc>
        <w:tc>
          <w:tcPr>
            <w:tcW w:w="5760" w:type="dxa"/>
            <w:vAlign w:val="center"/>
          </w:tcPr>
          <w:p w14:paraId="3C5315D8" w14:textId="0A24EEE3" w:rsidR="003239B8" w:rsidRPr="00CC4150" w:rsidRDefault="005368CE" w:rsidP="007C1F36">
            <w:pPr>
              <w:jc w:val="both"/>
              <w:rPr>
                <w:rFonts w:ascii="Cambria" w:hAnsi="Cambria"/>
                <w:bCs/>
                <w:sz w:val="20"/>
                <w:szCs w:val="20"/>
                <w:lang w:val="es-ES"/>
              </w:rPr>
            </w:pPr>
            <w:r w:rsidRPr="00CC4150">
              <w:rPr>
                <w:rFonts w:ascii="Cambria" w:hAnsi="Cambria"/>
                <w:sz w:val="20"/>
                <w:szCs w:val="20"/>
                <w:lang w:val="es-ES"/>
              </w:rPr>
              <w:t xml:space="preserve">Joyce </w:t>
            </w:r>
            <w:proofErr w:type="spellStart"/>
            <w:r w:rsidRPr="00CC4150">
              <w:rPr>
                <w:rFonts w:ascii="Cambria" w:hAnsi="Cambria"/>
                <w:sz w:val="20"/>
                <w:szCs w:val="20"/>
                <w:lang w:val="es-ES"/>
              </w:rPr>
              <w:t>Zurcher</w:t>
            </w:r>
            <w:proofErr w:type="spellEnd"/>
            <w:r w:rsidRPr="00CC4150">
              <w:rPr>
                <w:rFonts w:ascii="Cambria" w:hAnsi="Cambria"/>
                <w:sz w:val="20"/>
                <w:szCs w:val="20"/>
                <w:lang w:val="es-ES"/>
              </w:rPr>
              <w:t xml:space="preserve"> </w:t>
            </w:r>
            <w:proofErr w:type="spellStart"/>
            <w:r w:rsidRPr="00CC4150">
              <w:rPr>
                <w:rFonts w:ascii="Cambria" w:hAnsi="Cambria"/>
                <w:sz w:val="20"/>
                <w:szCs w:val="20"/>
                <w:lang w:val="es-ES"/>
              </w:rPr>
              <w:t>Blen</w:t>
            </w:r>
            <w:proofErr w:type="spellEnd"/>
          </w:p>
        </w:tc>
      </w:tr>
      <w:tr w:rsidR="003239B8" w:rsidRPr="00CC4150" w14:paraId="593A7E45" w14:textId="77777777" w:rsidTr="005D2BD0">
        <w:tc>
          <w:tcPr>
            <w:tcW w:w="3487" w:type="dxa"/>
            <w:tcBorders>
              <w:top w:val="single" w:sz="6" w:space="0" w:color="auto"/>
              <w:bottom w:val="single" w:sz="6" w:space="0" w:color="auto"/>
            </w:tcBorders>
            <w:shd w:val="clear" w:color="auto" w:fill="386294"/>
            <w:vAlign w:val="center"/>
          </w:tcPr>
          <w:p w14:paraId="0E78CA0C" w14:textId="07F33939" w:rsidR="003239B8" w:rsidRPr="00CC4150" w:rsidRDefault="00176C5A" w:rsidP="007C1F36">
            <w:pPr>
              <w:jc w:val="center"/>
              <w:rPr>
                <w:rFonts w:ascii="Cambria" w:hAnsi="Cambria"/>
                <w:b/>
                <w:color w:val="FFFFFF" w:themeColor="background1"/>
                <w:sz w:val="20"/>
                <w:szCs w:val="20"/>
                <w:lang w:val="es-ES"/>
              </w:rPr>
            </w:pPr>
            <w:sdt>
              <w:sdtPr>
                <w:rPr>
                  <w:rFonts w:ascii="Cambria" w:hAnsi="Cambria"/>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C4150">
                  <w:rPr>
                    <w:rFonts w:ascii="Cambria" w:hAnsi="Cambria"/>
                    <w:b/>
                    <w:color w:val="FFFFFF" w:themeColor="background1"/>
                    <w:sz w:val="20"/>
                    <w:szCs w:val="20"/>
                    <w:lang w:val="es-ES"/>
                  </w:rPr>
                  <w:t>Presunta víctima</w:t>
                </w:r>
              </w:sdtContent>
            </w:sdt>
          </w:p>
        </w:tc>
        <w:tc>
          <w:tcPr>
            <w:tcW w:w="5760" w:type="dxa"/>
            <w:vAlign w:val="center"/>
          </w:tcPr>
          <w:p w14:paraId="4AEBF59E" w14:textId="2B77081E" w:rsidR="003239B8" w:rsidRPr="00CC4150" w:rsidRDefault="005368CE" w:rsidP="007C1F36">
            <w:pPr>
              <w:jc w:val="both"/>
              <w:rPr>
                <w:rFonts w:ascii="Cambria" w:hAnsi="Cambria"/>
                <w:bCs/>
                <w:sz w:val="20"/>
                <w:szCs w:val="20"/>
                <w:lang w:val="es-ES"/>
              </w:rPr>
            </w:pPr>
            <w:r w:rsidRPr="00CC4150">
              <w:rPr>
                <w:rFonts w:ascii="Cambria" w:hAnsi="Cambria"/>
                <w:sz w:val="20"/>
                <w:szCs w:val="20"/>
                <w:lang w:val="es-ES"/>
              </w:rPr>
              <w:t xml:space="preserve">Joyce </w:t>
            </w:r>
            <w:proofErr w:type="spellStart"/>
            <w:r w:rsidRPr="00CC4150">
              <w:rPr>
                <w:rFonts w:ascii="Cambria" w:hAnsi="Cambria"/>
                <w:sz w:val="20"/>
                <w:szCs w:val="20"/>
                <w:lang w:val="es-ES"/>
              </w:rPr>
              <w:t>Zurcher</w:t>
            </w:r>
            <w:proofErr w:type="spellEnd"/>
            <w:r w:rsidRPr="00CC4150">
              <w:rPr>
                <w:rFonts w:ascii="Cambria" w:hAnsi="Cambria"/>
                <w:sz w:val="20"/>
                <w:szCs w:val="20"/>
                <w:lang w:val="es-ES"/>
              </w:rPr>
              <w:t xml:space="preserve"> </w:t>
            </w:r>
            <w:proofErr w:type="spellStart"/>
            <w:r w:rsidRPr="00CC4150">
              <w:rPr>
                <w:rFonts w:ascii="Cambria" w:hAnsi="Cambria"/>
                <w:sz w:val="20"/>
                <w:szCs w:val="20"/>
                <w:lang w:val="es-ES"/>
              </w:rPr>
              <w:t>Blen</w:t>
            </w:r>
            <w:proofErr w:type="spellEnd"/>
          </w:p>
        </w:tc>
      </w:tr>
      <w:tr w:rsidR="003239B8" w:rsidRPr="00CC4150" w14:paraId="3E62E1D3" w14:textId="77777777" w:rsidTr="005D2BD0">
        <w:tc>
          <w:tcPr>
            <w:tcW w:w="3487" w:type="dxa"/>
            <w:tcBorders>
              <w:top w:val="single" w:sz="6" w:space="0" w:color="auto"/>
              <w:bottom w:val="single" w:sz="6" w:space="0" w:color="auto"/>
            </w:tcBorders>
            <w:shd w:val="clear" w:color="auto" w:fill="386294"/>
            <w:vAlign w:val="center"/>
          </w:tcPr>
          <w:p w14:paraId="340B0F09" w14:textId="16C11299" w:rsidR="003239B8" w:rsidRPr="00CC4150" w:rsidRDefault="00D77503"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Estado denunciado</w:t>
            </w:r>
          </w:p>
        </w:tc>
        <w:tc>
          <w:tcPr>
            <w:tcW w:w="5760" w:type="dxa"/>
            <w:vAlign w:val="center"/>
          </w:tcPr>
          <w:p w14:paraId="274C8A50" w14:textId="4AFD8CD2" w:rsidR="003239B8" w:rsidRPr="00CC4150" w:rsidRDefault="00A00EE5" w:rsidP="007C1F36">
            <w:pPr>
              <w:jc w:val="both"/>
              <w:rPr>
                <w:rFonts w:ascii="Cambria" w:hAnsi="Cambria"/>
                <w:bCs/>
                <w:sz w:val="20"/>
                <w:szCs w:val="20"/>
                <w:lang w:val="es-ES"/>
              </w:rPr>
            </w:pPr>
            <w:r w:rsidRPr="00CC4150">
              <w:rPr>
                <w:rFonts w:ascii="Cambria" w:hAnsi="Cambria"/>
                <w:bCs/>
                <w:sz w:val="20"/>
                <w:szCs w:val="20"/>
                <w:lang w:val="es-ES"/>
              </w:rPr>
              <w:t>Costa Rica</w:t>
            </w:r>
          </w:p>
        </w:tc>
      </w:tr>
      <w:tr w:rsidR="00223A29" w:rsidRPr="00497A06" w14:paraId="632511BC" w14:textId="77777777" w:rsidTr="005D2BD0">
        <w:tc>
          <w:tcPr>
            <w:tcW w:w="3487" w:type="dxa"/>
            <w:tcBorders>
              <w:top w:val="single" w:sz="6" w:space="0" w:color="auto"/>
              <w:bottom w:val="single" w:sz="6" w:space="0" w:color="auto"/>
            </w:tcBorders>
            <w:shd w:val="clear" w:color="auto" w:fill="386294"/>
            <w:vAlign w:val="center"/>
          </w:tcPr>
          <w:p w14:paraId="727E2F6B" w14:textId="1D86EADA" w:rsidR="00223A29" w:rsidRPr="00CC4150" w:rsidRDefault="001B3A00"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 xml:space="preserve">Derechos </w:t>
            </w:r>
            <w:r w:rsidR="00E4118C" w:rsidRPr="00CC4150">
              <w:rPr>
                <w:rFonts w:ascii="Cambria" w:hAnsi="Cambria"/>
                <w:b/>
                <w:color w:val="FFFFFF" w:themeColor="background1"/>
                <w:sz w:val="20"/>
                <w:szCs w:val="20"/>
                <w:lang w:val="es-ES"/>
              </w:rPr>
              <w:t>invocados</w:t>
            </w:r>
          </w:p>
        </w:tc>
        <w:tc>
          <w:tcPr>
            <w:tcW w:w="5760" w:type="dxa"/>
            <w:vAlign w:val="center"/>
          </w:tcPr>
          <w:p w14:paraId="6DEE1EEB" w14:textId="138E5887" w:rsidR="00975A4D" w:rsidRPr="00CC4150" w:rsidRDefault="005F4D4D" w:rsidP="001C76DC">
            <w:pPr>
              <w:jc w:val="both"/>
              <w:rPr>
                <w:rFonts w:ascii="Cambria" w:hAnsi="Cambria"/>
                <w:bCs/>
                <w:sz w:val="20"/>
                <w:szCs w:val="20"/>
                <w:lang w:val="es-ES"/>
              </w:rPr>
            </w:pPr>
            <w:r w:rsidRPr="00CC4150">
              <w:rPr>
                <w:rFonts w:ascii="Cambria" w:hAnsi="Cambria"/>
                <w:bCs/>
                <w:sz w:val="20"/>
                <w:szCs w:val="20"/>
                <w:lang w:val="es-ES"/>
              </w:rPr>
              <w:t>Artículo</w:t>
            </w:r>
            <w:r w:rsidR="005954D1" w:rsidRPr="00CC4150">
              <w:rPr>
                <w:rFonts w:ascii="Cambria" w:hAnsi="Cambria"/>
                <w:bCs/>
                <w:sz w:val="20"/>
                <w:szCs w:val="20"/>
                <w:lang w:val="es-ES"/>
              </w:rPr>
              <w:t>s</w:t>
            </w:r>
            <w:r w:rsidRPr="00CC4150">
              <w:rPr>
                <w:rFonts w:ascii="Cambria" w:hAnsi="Cambria"/>
                <w:bCs/>
                <w:sz w:val="20"/>
                <w:szCs w:val="20"/>
                <w:lang w:val="es-ES"/>
              </w:rPr>
              <w:t xml:space="preserve"> 8</w:t>
            </w:r>
            <w:r w:rsidR="004A3DA7" w:rsidRPr="00CC4150">
              <w:rPr>
                <w:rFonts w:ascii="Cambria" w:hAnsi="Cambria"/>
                <w:bCs/>
                <w:sz w:val="20"/>
                <w:szCs w:val="20"/>
                <w:lang w:val="es-ES"/>
              </w:rPr>
              <w:t>.2</w:t>
            </w:r>
            <w:r w:rsidRPr="00CC4150">
              <w:rPr>
                <w:rFonts w:ascii="Cambria" w:hAnsi="Cambria"/>
                <w:bCs/>
                <w:sz w:val="20"/>
                <w:szCs w:val="20"/>
                <w:lang w:val="es-ES"/>
              </w:rPr>
              <w:t xml:space="preserve"> (garantías judiciales)</w:t>
            </w:r>
            <w:r w:rsidR="00317FC4" w:rsidRPr="00CC4150">
              <w:rPr>
                <w:rFonts w:ascii="Cambria" w:hAnsi="Cambria"/>
                <w:bCs/>
                <w:sz w:val="20"/>
                <w:szCs w:val="20"/>
                <w:lang w:val="es-ES"/>
              </w:rPr>
              <w:t xml:space="preserve"> </w:t>
            </w:r>
            <w:r w:rsidRPr="00CC4150">
              <w:rPr>
                <w:rFonts w:ascii="Cambria" w:hAnsi="Cambria"/>
                <w:bCs/>
                <w:sz w:val="20"/>
                <w:szCs w:val="20"/>
                <w:lang w:val="es-ES"/>
              </w:rPr>
              <w:t>y 2</w:t>
            </w:r>
            <w:r w:rsidR="004A3DA7" w:rsidRPr="00CC4150">
              <w:rPr>
                <w:rFonts w:ascii="Cambria" w:hAnsi="Cambria"/>
                <w:bCs/>
                <w:sz w:val="20"/>
                <w:szCs w:val="20"/>
                <w:lang w:val="es-ES"/>
              </w:rPr>
              <w:t>3</w:t>
            </w:r>
            <w:r w:rsidRPr="00CC4150">
              <w:rPr>
                <w:rFonts w:ascii="Cambria" w:hAnsi="Cambria"/>
                <w:bCs/>
                <w:sz w:val="20"/>
                <w:szCs w:val="20"/>
                <w:lang w:val="es-ES"/>
              </w:rPr>
              <w:t xml:space="preserve"> (</w:t>
            </w:r>
            <w:r w:rsidR="004A3DA7" w:rsidRPr="00CC4150">
              <w:rPr>
                <w:rFonts w:ascii="Cambria" w:hAnsi="Cambria"/>
                <w:bCs/>
                <w:sz w:val="20"/>
                <w:szCs w:val="20"/>
                <w:lang w:val="es-ES"/>
              </w:rPr>
              <w:t>derechos políticos</w:t>
            </w:r>
            <w:r w:rsidRPr="00CC4150">
              <w:rPr>
                <w:rFonts w:ascii="Cambria" w:hAnsi="Cambria"/>
                <w:bCs/>
                <w:sz w:val="20"/>
                <w:szCs w:val="20"/>
                <w:lang w:val="es-ES"/>
              </w:rPr>
              <w:t>)</w:t>
            </w:r>
            <w:r w:rsidR="00BF514A" w:rsidRPr="00CC4150">
              <w:rPr>
                <w:rFonts w:ascii="Cambria" w:hAnsi="Cambria"/>
                <w:bCs/>
                <w:sz w:val="20"/>
                <w:szCs w:val="20"/>
                <w:lang w:val="es-ES"/>
              </w:rPr>
              <w:t xml:space="preserve"> de la Convención Americana sobre Derechos Humanos</w:t>
            </w:r>
            <w:r w:rsidR="00BF514A" w:rsidRPr="00CC4150">
              <w:rPr>
                <w:rStyle w:val="FootnoteReference"/>
                <w:rFonts w:ascii="Cambria" w:hAnsi="Cambria"/>
                <w:bCs/>
                <w:sz w:val="20"/>
                <w:szCs w:val="20"/>
                <w:lang w:val="es-ES"/>
              </w:rPr>
              <w:footnoteReference w:id="2"/>
            </w:r>
            <w:r w:rsidR="00975A4D" w:rsidRPr="00CC4150">
              <w:rPr>
                <w:rFonts w:ascii="Cambria" w:hAnsi="Cambria"/>
                <w:bCs/>
                <w:sz w:val="20"/>
                <w:szCs w:val="20"/>
                <w:lang w:val="es-ES"/>
              </w:rPr>
              <w:t xml:space="preserve"> </w:t>
            </w:r>
          </w:p>
        </w:tc>
      </w:tr>
    </w:tbl>
    <w:p w14:paraId="5D43F041" w14:textId="77777777" w:rsidR="008A6A1C" w:rsidRDefault="008A6A1C" w:rsidP="008A6A1C">
      <w:pPr>
        <w:pStyle w:val="ListParagraph"/>
        <w:ind w:left="765"/>
        <w:jc w:val="both"/>
        <w:rPr>
          <w:b/>
          <w:bCs/>
          <w:sz w:val="20"/>
          <w:szCs w:val="20"/>
          <w:lang w:val="es-ES"/>
        </w:rPr>
      </w:pPr>
    </w:p>
    <w:p w14:paraId="20263696" w14:textId="0B915944"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t>TRÁMITE ANTE LA CIDH</w:t>
      </w:r>
      <w:r w:rsidR="008E3BFE" w:rsidRPr="007C1F36">
        <w:rPr>
          <w:rStyle w:val="FootnoteReference"/>
          <w:b/>
          <w:sz w:val="20"/>
          <w:szCs w:val="20"/>
          <w:lang w:val="es-ES"/>
        </w:rPr>
        <w:footnoteReference w:id="3"/>
      </w:r>
    </w:p>
    <w:p w14:paraId="1264C92E" w14:textId="77777777" w:rsidR="008A6A1C" w:rsidRPr="008A6A1C" w:rsidRDefault="008A6A1C" w:rsidP="008A6A1C">
      <w:pPr>
        <w:ind w:left="45"/>
        <w:jc w:val="both"/>
        <w:rPr>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CC4150" w14:paraId="306EFCB0" w14:textId="77777777" w:rsidTr="00961793">
        <w:tc>
          <w:tcPr>
            <w:tcW w:w="3487" w:type="dxa"/>
            <w:tcBorders>
              <w:top w:val="single" w:sz="6" w:space="0" w:color="auto"/>
              <w:bottom w:val="single" w:sz="6" w:space="0" w:color="auto"/>
            </w:tcBorders>
            <w:shd w:val="clear" w:color="auto" w:fill="386294"/>
            <w:vAlign w:val="center"/>
          </w:tcPr>
          <w:p w14:paraId="7508D16F" w14:textId="2A4C7FC3" w:rsidR="004C2312" w:rsidRPr="00CC4150" w:rsidRDefault="000C1C69"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Recepción</w:t>
            </w:r>
            <w:r w:rsidR="00D77503" w:rsidRPr="00CC4150">
              <w:rPr>
                <w:rFonts w:ascii="Cambria" w:hAnsi="Cambria"/>
                <w:b/>
                <w:color w:val="FFFFFF" w:themeColor="background1"/>
                <w:sz w:val="20"/>
                <w:szCs w:val="20"/>
                <w:lang w:val="es-ES"/>
              </w:rPr>
              <w:t xml:space="preserve"> de la petición</w:t>
            </w:r>
          </w:p>
        </w:tc>
        <w:tc>
          <w:tcPr>
            <w:tcW w:w="5760" w:type="dxa"/>
            <w:vAlign w:val="center"/>
          </w:tcPr>
          <w:p w14:paraId="6E579153" w14:textId="6B25D2F6" w:rsidR="004C2312" w:rsidRPr="00CC4150" w:rsidRDefault="00764C2E" w:rsidP="007C1F36">
            <w:pPr>
              <w:jc w:val="both"/>
              <w:rPr>
                <w:rFonts w:ascii="Cambria" w:hAnsi="Cambria"/>
                <w:bCs/>
                <w:sz w:val="20"/>
                <w:szCs w:val="20"/>
                <w:lang w:val="es-ES"/>
              </w:rPr>
            </w:pPr>
            <w:r w:rsidRPr="00CC4150">
              <w:rPr>
                <w:rFonts w:ascii="Cambria" w:hAnsi="Cambria"/>
                <w:bCs/>
                <w:sz w:val="20"/>
                <w:szCs w:val="20"/>
                <w:lang w:val="es-ES"/>
              </w:rPr>
              <w:t>1</w:t>
            </w:r>
            <w:r w:rsidR="001863E5" w:rsidRPr="00CC4150">
              <w:rPr>
                <w:rFonts w:ascii="Cambria" w:hAnsi="Cambria"/>
                <w:bCs/>
                <w:sz w:val="20"/>
                <w:szCs w:val="20"/>
                <w:lang w:val="es-ES"/>
              </w:rPr>
              <w:t>5</w:t>
            </w:r>
            <w:r w:rsidRPr="00CC4150">
              <w:rPr>
                <w:rFonts w:ascii="Cambria" w:hAnsi="Cambria"/>
                <w:bCs/>
                <w:sz w:val="20"/>
                <w:szCs w:val="20"/>
                <w:lang w:val="es-ES"/>
              </w:rPr>
              <w:t xml:space="preserve"> de febrero de 2013</w:t>
            </w:r>
          </w:p>
        </w:tc>
      </w:tr>
      <w:tr w:rsidR="006C73FD" w:rsidRPr="00CC4150" w14:paraId="4C7F004F" w14:textId="77777777" w:rsidTr="00961793">
        <w:tc>
          <w:tcPr>
            <w:tcW w:w="3487" w:type="dxa"/>
            <w:tcBorders>
              <w:top w:val="single" w:sz="6" w:space="0" w:color="auto"/>
              <w:bottom w:val="single" w:sz="6" w:space="0" w:color="auto"/>
            </w:tcBorders>
            <w:shd w:val="clear" w:color="auto" w:fill="386294"/>
            <w:vAlign w:val="center"/>
          </w:tcPr>
          <w:p w14:paraId="74EA80F6" w14:textId="658BE1A9" w:rsidR="006C73FD" w:rsidRPr="00CC4150" w:rsidRDefault="006C73FD"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Información adicional recibida durante la etapa de estudio</w:t>
            </w:r>
          </w:p>
        </w:tc>
        <w:tc>
          <w:tcPr>
            <w:tcW w:w="5760" w:type="dxa"/>
            <w:vAlign w:val="center"/>
          </w:tcPr>
          <w:p w14:paraId="6362485D" w14:textId="0E6F09A5" w:rsidR="006C73FD" w:rsidRPr="00CC4150" w:rsidRDefault="00EE667B" w:rsidP="007C1F36">
            <w:pPr>
              <w:jc w:val="both"/>
              <w:rPr>
                <w:rFonts w:ascii="Cambria" w:hAnsi="Cambria"/>
                <w:bCs/>
                <w:sz w:val="20"/>
                <w:szCs w:val="20"/>
                <w:highlight w:val="yellow"/>
                <w:lang w:val="es-ES"/>
              </w:rPr>
            </w:pPr>
            <w:r w:rsidRPr="00CC4150">
              <w:rPr>
                <w:rFonts w:ascii="Cambria" w:hAnsi="Cambria"/>
                <w:bCs/>
                <w:sz w:val="20"/>
                <w:szCs w:val="20"/>
                <w:lang w:val="es-ES"/>
              </w:rPr>
              <w:t>18 de julio de 2017</w:t>
            </w:r>
          </w:p>
        </w:tc>
      </w:tr>
      <w:tr w:rsidR="004C2312" w:rsidRPr="00CC4150" w14:paraId="1BDCD5C6" w14:textId="77777777" w:rsidTr="00961793">
        <w:tc>
          <w:tcPr>
            <w:tcW w:w="3487" w:type="dxa"/>
            <w:tcBorders>
              <w:top w:val="single" w:sz="6" w:space="0" w:color="auto"/>
              <w:bottom w:val="single" w:sz="6" w:space="0" w:color="auto"/>
            </w:tcBorders>
            <w:shd w:val="clear" w:color="auto" w:fill="386294"/>
            <w:vAlign w:val="center"/>
          </w:tcPr>
          <w:p w14:paraId="7A18664F" w14:textId="53CE1B14" w:rsidR="004C2312" w:rsidRPr="00CC4150" w:rsidRDefault="004A6A54"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N</w:t>
            </w:r>
            <w:r w:rsidR="004C2312" w:rsidRPr="00CC4150">
              <w:rPr>
                <w:rFonts w:ascii="Cambria" w:hAnsi="Cambria"/>
                <w:b/>
                <w:color w:val="FFFFFF" w:themeColor="background1"/>
                <w:sz w:val="20"/>
                <w:szCs w:val="20"/>
                <w:lang w:val="es-ES"/>
              </w:rPr>
              <w:t>otificación de la petición</w:t>
            </w:r>
          </w:p>
        </w:tc>
        <w:tc>
          <w:tcPr>
            <w:tcW w:w="5760" w:type="dxa"/>
            <w:vAlign w:val="center"/>
          </w:tcPr>
          <w:p w14:paraId="1519DA6A" w14:textId="54D1C765" w:rsidR="004C2312" w:rsidRPr="00CC4150" w:rsidRDefault="00380738" w:rsidP="007C1F36">
            <w:pPr>
              <w:jc w:val="both"/>
              <w:rPr>
                <w:rFonts w:ascii="Cambria" w:hAnsi="Cambria"/>
                <w:bCs/>
                <w:sz w:val="20"/>
                <w:szCs w:val="20"/>
                <w:lang w:val="es-ES"/>
              </w:rPr>
            </w:pPr>
            <w:r w:rsidRPr="00CC4150">
              <w:rPr>
                <w:rFonts w:ascii="Cambria" w:hAnsi="Cambria"/>
                <w:bCs/>
                <w:sz w:val="20"/>
                <w:szCs w:val="20"/>
                <w:lang w:val="es-ES"/>
              </w:rPr>
              <w:t>19 de octubre de 2017</w:t>
            </w:r>
          </w:p>
        </w:tc>
      </w:tr>
      <w:tr w:rsidR="00F06354" w:rsidRPr="00CC4150" w14:paraId="6147A8D5" w14:textId="77777777" w:rsidTr="00961793">
        <w:tc>
          <w:tcPr>
            <w:tcW w:w="3487" w:type="dxa"/>
            <w:tcBorders>
              <w:top w:val="single" w:sz="6" w:space="0" w:color="auto"/>
              <w:bottom w:val="single" w:sz="6" w:space="0" w:color="auto"/>
            </w:tcBorders>
            <w:shd w:val="clear" w:color="auto" w:fill="386294"/>
            <w:vAlign w:val="center"/>
          </w:tcPr>
          <w:p w14:paraId="0201C86D" w14:textId="678B514E" w:rsidR="00F06354" w:rsidRPr="00CC4150" w:rsidRDefault="00D77503"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Primera respuesta del Estado</w:t>
            </w:r>
          </w:p>
        </w:tc>
        <w:tc>
          <w:tcPr>
            <w:tcW w:w="5760" w:type="dxa"/>
            <w:vAlign w:val="center"/>
          </w:tcPr>
          <w:p w14:paraId="1972B99E" w14:textId="0EDB6056" w:rsidR="00F06354" w:rsidRPr="00CC4150" w:rsidRDefault="00EC1F01" w:rsidP="007C1F36">
            <w:pPr>
              <w:jc w:val="both"/>
              <w:rPr>
                <w:rFonts w:ascii="Cambria" w:hAnsi="Cambria"/>
                <w:bCs/>
                <w:sz w:val="20"/>
                <w:szCs w:val="20"/>
                <w:lang w:val="es-ES"/>
              </w:rPr>
            </w:pPr>
            <w:r w:rsidRPr="00CC4150">
              <w:rPr>
                <w:rFonts w:ascii="Cambria" w:hAnsi="Cambria"/>
                <w:bCs/>
                <w:sz w:val="20"/>
                <w:szCs w:val="20"/>
                <w:lang w:val="es-ES"/>
              </w:rPr>
              <w:t>7 de febrero de 2018</w:t>
            </w:r>
          </w:p>
        </w:tc>
      </w:tr>
      <w:tr w:rsidR="00F06354" w:rsidRPr="00497A06" w14:paraId="322668B6" w14:textId="77777777" w:rsidTr="00961793">
        <w:tc>
          <w:tcPr>
            <w:tcW w:w="3487" w:type="dxa"/>
            <w:tcBorders>
              <w:top w:val="single" w:sz="6" w:space="0" w:color="auto"/>
              <w:bottom w:val="single" w:sz="6" w:space="0" w:color="auto"/>
            </w:tcBorders>
            <w:shd w:val="clear" w:color="auto" w:fill="386294"/>
            <w:vAlign w:val="center"/>
          </w:tcPr>
          <w:p w14:paraId="1524DA55" w14:textId="2EFC7BC3" w:rsidR="00F06354" w:rsidRPr="00CC4150" w:rsidRDefault="00F06354"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Observaciones adicionales de</w:t>
            </w:r>
            <w:r w:rsidR="00D77503" w:rsidRPr="00CC4150">
              <w:rPr>
                <w:rFonts w:ascii="Cambria" w:hAnsi="Cambria"/>
                <w:b/>
                <w:color w:val="FFFFFF" w:themeColor="background1"/>
                <w:sz w:val="20"/>
                <w:szCs w:val="20"/>
                <w:lang w:val="es-ES"/>
              </w:rPr>
              <w:t xml:space="preserve"> la parte peticionaria</w:t>
            </w:r>
          </w:p>
        </w:tc>
        <w:tc>
          <w:tcPr>
            <w:tcW w:w="5760" w:type="dxa"/>
            <w:vAlign w:val="center"/>
          </w:tcPr>
          <w:p w14:paraId="41D8B862" w14:textId="651E618B" w:rsidR="00F06354" w:rsidRPr="00CC4150" w:rsidRDefault="00380738" w:rsidP="00E805D2">
            <w:pPr>
              <w:jc w:val="both"/>
              <w:rPr>
                <w:rFonts w:ascii="Cambria" w:hAnsi="Cambria"/>
                <w:bCs/>
                <w:sz w:val="20"/>
                <w:szCs w:val="20"/>
                <w:lang w:val="es-ES"/>
              </w:rPr>
            </w:pPr>
            <w:r w:rsidRPr="00CC4150">
              <w:rPr>
                <w:rFonts w:ascii="Cambria" w:hAnsi="Cambria"/>
                <w:bCs/>
                <w:sz w:val="20"/>
                <w:szCs w:val="20"/>
                <w:lang w:val="es-ES"/>
              </w:rPr>
              <w:t>21 de mayo</w:t>
            </w:r>
            <w:r w:rsidR="003050FB" w:rsidRPr="00CC4150">
              <w:rPr>
                <w:rFonts w:ascii="Cambria" w:hAnsi="Cambria"/>
                <w:bCs/>
                <w:sz w:val="20"/>
                <w:szCs w:val="20"/>
                <w:lang w:val="es-ES"/>
              </w:rPr>
              <w:t xml:space="preserve">, </w:t>
            </w:r>
            <w:r w:rsidR="006F0C74" w:rsidRPr="00CC4150">
              <w:rPr>
                <w:rFonts w:ascii="Cambria" w:hAnsi="Cambria"/>
                <w:bCs/>
                <w:sz w:val="20"/>
                <w:szCs w:val="20"/>
                <w:lang w:val="es-ES"/>
              </w:rPr>
              <w:t>5</w:t>
            </w:r>
            <w:r w:rsidR="003050FB" w:rsidRPr="00CC4150">
              <w:rPr>
                <w:rFonts w:ascii="Cambria" w:hAnsi="Cambria"/>
                <w:bCs/>
                <w:sz w:val="20"/>
                <w:szCs w:val="20"/>
                <w:lang w:val="es-ES"/>
              </w:rPr>
              <w:t xml:space="preserve"> de junio y 16 de octubre </w:t>
            </w:r>
            <w:r w:rsidRPr="00CC4150">
              <w:rPr>
                <w:rFonts w:ascii="Cambria" w:hAnsi="Cambria"/>
                <w:bCs/>
                <w:sz w:val="20"/>
                <w:szCs w:val="20"/>
                <w:lang w:val="es-ES"/>
              </w:rPr>
              <w:t>de 2018</w:t>
            </w:r>
            <w:r w:rsidR="003050FB" w:rsidRPr="00CC4150">
              <w:rPr>
                <w:rFonts w:ascii="Cambria" w:hAnsi="Cambria"/>
                <w:bCs/>
                <w:sz w:val="20"/>
                <w:szCs w:val="20"/>
                <w:lang w:val="es-ES"/>
              </w:rPr>
              <w:t xml:space="preserve">; </w:t>
            </w:r>
            <w:r w:rsidR="004259D7" w:rsidRPr="00CC4150">
              <w:rPr>
                <w:rFonts w:ascii="Cambria" w:hAnsi="Cambria"/>
                <w:bCs/>
                <w:sz w:val="20"/>
                <w:szCs w:val="20"/>
                <w:lang w:val="es-ES"/>
              </w:rPr>
              <w:t xml:space="preserve">9 </w:t>
            </w:r>
            <w:r w:rsidR="003D3CC9" w:rsidRPr="00CC4150">
              <w:rPr>
                <w:rFonts w:ascii="Cambria" w:hAnsi="Cambria"/>
                <w:bCs/>
                <w:sz w:val="20"/>
                <w:szCs w:val="20"/>
                <w:lang w:val="es-ES"/>
              </w:rPr>
              <w:t xml:space="preserve">y 11 </w:t>
            </w:r>
            <w:r w:rsidR="004259D7" w:rsidRPr="00CC4150">
              <w:rPr>
                <w:rFonts w:ascii="Cambria" w:hAnsi="Cambria"/>
                <w:bCs/>
                <w:sz w:val="20"/>
                <w:szCs w:val="20"/>
                <w:lang w:val="es-ES"/>
              </w:rPr>
              <w:t xml:space="preserve">de octubre </w:t>
            </w:r>
            <w:r w:rsidR="003050FB" w:rsidRPr="00CC4150">
              <w:rPr>
                <w:rFonts w:ascii="Cambria" w:hAnsi="Cambria"/>
                <w:bCs/>
                <w:sz w:val="20"/>
                <w:szCs w:val="20"/>
                <w:lang w:val="es-ES"/>
              </w:rPr>
              <w:t>de 2019</w:t>
            </w:r>
            <w:r w:rsidR="006F0C74" w:rsidRPr="00CC4150">
              <w:rPr>
                <w:rFonts w:ascii="Cambria" w:hAnsi="Cambria"/>
                <w:bCs/>
                <w:sz w:val="20"/>
                <w:szCs w:val="20"/>
                <w:lang w:val="es-ES"/>
              </w:rPr>
              <w:t>;</w:t>
            </w:r>
            <w:r w:rsidR="003050FB" w:rsidRPr="00CC4150">
              <w:rPr>
                <w:rFonts w:ascii="Cambria" w:hAnsi="Cambria"/>
                <w:bCs/>
                <w:sz w:val="20"/>
                <w:szCs w:val="20"/>
                <w:lang w:val="es-ES"/>
              </w:rPr>
              <w:t xml:space="preserve"> </w:t>
            </w:r>
            <w:r w:rsidR="00E508C9" w:rsidRPr="00CC4150">
              <w:rPr>
                <w:rFonts w:ascii="Cambria" w:hAnsi="Cambria"/>
                <w:bCs/>
                <w:sz w:val="20"/>
                <w:szCs w:val="20"/>
                <w:lang w:val="es-ES"/>
              </w:rPr>
              <w:t>2</w:t>
            </w:r>
            <w:r w:rsidR="003D3CC9" w:rsidRPr="00CC4150">
              <w:rPr>
                <w:rFonts w:ascii="Cambria" w:hAnsi="Cambria"/>
                <w:bCs/>
                <w:sz w:val="20"/>
                <w:szCs w:val="20"/>
                <w:lang w:val="es-ES"/>
              </w:rPr>
              <w:t xml:space="preserve"> </w:t>
            </w:r>
            <w:r w:rsidR="005B605A" w:rsidRPr="00CC4150">
              <w:rPr>
                <w:rFonts w:ascii="Cambria" w:hAnsi="Cambria"/>
                <w:bCs/>
                <w:sz w:val="20"/>
                <w:szCs w:val="20"/>
                <w:lang w:val="es-ES"/>
              </w:rPr>
              <w:t xml:space="preserve">de diciembre de </w:t>
            </w:r>
            <w:r w:rsidR="006F0C74" w:rsidRPr="00CC4150">
              <w:rPr>
                <w:rFonts w:ascii="Cambria" w:hAnsi="Cambria"/>
                <w:bCs/>
                <w:sz w:val="20"/>
                <w:szCs w:val="20"/>
                <w:lang w:val="es-ES"/>
              </w:rPr>
              <w:t xml:space="preserve">2020; 5 de febrero </w:t>
            </w:r>
            <w:r w:rsidR="006F32F2" w:rsidRPr="00CC4150">
              <w:rPr>
                <w:rFonts w:ascii="Cambria" w:hAnsi="Cambria"/>
                <w:bCs/>
                <w:sz w:val="20"/>
                <w:szCs w:val="20"/>
                <w:lang w:val="es-ES"/>
              </w:rPr>
              <w:t xml:space="preserve">y 1 de marzo </w:t>
            </w:r>
            <w:r w:rsidR="006F0C74" w:rsidRPr="00CC4150">
              <w:rPr>
                <w:rFonts w:ascii="Cambria" w:hAnsi="Cambria"/>
                <w:bCs/>
                <w:sz w:val="20"/>
                <w:szCs w:val="20"/>
                <w:lang w:val="es-ES"/>
              </w:rPr>
              <w:t>de 2021</w:t>
            </w:r>
          </w:p>
        </w:tc>
      </w:tr>
      <w:tr w:rsidR="00F06354" w:rsidRPr="00497A06" w14:paraId="291ACE7A" w14:textId="77777777" w:rsidTr="00961793">
        <w:tc>
          <w:tcPr>
            <w:tcW w:w="3487" w:type="dxa"/>
            <w:tcBorders>
              <w:top w:val="single" w:sz="6" w:space="0" w:color="auto"/>
              <w:bottom w:val="single" w:sz="6" w:space="0" w:color="auto"/>
            </w:tcBorders>
            <w:shd w:val="clear" w:color="auto" w:fill="386294"/>
            <w:vAlign w:val="center"/>
          </w:tcPr>
          <w:p w14:paraId="068BD12F" w14:textId="44332F68" w:rsidR="00F06354" w:rsidRPr="00CC4150" w:rsidRDefault="00F06354" w:rsidP="007C1F36">
            <w:pPr>
              <w:jc w:val="center"/>
              <w:rPr>
                <w:rFonts w:ascii="Cambria" w:hAnsi="Cambria"/>
                <w:b/>
                <w:color w:val="FFFFFF" w:themeColor="background1"/>
                <w:sz w:val="20"/>
                <w:szCs w:val="20"/>
                <w:lang w:val="es-ES"/>
              </w:rPr>
            </w:pPr>
            <w:r w:rsidRPr="00CC4150">
              <w:rPr>
                <w:rFonts w:ascii="Cambria" w:hAnsi="Cambria"/>
                <w:b/>
                <w:color w:val="FFFFFF" w:themeColor="background1"/>
                <w:sz w:val="20"/>
                <w:szCs w:val="20"/>
                <w:lang w:val="es-ES"/>
              </w:rPr>
              <w:t>Obser</w:t>
            </w:r>
            <w:r w:rsidR="00D77503" w:rsidRPr="00CC4150">
              <w:rPr>
                <w:rFonts w:ascii="Cambria" w:hAnsi="Cambria"/>
                <w:b/>
                <w:color w:val="FFFFFF" w:themeColor="background1"/>
                <w:sz w:val="20"/>
                <w:szCs w:val="20"/>
                <w:lang w:val="es-ES"/>
              </w:rPr>
              <w:t>vaciones adicionales del Estado</w:t>
            </w:r>
          </w:p>
        </w:tc>
        <w:tc>
          <w:tcPr>
            <w:tcW w:w="5760" w:type="dxa"/>
            <w:vAlign w:val="center"/>
          </w:tcPr>
          <w:p w14:paraId="3CE49AFE" w14:textId="02264C45" w:rsidR="00F06354" w:rsidRPr="00CC4150" w:rsidRDefault="00E508C9" w:rsidP="00990D84">
            <w:pPr>
              <w:jc w:val="both"/>
              <w:rPr>
                <w:rFonts w:ascii="Cambria" w:hAnsi="Cambria"/>
                <w:bCs/>
                <w:sz w:val="20"/>
                <w:szCs w:val="20"/>
                <w:highlight w:val="yellow"/>
                <w:lang w:val="es-ES"/>
              </w:rPr>
            </w:pPr>
            <w:r w:rsidRPr="00CC4150">
              <w:rPr>
                <w:rFonts w:ascii="Cambria" w:hAnsi="Cambria"/>
                <w:bCs/>
                <w:sz w:val="20"/>
                <w:szCs w:val="20"/>
                <w:lang w:val="es-ES"/>
              </w:rPr>
              <w:t xml:space="preserve">17 </w:t>
            </w:r>
            <w:r w:rsidR="00514FAE" w:rsidRPr="00CC4150">
              <w:rPr>
                <w:rFonts w:ascii="Cambria" w:hAnsi="Cambria"/>
                <w:bCs/>
                <w:sz w:val="20"/>
                <w:szCs w:val="20"/>
                <w:lang w:val="es-ES"/>
              </w:rPr>
              <w:t>de enero</w:t>
            </w:r>
            <w:r w:rsidR="006F0C74" w:rsidRPr="00CC4150">
              <w:rPr>
                <w:rFonts w:ascii="Cambria" w:hAnsi="Cambria"/>
                <w:bCs/>
                <w:sz w:val="20"/>
                <w:szCs w:val="20"/>
                <w:lang w:val="es-ES"/>
              </w:rPr>
              <w:t xml:space="preserve">, 24 de febrero y 19 de mayo </w:t>
            </w:r>
            <w:r w:rsidR="00514FAE" w:rsidRPr="00CC4150">
              <w:rPr>
                <w:rFonts w:ascii="Cambria" w:hAnsi="Cambria"/>
                <w:bCs/>
                <w:sz w:val="20"/>
                <w:szCs w:val="20"/>
                <w:lang w:val="es-ES"/>
              </w:rPr>
              <w:t>de 2021</w:t>
            </w:r>
            <w:r w:rsidR="0056140D" w:rsidRPr="00CC4150">
              <w:rPr>
                <w:rFonts w:ascii="Cambria" w:hAnsi="Cambria"/>
                <w:bCs/>
                <w:sz w:val="20"/>
                <w:szCs w:val="20"/>
                <w:lang w:val="es-ES"/>
              </w:rPr>
              <w:t xml:space="preserve"> </w:t>
            </w:r>
          </w:p>
        </w:tc>
      </w:tr>
    </w:tbl>
    <w:p w14:paraId="671D9299" w14:textId="77777777" w:rsidR="008A6A1C" w:rsidRDefault="008A6A1C" w:rsidP="00514FAE">
      <w:pPr>
        <w:pStyle w:val="ListParagraph"/>
        <w:ind w:left="765"/>
        <w:jc w:val="both"/>
        <w:rPr>
          <w:b/>
          <w:bCs/>
          <w:sz w:val="20"/>
          <w:szCs w:val="20"/>
          <w:lang w:val="es-ES"/>
        </w:rPr>
      </w:pPr>
    </w:p>
    <w:p w14:paraId="21DAA666" w14:textId="356402BA"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t>COMPETENCIA</w:t>
      </w:r>
      <w:r w:rsidR="00EE00E9" w:rsidRPr="008A6A1C">
        <w:rPr>
          <w:b/>
          <w:bCs/>
          <w:sz w:val="20"/>
          <w:szCs w:val="20"/>
          <w:lang w:val="es-ES"/>
        </w:rPr>
        <w:t xml:space="preserve"> </w:t>
      </w:r>
    </w:p>
    <w:p w14:paraId="748DF6E2" w14:textId="77777777" w:rsidR="008A6A1C" w:rsidRPr="008A6A1C" w:rsidRDefault="008A6A1C" w:rsidP="008A6A1C">
      <w:pPr>
        <w:ind w:left="45"/>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CC4150" w14:paraId="072532AD" w14:textId="77777777" w:rsidTr="00CC4150">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CC4150" w:rsidRDefault="00D77503" w:rsidP="007C1F36">
            <w:pPr>
              <w:jc w:val="center"/>
              <w:rPr>
                <w:rFonts w:ascii="Cambria" w:hAnsi="Cambria"/>
                <w:b/>
                <w:i/>
                <w:color w:val="FFFFFF" w:themeColor="background1"/>
                <w:sz w:val="20"/>
                <w:szCs w:val="20"/>
                <w:lang w:val="es-ES"/>
              </w:rPr>
            </w:pPr>
            <w:proofErr w:type="spellStart"/>
            <w:r w:rsidRPr="00CC4150">
              <w:rPr>
                <w:rFonts w:ascii="Cambria" w:hAnsi="Cambria"/>
                <w:b/>
                <w:i/>
                <w:color w:val="FFFFFF" w:themeColor="background1"/>
                <w:sz w:val="20"/>
                <w:szCs w:val="20"/>
                <w:lang w:val="es-ES"/>
              </w:rPr>
              <w:t>Ratione</w:t>
            </w:r>
            <w:proofErr w:type="spellEnd"/>
            <w:r w:rsidRPr="00CC4150">
              <w:rPr>
                <w:rFonts w:ascii="Cambria" w:hAnsi="Cambria"/>
                <w:b/>
                <w:i/>
                <w:color w:val="FFFFFF" w:themeColor="background1"/>
                <w:sz w:val="20"/>
                <w:szCs w:val="20"/>
                <w:lang w:val="es-ES"/>
              </w:rPr>
              <w:t xml:space="preserve"> </w:t>
            </w:r>
            <w:proofErr w:type="spellStart"/>
            <w:r w:rsidRPr="00CC4150">
              <w:rPr>
                <w:rFonts w:ascii="Cambria" w:hAnsi="Cambria"/>
                <w:b/>
                <w:i/>
                <w:color w:val="FFFFFF" w:themeColor="background1"/>
                <w:sz w:val="20"/>
                <w:szCs w:val="20"/>
                <w:lang w:val="es-ES"/>
              </w:rPr>
              <w:t>personae</w:t>
            </w:r>
            <w:proofErr w:type="spellEnd"/>
          </w:p>
        </w:tc>
        <w:tc>
          <w:tcPr>
            <w:tcW w:w="5755" w:type="dxa"/>
            <w:vAlign w:val="center"/>
          </w:tcPr>
          <w:p w14:paraId="7707F3E9" w14:textId="3A89879B" w:rsidR="003239B8" w:rsidRPr="00CC4150" w:rsidRDefault="00AA163A" w:rsidP="007C1F36">
            <w:pPr>
              <w:rPr>
                <w:rFonts w:ascii="Cambria" w:hAnsi="Cambria"/>
                <w:bCs/>
                <w:sz w:val="20"/>
                <w:szCs w:val="20"/>
                <w:lang w:val="es-ES"/>
              </w:rPr>
            </w:pPr>
            <w:r w:rsidRPr="00CC4150">
              <w:rPr>
                <w:rFonts w:ascii="Cambria" w:hAnsi="Cambria"/>
                <w:bCs/>
                <w:sz w:val="20"/>
                <w:szCs w:val="20"/>
                <w:lang w:val="es-ES"/>
              </w:rPr>
              <w:t>Sí</w:t>
            </w:r>
          </w:p>
        </w:tc>
      </w:tr>
      <w:tr w:rsidR="003239B8" w:rsidRPr="00CC4150" w14:paraId="4B8802DA" w14:textId="77777777" w:rsidTr="00CC4150">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CC4150" w:rsidRDefault="003239B8" w:rsidP="007C1F36">
            <w:pPr>
              <w:jc w:val="center"/>
              <w:rPr>
                <w:rFonts w:ascii="Cambria" w:hAnsi="Cambria"/>
                <w:b/>
                <w:color w:val="FFFFFF" w:themeColor="background1"/>
                <w:sz w:val="20"/>
                <w:szCs w:val="20"/>
                <w:lang w:val="es-ES"/>
              </w:rPr>
            </w:pPr>
            <w:proofErr w:type="spellStart"/>
            <w:r w:rsidRPr="00CC4150">
              <w:rPr>
                <w:rFonts w:ascii="Cambria" w:hAnsi="Cambria"/>
                <w:b/>
                <w:i/>
                <w:color w:val="FFFFFF" w:themeColor="background1"/>
                <w:sz w:val="20"/>
                <w:szCs w:val="20"/>
                <w:lang w:val="es-ES"/>
              </w:rPr>
              <w:t>Ratione</w:t>
            </w:r>
            <w:proofErr w:type="spellEnd"/>
            <w:r w:rsidRPr="00CC4150">
              <w:rPr>
                <w:rFonts w:ascii="Cambria" w:hAnsi="Cambria"/>
                <w:b/>
                <w:i/>
                <w:color w:val="FFFFFF" w:themeColor="background1"/>
                <w:sz w:val="20"/>
                <w:szCs w:val="20"/>
                <w:lang w:val="es-ES"/>
              </w:rPr>
              <w:t xml:space="preserve"> loci</w:t>
            </w:r>
          </w:p>
        </w:tc>
        <w:tc>
          <w:tcPr>
            <w:tcW w:w="5755" w:type="dxa"/>
            <w:vAlign w:val="center"/>
          </w:tcPr>
          <w:p w14:paraId="12C931CB" w14:textId="0B5594C3" w:rsidR="003239B8" w:rsidRPr="00CC4150" w:rsidRDefault="00AA163A" w:rsidP="007C1F36">
            <w:pPr>
              <w:rPr>
                <w:rFonts w:ascii="Cambria" w:hAnsi="Cambria"/>
                <w:bCs/>
                <w:sz w:val="20"/>
                <w:szCs w:val="20"/>
                <w:lang w:val="es-ES"/>
              </w:rPr>
            </w:pPr>
            <w:r w:rsidRPr="00CC4150">
              <w:rPr>
                <w:rFonts w:ascii="Cambria" w:hAnsi="Cambria"/>
                <w:bCs/>
                <w:sz w:val="20"/>
                <w:szCs w:val="20"/>
                <w:lang w:val="es-ES"/>
              </w:rPr>
              <w:t>Sí</w:t>
            </w:r>
          </w:p>
        </w:tc>
      </w:tr>
      <w:tr w:rsidR="003239B8" w:rsidRPr="00CC4150" w14:paraId="4362FDF3" w14:textId="77777777" w:rsidTr="00CC4150">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CC4150" w:rsidRDefault="003239B8" w:rsidP="007C1F36">
            <w:pPr>
              <w:jc w:val="center"/>
              <w:rPr>
                <w:rFonts w:ascii="Cambria" w:hAnsi="Cambria"/>
                <w:b/>
                <w:color w:val="FFFFFF" w:themeColor="background1"/>
                <w:sz w:val="20"/>
                <w:szCs w:val="20"/>
                <w:lang w:val="es-ES"/>
              </w:rPr>
            </w:pPr>
            <w:proofErr w:type="spellStart"/>
            <w:r w:rsidRPr="00CC4150">
              <w:rPr>
                <w:rFonts w:ascii="Cambria" w:hAnsi="Cambria"/>
                <w:b/>
                <w:i/>
                <w:color w:val="FFFFFF" w:themeColor="background1"/>
                <w:sz w:val="20"/>
                <w:szCs w:val="20"/>
                <w:lang w:val="es-ES"/>
              </w:rPr>
              <w:t>Ratione</w:t>
            </w:r>
            <w:proofErr w:type="spellEnd"/>
            <w:r w:rsidRPr="00CC4150">
              <w:rPr>
                <w:rFonts w:ascii="Cambria" w:hAnsi="Cambria"/>
                <w:b/>
                <w:i/>
                <w:color w:val="FFFFFF" w:themeColor="background1"/>
                <w:sz w:val="20"/>
                <w:szCs w:val="20"/>
                <w:lang w:val="es-ES"/>
              </w:rPr>
              <w:t xml:space="preserve"> </w:t>
            </w:r>
            <w:proofErr w:type="spellStart"/>
            <w:r w:rsidRPr="00CC4150">
              <w:rPr>
                <w:rFonts w:ascii="Cambria" w:hAnsi="Cambria"/>
                <w:b/>
                <w:i/>
                <w:color w:val="FFFFFF" w:themeColor="background1"/>
                <w:sz w:val="20"/>
                <w:szCs w:val="20"/>
                <w:lang w:val="es-ES"/>
              </w:rPr>
              <w:t>temporis</w:t>
            </w:r>
            <w:proofErr w:type="spellEnd"/>
          </w:p>
        </w:tc>
        <w:tc>
          <w:tcPr>
            <w:tcW w:w="5755" w:type="dxa"/>
            <w:vAlign w:val="center"/>
          </w:tcPr>
          <w:p w14:paraId="6F8B059B" w14:textId="3460731F" w:rsidR="003239B8" w:rsidRPr="00CC4150" w:rsidRDefault="00AA163A" w:rsidP="007C1F36">
            <w:pPr>
              <w:rPr>
                <w:rFonts w:ascii="Cambria" w:hAnsi="Cambria"/>
                <w:bCs/>
                <w:sz w:val="20"/>
                <w:szCs w:val="20"/>
                <w:lang w:val="es-ES"/>
              </w:rPr>
            </w:pPr>
            <w:r w:rsidRPr="00CC4150">
              <w:rPr>
                <w:rFonts w:ascii="Cambria" w:hAnsi="Cambria"/>
                <w:bCs/>
                <w:sz w:val="20"/>
                <w:szCs w:val="20"/>
                <w:lang w:val="es-ES"/>
              </w:rPr>
              <w:t>Sí</w:t>
            </w:r>
          </w:p>
        </w:tc>
      </w:tr>
      <w:tr w:rsidR="003239B8" w:rsidRPr="00497A06" w14:paraId="30ABEC3E" w14:textId="77777777" w:rsidTr="00CC4150">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CC4150" w:rsidRDefault="003239B8" w:rsidP="007C1F36">
            <w:pPr>
              <w:jc w:val="center"/>
              <w:rPr>
                <w:rFonts w:ascii="Cambria" w:hAnsi="Cambria"/>
                <w:b/>
                <w:color w:val="FFFFFF" w:themeColor="background1"/>
                <w:sz w:val="20"/>
                <w:szCs w:val="20"/>
                <w:lang w:val="es-ES"/>
              </w:rPr>
            </w:pPr>
            <w:proofErr w:type="spellStart"/>
            <w:r w:rsidRPr="00CC4150">
              <w:rPr>
                <w:rFonts w:ascii="Cambria" w:hAnsi="Cambria"/>
                <w:b/>
                <w:i/>
                <w:color w:val="FFFFFF" w:themeColor="background1"/>
                <w:sz w:val="20"/>
                <w:szCs w:val="20"/>
                <w:lang w:val="es-ES"/>
              </w:rPr>
              <w:t>Ratione</w:t>
            </w:r>
            <w:proofErr w:type="spellEnd"/>
            <w:r w:rsidRPr="00CC4150">
              <w:rPr>
                <w:rFonts w:ascii="Cambria" w:hAnsi="Cambria"/>
                <w:b/>
                <w:i/>
                <w:color w:val="FFFFFF" w:themeColor="background1"/>
                <w:sz w:val="20"/>
                <w:szCs w:val="20"/>
                <w:lang w:val="es-ES"/>
              </w:rPr>
              <w:t xml:space="preserve"> </w:t>
            </w:r>
            <w:proofErr w:type="spellStart"/>
            <w:r w:rsidRPr="00CC4150">
              <w:rPr>
                <w:rFonts w:ascii="Cambria" w:hAnsi="Cambria"/>
                <w:b/>
                <w:i/>
                <w:color w:val="FFFFFF" w:themeColor="background1"/>
                <w:sz w:val="20"/>
                <w:szCs w:val="20"/>
                <w:lang w:val="es-ES"/>
              </w:rPr>
              <w:t>materia</w:t>
            </w:r>
            <w:r w:rsidR="00EE00E9" w:rsidRPr="00CC4150">
              <w:rPr>
                <w:rFonts w:ascii="Cambria" w:hAnsi="Cambria"/>
                <w:b/>
                <w:i/>
                <w:color w:val="FFFFFF" w:themeColor="background1"/>
                <w:sz w:val="20"/>
                <w:szCs w:val="20"/>
                <w:lang w:val="es-ES"/>
              </w:rPr>
              <w:t>e</w:t>
            </w:r>
            <w:proofErr w:type="spellEnd"/>
          </w:p>
        </w:tc>
        <w:tc>
          <w:tcPr>
            <w:tcW w:w="5755" w:type="dxa"/>
            <w:vAlign w:val="center"/>
          </w:tcPr>
          <w:p w14:paraId="0C122F44" w14:textId="3DDDB17B" w:rsidR="003239B8" w:rsidRPr="00CC4150" w:rsidRDefault="00AA163A" w:rsidP="007C1F36">
            <w:pPr>
              <w:jc w:val="both"/>
              <w:rPr>
                <w:rFonts w:ascii="Cambria" w:hAnsi="Cambria"/>
                <w:bCs/>
                <w:sz w:val="20"/>
                <w:szCs w:val="20"/>
                <w:lang w:val="es-ES"/>
              </w:rPr>
            </w:pPr>
            <w:r w:rsidRPr="00CC4150">
              <w:rPr>
                <w:rFonts w:ascii="Cambria" w:hAnsi="Cambria"/>
                <w:bCs/>
                <w:sz w:val="20"/>
                <w:szCs w:val="20"/>
                <w:lang w:val="es-ES"/>
              </w:rPr>
              <w:t>Sí,</w:t>
            </w:r>
            <w:r w:rsidRPr="00CC4150">
              <w:rPr>
                <w:rFonts w:ascii="Cambria" w:hAnsi="Cambria"/>
                <w:sz w:val="20"/>
                <w:szCs w:val="20"/>
                <w:lang w:val="es-ES"/>
              </w:rPr>
              <w:t xml:space="preserve"> </w:t>
            </w:r>
            <w:r w:rsidRPr="00CC4150">
              <w:rPr>
                <w:rFonts w:ascii="Cambria" w:hAnsi="Cambria"/>
                <w:bCs/>
                <w:sz w:val="20"/>
                <w:szCs w:val="20"/>
                <w:lang w:val="es-ES"/>
              </w:rPr>
              <w:t>Convención Americana (depósito</w:t>
            </w:r>
            <w:r w:rsidR="006D7279" w:rsidRPr="00CC4150">
              <w:rPr>
                <w:rFonts w:ascii="Cambria" w:hAnsi="Cambria"/>
                <w:bCs/>
                <w:sz w:val="20"/>
                <w:szCs w:val="20"/>
                <w:lang w:val="es-ES"/>
              </w:rPr>
              <w:t xml:space="preserve"> de instrumento de ratificación realizado el</w:t>
            </w:r>
            <w:r w:rsidRPr="00CC4150">
              <w:rPr>
                <w:rFonts w:ascii="Cambria" w:hAnsi="Cambria"/>
                <w:bCs/>
                <w:sz w:val="20"/>
                <w:szCs w:val="20"/>
                <w:lang w:val="es-ES"/>
              </w:rPr>
              <w:t xml:space="preserve"> 8 de abril de 1970)</w:t>
            </w:r>
          </w:p>
        </w:tc>
      </w:tr>
    </w:tbl>
    <w:p w14:paraId="29F774CB" w14:textId="77777777" w:rsidR="008A6A1C" w:rsidRDefault="008A6A1C" w:rsidP="008A6A1C">
      <w:pPr>
        <w:pStyle w:val="ListParagraph"/>
        <w:ind w:left="765"/>
        <w:jc w:val="both"/>
        <w:rPr>
          <w:b/>
          <w:bCs/>
          <w:sz w:val="20"/>
          <w:szCs w:val="20"/>
          <w:lang w:val="es-ES"/>
        </w:rPr>
      </w:pPr>
    </w:p>
    <w:p w14:paraId="4E92C444" w14:textId="581433FA" w:rsidR="003239B8" w:rsidRPr="008A6A1C" w:rsidRDefault="00EE00E9" w:rsidP="00ED27EB">
      <w:pPr>
        <w:pStyle w:val="ListParagraph"/>
        <w:numPr>
          <w:ilvl w:val="0"/>
          <w:numId w:val="57"/>
        </w:numPr>
        <w:ind w:left="0" w:firstLine="720"/>
        <w:jc w:val="both"/>
        <w:rPr>
          <w:b/>
          <w:bCs/>
          <w:sz w:val="20"/>
          <w:szCs w:val="20"/>
          <w:lang w:val="es-ES"/>
        </w:rPr>
      </w:pPr>
      <w:r w:rsidRPr="008A6A1C">
        <w:rPr>
          <w:b/>
          <w:bCs/>
          <w:sz w:val="20"/>
          <w:szCs w:val="20"/>
          <w:lang w:val="es-ES"/>
        </w:rPr>
        <w:t>DUPLICACIÓN</w:t>
      </w:r>
      <w:r w:rsidRPr="008A6A1C">
        <w:rPr>
          <w:b/>
          <w:bCs/>
          <w:color w:val="FFFFFF" w:themeColor="background1"/>
          <w:sz w:val="20"/>
          <w:szCs w:val="20"/>
          <w:lang w:val="es-ES"/>
        </w:rPr>
        <w:t xml:space="preserve"> </w:t>
      </w:r>
      <w:r w:rsidRPr="008A6A1C">
        <w:rPr>
          <w:b/>
          <w:bCs/>
          <w:sz w:val="20"/>
          <w:szCs w:val="20"/>
          <w:lang w:val="es-ES"/>
        </w:rPr>
        <w:t>DE PROCEDIMIENTOS Y COSA JUZGADA</w:t>
      </w:r>
      <w:r w:rsidRPr="008A6A1C">
        <w:rPr>
          <w:b/>
          <w:bCs/>
          <w:i/>
          <w:sz w:val="20"/>
          <w:szCs w:val="20"/>
          <w:lang w:val="es-ES"/>
        </w:rPr>
        <w:t xml:space="preserve"> </w:t>
      </w:r>
      <w:r w:rsidRPr="008A6A1C">
        <w:rPr>
          <w:b/>
          <w:bCs/>
          <w:sz w:val="20"/>
          <w:szCs w:val="20"/>
          <w:lang w:val="es-ES"/>
        </w:rPr>
        <w:t>INTERNACIONAL,</w:t>
      </w:r>
      <w:r w:rsidR="003239B8" w:rsidRPr="008A6A1C">
        <w:rPr>
          <w:b/>
          <w:bCs/>
          <w:sz w:val="20"/>
          <w:szCs w:val="20"/>
          <w:lang w:val="es-ES"/>
        </w:rPr>
        <w:t xml:space="preserve"> CARACTERIZACIÓN, </w:t>
      </w:r>
      <w:r w:rsidR="003239B8" w:rsidRPr="008A6A1C">
        <w:rPr>
          <w:b/>
          <w:sz w:val="20"/>
          <w:szCs w:val="20"/>
          <w:lang w:val="es-ES"/>
        </w:rPr>
        <w:t>AGOTAMIENTO DE LOS RECURSOS INTERNOS Y PLAZO DE PRESENTACIÓN</w:t>
      </w:r>
    </w:p>
    <w:p w14:paraId="154867B7" w14:textId="77777777" w:rsidR="008A6A1C" w:rsidRPr="008A6A1C" w:rsidRDefault="008A6A1C" w:rsidP="008A6A1C">
      <w:pPr>
        <w:pStyle w:val="ListParagraph"/>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961793" w14:paraId="1231C988" w14:textId="77777777" w:rsidTr="00961793">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961793" w:rsidRDefault="00EE00E9" w:rsidP="007C1F36">
            <w:pPr>
              <w:jc w:val="center"/>
              <w:rPr>
                <w:rFonts w:ascii="Cambria" w:hAnsi="Cambria"/>
                <w:b/>
                <w:color w:val="FFFFFF" w:themeColor="background1"/>
                <w:sz w:val="20"/>
                <w:szCs w:val="20"/>
                <w:lang w:val="es-ES"/>
              </w:rPr>
            </w:pPr>
            <w:r w:rsidRPr="00961793">
              <w:rPr>
                <w:rFonts w:ascii="Cambria" w:hAnsi="Cambria"/>
                <w:b/>
                <w:color w:val="FFFFFF" w:themeColor="background1"/>
                <w:sz w:val="20"/>
                <w:szCs w:val="20"/>
                <w:lang w:val="es-ES"/>
              </w:rPr>
              <w:t xml:space="preserve">Duplicación </w:t>
            </w:r>
            <w:r w:rsidR="00D77503" w:rsidRPr="00961793">
              <w:rPr>
                <w:rFonts w:ascii="Cambria" w:hAnsi="Cambria"/>
                <w:b/>
                <w:color w:val="FFFFFF" w:themeColor="background1"/>
                <w:sz w:val="20"/>
                <w:szCs w:val="20"/>
                <w:lang w:val="es-ES"/>
              </w:rPr>
              <w:t>y cosa juzgada internacional</w:t>
            </w:r>
          </w:p>
        </w:tc>
        <w:tc>
          <w:tcPr>
            <w:tcW w:w="5755" w:type="dxa"/>
            <w:vAlign w:val="center"/>
          </w:tcPr>
          <w:p w14:paraId="240941E6" w14:textId="67CB6D4D" w:rsidR="00EE00E9" w:rsidRPr="00961793" w:rsidRDefault="00AA163A" w:rsidP="007C1F36">
            <w:pPr>
              <w:jc w:val="both"/>
              <w:rPr>
                <w:rFonts w:ascii="Cambria" w:hAnsi="Cambria"/>
                <w:bCs/>
                <w:sz w:val="20"/>
                <w:szCs w:val="20"/>
                <w:lang w:val="es-ES"/>
              </w:rPr>
            </w:pPr>
            <w:r w:rsidRPr="00961793">
              <w:rPr>
                <w:rFonts w:ascii="Cambria" w:hAnsi="Cambria"/>
                <w:bCs/>
                <w:sz w:val="20"/>
                <w:szCs w:val="20"/>
                <w:lang w:val="es-ES"/>
              </w:rPr>
              <w:t xml:space="preserve">No </w:t>
            </w:r>
          </w:p>
        </w:tc>
      </w:tr>
      <w:tr w:rsidR="003239B8" w:rsidRPr="00961793" w14:paraId="15FAA7D1" w14:textId="77777777" w:rsidTr="00961793">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961793" w:rsidRDefault="003239B8" w:rsidP="007C1F36">
            <w:pPr>
              <w:jc w:val="center"/>
              <w:rPr>
                <w:rFonts w:ascii="Cambria" w:hAnsi="Cambria"/>
                <w:b/>
                <w:i/>
                <w:color w:val="FFFFFF" w:themeColor="background1"/>
                <w:sz w:val="20"/>
                <w:szCs w:val="20"/>
                <w:lang w:val="es-ES"/>
              </w:rPr>
            </w:pPr>
            <w:r w:rsidRPr="00961793">
              <w:rPr>
                <w:rFonts w:ascii="Cambria" w:hAnsi="Cambria"/>
                <w:b/>
                <w:color w:val="FFFFFF" w:themeColor="background1"/>
                <w:sz w:val="20"/>
                <w:szCs w:val="20"/>
                <w:lang w:val="es-ES"/>
              </w:rPr>
              <w:t>Derechos admi</w:t>
            </w:r>
            <w:r w:rsidR="00954B82" w:rsidRPr="00961793">
              <w:rPr>
                <w:rFonts w:ascii="Cambria" w:hAnsi="Cambria"/>
                <w:b/>
                <w:color w:val="FFFFFF" w:themeColor="background1"/>
                <w:sz w:val="20"/>
                <w:szCs w:val="20"/>
                <w:lang w:val="es-ES"/>
              </w:rPr>
              <w:t>tidos</w:t>
            </w:r>
          </w:p>
        </w:tc>
        <w:tc>
          <w:tcPr>
            <w:tcW w:w="5755" w:type="dxa"/>
            <w:vAlign w:val="center"/>
          </w:tcPr>
          <w:p w14:paraId="6310C8F7" w14:textId="60A1E341" w:rsidR="003239B8" w:rsidRPr="00961793" w:rsidRDefault="009F1FBF" w:rsidP="00CB3A80">
            <w:pPr>
              <w:jc w:val="both"/>
              <w:rPr>
                <w:rFonts w:ascii="Cambria" w:hAnsi="Cambria"/>
                <w:bCs/>
                <w:sz w:val="20"/>
                <w:szCs w:val="20"/>
                <w:lang w:val="es-ES"/>
              </w:rPr>
            </w:pPr>
            <w:r w:rsidRPr="00961793">
              <w:rPr>
                <w:rFonts w:ascii="Cambria" w:hAnsi="Cambria"/>
                <w:sz w:val="20"/>
                <w:szCs w:val="20"/>
                <w:lang w:val="es-ES"/>
              </w:rPr>
              <w:t>Ninguno</w:t>
            </w:r>
            <w:r w:rsidR="00B2061B" w:rsidRPr="00961793">
              <w:rPr>
                <w:rFonts w:asciiTheme="majorHAnsi" w:hAnsiTheme="majorHAnsi"/>
                <w:color w:val="000000" w:themeColor="text1"/>
                <w:sz w:val="20"/>
                <w:szCs w:val="20"/>
                <w:lang w:val="es-ES_tradnl"/>
              </w:rPr>
              <w:t xml:space="preserve"> </w:t>
            </w:r>
            <w:r w:rsidR="00416115" w:rsidRPr="00961793">
              <w:rPr>
                <w:rFonts w:ascii="Cambria" w:hAnsi="Cambria"/>
                <w:sz w:val="20"/>
                <w:szCs w:val="20"/>
                <w:lang w:val="es-ES"/>
              </w:rPr>
              <w:t xml:space="preserve"> </w:t>
            </w:r>
          </w:p>
        </w:tc>
      </w:tr>
      <w:tr w:rsidR="003239B8" w:rsidRPr="00497A06" w14:paraId="4EFD141E" w14:textId="77777777" w:rsidTr="00961793">
        <w:trPr>
          <w:cantSplit/>
          <w:trHeight w:val="471"/>
        </w:trPr>
        <w:tc>
          <w:tcPr>
            <w:tcW w:w="3487" w:type="dxa"/>
            <w:tcBorders>
              <w:top w:val="single" w:sz="6" w:space="0" w:color="auto"/>
              <w:bottom w:val="single" w:sz="6" w:space="0" w:color="auto"/>
            </w:tcBorders>
            <w:shd w:val="clear" w:color="auto" w:fill="386294"/>
            <w:vAlign w:val="center"/>
          </w:tcPr>
          <w:p w14:paraId="4C04A89C" w14:textId="11DC3DBE" w:rsidR="003239B8" w:rsidRPr="00961793" w:rsidRDefault="003239B8" w:rsidP="007C1F36">
            <w:pPr>
              <w:jc w:val="center"/>
              <w:rPr>
                <w:rFonts w:ascii="Cambria" w:hAnsi="Cambria"/>
                <w:b/>
                <w:color w:val="FFFFFF" w:themeColor="background1"/>
                <w:sz w:val="20"/>
                <w:szCs w:val="20"/>
                <w:lang w:val="es-ES"/>
              </w:rPr>
            </w:pPr>
            <w:r w:rsidRPr="00961793">
              <w:rPr>
                <w:rFonts w:ascii="Cambria" w:hAnsi="Cambria"/>
                <w:b/>
                <w:color w:val="FFFFFF" w:themeColor="background1"/>
                <w:sz w:val="20"/>
                <w:szCs w:val="20"/>
                <w:lang w:val="es-ES"/>
              </w:rPr>
              <w:t xml:space="preserve">Agotamiento de recursos </w:t>
            </w:r>
            <w:r w:rsidR="00D77503" w:rsidRPr="00961793">
              <w:rPr>
                <w:rFonts w:ascii="Cambria" w:hAnsi="Cambria"/>
                <w:b/>
                <w:color w:val="FFFFFF" w:themeColor="background1"/>
                <w:sz w:val="20"/>
                <w:szCs w:val="20"/>
                <w:lang w:val="es-ES"/>
              </w:rPr>
              <w:t>o procedencia de una excepción</w:t>
            </w:r>
          </w:p>
        </w:tc>
        <w:tc>
          <w:tcPr>
            <w:tcW w:w="5755" w:type="dxa"/>
            <w:vAlign w:val="center"/>
          </w:tcPr>
          <w:p w14:paraId="69C53E8A" w14:textId="77BDDFC4" w:rsidR="003239B8" w:rsidRPr="00961793" w:rsidRDefault="009F1FBF" w:rsidP="007C1F36">
            <w:pPr>
              <w:rPr>
                <w:rFonts w:ascii="Cambria" w:hAnsi="Cambria"/>
                <w:bCs/>
                <w:sz w:val="20"/>
                <w:szCs w:val="20"/>
                <w:lang w:val="es-ES"/>
              </w:rPr>
            </w:pPr>
            <w:r w:rsidRPr="00961793">
              <w:rPr>
                <w:rFonts w:ascii="Cambria" w:hAnsi="Cambria"/>
                <w:bCs/>
                <w:sz w:val="20"/>
                <w:szCs w:val="20"/>
                <w:lang w:val="es-ES"/>
              </w:rPr>
              <w:t>No</w:t>
            </w:r>
            <w:r w:rsidR="00872043" w:rsidRPr="00961793">
              <w:rPr>
                <w:rFonts w:ascii="Cambria" w:hAnsi="Cambria"/>
                <w:bCs/>
                <w:sz w:val="20"/>
                <w:szCs w:val="20"/>
                <w:lang w:val="es-ES"/>
              </w:rPr>
              <w:t>, en los términos de la sección V</w:t>
            </w:r>
            <w:r w:rsidR="00FD2603">
              <w:rPr>
                <w:rFonts w:ascii="Cambria" w:hAnsi="Cambria"/>
                <w:bCs/>
                <w:sz w:val="20"/>
                <w:szCs w:val="20"/>
                <w:lang w:val="es-ES"/>
              </w:rPr>
              <w:t>I</w:t>
            </w:r>
          </w:p>
        </w:tc>
      </w:tr>
      <w:tr w:rsidR="003239B8" w:rsidRPr="00497A06" w14:paraId="52B5BA17" w14:textId="77777777" w:rsidTr="00961793">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961793" w:rsidRDefault="00D77503" w:rsidP="007C1F36">
            <w:pPr>
              <w:jc w:val="center"/>
              <w:rPr>
                <w:rFonts w:ascii="Cambria" w:hAnsi="Cambria"/>
                <w:b/>
                <w:color w:val="FFFFFF" w:themeColor="background1"/>
                <w:sz w:val="20"/>
                <w:szCs w:val="20"/>
                <w:lang w:val="es-ES"/>
              </w:rPr>
            </w:pPr>
            <w:r w:rsidRPr="00961793">
              <w:rPr>
                <w:rFonts w:ascii="Cambria" w:hAnsi="Cambria"/>
                <w:b/>
                <w:color w:val="FFFFFF" w:themeColor="background1"/>
                <w:sz w:val="20"/>
                <w:szCs w:val="20"/>
                <w:lang w:val="es-ES"/>
              </w:rPr>
              <w:t>Presentación dentro de plazo</w:t>
            </w:r>
          </w:p>
        </w:tc>
        <w:tc>
          <w:tcPr>
            <w:tcW w:w="5755" w:type="dxa"/>
            <w:vAlign w:val="center"/>
          </w:tcPr>
          <w:p w14:paraId="4A2A4569" w14:textId="541E9AE0" w:rsidR="003239B8" w:rsidRPr="00961793" w:rsidRDefault="009F1FBF" w:rsidP="007C1F36">
            <w:pPr>
              <w:rPr>
                <w:rFonts w:ascii="Cambria" w:hAnsi="Cambria"/>
                <w:bCs/>
                <w:sz w:val="20"/>
                <w:szCs w:val="20"/>
                <w:lang w:val="es-ES"/>
              </w:rPr>
            </w:pPr>
            <w:r w:rsidRPr="00961793">
              <w:rPr>
                <w:rFonts w:ascii="Cambria" w:hAnsi="Cambria"/>
                <w:bCs/>
                <w:sz w:val="20"/>
                <w:szCs w:val="20"/>
                <w:lang w:val="es-ES"/>
              </w:rPr>
              <w:t>No</w:t>
            </w:r>
            <w:r w:rsidR="0043052B" w:rsidRPr="00961793">
              <w:rPr>
                <w:rFonts w:ascii="Cambria" w:hAnsi="Cambria"/>
                <w:bCs/>
                <w:sz w:val="20"/>
                <w:szCs w:val="20"/>
                <w:lang w:val="es-ES"/>
              </w:rPr>
              <w:t>, en los términos de la sección V</w:t>
            </w:r>
            <w:r w:rsidR="00FD2603">
              <w:rPr>
                <w:rFonts w:ascii="Cambria" w:hAnsi="Cambria"/>
                <w:bCs/>
                <w:sz w:val="20"/>
                <w:szCs w:val="20"/>
                <w:lang w:val="es-ES"/>
              </w:rPr>
              <w:t>I</w:t>
            </w:r>
          </w:p>
        </w:tc>
      </w:tr>
    </w:tbl>
    <w:p w14:paraId="15BF9466" w14:textId="0AF8D403" w:rsidR="008A6A1C" w:rsidRDefault="00223A29" w:rsidP="007C1F36">
      <w:pPr>
        <w:ind w:firstLine="720"/>
        <w:jc w:val="both"/>
        <w:rPr>
          <w:rFonts w:ascii="Cambria" w:hAnsi="Cambria"/>
          <w:b/>
          <w:sz w:val="20"/>
          <w:szCs w:val="20"/>
          <w:lang w:val="es-ES"/>
        </w:rPr>
      </w:pPr>
      <w:r w:rsidRPr="007C1F36">
        <w:rPr>
          <w:rFonts w:ascii="Cambria" w:hAnsi="Cambria"/>
          <w:b/>
          <w:sz w:val="20"/>
          <w:szCs w:val="20"/>
          <w:lang w:val="es-ES"/>
        </w:rPr>
        <w:t xml:space="preserve"> </w:t>
      </w:r>
      <w:r w:rsidRPr="007C1F36">
        <w:rPr>
          <w:rFonts w:ascii="Cambria" w:hAnsi="Cambria"/>
          <w:b/>
          <w:sz w:val="20"/>
          <w:szCs w:val="20"/>
          <w:lang w:val="es-ES"/>
        </w:rPr>
        <w:tab/>
      </w:r>
    </w:p>
    <w:p w14:paraId="18E6423B" w14:textId="61DCDDEC" w:rsidR="003239B8" w:rsidRPr="00D2610F" w:rsidRDefault="0034224A" w:rsidP="00ED27EB">
      <w:pPr>
        <w:pStyle w:val="ListParagraph"/>
        <w:numPr>
          <w:ilvl w:val="0"/>
          <w:numId w:val="57"/>
        </w:numPr>
        <w:ind w:left="0" w:firstLine="720"/>
        <w:jc w:val="both"/>
        <w:rPr>
          <w:rFonts w:asciiTheme="majorHAnsi" w:hAnsiTheme="majorHAnsi"/>
          <w:b/>
          <w:sz w:val="20"/>
          <w:szCs w:val="20"/>
          <w:lang w:val="es-ES_tradnl"/>
        </w:rPr>
      </w:pPr>
      <w:r w:rsidRPr="00D2610F">
        <w:rPr>
          <w:rFonts w:asciiTheme="majorHAnsi" w:hAnsiTheme="majorHAnsi"/>
          <w:b/>
          <w:sz w:val="20"/>
          <w:szCs w:val="20"/>
          <w:lang w:val="es-ES_tradnl"/>
        </w:rPr>
        <w:t>RESUMEN DE LOS HECHOS ALEGADOS</w:t>
      </w:r>
    </w:p>
    <w:p w14:paraId="5E24CD7F" w14:textId="77777777" w:rsidR="008A6A1C" w:rsidRPr="00D2610F" w:rsidRDefault="008A6A1C" w:rsidP="008A6A1C">
      <w:pPr>
        <w:pStyle w:val="ListParagraph"/>
        <w:jc w:val="both"/>
        <w:rPr>
          <w:rFonts w:asciiTheme="majorHAnsi" w:hAnsiTheme="majorHAnsi"/>
          <w:b/>
          <w:sz w:val="20"/>
          <w:szCs w:val="20"/>
          <w:lang w:val="es-ES_tradnl"/>
        </w:rPr>
      </w:pPr>
    </w:p>
    <w:p w14:paraId="24F11D25" w14:textId="2F9E5995" w:rsidR="00493FF0" w:rsidRPr="00D2610F" w:rsidRDefault="005368CE" w:rsidP="00456E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L</w:t>
      </w:r>
      <w:r w:rsidRPr="00D2610F">
        <w:rPr>
          <w:rFonts w:asciiTheme="majorHAnsi" w:hAnsiTheme="majorHAnsi"/>
          <w:color w:val="000000" w:themeColor="text1"/>
          <w:sz w:val="20"/>
          <w:szCs w:val="20"/>
          <w:lang w:val="es-ES_tradnl"/>
        </w:rPr>
        <w:t>a</w:t>
      </w:r>
      <w:r w:rsidR="00456E9C" w:rsidRPr="00D2610F">
        <w:rPr>
          <w:rFonts w:asciiTheme="majorHAnsi" w:hAnsiTheme="majorHAnsi"/>
          <w:color w:val="000000" w:themeColor="text1"/>
          <w:sz w:val="20"/>
          <w:szCs w:val="20"/>
          <w:lang w:val="es-ES_tradnl"/>
        </w:rPr>
        <w:t xml:space="preserve"> señora </w:t>
      </w:r>
      <w:proofErr w:type="spellStart"/>
      <w:r w:rsidR="00456E9C" w:rsidRPr="00D2610F">
        <w:rPr>
          <w:rFonts w:asciiTheme="majorHAnsi" w:hAnsiTheme="majorHAnsi"/>
          <w:color w:val="000000" w:themeColor="text1"/>
          <w:sz w:val="20"/>
          <w:szCs w:val="20"/>
          <w:lang w:val="es-ES_tradnl"/>
        </w:rPr>
        <w:t>Zurcher</w:t>
      </w:r>
      <w:proofErr w:type="spellEnd"/>
      <w:r w:rsidR="00456E9C" w:rsidRPr="00D2610F">
        <w:rPr>
          <w:rFonts w:asciiTheme="majorHAnsi" w:hAnsiTheme="majorHAnsi"/>
          <w:color w:val="000000" w:themeColor="text1"/>
          <w:sz w:val="20"/>
          <w:szCs w:val="20"/>
          <w:lang w:val="es-ES_tradnl"/>
        </w:rPr>
        <w:t xml:space="preserve"> </w:t>
      </w:r>
      <w:proofErr w:type="spellStart"/>
      <w:r w:rsidR="00456E9C" w:rsidRPr="00D2610F">
        <w:rPr>
          <w:rFonts w:asciiTheme="majorHAnsi" w:hAnsiTheme="majorHAnsi"/>
          <w:color w:val="000000" w:themeColor="text1"/>
          <w:sz w:val="20"/>
          <w:szCs w:val="20"/>
          <w:lang w:val="es-ES_tradnl"/>
        </w:rPr>
        <w:t>Blen</w:t>
      </w:r>
      <w:proofErr w:type="spellEnd"/>
      <w:r w:rsidR="005D2BD0" w:rsidRPr="00D2610F">
        <w:rPr>
          <w:rFonts w:asciiTheme="majorHAnsi" w:hAnsiTheme="majorHAnsi"/>
          <w:color w:val="000000" w:themeColor="text1"/>
          <w:sz w:val="20"/>
          <w:szCs w:val="20"/>
          <w:lang w:val="es-ES_tradnl"/>
        </w:rPr>
        <w:t xml:space="preserve"> </w:t>
      </w:r>
      <w:r w:rsidR="00FD5751" w:rsidRPr="00D2610F">
        <w:rPr>
          <w:rFonts w:asciiTheme="majorHAnsi" w:hAnsiTheme="majorHAnsi"/>
          <w:sz w:val="20"/>
          <w:szCs w:val="20"/>
          <w:lang w:val="es-ES_tradnl"/>
        </w:rPr>
        <w:t xml:space="preserve">denuncia que </w:t>
      </w:r>
      <w:r w:rsidR="00456E9C" w:rsidRPr="00D2610F">
        <w:rPr>
          <w:rFonts w:asciiTheme="majorHAnsi" w:hAnsiTheme="majorHAnsi"/>
          <w:sz w:val="20"/>
          <w:szCs w:val="20"/>
          <w:lang w:val="es-ES_tradnl"/>
        </w:rPr>
        <w:t>las autoridades cancelaron de manera arbitraria su credencial como alcaldesa y prohibieron que acceda a cargos públicos</w:t>
      </w:r>
      <w:r w:rsidR="00FD5751" w:rsidRPr="00D2610F">
        <w:rPr>
          <w:rFonts w:asciiTheme="majorHAnsi" w:hAnsiTheme="majorHAnsi"/>
          <w:sz w:val="20"/>
          <w:szCs w:val="20"/>
          <w:lang w:val="es-ES_tradnl"/>
        </w:rPr>
        <w:t xml:space="preserve"> por presuntos hechos irregulares durante su gestión municipal</w:t>
      </w:r>
      <w:r w:rsidR="00456E9C" w:rsidRPr="00D2610F">
        <w:rPr>
          <w:rFonts w:asciiTheme="majorHAnsi" w:hAnsiTheme="majorHAnsi"/>
          <w:sz w:val="20"/>
          <w:szCs w:val="20"/>
          <w:lang w:val="es-ES_tradnl"/>
        </w:rPr>
        <w:t>, sin que exista una condena penal firme en su contra.</w:t>
      </w:r>
      <w:r w:rsidR="00D64EDC" w:rsidRPr="00D2610F">
        <w:rPr>
          <w:rFonts w:asciiTheme="majorHAnsi" w:hAnsiTheme="majorHAnsi"/>
          <w:sz w:val="20"/>
          <w:szCs w:val="20"/>
          <w:lang w:val="es-ES_tradnl"/>
        </w:rPr>
        <w:t xml:space="preserve"> </w:t>
      </w:r>
    </w:p>
    <w:p w14:paraId="4EB1948B" w14:textId="77777777" w:rsidR="00493FF0" w:rsidRPr="00D2610F" w:rsidRDefault="00493FF0" w:rsidP="00493FF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38FC54B" w14:textId="7231DF58" w:rsidR="00E36DB2" w:rsidRPr="00D2610F" w:rsidRDefault="00456E9C" w:rsidP="008D6B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s="Verdana"/>
          <w:sz w:val="20"/>
          <w:szCs w:val="20"/>
          <w:lang w:val="es-ES_tradnl"/>
        </w:rPr>
      </w:pPr>
      <w:r w:rsidRPr="00D2610F">
        <w:rPr>
          <w:rFonts w:asciiTheme="majorHAnsi" w:eastAsia="NotDefSpecial" w:hAnsiTheme="majorHAnsi" w:cs="NotDefSpecial"/>
          <w:sz w:val="20"/>
          <w:szCs w:val="20"/>
          <w:lang w:val="es-ES_tradnl"/>
        </w:rPr>
        <w:t>Narra q</w:t>
      </w:r>
      <w:r w:rsidR="00A26DB1" w:rsidRPr="00D2610F">
        <w:rPr>
          <w:rFonts w:asciiTheme="majorHAnsi" w:hAnsiTheme="majorHAnsi" w:cs="Verdana"/>
          <w:sz w:val="20"/>
          <w:szCs w:val="20"/>
          <w:lang w:val="es-ES_tradnl"/>
        </w:rPr>
        <w:t>ue</w:t>
      </w:r>
      <w:r w:rsidR="00C017EA" w:rsidRPr="00D2610F">
        <w:rPr>
          <w:rFonts w:asciiTheme="majorHAnsi" w:hAnsiTheme="majorHAnsi" w:cs="Verdana"/>
          <w:sz w:val="20"/>
          <w:szCs w:val="20"/>
          <w:lang w:val="es-ES_tradnl"/>
        </w:rPr>
        <w:t xml:space="preserve"> fue electa</w:t>
      </w:r>
      <w:r w:rsidR="003D561A" w:rsidRPr="00D2610F">
        <w:rPr>
          <w:rFonts w:asciiTheme="majorHAnsi" w:hAnsiTheme="majorHAnsi" w:cs="Verdana"/>
          <w:sz w:val="20"/>
          <w:szCs w:val="20"/>
          <w:lang w:val="es-ES_tradnl"/>
        </w:rPr>
        <w:t xml:space="preserve"> como</w:t>
      </w:r>
      <w:r w:rsidR="00C017EA" w:rsidRPr="00D2610F">
        <w:rPr>
          <w:rFonts w:asciiTheme="majorHAnsi" w:hAnsiTheme="majorHAnsi" w:cs="Verdana"/>
          <w:sz w:val="20"/>
          <w:szCs w:val="20"/>
          <w:lang w:val="es-ES_tradnl"/>
        </w:rPr>
        <w:t xml:space="preserve"> </w:t>
      </w:r>
      <w:r w:rsidR="00452328" w:rsidRPr="00D2610F">
        <w:rPr>
          <w:rFonts w:asciiTheme="majorHAnsi" w:hAnsiTheme="majorHAnsi" w:cs="Verdana"/>
          <w:sz w:val="20"/>
          <w:szCs w:val="20"/>
          <w:lang w:val="es-ES_tradnl"/>
        </w:rPr>
        <w:t>a</w:t>
      </w:r>
      <w:r w:rsidR="000B44BA" w:rsidRPr="00D2610F">
        <w:rPr>
          <w:rFonts w:asciiTheme="majorHAnsi" w:hAnsiTheme="majorHAnsi" w:cs="Verdana"/>
          <w:sz w:val="20"/>
          <w:szCs w:val="20"/>
          <w:lang w:val="es-ES_tradnl"/>
        </w:rPr>
        <w:t>lcaldesa</w:t>
      </w:r>
      <w:r w:rsidR="00C017EA" w:rsidRPr="00D2610F">
        <w:rPr>
          <w:rFonts w:asciiTheme="majorHAnsi" w:hAnsiTheme="majorHAnsi" w:cs="Verdana"/>
          <w:sz w:val="20"/>
          <w:szCs w:val="20"/>
          <w:lang w:val="es-ES_tradnl"/>
        </w:rPr>
        <w:t xml:space="preserve"> de la ciudad </w:t>
      </w:r>
      <w:r w:rsidR="001B1321" w:rsidRPr="00D2610F">
        <w:rPr>
          <w:rFonts w:asciiTheme="majorHAnsi" w:hAnsiTheme="majorHAnsi" w:cs="Verdana"/>
          <w:sz w:val="20"/>
          <w:szCs w:val="20"/>
          <w:lang w:val="es-ES_tradnl"/>
        </w:rPr>
        <w:t xml:space="preserve">de </w:t>
      </w:r>
      <w:r w:rsidR="00C017EA" w:rsidRPr="00D2610F">
        <w:rPr>
          <w:rFonts w:asciiTheme="majorHAnsi" w:hAnsiTheme="majorHAnsi" w:cs="Verdana"/>
          <w:sz w:val="20"/>
          <w:szCs w:val="20"/>
          <w:lang w:val="es-ES_tradnl"/>
        </w:rPr>
        <w:t xml:space="preserve">Alajuela </w:t>
      </w:r>
      <w:r w:rsidR="00915D36" w:rsidRPr="00D2610F">
        <w:rPr>
          <w:rFonts w:asciiTheme="majorHAnsi" w:hAnsiTheme="majorHAnsi" w:cs="Verdana"/>
          <w:sz w:val="20"/>
          <w:szCs w:val="20"/>
          <w:lang w:val="es-ES_tradnl"/>
        </w:rPr>
        <w:t xml:space="preserve">para </w:t>
      </w:r>
      <w:r w:rsidR="005954D1" w:rsidRPr="00D2610F">
        <w:rPr>
          <w:rFonts w:asciiTheme="majorHAnsi" w:hAnsiTheme="majorHAnsi" w:cs="Verdana"/>
          <w:sz w:val="20"/>
          <w:szCs w:val="20"/>
          <w:lang w:val="es-ES_tradnl"/>
        </w:rPr>
        <w:t>el</w:t>
      </w:r>
      <w:r w:rsidR="001B1321" w:rsidRPr="00D2610F">
        <w:rPr>
          <w:rFonts w:asciiTheme="majorHAnsi" w:hAnsiTheme="majorHAnsi" w:cs="Verdana"/>
          <w:sz w:val="20"/>
          <w:szCs w:val="20"/>
          <w:lang w:val="es-ES_tradnl"/>
        </w:rPr>
        <w:t xml:space="preserve"> periodo</w:t>
      </w:r>
      <w:r w:rsidR="007C1A58" w:rsidRPr="00D2610F">
        <w:rPr>
          <w:rFonts w:asciiTheme="majorHAnsi" w:hAnsiTheme="majorHAnsi" w:cs="Verdana"/>
          <w:sz w:val="20"/>
          <w:szCs w:val="20"/>
          <w:lang w:val="es-ES_tradnl"/>
        </w:rPr>
        <w:t xml:space="preserve"> 2007</w:t>
      </w:r>
      <w:r w:rsidR="00452328" w:rsidRPr="00D2610F">
        <w:rPr>
          <w:rFonts w:asciiTheme="majorHAnsi" w:hAnsiTheme="majorHAnsi" w:cs="Verdana"/>
          <w:sz w:val="20"/>
          <w:szCs w:val="20"/>
          <w:lang w:val="es-ES_tradnl"/>
        </w:rPr>
        <w:t>-</w:t>
      </w:r>
      <w:r w:rsidR="00C017EA" w:rsidRPr="00D2610F">
        <w:rPr>
          <w:rFonts w:asciiTheme="majorHAnsi" w:hAnsiTheme="majorHAnsi" w:cs="Verdana"/>
          <w:sz w:val="20"/>
          <w:szCs w:val="20"/>
          <w:lang w:val="es-ES_tradnl"/>
        </w:rPr>
        <w:t>2011</w:t>
      </w:r>
      <w:r w:rsidR="00452328" w:rsidRPr="00D2610F">
        <w:rPr>
          <w:rFonts w:asciiTheme="majorHAnsi" w:hAnsiTheme="majorHAnsi" w:cs="Verdana"/>
          <w:sz w:val="20"/>
          <w:szCs w:val="20"/>
          <w:lang w:val="es-ES_tradnl"/>
        </w:rPr>
        <w:t>;</w:t>
      </w:r>
      <w:r w:rsidRPr="00D2610F">
        <w:rPr>
          <w:rFonts w:asciiTheme="majorHAnsi" w:hAnsiTheme="majorHAnsi" w:cs="Verdana"/>
          <w:sz w:val="20"/>
          <w:szCs w:val="20"/>
          <w:lang w:val="es-ES_tradnl"/>
        </w:rPr>
        <w:t xml:space="preserve"> </w:t>
      </w:r>
      <w:r w:rsidR="00452328" w:rsidRPr="00D2610F">
        <w:rPr>
          <w:rFonts w:asciiTheme="majorHAnsi" w:hAnsiTheme="majorHAnsi" w:cs="Verdana"/>
          <w:sz w:val="20"/>
          <w:szCs w:val="20"/>
          <w:lang w:val="es-ES_tradnl"/>
        </w:rPr>
        <w:t xml:space="preserve">y </w:t>
      </w:r>
      <w:proofErr w:type="gramStart"/>
      <w:r w:rsidR="00452328" w:rsidRPr="00D2610F">
        <w:rPr>
          <w:rFonts w:asciiTheme="majorHAnsi" w:hAnsiTheme="majorHAnsi" w:cs="Verdana"/>
          <w:sz w:val="20"/>
          <w:szCs w:val="20"/>
          <w:lang w:val="es-ES_tradnl"/>
        </w:rPr>
        <w:t>que</w:t>
      </w:r>
      <w:proofErr w:type="gramEnd"/>
      <w:r w:rsidR="00452328" w:rsidRPr="00D2610F">
        <w:rPr>
          <w:rFonts w:asciiTheme="majorHAnsi" w:hAnsiTheme="majorHAnsi" w:cs="Verdana"/>
          <w:sz w:val="20"/>
          <w:szCs w:val="20"/>
          <w:lang w:val="es-ES_tradnl"/>
        </w:rPr>
        <w:t xml:space="preserve"> en 2009, m</w:t>
      </w:r>
      <w:r w:rsidRPr="00D2610F">
        <w:rPr>
          <w:rFonts w:asciiTheme="majorHAnsi" w:hAnsiTheme="majorHAnsi" w:cs="Verdana"/>
          <w:sz w:val="20"/>
          <w:szCs w:val="20"/>
          <w:lang w:val="es-ES_tradnl"/>
        </w:rPr>
        <w:t xml:space="preserve">ientras ejercía </w:t>
      </w:r>
      <w:r w:rsidR="00452328" w:rsidRPr="00D2610F">
        <w:rPr>
          <w:rFonts w:asciiTheme="majorHAnsi" w:hAnsiTheme="majorHAnsi" w:cs="Verdana"/>
          <w:sz w:val="20"/>
          <w:szCs w:val="20"/>
          <w:lang w:val="es-ES_tradnl"/>
        </w:rPr>
        <w:t>el</w:t>
      </w:r>
      <w:r w:rsidRPr="00D2610F">
        <w:rPr>
          <w:rFonts w:asciiTheme="majorHAnsi" w:hAnsiTheme="majorHAnsi" w:cs="Verdana"/>
          <w:sz w:val="20"/>
          <w:szCs w:val="20"/>
          <w:lang w:val="es-ES_tradnl"/>
        </w:rPr>
        <w:t xml:space="preserve"> cargo,</w:t>
      </w:r>
      <w:r w:rsidR="00FE71FC" w:rsidRPr="00D2610F">
        <w:rPr>
          <w:rFonts w:asciiTheme="majorHAnsi" w:hAnsiTheme="majorHAnsi" w:cs="Verdana"/>
          <w:sz w:val="20"/>
          <w:szCs w:val="20"/>
          <w:lang w:val="es-ES_tradnl"/>
        </w:rPr>
        <w:t xml:space="preserve"> </w:t>
      </w:r>
      <w:r w:rsidR="001B1321" w:rsidRPr="00D2610F">
        <w:rPr>
          <w:rFonts w:asciiTheme="majorHAnsi" w:hAnsiTheme="majorHAnsi" w:cs="Verdana"/>
          <w:sz w:val="20"/>
          <w:szCs w:val="20"/>
          <w:lang w:val="es-ES_tradnl"/>
        </w:rPr>
        <w:t xml:space="preserve">la Contraloría General de la República </w:t>
      </w:r>
      <w:r w:rsidR="001B1321" w:rsidRPr="00D2610F">
        <w:rPr>
          <w:rFonts w:asciiTheme="majorHAnsi" w:hAnsiTheme="majorHAnsi"/>
          <w:sz w:val="20"/>
          <w:szCs w:val="20"/>
          <w:lang w:val="es-ES_tradnl"/>
        </w:rPr>
        <w:t>(en adelante “la CGR”)</w:t>
      </w:r>
      <w:r w:rsidR="001B1321" w:rsidRPr="00D2610F">
        <w:rPr>
          <w:rFonts w:asciiTheme="majorHAnsi" w:hAnsiTheme="majorHAnsi" w:cs="Verdana"/>
          <w:sz w:val="20"/>
          <w:szCs w:val="20"/>
          <w:lang w:val="es-ES_tradnl"/>
        </w:rPr>
        <w:t xml:space="preserve">, </w:t>
      </w:r>
      <w:r w:rsidR="00915D36" w:rsidRPr="00D2610F">
        <w:rPr>
          <w:rFonts w:asciiTheme="majorHAnsi" w:hAnsiTheme="majorHAnsi" w:cs="Verdana"/>
          <w:sz w:val="20"/>
          <w:szCs w:val="20"/>
          <w:lang w:val="es-ES_tradnl"/>
        </w:rPr>
        <w:t>inici</w:t>
      </w:r>
      <w:r w:rsidR="005954D1" w:rsidRPr="00D2610F">
        <w:rPr>
          <w:rFonts w:asciiTheme="majorHAnsi" w:hAnsiTheme="majorHAnsi" w:cs="Verdana"/>
          <w:sz w:val="20"/>
          <w:szCs w:val="20"/>
          <w:lang w:val="es-ES_tradnl"/>
        </w:rPr>
        <w:t>ó</w:t>
      </w:r>
      <w:r w:rsidR="0058365A" w:rsidRPr="00D2610F">
        <w:rPr>
          <w:rFonts w:asciiTheme="majorHAnsi" w:hAnsiTheme="majorHAnsi" w:cs="Verdana"/>
          <w:sz w:val="20"/>
          <w:szCs w:val="20"/>
          <w:lang w:val="es-ES_tradnl"/>
        </w:rPr>
        <w:t xml:space="preserve"> u</w:t>
      </w:r>
      <w:r w:rsidR="001C76DC" w:rsidRPr="00D2610F">
        <w:rPr>
          <w:rFonts w:asciiTheme="majorHAnsi" w:hAnsiTheme="majorHAnsi" w:cs="Verdana"/>
          <w:sz w:val="20"/>
          <w:szCs w:val="20"/>
          <w:lang w:val="es-ES_tradnl"/>
        </w:rPr>
        <w:t xml:space="preserve">n procedimiento administrativo de </w:t>
      </w:r>
      <w:r w:rsidR="00452328" w:rsidRPr="00D2610F">
        <w:rPr>
          <w:rFonts w:asciiTheme="majorHAnsi" w:hAnsiTheme="majorHAnsi" w:cs="Verdana"/>
          <w:sz w:val="20"/>
          <w:szCs w:val="20"/>
          <w:lang w:val="es-ES_tradnl"/>
        </w:rPr>
        <w:t>h</w:t>
      </w:r>
      <w:r w:rsidR="00F06B1D" w:rsidRPr="00D2610F">
        <w:rPr>
          <w:rFonts w:asciiTheme="majorHAnsi" w:hAnsiTheme="majorHAnsi" w:cs="Verdana"/>
          <w:sz w:val="20"/>
          <w:szCs w:val="20"/>
          <w:lang w:val="es-ES_tradnl"/>
        </w:rPr>
        <w:t xml:space="preserve">acienda </w:t>
      </w:r>
      <w:r w:rsidR="00452328" w:rsidRPr="00D2610F">
        <w:rPr>
          <w:rFonts w:asciiTheme="majorHAnsi" w:hAnsiTheme="majorHAnsi" w:cs="Verdana"/>
          <w:sz w:val="20"/>
          <w:szCs w:val="20"/>
          <w:lang w:val="es-ES_tradnl"/>
        </w:rPr>
        <w:t>p</w:t>
      </w:r>
      <w:r w:rsidR="001C76DC" w:rsidRPr="00D2610F">
        <w:rPr>
          <w:rFonts w:asciiTheme="majorHAnsi" w:hAnsiTheme="majorHAnsi" w:cs="Verdana"/>
          <w:sz w:val="20"/>
          <w:szCs w:val="20"/>
          <w:lang w:val="es-ES_tradnl"/>
        </w:rPr>
        <w:t>ública en su contra</w:t>
      </w:r>
      <w:r w:rsidR="00D51A15" w:rsidRPr="00D2610F">
        <w:rPr>
          <w:rFonts w:asciiTheme="majorHAnsi" w:hAnsiTheme="majorHAnsi" w:cs="Verdana"/>
          <w:sz w:val="20"/>
          <w:szCs w:val="20"/>
          <w:lang w:val="es-ES_tradnl"/>
        </w:rPr>
        <w:t xml:space="preserve">, el cual le fue notificado </w:t>
      </w:r>
      <w:r w:rsidR="00B718D2" w:rsidRPr="00D2610F">
        <w:rPr>
          <w:rFonts w:asciiTheme="majorHAnsi" w:hAnsiTheme="majorHAnsi" w:cs="Verdana"/>
          <w:sz w:val="20"/>
          <w:szCs w:val="20"/>
          <w:lang w:val="es-ES_tradnl"/>
        </w:rPr>
        <w:t xml:space="preserve">mediante </w:t>
      </w:r>
      <w:r w:rsidR="00F06B1D" w:rsidRPr="00D2610F">
        <w:rPr>
          <w:rFonts w:asciiTheme="majorHAnsi" w:hAnsiTheme="majorHAnsi" w:cs="Verdana"/>
          <w:sz w:val="20"/>
          <w:szCs w:val="20"/>
          <w:lang w:val="es-ES_tradnl"/>
        </w:rPr>
        <w:t>auto</w:t>
      </w:r>
      <w:r w:rsidR="003D561A" w:rsidRPr="00D2610F">
        <w:rPr>
          <w:rFonts w:asciiTheme="majorHAnsi" w:hAnsiTheme="majorHAnsi" w:cs="Verdana"/>
          <w:sz w:val="20"/>
          <w:szCs w:val="20"/>
          <w:lang w:val="es-ES_tradnl"/>
        </w:rPr>
        <w:t xml:space="preserve"> </w:t>
      </w:r>
      <w:r w:rsidR="0055004B" w:rsidRPr="00D2610F">
        <w:rPr>
          <w:rFonts w:asciiTheme="majorHAnsi" w:hAnsiTheme="majorHAnsi" w:cs="Verdana"/>
          <w:sz w:val="20"/>
          <w:szCs w:val="20"/>
          <w:lang w:val="es-ES_tradnl"/>
        </w:rPr>
        <w:t xml:space="preserve">inicial </w:t>
      </w:r>
      <w:r w:rsidR="003D561A" w:rsidRPr="00D2610F">
        <w:rPr>
          <w:rFonts w:asciiTheme="majorHAnsi" w:hAnsiTheme="majorHAnsi" w:cs="Verdana"/>
          <w:sz w:val="20"/>
          <w:szCs w:val="20"/>
          <w:lang w:val="es-ES_tradnl"/>
        </w:rPr>
        <w:t xml:space="preserve">de </w:t>
      </w:r>
      <w:r w:rsidR="00C25CFE" w:rsidRPr="00D2610F">
        <w:rPr>
          <w:rFonts w:asciiTheme="majorHAnsi" w:hAnsiTheme="majorHAnsi" w:cs="Verdana"/>
          <w:sz w:val="20"/>
          <w:szCs w:val="20"/>
          <w:lang w:val="es-ES_tradnl"/>
        </w:rPr>
        <w:t>15</w:t>
      </w:r>
      <w:r w:rsidR="00F06B1D" w:rsidRPr="00D2610F">
        <w:rPr>
          <w:rFonts w:asciiTheme="majorHAnsi" w:hAnsiTheme="majorHAnsi" w:cs="Verdana"/>
          <w:sz w:val="20"/>
          <w:szCs w:val="20"/>
          <w:lang w:val="es-ES_tradnl"/>
        </w:rPr>
        <w:t xml:space="preserve"> de marzo de 201</w:t>
      </w:r>
      <w:r w:rsidR="00D51A15" w:rsidRPr="00D2610F">
        <w:rPr>
          <w:rFonts w:asciiTheme="majorHAnsi" w:hAnsiTheme="majorHAnsi" w:cs="Verdana"/>
          <w:sz w:val="20"/>
          <w:szCs w:val="20"/>
          <w:lang w:val="es-ES_tradnl"/>
        </w:rPr>
        <w:t>0</w:t>
      </w:r>
      <w:r w:rsidR="001C76DC" w:rsidRPr="00D2610F">
        <w:rPr>
          <w:rFonts w:asciiTheme="majorHAnsi" w:hAnsiTheme="majorHAnsi" w:cs="Verdana"/>
          <w:sz w:val="20"/>
          <w:szCs w:val="20"/>
          <w:lang w:val="es-ES_tradnl"/>
        </w:rPr>
        <w:t xml:space="preserve">. </w:t>
      </w:r>
    </w:p>
    <w:p w14:paraId="11129FEA" w14:textId="77777777" w:rsidR="009F1FBF" w:rsidRPr="00D2610F" w:rsidRDefault="009F1FBF" w:rsidP="009F1F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lang w:val="es-ES_tradnl"/>
        </w:rPr>
      </w:pPr>
    </w:p>
    <w:p w14:paraId="6AE6CA17" w14:textId="7E522B00" w:rsidR="00456E9C" w:rsidRPr="00D2610F" w:rsidRDefault="00FD5751" w:rsidP="00456E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s="Verdana"/>
          <w:sz w:val="20"/>
          <w:szCs w:val="20"/>
          <w:lang w:val="es-ES_tradnl"/>
        </w:rPr>
      </w:pPr>
      <w:r w:rsidRPr="00D2610F">
        <w:rPr>
          <w:rFonts w:asciiTheme="majorHAnsi" w:hAnsiTheme="majorHAnsi" w:cs="Verdana"/>
          <w:sz w:val="20"/>
          <w:szCs w:val="20"/>
          <w:lang w:val="es-ES_tradnl"/>
        </w:rPr>
        <w:lastRenderedPageBreak/>
        <w:t>Frente a</w:t>
      </w:r>
      <w:r w:rsidR="00FF2E35" w:rsidRPr="00D2610F">
        <w:rPr>
          <w:rFonts w:asciiTheme="majorHAnsi" w:hAnsiTheme="majorHAnsi" w:cs="Verdana"/>
          <w:sz w:val="20"/>
          <w:szCs w:val="20"/>
          <w:lang w:val="es-ES_tradnl"/>
        </w:rPr>
        <w:t xml:space="preserve"> esta situación, </w:t>
      </w:r>
      <w:r w:rsidR="00D51A15" w:rsidRPr="00D2610F">
        <w:rPr>
          <w:rFonts w:asciiTheme="majorHAnsi" w:hAnsiTheme="majorHAnsi" w:cs="Verdana"/>
          <w:sz w:val="20"/>
          <w:szCs w:val="20"/>
          <w:lang w:val="es-ES_tradnl"/>
        </w:rPr>
        <w:t xml:space="preserve">el 16 de marzo de 2010 </w:t>
      </w:r>
      <w:r w:rsidR="002F0E42" w:rsidRPr="00D2610F">
        <w:rPr>
          <w:rFonts w:asciiTheme="majorHAnsi" w:hAnsiTheme="majorHAnsi" w:cs="Verdana"/>
          <w:sz w:val="20"/>
          <w:szCs w:val="20"/>
          <w:lang w:val="es-ES_tradnl"/>
        </w:rPr>
        <w:t>interpuso</w:t>
      </w:r>
      <w:r w:rsidRPr="00D2610F">
        <w:rPr>
          <w:rFonts w:asciiTheme="majorHAnsi" w:hAnsiTheme="majorHAnsi" w:cs="Verdana"/>
          <w:sz w:val="20"/>
          <w:szCs w:val="20"/>
          <w:lang w:val="es-ES_tradnl"/>
        </w:rPr>
        <w:t xml:space="preserve"> ante la CGR</w:t>
      </w:r>
      <w:r w:rsidR="002F0E42" w:rsidRPr="00D2610F">
        <w:rPr>
          <w:rFonts w:asciiTheme="majorHAnsi" w:hAnsiTheme="majorHAnsi" w:cs="Verdana"/>
          <w:sz w:val="20"/>
          <w:szCs w:val="20"/>
          <w:lang w:val="es-ES_tradnl"/>
        </w:rPr>
        <w:t xml:space="preserve"> </w:t>
      </w:r>
      <w:r w:rsidRPr="00D2610F">
        <w:rPr>
          <w:rFonts w:asciiTheme="majorHAnsi" w:hAnsiTheme="majorHAnsi" w:cs="Verdana"/>
          <w:sz w:val="20"/>
          <w:szCs w:val="20"/>
          <w:lang w:val="es-ES_tradnl"/>
        </w:rPr>
        <w:t xml:space="preserve">un </w:t>
      </w:r>
      <w:r w:rsidR="002F0E42" w:rsidRPr="00D2610F">
        <w:rPr>
          <w:rFonts w:asciiTheme="majorHAnsi" w:hAnsiTheme="majorHAnsi" w:cs="Verdana"/>
          <w:sz w:val="20"/>
          <w:szCs w:val="20"/>
          <w:lang w:val="es-ES_tradnl"/>
        </w:rPr>
        <w:t xml:space="preserve">recurso de revocatoria con apelación </w:t>
      </w:r>
      <w:r w:rsidR="00456493" w:rsidRPr="00D2610F">
        <w:rPr>
          <w:rFonts w:asciiTheme="majorHAnsi" w:hAnsiTheme="majorHAnsi" w:cs="Verdana"/>
          <w:sz w:val="20"/>
          <w:szCs w:val="20"/>
          <w:lang w:val="es-ES_tradnl"/>
        </w:rPr>
        <w:t>en subsidio</w:t>
      </w:r>
      <w:r w:rsidR="009524B4" w:rsidRPr="00D2610F">
        <w:rPr>
          <w:rFonts w:asciiTheme="majorHAnsi" w:hAnsiTheme="majorHAnsi" w:cs="Verdana"/>
          <w:sz w:val="20"/>
          <w:szCs w:val="20"/>
          <w:lang w:val="es-ES_tradnl"/>
        </w:rPr>
        <w:t xml:space="preserve"> y concomitante</w:t>
      </w:r>
      <w:r w:rsidR="00456E9C" w:rsidRPr="00D2610F">
        <w:rPr>
          <w:rFonts w:asciiTheme="majorHAnsi" w:hAnsiTheme="majorHAnsi" w:cs="Verdana"/>
          <w:sz w:val="20"/>
          <w:szCs w:val="20"/>
          <w:lang w:val="es-ES_tradnl"/>
        </w:rPr>
        <w:t>,</w:t>
      </w:r>
      <w:r w:rsidR="00456493" w:rsidRPr="00D2610F">
        <w:rPr>
          <w:rFonts w:asciiTheme="majorHAnsi" w:hAnsiTheme="majorHAnsi" w:cs="Verdana"/>
          <w:sz w:val="20"/>
          <w:szCs w:val="20"/>
          <w:lang w:val="es-ES_tradnl"/>
        </w:rPr>
        <w:t xml:space="preserve"> en el cual solicitó la nulidad absoluta de</w:t>
      </w:r>
      <w:r w:rsidR="001B3EB2" w:rsidRPr="00D2610F">
        <w:rPr>
          <w:rFonts w:asciiTheme="majorHAnsi" w:hAnsiTheme="majorHAnsi" w:cs="Verdana"/>
          <w:sz w:val="20"/>
          <w:szCs w:val="20"/>
          <w:lang w:val="es-ES_tradnl"/>
        </w:rPr>
        <w:t xml:space="preserve"> lo obrado</w:t>
      </w:r>
      <w:r w:rsidR="005954D1" w:rsidRPr="00D2610F">
        <w:rPr>
          <w:rFonts w:asciiTheme="majorHAnsi" w:hAnsiTheme="majorHAnsi" w:cs="Verdana"/>
          <w:sz w:val="20"/>
          <w:szCs w:val="20"/>
          <w:lang w:val="es-ES_tradnl"/>
        </w:rPr>
        <w:t>. No obstante, el</w:t>
      </w:r>
      <w:r w:rsidR="008405E3" w:rsidRPr="00D2610F">
        <w:rPr>
          <w:rFonts w:asciiTheme="majorHAnsi" w:hAnsiTheme="majorHAnsi" w:cs="Verdana"/>
          <w:sz w:val="20"/>
          <w:szCs w:val="20"/>
          <w:lang w:val="es-ES_tradnl"/>
        </w:rPr>
        <w:t xml:space="preserve"> </w:t>
      </w:r>
      <w:r w:rsidR="00F06B1D" w:rsidRPr="00D2610F">
        <w:rPr>
          <w:rFonts w:asciiTheme="majorHAnsi" w:hAnsiTheme="majorHAnsi"/>
          <w:sz w:val="20"/>
          <w:szCs w:val="20"/>
          <w:lang w:val="es-ES_tradnl"/>
        </w:rPr>
        <w:t>25 de marzo de</w:t>
      </w:r>
      <w:r w:rsidR="00456493" w:rsidRPr="00D2610F">
        <w:rPr>
          <w:rFonts w:asciiTheme="majorHAnsi" w:hAnsiTheme="majorHAnsi"/>
          <w:sz w:val="20"/>
          <w:szCs w:val="20"/>
          <w:lang w:val="es-ES_tradnl"/>
        </w:rPr>
        <w:t xml:space="preserve"> 2010</w:t>
      </w:r>
      <w:r w:rsidR="005954D1" w:rsidRPr="00D2610F">
        <w:rPr>
          <w:rFonts w:asciiTheme="majorHAnsi" w:hAnsiTheme="majorHAnsi"/>
          <w:sz w:val="20"/>
          <w:szCs w:val="20"/>
          <w:lang w:val="es-ES_tradnl"/>
        </w:rPr>
        <w:t>, dicho organismo</w:t>
      </w:r>
      <w:r w:rsidR="00456493" w:rsidRPr="00D2610F">
        <w:rPr>
          <w:rFonts w:asciiTheme="majorHAnsi" w:hAnsiTheme="majorHAnsi"/>
          <w:sz w:val="20"/>
          <w:szCs w:val="20"/>
          <w:lang w:val="es-ES_tradnl"/>
        </w:rPr>
        <w:t xml:space="preserve"> </w:t>
      </w:r>
      <w:r w:rsidR="00E51B07" w:rsidRPr="00D2610F">
        <w:rPr>
          <w:rFonts w:asciiTheme="majorHAnsi" w:hAnsiTheme="majorHAnsi"/>
          <w:sz w:val="20"/>
          <w:szCs w:val="20"/>
          <w:lang w:val="es-ES_tradnl"/>
        </w:rPr>
        <w:t>rechazó</w:t>
      </w:r>
      <w:r w:rsidR="009524B4" w:rsidRPr="00D2610F">
        <w:rPr>
          <w:rFonts w:asciiTheme="majorHAnsi" w:hAnsiTheme="majorHAnsi"/>
          <w:sz w:val="20"/>
          <w:szCs w:val="20"/>
          <w:lang w:val="es-ES_tradnl"/>
        </w:rPr>
        <w:t xml:space="preserve"> e</w:t>
      </w:r>
      <w:r w:rsidR="000B44BA" w:rsidRPr="00D2610F">
        <w:rPr>
          <w:rFonts w:asciiTheme="majorHAnsi" w:hAnsiTheme="majorHAnsi"/>
          <w:sz w:val="20"/>
          <w:szCs w:val="20"/>
          <w:lang w:val="es-ES_tradnl"/>
        </w:rPr>
        <w:t>l</w:t>
      </w:r>
      <w:r w:rsidR="00E51B07" w:rsidRPr="00D2610F">
        <w:rPr>
          <w:rFonts w:asciiTheme="majorHAnsi" w:hAnsiTheme="majorHAnsi"/>
          <w:sz w:val="20"/>
          <w:szCs w:val="20"/>
          <w:lang w:val="es-ES_tradnl"/>
        </w:rPr>
        <w:t xml:space="preserve"> recurso</w:t>
      </w:r>
      <w:r w:rsidR="009524B4" w:rsidRPr="00D2610F">
        <w:rPr>
          <w:rFonts w:asciiTheme="majorHAnsi" w:hAnsiTheme="majorHAnsi"/>
          <w:sz w:val="20"/>
          <w:szCs w:val="20"/>
          <w:lang w:val="es-ES_tradnl"/>
        </w:rPr>
        <w:t xml:space="preserve"> de revocatoria</w:t>
      </w:r>
      <w:r w:rsidR="00456E9C" w:rsidRPr="00D2610F">
        <w:rPr>
          <w:rFonts w:asciiTheme="majorHAnsi" w:hAnsiTheme="majorHAnsi"/>
          <w:sz w:val="20"/>
          <w:szCs w:val="20"/>
          <w:lang w:val="es-ES_tradnl"/>
        </w:rPr>
        <w:t xml:space="preserve">, al considerar que </w:t>
      </w:r>
      <w:r w:rsidR="008E6E3F" w:rsidRPr="00D2610F">
        <w:rPr>
          <w:rFonts w:asciiTheme="majorHAnsi" w:hAnsiTheme="majorHAnsi"/>
          <w:sz w:val="20"/>
          <w:szCs w:val="20"/>
          <w:lang w:val="es-ES_tradnl"/>
        </w:rPr>
        <w:t xml:space="preserve">existían indicios de movimientos improcedentes de personal y contrataciones irregulares; </w:t>
      </w:r>
      <w:r w:rsidR="0017248D" w:rsidRPr="00D2610F">
        <w:rPr>
          <w:rFonts w:asciiTheme="majorHAnsi" w:hAnsiTheme="majorHAnsi"/>
          <w:sz w:val="20"/>
          <w:szCs w:val="20"/>
          <w:lang w:val="es-ES_tradnl"/>
        </w:rPr>
        <w:t>así como una falta a</w:t>
      </w:r>
      <w:r w:rsidR="008E6E3F" w:rsidRPr="00D2610F">
        <w:rPr>
          <w:rFonts w:asciiTheme="majorHAnsi" w:hAnsiTheme="majorHAnsi"/>
          <w:sz w:val="20"/>
          <w:szCs w:val="20"/>
          <w:lang w:val="es-ES_tradnl"/>
        </w:rPr>
        <w:t>l régimen de incompatibilidades, señalando que había ejercido un cargo en la junta directiva de una empresa que contrató con entidades públicas</w:t>
      </w:r>
      <w:r w:rsidR="00456E9C" w:rsidRPr="00D2610F">
        <w:rPr>
          <w:rFonts w:asciiTheme="majorHAnsi" w:hAnsiTheme="majorHAnsi"/>
          <w:sz w:val="20"/>
          <w:szCs w:val="20"/>
          <w:lang w:val="es-ES_tradnl"/>
        </w:rPr>
        <w:t>. Asimismo, el 8 de abril de 2010, el despach</w:t>
      </w:r>
      <w:r w:rsidR="007D249E" w:rsidRPr="00D2610F">
        <w:rPr>
          <w:rFonts w:asciiTheme="majorHAnsi" w:hAnsiTheme="majorHAnsi"/>
          <w:sz w:val="20"/>
          <w:szCs w:val="20"/>
          <w:lang w:val="es-ES_tradnl"/>
        </w:rPr>
        <w:t>o</w:t>
      </w:r>
      <w:r w:rsidR="00456E9C" w:rsidRPr="00D2610F">
        <w:rPr>
          <w:rFonts w:asciiTheme="majorHAnsi" w:hAnsiTheme="majorHAnsi"/>
          <w:sz w:val="20"/>
          <w:szCs w:val="20"/>
          <w:lang w:val="es-ES_tradnl"/>
        </w:rPr>
        <w:t xml:space="preserve"> de la CGR rechazó el recurso de apelación en subsidio, al considerar que los argumentos presentados debían ser analizados al examinar la cuestión de fondo en el procedimiento administrativo de la Hacienda Pública. </w:t>
      </w:r>
    </w:p>
    <w:p w14:paraId="6727FD3F" w14:textId="77777777" w:rsidR="00456E9C" w:rsidRPr="00D2610F" w:rsidRDefault="00456E9C" w:rsidP="00456E9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lang w:val="es-ES_tradnl"/>
        </w:rPr>
      </w:pPr>
    </w:p>
    <w:p w14:paraId="56022CF6" w14:textId="5B4C53A0" w:rsidR="00DF6884" w:rsidRPr="00D2610F" w:rsidRDefault="00452328" w:rsidP="00DF6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s="Verdana"/>
          <w:sz w:val="20"/>
          <w:szCs w:val="20"/>
          <w:lang w:val="es-ES_tradnl"/>
        </w:rPr>
      </w:pPr>
      <w:r w:rsidRPr="00D2610F">
        <w:rPr>
          <w:rFonts w:asciiTheme="majorHAnsi" w:hAnsiTheme="majorHAnsi" w:cs="Verdana"/>
          <w:sz w:val="20"/>
          <w:szCs w:val="20"/>
          <w:lang w:val="es-ES_tradnl"/>
        </w:rPr>
        <w:t>El</w:t>
      </w:r>
      <w:r w:rsidR="00456E9C" w:rsidRPr="00D2610F">
        <w:rPr>
          <w:rFonts w:asciiTheme="majorHAnsi" w:hAnsiTheme="majorHAnsi" w:cs="Verdana"/>
          <w:sz w:val="20"/>
          <w:szCs w:val="20"/>
          <w:lang w:val="es-ES_tradnl"/>
        </w:rPr>
        <w:t xml:space="preserve"> </w:t>
      </w:r>
      <w:r w:rsidR="00165018" w:rsidRPr="00D2610F">
        <w:rPr>
          <w:rFonts w:asciiTheme="majorHAnsi" w:hAnsiTheme="majorHAnsi" w:cs="Verdana"/>
          <w:sz w:val="20"/>
          <w:szCs w:val="20"/>
          <w:lang w:val="es-ES_tradnl"/>
        </w:rPr>
        <w:t>21 de jul</w:t>
      </w:r>
      <w:r w:rsidR="00211811" w:rsidRPr="00D2610F">
        <w:rPr>
          <w:rFonts w:asciiTheme="majorHAnsi" w:hAnsiTheme="majorHAnsi" w:cs="Verdana"/>
          <w:sz w:val="20"/>
          <w:szCs w:val="20"/>
          <w:lang w:val="es-ES_tradnl"/>
        </w:rPr>
        <w:t>i</w:t>
      </w:r>
      <w:r w:rsidR="00FE71FC" w:rsidRPr="00D2610F">
        <w:rPr>
          <w:rFonts w:asciiTheme="majorHAnsi" w:hAnsiTheme="majorHAnsi" w:cs="Verdana"/>
          <w:sz w:val="20"/>
          <w:szCs w:val="20"/>
          <w:lang w:val="es-ES_tradnl"/>
        </w:rPr>
        <w:t>o de 2010</w:t>
      </w:r>
      <w:r w:rsidR="00456E9C" w:rsidRPr="00D2610F">
        <w:rPr>
          <w:rFonts w:asciiTheme="majorHAnsi" w:hAnsiTheme="majorHAnsi" w:cs="Verdana"/>
          <w:sz w:val="20"/>
          <w:szCs w:val="20"/>
          <w:lang w:val="es-ES_tradnl"/>
        </w:rPr>
        <w:t xml:space="preserve"> </w:t>
      </w:r>
      <w:r w:rsidR="001C76DC" w:rsidRPr="00D2610F">
        <w:rPr>
          <w:rFonts w:asciiTheme="majorHAnsi" w:hAnsiTheme="majorHAnsi" w:cs="Verdana"/>
          <w:sz w:val="20"/>
          <w:szCs w:val="20"/>
          <w:lang w:val="es-ES_tradnl"/>
        </w:rPr>
        <w:t>la CGR</w:t>
      </w:r>
      <w:r w:rsidR="005954D1" w:rsidRPr="00D2610F">
        <w:rPr>
          <w:rFonts w:asciiTheme="majorHAnsi" w:hAnsiTheme="majorHAnsi" w:cs="Verdana"/>
          <w:sz w:val="20"/>
          <w:szCs w:val="20"/>
          <w:lang w:val="es-ES_tradnl"/>
        </w:rPr>
        <w:t>,</w:t>
      </w:r>
      <w:r w:rsidR="001C76DC" w:rsidRPr="00D2610F">
        <w:rPr>
          <w:rFonts w:asciiTheme="majorHAnsi" w:hAnsiTheme="majorHAnsi" w:cs="Verdana"/>
          <w:sz w:val="20"/>
          <w:szCs w:val="20"/>
          <w:lang w:val="es-ES_tradnl"/>
        </w:rPr>
        <w:t xml:space="preserve"> </w:t>
      </w:r>
      <w:r w:rsidR="0074022C" w:rsidRPr="00D2610F">
        <w:rPr>
          <w:rFonts w:asciiTheme="majorHAnsi" w:hAnsiTheme="majorHAnsi" w:cs="Verdana"/>
          <w:sz w:val="20"/>
          <w:szCs w:val="20"/>
          <w:lang w:val="es-ES_tradnl"/>
        </w:rPr>
        <w:t xml:space="preserve">mediante </w:t>
      </w:r>
      <w:r w:rsidR="00FF2E35" w:rsidRPr="00D2610F">
        <w:rPr>
          <w:rFonts w:asciiTheme="majorHAnsi" w:hAnsiTheme="majorHAnsi" w:cs="Verdana"/>
          <w:sz w:val="20"/>
          <w:szCs w:val="20"/>
          <w:lang w:val="es-ES_tradnl"/>
        </w:rPr>
        <w:t>acto final</w:t>
      </w:r>
      <w:r w:rsidR="0074022C" w:rsidRPr="00D2610F">
        <w:rPr>
          <w:rFonts w:asciiTheme="majorHAnsi" w:hAnsiTheme="majorHAnsi" w:cs="Verdana"/>
          <w:sz w:val="20"/>
          <w:szCs w:val="20"/>
          <w:lang w:val="es-ES_tradnl"/>
        </w:rPr>
        <w:t xml:space="preserve"> </w:t>
      </w:r>
      <w:r w:rsidR="004034C5" w:rsidRPr="00D2610F">
        <w:rPr>
          <w:rFonts w:asciiTheme="majorHAnsi" w:hAnsiTheme="majorHAnsi"/>
          <w:color w:val="000000"/>
          <w:sz w:val="20"/>
          <w:szCs w:val="20"/>
          <w:lang w:val="es-ES_tradnl" w:eastAsia="es-ES"/>
        </w:rPr>
        <w:t>N°</w:t>
      </w:r>
      <w:r w:rsidR="0074022C" w:rsidRPr="00D2610F">
        <w:rPr>
          <w:rFonts w:asciiTheme="majorHAnsi" w:hAnsiTheme="majorHAnsi" w:cs="Verdana"/>
          <w:sz w:val="20"/>
          <w:szCs w:val="20"/>
          <w:lang w:val="es-ES_tradnl"/>
        </w:rPr>
        <w:t>PA-</w:t>
      </w:r>
      <w:r w:rsidR="00112633" w:rsidRPr="00D2610F">
        <w:rPr>
          <w:rFonts w:asciiTheme="majorHAnsi" w:hAnsiTheme="majorHAnsi" w:cs="Verdana"/>
          <w:sz w:val="20"/>
          <w:szCs w:val="20"/>
          <w:lang w:val="es-ES_tradnl"/>
        </w:rPr>
        <w:t>0</w:t>
      </w:r>
      <w:r w:rsidR="0074022C" w:rsidRPr="00D2610F">
        <w:rPr>
          <w:rFonts w:asciiTheme="majorHAnsi" w:hAnsiTheme="majorHAnsi" w:cs="Verdana"/>
          <w:sz w:val="20"/>
          <w:szCs w:val="20"/>
          <w:lang w:val="es-ES_tradnl"/>
        </w:rPr>
        <w:t>63</w:t>
      </w:r>
      <w:r w:rsidR="001C76DC" w:rsidRPr="00D2610F">
        <w:rPr>
          <w:rFonts w:asciiTheme="majorHAnsi" w:hAnsiTheme="majorHAnsi" w:cs="Verdana"/>
          <w:sz w:val="20"/>
          <w:szCs w:val="20"/>
          <w:lang w:val="es-ES_tradnl"/>
        </w:rPr>
        <w:t>-20</w:t>
      </w:r>
      <w:r w:rsidR="0074022C" w:rsidRPr="00D2610F">
        <w:rPr>
          <w:rFonts w:asciiTheme="majorHAnsi" w:hAnsiTheme="majorHAnsi" w:cs="Verdana"/>
          <w:sz w:val="20"/>
          <w:szCs w:val="20"/>
          <w:lang w:val="es-ES_tradnl"/>
        </w:rPr>
        <w:t>10,</w:t>
      </w:r>
      <w:r w:rsidR="001C76DC" w:rsidRPr="00D2610F">
        <w:rPr>
          <w:rFonts w:asciiTheme="majorHAnsi" w:hAnsiTheme="majorHAnsi" w:cs="Verdana"/>
          <w:sz w:val="20"/>
          <w:szCs w:val="20"/>
          <w:lang w:val="es-ES_tradnl"/>
        </w:rPr>
        <w:t xml:space="preserve"> </w:t>
      </w:r>
      <w:r w:rsidR="00112633" w:rsidRPr="00D2610F">
        <w:rPr>
          <w:rFonts w:asciiTheme="majorHAnsi" w:hAnsiTheme="majorHAnsi" w:cs="Verdana"/>
          <w:sz w:val="20"/>
          <w:szCs w:val="20"/>
          <w:lang w:val="es-ES_tradnl"/>
        </w:rPr>
        <w:t xml:space="preserve">declaró </w:t>
      </w:r>
      <w:r w:rsidR="00492D7D" w:rsidRPr="00D2610F">
        <w:rPr>
          <w:rFonts w:asciiTheme="majorHAnsi" w:hAnsiTheme="majorHAnsi" w:cs="Verdana"/>
          <w:sz w:val="20"/>
          <w:szCs w:val="20"/>
          <w:lang w:val="es-ES_tradnl"/>
        </w:rPr>
        <w:t xml:space="preserve">a la peticionaria </w:t>
      </w:r>
      <w:r w:rsidR="00112633" w:rsidRPr="00D2610F">
        <w:rPr>
          <w:rFonts w:asciiTheme="majorHAnsi" w:hAnsiTheme="majorHAnsi" w:cs="Verdana"/>
          <w:sz w:val="20"/>
          <w:szCs w:val="20"/>
          <w:lang w:val="es-ES_tradnl"/>
        </w:rPr>
        <w:t>responsable administrativamente</w:t>
      </w:r>
      <w:r w:rsidR="0017248D" w:rsidRPr="00D2610F">
        <w:rPr>
          <w:rFonts w:asciiTheme="majorHAnsi" w:hAnsiTheme="majorHAnsi" w:cs="Verdana"/>
          <w:sz w:val="20"/>
          <w:szCs w:val="20"/>
          <w:lang w:val="es-ES_tradnl"/>
        </w:rPr>
        <w:t xml:space="preserve"> </w:t>
      </w:r>
      <w:r w:rsidR="00112633" w:rsidRPr="00D2610F">
        <w:rPr>
          <w:rFonts w:asciiTheme="majorHAnsi" w:hAnsiTheme="majorHAnsi" w:cs="Verdana"/>
          <w:sz w:val="20"/>
          <w:szCs w:val="20"/>
          <w:lang w:val="es-ES_tradnl"/>
        </w:rPr>
        <w:t xml:space="preserve">y </w:t>
      </w:r>
      <w:r w:rsidR="00525371" w:rsidRPr="00D2610F">
        <w:rPr>
          <w:rFonts w:asciiTheme="majorHAnsi" w:hAnsiTheme="majorHAnsi" w:cs="Verdana"/>
          <w:sz w:val="20"/>
          <w:szCs w:val="20"/>
          <w:lang w:val="es-ES_tradnl"/>
        </w:rPr>
        <w:t xml:space="preserve">recomendó al Tribunal Supremo de Elecciones </w:t>
      </w:r>
      <w:r w:rsidR="00525371" w:rsidRPr="00D2610F">
        <w:rPr>
          <w:rFonts w:asciiTheme="majorHAnsi" w:hAnsiTheme="majorHAnsi"/>
          <w:sz w:val="20"/>
          <w:szCs w:val="20"/>
          <w:lang w:val="es-ES_tradnl"/>
        </w:rPr>
        <w:t xml:space="preserve">(en adelante el </w:t>
      </w:r>
      <w:r w:rsidR="003B3B49" w:rsidRPr="00D2610F">
        <w:rPr>
          <w:rFonts w:asciiTheme="majorHAnsi" w:hAnsiTheme="majorHAnsi"/>
          <w:sz w:val="20"/>
          <w:szCs w:val="20"/>
          <w:lang w:val="es-ES_tradnl"/>
        </w:rPr>
        <w:t>“</w:t>
      </w:r>
      <w:r w:rsidR="00525371" w:rsidRPr="00D2610F">
        <w:rPr>
          <w:rFonts w:asciiTheme="majorHAnsi" w:hAnsiTheme="majorHAnsi"/>
          <w:sz w:val="20"/>
          <w:szCs w:val="20"/>
          <w:lang w:val="es-ES_tradnl"/>
        </w:rPr>
        <w:t xml:space="preserve">TSE”) </w:t>
      </w:r>
      <w:r w:rsidR="00FE71FC" w:rsidRPr="00D2610F">
        <w:rPr>
          <w:rFonts w:asciiTheme="majorHAnsi" w:hAnsiTheme="majorHAnsi"/>
          <w:sz w:val="20"/>
          <w:szCs w:val="20"/>
          <w:lang w:val="es-ES_tradnl"/>
        </w:rPr>
        <w:t xml:space="preserve">la cancelación de </w:t>
      </w:r>
      <w:r w:rsidR="00C017EA" w:rsidRPr="00D2610F">
        <w:rPr>
          <w:rFonts w:asciiTheme="majorHAnsi" w:hAnsiTheme="majorHAnsi"/>
          <w:sz w:val="20"/>
          <w:szCs w:val="20"/>
          <w:lang w:val="es-ES_tradnl"/>
        </w:rPr>
        <w:t xml:space="preserve">su </w:t>
      </w:r>
      <w:r w:rsidR="00456493" w:rsidRPr="00D2610F">
        <w:rPr>
          <w:rFonts w:asciiTheme="majorHAnsi" w:hAnsiTheme="majorHAnsi"/>
          <w:sz w:val="20"/>
          <w:szCs w:val="20"/>
          <w:lang w:val="es-ES_tradnl"/>
        </w:rPr>
        <w:t>credencial como alcaldesa</w:t>
      </w:r>
      <w:r w:rsidR="004635E1" w:rsidRPr="00D2610F">
        <w:rPr>
          <w:rFonts w:asciiTheme="majorHAnsi" w:hAnsiTheme="majorHAnsi"/>
          <w:sz w:val="20"/>
          <w:szCs w:val="20"/>
          <w:lang w:val="es-ES_tradnl"/>
        </w:rPr>
        <w:t xml:space="preserve"> e</w:t>
      </w:r>
      <w:r w:rsidR="00FE71FC" w:rsidRPr="00D2610F">
        <w:rPr>
          <w:rFonts w:asciiTheme="majorHAnsi" w:hAnsiTheme="majorHAnsi"/>
          <w:sz w:val="20"/>
          <w:szCs w:val="20"/>
          <w:lang w:val="es-ES_tradnl"/>
        </w:rPr>
        <w:t xml:space="preserve"> </w:t>
      </w:r>
      <w:r w:rsidR="004635E1" w:rsidRPr="00D2610F">
        <w:rPr>
          <w:rFonts w:asciiTheme="majorHAnsi" w:hAnsiTheme="majorHAnsi"/>
          <w:sz w:val="20"/>
          <w:szCs w:val="20"/>
          <w:lang w:val="es-ES_tradnl"/>
        </w:rPr>
        <w:t xml:space="preserve">inhabilitación para </w:t>
      </w:r>
      <w:r w:rsidR="00E36DB2" w:rsidRPr="00D2610F">
        <w:rPr>
          <w:rFonts w:asciiTheme="majorHAnsi" w:hAnsiTheme="majorHAnsi"/>
          <w:sz w:val="20"/>
          <w:szCs w:val="20"/>
          <w:lang w:val="es-ES_tradnl"/>
        </w:rPr>
        <w:t>ostentar</w:t>
      </w:r>
      <w:r w:rsidR="00764A89" w:rsidRPr="00D2610F">
        <w:rPr>
          <w:rFonts w:asciiTheme="majorHAnsi" w:hAnsiTheme="majorHAnsi"/>
          <w:sz w:val="20"/>
          <w:szCs w:val="20"/>
          <w:lang w:val="es-ES_tradnl"/>
        </w:rPr>
        <w:t xml:space="preserve"> cargos </w:t>
      </w:r>
      <w:r w:rsidR="00E36DB2" w:rsidRPr="00D2610F">
        <w:rPr>
          <w:rFonts w:asciiTheme="majorHAnsi" w:hAnsiTheme="majorHAnsi"/>
          <w:sz w:val="20"/>
          <w:szCs w:val="20"/>
          <w:lang w:val="es-ES_tradnl"/>
        </w:rPr>
        <w:t>públicos</w:t>
      </w:r>
      <w:r w:rsidR="001C76DC" w:rsidRPr="00D2610F">
        <w:rPr>
          <w:rFonts w:asciiTheme="majorHAnsi" w:hAnsiTheme="majorHAnsi"/>
          <w:sz w:val="20"/>
          <w:szCs w:val="20"/>
          <w:lang w:val="es-ES_tradnl"/>
        </w:rPr>
        <w:t xml:space="preserve"> </w:t>
      </w:r>
      <w:r w:rsidR="00FE71FC" w:rsidRPr="00D2610F">
        <w:rPr>
          <w:rFonts w:asciiTheme="majorHAnsi" w:hAnsiTheme="majorHAnsi"/>
          <w:sz w:val="20"/>
          <w:szCs w:val="20"/>
          <w:lang w:val="es-ES_tradnl"/>
        </w:rPr>
        <w:t xml:space="preserve">por dos </w:t>
      </w:r>
      <w:r w:rsidR="001C76DC" w:rsidRPr="00D2610F">
        <w:rPr>
          <w:rFonts w:asciiTheme="majorHAnsi" w:hAnsiTheme="majorHAnsi"/>
          <w:sz w:val="20"/>
          <w:szCs w:val="20"/>
          <w:lang w:val="es-ES_tradnl"/>
        </w:rPr>
        <w:t>años</w:t>
      </w:r>
      <w:r w:rsidR="00C25CFE" w:rsidRPr="00D2610F">
        <w:rPr>
          <w:rFonts w:asciiTheme="majorHAnsi" w:hAnsiTheme="majorHAnsi"/>
          <w:sz w:val="20"/>
          <w:szCs w:val="20"/>
          <w:lang w:val="es-ES_tradnl"/>
        </w:rPr>
        <w:t>.</w:t>
      </w:r>
      <w:r w:rsidR="003B3A44" w:rsidRPr="00D2610F">
        <w:rPr>
          <w:rFonts w:asciiTheme="majorHAnsi" w:hAnsiTheme="majorHAnsi" w:cs="Verdana"/>
          <w:sz w:val="20"/>
          <w:szCs w:val="20"/>
          <w:lang w:val="es-ES_tradnl"/>
        </w:rPr>
        <w:t xml:space="preserve"> </w:t>
      </w:r>
      <w:r w:rsidR="00492D7D" w:rsidRPr="00D2610F">
        <w:rPr>
          <w:rFonts w:asciiTheme="majorHAnsi" w:hAnsiTheme="majorHAnsi" w:cs="Verdana"/>
          <w:sz w:val="20"/>
          <w:szCs w:val="20"/>
          <w:lang w:val="es-ES_tradnl"/>
        </w:rPr>
        <w:t>E</w:t>
      </w:r>
      <w:r w:rsidR="00196BEE" w:rsidRPr="00D2610F">
        <w:rPr>
          <w:rFonts w:asciiTheme="majorHAnsi" w:hAnsiTheme="majorHAnsi" w:cs="Verdana"/>
          <w:sz w:val="20"/>
          <w:szCs w:val="20"/>
          <w:lang w:val="es-ES_tradnl"/>
        </w:rPr>
        <w:t xml:space="preserve">l 30 de julio de 2010 </w:t>
      </w:r>
      <w:r w:rsidR="00492D7D" w:rsidRPr="00D2610F">
        <w:rPr>
          <w:rFonts w:asciiTheme="majorHAnsi" w:hAnsiTheme="majorHAnsi" w:cs="Verdana"/>
          <w:sz w:val="20"/>
          <w:szCs w:val="20"/>
          <w:lang w:val="es-ES_tradnl"/>
        </w:rPr>
        <w:t xml:space="preserve">la peticionaria </w:t>
      </w:r>
      <w:r w:rsidR="00DF6884" w:rsidRPr="00D2610F">
        <w:rPr>
          <w:rFonts w:asciiTheme="majorHAnsi" w:hAnsiTheme="majorHAnsi" w:cs="Verdana"/>
          <w:sz w:val="20"/>
          <w:szCs w:val="20"/>
          <w:lang w:val="es-ES_tradnl"/>
        </w:rPr>
        <w:t xml:space="preserve">apeló </w:t>
      </w:r>
      <w:r w:rsidR="00492D7D" w:rsidRPr="00D2610F">
        <w:rPr>
          <w:rFonts w:asciiTheme="majorHAnsi" w:hAnsiTheme="majorHAnsi" w:cs="Verdana"/>
          <w:sz w:val="20"/>
          <w:szCs w:val="20"/>
          <w:lang w:val="es-ES_tradnl"/>
        </w:rPr>
        <w:t>esta</w:t>
      </w:r>
      <w:r w:rsidR="00DF6884" w:rsidRPr="00D2610F">
        <w:rPr>
          <w:rFonts w:asciiTheme="majorHAnsi" w:hAnsiTheme="majorHAnsi" w:cs="Verdana"/>
          <w:sz w:val="20"/>
          <w:szCs w:val="20"/>
          <w:lang w:val="es-ES_tradnl"/>
        </w:rPr>
        <w:t xml:space="preserve"> decisión</w:t>
      </w:r>
      <w:r w:rsidR="00196BEE" w:rsidRPr="00D2610F">
        <w:rPr>
          <w:rFonts w:asciiTheme="majorHAnsi" w:hAnsiTheme="majorHAnsi" w:cs="Verdana"/>
          <w:sz w:val="20"/>
          <w:szCs w:val="20"/>
          <w:lang w:val="es-ES_tradnl"/>
        </w:rPr>
        <w:t xml:space="preserve"> a</w:t>
      </w:r>
      <w:r w:rsidR="00ED101C" w:rsidRPr="00D2610F">
        <w:rPr>
          <w:rFonts w:asciiTheme="majorHAnsi" w:hAnsiTheme="majorHAnsi" w:cs="Verdana"/>
          <w:sz w:val="20"/>
          <w:szCs w:val="20"/>
          <w:lang w:val="es-ES_tradnl"/>
        </w:rPr>
        <w:t>nte</w:t>
      </w:r>
      <w:r w:rsidR="00196BEE" w:rsidRPr="00D2610F">
        <w:rPr>
          <w:rFonts w:asciiTheme="majorHAnsi" w:hAnsiTheme="majorHAnsi" w:cs="Verdana"/>
          <w:sz w:val="20"/>
          <w:szCs w:val="20"/>
          <w:lang w:val="es-ES_tradnl"/>
        </w:rPr>
        <w:t xml:space="preserve"> la </w:t>
      </w:r>
      <w:r w:rsidR="00492D7D" w:rsidRPr="00D2610F">
        <w:rPr>
          <w:rFonts w:asciiTheme="majorHAnsi" w:hAnsiTheme="majorHAnsi" w:cs="Verdana"/>
          <w:sz w:val="20"/>
          <w:szCs w:val="20"/>
          <w:lang w:val="es-ES_tradnl"/>
        </w:rPr>
        <w:t xml:space="preserve">propia </w:t>
      </w:r>
      <w:r w:rsidR="00196BEE" w:rsidRPr="00D2610F">
        <w:rPr>
          <w:rFonts w:asciiTheme="majorHAnsi" w:hAnsiTheme="majorHAnsi" w:cs="Verdana"/>
          <w:sz w:val="20"/>
          <w:szCs w:val="20"/>
          <w:lang w:val="es-ES_tradnl"/>
        </w:rPr>
        <w:t xml:space="preserve">CGR, </w:t>
      </w:r>
      <w:r w:rsidR="00492D7D" w:rsidRPr="00D2610F">
        <w:rPr>
          <w:rFonts w:asciiTheme="majorHAnsi" w:hAnsiTheme="majorHAnsi" w:cs="Verdana"/>
          <w:sz w:val="20"/>
          <w:szCs w:val="20"/>
          <w:lang w:val="es-ES_tradnl"/>
        </w:rPr>
        <w:t>que</w:t>
      </w:r>
      <w:r w:rsidR="003B3B49" w:rsidRPr="00D2610F">
        <w:rPr>
          <w:rFonts w:asciiTheme="majorHAnsi" w:hAnsiTheme="majorHAnsi" w:cs="Verdana"/>
          <w:sz w:val="20"/>
          <w:szCs w:val="20"/>
          <w:lang w:val="es-ES_tradnl"/>
        </w:rPr>
        <w:t xml:space="preserve"> </w:t>
      </w:r>
      <w:r w:rsidR="00E51B07" w:rsidRPr="00D2610F">
        <w:rPr>
          <w:rFonts w:asciiTheme="majorHAnsi" w:hAnsiTheme="majorHAnsi" w:cs="Verdana"/>
          <w:sz w:val="20"/>
          <w:szCs w:val="20"/>
          <w:lang w:val="es-ES_tradnl"/>
        </w:rPr>
        <w:t xml:space="preserve">el 17 de agosto de 2010 desestimó </w:t>
      </w:r>
      <w:r w:rsidR="007E0720" w:rsidRPr="00D2610F">
        <w:rPr>
          <w:rFonts w:asciiTheme="majorHAnsi" w:hAnsiTheme="majorHAnsi" w:cs="Verdana"/>
          <w:sz w:val="20"/>
          <w:szCs w:val="20"/>
          <w:lang w:val="es-ES_tradnl"/>
        </w:rPr>
        <w:t>la</w:t>
      </w:r>
      <w:r w:rsidR="00E51B07" w:rsidRPr="00D2610F">
        <w:rPr>
          <w:rFonts w:asciiTheme="majorHAnsi" w:hAnsiTheme="majorHAnsi" w:cs="Verdana"/>
          <w:sz w:val="20"/>
          <w:szCs w:val="20"/>
          <w:lang w:val="es-ES_tradnl"/>
        </w:rPr>
        <w:t xml:space="preserve"> acción</w:t>
      </w:r>
      <w:r w:rsidR="00196BEE" w:rsidRPr="00D2610F">
        <w:rPr>
          <w:rFonts w:asciiTheme="majorHAnsi" w:hAnsiTheme="majorHAnsi" w:cs="Verdana"/>
          <w:sz w:val="20"/>
          <w:szCs w:val="20"/>
          <w:lang w:val="es-ES_tradnl"/>
        </w:rPr>
        <w:t xml:space="preserve">, argumentando </w:t>
      </w:r>
      <w:r w:rsidR="00456E9C" w:rsidRPr="00D2610F">
        <w:rPr>
          <w:rFonts w:asciiTheme="majorHAnsi" w:hAnsiTheme="majorHAnsi" w:cs="Verdana"/>
          <w:sz w:val="20"/>
          <w:szCs w:val="20"/>
          <w:lang w:val="es-ES_tradnl"/>
        </w:rPr>
        <w:t>que</w:t>
      </w:r>
      <w:r w:rsidR="00DF6884" w:rsidRPr="00D2610F">
        <w:rPr>
          <w:rFonts w:asciiTheme="majorHAnsi" w:hAnsiTheme="majorHAnsi" w:cs="Verdana"/>
          <w:sz w:val="20"/>
          <w:szCs w:val="20"/>
          <w:lang w:val="es-ES_tradnl"/>
        </w:rPr>
        <w:t xml:space="preserve"> al momento de su presentación </w:t>
      </w:r>
      <w:r w:rsidR="007E0720" w:rsidRPr="00D2610F">
        <w:rPr>
          <w:rFonts w:asciiTheme="majorHAnsi" w:hAnsiTheme="majorHAnsi" w:cs="Verdana"/>
          <w:sz w:val="20"/>
          <w:szCs w:val="20"/>
          <w:lang w:val="es-ES_tradnl"/>
        </w:rPr>
        <w:t>el</w:t>
      </w:r>
      <w:r w:rsidR="00DF6884" w:rsidRPr="00D2610F">
        <w:rPr>
          <w:rFonts w:asciiTheme="majorHAnsi" w:hAnsiTheme="majorHAnsi" w:cs="Verdana"/>
          <w:sz w:val="20"/>
          <w:szCs w:val="20"/>
          <w:lang w:val="es-ES_tradnl"/>
        </w:rPr>
        <w:t xml:space="preserve"> recurso no estaba adecuadamente fundamentado.</w:t>
      </w:r>
      <w:r w:rsidR="00196BEE" w:rsidRPr="00D2610F">
        <w:rPr>
          <w:rFonts w:asciiTheme="majorHAnsi" w:hAnsiTheme="majorHAnsi" w:cs="Verdana"/>
          <w:sz w:val="20"/>
          <w:szCs w:val="20"/>
          <w:lang w:val="es-ES_tradnl"/>
        </w:rPr>
        <w:t xml:space="preserve"> </w:t>
      </w:r>
      <w:r w:rsidR="003B3B49" w:rsidRPr="00D2610F">
        <w:rPr>
          <w:rFonts w:asciiTheme="majorHAnsi" w:hAnsiTheme="majorHAnsi" w:cs="Verdana"/>
          <w:sz w:val="20"/>
          <w:szCs w:val="20"/>
          <w:lang w:val="es-ES_tradnl"/>
        </w:rPr>
        <w:t>Ante</w:t>
      </w:r>
      <w:r w:rsidR="00DF6884" w:rsidRPr="00D2610F">
        <w:rPr>
          <w:rFonts w:asciiTheme="majorHAnsi" w:hAnsiTheme="majorHAnsi" w:cs="Verdana"/>
          <w:sz w:val="20"/>
          <w:szCs w:val="20"/>
          <w:lang w:val="es-ES_tradnl"/>
        </w:rPr>
        <w:t xml:space="preserve"> ello</w:t>
      </w:r>
      <w:r w:rsidR="00540E9F" w:rsidRPr="00D2610F">
        <w:rPr>
          <w:rFonts w:asciiTheme="majorHAnsi" w:hAnsiTheme="majorHAnsi" w:cs="Verdana"/>
          <w:sz w:val="20"/>
          <w:szCs w:val="20"/>
          <w:lang w:val="es-ES_tradnl"/>
        </w:rPr>
        <w:t xml:space="preserve">, </w:t>
      </w:r>
      <w:r w:rsidR="00803BD9" w:rsidRPr="00D2610F">
        <w:rPr>
          <w:rFonts w:asciiTheme="majorHAnsi" w:hAnsiTheme="majorHAnsi"/>
          <w:sz w:val="20"/>
          <w:szCs w:val="20"/>
          <w:lang w:val="es-ES_tradnl"/>
        </w:rPr>
        <w:t>el 23 de agosto de 2010</w:t>
      </w:r>
      <w:r w:rsidR="00DF6884" w:rsidRPr="00D2610F">
        <w:rPr>
          <w:rFonts w:asciiTheme="majorHAnsi" w:hAnsiTheme="majorHAnsi"/>
          <w:sz w:val="20"/>
          <w:szCs w:val="20"/>
          <w:lang w:val="es-ES_tradnl"/>
        </w:rPr>
        <w:t>,</w:t>
      </w:r>
      <w:r w:rsidR="00803BD9" w:rsidRPr="00D2610F">
        <w:rPr>
          <w:rFonts w:asciiTheme="majorHAnsi" w:hAnsiTheme="majorHAnsi"/>
          <w:sz w:val="20"/>
          <w:szCs w:val="20"/>
          <w:lang w:val="es-ES_tradnl"/>
        </w:rPr>
        <w:t xml:space="preserve"> interpuso </w:t>
      </w:r>
      <w:r w:rsidR="00492D7D" w:rsidRPr="00D2610F">
        <w:rPr>
          <w:rFonts w:asciiTheme="majorHAnsi" w:hAnsiTheme="majorHAnsi"/>
          <w:sz w:val="20"/>
          <w:szCs w:val="20"/>
          <w:lang w:val="es-ES_tradnl"/>
        </w:rPr>
        <w:t xml:space="preserve">un </w:t>
      </w:r>
      <w:r w:rsidR="00803BD9" w:rsidRPr="00D2610F">
        <w:rPr>
          <w:rFonts w:asciiTheme="majorHAnsi" w:hAnsiTheme="majorHAnsi"/>
          <w:sz w:val="20"/>
          <w:szCs w:val="20"/>
          <w:lang w:val="es-ES_tradnl"/>
        </w:rPr>
        <w:t>recurso de revocatoria y de nulidad</w:t>
      </w:r>
      <w:r w:rsidR="00540E9F" w:rsidRPr="00D2610F">
        <w:rPr>
          <w:rFonts w:asciiTheme="majorHAnsi" w:hAnsiTheme="majorHAnsi"/>
          <w:sz w:val="20"/>
          <w:szCs w:val="20"/>
          <w:lang w:val="es-ES_tradnl"/>
        </w:rPr>
        <w:t>,</w:t>
      </w:r>
      <w:r w:rsidR="00803BD9" w:rsidRPr="00D2610F">
        <w:rPr>
          <w:rFonts w:asciiTheme="majorHAnsi" w:hAnsiTheme="majorHAnsi"/>
          <w:sz w:val="20"/>
          <w:szCs w:val="20"/>
          <w:lang w:val="es-ES_tradnl"/>
        </w:rPr>
        <w:t xml:space="preserve"> pero el 30 de agosto de 2010, la CGR, mediante resolución </w:t>
      </w:r>
      <w:r w:rsidR="00803BD9" w:rsidRPr="00D2610F">
        <w:rPr>
          <w:rFonts w:asciiTheme="majorHAnsi" w:hAnsiTheme="majorHAnsi"/>
          <w:color w:val="000000"/>
          <w:sz w:val="20"/>
          <w:szCs w:val="20"/>
          <w:lang w:val="es-ES_tradnl" w:eastAsia="es-ES"/>
        </w:rPr>
        <w:t>N°</w:t>
      </w:r>
      <w:r w:rsidR="00803BD9" w:rsidRPr="00D2610F">
        <w:rPr>
          <w:rFonts w:asciiTheme="majorHAnsi" w:hAnsiTheme="majorHAnsi"/>
          <w:sz w:val="20"/>
          <w:szCs w:val="20"/>
          <w:lang w:val="es-ES_tradnl"/>
        </w:rPr>
        <w:t>D</w:t>
      </w:r>
      <w:r w:rsidR="00A37799" w:rsidRPr="00D2610F">
        <w:rPr>
          <w:rFonts w:asciiTheme="majorHAnsi" w:hAnsiTheme="majorHAnsi"/>
          <w:sz w:val="20"/>
          <w:szCs w:val="20"/>
          <w:lang w:val="es-ES_tradnl"/>
        </w:rPr>
        <w:t>C-151</w:t>
      </w:r>
      <w:r w:rsidR="00803BD9" w:rsidRPr="00D2610F">
        <w:rPr>
          <w:rFonts w:asciiTheme="majorHAnsi" w:hAnsiTheme="majorHAnsi"/>
          <w:sz w:val="20"/>
          <w:szCs w:val="20"/>
          <w:lang w:val="es-ES_tradnl"/>
        </w:rPr>
        <w:t xml:space="preserve">-2010, </w:t>
      </w:r>
      <w:r w:rsidR="00DF6884" w:rsidRPr="00D2610F">
        <w:rPr>
          <w:rFonts w:asciiTheme="majorHAnsi" w:hAnsiTheme="majorHAnsi"/>
          <w:sz w:val="20"/>
          <w:szCs w:val="20"/>
          <w:lang w:val="es-ES_tradnl"/>
        </w:rPr>
        <w:t>rechazó tales acciones</w:t>
      </w:r>
      <w:r w:rsidR="00803BD9" w:rsidRPr="00D2610F">
        <w:rPr>
          <w:rFonts w:asciiTheme="majorHAnsi" w:hAnsiTheme="majorHAnsi"/>
          <w:sz w:val="20"/>
          <w:szCs w:val="20"/>
          <w:lang w:val="es-ES_tradnl"/>
        </w:rPr>
        <w:t xml:space="preserve">, reiterando que el recurso de apelación </w:t>
      </w:r>
      <w:r w:rsidR="006328D2" w:rsidRPr="00D2610F">
        <w:rPr>
          <w:rFonts w:asciiTheme="majorHAnsi" w:hAnsiTheme="majorHAnsi"/>
          <w:sz w:val="20"/>
          <w:szCs w:val="20"/>
          <w:lang w:val="es-ES_tradnl"/>
        </w:rPr>
        <w:t>debió</w:t>
      </w:r>
      <w:r w:rsidR="00803BD9" w:rsidRPr="00D2610F">
        <w:rPr>
          <w:rFonts w:asciiTheme="majorHAnsi" w:hAnsiTheme="majorHAnsi"/>
          <w:sz w:val="20"/>
          <w:szCs w:val="20"/>
          <w:lang w:val="es-ES_tradnl"/>
        </w:rPr>
        <w:t xml:space="preserve"> motivarse</w:t>
      </w:r>
      <w:r w:rsidR="00540E9F" w:rsidRPr="00D2610F">
        <w:rPr>
          <w:rFonts w:asciiTheme="majorHAnsi" w:hAnsiTheme="majorHAnsi"/>
          <w:sz w:val="20"/>
          <w:szCs w:val="20"/>
          <w:lang w:val="es-ES_tradnl"/>
        </w:rPr>
        <w:t xml:space="preserve"> al</w:t>
      </w:r>
      <w:r w:rsidR="00803BD9" w:rsidRPr="00D2610F">
        <w:rPr>
          <w:rFonts w:asciiTheme="majorHAnsi" w:hAnsiTheme="majorHAnsi"/>
          <w:sz w:val="20"/>
          <w:szCs w:val="20"/>
          <w:lang w:val="es-ES_tradnl"/>
        </w:rPr>
        <w:t xml:space="preserve"> momento </w:t>
      </w:r>
      <w:r w:rsidR="0063621C" w:rsidRPr="00D2610F">
        <w:rPr>
          <w:rFonts w:asciiTheme="majorHAnsi" w:hAnsiTheme="majorHAnsi"/>
          <w:sz w:val="20"/>
          <w:szCs w:val="20"/>
          <w:lang w:val="es-ES_tradnl"/>
        </w:rPr>
        <w:t>de plantearse la apelación</w:t>
      </w:r>
      <w:r w:rsidR="00803BD9" w:rsidRPr="00D2610F">
        <w:rPr>
          <w:rFonts w:asciiTheme="majorHAnsi" w:hAnsiTheme="majorHAnsi"/>
          <w:sz w:val="20"/>
          <w:szCs w:val="20"/>
          <w:lang w:val="es-ES_tradnl"/>
        </w:rPr>
        <w:t xml:space="preserve"> y dentro del plazo fijado</w:t>
      </w:r>
      <w:r w:rsidR="00DF6884" w:rsidRPr="00D2610F">
        <w:rPr>
          <w:rFonts w:asciiTheme="majorHAnsi" w:hAnsiTheme="majorHAnsi"/>
          <w:sz w:val="20"/>
          <w:szCs w:val="20"/>
          <w:lang w:val="es-ES_tradnl"/>
        </w:rPr>
        <w:t xml:space="preserve">. </w:t>
      </w:r>
    </w:p>
    <w:p w14:paraId="7A1CBF5B" w14:textId="77777777" w:rsidR="00DF6884" w:rsidRPr="00D2610F" w:rsidRDefault="00DF6884" w:rsidP="00DF688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lang w:val="es-ES_tradnl"/>
        </w:rPr>
      </w:pPr>
    </w:p>
    <w:p w14:paraId="4BC38BE4" w14:textId="00C6536D" w:rsidR="00EC61D5" w:rsidRPr="00D2610F" w:rsidRDefault="00D475B8" w:rsidP="00DF6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s="Verdana"/>
          <w:sz w:val="20"/>
          <w:szCs w:val="20"/>
          <w:lang w:val="es-ES_tradnl"/>
        </w:rPr>
      </w:pPr>
      <w:r w:rsidRPr="00D2610F">
        <w:rPr>
          <w:rFonts w:asciiTheme="majorHAnsi" w:hAnsiTheme="majorHAnsi" w:cs="Verdana"/>
          <w:sz w:val="20"/>
          <w:szCs w:val="20"/>
          <w:lang w:val="es-ES_tradnl"/>
        </w:rPr>
        <w:t>Como consecuencia de estas</w:t>
      </w:r>
      <w:r w:rsidR="00DF6884" w:rsidRPr="00D2610F">
        <w:rPr>
          <w:rFonts w:asciiTheme="majorHAnsi" w:hAnsiTheme="majorHAnsi" w:cs="Verdana"/>
          <w:sz w:val="20"/>
          <w:szCs w:val="20"/>
          <w:lang w:val="es-ES_tradnl"/>
        </w:rPr>
        <w:t xml:space="preserve"> resoluciones, </w:t>
      </w:r>
      <w:r w:rsidR="003B1849" w:rsidRPr="00D2610F">
        <w:rPr>
          <w:rFonts w:asciiTheme="majorHAnsi" w:hAnsiTheme="majorHAnsi" w:cs="Verdana"/>
          <w:sz w:val="20"/>
          <w:szCs w:val="20"/>
          <w:lang w:val="es-ES_tradnl"/>
        </w:rPr>
        <w:t>el</w:t>
      </w:r>
      <w:r w:rsidR="00E51B07" w:rsidRPr="00D2610F">
        <w:rPr>
          <w:rFonts w:asciiTheme="majorHAnsi" w:hAnsiTheme="majorHAnsi" w:cs="Verdana"/>
          <w:sz w:val="20"/>
          <w:szCs w:val="20"/>
          <w:lang w:val="es-ES_tradnl"/>
        </w:rPr>
        <w:t xml:space="preserve"> 13 de septiembre de 2010 el</w:t>
      </w:r>
      <w:r w:rsidR="003B1849" w:rsidRPr="00D2610F">
        <w:rPr>
          <w:rFonts w:asciiTheme="majorHAnsi" w:hAnsiTheme="majorHAnsi" w:cs="Verdana"/>
          <w:sz w:val="20"/>
          <w:szCs w:val="20"/>
          <w:lang w:val="es-ES_tradnl"/>
        </w:rPr>
        <w:t xml:space="preserve"> TSE</w:t>
      </w:r>
      <w:r w:rsidR="00E51B07" w:rsidRPr="00D2610F">
        <w:rPr>
          <w:rFonts w:asciiTheme="majorHAnsi" w:hAnsiTheme="majorHAnsi" w:cs="Verdana"/>
          <w:sz w:val="20"/>
          <w:szCs w:val="20"/>
          <w:lang w:val="es-ES_tradnl"/>
        </w:rPr>
        <w:t xml:space="preserve">, </w:t>
      </w:r>
      <w:r w:rsidR="003B1849" w:rsidRPr="00D2610F">
        <w:rPr>
          <w:rFonts w:asciiTheme="majorHAnsi" w:hAnsiTheme="majorHAnsi" w:cs="Verdana"/>
          <w:sz w:val="20"/>
          <w:szCs w:val="20"/>
          <w:lang w:val="es-ES_tradnl"/>
        </w:rPr>
        <w:t xml:space="preserve">mediante resolución </w:t>
      </w:r>
      <w:r w:rsidR="004034C5" w:rsidRPr="00D2610F">
        <w:rPr>
          <w:rFonts w:asciiTheme="majorHAnsi" w:hAnsiTheme="majorHAnsi"/>
          <w:color w:val="000000"/>
          <w:sz w:val="20"/>
          <w:szCs w:val="20"/>
          <w:lang w:val="es-ES_tradnl" w:eastAsia="es-ES"/>
        </w:rPr>
        <w:t>N°</w:t>
      </w:r>
      <w:r w:rsidR="003B1849" w:rsidRPr="00D2610F">
        <w:rPr>
          <w:rFonts w:asciiTheme="majorHAnsi" w:hAnsiTheme="majorHAnsi" w:cs="Verdana"/>
          <w:sz w:val="20"/>
          <w:szCs w:val="20"/>
          <w:lang w:val="es-ES_tradnl"/>
        </w:rPr>
        <w:t>6061-M-2010</w:t>
      </w:r>
      <w:r w:rsidR="00E51B07" w:rsidRPr="00D2610F">
        <w:rPr>
          <w:rFonts w:asciiTheme="majorHAnsi" w:hAnsiTheme="majorHAnsi" w:cs="Verdana"/>
          <w:sz w:val="20"/>
          <w:szCs w:val="20"/>
          <w:lang w:val="es-ES_tradnl"/>
        </w:rPr>
        <w:t>,</w:t>
      </w:r>
      <w:r w:rsidR="003B1849" w:rsidRPr="00D2610F">
        <w:rPr>
          <w:rFonts w:asciiTheme="majorHAnsi" w:hAnsiTheme="majorHAnsi" w:cs="Verdana"/>
          <w:sz w:val="20"/>
          <w:szCs w:val="20"/>
          <w:lang w:val="es-ES_tradnl"/>
        </w:rPr>
        <w:t xml:space="preserve"> </w:t>
      </w:r>
      <w:r w:rsidR="00084760" w:rsidRPr="00D2610F">
        <w:rPr>
          <w:rFonts w:asciiTheme="majorHAnsi" w:hAnsiTheme="majorHAnsi" w:cs="Verdana"/>
          <w:sz w:val="20"/>
          <w:szCs w:val="20"/>
          <w:lang w:val="es-ES_tradnl"/>
        </w:rPr>
        <w:t xml:space="preserve">canceló </w:t>
      </w:r>
      <w:r w:rsidRPr="00D2610F">
        <w:rPr>
          <w:rFonts w:asciiTheme="majorHAnsi" w:hAnsiTheme="majorHAnsi" w:cs="Verdana"/>
          <w:sz w:val="20"/>
          <w:szCs w:val="20"/>
          <w:lang w:val="es-ES_tradnl"/>
        </w:rPr>
        <w:t>la</w:t>
      </w:r>
      <w:r w:rsidR="003B1849" w:rsidRPr="00D2610F">
        <w:rPr>
          <w:rFonts w:asciiTheme="majorHAnsi" w:hAnsiTheme="majorHAnsi" w:cs="Verdana"/>
          <w:sz w:val="20"/>
          <w:szCs w:val="20"/>
          <w:lang w:val="es-ES_tradnl"/>
        </w:rPr>
        <w:t xml:space="preserve"> cre</w:t>
      </w:r>
      <w:r w:rsidR="003A3D14" w:rsidRPr="00D2610F">
        <w:rPr>
          <w:rFonts w:asciiTheme="majorHAnsi" w:hAnsiTheme="majorHAnsi" w:cs="Verdana"/>
          <w:sz w:val="20"/>
          <w:szCs w:val="20"/>
          <w:lang w:val="es-ES_tradnl"/>
        </w:rPr>
        <w:t>dencial</w:t>
      </w:r>
      <w:r w:rsidRPr="00D2610F">
        <w:rPr>
          <w:rFonts w:asciiTheme="majorHAnsi" w:hAnsiTheme="majorHAnsi" w:cs="Verdana"/>
          <w:sz w:val="20"/>
          <w:szCs w:val="20"/>
          <w:lang w:val="es-ES_tradnl"/>
        </w:rPr>
        <w:t xml:space="preserve"> de la peticionaria</w:t>
      </w:r>
      <w:r w:rsidR="003A3D14" w:rsidRPr="00D2610F">
        <w:rPr>
          <w:rFonts w:asciiTheme="majorHAnsi" w:hAnsiTheme="majorHAnsi" w:cs="Verdana"/>
          <w:sz w:val="20"/>
          <w:szCs w:val="20"/>
          <w:lang w:val="es-ES_tradnl"/>
        </w:rPr>
        <w:t xml:space="preserve"> como alcaldesa</w:t>
      </w:r>
      <w:r w:rsidRPr="00D2610F">
        <w:rPr>
          <w:rFonts w:asciiTheme="majorHAnsi" w:hAnsiTheme="majorHAnsi" w:cs="Verdana"/>
          <w:sz w:val="20"/>
          <w:szCs w:val="20"/>
          <w:lang w:val="es-ES_tradnl"/>
        </w:rPr>
        <w:t>.</w:t>
      </w:r>
      <w:r w:rsidR="003B1849" w:rsidRPr="00D2610F">
        <w:rPr>
          <w:rFonts w:asciiTheme="majorHAnsi" w:hAnsiTheme="majorHAnsi" w:cs="Verdana"/>
          <w:sz w:val="20"/>
          <w:szCs w:val="20"/>
          <w:lang w:val="es-ES_tradnl"/>
        </w:rPr>
        <w:t xml:space="preserve"> </w:t>
      </w:r>
      <w:r w:rsidRPr="00D2610F">
        <w:rPr>
          <w:rFonts w:asciiTheme="majorHAnsi" w:hAnsiTheme="majorHAnsi" w:cs="Verdana"/>
          <w:sz w:val="20"/>
          <w:szCs w:val="20"/>
          <w:lang w:val="es-ES_tradnl"/>
        </w:rPr>
        <w:t>A juicio de la peticionaria, s</w:t>
      </w:r>
      <w:r w:rsidR="0067042D" w:rsidRPr="00D2610F">
        <w:rPr>
          <w:rFonts w:asciiTheme="majorHAnsi" w:hAnsiTheme="majorHAnsi" w:cs="Verdana"/>
          <w:sz w:val="20"/>
          <w:szCs w:val="20"/>
          <w:lang w:val="es-ES_tradnl"/>
        </w:rPr>
        <w:t xml:space="preserve">in </w:t>
      </w:r>
      <w:r w:rsidR="00E51B07" w:rsidRPr="00D2610F">
        <w:rPr>
          <w:rFonts w:asciiTheme="majorHAnsi" w:hAnsiTheme="majorHAnsi" w:cs="Verdana"/>
          <w:sz w:val="20"/>
          <w:szCs w:val="20"/>
          <w:lang w:val="es-ES_tradnl"/>
        </w:rPr>
        <w:t xml:space="preserve">que exista </w:t>
      </w:r>
      <w:r w:rsidR="0067042D" w:rsidRPr="00D2610F">
        <w:rPr>
          <w:rFonts w:asciiTheme="majorHAnsi" w:hAnsiTheme="majorHAnsi" w:cs="Verdana"/>
          <w:sz w:val="20"/>
          <w:szCs w:val="20"/>
          <w:lang w:val="es-ES_tradnl"/>
        </w:rPr>
        <w:t>una sentencia penal</w:t>
      </w:r>
      <w:r w:rsidR="00DF6884" w:rsidRPr="00D2610F">
        <w:rPr>
          <w:rFonts w:asciiTheme="majorHAnsi" w:hAnsiTheme="majorHAnsi" w:cs="Verdana"/>
          <w:sz w:val="20"/>
          <w:szCs w:val="20"/>
          <w:lang w:val="es-ES_tradnl"/>
        </w:rPr>
        <w:t xml:space="preserve"> condenatoria en su contra</w:t>
      </w:r>
      <w:r w:rsidR="00E51B07" w:rsidRPr="00D2610F">
        <w:rPr>
          <w:rFonts w:asciiTheme="majorHAnsi" w:hAnsiTheme="majorHAnsi" w:cs="Verdana"/>
          <w:sz w:val="20"/>
          <w:szCs w:val="20"/>
          <w:lang w:val="es-ES_tradnl"/>
        </w:rPr>
        <w:t>,</w:t>
      </w:r>
      <w:r w:rsidR="0067042D" w:rsidRPr="00D2610F">
        <w:rPr>
          <w:rFonts w:asciiTheme="majorHAnsi" w:hAnsiTheme="majorHAnsi" w:cs="Verdana"/>
          <w:sz w:val="20"/>
          <w:szCs w:val="20"/>
          <w:lang w:val="es-ES_tradnl"/>
        </w:rPr>
        <w:t xml:space="preserve"> violando </w:t>
      </w:r>
      <w:r w:rsidR="00E51B07" w:rsidRPr="00D2610F">
        <w:rPr>
          <w:rFonts w:asciiTheme="majorHAnsi" w:hAnsiTheme="majorHAnsi" w:cs="Verdana"/>
          <w:sz w:val="20"/>
          <w:szCs w:val="20"/>
          <w:lang w:val="es-ES_tradnl"/>
        </w:rPr>
        <w:t>su derecho al</w:t>
      </w:r>
      <w:r w:rsidR="0067042D" w:rsidRPr="00D2610F">
        <w:rPr>
          <w:rFonts w:asciiTheme="majorHAnsi" w:hAnsiTheme="majorHAnsi" w:cs="Verdana"/>
          <w:sz w:val="20"/>
          <w:szCs w:val="20"/>
          <w:lang w:val="es-ES_tradnl"/>
        </w:rPr>
        <w:t xml:space="preserve"> debido proceso</w:t>
      </w:r>
      <w:r w:rsidR="008C3AAA" w:rsidRPr="00D2610F">
        <w:rPr>
          <w:rFonts w:asciiTheme="majorHAnsi" w:hAnsiTheme="majorHAnsi" w:cs="Verdana"/>
          <w:sz w:val="20"/>
          <w:szCs w:val="20"/>
          <w:lang w:val="es-ES_tradnl"/>
        </w:rPr>
        <w:t xml:space="preserve"> y a la presunción de inocencia</w:t>
      </w:r>
      <w:r w:rsidR="003B1849" w:rsidRPr="00D2610F">
        <w:rPr>
          <w:rFonts w:asciiTheme="majorHAnsi" w:hAnsiTheme="majorHAnsi" w:cs="Verdana"/>
          <w:sz w:val="20"/>
          <w:szCs w:val="20"/>
          <w:lang w:val="es-ES_tradnl"/>
        </w:rPr>
        <w:t xml:space="preserve">. </w:t>
      </w:r>
      <w:r w:rsidR="00DF6884" w:rsidRPr="00D2610F">
        <w:rPr>
          <w:rFonts w:asciiTheme="majorHAnsi" w:hAnsiTheme="majorHAnsi" w:cs="Verdana"/>
          <w:sz w:val="20"/>
          <w:szCs w:val="20"/>
          <w:lang w:val="es-ES_tradnl"/>
        </w:rPr>
        <w:t>Aduce</w:t>
      </w:r>
      <w:r w:rsidR="00951FC7" w:rsidRPr="00D2610F">
        <w:rPr>
          <w:rFonts w:asciiTheme="majorHAnsi" w:hAnsiTheme="majorHAnsi"/>
          <w:sz w:val="20"/>
          <w:szCs w:val="20"/>
          <w:lang w:val="es-ES_tradnl"/>
        </w:rPr>
        <w:t xml:space="preserve"> que </w:t>
      </w:r>
      <w:r w:rsidR="00FD65F5" w:rsidRPr="00D2610F">
        <w:rPr>
          <w:rFonts w:asciiTheme="majorHAnsi" w:hAnsiTheme="majorHAnsi"/>
          <w:sz w:val="20"/>
          <w:szCs w:val="20"/>
          <w:lang w:val="es-ES_tradnl"/>
        </w:rPr>
        <w:t>el 2</w:t>
      </w:r>
      <w:r w:rsidR="007F0390" w:rsidRPr="00D2610F">
        <w:rPr>
          <w:rFonts w:asciiTheme="majorHAnsi" w:hAnsiTheme="majorHAnsi"/>
          <w:sz w:val="20"/>
          <w:szCs w:val="20"/>
          <w:lang w:val="es-ES_tradnl"/>
        </w:rPr>
        <w:t>2</w:t>
      </w:r>
      <w:r w:rsidR="00FD65F5" w:rsidRPr="00D2610F">
        <w:rPr>
          <w:rFonts w:asciiTheme="majorHAnsi" w:hAnsiTheme="majorHAnsi"/>
          <w:sz w:val="20"/>
          <w:szCs w:val="20"/>
          <w:lang w:val="es-ES_tradnl"/>
        </w:rPr>
        <w:t xml:space="preserve"> de septiembre de 2010 </w:t>
      </w:r>
      <w:r w:rsidR="006548AB" w:rsidRPr="00D2610F">
        <w:rPr>
          <w:rFonts w:asciiTheme="majorHAnsi" w:hAnsiTheme="majorHAnsi"/>
          <w:sz w:val="20"/>
          <w:szCs w:val="20"/>
          <w:lang w:val="es-ES_tradnl"/>
        </w:rPr>
        <w:t>interpuso</w:t>
      </w:r>
      <w:r w:rsidR="00951FC7" w:rsidRPr="00D2610F">
        <w:rPr>
          <w:rFonts w:asciiTheme="majorHAnsi" w:hAnsiTheme="majorHAnsi"/>
          <w:sz w:val="20"/>
          <w:szCs w:val="20"/>
          <w:lang w:val="es-ES_tradnl"/>
        </w:rPr>
        <w:t xml:space="preserve"> recurso de revocatoria y </w:t>
      </w:r>
      <w:r w:rsidR="009A36B8" w:rsidRPr="00D2610F">
        <w:rPr>
          <w:rFonts w:asciiTheme="majorHAnsi" w:hAnsiTheme="majorHAnsi"/>
          <w:sz w:val="20"/>
          <w:szCs w:val="20"/>
          <w:lang w:val="es-ES_tradnl"/>
        </w:rPr>
        <w:t xml:space="preserve">de </w:t>
      </w:r>
      <w:r w:rsidR="00951FC7" w:rsidRPr="00D2610F">
        <w:rPr>
          <w:rFonts w:asciiTheme="majorHAnsi" w:hAnsiTheme="majorHAnsi"/>
          <w:sz w:val="20"/>
          <w:szCs w:val="20"/>
          <w:lang w:val="es-ES_tradnl"/>
        </w:rPr>
        <w:t xml:space="preserve">nulidad </w:t>
      </w:r>
      <w:r w:rsidR="00E51B07" w:rsidRPr="00D2610F">
        <w:rPr>
          <w:rFonts w:asciiTheme="majorHAnsi" w:hAnsiTheme="majorHAnsi"/>
          <w:sz w:val="20"/>
          <w:szCs w:val="20"/>
          <w:lang w:val="es-ES_tradnl"/>
        </w:rPr>
        <w:t xml:space="preserve">contra la referida decisión, pero el 29 de octubre de 2010, el </w:t>
      </w:r>
      <w:r w:rsidR="001417C8" w:rsidRPr="00D2610F">
        <w:rPr>
          <w:rFonts w:asciiTheme="majorHAnsi" w:hAnsiTheme="majorHAnsi"/>
          <w:sz w:val="20"/>
          <w:szCs w:val="20"/>
          <w:lang w:val="es-ES_tradnl"/>
        </w:rPr>
        <w:t>TSE</w:t>
      </w:r>
      <w:r w:rsidR="006548AB" w:rsidRPr="00D2610F">
        <w:rPr>
          <w:rFonts w:asciiTheme="majorHAnsi" w:hAnsiTheme="majorHAnsi"/>
          <w:sz w:val="20"/>
          <w:szCs w:val="20"/>
          <w:lang w:val="es-ES_tradnl"/>
        </w:rPr>
        <w:t xml:space="preserve">, </w:t>
      </w:r>
      <w:r w:rsidR="00951FC7" w:rsidRPr="00D2610F">
        <w:rPr>
          <w:rFonts w:asciiTheme="majorHAnsi" w:hAnsiTheme="majorHAnsi"/>
          <w:sz w:val="20"/>
          <w:szCs w:val="20"/>
          <w:lang w:val="es-ES_tradnl"/>
        </w:rPr>
        <w:t xml:space="preserve">mediante resolución </w:t>
      </w:r>
      <w:r w:rsidR="004034C5" w:rsidRPr="00D2610F">
        <w:rPr>
          <w:rFonts w:asciiTheme="majorHAnsi" w:hAnsiTheme="majorHAnsi"/>
          <w:color w:val="000000"/>
          <w:sz w:val="20"/>
          <w:szCs w:val="20"/>
          <w:lang w:val="es-ES_tradnl" w:eastAsia="es-ES"/>
        </w:rPr>
        <w:t>N°</w:t>
      </w:r>
      <w:r w:rsidR="00951FC7" w:rsidRPr="00D2610F">
        <w:rPr>
          <w:rFonts w:asciiTheme="majorHAnsi" w:hAnsiTheme="majorHAnsi"/>
          <w:sz w:val="20"/>
          <w:szCs w:val="20"/>
          <w:lang w:val="es-ES_tradnl"/>
        </w:rPr>
        <w:t>6578-M-2010</w:t>
      </w:r>
      <w:r w:rsidR="00E51B07" w:rsidRPr="00D2610F">
        <w:rPr>
          <w:rFonts w:asciiTheme="majorHAnsi" w:hAnsiTheme="majorHAnsi"/>
          <w:sz w:val="20"/>
          <w:szCs w:val="20"/>
          <w:lang w:val="es-ES_tradnl"/>
        </w:rPr>
        <w:t xml:space="preserve">, </w:t>
      </w:r>
      <w:r w:rsidR="0067042D" w:rsidRPr="00D2610F">
        <w:rPr>
          <w:rFonts w:asciiTheme="majorHAnsi" w:hAnsiTheme="majorHAnsi"/>
          <w:sz w:val="20"/>
          <w:szCs w:val="20"/>
          <w:lang w:val="es-ES_tradnl"/>
        </w:rPr>
        <w:t xml:space="preserve">los </w:t>
      </w:r>
      <w:r w:rsidR="003A3D14" w:rsidRPr="00D2610F">
        <w:rPr>
          <w:rFonts w:asciiTheme="majorHAnsi" w:hAnsiTheme="majorHAnsi"/>
          <w:sz w:val="20"/>
          <w:szCs w:val="20"/>
          <w:lang w:val="es-ES_tradnl"/>
        </w:rPr>
        <w:t>rechazó</w:t>
      </w:r>
      <w:r w:rsidR="00951FC7" w:rsidRPr="00D2610F">
        <w:rPr>
          <w:rFonts w:asciiTheme="majorHAnsi" w:hAnsiTheme="majorHAnsi"/>
          <w:sz w:val="20"/>
          <w:szCs w:val="20"/>
          <w:lang w:val="es-ES_tradnl"/>
        </w:rPr>
        <w:t>, argumentando que</w:t>
      </w:r>
      <w:r w:rsidR="00494CA9" w:rsidRPr="00D2610F">
        <w:rPr>
          <w:rFonts w:asciiTheme="majorHAnsi" w:hAnsiTheme="majorHAnsi"/>
          <w:sz w:val="20"/>
          <w:szCs w:val="20"/>
          <w:lang w:val="es-ES_tradnl"/>
        </w:rPr>
        <w:t xml:space="preserve"> no cabía</w:t>
      </w:r>
      <w:r w:rsidR="004C0BB5" w:rsidRPr="00D2610F">
        <w:rPr>
          <w:rFonts w:asciiTheme="majorHAnsi" w:hAnsiTheme="majorHAnsi"/>
          <w:sz w:val="20"/>
          <w:szCs w:val="20"/>
          <w:lang w:val="es-ES_tradnl"/>
        </w:rPr>
        <w:t xml:space="preserve"> recurso </w:t>
      </w:r>
      <w:r w:rsidR="006B761A" w:rsidRPr="00D2610F">
        <w:rPr>
          <w:rFonts w:asciiTheme="majorHAnsi" w:hAnsiTheme="majorHAnsi"/>
          <w:sz w:val="20"/>
          <w:szCs w:val="20"/>
          <w:lang w:val="es-ES_tradnl"/>
        </w:rPr>
        <w:t>c</w:t>
      </w:r>
      <w:r w:rsidR="00494CA9" w:rsidRPr="00D2610F">
        <w:rPr>
          <w:rFonts w:asciiTheme="majorHAnsi" w:hAnsiTheme="majorHAnsi"/>
          <w:sz w:val="20"/>
          <w:szCs w:val="20"/>
          <w:lang w:val="es-ES_tradnl"/>
        </w:rPr>
        <w:t xml:space="preserve">ontra </w:t>
      </w:r>
      <w:r w:rsidR="003A3D14" w:rsidRPr="00D2610F">
        <w:rPr>
          <w:rFonts w:asciiTheme="majorHAnsi" w:hAnsiTheme="majorHAnsi"/>
          <w:sz w:val="20"/>
          <w:szCs w:val="20"/>
          <w:lang w:val="es-ES_tradnl"/>
        </w:rPr>
        <w:t>las resoluciones</w:t>
      </w:r>
      <w:r w:rsidR="006B761A" w:rsidRPr="00D2610F">
        <w:rPr>
          <w:rFonts w:asciiTheme="majorHAnsi" w:hAnsiTheme="majorHAnsi"/>
          <w:sz w:val="20"/>
          <w:szCs w:val="20"/>
          <w:lang w:val="es-ES_tradnl"/>
        </w:rPr>
        <w:t xml:space="preserve"> en materia electoral</w:t>
      </w:r>
      <w:r w:rsidR="008D45A7" w:rsidRPr="00D2610F">
        <w:rPr>
          <w:rFonts w:asciiTheme="majorHAnsi" w:hAnsiTheme="majorHAnsi"/>
          <w:sz w:val="20"/>
          <w:szCs w:val="20"/>
          <w:lang w:val="es-ES_tradnl"/>
        </w:rPr>
        <w:t>,</w:t>
      </w:r>
      <w:r w:rsidR="00E117DE" w:rsidRPr="00D2610F">
        <w:rPr>
          <w:rFonts w:asciiTheme="majorHAnsi" w:hAnsiTheme="majorHAnsi"/>
          <w:sz w:val="20"/>
          <w:szCs w:val="20"/>
          <w:lang w:val="es-ES_tradnl"/>
        </w:rPr>
        <w:t xml:space="preserve"> en virtud del artículo 103 de la Constitución Política</w:t>
      </w:r>
      <w:r w:rsidR="00E117DE" w:rsidRPr="00D2610F">
        <w:rPr>
          <w:rStyle w:val="FootnoteReference"/>
          <w:rFonts w:asciiTheme="majorHAnsi" w:hAnsiTheme="majorHAnsi"/>
          <w:sz w:val="20"/>
          <w:szCs w:val="20"/>
          <w:lang w:val="es-ES_tradnl"/>
        </w:rPr>
        <w:footnoteReference w:id="4"/>
      </w:r>
      <w:r w:rsidR="003B1849" w:rsidRPr="00D2610F">
        <w:rPr>
          <w:rFonts w:asciiTheme="majorHAnsi" w:hAnsiTheme="majorHAnsi"/>
          <w:sz w:val="20"/>
          <w:szCs w:val="20"/>
          <w:lang w:val="es-ES_tradnl"/>
        </w:rPr>
        <w:t>.</w:t>
      </w:r>
      <w:r w:rsidR="00943560" w:rsidRPr="00D2610F">
        <w:rPr>
          <w:rFonts w:asciiTheme="majorHAnsi" w:hAnsiTheme="majorHAnsi"/>
          <w:sz w:val="20"/>
          <w:szCs w:val="20"/>
          <w:lang w:val="es-ES_tradnl"/>
        </w:rPr>
        <w:t xml:space="preserve"> </w:t>
      </w:r>
    </w:p>
    <w:p w14:paraId="27DA7954" w14:textId="77777777" w:rsidR="00EC61D5" w:rsidRPr="00D2610F" w:rsidRDefault="00EC61D5" w:rsidP="002E435F">
      <w:pPr>
        <w:pStyle w:val="ListParagraph"/>
        <w:rPr>
          <w:rFonts w:asciiTheme="majorHAnsi" w:hAnsiTheme="majorHAnsi" w:cs="Verdana"/>
          <w:sz w:val="20"/>
          <w:szCs w:val="20"/>
          <w:lang w:val="es-ES_tradnl"/>
        </w:rPr>
      </w:pPr>
    </w:p>
    <w:p w14:paraId="2EDEC234" w14:textId="1EE6E684" w:rsidR="00161E60" w:rsidRPr="00D2610F" w:rsidRDefault="00D475B8" w:rsidP="001E41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cs="Verdana"/>
          <w:sz w:val="20"/>
          <w:szCs w:val="20"/>
          <w:lang w:val="es-ES_tradnl"/>
        </w:rPr>
        <w:t>E</w:t>
      </w:r>
      <w:r w:rsidR="00B132B3" w:rsidRPr="00D2610F">
        <w:rPr>
          <w:rFonts w:asciiTheme="majorHAnsi" w:hAnsiTheme="majorHAnsi" w:cs="Verdana"/>
          <w:sz w:val="20"/>
          <w:szCs w:val="20"/>
          <w:lang w:val="es-ES_tradnl"/>
        </w:rPr>
        <w:t xml:space="preserve">l </w:t>
      </w:r>
      <w:r w:rsidR="00A011C2" w:rsidRPr="00D2610F">
        <w:rPr>
          <w:rFonts w:asciiTheme="majorHAnsi" w:hAnsiTheme="majorHAnsi" w:cs="Verdana"/>
          <w:sz w:val="20"/>
          <w:szCs w:val="20"/>
          <w:lang w:val="es-ES_tradnl"/>
        </w:rPr>
        <w:t>30</w:t>
      </w:r>
      <w:r w:rsidR="00B132B3" w:rsidRPr="00D2610F">
        <w:rPr>
          <w:rFonts w:asciiTheme="majorHAnsi" w:hAnsiTheme="majorHAnsi" w:cs="Verdana"/>
          <w:sz w:val="20"/>
          <w:szCs w:val="20"/>
          <w:lang w:val="es-ES_tradnl"/>
        </w:rPr>
        <w:t xml:space="preserve"> de enero de 2012</w:t>
      </w:r>
      <w:r w:rsidRPr="00D2610F">
        <w:rPr>
          <w:rFonts w:asciiTheme="majorHAnsi" w:hAnsiTheme="majorHAnsi" w:cs="Verdana"/>
          <w:sz w:val="20"/>
          <w:szCs w:val="20"/>
          <w:lang w:val="es-ES_tradnl"/>
        </w:rPr>
        <w:t xml:space="preserve"> la peticionaria</w:t>
      </w:r>
      <w:r w:rsidR="00AB7D98" w:rsidRPr="00D2610F">
        <w:rPr>
          <w:rFonts w:asciiTheme="majorHAnsi" w:hAnsiTheme="majorHAnsi" w:cs="Verdana"/>
          <w:sz w:val="20"/>
          <w:szCs w:val="20"/>
          <w:lang w:val="es-ES_tradnl"/>
        </w:rPr>
        <w:t xml:space="preserve"> </w:t>
      </w:r>
      <w:r w:rsidR="00625FFA" w:rsidRPr="00D2610F">
        <w:rPr>
          <w:rFonts w:asciiTheme="majorHAnsi" w:hAnsiTheme="majorHAnsi" w:cs="Verdana"/>
          <w:sz w:val="20"/>
          <w:szCs w:val="20"/>
          <w:lang w:val="es-ES_tradnl"/>
        </w:rPr>
        <w:t>interpuso recurso</w:t>
      </w:r>
      <w:r w:rsidR="00746A2D" w:rsidRPr="00D2610F">
        <w:rPr>
          <w:rFonts w:asciiTheme="majorHAnsi" w:hAnsiTheme="majorHAnsi" w:cs="Verdana"/>
          <w:sz w:val="20"/>
          <w:szCs w:val="20"/>
          <w:lang w:val="es-ES_tradnl"/>
        </w:rPr>
        <w:t>s</w:t>
      </w:r>
      <w:r w:rsidR="00625FFA" w:rsidRPr="00D2610F">
        <w:rPr>
          <w:rFonts w:asciiTheme="majorHAnsi" w:hAnsiTheme="majorHAnsi" w:cs="Verdana"/>
          <w:sz w:val="20"/>
          <w:szCs w:val="20"/>
          <w:lang w:val="es-ES_tradnl"/>
        </w:rPr>
        <w:t xml:space="preserve"> extraordinario</w:t>
      </w:r>
      <w:r w:rsidR="00746A2D" w:rsidRPr="00D2610F">
        <w:rPr>
          <w:rFonts w:asciiTheme="majorHAnsi" w:hAnsiTheme="majorHAnsi" w:cs="Verdana"/>
          <w:sz w:val="20"/>
          <w:szCs w:val="20"/>
          <w:lang w:val="es-ES_tradnl"/>
        </w:rPr>
        <w:t>s</w:t>
      </w:r>
      <w:r w:rsidR="00625FFA" w:rsidRPr="00D2610F">
        <w:rPr>
          <w:rFonts w:asciiTheme="majorHAnsi" w:hAnsiTheme="majorHAnsi" w:cs="Verdana"/>
          <w:sz w:val="20"/>
          <w:szCs w:val="20"/>
          <w:lang w:val="es-ES_tradnl"/>
        </w:rPr>
        <w:t xml:space="preserve"> de </w:t>
      </w:r>
      <w:r w:rsidR="00A22BFE" w:rsidRPr="00D2610F">
        <w:rPr>
          <w:rFonts w:asciiTheme="majorHAnsi" w:hAnsiTheme="majorHAnsi" w:cs="Verdana"/>
          <w:sz w:val="20"/>
          <w:szCs w:val="20"/>
          <w:lang w:val="es-ES_tradnl"/>
        </w:rPr>
        <w:t xml:space="preserve">reconsideración </w:t>
      </w:r>
      <w:r w:rsidR="004947C9" w:rsidRPr="00D2610F">
        <w:rPr>
          <w:rFonts w:asciiTheme="majorHAnsi" w:hAnsiTheme="majorHAnsi" w:cs="Verdana"/>
          <w:sz w:val="20"/>
          <w:szCs w:val="20"/>
          <w:lang w:val="es-ES_tradnl"/>
        </w:rPr>
        <w:t>y</w:t>
      </w:r>
      <w:r w:rsidR="008C3AAA" w:rsidRPr="00D2610F">
        <w:rPr>
          <w:rFonts w:asciiTheme="majorHAnsi" w:hAnsiTheme="majorHAnsi" w:cs="Verdana"/>
          <w:sz w:val="20"/>
          <w:szCs w:val="20"/>
          <w:lang w:val="es-ES_tradnl"/>
        </w:rPr>
        <w:t xml:space="preserve"> </w:t>
      </w:r>
      <w:r w:rsidR="00105557" w:rsidRPr="00D2610F">
        <w:rPr>
          <w:rFonts w:asciiTheme="majorHAnsi" w:hAnsiTheme="majorHAnsi" w:cs="Verdana"/>
          <w:sz w:val="20"/>
          <w:szCs w:val="20"/>
          <w:lang w:val="es-ES_tradnl"/>
        </w:rPr>
        <w:t>revisión</w:t>
      </w:r>
      <w:r w:rsidR="008C3AAA" w:rsidRPr="00D2610F">
        <w:rPr>
          <w:rFonts w:asciiTheme="majorHAnsi" w:hAnsiTheme="majorHAnsi" w:cs="Verdana"/>
          <w:sz w:val="20"/>
          <w:szCs w:val="20"/>
          <w:lang w:val="es-ES_tradnl"/>
        </w:rPr>
        <w:t xml:space="preserve"> </w:t>
      </w:r>
      <w:r w:rsidR="00A753CF" w:rsidRPr="00D2610F">
        <w:rPr>
          <w:rFonts w:asciiTheme="majorHAnsi" w:hAnsiTheme="majorHAnsi" w:cs="Verdana"/>
          <w:sz w:val="20"/>
          <w:szCs w:val="20"/>
          <w:lang w:val="es-ES_tradnl"/>
        </w:rPr>
        <w:t>ante el TSE</w:t>
      </w:r>
      <w:r w:rsidR="00DF6884" w:rsidRPr="00D2610F">
        <w:rPr>
          <w:rFonts w:asciiTheme="majorHAnsi" w:hAnsiTheme="majorHAnsi" w:cs="Verdana"/>
          <w:sz w:val="20"/>
          <w:szCs w:val="20"/>
          <w:lang w:val="es-ES_tradnl"/>
        </w:rPr>
        <w:t>,</w:t>
      </w:r>
      <w:r w:rsidR="00A753CF" w:rsidRPr="00D2610F">
        <w:rPr>
          <w:rFonts w:asciiTheme="majorHAnsi" w:hAnsiTheme="majorHAnsi" w:cs="Verdana"/>
          <w:sz w:val="20"/>
          <w:szCs w:val="20"/>
          <w:lang w:val="es-ES_tradnl"/>
        </w:rPr>
        <w:t xml:space="preserve"> </w:t>
      </w:r>
      <w:r w:rsidR="00DF6884" w:rsidRPr="00D2610F">
        <w:rPr>
          <w:rFonts w:asciiTheme="majorHAnsi" w:hAnsiTheme="majorHAnsi" w:cs="Verdana"/>
          <w:sz w:val="20"/>
          <w:szCs w:val="20"/>
          <w:lang w:val="es-ES_tradnl"/>
        </w:rPr>
        <w:t xml:space="preserve">alegando que, conforme a la sentencia del caso </w:t>
      </w:r>
      <w:r w:rsidR="00DF6884" w:rsidRPr="00D2610F">
        <w:rPr>
          <w:rFonts w:asciiTheme="majorHAnsi" w:hAnsiTheme="majorHAnsi" w:cs="Verdana"/>
          <w:i/>
          <w:iCs/>
          <w:sz w:val="20"/>
          <w:szCs w:val="20"/>
          <w:lang w:val="es-ES_tradnl"/>
        </w:rPr>
        <w:t>Leopoldo López Me</w:t>
      </w:r>
      <w:r w:rsidR="0050385D" w:rsidRPr="00D2610F">
        <w:rPr>
          <w:rFonts w:asciiTheme="majorHAnsi" w:hAnsiTheme="majorHAnsi" w:cs="Verdana"/>
          <w:i/>
          <w:iCs/>
          <w:sz w:val="20"/>
          <w:szCs w:val="20"/>
          <w:lang w:val="es-ES_tradnl"/>
        </w:rPr>
        <w:t>n</w:t>
      </w:r>
      <w:r w:rsidR="00DF6884" w:rsidRPr="00D2610F">
        <w:rPr>
          <w:rFonts w:asciiTheme="majorHAnsi" w:hAnsiTheme="majorHAnsi" w:cs="Verdana"/>
          <w:i/>
          <w:iCs/>
          <w:sz w:val="20"/>
          <w:szCs w:val="20"/>
          <w:lang w:val="es-ES_tradnl"/>
        </w:rPr>
        <w:t>doza vs. Venezuela</w:t>
      </w:r>
      <w:r w:rsidR="00DF6884" w:rsidRPr="00D2610F">
        <w:rPr>
          <w:rFonts w:asciiTheme="majorHAnsi" w:hAnsiTheme="majorHAnsi" w:cs="Verdana"/>
          <w:sz w:val="20"/>
          <w:szCs w:val="20"/>
          <w:lang w:val="es-ES_tradnl"/>
        </w:rPr>
        <w:t xml:space="preserve"> y el artículo 23.2 de la Convención Americana, </w:t>
      </w:r>
      <w:r w:rsidR="00B07101" w:rsidRPr="00D2610F">
        <w:rPr>
          <w:rFonts w:asciiTheme="majorHAnsi" w:hAnsiTheme="majorHAnsi" w:cs="Verdana"/>
          <w:i/>
          <w:sz w:val="20"/>
          <w:szCs w:val="20"/>
          <w:lang w:val="es-ES_tradnl"/>
        </w:rPr>
        <w:t xml:space="preserve">“los derechos políticos </w:t>
      </w:r>
      <w:r w:rsidR="0057085D" w:rsidRPr="00D2610F">
        <w:rPr>
          <w:rFonts w:asciiTheme="majorHAnsi" w:hAnsiTheme="majorHAnsi" w:cs="Verdana"/>
          <w:i/>
          <w:sz w:val="20"/>
          <w:szCs w:val="20"/>
          <w:lang w:val="es-ES_tradnl"/>
        </w:rPr>
        <w:t>sólo</w:t>
      </w:r>
      <w:r w:rsidR="00B07101" w:rsidRPr="00D2610F">
        <w:rPr>
          <w:rFonts w:asciiTheme="majorHAnsi" w:hAnsiTheme="majorHAnsi" w:cs="Verdana"/>
          <w:i/>
          <w:sz w:val="20"/>
          <w:szCs w:val="20"/>
          <w:lang w:val="es-ES_tradnl"/>
        </w:rPr>
        <w:t xml:space="preserve"> se pueden perder por condena por un juez </w:t>
      </w:r>
      <w:r w:rsidR="0057085D" w:rsidRPr="00D2610F">
        <w:rPr>
          <w:rFonts w:asciiTheme="majorHAnsi" w:hAnsiTheme="majorHAnsi" w:cs="Verdana"/>
          <w:i/>
          <w:sz w:val="20"/>
          <w:szCs w:val="20"/>
          <w:lang w:val="es-ES_tradnl"/>
        </w:rPr>
        <w:t>competente</w:t>
      </w:r>
      <w:r w:rsidR="00B07101" w:rsidRPr="00D2610F">
        <w:rPr>
          <w:rFonts w:asciiTheme="majorHAnsi" w:hAnsiTheme="majorHAnsi" w:cs="Verdana"/>
          <w:i/>
          <w:sz w:val="20"/>
          <w:szCs w:val="20"/>
          <w:lang w:val="es-ES_tradnl"/>
        </w:rPr>
        <w:t xml:space="preserve"> en proceso penal”.</w:t>
      </w:r>
      <w:r w:rsidR="006548AB" w:rsidRPr="00D2610F">
        <w:rPr>
          <w:rFonts w:asciiTheme="majorHAnsi" w:hAnsiTheme="majorHAnsi" w:cs="Verdana"/>
          <w:sz w:val="20"/>
          <w:szCs w:val="20"/>
          <w:lang w:val="es-ES_tradnl"/>
        </w:rPr>
        <w:t xml:space="preserve"> </w:t>
      </w:r>
      <w:r w:rsidR="008D45A7" w:rsidRPr="00D2610F">
        <w:rPr>
          <w:rFonts w:asciiTheme="majorHAnsi" w:hAnsiTheme="majorHAnsi" w:cs="Verdana"/>
          <w:sz w:val="20"/>
          <w:szCs w:val="20"/>
          <w:lang w:val="es-ES_tradnl"/>
        </w:rPr>
        <w:t xml:space="preserve">Sin embargo, </w:t>
      </w:r>
      <w:r w:rsidR="00026608" w:rsidRPr="00D2610F">
        <w:rPr>
          <w:rFonts w:asciiTheme="majorHAnsi" w:hAnsiTheme="majorHAnsi"/>
          <w:sz w:val="20"/>
          <w:szCs w:val="20"/>
          <w:lang w:val="es-ES_tradnl"/>
        </w:rPr>
        <w:t xml:space="preserve">el </w:t>
      </w:r>
      <w:r w:rsidR="00E51B07" w:rsidRPr="00D2610F">
        <w:rPr>
          <w:rFonts w:asciiTheme="majorHAnsi" w:hAnsiTheme="majorHAnsi"/>
          <w:sz w:val="20"/>
          <w:szCs w:val="20"/>
          <w:lang w:val="es-ES_tradnl"/>
        </w:rPr>
        <w:t xml:space="preserve">1 de noviembre de 2012 </w:t>
      </w:r>
      <w:r w:rsidR="0080472B" w:rsidRPr="00D2610F">
        <w:rPr>
          <w:rFonts w:asciiTheme="majorHAnsi" w:hAnsiTheme="majorHAnsi"/>
          <w:sz w:val="20"/>
          <w:szCs w:val="20"/>
          <w:lang w:val="es-ES_tradnl"/>
        </w:rPr>
        <w:t xml:space="preserve">el </w:t>
      </w:r>
      <w:r w:rsidR="00026608" w:rsidRPr="00D2610F">
        <w:rPr>
          <w:rFonts w:asciiTheme="majorHAnsi" w:hAnsiTheme="majorHAnsi"/>
          <w:sz w:val="20"/>
          <w:szCs w:val="20"/>
          <w:lang w:val="es-ES_tradnl"/>
        </w:rPr>
        <w:t>TSE</w:t>
      </w:r>
      <w:r w:rsidR="00DF6884" w:rsidRPr="00D2610F">
        <w:rPr>
          <w:rFonts w:asciiTheme="majorHAnsi" w:hAnsiTheme="majorHAnsi"/>
          <w:sz w:val="20"/>
          <w:szCs w:val="20"/>
          <w:lang w:val="es-ES_tradnl"/>
        </w:rPr>
        <w:t>,</w:t>
      </w:r>
      <w:r w:rsidR="00026608" w:rsidRPr="00D2610F">
        <w:rPr>
          <w:rFonts w:asciiTheme="majorHAnsi" w:hAnsiTheme="majorHAnsi"/>
          <w:sz w:val="20"/>
          <w:szCs w:val="20"/>
          <w:lang w:val="es-ES_tradnl"/>
        </w:rPr>
        <w:t xml:space="preserve"> mediante resolución </w:t>
      </w:r>
      <w:proofErr w:type="spellStart"/>
      <w:r w:rsidR="004034C5" w:rsidRPr="00D2610F">
        <w:rPr>
          <w:rFonts w:asciiTheme="majorHAnsi" w:hAnsiTheme="majorHAnsi"/>
          <w:color w:val="000000"/>
          <w:sz w:val="20"/>
          <w:szCs w:val="20"/>
          <w:lang w:val="es-ES_tradnl" w:eastAsia="es-ES"/>
        </w:rPr>
        <w:t>N°</w:t>
      </w:r>
      <w:proofErr w:type="spellEnd"/>
      <w:r w:rsidR="008D45A7" w:rsidRPr="00D2610F">
        <w:rPr>
          <w:rFonts w:asciiTheme="majorHAnsi" w:hAnsiTheme="majorHAnsi"/>
          <w:color w:val="000000"/>
          <w:sz w:val="20"/>
          <w:szCs w:val="20"/>
          <w:lang w:val="es-ES_tradnl" w:eastAsia="es-ES"/>
        </w:rPr>
        <w:t xml:space="preserve"> </w:t>
      </w:r>
      <w:r w:rsidR="00026608" w:rsidRPr="00D2610F">
        <w:rPr>
          <w:rFonts w:asciiTheme="majorHAnsi" w:hAnsiTheme="majorHAnsi"/>
          <w:sz w:val="20"/>
          <w:szCs w:val="20"/>
          <w:lang w:val="es-ES_tradnl"/>
        </w:rPr>
        <w:t>7799-M-212</w:t>
      </w:r>
      <w:r w:rsidR="00E51B07" w:rsidRPr="00D2610F">
        <w:rPr>
          <w:rFonts w:asciiTheme="majorHAnsi" w:hAnsiTheme="majorHAnsi"/>
          <w:sz w:val="20"/>
          <w:szCs w:val="20"/>
          <w:lang w:val="es-ES_tradnl"/>
        </w:rPr>
        <w:t xml:space="preserve">, </w:t>
      </w:r>
      <w:r w:rsidR="00161E60" w:rsidRPr="00D2610F">
        <w:rPr>
          <w:rFonts w:asciiTheme="majorHAnsi" w:hAnsiTheme="majorHAnsi"/>
          <w:sz w:val="20"/>
          <w:szCs w:val="20"/>
          <w:lang w:val="es-ES_tradnl"/>
        </w:rPr>
        <w:t>rechaz</w:t>
      </w:r>
      <w:r w:rsidR="00026608" w:rsidRPr="00D2610F">
        <w:rPr>
          <w:rFonts w:asciiTheme="majorHAnsi" w:hAnsiTheme="majorHAnsi"/>
          <w:sz w:val="20"/>
          <w:szCs w:val="20"/>
          <w:lang w:val="es-ES_tradnl"/>
        </w:rPr>
        <w:t xml:space="preserve">ó </w:t>
      </w:r>
      <w:r w:rsidR="00161E60" w:rsidRPr="00D2610F">
        <w:rPr>
          <w:rFonts w:asciiTheme="majorHAnsi" w:hAnsiTheme="majorHAnsi"/>
          <w:sz w:val="20"/>
          <w:szCs w:val="20"/>
          <w:lang w:val="es-ES_tradnl"/>
        </w:rPr>
        <w:t xml:space="preserve">de plano </w:t>
      </w:r>
      <w:r w:rsidR="008D45A7" w:rsidRPr="00D2610F">
        <w:rPr>
          <w:rFonts w:asciiTheme="majorHAnsi" w:hAnsiTheme="majorHAnsi"/>
          <w:sz w:val="20"/>
          <w:szCs w:val="20"/>
          <w:lang w:val="es-ES_tradnl"/>
        </w:rPr>
        <w:t>tales</w:t>
      </w:r>
      <w:r w:rsidR="00AB7D98" w:rsidRPr="00D2610F">
        <w:rPr>
          <w:rFonts w:asciiTheme="majorHAnsi" w:hAnsiTheme="majorHAnsi"/>
          <w:sz w:val="20"/>
          <w:szCs w:val="20"/>
          <w:lang w:val="es-ES_tradnl"/>
        </w:rPr>
        <w:t xml:space="preserve"> recursos</w:t>
      </w:r>
      <w:r w:rsidR="00E55F78" w:rsidRPr="00D2610F">
        <w:rPr>
          <w:rFonts w:asciiTheme="majorHAnsi" w:hAnsiTheme="majorHAnsi"/>
          <w:sz w:val="20"/>
          <w:szCs w:val="20"/>
          <w:lang w:val="es-ES_tradnl"/>
        </w:rPr>
        <w:t>,</w:t>
      </w:r>
      <w:r w:rsidR="00AB7D98" w:rsidRPr="00D2610F">
        <w:rPr>
          <w:rFonts w:asciiTheme="majorHAnsi" w:hAnsiTheme="majorHAnsi"/>
          <w:sz w:val="20"/>
          <w:szCs w:val="20"/>
          <w:lang w:val="es-ES_tradnl"/>
        </w:rPr>
        <w:t xml:space="preserve"> argumentando que en asuntos electorales no existe </w:t>
      </w:r>
      <w:r w:rsidR="00E55F78" w:rsidRPr="00D2610F">
        <w:rPr>
          <w:rFonts w:asciiTheme="majorHAnsi" w:hAnsiTheme="majorHAnsi"/>
          <w:sz w:val="20"/>
          <w:szCs w:val="20"/>
          <w:lang w:val="es-ES_tradnl"/>
        </w:rPr>
        <w:t xml:space="preserve">la </w:t>
      </w:r>
      <w:r w:rsidR="00AB7D98" w:rsidRPr="00D2610F">
        <w:rPr>
          <w:rFonts w:asciiTheme="majorHAnsi" w:hAnsiTheme="majorHAnsi"/>
          <w:sz w:val="20"/>
          <w:szCs w:val="20"/>
          <w:lang w:val="es-ES_tradnl"/>
        </w:rPr>
        <w:t>posibilidad de apelación y que la CGR e</w:t>
      </w:r>
      <w:r w:rsidR="00E55F78" w:rsidRPr="00D2610F">
        <w:rPr>
          <w:rFonts w:asciiTheme="majorHAnsi" w:hAnsiTheme="majorHAnsi"/>
          <w:sz w:val="20"/>
          <w:szCs w:val="20"/>
          <w:lang w:val="es-ES_tradnl"/>
        </w:rPr>
        <w:t>ra</w:t>
      </w:r>
      <w:r w:rsidR="00AB7D98" w:rsidRPr="00D2610F">
        <w:rPr>
          <w:rFonts w:asciiTheme="majorHAnsi" w:hAnsiTheme="majorHAnsi"/>
          <w:sz w:val="20"/>
          <w:szCs w:val="20"/>
          <w:lang w:val="es-ES_tradnl"/>
        </w:rPr>
        <w:t xml:space="preserve"> el órgano</w:t>
      </w:r>
      <w:r w:rsidR="005B5D86" w:rsidRPr="00D2610F">
        <w:rPr>
          <w:rFonts w:asciiTheme="majorHAnsi" w:hAnsiTheme="majorHAnsi"/>
          <w:sz w:val="20"/>
          <w:szCs w:val="20"/>
          <w:lang w:val="es-ES_tradnl"/>
        </w:rPr>
        <w:t xml:space="preserve"> encargado del </w:t>
      </w:r>
      <w:r w:rsidR="00AB7D98" w:rsidRPr="00D2610F">
        <w:rPr>
          <w:rFonts w:asciiTheme="majorHAnsi" w:hAnsiTheme="majorHAnsi"/>
          <w:sz w:val="20"/>
          <w:szCs w:val="20"/>
          <w:lang w:val="es-ES_tradnl"/>
        </w:rPr>
        <w:t xml:space="preserve">proceso administrativo </w:t>
      </w:r>
      <w:r w:rsidR="00E55F78" w:rsidRPr="00D2610F">
        <w:rPr>
          <w:rFonts w:asciiTheme="majorHAnsi" w:hAnsiTheme="majorHAnsi"/>
          <w:sz w:val="20"/>
          <w:szCs w:val="20"/>
          <w:lang w:val="es-ES_tradnl"/>
        </w:rPr>
        <w:t>de</w:t>
      </w:r>
      <w:r w:rsidR="00AB7D98" w:rsidRPr="00D2610F">
        <w:rPr>
          <w:rFonts w:asciiTheme="majorHAnsi" w:hAnsiTheme="majorHAnsi"/>
          <w:sz w:val="20"/>
          <w:szCs w:val="20"/>
          <w:lang w:val="es-ES_tradnl"/>
        </w:rPr>
        <w:t xml:space="preserve"> fondo</w:t>
      </w:r>
      <w:r w:rsidR="008D45A7" w:rsidRPr="00D2610F">
        <w:rPr>
          <w:rFonts w:asciiTheme="majorHAnsi" w:hAnsiTheme="majorHAnsi"/>
          <w:sz w:val="20"/>
          <w:szCs w:val="20"/>
          <w:lang w:val="es-ES_tradnl"/>
        </w:rPr>
        <w:t xml:space="preserve">, por lo que debía acatar sus decisiones. </w:t>
      </w:r>
      <w:r w:rsidR="005B5D86" w:rsidRPr="00D2610F">
        <w:rPr>
          <w:rFonts w:asciiTheme="majorHAnsi" w:hAnsiTheme="majorHAnsi"/>
          <w:sz w:val="20"/>
          <w:szCs w:val="20"/>
          <w:lang w:val="es-ES_tradnl"/>
        </w:rPr>
        <w:t>Además,</w:t>
      </w:r>
      <w:r w:rsidR="00AB7D98" w:rsidRPr="00D2610F">
        <w:rPr>
          <w:rFonts w:asciiTheme="majorHAnsi" w:hAnsiTheme="majorHAnsi"/>
          <w:sz w:val="20"/>
          <w:szCs w:val="20"/>
          <w:lang w:val="es-ES_tradnl"/>
        </w:rPr>
        <w:t xml:space="preserve"> </w:t>
      </w:r>
      <w:r w:rsidR="00746A2D" w:rsidRPr="00D2610F">
        <w:rPr>
          <w:rFonts w:asciiTheme="majorHAnsi" w:hAnsiTheme="majorHAnsi"/>
          <w:sz w:val="20"/>
          <w:szCs w:val="20"/>
          <w:lang w:val="es-ES_tradnl"/>
        </w:rPr>
        <w:t>en relación</w:t>
      </w:r>
      <w:r w:rsidR="00746A2D" w:rsidRPr="00D2610F">
        <w:rPr>
          <w:rFonts w:asciiTheme="majorHAnsi" w:hAnsiTheme="majorHAnsi" w:cs="Verdana"/>
          <w:sz w:val="20"/>
          <w:szCs w:val="20"/>
          <w:lang w:val="es-ES_tradnl"/>
        </w:rPr>
        <w:t xml:space="preserve"> con el</w:t>
      </w:r>
      <w:r w:rsidR="00E42465" w:rsidRPr="00D2610F">
        <w:rPr>
          <w:rFonts w:asciiTheme="majorHAnsi" w:hAnsiTheme="majorHAnsi"/>
          <w:sz w:val="20"/>
          <w:szCs w:val="20"/>
          <w:lang w:val="es-ES_tradnl"/>
        </w:rPr>
        <w:t xml:space="preserve"> recurso de reconsideración</w:t>
      </w:r>
      <w:r w:rsidR="00161E60" w:rsidRPr="00D2610F">
        <w:rPr>
          <w:rFonts w:asciiTheme="majorHAnsi" w:hAnsiTheme="majorHAnsi"/>
          <w:sz w:val="20"/>
          <w:szCs w:val="20"/>
          <w:lang w:val="es-ES_tradnl"/>
        </w:rPr>
        <w:t xml:space="preserve">, </w:t>
      </w:r>
      <w:r w:rsidR="00964D89" w:rsidRPr="00D2610F">
        <w:rPr>
          <w:rFonts w:asciiTheme="majorHAnsi" w:hAnsiTheme="majorHAnsi"/>
          <w:sz w:val="20"/>
          <w:szCs w:val="20"/>
          <w:lang w:val="es-ES_tradnl"/>
        </w:rPr>
        <w:t>el TSE indic</w:t>
      </w:r>
      <w:r w:rsidR="00746A2D" w:rsidRPr="00D2610F">
        <w:rPr>
          <w:rFonts w:asciiTheme="majorHAnsi" w:hAnsiTheme="majorHAnsi"/>
          <w:sz w:val="20"/>
          <w:szCs w:val="20"/>
          <w:lang w:val="es-ES_tradnl"/>
        </w:rPr>
        <w:t>ó</w:t>
      </w:r>
      <w:r w:rsidR="00964D89" w:rsidRPr="00D2610F">
        <w:rPr>
          <w:rFonts w:asciiTheme="majorHAnsi" w:hAnsiTheme="majorHAnsi"/>
          <w:sz w:val="20"/>
          <w:szCs w:val="20"/>
          <w:lang w:val="es-ES_tradnl"/>
        </w:rPr>
        <w:t xml:space="preserve">, </w:t>
      </w:r>
      <w:r w:rsidR="00C465F5" w:rsidRPr="00D2610F">
        <w:rPr>
          <w:rFonts w:asciiTheme="majorHAnsi" w:hAnsiTheme="majorHAnsi"/>
          <w:sz w:val="20"/>
          <w:szCs w:val="20"/>
          <w:lang w:val="es-ES_tradnl"/>
        </w:rPr>
        <w:t xml:space="preserve">que </w:t>
      </w:r>
      <w:r w:rsidR="00E42465" w:rsidRPr="00D2610F">
        <w:rPr>
          <w:rFonts w:asciiTheme="majorHAnsi" w:hAnsiTheme="majorHAnsi"/>
          <w:sz w:val="20"/>
          <w:szCs w:val="20"/>
          <w:lang w:val="es-ES_tradnl"/>
        </w:rPr>
        <w:t>lo que resuelve la jurisdicción electoral</w:t>
      </w:r>
      <w:r w:rsidR="008D45A7" w:rsidRPr="00D2610F">
        <w:rPr>
          <w:rFonts w:asciiTheme="majorHAnsi" w:hAnsiTheme="majorHAnsi"/>
          <w:sz w:val="20"/>
          <w:szCs w:val="20"/>
          <w:lang w:val="es-ES_tradnl"/>
        </w:rPr>
        <w:t xml:space="preserve"> tiene calidad de cosa juzgada</w:t>
      </w:r>
      <w:r w:rsidR="001E4149" w:rsidRPr="00D2610F">
        <w:rPr>
          <w:rFonts w:asciiTheme="majorHAnsi" w:hAnsiTheme="majorHAnsi"/>
          <w:sz w:val="20"/>
          <w:szCs w:val="20"/>
          <w:lang w:val="es-ES_tradnl"/>
        </w:rPr>
        <w:t>. E</w:t>
      </w:r>
      <w:r w:rsidR="008D45A7" w:rsidRPr="00D2610F">
        <w:rPr>
          <w:rFonts w:asciiTheme="majorHAnsi" w:hAnsiTheme="majorHAnsi"/>
          <w:sz w:val="20"/>
          <w:szCs w:val="20"/>
          <w:lang w:val="es-ES_tradnl"/>
        </w:rPr>
        <w:t xml:space="preserve">n consecuencia, </w:t>
      </w:r>
      <w:r w:rsidR="001E4149" w:rsidRPr="00D2610F">
        <w:rPr>
          <w:rFonts w:asciiTheme="majorHAnsi" w:hAnsiTheme="majorHAnsi"/>
          <w:sz w:val="20"/>
          <w:szCs w:val="20"/>
          <w:lang w:val="es-ES_tradnl"/>
        </w:rPr>
        <w:t>tomando en consideración que el fallo cuestionado s</w:t>
      </w:r>
      <w:r w:rsidR="00C465F5" w:rsidRPr="00D2610F">
        <w:rPr>
          <w:rFonts w:asciiTheme="majorHAnsi" w:hAnsiTheme="majorHAnsi"/>
          <w:sz w:val="20"/>
          <w:szCs w:val="20"/>
          <w:lang w:val="es-ES_tradnl"/>
        </w:rPr>
        <w:t>e originó cuando aún no se había reconocido jurisprudencialmente</w:t>
      </w:r>
      <w:r w:rsidR="008D45A7" w:rsidRPr="00D2610F">
        <w:rPr>
          <w:rFonts w:asciiTheme="majorHAnsi" w:hAnsiTheme="majorHAnsi"/>
          <w:sz w:val="20"/>
          <w:szCs w:val="20"/>
          <w:lang w:val="es-ES_tradnl"/>
        </w:rPr>
        <w:t xml:space="preserve"> </w:t>
      </w:r>
      <w:r w:rsidR="00C465F5" w:rsidRPr="00D2610F">
        <w:rPr>
          <w:rFonts w:asciiTheme="majorHAnsi" w:hAnsiTheme="majorHAnsi"/>
          <w:sz w:val="20"/>
          <w:szCs w:val="20"/>
          <w:lang w:val="es-ES_tradnl"/>
        </w:rPr>
        <w:t>la posibilidad de recurrir</w:t>
      </w:r>
      <w:r w:rsidR="008D45A7" w:rsidRPr="00D2610F">
        <w:rPr>
          <w:rFonts w:asciiTheme="majorHAnsi" w:hAnsiTheme="majorHAnsi"/>
          <w:sz w:val="20"/>
          <w:szCs w:val="20"/>
          <w:lang w:val="es-ES_tradnl"/>
        </w:rPr>
        <w:t xml:space="preserve"> los</w:t>
      </w:r>
      <w:r w:rsidR="00C465F5" w:rsidRPr="00D2610F">
        <w:rPr>
          <w:rFonts w:asciiTheme="majorHAnsi" w:hAnsiTheme="majorHAnsi"/>
          <w:sz w:val="20"/>
          <w:szCs w:val="20"/>
          <w:lang w:val="es-ES_tradnl"/>
        </w:rPr>
        <w:t xml:space="preserve"> fallos</w:t>
      </w:r>
      <w:r w:rsidR="008D45A7" w:rsidRPr="00D2610F">
        <w:rPr>
          <w:rFonts w:asciiTheme="majorHAnsi" w:hAnsiTheme="majorHAnsi"/>
          <w:sz w:val="20"/>
          <w:szCs w:val="20"/>
          <w:lang w:val="es-ES_tradnl"/>
        </w:rPr>
        <w:t xml:space="preserve"> del </w:t>
      </w:r>
      <w:proofErr w:type="gramStart"/>
      <w:r w:rsidR="008D45A7" w:rsidRPr="00D2610F">
        <w:rPr>
          <w:rFonts w:asciiTheme="majorHAnsi" w:hAnsiTheme="majorHAnsi"/>
          <w:sz w:val="20"/>
          <w:szCs w:val="20"/>
          <w:lang w:val="es-ES_tradnl"/>
        </w:rPr>
        <w:t>TSE</w:t>
      </w:r>
      <w:r w:rsidR="00161E60" w:rsidRPr="00D2610F">
        <w:rPr>
          <w:rFonts w:asciiTheme="majorHAnsi" w:hAnsiTheme="majorHAnsi"/>
          <w:sz w:val="20"/>
          <w:szCs w:val="20"/>
          <w:lang w:val="es-ES_tradnl"/>
        </w:rPr>
        <w:t>,</w:t>
      </w:r>
      <w:proofErr w:type="gramEnd"/>
      <w:r w:rsidR="00854CB0" w:rsidRPr="00D2610F">
        <w:rPr>
          <w:rFonts w:asciiTheme="majorHAnsi" w:hAnsiTheme="majorHAnsi"/>
          <w:sz w:val="20"/>
          <w:szCs w:val="20"/>
          <w:lang w:val="es-ES_tradnl"/>
        </w:rPr>
        <w:t xml:space="preserve"> </w:t>
      </w:r>
      <w:r w:rsidR="00161E60" w:rsidRPr="00D2610F">
        <w:rPr>
          <w:rFonts w:asciiTheme="majorHAnsi" w:hAnsiTheme="majorHAnsi"/>
          <w:sz w:val="20"/>
          <w:szCs w:val="20"/>
          <w:lang w:val="es-ES_tradnl"/>
        </w:rPr>
        <w:t xml:space="preserve">no </w:t>
      </w:r>
      <w:r w:rsidR="002E337D" w:rsidRPr="00D2610F">
        <w:rPr>
          <w:rFonts w:asciiTheme="majorHAnsi" w:hAnsiTheme="majorHAnsi"/>
          <w:sz w:val="20"/>
          <w:szCs w:val="20"/>
          <w:lang w:val="es-ES_tradnl"/>
        </w:rPr>
        <w:t>era</w:t>
      </w:r>
      <w:r w:rsidR="00161E60" w:rsidRPr="00D2610F">
        <w:rPr>
          <w:rFonts w:asciiTheme="majorHAnsi" w:hAnsiTheme="majorHAnsi"/>
          <w:sz w:val="20"/>
          <w:szCs w:val="20"/>
          <w:lang w:val="es-ES_tradnl"/>
        </w:rPr>
        <w:t xml:space="preserve"> posible</w:t>
      </w:r>
      <w:r w:rsidR="00E55F78" w:rsidRPr="00D2610F">
        <w:rPr>
          <w:rFonts w:asciiTheme="majorHAnsi" w:hAnsiTheme="majorHAnsi"/>
          <w:sz w:val="20"/>
          <w:szCs w:val="20"/>
          <w:lang w:val="es-ES_tradnl"/>
        </w:rPr>
        <w:t xml:space="preserve"> </w:t>
      </w:r>
      <w:r w:rsidR="008D45A7" w:rsidRPr="00D2610F">
        <w:rPr>
          <w:rFonts w:asciiTheme="majorHAnsi" w:hAnsiTheme="majorHAnsi"/>
          <w:sz w:val="20"/>
          <w:szCs w:val="20"/>
          <w:lang w:val="es-ES_tradnl"/>
        </w:rPr>
        <w:t xml:space="preserve">cuestionar </w:t>
      </w:r>
      <w:r w:rsidR="000B03B7" w:rsidRPr="00D2610F">
        <w:rPr>
          <w:rFonts w:asciiTheme="majorHAnsi" w:hAnsiTheme="majorHAnsi"/>
          <w:sz w:val="20"/>
          <w:szCs w:val="20"/>
          <w:lang w:val="es-ES_tradnl"/>
        </w:rPr>
        <w:t>la</w:t>
      </w:r>
      <w:r w:rsidR="008D45A7" w:rsidRPr="00D2610F">
        <w:rPr>
          <w:rFonts w:asciiTheme="majorHAnsi" w:hAnsiTheme="majorHAnsi"/>
          <w:sz w:val="20"/>
          <w:szCs w:val="20"/>
          <w:lang w:val="es-ES_tradnl"/>
        </w:rPr>
        <w:t xml:space="preserve"> decisión</w:t>
      </w:r>
      <w:r w:rsidR="000B03B7" w:rsidRPr="00D2610F">
        <w:rPr>
          <w:rFonts w:asciiTheme="majorHAnsi" w:hAnsiTheme="majorHAnsi"/>
          <w:sz w:val="20"/>
          <w:szCs w:val="20"/>
          <w:lang w:val="es-ES_tradnl"/>
        </w:rPr>
        <w:t xml:space="preserve"> decidida en contra de la peticionaria</w:t>
      </w:r>
      <w:r w:rsidR="008D45A7" w:rsidRPr="00D2610F">
        <w:rPr>
          <w:rFonts w:asciiTheme="majorHAnsi" w:hAnsiTheme="majorHAnsi"/>
          <w:sz w:val="20"/>
          <w:szCs w:val="20"/>
          <w:lang w:val="es-ES_tradnl"/>
        </w:rPr>
        <w:t xml:space="preserve">. </w:t>
      </w:r>
    </w:p>
    <w:p w14:paraId="748BC88E" w14:textId="77777777" w:rsidR="008D45A7" w:rsidRPr="00D2610F" w:rsidRDefault="008D45A7" w:rsidP="008D45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lang w:val="es-ES_tradnl"/>
        </w:rPr>
      </w:pPr>
    </w:p>
    <w:p w14:paraId="10E441E6" w14:textId="2B329942" w:rsidR="00D838A5" w:rsidRPr="00D2610F" w:rsidRDefault="002D60F2" w:rsidP="008062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s="Verdana"/>
          <w:sz w:val="20"/>
          <w:szCs w:val="20"/>
          <w:lang w:val="es-ES_tradnl"/>
        </w:rPr>
      </w:pPr>
      <w:r w:rsidRPr="00D2610F">
        <w:rPr>
          <w:rFonts w:asciiTheme="majorHAnsi" w:hAnsiTheme="majorHAnsi"/>
          <w:sz w:val="20"/>
          <w:szCs w:val="20"/>
          <w:lang w:val="es-ES_tradnl"/>
        </w:rPr>
        <w:t>Asimismo, el</w:t>
      </w:r>
      <w:r w:rsidR="00370C81" w:rsidRPr="00D2610F">
        <w:rPr>
          <w:rFonts w:asciiTheme="majorHAnsi" w:hAnsiTheme="majorHAnsi"/>
          <w:sz w:val="20"/>
          <w:szCs w:val="20"/>
          <w:lang w:val="es-ES_tradnl"/>
        </w:rPr>
        <w:t xml:space="preserve"> </w:t>
      </w:r>
      <w:r w:rsidRPr="00D2610F">
        <w:rPr>
          <w:rFonts w:asciiTheme="majorHAnsi" w:hAnsiTheme="majorHAnsi"/>
          <w:sz w:val="20"/>
          <w:szCs w:val="20"/>
          <w:lang w:val="es-ES_tradnl"/>
        </w:rPr>
        <w:t>TSE rechazó de plano e</w:t>
      </w:r>
      <w:r w:rsidR="00370C81" w:rsidRPr="00D2610F">
        <w:rPr>
          <w:rFonts w:asciiTheme="majorHAnsi" w:hAnsiTheme="majorHAnsi"/>
          <w:sz w:val="20"/>
          <w:szCs w:val="20"/>
          <w:lang w:val="es-ES_tradnl"/>
        </w:rPr>
        <w:t>l recurso de revisión</w:t>
      </w:r>
      <w:r w:rsidR="00161E60" w:rsidRPr="00D2610F">
        <w:rPr>
          <w:rFonts w:asciiTheme="majorHAnsi" w:hAnsiTheme="majorHAnsi"/>
          <w:sz w:val="20"/>
          <w:szCs w:val="20"/>
          <w:lang w:val="es-ES_tradnl"/>
        </w:rPr>
        <w:t>, argumentando que</w:t>
      </w:r>
      <w:r w:rsidR="000303FF" w:rsidRPr="00D2610F">
        <w:rPr>
          <w:rFonts w:asciiTheme="majorHAnsi" w:hAnsiTheme="majorHAnsi"/>
          <w:sz w:val="20"/>
          <w:szCs w:val="20"/>
          <w:lang w:val="es-ES_tradnl"/>
        </w:rPr>
        <w:t xml:space="preserve"> </w:t>
      </w:r>
      <w:r w:rsidR="000061AF" w:rsidRPr="00D2610F">
        <w:rPr>
          <w:rFonts w:asciiTheme="majorHAnsi" w:hAnsiTheme="majorHAnsi"/>
          <w:sz w:val="20"/>
          <w:szCs w:val="20"/>
          <w:lang w:val="es-ES_tradnl"/>
        </w:rPr>
        <w:t>no cumplía ninguna de las causales reguladas en el artículo 619 del Código Procesal Civil para que proceda tal acción</w:t>
      </w:r>
      <w:r w:rsidR="000061AF" w:rsidRPr="00D2610F">
        <w:rPr>
          <w:rStyle w:val="FootnoteReference"/>
          <w:rFonts w:asciiTheme="majorHAnsi" w:hAnsiTheme="majorHAnsi"/>
          <w:sz w:val="20"/>
          <w:szCs w:val="20"/>
          <w:lang w:val="es-ES_tradnl"/>
        </w:rPr>
        <w:footnoteReference w:id="5"/>
      </w:r>
      <w:r w:rsidR="000061AF" w:rsidRPr="00D2610F">
        <w:rPr>
          <w:rFonts w:asciiTheme="majorHAnsi" w:hAnsiTheme="majorHAnsi"/>
          <w:sz w:val="20"/>
          <w:szCs w:val="20"/>
          <w:lang w:val="es-ES_tradnl"/>
        </w:rPr>
        <w:t xml:space="preserve">. Adicionalmente, dicho organismo argumentó que </w:t>
      </w:r>
      <w:r w:rsidR="000303FF" w:rsidRPr="00D2610F">
        <w:rPr>
          <w:rFonts w:asciiTheme="majorHAnsi" w:hAnsiTheme="majorHAnsi"/>
          <w:sz w:val="20"/>
          <w:szCs w:val="20"/>
          <w:lang w:val="es-ES_tradnl"/>
        </w:rPr>
        <w:t xml:space="preserve">del análisis de la documentación en el expediente no se </w:t>
      </w:r>
      <w:r w:rsidR="000303FF" w:rsidRPr="00D2610F">
        <w:rPr>
          <w:rFonts w:asciiTheme="majorHAnsi" w:hAnsiTheme="majorHAnsi"/>
          <w:sz w:val="20"/>
          <w:szCs w:val="20"/>
          <w:lang w:val="es-ES_tradnl"/>
        </w:rPr>
        <w:lastRenderedPageBreak/>
        <w:t>acredit</w:t>
      </w:r>
      <w:r w:rsidR="00E67A17" w:rsidRPr="00D2610F">
        <w:rPr>
          <w:rFonts w:asciiTheme="majorHAnsi" w:hAnsiTheme="majorHAnsi"/>
          <w:sz w:val="20"/>
          <w:szCs w:val="20"/>
          <w:lang w:val="es-ES_tradnl"/>
        </w:rPr>
        <w:t>ó</w:t>
      </w:r>
      <w:r w:rsidR="000303FF" w:rsidRPr="00D2610F">
        <w:rPr>
          <w:rFonts w:asciiTheme="majorHAnsi" w:hAnsiTheme="majorHAnsi"/>
          <w:sz w:val="20"/>
          <w:szCs w:val="20"/>
          <w:lang w:val="es-ES_tradnl"/>
        </w:rPr>
        <w:t xml:space="preserve"> la existencia de ningún error que obligue hacer una rectificación y tampoco apreci</w:t>
      </w:r>
      <w:r w:rsidR="00E67A17" w:rsidRPr="00D2610F">
        <w:rPr>
          <w:rFonts w:asciiTheme="majorHAnsi" w:hAnsiTheme="majorHAnsi"/>
          <w:sz w:val="20"/>
          <w:szCs w:val="20"/>
          <w:lang w:val="es-ES_tradnl"/>
        </w:rPr>
        <w:t>ó</w:t>
      </w:r>
      <w:r w:rsidR="000303FF" w:rsidRPr="00D2610F">
        <w:rPr>
          <w:rFonts w:asciiTheme="majorHAnsi" w:hAnsiTheme="majorHAnsi"/>
          <w:sz w:val="20"/>
          <w:szCs w:val="20"/>
          <w:lang w:val="es-ES_tradnl"/>
        </w:rPr>
        <w:t xml:space="preserve"> </w:t>
      </w:r>
      <w:r w:rsidR="007E0720" w:rsidRPr="00D2610F">
        <w:rPr>
          <w:rFonts w:asciiTheme="majorHAnsi" w:hAnsiTheme="majorHAnsi"/>
          <w:sz w:val="20"/>
          <w:szCs w:val="20"/>
          <w:lang w:val="es-ES_tradnl"/>
        </w:rPr>
        <w:t>equivocación</w:t>
      </w:r>
      <w:r w:rsidR="000303FF" w:rsidRPr="00D2610F">
        <w:rPr>
          <w:rFonts w:asciiTheme="majorHAnsi" w:hAnsiTheme="majorHAnsi"/>
          <w:sz w:val="20"/>
          <w:szCs w:val="20"/>
          <w:lang w:val="es-ES_tradnl"/>
        </w:rPr>
        <w:t xml:space="preserve"> </w:t>
      </w:r>
      <w:r w:rsidR="00E67A17" w:rsidRPr="00D2610F">
        <w:rPr>
          <w:rFonts w:asciiTheme="majorHAnsi" w:hAnsiTheme="majorHAnsi"/>
          <w:sz w:val="20"/>
          <w:szCs w:val="20"/>
          <w:lang w:val="es-ES_tradnl"/>
        </w:rPr>
        <w:t>sobre</w:t>
      </w:r>
      <w:r w:rsidR="000303FF" w:rsidRPr="00D2610F">
        <w:rPr>
          <w:rFonts w:asciiTheme="majorHAnsi" w:hAnsiTheme="majorHAnsi"/>
          <w:sz w:val="20"/>
          <w:szCs w:val="20"/>
          <w:lang w:val="es-ES_tradnl"/>
        </w:rPr>
        <w:t xml:space="preserve"> la calificación jurídica que involucren errores de derecho</w:t>
      </w:r>
    </w:p>
    <w:p w14:paraId="406DDD01" w14:textId="77777777" w:rsidR="000061AF" w:rsidRPr="00D2610F" w:rsidRDefault="000061AF" w:rsidP="000061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Verdana"/>
          <w:sz w:val="20"/>
          <w:szCs w:val="20"/>
          <w:lang w:val="es-ES_tradnl"/>
        </w:rPr>
      </w:pPr>
    </w:p>
    <w:p w14:paraId="186CC362" w14:textId="07D94E92" w:rsidR="00631CE5" w:rsidRPr="00D2610F" w:rsidRDefault="002C388B" w:rsidP="001E41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cs="Verdana"/>
          <w:sz w:val="20"/>
          <w:szCs w:val="20"/>
          <w:lang w:val="es-ES_tradnl"/>
        </w:rPr>
        <w:t>E</w:t>
      </w:r>
      <w:r w:rsidR="00B132B3" w:rsidRPr="00D2610F">
        <w:rPr>
          <w:rFonts w:asciiTheme="majorHAnsi" w:hAnsiTheme="majorHAnsi"/>
          <w:sz w:val="20"/>
          <w:szCs w:val="20"/>
          <w:lang w:val="es-ES_tradnl"/>
        </w:rPr>
        <w:t xml:space="preserve">l </w:t>
      </w:r>
      <w:r w:rsidR="007F0390" w:rsidRPr="00D2610F">
        <w:rPr>
          <w:rFonts w:asciiTheme="majorHAnsi" w:hAnsiTheme="majorHAnsi"/>
          <w:sz w:val="20"/>
          <w:szCs w:val="20"/>
          <w:lang w:val="es-ES_tradnl"/>
        </w:rPr>
        <w:t xml:space="preserve">19 de </w:t>
      </w:r>
      <w:r w:rsidR="001D5D7D" w:rsidRPr="00D2610F">
        <w:rPr>
          <w:rFonts w:asciiTheme="majorHAnsi" w:hAnsiTheme="majorHAnsi"/>
          <w:sz w:val="20"/>
          <w:szCs w:val="20"/>
          <w:lang w:val="es-ES_tradnl"/>
        </w:rPr>
        <w:t>diciembre de</w:t>
      </w:r>
      <w:r w:rsidR="007F0390" w:rsidRPr="00D2610F">
        <w:rPr>
          <w:rFonts w:asciiTheme="majorHAnsi" w:hAnsiTheme="majorHAnsi"/>
          <w:sz w:val="20"/>
          <w:szCs w:val="20"/>
          <w:lang w:val="es-ES_tradnl"/>
        </w:rPr>
        <w:t xml:space="preserve"> 2012</w:t>
      </w:r>
      <w:r w:rsidR="00B132B3" w:rsidRPr="00D2610F">
        <w:rPr>
          <w:rFonts w:asciiTheme="majorHAnsi" w:hAnsiTheme="majorHAnsi"/>
          <w:sz w:val="20"/>
          <w:szCs w:val="20"/>
          <w:lang w:val="es-ES_tradnl"/>
        </w:rPr>
        <w:t xml:space="preserve"> present</w:t>
      </w:r>
      <w:r w:rsidR="00006D61" w:rsidRPr="00D2610F">
        <w:rPr>
          <w:rFonts w:asciiTheme="majorHAnsi" w:hAnsiTheme="majorHAnsi"/>
          <w:sz w:val="20"/>
          <w:szCs w:val="20"/>
          <w:lang w:val="es-ES_tradnl"/>
        </w:rPr>
        <w:t xml:space="preserve">ó </w:t>
      </w:r>
      <w:r w:rsidRPr="00D2610F">
        <w:rPr>
          <w:rFonts w:asciiTheme="majorHAnsi" w:hAnsiTheme="majorHAnsi"/>
          <w:sz w:val="20"/>
          <w:szCs w:val="20"/>
          <w:lang w:val="es-ES_tradnl"/>
        </w:rPr>
        <w:t>acción</w:t>
      </w:r>
      <w:r w:rsidR="00006D61" w:rsidRPr="00D2610F">
        <w:rPr>
          <w:rFonts w:asciiTheme="majorHAnsi" w:hAnsiTheme="majorHAnsi"/>
          <w:sz w:val="20"/>
          <w:szCs w:val="20"/>
          <w:lang w:val="es-ES_tradnl"/>
        </w:rPr>
        <w:t xml:space="preserve"> de amparo</w:t>
      </w:r>
      <w:r w:rsidR="00D02F42" w:rsidRPr="00D2610F">
        <w:rPr>
          <w:rFonts w:asciiTheme="majorHAnsi" w:hAnsiTheme="majorHAnsi"/>
          <w:sz w:val="20"/>
          <w:szCs w:val="20"/>
          <w:lang w:val="es-ES_tradnl"/>
        </w:rPr>
        <w:t xml:space="preserve"> contra la CGR y el TSE</w:t>
      </w:r>
      <w:r w:rsidR="001E4149" w:rsidRPr="00D2610F">
        <w:rPr>
          <w:rFonts w:asciiTheme="majorHAnsi" w:hAnsiTheme="majorHAnsi"/>
          <w:sz w:val="20"/>
          <w:szCs w:val="20"/>
          <w:lang w:val="es-ES_tradnl"/>
        </w:rPr>
        <w:t xml:space="preserve">. No obstante, el 18 de enero de 2013 la Sala Constitucional de la Corte Suprema de Justicia declaró inadmisible el recurso por falta de competencia, </w:t>
      </w:r>
      <w:r w:rsidR="00D02F42" w:rsidRPr="00D2610F">
        <w:rPr>
          <w:rFonts w:asciiTheme="majorHAnsi" w:hAnsiTheme="majorHAnsi"/>
          <w:sz w:val="20"/>
          <w:szCs w:val="20"/>
          <w:lang w:val="es-ES_tradnl"/>
        </w:rPr>
        <w:t>al</w:t>
      </w:r>
      <w:r w:rsidR="001E4149" w:rsidRPr="00D2610F">
        <w:rPr>
          <w:rFonts w:asciiTheme="majorHAnsi" w:hAnsiTheme="majorHAnsi"/>
          <w:sz w:val="20"/>
          <w:szCs w:val="20"/>
          <w:lang w:val="es-ES_tradnl"/>
        </w:rPr>
        <w:t xml:space="preserve"> considerar que no tenía como función controlar </w:t>
      </w:r>
      <w:r w:rsidR="00D02F42" w:rsidRPr="00D2610F">
        <w:rPr>
          <w:rFonts w:asciiTheme="majorHAnsi" w:hAnsiTheme="majorHAnsi"/>
          <w:sz w:val="20"/>
          <w:szCs w:val="20"/>
          <w:lang w:val="es-ES_tradnl"/>
        </w:rPr>
        <w:t>la legalidad de las actuaciones o resoluciones de la administración</w:t>
      </w:r>
      <w:r w:rsidR="001E4149" w:rsidRPr="00D2610F">
        <w:rPr>
          <w:rFonts w:asciiTheme="majorHAnsi" w:hAnsiTheme="majorHAnsi"/>
          <w:sz w:val="20"/>
          <w:szCs w:val="20"/>
          <w:lang w:val="es-ES_tradnl"/>
        </w:rPr>
        <w:t>,</w:t>
      </w:r>
      <w:r w:rsidR="00006D61" w:rsidRPr="00D2610F">
        <w:rPr>
          <w:rFonts w:asciiTheme="majorHAnsi" w:hAnsiTheme="majorHAnsi"/>
          <w:sz w:val="20"/>
          <w:szCs w:val="20"/>
          <w:lang w:val="es-ES_tradnl"/>
        </w:rPr>
        <w:t xml:space="preserve"> y refirió el caso a la jurisdicción contencioso-administrativa</w:t>
      </w:r>
      <w:r w:rsidR="00005392" w:rsidRPr="00D2610F">
        <w:rPr>
          <w:rFonts w:asciiTheme="majorHAnsi" w:hAnsiTheme="majorHAnsi"/>
          <w:sz w:val="20"/>
          <w:szCs w:val="20"/>
          <w:lang w:val="es-ES_tradnl"/>
        </w:rPr>
        <w:t>.</w:t>
      </w:r>
    </w:p>
    <w:p w14:paraId="7F88541D" w14:textId="77777777" w:rsidR="00F07E96" w:rsidRPr="00D2610F" w:rsidRDefault="00F07E96" w:rsidP="00F07E96">
      <w:pPr>
        <w:rPr>
          <w:rFonts w:asciiTheme="majorHAnsi" w:hAnsiTheme="majorHAnsi"/>
          <w:sz w:val="20"/>
          <w:szCs w:val="20"/>
          <w:lang w:val="es-ES_tradnl"/>
        </w:rPr>
      </w:pPr>
    </w:p>
    <w:p w14:paraId="631E60D4" w14:textId="1BF661B7" w:rsidR="00631CE5" w:rsidRPr="00D2610F" w:rsidRDefault="002C388B" w:rsidP="00D961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Posteriormente</w:t>
      </w:r>
      <w:r w:rsidR="00EB1214" w:rsidRPr="00D2610F">
        <w:rPr>
          <w:rFonts w:asciiTheme="majorHAnsi" w:hAnsiTheme="majorHAnsi"/>
          <w:sz w:val="20"/>
          <w:szCs w:val="20"/>
          <w:lang w:val="es-ES_tradnl"/>
        </w:rPr>
        <w:t xml:space="preserve">, el 29 de agosto de 2013 la </w:t>
      </w:r>
      <w:r w:rsidR="00331B47">
        <w:rPr>
          <w:rFonts w:asciiTheme="majorHAnsi" w:hAnsiTheme="majorHAnsi"/>
          <w:sz w:val="20"/>
          <w:szCs w:val="20"/>
          <w:lang w:val="es-ES_tradnl"/>
        </w:rPr>
        <w:t>peticionaria</w:t>
      </w:r>
      <w:r w:rsidR="00EB1214" w:rsidRPr="00D2610F">
        <w:rPr>
          <w:rFonts w:asciiTheme="majorHAnsi" w:hAnsiTheme="majorHAnsi"/>
          <w:sz w:val="20"/>
          <w:szCs w:val="20"/>
          <w:lang w:val="es-ES_tradnl"/>
        </w:rPr>
        <w:t xml:space="preserve"> planteó</w:t>
      </w:r>
      <w:r w:rsidR="001E4149" w:rsidRPr="00D2610F">
        <w:rPr>
          <w:rFonts w:asciiTheme="majorHAnsi" w:hAnsiTheme="majorHAnsi"/>
          <w:sz w:val="20"/>
          <w:szCs w:val="20"/>
          <w:lang w:val="es-ES_tradnl"/>
        </w:rPr>
        <w:t xml:space="preserve"> un</w:t>
      </w:r>
      <w:r w:rsidR="00EB1214" w:rsidRPr="00D2610F">
        <w:rPr>
          <w:rFonts w:asciiTheme="majorHAnsi" w:hAnsiTheme="majorHAnsi"/>
          <w:sz w:val="20"/>
          <w:szCs w:val="20"/>
          <w:lang w:val="es-ES_tradnl"/>
        </w:rPr>
        <w:t xml:space="preserve"> proceso de conocimiento ante el Tribunal Procesal Contencioso Administrativo y Civil de Hacienda contra la CGR y el Estado, por la violación a</w:t>
      </w:r>
      <w:r w:rsidR="007D249E" w:rsidRPr="00D2610F">
        <w:rPr>
          <w:rFonts w:asciiTheme="majorHAnsi" w:hAnsiTheme="majorHAnsi"/>
          <w:sz w:val="20"/>
          <w:szCs w:val="20"/>
          <w:lang w:val="es-ES_tradnl"/>
        </w:rPr>
        <w:t xml:space="preserve"> la</w:t>
      </w:r>
      <w:r w:rsidR="00EB1214" w:rsidRPr="00D2610F">
        <w:rPr>
          <w:rFonts w:asciiTheme="majorHAnsi" w:hAnsiTheme="majorHAnsi"/>
          <w:sz w:val="20"/>
          <w:szCs w:val="20"/>
          <w:lang w:val="es-ES_tradnl"/>
        </w:rPr>
        <w:t xml:space="preserve"> presunción de inocencia, derecho de sufragio pasivo, acceso y permanencia en cargos públicos, </w:t>
      </w:r>
      <w:r w:rsidR="00EF0DAD" w:rsidRPr="00D2610F">
        <w:rPr>
          <w:rFonts w:asciiTheme="majorHAnsi" w:hAnsiTheme="majorHAnsi"/>
          <w:sz w:val="20"/>
          <w:szCs w:val="20"/>
          <w:lang w:val="es-ES_tradnl"/>
        </w:rPr>
        <w:t>en el cual solicitó</w:t>
      </w:r>
      <w:r w:rsidR="00EB1214" w:rsidRPr="00D2610F">
        <w:rPr>
          <w:rFonts w:asciiTheme="majorHAnsi" w:hAnsiTheme="majorHAnsi"/>
          <w:sz w:val="20"/>
          <w:szCs w:val="20"/>
          <w:lang w:val="es-ES_tradnl"/>
        </w:rPr>
        <w:t xml:space="preserve"> la nulidad de la resolución </w:t>
      </w:r>
      <w:r w:rsidR="008C206B" w:rsidRPr="00D2610F">
        <w:rPr>
          <w:rFonts w:asciiTheme="majorHAnsi" w:hAnsiTheme="majorHAnsi"/>
          <w:sz w:val="20"/>
          <w:szCs w:val="20"/>
          <w:lang w:val="es-ES_tradnl"/>
        </w:rPr>
        <w:t xml:space="preserve">de la CGR </w:t>
      </w:r>
      <w:r w:rsidR="00EB1214" w:rsidRPr="00D2610F">
        <w:rPr>
          <w:rFonts w:asciiTheme="majorHAnsi" w:hAnsiTheme="majorHAnsi"/>
          <w:sz w:val="20"/>
          <w:szCs w:val="20"/>
          <w:lang w:val="es-ES_tradnl"/>
        </w:rPr>
        <w:t>PA-6</w:t>
      </w:r>
      <w:r w:rsidR="008C206B" w:rsidRPr="00D2610F">
        <w:rPr>
          <w:rFonts w:asciiTheme="majorHAnsi" w:hAnsiTheme="majorHAnsi"/>
          <w:sz w:val="20"/>
          <w:szCs w:val="20"/>
          <w:lang w:val="es-ES_tradnl"/>
        </w:rPr>
        <w:t>3</w:t>
      </w:r>
      <w:r w:rsidR="00EB1214" w:rsidRPr="00D2610F">
        <w:rPr>
          <w:rFonts w:asciiTheme="majorHAnsi" w:hAnsiTheme="majorHAnsi"/>
          <w:sz w:val="20"/>
          <w:szCs w:val="20"/>
          <w:lang w:val="es-ES_tradnl"/>
        </w:rPr>
        <w:t>-2010 y las resoluciones del TSE 6061-M-2020, 6578-M-2020 y 7799-M-2012,</w:t>
      </w:r>
      <w:r w:rsidR="00602AF1" w:rsidRPr="00D2610F">
        <w:rPr>
          <w:rFonts w:asciiTheme="majorHAnsi" w:hAnsiTheme="majorHAnsi"/>
          <w:sz w:val="20"/>
          <w:szCs w:val="20"/>
          <w:lang w:val="es-ES_tradnl"/>
        </w:rPr>
        <w:t xml:space="preserve"> </w:t>
      </w:r>
      <w:r w:rsidR="007D249E" w:rsidRPr="00D2610F">
        <w:rPr>
          <w:rFonts w:asciiTheme="majorHAnsi" w:hAnsiTheme="majorHAnsi"/>
          <w:sz w:val="20"/>
          <w:szCs w:val="20"/>
          <w:lang w:val="es-ES_tradnl"/>
        </w:rPr>
        <w:t>S</w:t>
      </w:r>
      <w:r w:rsidR="00F07E96" w:rsidRPr="00D2610F">
        <w:rPr>
          <w:rFonts w:asciiTheme="majorHAnsi" w:hAnsiTheme="majorHAnsi"/>
          <w:sz w:val="20"/>
          <w:szCs w:val="20"/>
          <w:lang w:val="es-ES_tradnl"/>
        </w:rPr>
        <w:t xml:space="preserve">i bien </w:t>
      </w:r>
      <w:r w:rsidR="001E4149" w:rsidRPr="00D2610F">
        <w:rPr>
          <w:rFonts w:asciiTheme="majorHAnsi" w:hAnsiTheme="majorHAnsi"/>
          <w:sz w:val="20"/>
          <w:szCs w:val="20"/>
          <w:lang w:val="es-ES_tradnl"/>
        </w:rPr>
        <w:t xml:space="preserve">el 20 de enero de 2014 </w:t>
      </w:r>
      <w:r w:rsidR="00F07E96" w:rsidRPr="00D2610F">
        <w:rPr>
          <w:rFonts w:asciiTheme="majorHAnsi" w:hAnsiTheme="majorHAnsi"/>
          <w:sz w:val="20"/>
          <w:szCs w:val="20"/>
          <w:lang w:val="es-ES_tradnl"/>
        </w:rPr>
        <w:t>el citado Tribunal</w:t>
      </w:r>
      <w:r w:rsidR="001E4149" w:rsidRPr="00D2610F">
        <w:rPr>
          <w:rFonts w:asciiTheme="majorHAnsi" w:hAnsiTheme="majorHAnsi"/>
          <w:sz w:val="20"/>
          <w:szCs w:val="20"/>
          <w:lang w:val="es-ES_tradnl"/>
        </w:rPr>
        <w:t xml:space="preserve"> </w:t>
      </w:r>
      <w:r w:rsidR="00F07E96" w:rsidRPr="00D2610F">
        <w:rPr>
          <w:rFonts w:asciiTheme="majorHAnsi" w:hAnsiTheme="majorHAnsi"/>
          <w:sz w:val="20"/>
          <w:szCs w:val="20"/>
          <w:lang w:val="es-ES_tradnl"/>
        </w:rPr>
        <w:t xml:space="preserve">declaró su incompetencia, </w:t>
      </w:r>
      <w:r w:rsidR="001E4149" w:rsidRPr="00D2610F">
        <w:rPr>
          <w:rFonts w:asciiTheme="majorHAnsi" w:hAnsiTheme="majorHAnsi"/>
          <w:sz w:val="20"/>
          <w:szCs w:val="20"/>
          <w:lang w:val="es-ES_tradnl"/>
        </w:rPr>
        <w:t xml:space="preserve">posteriormente, </w:t>
      </w:r>
      <w:r w:rsidR="00F07E96" w:rsidRPr="00D2610F">
        <w:rPr>
          <w:rFonts w:asciiTheme="majorHAnsi" w:hAnsiTheme="majorHAnsi"/>
          <w:sz w:val="20"/>
          <w:szCs w:val="20"/>
          <w:lang w:val="es-ES_tradnl"/>
        </w:rPr>
        <w:t xml:space="preserve">el 19 de junio de </w:t>
      </w:r>
      <w:r w:rsidR="00602AF1" w:rsidRPr="00D2610F">
        <w:rPr>
          <w:rFonts w:asciiTheme="majorHAnsi" w:hAnsiTheme="majorHAnsi"/>
          <w:sz w:val="20"/>
          <w:szCs w:val="20"/>
          <w:lang w:val="es-ES_tradnl"/>
        </w:rPr>
        <w:t xml:space="preserve">2014, la Corte Suprema de Justicia </w:t>
      </w:r>
      <w:r w:rsidR="00F07E96" w:rsidRPr="00D2610F">
        <w:rPr>
          <w:rFonts w:asciiTheme="majorHAnsi" w:hAnsiTheme="majorHAnsi"/>
          <w:sz w:val="20"/>
          <w:szCs w:val="20"/>
          <w:lang w:val="es-ES_tradnl"/>
        </w:rPr>
        <w:t xml:space="preserve">determinó que </w:t>
      </w:r>
      <w:r w:rsidR="00F07E96" w:rsidRPr="00D2610F">
        <w:rPr>
          <w:rFonts w:asciiTheme="majorHAnsi" w:hAnsiTheme="majorHAnsi"/>
          <w:i/>
          <w:sz w:val="20"/>
          <w:szCs w:val="20"/>
          <w:lang w:val="es-ES_tradnl"/>
        </w:rPr>
        <w:t>“el conocimiento de todas las pretensiones del proceso le correspondía al Tribunal Procesal Contencioso Administrativo y Civil de Hacienda.”</w:t>
      </w:r>
      <w:r w:rsidR="00602AF1" w:rsidRPr="00D2610F">
        <w:rPr>
          <w:rFonts w:asciiTheme="majorHAnsi" w:hAnsiTheme="majorHAnsi"/>
          <w:sz w:val="20"/>
          <w:szCs w:val="20"/>
          <w:lang w:val="es-ES_tradnl"/>
        </w:rPr>
        <w:t xml:space="preserve"> </w:t>
      </w:r>
      <w:r w:rsidR="00602AF1" w:rsidRPr="00D2610F">
        <w:rPr>
          <w:rFonts w:asciiTheme="majorHAnsi" w:hAnsiTheme="majorHAnsi"/>
          <w:color w:val="000000"/>
          <w:sz w:val="20"/>
          <w:szCs w:val="20"/>
          <w:lang w:val="es-ES_tradnl" w:eastAsia="es-ES"/>
        </w:rPr>
        <w:t>No obstante, el 15 de julio de 2016 dicho Tribunal</w:t>
      </w:r>
      <w:r w:rsidR="001E4149" w:rsidRPr="00D2610F">
        <w:rPr>
          <w:rFonts w:asciiTheme="majorHAnsi" w:hAnsiTheme="majorHAnsi"/>
          <w:color w:val="000000"/>
          <w:sz w:val="20"/>
          <w:szCs w:val="20"/>
          <w:lang w:val="es-ES_tradnl" w:eastAsia="es-ES"/>
        </w:rPr>
        <w:t xml:space="preserve"> Procesal Contencioso Administrativo y Civil de Hacienda</w:t>
      </w:r>
      <w:r w:rsidR="00602AF1" w:rsidRPr="00D2610F">
        <w:rPr>
          <w:rFonts w:asciiTheme="majorHAnsi" w:hAnsiTheme="majorHAnsi"/>
          <w:color w:val="000000"/>
          <w:sz w:val="20"/>
          <w:szCs w:val="20"/>
          <w:lang w:val="es-ES_tradnl" w:eastAsia="es-ES"/>
        </w:rPr>
        <w:t>, mediante sentencia N°66-2016, declaró</w:t>
      </w:r>
      <w:r w:rsidR="007D249E" w:rsidRPr="00D2610F">
        <w:rPr>
          <w:rFonts w:asciiTheme="majorHAnsi" w:hAnsiTheme="majorHAnsi"/>
          <w:color w:val="000000"/>
          <w:sz w:val="20"/>
          <w:szCs w:val="20"/>
          <w:lang w:val="es-ES_tradnl" w:eastAsia="es-ES"/>
        </w:rPr>
        <w:t xml:space="preserve"> improcedente el reclamo</w:t>
      </w:r>
      <w:r w:rsidR="00D96100" w:rsidRPr="00D2610F">
        <w:rPr>
          <w:rFonts w:asciiTheme="majorHAnsi" w:hAnsiTheme="majorHAnsi"/>
          <w:color w:val="000000"/>
          <w:sz w:val="20"/>
          <w:szCs w:val="20"/>
          <w:lang w:val="es-ES_tradnl" w:eastAsia="es-ES"/>
        </w:rPr>
        <w:t xml:space="preserve">, al considerar que había caducado su derecho para presentar tal acción, debido a la interposición tardía de la demanda. </w:t>
      </w:r>
    </w:p>
    <w:p w14:paraId="5885290C" w14:textId="77777777" w:rsidR="00D96100" w:rsidRPr="00D2610F" w:rsidRDefault="00D96100" w:rsidP="00D96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7FC95A8" w14:textId="364B9774" w:rsidR="002902B5" w:rsidRPr="00D2610F" w:rsidRDefault="002C388B" w:rsidP="00832E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La peticionaria explica que p</w:t>
      </w:r>
      <w:r w:rsidR="000504A3" w:rsidRPr="00D2610F">
        <w:rPr>
          <w:rFonts w:asciiTheme="majorHAnsi" w:hAnsiTheme="majorHAnsi"/>
          <w:sz w:val="20"/>
          <w:szCs w:val="20"/>
          <w:lang w:val="es-ES_tradnl"/>
        </w:rPr>
        <w:t xml:space="preserve">aralelamente, </w:t>
      </w:r>
      <w:r w:rsidR="000B6B48" w:rsidRPr="00D2610F">
        <w:rPr>
          <w:rFonts w:asciiTheme="majorHAnsi" w:hAnsiTheme="majorHAnsi"/>
          <w:sz w:val="20"/>
          <w:szCs w:val="20"/>
          <w:lang w:val="es-ES_tradnl"/>
        </w:rPr>
        <w:t>el 31 de mayo de 2012</w:t>
      </w:r>
      <w:r w:rsidR="00DF6884" w:rsidRPr="00D2610F">
        <w:rPr>
          <w:rFonts w:asciiTheme="majorHAnsi" w:hAnsiTheme="majorHAnsi"/>
          <w:sz w:val="20"/>
          <w:szCs w:val="20"/>
          <w:lang w:val="es-ES_tradnl"/>
        </w:rPr>
        <w:t xml:space="preserve">, </w:t>
      </w:r>
      <w:r w:rsidR="000B6B48" w:rsidRPr="00D2610F">
        <w:rPr>
          <w:rFonts w:asciiTheme="majorHAnsi" w:hAnsiTheme="majorHAnsi"/>
          <w:sz w:val="20"/>
          <w:szCs w:val="20"/>
          <w:lang w:val="es-ES_tradnl"/>
        </w:rPr>
        <w:t xml:space="preserve">la CGR </w:t>
      </w:r>
      <w:r w:rsidR="00AC040C" w:rsidRPr="00D2610F">
        <w:rPr>
          <w:rFonts w:asciiTheme="majorHAnsi" w:hAnsiTheme="majorHAnsi"/>
          <w:sz w:val="20"/>
          <w:szCs w:val="20"/>
          <w:lang w:val="es-ES_tradnl"/>
        </w:rPr>
        <w:t>presentó</w:t>
      </w:r>
      <w:r w:rsidR="000B6B48" w:rsidRPr="00D2610F">
        <w:rPr>
          <w:rFonts w:asciiTheme="majorHAnsi" w:hAnsiTheme="majorHAnsi"/>
          <w:sz w:val="20"/>
          <w:szCs w:val="20"/>
          <w:lang w:val="es-ES_tradnl"/>
        </w:rPr>
        <w:t xml:space="preserve"> </w:t>
      </w:r>
      <w:r w:rsidR="00AC040C" w:rsidRPr="00D2610F">
        <w:rPr>
          <w:rFonts w:asciiTheme="majorHAnsi" w:hAnsiTheme="majorHAnsi"/>
          <w:sz w:val="20"/>
          <w:szCs w:val="20"/>
          <w:lang w:val="es-ES_tradnl"/>
        </w:rPr>
        <w:t>querell</w:t>
      </w:r>
      <w:r w:rsidR="00906C70" w:rsidRPr="00D2610F">
        <w:rPr>
          <w:rFonts w:asciiTheme="majorHAnsi" w:hAnsiTheme="majorHAnsi"/>
          <w:sz w:val="20"/>
          <w:szCs w:val="20"/>
          <w:lang w:val="es-ES_tradnl"/>
        </w:rPr>
        <w:t xml:space="preserve">a </w:t>
      </w:r>
      <w:r w:rsidR="000B6B48" w:rsidRPr="00D2610F">
        <w:rPr>
          <w:rFonts w:asciiTheme="majorHAnsi" w:hAnsiTheme="majorHAnsi"/>
          <w:sz w:val="20"/>
          <w:szCs w:val="20"/>
          <w:lang w:val="es-ES_tradnl"/>
        </w:rPr>
        <w:t xml:space="preserve">en su contra </w:t>
      </w:r>
      <w:r w:rsidR="00304166" w:rsidRPr="00D2610F">
        <w:rPr>
          <w:rFonts w:asciiTheme="majorHAnsi" w:hAnsiTheme="majorHAnsi"/>
          <w:sz w:val="20"/>
          <w:szCs w:val="20"/>
          <w:lang w:val="es-ES_tradnl"/>
        </w:rPr>
        <w:t xml:space="preserve">ante el </w:t>
      </w:r>
      <w:r w:rsidR="004A6EBC" w:rsidRPr="00D2610F">
        <w:rPr>
          <w:rFonts w:asciiTheme="majorHAnsi" w:hAnsiTheme="majorHAnsi"/>
          <w:sz w:val="20"/>
          <w:szCs w:val="20"/>
          <w:lang w:val="es-ES_tradnl"/>
        </w:rPr>
        <w:t xml:space="preserve">Ministerio Publico </w:t>
      </w:r>
      <w:r w:rsidR="000B6B48" w:rsidRPr="00D2610F">
        <w:rPr>
          <w:rFonts w:asciiTheme="majorHAnsi" w:hAnsiTheme="majorHAnsi"/>
          <w:sz w:val="20"/>
          <w:szCs w:val="20"/>
          <w:lang w:val="es-ES_tradnl"/>
        </w:rPr>
        <w:t>por los mismos hechos qu</w:t>
      </w:r>
      <w:r w:rsidR="00304166" w:rsidRPr="00D2610F">
        <w:rPr>
          <w:rFonts w:asciiTheme="majorHAnsi" w:hAnsiTheme="majorHAnsi"/>
          <w:sz w:val="20"/>
          <w:szCs w:val="20"/>
          <w:lang w:val="es-ES_tradnl"/>
        </w:rPr>
        <w:t>e</w:t>
      </w:r>
      <w:r w:rsidR="000B6B48" w:rsidRPr="00D2610F">
        <w:rPr>
          <w:rFonts w:asciiTheme="majorHAnsi" w:hAnsiTheme="majorHAnsi"/>
          <w:sz w:val="20"/>
          <w:szCs w:val="20"/>
          <w:lang w:val="es-ES_tradnl"/>
        </w:rPr>
        <w:t xml:space="preserve"> </w:t>
      </w:r>
      <w:r w:rsidR="000C589B" w:rsidRPr="00D2610F">
        <w:rPr>
          <w:rFonts w:asciiTheme="majorHAnsi" w:hAnsiTheme="majorHAnsi"/>
          <w:sz w:val="20"/>
          <w:szCs w:val="20"/>
          <w:lang w:val="es-ES_tradnl"/>
        </w:rPr>
        <w:t>provocaron</w:t>
      </w:r>
      <w:r w:rsidR="000B6B48" w:rsidRPr="00D2610F">
        <w:rPr>
          <w:rFonts w:asciiTheme="majorHAnsi" w:hAnsiTheme="majorHAnsi"/>
          <w:sz w:val="20"/>
          <w:szCs w:val="20"/>
          <w:lang w:val="es-ES_tradnl"/>
        </w:rPr>
        <w:t xml:space="preserve"> la cancelación de</w:t>
      </w:r>
      <w:r w:rsidR="00906C70" w:rsidRPr="00D2610F">
        <w:rPr>
          <w:rFonts w:asciiTheme="majorHAnsi" w:hAnsiTheme="majorHAnsi"/>
          <w:sz w:val="20"/>
          <w:szCs w:val="20"/>
          <w:lang w:val="es-ES_tradnl"/>
        </w:rPr>
        <w:t xml:space="preserve"> su</w:t>
      </w:r>
      <w:r w:rsidR="00304166" w:rsidRPr="00D2610F">
        <w:rPr>
          <w:rFonts w:asciiTheme="majorHAnsi" w:hAnsiTheme="majorHAnsi"/>
          <w:sz w:val="20"/>
          <w:szCs w:val="20"/>
          <w:lang w:val="es-ES_tradnl"/>
        </w:rPr>
        <w:t>s</w:t>
      </w:r>
      <w:r w:rsidR="00906C70" w:rsidRPr="00D2610F">
        <w:rPr>
          <w:rFonts w:asciiTheme="majorHAnsi" w:hAnsiTheme="majorHAnsi"/>
          <w:sz w:val="20"/>
          <w:szCs w:val="20"/>
          <w:lang w:val="es-ES_tradnl"/>
        </w:rPr>
        <w:t xml:space="preserve"> credencial</w:t>
      </w:r>
      <w:r w:rsidR="00304166" w:rsidRPr="00D2610F">
        <w:rPr>
          <w:rFonts w:asciiTheme="majorHAnsi" w:hAnsiTheme="majorHAnsi"/>
          <w:sz w:val="20"/>
          <w:szCs w:val="20"/>
          <w:lang w:val="es-ES_tradnl"/>
        </w:rPr>
        <w:t>es</w:t>
      </w:r>
      <w:r w:rsidR="00411C11" w:rsidRPr="00D2610F">
        <w:rPr>
          <w:rFonts w:asciiTheme="majorHAnsi" w:hAnsiTheme="majorHAnsi"/>
          <w:sz w:val="20"/>
          <w:szCs w:val="20"/>
          <w:lang w:val="es-ES_tradnl"/>
        </w:rPr>
        <w:t xml:space="preserve"> ante el TSE</w:t>
      </w:r>
      <w:r w:rsidR="00E95FCD" w:rsidRPr="00D2610F">
        <w:rPr>
          <w:rFonts w:asciiTheme="majorHAnsi" w:hAnsiTheme="majorHAnsi"/>
          <w:sz w:val="20"/>
          <w:szCs w:val="20"/>
          <w:lang w:val="es-ES_tradnl"/>
        </w:rPr>
        <w:t>.</w:t>
      </w:r>
      <w:r w:rsidR="00906C70" w:rsidRPr="00D2610F">
        <w:rPr>
          <w:rFonts w:asciiTheme="majorHAnsi" w:hAnsiTheme="majorHAnsi"/>
          <w:sz w:val="20"/>
          <w:szCs w:val="20"/>
          <w:lang w:val="es-ES_tradnl"/>
        </w:rPr>
        <w:t xml:space="preserve"> </w:t>
      </w:r>
      <w:r w:rsidR="000C589B" w:rsidRPr="00D2610F">
        <w:rPr>
          <w:rFonts w:asciiTheme="majorHAnsi" w:hAnsiTheme="majorHAnsi"/>
          <w:sz w:val="20"/>
          <w:szCs w:val="20"/>
          <w:lang w:val="es-ES_tradnl"/>
        </w:rPr>
        <w:t>A pesar de ello</w:t>
      </w:r>
      <w:r w:rsidR="00E95FCD" w:rsidRPr="00D2610F">
        <w:rPr>
          <w:rFonts w:asciiTheme="majorHAnsi" w:hAnsiTheme="majorHAnsi"/>
          <w:sz w:val="20"/>
          <w:szCs w:val="20"/>
          <w:lang w:val="es-ES_tradnl"/>
        </w:rPr>
        <w:t xml:space="preserve"> y ante la apelación de la CGR</w:t>
      </w:r>
      <w:r w:rsidR="000C589B" w:rsidRPr="00D2610F">
        <w:rPr>
          <w:rFonts w:asciiTheme="majorHAnsi" w:hAnsiTheme="majorHAnsi"/>
          <w:sz w:val="20"/>
          <w:szCs w:val="20"/>
          <w:lang w:val="es-ES_tradnl"/>
        </w:rPr>
        <w:t>, r</w:t>
      </w:r>
      <w:r w:rsidR="00185D0C" w:rsidRPr="00D2610F">
        <w:rPr>
          <w:rFonts w:asciiTheme="majorHAnsi" w:hAnsiTheme="majorHAnsi"/>
          <w:sz w:val="20"/>
          <w:szCs w:val="20"/>
          <w:lang w:val="es-ES_tradnl"/>
        </w:rPr>
        <w:t>esalta</w:t>
      </w:r>
      <w:r w:rsidR="0074748F" w:rsidRPr="00D2610F">
        <w:rPr>
          <w:rFonts w:asciiTheme="majorHAnsi" w:hAnsiTheme="majorHAnsi"/>
          <w:sz w:val="20"/>
          <w:szCs w:val="20"/>
          <w:lang w:val="es-ES_tradnl"/>
        </w:rPr>
        <w:t xml:space="preserve"> </w:t>
      </w:r>
      <w:r w:rsidR="000B6850" w:rsidRPr="00D2610F">
        <w:rPr>
          <w:rFonts w:asciiTheme="majorHAnsi" w:hAnsiTheme="majorHAnsi"/>
          <w:sz w:val="20"/>
          <w:szCs w:val="20"/>
          <w:lang w:val="es-ES_tradnl"/>
        </w:rPr>
        <w:t>que</w:t>
      </w:r>
      <w:r w:rsidR="00DF6884" w:rsidRPr="00D2610F">
        <w:rPr>
          <w:rFonts w:asciiTheme="majorHAnsi" w:hAnsiTheme="majorHAnsi"/>
          <w:sz w:val="20"/>
          <w:szCs w:val="20"/>
          <w:lang w:val="es-ES_tradnl"/>
        </w:rPr>
        <w:t xml:space="preserve"> el 9 de julio de 2014, </w:t>
      </w:r>
      <w:r w:rsidR="003C2572" w:rsidRPr="00D2610F">
        <w:rPr>
          <w:rFonts w:asciiTheme="majorHAnsi" w:hAnsiTheme="majorHAnsi"/>
          <w:sz w:val="20"/>
          <w:szCs w:val="20"/>
          <w:lang w:val="es-ES_tradnl"/>
        </w:rPr>
        <w:t xml:space="preserve">el Juzgado </w:t>
      </w:r>
      <w:r w:rsidR="0025739B" w:rsidRPr="00D2610F">
        <w:rPr>
          <w:rFonts w:asciiTheme="majorHAnsi" w:hAnsiTheme="majorHAnsi"/>
          <w:sz w:val="20"/>
          <w:szCs w:val="20"/>
          <w:lang w:val="es-ES_tradnl"/>
        </w:rPr>
        <w:t>P</w:t>
      </w:r>
      <w:r w:rsidR="003C2572" w:rsidRPr="00D2610F">
        <w:rPr>
          <w:rFonts w:asciiTheme="majorHAnsi" w:hAnsiTheme="majorHAnsi"/>
          <w:sz w:val="20"/>
          <w:szCs w:val="20"/>
          <w:lang w:val="es-ES_tradnl"/>
        </w:rPr>
        <w:t xml:space="preserve">enal del II </w:t>
      </w:r>
      <w:r w:rsidR="00E36DB2" w:rsidRPr="00D2610F">
        <w:rPr>
          <w:rFonts w:asciiTheme="majorHAnsi" w:hAnsiTheme="majorHAnsi"/>
          <w:sz w:val="20"/>
          <w:szCs w:val="20"/>
          <w:lang w:val="es-ES_tradnl"/>
        </w:rPr>
        <w:t>Circuito</w:t>
      </w:r>
      <w:r w:rsidR="003C2572" w:rsidRPr="00D2610F">
        <w:rPr>
          <w:rFonts w:asciiTheme="majorHAnsi" w:hAnsiTheme="majorHAnsi"/>
          <w:sz w:val="20"/>
          <w:szCs w:val="20"/>
          <w:lang w:val="es-ES_tradnl"/>
        </w:rPr>
        <w:t xml:space="preserve"> Judicial </w:t>
      </w:r>
      <w:r w:rsidR="00A175CB" w:rsidRPr="00D2610F">
        <w:rPr>
          <w:rFonts w:asciiTheme="majorHAnsi" w:hAnsiTheme="majorHAnsi"/>
          <w:sz w:val="20"/>
          <w:szCs w:val="20"/>
          <w:lang w:val="es-ES_tradnl"/>
        </w:rPr>
        <w:t>ordenó</w:t>
      </w:r>
      <w:r w:rsidR="003C2572" w:rsidRPr="00D2610F">
        <w:rPr>
          <w:rFonts w:asciiTheme="majorHAnsi" w:hAnsiTheme="majorHAnsi"/>
          <w:sz w:val="20"/>
          <w:szCs w:val="20"/>
          <w:lang w:val="es-ES_tradnl"/>
        </w:rPr>
        <w:t xml:space="preserve"> el </w:t>
      </w:r>
      <w:r w:rsidR="00E36DB2" w:rsidRPr="00D2610F">
        <w:rPr>
          <w:rFonts w:asciiTheme="majorHAnsi" w:hAnsiTheme="majorHAnsi"/>
          <w:sz w:val="20"/>
          <w:szCs w:val="20"/>
          <w:lang w:val="es-ES_tradnl"/>
        </w:rPr>
        <w:t>sobreseimiento</w:t>
      </w:r>
      <w:r w:rsidR="003C2572" w:rsidRPr="00D2610F">
        <w:rPr>
          <w:rFonts w:asciiTheme="majorHAnsi" w:hAnsiTheme="majorHAnsi"/>
          <w:sz w:val="20"/>
          <w:szCs w:val="20"/>
          <w:lang w:val="es-ES_tradnl"/>
        </w:rPr>
        <w:t xml:space="preserve"> </w:t>
      </w:r>
      <w:r w:rsidR="00E36DB2" w:rsidRPr="00D2610F">
        <w:rPr>
          <w:rFonts w:asciiTheme="majorHAnsi" w:hAnsiTheme="majorHAnsi"/>
          <w:sz w:val="20"/>
          <w:szCs w:val="20"/>
          <w:lang w:val="es-ES_tradnl"/>
        </w:rPr>
        <w:t>definitivo</w:t>
      </w:r>
      <w:r w:rsidR="003C2572" w:rsidRPr="00D2610F">
        <w:rPr>
          <w:rFonts w:asciiTheme="majorHAnsi" w:hAnsiTheme="majorHAnsi"/>
          <w:sz w:val="20"/>
          <w:szCs w:val="20"/>
          <w:lang w:val="es-ES_tradnl"/>
        </w:rPr>
        <w:t xml:space="preserve"> a su favor</w:t>
      </w:r>
      <w:r w:rsidR="00780974" w:rsidRPr="00D2610F">
        <w:rPr>
          <w:rFonts w:asciiTheme="majorHAnsi" w:hAnsiTheme="majorHAnsi"/>
          <w:sz w:val="20"/>
          <w:szCs w:val="20"/>
          <w:lang w:val="es-ES_tradnl"/>
        </w:rPr>
        <w:t>;</w:t>
      </w:r>
      <w:r w:rsidR="000F021A" w:rsidRPr="00D2610F">
        <w:rPr>
          <w:rFonts w:asciiTheme="majorHAnsi" w:hAnsiTheme="majorHAnsi"/>
          <w:sz w:val="20"/>
          <w:szCs w:val="20"/>
          <w:lang w:val="es-ES_tradnl"/>
        </w:rPr>
        <w:t xml:space="preserve"> </w:t>
      </w:r>
      <w:r w:rsidR="00304166" w:rsidRPr="00D2610F">
        <w:rPr>
          <w:rFonts w:asciiTheme="majorHAnsi" w:hAnsiTheme="majorHAnsi"/>
          <w:sz w:val="20"/>
          <w:szCs w:val="20"/>
          <w:lang w:val="es-ES_tradnl"/>
        </w:rPr>
        <w:t>pues no</w:t>
      </w:r>
      <w:r w:rsidR="000B6B48" w:rsidRPr="00D2610F">
        <w:rPr>
          <w:rFonts w:asciiTheme="majorHAnsi" w:hAnsiTheme="majorHAnsi"/>
          <w:sz w:val="20"/>
          <w:szCs w:val="20"/>
          <w:lang w:val="es-ES_tradnl"/>
        </w:rPr>
        <w:t xml:space="preserve"> </w:t>
      </w:r>
      <w:r w:rsidR="00E36DB2" w:rsidRPr="00D2610F">
        <w:rPr>
          <w:rFonts w:asciiTheme="majorHAnsi" w:hAnsiTheme="majorHAnsi"/>
          <w:sz w:val="20"/>
          <w:szCs w:val="20"/>
          <w:lang w:val="es-ES_tradnl"/>
        </w:rPr>
        <w:t>encontró</w:t>
      </w:r>
      <w:r w:rsidR="000B6B48" w:rsidRPr="00D2610F">
        <w:rPr>
          <w:rFonts w:asciiTheme="majorHAnsi" w:hAnsiTheme="majorHAnsi"/>
          <w:sz w:val="20"/>
          <w:szCs w:val="20"/>
          <w:lang w:val="es-ES_tradnl"/>
        </w:rPr>
        <w:t xml:space="preserve"> culpa ni dolo en sus actuaciones como alcaldesa</w:t>
      </w:r>
      <w:r w:rsidR="000F021A" w:rsidRPr="00D2610F">
        <w:rPr>
          <w:rFonts w:asciiTheme="majorHAnsi" w:hAnsiTheme="majorHAnsi"/>
          <w:sz w:val="20"/>
          <w:szCs w:val="20"/>
          <w:lang w:val="es-ES_tradnl"/>
        </w:rPr>
        <w:t>.</w:t>
      </w:r>
      <w:r w:rsidR="00304166" w:rsidRPr="00D2610F">
        <w:rPr>
          <w:rFonts w:asciiTheme="majorHAnsi" w:hAnsiTheme="majorHAnsi"/>
          <w:sz w:val="20"/>
          <w:szCs w:val="20"/>
          <w:lang w:val="es-ES_tradnl"/>
        </w:rPr>
        <w:t xml:space="preserve"> </w:t>
      </w:r>
      <w:r w:rsidR="00A406A4" w:rsidRPr="00D2610F">
        <w:rPr>
          <w:rFonts w:asciiTheme="majorHAnsi" w:hAnsiTheme="majorHAnsi"/>
          <w:sz w:val="20"/>
          <w:szCs w:val="20"/>
          <w:lang w:val="es-ES_tradnl"/>
        </w:rPr>
        <w:t>A juicio de</w:t>
      </w:r>
      <w:r w:rsidR="00304166" w:rsidRPr="00D2610F">
        <w:rPr>
          <w:rFonts w:asciiTheme="majorHAnsi" w:hAnsiTheme="majorHAnsi"/>
          <w:sz w:val="20"/>
          <w:szCs w:val="20"/>
          <w:lang w:val="es-ES_tradnl"/>
        </w:rPr>
        <w:t xml:space="preserve"> la </w:t>
      </w:r>
      <w:r w:rsidR="00331B47">
        <w:rPr>
          <w:rFonts w:asciiTheme="majorHAnsi" w:hAnsiTheme="majorHAnsi"/>
          <w:sz w:val="20"/>
          <w:szCs w:val="20"/>
          <w:lang w:val="es-ES_tradnl"/>
        </w:rPr>
        <w:t>peticionaria</w:t>
      </w:r>
      <w:r w:rsidR="00304166" w:rsidRPr="00D2610F">
        <w:rPr>
          <w:rFonts w:asciiTheme="majorHAnsi" w:hAnsiTheme="majorHAnsi"/>
          <w:sz w:val="20"/>
          <w:szCs w:val="20"/>
          <w:lang w:val="es-ES_tradnl"/>
        </w:rPr>
        <w:t xml:space="preserve">, la CGR </w:t>
      </w:r>
      <w:r w:rsidR="00E36DB2" w:rsidRPr="00D2610F">
        <w:rPr>
          <w:rFonts w:asciiTheme="majorHAnsi" w:hAnsiTheme="majorHAnsi"/>
          <w:sz w:val="20"/>
          <w:szCs w:val="20"/>
          <w:lang w:val="es-ES_tradnl"/>
        </w:rPr>
        <w:t>presentó</w:t>
      </w:r>
      <w:r w:rsidR="00304166" w:rsidRPr="00D2610F">
        <w:rPr>
          <w:rFonts w:asciiTheme="majorHAnsi" w:hAnsiTheme="majorHAnsi"/>
          <w:sz w:val="20"/>
          <w:szCs w:val="20"/>
          <w:lang w:val="es-ES_tradnl"/>
        </w:rPr>
        <w:t xml:space="preserve"> </w:t>
      </w:r>
      <w:r w:rsidR="00780974" w:rsidRPr="00D2610F">
        <w:rPr>
          <w:rFonts w:asciiTheme="majorHAnsi" w:hAnsiTheme="majorHAnsi"/>
          <w:sz w:val="20"/>
          <w:szCs w:val="20"/>
          <w:lang w:val="es-ES_tradnl"/>
        </w:rPr>
        <w:t>esa</w:t>
      </w:r>
      <w:r w:rsidR="00304166" w:rsidRPr="00D2610F">
        <w:rPr>
          <w:rFonts w:asciiTheme="majorHAnsi" w:hAnsiTheme="majorHAnsi"/>
          <w:sz w:val="20"/>
          <w:szCs w:val="20"/>
          <w:lang w:val="es-ES_tradnl"/>
        </w:rPr>
        <w:t xml:space="preserve"> demanda por </w:t>
      </w:r>
      <w:r w:rsidR="00A406A4" w:rsidRPr="00D2610F">
        <w:rPr>
          <w:rFonts w:asciiTheme="majorHAnsi" w:hAnsiTheme="majorHAnsi"/>
          <w:sz w:val="20"/>
          <w:szCs w:val="20"/>
          <w:lang w:val="es-ES_tradnl"/>
        </w:rPr>
        <w:t xml:space="preserve">el </w:t>
      </w:r>
      <w:r w:rsidR="00304166" w:rsidRPr="00D2610F">
        <w:rPr>
          <w:rFonts w:asciiTheme="majorHAnsi" w:hAnsiTheme="majorHAnsi"/>
          <w:sz w:val="20"/>
          <w:szCs w:val="20"/>
          <w:lang w:val="es-ES_tradnl"/>
        </w:rPr>
        <w:t>error</w:t>
      </w:r>
      <w:r w:rsidR="00A406A4" w:rsidRPr="00D2610F">
        <w:rPr>
          <w:rFonts w:asciiTheme="majorHAnsi" w:hAnsiTheme="majorHAnsi"/>
          <w:sz w:val="20"/>
          <w:szCs w:val="20"/>
          <w:lang w:val="es-ES_tradnl"/>
        </w:rPr>
        <w:t xml:space="preserve"> que </w:t>
      </w:r>
      <w:r w:rsidR="00E36DB2" w:rsidRPr="00D2610F">
        <w:rPr>
          <w:rFonts w:asciiTheme="majorHAnsi" w:hAnsiTheme="majorHAnsi"/>
          <w:sz w:val="20"/>
          <w:szCs w:val="20"/>
          <w:lang w:val="es-ES_tradnl"/>
        </w:rPr>
        <w:t>incurrió</w:t>
      </w:r>
      <w:r w:rsidR="00304166" w:rsidRPr="00D2610F">
        <w:rPr>
          <w:rFonts w:asciiTheme="majorHAnsi" w:hAnsiTheme="majorHAnsi"/>
          <w:sz w:val="20"/>
          <w:szCs w:val="20"/>
          <w:lang w:val="es-ES_tradnl"/>
        </w:rPr>
        <w:t xml:space="preserve"> al cancelar sus credenciales sin un juicio penal</w:t>
      </w:r>
      <w:r w:rsidR="002902B5" w:rsidRPr="00D2610F">
        <w:rPr>
          <w:rFonts w:asciiTheme="majorHAnsi" w:hAnsiTheme="majorHAnsi"/>
          <w:sz w:val="20"/>
          <w:szCs w:val="20"/>
          <w:lang w:val="es-ES_tradnl"/>
        </w:rPr>
        <w:t>; pues</w:t>
      </w:r>
      <w:r w:rsidR="004A6EBC" w:rsidRPr="00D2610F">
        <w:rPr>
          <w:rFonts w:asciiTheme="majorHAnsi" w:hAnsiTheme="majorHAnsi"/>
          <w:sz w:val="20"/>
          <w:szCs w:val="20"/>
          <w:lang w:val="es-ES_tradnl"/>
        </w:rPr>
        <w:t xml:space="preserve"> sus derechos fueron violados al privarla de trabajo</w:t>
      </w:r>
      <w:r w:rsidR="002902B5" w:rsidRPr="00D2610F">
        <w:rPr>
          <w:rFonts w:asciiTheme="majorHAnsi" w:hAnsiTheme="majorHAnsi"/>
          <w:sz w:val="20"/>
          <w:szCs w:val="20"/>
          <w:lang w:val="es-ES_tradnl"/>
        </w:rPr>
        <w:t xml:space="preserve"> en cargos públicos, </w:t>
      </w:r>
      <w:r w:rsidR="00E2312F" w:rsidRPr="00D2610F">
        <w:rPr>
          <w:rFonts w:asciiTheme="majorHAnsi" w:hAnsiTheme="majorHAnsi"/>
          <w:sz w:val="20"/>
          <w:szCs w:val="20"/>
          <w:lang w:val="es-ES_tradnl"/>
        </w:rPr>
        <w:t>además</w:t>
      </w:r>
      <w:r w:rsidR="002902B5" w:rsidRPr="00D2610F">
        <w:rPr>
          <w:rFonts w:asciiTheme="majorHAnsi" w:hAnsiTheme="majorHAnsi"/>
          <w:sz w:val="20"/>
          <w:szCs w:val="20"/>
          <w:lang w:val="es-ES_tradnl"/>
        </w:rPr>
        <w:t xml:space="preserve"> </w:t>
      </w:r>
      <w:r w:rsidR="00E2312F" w:rsidRPr="00D2610F">
        <w:rPr>
          <w:rFonts w:asciiTheme="majorHAnsi" w:hAnsiTheme="majorHAnsi"/>
          <w:sz w:val="20"/>
          <w:szCs w:val="20"/>
          <w:lang w:val="es-ES_tradnl"/>
        </w:rPr>
        <w:t>d</w:t>
      </w:r>
      <w:r w:rsidR="002902B5" w:rsidRPr="00D2610F">
        <w:rPr>
          <w:rFonts w:asciiTheme="majorHAnsi" w:hAnsiTheme="majorHAnsi"/>
          <w:sz w:val="20"/>
          <w:szCs w:val="20"/>
          <w:lang w:val="es-ES_tradnl"/>
        </w:rPr>
        <w:t xml:space="preserve">el </w:t>
      </w:r>
      <w:r w:rsidR="0097397C" w:rsidRPr="00D2610F">
        <w:rPr>
          <w:rFonts w:asciiTheme="majorHAnsi" w:hAnsiTheme="majorHAnsi"/>
          <w:sz w:val="20"/>
          <w:szCs w:val="20"/>
          <w:lang w:val="es-ES_tradnl"/>
        </w:rPr>
        <w:t>desprestigio que</w:t>
      </w:r>
      <w:r w:rsidR="002902B5" w:rsidRPr="00D2610F">
        <w:rPr>
          <w:rFonts w:asciiTheme="majorHAnsi" w:hAnsiTheme="majorHAnsi"/>
          <w:sz w:val="20"/>
          <w:szCs w:val="20"/>
          <w:lang w:val="es-ES_tradnl"/>
        </w:rPr>
        <w:t xml:space="preserve"> </w:t>
      </w:r>
      <w:r w:rsidR="0097397C" w:rsidRPr="00D2610F">
        <w:rPr>
          <w:rFonts w:asciiTheme="majorHAnsi" w:hAnsiTheme="majorHAnsi"/>
          <w:sz w:val="20"/>
          <w:szCs w:val="20"/>
          <w:lang w:val="es-ES_tradnl"/>
        </w:rPr>
        <w:t xml:space="preserve">sufrió </w:t>
      </w:r>
      <w:r w:rsidR="00DF6884" w:rsidRPr="00D2610F">
        <w:rPr>
          <w:rFonts w:asciiTheme="majorHAnsi" w:hAnsiTheme="majorHAnsi"/>
          <w:sz w:val="20"/>
          <w:szCs w:val="20"/>
          <w:lang w:val="es-ES_tradnl"/>
        </w:rPr>
        <w:t>su honor en el ámbito</w:t>
      </w:r>
      <w:r w:rsidR="002902B5" w:rsidRPr="00D2610F">
        <w:rPr>
          <w:rFonts w:asciiTheme="majorHAnsi" w:hAnsiTheme="majorHAnsi"/>
          <w:sz w:val="20"/>
          <w:szCs w:val="20"/>
          <w:lang w:val="es-ES_tradnl"/>
        </w:rPr>
        <w:t xml:space="preserve"> político y social.</w:t>
      </w:r>
    </w:p>
    <w:p w14:paraId="1398FD72" w14:textId="77777777" w:rsidR="002C7F07" w:rsidRPr="00D2610F" w:rsidRDefault="002C7F07" w:rsidP="002C7F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19DD704" w14:textId="25F6A842" w:rsidR="00B37BFC" w:rsidRPr="00D2610F" w:rsidRDefault="009B0D23" w:rsidP="00B37B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En atenci</w:t>
      </w:r>
      <w:r w:rsidR="00780974" w:rsidRPr="00D2610F">
        <w:rPr>
          <w:rFonts w:asciiTheme="majorHAnsi" w:hAnsiTheme="majorHAnsi"/>
          <w:sz w:val="20"/>
          <w:szCs w:val="20"/>
          <w:lang w:val="es-ES_tradnl"/>
        </w:rPr>
        <w:t>ón</w:t>
      </w:r>
      <w:r w:rsidRPr="00D2610F">
        <w:rPr>
          <w:rFonts w:asciiTheme="majorHAnsi" w:hAnsiTheme="majorHAnsi"/>
          <w:sz w:val="20"/>
          <w:szCs w:val="20"/>
          <w:lang w:val="es-ES_tradnl"/>
        </w:rPr>
        <w:t xml:space="preserve"> a la</w:t>
      </w:r>
      <w:r w:rsidR="00F469F4" w:rsidRPr="00D2610F">
        <w:rPr>
          <w:rFonts w:asciiTheme="majorHAnsi" w:hAnsiTheme="majorHAnsi"/>
          <w:sz w:val="20"/>
          <w:szCs w:val="20"/>
          <w:lang w:val="es-ES_tradnl"/>
        </w:rPr>
        <w:t>s consideraciones</w:t>
      </w:r>
      <w:r w:rsidRPr="00D2610F">
        <w:rPr>
          <w:rFonts w:asciiTheme="majorHAnsi" w:hAnsiTheme="majorHAnsi"/>
          <w:sz w:val="20"/>
          <w:szCs w:val="20"/>
          <w:lang w:val="es-ES_tradnl"/>
        </w:rPr>
        <w:t xml:space="preserve"> precedentes</w:t>
      </w:r>
      <w:r w:rsidR="00F469F4" w:rsidRPr="00D2610F">
        <w:rPr>
          <w:rFonts w:asciiTheme="majorHAnsi" w:hAnsiTheme="majorHAnsi"/>
          <w:sz w:val="20"/>
          <w:szCs w:val="20"/>
          <w:lang w:val="es-ES_tradnl"/>
        </w:rPr>
        <w:t xml:space="preserve">, </w:t>
      </w:r>
      <w:r w:rsidRPr="00D2610F">
        <w:rPr>
          <w:rFonts w:asciiTheme="majorHAnsi" w:hAnsiTheme="majorHAnsi"/>
          <w:sz w:val="20"/>
          <w:szCs w:val="20"/>
          <w:lang w:val="es-ES_tradnl"/>
        </w:rPr>
        <w:t xml:space="preserve">alega </w:t>
      </w:r>
      <w:r w:rsidR="0028516E" w:rsidRPr="00D2610F">
        <w:rPr>
          <w:rFonts w:asciiTheme="majorHAnsi" w:hAnsiTheme="majorHAnsi"/>
          <w:sz w:val="20"/>
          <w:szCs w:val="20"/>
          <w:lang w:val="es-ES_tradnl"/>
        </w:rPr>
        <w:t>que la</w:t>
      </w:r>
      <w:r w:rsidR="00F469F4" w:rsidRPr="00D2610F">
        <w:rPr>
          <w:rFonts w:asciiTheme="majorHAnsi" w:hAnsiTheme="majorHAnsi"/>
          <w:sz w:val="20"/>
          <w:szCs w:val="20"/>
          <w:lang w:val="es-ES_tradnl"/>
        </w:rPr>
        <w:t>s resoluci</w:t>
      </w:r>
      <w:r w:rsidR="000967BF" w:rsidRPr="00D2610F">
        <w:rPr>
          <w:rFonts w:asciiTheme="majorHAnsi" w:hAnsiTheme="majorHAnsi"/>
          <w:sz w:val="20"/>
          <w:szCs w:val="20"/>
          <w:lang w:val="es-ES_tradnl"/>
        </w:rPr>
        <w:t>ones de la CGR y</w:t>
      </w:r>
      <w:r w:rsidR="00F469F4" w:rsidRPr="00D2610F">
        <w:rPr>
          <w:rFonts w:asciiTheme="majorHAnsi" w:hAnsiTheme="majorHAnsi"/>
          <w:sz w:val="20"/>
          <w:szCs w:val="20"/>
          <w:lang w:val="es-ES_tradnl"/>
        </w:rPr>
        <w:t xml:space="preserve"> del TSE violaron el </w:t>
      </w:r>
      <w:r w:rsidR="009F1FBF" w:rsidRPr="00D2610F">
        <w:rPr>
          <w:rFonts w:asciiTheme="majorHAnsi" w:hAnsiTheme="majorHAnsi"/>
          <w:sz w:val="20"/>
          <w:szCs w:val="20"/>
          <w:lang w:val="es-ES_tradnl"/>
        </w:rPr>
        <w:t>artículo</w:t>
      </w:r>
      <w:r w:rsidR="00F469F4" w:rsidRPr="00D2610F">
        <w:rPr>
          <w:rFonts w:asciiTheme="majorHAnsi" w:hAnsiTheme="majorHAnsi"/>
          <w:sz w:val="20"/>
          <w:szCs w:val="20"/>
          <w:lang w:val="es-ES_tradnl"/>
        </w:rPr>
        <w:t xml:space="preserve"> 23.3 de la </w:t>
      </w:r>
      <w:r w:rsidR="00E77D84" w:rsidRPr="00D2610F">
        <w:rPr>
          <w:rFonts w:asciiTheme="majorHAnsi" w:hAnsiTheme="majorHAnsi"/>
          <w:sz w:val="20"/>
          <w:szCs w:val="20"/>
          <w:lang w:val="es-ES_tradnl"/>
        </w:rPr>
        <w:t>Convención</w:t>
      </w:r>
      <w:r w:rsidR="000E1B41" w:rsidRPr="00D2610F">
        <w:rPr>
          <w:rFonts w:asciiTheme="majorHAnsi" w:hAnsiTheme="majorHAnsi"/>
          <w:sz w:val="20"/>
          <w:szCs w:val="20"/>
          <w:lang w:val="es-ES_tradnl"/>
        </w:rPr>
        <w:t xml:space="preserve">, ya </w:t>
      </w:r>
      <w:r w:rsidR="00C14FDA" w:rsidRPr="00D2610F">
        <w:rPr>
          <w:rFonts w:asciiTheme="majorHAnsi" w:hAnsiTheme="majorHAnsi"/>
          <w:sz w:val="20"/>
          <w:szCs w:val="20"/>
          <w:lang w:val="es-ES_tradnl"/>
        </w:rPr>
        <w:t xml:space="preserve">que el órgano que </w:t>
      </w:r>
      <w:r w:rsidR="00B37BFC" w:rsidRPr="00D2610F">
        <w:rPr>
          <w:rFonts w:asciiTheme="majorHAnsi" w:hAnsiTheme="majorHAnsi"/>
          <w:sz w:val="20"/>
          <w:szCs w:val="20"/>
          <w:lang w:val="es-ES_tradnl"/>
        </w:rPr>
        <w:t>le</w:t>
      </w:r>
      <w:r w:rsidR="00C14FDA" w:rsidRPr="00D2610F">
        <w:rPr>
          <w:rFonts w:asciiTheme="majorHAnsi" w:hAnsiTheme="majorHAnsi"/>
          <w:sz w:val="20"/>
          <w:szCs w:val="20"/>
          <w:lang w:val="es-ES_tradnl"/>
        </w:rPr>
        <w:t xml:space="preserve"> </w:t>
      </w:r>
      <w:r w:rsidR="00EA0CCB" w:rsidRPr="00D2610F">
        <w:rPr>
          <w:rFonts w:asciiTheme="majorHAnsi" w:hAnsiTheme="majorHAnsi"/>
          <w:sz w:val="20"/>
          <w:szCs w:val="20"/>
          <w:lang w:val="es-ES_tradnl"/>
        </w:rPr>
        <w:t xml:space="preserve">canceló sus credenciales como </w:t>
      </w:r>
      <w:r w:rsidR="004A471D" w:rsidRPr="00D2610F">
        <w:rPr>
          <w:rFonts w:asciiTheme="majorHAnsi" w:hAnsiTheme="majorHAnsi"/>
          <w:sz w:val="20"/>
          <w:szCs w:val="20"/>
          <w:lang w:val="es-ES_tradnl"/>
        </w:rPr>
        <w:t>alcaldesa</w:t>
      </w:r>
      <w:r w:rsidR="00EA0CCB" w:rsidRPr="00D2610F">
        <w:rPr>
          <w:rFonts w:asciiTheme="majorHAnsi" w:hAnsiTheme="majorHAnsi"/>
          <w:sz w:val="20"/>
          <w:szCs w:val="20"/>
          <w:lang w:val="es-ES_tradnl"/>
        </w:rPr>
        <w:t xml:space="preserve"> y prohibió su acceso a cargos públicos</w:t>
      </w:r>
      <w:r w:rsidR="000E1B41" w:rsidRPr="00D2610F">
        <w:rPr>
          <w:rFonts w:asciiTheme="majorHAnsi" w:hAnsiTheme="majorHAnsi"/>
          <w:sz w:val="20"/>
          <w:szCs w:val="20"/>
          <w:lang w:val="es-ES_tradnl"/>
        </w:rPr>
        <w:t xml:space="preserve"> no era un “juez competente”</w:t>
      </w:r>
      <w:r w:rsidR="00780974" w:rsidRPr="00D2610F">
        <w:rPr>
          <w:rFonts w:asciiTheme="majorHAnsi" w:hAnsiTheme="majorHAnsi"/>
          <w:sz w:val="20"/>
          <w:szCs w:val="20"/>
          <w:lang w:val="es-ES_tradnl"/>
        </w:rPr>
        <w:t>,</w:t>
      </w:r>
      <w:r w:rsidR="000C589B" w:rsidRPr="00D2610F">
        <w:rPr>
          <w:rFonts w:asciiTheme="majorHAnsi" w:hAnsiTheme="majorHAnsi"/>
          <w:sz w:val="20"/>
          <w:szCs w:val="20"/>
          <w:lang w:val="es-ES_tradnl"/>
        </w:rPr>
        <w:t xml:space="preserve"> y que</w:t>
      </w:r>
      <w:r w:rsidR="00B37BFC" w:rsidRPr="00D2610F">
        <w:rPr>
          <w:rFonts w:asciiTheme="majorHAnsi" w:hAnsiTheme="majorHAnsi"/>
          <w:sz w:val="20"/>
          <w:szCs w:val="20"/>
          <w:lang w:val="es-ES_tradnl"/>
        </w:rPr>
        <w:t xml:space="preserve"> tampoco</w:t>
      </w:r>
      <w:r w:rsidR="00C14FDA" w:rsidRPr="00D2610F">
        <w:rPr>
          <w:rFonts w:asciiTheme="majorHAnsi" w:hAnsiTheme="majorHAnsi"/>
          <w:sz w:val="20"/>
          <w:szCs w:val="20"/>
          <w:lang w:val="es-ES_tradnl"/>
        </w:rPr>
        <w:t xml:space="preserve"> hubo </w:t>
      </w:r>
      <w:r w:rsidR="00E4466A" w:rsidRPr="00D2610F">
        <w:rPr>
          <w:rFonts w:asciiTheme="majorHAnsi" w:hAnsiTheme="majorHAnsi"/>
          <w:sz w:val="20"/>
          <w:szCs w:val="20"/>
          <w:lang w:val="es-ES_tradnl"/>
        </w:rPr>
        <w:t xml:space="preserve">una </w:t>
      </w:r>
      <w:r w:rsidR="00C14FDA" w:rsidRPr="00D2610F">
        <w:rPr>
          <w:rFonts w:asciiTheme="majorHAnsi" w:hAnsiTheme="majorHAnsi"/>
          <w:sz w:val="20"/>
          <w:szCs w:val="20"/>
          <w:lang w:val="es-ES_tradnl"/>
        </w:rPr>
        <w:t>“condena”</w:t>
      </w:r>
      <w:r w:rsidR="000C589B" w:rsidRPr="00D2610F">
        <w:rPr>
          <w:rFonts w:asciiTheme="majorHAnsi" w:hAnsiTheme="majorHAnsi"/>
          <w:sz w:val="20"/>
          <w:szCs w:val="20"/>
          <w:lang w:val="es-ES_tradnl"/>
        </w:rPr>
        <w:t xml:space="preserve">, </w:t>
      </w:r>
      <w:r w:rsidR="002323B3" w:rsidRPr="00D2610F">
        <w:rPr>
          <w:rFonts w:asciiTheme="majorHAnsi" w:hAnsiTheme="majorHAnsi"/>
          <w:sz w:val="20"/>
          <w:szCs w:val="20"/>
          <w:lang w:val="es-ES_tradnl"/>
        </w:rPr>
        <w:t>pues</w:t>
      </w:r>
      <w:r w:rsidR="00B37BFC" w:rsidRPr="00D2610F">
        <w:rPr>
          <w:rFonts w:asciiTheme="majorHAnsi" w:hAnsiTheme="majorHAnsi"/>
          <w:sz w:val="20"/>
          <w:szCs w:val="20"/>
          <w:lang w:val="es-ES_tradnl"/>
        </w:rPr>
        <w:t xml:space="preserve"> tales </w:t>
      </w:r>
      <w:r w:rsidR="00C14FDA" w:rsidRPr="00D2610F">
        <w:rPr>
          <w:rFonts w:asciiTheme="majorHAnsi" w:hAnsiTheme="majorHAnsi"/>
          <w:sz w:val="20"/>
          <w:szCs w:val="20"/>
          <w:lang w:val="es-ES_tradnl"/>
        </w:rPr>
        <w:t>sanciones no se aplica</w:t>
      </w:r>
      <w:r w:rsidR="00E4466A" w:rsidRPr="00D2610F">
        <w:rPr>
          <w:rFonts w:asciiTheme="majorHAnsi" w:hAnsiTheme="majorHAnsi"/>
          <w:sz w:val="20"/>
          <w:szCs w:val="20"/>
          <w:lang w:val="es-ES_tradnl"/>
        </w:rPr>
        <w:t>ro</w:t>
      </w:r>
      <w:r w:rsidR="00C14FDA" w:rsidRPr="00D2610F">
        <w:rPr>
          <w:rFonts w:asciiTheme="majorHAnsi" w:hAnsiTheme="majorHAnsi"/>
          <w:sz w:val="20"/>
          <w:szCs w:val="20"/>
          <w:lang w:val="es-ES_tradnl"/>
        </w:rPr>
        <w:t>n como</w:t>
      </w:r>
      <w:r w:rsidR="00B37BFC" w:rsidRPr="00D2610F">
        <w:rPr>
          <w:rFonts w:asciiTheme="majorHAnsi" w:hAnsiTheme="majorHAnsi"/>
          <w:sz w:val="20"/>
          <w:szCs w:val="20"/>
          <w:lang w:val="es-ES_tradnl"/>
        </w:rPr>
        <w:t xml:space="preserve"> resultado </w:t>
      </w:r>
      <w:r w:rsidR="000E1B41" w:rsidRPr="00D2610F">
        <w:rPr>
          <w:rFonts w:asciiTheme="majorHAnsi" w:hAnsiTheme="majorHAnsi"/>
          <w:sz w:val="20"/>
          <w:szCs w:val="20"/>
          <w:lang w:val="es-ES_tradnl"/>
        </w:rPr>
        <w:t>de un proceso penal</w:t>
      </w:r>
      <w:r w:rsidR="000709C5" w:rsidRPr="00D2610F">
        <w:rPr>
          <w:rFonts w:asciiTheme="majorHAnsi" w:hAnsiTheme="majorHAnsi"/>
          <w:sz w:val="20"/>
          <w:szCs w:val="20"/>
          <w:lang w:val="es-ES_tradnl"/>
        </w:rPr>
        <w:t>.</w:t>
      </w:r>
      <w:r w:rsidR="000F021A" w:rsidRPr="00D2610F">
        <w:rPr>
          <w:rFonts w:asciiTheme="majorHAnsi" w:hAnsiTheme="majorHAnsi"/>
          <w:sz w:val="20"/>
          <w:szCs w:val="20"/>
          <w:lang w:val="es-ES_tradnl"/>
        </w:rPr>
        <w:t xml:space="preserve"> </w:t>
      </w:r>
      <w:r w:rsidR="00716564" w:rsidRPr="00D2610F">
        <w:rPr>
          <w:rFonts w:asciiTheme="majorHAnsi" w:hAnsiTheme="majorHAnsi"/>
          <w:sz w:val="20"/>
          <w:szCs w:val="20"/>
          <w:lang w:val="es-ES_tradnl"/>
        </w:rPr>
        <w:t>En esa línea, aduce q</w:t>
      </w:r>
      <w:r w:rsidR="00165018" w:rsidRPr="00D2610F">
        <w:rPr>
          <w:rFonts w:asciiTheme="majorHAnsi" w:hAnsiTheme="majorHAnsi"/>
          <w:sz w:val="20"/>
          <w:szCs w:val="20"/>
          <w:lang w:val="es-ES_tradnl"/>
        </w:rPr>
        <w:t>ue la resolución de la CGR no había adquirido firmeza</w:t>
      </w:r>
      <w:r w:rsidR="00EA0CCB" w:rsidRPr="00D2610F">
        <w:rPr>
          <w:rFonts w:asciiTheme="majorHAnsi" w:hAnsiTheme="majorHAnsi"/>
          <w:sz w:val="20"/>
          <w:szCs w:val="20"/>
          <w:lang w:val="es-ES_tradnl"/>
        </w:rPr>
        <w:t>,</w:t>
      </w:r>
      <w:r w:rsidR="00165018" w:rsidRPr="00D2610F">
        <w:rPr>
          <w:rFonts w:asciiTheme="majorHAnsi" w:hAnsiTheme="majorHAnsi"/>
          <w:sz w:val="20"/>
          <w:szCs w:val="20"/>
          <w:lang w:val="es-ES_tradnl"/>
        </w:rPr>
        <w:t xml:space="preserve"> </w:t>
      </w:r>
      <w:r w:rsidR="000967BF" w:rsidRPr="00D2610F">
        <w:rPr>
          <w:rFonts w:asciiTheme="majorHAnsi" w:hAnsiTheme="majorHAnsi"/>
          <w:sz w:val="20"/>
          <w:szCs w:val="20"/>
          <w:lang w:val="es-ES_tradnl"/>
        </w:rPr>
        <w:t xml:space="preserve">pues </w:t>
      </w:r>
      <w:r w:rsidR="00165018" w:rsidRPr="00D2610F">
        <w:rPr>
          <w:rFonts w:asciiTheme="majorHAnsi" w:hAnsiTheme="majorHAnsi"/>
          <w:sz w:val="20"/>
          <w:szCs w:val="20"/>
          <w:lang w:val="es-ES_tradnl"/>
        </w:rPr>
        <w:t>existían recursos</w:t>
      </w:r>
      <w:r w:rsidR="000967BF" w:rsidRPr="00D2610F">
        <w:rPr>
          <w:rFonts w:asciiTheme="majorHAnsi" w:hAnsiTheme="majorHAnsi"/>
          <w:sz w:val="20"/>
          <w:szCs w:val="20"/>
          <w:lang w:val="es-ES_tradnl"/>
        </w:rPr>
        <w:t xml:space="preserve"> pendientes</w:t>
      </w:r>
      <w:r w:rsidR="00165018" w:rsidRPr="00D2610F">
        <w:rPr>
          <w:rFonts w:asciiTheme="majorHAnsi" w:hAnsiTheme="majorHAnsi"/>
          <w:sz w:val="20"/>
          <w:szCs w:val="20"/>
          <w:lang w:val="es-ES_tradnl"/>
        </w:rPr>
        <w:t xml:space="preserve"> ante </w:t>
      </w:r>
      <w:r w:rsidR="001417C8" w:rsidRPr="00D2610F">
        <w:rPr>
          <w:rFonts w:asciiTheme="majorHAnsi" w:hAnsiTheme="majorHAnsi"/>
          <w:sz w:val="20"/>
          <w:szCs w:val="20"/>
          <w:lang w:val="es-ES_tradnl"/>
        </w:rPr>
        <w:t>dicho</w:t>
      </w:r>
      <w:r w:rsidR="000967BF" w:rsidRPr="00D2610F">
        <w:rPr>
          <w:rFonts w:asciiTheme="majorHAnsi" w:hAnsiTheme="majorHAnsi"/>
          <w:sz w:val="20"/>
          <w:szCs w:val="20"/>
          <w:lang w:val="es-ES_tradnl"/>
        </w:rPr>
        <w:t xml:space="preserve"> órgano </w:t>
      </w:r>
      <w:r w:rsidR="00165018" w:rsidRPr="00D2610F">
        <w:rPr>
          <w:rFonts w:asciiTheme="majorHAnsi" w:hAnsiTheme="majorHAnsi"/>
          <w:sz w:val="20"/>
          <w:szCs w:val="20"/>
          <w:lang w:val="es-ES_tradnl"/>
        </w:rPr>
        <w:t>y en sede constitucional</w:t>
      </w:r>
      <w:r w:rsidR="000C589B" w:rsidRPr="00D2610F">
        <w:rPr>
          <w:rFonts w:asciiTheme="majorHAnsi" w:hAnsiTheme="majorHAnsi"/>
          <w:sz w:val="20"/>
          <w:szCs w:val="20"/>
          <w:lang w:val="es-ES_tradnl"/>
        </w:rPr>
        <w:t xml:space="preserve">. Asimismo, denuncia </w:t>
      </w:r>
      <w:r w:rsidR="0008592F" w:rsidRPr="00D2610F">
        <w:rPr>
          <w:rFonts w:asciiTheme="majorHAnsi" w:hAnsiTheme="majorHAnsi"/>
          <w:sz w:val="20"/>
          <w:szCs w:val="20"/>
          <w:lang w:val="es-ES_tradnl"/>
        </w:rPr>
        <w:t>que el</w:t>
      </w:r>
      <w:r w:rsidR="00716564" w:rsidRPr="00D2610F">
        <w:rPr>
          <w:rFonts w:asciiTheme="majorHAnsi" w:hAnsiTheme="majorHAnsi"/>
          <w:sz w:val="20"/>
          <w:szCs w:val="20"/>
          <w:lang w:val="es-ES_tradnl"/>
        </w:rPr>
        <w:t xml:space="preserve"> TSE le negó el derecho a recurrir</w:t>
      </w:r>
      <w:r w:rsidR="000C589B" w:rsidRPr="00D2610F">
        <w:rPr>
          <w:rFonts w:asciiTheme="majorHAnsi" w:hAnsiTheme="majorHAnsi"/>
          <w:sz w:val="20"/>
          <w:szCs w:val="20"/>
          <w:lang w:val="es-ES_tradnl"/>
        </w:rPr>
        <w:t xml:space="preserve">, </w:t>
      </w:r>
      <w:r w:rsidR="00716564" w:rsidRPr="00D2610F">
        <w:rPr>
          <w:rFonts w:asciiTheme="majorHAnsi" w:hAnsiTheme="majorHAnsi"/>
          <w:sz w:val="20"/>
          <w:szCs w:val="20"/>
          <w:lang w:val="es-ES_tradnl"/>
        </w:rPr>
        <w:t xml:space="preserve">sin considerar </w:t>
      </w:r>
      <w:r w:rsidR="000C589B" w:rsidRPr="00D2610F">
        <w:rPr>
          <w:rFonts w:asciiTheme="majorHAnsi" w:hAnsiTheme="majorHAnsi"/>
          <w:sz w:val="20"/>
          <w:szCs w:val="20"/>
          <w:lang w:val="es-ES_tradnl"/>
        </w:rPr>
        <w:t xml:space="preserve">su propia </w:t>
      </w:r>
      <w:r w:rsidR="00716564" w:rsidRPr="00D2610F">
        <w:rPr>
          <w:rFonts w:asciiTheme="majorHAnsi" w:hAnsiTheme="majorHAnsi"/>
          <w:sz w:val="20"/>
          <w:szCs w:val="20"/>
          <w:lang w:val="es-ES_tradnl"/>
        </w:rPr>
        <w:t>jurisprudencia</w:t>
      </w:r>
      <w:r w:rsidR="008D6B89" w:rsidRPr="00D2610F">
        <w:rPr>
          <w:rFonts w:asciiTheme="majorHAnsi" w:hAnsiTheme="majorHAnsi"/>
          <w:sz w:val="20"/>
          <w:szCs w:val="20"/>
          <w:lang w:val="es-ES_tradnl"/>
        </w:rPr>
        <w:t>.</w:t>
      </w:r>
    </w:p>
    <w:p w14:paraId="6C015B61" w14:textId="77777777" w:rsidR="000C589B" w:rsidRPr="00D2610F" w:rsidRDefault="000C589B" w:rsidP="0008592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6A80A70" w14:textId="45D87E55" w:rsidR="00005392" w:rsidRPr="00D2610F" w:rsidRDefault="00705589" w:rsidP="000053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iCs/>
          <w:sz w:val="20"/>
          <w:szCs w:val="20"/>
          <w:lang w:val="es-ES_tradnl"/>
        </w:rPr>
      </w:pPr>
      <w:r w:rsidRPr="00D2610F">
        <w:rPr>
          <w:rFonts w:asciiTheme="majorHAnsi" w:hAnsiTheme="majorHAnsi"/>
          <w:sz w:val="20"/>
          <w:szCs w:val="20"/>
          <w:lang w:val="es-ES_tradnl"/>
        </w:rPr>
        <w:t xml:space="preserve">Respecto </w:t>
      </w:r>
      <w:r w:rsidR="000C589B" w:rsidRPr="00D2610F">
        <w:rPr>
          <w:rFonts w:asciiTheme="majorHAnsi" w:hAnsiTheme="majorHAnsi"/>
          <w:sz w:val="20"/>
          <w:szCs w:val="20"/>
          <w:lang w:val="es-ES_tradnl"/>
        </w:rPr>
        <w:t>al agotamiento de los recursos internos, explica que</w:t>
      </w:r>
      <w:r w:rsidR="00EA0CCB" w:rsidRPr="00D2610F">
        <w:rPr>
          <w:rFonts w:asciiTheme="majorHAnsi" w:hAnsiTheme="majorHAnsi"/>
          <w:sz w:val="20"/>
          <w:szCs w:val="20"/>
          <w:lang w:val="es-ES_tradnl"/>
        </w:rPr>
        <w:t>,</w:t>
      </w:r>
      <w:r w:rsidR="000C589B" w:rsidRPr="00D2610F">
        <w:rPr>
          <w:rFonts w:asciiTheme="majorHAnsi" w:hAnsiTheme="majorHAnsi"/>
          <w:sz w:val="20"/>
          <w:szCs w:val="20"/>
          <w:lang w:val="es-ES_tradnl"/>
        </w:rPr>
        <w:t xml:space="preserve"> en virtud del artículo 103 de la Constitución Política, las resoluciones del TSE revisten carácter de cosa juzgada</w:t>
      </w:r>
      <w:r w:rsidR="004D6187" w:rsidRPr="00D2610F">
        <w:rPr>
          <w:rFonts w:asciiTheme="majorHAnsi" w:hAnsiTheme="majorHAnsi"/>
          <w:sz w:val="20"/>
          <w:szCs w:val="20"/>
          <w:lang w:val="es-ES_tradnl"/>
        </w:rPr>
        <w:t xml:space="preserve"> material</w:t>
      </w:r>
      <w:r w:rsidR="00A175CB" w:rsidRPr="00D2610F">
        <w:rPr>
          <w:rFonts w:asciiTheme="majorHAnsi" w:hAnsiTheme="majorHAnsi"/>
          <w:sz w:val="20"/>
          <w:szCs w:val="20"/>
          <w:lang w:val="es-ES_tradnl"/>
        </w:rPr>
        <w:t xml:space="preserve"> y</w:t>
      </w:r>
      <w:r w:rsidR="00EA0CCB" w:rsidRPr="00D2610F">
        <w:rPr>
          <w:rFonts w:asciiTheme="majorHAnsi" w:hAnsiTheme="majorHAnsi"/>
          <w:sz w:val="20"/>
          <w:szCs w:val="20"/>
          <w:lang w:val="es-ES_tradnl"/>
        </w:rPr>
        <w:t>,</w:t>
      </w:r>
      <w:r w:rsidR="00A175CB" w:rsidRPr="00D2610F">
        <w:rPr>
          <w:rFonts w:asciiTheme="majorHAnsi" w:hAnsiTheme="majorHAnsi"/>
          <w:sz w:val="20"/>
          <w:szCs w:val="20"/>
          <w:lang w:val="es-ES_tradnl"/>
        </w:rPr>
        <w:t xml:space="preserve"> debido a ello</w:t>
      </w:r>
      <w:r w:rsidR="000C589B" w:rsidRPr="00D2610F">
        <w:rPr>
          <w:rFonts w:asciiTheme="majorHAnsi" w:hAnsiTheme="majorHAnsi"/>
          <w:sz w:val="20"/>
          <w:szCs w:val="20"/>
          <w:lang w:val="es-ES_tradnl"/>
        </w:rPr>
        <w:t>, no pueden ser revisadas por los tribunales jurisdiccionales; por lo que, con los recursos de reconsideración y de revisión</w:t>
      </w:r>
      <w:r w:rsidR="00F62305" w:rsidRPr="00D2610F">
        <w:rPr>
          <w:rFonts w:asciiTheme="majorHAnsi" w:hAnsiTheme="majorHAnsi"/>
          <w:sz w:val="20"/>
          <w:szCs w:val="20"/>
          <w:lang w:val="es-ES_tradnl"/>
        </w:rPr>
        <w:t xml:space="preserve">, resueltos </w:t>
      </w:r>
      <w:r w:rsidR="004D6187" w:rsidRPr="00D2610F">
        <w:rPr>
          <w:rFonts w:asciiTheme="majorHAnsi" w:hAnsiTheme="majorHAnsi"/>
          <w:sz w:val="20"/>
          <w:szCs w:val="20"/>
          <w:lang w:val="es-ES_tradnl"/>
        </w:rPr>
        <w:t xml:space="preserve">por </w:t>
      </w:r>
      <w:r w:rsidR="00F62305" w:rsidRPr="00D2610F">
        <w:rPr>
          <w:rFonts w:asciiTheme="majorHAnsi" w:hAnsiTheme="majorHAnsi"/>
          <w:sz w:val="20"/>
          <w:szCs w:val="20"/>
          <w:lang w:val="es-ES_tradnl"/>
        </w:rPr>
        <w:t>el</w:t>
      </w:r>
      <w:r w:rsidR="004D6187" w:rsidRPr="00D2610F">
        <w:rPr>
          <w:rFonts w:asciiTheme="majorHAnsi" w:hAnsiTheme="majorHAnsi"/>
          <w:sz w:val="20"/>
          <w:szCs w:val="20"/>
          <w:lang w:val="es-ES_tradnl"/>
        </w:rPr>
        <w:t xml:space="preserve"> TSE</w:t>
      </w:r>
      <w:r w:rsidR="004A471D" w:rsidRPr="00D2610F">
        <w:rPr>
          <w:rFonts w:asciiTheme="majorHAnsi" w:hAnsiTheme="majorHAnsi"/>
          <w:sz w:val="20"/>
          <w:szCs w:val="20"/>
          <w:lang w:val="es-ES_tradnl"/>
        </w:rPr>
        <w:t>,</w:t>
      </w:r>
      <w:r w:rsidR="00F62305" w:rsidRPr="00D2610F">
        <w:rPr>
          <w:rFonts w:asciiTheme="majorHAnsi" w:hAnsiTheme="majorHAnsi"/>
          <w:sz w:val="20"/>
          <w:szCs w:val="20"/>
          <w:lang w:val="es-ES_tradnl"/>
        </w:rPr>
        <w:t xml:space="preserve"> </w:t>
      </w:r>
      <w:r w:rsidR="000C589B" w:rsidRPr="00D2610F">
        <w:rPr>
          <w:rFonts w:asciiTheme="majorHAnsi" w:hAnsiTheme="majorHAnsi"/>
          <w:sz w:val="20"/>
          <w:szCs w:val="20"/>
          <w:lang w:val="es-ES_tradnl"/>
        </w:rPr>
        <w:t>agotó la jurisdicción interna. Alega que no</w:t>
      </w:r>
      <w:r w:rsidR="000C589B" w:rsidRPr="00D2610F">
        <w:rPr>
          <w:rFonts w:asciiTheme="majorHAnsi" w:hAnsiTheme="majorHAnsi"/>
          <w:color w:val="000000"/>
          <w:sz w:val="20"/>
          <w:szCs w:val="20"/>
          <w:lang w:val="es-ES_tradnl" w:eastAsia="es-ES"/>
        </w:rPr>
        <w:t xml:space="preserve"> presentó recurso de casación</w:t>
      </w:r>
      <w:r w:rsidR="00AD6D3A" w:rsidRPr="00D2610F">
        <w:rPr>
          <w:rFonts w:asciiTheme="majorHAnsi" w:hAnsiTheme="majorHAnsi"/>
          <w:color w:val="000000"/>
          <w:sz w:val="20"/>
          <w:szCs w:val="20"/>
          <w:lang w:val="es-ES_tradnl" w:eastAsia="es-ES"/>
        </w:rPr>
        <w:t xml:space="preserve"> ante la </w:t>
      </w:r>
      <w:r w:rsidR="007625E5" w:rsidRPr="00D2610F">
        <w:rPr>
          <w:rFonts w:asciiTheme="majorHAnsi" w:hAnsiTheme="majorHAnsi"/>
          <w:color w:val="000000"/>
          <w:sz w:val="20"/>
          <w:szCs w:val="20"/>
          <w:lang w:val="es-ES_tradnl" w:eastAsia="es-ES"/>
        </w:rPr>
        <w:t>resolución</w:t>
      </w:r>
      <w:r w:rsidR="00AD6D3A" w:rsidRPr="00D2610F">
        <w:rPr>
          <w:rFonts w:asciiTheme="majorHAnsi" w:hAnsiTheme="majorHAnsi"/>
          <w:color w:val="000000"/>
          <w:sz w:val="20"/>
          <w:szCs w:val="20"/>
          <w:lang w:val="es-ES_tradnl" w:eastAsia="es-ES"/>
        </w:rPr>
        <w:t xml:space="preserve"> del Tribunal Procesal Contencioso Administrativo </w:t>
      </w:r>
      <w:r w:rsidR="007625E5" w:rsidRPr="00D2610F">
        <w:rPr>
          <w:rFonts w:asciiTheme="majorHAnsi" w:hAnsiTheme="majorHAnsi"/>
          <w:color w:val="000000"/>
          <w:sz w:val="20"/>
          <w:szCs w:val="20"/>
          <w:lang w:val="es-ES_tradnl" w:eastAsia="es-ES"/>
        </w:rPr>
        <w:t xml:space="preserve">y Civil de Hacienda </w:t>
      </w:r>
      <w:r w:rsidR="00AD6D3A" w:rsidRPr="00D2610F">
        <w:rPr>
          <w:rFonts w:asciiTheme="majorHAnsi" w:hAnsiTheme="majorHAnsi"/>
          <w:color w:val="000000"/>
          <w:sz w:val="20"/>
          <w:szCs w:val="20"/>
          <w:lang w:val="es-ES_tradnl" w:eastAsia="es-ES"/>
        </w:rPr>
        <w:t>de 15 de julio de 2016</w:t>
      </w:r>
      <w:r w:rsidR="000C589B" w:rsidRPr="00D2610F">
        <w:rPr>
          <w:rFonts w:asciiTheme="majorHAnsi" w:hAnsiTheme="majorHAnsi"/>
          <w:color w:val="000000"/>
          <w:sz w:val="20"/>
          <w:szCs w:val="20"/>
          <w:lang w:val="es-ES_tradnl" w:eastAsia="es-ES"/>
        </w:rPr>
        <w:t xml:space="preserve">, porque </w:t>
      </w:r>
      <w:r w:rsidR="004A471D" w:rsidRPr="00D2610F">
        <w:rPr>
          <w:rFonts w:asciiTheme="majorHAnsi" w:hAnsiTheme="majorHAnsi"/>
          <w:color w:val="000000"/>
          <w:sz w:val="20"/>
          <w:szCs w:val="20"/>
          <w:lang w:val="es-ES_tradnl" w:eastAsia="es-ES"/>
        </w:rPr>
        <w:t>e</w:t>
      </w:r>
      <w:r w:rsidR="001453D3" w:rsidRPr="00D2610F">
        <w:rPr>
          <w:rFonts w:asciiTheme="majorHAnsi" w:hAnsiTheme="majorHAnsi"/>
          <w:color w:val="000000"/>
          <w:sz w:val="20"/>
          <w:szCs w:val="20"/>
          <w:lang w:val="es-ES_tradnl" w:eastAsia="es-ES"/>
        </w:rPr>
        <w:t xml:space="preserve">n el hipotético caso de que la Corte Suprema hubiese casado la </w:t>
      </w:r>
      <w:r w:rsidR="007625E5" w:rsidRPr="00D2610F">
        <w:rPr>
          <w:rFonts w:asciiTheme="majorHAnsi" w:hAnsiTheme="majorHAnsi"/>
          <w:color w:val="000000"/>
          <w:sz w:val="20"/>
          <w:szCs w:val="20"/>
          <w:lang w:val="es-ES_tradnl" w:eastAsia="es-ES"/>
        </w:rPr>
        <w:t>decisión</w:t>
      </w:r>
      <w:r w:rsidR="001453D3" w:rsidRPr="00D2610F">
        <w:rPr>
          <w:rFonts w:asciiTheme="majorHAnsi" w:hAnsiTheme="majorHAnsi"/>
          <w:color w:val="000000"/>
          <w:sz w:val="20"/>
          <w:szCs w:val="20"/>
          <w:lang w:val="es-ES_tradnl" w:eastAsia="es-ES"/>
        </w:rPr>
        <w:t xml:space="preserve">, </w:t>
      </w:r>
      <w:r w:rsidR="000C589B" w:rsidRPr="00D2610F">
        <w:rPr>
          <w:rFonts w:asciiTheme="majorHAnsi" w:hAnsiTheme="majorHAnsi"/>
          <w:i/>
          <w:color w:val="000000"/>
          <w:sz w:val="20"/>
          <w:szCs w:val="20"/>
          <w:lang w:val="es-ES_tradnl" w:eastAsia="es-ES"/>
        </w:rPr>
        <w:t>“tal resolución habría sido jurídicamente ineficaz pues las sentencias de los tribunales ordinarios no tienen la virtud de anular o dejar sin efecto lo resuelto por el TSE en material electoral”</w:t>
      </w:r>
      <w:r w:rsidR="007625E5" w:rsidRPr="00D2610F">
        <w:rPr>
          <w:rFonts w:asciiTheme="majorHAnsi" w:hAnsiTheme="majorHAnsi"/>
          <w:iCs/>
          <w:color w:val="000000"/>
          <w:sz w:val="20"/>
          <w:szCs w:val="20"/>
          <w:lang w:val="es-ES_tradnl" w:eastAsia="es-ES"/>
        </w:rPr>
        <w:t>. En consecuencia, era</w:t>
      </w:r>
      <w:r w:rsidR="00F934F1" w:rsidRPr="00D2610F">
        <w:rPr>
          <w:rFonts w:asciiTheme="majorHAnsi" w:hAnsiTheme="majorHAnsi"/>
          <w:iCs/>
          <w:color w:val="000000"/>
          <w:sz w:val="20"/>
          <w:szCs w:val="20"/>
          <w:lang w:val="es-ES_tradnl" w:eastAsia="es-ES"/>
        </w:rPr>
        <w:t xml:space="preserve"> </w:t>
      </w:r>
      <w:r w:rsidR="001453D3" w:rsidRPr="00D2610F">
        <w:rPr>
          <w:rFonts w:asciiTheme="majorHAnsi" w:hAnsiTheme="majorHAnsi"/>
          <w:iCs/>
          <w:color w:val="000000"/>
          <w:sz w:val="20"/>
          <w:szCs w:val="20"/>
          <w:lang w:val="es-ES_tradnl" w:eastAsia="es-ES"/>
        </w:rPr>
        <w:t>im</w:t>
      </w:r>
      <w:r w:rsidR="00F934F1" w:rsidRPr="00D2610F">
        <w:rPr>
          <w:rFonts w:asciiTheme="majorHAnsi" w:hAnsiTheme="majorHAnsi"/>
          <w:iCs/>
          <w:color w:val="000000"/>
          <w:sz w:val="20"/>
          <w:szCs w:val="20"/>
          <w:lang w:val="es-ES_tradnl" w:eastAsia="es-ES"/>
        </w:rPr>
        <w:t xml:space="preserve">posible revertir la resolución 6061-M-2010 </w:t>
      </w:r>
      <w:r w:rsidR="00FF38E9" w:rsidRPr="00D2610F">
        <w:rPr>
          <w:rFonts w:asciiTheme="majorHAnsi" w:hAnsiTheme="majorHAnsi"/>
          <w:iCs/>
          <w:color w:val="000000"/>
          <w:sz w:val="20"/>
          <w:szCs w:val="20"/>
          <w:lang w:val="es-ES_tradnl" w:eastAsia="es-ES"/>
        </w:rPr>
        <w:t>del TSE</w:t>
      </w:r>
      <w:r w:rsidR="007625E5" w:rsidRPr="00D2610F">
        <w:rPr>
          <w:rFonts w:asciiTheme="majorHAnsi" w:hAnsiTheme="majorHAnsi"/>
          <w:iCs/>
          <w:color w:val="000000"/>
          <w:sz w:val="20"/>
          <w:szCs w:val="20"/>
          <w:lang w:val="es-ES_tradnl" w:eastAsia="es-ES"/>
        </w:rPr>
        <w:t>, toda vez que</w:t>
      </w:r>
      <w:r w:rsidR="00FF38E9" w:rsidRPr="00D2610F">
        <w:rPr>
          <w:rFonts w:asciiTheme="majorHAnsi" w:hAnsiTheme="majorHAnsi"/>
          <w:iCs/>
          <w:color w:val="000000"/>
          <w:sz w:val="20"/>
          <w:szCs w:val="20"/>
          <w:lang w:val="es-ES_tradnl" w:eastAsia="es-ES"/>
        </w:rPr>
        <w:t xml:space="preserve"> adquirió autoridad de cosa juzgada material</w:t>
      </w:r>
      <w:r w:rsidR="007D2F4C" w:rsidRPr="00D2610F">
        <w:rPr>
          <w:rFonts w:asciiTheme="majorHAnsi" w:hAnsiTheme="majorHAnsi"/>
          <w:iCs/>
          <w:color w:val="000000"/>
          <w:sz w:val="20"/>
          <w:szCs w:val="20"/>
          <w:lang w:val="es-ES_tradnl" w:eastAsia="es-ES"/>
        </w:rPr>
        <w:t xml:space="preserve"> </w:t>
      </w:r>
      <w:r w:rsidR="00B95764" w:rsidRPr="00D2610F">
        <w:rPr>
          <w:rFonts w:asciiTheme="majorHAnsi" w:hAnsiTheme="majorHAnsi"/>
          <w:iCs/>
          <w:color w:val="000000"/>
          <w:sz w:val="20"/>
          <w:szCs w:val="20"/>
          <w:lang w:val="es-ES_tradnl" w:eastAsia="es-ES"/>
        </w:rPr>
        <w:t>y</w:t>
      </w:r>
      <w:r w:rsidR="000A5DC2" w:rsidRPr="00D2610F">
        <w:rPr>
          <w:rFonts w:asciiTheme="majorHAnsi" w:hAnsiTheme="majorHAnsi"/>
          <w:iCs/>
          <w:color w:val="000000"/>
          <w:sz w:val="20"/>
          <w:szCs w:val="20"/>
          <w:lang w:val="es-ES_tradnl" w:eastAsia="es-ES"/>
        </w:rPr>
        <w:t>,</w:t>
      </w:r>
      <w:r w:rsidR="00B95764" w:rsidRPr="00D2610F">
        <w:rPr>
          <w:rFonts w:asciiTheme="majorHAnsi" w:hAnsiTheme="majorHAnsi"/>
          <w:iCs/>
          <w:color w:val="000000"/>
          <w:sz w:val="20"/>
          <w:szCs w:val="20"/>
          <w:lang w:val="es-ES_tradnl" w:eastAsia="es-ES"/>
        </w:rPr>
        <w:t xml:space="preserve"> según </w:t>
      </w:r>
      <w:r w:rsidR="007D2F4C" w:rsidRPr="00D2610F">
        <w:rPr>
          <w:rFonts w:asciiTheme="majorHAnsi" w:hAnsiTheme="majorHAnsi"/>
          <w:iCs/>
          <w:color w:val="000000"/>
          <w:sz w:val="20"/>
          <w:szCs w:val="20"/>
          <w:lang w:val="es-ES_tradnl" w:eastAsia="es-ES"/>
        </w:rPr>
        <w:t>el artículo 42</w:t>
      </w:r>
      <w:r w:rsidR="00EA49FC" w:rsidRPr="00D2610F">
        <w:rPr>
          <w:rFonts w:asciiTheme="majorHAnsi" w:hAnsiTheme="majorHAnsi"/>
          <w:iCs/>
          <w:color w:val="000000"/>
          <w:sz w:val="20"/>
          <w:szCs w:val="20"/>
          <w:lang w:val="es-ES_tradnl" w:eastAsia="es-ES"/>
        </w:rPr>
        <w:t xml:space="preserve"> </w:t>
      </w:r>
      <w:r w:rsidR="007D2F4C" w:rsidRPr="00D2610F">
        <w:rPr>
          <w:rFonts w:asciiTheme="majorHAnsi" w:hAnsiTheme="majorHAnsi"/>
          <w:iCs/>
          <w:color w:val="000000"/>
          <w:sz w:val="20"/>
          <w:szCs w:val="20"/>
          <w:lang w:val="es-ES_tradnl" w:eastAsia="es-ES"/>
        </w:rPr>
        <w:t>de la Constitución Política,</w:t>
      </w:r>
      <w:r w:rsidR="00B95764" w:rsidRPr="00D2610F">
        <w:rPr>
          <w:rFonts w:asciiTheme="majorHAnsi" w:hAnsiTheme="majorHAnsi"/>
          <w:iCs/>
          <w:color w:val="000000"/>
          <w:sz w:val="20"/>
          <w:szCs w:val="20"/>
          <w:lang w:val="es-ES_tradnl" w:eastAsia="es-ES"/>
        </w:rPr>
        <w:t xml:space="preserve"> se</w:t>
      </w:r>
      <w:r w:rsidR="00B85532" w:rsidRPr="00D2610F">
        <w:rPr>
          <w:rFonts w:asciiTheme="majorHAnsi" w:hAnsiTheme="majorHAnsi"/>
          <w:iCs/>
          <w:color w:val="000000"/>
          <w:sz w:val="20"/>
          <w:szCs w:val="20"/>
          <w:lang w:val="es-ES_tradnl" w:eastAsia="es-ES"/>
        </w:rPr>
        <w:t xml:space="preserve"> </w:t>
      </w:r>
      <w:r w:rsidR="00EA49FC" w:rsidRPr="00D2610F">
        <w:rPr>
          <w:rFonts w:asciiTheme="majorHAnsi" w:hAnsiTheme="majorHAnsi"/>
          <w:iCs/>
          <w:color w:val="000000"/>
          <w:sz w:val="20"/>
          <w:szCs w:val="20"/>
          <w:lang w:val="es-ES_tradnl" w:eastAsia="es-ES"/>
        </w:rPr>
        <w:t xml:space="preserve">prohíbe reabrir causas penales fenecidas </w:t>
      </w:r>
      <w:r w:rsidR="004A471D" w:rsidRPr="00D2610F">
        <w:rPr>
          <w:rFonts w:asciiTheme="majorHAnsi" w:hAnsiTheme="majorHAnsi"/>
          <w:iCs/>
          <w:color w:val="000000"/>
          <w:sz w:val="20"/>
          <w:szCs w:val="20"/>
          <w:lang w:val="es-ES_tradnl" w:eastAsia="es-ES"/>
        </w:rPr>
        <w:t xml:space="preserve">y </w:t>
      </w:r>
      <w:r w:rsidR="00EA49FC" w:rsidRPr="00D2610F">
        <w:rPr>
          <w:rFonts w:asciiTheme="majorHAnsi" w:hAnsiTheme="majorHAnsi"/>
          <w:iCs/>
          <w:color w:val="000000"/>
          <w:sz w:val="20"/>
          <w:szCs w:val="20"/>
          <w:lang w:val="es-ES_tradnl" w:eastAsia="es-ES"/>
        </w:rPr>
        <w:t>juicios fallados con autoridad de cosa juzgada, salvo cuando proceda el recurso de revisión</w:t>
      </w:r>
      <w:r w:rsidR="00F934F1" w:rsidRPr="00D2610F">
        <w:rPr>
          <w:rFonts w:asciiTheme="majorHAnsi" w:hAnsiTheme="majorHAnsi"/>
          <w:iCs/>
          <w:color w:val="000000"/>
          <w:sz w:val="20"/>
          <w:szCs w:val="20"/>
          <w:lang w:val="es-ES_tradnl" w:eastAsia="es-ES"/>
        </w:rPr>
        <w:t>.</w:t>
      </w:r>
    </w:p>
    <w:p w14:paraId="266FFCC1" w14:textId="77777777" w:rsidR="00005392" w:rsidRPr="00D2610F" w:rsidRDefault="00005392" w:rsidP="00005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Cs/>
          <w:sz w:val="20"/>
          <w:szCs w:val="20"/>
          <w:lang w:val="es-ES_tradnl"/>
        </w:rPr>
      </w:pPr>
    </w:p>
    <w:p w14:paraId="6AE693E9" w14:textId="050B05E5" w:rsidR="00005392" w:rsidRPr="00D2610F" w:rsidRDefault="00B95764" w:rsidP="000053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Finalmente</w:t>
      </w:r>
      <w:r w:rsidR="00847195" w:rsidRPr="00D2610F">
        <w:rPr>
          <w:rFonts w:asciiTheme="majorHAnsi" w:hAnsiTheme="majorHAnsi"/>
          <w:sz w:val="20"/>
          <w:szCs w:val="20"/>
          <w:lang w:val="es-ES_tradnl"/>
        </w:rPr>
        <w:t>, a</w:t>
      </w:r>
      <w:r w:rsidR="00337EDC" w:rsidRPr="00D2610F">
        <w:rPr>
          <w:rFonts w:asciiTheme="majorHAnsi" w:hAnsiTheme="majorHAnsi"/>
          <w:sz w:val="20"/>
          <w:szCs w:val="20"/>
          <w:lang w:val="es-ES_tradnl"/>
        </w:rPr>
        <w:t>lega que la CGR actuó de forma arbitraria en perjuicio al debido proceso, presunc</w:t>
      </w:r>
      <w:r w:rsidR="00847195" w:rsidRPr="00D2610F">
        <w:rPr>
          <w:rFonts w:asciiTheme="majorHAnsi" w:hAnsiTheme="majorHAnsi"/>
          <w:sz w:val="20"/>
          <w:szCs w:val="20"/>
          <w:lang w:val="es-ES_tradnl"/>
        </w:rPr>
        <w:t>ión de inocencia y</w:t>
      </w:r>
      <w:r w:rsidR="00337EDC" w:rsidRPr="00D2610F">
        <w:rPr>
          <w:rFonts w:asciiTheme="majorHAnsi" w:hAnsiTheme="majorHAnsi"/>
          <w:sz w:val="20"/>
          <w:szCs w:val="20"/>
          <w:lang w:val="es-ES_tradnl"/>
        </w:rPr>
        <w:t xml:space="preserve"> a </w:t>
      </w:r>
      <w:r w:rsidR="00847195" w:rsidRPr="00D2610F">
        <w:rPr>
          <w:rFonts w:asciiTheme="majorHAnsi" w:hAnsiTheme="majorHAnsi"/>
          <w:sz w:val="20"/>
          <w:szCs w:val="20"/>
          <w:lang w:val="es-ES_tradnl"/>
        </w:rPr>
        <w:t xml:space="preserve">las </w:t>
      </w:r>
      <w:r w:rsidR="00337EDC" w:rsidRPr="00D2610F">
        <w:rPr>
          <w:rFonts w:asciiTheme="majorHAnsi" w:hAnsiTheme="majorHAnsi"/>
          <w:sz w:val="20"/>
          <w:szCs w:val="20"/>
          <w:lang w:val="es-ES_tradnl"/>
        </w:rPr>
        <w:t xml:space="preserve">garantías judiciales, al impedirle fundamentar el recurso de apelación. A juicio de la </w:t>
      </w:r>
      <w:r w:rsidR="00331B47">
        <w:rPr>
          <w:rFonts w:asciiTheme="majorHAnsi" w:eastAsia="NotDefSpecial" w:hAnsiTheme="majorHAnsi" w:cs="NotDefSpecial"/>
          <w:sz w:val="20"/>
          <w:szCs w:val="20"/>
          <w:lang w:val="es-ES_tradnl"/>
        </w:rPr>
        <w:t>peticionaria</w:t>
      </w:r>
      <w:r w:rsidR="00337EDC" w:rsidRPr="00D2610F">
        <w:rPr>
          <w:rFonts w:asciiTheme="majorHAnsi" w:hAnsiTheme="majorHAnsi"/>
          <w:sz w:val="20"/>
          <w:szCs w:val="20"/>
          <w:lang w:val="es-ES_tradnl"/>
        </w:rPr>
        <w:t xml:space="preserve">, la sustentación del recurso de apelación es </w:t>
      </w:r>
      <w:r w:rsidR="00CB2511" w:rsidRPr="00D2610F">
        <w:rPr>
          <w:rFonts w:asciiTheme="majorHAnsi" w:hAnsiTheme="majorHAnsi"/>
          <w:sz w:val="20"/>
          <w:szCs w:val="20"/>
          <w:lang w:val="es-ES_tradnl"/>
        </w:rPr>
        <w:t>inherente</w:t>
      </w:r>
      <w:r w:rsidR="00337EDC" w:rsidRPr="00D2610F">
        <w:rPr>
          <w:rFonts w:asciiTheme="majorHAnsi" w:hAnsiTheme="majorHAnsi"/>
          <w:sz w:val="20"/>
          <w:szCs w:val="20"/>
          <w:lang w:val="es-ES_tradnl"/>
        </w:rPr>
        <w:t xml:space="preserve"> a su existencia, la cual debe hacerse dentro de un plazo razonable, pues de lo contrario, no </w:t>
      </w:r>
      <w:r w:rsidRPr="00D2610F">
        <w:rPr>
          <w:rFonts w:asciiTheme="majorHAnsi" w:hAnsiTheme="majorHAnsi"/>
          <w:sz w:val="20"/>
          <w:szCs w:val="20"/>
          <w:lang w:val="es-ES_tradnl"/>
        </w:rPr>
        <w:t xml:space="preserve">se </w:t>
      </w:r>
      <w:r w:rsidR="00337EDC" w:rsidRPr="00D2610F">
        <w:rPr>
          <w:rFonts w:asciiTheme="majorHAnsi" w:hAnsiTheme="majorHAnsi"/>
          <w:sz w:val="20"/>
          <w:szCs w:val="20"/>
          <w:lang w:val="es-ES_tradnl"/>
        </w:rPr>
        <w:t>dispondría de suficiente tiempo para impugnar.</w:t>
      </w:r>
      <w:r w:rsidR="00CB2511" w:rsidRPr="00D2610F">
        <w:rPr>
          <w:rFonts w:asciiTheme="majorHAnsi" w:hAnsiTheme="majorHAnsi"/>
          <w:color w:val="000000"/>
          <w:sz w:val="20"/>
          <w:szCs w:val="20"/>
          <w:lang w:val="es-ES_tradnl" w:eastAsia="es-ES"/>
        </w:rPr>
        <w:t xml:space="preserve"> Indica que su apelación ante dicho </w:t>
      </w:r>
      <w:r w:rsidR="00D63B36" w:rsidRPr="00D2610F">
        <w:rPr>
          <w:rFonts w:asciiTheme="majorHAnsi" w:hAnsiTheme="majorHAnsi"/>
          <w:color w:val="000000"/>
          <w:sz w:val="20"/>
          <w:szCs w:val="20"/>
          <w:lang w:val="es-ES_tradnl" w:eastAsia="es-ES"/>
        </w:rPr>
        <w:t>t</w:t>
      </w:r>
      <w:r w:rsidR="00CB2511" w:rsidRPr="00D2610F">
        <w:rPr>
          <w:rFonts w:asciiTheme="majorHAnsi" w:hAnsiTheme="majorHAnsi"/>
          <w:color w:val="000000"/>
          <w:sz w:val="20"/>
          <w:szCs w:val="20"/>
          <w:lang w:val="es-ES_tradnl" w:eastAsia="es-ES"/>
        </w:rPr>
        <w:t>ribunal fue considerada extemporánea, por lo que se le impuso costas y el embargo de sus bienes.</w:t>
      </w:r>
      <w:r w:rsidR="00847195" w:rsidRPr="00D2610F">
        <w:rPr>
          <w:rFonts w:asciiTheme="majorHAnsi" w:hAnsiTheme="majorHAnsi"/>
          <w:sz w:val="20"/>
          <w:szCs w:val="20"/>
          <w:lang w:val="es-ES_tradnl"/>
        </w:rPr>
        <w:t xml:space="preserve"> </w:t>
      </w:r>
      <w:r w:rsidR="003B4FF4" w:rsidRPr="00D2610F">
        <w:rPr>
          <w:rFonts w:asciiTheme="majorHAnsi" w:hAnsiTheme="majorHAnsi"/>
          <w:color w:val="000000"/>
          <w:sz w:val="20"/>
          <w:szCs w:val="20"/>
          <w:lang w:val="es-ES_tradnl" w:eastAsia="es-ES"/>
        </w:rPr>
        <w:t xml:space="preserve">Asimismo </w:t>
      </w:r>
      <w:r w:rsidR="00D63B36" w:rsidRPr="00D2610F">
        <w:rPr>
          <w:rFonts w:asciiTheme="majorHAnsi" w:hAnsiTheme="majorHAnsi"/>
          <w:color w:val="000000"/>
          <w:sz w:val="20"/>
          <w:szCs w:val="20"/>
          <w:lang w:val="es-ES_tradnl" w:eastAsia="es-ES"/>
        </w:rPr>
        <w:t>–</w:t>
      </w:r>
      <w:r w:rsidR="003B4FF4" w:rsidRPr="00D2610F">
        <w:rPr>
          <w:rFonts w:asciiTheme="majorHAnsi" w:hAnsiTheme="majorHAnsi"/>
          <w:color w:val="000000"/>
          <w:sz w:val="20"/>
          <w:szCs w:val="20"/>
          <w:lang w:val="es-ES_tradnl" w:eastAsia="es-ES"/>
        </w:rPr>
        <w:t>y sin aportar más información</w:t>
      </w:r>
      <w:r w:rsidR="00D63B36" w:rsidRPr="00D2610F">
        <w:rPr>
          <w:rFonts w:asciiTheme="majorHAnsi" w:hAnsiTheme="majorHAnsi"/>
          <w:color w:val="000000"/>
          <w:sz w:val="20"/>
          <w:szCs w:val="20"/>
          <w:lang w:val="es-ES_tradnl" w:eastAsia="es-ES"/>
        </w:rPr>
        <w:t>–,</w:t>
      </w:r>
      <w:r w:rsidR="003B4FF4" w:rsidRPr="00D2610F">
        <w:rPr>
          <w:rFonts w:asciiTheme="majorHAnsi" w:hAnsiTheme="majorHAnsi"/>
          <w:color w:val="000000"/>
          <w:sz w:val="20"/>
          <w:szCs w:val="20"/>
          <w:lang w:val="es-ES_tradnl" w:eastAsia="es-ES"/>
        </w:rPr>
        <w:t xml:space="preserve"> la </w:t>
      </w:r>
      <w:r w:rsidR="00D63B36" w:rsidRPr="00D2610F">
        <w:rPr>
          <w:rFonts w:asciiTheme="majorHAnsi" w:hAnsiTheme="majorHAnsi"/>
          <w:color w:val="000000"/>
          <w:sz w:val="20"/>
          <w:szCs w:val="20"/>
          <w:lang w:val="es-ES_tradnl" w:eastAsia="es-ES"/>
        </w:rPr>
        <w:t>peticionaria</w:t>
      </w:r>
      <w:r w:rsidR="003B4FF4" w:rsidRPr="00D2610F">
        <w:rPr>
          <w:rFonts w:asciiTheme="majorHAnsi" w:hAnsiTheme="majorHAnsi"/>
          <w:color w:val="000000"/>
          <w:sz w:val="20"/>
          <w:szCs w:val="20"/>
          <w:lang w:val="es-ES_tradnl" w:eastAsia="es-ES"/>
        </w:rPr>
        <w:t xml:space="preserve"> </w:t>
      </w:r>
      <w:r w:rsidR="00D63B36" w:rsidRPr="00D2610F">
        <w:rPr>
          <w:rFonts w:asciiTheme="majorHAnsi" w:hAnsiTheme="majorHAnsi"/>
          <w:color w:val="000000"/>
          <w:sz w:val="20"/>
          <w:szCs w:val="20"/>
          <w:lang w:val="es-ES_tradnl" w:eastAsia="es-ES"/>
        </w:rPr>
        <w:t>indica</w:t>
      </w:r>
      <w:r w:rsidR="00CB2511" w:rsidRPr="00D2610F">
        <w:rPr>
          <w:rFonts w:asciiTheme="majorHAnsi" w:hAnsiTheme="majorHAnsi"/>
          <w:color w:val="000000"/>
          <w:sz w:val="20"/>
          <w:szCs w:val="20"/>
          <w:lang w:val="es-ES_tradnl" w:eastAsia="es-ES"/>
        </w:rPr>
        <w:t xml:space="preserve"> </w:t>
      </w:r>
      <w:r w:rsidR="003B4FF4" w:rsidRPr="00D2610F">
        <w:rPr>
          <w:rFonts w:asciiTheme="majorHAnsi" w:hAnsiTheme="majorHAnsi"/>
          <w:color w:val="000000"/>
          <w:sz w:val="20"/>
          <w:szCs w:val="20"/>
          <w:lang w:val="es-ES_tradnl" w:eastAsia="es-ES"/>
        </w:rPr>
        <w:t xml:space="preserve">que </w:t>
      </w:r>
      <w:r w:rsidR="00005392" w:rsidRPr="00D2610F">
        <w:rPr>
          <w:rFonts w:asciiTheme="majorHAnsi" w:hAnsiTheme="majorHAnsi"/>
          <w:color w:val="000000"/>
          <w:sz w:val="20"/>
          <w:szCs w:val="20"/>
          <w:lang w:val="es-ES_tradnl" w:eastAsia="es-ES"/>
        </w:rPr>
        <w:t xml:space="preserve">en </w:t>
      </w:r>
      <w:r w:rsidR="003B4FF4" w:rsidRPr="00D2610F">
        <w:rPr>
          <w:rFonts w:asciiTheme="majorHAnsi" w:hAnsiTheme="majorHAnsi"/>
          <w:color w:val="000000"/>
          <w:sz w:val="20"/>
          <w:szCs w:val="20"/>
          <w:lang w:val="es-ES_tradnl" w:eastAsia="es-ES"/>
        </w:rPr>
        <w:t xml:space="preserve">el 2018 </w:t>
      </w:r>
      <w:r w:rsidR="00005392" w:rsidRPr="00D2610F">
        <w:rPr>
          <w:rFonts w:asciiTheme="majorHAnsi" w:hAnsiTheme="majorHAnsi"/>
          <w:color w:val="000000"/>
          <w:sz w:val="20"/>
          <w:szCs w:val="20"/>
          <w:lang w:val="es-ES_tradnl" w:eastAsia="es-ES"/>
        </w:rPr>
        <w:t>presentó un nuevo recurso de apelación</w:t>
      </w:r>
      <w:r w:rsidR="003B4FF4" w:rsidRPr="00D2610F">
        <w:rPr>
          <w:rFonts w:asciiTheme="majorHAnsi" w:hAnsiTheme="majorHAnsi"/>
          <w:color w:val="000000"/>
          <w:sz w:val="20"/>
          <w:szCs w:val="20"/>
          <w:lang w:val="es-ES_tradnl" w:eastAsia="es-ES"/>
        </w:rPr>
        <w:t xml:space="preserve"> ante el </w:t>
      </w:r>
      <w:r w:rsidR="003B4FF4" w:rsidRPr="00D2610F">
        <w:rPr>
          <w:rFonts w:asciiTheme="majorHAnsi" w:hAnsiTheme="majorHAnsi"/>
          <w:sz w:val="20"/>
          <w:szCs w:val="20"/>
          <w:lang w:val="es-ES_tradnl"/>
        </w:rPr>
        <w:t>Tribunal Contencioso Administrativo</w:t>
      </w:r>
      <w:r w:rsidR="00D63B36" w:rsidRPr="00D2610F">
        <w:rPr>
          <w:rFonts w:asciiTheme="majorHAnsi" w:hAnsiTheme="majorHAnsi"/>
          <w:sz w:val="20"/>
          <w:szCs w:val="20"/>
          <w:lang w:val="es-ES_tradnl"/>
        </w:rPr>
        <w:t>; sin embargo</w:t>
      </w:r>
      <w:r w:rsidR="003B4FF4" w:rsidRPr="00D2610F">
        <w:rPr>
          <w:rFonts w:asciiTheme="majorHAnsi" w:hAnsiTheme="majorHAnsi"/>
          <w:sz w:val="20"/>
          <w:szCs w:val="20"/>
          <w:lang w:val="es-ES_tradnl"/>
        </w:rPr>
        <w:t xml:space="preserve">, </w:t>
      </w:r>
      <w:r w:rsidR="00D63B36" w:rsidRPr="00D2610F">
        <w:rPr>
          <w:rFonts w:asciiTheme="majorHAnsi" w:hAnsiTheme="majorHAnsi"/>
          <w:sz w:val="20"/>
          <w:szCs w:val="20"/>
          <w:lang w:val="es-ES_tradnl"/>
        </w:rPr>
        <w:t>este</w:t>
      </w:r>
      <w:r w:rsidR="00005392" w:rsidRPr="00D2610F">
        <w:rPr>
          <w:rFonts w:asciiTheme="majorHAnsi" w:hAnsiTheme="majorHAnsi"/>
          <w:sz w:val="20"/>
          <w:szCs w:val="20"/>
          <w:lang w:val="es-ES_tradnl"/>
        </w:rPr>
        <w:t xml:space="preserve"> declaró improcedente </w:t>
      </w:r>
      <w:r w:rsidR="00D63B36" w:rsidRPr="00D2610F">
        <w:rPr>
          <w:rFonts w:asciiTheme="majorHAnsi" w:hAnsiTheme="majorHAnsi"/>
          <w:sz w:val="20"/>
          <w:szCs w:val="20"/>
          <w:lang w:val="es-ES_tradnl"/>
        </w:rPr>
        <w:t>la</w:t>
      </w:r>
      <w:r w:rsidR="00005392" w:rsidRPr="00D2610F">
        <w:rPr>
          <w:rFonts w:asciiTheme="majorHAnsi" w:hAnsiTheme="majorHAnsi"/>
          <w:sz w:val="20"/>
          <w:szCs w:val="20"/>
          <w:lang w:val="es-ES_tradnl"/>
        </w:rPr>
        <w:t xml:space="preserve"> acción por extemporánea. </w:t>
      </w:r>
      <w:r w:rsidR="0077281F" w:rsidRPr="00D2610F">
        <w:rPr>
          <w:rFonts w:asciiTheme="majorHAnsi" w:hAnsiTheme="majorHAnsi"/>
          <w:sz w:val="20"/>
          <w:szCs w:val="20"/>
          <w:lang w:val="es-ES_tradnl"/>
        </w:rPr>
        <w:t>La peticionaria aduce que este</w:t>
      </w:r>
      <w:r w:rsidR="00005392" w:rsidRPr="00D2610F">
        <w:rPr>
          <w:rFonts w:asciiTheme="majorHAnsi" w:hAnsiTheme="majorHAnsi"/>
          <w:sz w:val="20"/>
          <w:szCs w:val="20"/>
          <w:lang w:val="es-ES_tradnl"/>
        </w:rPr>
        <w:t xml:space="preserve"> Tribunal ignoró que en el 2018 la </w:t>
      </w:r>
      <w:r w:rsidR="00005392" w:rsidRPr="00D2610F">
        <w:rPr>
          <w:rFonts w:asciiTheme="majorHAnsi" w:hAnsiTheme="majorHAnsi"/>
          <w:sz w:val="20"/>
          <w:szCs w:val="20"/>
          <w:lang w:val="es-ES_tradnl"/>
        </w:rPr>
        <w:lastRenderedPageBreak/>
        <w:t xml:space="preserve">Sala Constitucional de la Corte Suprema de Justicia cambió su criterio y que, desde dicha fecha, existe la posibilidad de apelar las decisiones de la CGR en vía contenciosa-administrativa. </w:t>
      </w:r>
    </w:p>
    <w:p w14:paraId="4D54D83B" w14:textId="77777777" w:rsidR="00005392" w:rsidRPr="00D2610F" w:rsidRDefault="00005392" w:rsidP="00005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B92185D" w14:textId="5E24462C" w:rsidR="00F62305" w:rsidRPr="00D2610F" w:rsidRDefault="00400784" w:rsidP="008907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E</w:t>
      </w:r>
      <w:r w:rsidR="00A91486" w:rsidRPr="00D2610F">
        <w:rPr>
          <w:rFonts w:asciiTheme="majorHAnsi" w:hAnsiTheme="majorHAnsi"/>
          <w:sz w:val="20"/>
          <w:szCs w:val="20"/>
          <w:lang w:val="es-ES_tradnl"/>
        </w:rPr>
        <w:t>l Estado</w:t>
      </w:r>
      <w:r w:rsidR="003C7EA8" w:rsidRPr="00D2610F">
        <w:rPr>
          <w:rFonts w:asciiTheme="majorHAnsi" w:hAnsiTheme="majorHAnsi"/>
          <w:sz w:val="20"/>
          <w:szCs w:val="20"/>
          <w:lang w:val="es-ES_tradnl"/>
        </w:rPr>
        <w:t>,</w:t>
      </w:r>
      <w:r w:rsidR="00A91486" w:rsidRPr="00D2610F">
        <w:rPr>
          <w:rFonts w:asciiTheme="majorHAnsi" w:hAnsiTheme="majorHAnsi"/>
          <w:sz w:val="20"/>
          <w:szCs w:val="20"/>
          <w:lang w:val="es-ES_tradnl"/>
        </w:rPr>
        <w:t xml:space="preserve"> </w:t>
      </w:r>
      <w:r w:rsidR="003311DF" w:rsidRPr="00D2610F">
        <w:rPr>
          <w:rFonts w:asciiTheme="majorHAnsi" w:hAnsiTheme="majorHAnsi"/>
          <w:sz w:val="20"/>
          <w:szCs w:val="20"/>
          <w:lang w:val="es-ES_tradnl"/>
        </w:rPr>
        <w:t>por su parte</w:t>
      </w:r>
      <w:r w:rsidR="002F269E" w:rsidRPr="00D2610F">
        <w:rPr>
          <w:rFonts w:asciiTheme="majorHAnsi" w:hAnsiTheme="majorHAnsi"/>
          <w:sz w:val="20"/>
          <w:szCs w:val="20"/>
          <w:lang w:val="es-ES_tradnl"/>
        </w:rPr>
        <w:t>,</w:t>
      </w:r>
      <w:r w:rsidR="003442C3" w:rsidRPr="00D2610F">
        <w:rPr>
          <w:rFonts w:asciiTheme="majorHAnsi" w:hAnsiTheme="majorHAnsi"/>
          <w:sz w:val="20"/>
          <w:szCs w:val="20"/>
          <w:lang w:val="es-ES_tradnl"/>
        </w:rPr>
        <w:t xml:space="preserve"> </w:t>
      </w:r>
      <w:r w:rsidR="000857F1" w:rsidRPr="00D2610F">
        <w:rPr>
          <w:rFonts w:asciiTheme="majorHAnsi" w:hAnsiTheme="majorHAnsi"/>
          <w:sz w:val="20"/>
          <w:szCs w:val="20"/>
          <w:lang w:val="es-ES_tradnl"/>
        </w:rPr>
        <w:t>replica</w:t>
      </w:r>
      <w:r w:rsidR="007C2E72" w:rsidRPr="00D2610F">
        <w:rPr>
          <w:rFonts w:asciiTheme="majorHAnsi" w:hAnsiTheme="majorHAnsi"/>
          <w:sz w:val="20"/>
          <w:szCs w:val="20"/>
          <w:lang w:val="es-ES_tradnl"/>
        </w:rPr>
        <w:t xml:space="preserve"> que</w:t>
      </w:r>
      <w:r w:rsidR="00DF4082" w:rsidRPr="00D2610F">
        <w:rPr>
          <w:rFonts w:asciiTheme="majorHAnsi" w:hAnsiTheme="majorHAnsi"/>
          <w:sz w:val="20"/>
          <w:szCs w:val="20"/>
          <w:lang w:val="es-ES_tradnl"/>
        </w:rPr>
        <w:t xml:space="preserve"> la petición es inadmisible,</w:t>
      </w:r>
      <w:r w:rsidR="008907F7" w:rsidRPr="00D2610F">
        <w:rPr>
          <w:rFonts w:asciiTheme="majorHAnsi" w:hAnsiTheme="majorHAnsi"/>
          <w:sz w:val="20"/>
          <w:szCs w:val="20"/>
          <w:lang w:val="es-ES_tradnl"/>
        </w:rPr>
        <w:t xml:space="preserve"> por indebido agotamiento de los recursos internos. </w:t>
      </w:r>
      <w:r w:rsidR="009F38A0" w:rsidRPr="00D2610F">
        <w:rPr>
          <w:rFonts w:asciiTheme="majorHAnsi" w:hAnsiTheme="majorHAnsi"/>
          <w:sz w:val="20"/>
          <w:szCs w:val="20"/>
          <w:lang w:val="es-ES_tradnl"/>
        </w:rPr>
        <w:t>Alega</w:t>
      </w:r>
      <w:r w:rsidR="008907F7" w:rsidRPr="00D2610F">
        <w:rPr>
          <w:rFonts w:asciiTheme="majorHAnsi" w:hAnsiTheme="majorHAnsi"/>
          <w:sz w:val="20"/>
          <w:szCs w:val="20"/>
          <w:lang w:val="es-ES_tradnl"/>
        </w:rPr>
        <w:t xml:space="preserve"> que la </w:t>
      </w:r>
      <w:r w:rsidR="009F38A0" w:rsidRPr="00D2610F">
        <w:rPr>
          <w:rFonts w:asciiTheme="majorHAnsi" w:hAnsiTheme="majorHAnsi"/>
          <w:sz w:val="20"/>
          <w:szCs w:val="20"/>
          <w:lang w:val="es-ES_tradnl"/>
        </w:rPr>
        <w:t>peticionaria</w:t>
      </w:r>
      <w:r w:rsidR="008907F7" w:rsidRPr="00D2610F">
        <w:rPr>
          <w:rFonts w:asciiTheme="majorHAnsi" w:hAnsiTheme="majorHAnsi"/>
          <w:sz w:val="20"/>
          <w:szCs w:val="20"/>
          <w:lang w:val="es-ES_tradnl"/>
        </w:rPr>
        <w:t xml:space="preserve"> inició un proceso ante la </w:t>
      </w:r>
      <w:r w:rsidR="00A272C8" w:rsidRPr="00D2610F">
        <w:rPr>
          <w:rFonts w:asciiTheme="majorHAnsi" w:hAnsiTheme="majorHAnsi"/>
          <w:sz w:val="20"/>
          <w:szCs w:val="20"/>
          <w:lang w:val="es-ES_tradnl"/>
        </w:rPr>
        <w:t>j</w:t>
      </w:r>
      <w:r w:rsidR="008907F7" w:rsidRPr="00D2610F">
        <w:rPr>
          <w:rFonts w:asciiTheme="majorHAnsi" w:hAnsiTheme="majorHAnsi"/>
          <w:sz w:val="20"/>
          <w:szCs w:val="20"/>
          <w:lang w:val="es-ES_tradnl"/>
        </w:rPr>
        <w:t>urisdicción Contencioso-Administrativa con posterioridad a la presentación de su petición ante la CIDH</w:t>
      </w:r>
      <w:r w:rsidR="009F38A0" w:rsidRPr="00D2610F">
        <w:rPr>
          <w:rFonts w:asciiTheme="majorHAnsi" w:hAnsiTheme="majorHAnsi"/>
          <w:sz w:val="20"/>
          <w:szCs w:val="20"/>
          <w:lang w:val="es-ES_tradnl"/>
        </w:rPr>
        <w:t>, que</w:t>
      </w:r>
      <w:r w:rsidR="008907F7" w:rsidRPr="00D2610F">
        <w:rPr>
          <w:rFonts w:asciiTheme="majorHAnsi" w:hAnsiTheme="majorHAnsi"/>
          <w:sz w:val="20"/>
          <w:szCs w:val="20"/>
          <w:lang w:val="es-ES_tradnl"/>
        </w:rPr>
        <w:t xml:space="preserve"> </w:t>
      </w:r>
      <w:r w:rsidR="00A272C8" w:rsidRPr="00D2610F">
        <w:rPr>
          <w:rFonts w:asciiTheme="majorHAnsi" w:hAnsiTheme="majorHAnsi"/>
          <w:sz w:val="20"/>
          <w:szCs w:val="20"/>
          <w:lang w:val="es-ES_tradnl"/>
        </w:rPr>
        <w:t>y</w:t>
      </w:r>
      <w:r w:rsidR="008907F7" w:rsidRPr="00D2610F">
        <w:rPr>
          <w:rFonts w:asciiTheme="majorHAnsi" w:hAnsiTheme="majorHAnsi"/>
          <w:sz w:val="20"/>
          <w:szCs w:val="20"/>
          <w:lang w:val="es-ES_tradnl"/>
        </w:rPr>
        <w:t xml:space="preserve"> </w:t>
      </w:r>
      <w:r w:rsidR="00A272C8" w:rsidRPr="00D2610F">
        <w:rPr>
          <w:rFonts w:asciiTheme="majorHAnsi" w:hAnsiTheme="majorHAnsi"/>
          <w:sz w:val="20"/>
          <w:szCs w:val="20"/>
          <w:lang w:val="es-ES_tradnl"/>
        </w:rPr>
        <w:t xml:space="preserve">lo hizo </w:t>
      </w:r>
      <w:r w:rsidR="008907F7" w:rsidRPr="00D2610F">
        <w:rPr>
          <w:rFonts w:asciiTheme="majorHAnsi" w:hAnsiTheme="majorHAnsi"/>
          <w:sz w:val="20"/>
          <w:szCs w:val="20"/>
          <w:lang w:val="es-ES_tradnl"/>
        </w:rPr>
        <w:t xml:space="preserve">de forma extemporánea. </w:t>
      </w:r>
      <w:r w:rsidR="00A272C8" w:rsidRPr="00D2610F">
        <w:rPr>
          <w:rFonts w:asciiTheme="majorHAnsi" w:hAnsiTheme="majorHAnsi"/>
          <w:sz w:val="20"/>
          <w:szCs w:val="20"/>
          <w:lang w:val="es-ES_tradnl"/>
        </w:rPr>
        <w:t>R</w:t>
      </w:r>
      <w:r w:rsidR="008907F7" w:rsidRPr="00D2610F">
        <w:rPr>
          <w:rFonts w:asciiTheme="majorHAnsi" w:hAnsiTheme="majorHAnsi"/>
          <w:sz w:val="20"/>
          <w:szCs w:val="20"/>
          <w:lang w:val="es-ES_tradnl"/>
        </w:rPr>
        <w:t>esalta que el 15 de julio de 2016 el Tribunal Procesal Contencioso Administrativo y Civil de Hacienda concluyó que</w:t>
      </w:r>
      <w:r w:rsidR="00F62305" w:rsidRPr="00D2610F">
        <w:rPr>
          <w:rFonts w:asciiTheme="majorHAnsi" w:hAnsiTheme="majorHAnsi"/>
          <w:sz w:val="20"/>
          <w:szCs w:val="20"/>
          <w:lang w:val="es-ES_tradnl"/>
        </w:rPr>
        <w:t xml:space="preserve"> la citada acción fue</w:t>
      </w:r>
      <w:r w:rsidR="008907F7" w:rsidRPr="00D2610F">
        <w:rPr>
          <w:rFonts w:asciiTheme="majorHAnsi" w:hAnsiTheme="majorHAnsi"/>
          <w:sz w:val="20"/>
          <w:szCs w:val="20"/>
          <w:lang w:val="es-ES_tradnl"/>
        </w:rPr>
        <w:t xml:space="preserve"> interpuesta fuera del plazo que la ley otorgaba en el derecho interno.</w:t>
      </w:r>
      <w:r w:rsidR="00F62305" w:rsidRPr="00D2610F">
        <w:rPr>
          <w:rFonts w:asciiTheme="majorHAnsi" w:hAnsiTheme="majorHAnsi"/>
          <w:sz w:val="20"/>
          <w:szCs w:val="20"/>
          <w:lang w:val="es-ES_tradnl"/>
        </w:rPr>
        <w:t xml:space="preserve"> </w:t>
      </w:r>
    </w:p>
    <w:p w14:paraId="42266238" w14:textId="77777777" w:rsidR="00F62305" w:rsidRPr="00D2610F" w:rsidRDefault="00F62305" w:rsidP="00F6230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A10F2C3" w14:textId="02BFAAE4" w:rsidR="00437945" w:rsidRPr="00D2610F" w:rsidRDefault="00F62305" w:rsidP="008907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 xml:space="preserve">Asimismo, </w:t>
      </w:r>
      <w:proofErr w:type="gramStart"/>
      <w:r w:rsidR="00437945" w:rsidRPr="00D2610F">
        <w:rPr>
          <w:rFonts w:asciiTheme="majorHAnsi" w:hAnsiTheme="majorHAnsi"/>
          <w:sz w:val="20"/>
          <w:szCs w:val="20"/>
          <w:lang w:val="es-ES_tradnl"/>
        </w:rPr>
        <w:t>que</w:t>
      </w:r>
      <w:proofErr w:type="gramEnd"/>
      <w:r w:rsidR="008907F7" w:rsidRPr="00D2610F">
        <w:rPr>
          <w:rFonts w:asciiTheme="majorHAnsi" w:hAnsiTheme="majorHAnsi"/>
          <w:sz w:val="20"/>
          <w:szCs w:val="20"/>
          <w:lang w:val="es-ES_tradnl"/>
        </w:rPr>
        <w:t xml:space="preserve"> contra la citada decisión</w:t>
      </w:r>
      <w:r w:rsidRPr="00D2610F">
        <w:rPr>
          <w:rFonts w:asciiTheme="majorHAnsi" w:hAnsiTheme="majorHAnsi"/>
          <w:sz w:val="20"/>
          <w:szCs w:val="20"/>
          <w:lang w:val="es-ES_tradnl"/>
        </w:rPr>
        <w:t xml:space="preserve"> del Tribunal Contencioso Administrativo y Civil de Hacienda</w:t>
      </w:r>
      <w:r w:rsidR="008907F7" w:rsidRPr="00D2610F">
        <w:rPr>
          <w:rFonts w:asciiTheme="majorHAnsi" w:hAnsiTheme="majorHAnsi"/>
          <w:sz w:val="20"/>
          <w:szCs w:val="20"/>
          <w:lang w:val="es-ES_tradnl"/>
        </w:rPr>
        <w:t xml:space="preserve">, la </w:t>
      </w:r>
      <w:r w:rsidR="00331B47">
        <w:rPr>
          <w:rFonts w:asciiTheme="majorHAnsi" w:hAnsiTheme="majorHAnsi"/>
          <w:sz w:val="20"/>
          <w:szCs w:val="20"/>
          <w:lang w:val="es-ES_tradnl"/>
        </w:rPr>
        <w:t>peticionaria</w:t>
      </w:r>
      <w:r w:rsidR="008907F7" w:rsidRPr="00D2610F">
        <w:rPr>
          <w:rFonts w:asciiTheme="majorHAnsi" w:hAnsiTheme="majorHAnsi"/>
          <w:sz w:val="20"/>
          <w:szCs w:val="20"/>
          <w:lang w:val="es-ES_tradnl"/>
        </w:rPr>
        <w:t xml:space="preserve"> no interpuso un recurso de casación, por lo que incluso a la fecha </w:t>
      </w:r>
      <w:r w:rsidRPr="00D2610F">
        <w:rPr>
          <w:rFonts w:asciiTheme="majorHAnsi" w:hAnsiTheme="majorHAnsi"/>
          <w:sz w:val="20"/>
          <w:szCs w:val="20"/>
          <w:lang w:val="es-ES_tradnl"/>
        </w:rPr>
        <w:t xml:space="preserve">no </w:t>
      </w:r>
      <w:r w:rsidR="008907F7" w:rsidRPr="00D2610F">
        <w:rPr>
          <w:rFonts w:asciiTheme="majorHAnsi" w:hAnsiTheme="majorHAnsi"/>
          <w:sz w:val="20"/>
          <w:szCs w:val="20"/>
          <w:lang w:val="es-ES_tradnl"/>
        </w:rPr>
        <w:t xml:space="preserve">ha agotado </w:t>
      </w:r>
      <w:r w:rsidRPr="00D2610F">
        <w:rPr>
          <w:rFonts w:asciiTheme="majorHAnsi" w:hAnsiTheme="majorHAnsi"/>
          <w:sz w:val="20"/>
          <w:szCs w:val="20"/>
          <w:lang w:val="es-ES_tradnl"/>
        </w:rPr>
        <w:t xml:space="preserve">correctamente </w:t>
      </w:r>
      <w:r w:rsidR="008907F7" w:rsidRPr="00D2610F">
        <w:rPr>
          <w:rFonts w:asciiTheme="majorHAnsi" w:hAnsiTheme="majorHAnsi"/>
          <w:sz w:val="20"/>
          <w:szCs w:val="20"/>
          <w:lang w:val="es-ES_tradnl"/>
        </w:rPr>
        <w:t xml:space="preserve">todas las vías </w:t>
      </w:r>
      <w:r w:rsidRPr="00D2610F">
        <w:rPr>
          <w:rFonts w:asciiTheme="majorHAnsi" w:hAnsiTheme="majorHAnsi"/>
          <w:sz w:val="20"/>
          <w:szCs w:val="20"/>
          <w:lang w:val="es-ES_tradnl"/>
        </w:rPr>
        <w:t xml:space="preserve">jurisdiccionales </w:t>
      </w:r>
      <w:r w:rsidR="008907F7" w:rsidRPr="00D2610F">
        <w:rPr>
          <w:rFonts w:asciiTheme="majorHAnsi" w:hAnsiTheme="majorHAnsi"/>
          <w:sz w:val="20"/>
          <w:szCs w:val="20"/>
          <w:lang w:val="es-ES_tradnl"/>
        </w:rPr>
        <w:t xml:space="preserve">internas. </w:t>
      </w:r>
      <w:r w:rsidRPr="00D2610F">
        <w:rPr>
          <w:rFonts w:asciiTheme="majorHAnsi" w:hAnsiTheme="majorHAnsi"/>
          <w:sz w:val="20"/>
          <w:szCs w:val="20"/>
          <w:lang w:val="es-ES_tradnl"/>
        </w:rPr>
        <w:t xml:space="preserve">Señala que, contrario a lo alegado por la señora </w:t>
      </w:r>
      <w:proofErr w:type="spellStart"/>
      <w:r w:rsidRPr="00D2610F">
        <w:rPr>
          <w:rFonts w:asciiTheme="majorHAnsi" w:hAnsiTheme="majorHAnsi"/>
          <w:sz w:val="20"/>
          <w:szCs w:val="20"/>
          <w:lang w:val="es-ES_tradnl"/>
        </w:rPr>
        <w:t>Zurcher</w:t>
      </w:r>
      <w:proofErr w:type="spellEnd"/>
      <w:r w:rsidRPr="00D2610F">
        <w:rPr>
          <w:rFonts w:asciiTheme="majorHAnsi" w:hAnsiTheme="majorHAnsi"/>
          <w:sz w:val="20"/>
          <w:szCs w:val="20"/>
          <w:lang w:val="es-ES_tradnl"/>
        </w:rPr>
        <w:t xml:space="preserve"> </w:t>
      </w:r>
      <w:proofErr w:type="spellStart"/>
      <w:r w:rsidRPr="00D2610F">
        <w:rPr>
          <w:rFonts w:asciiTheme="majorHAnsi" w:hAnsiTheme="majorHAnsi"/>
          <w:sz w:val="20"/>
          <w:szCs w:val="20"/>
          <w:lang w:val="es-ES_tradnl"/>
        </w:rPr>
        <w:t>Blen</w:t>
      </w:r>
      <w:proofErr w:type="spellEnd"/>
      <w:r w:rsidRPr="00D2610F">
        <w:rPr>
          <w:rFonts w:asciiTheme="majorHAnsi" w:hAnsiTheme="majorHAnsi"/>
          <w:sz w:val="20"/>
          <w:szCs w:val="20"/>
          <w:lang w:val="es-ES_tradnl"/>
        </w:rPr>
        <w:t xml:space="preserve">, el recurso de casación es </w:t>
      </w:r>
      <w:r w:rsidR="00AD6D3A" w:rsidRPr="00D2610F">
        <w:rPr>
          <w:rFonts w:asciiTheme="majorHAnsi" w:hAnsiTheme="majorHAnsi"/>
          <w:sz w:val="20"/>
          <w:szCs w:val="20"/>
          <w:lang w:val="es-ES_tradnl"/>
        </w:rPr>
        <w:t xml:space="preserve">idóneo y efectivo para </w:t>
      </w:r>
      <w:r w:rsidR="00243E74" w:rsidRPr="00D2610F">
        <w:rPr>
          <w:rFonts w:asciiTheme="majorHAnsi" w:hAnsiTheme="majorHAnsi"/>
          <w:sz w:val="20"/>
          <w:szCs w:val="20"/>
          <w:lang w:val="es-ES_tradnl"/>
        </w:rPr>
        <w:t>enmendar</w:t>
      </w:r>
      <w:r w:rsidR="00AD6D3A" w:rsidRPr="00D2610F">
        <w:rPr>
          <w:rFonts w:asciiTheme="majorHAnsi" w:hAnsiTheme="majorHAnsi"/>
          <w:sz w:val="20"/>
          <w:szCs w:val="20"/>
          <w:lang w:val="es-ES_tradnl"/>
        </w:rPr>
        <w:t xml:space="preserve"> yerros procesales </w:t>
      </w:r>
      <w:r w:rsidR="00243E74" w:rsidRPr="00D2610F">
        <w:rPr>
          <w:rFonts w:asciiTheme="majorHAnsi" w:hAnsiTheme="majorHAnsi"/>
          <w:sz w:val="20"/>
          <w:szCs w:val="20"/>
          <w:lang w:val="es-ES_tradnl"/>
        </w:rPr>
        <w:t xml:space="preserve">o de fondo que pueden cometer los jueces al resolver un asunto </w:t>
      </w:r>
      <w:r w:rsidR="006746F6" w:rsidRPr="00D2610F">
        <w:rPr>
          <w:rFonts w:asciiTheme="majorHAnsi" w:hAnsiTheme="majorHAnsi"/>
          <w:sz w:val="20"/>
          <w:szCs w:val="20"/>
          <w:lang w:val="es-ES_tradnl"/>
        </w:rPr>
        <w:t>sometido</w:t>
      </w:r>
      <w:r w:rsidR="00243E74" w:rsidRPr="00D2610F">
        <w:rPr>
          <w:rFonts w:asciiTheme="majorHAnsi" w:hAnsiTheme="majorHAnsi"/>
          <w:sz w:val="20"/>
          <w:szCs w:val="20"/>
          <w:lang w:val="es-ES_tradnl"/>
        </w:rPr>
        <w:t xml:space="preserve"> a su conocimiento. </w:t>
      </w:r>
      <w:r w:rsidR="00437945" w:rsidRPr="00D2610F">
        <w:rPr>
          <w:rFonts w:asciiTheme="majorHAnsi" w:hAnsiTheme="majorHAnsi"/>
          <w:sz w:val="20"/>
          <w:szCs w:val="20"/>
          <w:lang w:val="es-ES_tradnl"/>
        </w:rPr>
        <w:t>Aduce que aquella</w:t>
      </w:r>
      <w:r w:rsidR="00DA6B37" w:rsidRPr="00D2610F">
        <w:rPr>
          <w:rFonts w:asciiTheme="majorHAnsi" w:hAnsiTheme="majorHAnsi"/>
          <w:sz w:val="20"/>
          <w:szCs w:val="20"/>
          <w:lang w:val="es-ES_tradnl"/>
        </w:rPr>
        <w:t xml:space="preserve"> </w:t>
      </w:r>
      <w:r w:rsidR="00243E74" w:rsidRPr="00D2610F">
        <w:rPr>
          <w:rFonts w:asciiTheme="majorHAnsi" w:hAnsiTheme="majorHAnsi"/>
          <w:sz w:val="20"/>
          <w:szCs w:val="20"/>
          <w:lang w:val="es-ES_tradnl"/>
        </w:rPr>
        <w:t xml:space="preserve">tuvo la oportunidad de presentar </w:t>
      </w:r>
      <w:r w:rsidR="0093728B" w:rsidRPr="00D2610F">
        <w:rPr>
          <w:rFonts w:asciiTheme="majorHAnsi" w:hAnsiTheme="majorHAnsi"/>
          <w:sz w:val="20"/>
          <w:szCs w:val="20"/>
          <w:lang w:val="es-ES_tradnl"/>
        </w:rPr>
        <w:t>documentos</w:t>
      </w:r>
      <w:r w:rsidR="00DA6B37" w:rsidRPr="00D2610F">
        <w:rPr>
          <w:rFonts w:asciiTheme="majorHAnsi" w:hAnsiTheme="majorHAnsi"/>
          <w:sz w:val="20"/>
          <w:szCs w:val="20"/>
          <w:lang w:val="es-ES_tradnl"/>
        </w:rPr>
        <w:t xml:space="preserve"> probatorios</w:t>
      </w:r>
      <w:r w:rsidR="00243E74" w:rsidRPr="00D2610F">
        <w:rPr>
          <w:rFonts w:asciiTheme="majorHAnsi" w:hAnsiTheme="majorHAnsi"/>
          <w:sz w:val="20"/>
          <w:szCs w:val="20"/>
          <w:lang w:val="es-ES_tradnl"/>
        </w:rPr>
        <w:t xml:space="preserve"> en la etapa de casación, donde el órgano </w:t>
      </w:r>
      <w:r w:rsidR="006746F6" w:rsidRPr="00D2610F">
        <w:rPr>
          <w:rFonts w:asciiTheme="majorHAnsi" w:hAnsiTheme="majorHAnsi"/>
          <w:sz w:val="20"/>
          <w:szCs w:val="20"/>
          <w:lang w:val="es-ES_tradnl"/>
        </w:rPr>
        <w:t>está</w:t>
      </w:r>
      <w:r w:rsidR="00243E74" w:rsidRPr="00D2610F">
        <w:rPr>
          <w:rFonts w:asciiTheme="majorHAnsi" w:hAnsiTheme="majorHAnsi"/>
          <w:sz w:val="20"/>
          <w:szCs w:val="20"/>
          <w:lang w:val="es-ES_tradnl"/>
        </w:rPr>
        <w:t xml:space="preserve"> facultad</w:t>
      </w:r>
      <w:r w:rsidR="00DA6B37" w:rsidRPr="00D2610F">
        <w:rPr>
          <w:rFonts w:asciiTheme="majorHAnsi" w:hAnsiTheme="majorHAnsi"/>
          <w:sz w:val="20"/>
          <w:szCs w:val="20"/>
          <w:lang w:val="es-ES_tradnl"/>
        </w:rPr>
        <w:t>o</w:t>
      </w:r>
      <w:r w:rsidR="00243E74" w:rsidRPr="00D2610F">
        <w:rPr>
          <w:rFonts w:asciiTheme="majorHAnsi" w:hAnsiTheme="majorHAnsi"/>
          <w:sz w:val="20"/>
          <w:szCs w:val="20"/>
          <w:lang w:val="es-ES_tradnl"/>
        </w:rPr>
        <w:t xml:space="preserve"> par</w:t>
      </w:r>
      <w:r w:rsidR="0093728B" w:rsidRPr="00D2610F">
        <w:rPr>
          <w:rFonts w:asciiTheme="majorHAnsi" w:hAnsiTheme="majorHAnsi"/>
          <w:sz w:val="20"/>
          <w:szCs w:val="20"/>
          <w:lang w:val="es-ES_tradnl"/>
        </w:rPr>
        <w:t>a</w:t>
      </w:r>
      <w:r w:rsidR="00243E74" w:rsidRPr="00D2610F">
        <w:rPr>
          <w:rFonts w:asciiTheme="majorHAnsi" w:hAnsiTheme="majorHAnsi"/>
          <w:sz w:val="20"/>
          <w:szCs w:val="20"/>
          <w:lang w:val="es-ES_tradnl"/>
        </w:rPr>
        <w:t xml:space="preserve"> conocer nuevos elementos o hechos</w:t>
      </w:r>
      <w:r w:rsidR="00746A2D" w:rsidRPr="00D2610F">
        <w:rPr>
          <w:rFonts w:asciiTheme="majorHAnsi" w:hAnsiTheme="majorHAnsi"/>
          <w:sz w:val="20"/>
          <w:szCs w:val="20"/>
          <w:lang w:val="es-ES_tradnl"/>
        </w:rPr>
        <w:t>,</w:t>
      </w:r>
      <w:r w:rsidR="00243E74" w:rsidRPr="00D2610F">
        <w:rPr>
          <w:rFonts w:asciiTheme="majorHAnsi" w:hAnsiTheme="majorHAnsi"/>
          <w:sz w:val="20"/>
          <w:szCs w:val="20"/>
          <w:lang w:val="es-ES_tradnl"/>
        </w:rPr>
        <w:t xml:space="preserve"> </w:t>
      </w:r>
      <w:r w:rsidR="006746F6" w:rsidRPr="00D2610F">
        <w:rPr>
          <w:rFonts w:asciiTheme="majorHAnsi" w:hAnsiTheme="majorHAnsi"/>
          <w:sz w:val="20"/>
          <w:szCs w:val="20"/>
          <w:lang w:val="es-ES_tradnl"/>
        </w:rPr>
        <w:t>e incluso</w:t>
      </w:r>
      <w:r w:rsidR="00243E74" w:rsidRPr="00D2610F">
        <w:rPr>
          <w:rFonts w:asciiTheme="majorHAnsi" w:hAnsiTheme="majorHAnsi"/>
          <w:sz w:val="20"/>
          <w:szCs w:val="20"/>
          <w:lang w:val="es-ES_tradnl"/>
        </w:rPr>
        <w:t xml:space="preserve"> </w:t>
      </w:r>
      <w:r w:rsidR="00DA6B37" w:rsidRPr="00D2610F">
        <w:rPr>
          <w:rFonts w:asciiTheme="majorHAnsi" w:hAnsiTheme="majorHAnsi"/>
          <w:sz w:val="20"/>
          <w:szCs w:val="20"/>
          <w:lang w:val="es-ES_tradnl"/>
        </w:rPr>
        <w:t>puede</w:t>
      </w:r>
      <w:r w:rsidR="00243E74" w:rsidRPr="00D2610F">
        <w:rPr>
          <w:rFonts w:asciiTheme="majorHAnsi" w:hAnsiTheme="majorHAnsi"/>
          <w:sz w:val="20"/>
          <w:szCs w:val="20"/>
          <w:lang w:val="es-ES_tradnl"/>
        </w:rPr>
        <w:t xml:space="preserve"> solicitar </w:t>
      </w:r>
      <w:r w:rsidR="0093728B" w:rsidRPr="00D2610F">
        <w:rPr>
          <w:rFonts w:asciiTheme="majorHAnsi" w:hAnsiTheme="majorHAnsi"/>
          <w:sz w:val="20"/>
          <w:szCs w:val="20"/>
          <w:lang w:val="es-ES_tradnl"/>
        </w:rPr>
        <w:t>material probatorio</w:t>
      </w:r>
      <w:r w:rsidRPr="00D2610F">
        <w:rPr>
          <w:rFonts w:asciiTheme="majorHAnsi" w:hAnsiTheme="majorHAnsi"/>
          <w:sz w:val="20"/>
          <w:szCs w:val="20"/>
          <w:lang w:val="es-ES_tradnl"/>
        </w:rPr>
        <w:t xml:space="preserve">. </w:t>
      </w:r>
    </w:p>
    <w:p w14:paraId="373DF689" w14:textId="77777777" w:rsidR="00437945" w:rsidRPr="00D2610F" w:rsidRDefault="00437945" w:rsidP="00437945">
      <w:pPr>
        <w:pStyle w:val="ListParagraph"/>
        <w:rPr>
          <w:rFonts w:asciiTheme="majorHAnsi" w:hAnsiTheme="majorHAnsi"/>
          <w:sz w:val="20"/>
          <w:szCs w:val="20"/>
          <w:lang w:val="es-ES_tradnl"/>
        </w:rPr>
      </w:pPr>
    </w:p>
    <w:p w14:paraId="3219CCAE" w14:textId="10DE7A8B" w:rsidR="008907F7" w:rsidRPr="00D2610F" w:rsidRDefault="008907F7" w:rsidP="008907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 xml:space="preserve">En consecuencia, </w:t>
      </w:r>
      <w:r w:rsidR="00437945" w:rsidRPr="00D2610F">
        <w:rPr>
          <w:rFonts w:asciiTheme="majorHAnsi" w:hAnsiTheme="majorHAnsi"/>
          <w:sz w:val="20"/>
          <w:szCs w:val="20"/>
          <w:lang w:val="es-ES_tradnl"/>
        </w:rPr>
        <w:t xml:space="preserve">Costa Rica </w:t>
      </w:r>
      <w:r w:rsidRPr="00D2610F">
        <w:rPr>
          <w:rFonts w:asciiTheme="majorHAnsi" w:hAnsiTheme="majorHAnsi"/>
          <w:sz w:val="20"/>
          <w:szCs w:val="20"/>
          <w:lang w:val="es-ES_tradnl"/>
        </w:rPr>
        <w:t>solicita que la petición sea declarad</w:t>
      </w:r>
      <w:r w:rsidR="00F62305" w:rsidRPr="00D2610F">
        <w:rPr>
          <w:rFonts w:asciiTheme="majorHAnsi" w:hAnsiTheme="majorHAnsi"/>
          <w:sz w:val="20"/>
          <w:szCs w:val="20"/>
          <w:lang w:val="es-ES_tradnl"/>
        </w:rPr>
        <w:t>a</w:t>
      </w:r>
      <w:r w:rsidRPr="00D2610F">
        <w:rPr>
          <w:rFonts w:asciiTheme="majorHAnsi" w:hAnsiTheme="majorHAnsi"/>
          <w:sz w:val="20"/>
          <w:szCs w:val="20"/>
          <w:lang w:val="es-ES_tradnl"/>
        </w:rPr>
        <w:t xml:space="preserve"> inadmisible</w:t>
      </w:r>
      <w:r w:rsidR="00437945" w:rsidRPr="00D2610F">
        <w:rPr>
          <w:rFonts w:asciiTheme="majorHAnsi" w:hAnsiTheme="majorHAnsi"/>
          <w:sz w:val="20"/>
          <w:szCs w:val="20"/>
          <w:lang w:val="es-ES_tradnl"/>
        </w:rPr>
        <w:t xml:space="preserve"> por incumplimiento del</w:t>
      </w:r>
      <w:r w:rsidRPr="00D2610F">
        <w:rPr>
          <w:rFonts w:asciiTheme="majorHAnsi" w:hAnsiTheme="majorHAnsi"/>
          <w:sz w:val="20"/>
          <w:szCs w:val="20"/>
          <w:lang w:val="es-ES_tradnl"/>
        </w:rPr>
        <w:t xml:space="preserve"> requisito </w:t>
      </w:r>
      <w:r w:rsidR="00437945" w:rsidRPr="00D2610F">
        <w:rPr>
          <w:rFonts w:asciiTheme="majorHAnsi" w:hAnsiTheme="majorHAnsi"/>
          <w:sz w:val="20"/>
          <w:szCs w:val="20"/>
          <w:lang w:val="es-ES_tradnl"/>
        </w:rPr>
        <w:t xml:space="preserve">de agotamiento de los recursos internos, establecido en el </w:t>
      </w:r>
      <w:r w:rsidRPr="00D2610F">
        <w:rPr>
          <w:rFonts w:asciiTheme="majorHAnsi" w:hAnsiTheme="majorHAnsi"/>
          <w:sz w:val="20"/>
          <w:szCs w:val="20"/>
          <w:lang w:val="es-ES_tradnl"/>
        </w:rPr>
        <w:t>artículo 46.1.a</w:t>
      </w:r>
      <w:r w:rsidR="00437945" w:rsidRPr="00D2610F">
        <w:rPr>
          <w:rFonts w:asciiTheme="majorHAnsi" w:hAnsiTheme="majorHAnsi"/>
          <w:sz w:val="20"/>
          <w:szCs w:val="20"/>
          <w:lang w:val="es-ES_tradnl"/>
        </w:rPr>
        <w:t>)</w:t>
      </w:r>
      <w:r w:rsidRPr="00D2610F">
        <w:rPr>
          <w:rFonts w:asciiTheme="majorHAnsi" w:hAnsiTheme="majorHAnsi"/>
          <w:sz w:val="20"/>
          <w:szCs w:val="20"/>
          <w:lang w:val="es-ES_tradnl"/>
        </w:rPr>
        <w:t xml:space="preserve"> de la Convención Americana</w:t>
      </w:r>
      <w:r w:rsidR="00F62305" w:rsidRPr="00D2610F">
        <w:rPr>
          <w:rFonts w:asciiTheme="majorHAnsi" w:hAnsiTheme="majorHAnsi"/>
          <w:sz w:val="20"/>
          <w:szCs w:val="20"/>
          <w:lang w:val="es-ES_tradnl"/>
        </w:rPr>
        <w:t>.</w:t>
      </w:r>
    </w:p>
    <w:p w14:paraId="735E5D2B" w14:textId="77777777" w:rsidR="008907F7" w:rsidRPr="00D2610F" w:rsidRDefault="008907F7" w:rsidP="00F6230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D1D1D50" w14:textId="6BF830E8" w:rsidR="006A27A7" w:rsidRPr="00D2610F" w:rsidRDefault="008907F7" w:rsidP="00EC21C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 xml:space="preserve">Adicionalmente, argumenta que en caso la CIDH considere que la </w:t>
      </w:r>
      <w:r w:rsidR="00331B47">
        <w:rPr>
          <w:rFonts w:asciiTheme="majorHAnsi" w:hAnsiTheme="majorHAnsi"/>
          <w:sz w:val="20"/>
          <w:szCs w:val="20"/>
          <w:lang w:val="es-ES_tradnl"/>
        </w:rPr>
        <w:t>peticionaria</w:t>
      </w:r>
      <w:r w:rsidRPr="00D2610F">
        <w:rPr>
          <w:rFonts w:asciiTheme="majorHAnsi" w:hAnsiTheme="majorHAnsi"/>
          <w:sz w:val="20"/>
          <w:szCs w:val="20"/>
          <w:lang w:val="es-ES_tradnl"/>
        </w:rPr>
        <w:t xml:space="preserve"> no tenía la obligación de agotar el proceso contencioso</w:t>
      </w:r>
      <w:r w:rsidR="00F62305" w:rsidRPr="00D2610F">
        <w:rPr>
          <w:rFonts w:asciiTheme="majorHAnsi" w:hAnsiTheme="majorHAnsi"/>
          <w:sz w:val="20"/>
          <w:szCs w:val="20"/>
          <w:lang w:val="es-ES_tradnl"/>
        </w:rPr>
        <w:t>-</w:t>
      </w:r>
      <w:r w:rsidRPr="00D2610F">
        <w:rPr>
          <w:rFonts w:asciiTheme="majorHAnsi" w:hAnsiTheme="majorHAnsi"/>
          <w:sz w:val="20"/>
          <w:szCs w:val="20"/>
          <w:lang w:val="es-ES_tradnl"/>
        </w:rPr>
        <w:t>administrativ</w:t>
      </w:r>
      <w:r w:rsidR="00F62305" w:rsidRPr="00D2610F">
        <w:rPr>
          <w:rFonts w:asciiTheme="majorHAnsi" w:hAnsiTheme="majorHAnsi"/>
          <w:sz w:val="20"/>
          <w:szCs w:val="20"/>
          <w:lang w:val="es-ES_tradnl"/>
        </w:rPr>
        <w:t>o</w:t>
      </w:r>
      <w:r w:rsidRPr="00D2610F">
        <w:rPr>
          <w:rFonts w:asciiTheme="majorHAnsi" w:hAnsiTheme="majorHAnsi"/>
          <w:sz w:val="20"/>
          <w:szCs w:val="20"/>
          <w:lang w:val="es-ES_tradnl"/>
        </w:rPr>
        <w:t xml:space="preserve">, la petición </w:t>
      </w:r>
      <w:r w:rsidR="00DF4082" w:rsidRPr="00D2610F">
        <w:rPr>
          <w:rFonts w:asciiTheme="majorHAnsi" w:hAnsiTheme="majorHAnsi"/>
          <w:sz w:val="20"/>
          <w:szCs w:val="20"/>
          <w:lang w:val="es-ES_tradnl"/>
        </w:rPr>
        <w:t xml:space="preserve">fue presentada de forma extemporánea. </w:t>
      </w:r>
      <w:r w:rsidR="006A27A7" w:rsidRPr="00D2610F">
        <w:rPr>
          <w:rFonts w:asciiTheme="majorHAnsi" w:hAnsiTheme="majorHAnsi"/>
          <w:sz w:val="20"/>
          <w:szCs w:val="20"/>
          <w:lang w:val="es-ES_tradnl"/>
        </w:rPr>
        <w:t xml:space="preserve">Señala que el 13 de septiembre de 2010 el TSE adoptó la resolución </w:t>
      </w:r>
      <w:proofErr w:type="spellStart"/>
      <w:r w:rsidR="006A27A7" w:rsidRPr="00D2610F">
        <w:rPr>
          <w:rFonts w:asciiTheme="majorHAnsi" w:hAnsiTheme="majorHAnsi"/>
          <w:sz w:val="20"/>
          <w:szCs w:val="20"/>
          <w:lang w:val="es-ES_tradnl"/>
        </w:rPr>
        <w:t>N°</w:t>
      </w:r>
      <w:proofErr w:type="spellEnd"/>
      <w:r w:rsidR="006A27A7" w:rsidRPr="00D2610F">
        <w:rPr>
          <w:rFonts w:asciiTheme="majorHAnsi" w:hAnsiTheme="majorHAnsi"/>
          <w:sz w:val="20"/>
          <w:szCs w:val="20"/>
          <w:lang w:val="es-ES_tradnl"/>
        </w:rPr>
        <w:t xml:space="preserve"> 6061-M-2010 y </w:t>
      </w:r>
      <w:r w:rsidR="006A27A7" w:rsidRPr="00D2610F">
        <w:rPr>
          <w:rFonts w:asciiTheme="majorHAnsi" w:hAnsiTheme="majorHAnsi" w:cs="Verdana"/>
          <w:sz w:val="20"/>
          <w:szCs w:val="20"/>
          <w:lang w:val="es-ES_tradnl"/>
        </w:rPr>
        <w:t xml:space="preserve">canceló la credencial de la </w:t>
      </w:r>
      <w:r w:rsidR="00331B47">
        <w:rPr>
          <w:rFonts w:asciiTheme="majorHAnsi" w:hAnsiTheme="majorHAnsi" w:cs="Verdana"/>
          <w:sz w:val="20"/>
          <w:szCs w:val="20"/>
          <w:lang w:val="es-ES_tradnl"/>
        </w:rPr>
        <w:t>peticionaria</w:t>
      </w:r>
      <w:r w:rsidR="006A27A7" w:rsidRPr="00D2610F">
        <w:rPr>
          <w:rFonts w:asciiTheme="majorHAnsi" w:hAnsiTheme="majorHAnsi" w:cs="Verdana"/>
          <w:sz w:val="20"/>
          <w:szCs w:val="20"/>
          <w:lang w:val="es-ES_tradnl"/>
        </w:rPr>
        <w:t xml:space="preserve"> como alcaldesa. </w:t>
      </w:r>
      <w:r w:rsidR="00DC2D45" w:rsidRPr="00D2610F">
        <w:rPr>
          <w:rFonts w:asciiTheme="majorHAnsi" w:hAnsiTheme="majorHAnsi" w:cs="Verdana"/>
          <w:sz w:val="20"/>
          <w:szCs w:val="20"/>
          <w:lang w:val="es-ES_tradnl"/>
        </w:rPr>
        <w:t>Así,</w:t>
      </w:r>
      <w:r w:rsidR="006A27A7" w:rsidRPr="00D2610F">
        <w:rPr>
          <w:rFonts w:asciiTheme="majorHAnsi" w:hAnsiTheme="majorHAnsi" w:cs="Verdana"/>
          <w:sz w:val="20"/>
          <w:szCs w:val="20"/>
          <w:lang w:val="es-ES_tradnl"/>
        </w:rPr>
        <w:t xml:space="preserve"> conforme a lo señalado por el propio TSE en la resolución </w:t>
      </w:r>
      <w:proofErr w:type="spellStart"/>
      <w:r w:rsidR="006A27A7" w:rsidRPr="00D2610F">
        <w:rPr>
          <w:rFonts w:asciiTheme="majorHAnsi" w:hAnsiTheme="majorHAnsi"/>
          <w:sz w:val="20"/>
          <w:szCs w:val="20"/>
          <w:lang w:val="es-ES_tradnl"/>
        </w:rPr>
        <w:t>N°</w:t>
      </w:r>
      <w:proofErr w:type="spellEnd"/>
      <w:r w:rsidR="006A27A7" w:rsidRPr="00D2610F">
        <w:rPr>
          <w:rFonts w:asciiTheme="majorHAnsi" w:hAnsiTheme="majorHAnsi"/>
          <w:sz w:val="20"/>
          <w:szCs w:val="20"/>
          <w:lang w:val="es-ES_tradnl"/>
        </w:rPr>
        <w:t xml:space="preserve"> 7799-M-2012</w:t>
      </w:r>
      <w:r w:rsidR="006A27A7" w:rsidRPr="00D2610F">
        <w:rPr>
          <w:rFonts w:asciiTheme="majorHAnsi" w:hAnsiTheme="majorHAnsi" w:cs="Verdana"/>
          <w:sz w:val="20"/>
          <w:szCs w:val="20"/>
          <w:lang w:val="es-ES_tradnl"/>
        </w:rPr>
        <w:t>, la citada decisión reviste carácter de cosa juzgada material</w:t>
      </w:r>
      <w:r w:rsidR="00DC2D45" w:rsidRPr="00D2610F">
        <w:rPr>
          <w:rFonts w:asciiTheme="majorHAnsi" w:hAnsiTheme="majorHAnsi" w:cs="Verdana"/>
          <w:sz w:val="20"/>
          <w:szCs w:val="20"/>
          <w:lang w:val="es-ES_tradnl"/>
        </w:rPr>
        <w:t>,</w:t>
      </w:r>
      <w:r w:rsidR="006A27A7" w:rsidRPr="00D2610F">
        <w:rPr>
          <w:rFonts w:asciiTheme="majorHAnsi" w:hAnsiTheme="majorHAnsi" w:cs="Verdana"/>
          <w:sz w:val="20"/>
          <w:szCs w:val="20"/>
          <w:lang w:val="es-ES_tradnl"/>
        </w:rPr>
        <w:t xml:space="preserve"> y como tal resulta irrecurrible. Por ende, alega que el plazo </w:t>
      </w:r>
      <w:r w:rsidR="00DC2D45" w:rsidRPr="00D2610F">
        <w:rPr>
          <w:rFonts w:asciiTheme="majorHAnsi" w:hAnsiTheme="majorHAnsi" w:cs="Verdana"/>
          <w:sz w:val="20"/>
          <w:szCs w:val="20"/>
          <w:lang w:val="es-ES_tradnl"/>
        </w:rPr>
        <w:t xml:space="preserve">de presentación </w:t>
      </w:r>
      <w:r w:rsidR="006A27A7" w:rsidRPr="00D2610F">
        <w:rPr>
          <w:rFonts w:asciiTheme="majorHAnsi" w:hAnsiTheme="majorHAnsi" w:cs="Verdana"/>
          <w:sz w:val="20"/>
          <w:szCs w:val="20"/>
          <w:lang w:val="es-ES_tradnl"/>
        </w:rPr>
        <w:t>de seis meses contemplado en el artículo 46.1.b</w:t>
      </w:r>
      <w:r w:rsidR="00DC2D45" w:rsidRPr="00D2610F">
        <w:rPr>
          <w:rFonts w:asciiTheme="majorHAnsi" w:hAnsiTheme="majorHAnsi" w:cs="Verdana"/>
          <w:sz w:val="20"/>
          <w:szCs w:val="20"/>
          <w:lang w:val="es-ES_tradnl"/>
        </w:rPr>
        <w:t>)</w:t>
      </w:r>
      <w:r w:rsidR="006A27A7" w:rsidRPr="00D2610F">
        <w:rPr>
          <w:rFonts w:asciiTheme="majorHAnsi" w:hAnsiTheme="majorHAnsi" w:cs="Verdana"/>
          <w:sz w:val="20"/>
          <w:szCs w:val="20"/>
          <w:lang w:val="es-ES_tradnl"/>
        </w:rPr>
        <w:t xml:space="preserve"> de la Convención Americana </w:t>
      </w:r>
      <w:r w:rsidR="003023A1" w:rsidRPr="00D2610F">
        <w:rPr>
          <w:rFonts w:asciiTheme="majorHAnsi" w:hAnsiTheme="majorHAnsi" w:cs="Verdana"/>
          <w:sz w:val="20"/>
          <w:szCs w:val="20"/>
          <w:lang w:val="es-ES_tradnl"/>
        </w:rPr>
        <w:t xml:space="preserve">debe ser contabilizado desde </w:t>
      </w:r>
      <w:r w:rsidR="00DC2D45" w:rsidRPr="00D2610F">
        <w:rPr>
          <w:rFonts w:asciiTheme="majorHAnsi" w:hAnsiTheme="majorHAnsi" w:cs="Verdana"/>
          <w:sz w:val="20"/>
          <w:szCs w:val="20"/>
          <w:lang w:val="es-ES_tradnl"/>
        </w:rPr>
        <w:t>esta</w:t>
      </w:r>
      <w:r w:rsidR="003023A1" w:rsidRPr="00D2610F">
        <w:rPr>
          <w:rFonts w:asciiTheme="majorHAnsi" w:hAnsiTheme="majorHAnsi" w:cs="Verdana"/>
          <w:sz w:val="20"/>
          <w:szCs w:val="20"/>
          <w:lang w:val="es-ES_tradnl"/>
        </w:rPr>
        <w:t xml:space="preserve"> resolución</w:t>
      </w:r>
      <w:r w:rsidR="00DC2D45" w:rsidRPr="00D2610F">
        <w:rPr>
          <w:rFonts w:asciiTheme="majorHAnsi" w:hAnsiTheme="majorHAnsi" w:cs="Verdana"/>
          <w:sz w:val="20"/>
          <w:szCs w:val="20"/>
          <w:lang w:val="es-ES_tradnl"/>
        </w:rPr>
        <w:t>;</w:t>
      </w:r>
      <w:r w:rsidR="003023A1" w:rsidRPr="00D2610F">
        <w:rPr>
          <w:rFonts w:asciiTheme="majorHAnsi" w:hAnsiTheme="majorHAnsi" w:cs="Verdana"/>
          <w:sz w:val="20"/>
          <w:szCs w:val="20"/>
          <w:lang w:val="es-ES_tradnl"/>
        </w:rPr>
        <w:t xml:space="preserve"> en </w:t>
      </w:r>
      <w:proofErr w:type="gramStart"/>
      <w:r w:rsidR="003023A1" w:rsidRPr="00D2610F">
        <w:rPr>
          <w:rFonts w:asciiTheme="majorHAnsi" w:hAnsiTheme="majorHAnsi" w:cs="Verdana"/>
          <w:sz w:val="20"/>
          <w:szCs w:val="20"/>
          <w:lang w:val="es-ES_tradnl"/>
        </w:rPr>
        <w:t>consecuencia</w:t>
      </w:r>
      <w:proofErr w:type="gramEnd"/>
      <w:r w:rsidR="00DC2D45" w:rsidRPr="00D2610F">
        <w:rPr>
          <w:rFonts w:asciiTheme="majorHAnsi" w:hAnsiTheme="majorHAnsi" w:cs="Verdana"/>
          <w:sz w:val="20"/>
          <w:szCs w:val="20"/>
          <w:lang w:val="es-ES_tradnl"/>
        </w:rPr>
        <w:t xml:space="preserve"> la petición no cumple con </w:t>
      </w:r>
      <w:r w:rsidR="003023A1" w:rsidRPr="00D2610F">
        <w:rPr>
          <w:rFonts w:asciiTheme="majorHAnsi" w:hAnsiTheme="majorHAnsi" w:cs="Verdana"/>
          <w:sz w:val="20"/>
          <w:szCs w:val="20"/>
          <w:lang w:val="es-ES_tradnl"/>
        </w:rPr>
        <w:t>dicho requisito, toda vez que la petición</w:t>
      </w:r>
      <w:r w:rsidR="006A27A7" w:rsidRPr="00D2610F">
        <w:rPr>
          <w:rFonts w:asciiTheme="majorHAnsi" w:hAnsiTheme="majorHAnsi" w:cs="Times Roman"/>
          <w:iCs/>
          <w:sz w:val="20"/>
          <w:szCs w:val="20"/>
          <w:lang w:val="es-ES_tradnl"/>
        </w:rPr>
        <w:t xml:space="preserve"> fue presentada el 13 de febrero de 2013</w:t>
      </w:r>
      <w:r w:rsidR="003023A1" w:rsidRPr="00D2610F">
        <w:rPr>
          <w:rFonts w:asciiTheme="majorHAnsi" w:hAnsiTheme="majorHAnsi" w:cs="Times Roman"/>
          <w:iCs/>
          <w:sz w:val="20"/>
          <w:szCs w:val="20"/>
          <w:lang w:val="es-ES_tradnl"/>
        </w:rPr>
        <w:t xml:space="preserve">. </w:t>
      </w:r>
    </w:p>
    <w:p w14:paraId="298122B6" w14:textId="77777777" w:rsidR="00DF4082" w:rsidRPr="00D2610F" w:rsidRDefault="00DF4082" w:rsidP="008907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CD588A6" w14:textId="4F579DB4" w:rsidR="007A61B5" w:rsidRPr="00D2610F" w:rsidRDefault="00DF4082" w:rsidP="00272A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 xml:space="preserve">Finalmente, arguye que los hechos denunciados no caracterizan violaciones de derechos humanos que le sean atribuibles. </w:t>
      </w:r>
      <w:r w:rsidR="00272A5E" w:rsidRPr="00D2610F">
        <w:rPr>
          <w:rFonts w:asciiTheme="majorHAnsi" w:hAnsiTheme="majorHAnsi"/>
          <w:sz w:val="20"/>
          <w:szCs w:val="20"/>
          <w:lang w:val="es-ES_tradnl"/>
        </w:rPr>
        <w:t>Explica</w:t>
      </w:r>
      <w:r w:rsidR="00BA5A50" w:rsidRPr="00D2610F">
        <w:rPr>
          <w:rFonts w:asciiTheme="majorHAnsi" w:hAnsiTheme="majorHAnsi"/>
          <w:sz w:val="20"/>
          <w:szCs w:val="20"/>
          <w:lang w:val="es-ES_tradnl"/>
        </w:rPr>
        <w:t xml:space="preserve"> </w:t>
      </w:r>
      <w:r w:rsidR="00E145FA" w:rsidRPr="00D2610F">
        <w:rPr>
          <w:rFonts w:asciiTheme="majorHAnsi" w:hAnsiTheme="majorHAnsi"/>
          <w:sz w:val="20"/>
          <w:szCs w:val="20"/>
          <w:lang w:val="es-ES_tradnl"/>
        </w:rPr>
        <w:t xml:space="preserve">que </w:t>
      </w:r>
      <w:r w:rsidR="00036DE7" w:rsidRPr="00D2610F">
        <w:rPr>
          <w:rFonts w:asciiTheme="majorHAnsi" w:hAnsiTheme="majorHAnsi"/>
          <w:sz w:val="20"/>
          <w:szCs w:val="20"/>
          <w:lang w:val="es-ES_tradnl"/>
        </w:rPr>
        <w:t xml:space="preserve">a </w:t>
      </w:r>
      <w:r w:rsidR="00981673" w:rsidRPr="00D2610F">
        <w:rPr>
          <w:rFonts w:asciiTheme="majorHAnsi" w:hAnsiTheme="majorHAnsi"/>
          <w:sz w:val="20"/>
          <w:szCs w:val="20"/>
          <w:lang w:val="es-ES_tradnl"/>
        </w:rPr>
        <w:t>la CGR</w:t>
      </w:r>
      <w:r w:rsidR="00036DE7" w:rsidRPr="00D2610F">
        <w:rPr>
          <w:rFonts w:asciiTheme="majorHAnsi" w:hAnsiTheme="majorHAnsi"/>
          <w:sz w:val="20"/>
          <w:szCs w:val="20"/>
          <w:lang w:val="es-ES_tradnl"/>
        </w:rPr>
        <w:t xml:space="preserve"> le compete </w:t>
      </w:r>
      <w:r w:rsidR="00981673" w:rsidRPr="00D2610F">
        <w:rPr>
          <w:rFonts w:asciiTheme="majorHAnsi" w:hAnsiTheme="majorHAnsi"/>
          <w:sz w:val="20"/>
          <w:szCs w:val="20"/>
          <w:lang w:val="es-ES_tradnl"/>
        </w:rPr>
        <w:t>instruir las investigaciones y los procedimientos administrativos por infracci</w:t>
      </w:r>
      <w:r w:rsidR="00E145FA" w:rsidRPr="00D2610F">
        <w:rPr>
          <w:rFonts w:asciiTheme="majorHAnsi" w:hAnsiTheme="majorHAnsi"/>
          <w:sz w:val="20"/>
          <w:szCs w:val="20"/>
          <w:lang w:val="es-ES_tradnl"/>
        </w:rPr>
        <w:t>ones a las normas d</w:t>
      </w:r>
      <w:r w:rsidR="00981673" w:rsidRPr="00D2610F">
        <w:rPr>
          <w:rFonts w:asciiTheme="majorHAnsi" w:hAnsiTheme="majorHAnsi"/>
          <w:sz w:val="20"/>
          <w:szCs w:val="20"/>
          <w:lang w:val="es-ES_tradnl"/>
        </w:rPr>
        <w:t xml:space="preserve">el sistema de control y </w:t>
      </w:r>
      <w:r w:rsidR="00E145FA" w:rsidRPr="00D2610F">
        <w:rPr>
          <w:rFonts w:asciiTheme="majorHAnsi" w:hAnsiTheme="majorHAnsi"/>
          <w:sz w:val="20"/>
          <w:szCs w:val="20"/>
          <w:lang w:val="es-ES_tradnl"/>
        </w:rPr>
        <w:t>fiscalización</w:t>
      </w:r>
      <w:r w:rsidR="00746A2D" w:rsidRPr="00D2610F">
        <w:rPr>
          <w:rFonts w:asciiTheme="majorHAnsi" w:hAnsiTheme="majorHAnsi"/>
          <w:sz w:val="20"/>
          <w:szCs w:val="20"/>
          <w:lang w:val="es-ES_tradnl"/>
        </w:rPr>
        <w:t>,</w:t>
      </w:r>
      <w:r w:rsidR="00981673" w:rsidRPr="00D2610F">
        <w:rPr>
          <w:rFonts w:asciiTheme="majorHAnsi" w:hAnsiTheme="majorHAnsi"/>
          <w:sz w:val="20"/>
          <w:szCs w:val="20"/>
          <w:lang w:val="es-ES_tradnl"/>
        </w:rPr>
        <w:t xml:space="preserve"> </w:t>
      </w:r>
      <w:r w:rsidR="00ED4D83" w:rsidRPr="00D2610F">
        <w:rPr>
          <w:rFonts w:asciiTheme="majorHAnsi" w:hAnsiTheme="majorHAnsi"/>
          <w:sz w:val="20"/>
          <w:szCs w:val="20"/>
          <w:lang w:val="es-ES_tradnl"/>
        </w:rPr>
        <w:t>según</w:t>
      </w:r>
      <w:r w:rsidR="006C1C3D" w:rsidRPr="00D2610F">
        <w:rPr>
          <w:rFonts w:asciiTheme="majorHAnsi" w:hAnsiTheme="majorHAnsi"/>
          <w:sz w:val="20"/>
          <w:szCs w:val="20"/>
          <w:lang w:val="es-ES_tradnl"/>
        </w:rPr>
        <w:t xml:space="preserve"> </w:t>
      </w:r>
      <w:r w:rsidR="00746A2D" w:rsidRPr="00D2610F">
        <w:rPr>
          <w:rFonts w:asciiTheme="majorHAnsi" w:hAnsiTheme="majorHAnsi"/>
          <w:sz w:val="20"/>
          <w:szCs w:val="20"/>
          <w:lang w:val="es-ES_tradnl"/>
        </w:rPr>
        <w:t>los</w:t>
      </w:r>
      <w:r w:rsidR="006C1C3D" w:rsidRPr="00D2610F">
        <w:rPr>
          <w:rFonts w:asciiTheme="majorHAnsi" w:hAnsiTheme="majorHAnsi"/>
          <w:sz w:val="20"/>
          <w:szCs w:val="20"/>
          <w:lang w:val="es-ES_tradnl"/>
        </w:rPr>
        <w:t xml:space="preserve"> artículo</w:t>
      </w:r>
      <w:r w:rsidR="00746A2D" w:rsidRPr="00D2610F">
        <w:rPr>
          <w:rFonts w:asciiTheme="majorHAnsi" w:hAnsiTheme="majorHAnsi"/>
          <w:sz w:val="20"/>
          <w:szCs w:val="20"/>
          <w:lang w:val="es-ES_tradnl"/>
        </w:rPr>
        <w:t>s</w:t>
      </w:r>
      <w:r w:rsidR="006C1C3D" w:rsidRPr="00D2610F">
        <w:rPr>
          <w:rFonts w:asciiTheme="majorHAnsi" w:hAnsiTheme="majorHAnsi"/>
          <w:sz w:val="20"/>
          <w:szCs w:val="20"/>
          <w:lang w:val="es-ES_tradnl"/>
        </w:rPr>
        <w:t xml:space="preserve"> </w:t>
      </w:r>
      <w:r w:rsidR="00981673" w:rsidRPr="00D2610F">
        <w:rPr>
          <w:rFonts w:asciiTheme="majorHAnsi" w:hAnsiTheme="majorHAnsi"/>
          <w:sz w:val="20"/>
          <w:szCs w:val="20"/>
          <w:lang w:val="es-ES_tradnl"/>
        </w:rPr>
        <w:t>183 y 1</w:t>
      </w:r>
      <w:r w:rsidR="006C1C3D" w:rsidRPr="00D2610F">
        <w:rPr>
          <w:rFonts w:asciiTheme="majorHAnsi" w:hAnsiTheme="majorHAnsi"/>
          <w:sz w:val="20"/>
          <w:szCs w:val="20"/>
          <w:lang w:val="es-ES_tradnl"/>
        </w:rPr>
        <w:t>84 de la Constitución Política</w:t>
      </w:r>
      <w:r w:rsidR="00A20E28" w:rsidRPr="00D2610F">
        <w:rPr>
          <w:rFonts w:asciiTheme="majorHAnsi" w:hAnsiTheme="majorHAnsi"/>
          <w:sz w:val="20"/>
          <w:szCs w:val="20"/>
          <w:lang w:val="es-ES_tradnl"/>
        </w:rPr>
        <w:t>; y que</w:t>
      </w:r>
      <w:r w:rsidR="00E145FA" w:rsidRPr="00D2610F">
        <w:rPr>
          <w:rFonts w:asciiTheme="majorHAnsi" w:hAnsiTheme="majorHAnsi"/>
          <w:sz w:val="20"/>
          <w:szCs w:val="20"/>
          <w:lang w:val="es-ES_tradnl"/>
        </w:rPr>
        <w:t xml:space="preserve"> </w:t>
      </w:r>
      <w:r w:rsidR="00A20E28" w:rsidRPr="00D2610F">
        <w:rPr>
          <w:rFonts w:asciiTheme="majorHAnsi" w:hAnsiTheme="majorHAnsi"/>
          <w:sz w:val="20"/>
          <w:szCs w:val="20"/>
          <w:lang w:val="es-ES_tradnl"/>
        </w:rPr>
        <w:t>el</w:t>
      </w:r>
      <w:r w:rsidR="00DC7889" w:rsidRPr="00D2610F">
        <w:rPr>
          <w:rFonts w:asciiTheme="majorHAnsi" w:hAnsiTheme="majorHAnsi"/>
          <w:sz w:val="20"/>
          <w:szCs w:val="20"/>
          <w:lang w:val="es-ES_tradnl"/>
        </w:rPr>
        <w:t xml:space="preserve"> TSE</w:t>
      </w:r>
      <w:r w:rsidR="006C1C3D" w:rsidRPr="00D2610F">
        <w:rPr>
          <w:rFonts w:asciiTheme="majorHAnsi" w:hAnsiTheme="majorHAnsi"/>
          <w:sz w:val="20"/>
          <w:szCs w:val="20"/>
          <w:lang w:val="es-ES_tradnl"/>
        </w:rPr>
        <w:t xml:space="preserve"> es</w:t>
      </w:r>
      <w:r w:rsidR="00981673" w:rsidRPr="00D2610F">
        <w:rPr>
          <w:rFonts w:asciiTheme="majorHAnsi" w:hAnsiTheme="majorHAnsi"/>
          <w:sz w:val="20"/>
          <w:szCs w:val="20"/>
          <w:lang w:val="es-ES_tradnl"/>
        </w:rPr>
        <w:t xml:space="preserve"> una garantía adici</w:t>
      </w:r>
      <w:r w:rsidR="00A20E28" w:rsidRPr="00D2610F">
        <w:rPr>
          <w:rFonts w:asciiTheme="majorHAnsi" w:hAnsiTheme="majorHAnsi"/>
          <w:sz w:val="20"/>
          <w:szCs w:val="20"/>
          <w:lang w:val="es-ES_tradnl"/>
        </w:rPr>
        <w:t>onal</w:t>
      </w:r>
      <w:r w:rsidR="000C6618" w:rsidRPr="00D2610F">
        <w:rPr>
          <w:rFonts w:asciiTheme="majorHAnsi" w:hAnsiTheme="majorHAnsi"/>
          <w:sz w:val="20"/>
          <w:szCs w:val="20"/>
          <w:lang w:val="es-ES_tradnl"/>
        </w:rPr>
        <w:t xml:space="preserve">. </w:t>
      </w:r>
      <w:r w:rsidR="00BA5A50" w:rsidRPr="00D2610F">
        <w:rPr>
          <w:rFonts w:asciiTheme="majorHAnsi" w:hAnsiTheme="majorHAnsi"/>
          <w:sz w:val="20"/>
          <w:szCs w:val="20"/>
          <w:lang w:val="es-ES_tradnl"/>
        </w:rPr>
        <w:t>Al respecto</w:t>
      </w:r>
      <w:r w:rsidR="003B12A5" w:rsidRPr="00D2610F">
        <w:rPr>
          <w:rFonts w:asciiTheme="majorHAnsi" w:hAnsiTheme="majorHAnsi"/>
          <w:sz w:val="20"/>
          <w:szCs w:val="20"/>
          <w:lang w:val="es-ES_tradnl"/>
        </w:rPr>
        <w:t>, resalta</w:t>
      </w:r>
      <w:r w:rsidR="000C6618" w:rsidRPr="00D2610F">
        <w:rPr>
          <w:rFonts w:asciiTheme="majorHAnsi" w:hAnsiTheme="majorHAnsi"/>
          <w:sz w:val="20"/>
          <w:szCs w:val="20"/>
          <w:lang w:val="es-ES_tradnl"/>
        </w:rPr>
        <w:t xml:space="preserve"> </w:t>
      </w:r>
      <w:r w:rsidR="003B12A5" w:rsidRPr="00D2610F">
        <w:rPr>
          <w:rFonts w:asciiTheme="majorHAnsi" w:hAnsiTheme="majorHAnsi"/>
          <w:sz w:val="20"/>
          <w:szCs w:val="20"/>
          <w:lang w:val="es-ES_tradnl"/>
        </w:rPr>
        <w:t>que e</w:t>
      </w:r>
      <w:r w:rsidR="00272A5E" w:rsidRPr="00D2610F">
        <w:rPr>
          <w:rFonts w:asciiTheme="majorHAnsi" w:hAnsiTheme="majorHAnsi"/>
          <w:sz w:val="20"/>
          <w:szCs w:val="20"/>
          <w:lang w:val="es-ES_tradnl"/>
        </w:rPr>
        <w:t>ste último órgano</w:t>
      </w:r>
      <w:r w:rsidR="003B12A5" w:rsidRPr="00D2610F">
        <w:rPr>
          <w:rFonts w:asciiTheme="majorHAnsi" w:hAnsiTheme="majorHAnsi"/>
          <w:sz w:val="20"/>
          <w:szCs w:val="20"/>
          <w:lang w:val="es-ES_tradnl"/>
        </w:rPr>
        <w:t xml:space="preserve"> </w:t>
      </w:r>
      <w:r w:rsidR="001F5318" w:rsidRPr="00D2610F">
        <w:rPr>
          <w:rFonts w:asciiTheme="majorHAnsi" w:hAnsiTheme="majorHAnsi"/>
          <w:sz w:val="20"/>
          <w:szCs w:val="20"/>
          <w:lang w:val="es-ES_tradnl"/>
        </w:rPr>
        <w:t>realizó</w:t>
      </w:r>
      <w:r w:rsidR="003B12A5" w:rsidRPr="00D2610F">
        <w:rPr>
          <w:rFonts w:asciiTheme="majorHAnsi" w:hAnsiTheme="majorHAnsi"/>
          <w:sz w:val="20"/>
          <w:szCs w:val="20"/>
          <w:lang w:val="es-ES_tradnl"/>
        </w:rPr>
        <w:t xml:space="preserve"> una revisión de la legalidad de las actuaciones de la CGR</w:t>
      </w:r>
      <w:r w:rsidR="00272A5E" w:rsidRPr="00D2610F">
        <w:rPr>
          <w:rFonts w:asciiTheme="majorHAnsi" w:hAnsiTheme="majorHAnsi"/>
          <w:sz w:val="20"/>
          <w:szCs w:val="20"/>
          <w:lang w:val="es-ES_tradnl"/>
        </w:rPr>
        <w:t>, y verificó que las pruebas utilizadas en el procedimiento hayan sido valoradas de acuerdo con las reglas de la sana crítica racional.</w:t>
      </w:r>
    </w:p>
    <w:p w14:paraId="5B955AB8" w14:textId="77777777" w:rsidR="00ED4D83" w:rsidRPr="00D2610F" w:rsidRDefault="00ED4D83" w:rsidP="00ED4D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8CE2DDE" w14:textId="59857006" w:rsidR="00272A5E" w:rsidRPr="00D2610F" w:rsidRDefault="00CB5F29" w:rsidP="00272A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D2610F">
        <w:rPr>
          <w:rFonts w:asciiTheme="majorHAnsi" w:hAnsiTheme="majorHAnsi"/>
          <w:sz w:val="20"/>
          <w:szCs w:val="20"/>
          <w:lang w:val="es-ES_tradnl"/>
        </w:rPr>
        <w:t>A</w:t>
      </w:r>
      <w:r w:rsidR="00D730F4" w:rsidRPr="00D2610F">
        <w:rPr>
          <w:rFonts w:asciiTheme="majorHAnsi" w:hAnsiTheme="majorHAnsi"/>
          <w:sz w:val="20"/>
          <w:szCs w:val="20"/>
          <w:lang w:val="es-ES_tradnl"/>
        </w:rPr>
        <w:t xml:space="preserve">rgumenta que </w:t>
      </w:r>
      <w:r w:rsidR="007C2E72" w:rsidRPr="00D2610F">
        <w:rPr>
          <w:rFonts w:asciiTheme="majorHAnsi" w:hAnsiTheme="majorHAnsi"/>
          <w:sz w:val="20"/>
          <w:szCs w:val="20"/>
          <w:lang w:val="es-ES_tradnl"/>
        </w:rPr>
        <w:t>la</w:t>
      </w:r>
      <w:r w:rsidR="00D64DAC" w:rsidRPr="00D2610F">
        <w:rPr>
          <w:rFonts w:asciiTheme="majorHAnsi" w:hAnsiTheme="majorHAnsi"/>
          <w:sz w:val="20"/>
          <w:szCs w:val="20"/>
          <w:lang w:val="es-ES_tradnl"/>
        </w:rPr>
        <w:t xml:space="preserve"> decisión</w:t>
      </w:r>
      <w:r w:rsidR="007C2E72" w:rsidRPr="00D2610F">
        <w:rPr>
          <w:rFonts w:asciiTheme="majorHAnsi" w:hAnsiTheme="majorHAnsi"/>
          <w:sz w:val="20"/>
          <w:szCs w:val="20"/>
          <w:lang w:val="es-ES_tradnl"/>
        </w:rPr>
        <w:t xml:space="preserve"> de la Sala Constit</w:t>
      </w:r>
      <w:r w:rsidR="00257A5F" w:rsidRPr="00D2610F">
        <w:rPr>
          <w:rFonts w:asciiTheme="majorHAnsi" w:hAnsiTheme="majorHAnsi"/>
          <w:sz w:val="20"/>
          <w:szCs w:val="20"/>
          <w:lang w:val="es-ES_tradnl"/>
        </w:rPr>
        <w:t>ucional</w:t>
      </w:r>
      <w:r w:rsidR="00746A2D" w:rsidRPr="00D2610F">
        <w:rPr>
          <w:rFonts w:asciiTheme="majorHAnsi" w:hAnsiTheme="majorHAnsi"/>
          <w:sz w:val="20"/>
          <w:szCs w:val="20"/>
          <w:lang w:val="es-ES_tradnl"/>
        </w:rPr>
        <w:t xml:space="preserve"> de la Corte Suprema</w:t>
      </w:r>
      <w:r w:rsidR="002D1A55" w:rsidRPr="00D2610F">
        <w:rPr>
          <w:rFonts w:asciiTheme="majorHAnsi" w:hAnsiTheme="majorHAnsi"/>
          <w:sz w:val="20"/>
          <w:szCs w:val="20"/>
          <w:lang w:val="es-ES_tradnl"/>
        </w:rPr>
        <w:t xml:space="preserve"> </w:t>
      </w:r>
      <w:r w:rsidR="00272A5E" w:rsidRPr="00D2610F">
        <w:rPr>
          <w:rFonts w:asciiTheme="majorHAnsi" w:hAnsiTheme="majorHAnsi"/>
          <w:sz w:val="20"/>
          <w:szCs w:val="20"/>
          <w:lang w:val="es-ES_tradnl"/>
        </w:rPr>
        <w:t>estuvo basada en el artículo 49 de la Constitución Política</w:t>
      </w:r>
      <w:r w:rsidR="00272A5E" w:rsidRPr="00D2610F">
        <w:rPr>
          <w:rStyle w:val="FootnoteReference"/>
          <w:rFonts w:asciiTheme="majorHAnsi" w:hAnsiTheme="majorHAnsi"/>
          <w:sz w:val="20"/>
          <w:szCs w:val="20"/>
          <w:lang w:val="es-ES_tradnl"/>
        </w:rPr>
        <w:footnoteReference w:id="6"/>
      </w:r>
      <w:r w:rsidR="00746A2D" w:rsidRPr="00D2610F">
        <w:rPr>
          <w:rFonts w:asciiTheme="majorHAnsi" w:hAnsiTheme="majorHAnsi"/>
          <w:sz w:val="20"/>
          <w:szCs w:val="20"/>
          <w:lang w:val="es-ES_tradnl"/>
        </w:rPr>
        <w:t xml:space="preserve"> y d</w:t>
      </w:r>
      <w:r w:rsidR="00272A5E" w:rsidRPr="00D2610F">
        <w:rPr>
          <w:rFonts w:asciiTheme="majorHAnsi" w:hAnsiTheme="majorHAnsi"/>
          <w:sz w:val="20"/>
          <w:szCs w:val="20"/>
          <w:lang w:val="es-ES_tradnl"/>
        </w:rPr>
        <w:t>etalla que la sentencia de 19 de junio de 2014</w:t>
      </w:r>
      <w:r w:rsidR="00746A2D" w:rsidRPr="00D2610F">
        <w:rPr>
          <w:rFonts w:asciiTheme="majorHAnsi" w:hAnsiTheme="majorHAnsi"/>
          <w:sz w:val="20"/>
          <w:szCs w:val="20"/>
          <w:lang w:val="es-ES_tradnl"/>
        </w:rPr>
        <w:t xml:space="preserve"> de d</w:t>
      </w:r>
      <w:r w:rsidR="000A5DC2" w:rsidRPr="00D2610F">
        <w:rPr>
          <w:rFonts w:asciiTheme="majorHAnsi" w:hAnsiTheme="majorHAnsi"/>
          <w:sz w:val="20"/>
          <w:szCs w:val="20"/>
          <w:lang w:val="es-ES_tradnl"/>
        </w:rPr>
        <w:t>i</w:t>
      </w:r>
      <w:r w:rsidR="00746A2D" w:rsidRPr="00D2610F">
        <w:rPr>
          <w:rFonts w:asciiTheme="majorHAnsi" w:hAnsiTheme="majorHAnsi"/>
          <w:sz w:val="20"/>
          <w:szCs w:val="20"/>
          <w:lang w:val="es-ES_tradnl"/>
        </w:rPr>
        <w:t>cho organismo</w:t>
      </w:r>
      <w:r w:rsidR="00272A5E" w:rsidRPr="00D2610F">
        <w:rPr>
          <w:rFonts w:asciiTheme="majorHAnsi" w:hAnsiTheme="majorHAnsi"/>
          <w:sz w:val="20"/>
          <w:szCs w:val="20"/>
          <w:lang w:val="es-ES_tradnl"/>
        </w:rPr>
        <w:t xml:space="preserve"> declaró competente a la jurisdicción contencioso-administrativa para conocer las inconformidades de la </w:t>
      </w:r>
      <w:r w:rsidR="00331B47">
        <w:rPr>
          <w:rFonts w:asciiTheme="majorHAnsi" w:hAnsiTheme="majorHAnsi"/>
          <w:sz w:val="20"/>
          <w:szCs w:val="20"/>
          <w:lang w:val="es-ES_tradnl"/>
        </w:rPr>
        <w:t>peticionaria</w:t>
      </w:r>
      <w:r w:rsidR="00272A5E" w:rsidRPr="00D2610F">
        <w:rPr>
          <w:rFonts w:asciiTheme="majorHAnsi" w:hAnsiTheme="majorHAnsi"/>
          <w:sz w:val="20"/>
          <w:szCs w:val="20"/>
          <w:lang w:val="es-ES_tradnl"/>
        </w:rPr>
        <w:t xml:space="preserve"> sobre el procedimiento seguido por la CGR</w:t>
      </w:r>
      <w:r w:rsidR="00746A2D" w:rsidRPr="00D2610F">
        <w:rPr>
          <w:rFonts w:asciiTheme="majorHAnsi" w:hAnsiTheme="majorHAnsi"/>
          <w:sz w:val="20"/>
          <w:szCs w:val="20"/>
          <w:lang w:val="es-ES_tradnl"/>
        </w:rPr>
        <w:t>. Sin embargo,</w:t>
      </w:r>
      <w:r w:rsidR="00272A5E" w:rsidRPr="00D2610F">
        <w:rPr>
          <w:rFonts w:asciiTheme="majorHAnsi" w:hAnsiTheme="majorHAnsi"/>
          <w:sz w:val="20"/>
          <w:szCs w:val="20"/>
          <w:lang w:val="es-ES_tradnl"/>
        </w:rPr>
        <w:t xml:space="preserve"> tras analizar las pruebas aportadas, determinó que la demanda fue presentada extempor</w:t>
      </w:r>
      <w:r w:rsidR="00272A5E" w:rsidRPr="00D2610F">
        <w:rPr>
          <w:rFonts w:asciiTheme="majorHAnsi" w:hAnsiTheme="majorHAnsi"/>
          <w:color w:val="000000"/>
          <w:sz w:val="20"/>
          <w:szCs w:val="20"/>
          <w:lang w:val="es-ES_tradnl" w:eastAsia="es-ES"/>
        </w:rPr>
        <w:t xml:space="preserve">áneamente, lo que </w:t>
      </w:r>
      <w:r w:rsidR="00272A5E" w:rsidRPr="00D2610F">
        <w:rPr>
          <w:rFonts w:asciiTheme="majorHAnsi" w:hAnsiTheme="majorHAnsi"/>
          <w:sz w:val="20"/>
          <w:szCs w:val="20"/>
          <w:lang w:val="es-ES_tradnl"/>
        </w:rPr>
        <w:t>generó</w:t>
      </w:r>
      <w:r w:rsidR="00272A5E" w:rsidRPr="00D2610F">
        <w:rPr>
          <w:rFonts w:asciiTheme="majorHAnsi" w:hAnsiTheme="majorHAnsi"/>
          <w:color w:val="000000"/>
          <w:sz w:val="20"/>
          <w:szCs w:val="20"/>
          <w:lang w:val="es-ES_tradnl" w:eastAsia="es-ES"/>
        </w:rPr>
        <w:t xml:space="preserve"> la caducidad de la acción. </w:t>
      </w:r>
    </w:p>
    <w:p w14:paraId="77BA07B9" w14:textId="48C27F5B" w:rsidR="00272A5E" w:rsidRPr="00D2610F" w:rsidRDefault="00272A5E" w:rsidP="00272A5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525F850" w14:textId="24FE2663" w:rsidR="003B12A5" w:rsidRPr="00D2610F" w:rsidRDefault="004D3EFF" w:rsidP="00DC5B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610F">
        <w:rPr>
          <w:rFonts w:asciiTheme="majorHAnsi" w:hAnsiTheme="majorHAnsi"/>
          <w:color w:val="000000"/>
          <w:sz w:val="20"/>
          <w:szCs w:val="20"/>
          <w:lang w:val="es-ES_tradnl" w:eastAsia="es-ES"/>
        </w:rPr>
        <w:t>E</w:t>
      </w:r>
      <w:r w:rsidR="00272A5E" w:rsidRPr="00D2610F">
        <w:rPr>
          <w:rFonts w:asciiTheme="majorHAnsi" w:hAnsiTheme="majorHAnsi"/>
          <w:color w:val="000000"/>
          <w:sz w:val="20"/>
          <w:szCs w:val="20"/>
          <w:lang w:val="es-ES_tradnl" w:eastAsia="es-ES"/>
        </w:rPr>
        <w:t xml:space="preserve">n base a ello, </w:t>
      </w:r>
      <w:r w:rsidR="00D2610F" w:rsidRPr="00D2610F">
        <w:rPr>
          <w:rFonts w:asciiTheme="majorHAnsi" w:hAnsiTheme="majorHAnsi"/>
          <w:color w:val="000000"/>
          <w:sz w:val="20"/>
          <w:szCs w:val="20"/>
          <w:lang w:val="es-ES_tradnl" w:eastAsia="es-ES"/>
        </w:rPr>
        <w:t>alega</w:t>
      </w:r>
      <w:r w:rsidR="00301624" w:rsidRPr="00D2610F">
        <w:rPr>
          <w:rFonts w:asciiTheme="majorHAnsi" w:hAnsiTheme="majorHAnsi"/>
          <w:color w:val="000000"/>
          <w:sz w:val="20"/>
          <w:szCs w:val="20"/>
          <w:lang w:val="es-ES_tradnl" w:eastAsia="es-ES"/>
        </w:rPr>
        <w:t xml:space="preserve"> que los derechos políticos de la </w:t>
      </w:r>
      <w:r w:rsidR="00D2610F" w:rsidRPr="00D2610F">
        <w:rPr>
          <w:rFonts w:asciiTheme="majorHAnsi" w:hAnsiTheme="majorHAnsi"/>
          <w:color w:val="000000"/>
          <w:sz w:val="20"/>
          <w:szCs w:val="20"/>
          <w:lang w:val="es-ES_tradnl" w:eastAsia="es-ES"/>
        </w:rPr>
        <w:t>peticionaria</w:t>
      </w:r>
      <w:r w:rsidR="00301624" w:rsidRPr="00D2610F">
        <w:rPr>
          <w:rFonts w:asciiTheme="majorHAnsi" w:hAnsiTheme="majorHAnsi"/>
          <w:color w:val="000000"/>
          <w:sz w:val="20"/>
          <w:szCs w:val="20"/>
          <w:lang w:val="es-ES_tradnl" w:eastAsia="es-ES"/>
        </w:rPr>
        <w:t xml:space="preserve"> no fueron suspendidos por el TSE, pues la sanción de prohibición de </w:t>
      </w:r>
      <w:r w:rsidR="00E1627E" w:rsidRPr="00D2610F">
        <w:rPr>
          <w:rFonts w:asciiTheme="majorHAnsi" w:hAnsiTheme="majorHAnsi"/>
          <w:color w:val="000000"/>
          <w:sz w:val="20"/>
          <w:szCs w:val="20"/>
          <w:lang w:val="es-ES_tradnl" w:eastAsia="es-ES"/>
        </w:rPr>
        <w:t>ejercer cualquier cargo público</w:t>
      </w:r>
      <w:r w:rsidR="00301624" w:rsidRPr="00D2610F">
        <w:rPr>
          <w:rFonts w:asciiTheme="majorHAnsi" w:hAnsiTheme="majorHAnsi"/>
          <w:color w:val="000000"/>
          <w:sz w:val="20"/>
          <w:szCs w:val="20"/>
          <w:lang w:val="es-ES_tradnl" w:eastAsia="es-ES"/>
        </w:rPr>
        <w:t xml:space="preserve"> dispuesto por la </w:t>
      </w:r>
      <w:r w:rsidRPr="00D2610F">
        <w:rPr>
          <w:rFonts w:asciiTheme="majorHAnsi" w:hAnsiTheme="majorHAnsi"/>
          <w:color w:val="000000"/>
          <w:sz w:val="20"/>
          <w:szCs w:val="20"/>
          <w:lang w:val="es-ES_tradnl" w:eastAsia="es-ES"/>
        </w:rPr>
        <w:t xml:space="preserve">CGR </w:t>
      </w:r>
      <w:r w:rsidR="00E1627E" w:rsidRPr="00D2610F">
        <w:rPr>
          <w:rFonts w:asciiTheme="majorHAnsi" w:hAnsiTheme="majorHAnsi"/>
          <w:color w:val="000000"/>
          <w:sz w:val="20"/>
          <w:szCs w:val="20"/>
          <w:lang w:val="es-ES_tradnl" w:eastAsia="es-ES"/>
        </w:rPr>
        <w:t xml:space="preserve">se aclaró </w:t>
      </w:r>
      <w:r w:rsidR="000E73F6" w:rsidRPr="00D2610F">
        <w:rPr>
          <w:rFonts w:asciiTheme="majorHAnsi" w:hAnsiTheme="majorHAnsi"/>
          <w:color w:val="000000"/>
          <w:sz w:val="20"/>
          <w:szCs w:val="20"/>
          <w:lang w:val="es-ES_tradnl" w:eastAsia="es-ES"/>
        </w:rPr>
        <w:t xml:space="preserve">mediante </w:t>
      </w:r>
      <w:r w:rsidRPr="00D2610F">
        <w:rPr>
          <w:rFonts w:asciiTheme="majorHAnsi" w:hAnsiTheme="majorHAnsi"/>
          <w:color w:val="000000"/>
          <w:sz w:val="20"/>
          <w:szCs w:val="20"/>
          <w:lang w:val="es-ES_tradnl" w:eastAsia="es-ES"/>
        </w:rPr>
        <w:t xml:space="preserve">la </w:t>
      </w:r>
      <w:r w:rsidR="00E14E5F" w:rsidRPr="00D2610F">
        <w:rPr>
          <w:rFonts w:asciiTheme="majorHAnsi" w:hAnsiTheme="majorHAnsi"/>
          <w:color w:val="000000"/>
          <w:sz w:val="20"/>
          <w:szCs w:val="20"/>
          <w:lang w:val="es-ES_tradnl" w:eastAsia="es-ES"/>
        </w:rPr>
        <w:t>resolución 6061-M-21010</w:t>
      </w:r>
      <w:r w:rsidRPr="00D2610F">
        <w:rPr>
          <w:rFonts w:asciiTheme="majorHAnsi" w:hAnsiTheme="majorHAnsi"/>
          <w:color w:val="000000"/>
          <w:sz w:val="20"/>
          <w:szCs w:val="20"/>
          <w:lang w:val="es-ES_tradnl" w:eastAsia="es-ES"/>
        </w:rPr>
        <w:t xml:space="preserve"> del TSE</w:t>
      </w:r>
      <w:r w:rsidR="00272A5E" w:rsidRPr="00D2610F">
        <w:rPr>
          <w:rFonts w:asciiTheme="majorHAnsi" w:hAnsiTheme="majorHAnsi"/>
          <w:color w:val="000000"/>
          <w:sz w:val="20"/>
          <w:szCs w:val="20"/>
          <w:lang w:val="es-ES_tradnl" w:eastAsia="es-ES"/>
        </w:rPr>
        <w:t>, la cual dispuso</w:t>
      </w:r>
      <w:r w:rsidR="00E14E5F" w:rsidRPr="00D2610F">
        <w:rPr>
          <w:rFonts w:asciiTheme="majorHAnsi" w:hAnsiTheme="majorHAnsi"/>
          <w:color w:val="000000"/>
          <w:sz w:val="20"/>
          <w:szCs w:val="20"/>
          <w:lang w:val="es-ES_tradnl" w:eastAsia="es-ES"/>
        </w:rPr>
        <w:t xml:space="preserve"> </w:t>
      </w:r>
      <w:r w:rsidR="00E1627E" w:rsidRPr="00D2610F">
        <w:rPr>
          <w:rFonts w:asciiTheme="majorHAnsi" w:hAnsiTheme="majorHAnsi"/>
          <w:color w:val="000000"/>
          <w:sz w:val="20"/>
          <w:szCs w:val="20"/>
          <w:lang w:val="es-ES_tradnl" w:eastAsia="es-ES"/>
        </w:rPr>
        <w:t>que</w:t>
      </w:r>
      <w:r w:rsidR="00301624" w:rsidRPr="00D2610F">
        <w:rPr>
          <w:rFonts w:asciiTheme="majorHAnsi" w:hAnsiTheme="majorHAnsi"/>
          <w:color w:val="000000"/>
          <w:sz w:val="20"/>
          <w:szCs w:val="20"/>
          <w:lang w:val="es-ES_tradnl" w:eastAsia="es-ES"/>
        </w:rPr>
        <w:t xml:space="preserve"> </w:t>
      </w:r>
      <w:r w:rsidR="00301624" w:rsidRPr="00D2610F">
        <w:rPr>
          <w:rFonts w:asciiTheme="majorHAnsi" w:hAnsiTheme="majorHAnsi"/>
          <w:i/>
          <w:color w:val="000000"/>
          <w:sz w:val="20"/>
          <w:szCs w:val="20"/>
          <w:lang w:val="es-ES_tradnl" w:eastAsia="es-ES"/>
        </w:rPr>
        <w:t>“no resulta aplicable respecto de la postulación y el eventual ejercicio posterior de cargos de elección popular”</w:t>
      </w:r>
      <w:r w:rsidR="00272A5E" w:rsidRPr="00D2610F">
        <w:rPr>
          <w:rFonts w:asciiTheme="majorHAnsi" w:hAnsiTheme="majorHAnsi"/>
          <w:color w:val="000000"/>
          <w:sz w:val="20"/>
          <w:szCs w:val="20"/>
          <w:lang w:val="es-ES_tradnl" w:eastAsia="es-ES"/>
        </w:rPr>
        <w:t>.</w:t>
      </w:r>
      <w:r w:rsidRPr="00D2610F">
        <w:rPr>
          <w:rFonts w:asciiTheme="majorHAnsi" w:hAnsiTheme="majorHAnsi"/>
          <w:color w:val="000000"/>
          <w:sz w:val="20"/>
          <w:szCs w:val="20"/>
          <w:lang w:val="es-ES_tradnl" w:eastAsia="es-ES"/>
        </w:rPr>
        <w:t xml:space="preserve"> </w:t>
      </w:r>
      <w:r w:rsidR="00121F73" w:rsidRPr="00D2610F">
        <w:rPr>
          <w:rFonts w:asciiTheme="majorHAnsi" w:hAnsiTheme="majorHAnsi"/>
          <w:color w:val="000000"/>
          <w:sz w:val="20"/>
          <w:szCs w:val="20"/>
          <w:lang w:val="es-ES_tradnl" w:eastAsia="es-ES"/>
        </w:rPr>
        <w:t>Asimismo</w:t>
      </w:r>
      <w:r w:rsidR="00DC5B6D" w:rsidRPr="00D2610F">
        <w:rPr>
          <w:rFonts w:asciiTheme="majorHAnsi" w:hAnsiTheme="majorHAnsi"/>
          <w:color w:val="000000"/>
          <w:sz w:val="20"/>
          <w:szCs w:val="20"/>
          <w:lang w:val="es-ES_tradnl" w:eastAsia="es-ES"/>
        </w:rPr>
        <w:t xml:space="preserve">, aduce que la destitución de la </w:t>
      </w:r>
      <w:r w:rsidR="00331B47">
        <w:rPr>
          <w:rFonts w:asciiTheme="majorHAnsi" w:hAnsiTheme="majorHAnsi"/>
          <w:color w:val="000000"/>
          <w:sz w:val="20"/>
          <w:szCs w:val="20"/>
          <w:lang w:val="es-ES_tradnl" w:eastAsia="es-ES"/>
        </w:rPr>
        <w:t>peticionaria</w:t>
      </w:r>
      <w:r w:rsidR="00DC5B6D" w:rsidRPr="00D2610F">
        <w:rPr>
          <w:rFonts w:asciiTheme="majorHAnsi" w:hAnsiTheme="majorHAnsi"/>
          <w:color w:val="000000"/>
          <w:sz w:val="20"/>
          <w:szCs w:val="20"/>
          <w:lang w:val="es-ES_tradnl" w:eastAsia="es-ES"/>
        </w:rPr>
        <w:t xml:space="preserve"> no fue ordenada por una instancia administrativa sino, más bien, por una autoridad judicial con </w:t>
      </w:r>
      <w:r w:rsidR="00121F73" w:rsidRPr="00D2610F">
        <w:rPr>
          <w:rFonts w:asciiTheme="majorHAnsi" w:hAnsiTheme="majorHAnsi"/>
          <w:color w:val="000000"/>
          <w:sz w:val="20"/>
          <w:szCs w:val="20"/>
          <w:lang w:val="es-ES_tradnl" w:eastAsia="es-ES"/>
        </w:rPr>
        <w:t>respeto a</w:t>
      </w:r>
      <w:r w:rsidR="00DC5B6D" w:rsidRPr="00D2610F">
        <w:rPr>
          <w:rFonts w:asciiTheme="majorHAnsi" w:hAnsiTheme="majorHAnsi"/>
          <w:color w:val="000000"/>
          <w:sz w:val="20"/>
          <w:szCs w:val="20"/>
          <w:lang w:val="es-ES_tradnl" w:eastAsia="es-ES"/>
        </w:rPr>
        <w:t xml:space="preserve">l debido proceso. </w:t>
      </w:r>
      <w:r w:rsidR="003B321B" w:rsidRPr="00D2610F">
        <w:rPr>
          <w:rFonts w:asciiTheme="majorHAnsi" w:hAnsiTheme="majorHAnsi"/>
          <w:sz w:val="20"/>
          <w:szCs w:val="20"/>
          <w:lang w:val="es-ES_tradnl"/>
        </w:rPr>
        <w:t xml:space="preserve">Por </w:t>
      </w:r>
      <w:r w:rsidR="00D2610F" w:rsidRPr="00D2610F">
        <w:rPr>
          <w:rFonts w:asciiTheme="majorHAnsi" w:hAnsiTheme="majorHAnsi"/>
          <w:sz w:val="20"/>
          <w:szCs w:val="20"/>
          <w:lang w:val="es-ES_tradnl"/>
        </w:rPr>
        <w:t>estas</w:t>
      </w:r>
      <w:r w:rsidR="003B321B" w:rsidRPr="00D2610F">
        <w:rPr>
          <w:rFonts w:asciiTheme="majorHAnsi" w:hAnsiTheme="majorHAnsi"/>
          <w:sz w:val="20"/>
          <w:szCs w:val="20"/>
          <w:lang w:val="es-ES_tradnl"/>
        </w:rPr>
        <w:t xml:space="preserve"> razones,</w:t>
      </w:r>
      <w:r w:rsidR="00D2610F" w:rsidRPr="00D2610F">
        <w:rPr>
          <w:rFonts w:asciiTheme="majorHAnsi" w:hAnsiTheme="majorHAnsi"/>
          <w:sz w:val="20"/>
          <w:szCs w:val="20"/>
          <w:lang w:val="es-ES_tradnl"/>
        </w:rPr>
        <w:t xml:space="preserve"> Costa Rica</w:t>
      </w:r>
      <w:r w:rsidR="003B321B" w:rsidRPr="00D2610F">
        <w:rPr>
          <w:rFonts w:asciiTheme="majorHAnsi" w:hAnsiTheme="majorHAnsi"/>
          <w:sz w:val="20"/>
          <w:szCs w:val="20"/>
          <w:lang w:val="es-ES_tradnl"/>
        </w:rPr>
        <w:t xml:space="preserve"> solicita que la petición sea declarada inadmisible </w:t>
      </w:r>
      <w:r w:rsidR="003B321B" w:rsidRPr="00D2610F">
        <w:rPr>
          <w:rFonts w:asciiTheme="majorHAnsi" w:hAnsiTheme="majorHAnsi"/>
          <w:sz w:val="20"/>
          <w:szCs w:val="20"/>
          <w:lang w:val="es-ES_tradnl"/>
        </w:rPr>
        <w:lastRenderedPageBreak/>
        <w:t xml:space="preserve">con fundamento en el artículo 47(b) de la Convención, </w:t>
      </w:r>
      <w:r w:rsidR="005F01A9" w:rsidRPr="00D2610F">
        <w:rPr>
          <w:rFonts w:asciiTheme="majorHAnsi" w:hAnsiTheme="majorHAnsi"/>
          <w:sz w:val="20"/>
          <w:szCs w:val="20"/>
          <w:lang w:val="es-ES_tradnl"/>
        </w:rPr>
        <w:t>ya que</w:t>
      </w:r>
      <w:r w:rsidR="003B321B" w:rsidRPr="00D2610F">
        <w:rPr>
          <w:rFonts w:asciiTheme="majorHAnsi" w:hAnsiTheme="majorHAnsi"/>
          <w:sz w:val="20"/>
          <w:szCs w:val="20"/>
          <w:lang w:val="es-ES_tradnl"/>
        </w:rPr>
        <w:t xml:space="preserve"> considera que la pretensión de la </w:t>
      </w:r>
      <w:r w:rsidR="00331B47">
        <w:rPr>
          <w:rFonts w:asciiTheme="majorHAnsi" w:hAnsiTheme="majorHAnsi"/>
          <w:sz w:val="20"/>
          <w:szCs w:val="20"/>
          <w:lang w:val="es-ES_tradnl"/>
        </w:rPr>
        <w:t>peticionaria</w:t>
      </w:r>
      <w:r w:rsidR="003B321B" w:rsidRPr="00D2610F">
        <w:rPr>
          <w:rFonts w:asciiTheme="majorHAnsi" w:hAnsiTheme="majorHAnsi"/>
          <w:sz w:val="20"/>
          <w:szCs w:val="20"/>
          <w:lang w:val="es-ES_tradnl"/>
        </w:rPr>
        <w:t xml:space="preserve"> es que la </w:t>
      </w:r>
      <w:r w:rsidR="00121F73" w:rsidRPr="00D2610F">
        <w:rPr>
          <w:rFonts w:asciiTheme="majorHAnsi" w:hAnsiTheme="majorHAnsi"/>
          <w:sz w:val="20"/>
          <w:szCs w:val="20"/>
          <w:lang w:val="es-ES_tradnl"/>
        </w:rPr>
        <w:t>Comisión</w:t>
      </w:r>
      <w:r w:rsidR="003B321B" w:rsidRPr="00D2610F">
        <w:rPr>
          <w:rFonts w:asciiTheme="majorHAnsi" w:hAnsiTheme="majorHAnsi"/>
          <w:sz w:val="20"/>
          <w:szCs w:val="20"/>
          <w:lang w:val="es-ES_tradnl"/>
        </w:rPr>
        <w:t xml:space="preserve"> actúe como un tribunal de alzada, en contradicción de su naturaleza complementaria.</w:t>
      </w:r>
    </w:p>
    <w:p w14:paraId="1A54F186" w14:textId="1674FD07" w:rsidR="00637C00" w:rsidRPr="00D2610F" w:rsidRDefault="004C616A" w:rsidP="00CB3060">
      <w:pPr>
        <w:pStyle w:val="ListParagraph"/>
        <w:numPr>
          <w:ilvl w:val="0"/>
          <w:numId w:val="57"/>
        </w:numPr>
        <w:ind w:left="0" w:firstLine="720"/>
        <w:jc w:val="both"/>
        <w:rPr>
          <w:rFonts w:asciiTheme="majorHAnsi" w:hAnsiTheme="majorHAnsi"/>
          <w:b/>
          <w:bCs/>
          <w:sz w:val="20"/>
          <w:szCs w:val="20"/>
          <w:lang w:val="es-ES_tradnl"/>
        </w:rPr>
      </w:pPr>
      <w:r w:rsidRPr="00D2610F">
        <w:rPr>
          <w:rFonts w:asciiTheme="majorHAnsi" w:hAnsiTheme="majorHAnsi"/>
          <w:b/>
          <w:bCs/>
          <w:sz w:val="20"/>
          <w:szCs w:val="20"/>
          <w:lang w:val="es-ES_tradnl"/>
        </w:rPr>
        <w:t>AGOTAMIENTO DE LOS RECURSOS INTERNOS Y PLAZO DE PRESENTACIÓN</w:t>
      </w:r>
    </w:p>
    <w:p w14:paraId="211BAE7E" w14:textId="77777777" w:rsidR="002E6CB6" w:rsidRPr="00D2610F" w:rsidRDefault="002E6CB6" w:rsidP="002E6CB6">
      <w:pPr>
        <w:pStyle w:val="ListParagraph"/>
        <w:jc w:val="both"/>
        <w:rPr>
          <w:rFonts w:asciiTheme="majorHAnsi" w:hAnsiTheme="majorHAnsi"/>
          <w:b/>
          <w:bCs/>
          <w:sz w:val="20"/>
          <w:szCs w:val="20"/>
          <w:lang w:val="es-ES_tradnl"/>
        </w:rPr>
      </w:pPr>
    </w:p>
    <w:p w14:paraId="1798D9D6" w14:textId="64489FDF" w:rsidR="00746A2D" w:rsidRPr="00D2610F" w:rsidRDefault="00162B91" w:rsidP="006A7D2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autoSpaceDE w:val="0"/>
        <w:autoSpaceDN w:val="0"/>
        <w:adjustRightInd w:val="0"/>
        <w:spacing w:after="240"/>
        <w:jc w:val="both"/>
        <w:rPr>
          <w:rFonts w:asciiTheme="majorHAnsi" w:hAnsiTheme="majorHAnsi" w:cs="Helvetica"/>
          <w:sz w:val="20"/>
          <w:szCs w:val="20"/>
          <w:lang w:val="es-ES_tradnl"/>
        </w:rPr>
      </w:pPr>
      <w:r w:rsidRPr="00D2610F">
        <w:rPr>
          <w:rFonts w:asciiTheme="majorHAnsi" w:hAnsiTheme="majorHAnsi" w:cs="Helvetica"/>
          <w:sz w:val="20"/>
          <w:szCs w:val="20"/>
          <w:lang w:val="es-ES_tradnl"/>
        </w:rPr>
        <w:t xml:space="preserve">La </w:t>
      </w:r>
      <w:r w:rsidR="00331B47">
        <w:rPr>
          <w:rFonts w:asciiTheme="majorHAnsi" w:hAnsiTheme="majorHAnsi"/>
          <w:sz w:val="20"/>
          <w:szCs w:val="20"/>
          <w:lang w:val="es-ES_tradnl"/>
        </w:rPr>
        <w:t>peticionaria</w:t>
      </w:r>
      <w:r w:rsidRPr="00D2610F">
        <w:rPr>
          <w:rFonts w:asciiTheme="majorHAnsi" w:hAnsiTheme="majorHAnsi" w:cs="Helvetica"/>
          <w:sz w:val="20"/>
          <w:szCs w:val="20"/>
          <w:lang w:val="es-ES_tradnl"/>
        </w:rPr>
        <w:t xml:space="preserve"> sostiene </w:t>
      </w:r>
      <w:r w:rsidR="00746A2D" w:rsidRPr="00D2610F">
        <w:rPr>
          <w:rFonts w:asciiTheme="majorHAnsi" w:hAnsiTheme="majorHAnsi" w:cs="Helvetica"/>
          <w:sz w:val="20"/>
          <w:szCs w:val="20"/>
          <w:lang w:val="es-ES_tradnl"/>
        </w:rPr>
        <w:t xml:space="preserve">que agotó la jurisdicción interna con la resolución </w:t>
      </w:r>
      <w:r w:rsidR="00D2610F" w:rsidRPr="00D2610F">
        <w:rPr>
          <w:rFonts w:asciiTheme="majorHAnsi" w:hAnsiTheme="majorHAnsi" w:cs="Helvetica"/>
          <w:sz w:val="20"/>
          <w:szCs w:val="20"/>
          <w:lang w:val="es-ES_tradnl"/>
        </w:rPr>
        <w:t xml:space="preserve">del TSE </w:t>
      </w:r>
      <w:r w:rsidR="00746A2D" w:rsidRPr="00D2610F">
        <w:rPr>
          <w:rFonts w:asciiTheme="majorHAnsi" w:hAnsiTheme="majorHAnsi" w:cs="Helvetica"/>
          <w:sz w:val="20"/>
          <w:szCs w:val="20"/>
          <w:lang w:val="es-ES_tradnl"/>
        </w:rPr>
        <w:t xml:space="preserve">del 1 de noviembre de 2012, la cual rechazó sus recursos extraordinarios de reconsideración y revisión. </w:t>
      </w:r>
      <w:r w:rsidRPr="00D2610F">
        <w:rPr>
          <w:rFonts w:asciiTheme="majorHAnsi" w:hAnsiTheme="majorHAnsi" w:cs="Helvetica"/>
          <w:sz w:val="20"/>
          <w:szCs w:val="20"/>
          <w:lang w:val="es-ES_tradnl"/>
        </w:rPr>
        <w:t>A su turno</w:t>
      </w:r>
      <w:r w:rsidR="00965CB9" w:rsidRPr="00D2610F">
        <w:rPr>
          <w:rFonts w:asciiTheme="majorHAnsi" w:hAnsiTheme="majorHAnsi" w:cs="Helvetica"/>
          <w:sz w:val="20"/>
          <w:szCs w:val="20"/>
          <w:lang w:val="es-ES_tradnl"/>
        </w:rPr>
        <w:t>,</w:t>
      </w:r>
      <w:r w:rsidRPr="00D2610F">
        <w:rPr>
          <w:rFonts w:asciiTheme="majorHAnsi" w:hAnsiTheme="majorHAnsi" w:cs="Helvetica"/>
          <w:sz w:val="20"/>
          <w:szCs w:val="20"/>
          <w:lang w:val="es-ES_tradnl"/>
        </w:rPr>
        <w:t xml:space="preserve"> el Estado</w:t>
      </w:r>
      <w:r w:rsidR="00F312A0" w:rsidRPr="00D2610F">
        <w:rPr>
          <w:rFonts w:asciiTheme="majorHAnsi" w:hAnsiTheme="majorHAnsi" w:cs="Helvetica"/>
          <w:sz w:val="20"/>
          <w:szCs w:val="20"/>
          <w:lang w:val="es-ES_tradnl"/>
        </w:rPr>
        <w:t xml:space="preserve"> sostiene</w:t>
      </w:r>
      <w:r w:rsidRPr="00D2610F">
        <w:rPr>
          <w:rFonts w:asciiTheme="majorHAnsi" w:hAnsiTheme="majorHAnsi" w:cs="Helvetica"/>
          <w:sz w:val="20"/>
          <w:szCs w:val="20"/>
          <w:lang w:val="es-ES_tradnl"/>
        </w:rPr>
        <w:t xml:space="preserve"> </w:t>
      </w:r>
      <w:r w:rsidR="00F312A0" w:rsidRPr="00D2610F">
        <w:rPr>
          <w:rFonts w:asciiTheme="majorHAnsi" w:hAnsiTheme="majorHAnsi" w:cs="Helvetica"/>
          <w:sz w:val="20"/>
          <w:szCs w:val="20"/>
          <w:lang w:val="es-ES_tradnl"/>
        </w:rPr>
        <w:t xml:space="preserve">que </w:t>
      </w:r>
      <w:r w:rsidR="00331B47">
        <w:rPr>
          <w:rFonts w:asciiTheme="majorHAnsi" w:hAnsiTheme="majorHAnsi" w:cs="Helvetica"/>
          <w:sz w:val="20"/>
          <w:szCs w:val="20"/>
          <w:lang w:val="es-ES_tradnl"/>
        </w:rPr>
        <w:t>la peticionaria</w:t>
      </w:r>
      <w:r w:rsidR="00F312A0" w:rsidRPr="00D2610F">
        <w:rPr>
          <w:rFonts w:asciiTheme="majorHAnsi" w:hAnsiTheme="majorHAnsi" w:cs="Helvetica"/>
          <w:sz w:val="20"/>
          <w:szCs w:val="20"/>
          <w:lang w:val="es-ES_tradnl"/>
        </w:rPr>
        <w:t xml:space="preserve"> no agot</w:t>
      </w:r>
      <w:r w:rsidR="00965CB9" w:rsidRPr="00D2610F">
        <w:rPr>
          <w:rFonts w:asciiTheme="majorHAnsi" w:hAnsiTheme="majorHAnsi" w:cs="Helvetica"/>
          <w:sz w:val="20"/>
          <w:szCs w:val="20"/>
          <w:lang w:val="es-ES_tradnl"/>
        </w:rPr>
        <w:t>ó</w:t>
      </w:r>
      <w:r w:rsidR="00035A33" w:rsidRPr="00D2610F">
        <w:rPr>
          <w:rFonts w:asciiTheme="majorHAnsi" w:hAnsiTheme="majorHAnsi" w:cs="Helvetica"/>
          <w:sz w:val="20"/>
          <w:szCs w:val="20"/>
          <w:lang w:val="es-ES_tradnl"/>
        </w:rPr>
        <w:t xml:space="preserve"> correctamente</w:t>
      </w:r>
      <w:r w:rsidR="00F312A0" w:rsidRPr="00D2610F">
        <w:rPr>
          <w:rFonts w:asciiTheme="majorHAnsi" w:hAnsiTheme="majorHAnsi" w:cs="Helvetica"/>
          <w:sz w:val="20"/>
          <w:szCs w:val="20"/>
          <w:lang w:val="es-ES_tradnl"/>
        </w:rPr>
        <w:t xml:space="preserve"> </w:t>
      </w:r>
      <w:r w:rsidRPr="00D2610F">
        <w:rPr>
          <w:rFonts w:asciiTheme="majorHAnsi" w:hAnsiTheme="majorHAnsi" w:cs="Helvetica"/>
          <w:sz w:val="20"/>
          <w:szCs w:val="20"/>
          <w:lang w:val="es-ES_tradnl"/>
        </w:rPr>
        <w:t>los recursos internos, pues</w:t>
      </w:r>
      <w:r w:rsidR="00746A2D" w:rsidRPr="00D2610F">
        <w:rPr>
          <w:rFonts w:asciiTheme="majorHAnsi" w:hAnsiTheme="majorHAnsi" w:cs="Helvetica"/>
          <w:sz w:val="20"/>
          <w:szCs w:val="20"/>
          <w:lang w:val="es-ES_tradnl"/>
        </w:rPr>
        <w:t xml:space="preserve"> no activó el proceso</w:t>
      </w:r>
      <w:r w:rsidRPr="00D2610F">
        <w:rPr>
          <w:rFonts w:asciiTheme="majorHAnsi" w:hAnsiTheme="majorHAnsi" w:cs="Helvetica"/>
          <w:sz w:val="20"/>
          <w:szCs w:val="20"/>
          <w:lang w:val="es-ES_tradnl"/>
        </w:rPr>
        <w:t xml:space="preserve"> contencioso</w:t>
      </w:r>
      <w:r w:rsidR="002B6D3C" w:rsidRPr="00D2610F">
        <w:rPr>
          <w:rFonts w:asciiTheme="majorHAnsi" w:hAnsiTheme="majorHAnsi" w:cs="Helvetica"/>
          <w:sz w:val="20"/>
          <w:szCs w:val="20"/>
          <w:lang w:val="es-ES_tradnl"/>
        </w:rPr>
        <w:t>-</w:t>
      </w:r>
      <w:r w:rsidRPr="00D2610F">
        <w:rPr>
          <w:rFonts w:asciiTheme="majorHAnsi" w:hAnsiTheme="majorHAnsi" w:cs="Helvetica"/>
          <w:sz w:val="20"/>
          <w:szCs w:val="20"/>
          <w:lang w:val="es-ES_tradnl"/>
        </w:rPr>
        <w:t>administrativo</w:t>
      </w:r>
      <w:r w:rsidR="002546B5" w:rsidRPr="00D2610F">
        <w:rPr>
          <w:rFonts w:asciiTheme="majorHAnsi" w:hAnsiTheme="majorHAnsi" w:cs="Helvetica"/>
          <w:sz w:val="20"/>
          <w:szCs w:val="20"/>
          <w:lang w:val="es-ES_tradnl"/>
        </w:rPr>
        <w:t xml:space="preserve"> dentro del plazo legal; </w:t>
      </w:r>
      <w:r w:rsidR="000D3BAB" w:rsidRPr="00D2610F">
        <w:rPr>
          <w:rFonts w:asciiTheme="majorHAnsi" w:hAnsiTheme="majorHAnsi" w:cs="Helvetica"/>
          <w:sz w:val="20"/>
          <w:szCs w:val="20"/>
          <w:lang w:val="es-ES_tradnl"/>
        </w:rPr>
        <w:t>y</w:t>
      </w:r>
      <w:r w:rsidR="00746A2D" w:rsidRPr="00D2610F">
        <w:rPr>
          <w:rFonts w:asciiTheme="majorHAnsi" w:hAnsiTheme="majorHAnsi" w:cs="Helvetica"/>
          <w:sz w:val="20"/>
          <w:szCs w:val="20"/>
          <w:lang w:val="es-ES_tradnl"/>
        </w:rPr>
        <w:t xml:space="preserve"> que</w:t>
      </w:r>
      <w:r w:rsidR="002546B5" w:rsidRPr="00D2610F">
        <w:rPr>
          <w:rFonts w:asciiTheme="majorHAnsi" w:hAnsiTheme="majorHAnsi" w:cs="Helvetica"/>
          <w:sz w:val="20"/>
          <w:szCs w:val="20"/>
          <w:lang w:val="es-ES_tradnl"/>
        </w:rPr>
        <w:t xml:space="preserve"> </w:t>
      </w:r>
      <w:r w:rsidR="00BE09E7" w:rsidRPr="00D2610F">
        <w:rPr>
          <w:rFonts w:asciiTheme="majorHAnsi" w:hAnsiTheme="majorHAnsi" w:cs="Helvetica"/>
          <w:sz w:val="20"/>
          <w:szCs w:val="20"/>
          <w:lang w:val="es-ES_tradnl"/>
        </w:rPr>
        <w:t>tampoco</w:t>
      </w:r>
      <w:r w:rsidR="002546B5" w:rsidRPr="00D2610F">
        <w:rPr>
          <w:rFonts w:asciiTheme="majorHAnsi" w:hAnsiTheme="majorHAnsi" w:cs="Helvetica"/>
          <w:sz w:val="20"/>
          <w:szCs w:val="20"/>
          <w:lang w:val="es-ES_tradnl"/>
        </w:rPr>
        <w:t xml:space="preserve"> interpuso el recurso de casación</w:t>
      </w:r>
      <w:r w:rsidR="00746A2D" w:rsidRPr="00D2610F">
        <w:rPr>
          <w:rFonts w:asciiTheme="majorHAnsi" w:hAnsiTheme="majorHAnsi" w:cs="Helvetica"/>
          <w:sz w:val="20"/>
          <w:szCs w:val="20"/>
          <w:lang w:val="es-ES_tradnl"/>
        </w:rPr>
        <w:t xml:space="preserve"> frente a la decisión del </w:t>
      </w:r>
      <w:r w:rsidR="00746A2D" w:rsidRPr="00D2610F">
        <w:rPr>
          <w:rFonts w:asciiTheme="majorHAnsi" w:hAnsiTheme="majorHAnsi"/>
          <w:sz w:val="20"/>
          <w:szCs w:val="20"/>
          <w:lang w:val="es-ES_tradnl"/>
        </w:rPr>
        <w:t>15 de julio de 2016 del Tribunal Procesal Contencioso Administrativo y Civil de Hacienda</w:t>
      </w:r>
      <w:r w:rsidR="002546B5" w:rsidRPr="00D2610F">
        <w:rPr>
          <w:rFonts w:asciiTheme="majorHAnsi" w:hAnsiTheme="majorHAnsi" w:cs="Helvetica"/>
          <w:sz w:val="20"/>
          <w:szCs w:val="20"/>
          <w:lang w:val="es-ES_tradnl"/>
        </w:rPr>
        <w:t xml:space="preserve">, </w:t>
      </w:r>
      <w:r w:rsidR="00746A2D" w:rsidRPr="00D2610F">
        <w:rPr>
          <w:rFonts w:asciiTheme="majorHAnsi" w:hAnsiTheme="majorHAnsi" w:cs="Helvetica"/>
          <w:sz w:val="20"/>
          <w:szCs w:val="20"/>
          <w:lang w:val="es-ES_tradnl"/>
        </w:rPr>
        <w:t xml:space="preserve">a pesar de que era una vía </w:t>
      </w:r>
      <w:r w:rsidR="002546B5" w:rsidRPr="00D2610F">
        <w:rPr>
          <w:rFonts w:asciiTheme="majorHAnsi" w:hAnsiTheme="majorHAnsi" w:cs="Helvetica"/>
          <w:sz w:val="20"/>
          <w:szCs w:val="20"/>
          <w:lang w:val="es-ES_tradnl"/>
        </w:rPr>
        <w:t>idóne</w:t>
      </w:r>
      <w:r w:rsidR="00746A2D" w:rsidRPr="00D2610F">
        <w:rPr>
          <w:rFonts w:asciiTheme="majorHAnsi" w:hAnsiTheme="majorHAnsi" w:cs="Helvetica"/>
          <w:sz w:val="20"/>
          <w:szCs w:val="20"/>
          <w:lang w:val="es-ES_tradnl"/>
        </w:rPr>
        <w:t>a</w:t>
      </w:r>
      <w:r w:rsidR="002546B5" w:rsidRPr="00D2610F">
        <w:rPr>
          <w:rFonts w:asciiTheme="majorHAnsi" w:hAnsiTheme="majorHAnsi" w:cs="Helvetica"/>
          <w:sz w:val="20"/>
          <w:szCs w:val="20"/>
          <w:lang w:val="es-ES_tradnl"/>
        </w:rPr>
        <w:t xml:space="preserve"> y efectiv</w:t>
      </w:r>
      <w:r w:rsidR="00746A2D" w:rsidRPr="00D2610F">
        <w:rPr>
          <w:rFonts w:asciiTheme="majorHAnsi" w:hAnsiTheme="majorHAnsi" w:cs="Helvetica"/>
          <w:sz w:val="20"/>
          <w:szCs w:val="20"/>
          <w:lang w:val="es-ES_tradnl"/>
        </w:rPr>
        <w:t>a para canalizar sus pretensiones</w:t>
      </w:r>
      <w:r w:rsidR="00180491" w:rsidRPr="00D2610F">
        <w:rPr>
          <w:rFonts w:asciiTheme="majorHAnsi" w:hAnsiTheme="majorHAnsi" w:cs="Helvetica"/>
          <w:sz w:val="20"/>
          <w:szCs w:val="20"/>
          <w:lang w:val="es-ES_tradnl"/>
        </w:rPr>
        <w:t>.</w:t>
      </w:r>
      <w:r w:rsidR="00746A2D" w:rsidRPr="00D2610F">
        <w:rPr>
          <w:rFonts w:asciiTheme="majorHAnsi" w:hAnsiTheme="majorHAnsi" w:cs="Helvetica"/>
          <w:sz w:val="20"/>
          <w:szCs w:val="20"/>
          <w:lang w:val="es-ES_tradnl"/>
        </w:rPr>
        <w:t xml:space="preserve"> Asimismo, de manera subsidiaria, alega que en caso la CIDH desestime tales alegatos, el plazo de presentación se debería contabilizar a partir de la resolución </w:t>
      </w:r>
      <w:proofErr w:type="spellStart"/>
      <w:r w:rsidR="006A7D27" w:rsidRPr="00D2610F">
        <w:rPr>
          <w:rFonts w:asciiTheme="majorHAnsi" w:hAnsiTheme="majorHAnsi"/>
          <w:sz w:val="20"/>
          <w:szCs w:val="20"/>
          <w:lang w:val="es-ES_tradnl"/>
        </w:rPr>
        <w:t>N°</w:t>
      </w:r>
      <w:proofErr w:type="spellEnd"/>
      <w:r w:rsidR="006A7D27" w:rsidRPr="00D2610F">
        <w:rPr>
          <w:rFonts w:asciiTheme="majorHAnsi" w:hAnsiTheme="majorHAnsi"/>
          <w:sz w:val="20"/>
          <w:szCs w:val="20"/>
          <w:lang w:val="es-ES_tradnl"/>
        </w:rPr>
        <w:t xml:space="preserve"> 6061-M-2010 </w:t>
      </w:r>
      <w:r w:rsidR="00746A2D" w:rsidRPr="00D2610F">
        <w:rPr>
          <w:rFonts w:asciiTheme="majorHAnsi" w:hAnsiTheme="majorHAnsi" w:cs="Helvetica"/>
          <w:sz w:val="20"/>
          <w:szCs w:val="20"/>
          <w:lang w:val="es-ES_tradnl"/>
        </w:rPr>
        <w:t>d</w:t>
      </w:r>
      <w:r w:rsidR="006A7D27" w:rsidRPr="00D2610F">
        <w:rPr>
          <w:rFonts w:asciiTheme="majorHAnsi" w:hAnsiTheme="majorHAnsi" w:cs="Helvetica"/>
          <w:sz w:val="20"/>
          <w:szCs w:val="20"/>
          <w:lang w:val="es-ES_tradnl"/>
        </w:rPr>
        <w:t xml:space="preserve">el TSE, del 13 de septiembre de 2010 y, en consecuencia, declarar que la petición fue presentada de forma extemporánea. </w:t>
      </w:r>
    </w:p>
    <w:p w14:paraId="3FBB14F4" w14:textId="12BA84AC" w:rsidR="00D2610F" w:rsidRPr="00D2610F" w:rsidRDefault="00FA2A54" w:rsidP="00D2610F">
      <w:pPr>
        <w:pStyle w:val="ListParagraph"/>
        <w:numPr>
          <w:ilvl w:val="0"/>
          <w:numId w:val="55"/>
        </w:numPr>
        <w:jc w:val="both"/>
        <w:rPr>
          <w:rFonts w:asciiTheme="majorHAnsi" w:hAnsiTheme="majorHAnsi"/>
          <w:sz w:val="20"/>
          <w:szCs w:val="20"/>
          <w:lang w:val="es-ES_tradnl"/>
        </w:rPr>
      </w:pPr>
      <w:r w:rsidRPr="00D2610F">
        <w:rPr>
          <w:rFonts w:asciiTheme="majorHAnsi" w:hAnsiTheme="majorHAnsi"/>
          <w:sz w:val="20"/>
          <w:szCs w:val="20"/>
          <w:lang w:val="es-ES_tradnl"/>
        </w:rPr>
        <w:t xml:space="preserve">Al respecto, la Comisión recuerda que,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 </w:t>
      </w:r>
    </w:p>
    <w:p w14:paraId="18807322" w14:textId="77777777" w:rsidR="00D2610F" w:rsidRPr="00D2610F" w:rsidRDefault="00D2610F" w:rsidP="00D2610F">
      <w:pPr>
        <w:pStyle w:val="ListParagraph"/>
        <w:jc w:val="both"/>
        <w:rPr>
          <w:rFonts w:asciiTheme="majorHAnsi" w:hAnsiTheme="majorHAnsi"/>
          <w:sz w:val="20"/>
          <w:szCs w:val="20"/>
          <w:lang w:val="es-ES_tradnl"/>
        </w:rPr>
      </w:pPr>
    </w:p>
    <w:p w14:paraId="5734369F" w14:textId="642EFD0B" w:rsidR="00D2610F" w:rsidRPr="00D2610F" w:rsidRDefault="00FA2A54" w:rsidP="00D2610F">
      <w:pPr>
        <w:pStyle w:val="ListParagraph"/>
        <w:numPr>
          <w:ilvl w:val="0"/>
          <w:numId w:val="55"/>
        </w:numPr>
        <w:jc w:val="both"/>
        <w:rPr>
          <w:rFonts w:asciiTheme="majorHAnsi" w:hAnsiTheme="majorHAnsi"/>
          <w:sz w:val="20"/>
          <w:szCs w:val="20"/>
          <w:lang w:val="es-ES_tradnl"/>
        </w:rPr>
      </w:pPr>
      <w:r w:rsidRPr="00D2610F">
        <w:rPr>
          <w:rFonts w:asciiTheme="majorHAnsi" w:hAnsiTheme="majorHAnsi"/>
          <w:sz w:val="20"/>
          <w:szCs w:val="20"/>
          <w:lang w:val="es-ES_tradnl"/>
        </w:rPr>
        <w:t xml:space="preserve">En el presente caso, la CIDH constata que tanto el TSE, al resolver los recursos extraordinarios de reconsideración y revisión, y el Tribunal Contencioso Administrativo y Civil de Hacienda, en el proceso contencioso administrativo, declararon improcedentes las pretensiones de la </w:t>
      </w:r>
      <w:r w:rsidR="00331B47">
        <w:rPr>
          <w:rFonts w:asciiTheme="majorHAnsi" w:hAnsiTheme="majorHAnsi"/>
          <w:sz w:val="20"/>
          <w:szCs w:val="20"/>
          <w:lang w:val="es-ES_tradnl"/>
        </w:rPr>
        <w:t>peticionaria</w:t>
      </w:r>
      <w:r w:rsidRPr="00D2610F">
        <w:rPr>
          <w:rFonts w:asciiTheme="majorHAnsi" w:hAnsiTheme="majorHAnsi"/>
          <w:sz w:val="20"/>
          <w:szCs w:val="20"/>
          <w:lang w:val="es-ES_tradnl"/>
        </w:rPr>
        <w:t xml:space="preserve">. En el primer caso, el TSE consideró que no se cumplían con las causales taxativas para resolver </w:t>
      </w:r>
      <w:r w:rsidR="009F1FBF" w:rsidRPr="00D2610F">
        <w:rPr>
          <w:rFonts w:asciiTheme="majorHAnsi" w:hAnsiTheme="majorHAnsi"/>
          <w:sz w:val="20"/>
          <w:szCs w:val="20"/>
          <w:lang w:val="es-ES_tradnl"/>
        </w:rPr>
        <w:t xml:space="preserve">las cuestiones planteadas; mientras que, en el segundo </w:t>
      </w:r>
      <w:r w:rsidR="00D2610F" w:rsidRPr="00D2610F">
        <w:rPr>
          <w:rFonts w:asciiTheme="majorHAnsi" w:hAnsiTheme="majorHAnsi"/>
          <w:sz w:val="20"/>
          <w:szCs w:val="20"/>
          <w:lang w:val="es-ES_tradnl"/>
        </w:rPr>
        <w:t>proceso</w:t>
      </w:r>
      <w:r w:rsidR="009F1FBF" w:rsidRPr="00D2610F">
        <w:rPr>
          <w:rFonts w:asciiTheme="majorHAnsi" w:hAnsiTheme="majorHAnsi"/>
          <w:sz w:val="20"/>
          <w:szCs w:val="20"/>
          <w:lang w:val="es-ES_tradnl"/>
        </w:rPr>
        <w:t xml:space="preserve">, el Tribunal Contencioso Administrativo y Civil de la Hacienda concluyó que la demanda había sido interpuesta de forma extemporánea. </w:t>
      </w:r>
      <w:r w:rsidRPr="00D2610F">
        <w:rPr>
          <w:rFonts w:asciiTheme="majorHAnsi" w:hAnsiTheme="majorHAnsi"/>
          <w:sz w:val="20"/>
          <w:szCs w:val="20"/>
          <w:lang w:val="es-ES_tradnl"/>
        </w:rPr>
        <w:t>Al respecto, la parte peticionaria no ha aportado pruebas o argumentos que permitan deducir que tales decisiones hayan sido arbitrarias o irrazonables.</w:t>
      </w:r>
      <w:r w:rsidR="009F1FBF" w:rsidRPr="00D2610F">
        <w:rPr>
          <w:rFonts w:asciiTheme="majorHAnsi" w:hAnsiTheme="majorHAnsi"/>
          <w:sz w:val="20"/>
          <w:szCs w:val="20"/>
          <w:lang w:val="es-ES_tradnl"/>
        </w:rPr>
        <w:t xml:space="preserve"> </w:t>
      </w:r>
    </w:p>
    <w:p w14:paraId="755E0B7A" w14:textId="77777777" w:rsidR="00D2610F" w:rsidRPr="00D2610F" w:rsidRDefault="00D2610F" w:rsidP="00D2610F">
      <w:pPr>
        <w:jc w:val="both"/>
        <w:rPr>
          <w:rFonts w:asciiTheme="majorHAnsi" w:hAnsiTheme="majorHAnsi"/>
          <w:sz w:val="20"/>
          <w:szCs w:val="20"/>
          <w:lang w:val="es-ES_tradnl"/>
        </w:rPr>
      </w:pPr>
    </w:p>
    <w:p w14:paraId="378EFE7C" w14:textId="77777777" w:rsidR="00D2610F" w:rsidRPr="00D2610F" w:rsidRDefault="00D2610F" w:rsidP="00D2610F">
      <w:pPr>
        <w:pStyle w:val="ListParagraph"/>
        <w:numPr>
          <w:ilvl w:val="0"/>
          <w:numId w:val="55"/>
        </w:numPr>
        <w:jc w:val="both"/>
        <w:rPr>
          <w:rFonts w:asciiTheme="majorHAnsi" w:hAnsiTheme="majorHAnsi"/>
          <w:sz w:val="20"/>
          <w:szCs w:val="20"/>
          <w:lang w:val="es-ES_tradnl"/>
        </w:rPr>
      </w:pPr>
      <w:r w:rsidRPr="00D2610F">
        <w:rPr>
          <w:rFonts w:asciiTheme="majorHAnsi" w:hAnsiTheme="majorHAnsi"/>
          <w:sz w:val="20"/>
          <w:szCs w:val="20"/>
          <w:lang w:val="es-ES_tradnl"/>
        </w:rPr>
        <w:t>Asimismo, la peticionaria contaba con el recurso de casación frente a la decisión del Tribunal Procesal Contencioso Administrativo y Civil de Hacienda del 15 de julio de 2016, el cual optó por no utilizar.</w:t>
      </w:r>
    </w:p>
    <w:p w14:paraId="03C5B50A" w14:textId="77777777" w:rsidR="00D2610F" w:rsidRPr="00D2610F" w:rsidRDefault="00D2610F" w:rsidP="00D2610F">
      <w:pPr>
        <w:pStyle w:val="ListParagraph"/>
        <w:rPr>
          <w:rFonts w:asciiTheme="majorHAnsi" w:hAnsiTheme="majorHAnsi"/>
          <w:sz w:val="20"/>
          <w:szCs w:val="20"/>
          <w:lang w:val="es-ES_tradnl"/>
        </w:rPr>
      </w:pPr>
    </w:p>
    <w:p w14:paraId="440D9290" w14:textId="717421B3" w:rsidR="009F1FBF" w:rsidRPr="00D2610F" w:rsidRDefault="00D2610F" w:rsidP="00D2610F">
      <w:pPr>
        <w:pStyle w:val="ListParagraph"/>
        <w:numPr>
          <w:ilvl w:val="0"/>
          <w:numId w:val="55"/>
        </w:numPr>
        <w:jc w:val="both"/>
        <w:rPr>
          <w:rFonts w:asciiTheme="majorHAnsi" w:hAnsiTheme="majorHAnsi"/>
          <w:sz w:val="20"/>
          <w:szCs w:val="20"/>
          <w:lang w:val="es-ES_tradnl"/>
        </w:rPr>
      </w:pPr>
      <w:r w:rsidRPr="00D2610F">
        <w:rPr>
          <w:rFonts w:asciiTheme="majorHAnsi" w:hAnsiTheme="majorHAnsi"/>
          <w:sz w:val="20"/>
          <w:szCs w:val="20"/>
          <w:lang w:val="es-ES_tradnl"/>
        </w:rPr>
        <w:t xml:space="preserve">En atención a estas consideraciones, </w:t>
      </w:r>
      <w:r w:rsidR="00FA2A54" w:rsidRPr="00D2610F">
        <w:rPr>
          <w:rFonts w:asciiTheme="majorHAnsi" w:hAnsiTheme="majorHAnsi"/>
          <w:sz w:val="20"/>
          <w:szCs w:val="20"/>
          <w:lang w:val="es-ES_tradnl"/>
        </w:rPr>
        <w:t>la CIDH concluye que no puede dar por acreditado el requisito de admisibilidad previsto en el artículo 46.1.a</w:t>
      </w:r>
      <w:r w:rsidRPr="00D2610F">
        <w:rPr>
          <w:rFonts w:asciiTheme="majorHAnsi" w:hAnsiTheme="majorHAnsi"/>
          <w:sz w:val="20"/>
          <w:szCs w:val="20"/>
          <w:lang w:val="es-ES_tradnl"/>
        </w:rPr>
        <w:t>)</w:t>
      </w:r>
      <w:r w:rsidR="00FA2A54" w:rsidRPr="00D2610F">
        <w:rPr>
          <w:rFonts w:asciiTheme="majorHAnsi" w:hAnsiTheme="majorHAnsi"/>
          <w:sz w:val="20"/>
          <w:szCs w:val="20"/>
          <w:lang w:val="es-ES_tradnl"/>
        </w:rPr>
        <w:t xml:space="preserve"> de la Convención </w:t>
      </w:r>
      <w:r w:rsidRPr="00D2610F">
        <w:rPr>
          <w:rFonts w:asciiTheme="majorHAnsi" w:hAnsiTheme="majorHAnsi"/>
          <w:sz w:val="20"/>
          <w:szCs w:val="20"/>
          <w:lang w:val="es-ES_tradnl"/>
        </w:rPr>
        <w:t xml:space="preserve">Americana. </w:t>
      </w:r>
    </w:p>
    <w:p w14:paraId="1F3E93BB" w14:textId="0F3DBA5B" w:rsidR="00FA2A54" w:rsidRPr="00D2610F" w:rsidRDefault="00FA2A54" w:rsidP="00D2610F">
      <w:pPr>
        <w:ind w:firstLine="720"/>
        <w:jc w:val="both"/>
        <w:rPr>
          <w:rFonts w:asciiTheme="majorHAnsi" w:hAnsiTheme="majorHAnsi"/>
          <w:sz w:val="20"/>
          <w:szCs w:val="20"/>
          <w:lang w:val="es-ES_tradnl"/>
        </w:rPr>
      </w:pPr>
      <w:r w:rsidRPr="00D2610F">
        <w:rPr>
          <w:rFonts w:asciiTheme="majorHAnsi" w:hAnsiTheme="majorHAnsi"/>
          <w:sz w:val="20"/>
          <w:szCs w:val="20"/>
          <w:lang w:val="es-ES_tradnl"/>
        </w:rPr>
        <w:t xml:space="preserve">  </w:t>
      </w:r>
    </w:p>
    <w:p w14:paraId="29BB41F5" w14:textId="4E22DEF1" w:rsidR="003239B8" w:rsidRPr="00D2610F" w:rsidRDefault="0055321B" w:rsidP="0055321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r w:rsidRPr="00D2610F">
        <w:rPr>
          <w:rFonts w:asciiTheme="majorHAnsi" w:hAnsiTheme="majorHAnsi"/>
          <w:b/>
          <w:bCs/>
          <w:sz w:val="20"/>
          <w:szCs w:val="20"/>
          <w:lang w:val="es-ES_tradnl"/>
        </w:rPr>
        <w:t>VII.</w:t>
      </w:r>
      <w:r w:rsidRPr="00D2610F">
        <w:rPr>
          <w:rFonts w:asciiTheme="majorHAnsi" w:hAnsiTheme="majorHAnsi"/>
          <w:b/>
          <w:bCs/>
          <w:sz w:val="20"/>
          <w:szCs w:val="20"/>
          <w:lang w:val="es-ES_tradnl"/>
        </w:rPr>
        <w:tab/>
      </w:r>
      <w:r w:rsidR="003239B8" w:rsidRPr="00D2610F">
        <w:rPr>
          <w:rFonts w:asciiTheme="majorHAnsi" w:hAnsiTheme="majorHAnsi"/>
          <w:b/>
          <w:bCs/>
          <w:sz w:val="20"/>
          <w:szCs w:val="20"/>
          <w:lang w:val="es-ES_tradnl"/>
        </w:rPr>
        <w:t>DECISIÓN</w:t>
      </w:r>
    </w:p>
    <w:p w14:paraId="65604010" w14:textId="77777777" w:rsidR="008A6A1C" w:rsidRPr="00D2610F" w:rsidRDefault="008A6A1C" w:rsidP="008A6A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70DA61C" w14:textId="23683078" w:rsidR="000419AD" w:rsidRPr="00D2610F" w:rsidRDefault="003239B8" w:rsidP="00037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 xml:space="preserve">Declarar </w:t>
      </w:r>
      <w:r w:rsidR="00FA2A54" w:rsidRPr="00D2610F">
        <w:rPr>
          <w:rFonts w:asciiTheme="majorHAnsi" w:hAnsiTheme="majorHAnsi"/>
          <w:sz w:val="20"/>
          <w:szCs w:val="20"/>
          <w:lang w:val="es-ES_tradnl"/>
        </w:rPr>
        <w:t>inadmisible</w:t>
      </w:r>
      <w:r w:rsidRPr="00D2610F">
        <w:rPr>
          <w:rFonts w:asciiTheme="majorHAnsi" w:hAnsiTheme="majorHAnsi"/>
          <w:sz w:val="20"/>
          <w:szCs w:val="20"/>
          <w:lang w:val="es-ES_tradnl"/>
        </w:rPr>
        <w:t xml:space="preserve"> la presente petición</w:t>
      </w:r>
      <w:r w:rsidR="00A758AA" w:rsidRPr="00D2610F">
        <w:rPr>
          <w:rFonts w:asciiTheme="majorHAnsi" w:hAnsiTheme="majorHAnsi"/>
          <w:sz w:val="20"/>
          <w:szCs w:val="20"/>
          <w:lang w:val="es-ES_tradnl"/>
        </w:rPr>
        <w:t>;</w:t>
      </w:r>
      <w:r w:rsidR="00037C1F" w:rsidRPr="00D2610F">
        <w:rPr>
          <w:rFonts w:asciiTheme="majorHAnsi" w:hAnsiTheme="majorHAnsi"/>
          <w:sz w:val="20"/>
          <w:szCs w:val="20"/>
          <w:lang w:val="es-ES_tradnl"/>
        </w:rPr>
        <w:t xml:space="preserve"> </w:t>
      </w:r>
    </w:p>
    <w:p w14:paraId="214D7AF7" w14:textId="77777777" w:rsidR="008A6A1C" w:rsidRPr="00D2610F" w:rsidRDefault="008A6A1C" w:rsidP="008A6A1C">
      <w:pPr>
        <w:jc w:val="both"/>
        <w:rPr>
          <w:rFonts w:asciiTheme="majorHAnsi" w:hAnsiTheme="majorHAnsi"/>
          <w:sz w:val="20"/>
          <w:szCs w:val="20"/>
          <w:lang w:val="es-ES_tradnl"/>
        </w:rPr>
      </w:pPr>
    </w:p>
    <w:p w14:paraId="71B3A2A5" w14:textId="3AF792C0" w:rsidR="00581F8D" w:rsidRDefault="004A6A54" w:rsidP="009F1F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610F">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29BFA3BE" w14:textId="77777777" w:rsidR="00454BC4" w:rsidRDefault="00454BC4" w:rsidP="00454BC4">
      <w:pPr>
        <w:pStyle w:val="ListParagraph"/>
        <w:rPr>
          <w:rFonts w:asciiTheme="majorHAnsi" w:hAnsiTheme="majorHAnsi"/>
          <w:sz w:val="20"/>
          <w:szCs w:val="20"/>
          <w:lang w:val="es-ES_tradnl"/>
        </w:rPr>
      </w:pPr>
    </w:p>
    <w:p w14:paraId="37F978B4" w14:textId="77777777" w:rsidR="00454BC4" w:rsidRPr="00A37B82" w:rsidRDefault="00454BC4" w:rsidP="00454BC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54BC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61F4" w14:textId="77777777" w:rsidR="00176C5A" w:rsidRDefault="00176C5A">
      <w:r>
        <w:separator/>
      </w:r>
    </w:p>
  </w:endnote>
  <w:endnote w:type="continuationSeparator" w:id="0">
    <w:p w14:paraId="666584A5" w14:textId="77777777" w:rsidR="00176C5A" w:rsidRDefault="0017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6B03C92" w:rsidR="00716564" w:rsidRPr="00934A2C" w:rsidRDefault="007165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425F">
          <w:rPr>
            <w:noProof/>
            <w:sz w:val="16"/>
            <w:szCs w:val="22"/>
          </w:rPr>
          <w:t>4</w:t>
        </w:r>
        <w:r w:rsidRPr="00934A2C">
          <w:rPr>
            <w:noProof/>
            <w:sz w:val="16"/>
            <w:szCs w:val="22"/>
          </w:rPr>
          <w:fldChar w:fldCharType="end"/>
        </w:r>
      </w:p>
    </w:sdtContent>
  </w:sdt>
  <w:p w14:paraId="68530E6A" w14:textId="77777777" w:rsidR="00716564" w:rsidRDefault="0071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16564" w:rsidRPr="00934A2C" w:rsidRDefault="00716564">
    <w:pPr>
      <w:pStyle w:val="Footer"/>
      <w:jc w:val="center"/>
      <w:rPr>
        <w:sz w:val="16"/>
        <w:szCs w:val="22"/>
      </w:rPr>
    </w:pPr>
  </w:p>
  <w:p w14:paraId="49059CE3" w14:textId="77777777" w:rsidR="00716564" w:rsidRDefault="0071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C3AD" w14:textId="77777777" w:rsidR="00176C5A" w:rsidRPr="000F35ED" w:rsidRDefault="00176C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6AA69F" w14:textId="77777777" w:rsidR="00176C5A" w:rsidRPr="000F35ED" w:rsidRDefault="00176C5A" w:rsidP="000F35ED">
      <w:pPr>
        <w:rPr>
          <w:rFonts w:asciiTheme="majorHAnsi" w:hAnsiTheme="majorHAnsi"/>
          <w:sz w:val="16"/>
          <w:szCs w:val="16"/>
        </w:rPr>
      </w:pPr>
      <w:r w:rsidRPr="000F35ED">
        <w:rPr>
          <w:rFonts w:asciiTheme="majorHAnsi" w:hAnsiTheme="majorHAnsi"/>
          <w:sz w:val="16"/>
          <w:szCs w:val="16"/>
        </w:rPr>
        <w:separator/>
      </w:r>
    </w:p>
    <w:p w14:paraId="008708DE" w14:textId="77777777" w:rsidR="00176C5A" w:rsidRPr="000F35ED" w:rsidRDefault="00176C5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026016F" w14:textId="77777777" w:rsidR="00176C5A" w:rsidRPr="000F35ED" w:rsidRDefault="00176C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716564" w:rsidRPr="00BC1136" w:rsidRDefault="00716564" w:rsidP="00397744">
      <w:pPr>
        <w:pStyle w:val="FootnoteText"/>
        <w:ind w:firstLine="720"/>
        <w:jc w:val="both"/>
        <w:rPr>
          <w:rFonts w:ascii="Cambria" w:hAnsi="Cambria"/>
          <w:sz w:val="16"/>
          <w:szCs w:val="16"/>
          <w:lang w:val="es-ES"/>
        </w:rPr>
      </w:pPr>
      <w:r w:rsidRPr="00BC1136">
        <w:rPr>
          <w:rStyle w:val="FootnoteReference"/>
          <w:rFonts w:ascii="Cambria" w:hAnsi="Cambria"/>
          <w:sz w:val="16"/>
          <w:szCs w:val="16"/>
        </w:rPr>
        <w:footnoteRef/>
      </w:r>
      <w:r w:rsidRPr="00BC1136">
        <w:rPr>
          <w:rFonts w:ascii="Cambria" w:hAnsi="Cambria"/>
          <w:sz w:val="16"/>
          <w:szCs w:val="16"/>
          <w:lang w:val="es-ES"/>
        </w:rPr>
        <w:t xml:space="preserve"> En adelante “la Convención Americana” o “la Convención”.</w:t>
      </w:r>
    </w:p>
  </w:footnote>
  <w:footnote w:id="3">
    <w:p w14:paraId="79F07139" w14:textId="77777777" w:rsidR="00716564" w:rsidRPr="005F7F41" w:rsidRDefault="00716564" w:rsidP="00397744">
      <w:pPr>
        <w:pStyle w:val="FootnoteText"/>
        <w:ind w:firstLine="720"/>
        <w:jc w:val="both"/>
        <w:rPr>
          <w:rFonts w:ascii="Cambria" w:hAnsi="Cambria"/>
          <w:sz w:val="16"/>
          <w:szCs w:val="16"/>
          <w:lang w:val="es-ES"/>
        </w:rPr>
      </w:pPr>
      <w:r w:rsidRPr="005F7F41">
        <w:rPr>
          <w:rStyle w:val="FootnoteReference"/>
          <w:rFonts w:ascii="Cambria" w:hAnsi="Cambria"/>
          <w:sz w:val="16"/>
          <w:szCs w:val="16"/>
        </w:rPr>
        <w:footnoteRef/>
      </w:r>
      <w:r w:rsidRPr="005F7F41">
        <w:rPr>
          <w:rFonts w:ascii="Cambria" w:hAnsi="Cambria"/>
          <w:sz w:val="16"/>
          <w:szCs w:val="16"/>
          <w:lang w:val="es-ES"/>
        </w:rPr>
        <w:t xml:space="preserve"> Las observaciones de cada parte fueron debidamente trasladadas a la parte contraria.</w:t>
      </w:r>
    </w:p>
  </w:footnote>
  <w:footnote w:id="4">
    <w:p w14:paraId="4F365BE0" w14:textId="782D3578" w:rsidR="00716564" w:rsidRPr="000061AF" w:rsidRDefault="00ED2E25" w:rsidP="00D838A5">
      <w:pPr>
        <w:pStyle w:val="FootnoteText"/>
        <w:ind w:firstLine="720"/>
        <w:jc w:val="both"/>
        <w:rPr>
          <w:rFonts w:asciiTheme="majorHAnsi" w:hAnsiTheme="majorHAnsi"/>
          <w:sz w:val="16"/>
          <w:szCs w:val="16"/>
          <w:lang w:val="es-ES"/>
        </w:rPr>
      </w:pPr>
      <w:r w:rsidRPr="000061AF">
        <w:rPr>
          <w:rFonts w:asciiTheme="majorHAnsi" w:hAnsiTheme="majorHAnsi"/>
          <w:sz w:val="16"/>
          <w:szCs w:val="16"/>
          <w:lang w:val="es-ES"/>
        </w:rPr>
        <w:t xml:space="preserve"> </w:t>
      </w:r>
      <w:r w:rsidR="00716564" w:rsidRPr="000061AF">
        <w:rPr>
          <w:rStyle w:val="FootnoteReference"/>
          <w:rFonts w:asciiTheme="majorHAnsi" w:hAnsiTheme="majorHAnsi"/>
          <w:sz w:val="16"/>
          <w:szCs w:val="16"/>
          <w:lang w:val="es-ES"/>
        </w:rPr>
        <w:footnoteRef/>
      </w:r>
      <w:r w:rsidR="000224D2" w:rsidRPr="000061AF">
        <w:rPr>
          <w:rFonts w:asciiTheme="majorHAnsi" w:hAnsiTheme="majorHAnsi"/>
          <w:sz w:val="16"/>
          <w:szCs w:val="16"/>
          <w:lang w:val="es-ES"/>
        </w:rPr>
        <w:t xml:space="preserve"> </w:t>
      </w:r>
      <w:r w:rsidR="00153196">
        <w:rPr>
          <w:rFonts w:asciiTheme="majorHAnsi" w:hAnsiTheme="majorHAnsi"/>
          <w:sz w:val="16"/>
          <w:szCs w:val="16"/>
          <w:lang w:val="es-ES"/>
        </w:rPr>
        <w:t xml:space="preserve">Constitución Política de Costa Rica. </w:t>
      </w:r>
      <w:r w:rsidR="000224D2" w:rsidRPr="000061AF">
        <w:rPr>
          <w:rFonts w:asciiTheme="majorHAnsi" w:hAnsiTheme="majorHAnsi"/>
          <w:sz w:val="16"/>
          <w:szCs w:val="16"/>
          <w:lang w:val="es-ES"/>
        </w:rPr>
        <w:t>“</w:t>
      </w:r>
      <w:r w:rsidRPr="000061AF">
        <w:rPr>
          <w:rFonts w:asciiTheme="majorHAnsi" w:hAnsiTheme="majorHAnsi"/>
          <w:sz w:val="16"/>
          <w:szCs w:val="16"/>
          <w:lang w:val="es-ES"/>
        </w:rPr>
        <w:t>Artículo 103.</w:t>
      </w:r>
      <w:r w:rsidR="000224D2" w:rsidRPr="000061AF">
        <w:rPr>
          <w:rFonts w:asciiTheme="majorHAnsi" w:hAnsiTheme="majorHAnsi"/>
          <w:sz w:val="16"/>
          <w:szCs w:val="16"/>
          <w:lang w:val="es-ES"/>
        </w:rPr>
        <w:t xml:space="preserve">- </w:t>
      </w:r>
      <w:r w:rsidR="00716564" w:rsidRPr="000061AF">
        <w:rPr>
          <w:rFonts w:asciiTheme="majorHAnsi" w:hAnsiTheme="majorHAnsi"/>
          <w:sz w:val="16"/>
          <w:szCs w:val="16"/>
          <w:lang w:val="es-ES"/>
        </w:rPr>
        <w:t>Las resoluciones del Tribunal Supremo de Elecciones no tienen recurso, salvo la acción de prevaricato”.</w:t>
      </w:r>
    </w:p>
  </w:footnote>
  <w:footnote w:id="5">
    <w:p w14:paraId="73447588" w14:textId="6F5CB9AD" w:rsidR="000061AF" w:rsidRPr="000061AF" w:rsidRDefault="000061AF" w:rsidP="00D96100">
      <w:pPr>
        <w:pStyle w:val="FootnoteText"/>
        <w:ind w:firstLine="720"/>
        <w:jc w:val="both"/>
        <w:rPr>
          <w:rFonts w:asciiTheme="majorHAnsi" w:hAnsiTheme="majorHAnsi"/>
          <w:sz w:val="16"/>
          <w:szCs w:val="16"/>
          <w:lang w:val="es-ES"/>
        </w:rPr>
      </w:pPr>
      <w:r w:rsidRPr="000061AF">
        <w:rPr>
          <w:rStyle w:val="FootnoteReference"/>
          <w:rFonts w:asciiTheme="majorHAnsi" w:hAnsiTheme="majorHAnsi"/>
          <w:sz w:val="16"/>
          <w:szCs w:val="16"/>
        </w:rPr>
        <w:footnoteRef/>
      </w:r>
      <w:r w:rsidRPr="000061AF">
        <w:rPr>
          <w:rFonts w:asciiTheme="majorHAnsi" w:hAnsiTheme="majorHAnsi"/>
          <w:sz w:val="16"/>
          <w:szCs w:val="16"/>
          <w:lang w:val="es-ES"/>
        </w:rPr>
        <w:t xml:space="preserve"> </w:t>
      </w:r>
      <w:r w:rsidR="00153196">
        <w:rPr>
          <w:rFonts w:asciiTheme="majorHAnsi" w:hAnsiTheme="majorHAnsi"/>
          <w:sz w:val="16"/>
          <w:szCs w:val="16"/>
          <w:lang w:val="es-ES"/>
        </w:rPr>
        <w:t>Código Procesal Civil. “</w:t>
      </w:r>
      <w:r w:rsidRPr="000061AF">
        <w:rPr>
          <w:rFonts w:asciiTheme="majorHAnsi" w:hAnsiTheme="majorHAnsi"/>
          <w:sz w:val="16"/>
          <w:szCs w:val="16"/>
          <w:lang w:val="es-ES"/>
        </w:rPr>
        <w:t>Artículo 619.- Procedencia y causales. El recurso de revisión procederá solamente</w:t>
      </w:r>
      <w:r>
        <w:rPr>
          <w:rFonts w:asciiTheme="majorHAnsi" w:hAnsiTheme="majorHAnsi"/>
          <w:sz w:val="16"/>
          <w:szCs w:val="16"/>
          <w:lang w:val="es-ES"/>
        </w:rPr>
        <w:t xml:space="preserve"> </w:t>
      </w:r>
      <w:r w:rsidRPr="000061AF">
        <w:rPr>
          <w:rFonts w:asciiTheme="majorHAnsi" w:hAnsiTheme="majorHAnsi"/>
          <w:sz w:val="16"/>
          <w:szCs w:val="16"/>
          <w:lang w:val="es-ES"/>
        </w:rPr>
        <w:t>contra una sentencia firme con autoridad y eficacia de cosa juzgada material, en los</w:t>
      </w:r>
      <w:r>
        <w:rPr>
          <w:rFonts w:asciiTheme="majorHAnsi" w:hAnsiTheme="majorHAnsi"/>
          <w:sz w:val="16"/>
          <w:szCs w:val="16"/>
          <w:lang w:val="es-ES"/>
        </w:rPr>
        <w:t xml:space="preserve"> </w:t>
      </w:r>
      <w:r w:rsidRPr="000061AF">
        <w:rPr>
          <w:rFonts w:asciiTheme="majorHAnsi" w:hAnsiTheme="majorHAnsi"/>
          <w:sz w:val="16"/>
          <w:szCs w:val="16"/>
          <w:lang w:val="es-ES"/>
        </w:rPr>
        <w:t>siguientes casos: 1) Si la parte que la pide demostrare que por impedírselo fuerza mayor, o por obra de</w:t>
      </w:r>
      <w:r>
        <w:rPr>
          <w:rFonts w:asciiTheme="majorHAnsi" w:hAnsiTheme="majorHAnsi"/>
          <w:sz w:val="16"/>
          <w:szCs w:val="16"/>
          <w:lang w:val="es-ES"/>
        </w:rPr>
        <w:t xml:space="preserve"> </w:t>
      </w:r>
      <w:r w:rsidRPr="000061AF">
        <w:rPr>
          <w:rFonts w:asciiTheme="majorHAnsi" w:hAnsiTheme="majorHAnsi"/>
          <w:sz w:val="16"/>
          <w:szCs w:val="16"/>
          <w:lang w:val="es-ES"/>
        </w:rPr>
        <w:t>la contraria, no recusó al juez o no pudo presentar algún documento u otra clase de</w:t>
      </w:r>
      <w:r>
        <w:rPr>
          <w:rFonts w:asciiTheme="majorHAnsi" w:hAnsiTheme="majorHAnsi"/>
          <w:sz w:val="16"/>
          <w:szCs w:val="16"/>
          <w:lang w:val="es-ES"/>
        </w:rPr>
        <w:t xml:space="preserve"> </w:t>
      </w:r>
      <w:r w:rsidRPr="000061AF">
        <w:rPr>
          <w:rFonts w:asciiTheme="majorHAnsi" w:hAnsiTheme="majorHAnsi"/>
          <w:sz w:val="16"/>
          <w:szCs w:val="16"/>
          <w:lang w:val="es-ES"/>
        </w:rPr>
        <w:t>prueba, o comparecer al acto en que se evacuó alguna de la; de modo que en uno y otro</w:t>
      </w:r>
      <w:r>
        <w:rPr>
          <w:rFonts w:asciiTheme="majorHAnsi" w:hAnsiTheme="majorHAnsi"/>
          <w:sz w:val="16"/>
          <w:szCs w:val="16"/>
          <w:lang w:val="es-ES"/>
        </w:rPr>
        <w:t xml:space="preserve"> </w:t>
      </w:r>
      <w:r w:rsidRPr="000061AF">
        <w:rPr>
          <w:rFonts w:asciiTheme="majorHAnsi" w:hAnsiTheme="majorHAnsi"/>
          <w:sz w:val="16"/>
          <w:szCs w:val="16"/>
          <w:lang w:val="es-ES"/>
        </w:rPr>
        <w:t>caso haya habido indefensión y no haya sido posible en el curso del proceso pedir</w:t>
      </w:r>
      <w:r>
        <w:rPr>
          <w:rFonts w:asciiTheme="majorHAnsi" w:hAnsiTheme="majorHAnsi"/>
          <w:sz w:val="16"/>
          <w:szCs w:val="16"/>
          <w:lang w:val="es-ES"/>
        </w:rPr>
        <w:t xml:space="preserve"> </w:t>
      </w:r>
      <w:r w:rsidRPr="000061AF">
        <w:rPr>
          <w:rFonts w:asciiTheme="majorHAnsi" w:hAnsiTheme="majorHAnsi"/>
          <w:sz w:val="16"/>
          <w:szCs w:val="16"/>
          <w:lang w:val="es-ES"/>
        </w:rPr>
        <w:t>rectificación del vicio.</w:t>
      </w:r>
      <w:r>
        <w:rPr>
          <w:rFonts w:asciiTheme="majorHAnsi" w:hAnsiTheme="majorHAnsi"/>
          <w:sz w:val="16"/>
          <w:szCs w:val="16"/>
          <w:lang w:val="es-ES"/>
        </w:rPr>
        <w:t xml:space="preserve"> </w:t>
      </w:r>
      <w:r w:rsidRPr="000061AF">
        <w:rPr>
          <w:rFonts w:asciiTheme="majorHAnsi" w:hAnsiTheme="majorHAnsi"/>
          <w:sz w:val="16"/>
          <w:szCs w:val="16"/>
          <w:lang w:val="es-ES"/>
        </w:rPr>
        <w:t>2) Si la sentencia hubiere recaído en virtud de documentos que al tiempo de dictarse</w:t>
      </w:r>
      <w:r>
        <w:rPr>
          <w:rFonts w:asciiTheme="majorHAnsi" w:hAnsiTheme="majorHAnsi"/>
          <w:sz w:val="16"/>
          <w:szCs w:val="16"/>
          <w:lang w:val="es-ES"/>
        </w:rPr>
        <w:t xml:space="preserve"> </w:t>
      </w:r>
      <w:r w:rsidRPr="000061AF">
        <w:rPr>
          <w:rFonts w:asciiTheme="majorHAnsi" w:hAnsiTheme="majorHAnsi"/>
          <w:sz w:val="16"/>
          <w:szCs w:val="16"/>
          <w:lang w:val="es-ES"/>
        </w:rPr>
        <w:t>ignoraba el interesado haber sido declarados falsos, o cuya falsedad hubiere sido</w:t>
      </w:r>
      <w:r>
        <w:rPr>
          <w:rFonts w:asciiTheme="majorHAnsi" w:hAnsiTheme="majorHAnsi"/>
          <w:sz w:val="16"/>
          <w:szCs w:val="16"/>
          <w:lang w:val="es-ES"/>
        </w:rPr>
        <w:t xml:space="preserve"> </w:t>
      </w:r>
      <w:r w:rsidRPr="000061AF">
        <w:rPr>
          <w:rFonts w:asciiTheme="majorHAnsi" w:hAnsiTheme="majorHAnsi"/>
          <w:sz w:val="16"/>
          <w:szCs w:val="16"/>
          <w:lang w:val="es-ES"/>
        </w:rPr>
        <w:t>declarada después de la sentencia. 3) Si habiéndose dictado en virtud de prueba testimonial, los testigos hubieren sido</w:t>
      </w:r>
      <w:r>
        <w:rPr>
          <w:rFonts w:asciiTheme="majorHAnsi" w:hAnsiTheme="majorHAnsi"/>
          <w:sz w:val="16"/>
          <w:szCs w:val="16"/>
          <w:lang w:val="es-ES"/>
        </w:rPr>
        <w:t xml:space="preserve"> </w:t>
      </w:r>
      <w:r w:rsidRPr="000061AF">
        <w:rPr>
          <w:rFonts w:asciiTheme="majorHAnsi" w:hAnsiTheme="majorHAnsi"/>
          <w:sz w:val="16"/>
          <w:szCs w:val="16"/>
          <w:lang w:val="es-ES"/>
        </w:rPr>
        <w:t>condenados por falso testimonio, dado en las declaraciones que sirvieron de fundamento</w:t>
      </w:r>
      <w:r>
        <w:rPr>
          <w:rFonts w:asciiTheme="majorHAnsi" w:hAnsiTheme="majorHAnsi"/>
          <w:sz w:val="16"/>
          <w:szCs w:val="16"/>
          <w:lang w:val="es-ES"/>
        </w:rPr>
        <w:t xml:space="preserve"> </w:t>
      </w:r>
      <w:r w:rsidRPr="000061AF">
        <w:rPr>
          <w:rFonts w:asciiTheme="majorHAnsi" w:hAnsiTheme="majorHAnsi"/>
          <w:sz w:val="16"/>
          <w:szCs w:val="16"/>
          <w:lang w:val="es-ES"/>
        </w:rPr>
        <w:t>a la sentencia. 4) Si habiéndose dictado en virtud de dictámenes de peritos, éstos hubieran sido</w:t>
      </w:r>
      <w:r>
        <w:rPr>
          <w:rFonts w:asciiTheme="majorHAnsi" w:hAnsiTheme="majorHAnsi"/>
          <w:sz w:val="16"/>
          <w:szCs w:val="16"/>
          <w:lang w:val="es-ES"/>
        </w:rPr>
        <w:t xml:space="preserve"> </w:t>
      </w:r>
      <w:r w:rsidRPr="000061AF">
        <w:rPr>
          <w:rFonts w:asciiTheme="majorHAnsi" w:hAnsiTheme="majorHAnsi"/>
          <w:sz w:val="16"/>
          <w:szCs w:val="16"/>
          <w:lang w:val="es-ES"/>
        </w:rPr>
        <w:t>condenados penalmente por falso testimonio al producir dicha prueba. 5) Si la sentencia se hubiere ganado en virtud de cohecho, violencia u otra</w:t>
      </w:r>
      <w:r>
        <w:rPr>
          <w:rFonts w:asciiTheme="majorHAnsi" w:hAnsiTheme="majorHAnsi"/>
          <w:sz w:val="16"/>
          <w:szCs w:val="16"/>
          <w:lang w:val="es-ES"/>
        </w:rPr>
        <w:t xml:space="preserve"> </w:t>
      </w:r>
      <w:r w:rsidRPr="000061AF">
        <w:rPr>
          <w:rFonts w:asciiTheme="majorHAnsi" w:hAnsiTheme="majorHAnsi"/>
          <w:sz w:val="16"/>
          <w:szCs w:val="16"/>
          <w:lang w:val="es-ES"/>
        </w:rPr>
        <w:t>maquinación fraudulenta, lo cual hubiere sido declarado en sentencia penal.</w:t>
      </w:r>
      <w:r>
        <w:rPr>
          <w:rFonts w:asciiTheme="majorHAnsi" w:hAnsiTheme="majorHAnsi"/>
          <w:sz w:val="16"/>
          <w:szCs w:val="16"/>
          <w:lang w:val="es-ES"/>
        </w:rPr>
        <w:t xml:space="preserve"> </w:t>
      </w:r>
      <w:r w:rsidRPr="000061AF">
        <w:rPr>
          <w:rFonts w:asciiTheme="majorHAnsi" w:hAnsiTheme="majorHAnsi"/>
          <w:sz w:val="16"/>
          <w:szCs w:val="16"/>
          <w:lang w:val="es-ES"/>
        </w:rPr>
        <w:t>6) En los procesos que carezcan del recurso de casación, haberse dictado la sentencia</w:t>
      </w:r>
      <w:r>
        <w:rPr>
          <w:rFonts w:asciiTheme="majorHAnsi" w:hAnsiTheme="majorHAnsi"/>
          <w:sz w:val="16"/>
          <w:szCs w:val="16"/>
          <w:lang w:val="es-ES"/>
        </w:rPr>
        <w:t xml:space="preserve"> </w:t>
      </w:r>
      <w:r w:rsidRPr="000061AF">
        <w:rPr>
          <w:rFonts w:asciiTheme="majorHAnsi" w:hAnsiTheme="majorHAnsi"/>
          <w:sz w:val="16"/>
          <w:szCs w:val="16"/>
          <w:lang w:val="es-ES"/>
        </w:rPr>
        <w:t>sin haber sido emplazado el recurrente, o sin haber sido notificado del emplazamiento,</w:t>
      </w:r>
      <w:r>
        <w:rPr>
          <w:rFonts w:asciiTheme="majorHAnsi" w:hAnsiTheme="majorHAnsi"/>
          <w:sz w:val="16"/>
          <w:szCs w:val="16"/>
          <w:lang w:val="es-ES"/>
        </w:rPr>
        <w:t xml:space="preserve"> </w:t>
      </w:r>
      <w:r w:rsidRPr="000061AF">
        <w:rPr>
          <w:rFonts w:asciiTheme="majorHAnsi" w:hAnsiTheme="majorHAnsi"/>
          <w:sz w:val="16"/>
          <w:szCs w:val="16"/>
          <w:lang w:val="es-ES"/>
        </w:rPr>
        <w:t>siempre que el vicio no se hubiera convalidado.</w:t>
      </w:r>
      <w:r>
        <w:rPr>
          <w:rFonts w:asciiTheme="majorHAnsi" w:hAnsiTheme="majorHAnsi"/>
          <w:sz w:val="16"/>
          <w:szCs w:val="16"/>
          <w:lang w:val="es-ES"/>
        </w:rPr>
        <w:t xml:space="preserve"> </w:t>
      </w:r>
      <w:r w:rsidRPr="000061AF">
        <w:rPr>
          <w:rFonts w:asciiTheme="majorHAnsi" w:hAnsiTheme="majorHAnsi"/>
          <w:sz w:val="16"/>
          <w:szCs w:val="16"/>
          <w:lang w:val="es-ES"/>
        </w:rPr>
        <w:t>7) Haber existido indebida representación durante todo el proceso. 8) Ser la sentencia contradictoria con otra anterior que produzca cosa juzgada, cuando</w:t>
      </w:r>
      <w:r>
        <w:rPr>
          <w:rFonts w:asciiTheme="majorHAnsi" w:hAnsiTheme="majorHAnsi"/>
          <w:sz w:val="16"/>
          <w:szCs w:val="16"/>
          <w:lang w:val="es-ES"/>
        </w:rPr>
        <w:t xml:space="preserve"> </w:t>
      </w:r>
      <w:r w:rsidRPr="000061AF">
        <w:rPr>
          <w:rFonts w:asciiTheme="majorHAnsi" w:hAnsiTheme="majorHAnsi"/>
          <w:sz w:val="16"/>
          <w:szCs w:val="16"/>
          <w:lang w:val="es-ES"/>
        </w:rPr>
        <w:t>el recurrente no hubiere podido alegar esa excepción por haber sido ausente en el</w:t>
      </w:r>
      <w:r>
        <w:rPr>
          <w:rFonts w:asciiTheme="majorHAnsi" w:hAnsiTheme="majorHAnsi"/>
          <w:sz w:val="16"/>
          <w:szCs w:val="16"/>
          <w:lang w:val="es-ES"/>
        </w:rPr>
        <w:t xml:space="preserve"> </w:t>
      </w:r>
      <w:r w:rsidRPr="000061AF">
        <w:rPr>
          <w:rFonts w:asciiTheme="majorHAnsi" w:hAnsiTheme="majorHAnsi"/>
          <w:sz w:val="16"/>
          <w:szCs w:val="16"/>
          <w:lang w:val="es-ES"/>
        </w:rPr>
        <w:t>segundo proceso, y por habérsele nombrado curador procesal, ignorándose además la</w:t>
      </w:r>
      <w:r>
        <w:rPr>
          <w:rFonts w:asciiTheme="majorHAnsi" w:hAnsiTheme="majorHAnsi"/>
          <w:sz w:val="16"/>
          <w:szCs w:val="16"/>
          <w:lang w:val="es-ES"/>
        </w:rPr>
        <w:t xml:space="preserve"> </w:t>
      </w:r>
      <w:r w:rsidRPr="000061AF">
        <w:rPr>
          <w:rFonts w:asciiTheme="majorHAnsi" w:hAnsiTheme="majorHAnsi"/>
          <w:sz w:val="16"/>
          <w:szCs w:val="16"/>
          <w:lang w:val="es-ES"/>
        </w:rPr>
        <w:t>existencia de la primera sentencia.</w:t>
      </w:r>
      <w:r>
        <w:rPr>
          <w:rFonts w:asciiTheme="majorHAnsi" w:hAnsiTheme="majorHAnsi"/>
          <w:sz w:val="16"/>
          <w:szCs w:val="16"/>
          <w:lang w:val="es-ES"/>
        </w:rPr>
        <w:t xml:space="preserve"> </w:t>
      </w:r>
      <w:r w:rsidRPr="000061AF">
        <w:rPr>
          <w:rFonts w:asciiTheme="majorHAnsi" w:hAnsiTheme="majorHAnsi"/>
          <w:sz w:val="16"/>
          <w:szCs w:val="16"/>
          <w:lang w:val="es-ES"/>
        </w:rPr>
        <w:t>No habrá lugar a la revisión si la excepción se hubiere opuesto oportunamente y hubiere</w:t>
      </w:r>
      <w:r>
        <w:rPr>
          <w:rFonts w:asciiTheme="majorHAnsi" w:hAnsiTheme="majorHAnsi"/>
          <w:sz w:val="16"/>
          <w:szCs w:val="16"/>
          <w:lang w:val="es-ES"/>
        </w:rPr>
        <w:t xml:space="preserve"> </w:t>
      </w:r>
      <w:r w:rsidRPr="000061AF">
        <w:rPr>
          <w:rFonts w:asciiTheme="majorHAnsi" w:hAnsiTheme="majorHAnsi"/>
          <w:sz w:val="16"/>
          <w:szCs w:val="16"/>
          <w:lang w:val="es-ES"/>
        </w:rPr>
        <w:t>sido denegada</w:t>
      </w:r>
      <w:r w:rsidR="00153196">
        <w:rPr>
          <w:rFonts w:asciiTheme="majorHAnsi" w:hAnsiTheme="majorHAnsi"/>
          <w:sz w:val="16"/>
          <w:szCs w:val="16"/>
          <w:lang w:val="es-ES"/>
        </w:rPr>
        <w:t>.”</w:t>
      </w:r>
      <w:r w:rsidRPr="000061AF">
        <w:rPr>
          <w:rFonts w:asciiTheme="majorHAnsi" w:hAnsiTheme="majorHAnsi"/>
          <w:sz w:val="16"/>
          <w:szCs w:val="16"/>
          <w:lang w:val="es-ES"/>
        </w:rPr>
        <w:t>.</w:t>
      </w:r>
    </w:p>
  </w:footnote>
  <w:footnote w:id="6">
    <w:p w14:paraId="7CA1955A" w14:textId="514A4425" w:rsidR="00272A5E" w:rsidRPr="00883384" w:rsidRDefault="00272A5E" w:rsidP="00883384">
      <w:pPr>
        <w:pStyle w:val="FootnoteText"/>
        <w:ind w:firstLine="720"/>
        <w:jc w:val="both"/>
        <w:rPr>
          <w:rFonts w:ascii="Cambria" w:hAnsi="Cambria"/>
          <w:sz w:val="16"/>
          <w:szCs w:val="16"/>
          <w:lang w:val="es-ES"/>
        </w:rPr>
      </w:pPr>
      <w:r w:rsidRPr="00272A5E">
        <w:rPr>
          <w:rStyle w:val="FootnoteReference"/>
          <w:rFonts w:ascii="Cambria" w:hAnsi="Cambria"/>
          <w:sz w:val="16"/>
          <w:szCs w:val="16"/>
        </w:rPr>
        <w:footnoteRef/>
      </w:r>
      <w:r w:rsidRPr="00272A5E">
        <w:rPr>
          <w:rFonts w:ascii="Cambria" w:hAnsi="Cambria"/>
          <w:sz w:val="16"/>
          <w:szCs w:val="16"/>
          <w:lang w:val="es-ES"/>
        </w:rPr>
        <w:t xml:space="preserve"> </w:t>
      </w:r>
      <w:r w:rsidR="00883384">
        <w:rPr>
          <w:rFonts w:ascii="Cambria" w:hAnsi="Cambria"/>
          <w:sz w:val="16"/>
          <w:szCs w:val="16"/>
          <w:lang w:val="es-ES_tradnl"/>
        </w:rPr>
        <w:t xml:space="preserve">Constitución Política. Artículo 49.- Establécele la jurisdicción contencioso-administrativa como atribución del Poder Judicial, con el objeto de garantizar la legalidad de la función administrativa del Estado, de sus instituciones y de toda otra entidad de derecho público. La desviación de poder será motivo de impugnación de los actos administrativos. La ley protegerá, al menos, los derechos subjetivos y los intereses legítimos de los administrados. </w:t>
      </w:r>
      <w:r w:rsidRPr="00272A5E">
        <w:rPr>
          <w:rFonts w:ascii="Cambria" w:hAnsi="Cambria"/>
          <w:sz w:val="16"/>
          <w:szCs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716564" w:rsidRDefault="00716564"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16564" w:rsidRDefault="0071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716564" w:rsidRDefault="0071656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16564" w:rsidRPr="00EC7D62" w:rsidRDefault="00176C5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9DD073B"/>
    <w:multiLevelType w:val="hybridMultilevel"/>
    <w:tmpl w:val="FEDCDE9A"/>
    <w:lvl w:ilvl="0" w:tplc="D34C85A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DD4E18"/>
    <w:multiLevelType w:val="hybridMultilevel"/>
    <w:tmpl w:val="8A987EEE"/>
    <w:lvl w:ilvl="0" w:tplc="9218408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0F5CC2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643155"/>
    <w:multiLevelType w:val="multilevel"/>
    <w:tmpl w:val="90B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29308B8"/>
    <w:multiLevelType w:val="hybridMultilevel"/>
    <w:tmpl w:val="0F5CC2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51E356D"/>
    <w:multiLevelType w:val="hybridMultilevel"/>
    <w:tmpl w:val="3760ACD6"/>
    <w:lvl w:ilvl="0" w:tplc="32D0E54C">
      <w:start w:val="24"/>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C7179D4"/>
    <w:multiLevelType w:val="multilevel"/>
    <w:tmpl w:val="265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5076B3F"/>
    <w:multiLevelType w:val="hybridMultilevel"/>
    <w:tmpl w:val="04CC53AE"/>
    <w:lvl w:ilvl="0" w:tplc="B688129A">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754A2A"/>
    <w:multiLevelType w:val="hybridMultilevel"/>
    <w:tmpl w:val="C49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DC072EB"/>
    <w:multiLevelType w:val="multilevel"/>
    <w:tmpl w:val="FD96F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59"/>
  </w:num>
  <w:num w:numId="4">
    <w:abstractNumId w:val="24"/>
  </w:num>
  <w:num w:numId="5">
    <w:abstractNumId w:val="50"/>
  </w:num>
  <w:num w:numId="6">
    <w:abstractNumId w:val="29"/>
  </w:num>
  <w:num w:numId="7">
    <w:abstractNumId w:val="9"/>
  </w:num>
  <w:num w:numId="8">
    <w:abstractNumId w:val="20"/>
  </w:num>
  <w:num w:numId="9">
    <w:abstractNumId w:val="44"/>
  </w:num>
  <w:num w:numId="10">
    <w:abstractNumId w:val="1"/>
  </w:num>
  <w:num w:numId="11">
    <w:abstractNumId w:val="38"/>
  </w:num>
  <w:num w:numId="12">
    <w:abstractNumId w:val="39"/>
  </w:num>
  <w:num w:numId="13">
    <w:abstractNumId w:val="47"/>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1"/>
  </w:num>
  <w:num w:numId="43">
    <w:abstractNumId w:val="53"/>
  </w:num>
  <w:num w:numId="44">
    <w:abstractNumId w:val="55"/>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3"/>
  </w:num>
  <w:num w:numId="52">
    <w:abstractNumId w:val="42"/>
  </w:num>
  <w:num w:numId="53">
    <w:abstractNumId w:val="54"/>
  </w:num>
  <w:num w:numId="54">
    <w:abstractNumId w:val="48"/>
  </w:num>
  <w:num w:numId="55">
    <w:abstractNumId w:val="7"/>
  </w:num>
  <w:num w:numId="56">
    <w:abstractNumId w:val="46"/>
  </w:num>
  <w:num w:numId="57">
    <w:abstractNumId w:val="3"/>
  </w:num>
  <w:num w:numId="58">
    <w:abstractNumId w:val="43"/>
  </w:num>
  <w:num w:numId="59">
    <w:abstractNumId w:val="57"/>
  </w:num>
  <w:num w:numId="60">
    <w:abstractNumId w:val="56"/>
  </w:num>
  <w:num w:numId="61">
    <w:abstractNumId w:val="45"/>
  </w:num>
  <w:num w:numId="62">
    <w:abstractNumId w:val="5"/>
  </w:num>
  <w:num w:numId="63">
    <w:abstractNumId w:val="15"/>
  </w:num>
  <w:num w:numId="64">
    <w:abstractNumId w:val="52"/>
  </w:num>
  <w:num w:numId="65">
    <w:abstractNumId w:val="63"/>
  </w:num>
  <w:num w:numId="66">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3A93"/>
    <w:rsid w:val="00005392"/>
    <w:rsid w:val="000061AF"/>
    <w:rsid w:val="000065D0"/>
    <w:rsid w:val="000069C4"/>
    <w:rsid w:val="00006B74"/>
    <w:rsid w:val="00006D61"/>
    <w:rsid w:val="00006E1F"/>
    <w:rsid w:val="000070D7"/>
    <w:rsid w:val="000104F5"/>
    <w:rsid w:val="0001447D"/>
    <w:rsid w:val="0001495E"/>
    <w:rsid w:val="00015701"/>
    <w:rsid w:val="00015E8F"/>
    <w:rsid w:val="00016948"/>
    <w:rsid w:val="00016B5D"/>
    <w:rsid w:val="00017533"/>
    <w:rsid w:val="0001788C"/>
    <w:rsid w:val="000206EB"/>
    <w:rsid w:val="00020B94"/>
    <w:rsid w:val="00020D70"/>
    <w:rsid w:val="0002186F"/>
    <w:rsid w:val="000224D2"/>
    <w:rsid w:val="0002362C"/>
    <w:rsid w:val="00024048"/>
    <w:rsid w:val="00026608"/>
    <w:rsid w:val="000303FF"/>
    <w:rsid w:val="000337EF"/>
    <w:rsid w:val="00034B4C"/>
    <w:rsid w:val="00035A33"/>
    <w:rsid w:val="00036DE7"/>
    <w:rsid w:val="00037C1F"/>
    <w:rsid w:val="00040C3A"/>
    <w:rsid w:val="000419AD"/>
    <w:rsid w:val="000504A3"/>
    <w:rsid w:val="0005084D"/>
    <w:rsid w:val="000552A8"/>
    <w:rsid w:val="0006152C"/>
    <w:rsid w:val="000631AB"/>
    <w:rsid w:val="00067A6F"/>
    <w:rsid w:val="000709C5"/>
    <w:rsid w:val="000716C5"/>
    <w:rsid w:val="000723ED"/>
    <w:rsid w:val="00075304"/>
    <w:rsid w:val="00075E23"/>
    <w:rsid w:val="00080B45"/>
    <w:rsid w:val="00084760"/>
    <w:rsid w:val="000851F2"/>
    <w:rsid w:val="000857F1"/>
    <w:rsid w:val="0008592F"/>
    <w:rsid w:val="00087317"/>
    <w:rsid w:val="0009006E"/>
    <w:rsid w:val="0009344A"/>
    <w:rsid w:val="000967BF"/>
    <w:rsid w:val="00096D73"/>
    <w:rsid w:val="000A1910"/>
    <w:rsid w:val="000A2664"/>
    <w:rsid w:val="000A3254"/>
    <w:rsid w:val="000A392E"/>
    <w:rsid w:val="000A4777"/>
    <w:rsid w:val="000A575F"/>
    <w:rsid w:val="000A5DC2"/>
    <w:rsid w:val="000A64EE"/>
    <w:rsid w:val="000A6569"/>
    <w:rsid w:val="000B03B7"/>
    <w:rsid w:val="000B0579"/>
    <w:rsid w:val="000B44BA"/>
    <w:rsid w:val="000B6269"/>
    <w:rsid w:val="000B6850"/>
    <w:rsid w:val="000B6B48"/>
    <w:rsid w:val="000C1C69"/>
    <w:rsid w:val="000C3AD4"/>
    <w:rsid w:val="000C45C6"/>
    <w:rsid w:val="000C57DE"/>
    <w:rsid w:val="000C589B"/>
    <w:rsid w:val="000C5EF5"/>
    <w:rsid w:val="000C6618"/>
    <w:rsid w:val="000D10DB"/>
    <w:rsid w:val="000D3BAB"/>
    <w:rsid w:val="000D54BE"/>
    <w:rsid w:val="000D770B"/>
    <w:rsid w:val="000E09CE"/>
    <w:rsid w:val="000E1B41"/>
    <w:rsid w:val="000E2789"/>
    <w:rsid w:val="000E27BD"/>
    <w:rsid w:val="000E49EB"/>
    <w:rsid w:val="000E5EB5"/>
    <w:rsid w:val="000E73F6"/>
    <w:rsid w:val="000E7C62"/>
    <w:rsid w:val="000F021A"/>
    <w:rsid w:val="000F35ED"/>
    <w:rsid w:val="000F6256"/>
    <w:rsid w:val="000F7A43"/>
    <w:rsid w:val="00101516"/>
    <w:rsid w:val="00101D4B"/>
    <w:rsid w:val="00103096"/>
    <w:rsid w:val="00105557"/>
    <w:rsid w:val="00107131"/>
    <w:rsid w:val="0010736F"/>
    <w:rsid w:val="00111274"/>
    <w:rsid w:val="00111A8A"/>
    <w:rsid w:val="00112633"/>
    <w:rsid w:val="00113F73"/>
    <w:rsid w:val="00121CC2"/>
    <w:rsid w:val="00121F73"/>
    <w:rsid w:val="00122B6E"/>
    <w:rsid w:val="001237B2"/>
    <w:rsid w:val="00123C5F"/>
    <w:rsid w:val="00124541"/>
    <w:rsid w:val="00124B38"/>
    <w:rsid w:val="001251A0"/>
    <w:rsid w:val="001259F1"/>
    <w:rsid w:val="00131C41"/>
    <w:rsid w:val="00131D8B"/>
    <w:rsid w:val="00133EE5"/>
    <w:rsid w:val="00136E3D"/>
    <w:rsid w:val="00140A55"/>
    <w:rsid w:val="001417C8"/>
    <w:rsid w:val="0014228D"/>
    <w:rsid w:val="00143EFE"/>
    <w:rsid w:val="001453D3"/>
    <w:rsid w:val="001479C0"/>
    <w:rsid w:val="00150723"/>
    <w:rsid w:val="00151FB8"/>
    <w:rsid w:val="00153196"/>
    <w:rsid w:val="0015330B"/>
    <w:rsid w:val="0015425F"/>
    <w:rsid w:val="001578F9"/>
    <w:rsid w:val="00157D5B"/>
    <w:rsid w:val="00161E60"/>
    <w:rsid w:val="0016253A"/>
    <w:rsid w:val="0016274F"/>
    <w:rsid w:val="00162B91"/>
    <w:rsid w:val="00165018"/>
    <w:rsid w:val="001654CF"/>
    <w:rsid w:val="0016560F"/>
    <w:rsid w:val="00166CD8"/>
    <w:rsid w:val="00167A34"/>
    <w:rsid w:val="00167FBA"/>
    <w:rsid w:val="0017248D"/>
    <w:rsid w:val="00175511"/>
    <w:rsid w:val="00175756"/>
    <w:rsid w:val="00176C5A"/>
    <w:rsid w:val="00177EEF"/>
    <w:rsid w:val="00180491"/>
    <w:rsid w:val="001822FD"/>
    <w:rsid w:val="001840B7"/>
    <w:rsid w:val="00184BCA"/>
    <w:rsid w:val="00185373"/>
    <w:rsid w:val="00185656"/>
    <w:rsid w:val="00185D0C"/>
    <w:rsid w:val="001863E5"/>
    <w:rsid w:val="001954CF"/>
    <w:rsid w:val="00196BEE"/>
    <w:rsid w:val="001A2F7A"/>
    <w:rsid w:val="001A3281"/>
    <w:rsid w:val="001A5FD4"/>
    <w:rsid w:val="001A7870"/>
    <w:rsid w:val="001B07FA"/>
    <w:rsid w:val="001B1321"/>
    <w:rsid w:val="001B2453"/>
    <w:rsid w:val="001B2F4B"/>
    <w:rsid w:val="001B3A00"/>
    <w:rsid w:val="001B3EB2"/>
    <w:rsid w:val="001B5E4C"/>
    <w:rsid w:val="001C1B41"/>
    <w:rsid w:val="001C670D"/>
    <w:rsid w:val="001C76DC"/>
    <w:rsid w:val="001C782E"/>
    <w:rsid w:val="001D0845"/>
    <w:rsid w:val="001D0A9C"/>
    <w:rsid w:val="001D14C7"/>
    <w:rsid w:val="001D575A"/>
    <w:rsid w:val="001D5816"/>
    <w:rsid w:val="001D5D7D"/>
    <w:rsid w:val="001D65EF"/>
    <w:rsid w:val="001D7DF5"/>
    <w:rsid w:val="001E2611"/>
    <w:rsid w:val="001E4149"/>
    <w:rsid w:val="001E49E7"/>
    <w:rsid w:val="001E67FB"/>
    <w:rsid w:val="001E7373"/>
    <w:rsid w:val="001F010F"/>
    <w:rsid w:val="001F271B"/>
    <w:rsid w:val="001F2878"/>
    <w:rsid w:val="001F4D23"/>
    <w:rsid w:val="001F5318"/>
    <w:rsid w:val="001F628C"/>
    <w:rsid w:val="001F7201"/>
    <w:rsid w:val="00204931"/>
    <w:rsid w:val="00211811"/>
    <w:rsid w:val="00213F3D"/>
    <w:rsid w:val="00217685"/>
    <w:rsid w:val="00223A29"/>
    <w:rsid w:val="00223CDA"/>
    <w:rsid w:val="002250A3"/>
    <w:rsid w:val="00231294"/>
    <w:rsid w:val="002323B3"/>
    <w:rsid w:val="00235217"/>
    <w:rsid w:val="00235361"/>
    <w:rsid w:val="00243E74"/>
    <w:rsid w:val="00246D1F"/>
    <w:rsid w:val="00246F56"/>
    <w:rsid w:val="00247403"/>
    <w:rsid w:val="00247542"/>
    <w:rsid w:val="00252383"/>
    <w:rsid w:val="00252441"/>
    <w:rsid w:val="002546B5"/>
    <w:rsid w:val="0025739B"/>
    <w:rsid w:val="00257A5F"/>
    <w:rsid w:val="0026264C"/>
    <w:rsid w:val="00265ADA"/>
    <w:rsid w:val="00266B61"/>
    <w:rsid w:val="00266D43"/>
    <w:rsid w:val="0026712A"/>
    <w:rsid w:val="00267CDE"/>
    <w:rsid w:val="00270248"/>
    <w:rsid w:val="002704DB"/>
    <w:rsid w:val="00271EB7"/>
    <w:rsid w:val="00272A5E"/>
    <w:rsid w:val="00275EFC"/>
    <w:rsid w:val="002773E1"/>
    <w:rsid w:val="00277BDA"/>
    <w:rsid w:val="002800AF"/>
    <w:rsid w:val="00284C6D"/>
    <w:rsid w:val="00284FA1"/>
    <w:rsid w:val="0028516E"/>
    <w:rsid w:val="002902B5"/>
    <w:rsid w:val="00291557"/>
    <w:rsid w:val="0029575A"/>
    <w:rsid w:val="0029581A"/>
    <w:rsid w:val="0029700F"/>
    <w:rsid w:val="002A0AAE"/>
    <w:rsid w:val="002A0FE4"/>
    <w:rsid w:val="002A1251"/>
    <w:rsid w:val="002A14EE"/>
    <w:rsid w:val="002A183C"/>
    <w:rsid w:val="002A1DA9"/>
    <w:rsid w:val="002A5820"/>
    <w:rsid w:val="002B1CA5"/>
    <w:rsid w:val="002B1F61"/>
    <w:rsid w:val="002B2380"/>
    <w:rsid w:val="002B2B4B"/>
    <w:rsid w:val="002B3529"/>
    <w:rsid w:val="002B3A89"/>
    <w:rsid w:val="002B46A5"/>
    <w:rsid w:val="002B6D3C"/>
    <w:rsid w:val="002C129C"/>
    <w:rsid w:val="002C3350"/>
    <w:rsid w:val="002C388B"/>
    <w:rsid w:val="002C38BD"/>
    <w:rsid w:val="002C7528"/>
    <w:rsid w:val="002C7F07"/>
    <w:rsid w:val="002D105D"/>
    <w:rsid w:val="002D180C"/>
    <w:rsid w:val="002D1A55"/>
    <w:rsid w:val="002D2B26"/>
    <w:rsid w:val="002D60F2"/>
    <w:rsid w:val="002D6178"/>
    <w:rsid w:val="002D78B4"/>
    <w:rsid w:val="002D7EA2"/>
    <w:rsid w:val="002E001C"/>
    <w:rsid w:val="002E187C"/>
    <w:rsid w:val="002E23B2"/>
    <w:rsid w:val="002E337D"/>
    <w:rsid w:val="002E364E"/>
    <w:rsid w:val="002E435F"/>
    <w:rsid w:val="002E4392"/>
    <w:rsid w:val="002E6CB6"/>
    <w:rsid w:val="002E7512"/>
    <w:rsid w:val="002F0E42"/>
    <w:rsid w:val="002F14EC"/>
    <w:rsid w:val="002F269E"/>
    <w:rsid w:val="002F2B7C"/>
    <w:rsid w:val="002F2E39"/>
    <w:rsid w:val="002F7FEC"/>
    <w:rsid w:val="00300ABA"/>
    <w:rsid w:val="00301624"/>
    <w:rsid w:val="003023A1"/>
    <w:rsid w:val="0030270F"/>
    <w:rsid w:val="00302733"/>
    <w:rsid w:val="00304166"/>
    <w:rsid w:val="003050FB"/>
    <w:rsid w:val="003073AB"/>
    <w:rsid w:val="0031045E"/>
    <w:rsid w:val="00310EB9"/>
    <w:rsid w:val="003121D5"/>
    <w:rsid w:val="00314078"/>
    <w:rsid w:val="0031438C"/>
    <w:rsid w:val="00314A07"/>
    <w:rsid w:val="0031535D"/>
    <w:rsid w:val="00315C60"/>
    <w:rsid w:val="00317FC4"/>
    <w:rsid w:val="00321416"/>
    <w:rsid w:val="00322641"/>
    <w:rsid w:val="003239B8"/>
    <w:rsid w:val="00323C7B"/>
    <w:rsid w:val="00326D63"/>
    <w:rsid w:val="0033102F"/>
    <w:rsid w:val="003311DF"/>
    <w:rsid w:val="0033169F"/>
    <w:rsid w:val="00331B47"/>
    <w:rsid w:val="00333D90"/>
    <w:rsid w:val="00334F57"/>
    <w:rsid w:val="0033770C"/>
    <w:rsid w:val="00337EDC"/>
    <w:rsid w:val="0034224A"/>
    <w:rsid w:val="00343438"/>
    <w:rsid w:val="003442C3"/>
    <w:rsid w:val="00344977"/>
    <w:rsid w:val="00346C95"/>
    <w:rsid w:val="00351155"/>
    <w:rsid w:val="0035240C"/>
    <w:rsid w:val="00356185"/>
    <w:rsid w:val="00357965"/>
    <w:rsid w:val="00360380"/>
    <w:rsid w:val="00360901"/>
    <w:rsid w:val="00362FC7"/>
    <w:rsid w:val="00365FE1"/>
    <w:rsid w:val="00367A2A"/>
    <w:rsid w:val="00370C81"/>
    <w:rsid w:val="0037376A"/>
    <w:rsid w:val="00373871"/>
    <w:rsid w:val="00374F3D"/>
    <w:rsid w:val="0037519E"/>
    <w:rsid w:val="00375A2B"/>
    <w:rsid w:val="00377080"/>
    <w:rsid w:val="00377927"/>
    <w:rsid w:val="00380738"/>
    <w:rsid w:val="00382CA8"/>
    <w:rsid w:val="00383CB9"/>
    <w:rsid w:val="00384EAB"/>
    <w:rsid w:val="00385FD2"/>
    <w:rsid w:val="00386C6C"/>
    <w:rsid w:val="00386CF0"/>
    <w:rsid w:val="00386EE6"/>
    <w:rsid w:val="003874C6"/>
    <w:rsid w:val="003908D1"/>
    <w:rsid w:val="00394659"/>
    <w:rsid w:val="0039659D"/>
    <w:rsid w:val="00397744"/>
    <w:rsid w:val="003A0424"/>
    <w:rsid w:val="003A1D35"/>
    <w:rsid w:val="003A3D14"/>
    <w:rsid w:val="003A3EAE"/>
    <w:rsid w:val="003A4D20"/>
    <w:rsid w:val="003A5F9D"/>
    <w:rsid w:val="003A6337"/>
    <w:rsid w:val="003B12A5"/>
    <w:rsid w:val="003B1849"/>
    <w:rsid w:val="003B2722"/>
    <w:rsid w:val="003B321B"/>
    <w:rsid w:val="003B3A44"/>
    <w:rsid w:val="003B3B49"/>
    <w:rsid w:val="003B4FF4"/>
    <w:rsid w:val="003B4FF6"/>
    <w:rsid w:val="003B6DDB"/>
    <w:rsid w:val="003B70FB"/>
    <w:rsid w:val="003C2572"/>
    <w:rsid w:val="003C3836"/>
    <w:rsid w:val="003C3EF4"/>
    <w:rsid w:val="003C3EFF"/>
    <w:rsid w:val="003C676B"/>
    <w:rsid w:val="003C7EA8"/>
    <w:rsid w:val="003D0365"/>
    <w:rsid w:val="003D0A55"/>
    <w:rsid w:val="003D1042"/>
    <w:rsid w:val="003D2A3D"/>
    <w:rsid w:val="003D2CEA"/>
    <w:rsid w:val="003D3BC2"/>
    <w:rsid w:val="003D3CC9"/>
    <w:rsid w:val="003D561A"/>
    <w:rsid w:val="003E5217"/>
    <w:rsid w:val="003E6CA1"/>
    <w:rsid w:val="003F0CCF"/>
    <w:rsid w:val="003F15B9"/>
    <w:rsid w:val="003F27BB"/>
    <w:rsid w:val="003F2EC2"/>
    <w:rsid w:val="003F3DE6"/>
    <w:rsid w:val="003F41F5"/>
    <w:rsid w:val="003F4AD3"/>
    <w:rsid w:val="003F4E64"/>
    <w:rsid w:val="003F56EC"/>
    <w:rsid w:val="00400784"/>
    <w:rsid w:val="00400E94"/>
    <w:rsid w:val="004034C5"/>
    <w:rsid w:val="004065A8"/>
    <w:rsid w:val="00407738"/>
    <w:rsid w:val="004117B0"/>
    <w:rsid w:val="00411C11"/>
    <w:rsid w:val="00413199"/>
    <w:rsid w:val="00416115"/>
    <w:rsid w:val="004165C2"/>
    <w:rsid w:val="0041792A"/>
    <w:rsid w:val="00420D54"/>
    <w:rsid w:val="00421CE7"/>
    <w:rsid w:val="004246E8"/>
    <w:rsid w:val="004259D7"/>
    <w:rsid w:val="004304AD"/>
    <w:rsid w:val="0043052B"/>
    <w:rsid w:val="00430FFF"/>
    <w:rsid w:val="0043145C"/>
    <w:rsid w:val="00433F2A"/>
    <w:rsid w:val="004347D5"/>
    <w:rsid w:val="00437945"/>
    <w:rsid w:val="00437A20"/>
    <w:rsid w:val="00441ECB"/>
    <w:rsid w:val="00445193"/>
    <w:rsid w:val="00447CCF"/>
    <w:rsid w:val="004508A5"/>
    <w:rsid w:val="00451463"/>
    <w:rsid w:val="00452328"/>
    <w:rsid w:val="00452912"/>
    <w:rsid w:val="00454BC4"/>
    <w:rsid w:val="00455D80"/>
    <w:rsid w:val="00456493"/>
    <w:rsid w:val="004565BA"/>
    <w:rsid w:val="004566EC"/>
    <w:rsid w:val="00456E9C"/>
    <w:rsid w:val="00462A0E"/>
    <w:rsid w:val="00462C1B"/>
    <w:rsid w:val="004635E1"/>
    <w:rsid w:val="004649AD"/>
    <w:rsid w:val="004659E5"/>
    <w:rsid w:val="00467B7E"/>
    <w:rsid w:val="00473BB4"/>
    <w:rsid w:val="00476211"/>
    <w:rsid w:val="00477592"/>
    <w:rsid w:val="004777D0"/>
    <w:rsid w:val="00480351"/>
    <w:rsid w:val="0048037F"/>
    <w:rsid w:val="00486F1C"/>
    <w:rsid w:val="00490BC3"/>
    <w:rsid w:val="00492B83"/>
    <w:rsid w:val="00492D7D"/>
    <w:rsid w:val="00493FF0"/>
    <w:rsid w:val="0049419D"/>
    <w:rsid w:val="004947C9"/>
    <w:rsid w:val="00494CA9"/>
    <w:rsid w:val="004950D6"/>
    <w:rsid w:val="0049521B"/>
    <w:rsid w:val="00496B9F"/>
    <w:rsid w:val="00496EAB"/>
    <w:rsid w:val="00497A06"/>
    <w:rsid w:val="004A3DA7"/>
    <w:rsid w:val="004A471D"/>
    <w:rsid w:val="004A557E"/>
    <w:rsid w:val="004A59CC"/>
    <w:rsid w:val="004A5CEE"/>
    <w:rsid w:val="004A68FC"/>
    <w:rsid w:val="004A6A54"/>
    <w:rsid w:val="004A6EBC"/>
    <w:rsid w:val="004B006B"/>
    <w:rsid w:val="004B21CC"/>
    <w:rsid w:val="004C02FC"/>
    <w:rsid w:val="004C0AAE"/>
    <w:rsid w:val="004C0BB5"/>
    <w:rsid w:val="004C20D2"/>
    <w:rsid w:val="004C2312"/>
    <w:rsid w:val="004C4B62"/>
    <w:rsid w:val="004C54C9"/>
    <w:rsid w:val="004C5ABE"/>
    <w:rsid w:val="004C616A"/>
    <w:rsid w:val="004D19FB"/>
    <w:rsid w:val="004D3C61"/>
    <w:rsid w:val="004D3EFF"/>
    <w:rsid w:val="004D4ABA"/>
    <w:rsid w:val="004D6025"/>
    <w:rsid w:val="004D6187"/>
    <w:rsid w:val="004E19B1"/>
    <w:rsid w:val="004E2649"/>
    <w:rsid w:val="004E599E"/>
    <w:rsid w:val="004E70DB"/>
    <w:rsid w:val="00501399"/>
    <w:rsid w:val="00501652"/>
    <w:rsid w:val="00503269"/>
    <w:rsid w:val="0050338B"/>
    <w:rsid w:val="0050385D"/>
    <w:rsid w:val="00504AA4"/>
    <w:rsid w:val="0050633D"/>
    <w:rsid w:val="00507BC4"/>
    <w:rsid w:val="0051032D"/>
    <w:rsid w:val="00511BFB"/>
    <w:rsid w:val="005128E4"/>
    <w:rsid w:val="005133DB"/>
    <w:rsid w:val="00514FAE"/>
    <w:rsid w:val="005201BA"/>
    <w:rsid w:val="005218DF"/>
    <w:rsid w:val="00521FBF"/>
    <w:rsid w:val="005230AD"/>
    <w:rsid w:val="00524EFA"/>
    <w:rsid w:val="00525371"/>
    <w:rsid w:val="00525560"/>
    <w:rsid w:val="00526F66"/>
    <w:rsid w:val="005274A6"/>
    <w:rsid w:val="005275FE"/>
    <w:rsid w:val="0053281B"/>
    <w:rsid w:val="0053340D"/>
    <w:rsid w:val="00535FA1"/>
    <w:rsid w:val="005368CE"/>
    <w:rsid w:val="00540E9F"/>
    <w:rsid w:val="005415E6"/>
    <w:rsid w:val="00541944"/>
    <w:rsid w:val="00544216"/>
    <w:rsid w:val="00544C49"/>
    <w:rsid w:val="00545885"/>
    <w:rsid w:val="00547FA1"/>
    <w:rsid w:val="0055004B"/>
    <w:rsid w:val="005516A1"/>
    <w:rsid w:val="00551EC6"/>
    <w:rsid w:val="0055211F"/>
    <w:rsid w:val="0055321B"/>
    <w:rsid w:val="005537BE"/>
    <w:rsid w:val="0056140D"/>
    <w:rsid w:val="005615F2"/>
    <w:rsid w:val="00563557"/>
    <w:rsid w:val="0056510E"/>
    <w:rsid w:val="0057085D"/>
    <w:rsid w:val="00570993"/>
    <w:rsid w:val="0057402A"/>
    <w:rsid w:val="00574A36"/>
    <w:rsid w:val="00574CB7"/>
    <w:rsid w:val="005771D0"/>
    <w:rsid w:val="0058023D"/>
    <w:rsid w:val="00581F8D"/>
    <w:rsid w:val="0058365A"/>
    <w:rsid w:val="0059079A"/>
    <w:rsid w:val="00590989"/>
    <w:rsid w:val="0059191A"/>
    <w:rsid w:val="00592137"/>
    <w:rsid w:val="005921FF"/>
    <w:rsid w:val="0059342D"/>
    <w:rsid w:val="00593D32"/>
    <w:rsid w:val="00594C5F"/>
    <w:rsid w:val="005954D1"/>
    <w:rsid w:val="005955D4"/>
    <w:rsid w:val="00596275"/>
    <w:rsid w:val="005A0A84"/>
    <w:rsid w:val="005A2071"/>
    <w:rsid w:val="005A23A7"/>
    <w:rsid w:val="005A24ED"/>
    <w:rsid w:val="005A6681"/>
    <w:rsid w:val="005A6D0E"/>
    <w:rsid w:val="005B0B34"/>
    <w:rsid w:val="005B1400"/>
    <w:rsid w:val="005B37CC"/>
    <w:rsid w:val="005B52B0"/>
    <w:rsid w:val="005B55D6"/>
    <w:rsid w:val="005B5D86"/>
    <w:rsid w:val="005B605A"/>
    <w:rsid w:val="005B6806"/>
    <w:rsid w:val="005B6D22"/>
    <w:rsid w:val="005B6E53"/>
    <w:rsid w:val="005C1E0A"/>
    <w:rsid w:val="005C20AF"/>
    <w:rsid w:val="005C261A"/>
    <w:rsid w:val="005C2B57"/>
    <w:rsid w:val="005C4225"/>
    <w:rsid w:val="005C7989"/>
    <w:rsid w:val="005D2BD0"/>
    <w:rsid w:val="005D3D21"/>
    <w:rsid w:val="005E0B65"/>
    <w:rsid w:val="005E11B2"/>
    <w:rsid w:val="005E1E94"/>
    <w:rsid w:val="005E538D"/>
    <w:rsid w:val="005E6D97"/>
    <w:rsid w:val="005E7952"/>
    <w:rsid w:val="005F01A9"/>
    <w:rsid w:val="005F02B1"/>
    <w:rsid w:val="005F0DAD"/>
    <w:rsid w:val="005F0EAF"/>
    <w:rsid w:val="005F0F33"/>
    <w:rsid w:val="005F2146"/>
    <w:rsid w:val="005F468D"/>
    <w:rsid w:val="005F4D4D"/>
    <w:rsid w:val="005F7F41"/>
    <w:rsid w:val="00600DEB"/>
    <w:rsid w:val="00602AF1"/>
    <w:rsid w:val="006127A0"/>
    <w:rsid w:val="00616445"/>
    <w:rsid w:val="00617498"/>
    <w:rsid w:val="006206E7"/>
    <w:rsid w:val="006247AC"/>
    <w:rsid w:val="00624AC6"/>
    <w:rsid w:val="00625FFA"/>
    <w:rsid w:val="006271AC"/>
    <w:rsid w:val="006277DE"/>
    <w:rsid w:val="00627C9F"/>
    <w:rsid w:val="006311E9"/>
    <w:rsid w:val="00631CE5"/>
    <w:rsid w:val="00632354"/>
    <w:rsid w:val="006328D2"/>
    <w:rsid w:val="006340F4"/>
    <w:rsid w:val="00635600"/>
    <w:rsid w:val="00635A75"/>
    <w:rsid w:val="0063621C"/>
    <w:rsid w:val="00637C00"/>
    <w:rsid w:val="00642810"/>
    <w:rsid w:val="00643081"/>
    <w:rsid w:val="006430F2"/>
    <w:rsid w:val="00647756"/>
    <w:rsid w:val="00647BC3"/>
    <w:rsid w:val="006509DA"/>
    <w:rsid w:val="006512C9"/>
    <w:rsid w:val="00652333"/>
    <w:rsid w:val="006548AB"/>
    <w:rsid w:val="00656A92"/>
    <w:rsid w:val="00657C20"/>
    <w:rsid w:val="00660C1E"/>
    <w:rsid w:val="0067042D"/>
    <w:rsid w:val="006746F6"/>
    <w:rsid w:val="0067568C"/>
    <w:rsid w:val="00676F0E"/>
    <w:rsid w:val="00680009"/>
    <w:rsid w:val="0068009E"/>
    <w:rsid w:val="006819E9"/>
    <w:rsid w:val="00686471"/>
    <w:rsid w:val="006868D9"/>
    <w:rsid w:val="006879C8"/>
    <w:rsid w:val="00691BBE"/>
    <w:rsid w:val="00691D50"/>
    <w:rsid w:val="00692219"/>
    <w:rsid w:val="006937BE"/>
    <w:rsid w:val="00694B6C"/>
    <w:rsid w:val="006A0057"/>
    <w:rsid w:val="006A0666"/>
    <w:rsid w:val="006A17D2"/>
    <w:rsid w:val="006A27A7"/>
    <w:rsid w:val="006A284C"/>
    <w:rsid w:val="006A2EE5"/>
    <w:rsid w:val="006A5854"/>
    <w:rsid w:val="006A73E6"/>
    <w:rsid w:val="006A7D27"/>
    <w:rsid w:val="006B21B8"/>
    <w:rsid w:val="006B2D5C"/>
    <w:rsid w:val="006B53C2"/>
    <w:rsid w:val="006B6E21"/>
    <w:rsid w:val="006B6F2B"/>
    <w:rsid w:val="006B761A"/>
    <w:rsid w:val="006C1C3D"/>
    <w:rsid w:val="006C37C5"/>
    <w:rsid w:val="006C3B59"/>
    <w:rsid w:val="006C3D41"/>
    <w:rsid w:val="006C4EB1"/>
    <w:rsid w:val="006C521A"/>
    <w:rsid w:val="006C73FD"/>
    <w:rsid w:val="006D005C"/>
    <w:rsid w:val="006D7279"/>
    <w:rsid w:val="006E0166"/>
    <w:rsid w:val="006E098F"/>
    <w:rsid w:val="006E12B0"/>
    <w:rsid w:val="006E23FD"/>
    <w:rsid w:val="006E3BDE"/>
    <w:rsid w:val="006E46D9"/>
    <w:rsid w:val="006E7B34"/>
    <w:rsid w:val="006F0C74"/>
    <w:rsid w:val="006F1D5F"/>
    <w:rsid w:val="006F32F2"/>
    <w:rsid w:val="006F343E"/>
    <w:rsid w:val="006F3DCE"/>
    <w:rsid w:val="006F748D"/>
    <w:rsid w:val="006F7CAE"/>
    <w:rsid w:val="00703E84"/>
    <w:rsid w:val="007051A6"/>
    <w:rsid w:val="00705589"/>
    <w:rsid w:val="0070697F"/>
    <w:rsid w:val="00716564"/>
    <w:rsid w:val="0072199C"/>
    <w:rsid w:val="00722C9F"/>
    <w:rsid w:val="0072437B"/>
    <w:rsid w:val="00725210"/>
    <w:rsid w:val="007253B8"/>
    <w:rsid w:val="00727302"/>
    <w:rsid w:val="00731677"/>
    <w:rsid w:val="0073598C"/>
    <w:rsid w:val="0073741F"/>
    <w:rsid w:val="0074022C"/>
    <w:rsid w:val="00745802"/>
    <w:rsid w:val="007463F3"/>
    <w:rsid w:val="00746908"/>
    <w:rsid w:val="00746A2D"/>
    <w:rsid w:val="0074748F"/>
    <w:rsid w:val="00752274"/>
    <w:rsid w:val="00754428"/>
    <w:rsid w:val="007575BD"/>
    <w:rsid w:val="00760923"/>
    <w:rsid w:val="00760A57"/>
    <w:rsid w:val="007617A7"/>
    <w:rsid w:val="00761B07"/>
    <w:rsid w:val="007625E5"/>
    <w:rsid w:val="00764A89"/>
    <w:rsid w:val="00764C2E"/>
    <w:rsid w:val="007651B7"/>
    <w:rsid w:val="0076643F"/>
    <w:rsid w:val="0077281F"/>
    <w:rsid w:val="00773B21"/>
    <w:rsid w:val="00775B29"/>
    <w:rsid w:val="00775C15"/>
    <w:rsid w:val="007774F5"/>
    <w:rsid w:val="00777F63"/>
    <w:rsid w:val="00780974"/>
    <w:rsid w:val="00783E1D"/>
    <w:rsid w:val="0078527E"/>
    <w:rsid w:val="007852B5"/>
    <w:rsid w:val="00786AB2"/>
    <w:rsid w:val="0079437E"/>
    <w:rsid w:val="007948D1"/>
    <w:rsid w:val="00794FDB"/>
    <w:rsid w:val="00796F71"/>
    <w:rsid w:val="00797457"/>
    <w:rsid w:val="007A2F70"/>
    <w:rsid w:val="007A37B1"/>
    <w:rsid w:val="007A5817"/>
    <w:rsid w:val="007A61B5"/>
    <w:rsid w:val="007A77B7"/>
    <w:rsid w:val="007B05A4"/>
    <w:rsid w:val="007B05C4"/>
    <w:rsid w:val="007B60E9"/>
    <w:rsid w:val="007B6CC3"/>
    <w:rsid w:val="007C1A58"/>
    <w:rsid w:val="007C1F36"/>
    <w:rsid w:val="007C2A48"/>
    <w:rsid w:val="007C2E72"/>
    <w:rsid w:val="007C3334"/>
    <w:rsid w:val="007C402A"/>
    <w:rsid w:val="007C4E66"/>
    <w:rsid w:val="007D249E"/>
    <w:rsid w:val="007D2B98"/>
    <w:rsid w:val="007D2F4C"/>
    <w:rsid w:val="007D58E1"/>
    <w:rsid w:val="007D5C34"/>
    <w:rsid w:val="007D5F27"/>
    <w:rsid w:val="007D6A1C"/>
    <w:rsid w:val="007D7C02"/>
    <w:rsid w:val="007E0720"/>
    <w:rsid w:val="007E0FA3"/>
    <w:rsid w:val="007E21BC"/>
    <w:rsid w:val="007E2AA0"/>
    <w:rsid w:val="007E58FE"/>
    <w:rsid w:val="007E7C82"/>
    <w:rsid w:val="007F0390"/>
    <w:rsid w:val="007F588D"/>
    <w:rsid w:val="007F780E"/>
    <w:rsid w:val="007F7C8E"/>
    <w:rsid w:val="007F7FDE"/>
    <w:rsid w:val="00802748"/>
    <w:rsid w:val="0080332D"/>
    <w:rsid w:val="00803BD9"/>
    <w:rsid w:val="00803F1C"/>
    <w:rsid w:val="00804353"/>
    <w:rsid w:val="008044DD"/>
    <w:rsid w:val="0080472B"/>
    <w:rsid w:val="0080600E"/>
    <w:rsid w:val="00807A6C"/>
    <w:rsid w:val="00807B8B"/>
    <w:rsid w:val="00816535"/>
    <w:rsid w:val="00817612"/>
    <w:rsid w:val="00823C93"/>
    <w:rsid w:val="008252C2"/>
    <w:rsid w:val="008266B1"/>
    <w:rsid w:val="00832F02"/>
    <w:rsid w:val="008338A4"/>
    <w:rsid w:val="0083420F"/>
    <w:rsid w:val="00834430"/>
    <w:rsid w:val="00834D49"/>
    <w:rsid w:val="00835A5E"/>
    <w:rsid w:val="00837C45"/>
    <w:rsid w:val="008405E3"/>
    <w:rsid w:val="008411F0"/>
    <w:rsid w:val="008425D9"/>
    <w:rsid w:val="008439AF"/>
    <w:rsid w:val="00844730"/>
    <w:rsid w:val="00844B01"/>
    <w:rsid w:val="008457C2"/>
    <w:rsid w:val="00847195"/>
    <w:rsid w:val="00850E9E"/>
    <w:rsid w:val="00850F2D"/>
    <w:rsid w:val="008542E7"/>
    <w:rsid w:val="00854CB0"/>
    <w:rsid w:val="00855E18"/>
    <w:rsid w:val="008569CA"/>
    <w:rsid w:val="00857A82"/>
    <w:rsid w:val="00860266"/>
    <w:rsid w:val="00860585"/>
    <w:rsid w:val="008627FF"/>
    <w:rsid w:val="00863355"/>
    <w:rsid w:val="00871526"/>
    <w:rsid w:val="00872043"/>
    <w:rsid w:val="00873836"/>
    <w:rsid w:val="00874AA0"/>
    <w:rsid w:val="00877481"/>
    <w:rsid w:val="00877861"/>
    <w:rsid w:val="00882B11"/>
    <w:rsid w:val="00883384"/>
    <w:rsid w:val="00885737"/>
    <w:rsid w:val="00886961"/>
    <w:rsid w:val="00887ABD"/>
    <w:rsid w:val="00890650"/>
    <w:rsid w:val="008907F7"/>
    <w:rsid w:val="008918E6"/>
    <w:rsid w:val="008930B1"/>
    <w:rsid w:val="00893631"/>
    <w:rsid w:val="00894D9F"/>
    <w:rsid w:val="00897308"/>
    <w:rsid w:val="00897471"/>
    <w:rsid w:val="00897E12"/>
    <w:rsid w:val="008A0F81"/>
    <w:rsid w:val="008A4308"/>
    <w:rsid w:val="008A53A0"/>
    <w:rsid w:val="008A6A1C"/>
    <w:rsid w:val="008A7E0F"/>
    <w:rsid w:val="008B12F5"/>
    <w:rsid w:val="008B42A3"/>
    <w:rsid w:val="008B501F"/>
    <w:rsid w:val="008B5932"/>
    <w:rsid w:val="008B6F75"/>
    <w:rsid w:val="008B77C6"/>
    <w:rsid w:val="008C06AC"/>
    <w:rsid w:val="008C206B"/>
    <w:rsid w:val="008C228E"/>
    <w:rsid w:val="008C29CF"/>
    <w:rsid w:val="008C3AAA"/>
    <w:rsid w:val="008C5751"/>
    <w:rsid w:val="008C6F58"/>
    <w:rsid w:val="008D303E"/>
    <w:rsid w:val="008D45A7"/>
    <w:rsid w:val="008D57B8"/>
    <w:rsid w:val="008D6B89"/>
    <w:rsid w:val="008D768D"/>
    <w:rsid w:val="008E13F0"/>
    <w:rsid w:val="008E328A"/>
    <w:rsid w:val="008E3759"/>
    <w:rsid w:val="008E3BFE"/>
    <w:rsid w:val="008E5259"/>
    <w:rsid w:val="008E6E3F"/>
    <w:rsid w:val="008E7900"/>
    <w:rsid w:val="008F1912"/>
    <w:rsid w:val="008F1E13"/>
    <w:rsid w:val="008F255A"/>
    <w:rsid w:val="008F3C76"/>
    <w:rsid w:val="008F46A2"/>
    <w:rsid w:val="008F5D05"/>
    <w:rsid w:val="008F6012"/>
    <w:rsid w:val="00900F9F"/>
    <w:rsid w:val="0090270B"/>
    <w:rsid w:val="009028BC"/>
    <w:rsid w:val="009037FF"/>
    <w:rsid w:val="009041DC"/>
    <w:rsid w:val="00906C70"/>
    <w:rsid w:val="00914373"/>
    <w:rsid w:val="00914E9B"/>
    <w:rsid w:val="00915D36"/>
    <w:rsid w:val="00917B5A"/>
    <w:rsid w:val="00920393"/>
    <w:rsid w:val="00920A58"/>
    <w:rsid w:val="00920A8C"/>
    <w:rsid w:val="009219D9"/>
    <w:rsid w:val="0092227C"/>
    <w:rsid w:val="009227A7"/>
    <w:rsid w:val="00924838"/>
    <w:rsid w:val="00924C7F"/>
    <w:rsid w:val="00926F23"/>
    <w:rsid w:val="00930D50"/>
    <w:rsid w:val="00934554"/>
    <w:rsid w:val="00934A2C"/>
    <w:rsid w:val="00935F06"/>
    <w:rsid w:val="0093728B"/>
    <w:rsid w:val="00937B3A"/>
    <w:rsid w:val="00941817"/>
    <w:rsid w:val="00943560"/>
    <w:rsid w:val="00950086"/>
    <w:rsid w:val="00950D9E"/>
    <w:rsid w:val="00951FC7"/>
    <w:rsid w:val="009524B4"/>
    <w:rsid w:val="00953EB6"/>
    <w:rsid w:val="00954B82"/>
    <w:rsid w:val="009605CA"/>
    <w:rsid w:val="00961776"/>
    <w:rsid w:val="00961793"/>
    <w:rsid w:val="00962436"/>
    <w:rsid w:val="00963BD7"/>
    <w:rsid w:val="0096433F"/>
    <w:rsid w:val="00964A01"/>
    <w:rsid w:val="00964D89"/>
    <w:rsid w:val="00965698"/>
    <w:rsid w:val="00965CB9"/>
    <w:rsid w:val="00966E7E"/>
    <w:rsid w:val="0096706E"/>
    <w:rsid w:val="00967E93"/>
    <w:rsid w:val="00971C5C"/>
    <w:rsid w:val="00972F47"/>
    <w:rsid w:val="0097358A"/>
    <w:rsid w:val="0097397C"/>
    <w:rsid w:val="00974491"/>
    <w:rsid w:val="00975A4D"/>
    <w:rsid w:val="00975C4E"/>
    <w:rsid w:val="00976BDD"/>
    <w:rsid w:val="00981673"/>
    <w:rsid w:val="00981FBA"/>
    <w:rsid w:val="00990D84"/>
    <w:rsid w:val="00991EE1"/>
    <w:rsid w:val="00994007"/>
    <w:rsid w:val="009949E0"/>
    <w:rsid w:val="00997BC5"/>
    <w:rsid w:val="009A1A55"/>
    <w:rsid w:val="009A1FCD"/>
    <w:rsid w:val="009A24C3"/>
    <w:rsid w:val="009A36B8"/>
    <w:rsid w:val="009A42BD"/>
    <w:rsid w:val="009A4F41"/>
    <w:rsid w:val="009A698C"/>
    <w:rsid w:val="009A6DFC"/>
    <w:rsid w:val="009A729E"/>
    <w:rsid w:val="009B0D23"/>
    <w:rsid w:val="009B381B"/>
    <w:rsid w:val="009B3B18"/>
    <w:rsid w:val="009C2897"/>
    <w:rsid w:val="009C2FC5"/>
    <w:rsid w:val="009D0964"/>
    <w:rsid w:val="009D105D"/>
    <w:rsid w:val="009D1753"/>
    <w:rsid w:val="009D3C9A"/>
    <w:rsid w:val="009D6502"/>
    <w:rsid w:val="009D6563"/>
    <w:rsid w:val="009D7611"/>
    <w:rsid w:val="009D78A5"/>
    <w:rsid w:val="009E0B61"/>
    <w:rsid w:val="009E4582"/>
    <w:rsid w:val="009E53DE"/>
    <w:rsid w:val="009E6FE5"/>
    <w:rsid w:val="009E7C00"/>
    <w:rsid w:val="009F1FBF"/>
    <w:rsid w:val="009F38A0"/>
    <w:rsid w:val="009F3EEB"/>
    <w:rsid w:val="009F796F"/>
    <w:rsid w:val="00A00EE5"/>
    <w:rsid w:val="00A011C2"/>
    <w:rsid w:val="00A053D8"/>
    <w:rsid w:val="00A0691C"/>
    <w:rsid w:val="00A10A86"/>
    <w:rsid w:val="00A11E44"/>
    <w:rsid w:val="00A162AB"/>
    <w:rsid w:val="00A1720F"/>
    <w:rsid w:val="00A175CB"/>
    <w:rsid w:val="00A20E28"/>
    <w:rsid w:val="00A22397"/>
    <w:rsid w:val="00A22BFE"/>
    <w:rsid w:val="00A26527"/>
    <w:rsid w:val="00A26DB1"/>
    <w:rsid w:val="00A272C8"/>
    <w:rsid w:val="00A278B2"/>
    <w:rsid w:val="00A328B3"/>
    <w:rsid w:val="00A37799"/>
    <w:rsid w:val="00A406A4"/>
    <w:rsid w:val="00A447FC"/>
    <w:rsid w:val="00A50FCF"/>
    <w:rsid w:val="00A51F38"/>
    <w:rsid w:val="00A528D1"/>
    <w:rsid w:val="00A54267"/>
    <w:rsid w:val="00A56C36"/>
    <w:rsid w:val="00A60B37"/>
    <w:rsid w:val="00A60C36"/>
    <w:rsid w:val="00A610CD"/>
    <w:rsid w:val="00A61793"/>
    <w:rsid w:val="00A625E0"/>
    <w:rsid w:val="00A637ED"/>
    <w:rsid w:val="00A71CDB"/>
    <w:rsid w:val="00A7314B"/>
    <w:rsid w:val="00A74947"/>
    <w:rsid w:val="00A752C1"/>
    <w:rsid w:val="00A753CF"/>
    <w:rsid w:val="00A758AA"/>
    <w:rsid w:val="00A768D6"/>
    <w:rsid w:val="00A8656D"/>
    <w:rsid w:val="00A91486"/>
    <w:rsid w:val="00A9202A"/>
    <w:rsid w:val="00A97DCE"/>
    <w:rsid w:val="00AA005B"/>
    <w:rsid w:val="00AA015B"/>
    <w:rsid w:val="00AA09A2"/>
    <w:rsid w:val="00AA163A"/>
    <w:rsid w:val="00AA2F9C"/>
    <w:rsid w:val="00AA512E"/>
    <w:rsid w:val="00AA5855"/>
    <w:rsid w:val="00AA7996"/>
    <w:rsid w:val="00AB01AC"/>
    <w:rsid w:val="00AB1E30"/>
    <w:rsid w:val="00AB1E3F"/>
    <w:rsid w:val="00AB3525"/>
    <w:rsid w:val="00AB7D98"/>
    <w:rsid w:val="00AC040C"/>
    <w:rsid w:val="00AC1334"/>
    <w:rsid w:val="00AC19CB"/>
    <w:rsid w:val="00AC2418"/>
    <w:rsid w:val="00AD1886"/>
    <w:rsid w:val="00AD30D2"/>
    <w:rsid w:val="00AD3359"/>
    <w:rsid w:val="00AD54E8"/>
    <w:rsid w:val="00AD6D3A"/>
    <w:rsid w:val="00AE5488"/>
    <w:rsid w:val="00AE6F91"/>
    <w:rsid w:val="00AE71A1"/>
    <w:rsid w:val="00AE7D40"/>
    <w:rsid w:val="00AF40EF"/>
    <w:rsid w:val="00AF5571"/>
    <w:rsid w:val="00AF7B3A"/>
    <w:rsid w:val="00B01176"/>
    <w:rsid w:val="00B02702"/>
    <w:rsid w:val="00B054A7"/>
    <w:rsid w:val="00B0640F"/>
    <w:rsid w:val="00B06B4E"/>
    <w:rsid w:val="00B06F03"/>
    <w:rsid w:val="00B07101"/>
    <w:rsid w:val="00B07341"/>
    <w:rsid w:val="00B12CC0"/>
    <w:rsid w:val="00B130B1"/>
    <w:rsid w:val="00B132B3"/>
    <w:rsid w:val="00B15D33"/>
    <w:rsid w:val="00B166BD"/>
    <w:rsid w:val="00B202B5"/>
    <w:rsid w:val="00B2061B"/>
    <w:rsid w:val="00B2378C"/>
    <w:rsid w:val="00B245E4"/>
    <w:rsid w:val="00B27392"/>
    <w:rsid w:val="00B30539"/>
    <w:rsid w:val="00B30B72"/>
    <w:rsid w:val="00B314DB"/>
    <w:rsid w:val="00B36199"/>
    <w:rsid w:val="00B361F2"/>
    <w:rsid w:val="00B3718B"/>
    <w:rsid w:val="00B3792B"/>
    <w:rsid w:val="00B37BFC"/>
    <w:rsid w:val="00B4632A"/>
    <w:rsid w:val="00B5067D"/>
    <w:rsid w:val="00B5246F"/>
    <w:rsid w:val="00B530F1"/>
    <w:rsid w:val="00B5646C"/>
    <w:rsid w:val="00B617F2"/>
    <w:rsid w:val="00B6674C"/>
    <w:rsid w:val="00B702C1"/>
    <w:rsid w:val="00B7110E"/>
    <w:rsid w:val="00B711AC"/>
    <w:rsid w:val="00B718D2"/>
    <w:rsid w:val="00B725BF"/>
    <w:rsid w:val="00B726A0"/>
    <w:rsid w:val="00B736AF"/>
    <w:rsid w:val="00B763B1"/>
    <w:rsid w:val="00B768B9"/>
    <w:rsid w:val="00B831F5"/>
    <w:rsid w:val="00B84558"/>
    <w:rsid w:val="00B85532"/>
    <w:rsid w:val="00B85CA5"/>
    <w:rsid w:val="00B912D0"/>
    <w:rsid w:val="00B95764"/>
    <w:rsid w:val="00B96709"/>
    <w:rsid w:val="00B97946"/>
    <w:rsid w:val="00BA007B"/>
    <w:rsid w:val="00BA1B96"/>
    <w:rsid w:val="00BA276C"/>
    <w:rsid w:val="00BA3CA1"/>
    <w:rsid w:val="00BA4151"/>
    <w:rsid w:val="00BA47BD"/>
    <w:rsid w:val="00BA54AB"/>
    <w:rsid w:val="00BA54E0"/>
    <w:rsid w:val="00BA5544"/>
    <w:rsid w:val="00BA5A50"/>
    <w:rsid w:val="00BA5E76"/>
    <w:rsid w:val="00BA6365"/>
    <w:rsid w:val="00BA7995"/>
    <w:rsid w:val="00BB306F"/>
    <w:rsid w:val="00BB3FBD"/>
    <w:rsid w:val="00BB4814"/>
    <w:rsid w:val="00BB7B37"/>
    <w:rsid w:val="00BC001E"/>
    <w:rsid w:val="00BC1136"/>
    <w:rsid w:val="00BC16DC"/>
    <w:rsid w:val="00BC6CD0"/>
    <w:rsid w:val="00BC7355"/>
    <w:rsid w:val="00BD1C5A"/>
    <w:rsid w:val="00BD21EB"/>
    <w:rsid w:val="00BD2700"/>
    <w:rsid w:val="00BD457C"/>
    <w:rsid w:val="00BD4B89"/>
    <w:rsid w:val="00BD5922"/>
    <w:rsid w:val="00BD76D9"/>
    <w:rsid w:val="00BE09E7"/>
    <w:rsid w:val="00BE39E2"/>
    <w:rsid w:val="00BE454C"/>
    <w:rsid w:val="00BE5FBA"/>
    <w:rsid w:val="00BE6EB1"/>
    <w:rsid w:val="00BE7DB9"/>
    <w:rsid w:val="00BF02CB"/>
    <w:rsid w:val="00BF0E56"/>
    <w:rsid w:val="00BF191C"/>
    <w:rsid w:val="00BF2902"/>
    <w:rsid w:val="00BF514A"/>
    <w:rsid w:val="00BF6FD8"/>
    <w:rsid w:val="00BF775D"/>
    <w:rsid w:val="00C00F94"/>
    <w:rsid w:val="00C017EA"/>
    <w:rsid w:val="00C02F5C"/>
    <w:rsid w:val="00C03680"/>
    <w:rsid w:val="00C044B1"/>
    <w:rsid w:val="00C054DF"/>
    <w:rsid w:val="00C07F34"/>
    <w:rsid w:val="00C1038B"/>
    <w:rsid w:val="00C10AE0"/>
    <w:rsid w:val="00C10AFC"/>
    <w:rsid w:val="00C11356"/>
    <w:rsid w:val="00C14226"/>
    <w:rsid w:val="00C14FDA"/>
    <w:rsid w:val="00C1533D"/>
    <w:rsid w:val="00C161F8"/>
    <w:rsid w:val="00C1674E"/>
    <w:rsid w:val="00C21562"/>
    <w:rsid w:val="00C21762"/>
    <w:rsid w:val="00C218F3"/>
    <w:rsid w:val="00C21FEF"/>
    <w:rsid w:val="00C24543"/>
    <w:rsid w:val="00C24FE8"/>
    <w:rsid w:val="00C256A2"/>
    <w:rsid w:val="00C256A4"/>
    <w:rsid w:val="00C25CFE"/>
    <w:rsid w:val="00C3190D"/>
    <w:rsid w:val="00C3331D"/>
    <w:rsid w:val="00C35366"/>
    <w:rsid w:val="00C35A26"/>
    <w:rsid w:val="00C36377"/>
    <w:rsid w:val="00C37186"/>
    <w:rsid w:val="00C37223"/>
    <w:rsid w:val="00C40ACF"/>
    <w:rsid w:val="00C465F5"/>
    <w:rsid w:val="00C51515"/>
    <w:rsid w:val="00C520E1"/>
    <w:rsid w:val="00C52E9A"/>
    <w:rsid w:val="00C53910"/>
    <w:rsid w:val="00C550C2"/>
    <w:rsid w:val="00C55414"/>
    <w:rsid w:val="00C5660B"/>
    <w:rsid w:val="00C56854"/>
    <w:rsid w:val="00C5788A"/>
    <w:rsid w:val="00C613C2"/>
    <w:rsid w:val="00C62E10"/>
    <w:rsid w:val="00C62EE0"/>
    <w:rsid w:val="00C66B72"/>
    <w:rsid w:val="00C70081"/>
    <w:rsid w:val="00C74D09"/>
    <w:rsid w:val="00C74E95"/>
    <w:rsid w:val="00C75F19"/>
    <w:rsid w:val="00C76547"/>
    <w:rsid w:val="00C82366"/>
    <w:rsid w:val="00C82367"/>
    <w:rsid w:val="00C83EDB"/>
    <w:rsid w:val="00C83F51"/>
    <w:rsid w:val="00C87AC4"/>
    <w:rsid w:val="00C92610"/>
    <w:rsid w:val="00C92F5E"/>
    <w:rsid w:val="00C9390C"/>
    <w:rsid w:val="00C95330"/>
    <w:rsid w:val="00C9567A"/>
    <w:rsid w:val="00C966D6"/>
    <w:rsid w:val="00C97727"/>
    <w:rsid w:val="00CA1632"/>
    <w:rsid w:val="00CA2BE3"/>
    <w:rsid w:val="00CA466E"/>
    <w:rsid w:val="00CA473C"/>
    <w:rsid w:val="00CA48A3"/>
    <w:rsid w:val="00CA5DEF"/>
    <w:rsid w:val="00CB212D"/>
    <w:rsid w:val="00CB2511"/>
    <w:rsid w:val="00CB2660"/>
    <w:rsid w:val="00CB3060"/>
    <w:rsid w:val="00CB3A80"/>
    <w:rsid w:val="00CB3F18"/>
    <w:rsid w:val="00CB4D57"/>
    <w:rsid w:val="00CB5F29"/>
    <w:rsid w:val="00CC272E"/>
    <w:rsid w:val="00CC4150"/>
    <w:rsid w:val="00CC5E90"/>
    <w:rsid w:val="00CC7460"/>
    <w:rsid w:val="00CC7D45"/>
    <w:rsid w:val="00CD046C"/>
    <w:rsid w:val="00CD3B3A"/>
    <w:rsid w:val="00CD570B"/>
    <w:rsid w:val="00CE076C"/>
    <w:rsid w:val="00CE2886"/>
    <w:rsid w:val="00CE3CA2"/>
    <w:rsid w:val="00CE5199"/>
    <w:rsid w:val="00CE66D5"/>
    <w:rsid w:val="00CE750B"/>
    <w:rsid w:val="00CF2BBC"/>
    <w:rsid w:val="00CF31D8"/>
    <w:rsid w:val="00CF637A"/>
    <w:rsid w:val="00CF6BD1"/>
    <w:rsid w:val="00CF7614"/>
    <w:rsid w:val="00D00070"/>
    <w:rsid w:val="00D02F42"/>
    <w:rsid w:val="00D059DE"/>
    <w:rsid w:val="00D05ABD"/>
    <w:rsid w:val="00D13FCE"/>
    <w:rsid w:val="00D14A5D"/>
    <w:rsid w:val="00D212AE"/>
    <w:rsid w:val="00D26013"/>
    <w:rsid w:val="00D2610F"/>
    <w:rsid w:val="00D27276"/>
    <w:rsid w:val="00D306D1"/>
    <w:rsid w:val="00D30800"/>
    <w:rsid w:val="00D3088A"/>
    <w:rsid w:val="00D345CA"/>
    <w:rsid w:val="00D34786"/>
    <w:rsid w:val="00D3490F"/>
    <w:rsid w:val="00D34AA7"/>
    <w:rsid w:val="00D34DDC"/>
    <w:rsid w:val="00D35927"/>
    <w:rsid w:val="00D37BFC"/>
    <w:rsid w:val="00D42822"/>
    <w:rsid w:val="00D42FCF"/>
    <w:rsid w:val="00D43280"/>
    <w:rsid w:val="00D44B90"/>
    <w:rsid w:val="00D4719E"/>
    <w:rsid w:val="00D475B8"/>
    <w:rsid w:val="00D47A8E"/>
    <w:rsid w:val="00D51A15"/>
    <w:rsid w:val="00D52D14"/>
    <w:rsid w:val="00D55256"/>
    <w:rsid w:val="00D56275"/>
    <w:rsid w:val="00D569D0"/>
    <w:rsid w:val="00D607AD"/>
    <w:rsid w:val="00D618A2"/>
    <w:rsid w:val="00D62FEF"/>
    <w:rsid w:val="00D630EC"/>
    <w:rsid w:val="00D63B36"/>
    <w:rsid w:val="00D64DAC"/>
    <w:rsid w:val="00D64EDC"/>
    <w:rsid w:val="00D712D3"/>
    <w:rsid w:val="00D71422"/>
    <w:rsid w:val="00D7198A"/>
    <w:rsid w:val="00D71EF3"/>
    <w:rsid w:val="00D72DC6"/>
    <w:rsid w:val="00D730F4"/>
    <w:rsid w:val="00D73F5E"/>
    <w:rsid w:val="00D7558D"/>
    <w:rsid w:val="00D75DEF"/>
    <w:rsid w:val="00D77503"/>
    <w:rsid w:val="00D815A5"/>
    <w:rsid w:val="00D81D82"/>
    <w:rsid w:val="00D81D92"/>
    <w:rsid w:val="00D838A5"/>
    <w:rsid w:val="00D85CCA"/>
    <w:rsid w:val="00D874B0"/>
    <w:rsid w:val="00D876F9"/>
    <w:rsid w:val="00D877B6"/>
    <w:rsid w:val="00D916AA"/>
    <w:rsid w:val="00D92F31"/>
    <w:rsid w:val="00D95FBB"/>
    <w:rsid w:val="00D96100"/>
    <w:rsid w:val="00D97019"/>
    <w:rsid w:val="00DA0238"/>
    <w:rsid w:val="00DA0342"/>
    <w:rsid w:val="00DA6B37"/>
    <w:rsid w:val="00DA7B5F"/>
    <w:rsid w:val="00DB4602"/>
    <w:rsid w:val="00DB6F2E"/>
    <w:rsid w:val="00DC11E7"/>
    <w:rsid w:val="00DC1959"/>
    <w:rsid w:val="00DC1F74"/>
    <w:rsid w:val="00DC2D45"/>
    <w:rsid w:val="00DC42DE"/>
    <w:rsid w:val="00DC52F8"/>
    <w:rsid w:val="00DC58EB"/>
    <w:rsid w:val="00DC5B6D"/>
    <w:rsid w:val="00DC7023"/>
    <w:rsid w:val="00DC769A"/>
    <w:rsid w:val="00DC7889"/>
    <w:rsid w:val="00DC7C21"/>
    <w:rsid w:val="00DD061E"/>
    <w:rsid w:val="00DD1E2F"/>
    <w:rsid w:val="00DD27B3"/>
    <w:rsid w:val="00DD321C"/>
    <w:rsid w:val="00DD3D86"/>
    <w:rsid w:val="00DD577C"/>
    <w:rsid w:val="00DD7470"/>
    <w:rsid w:val="00DE12F0"/>
    <w:rsid w:val="00DE143D"/>
    <w:rsid w:val="00DE1AF3"/>
    <w:rsid w:val="00DE61E1"/>
    <w:rsid w:val="00DE75F4"/>
    <w:rsid w:val="00DE79E4"/>
    <w:rsid w:val="00DF1D6F"/>
    <w:rsid w:val="00DF1EC4"/>
    <w:rsid w:val="00DF4082"/>
    <w:rsid w:val="00DF5CCA"/>
    <w:rsid w:val="00DF6884"/>
    <w:rsid w:val="00DF72F0"/>
    <w:rsid w:val="00E01943"/>
    <w:rsid w:val="00E0340B"/>
    <w:rsid w:val="00E04A90"/>
    <w:rsid w:val="00E0551F"/>
    <w:rsid w:val="00E117DE"/>
    <w:rsid w:val="00E145FA"/>
    <w:rsid w:val="00E14E5F"/>
    <w:rsid w:val="00E1627E"/>
    <w:rsid w:val="00E17C2C"/>
    <w:rsid w:val="00E20043"/>
    <w:rsid w:val="00E219C7"/>
    <w:rsid w:val="00E2312F"/>
    <w:rsid w:val="00E24B6E"/>
    <w:rsid w:val="00E26CCA"/>
    <w:rsid w:val="00E270C6"/>
    <w:rsid w:val="00E275A0"/>
    <w:rsid w:val="00E309FC"/>
    <w:rsid w:val="00E36BB0"/>
    <w:rsid w:val="00E36DB2"/>
    <w:rsid w:val="00E403C6"/>
    <w:rsid w:val="00E4118C"/>
    <w:rsid w:val="00E42465"/>
    <w:rsid w:val="00E43157"/>
    <w:rsid w:val="00E43C13"/>
    <w:rsid w:val="00E4466A"/>
    <w:rsid w:val="00E461CE"/>
    <w:rsid w:val="00E508C9"/>
    <w:rsid w:val="00E51B07"/>
    <w:rsid w:val="00E531FD"/>
    <w:rsid w:val="00E532B2"/>
    <w:rsid w:val="00E54A2A"/>
    <w:rsid w:val="00E55F78"/>
    <w:rsid w:val="00E615F6"/>
    <w:rsid w:val="00E63333"/>
    <w:rsid w:val="00E6640C"/>
    <w:rsid w:val="00E67A17"/>
    <w:rsid w:val="00E720CA"/>
    <w:rsid w:val="00E74886"/>
    <w:rsid w:val="00E74899"/>
    <w:rsid w:val="00E76816"/>
    <w:rsid w:val="00E77D84"/>
    <w:rsid w:val="00E805D2"/>
    <w:rsid w:val="00E84EB5"/>
    <w:rsid w:val="00E85662"/>
    <w:rsid w:val="00E8789F"/>
    <w:rsid w:val="00E94BC2"/>
    <w:rsid w:val="00E95341"/>
    <w:rsid w:val="00E95FCD"/>
    <w:rsid w:val="00E97957"/>
    <w:rsid w:val="00E97B71"/>
    <w:rsid w:val="00EA0CCB"/>
    <w:rsid w:val="00EA2D37"/>
    <w:rsid w:val="00EA3D34"/>
    <w:rsid w:val="00EA49FC"/>
    <w:rsid w:val="00EA599B"/>
    <w:rsid w:val="00EA5ABC"/>
    <w:rsid w:val="00EB083B"/>
    <w:rsid w:val="00EB1214"/>
    <w:rsid w:val="00EB3D4F"/>
    <w:rsid w:val="00EB454D"/>
    <w:rsid w:val="00EB5F61"/>
    <w:rsid w:val="00EC1D27"/>
    <w:rsid w:val="00EC1F01"/>
    <w:rsid w:val="00EC5CBD"/>
    <w:rsid w:val="00EC61D5"/>
    <w:rsid w:val="00EC72AB"/>
    <w:rsid w:val="00ED101C"/>
    <w:rsid w:val="00ED27EB"/>
    <w:rsid w:val="00ED2E25"/>
    <w:rsid w:val="00ED2F03"/>
    <w:rsid w:val="00ED4D83"/>
    <w:rsid w:val="00ED549D"/>
    <w:rsid w:val="00ED57B2"/>
    <w:rsid w:val="00ED76BE"/>
    <w:rsid w:val="00ED7F05"/>
    <w:rsid w:val="00EE00E9"/>
    <w:rsid w:val="00EE014D"/>
    <w:rsid w:val="00EE3179"/>
    <w:rsid w:val="00EE6442"/>
    <w:rsid w:val="00EE667B"/>
    <w:rsid w:val="00EE7895"/>
    <w:rsid w:val="00EF0D5A"/>
    <w:rsid w:val="00EF0DAD"/>
    <w:rsid w:val="00EF253C"/>
    <w:rsid w:val="00EF35AB"/>
    <w:rsid w:val="00EF4C44"/>
    <w:rsid w:val="00EF4E24"/>
    <w:rsid w:val="00EF619B"/>
    <w:rsid w:val="00EF706E"/>
    <w:rsid w:val="00F00B55"/>
    <w:rsid w:val="00F00E36"/>
    <w:rsid w:val="00F02AD1"/>
    <w:rsid w:val="00F02BCC"/>
    <w:rsid w:val="00F03248"/>
    <w:rsid w:val="00F0399D"/>
    <w:rsid w:val="00F04591"/>
    <w:rsid w:val="00F06354"/>
    <w:rsid w:val="00F06B1D"/>
    <w:rsid w:val="00F07E96"/>
    <w:rsid w:val="00F110EA"/>
    <w:rsid w:val="00F117AA"/>
    <w:rsid w:val="00F11A06"/>
    <w:rsid w:val="00F11D35"/>
    <w:rsid w:val="00F13352"/>
    <w:rsid w:val="00F16269"/>
    <w:rsid w:val="00F2164F"/>
    <w:rsid w:val="00F253CC"/>
    <w:rsid w:val="00F2608F"/>
    <w:rsid w:val="00F26681"/>
    <w:rsid w:val="00F27868"/>
    <w:rsid w:val="00F30A16"/>
    <w:rsid w:val="00F312A0"/>
    <w:rsid w:val="00F31C90"/>
    <w:rsid w:val="00F3209F"/>
    <w:rsid w:val="00F332EF"/>
    <w:rsid w:val="00F339B3"/>
    <w:rsid w:val="00F33DC8"/>
    <w:rsid w:val="00F350C4"/>
    <w:rsid w:val="00F37106"/>
    <w:rsid w:val="00F4201C"/>
    <w:rsid w:val="00F42039"/>
    <w:rsid w:val="00F469F4"/>
    <w:rsid w:val="00F519CF"/>
    <w:rsid w:val="00F53792"/>
    <w:rsid w:val="00F542FC"/>
    <w:rsid w:val="00F56BA5"/>
    <w:rsid w:val="00F57652"/>
    <w:rsid w:val="00F60484"/>
    <w:rsid w:val="00F60E22"/>
    <w:rsid w:val="00F62305"/>
    <w:rsid w:val="00F63B39"/>
    <w:rsid w:val="00F647B1"/>
    <w:rsid w:val="00F65529"/>
    <w:rsid w:val="00F66217"/>
    <w:rsid w:val="00F6741B"/>
    <w:rsid w:val="00F7064B"/>
    <w:rsid w:val="00F72561"/>
    <w:rsid w:val="00F72DE1"/>
    <w:rsid w:val="00F73B5A"/>
    <w:rsid w:val="00F767C2"/>
    <w:rsid w:val="00F8038B"/>
    <w:rsid w:val="00F81395"/>
    <w:rsid w:val="00F81887"/>
    <w:rsid w:val="00F81A7F"/>
    <w:rsid w:val="00F81BB8"/>
    <w:rsid w:val="00F82E55"/>
    <w:rsid w:val="00F83672"/>
    <w:rsid w:val="00F85BCF"/>
    <w:rsid w:val="00F865C3"/>
    <w:rsid w:val="00F879CE"/>
    <w:rsid w:val="00F917D1"/>
    <w:rsid w:val="00F9315A"/>
    <w:rsid w:val="00F9342C"/>
    <w:rsid w:val="00F934F1"/>
    <w:rsid w:val="00F93FF1"/>
    <w:rsid w:val="00F9653B"/>
    <w:rsid w:val="00FA0766"/>
    <w:rsid w:val="00FA2A54"/>
    <w:rsid w:val="00FA56EA"/>
    <w:rsid w:val="00FB087A"/>
    <w:rsid w:val="00FB62CF"/>
    <w:rsid w:val="00FC0F4A"/>
    <w:rsid w:val="00FC1DE0"/>
    <w:rsid w:val="00FC3330"/>
    <w:rsid w:val="00FC4E2A"/>
    <w:rsid w:val="00FC7D07"/>
    <w:rsid w:val="00FD1CA9"/>
    <w:rsid w:val="00FD25F7"/>
    <w:rsid w:val="00FD2603"/>
    <w:rsid w:val="00FD2D01"/>
    <w:rsid w:val="00FD3C3B"/>
    <w:rsid w:val="00FD4B6E"/>
    <w:rsid w:val="00FD5751"/>
    <w:rsid w:val="00FD65F5"/>
    <w:rsid w:val="00FE07DD"/>
    <w:rsid w:val="00FE16DA"/>
    <w:rsid w:val="00FE6B45"/>
    <w:rsid w:val="00FE71FC"/>
    <w:rsid w:val="00FF20D5"/>
    <w:rsid w:val="00FF24DC"/>
    <w:rsid w:val="00FF2E35"/>
    <w:rsid w:val="00FF38E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2B91"/>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paragraph" w:styleId="NormalWeb">
    <w:name w:val="Normal (Web)"/>
    <w:basedOn w:val="Normal"/>
    <w:uiPriority w:val="99"/>
    <w:unhideWhenUsed/>
    <w:rsid w:val="002A18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162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115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97404221">
      <w:bodyDiv w:val="1"/>
      <w:marLeft w:val="0"/>
      <w:marRight w:val="0"/>
      <w:marTop w:val="0"/>
      <w:marBottom w:val="0"/>
      <w:divBdr>
        <w:top w:val="none" w:sz="0" w:space="0" w:color="auto"/>
        <w:left w:val="none" w:sz="0" w:space="0" w:color="auto"/>
        <w:bottom w:val="none" w:sz="0" w:space="0" w:color="auto"/>
        <w:right w:val="none" w:sz="0" w:space="0" w:color="auto"/>
      </w:divBdr>
    </w:div>
    <w:div w:id="1236431008">
      <w:bodyDiv w:val="1"/>
      <w:marLeft w:val="0"/>
      <w:marRight w:val="0"/>
      <w:marTop w:val="0"/>
      <w:marBottom w:val="0"/>
      <w:divBdr>
        <w:top w:val="none" w:sz="0" w:space="0" w:color="auto"/>
        <w:left w:val="none" w:sz="0" w:space="0" w:color="auto"/>
        <w:bottom w:val="none" w:sz="0" w:space="0" w:color="auto"/>
        <w:right w:val="none" w:sz="0" w:space="0" w:color="auto"/>
      </w:divBdr>
      <w:divsChild>
        <w:div w:id="657880511">
          <w:marLeft w:val="0"/>
          <w:marRight w:val="0"/>
          <w:marTop w:val="0"/>
          <w:marBottom w:val="0"/>
          <w:divBdr>
            <w:top w:val="none" w:sz="0" w:space="0" w:color="auto"/>
            <w:left w:val="none" w:sz="0" w:space="0" w:color="auto"/>
            <w:bottom w:val="none" w:sz="0" w:space="0" w:color="auto"/>
            <w:right w:val="none" w:sz="0" w:space="0" w:color="auto"/>
          </w:divBdr>
          <w:divsChild>
            <w:div w:id="889532677">
              <w:marLeft w:val="0"/>
              <w:marRight w:val="0"/>
              <w:marTop w:val="0"/>
              <w:marBottom w:val="0"/>
              <w:divBdr>
                <w:top w:val="none" w:sz="0" w:space="0" w:color="auto"/>
                <w:left w:val="none" w:sz="0" w:space="0" w:color="auto"/>
                <w:bottom w:val="none" w:sz="0" w:space="0" w:color="auto"/>
                <w:right w:val="none" w:sz="0" w:space="0" w:color="auto"/>
              </w:divBdr>
              <w:divsChild>
                <w:div w:id="1295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4807">
      <w:bodyDiv w:val="1"/>
      <w:marLeft w:val="0"/>
      <w:marRight w:val="0"/>
      <w:marTop w:val="0"/>
      <w:marBottom w:val="0"/>
      <w:divBdr>
        <w:top w:val="none" w:sz="0" w:space="0" w:color="auto"/>
        <w:left w:val="none" w:sz="0" w:space="0" w:color="auto"/>
        <w:bottom w:val="none" w:sz="0" w:space="0" w:color="auto"/>
        <w:right w:val="none" w:sz="0" w:space="0" w:color="auto"/>
      </w:divBdr>
      <w:divsChild>
        <w:div w:id="1937327918">
          <w:marLeft w:val="0"/>
          <w:marRight w:val="0"/>
          <w:marTop w:val="0"/>
          <w:marBottom w:val="0"/>
          <w:divBdr>
            <w:top w:val="none" w:sz="0" w:space="0" w:color="auto"/>
            <w:left w:val="none" w:sz="0" w:space="0" w:color="auto"/>
            <w:bottom w:val="none" w:sz="0" w:space="0" w:color="auto"/>
            <w:right w:val="none" w:sz="0" w:space="0" w:color="auto"/>
          </w:divBdr>
          <w:divsChild>
            <w:div w:id="1374846467">
              <w:marLeft w:val="0"/>
              <w:marRight w:val="0"/>
              <w:marTop w:val="0"/>
              <w:marBottom w:val="0"/>
              <w:divBdr>
                <w:top w:val="none" w:sz="0" w:space="0" w:color="auto"/>
                <w:left w:val="none" w:sz="0" w:space="0" w:color="auto"/>
                <w:bottom w:val="none" w:sz="0" w:space="0" w:color="auto"/>
                <w:right w:val="none" w:sz="0" w:space="0" w:color="auto"/>
              </w:divBdr>
              <w:divsChild>
                <w:div w:id="151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2958">
      <w:bodyDiv w:val="1"/>
      <w:marLeft w:val="0"/>
      <w:marRight w:val="0"/>
      <w:marTop w:val="0"/>
      <w:marBottom w:val="0"/>
      <w:divBdr>
        <w:top w:val="none" w:sz="0" w:space="0" w:color="auto"/>
        <w:left w:val="none" w:sz="0" w:space="0" w:color="auto"/>
        <w:bottom w:val="none" w:sz="0" w:space="0" w:color="auto"/>
        <w:right w:val="none" w:sz="0" w:space="0" w:color="auto"/>
      </w:divBdr>
    </w:div>
    <w:div w:id="1306355801">
      <w:bodyDiv w:val="1"/>
      <w:marLeft w:val="0"/>
      <w:marRight w:val="0"/>
      <w:marTop w:val="0"/>
      <w:marBottom w:val="0"/>
      <w:divBdr>
        <w:top w:val="none" w:sz="0" w:space="0" w:color="auto"/>
        <w:left w:val="none" w:sz="0" w:space="0" w:color="auto"/>
        <w:bottom w:val="none" w:sz="0" w:space="0" w:color="auto"/>
        <w:right w:val="none" w:sz="0" w:space="0" w:color="auto"/>
      </w:divBdr>
    </w:div>
    <w:div w:id="1531576933">
      <w:bodyDiv w:val="1"/>
      <w:marLeft w:val="0"/>
      <w:marRight w:val="0"/>
      <w:marTop w:val="0"/>
      <w:marBottom w:val="0"/>
      <w:divBdr>
        <w:top w:val="none" w:sz="0" w:space="0" w:color="auto"/>
        <w:left w:val="none" w:sz="0" w:space="0" w:color="auto"/>
        <w:bottom w:val="none" w:sz="0" w:space="0" w:color="auto"/>
        <w:right w:val="none" w:sz="0" w:space="0" w:color="auto"/>
      </w:divBdr>
      <w:divsChild>
        <w:div w:id="1791433509">
          <w:marLeft w:val="0"/>
          <w:marRight w:val="0"/>
          <w:marTop w:val="0"/>
          <w:marBottom w:val="0"/>
          <w:divBdr>
            <w:top w:val="none" w:sz="0" w:space="0" w:color="auto"/>
            <w:left w:val="none" w:sz="0" w:space="0" w:color="auto"/>
            <w:bottom w:val="none" w:sz="0" w:space="0" w:color="auto"/>
            <w:right w:val="none" w:sz="0" w:space="0" w:color="auto"/>
          </w:divBdr>
          <w:divsChild>
            <w:div w:id="1040323047">
              <w:marLeft w:val="0"/>
              <w:marRight w:val="0"/>
              <w:marTop w:val="0"/>
              <w:marBottom w:val="0"/>
              <w:divBdr>
                <w:top w:val="none" w:sz="0" w:space="0" w:color="auto"/>
                <w:left w:val="none" w:sz="0" w:space="0" w:color="auto"/>
                <w:bottom w:val="none" w:sz="0" w:space="0" w:color="auto"/>
                <w:right w:val="none" w:sz="0" w:space="0" w:color="auto"/>
              </w:divBdr>
              <w:divsChild>
                <w:div w:id="16885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02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69">
          <w:marLeft w:val="0"/>
          <w:marRight w:val="0"/>
          <w:marTop w:val="0"/>
          <w:marBottom w:val="0"/>
          <w:divBdr>
            <w:top w:val="none" w:sz="0" w:space="0" w:color="auto"/>
            <w:left w:val="none" w:sz="0" w:space="0" w:color="auto"/>
            <w:bottom w:val="none" w:sz="0" w:space="0" w:color="auto"/>
            <w:right w:val="none" w:sz="0" w:space="0" w:color="auto"/>
          </w:divBdr>
          <w:divsChild>
            <w:div w:id="119999975">
              <w:marLeft w:val="0"/>
              <w:marRight w:val="0"/>
              <w:marTop w:val="0"/>
              <w:marBottom w:val="0"/>
              <w:divBdr>
                <w:top w:val="none" w:sz="0" w:space="0" w:color="auto"/>
                <w:left w:val="none" w:sz="0" w:space="0" w:color="auto"/>
                <w:bottom w:val="none" w:sz="0" w:space="0" w:color="auto"/>
                <w:right w:val="none" w:sz="0" w:space="0" w:color="auto"/>
              </w:divBdr>
              <w:divsChild>
                <w:div w:id="1240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341">
      <w:bodyDiv w:val="1"/>
      <w:marLeft w:val="0"/>
      <w:marRight w:val="0"/>
      <w:marTop w:val="0"/>
      <w:marBottom w:val="0"/>
      <w:divBdr>
        <w:top w:val="none" w:sz="0" w:space="0" w:color="auto"/>
        <w:left w:val="none" w:sz="0" w:space="0" w:color="auto"/>
        <w:bottom w:val="none" w:sz="0" w:space="0" w:color="auto"/>
        <w:right w:val="none" w:sz="0" w:space="0" w:color="auto"/>
      </w:divBdr>
    </w:div>
    <w:div w:id="16891375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77445433">
      <w:bodyDiv w:val="1"/>
      <w:marLeft w:val="0"/>
      <w:marRight w:val="0"/>
      <w:marTop w:val="0"/>
      <w:marBottom w:val="0"/>
      <w:divBdr>
        <w:top w:val="none" w:sz="0" w:space="0" w:color="auto"/>
        <w:left w:val="none" w:sz="0" w:space="0" w:color="auto"/>
        <w:bottom w:val="none" w:sz="0" w:space="0" w:color="auto"/>
        <w:right w:val="none" w:sz="0" w:space="0" w:color="auto"/>
      </w:divBdr>
      <w:divsChild>
        <w:div w:id="777944573">
          <w:marLeft w:val="0"/>
          <w:marRight w:val="0"/>
          <w:marTop w:val="0"/>
          <w:marBottom w:val="0"/>
          <w:divBdr>
            <w:top w:val="none" w:sz="0" w:space="0" w:color="auto"/>
            <w:left w:val="none" w:sz="0" w:space="0" w:color="auto"/>
            <w:bottom w:val="none" w:sz="0" w:space="0" w:color="auto"/>
            <w:right w:val="none" w:sz="0" w:space="0" w:color="auto"/>
          </w:divBdr>
          <w:divsChild>
            <w:div w:id="1211917290">
              <w:marLeft w:val="0"/>
              <w:marRight w:val="0"/>
              <w:marTop w:val="0"/>
              <w:marBottom w:val="0"/>
              <w:divBdr>
                <w:top w:val="none" w:sz="0" w:space="0" w:color="auto"/>
                <w:left w:val="none" w:sz="0" w:space="0" w:color="auto"/>
                <w:bottom w:val="none" w:sz="0" w:space="0" w:color="auto"/>
                <w:right w:val="none" w:sz="0" w:space="0" w:color="auto"/>
              </w:divBdr>
              <w:divsChild>
                <w:div w:id="14449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3038D"/>
    <w:rsid w:val="000305C8"/>
    <w:rsid w:val="000540A4"/>
    <w:rsid w:val="00083D45"/>
    <w:rsid w:val="00085171"/>
    <w:rsid w:val="000A5487"/>
    <w:rsid w:val="000D2191"/>
    <w:rsid w:val="000F39DE"/>
    <w:rsid w:val="001058A4"/>
    <w:rsid w:val="00107EEA"/>
    <w:rsid w:val="001127D3"/>
    <w:rsid w:val="0017500D"/>
    <w:rsid w:val="00183B6F"/>
    <w:rsid w:val="001C7261"/>
    <w:rsid w:val="00200821"/>
    <w:rsid w:val="00232F37"/>
    <w:rsid w:val="002956B5"/>
    <w:rsid w:val="002B0CBB"/>
    <w:rsid w:val="00394049"/>
    <w:rsid w:val="003D472C"/>
    <w:rsid w:val="0042151D"/>
    <w:rsid w:val="004C10A5"/>
    <w:rsid w:val="004F2DF8"/>
    <w:rsid w:val="00594300"/>
    <w:rsid w:val="005947A5"/>
    <w:rsid w:val="005A5184"/>
    <w:rsid w:val="005B040E"/>
    <w:rsid w:val="005F3BCF"/>
    <w:rsid w:val="00616178"/>
    <w:rsid w:val="00660BDF"/>
    <w:rsid w:val="0069299D"/>
    <w:rsid w:val="006A577E"/>
    <w:rsid w:val="006E2B51"/>
    <w:rsid w:val="00750CA5"/>
    <w:rsid w:val="0076157B"/>
    <w:rsid w:val="00831D9E"/>
    <w:rsid w:val="00863A74"/>
    <w:rsid w:val="00942213"/>
    <w:rsid w:val="0097453C"/>
    <w:rsid w:val="009A261B"/>
    <w:rsid w:val="00A23F80"/>
    <w:rsid w:val="00A41B05"/>
    <w:rsid w:val="00AC15A4"/>
    <w:rsid w:val="00AE4B87"/>
    <w:rsid w:val="00B0336C"/>
    <w:rsid w:val="00B13537"/>
    <w:rsid w:val="00B64148"/>
    <w:rsid w:val="00C11833"/>
    <w:rsid w:val="00C56634"/>
    <w:rsid w:val="00CB3B0F"/>
    <w:rsid w:val="00D46351"/>
    <w:rsid w:val="00D74958"/>
    <w:rsid w:val="00DC718A"/>
    <w:rsid w:val="00E1590D"/>
    <w:rsid w:val="00E72522"/>
    <w:rsid w:val="00E77140"/>
    <w:rsid w:val="00E907ED"/>
    <w:rsid w:val="00EC5ECB"/>
    <w:rsid w:val="00F00D2F"/>
    <w:rsid w:val="00F128DF"/>
    <w:rsid w:val="00F17B23"/>
    <w:rsid w:val="00F2217B"/>
    <w:rsid w:val="00F516F8"/>
    <w:rsid w:val="00F7438E"/>
    <w:rsid w:val="00F749AA"/>
    <w:rsid w:val="00FC6C99"/>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95D0-CC24-4AB6-98E8-6661F564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2843</Words>
  <Characters>15298</Characters>
  <Application>Microsoft Office Word</Application>
  <DocSecurity>0</DocSecurity>
  <Lines>228</Lines>
  <Paragraphs>46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221/21</dc:title>
  <dc:subject/>
  <dc:creator/>
  <cp:keywords/>
  <dc:description/>
  <cp:lastModifiedBy/>
  <cp:revision>1</cp:revision>
  <dcterms:created xsi:type="dcterms:W3CDTF">2021-10-05T15:28:00Z</dcterms:created>
  <dcterms:modified xsi:type="dcterms:W3CDTF">2021-10-05T15:28:00Z</dcterms:modified>
</cp:coreProperties>
</file>