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B48300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209997E" wp14:editId="0552457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63015974"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03F1BFA" wp14:editId="50211F6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EA1460" w14:textId="77777777" w:rsidR="00A00862" w:rsidRDefault="00A00862" w:rsidP="00AE5488">
                            <w:r>
                              <w:rPr>
                                <w:noProof/>
                              </w:rPr>
                              <w:drawing>
                                <wp:inline distT="0" distB="0" distL="0" distR="0" wp14:anchorId="535AF62F" wp14:editId="63A35BA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03F1BF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29EA1460" w14:textId="77777777" w:rsidR="00A00862" w:rsidRDefault="00A00862" w:rsidP="00AE5488">
                      <w:r>
                        <w:rPr>
                          <w:noProof/>
                        </w:rPr>
                        <w:drawing>
                          <wp:inline distT="0" distB="0" distL="0" distR="0" wp14:anchorId="535AF62F" wp14:editId="63A35BA3">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5B66B908"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0ED54EDC"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3F176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77291B5"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14C8FD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1360E35"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1CBD374"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37BFEED"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6EFB89E"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58A5C2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7FE9E2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E0567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056E77A"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1BFC875" wp14:editId="5579EFE4">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ABAA62" w14:textId="0452E45F" w:rsidR="00A00862" w:rsidRPr="004E2649" w:rsidRDefault="00A0086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67062">
                              <w:rPr>
                                <w:rFonts w:asciiTheme="majorHAnsi" w:hAnsiTheme="majorHAnsi" w:cs="Arial"/>
                                <w:b/>
                                <w:bCs/>
                                <w:color w:val="0D0D0D" w:themeColor="text1" w:themeTint="F2"/>
                                <w:sz w:val="36"/>
                                <w:szCs w:val="22"/>
                                <w:lang w:val="es-ES_tradnl"/>
                              </w:rPr>
                              <w:t>30/21</w:t>
                            </w:r>
                          </w:p>
                          <w:p w14:paraId="74B440F3" w14:textId="77777777" w:rsidR="00A00862" w:rsidRDefault="00A0086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2016-13</w:t>
                            </w:r>
                            <w:r w:rsidRPr="004E2649">
                              <w:rPr>
                                <w:rFonts w:asciiTheme="majorHAnsi" w:hAnsiTheme="majorHAnsi" w:cs="Arial"/>
                                <w:b/>
                                <w:color w:val="0D0D0D" w:themeColor="text1" w:themeTint="F2"/>
                                <w:sz w:val="36"/>
                                <w:szCs w:val="22"/>
                                <w:lang w:val="es-ES_tradnl"/>
                              </w:rPr>
                              <w:t xml:space="preserve"> </w:t>
                            </w:r>
                          </w:p>
                          <w:p w14:paraId="422C91D4" w14:textId="77777777" w:rsidR="00A00862" w:rsidRPr="0010736F" w:rsidRDefault="00A00862"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INADMISIBILIDAD </w:t>
                            </w:r>
                          </w:p>
                          <w:p w14:paraId="42E34D0E" w14:textId="77777777" w:rsidR="00A00862" w:rsidRPr="0010736F" w:rsidRDefault="00A00862" w:rsidP="00997BC5">
                            <w:pPr>
                              <w:spacing w:line="276" w:lineRule="auto"/>
                              <w:rPr>
                                <w:rFonts w:asciiTheme="majorHAnsi" w:hAnsiTheme="majorHAnsi" w:cs="Arial"/>
                                <w:color w:val="0D0D0D" w:themeColor="text1" w:themeTint="F2"/>
                                <w:szCs w:val="22"/>
                                <w:lang w:val="es-ES_tradnl"/>
                              </w:rPr>
                            </w:pPr>
                            <w:bookmarkStart w:id="1" w:name="_ftnref1"/>
                          </w:p>
                          <w:p w14:paraId="250FE02A" w14:textId="77777777" w:rsidR="00A00862" w:rsidRPr="0010736F" w:rsidRDefault="00A0086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FERNANDO VASQUEZ BOTERO Y OTROS</w:t>
                            </w:r>
                          </w:p>
                          <w:bookmarkEnd w:id="1"/>
                          <w:p w14:paraId="6D176912" w14:textId="77777777" w:rsidR="00A00862" w:rsidRPr="0010736F" w:rsidRDefault="00A0086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3626D21F" w14:textId="77777777" w:rsidR="00A00862" w:rsidRPr="00AE5488" w:rsidRDefault="00A00862"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1BFC87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0ABAA62" w14:textId="0452E45F" w:rsidR="00A00862" w:rsidRPr="004E2649" w:rsidRDefault="00A00862"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C67062">
                        <w:rPr>
                          <w:rFonts w:asciiTheme="majorHAnsi" w:hAnsiTheme="majorHAnsi" w:cs="Arial"/>
                          <w:b/>
                          <w:bCs/>
                          <w:color w:val="0D0D0D" w:themeColor="text1" w:themeTint="F2"/>
                          <w:sz w:val="36"/>
                          <w:szCs w:val="22"/>
                          <w:lang w:val="es-ES_tradnl"/>
                        </w:rPr>
                        <w:t>30/21</w:t>
                      </w:r>
                    </w:p>
                    <w:p w14:paraId="74B440F3" w14:textId="77777777" w:rsidR="00A00862" w:rsidRDefault="00A00862"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2016-13</w:t>
                      </w:r>
                      <w:r w:rsidRPr="004E2649">
                        <w:rPr>
                          <w:rFonts w:asciiTheme="majorHAnsi" w:hAnsiTheme="majorHAnsi" w:cs="Arial"/>
                          <w:b/>
                          <w:color w:val="0D0D0D" w:themeColor="text1" w:themeTint="F2"/>
                          <w:sz w:val="36"/>
                          <w:szCs w:val="22"/>
                          <w:lang w:val="es-ES_tradnl"/>
                        </w:rPr>
                        <w:t xml:space="preserve"> </w:t>
                      </w:r>
                    </w:p>
                    <w:p w14:paraId="422C91D4" w14:textId="77777777" w:rsidR="00A00862" w:rsidRPr="0010736F" w:rsidRDefault="00A00862"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INADMISIBILIDAD </w:t>
                      </w:r>
                    </w:p>
                    <w:p w14:paraId="42E34D0E" w14:textId="77777777" w:rsidR="00A00862" w:rsidRPr="0010736F" w:rsidRDefault="00A00862" w:rsidP="00997BC5">
                      <w:pPr>
                        <w:spacing w:line="276" w:lineRule="auto"/>
                        <w:rPr>
                          <w:rFonts w:asciiTheme="majorHAnsi" w:hAnsiTheme="majorHAnsi" w:cs="Arial"/>
                          <w:color w:val="0D0D0D" w:themeColor="text1" w:themeTint="F2"/>
                          <w:szCs w:val="22"/>
                          <w:lang w:val="es-ES_tradnl"/>
                        </w:rPr>
                      </w:pPr>
                      <w:bookmarkStart w:id="1" w:name="_ftnref1"/>
                    </w:p>
                    <w:p w14:paraId="250FE02A" w14:textId="77777777" w:rsidR="00A00862" w:rsidRPr="0010736F" w:rsidRDefault="00A00862"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FERNANDO VASQUEZ BOTERO Y OTROS</w:t>
                      </w:r>
                    </w:p>
                    <w:bookmarkEnd w:id="1"/>
                    <w:p w14:paraId="6D176912" w14:textId="77777777" w:rsidR="00A00862" w:rsidRPr="0010736F" w:rsidRDefault="00A00862"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3626D21F" w14:textId="77777777" w:rsidR="00A00862" w:rsidRPr="00AE5488" w:rsidRDefault="00A00862"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1F4F14B" wp14:editId="6CD9A090">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BC3140" w14:textId="59F3D931" w:rsidR="00A00862" w:rsidRPr="00C67062" w:rsidRDefault="00A00862" w:rsidP="007A5817">
                            <w:pPr>
                              <w:spacing w:line="276" w:lineRule="auto"/>
                              <w:jc w:val="right"/>
                              <w:rPr>
                                <w:rFonts w:asciiTheme="minorHAnsi" w:hAnsiTheme="minorHAnsi"/>
                                <w:color w:val="FFFFFF" w:themeColor="background1"/>
                                <w:sz w:val="22"/>
                                <w:lang w:val="es-419"/>
                              </w:rPr>
                            </w:pPr>
                            <w:r w:rsidRPr="00C67062">
                              <w:rPr>
                                <w:rFonts w:asciiTheme="minorHAnsi" w:hAnsiTheme="minorHAnsi"/>
                                <w:color w:val="FFFFFF" w:themeColor="background1"/>
                                <w:sz w:val="22"/>
                                <w:lang w:val="es-419"/>
                              </w:rPr>
                              <w:t>OEA/</w:t>
                            </w:r>
                            <w:proofErr w:type="spellStart"/>
                            <w:r w:rsidRPr="00C67062">
                              <w:rPr>
                                <w:rFonts w:asciiTheme="minorHAnsi" w:hAnsiTheme="minorHAnsi"/>
                                <w:color w:val="FFFFFF" w:themeColor="background1"/>
                                <w:sz w:val="22"/>
                                <w:lang w:val="es-419"/>
                              </w:rPr>
                              <w:t>Ser.L</w:t>
                            </w:r>
                            <w:proofErr w:type="spellEnd"/>
                            <w:r w:rsidRPr="00C67062">
                              <w:rPr>
                                <w:rFonts w:asciiTheme="minorHAnsi" w:hAnsiTheme="minorHAnsi"/>
                                <w:color w:val="FFFFFF" w:themeColor="background1"/>
                                <w:sz w:val="22"/>
                                <w:lang w:val="es-419"/>
                              </w:rPr>
                              <w:t>/V/</w:t>
                            </w:r>
                            <w:r w:rsidR="00C67062" w:rsidRPr="00C67062">
                              <w:rPr>
                                <w:rFonts w:asciiTheme="minorHAnsi" w:hAnsiTheme="minorHAnsi"/>
                                <w:color w:val="FFFFFF" w:themeColor="background1"/>
                                <w:sz w:val="22"/>
                                <w:lang w:val="es-419"/>
                              </w:rPr>
                              <w:t>II</w:t>
                            </w:r>
                          </w:p>
                          <w:p w14:paraId="7FBA631A" w14:textId="41911836" w:rsidR="00A00862" w:rsidRPr="00C67062" w:rsidRDefault="00C67062" w:rsidP="007A5817">
                            <w:pPr>
                              <w:spacing w:line="276" w:lineRule="auto"/>
                              <w:jc w:val="right"/>
                              <w:rPr>
                                <w:rFonts w:asciiTheme="minorHAnsi" w:hAnsiTheme="minorHAnsi"/>
                                <w:color w:val="FFFFFF" w:themeColor="background1"/>
                                <w:sz w:val="22"/>
                                <w:lang w:val="es-419"/>
                              </w:rPr>
                            </w:pPr>
                            <w:r w:rsidRPr="00C67062">
                              <w:rPr>
                                <w:rFonts w:asciiTheme="minorHAnsi" w:hAnsiTheme="minorHAnsi"/>
                                <w:color w:val="FFFFFF" w:themeColor="background1"/>
                                <w:sz w:val="22"/>
                                <w:lang w:val="es-419"/>
                              </w:rPr>
                              <w:t>Doc. 34</w:t>
                            </w:r>
                          </w:p>
                          <w:p w14:paraId="2C78CA24" w14:textId="694B7B80" w:rsidR="00A00862" w:rsidRPr="00C25ADB" w:rsidRDefault="00C6706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marzo 2021</w:t>
                            </w:r>
                          </w:p>
                          <w:p w14:paraId="30EF9DEC" w14:textId="77777777" w:rsidR="00A00862" w:rsidRPr="00C25ADB" w:rsidRDefault="00A00862"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1F4F14B"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5BC3140" w14:textId="59F3D931" w:rsidR="00A00862" w:rsidRPr="00C67062" w:rsidRDefault="00A00862" w:rsidP="007A5817">
                      <w:pPr>
                        <w:spacing w:line="276" w:lineRule="auto"/>
                        <w:jc w:val="right"/>
                        <w:rPr>
                          <w:rFonts w:asciiTheme="minorHAnsi" w:hAnsiTheme="minorHAnsi"/>
                          <w:color w:val="FFFFFF" w:themeColor="background1"/>
                          <w:sz w:val="22"/>
                          <w:lang w:val="es-419"/>
                        </w:rPr>
                      </w:pPr>
                      <w:r w:rsidRPr="00C67062">
                        <w:rPr>
                          <w:rFonts w:asciiTheme="minorHAnsi" w:hAnsiTheme="minorHAnsi"/>
                          <w:color w:val="FFFFFF" w:themeColor="background1"/>
                          <w:sz w:val="22"/>
                          <w:lang w:val="es-419"/>
                        </w:rPr>
                        <w:t>OEA/Ser.L/V/</w:t>
                      </w:r>
                      <w:r w:rsidR="00C67062" w:rsidRPr="00C67062">
                        <w:rPr>
                          <w:rFonts w:asciiTheme="minorHAnsi" w:hAnsiTheme="minorHAnsi"/>
                          <w:color w:val="FFFFFF" w:themeColor="background1"/>
                          <w:sz w:val="22"/>
                          <w:lang w:val="es-419"/>
                        </w:rPr>
                        <w:t>II</w:t>
                      </w:r>
                    </w:p>
                    <w:p w14:paraId="7FBA631A" w14:textId="41911836" w:rsidR="00A00862" w:rsidRPr="00C67062" w:rsidRDefault="00C67062" w:rsidP="007A5817">
                      <w:pPr>
                        <w:spacing w:line="276" w:lineRule="auto"/>
                        <w:jc w:val="right"/>
                        <w:rPr>
                          <w:rFonts w:asciiTheme="minorHAnsi" w:hAnsiTheme="minorHAnsi"/>
                          <w:color w:val="FFFFFF" w:themeColor="background1"/>
                          <w:sz w:val="22"/>
                          <w:lang w:val="es-419"/>
                        </w:rPr>
                      </w:pPr>
                      <w:r w:rsidRPr="00C67062">
                        <w:rPr>
                          <w:rFonts w:asciiTheme="minorHAnsi" w:hAnsiTheme="minorHAnsi"/>
                          <w:color w:val="FFFFFF" w:themeColor="background1"/>
                          <w:sz w:val="22"/>
                          <w:lang w:val="es-419"/>
                        </w:rPr>
                        <w:t>Doc. 34</w:t>
                      </w:r>
                    </w:p>
                    <w:p w14:paraId="2C78CA24" w14:textId="694B7B80" w:rsidR="00A00862" w:rsidRPr="00C25ADB" w:rsidRDefault="00C6706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 marzo 2021</w:t>
                      </w:r>
                    </w:p>
                    <w:p w14:paraId="30EF9DEC" w14:textId="77777777" w:rsidR="00A00862" w:rsidRPr="00C25ADB" w:rsidRDefault="00A00862"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p>
    <w:p w14:paraId="50FB1C5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C7C357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41BDE9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4C37F25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958F47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A7FCB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96866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8AF887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113360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90C09CC"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DE0C8D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38622D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BF3958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ABC4CC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4DB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52B47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70B70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2BA9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103C89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339A9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BE097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7EE59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39A76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D79E9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BECCD7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345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AE4792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A07AFD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F0D40B"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3F197BD" wp14:editId="16572F5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77028" w14:textId="59463629" w:rsidR="00A00862" w:rsidRPr="00890650" w:rsidRDefault="00A00862" w:rsidP="00DD3D86">
                            <w:pPr>
                              <w:tabs>
                                <w:tab w:val="center" w:pos="5400"/>
                              </w:tabs>
                              <w:suppressAutoHyphens/>
                              <w:spacing w:before="60"/>
                              <w:rPr>
                                <w:rFonts w:asciiTheme="majorHAnsi" w:hAnsiTheme="majorHAnsi"/>
                                <w:color w:val="0D0D0D" w:themeColor="text1" w:themeTint="F2"/>
                                <w:sz w:val="18"/>
                                <w:szCs w:val="22"/>
                                <w:lang w:val="es-ES"/>
                              </w:rPr>
                            </w:pPr>
                            <w:r w:rsidRPr="00C67062">
                              <w:rPr>
                                <w:rFonts w:asciiTheme="majorHAnsi" w:hAnsiTheme="majorHAnsi"/>
                                <w:color w:val="0D0D0D" w:themeColor="text1" w:themeTint="F2"/>
                                <w:sz w:val="18"/>
                                <w:szCs w:val="22"/>
                                <w:lang w:val="es-ES"/>
                              </w:rPr>
                              <w:t xml:space="preserve">Aprobado </w:t>
                            </w:r>
                            <w:proofErr w:type="spellStart"/>
                            <w:r w:rsidRPr="00C67062">
                              <w:rPr>
                                <w:rFonts w:asciiTheme="majorHAnsi" w:hAnsiTheme="majorHAnsi"/>
                                <w:color w:val="0D0D0D" w:themeColor="text1" w:themeTint="F2"/>
                                <w:sz w:val="18"/>
                                <w:szCs w:val="22"/>
                                <w:lang w:val="es-ES"/>
                              </w:rPr>
                              <w:t>electr</w:t>
                            </w:r>
                            <w:r w:rsidRPr="00C67062">
                              <w:rPr>
                                <w:rFonts w:asciiTheme="majorHAnsi" w:hAnsiTheme="majorHAnsi"/>
                                <w:color w:val="0D0D0D" w:themeColor="text1" w:themeTint="F2"/>
                                <w:sz w:val="18"/>
                                <w:szCs w:val="22"/>
                                <w:lang w:val="es-ES_tradnl"/>
                              </w:rPr>
                              <w:t>ónicamente</w:t>
                            </w:r>
                            <w:proofErr w:type="spellEnd"/>
                            <w:r w:rsidRPr="00C67062">
                              <w:rPr>
                                <w:rFonts w:asciiTheme="majorHAnsi" w:hAnsiTheme="majorHAnsi"/>
                                <w:color w:val="0D0D0D" w:themeColor="text1" w:themeTint="F2"/>
                                <w:sz w:val="18"/>
                                <w:szCs w:val="22"/>
                                <w:lang w:val="es-ES"/>
                              </w:rPr>
                              <w:t xml:space="preserve"> por la Comisión el </w:t>
                            </w:r>
                            <w:r w:rsidR="00C67062">
                              <w:rPr>
                                <w:rFonts w:asciiTheme="majorHAnsi" w:hAnsiTheme="majorHAnsi"/>
                                <w:color w:val="0D0D0D" w:themeColor="text1" w:themeTint="F2"/>
                                <w:sz w:val="18"/>
                                <w:szCs w:val="22"/>
                                <w:lang w:val="es-ES"/>
                              </w:rPr>
                              <w:t xml:space="preserve">1º </w:t>
                            </w:r>
                            <w:r w:rsidRPr="00C67062">
                              <w:rPr>
                                <w:rFonts w:asciiTheme="majorHAnsi" w:hAnsiTheme="majorHAnsi"/>
                                <w:color w:val="0D0D0D" w:themeColor="text1" w:themeTint="F2"/>
                                <w:sz w:val="18"/>
                                <w:szCs w:val="22"/>
                                <w:lang w:val="es-ES"/>
                              </w:rPr>
                              <w:t xml:space="preserve">de </w:t>
                            </w:r>
                            <w:r w:rsidR="00C67062">
                              <w:rPr>
                                <w:rFonts w:asciiTheme="majorHAnsi" w:hAnsiTheme="majorHAnsi"/>
                                <w:color w:val="0D0D0D" w:themeColor="text1" w:themeTint="F2"/>
                                <w:sz w:val="18"/>
                                <w:szCs w:val="22"/>
                                <w:lang w:val="es-ES"/>
                              </w:rPr>
                              <w:t>marzo</w:t>
                            </w:r>
                            <w:r w:rsidRPr="00C67062">
                              <w:rPr>
                                <w:rFonts w:asciiTheme="majorHAnsi" w:hAnsiTheme="majorHAnsi"/>
                                <w:color w:val="0D0D0D" w:themeColor="text1" w:themeTint="F2"/>
                                <w:sz w:val="18"/>
                                <w:szCs w:val="22"/>
                                <w:lang w:val="es-ES"/>
                              </w:rPr>
                              <w:t xml:space="preserve"> de 202</w:t>
                            </w:r>
                            <w:r w:rsidR="00C67062">
                              <w:rPr>
                                <w:rFonts w:asciiTheme="majorHAnsi" w:hAnsiTheme="majorHAnsi"/>
                                <w:color w:val="0D0D0D" w:themeColor="text1" w:themeTint="F2"/>
                                <w:sz w:val="18"/>
                                <w:szCs w:val="22"/>
                                <w:lang w:val="es-ES"/>
                              </w:rPr>
                              <w:t>1</w:t>
                            </w:r>
                            <w:r w:rsidR="00CD26B0">
                              <w:rPr>
                                <w:rFonts w:asciiTheme="majorHAnsi" w:hAnsiTheme="majorHAnsi"/>
                                <w:color w:val="0D0D0D" w:themeColor="text1" w:themeTint="F2"/>
                                <w:sz w:val="18"/>
                                <w:szCs w:val="22"/>
                                <w:lang w:val="es-ES"/>
                              </w:rPr>
                              <w:t>.</w:t>
                            </w:r>
                          </w:p>
                          <w:p w14:paraId="0F7674AB" w14:textId="77777777" w:rsidR="00A00862" w:rsidRPr="007A5817" w:rsidRDefault="00A00862" w:rsidP="00247403">
                            <w:pPr>
                              <w:tabs>
                                <w:tab w:val="center" w:pos="5400"/>
                              </w:tabs>
                              <w:suppressAutoHyphens/>
                              <w:spacing w:before="60"/>
                              <w:rPr>
                                <w:rFonts w:asciiTheme="minorHAnsi" w:hAnsiTheme="minorHAnsi" w:cs="Univers"/>
                                <w:color w:val="0D0D0D" w:themeColor="text1" w:themeTint="F2"/>
                                <w:sz w:val="20"/>
                                <w:szCs w:val="20"/>
                                <w:lang w:val="es-ES"/>
                              </w:rPr>
                            </w:pPr>
                          </w:p>
                          <w:p w14:paraId="4E667832" w14:textId="77777777" w:rsidR="00A00862" w:rsidRPr="00167A34" w:rsidRDefault="00A00862"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197BD"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2577028" w14:textId="59463629" w:rsidR="00A00862" w:rsidRPr="00890650" w:rsidRDefault="00A00862" w:rsidP="00DD3D86">
                      <w:pPr>
                        <w:tabs>
                          <w:tab w:val="center" w:pos="5400"/>
                        </w:tabs>
                        <w:suppressAutoHyphens/>
                        <w:spacing w:before="60"/>
                        <w:rPr>
                          <w:rFonts w:asciiTheme="majorHAnsi" w:hAnsiTheme="majorHAnsi"/>
                          <w:color w:val="0D0D0D" w:themeColor="text1" w:themeTint="F2"/>
                          <w:sz w:val="18"/>
                          <w:szCs w:val="22"/>
                          <w:lang w:val="es-ES"/>
                        </w:rPr>
                      </w:pPr>
                      <w:r w:rsidRPr="00C67062">
                        <w:rPr>
                          <w:rFonts w:asciiTheme="majorHAnsi" w:hAnsiTheme="majorHAnsi"/>
                          <w:color w:val="0D0D0D" w:themeColor="text1" w:themeTint="F2"/>
                          <w:sz w:val="18"/>
                          <w:szCs w:val="22"/>
                          <w:lang w:val="es-ES"/>
                        </w:rPr>
                        <w:t xml:space="preserve">Aprobado </w:t>
                      </w:r>
                      <w:proofErr w:type="spellStart"/>
                      <w:r w:rsidRPr="00C67062">
                        <w:rPr>
                          <w:rFonts w:asciiTheme="majorHAnsi" w:hAnsiTheme="majorHAnsi"/>
                          <w:color w:val="0D0D0D" w:themeColor="text1" w:themeTint="F2"/>
                          <w:sz w:val="18"/>
                          <w:szCs w:val="22"/>
                          <w:lang w:val="es-ES"/>
                        </w:rPr>
                        <w:t>electr</w:t>
                      </w:r>
                      <w:r w:rsidRPr="00C67062">
                        <w:rPr>
                          <w:rFonts w:asciiTheme="majorHAnsi" w:hAnsiTheme="majorHAnsi"/>
                          <w:color w:val="0D0D0D" w:themeColor="text1" w:themeTint="F2"/>
                          <w:sz w:val="18"/>
                          <w:szCs w:val="22"/>
                          <w:lang w:val="es-ES_tradnl"/>
                        </w:rPr>
                        <w:t>ónicamente</w:t>
                      </w:r>
                      <w:proofErr w:type="spellEnd"/>
                      <w:r w:rsidRPr="00C67062">
                        <w:rPr>
                          <w:rFonts w:asciiTheme="majorHAnsi" w:hAnsiTheme="majorHAnsi"/>
                          <w:color w:val="0D0D0D" w:themeColor="text1" w:themeTint="F2"/>
                          <w:sz w:val="18"/>
                          <w:szCs w:val="22"/>
                          <w:lang w:val="es-ES"/>
                        </w:rPr>
                        <w:t xml:space="preserve"> por la Comisión el </w:t>
                      </w:r>
                      <w:r w:rsidR="00C67062">
                        <w:rPr>
                          <w:rFonts w:asciiTheme="majorHAnsi" w:hAnsiTheme="majorHAnsi"/>
                          <w:color w:val="0D0D0D" w:themeColor="text1" w:themeTint="F2"/>
                          <w:sz w:val="18"/>
                          <w:szCs w:val="22"/>
                          <w:lang w:val="es-ES"/>
                        </w:rPr>
                        <w:t xml:space="preserve">1º </w:t>
                      </w:r>
                      <w:r w:rsidRPr="00C67062">
                        <w:rPr>
                          <w:rFonts w:asciiTheme="majorHAnsi" w:hAnsiTheme="majorHAnsi"/>
                          <w:color w:val="0D0D0D" w:themeColor="text1" w:themeTint="F2"/>
                          <w:sz w:val="18"/>
                          <w:szCs w:val="22"/>
                          <w:lang w:val="es-ES"/>
                        </w:rPr>
                        <w:t xml:space="preserve">de </w:t>
                      </w:r>
                      <w:r w:rsidR="00C67062">
                        <w:rPr>
                          <w:rFonts w:asciiTheme="majorHAnsi" w:hAnsiTheme="majorHAnsi"/>
                          <w:color w:val="0D0D0D" w:themeColor="text1" w:themeTint="F2"/>
                          <w:sz w:val="18"/>
                          <w:szCs w:val="22"/>
                          <w:lang w:val="es-ES"/>
                        </w:rPr>
                        <w:t>marzo</w:t>
                      </w:r>
                      <w:r w:rsidRPr="00C67062">
                        <w:rPr>
                          <w:rFonts w:asciiTheme="majorHAnsi" w:hAnsiTheme="majorHAnsi"/>
                          <w:color w:val="0D0D0D" w:themeColor="text1" w:themeTint="F2"/>
                          <w:sz w:val="18"/>
                          <w:szCs w:val="22"/>
                          <w:lang w:val="es-ES"/>
                        </w:rPr>
                        <w:t xml:space="preserve"> de 202</w:t>
                      </w:r>
                      <w:r w:rsidR="00C67062">
                        <w:rPr>
                          <w:rFonts w:asciiTheme="majorHAnsi" w:hAnsiTheme="majorHAnsi"/>
                          <w:color w:val="0D0D0D" w:themeColor="text1" w:themeTint="F2"/>
                          <w:sz w:val="18"/>
                          <w:szCs w:val="22"/>
                          <w:lang w:val="es-ES"/>
                        </w:rPr>
                        <w:t>1</w:t>
                      </w:r>
                      <w:r w:rsidR="00CD26B0">
                        <w:rPr>
                          <w:rFonts w:asciiTheme="majorHAnsi" w:hAnsiTheme="majorHAnsi"/>
                          <w:color w:val="0D0D0D" w:themeColor="text1" w:themeTint="F2"/>
                          <w:sz w:val="18"/>
                          <w:szCs w:val="22"/>
                          <w:lang w:val="es-ES"/>
                        </w:rPr>
                        <w:t>.</w:t>
                      </w:r>
                    </w:p>
                    <w:p w14:paraId="0F7674AB" w14:textId="77777777" w:rsidR="00A00862" w:rsidRPr="007A5817" w:rsidRDefault="00A00862" w:rsidP="00247403">
                      <w:pPr>
                        <w:tabs>
                          <w:tab w:val="center" w:pos="5400"/>
                        </w:tabs>
                        <w:suppressAutoHyphens/>
                        <w:spacing w:before="60"/>
                        <w:rPr>
                          <w:rFonts w:asciiTheme="minorHAnsi" w:hAnsiTheme="minorHAnsi" w:cs="Univers"/>
                          <w:color w:val="0D0D0D" w:themeColor="text1" w:themeTint="F2"/>
                          <w:sz w:val="20"/>
                          <w:szCs w:val="20"/>
                          <w:lang w:val="es-ES"/>
                        </w:rPr>
                      </w:pPr>
                    </w:p>
                    <w:p w14:paraId="4E667832" w14:textId="77777777" w:rsidR="00A00862" w:rsidRPr="00167A34" w:rsidRDefault="00A00862"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5903922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0A81B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31F0F0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8FD58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FEB9E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29C0C672" wp14:editId="6389DE1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EEB821" w14:textId="4C47D38C" w:rsidR="00A00862" w:rsidRPr="007B05C4" w:rsidRDefault="00A00862"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C67062">
                              <w:rPr>
                                <w:rFonts w:asciiTheme="majorHAnsi" w:hAnsiTheme="majorHAnsi"/>
                                <w:color w:val="595959" w:themeColor="text1" w:themeTint="A6"/>
                                <w:sz w:val="18"/>
                                <w:szCs w:val="18"/>
                                <w:lang w:val="pt-BR"/>
                              </w:rPr>
                              <w:t xml:space="preserve">No. </w:t>
                            </w:r>
                            <w:r w:rsidR="00C67062" w:rsidRPr="00C67062">
                              <w:rPr>
                                <w:rFonts w:asciiTheme="majorHAnsi" w:hAnsiTheme="majorHAnsi"/>
                                <w:color w:val="595959" w:themeColor="text1" w:themeTint="A6"/>
                                <w:sz w:val="18"/>
                                <w:szCs w:val="18"/>
                                <w:lang w:val="pt-BR"/>
                              </w:rPr>
                              <w:t>30</w:t>
                            </w:r>
                            <w:r w:rsidRPr="00C67062">
                              <w:rPr>
                                <w:rFonts w:asciiTheme="majorHAnsi" w:hAnsiTheme="majorHAnsi"/>
                                <w:color w:val="595959" w:themeColor="text1" w:themeTint="A6"/>
                                <w:sz w:val="18"/>
                                <w:szCs w:val="18"/>
                                <w:lang w:val="pt-BR"/>
                              </w:rPr>
                              <w:t>/</w:t>
                            </w:r>
                            <w:r w:rsidR="00C67062" w:rsidRPr="00C67062">
                              <w:rPr>
                                <w:rFonts w:asciiTheme="majorHAnsi" w:hAnsiTheme="majorHAnsi"/>
                                <w:color w:val="595959" w:themeColor="text1" w:themeTint="A6"/>
                                <w:sz w:val="18"/>
                                <w:szCs w:val="18"/>
                                <w:lang w:val="pt-BR"/>
                              </w:rPr>
                              <w:t>21</w:t>
                            </w:r>
                            <w:r w:rsidRPr="00C67062">
                              <w:rPr>
                                <w:rFonts w:asciiTheme="majorHAnsi" w:hAnsiTheme="majorHAnsi"/>
                                <w:color w:val="595959" w:themeColor="text1" w:themeTint="A6"/>
                                <w:sz w:val="18"/>
                                <w:szCs w:val="18"/>
                                <w:lang w:val="pt-BR"/>
                              </w:rPr>
                              <w:t xml:space="preserve">. </w:t>
                            </w:r>
                            <w:proofErr w:type="spellStart"/>
                            <w:r w:rsidRPr="00C67062">
                              <w:rPr>
                                <w:rFonts w:asciiTheme="majorHAnsi" w:hAnsiTheme="majorHAnsi"/>
                                <w:color w:val="595959" w:themeColor="text1" w:themeTint="A6"/>
                                <w:sz w:val="18"/>
                                <w:szCs w:val="18"/>
                                <w:lang w:val="es-ES_tradnl"/>
                              </w:rPr>
                              <w:t>Petici</w:t>
                            </w:r>
                            <w:r w:rsidRPr="00C67062">
                              <w:rPr>
                                <w:rFonts w:asciiTheme="majorHAnsi" w:hAnsiTheme="majorHAnsi"/>
                                <w:color w:val="595959" w:themeColor="text1" w:themeTint="A6"/>
                                <w:sz w:val="18"/>
                                <w:szCs w:val="18"/>
                                <w:lang w:val="es-ES"/>
                              </w:rPr>
                              <w:t>ón</w:t>
                            </w:r>
                            <w:proofErr w:type="spellEnd"/>
                            <w:r w:rsidRPr="00C67062">
                              <w:rPr>
                                <w:rFonts w:asciiTheme="majorHAnsi" w:hAnsiTheme="majorHAnsi"/>
                                <w:color w:val="595959" w:themeColor="text1" w:themeTint="A6"/>
                                <w:sz w:val="18"/>
                                <w:szCs w:val="18"/>
                                <w:lang w:val="es-ES"/>
                              </w:rPr>
                              <w:t xml:space="preserve"> 2016-13. </w:t>
                            </w:r>
                            <w:r w:rsidRPr="00C67062">
                              <w:rPr>
                                <w:rFonts w:asciiTheme="majorHAnsi" w:hAnsiTheme="majorHAnsi"/>
                                <w:color w:val="595959" w:themeColor="text1" w:themeTint="A6"/>
                                <w:sz w:val="18"/>
                                <w:szCs w:val="18"/>
                                <w:lang w:val="es-ES_tradnl"/>
                              </w:rPr>
                              <w:t xml:space="preserve">Inadmisibilidad. Fernando Vásquez </w:t>
                            </w:r>
                            <w:r w:rsidR="00C67062">
                              <w:rPr>
                                <w:rFonts w:asciiTheme="majorHAnsi" w:hAnsiTheme="majorHAnsi"/>
                                <w:color w:val="595959" w:themeColor="text1" w:themeTint="A6"/>
                                <w:sz w:val="18"/>
                                <w:szCs w:val="18"/>
                                <w:lang w:val="es-ES_tradnl"/>
                              </w:rPr>
                              <w:t xml:space="preserve"> Botero </w:t>
                            </w:r>
                            <w:r w:rsidRPr="00C67062">
                              <w:rPr>
                                <w:rFonts w:asciiTheme="majorHAnsi" w:hAnsiTheme="majorHAnsi"/>
                                <w:color w:val="595959" w:themeColor="text1" w:themeTint="A6"/>
                                <w:sz w:val="18"/>
                                <w:szCs w:val="18"/>
                                <w:lang w:val="es-ES_tradnl"/>
                              </w:rPr>
                              <w:t xml:space="preserve">y otros. Colombia. </w:t>
                            </w:r>
                            <w:r w:rsidR="00C67062">
                              <w:rPr>
                                <w:rFonts w:asciiTheme="majorHAnsi" w:hAnsiTheme="majorHAnsi"/>
                                <w:color w:val="595959" w:themeColor="text1" w:themeTint="A6"/>
                                <w:sz w:val="18"/>
                                <w:szCs w:val="18"/>
                                <w:lang w:val="es-ES"/>
                              </w:rPr>
                              <w:t>1º de marzo de 2021</w:t>
                            </w:r>
                            <w:r w:rsidRPr="00C67062">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C0C672"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4EEB821" w14:textId="4C47D38C" w:rsidR="00A00862" w:rsidRPr="007B05C4" w:rsidRDefault="00A00862"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C67062">
                        <w:rPr>
                          <w:rFonts w:asciiTheme="majorHAnsi" w:hAnsiTheme="majorHAnsi"/>
                          <w:color w:val="595959" w:themeColor="text1" w:themeTint="A6"/>
                          <w:sz w:val="18"/>
                          <w:szCs w:val="18"/>
                          <w:lang w:val="pt-BR"/>
                        </w:rPr>
                        <w:t xml:space="preserve">No. </w:t>
                      </w:r>
                      <w:r w:rsidR="00C67062" w:rsidRPr="00C67062">
                        <w:rPr>
                          <w:rFonts w:asciiTheme="majorHAnsi" w:hAnsiTheme="majorHAnsi"/>
                          <w:color w:val="595959" w:themeColor="text1" w:themeTint="A6"/>
                          <w:sz w:val="18"/>
                          <w:szCs w:val="18"/>
                          <w:lang w:val="pt-BR"/>
                        </w:rPr>
                        <w:t>30</w:t>
                      </w:r>
                      <w:r w:rsidRPr="00C67062">
                        <w:rPr>
                          <w:rFonts w:asciiTheme="majorHAnsi" w:hAnsiTheme="majorHAnsi"/>
                          <w:color w:val="595959" w:themeColor="text1" w:themeTint="A6"/>
                          <w:sz w:val="18"/>
                          <w:szCs w:val="18"/>
                          <w:lang w:val="pt-BR"/>
                        </w:rPr>
                        <w:t>/</w:t>
                      </w:r>
                      <w:r w:rsidR="00C67062" w:rsidRPr="00C67062">
                        <w:rPr>
                          <w:rFonts w:asciiTheme="majorHAnsi" w:hAnsiTheme="majorHAnsi"/>
                          <w:color w:val="595959" w:themeColor="text1" w:themeTint="A6"/>
                          <w:sz w:val="18"/>
                          <w:szCs w:val="18"/>
                          <w:lang w:val="pt-BR"/>
                        </w:rPr>
                        <w:t>21</w:t>
                      </w:r>
                      <w:r w:rsidRPr="00C67062">
                        <w:rPr>
                          <w:rFonts w:asciiTheme="majorHAnsi" w:hAnsiTheme="majorHAnsi"/>
                          <w:color w:val="595959" w:themeColor="text1" w:themeTint="A6"/>
                          <w:sz w:val="18"/>
                          <w:szCs w:val="18"/>
                          <w:lang w:val="pt-BR"/>
                        </w:rPr>
                        <w:t xml:space="preserve">. </w:t>
                      </w:r>
                      <w:r w:rsidRPr="00C67062">
                        <w:rPr>
                          <w:rFonts w:asciiTheme="majorHAnsi" w:hAnsiTheme="majorHAnsi"/>
                          <w:color w:val="595959" w:themeColor="text1" w:themeTint="A6"/>
                          <w:sz w:val="18"/>
                          <w:szCs w:val="18"/>
                          <w:lang w:val="es-ES_tradnl"/>
                        </w:rPr>
                        <w:t>Petici</w:t>
                      </w:r>
                      <w:r w:rsidRPr="00C67062">
                        <w:rPr>
                          <w:rFonts w:asciiTheme="majorHAnsi" w:hAnsiTheme="majorHAnsi"/>
                          <w:color w:val="595959" w:themeColor="text1" w:themeTint="A6"/>
                          <w:sz w:val="18"/>
                          <w:szCs w:val="18"/>
                          <w:lang w:val="es-ES"/>
                        </w:rPr>
                        <w:t xml:space="preserve">ón 2016-13. </w:t>
                      </w:r>
                      <w:r w:rsidRPr="00C67062">
                        <w:rPr>
                          <w:rFonts w:asciiTheme="majorHAnsi" w:hAnsiTheme="majorHAnsi"/>
                          <w:color w:val="595959" w:themeColor="text1" w:themeTint="A6"/>
                          <w:sz w:val="18"/>
                          <w:szCs w:val="18"/>
                          <w:lang w:val="es-ES_tradnl"/>
                        </w:rPr>
                        <w:t xml:space="preserve">Inadmisibilidad. Fernando Vásquez </w:t>
                      </w:r>
                      <w:r w:rsidR="00C67062">
                        <w:rPr>
                          <w:rFonts w:asciiTheme="majorHAnsi" w:hAnsiTheme="majorHAnsi"/>
                          <w:color w:val="595959" w:themeColor="text1" w:themeTint="A6"/>
                          <w:sz w:val="18"/>
                          <w:szCs w:val="18"/>
                          <w:lang w:val="es-ES_tradnl"/>
                        </w:rPr>
                        <w:t xml:space="preserve"> Botero </w:t>
                      </w:r>
                      <w:r w:rsidRPr="00C67062">
                        <w:rPr>
                          <w:rFonts w:asciiTheme="majorHAnsi" w:hAnsiTheme="majorHAnsi"/>
                          <w:color w:val="595959" w:themeColor="text1" w:themeTint="A6"/>
                          <w:sz w:val="18"/>
                          <w:szCs w:val="18"/>
                          <w:lang w:val="es-ES_tradnl"/>
                        </w:rPr>
                        <w:t xml:space="preserve">y otros. Colombia. </w:t>
                      </w:r>
                      <w:r w:rsidR="00C67062">
                        <w:rPr>
                          <w:rFonts w:asciiTheme="majorHAnsi" w:hAnsiTheme="majorHAnsi"/>
                          <w:color w:val="595959" w:themeColor="text1" w:themeTint="A6"/>
                          <w:sz w:val="18"/>
                          <w:szCs w:val="18"/>
                          <w:lang w:val="es-ES"/>
                        </w:rPr>
                        <w:t>1º de marzo de 2021</w:t>
                      </w:r>
                      <w:r w:rsidRPr="00C67062">
                        <w:rPr>
                          <w:rFonts w:asciiTheme="majorHAnsi" w:hAnsiTheme="majorHAnsi"/>
                          <w:color w:val="595959" w:themeColor="text1" w:themeTint="A6"/>
                          <w:sz w:val="18"/>
                          <w:szCs w:val="18"/>
                          <w:lang w:val="es-ES"/>
                        </w:rPr>
                        <w:t>.</w:t>
                      </w:r>
                    </w:p>
                  </w:txbxContent>
                </v:textbox>
              </v:shape>
            </w:pict>
          </mc:Fallback>
        </mc:AlternateContent>
      </w:r>
    </w:p>
    <w:p w14:paraId="502E156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F7E564"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B1976DD" wp14:editId="5AF1CEB4">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C13C90" w14:textId="02A8BBEF" w:rsidR="00A00862" w:rsidRPr="00D72DC6" w:rsidRDefault="00163F3D" w:rsidP="00F02AD1">
                            <w:pPr>
                              <w:rPr>
                                <w:color w:val="FFFFFF" w:themeColor="background1"/>
                                <w14:textFill>
                                  <w14:noFill/>
                                </w14:textFill>
                              </w:rPr>
                            </w:pPr>
                            <w:r>
                              <w:rPr>
                                <w:noProof/>
                                <w:color w:val="FFFFFF" w:themeColor="background1"/>
                              </w:rPr>
                              <w:drawing>
                                <wp:inline distT="0" distB="0" distL="0" distR="0" wp14:anchorId="1E3E7566" wp14:editId="5D2A9F06">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976DD"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8C13C90" w14:textId="02A8BBEF" w:rsidR="00A00862" w:rsidRPr="00D72DC6" w:rsidRDefault="00163F3D" w:rsidP="00F02AD1">
                      <w:pPr>
                        <w:rPr>
                          <w:color w:val="FFFFFF" w:themeColor="background1"/>
                          <w14:textFill>
                            <w14:noFill/>
                          </w14:textFill>
                        </w:rPr>
                      </w:pPr>
                      <w:r>
                        <w:rPr>
                          <w:noProof/>
                          <w:color w:val="FFFFFF" w:themeColor="background1"/>
                        </w:rPr>
                        <w:drawing>
                          <wp:inline distT="0" distB="0" distL="0" distR="0" wp14:anchorId="1E3E7566" wp14:editId="5D2A9F06">
                            <wp:extent cx="1824355" cy="469265"/>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993C81B" wp14:editId="057058D4">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24076B" w14:textId="77777777" w:rsidR="00A00862" w:rsidRPr="004B7EB6" w:rsidRDefault="00A0086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993C81B"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7C24076B" w14:textId="77777777" w:rsidR="00A00862" w:rsidRPr="004B7EB6" w:rsidRDefault="00A0086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4B27E00E"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53CB51CD" w14:textId="77777777" w:rsidR="003239B8" w:rsidRPr="00CD26B0" w:rsidRDefault="003239B8" w:rsidP="004A6A54">
      <w:pPr>
        <w:spacing w:after="240"/>
        <w:ind w:firstLine="720"/>
        <w:jc w:val="both"/>
        <w:rPr>
          <w:rFonts w:asciiTheme="majorHAnsi" w:hAnsiTheme="majorHAnsi"/>
          <w:b/>
          <w:bCs/>
          <w:sz w:val="20"/>
          <w:szCs w:val="20"/>
          <w:lang w:val="es-ES"/>
        </w:rPr>
      </w:pPr>
      <w:r w:rsidRPr="00CD26B0">
        <w:rPr>
          <w:rFonts w:asciiTheme="majorHAnsi" w:hAnsiTheme="majorHAnsi"/>
          <w:b/>
          <w:bCs/>
          <w:sz w:val="20"/>
          <w:szCs w:val="20"/>
          <w:lang w:val="es-ES"/>
        </w:rPr>
        <w:lastRenderedPageBreak/>
        <w:t>I.</w:t>
      </w:r>
      <w:r w:rsidRPr="00CD26B0">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CD26B0" w14:paraId="15CD4F31" w14:textId="77777777" w:rsidTr="004A6A54">
        <w:tc>
          <w:tcPr>
            <w:tcW w:w="3600" w:type="dxa"/>
            <w:tcBorders>
              <w:top w:val="single" w:sz="4" w:space="0" w:color="auto"/>
              <w:bottom w:val="single" w:sz="6" w:space="0" w:color="auto"/>
            </w:tcBorders>
            <w:shd w:val="clear" w:color="auto" w:fill="386294"/>
            <w:vAlign w:val="center"/>
          </w:tcPr>
          <w:p w14:paraId="3A0E01B6" w14:textId="77777777" w:rsidR="003239B8" w:rsidRPr="00CD26B0" w:rsidRDefault="003239B8" w:rsidP="00A00862">
            <w:pPr>
              <w:jc w:val="center"/>
              <w:rPr>
                <w:rFonts w:ascii="Cambria" w:hAnsi="Cambria"/>
                <w:b/>
                <w:bCs/>
                <w:color w:val="FFFFFF" w:themeColor="background1"/>
                <w:sz w:val="20"/>
                <w:szCs w:val="20"/>
              </w:rPr>
            </w:pPr>
            <w:r w:rsidRPr="00CD26B0">
              <w:rPr>
                <w:rFonts w:ascii="Cambria" w:hAnsi="Cambria"/>
                <w:b/>
                <w:bCs/>
                <w:color w:val="FFFFFF" w:themeColor="background1"/>
                <w:sz w:val="20"/>
                <w:szCs w:val="20"/>
              </w:rPr>
              <w:t xml:space="preserve">Parte </w:t>
            </w:r>
            <w:proofErr w:type="spellStart"/>
            <w:r w:rsidRPr="00CD26B0">
              <w:rPr>
                <w:rFonts w:ascii="Cambria" w:hAnsi="Cambria"/>
                <w:b/>
                <w:bCs/>
                <w:color w:val="FFFFFF" w:themeColor="background1"/>
                <w:sz w:val="20"/>
                <w:szCs w:val="20"/>
              </w:rPr>
              <w:t>peticionaria</w:t>
            </w:r>
            <w:proofErr w:type="spellEnd"/>
            <w:r w:rsidRPr="00CD26B0">
              <w:rPr>
                <w:rFonts w:ascii="Cambria" w:hAnsi="Cambria"/>
                <w:b/>
                <w:bCs/>
                <w:color w:val="FFFFFF" w:themeColor="background1"/>
                <w:sz w:val="20"/>
                <w:szCs w:val="20"/>
              </w:rPr>
              <w:t>:</w:t>
            </w:r>
          </w:p>
        </w:tc>
        <w:tc>
          <w:tcPr>
            <w:tcW w:w="5760" w:type="dxa"/>
            <w:vAlign w:val="center"/>
          </w:tcPr>
          <w:p w14:paraId="46646D99" w14:textId="77777777" w:rsidR="003239B8" w:rsidRPr="00CD26B0" w:rsidRDefault="00B20BE5" w:rsidP="00A00862">
            <w:pPr>
              <w:jc w:val="both"/>
              <w:rPr>
                <w:rFonts w:ascii="Cambria" w:hAnsi="Cambria"/>
                <w:bCs/>
                <w:sz w:val="20"/>
                <w:szCs w:val="20"/>
              </w:rPr>
            </w:pPr>
            <w:r w:rsidRPr="00CD26B0">
              <w:rPr>
                <w:rFonts w:ascii="Cambria" w:hAnsi="Cambria"/>
                <w:bCs/>
                <w:sz w:val="20"/>
                <w:szCs w:val="20"/>
              </w:rPr>
              <w:t>Eduardo López Villegas</w:t>
            </w:r>
          </w:p>
        </w:tc>
      </w:tr>
      <w:tr w:rsidR="003239B8" w:rsidRPr="00CD26B0" w14:paraId="48F86F13" w14:textId="77777777" w:rsidTr="004A6A54">
        <w:tc>
          <w:tcPr>
            <w:tcW w:w="3600" w:type="dxa"/>
            <w:tcBorders>
              <w:top w:val="single" w:sz="6" w:space="0" w:color="auto"/>
              <w:bottom w:val="single" w:sz="6" w:space="0" w:color="auto"/>
            </w:tcBorders>
            <w:shd w:val="clear" w:color="auto" w:fill="386294"/>
            <w:vAlign w:val="center"/>
          </w:tcPr>
          <w:p w14:paraId="0063BEA8" w14:textId="77777777" w:rsidR="003239B8" w:rsidRPr="00CD26B0" w:rsidRDefault="00472368" w:rsidP="00A00862">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CD26B0">
                  <w:rPr>
                    <w:rFonts w:ascii="Cambria" w:hAnsi="Cambria"/>
                    <w:b/>
                    <w:bCs/>
                    <w:color w:val="FFFFFF" w:themeColor="background1"/>
                    <w:sz w:val="20"/>
                    <w:szCs w:val="20"/>
                  </w:rPr>
                  <w:t>Presunta víctima</w:t>
                </w:r>
              </w:sdtContent>
            </w:sdt>
            <w:r w:rsidR="003239B8" w:rsidRPr="00CD26B0">
              <w:rPr>
                <w:rFonts w:ascii="Cambria" w:hAnsi="Cambria"/>
                <w:b/>
                <w:bCs/>
                <w:color w:val="FFFFFF" w:themeColor="background1"/>
                <w:sz w:val="20"/>
                <w:szCs w:val="20"/>
              </w:rPr>
              <w:t>:</w:t>
            </w:r>
          </w:p>
        </w:tc>
        <w:tc>
          <w:tcPr>
            <w:tcW w:w="5760" w:type="dxa"/>
            <w:vAlign w:val="center"/>
          </w:tcPr>
          <w:p w14:paraId="0D95DAD2" w14:textId="77777777" w:rsidR="003239B8" w:rsidRPr="00CD26B0" w:rsidRDefault="00B20BE5" w:rsidP="00A00862">
            <w:pPr>
              <w:jc w:val="both"/>
              <w:rPr>
                <w:rFonts w:ascii="Cambria" w:hAnsi="Cambria"/>
                <w:bCs/>
                <w:sz w:val="20"/>
                <w:szCs w:val="20"/>
                <w:lang w:val="es-ES"/>
              </w:rPr>
            </w:pPr>
            <w:r w:rsidRPr="00CD26B0">
              <w:rPr>
                <w:rFonts w:ascii="Cambria" w:hAnsi="Cambria"/>
                <w:bCs/>
                <w:sz w:val="20"/>
                <w:szCs w:val="20"/>
                <w:lang w:val="es-ES"/>
              </w:rPr>
              <w:t>Fernando Vásquez Botero y otras veintitrés personas</w:t>
            </w:r>
            <w:r w:rsidRPr="00CD26B0">
              <w:rPr>
                <w:rStyle w:val="FootnoteReference"/>
                <w:rFonts w:ascii="Cambria" w:hAnsi="Cambria"/>
                <w:bCs/>
                <w:sz w:val="20"/>
                <w:szCs w:val="20"/>
                <w:lang w:val="es-ES"/>
              </w:rPr>
              <w:footnoteReference w:id="2"/>
            </w:r>
          </w:p>
        </w:tc>
      </w:tr>
      <w:tr w:rsidR="003239B8" w:rsidRPr="00CD26B0" w14:paraId="57EF17D8" w14:textId="77777777" w:rsidTr="004A6A54">
        <w:tc>
          <w:tcPr>
            <w:tcW w:w="3600" w:type="dxa"/>
            <w:tcBorders>
              <w:top w:val="single" w:sz="6" w:space="0" w:color="auto"/>
              <w:bottom w:val="single" w:sz="6" w:space="0" w:color="auto"/>
            </w:tcBorders>
            <w:shd w:val="clear" w:color="auto" w:fill="386294"/>
            <w:vAlign w:val="center"/>
          </w:tcPr>
          <w:p w14:paraId="7DCA0A5D" w14:textId="77777777" w:rsidR="003239B8" w:rsidRPr="00CD26B0" w:rsidRDefault="003239B8" w:rsidP="00A00862">
            <w:pPr>
              <w:jc w:val="center"/>
              <w:rPr>
                <w:rFonts w:ascii="Cambria" w:hAnsi="Cambria"/>
                <w:b/>
                <w:bCs/>
                <w:color w:val="FFFFFF" w:themeColor="background1"/>
                <w:sz w:val="20"/>
                <w:szCs w:val="20"/>
              </w:rPr>
            </w:pPr>
            <w:r w:rsidRPr="00CD26B0">
              <w:rPr>
                <w:rFonts w:ascii="Cambria" w:hAnsi="Cambria"/>
                <w:b/>
                <w:bCs/>
                <w:color w:val="FFFFFF" w:themeColor="background1"/>
                <w:sz w:val="20"/>
                <w:szCs w:val="20"/>
              </w:rPr>
              <w:t xml:space="preserve">Estado </w:t>
            </w:r>
            <w:proofErr w:type="spellStart"/>
            <w:r w:rsidRPr="00CD26B0">
              <w:rPr>
                <w:rFonts w:ascii="Cambria" w:hAnsi="Cambria"/>
                <w:b/>
                <w:bCs/>
                <w:color w:val="FFFFFF" w:themeColor="background1"/>
                <w:sz w:val="20"/>
                <w:szCs w:val="20"/>
              </w:rPr>
              <w:t>denunciado</w:t>
            </w:r>
            <w:proofErr w:type="spellEnd"/>
            <w:r w:rsidRPr="00CD26B0">
              <w:rPr>
                <w:rFonts w:ascii="Cambria" w:hAnsi="Cambria"/>
                <w:b/>
                <w:bCs/>
                <w:color w:val="FFFFFF" w:themeColor="background1"/>
                <w:sz w:val="20"/>
                <w:szCs w:val="20"/>
              </w:rPr>
              <w:t>:</w:t>
            </w:r>
          </w:p>
        </w:tc>
        <w:tc>
          <w:tcPr>
            <w:tcW w:w="5760" w:type="dxa"/>
            <w:vAlign w:val="center"/>
          </w:tcPr>
          <w:p w14:paraId="4AFC9BBA" w14:textId="77777777" w:rsidR="003239B8" w:rsidRPr="00CD26B0" w:rsidRDefault="00B20BE5" w:rsidP="00A00862">
            <w:pPr>
              <w:jc w:val="both"/>
              <w:rPr>
                <w:rFonts w:ascii="Cambria" w:hAnsi="Cambria"/>
                <w:bCs/>
                <w:sz w:val="20"/>
                <w:szCs w:val="20"/>
              </w:rPr>
            </w:pPr>
            <w:r w:rsidRPr="00CD26B0">
              <w:rPr>
                <w:rFonts w:ascii="Cambria" w:hAnsi="Cambria"/>
                <w:bCs/>
                <w:sz w:val="20"/>
                <w:szCs w:val="20"/>
              </w:rPr>
              <w:t>Colombia</w:t>
            </w:r>
          </w:p>
        </w:tc>
      </w:tr>
      <w:tr w:rsidR="00223A29" w:rsidRPr="00CD26B0" w14:paraId="4E5DF76C" w14:textId="77777777" w:rsidTr="004A6A54">
        <w:tc>
          <w:tcPr>
            <w:tcW w:w="3600" w:type="dxa"/>
            <w:tcBorders>
              <w:top w:val="single" w:sz="6" w:space="0" w:color="auto"/>
              <w:bottom w:val="single" w:sz="6" w:space="0" w:color="auto"/>
            </w:tcBorders>
            <w:shd w:val="clear" w:color="auto" w:fill="386294"/>
            <w:vAlign w:val="center"/>
          </w:tcPr>
          <w:p w14:paraId="0A729B2E" w14:textId="77777777" w:rsidR="00223A29" w:rsidRPr="00CD26B0" w:rsidRDefault="001B3A00" w:rsidP="00E4118C">
            <w:pPr>
              <w:jc w:val="center"/>
              <w:rPr>
                <w:rFonts w:ascii="Cambria" w:hAnsi="Cambria"/>
                <w:b/>
                <w:bCs/>
                <w:color w:val="FFFFFF" w:themeColor="background1"/>
                <w:sz w:val="20"/>
                <w:szCs w:val="20"/>
              </w:rPr>
            </w:pPr>
            <w:r w:rsidRPr="00CD26B0">
              <w:rPr>
                <w:rFonts w:ascii="Cambria" w:hAnsi="Cambria"/>
                <w:b/>
                <w:bCs/>
                <w:color w:val="FFFFFF" w:themeColor="background1"/>
                <w:sz w:val="20"/>
                <w:szCs w:val="20"/>
              </w:rPr>
              <w:t xml:space="preserve">Derechos </w:t>
            </w:r>
            <w:proofErr w:type="spellStart"/>
            <w:r w:rsidR="00E4118C" w:rsidRPr="00CD26B0">
              <w:rPr>
                <w:rFonts w:ascii="Cambria" w:hAnsi="Cambria"/>
                <w:b/>
                <w:bCs/>
                <w:color w:val="FFFFFF" w:themeColor="background1"/>
                <w:sz w:val="20"/>
                <w:szCs w:val="20"/>
              </w:rPr>
              <w:t>invocados</w:t>
            </w:r>
            <w:proofErr w:type="spellEnd"/>
            <w:r w:rsidRPr="00CD26B0">
              <w:rPr>
                <w:rFonts w:ascii="Cambria" w:hAnsi="Cambria"/>
                <w:b/>
                <w:bCs/>
                <w:color w:val="FFFFFF" w:themeColor="background1"/>
                <w:sz w:val="20"/>
                <w:szCs w:val="20"/>
              </w:rPr>
              <w:t>:</w:t>
            </w:r>
          </w:p>
        </w:tc>
        <w:tc>
          <w:tcPr>
            <w:tcW w:w="5760" w:type="dxa"/>
            <w:vAlign w:val="center"/>
          </w:tcPr>
          <w:p w14:paraId="69B7E1CA" w14:textId="77777777" w:rsidR="00223A29" w:rsidRPr="00CD26B0" w:rsidRDefault="00364170" w:rsidP="00A00862">
            <w:pPr>
              <w:jc w:val="both"/>
              <w:rPr>
                <w:rFonts w:ascii="Cambria" w:hAnsi="Cambria"/>
                <w:bCs/>
                <w:sz w:val="20"/>
                <w:szCs w:val="20"/>
                <w:lang w:val="es-CO"/>
              </w:rPr>
            </w:pPr>
            <w:r w:rsidRPr="00CD26B0">
              <w:rPr>
                <w:rFonts w:ascii="Cambria" w:hAnsi="Cambria"/>
                <w:bCs/>
                <w:sz w:val="20"/>
                <w:szCs w:val="20"/>
                <w:lang w:val="es-CO"/>
              </w:rPr>
              <w:t>Artículos 8 (garantías judiciales), 21 (propiedad privada), 25 (protección judicial) y 26 (desarrollo progresivo de los derechos económicos, sociales y culturales) de la Convención Americana sobre Derechos Humanos</w:t>
            </w:r>
            <w:r w:rsidRPr="00CD26B0">
              <w:rPr>
                <w:rStyle w:val="FootnoteReference"/>
                <w:rFonts w:ascii="Cambria" w:hAnsi="Cambria"/>
                <w:bCs/>
                <w:sz w:val="20"/>
                <w:szCs w:val="20"/>
                <w:lang w:val="es-CO"/>
              </w:rPr>
              <w:footnoteReference w:id="3"/>
            </w:r>
            <w:r w:rsidRPr="00CD26B0">
              <w:rPr>
                <w:rFonts w:ascii="Cambria" w:hAnsi="Cambria"/>
                <w:bCs/>
                <w:sz w:val="20"/>
                <w:szCs w:val="20"/>
                <w:lang w:val="es-CO"/>
              </w:rPr>
              <w:t>, en relación con sus artículos 1.1 (obligación de respetar los derechos) y 2 (deber de adoptar disposiciones de derecho interno)</w:t>
            </w:r>
          </w:p>
        </w:tc>
      </w:tr>
    </w:tbl>
    <w:p w14:paraId="05E9B970" w14:textId="77777777" w:rsidR="003239B8" w:rsidRPr="00CD26B0" w:rsidRDefault="003239B8" w:rsidP="003239B8">
      <w:pPr>
        <w:spacing w:before="240" w:after="240"/>
        <w:ind w:firstLine="720"/>
        <w:jc w:val="both"/>
        <w:rPr>
          <w:rFonts w:asciiTheme="majorHAnsi" w:hAnsiTheme="majorHAnsi"/>
          <w:b/>
          <w:bCs/>
          <w:sz w:val="20"/>
          <w:szCs w:val="20"/>
          <w:lang w:val="es-ES"/>
        </w:rPr>
      </w:pPr>
      <w:r w:rsidRPr="00CD26B0">
        <w:rPr>
          <w:rFonts w:asciiTheme="majorHAnsi" w:hAnsiTheme="majorHAnsi"/>
          <w:b/>
          <w:bCs/>
          <w:sz w:val="20"/>
          <w:szCs w:val="20"/>
          <w:lang w:val="es-ES"/>
        </w:rPr>
        <w:t>II.</w:t>
      </w:r>
      <w:r w:rsidRPr="00CD26B0">
        <w:rPr>
          <w:rFonts w:asciiTheme="majorHAnsi" w:hAnsiTheme="majorHAnsi"/>
          <w:b/>
          <w:bCs/>
          <w:sz w:val="20"/>
          <w:szCs w:val="20"/>
          <w:lang w:val="es-ES"/>
        </w:rPr>
        <w:tab/>
        <w:t>TRÁMITE ANTE LA CIDH</w:t>
      </w:r>
      <w:r w:rsidR="008E3BFE" w:rsidRPr="00CD26B0">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D26B0" w14:paraId="40416B41" w14:textId="77777777" w:rsidTr="004A6A54">
        <w:tc>
          <w:tcPr>
            <w:tcW w:w="3600" w:type="dxa"/>
            <w:tcBorders>
              <w:top w:val="single" w:sz="6" w:space="0" w:color="auto"/>
              <w:bottom w:val="single" w:sz="6" w:space="0" w:color="auto"/>
            </w:tcBorders>
            <w:shd w:val="clear" w:color="auto" w:fill="386294"/>
            <w:vAlign w:val="center"/>
          </w:tcPr>
          <w:p w14:paraId="727BB0F0" w14:textId="77777777" w:rsidR="004C2312" w:rsidRPr="00CD26B0" w:rsidRDefault="004A6A54" w:rsidP="004A6A54">
            <w:pPr>
              <w:jc w:val="center"/>
              <w:rPr>
                <w:rFonts w:ascii="Cambria" w:hAnsi="Cambria"/>
                <w:b/>
                <w:bCs/>
                <w:color w:val="FFFFFF" w:themeColor="background1"/>
                <w:sz w:val="20"/>
                <w:szCs w:val="20"/>
                <w:lang w:val="es-ES"/>
              </w:rPr>
            </w:pPr>
            <w:r w:rsidRPr="00CD26B0">
              <w:rPr>
                <w:rFonts w:ascii="Cambria" w:hAnsi="Cambria"/>
                <w:b/>
                <w:bCs/>
                <w:color w:val="FFFFFF" w:themeColor="background1"/>
                <w:sz w:val="20"/>
                <w:szCs w:val="20"/>
                <w:lang w:val="es-ES"/>
              </w:rPr>
              <w:t>P</w:t>
            </w:r>
            <w:r w:rsidR="004C2312" w:rsidRPr="00CD26B0">
              <w:rPr>
                <w:rFonts w:ascii="Cambria" w:hAnsi="Cambria"/>
                <w:b/>
                <w:bCs/>
                <w:color w:val="FFFFFF" w:themeColor="background1"/>
                <w:sz w:val="20"/>
                <w:szCs w:val="20"/>
                <w:lang w:val="es-ES"/>
              </w:rPr>
              <w:t>resentación de la petición:</w:t>
            </w:r>
          </w:p>
        </w:tc>
        <w:tc>
          <w:tcPr>
            <w:tcW w:w="5760" w:type="dxa"/>
            <w:vAlign w:val="center"/>
          </w:tcPr>
          <w:p w14:paraId="0E3FCA52" w14:textId="77777777" w:rsidR="004C2312" w:rsidRPr="00CD26B0" w:rsidRDefault="007E12DE" w:rsidP="00A00862">
            <w:pPr>
              <w:jc w:val="both"/>
              <w:rPr>
                <w:rFonts w:ascii="Cambria" w:hAnsi="Cambria"/>
                <w:bCs/>
                <w:sz w:val="20"/>
                <w:szCs w:val="20"/>
                <w:lang w:val="es-ES"/>
              </w:rPr>
            </w:pPr>
            <w:r w:rsidRPr="00CD26B0">
              <w:rPr>
                <w:rFonts w:ascii="Cambria" w:hAnsi="Cambria"/>
                <w:bCs/>
                <w:sz w:val="20"/>
                <w:szCs w:val="20"/>
                <w:lang w:val="es-ES"/>
              </w:rPr>
              <w:t>10 de diciembre de 2013</w:t>
            </w:r>
          </w:p>
        </w:tc>
      </w:tr>
      <w:tr w:rsidR="004C2312" w:rsidRPr="00CD26B0" w14:paraId="6E9F585E" w14:textId="77777777" w:rsidTr="004A6A54">
        <w:tc>
          <w:tcPr>
            <w:tcW w:w="3600" w:type="dxa"/>
            <w:tcBorders>
              <w:top w:val="single" w:sz="6" w:space="0" w:color="auto"/>
              <w:bottom w:val="single" w:sz="6" w:space="0" w:color="auto"/>
            </w:tcBorders>
            <w:shd w:val="clear" w:color="auto" w:fill="386294"/>
            <w:vAlign w:val="center"/>
          </w:tcPr>
          <w:p w14:paraId="28BC70AF" w14:textId="77777777" w:rsidR="004C2312" w:rsidRPr="00CD26B0" w:rsidRDefault="004A6A54" w:rsidP="004A6A54">
            <w:pPr>
              <w:jc w:val="center"/>
              <w:rPr>
                <w:rFonts w:ascii="Cambria" w:hAnsi="Cambria"/>
                <w:b/>
                <w:bCs/>
                <w:color w:val="FFFFFF" w:themeColor="background1"/>
                <w:sz w:val="20"/>
                <w:szCs w:val="20"/>
                <w:lang w:val="es-ES"/>
              </w:rPr>
            </w:pPr>
            <w:r w:rsidRPr="00CD26B0">
              <w:rPr>
                <w:rFonts w:ascii="Cambria" w:hAnsi="Cambria"/>
                <w:b/>
                <w:color w:val="FFFFFF" w:themeColor="background1"/>
                <w:sz w:val="20"/>
                <w:szCs w:val="20"/>
                <w:lang w:val="es-ES"/>
              </w:rPr>
              <w:t>N</w:t>
            </w:r>
            <w:r w:rsidR="004C2312" w:rsidRPr="00CD26B0">
              <w:rPr>
                <w:rFonts w:ascii="Cambria" w:hAnsi="Cambria"/>
                <w:b/>
                <w:color w:val="FFFFFF" w:themeColor="background1"/>
                <w:sz w:val="20"/>
                <w:szCs w:val="20"/>
                <w:lang w:val="es-ES"/>
              </w:rPr>
              <w:t>otificación de la petición al Estado:</w:t>
            </w:r>
          </w:p>
        </w:tc>
        <w:tc>
          <w:tcPr>
            <w:tcW w:w="5760" w:type="dxa"/>
            <w:vAlign w:val="center"/>
          </w:tcPr>
          <w:p w14:paraId="603BBBC5" w14:textId="77777777" w:rsidR="004C2312" w:rsidRPr="00CD26B0" w:rsidRDefault="006508D9" w:rsidP="00A00862">
            <w:pPr>
              <w:jc w:val="both"/>
              <w:rPr>
                <w:rFonts w:ascii="Cambria" w:hAnsi="Cambria"/>
                <w:bCs/>
                <w:sz w:val="20"/>
                <w:szCs w:val="20"/>
                <w:lang w:val="es-ES"/>
              </w:rPr>
            </w:pPr>
            <w:r w:rsidRPr="00CD26B0">
              <w:rPr>
                <w:rFonts w:ascii="Cambria" w:hAnsi="Cambria"/>
                <w:bCs/>
                <w:sz w:val="20"/>
                <w:szCs w:val="20"/>
                <w:lang w:val="es-ES"/>
              </w:rPr>
              <w:t>26 de mayo de 2016</w:t>
            </w:r>
          </w:p>
        </w:tc>
      </w:tr>
      <w:tr w:rsidR="004C2312" w:rsidRPr="00CD26B0" w14:paraId="2AEB8E8C" w14:textId="77777777" w:rsidTr="004A6A54">
        <w:tc>
          <w:tcPr>
            <w:tcW w:w="3600" w:type="dxa"/>
            <w:tcBorders>
              <w:top w:val="single" w:sz="6" w:space="0" w:color="auto"/>
              <w:bottom w:val="single" w:sz="6" w:space="0" w:color="auto"/>
            </w:tcBorders>
            <w:shd w:val="clear" w:color="auto" w:fill="386294"/>
            <w:vAlign w:val="center"/>
          </w:tcPr>
          <w:p w14:paraId="720E0C40" w14:textId="77777777" w:rsidR="004C2312" w:rsidRPr="00CD26B0" w:rsidRDefault="004A6A54" w:rsidP="004A6A54">
            <w:pPr>
              <w:jc w:val="center"/>
              <w:rPr>
                <w:rFonts w:ascii="Cambria" w:hAnsi="Cambria"/>
                <w:b/>
                <w:bCs/>
                <w:color w:val="FFFFFF" w:themeColor="background1"/>
                <w:sz w:val="20"/>
                <w:szCs w:val="20"/>
                <w:lang w:val="es-ES"/>
              </w:rPr>
            </w:pPr>
            <w:r w:rsidRPr="00CD26B0">
              <w:rPr>
                <w:rFonts w:ascii="Cambria" w:hAnsi="Cambria"/>
                <w:b/>
                <w:color w:val="FFFFFF" w:themeColor="background1"/>
                <w:sz w:val="20"/>
                <w:szCs w:val="20"/>
                <w:lang w:val="es-ES"/>
              </w:rPr>
              <w:t>P</w:t>
            </w:r>
            <w:r w:rsidR="004C2312" w:rsidRPr="00CD26B0">
              <w:rPr>
                <w:rFonts w:ascii="Cambria" w:hAnsi="Cambria"/>
                <w:b/>
                <w:color w:val="FFFFFF" w:themeColor="background1"/>
                <w:sz w:val="20"/>
                <w:szCs w:val="20"/>
                <w:lang w:val="es-ES"/>
              </w:rPr>
              <w:t>rimera respuesta del Estado:</w:t>
            </w:r>
          </w:p>
        </w:tc>
        <w:tc>
          <w:tcPr>
            <w:tcW w:w="5760" w:type="dxa"/>
            <w:vAlign w:val="center"/>
          </w:tcPr>
          <w:p w14:paraId="1FF8E811" w14:textId="77777777" w:rsidR="004C2312" w:rsidRPr="00CD26B0" w:rsidRDefault="006508D9" w:rsidP="00A00862">
            <w:pPr>
              <w:jc w:val="both"/>
              <w:rPr>
                <w:rFonts w:ascii="Cambria" w:hAnsi="Cambria"/>
                <w:bCs/>
                <w:sz w:val="20"/>
                <w:szCs w:val="20"/>
                <w:lang w:val="es-ES"/>
              </w:rPr>
            </w:pPr>
            <w:r w:rsidRPr="00CD26B0">
              <w:rPr>
                <w:rFonts w:ascii="Cambria" w:hAnsi="Cambria"/>
                <w:bCs/>
                <w:sz w:val="20"/>
                <w:szCs w:val="20"/>
                <w:lang w:val="es-ES"/>
              </w:rPr>
              <w:t>14 de noviembre de 2017</w:t>
            </w:r>
          </w:p>
        </w:tc>
      </w:tr>
      <w:tr w:rsidR="004C2312" w:rsidRPr="00CD26B0" w14:paraId="00D32C85" w14:textId="77777777" w:rsidTr="004A6A54">
        <w:tc>
          <w:tcPr>
            <w:tcW w:w="3600" w:type="dxa"/>
            <w:tcBorders>
              <w:top w:val="single" w:sz="6" w:space="0" w:color="auto"/>
              <w:bottom w:val="single" w:sz="6" w:space="0" w:color="auto"/>
            </w:tcBorders>
            <w:shd w:val="clear" w:color="auto" w:fill="386294"/>
            <w:vAlign w:val="center"/>
          </w:tcPr>
          <w:p w14:paraId="29C85772" w14:textId="77777777" w:rsidR="004C2312" w:rsidRPr="00CD26B0" w:rsidRDefault="008E3BFE" w:rsidP="008E3BFE">
            <w:pPr>
              <w:jc w:val="center"/>
              <w:rPr>
                <w:rFonts w:ascii="Cambria" w:hAnsi="Cambria"/>
                <w:b/>
                <w:bCs/>
                <w:color w:val="FFFFFF" w:themeColor="background1"/>
                <w:sz w:val="20"/>
                <w:szCs w:val="20"/>
                <w:lang w:val="es-ES"/>
              </w:rPr>
            </w:pPr>
            <w:r w:rsidRPr="00CD26B0">
              <w:rPr>
                <w:rFonts w:ascii="Cambria" w:hAnsi="Cambria"/>
                <w:b/>
                <w:bCs/>
                <w:color w:val="FFFFFF" w:themeColor="background1"/>
                <w:sz w:val="20"/>
                <w:szCs w:val="20"/>
                <w:lang w:val="es-ES"/>
              </w:rPr>
              <w:t>Observaciones adicionales de la parte peticionaria:</w:t>
            </w:r>
          </w:p>
        </w:tc>
        <w:tc>
          <w:tcPr>
            <w:tcW w:w="5760" w:type="dxa"/>
            <w:vAlign w:val="center"/>
          </w:tcPr>
          <w:p w14:paraId="05CF67F1" w14:textId="77777777" w:rsidR="004C2312" w:rsidRPr="00CD26B0" w:rsidRDefault="000E0CF5" w:rsidP="00A00862">
            <w:pPr>
              <w:jc w:val="both"/>
              <w:rPr>
                <w:rFonts w:ascii="Cambria" w:hAnsi="Cambria"/>
                <w:bCs/>
                <w:sz w:val="20"/>
                <w:szCs w:val="20"/>
                <w:lang w:val="es-ES"/>
              </w:rPr>
            </w:pPr>
            <w:r w:rsidRPr="00CD26B0">
              <w:rPr>
                <w:rFonts w:ascii="Cambria" w:hAnsi="Cambria"/>
                <w:bCs/>
                <w:sz w:val="20"/>
                <w:szCs w:val="20"/>
                <w:lang w:val="es-ES"/>
              </w:rPr>
              <w:t>24 de enero de 2018</w:t>
            </w:r>
          </w:p>
        </w:tc>
      </w:tr>
      <w:tr w:rsidR="004C2312" w:rsidRPr="00CD26B0" w14:paraId="0443113B" w14:textId="77777777" w:rsidTr="004A6A54">
        <w:tc>
          <w:tcPr>
            <w:tcW w:w="3600" w:type="dxa"/>
            <w:tcBorders>
              <w:top w:val="single" w:sz="6" w:space="0" w:color="auto"/>
              <w:bottom w:val="single" w:sz="6" w:space="0" w:color="auto"/>
            </w:tcBorders>
            <w:shd w:val="clear" w:color="auto" w:fill="386294"/>
            <w:vAlign w:val="center"/>
          </w:tcPr>
          <w:p w14:paraId="405FA4FC" w14:textId="77777777" w:rsidR="004C2312" w:rsidRPr="00CD26B0" w:rsidRDefault="004C2312" w:rsidP="008E3BFE">
            <w:pPr>
              <w:jc w:val="center"/>
              <w:rPr>
                <w:rFonts w:ascii="Cambria" w:hAnsi="Cambria"/>
                <w:b/>
                <w:bCs/>
                <w:color w:val="FFFFFF" w:themeColor="background1"/>
                <w:sz w:val="20"/>
                <w:szCs w:val="20"/>
              </w:rPr>
            </w:pPr>
            <w:proofErr w:type="spellStart"/>
            <w:r w:rsidRPr="00CD26B0">
              <w:rPr>
                <w:rFonts w:ascii="Cambria" w:hAnsi="Cambria"/>
                <w:b/>
                <w:bCs/>
                <w:color w:val="FFFFFF" w:themeColor="background1"/>
                <w:sz w:val="20"/>
                <w:szCs w:val="20"/>
              </w:rPr>
              <w:t>Observaciones</w:t>
            </w:r>
            <w:proofErr w:type="spellEnd"/>
            <w:r w:rsidRPr="00CD26B0">
              <w:rPr>
                <w:rFonts w:ascii="Cambria" w:hAnsi="Cambria"/>
                <w:b/>
                <w:bCs/>
                <w:color w:val="FFFFFF" w:themeColor="background1"/>
                <w:sz w:val="20"/>
                <w:szCs w:val="20"/>
              </w:rPr>
              <w:t xml:space="preserve"> </w:t>
            </w:r>
            <w:proofErr w:type="spellStart"/>
            <w:r w:rsidRPr="00CD26B0">
              <w:rPr>
                <w:rFonts w:ascii="Cambria" w:hAnsi="Cambria"/>
                <w:b/>
                <w:bCs/>
                <w:color w:val="FFFFFF" w:themeColor="background1"/>
                <w:sz w:val="20"/>
                <w:szCs w:val="20"/>
              </w:rPr>
              <w:t>adicionales</w:t>
            </w:r>
            <w:proofErr w:type="spellEnd"/>
            <w:r w:rsidRPr="00CD26B0">
              <w:rPr>
                <w:rFonts w:ascii="Cambria" w:hAnsi="Cambria"/>
                <w:b/>
                <w:bCs/>
                <w:color w:val="FFFFFF" w:themeColor="background1"/>
                <w:sz w:val="20"/>
                <w:szCs w:val="20"/>
              </w:rPr>
              <w:t xml:space="preserve"> del Estado:</w:t>
            </w:r>
          </w:p>
        </w:tc>
        <w:tc>
          <w:tcPr>
            <w:tcW w:w="5760" w:type="dxa"/>
            <w:vAlign w:val="center"/>
          </w:tcPr>
          <w:p w14:paraId="30493A01" w14:textId="77777777" w:rsidR="004C2312" w:rsidRPr="00CD26B0" w:rsidRDefault="000E0CF5" w:rsidP="00A00862">
            <w:pPr>
              <w:jc w:val="both"/>
              <w:rPr>
                <w:rFonts w:ascii="Cambria" w:hAnsi="Cambria"/>
                <w:bCs/>
                <w:sz w:val="20"/>
                <w:szCs w:val="20"/>
              </w:rPr>
            </w:pPr>
            <w:r w:rsidRPr="00CD26B0">
              <w:rPr>
                <w:rFonts w:ascii="Cambria" w:hAnsi="Cambria"/>
                <w:bCs/>
                <w:sz w:val="20"/>
                <w:szCs w:val="20"/>
              </w:rPr>
              <w:t xml:space="preserve">29 de </w:t>
            </w:r>
            <w:proofErr w:type="spellStart"/>
            <w:r w:rsidRPr="00CD26B0">
              <w:rPr>
                <w:rFonts w:ascii="Cambria" w:hAnsi="Cambria"/>
                <w:bCs/>
                <w:sz w:val="20"/>
                <w:szCs w:val="20"/>
              </w:rPr>
              <w:t>octubre</w:t>
            </w:r>
            <w:proofErr w:type="spellEnd"/>
            <w:r w:rsidRPr="00CD26B0">
              <w:rPr>
                <w:rFonts w:ascii="Cambria" w:hAnsi="Cambria"/>
                <w:bCs/>
                <w:sz w:val="20"/>
                <w:szCs w:val="20"/>
              </w:rPr>
              <w:t xml:space="preserve"> de 2018</w:t>
            </w:r>
          </w:p>
        </w:tc>
      </w:tr>
    </w:tbl>
    <w:p w14:paraId="1BF8C83F" w14:textId="77777777" w:rsidR="003239B8" w:rsidRPr="00CD26B0" w:rsidRDefault="003239B8" w:rsidP="003239B8">
      <w:pPr>
        <w:spacing w:before="240" w:after="240"/>
        <w:ind w:firstLine="720"/>
        <w:jc w:val="both"/>
        <w:rPr>
          <w:rFonts w:asciiTheme="majorHAnsi" w:hAnsiTheme="majorHAnsi"/>
          <w:b/>
          <w:bCs/>
          <w:sz w:val="20"/>
          <w:szCs w:val="20"/>
          <w:lang w:val="es-ES"/>
        </w:rPr>
      </w:pPr>
      <w:r w:rsidRPr="00CD26B0">
        <w:rPr>
          <w:rFonts w:asciiTheme="majorHAnsi" w:hAnsiTheme="majorHAnsi"/>
          <w:b/>
          <w:bCs/>
          <w:sz w:val="20"/>
          <w:szCs w:val="20"/>
          <w:lang w:val="es-ES"/>
        </w:rPr>
        <w:t xml:space="preserve">III. </w:t>
      </w:r>
      <w:r w:rsidRPr="00CD26B0">
        <w:rPr>
          <w:rFonts w:asciiTheme="majorHAnsi" w:hAnsiTheme="majorHAnsi"/>
          <w:b/>
          <w:bCs/>
          <w:sz w:val="20"/>
          <w:szCs w:val="20"/>
          <w:lang w:val="es-ES"/>
        </w:rPr>
        <w:tab/>
        <w:t>COMPETENCIA</w:t>
      </w:r>
      <w:r w:rsidR="00EE00E9" w:rsidRPr="00CD26B0">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CD26B0" w14:paraId="01BE275C" w14:textId="77777777" w:rsidTr="004A6A54">
        <w:trPr>
          <w:cantSplit/>
        </w:trPr>
        <w:tc>
          <w:tcPr>
            <w:tcW w:w="3600" w:type="dxa"/>
            <w:tcBorders>
              <w:top w:val="single" w:sz="4" w:space="0" w:color="auto"/>
              <w:bottom w:val="single" w:sz="6" w:space="0" w:color="auto"/>
            </w:tcBorders>
            <w:shd w:val="clear" w:color="auto" w:fill="386294"/>
            <w:vAlign w:val="center"/>
          </w:tcPr>
          <w:p w14:paraId="3226DB20" w14:textId="77777777" w:rsidR="003239B8" w:rsidRPr="00CD26B0" w:rsidRDefault="003239B8" w:rsidP="00A00862">
            <w:pPr>
              <w:jc w:val="center"/>
              <w:rPr>
                <w:rFonts w:ascii="Cambria" w:hAnsi="Cambria"/>
                <w:b/>
                <w:bCs/>
                <w:i/>
                <w:color w:val="FFFFFF" w:themeColor="background1"/>
                <w:sz w:val="20"/>
                <w:szCs w:val="20"/>
              </w:rPr>
            </w:pPr>
            <w:proofErr w:type="spellStart"/>
            <w:r w:rsidRPr="00CD26B0">
              <w:rPr>
                <w:rFonts w:ascii="Cambria" w:hAnsi="Cambria"/>
                <w:b/>
                <w:bCs/>
                <w:color w:val="FFFFFF" w:themeColor="background1"/>
                <w:sz w:val="20"/>
                <w:szCs w:val="20"/>
              </w:rPr>
              <w:t>Competencia</w:t>
            </w:r>
            <w:proofErr w:type="spellEnd"/>
            <w:r w:rsidRPr="00CD26B0">
              <w:rPr>
                <w:rFonts w:ascii="Cambria" w:hAnsi="Cambria"/>
                <w:b/>
                <w:bCs/>
                <w:i/>
                <w:color w:val="FFFFFF" w:themeColor="background1"/>
                <w:sz w:val="20"/>
                <w:szCs w:val="20"/>
              </w:rPr>
              <w:t xml:space="preserve"> </w:t>
            </w:r>
            <w:proofErr w:type="spellStart"/>
            <w:r w:rsidRPr="00CD26B0">
              <w:rPr>
                <w:rFonts w:ascii="Cambria" w:hAnsi="Cambria"/>
                <w:b/>
                <w:bCs/>
                <w:i/>
                <w:color w:val="FFFFFF" w:themeColor="background1"/>
                <w:sz w:val="20"/>
                <w:szCs w:val="20"/>
              </w:rPr>
              <w:t>Ratione</w:t>
            </w:r>
            <w:proofErr w:type="spellEnd"/>
            <w:r w:rsidRPr="00CD26B0">
              <w:rPr>
                <w:rFonts w:ascii="Cambria" w:hAnsi="Cambria"/>
                <w:b/>
                <w:bCs/>
                <w:i/>
                <w:color w:val="FFFFFF" w:themeColor="background1"/>
                <w:sz w:val="20"/>
                <w:szCs w:val="20"/>
              </w:rPr>
              <w:t xml:space="preserve"> personae:</w:t>
            </w:r>
          </w:p>
        </w:tc>
        <w:tc>
          <w:tcPr>
            <w:tcW w:w="5760" w:type="dxa"/>
            <w:vAlign w:val="center"/>
          </w:tcPr>
          <w:p w14:paraId="17B123FC" w14:textId="77777777" w:rsidR="003239B8" w:rsidRPr="00CD26B0" w:rsidRDefault="00364170" w:rsidP="00A00862">
            <w:pPr>
              <w:rPr>
                <w:rFonts w:ascii="Cambria" w:hAnsi="Cambria"/>
                <w:bCs/>
                <w:sz w:val="20"/>
                <w:szCs w:val="20"/>
              </w:rPr>
            </w:pPr>
            <w:proofErr w:type="spellStart"/>
            <w:r w:rsidRPr="00CD26B0">
              <w:rPr>
                <w:rFonts w:ascii="Cambria" w:hAnsi="Cambria"/>
                <w:bCs/>
                <w:sz w:val="20"/>
                <w:szCs w:val="20"/>
              </w:rPr>
              <w:t>Sí</w:t>
            </w:r>
            <w:proofErr w:type="spellEnd"/>
          </w:p>
        </w:tc>
      </w:tr>
      <w:tr w:rsidR="003239B8" w:rsidRPr="00CD26B0" w14:paraId="044306C1" w14:textId="77777777" w:rsidTr="004A6A54">
        <w:trPr>
          <w:cantSplit/>
        </w:trPr>
        <w:tc>
          <w:tcPr>
            <w:tcW w:w="3600" w:type="dxa"/>
            <w:tcBorders>
              <w:top w:val="single" w:sz="6" w:space="0" w:color="auto"/>
              <w:bottom w:val="single" w:sz="6" w:space="0" w:color="auto"/>
            </w:tcBorders>
            <w:shd w:val="clear" w:color="auto" w:fill="386294"/>
            <w:vAlign w:val="center"/>
          </w:tcPr>
          <w:p w14:paraId="76F8995C" w14:textId="77777777" w:rsidR="003239B8" w:rsidRPr="00CD26B0" w:rsidRDefault="003239B8" w:rsidP="00A00862">
            <w:pPr>
              <w:jc w:val="center"/>
              <w:rPr>
                <w:rFonts w:ascii="Cambria" w:hAnsi="Cambria"/>
                <w:b/>
                <w:bCs/>
                <w:color w:val="FFFFFF" w:themeColor="background1"/>
                <w:sz w:val="20"/>
                <w:szCs w:val="20"/>
              </w:rPr>
            </w:pPr>
            <w:proofErr w:type="spellStart"/>
            <w:r w:rsidRPr="00CD26B0">
              <w:rPr>
                <w:rFonts w:ascii="Cambria" w:hAnsi="Cambria"/>
                <w:b/>
                <w:bCs/>
                <w:color w:val="FFFFFF" w:themeColor="background1"/>
                <w:sz w:val="20"/>
                <w:szCs w:val="20"/>
              </w:rPr>
              <w:t>Competencia</w:t>
            </w:r>
            <w:proofErr w:type="spellEnd"/>
            <w:r w:rsidRPr="00CD26B0">
              <w:rPr>
                <w:rFonts w:ascii="Cambria" w:hAnsi="Cambria"/>
                <w:b/>
                <w:bCs/>
                <w:i/>
                <w:color w:val="FFFFFF" w:themeColor="background1"/>
                <w:sz w:val="20"/>
                <w:szCs w:val="20"/>
              </w:rPr>
              <w:t xml:space="preserve"> </w:t>
            </w:r>
            <w:proofErr w:type="spellStart"/>
            <w:r w:rsidRPr="00CD26B0">
              <w:rPr>
                <w:rFonts w:ascii="Cambria" w:hAnsi="Cambria"/>
                <w:b/>
                <w:bCs/>
                <w:i/>
                <w:color w:val="FFFFFF" w:themeColor="background1"/>
                <w:sz w:val="20"/>
                <w:szCs w:val="20"/>
              </w:rPr>
              <w:t>Ratione</w:t>
            </w:r>
            <w:proofErr w:type="spellEnd"/>
            <w:r w:rsidRPr="00CD26B0">
              <w:rPr>
                <w:rFonts w:ascii="Cambria" w:hAnsi="Cambria"/>
                <w:b/>
                <w:bCs/>
                <w:i/>
                <w:color w:val="FFFFFF" w:themeColor="background1"/>
                <w:sz w:val="20"/>
                <w:szCs w:val="20"/>
              </w:rPr>
              <w:t xml:space="preserve"> loci</w:t>
            </w:r>
            <w:r w:rsidRPr="00CD26B0">
              <w:rPr>
                <w:rFonts w:ascii="Cambria" w:hAnsi="Cambria"/>
                <w:b/>
                <w:bCs/>
                <w:color w:val="FFFFFF" w:themeColor="background1"/>
                <w:sz w:val="20"/>
                <w:szCs w:val="20"/>
              </w:rPr>
              <w:t>:</w:t>
            </w:r>
          </w:p>
        </w:tc>
        <w:tc>
          <w:tcPr>
            <w:tcW w:w="5760" w:type="dxa"/>
            <w:vAlign w:val="center"/>
          </w:tcPr>
          <w:p w14:paraId="3A204D52" w14:textId="77777777" w:rsidR="003239B8" w:rsidRPr="00CD26B0" w:rsidRDefault="00364170" w:rsidP="00A00862">
            <w:pPr>
              <w:rPr>
                <w:rFonts w:ascii="Cambria" w:hAnsi="Cambria"/>
                <w:bCs/>
                <w:sz w:val="20"/>
                <w:szCs w:val="20"/>
              </w:rPr>
            </w:pPr>
            <w:proofErr w:type="spellStart"/>
            <w:r w:rsidRPr="00CD26B0">
              <w:rPr>
                <w:rFonts w:ascii="Cambria" w:hAnsi="Cambria"/>
                <w:bCs/>
                <w:sz w:val="20"/>
                <w:szCs w:val="20"/>
              </w:rPr>
              <w:t>Sí</w:t>
            </w:r>
            <w:proofErr w:type="spellEnd"/>
          </w:p>
        </w:tc>
      </w:tr>
      <w:tr w:rsidR="003239B8" w:rsidRPr="00CD26B0" w14:paraId="3B82178A" w14:textId="77777777" w:rsidTr="004A6A54">
        <w:trPr>
          <w:cantSplit/>
        </w:trPr>
        <w:tc>
          <w:tcPr>
            <w:tcW w:w="3600" w:type="dxa"/>
            <w:tcBorders>
              <w:top w:val="single" w:sz="6" w:space="0" w:color="auto"/>
              <w:bottom w:val="single" w:sz="6" w:space="0" w:color="auto"/>
            </w:tcBorders>
            <w:shd w:val="clear" w:color="auto" w:fill="386294"/>
            <w:vAlign w:val="center"/>
          </w:tcPr>
          <w:p w14:paraId="1A66C3ED" w14:textId="77777777" w:rsidR="003239B8" w:rsidRPr="00CD26B0" w:rsidRDefault="003239B8" w:rsidP="00A00862">
            <w:pPr>
              <w:jc w:val="center"/>
              <w:rPr>
                <w:rFonts w:ascii="Cambria" w:hAnsi="Cambria"/>
                <w:b/>
                <w:bCs/>
                <w:color w:val="FFFFFF" w:themeColor="background1"/>
                <w:sz w:val="20"/>
                <w:szCs w:val="20"/>
              </w:rPr>
            </w:pPr>
            <w:proofErr w:type="spellStart"/>
            <w:r w:rsidRPr="00CD26B0">
              <w:rPr>
                <w:rFonts w:ascii="Cambria" w:hAnsi="Cambria"/>
                <w:b/>
                <w:bCs/>
                <w:color w:val="FFFFFF" w:themeColor="background1"/>
                <w:sz w:val="20"/>
                <w:szCs w:val="20"/>
              </w:rPr>
              <w:t>Competencia</w:t>
            </w:r>
            <w:proofErr w:type="spellEnd"/>
            <w:r w:rsidRPr="00CD26B0">
              <w:rPr>
                <w:rFonts w:ascii="Cambria" w:hAnsi="Cambria"/>
                <w:b/>
                <w:bCs/>
                <w:i/>
                <w:color w:val="FFFFFF" w:themeColor="background1"/>
                <w:sz w:val="20"/>
                <w:szCs w:val="20"/>
              </w:rPr>
              <w:t xml:space="preserve"> </w:t>
            </w:r>
            <w:proofErr w:type="spellStart"/>
            <w:r w:rsidRPr="00CD26B0">
              <w:rPr>
                <w:rFonts w:ascii="Cambria" w:hAnsi="Cambria"/>
                <w:b/>
                <w:bCs/>
                <w:i/>
                <w:color w:val="FFFFFF" w:themeColor="background1"/>
                <w:sz w:val="20"/>
                <w:szCs w:val="20"/>
              </w:rPr>
              <w:t>Ratione</w:t>
            </w:r>
            <w:proofErr w:type="spellEnd"/>
            <w:r w:rsidRPr="00CD26B0">
              <w:rPr>
                <w:rFonts w:ascii="Cambria" w:hAnsi="Cambria"/>
                <w:b/>
                <w:bCs/>
                <w:i/>
                <w:color w:val="FFFFFF" w:themeColor="background1"/>
                <w:sz w:val="20"/>
                <w:szCs w:val="20"/>
              </w:rPr>
              <w:t xml:space="preserve"> </w:t>
            </w:r>
            <w:proofErr w:type="spellStart"/>
            <w:r w:rsidRPr="00CD26B0">
              <w:rPr>
                <w:rFonts w:ascii="Cambria" w:hAnsi="Cambria"/>
                <w:b/>
                <w:bCs/>
                <w:i/>
                <w:color w:val="FFFFFF" w:themeColor="background1"/>
                <w:sz w:val="20"/>
                <w:szCs w:val="20"/>
              </w:rPr>
              <w:t>temporis</w:t>
            </w:r>
            <w:proofErr w:type="spellEnd"/>
            <w:r w:rsidRPr="00CD26B0">
              <w:rPr>
                <w:rFonts w:ascii="Cambria" w:hAnsi="Cambria"/>
                <w:b/>
                <w:bCs/>
                <w:color w:val="FFFFFF" w:themeColor="background1"/>
                <w:sz w:val="20"/>
                <w:szCs w:val="20"/>
              </w:rPr>
              <w:t>:</w:t>
            </w:r>
          </w:p>
        </w:tc>
        <w:tc>
          <w:tcPr>
            <w:tcW w:w="5760" w:type="dxa"/>
            <w:vAlign w:val="center"/>
          </w:tcPr>
          <w:p w14:paraId="73771C35" w14:textId="77777777" w:rsidR="003239B8" w:rsidRPr="00CD26B0" w:rsidRDefault="00364170" w:rsidP="00A00862">
            <w:pPr>
              <w:rPr>
                <w:rFonts w:ascii="Cambria" w:hAnsi="Cambria"/>
                <w:bCs/>
                <w:sz w:val="20"/>
                <w:szCs w:val="20"/>
              </w:rPr>
            </w:pPr>
            <w:proofErr w:type="spellStart"/>
            <w:r w:rsidRPr="00CD26B0">
              <w:rPr>
                <w:rFonts w:ascii="Cambria" w:hAnsi="Cambria"/>
                <w:bCs/>
                <w:sz w:val="20"/>
                <w:szCs w:val="20"/>
              </w:rPr>
              <w:t>Sí</w:t>
            </w:r>
            <w:proofErr w:type="spellEnd"/>
          </w:p>
        </w:tc>
      </w:tr>
      <w:tr w:rsidR="003239B8" w:rsidRPr="00CD26B0" w14:paraId="659D76DD" w14:textId="77777777" w:rsidTr="004A6A54">
        <w:trPr>
          <w:cantSplit/>
        </w:trPr>
        <w:tc>
          <w:tcPr>
            <w:tcW w:w="3600" w:type="dxa"/>
            <w:tcBorders>
              <w:top w:val="single" w:sz="6" w:space="0" w:color="auto"/>
              <w:bottom w:val="single" w:sz="6" w:space="0" w:color="auto"/>
            </w:tcBorders>
            <w:shd w:val="clear" w:color="auto" w:fill="386294"/>
            <w:vAlign w:val="center"/>
          </w:tcPr>
          <w:p w14:paraId="08CDCD65" w14:textId="77777777" w:rsidR="003239B8" w:rsidRPr="00CD26B0" w:rsidRDefault="003239B8" w:rsidP="00A00862">
            <w:pPr>
              <w:jc w:val="center"/>
              <w:rPr>
                <w:rFonts w:ascii="Cambria" w:hAnsi="Cambria"/>
                <w:b/>
                <w:bCs/>
                <w:color w:val="FFFFFF" w:themeColor="background1"/>
                <w:sz w:val="20"/>
                <w:szCs w:val="20"/>
              </w:rPr>
            </w:pPr>
            <w:proofErr w:type="spellStart"/>
            <w:r w:rsidRPr="00CD26B0">
              <w:rPr>
                <w:rFonts w:ascii="Cambria" w:hAnsi="Cambria"/>
                <w:b/>
                <w:bCs/>
                <w:color w:val="FFFFFF" w:themeColor="background1"/>
                <w:sz w:val="20"/>
                <w:szCs w:val="20"/>
              </w:rPr>
              <w:t>Competencia</w:t>
            </w:r>
            <w:proofErr w:type="spellEnd"/>
            <w:r w:rsidRPr="00CD26B0">
              <w:rPr>
                <w:rFonts w:ascii="Cambria" w:hAnsi="Cambria"/>
                <w:b/>
                <w:bCs/>
                <w:i/>
                <w:color w:val="FFFFFF" w:themeColor="background1"/>
                <w:sz w:val="20"/>
                <w:szCs w:val="20"/>
              </w:rPr>
              <w:t xml:space="preserve"> </w:t>
            </w:r>
            <w:proofErr w:type="spellStart"/>
            <w:r w:rsidRPr="00CD26B0">
              <w:rPr>
                <w:rFonts w:ascii="Cambria" w:hAnsi="Cambria"/>
                <w:b/>
                <w:bCs/>
                <w:i/>
                <w:color w:val="FFFFFF" w:themeColor="background1"/>
                <w:sz w:val="20"/>
                <w:szCs w:val="20"/>
              </w:rPr>
              <w:t>Ratione</w:t>
            </w:r>
            <w:proofErr w:type="spellEnd"/>
            <w:r w:rsidRPr="00CD26B0">
              <w:rPr>
                <w:rFonts w:ascii="Cambria" w:hAnsi="Cambria"/>
                <w:b/>
                <w:bCs/>
                <w:i/>
                <w:color w:val="FFFFFF" w:themeColor="background1"/>
                <w:sz w:val="20"/>
                <w:szCs w:val="20"/>
              </w:rPr>
              <w:t xml:space="preserve"> </w:t>
            </w:r>
            <w:proofErr w:type="spellStart"/>
            <w:r w:rsidRPr="00CD26B0">
              <w:rPr>
                <w:rFonts w:ascii="Cambria" w:hAnsi="Cambria"/>
                <w:b/>
                <w:bCs/>
                <w:i/>
                <w:color w:val="FFFFFF" w:themeColor="background1"/>
                <w:sz w:val="20"/>
                <w:szCs w:val="20"/>
              </w:rPr>
              <w:t>materia</w:t>
            </w:r>
            <w:r w:rsidR="00EE00E9" w:rsidRPr="00CD26B0">
              <w:rPr>
                <w:rFonts w:ascii="Cambria" w:hAnsi="Cambria"/>
                <w:b/>
                <w:bCs/>
                <w:i/>
                <w:color w:val="FFFFFF" w:themeColor="background1"/>
                <w:sz w:val="20"/>
                <w:szCs w:val="20"/>
              </w:rPr>
              <w:t>e</w:t>
            </w:r>
            <w:proofErr w:type="spellEnd"/>
            <w:r w:rsidRPr="00CD26B0">
              <w:rPr>
                <w:rFonts w:ascii="Cambria" w:hAnsi="Cambria"/>
                <w:b/>
                <w:bCs/>
                <w:color w:val="FFFFFF" w:themeColor="background1"/>
                <w:sz w:val="20"/>
                <w:szCs w:val="20"/>
              </w:rPr>
              <w:t>:</w:t>
            </w:r>
          </w:p>
        </w:tc>
        <w:tc>
          <w:tcPr>
            <w:tcW w:w="5760" w:type="dxa"/>
            <w:vAlign w:val="center"/>
          </w:tcPr>
          <w:p w14:paraId="5A4D6160" w14:textId="77777777" w:rsidR="003239B8" w:rsidRPr="00CD26B0" w:rsidRDefault="00364170" w:rsidP="00A00862">
            <w:pPr>
              <w:jc w:val="both"/>
              <w:rPr>
                <w:rFonts w:ascii="Cambria" w:hAnsi="Cambria"/>
                <w:bCs/>
                <w:sz w:val="20"/>
                <w:szCs w:val="20"/>
                <w:lang w:val="es-ES"/>
              </w:rPr>
            </w:pPr>
            <w:r w:rsidRPr="00CD26B0">
              <w:rPr>
                <w:rFonts w:asciiTheme="majorHAnsi" w:hAnsiTheme="majorHAnsi"/>
                <w:bCs/>
                <w:sz w:val="20"/>
                <w:szCs w:val="20"/>
                <w:lang w:val="es-ES"/>
              </w:rPr>
              <w:t>Sí, Convención Americana (depósito del instrumento de ratificación realizado el 31 de julio de 1973)</w:t>
            </w:r>
          </w:p>
        </w:tc>
      </w:tr>
    </w:tbl>
    <w:p w14:paraId="64E5F811" w14:textId="77777777" w:rsidR="003239B8" w:rsidRPr="00CD26B0" w:rsidRDefault="003239B8" w:rsidP="003239B8">
      <w:pPr>
        <w:spacing w:before="240" w:after="240"/>
        <w:ind w:firstLine="720"/>
        <w:jc w:val="both"/>
        <w:rPr>
          <w:rFonts w:asciiTheme="majorHAnsi" w:hAnsiTheme="majorHAnsi"/>
          <w:b/>
          <w:bCs/>
          <w:sz w:val="20"/>
          <w:szCs w:val="20"/>
          <w:lang w:val="es-ES"/>
        </w:rPr>
      </w:pPr>
      <w:r w:rsidRPr="00CD26B0">
        <w:rPr>
          <w:rFonts w:asciiTheme="majorHAnsi" w:hAnsiTheme="majorHAnsi"/>
          <w:b/>
          <w:bCs/>
          <w:sz w:val="20"/>
          <w:szCs w:val="20"/>
          <w:lang w:val="es-ES"/>
        </w:rPr>
        <w:t xml:space="preserve">IV. </w:t>
      </w:r>
      <w:r w:rsidRPr="00CD26B0">
        <w:rPr>
          <w:rFonts w:asciiTheme="majorHAnsi" w:hAnsiTheme="majorHAnsi"/>
          <w:b/>
          <w:bCs/>
          <w:sz w:val="20"/>
          <w:szCs w:val="20"/>
          <w:lang w:val="es-ES"/>
        </w:rPr>
        <w:tab/>
      </w:r>
      <w:r w:rsidR="00EE00E9" w:rsidRPr="00CD26B0">
        <w:rPr>
          <w:rFonts w:asciiTheme="majorHAnsi" w:hAnsiTheme="majorHAnsi"/>
          <w:b/>
          <w:bCs/>
          <w:sz w:val="20"/>
          <w:szCs w:val="20"/>
          <w:lang w:val="es-ES"/>
        </w:rPr>
        <w:t>DUPLICACIÓN</w:t>
      </w:r>
      <w:r w:rsidR="00EE00E9" w:rsidRPr="00CD26B0">
        <w:rPr>
          <w:rFonts w:asciiTheme="majorHAnsi" w:hAnsiTheme="majorHAnsi"/>
          <w:b/>
          <w:bCs/>
          <w:color w:val="FFFFFF" w:themeColor="background1"/>
          <w:sz w:val="20"/>
          <w:szCs w:val="20"/>
          <w:lang w:val="es-ES"/>
        </w:rPr>
        <w:t xml:space="preserve"> </w:t>
      </w:r>
      <w:r w:rsidR="00EE00E9" w:rsidRPr="00CD26B0">
        <w:rPr>
          <w:rFonts w:asciiTheme="majorHAnsi" w:hAnsiTheme="majorHAnsi"/>
          <w:b/>
          <w:bCs/>
          <w:sz w:val="20"/>
          <w:szCs w:val="20"/>
          <w:lang w:val="es-ES"/>
        </w:rPr>
        <w:t>DE PROCEDIMIENTOS Y COSA JUZGADA</w:t>
      </w:r>
      <w:r w:rsidR="00EE00E9" w:rsidRPr="00CD26B0">
        <w:rPr>
          <w:rFonts w:asciiTheme="majorHAnsi" w:hAnsiTheme="majorHAnsi"/>
          <w:b/>
          <w:bCs/>
          <w:i/>
          <w:sz w:val="20"/>
          <w:szCs w:val="20"/>
          <w:lang w:val="es-ES"/>
        </w:rPr>
        <w:t xml:space="preserve"> </w:t>
      </w:r>
      <w:r w:rsidR="00EE00E9" w:rsidRPr="00CD26B0">
        <w:rPr>
          <w:rFonts w:asciiTheme="majorHAnsi" w:hAnsiTheme="majorHAnsi"/>
          <w:b/>
          <w:bCs/>
          <w:sz w:val="20"/>
          <w:szCs w:val="20"/>
          <w:lang w:val="es-ES"/>
        </w:rPr>
        <w:t xml:space="preserve">INTERNACIONAL, </w:t>
      </w:r>
      <w:r w:rsidRPr="00CD26B0">
        <w:rPr>
          <w:rFonts w:asciiTheme="majorHAnsi" w:hAnsiTheme="majorHAnsi"/>
          <w:b/>
          <w:bCs/>
          <w:sz w:val="20"/>
          <w:szCs w:val="20"/>
          <w:lang w:val="es-ES"/>
        </w:rPr>
        <w:t xml:space="preserve">CARACTERIZACIÓN, </w:t>
      </w:r>
      <w:r w:rsidRPr="00CD26B0">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CD26B0" w14:paraId="305D5614" w14:textId="77777777" w:rsidTr="004A6A54">
        <w:trPr>
          <w:cantSplit/>
        </w:trPr>
        <w:tc>
          <w:tcPr>
            <w:tcW w:w="3600" w:type="dxa"/>
            <w:tcBorders>
              <w:top w:val="single" w:sz="4" w:space="0" w:color="auto"/>
              <w:bottom w:val="single" w:sz="6" w:space="0" w:color="auto"/>
            </w:tcBorders>
            <w:shd w:val="clear" w:color="auto" w:fill="386294"/>
            <w:vAlign w:val="center"/>
          </w:tcPr>
          <w:p w14:paraId="656A80B6" w14:textId="77777777" w:rsidR="00EE00E9" w:rsidRPr="00CD26B0" w:rsidRDefault="00EE00E9" w:rsidP="00A00862">
            <w:pPr>
              <w:jc w:val="center"/>
              <w:rPr>
                <w:rFonts w:ascii="Cambria" w:hAnsi="Cambria"/>
                <w:b/>
                <w:bCs/>
                <w:color w:val="FFFFFF" w:themeColor="background1"/>
                <w:sz w:val="20"/>
                <w:szCs w:val="20"/>
                <w:lang w:val="es-ES"/>
              </w:rPr>
            </w:pPr>
            <w:r w:rsidRPr="00CD26B0">
              <w:rPr>
                <w:rFonts w:ascii="Cambria" w:hAnsi="Cambria"/>
                <w:b/>
                <w:bCs/>
                <w:color w:val="FFFFFF" w:themeColor="background1"/>
                <w:sz w:val="20"/>
                <w:szCs w:val="20"/>
                <w:lang w:val="es-ES"/>
              </w:rPr>
              <w:t>Duplicación de procedimientos y cosa juzgada internacional:</w:t>
            </w:r>
          </w:p>
        </w:tc>
        <w:tc>
          <w:tcPr>
            <w:tcW w:w="5760" w:type="dxa"/>
            <w:vAlign w:val="center"/>
          </w:tcPr>
          <w:p w14:paraId="41D8AC78" w14:textId="77777777" w:rsidR="00EE00E9" w:rsidRPr="00CD26B0" w:rsidRDefault="00364170" w:rsidP="00A00862">
            <w:pPr>
              <w:jc w:val="both"/>
              <w:rPr>
                <w:rFonts w:ascii="Cambria" w:hAnsi="Cambria"/>
                <w:bCs/>
                <w:sz w:val="20"/>
                <w:szCs w:val="20"/>
                <w:lang w:val="es-ES"/>
              </w:rPr>
            </w:pPr>
            <w:r w:rsidRPr="00CD26B0">
              <w:rPr>
                <w:rFonts w:ascii="Cambria" w:hAnsi="Cambria"/>
                <w:bCs/>
                <w:sz w:val="20"/>
                <w:szCs w:val="20"/>
                <w:lang w:val="es-ES"/>
              </w:rPr>
              <w:t>No</w:t>
            </w:r>
          </w:p>
        </w:tc>
      </w:tr>
      <w:tr w:rsidR="003239B8" w:rsidRPr="00CD26B0" w14:paraId="4E96F757" w14:textId="77777777" w:rsidTr="004A6A54">
        <w:trPr>
          <w:cantSplit/>
        </w:trPr>
        <w:tc>
          <w:tcPr>
            <w:tcW w:w="3600" w:type="dxa"/>
            <w:tcBorders>
              <w:top w:val="single" w:sz="4" w:space="0" w:color="auto"/>
              <w:bottom w:val="single" w:sz="6" w:space="0" w:color="auto"/>
            </w:tcBorders>
            <w:shd w:val="clear" w:color="auto" w:fill="386294"/>
            <w:vAlign w:val="center"/>
          </w:tcPr>
          <w:p w14:paraId="07BC18FB" w14:textId="77777777" w:rsidR="003239B8" w:rsidRPr="00CD26B0" w:rsidRDefault="003239B8" w:rsidP="00A00862">
            <w:pPr>
              <w:jc w:val="center"/>
              <w:rPr>
                <w:rFonts w:ascii="Cambria" w:hAnsi="Cambria"/>
                <w:b/>
                <w:bCs/>
                <w:i/>
                <w:color w:val="FFFFFF" w:themeColor="background1"/>
                <w:sz w:val="20"/>
                <w:szCs w:val="20"/>
              </w:rPr>
            </w:pPr>
            <w:r w:rsidRPr="00CD26B0">
              <w:rPr>
                <w:rFonts w:ascii="Cambria" w:hAnsi="Cambria"/>
                <w:b/>
                <w:bCs/>
                <w:color w:val="FFFFFF" w:themeColor="background1"/>
                <w:sz w:val="20"/>
                <w:szCs w:val="20"/>
              </w:rPr>
              <w:t xml:space="preserve">Derechos </w:t>
            </w:r>
            <w:proofErr w:type="spellStart"/>
            <w:r w:rsidRPr="00CD26B0">
              <w:rPr>
                <w:rFonts w:ascii="Cambria" w:hAnsi="Cambria"/>
                <w:b/>
                <w:bCs/>
                <w:color w:val="FFFFFF" w:themeColor="background1"/>
                <w:sz w:val="20"/>
                <w:szCs w:val="20"/>
              </w:rPr>
              <w:t>declarados</w:t>
            </w:r>
            <w:proofErr w:type="spellEnd"/>
            <w:r w:rsidRPr="00CD26B0">
              <w:rPr>
                <w:rFonts w:ascii="Cambria" w:hAnsi="Cambria"/>
                <w:b/>
                <w:bCs/>
                <w:color w:val="FFFFFF" w:themeColor="background1"/>
                <w:sz w:val="20"/>
                <w:szCs w:val="20"/>
              </w:rPr>
              <w:t xml:space="preserve"> </w:t>
            </w:r>
            <w:proofErr w:type="spellStart"/>
            <w:r w:rsidRPr="00CD26B0">
              <w:rPr>
                <w:rFonts w:ascii="Cambria" w:hAnsi="Cambria"/>
                <w:b/>
                <w:bCs/>
                <w:color w:val="FFFFFF" w:themeColor="background1"/>
                <w:sz w:val="20"/>
                <w:szCs w:val="20"/>
              </w:rPr>
              <w:t>admisibles</w:t>
            </w:r>
            <w:proofErr w:type="spellEnd"/>
            <w:r w:rsidRPr="00CD26B0">
              <w:rPr>
                <w:rFonts w:ascii="Cambria" w:hAnsi="Cambria"/>
                <w:b/>
                <w:bCs/>
                <w:i/>
                <w:color w:val="FFFFFF" w:themeColor="background1"/>
                <w:sz w:val="20"/>
                <w:szCs w:val="20"/>
              </w:rPr>
              <w:t>:</w:t>
            </w:r>
          </w:p>
        </w:tc>
        <w:tc>
          <w:tcPr>
            <w:tcW w:w="5760" w:type="dxa"/>
            <w:vAlign w:val="center"/>
          </w:tcPr>
          <w:p w14:paraId="5617153F" w14:textId="77777777" w:rsidR="003239B8" w:rsidRPr="00CD26B0" w:rsidRDefault="00364170" w:rsidP="00A00862">
            <w:pPr>
              <w:jc w:val="both"/>
              <w:rPr>
                <w:rFonts w:ascii="Cambria" w:hAnsi="Cambria"/>
                <w:bCs/>
                <w:sz w:val="20"/>
                <w:szCs w:val="20"/>
              </w:rPr>
            </w:pPr>
            <w:proofErr w:type="spellStart"/>
            <w:r w:rsidRPr="00CD26B0">
              <w:rPr>
                <w:rFonts w:ascii="Cambria" w:hAnsi="Cambria"/>
                <w:bCs/>
                <w:sz w:val="20"/>
                <w:szCs w:val="20"/>
              </w:rPr>
              <w:t>Ninguno</w:t>
            </w:r>
            <w:proofErr w:type="spellEnd"/>
          </w:p>
        </w:tc>
      </w:tr>
      <w:tr w:rsidR="003239B8" w:rsidRPr="00CD26B0" w14:paraId="48CBB5A9" w14:textId="77777777" w:rsidTr="004A6A54">
        <w:trPr>
          <w:cantSplit/>
        </w:trPr>
        <w:tc>
          <w:tcPr>
            <w:tcW w:w="3600" w:type="dxa"/>
            <w:tcBorders>
              <w:top w:val="single" w:sz="6" w:space="0" w:color="auto"/>
              <w:bottom w:val="single" w:sz="6" w:space="0" w:color="auto"/>
            </w:tcBorders>
            <w:shd w:val="clear" w:color="auto" w:fill="386294"/>
            <w:vAlign w:val="center"/>
          </w:tcPr>
          <w:p w14:paraId="109B9C33" w14:textId="77777777" w:rsidR="003239B8" w:rsidRPr="00CD26B0" w:rsidRDefault="003239B8" w:rsidP="00A00862">
            <w:pPr>
              <w:jc w:val="center"/>
              <w:rPr>
                <w:rFonts w:ascii="Cambria" w:hAnsi="Cambria"/>
                <w:b/>
                <w:bCs/>
                <w:color w:val="FFFFFF" w:themeColor="background1"/>
                <w:sz w:val="20"/>
                <w:szCs w:val="20"/>
                <w:lang w:val="es-ES"/>
              </w:rPr>
            </w:pPr>
            <w:r w:rsidRPr="00CD26B0">
              <w:rPr>
                <w:rFonts w:ascii="Cambria" w:hAnsi="Cambria"/>
                <w:b/>
                <w:bCs/>
                <w:color w:val="FFFFFF" w:themeColor="background1"/>
                <w:sz w:val="20"/>
                <w:szCs w:val="20"/>
                <w:lang w:val="es-ES"/>
              </w:rPr>
              <w:t>Agotamiento de recursos internos</w:t>
            </w:r>
            <w:r w:rsidR="00EE00E9" w:rsidRPr="00CD26B0">
              <w:rPr>
                <w:rFonts w:ascii="Cambria" w:hAnsi="Cambria"/>
                <w:b/>
                <w:bCs/>
                <w:color w:val="FFFFFF" w:themeColor="background1"/>
                <w:sz w:val="20"/>
                <w:szCs w:val="20"/>
                <w:lang w:val="es-ES"/>
              </w:rPr>
              <w:t xml:space="preserve"> o procedencia de una excepción</w:t>
            </w:r>
            <w:r w:rsidRPr="00CD26B0">
              <w:rPr>
                <w:rFonts w:ascii="Cambria" w:hAnsi="Cambria"/>
                <w:b/>
                <w:bCs/>
                <w:color w:val="FFFFFF" w:themeColor="background1"/>
                <w:sz w:val="20"/>
                <w:szCs w:val="20"/>
                <w:lang w:val="es-ES"/>
              </w:rPr>
              <w:t>:</w:t>
            </w:r>
          </w:p>
        </w:tc>
        <w:tc>
          <w:tcPr>
            <w:tcW w:w="5760" w:type="dxa"/>
            <w:vAlign w:val="center"/>
          </w:tcPr>
          <w:p w14:paraId="3CC410F7" w14:textId="77777777" w:rsidR="003239B8" w:rsidRPr="00CD26B0" w:rsidRDefault="00364170" w:rsidP="00364170">
            <w:pPr>
              <w:jc w:val="both"/>
              <w:rPr>
                <w:rFonts w:ascii="Cambria" w:hAnsi="Cambria"/>
                <w:bCs/>
                <w:sz w:val="20"/>
                <w:szCs w:val="20"/>
                <w:lang w:val="es-ES"/>
              </w:rPr>
            </w:pPr>
            <w:r w:rsidRPr="00CD26B0">
              <w:rPr>
                <w:rFonts w:ascii="Cambria" w:hAnsi="Cambria"/>
                <w:bCs/>
                <w:sz w:val="20"/>
                <w:szCs w:val="20"/>
                <w:lang w:val="es-ES"/>
              </w:rPr>
              <w:t xml:space="preserve">Sí, aplica </w:t>
            </w:r>
            <w:r w:rsidR="00F7227C" w:rsidRPr="00CD26B0">
              <w:rPr>
                <w:rFonts w:ascii="Cambria" w:hAnsi="Cambria"/>
                <w:bCs/>
                <w:sz w:val="20"/>
                <w:szCs w:val="20"/>
                <w:lang w:val="es-ES"/>
              </w:rPr>
              <w:t>la excepción del artículo 46.2.</w:t>
            </w:r>
            <w:r w:rsidRPr="00CD26B0">
              <w:rPr>
                <w:rFonts w:ascii="Cambria" w:hAnsi="Cambria"/>
                <w:bCs/>
                <w:sz w:val="20"/>
                <w:szCs w:val="20"/>
                <w:lang w:val="es-ES"/>
              </w:rPr>
              <w:t>a) de la Convención Americana</w:t>
            </w:r>
          </w:p>
        </w:tc>
      </w:tr>
      <w:tr w:rsidR="003239B8" w:rsidRPr="00CD26B0" w14:paraId="2D49855A" w14:textId="77777777" w:rsidTr="004A6A54">
        <w:trPr>
          <w:cantSplit/>
        </w:trPr>
        <w:tc>
          <w:tcPr>
            <w:tcW w:w="3600" w:type="dxa"/>
            <w:tcBorders>
              <w:top w:val="single" w:sz="6" w:space="0" w:color="auto"/>
              <w:bottom w:val="single" w:sz="6" w:space="0" w:color="auto"/>
            </w:tcBorders>
            <w:shd w:val="clear" w:color="auto" w:fill="386294"/>
            <w:vAlign w:val="center"/>
          </w:tcPr>
          <w:p w14:paraId="4A04FDBE" w14:textId="77777777" w:rsidR="003239B8" w:rsidRPr="00CD26B0" w:rsidRDefault="003239B8" w:rsidP="00A00862">
            <w:pPr>
              <w:jc w:val="center"/>
              <w:rPr>
                <w:rFonts w:ascii="Cambria" w:hAnsi="Cambria"/>
                <w:b/>
                <w:bCs/>
                <w:color w:val="FFFFFF" w:themeColor="background1"/>
                <w:sz w:val="20"/>
                <w:szCs w:val="20"/>
              </w:rPr>
            </w:pPr>
            <w:proofErr w:type="spellStart"/>
            <w:r w:rsidRPr="00CD26B0">
              <w:rPr>
                <w:rFonts w:ascii="Cambria" w:hAnsi="Cambria"/>
                <w:b/>
                <w:bCs/>
                <w:color w:val="FFFFFF" w:themeColor="background1"/>
                <w:sz w:val="20"/>
                <w:szCs w:val="20"/>
              </w:rPr>
              <w:t>Presentación</w:t>
            </w:r>
            <w:proofErr w:type="spellEnd"/>
            <w:r w:rsidRPr="00CD26B0">
              <w:rPr>
                <w:rFonts w:ascii="Cambria" w:hAnsi="Cambria"/>
                <w:b/>
                <w:bCs/>
                <w:color w:val="FFFFFF" w:themeColor="background1"/>
                <w:sz w:val="20"/>
                <w:szCs w:val="20"/>
              </w:rPr>
              <w:t xml:space="preserve"> </w:t>
            </w:r>
            <w:proofErr w:type="spellStart"/>
            <w:r w:rsidRPr="00CD26B0">
              <w:rPr>
                <w:rFonts w:ascii="Cambria" w:hAnsi="Cambria"/>
                <w:b/>
                <w:bCs/>
                <w:color w:val="FFFFFF" w:themeColor="background1"/>
                <w:sz w:val="20"/>
                <w:szCs w:val="20"/>
              </w:rPr>
              <w:t>dentro</w:t>
            </w:r>
            <w:proofErr w:type="spellEnd"/>
            <w:r w:rsidRPr="00CD26B0">
              <w:rPr>
                <w:rFonts w:ascii="Cambria" w:hAnsi="Cambria"/>
                <w:b/>
                <w:bCs/>
                <w:color w:val="FFFFFF" w:themeColor="background1"/>
                <w:sz w:val="20"/>
                <w:szCs w:val="20"/>
              </w:rPr>
              <w:t xml:space="preserve"> de</w:t>
            </w:r>
            <w:r w:rsidR="00C76162" w:rsidRPr="00CD26B0">
              <w:rPr>
                <w:rFonts w:ascii="Cambria" w:hAnsi="Cambria"/>
                <w:b/>
                <w:bCs/>
                <w:color w:val="FFFFFF" w:themeColor="background1"/>
                <w:sz w:val="20"/>
                <w:szCs w:val="20"/>
              </w:rPr>
              <w:t>l</w:t>
            </w:r>
            <w:r w:rsidRPr="00CD26B0">
              <w:rPr>
                <w:rFonts w:ascii="Cambria" w:hAnsi="Cambria"/>
                <w:b/>
                <w:bCs/>
                <w:color w:val="FFFFFF" w:themeColor="background1"/>
                <w:sz w:val="20"/>
                <w:szCs w:val="20"/>
              </w:rPr>
              <w:t xml:space="preserve"> </w:t>
            </w:r>
            <w:proofErr w:type="spellStart"/>
            <w:r w:rsidRPr="00CD26B0">
              <w:rPr>
                <w:rFonts w:ascii="Cambria" w:hAnsi="Cambria"/>
                <w:b/>
                <w:bCs/>
                <w:color w:val="FFFFFF" w:themeColor="background1"/>
                <w:sz w:val="20"/>
                <w:szCs w:val="20"/>
              </w:rPr>
              <w:t>plazo</w:t>
            </w:r>
            <w:proofErr w:type="spellEnd"/>
            <w:r w:rsidRPr="00CD26B0">
              <w:rPr>
                <w:rFonts w:ascii="Cambria" w:hAnsi="Cambria"/>
                <w:b/>
                <w:bCs/>
                <w:color w:val="FFFFFF" w:themeColor="background1"/>
                <w:sz w:val="20"/>
                <w:szCs w:val="20"/>
              </w:rPr>
              <w:t>:</w:t>
            </w:r>
          </w:p>
        </w:tc>
        <w:tc>
          <w:tcPr>
            <w:tcW w:w="5760" w:type="dxa"/>
            <w:vAlign w:val="center"/>
          </w:tcPr>
          <w:p w14:paraId="3C874AB3" w14:textId="77777777" w:rsidR="003239B8" w:rsidRPr="00CD26B0" w:rsidRDefault="00364170" w:rsidP="00A00862">
            <w:pPr>
              <w:rPr>
                <w:rFonts w:ascii="Cambria" w:hAnsi="Cambria"/>
                <w:bCs/>
                <w:sz w:val="20"/>
                <w:szCs w:val="20"/>
                <w:lang w:val="es-CO"/>
              </w:rPr>
            </w:pPr>
            <w:r w:rsidRPr="00CD26B0">
              <w:rPr>
                <w:rFonts w:ascii="Cambria" w:hAnsi="Cambria"/>
                <w:bCs/>
                <w:sz w:val="20"/>
                <w:szCs w:val="20"/>
                <w:lang w:val="es-CO"/>
              </w:rPr>
              <w:t>Sí, en los términos de la Sección VI</w:t>
            </w:r>
          </w:p>
        </w:tc>
      </w:tr>
    </w:tbl>
    <w:p w14:paraId="788D9CBE" w14:textId="77777777" w:rsidR="003239B8" w:rsidRPr="00CD26B0" w:rsidRDefault="00223A29" w:rsidP="003239B8">
      <w:pPr>
        <w:spacing w:before="240" w:after="240"/>
        <w:ind w:firstLine="720"/>
        <w:jc w:val="both"/>
        <w:rPr>
          <w:rFonts w:asciiTheme="majorHAnsi" w:hAnsiTheme="majorHAnsi"/>
          <w:b/>
          <w:sz w:val="20"/>
          <w:szCs w:val="20"/>
          <w:lang w:val="es-UY"/>
        </w:rPr>
      </w:pPr>
      <w:r w:rsidRPr="00CD26B0">
        <w:rPr>
          <w:rFonts w:asciiTheme="majorHAnsi" w:hAnsiTheme="majorHAnsi"/>
          <w:b/>
          <w:sz w:val="20"/>
          <w:szCs w:val="20"/>
          <w:lang w:val="es-UY"/>
        </w:rPr>
        <w:t xml:space="preserve">V. </w:t>
      </w:r>
      <w:r w:rsidRPr="00CD26B0">
        <w:rPr>
          <w:rFonts w:asciiTheme="majorHAnsi" w:hAnsiTheme="majorHAnsi"/>
          <w:b/>
          <w:sz w:val="20"/>
          <w:szCs w:val="20"/>
          <w:lang w:val="es-UY"/>
        </w:rPr>
        <w:tab/>
      </w:r>
      <w:r w:rsidR="003239B8" w:rsidRPr="00CD26B0">
        <w:rPr>
          <w:rFonts w:asciiTheme="majorHAnsi" w:hAnsiTheme="majorHAnsi"/>
          <w:b/>
          <w:sz w:val="20"/>
          <w:szCs w:val="20"/>
          <w:lang w:val="es-UY"/>
        </w:rPr>
        <w:t xml:space="preserve">HECHOS ALEGADOS </w:t>
      </w:r>
    </w:p>
    <w:p w14:paraId="6BC31710" w14:textId="77777777" w:rsidR="00A11E44" w:rsidRPr="00CD26B0" w:rsidRDefault="00E86DB4" w:rsidP="00E86D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CD26B0">
        <w:rPr>
          <w:rFonts w:ascii="Cambria" w:hAnsi="Cambria"/>
          <w:sz w:val="20"/>
          <w:szCs w:val="20"/>
          <w:lang w:val="es-AR"/>
        </w:rPr>
        <w:t xml:space="preserve">1. </w:t>
      </w:r>
      <w:r w:rsidR="007A6665" w:rsidRPr="00CD26B0">
        <w:rPr>
          <w:rFonts w:ascii="Cambria" w:hAnsi="Cambria"/>
          <w:sz w:val="20"/>
          <w:szCs w:val="20"/>
          <w:lang w:val="es-AR"/>
        </w:rPr>
        <w:tab/>
      </w:r>
      <w:r w:rsidR="00A96812" w:rsidRPr="00CD26B0">
        <w:rPr>
          <w:rFonts w:ascii="Cambria" w:hAnsi="Cambria"/>
          <w:sz w:val="20"/>
          <w:szCs w:val="20"/>
          <w:lang w:val="es-AR"/>
        </w:rPr>
        <w:t xml:space="preserve">La parte peticionaria solicita a la CIDH que declare a Colombia internacionalmente responsable por la violación de los derechos humanos de las </w:t>
      </w:r>
      <w:r w:rsidR="00C76162" w:rsidRPr="00CD26B0">
        <w:rPr>
          <w:rFonts w:ascii="Cambria" w:hAnsi="Cambria"/>
          <w:sz w:val="20"/>
          <w:szCs w:val="20"/>
          <w:lang w:val="es-AR"/>
        </w:rPr>
        <w:t xml:space="preserve">veinticuatro </w:t>
      </w:r>
      <w:r w:rsidR="00A96812" w:rsidRPr="00CD26B0">
        <w:rPr>
          <w:rFonts w:ascii="Cambria" w:hAnsi="Cambria"/>
          <w:sz w:val="20"/>
          <w:szCs w:val="20"/>
          <w:lang w:val="es-AR"/>
        </w:rPr>
        <w:t xml:space="preserve">presuntas víctimas, en virtud de la </w:t>
      </w:r>
      <w:r w:rsidR="00A96812" w:rsidRPr="00CD26B0">
        <w:rPr>
          <w:rFonts w:ascii="Cambria" w:hAnsi="Cambria"/>
          <w:sz w:val="20"/>
          <w:szCs w:val="20"/>
          <w:lang w:val="es-AR"/>
        </w:rPr>
        <w:lastRenderedPageBreak/>
        <w:t>adopción de una sentencia de constitucionalidad por parte de la Corte Constitucional que</w:t>
      </w:r>
      <w:r w:rsidR="009E0644" w:rsidRPr="00CD26B0">
        <w:rPr>
          <w:rFonts w:ascii="Cambria" w:hAnsi="Cambria"/>
          <w:sz w:val="20"/>
          <w:szCs w:val="20"/>
          <w:lang w:val="es-AR"/>
        </w:rPr>
        <w:t xml:space="preserve">, al haber impuesto un tope máximo a las pensiones más altas del sector público, </w:t>
      </w:r>
      <w:r w:rsidR="00C76162" w:rsidRPr="00CD26B0">
        <w:rPr>
          <w:rFonts w:ascii="Cambria" w:hAnsi="Cambria"/>
          <w:sz w:val="20"/>
          <w:szCs w:val="20"/>
          <w:lang w:val="es-AR"/>
        </w:rPr>
        <w:t xml:space="preserve">supuestamente </w:t>
      </w:r>
      <w:r w:rsidR="009E0644" w:rsidRPr="00CD26B0">
        <w:rPr>
          <w:rFonts w:ascii="Cambria" w:hAnsi="Cambria"/>
          <w:sz w:val="20"/>
          <w:szCs w:val="20"/>
          <w:lang w:val="es-AR"/>
        </w:rPr>
        <w:t xml:space="preserve">conllevó una posterior reducción o </w:t>
      </w:r>
      <w:r w:rsidR="00C855A2" w:rsidRPr="00CD26B0">
        <w:rPr>
          <w:rFonts w:ascii="Cambria" w:hAnsi="Cambria"/>
          <w:sz w:val="20"/>
          <w:szCs w:val="20"/>
          <w:lang w:val="es-AR"/>
        </w:rPr>
        <w:t>“</w:t>
      </w:r>
      <w:proofErr w:type="spellStart"/>
      <w:r w:rsidR="009E0644" w:rsidRPr="00CD26B0">
        <w:rPr>
          <w:rFonts w:ascii="Cambria" w:hAnsi="Cambria"/>
          <w:sz w:val="20"/>
          <w:szCs w:val="20"/>
          <w:lang w:val="es-AR"/>
        </w:rPr>
        <w:t>recálculo</w:t>
      </w:r>
      <w:proofErr w:type="spellEnd"/>
      <w:r w:rsidR="00C855A2" w:rsidRPr="00CD26B0">
        <w:rPr>
          <w:rFonts w:ascii="Cambria" w:hAnsi="Cambria"/>
          <w:sz w:val="20"/>
          <w:szCs w:val="20"/>
          <w:lang w:val="es-AR"/>
        </w:rPr>
        <w:t>”</w:t>
      </w:r>
      <w:r w:rsidR="00330091" w:rsidRPr="00CD26B0">
        <w:rPr>
          <w:rFonts w:ascii="Cambria" w:hAnsi="Cambria"/>
          <w:sz w:val="20"/>
          <w:szCs w:val="20"/>
          <w:lang w:val="es-AR"/>
        </w:rPr>
        <w:t xml:space="preserve"> (sic)</w:t>
      </w:r>
      <w:r w:rsidR="009E0644" w:rsidRPr="00CD26B0">
        <w:rPr>
          <w:rFonts w:ascii="Cambria" w:hAnsi="Cambria"/>
          <w:sz w:val="20"/>
          <w:szCs w:val="20"/>
          <w:lang w:val="es-AR"/>
        </w:rPr>
        <w:t xml:space="preserve"> de los montos de sus propias mesadas pensionales. </w:t>
      </w:r>
    </w:p>
    <w:p w14:paraId="3658AC56" w14:textId="3903CDE6" w:rsidR="009E0644" w:rsidRPr="00CD26B0" w:rsidRDefault="00E86DB4" w:rsidP="00E86D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CD26B0">
        <w:rPr>
          <w:rFonts w:ascii="Cambria" w:hAnsi="Cambria"/>
          <w:sz w:val="20"/>
          <w:szCs w:val="20"/>
          <w:lang w:val="es-AR"/>
        </w:rPr>
        <w:t xml:space="preserve">2. </w:t>
      </w:r>
      <w:r w:rsidR="00AA4479" w:rsidRPr="00CD26B0">
        <w:rPr>
          <w:rFonts w:ascii="Cambria" w:hAnsi="Cambria"/>
          <w:sz w:val="20"/>
          <w:szCs w:val="20"/>
          <w:lang w:val="es-AR"/>
        </w:rPr>
        <w:tab/>
      </w:r>
      <w:r w:rsidR="009E0644" w:rsidRPr="00CD26B0">
        <w:rPr>
          <w:rFonts w:ascii="Cambria" w:hAnsi="Cambria"/>
          <w:sz w:val="20"/>
          <w:szCs w:val="20"/>
          <w:lang w:val="es-AR"/>
        </w:rPr>
        <w:t>Las veinticuatro presuntas víctimas ocuparon algunos de los más altos cargos en las distintas ramas del poder público de Colombia</w:t>
      </w:r>
      <w:r w:rsidR="009E0644" w:rsidRPr="00CD26B0">
        <w:rPr>
          <w:rStyle w:val="FootnoteReference"/>
          <w:rFonts w:ascii="Cambria" w:hAnsi="Cambria"/>
          <w:sz w:val="20"/>
          <w:szCs w:val="20"/>
          <w:lang w:val="es-AR"/>
        </w:rPr>
        <w:footnoteReference w:id="5"/>
      </w:r>
      <w:r w:rsidR="00364170" w:rsidRPr="00CD26B0">
        <w:rPr>
          <w:rFonts w:ascii="Cambria" w:hAnsi="Cambria"/>
          <w:sz w:val="20"/>
          <w:szCs w:val="20"/>
          <w:lang w:val="es-AR"/>
        </w:rPr>
        <w:t>, y tras dejarlos, obtuvieron el reconocimiento de sus respectivas pensiones de jubilación, bajo los regímenes pensionales legales y reglamentarios especiales correspondientes a la situación particular de cada uno de ellos</w:t>
      </w:r>
      <w:r w:rsidR="00C623F6" w:rsidRPr="00CD26B0">
        <w:rPr>
          <w:rFonts w:ascii="Cambria" w:hAnsi="Cambria"/>
          <w:sz w:val="20"/>
          <w:szCs w:val="20"/>
          <w:lang w:val="es-AR"/>
        </w:rPr>
        <w:t>,</w:t>
      </w:r>
      <w:r w:rsidR="00364170" w:rsidRPr="00CD26B0">
        <w:rPr>
          <w:rFonts w:ascii="Cambria" w:hAnsi="Cambria"/>
          <w:sz w:val="20"/>
          <w:szCs w:val="20"/>
          <w:lang w:val="es-AR"/>
        </w:rPr>
        <w:t xml:space="preserve"> principalmente los regímenes establecidos en la Ley 4 de 1992 </w:t>
      </w:r>
      <w:r w:rsidR="00C76162" w:rsidRPr="00CD26B0">
        <w:rPr>
          <w:rFonts w:ascii="Cambria" w:hAnsi="Cambria"/>
          <w:sz w:val="20"/>
          <w:szCs w:val="20"/>
          <w:lang w:val="es-AR"/>
        </w:rPr>
        <w:t>y</w:t>
      </w:r>
      <w:r w:rsidR="00364170" w:rsidRPr="00CD26B0">
        <w:rPr>
          <w:rFonts w:ascii="Cambria" w:hAnsi="Cambria"/>
          <w:sz w:val="20"/>
          <w:szCs w:val="20"/>
          <w:lang w:val="es-AR"/>
        </w:rPr>
        <w:t xml:space="preserve"> en el Decreto 546 de 197</w:t>
      </w:r>
      <w:r w:rsidR="00EC1FA4" w:rsidRPr="00CD26B0">
        <w:rPr>
          <w:rFonts w:ascii="Cambria" w:hAnsi="Cambria"/>
          <w:sz w:val="20"/>
          <w:szCs w:val="20"/>
          <w:lang w:val="es-AR"/>
        </w:rPr>
        <w:t>1</w:t>
      </w:r>
      <w:r w:rsidR="00364170" w:rsidRPr="00CD26B0">
        <w:rPr>
          <w:rFonts w:ascii="Cambria" w:hAnsi="Cambria"/>
          <w:sz w:val="20"/>
          <w:szCs w:val="20"/>
          <w:lang w:val="es-AR"/>
        </w:rPr>
        <w:t>. En todos los casos, el monto de las mesadas pensionales fue calculado con base en el nivel de ingresos laborales de su último período de servicio público, y era lo suficientemente elevado como para quedar clasificados dentro del rango más alto de las pensiones</w:t>
      </w:r>
      <w:r w:rsidR="005377E9" w:rsidRPr="00CD26B0">
        <w:rPr>
          <w:rFonts w:ascii="Cambria" w:hAnsi="Cambria"/>
          <w:sz w:val="20"/>
          <w:szCs w:val="20"/>
          <w:lang w:val="es-AR"/>
        </w:rPr>
        <w:t xml:space="preserve"> públicas</w:t>
      </w:r>
      <w:r w:rsidR="00364170" w:rsidRPr="00CD26B0">
        <w:rPr>
          <w:rFonts w:ascii="Cambria" w:hAnsi="Cambria"/>
          <w:sz w:val="20"/>
          <w:szCs w:val="20"/>
          <w:lang w:val="es-AR"/>
        </w:rPr>
        <w:t xml:space="preserve"> en Colombia</w:t>
      </w:r>
      <w:r w:rsidR="00221504" w:rsidRPr="00CD26B0">
        <w:rPr>
          <w:rFonts w:ascii="Cambria" w:hAnsi="Cambria"/>
          <w:sz w:val="20"/>
          <w:szCs w:val="20"/>
          <w:lang w:val="es-AR"/>
        </w:rPr>
        <w:t>. Según</w:t>
      </w:r>
      <w:r w:rsidR="00EC1FA4" w:rsidRPr="00CD26B0">
        <w:rPr>
          <w:rFonts w:ascii="Cambria" w:hAnsi="Cambria"/>
          <w:sz w:val="20"/>
          <w:szCs w:val="20"/>
          <w:lang w:val="es-AR"/>
        </w:rPr>
        <w:t xml:space="preserve"> </w:t>
      </w:r>
      <w:r w:rsidR="00221504" w:rsidRPr="00CD26B0">
        <w:rPr>
          <w:rFonts w:ascii="Cambria" w:hAnsi="Cambria"/>
          <w:sz w:val="20"/>
          <w:szCs w:val="20"/>
          <w:lang w:val="es-AR"/>
        </w:rPr>
        <w:t>plantean</w:t>
      </w:r>
      <w:r w:rsidR="00EC1FA4" w:rsidRPr="00CD26B0">
        <w:rPr>
          <w:rFonts w:ascii="Cambria" w:hAnsi="Cambria"/>
          <w:sz w:val="20"/>
          <w:szCs w:val="20"/>
          <w:lang w:val="es-AR"/>
        </w:rPr>
        <w:t xml:space="preserve"> en la petición, accedieron </w:t>
      </w:r>
      <w:r w:rsidR="00EC1FA4" w:rsidRPr="00CD26B0">
        <w:rPr>
          <w:rFonts w:ascii="Cambria" w:hAnsi="Cambria"/>
          <w:i/>
          <w:iCs/>
          <w:sz w:val="20"/>
          <w:szCs w:val="20"/>
          <w:lang w:val="es-AR"/>
        </w:rPr>
        <w:t>“al derecho pensional según estándares internacionales usuales, con lo que se obtienen unas mesadas objetivamente proporcionales y congruamente tasadas con la alta dignidad estatal con la que fueron investidos”</w:t>
      </w:r>
      <w:r w:rsidR="00EC1FA4" w:rsidRPr="00CD26B0">
        <w:rPr>
          <w:rFonts w:ascii="Cambria" w:hAnsi="Cambria"/>
          <w:sz w:val="20"/>
          <w:szCs w:val="20"/>
          <w:lang w:val="es-AR"/>
        </w:rPr>
        <w:t xml:space="preserve">. El peticionario explica que con base en dicho alto valor de sus mesadas pensionales, las presuntas víctimas han accedido a </w:t>
      </w:r>
      <w:r w:rsidR="00EC1FA4" w:rsidRPr="00CD26B0">
        <w:rPr>
          <w:rFonts w:ascii="Cambria" w:hAnsi="Cambria"/>
          <w:i/>
          <w:iCs/>
          <w:sz w:val="20"/>
          <w:szCs w:val="20"/>
          <w:lang w:val="es-AR"/>
        </w:rPr>
        <w:t>“un patrón de vida, que se ha traducido para casi todos ellos, en el apoyo principal de la familia ampliada, en el sostén de hijos, nueras y nietos, o de apoyo a la formación educativa de la familia cercana”.</w:t>
      </w:r>
      <w:r w:rsidR="00EC1FA4" w:rsidRPr="00CD26B0">
        <w:rPr>
          <w:rFonts w:ascii="Cambria" w:hAnsi="Cambria"/>
          <w:sz w:val="20"/>
          <w:szCs w:val="20"/>
          <w:lang w:val="es-AR"/>
        </w:rPr>
        <w:t xml:space="preserve"> </w:t>
      </w:r>
    </w:p>
    <w:p w14:paraId="02D82BE6" w14:textId="2D2406DB" w:rsidR="00EC1FA4" w:rsidRPr="00CD26B0" w:rsidRDefault="00E86DB4" w:rsidP="00E86D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CD26B0">
        <w:rPr>
          <w:rFonts w:ascii="Cambria" w:hAnsi="Cambria"/>
          <w:sz w:val="20"/>
          <w:szCs w:val="20"/>
          <w:lang w:val="es-AR"/>
        </w:rPr>
        <w:t xml:space="preserve">3. </w:t>
      </w:r>
      <w:r w:rsidR="00341CB8" w:rsidRPr="00CD26B0">
        <w:rPr>
          <w:rFonts w:ascii="Cambria" w:hAnsi="Cambria"/>
          <w:sz w:val="20"/>
          <w:szCs w:val="20"/>
          <w:lang w:val="es-AR"/>
        </w:rPr>
        <w:tab/>
      </w:r>
      <w:r w:rsidR="00C76162" w:rsidRPr="00CD26B0">
        <w:rPr>
          <w:rFonts w:ascii="Cambria" w:hAnsi="Cambria"/>
          <w:sz w:val="20"/>
          <w:szCs w:val="20"/>
          <w:lang w:val="es-AR"/>
        </w:rPr>
        <w:t>Se alega que d</w:t>
      </w:r>
      <w:r w:rsidR="00EC1FA4" w:rsidRPr="00CD26B0">
        <w:rPr>
          <w:rFonts w:ascii="Cambria" w:hAnsi="Cambria"/>
          <w:sz w:val="20"/>
          <w:szCs w:val="20"/>
          <w:lang w:val="es-AR"/>
        </w:rPr>
        <w:t xml:space="preserve">icho nivel de vida fue, sin embargo, </w:t>
      </w:r>
      <w:r w:rsidR="00EC1FA4" w:rsidRPr="00CD26B0">
        <w:rPr>
          <w:rFonts w:ascii="Cambria" w:hAnsi="Cambria"/>
          <w:i/>
          <w:iCs/>
          <w:sz w:val="20"/>
          <w:szCs w:val="20"/>
          <w:lang w:val="es-AR"/>
        </w:rPr>
        <w:t>“severamente alterado”</w:t>
      </w:r>
      <w:r w:rsidR="00EC1FA4" w:rsidRPr="00CD26B0">
        <w:rPr>
          <w:rFonts w:ascii="Cambria" w:hAnsi="Cambria"/>
          <w:sz w:val="20"/>
          <w:szCs w:val="20"/>
          <w:lang w:val="es-AR"/>
        </w:rPr>
        <w:t xml:space="preserve"> por causa de la adopción de la sentencia C-258 de 2013 por la Corte Constitucional, en la cual, al resolver sobre una demanda </w:t>
      </w:r>
      <w:r w:rsidR="00EC1FA4" w:rsidRPr="00CD26B0">
        <w:rPr>
          <w:rFonts w:ascii="Cambria" w:hAnsi="Cambria"/>
          <w:sz w:val="20"/>
          <w:szCs w:val="20"/>
          <w:lang w:val="es-AR"/>
        </w:rPr>
        <w:lastRenderedPageBreak/>
        <w:t>de inconstitucionalidad presentada contra la Ley 4 de 1992</w:t>
      </w:r>
      <w:r w:rsidR="005377E9" w:rsidRPr="00CD26B0">
        <w:rPr>
          <w:rFonts w:ascii="Cambria" w:hAnsi="Cambria"/>
          <w:sz w:val="20"/>
          <w:szCs w:val="20"/>
          <w:lang w:val="es-AR"/>
        </w:rPr>
        <w:t xml:space="preserve"> y </w:t>
      </w:r>
      <w:r w:rsidR="00EC1FA4" w:rsidRPr="00CD26B0">
        <w:rPr>
          <w:rFonts w:ascii="Cambria" w:hAnsi="Cambria"/>
          <w:sz w:val="20"/>
          <w:szCs w:val="20"/>
          <w:lang w:val="es-AR"/>
        </w:rPr>
        <w:t xml:space="preserve">sus normas reglamentarias, </w:t>
      </w:r>
      <w:r w:rsidR="00C76162" w:rsidRPr="00CD26B0">
        <w:rPr>
          <w:rFonts w:ascii="Cambria" w:hAnsi="Cambria"/>
          <w:sz w:val="20"/>
          <w:szCs w:val="20"/>
          <w:lang w:val="es-AR"/>
        </w:rPr>
        <w:t xml:space="preserve">se </w:t>
      </w:r>
      <w:r w:rsidR="00EC1FA4" w:rsidRPr="00CD26B0">
        <w:rPr>
          <w:rFonts w:ascii="Cambria" w:hAnsi="Cambria"/>
          <w:sz w:val="20"/>
          <w:szCs w:val="20"/>
          <w:lang w:val="es-AR"/>
        </w:rPr>
        <w:t>estableció un tope máximo para las mesadas pensionales del sector público, que resultaba significativamente inferior a aquél del que venían disfrutando</w:t>
      </w:r>
      <w:r w:rsidR="00C76162" w:rsidRPr="00CD26B0">
        <w:rPr>
          <w:rFonts w:ascii="Cambria" w:hAnsi="Cambria"/>
          <w:sz w:val="20"/>
          <w:szCs w:val="20"/>
          <w:lang w:val="es-AR"/>
        </w:rPr>
        <w:t xml:space="preserve"> las veinticuatro personas enunciadas por el peticionario</w:t>
      </w:r>
      <w:r w:rsidR="00EC1FA4" w:rsidRPr="00CD26B0">
        <w:rPr>
          <w:rFonts w:ascii="Cambria" w:hAnsi="Cambria"/>
          <w:sz w:val="20"/>
          <w:szCs w:val="20"/>
          <w:lang w:val="es-AR"/>
        </w:rPr>
        <w:t>. Contra este fallo de inconstitucionalidad, los peticionarios esgrimen numerosos argumentos, a saber:</w:t>
      </w:r>
    </w:p>
    <w:p w14:paraId="3A18C310" w14:textId="77777777" w:rsidR="00EC1FA4" w:rsidRPr="00CD26B0" w:rsidRDefault="00EC1FA4" w:rsidP="00696B9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AR"/>
        </w:rPr>
      </w:pPr>
      <w:r w:rsidRPr="00CD26B0">
        <w:rPr>
          <w:rFonts w:ascii="Cambria" w:hAnsi="Cambria"/>
          <w:sz w:val="20"/>
          <w:szCs w:val="20"/>
          <w:lang w:val="es-AR"/>
        </w:rPr>
        <w:t xml:space="preserve">(i) </w:t>
      </w:r>
      <w:r w:rsidR="00530A13" w:rsidRPr="00CD26B0">
        <w:rPr>
          <w:rFonts w:ascii="Cambria" w:hAnsi="Cambria"/>
          <w:sz w:val="20"/>
          <w:szCs w:val="20"/>
          <w:lang w:val="es-AR"/>
        </w:rPr>
        <w:tab/>
      </w:r>
      <w:r w:rsidRPr="00CD26B0">
        <w:rPr>
          <w:rFonts w:ascii="Cambria" w:hAnsi="Cambria"/>
          <w:sz w:val="20"/>
          <w:szCs w:val="20"/>
          <w:lang w:val="es-AR"/>
        </w:rPr>
        <w:t xml:space="preserve">La Corte Constitucional actuó sin competencia porque en sede de control de constitucionalidad su jurisdicción es de tipo general y abstracto, y no se puede pronunciar sobre casos concretos. Sin embargo, en la sentencia C-258 de 2013 la Corte, además de pronunciarse en abstracto sobre la constitucionalidad de la Ley 4 de 1992, </w:t>
      </w:r>
      <w:r w:rsidRPr="00CD26B0">
        <w:rPr>
          <w:rFonts w:ascii="Cambria" w:hAnsi="Cambria"/>
          <w:i/>
          <w:iCs/>
          <w:sz w:val="20"/>
          <w:szCs w:val="20"/>
          <w:lang w:val="es-AR"/>
        </w:rPr>
        <w:t>“la ejerció para determinar en concreto la existencia y monto de los derechos pensionales adquiridos, no sólo dentro del régimen acusado, sino también del régimen judicial especial</w:t>
      </w:r>
      <w:r w:rsidR="005F0DAF" w:rsidRPr="00CD26B0">
        <w:rPr>
          <w:rFonts w:ascii="Cambria" w:hAnsi="Cambria"/>
          <w:i/>
          <w:iCs/>
          <w:sz w:val="20"/>
          <w:szCs w:val="20"/>
          <w:lang w:val="es-AR"/>
        </w:rPr>
        <w:t>. La Corte Constitucional en la sentencia C-258 de 2013 adoptó decisiones particulares y concretas respecto a la conducta de las víctimas y de sus derechos pensionales, contrariando la naturaleza de las sentencias públicas de constitucionalidad que sólo han de contener decisiones generales, impersonales y abstractas</w:t>
      </w:r>
      <w:r w:rsidRPr="00CD26B0">
        <w:rPr>
          <w:rFonts w:ascii="Cambria" w:hAnsi="Cambria"/>
          <w:i/>
          <w:iCs/>
          <w:sz w:val="20"/>
          <w:szCs w:val="20"/>
          <w:lang w:val="es-AR"/>
        </w:rPr>
        <w:t>”</w:t>
      </w:r>
      <w:r w:rsidRPr="00CD26B0">
        <w:rPr>
          <w:rFonts w:ascii="Cambria" w:hAnsi="Cambria"/>
          <w:sz w:val="20"/>
          <w:szCs w:val="20"/>
          <w:lang w:val="es-AR"/>
        </w:rPr>
        <w:t>.</w:t>
      </w:r>
      <w:r w:rsidR="005F0DAF" w:rsidRPr="00CD26B0">
        <w:rPr>
          <w:rFonts w:ascii="Cambria" w:hAnsi="Cambria"/>
          <w:sz w:val="20"/>
          <w:szCs w:val="20"/>
          <w:lang w:val="es-AR"/>
        </w:rPr>
        <w:t xml:space="preserve"> Por tal razón, </w:t>
      </w:r>
      <w:r w:rsidR="00530A13" w:rsidRPr="00CD26B0">
        <w:rPr>
          <w:rFonts w:ascii="Cambria" w:hAnsi="Cambria"/>
          <w:sz w:val="20"/>
          <w:szCs w:val="20"/>
          <w:lang w:val="es-AR"/>
        </w:rPr>
        <w:t xml:space="preserve">a juicio de los peticionarios, </w:t>
      </w:r>
      <w:r w:rsidR="005F0DAF" w:rsidRPr="00CD26B0">
        <w:rPr>
          <w:rFonts w:ascii="Cambria" w:hAnsi="Cambria"/>
          <w:sz w:val="20"/>
          <w:szCs w:val="20"/>
          <w:lang w:val="es-AR"/>
        </w:rPr>
        <w:t xml:space="preserve">la Corte desconoció la distribución constitucional de competencias establecida en el sistema jurídico interno colombiano. </w:t>
      </w:r>
    </w:p>
    <w:p w14:paraId="6300129B" w14:textId="77777777" w:rsidR="005F0DAF" w:rsidRPr="00CD26B0" w:rsidRDefault="005F0DAF" w:rsidP="00A968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D26B0">
        <w:rPr>
          <w:rFonts w:ascii="Cambria" w:hAnsi="Cambria"/>
          <w:sz w:val="20"/>
          <w:szCs w:val="20"/>
          <w:lang w:val="es-AR"/>
        </w:rPr>
        <w:t>Este supuesto ejercicio irregular de la competencia de la Corte se precisa, en palabras de los peticionarios, en los siguientes aspectos del contenido del fallo de constitucionalidad que se controvierte:</w:t>
      </w:r>
    </w:p>
    <w:p w14:paraId="14D6B454" w14:textId="77777777" w:rsidR="005F0DAF" w:rsidRPr="00CD26B0" w:rsidRDefault="005F0DAF" w:rsidP="00382AC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20"/>
          <w:szCs w:val="20"/>
          <w:lang w:val="es-AR"/>
        </w:rPr>
      </w:pPr>
      <w:r w:rsidRPr="00CD26B0">
        <w:rPr>
          <w:rFonts w:ascii="Cambria" w:hAnsi="Cambria"/>
          <w:sz w:val="20"/>
          <w:szCs w:val="20"/>
          <w:lang w:val="es-AR"/>
        </w:rPr>
        <w:t xml:space="preserve">La sentencia C-258 de 2013, se orientó a un propósito principal, más que la </w:t>
      </w:r>
      <w:proofErr w:type="spellStart"/>
      <w:r w:rsidRPr="00CD26B0">
        <w:rPr>
          <w:rFonts w:ascii="Cambria" w:hAnsi="Cambria"/>
          <w:sz w:val="20"/>
          <w:szCs w:val="20"/>
          <w:lang w:val="es-AR"/>
        </w:rPr>
        <w:t>exequibilidad</w:t>
      </w:r>
      <w:proofErr w:type="spellEnd"/>
      <w:r w:rsidRPr="00CD26B0">
        <w:rPr>
          <w:rFonts w:ascii="Cambria" w:hAnsi="Cambria"/>
          <w:sz w:val="20"/>
          <w:szCs w:val="20"/>
          <w:lang w:val="es-AR"/>
        </w:rPr>
        <w:t xml:space="preserve"> de normas que regulan un régimen de transición cuasi extinguido: poner en orden las finanzas del Estado redistribuyendo el gasto pensional, y para el efecto incurre en los siguientes comportamientos: a) Juzga las conductas de las víctimas, como únicas responsables de la compleja actuación que va desde la petición, al reconocimiento del Estado -por vía administrativa o judicial- de la pensión y las califica a casi todas de fraude a la ley, o de abuso del derecho y a todas les da el trato que para ellas reserva la legislación; b) Arbitra en concreto sobre la existencia y monto de los </w:t>
      </w:r>
      <w:r w:rsidR="00382AC7" w:rsidRPr="00CD26B0">
        <w:rPr>
          <w:rFonts w:ascii="Cambria" w:hAnsi="Cambria"/>
          <w:sz w:val="20"/>
          <w:szCs w:val="20"/>
          <w:lang w:val="es-AR"/>
        </w:rPr>
        <w:t>derechos adquiridos de las víctimas, al disponer reajustes y reliquidación de sus pensiones; c) Actúa y ordena actuar a las administradoras de pensiones sin respet</w:t>
      </w:r>
      <w:r w:rsidR="00696B9D" w:rsidRPr="00CD26B0">
        <w:rPr>
          <w:rFonts w:ascii="Cambria" w:hAnsi="Cambria"/>
          <w:sz w:val="20"/>
          <w:szCs w:val="20"/>
          <w:lang w:val="es-AR"/>
        </w:rPr>
        <w:t xml:space="preserve">ar procedimientos señalados en </w:t>
      </w:r>
      <w:r w:rsidR="00382AC7" w:rsidRPr="00CD26B0">
        <w:rPr>
          <w:rFonts w:ascii="Cambria" w:hAnsi="Cambria"/>
          <w:sz w:val="20"/>
          <w:szCs w:val="20"/>
          <w:lang w:val="es-AR"/>
        </w:rPr>
        <w:t>l</w:t>
      </w:r>
      <w:r w:rsidR="00696B9D" w:rsidRPr="00CD26B0">
        <w:rPr>
          <w:rFonts w:ascii="Cambria" w:hAnsi="Cambria"/>
          <w:sz w:val="20"/>
          <w:szCs w:val="20"/>
          <w:lang w:val="es-AR"/>
        </w:rPr>
        <w:t>a</w:t>
      </w:r>
      <w:r w:rsidR="00382AC7" w:rsidRPr="00CD26B0">
        <w:rPr>
          <w:rFonts w:ascii="Cambria" w:hAnsi="Cambria"/>
          <w:sz w:val="20"/>
          <w:szCs w:val="20"/>
          <w:lang w:val="es-AR"/>
        </w:rPr>
        <w:t xml:space="preserve"> ley, para realizar la afectación de los derechos pensionales; d) Extiende las decisiones a derechos ajenos, pensiones de otros regímenes especiales, ajenos al objeto del examen del proceso, el de la Ley 4 de 1992; y e) Los recursos así obtenidos ordena redistribuirlos entre los más necesitados.</w:t>
      </w:r>
    </w:p>
    <w:p w14:paraId="0BD0C333" w14:textId="7ACFE50B" w:rsidR="00451AED" w:rsidRPr="00CD26B0" w:rsidRDefault="00451AED" w:rsidP="00A9681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D26B0">
        <w:rPr>
          <w:rFonts w:ascii="Cambria" w:hAnsi="Cambria"/>
          <w:sz w:val="20"/>
          <w:szCs w:val="20"/>
          <w:lang w:val="es-AR"/>
        </w:rPr>
        <w:t xml:space="preserve">En el mismo sentido, alegan los peticionarios que se desconoció el derecho de audiencia de las presuntas víctimas dentro del proceso de constitucionalidad, puesto que ellos no fueron convocados expresamente a participar en el mismo e intervenir, como sí se convocó a distintas entidades estatales y organizaciones gremiales. Ello, </w:t>
      </w:r>
      <w:r w:rsidRPr="00CD26B0">
        <w:rPr>
          <w:rFonts w:ascii="Cambria" w:hAnsi="Cambria"/>
          <w:i/>
          <w:iCs/>
          <w:sz w:val="20"/>
          <w:szCs w:val="20"/>
          <w:lang w:val="es-AR"/>
        </w:rPr>
        <w:t>“pese a que [la Corte] tenía conocimiento preciso de la existencia de cuantos eran titulares del bien privado de las prestaciones de seguridad social sobre los que se tomaría medidas ordenando un reajuste automático, o una reliquidación de las pensiones, y en particular del número de los pensionados que resultaría afectado con las medidas tomadas en la parte resolutiva”</w:t>
      </w:r>
      <w:r w:rsidRPr="00CD26B0">
        <w:rPr>
          <w:rFonts w:ascii="Cambria" w:hAnsi="Cambria"/>
          <w:sz w:val="20"/>
          <w:szCs w:val="20"/>
          <w:lang w:val="es-AR"/>
        </w:rPr>
        <w:t xml:space="preserve">. Tampoco se les notificó sobre la existencia del proceso, ni tuvieron derecho a actuar a través de un representante legal en el curso del mismo, pese a que como consecuencia del fallo </w:t>
      </w:r>
      <w:r w:rsidRPr="00CD26B0">
        <w:rPr>
          <w:rFonts w:ascii="Cambria" w:hAnsi="Cambria"/>
          <w:i/>
          <w:iCs/>
          <w:sz w:val="20"/>
          <w:szCs w:val="20"/>
          <w:lang w:val="es-AR"/>
        </w:rPr>
        <w:t>“se iban a disponer de sus bienes privados, su prestación de seguridad social, que gozaban con el pleno y razonable convencimiento de haberla adquirido conforme a la ley”</w:t>
      </w:r>
      <w:r w:rsidRPr="00CD26B0">
        <w:rPr>
          <w:rFonts w:ascii="Cambria" w:hAnsi="Cambria"/>
          <w:sz w:val="20"/>
          <w:szCs w:val="20"/>
          <w:lang w:val="es-AR"/>
        </w:rPr>
        <w:t>. Por lo mismo, las presuntas víctimas tampoco tuvieron la oportunidad de pedir pruebas</w:t>
      </w:r>
      <w:r w:rsidR="00A4359F" w:rsidRPr="00CD26B0">
        <w:rPr>
          <w:rFonts w:ascii="Cambria" w:hAnsi="Cambria"/>
          <w:sz w:val="20"/>
          <w:szCs w:val="20"/>
          <w:lang w:val="es-AR"/>
        </w:rPr>
        <w:t>, aun cuando éstas eran necesarias para establecer los supuestos fácticos que darían pie a la decisión de la Corte. Esta supuesta violación del derecho de defensa y de audiencia</w:t>
      </w:r>
      <w:r w:rsidR="00B2716A" w:rsidRPr="00CD26B0">
        <w:rPr>
          <w:rFonts w:ascii="Cambria" w:hAnsi="Cambria"/>
          <w:sz w:val="20"/>
          <w:szCs w:val="20"/>
          <w:lang w:val="es-AR"/>
        </w:rPr>
        <w:t xml:space="preserve">, según los peticionarios, </w:t>
      </w:r>
      <w:r w:rsidR="00B21B5E" w:rsidRPr="00CD26B0">
        <w:rPr>
          <w:rFonts w:ascii="Cambria" w:hAnsi="Cambria"/>
          <w:sz w:val="20"/>
          <w:szCs w:val="20"/>
          <w:lang w:val="es-AR"/>
        </w:rPr>
        <w:t xml:space="preserve">surge </w:t>
      </w:r>
      <w:r w:rsidR="00B2716A" w:rsidRPr="00CD26B0">
        <w:rPr>
          <w:rFonts w:ascii="Cambria" w:hAnsi="Cambria"/>
          <w:sz w:val="20"/>
          <w:szCs w:val="20"/>
          <w:lang w:val="es-AR"/>
        </w:rPr>
        <w:t>del hecho de que la Corte Constitucional desconoció el procedimiento legal que rige los juicios de constitucionalidad y ejerció un control indebido sobre situaci</w:t>
      </w:r>
      <w:r w:rsidR="00B21B5E" w:rsidRPr="00CD26B0">
        <w:rPr>
          <w:rFonts w:ascii="Cambria" w:hAnsi="Cambria"/>
          <w:sz w:val="20"/>
          <w:szCs w:val="20"/>
          <w:lang w:val="es-AR"/>
        </w:rPr>
        <w:t>o</w:t>
      </w:r>
      <w:r w:rsidR="00B2716A" w:rsidRPr="00CD26B0">
        <w:rPr>
          <w:rFonts w:ascii="Cambria" w:hAnsi="Cambria"/>
          <w:sz w:val="20"/>
          <w:szCs w:val="20"/>
          <w:lang w:val="es-AR"/>
        </w:rPr>
        <w:t>n</w:t>
      </w:r>
      <w:r w:rsidR="00B21B5E" w:rsidRPr="00CD26B0">
        <w:rPr>
          <w:rFonts w:ascii="Cambria" w:hAnsi="Cambria"/>
          <w:sz w:val="20"/>
          <w:szCs w:val="20"/>
          <w:lang w:val="es-AR"/>
        </w:rPr>
        <w:t>es</w:t>
      </w:r>
      <w:r w:rsidR="00B2716A" w:rsidRPr="00CD26B0">
        <w:rPr>
          <w:rFonts w:ascii="Cambria" w:hAnsi="Cambria"/>
          <w:sz w:val="20"/>
          <w:szCs w:val="20"/>
          <w:lang w:val="es-AR"/>
        </w:rPr>
        <w:t xml:space="preserve"> individual</w:t>
      </w:r>
      <w:r w:rsidR="00B21B5E" w:rsidRPr="00CD26B0">
        <w:rPr>
          <w:rFonts w:ascii="Cambria" w:hAnsi="Cambria"/>
          <w:sz w:val="20"/>
          <w:szCs w:val="20"/>
          <w:lang w:val="es-AR"/>
        </w:rPr>
        <w:t>es</w:t>
      </w:r>
      <w:r w:rsidR="00B2716A" w:rsidRPr="00CD26B0">
        <w:rPr>
          <w:rFonts w:ascii="Cambria" w:hAnsi="Cambria"/>
          <w:sz w:val="20"/>
          <w:szCs w:val="20"/>
          <w:lang w:val="es-AR"/>
        </w:rPr>
        <w:t xml:space="preserve"> y concreta</w:t>
      </w:r>
      <w:r w:rsidR="00B21B5E" w:rsidRPr="00CD26B0">
        <w:rPr>
          <w:rFonts w:ascii="Cambria" w:hAnsi="Cambria"/>
          <w:sz w:val="20"/>
          <w:szCs w:val="20"/>
          <w:lang w:val="es-AR"/>
        </w:rPr>
        <w:t>s</w:t>
      </w:r>
      <w:r w:rsidR="00B2716A" w:rsidRPr="00CD26B0">
        <w:rPr>
          <w:rFonts w:ascii="Cambria" w:hAnsi="Cambria"/>
          <w:sz w:val="20"/>
          <w:szCs w:val="20"/>
          <w:lang w:val="es-AR"/>
        </w:rPr>
        <w:t xml:space="preserve"> </w:t>
      </w:r>
      <w:r w:rsidR="00B21B5E" w:rsidRPr="00CD26B0">
        <w:rPr>
          <w:rFonts w:ascii="Cambria" w:hAnsi="Cambria"/>
          <w:sz w:val="20"/>
          <w:szCs w:val="20"/>
          <w:lang w:val="es-AR"/>
        </w:rPr>
        <w:t xml:space="preserve">consolidadas bajo </w:t>
      </w:r>
      <w:r w:rsidR="00B2716A" w:rsidRPr="00CD26B0">
        <w:rPr>
          <w:rFonts w:ascii="Cambria" w:hAnsi="Cambria"/>
          <w:sz w:val="20"/>
          <w:szCs w:val="20"/>
          <w:lang w:val="es-AR"/>
        </w:rPr>
        <w:t>el régimen legal que estaba llamada a revisar, desconociendo al mismo tiempo la competencia del legislador en materia del régimen de pensiones en Colombia.</w:t>
      </w:r>
    </w:p>
    <w:p w14:paraId="62DD3658" w14:textId="77777777" w:rsidR="00C22964" w:rsidRPr="00CD26B0" w:rsidRDefault="00382AC7" w:rsidP="003A6DE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sidRPr="00CD26B0">
        <w:rPr>
          <w:rFonts w:ascii="Cambria" w:hAnsi="Cambria"/>
          <w:sz w:val="20"/>
          <w:szCs w:val="20"/>
          <w:lang w:val="es-AR"/>
        </w:rPr>
        <w:t xml:space="preserve">(ii) </w:t>
      </w:r>
      <w:r w:rsidR="001B7E39" w:rsidRPr="00CD26B0">
        <w:rPr>
          <w:rFonts w:ascii="Cambria" w:hAnsi="Cambria"/>
          <w:sz w:val="20"/>
          <w:szCs w:val="20"/>
          <w:lang w:val="es-AR"/>
        </w:rPr>
        <w:tab/>
      </w:r>
      <w:r w:rsidRPr="00CD26B0">
        <w:rPr>
          <w:rFonts w:ascii="Cambria" w:hAnsi="Cambria"/>
          <w:sz w:val="20"/>
          <w:szCs w:val="20"/>
          <w:lang w:val="es-AR"/>
        </w:rPr>
        <w:t xml:space="preserve">La Corte proyectó en forma retroactiva la interpretación realizada en la sentencia C-258/13 para que se afectaran actos de reconocimiento de pensiones que ya estaban adoptados con anterioridad, por vía administrativa o judicial, </w:t>
      </w:r>
      <w:r w:rsidRPr="00CD26B0">
        <w:rPr>
          <w:rFonts w:ascii="Cambria" w:hAnsi="Cambria"/>
          <w:i/>
          <w:iCs/>
          <w:sz w:val="20"/>
          <w:szCs w:val="20"/>
          <w:lang w:val="es-AR"/>
        </w:rPr>
        <w:t xml:space="preserve">“para sustituir, años después, la doctrina imperante bajo la que esos derechos fueron reconocidos. Las pensiones otorgadas en las dos décadas anteriores contradiciendo la nueva postura se declaran </w:t>
      </w:r>
      <w:r w:rsidRPr="00CD26B0">
        <w:rPr>
          <w:rFonts w:ascii="Cambria" w:hAnsi="Cambria"/>
          <w:i/>
          <w:iCs/>
          <w:sz w:val="20"/>
          <w:szCs w:val="20"/>
          <w:lang w:val="es-AR"/>
        </w:rPr>
        <w:lastRenderedPageBreak/>
        <w:t>como no concedidas conforme a la Constitución y a la ley.”</w:t>
      </w:r>
      <w:r w:rsidRPr="00CD26B0">
        <w:rPr>
          <w:rFonts w:ascii="Cambria" w:hAnsi="Cambria"/>
          <w:sz w:val="20"/>
          <w:szCs w:val="20"/>
          <w:lang w:val="es-AR"/>
        </w:rPr>
        <w:t xml:space="preserve"> </w:t>
      </w:r>
      <w:r w:rsidR="009C435F" w:rsidRPr="00CD26B0">
        <w:rPr>
          <w:rFonts w:ascii="Cambria" w:hAnsi="Cambria"/>
          <w:sz w:val="20"/>
          <w:szCs w:val="20"/>
          <w:lang w:val="es-AR"/>
        </w:rPr>
        <w:t>Con ello</w:t>
      </w:r>
      <w:r w:rsidR="001B7E39" w:rsidRPr="00CD26B0">
        <w:rPr>
          <w:rFonts w:ascii="Cambria" w:hAnsi="Cambria"/>
          <w:sz w:val="20"/>
          <w:szCs w:val="20"/>
          <w:lang w:val="es-AR"/>
        </w:rPr>
        <w:t>, sostienen los peticionarios,</w:t>
      </w:r>
      <w:r w:rsidR="009C435F" w:rsidRPr="00CD26B0">
        <w:rPr>
          <w:rFonts w:ascii="Cambria" w:hAnsi="Cambria"/>
          <w:sz w:val="20"/>
          <w:szCs w:val="20"/>
          <w:lang w:val="es-AR"/>
        </w:rPr>
        <w:t xml:space="preserve"> se afectaron derechos pensionales adquiridos y consolidados en cabeza de sus titulares</w:t>
      </w:r>
      <w:r w:rsidR="003A6DE4" w:rsidRPr="00CD26B0">
        <w:rPr>
          <w:rFonts w:ascii="Cambria" w:hAnsi="Cambria"/>
          <w:sz w:val="20"/>
          <w:szCs w:val="20"/>
          <w:lang w:val="es-AR"/>
        </w:rPr>
        <w:t xml:space="preserve">. </w:t>
      </w:r>
    </w:p>
    <w:p w14:paraId="5B7ABE5C" w14:textId="77777777" w:rsidR="00382AC7" w:rsidRPr="00CD26B0" w:rsidRDefault="00382AC7" w:rsidP="00E86D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sidRPr="00CD26B0">
        <w:rPr>
          <w:rFonts w:ascii="Cambria" w:hAnsi="Cambria"/>
          <w:sz w:val="20"/>
          <w:szCs w:val="20"/>
          <w:lang w:val="es-AR"/>
        </w:rPr>
        <w:t xml:space="preserve">(iii) </w:t>
      </w:r>
      <w:r w:rsidR="00D277BA" w:rsidRPr="00CD26B0">
        <w:rPr>
          <w:rFonts w:ascii="Cambria" w:hAnsi="Cambria"/>
          <w:sz w:val="20"/>
          <w:szCs w:val="20"/>
          <w:lang w:val="es-AR"/>
        </w:rPr>
        <w:tab/>
      </w:r>
      <w:r w:rsidRPr="00CD26B0">
        <w:rPr>
          <w:rFonts w:ascii="Cambria" w:hAnsi="Cambria"/>
          <w:sz w:val="20"/>
          <w:szCs w:val="20"/>
          <w:lang w:val="es-AR"/>
        </w:rPr>
        <w:t xml:space="preserve">La Corte resolvió sin contar con los elementos de juicio probatorios para ello, puesto que actuó como un juez ordinario y examinar la conducta de los actores del sistema pensional, pero no hubo en el proceso de constitucionalidad una </w:t>
      </w:r>
      <w:r w:rsidRPr="00CD26B0">
        <w:rPr>
          <w:rFonts w:ascii="Cambria" w:hAnsi="Cambria"/>
          <w:i/>
          <w:iCs/>
          <w:sz w:val="20"/>
          <w:szCs w:val="20"/>
          <w:lang w:val="es-AR"/>
        </w:rPr>
        <w:t>“etapa probatoria para determinar conductas individuales, cuya calificación resultó fundante de la afectación que se les causó”</w:t>
      </w:r>
      <w:r w:rsidRPr="00CD26B0">
        <w:rPr>
          <w:rFonts w:ascii="Cambria" w:hAnsi="Cambria"/>
          <w:sz w:val="20"/>
          <w:szCs w:val="20"/>
          <w:lang w:val="es-AR"/>
        </w:rPr>
        <w:t>; también procedió a calificar como ilícita la conducta de los más de mil beneficiarios de estas altas pensiones, sin contar con los elementos fácticos y jurídicos necesarios para llegar a tal calificación, e incurriendo en generalizaciones injustificadas.</w:t>
      </w:r>
    </w:p>
    <w:p w14:paraId="0EE5BAF3" w14:textId="77777777" w:rsidR="009C435F" w:rsidRPr="00CD26B0" w:rsidRDefault="009C435F" w:rsidP="00E86D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sidRPr="00CD26B0">
        <w:rPr>
          <w:rFonts w:ascii="Cambria" w:hAnsi="Cambria"/>
          <w:sz w:val="20"/>
          <w:szCs w:val="20"/>
          <w:lang w:val="es-AR"/>
        </w:rPr>
        <w:t xml:space="preserve">(iv) </w:t>
      </w:r>
      <w:r w:rsidR="000B02AD" w:rsidRPr="00CD26B0">
        <w:rPr>
          <w:rFonts w:ascii="Cambria" w:hAnsi="Cambria"/>
          <w:sz w:val="20"/>
          <w:szCs w:val="20"/>
          <w:lang w:val="es-AR"/>
        </w:rPr>
        <w:tab/>
      </w:r>
      <w:r w:rsidRPr="00CD26B0">
        <w:rPr>
          <w:rFonts w:ascii="Cambria" w:hAnsi="Cambria"/>
          <w:sz w:val="20"/>
          <w:szCs w:val="20"/>
          <w:lang w:val="es-AR"/>
        </w:rPr>
        <w:t xml:space="preserve">Al fijar un tope máximo para las pensiones del sector público y ordenar su reliquidación, la Corte incurrió en una confiscación de propiedad privada, esto es, de los montos remanentes que excedan dicho límite, lo cual </w:t>
      </w:r>
      <w:r w:rsidRPr="00CD26B0">
        <w:rPr>
          <w:rFonts w:ascii="Cambria" w:hAnsi="Cambria"/>
          <w:i/>
          <w:iCs/>
          <w:sz w:val="20"/>
          <w:szCs w:val="20"/>
          <w:lang w:val="es-AR"/>
        </w:rPr>
        <w:t>“sólo procede previas declaraciones de utilidad pública por parte del legislador; o de manera individual, previa declaración de culpabilidad del pensionado, para eliminar el supuesto de existencia del derecho adquirido, por haber sido obtenidos con fraude a la ley o con abuso del derecho”</w:t>
      </w:r>
      <w:r w:rsidRPr="00CD26B0">
        <w:rPr>
          <w:rFonts w:ascii="Cambria" w:hAnsi="Cambria"/>
          <w:sz w:val="20"/>
          <w:szCs w:val="20"/>
          <w:lang w:val="es-AR"/>
        </w:rPr>
        <w:t xml:space="preserve">. Por el contrario, para realizar tal supuesto despojo de los derechos pensionales de las víctimas, </w:t>
      </w:r>
      <w:r w:rsidRPr="00CD26B0">
        <w:rPr>
          <w:rFonts w:ascii="Cambria" w:hAnsi="Cambria"/>
          <w:i/>
          <w:iCs/>
          <w:sz w:val="20"/>
          <w:szCs w:val="20"/>
          <w:lang w:val="es-AR"/>
        </w:rPr>
        <w:t>“la Corte Constitucional pasó por encima de los procedimientos de ley para revisar las pensiones (…) y dispuso revisiones automáticas que no caben en el ordenamiento nacional contra la fuerza de la cosa juzgada de las sentencias y la firmeza de los actos administrativos ejecutoriados”</w:t>
      </w:r>
      <w:r w:rsidRPr="00CD26B0">
        <w:rPr>
          <w:rFonts w:ascii="Cambria" w:hAnsi="Cambria"/>
          <w:sz w:val="20"/>
          <w:szCs w:val="20"/>
          <w:lang w:val="es-AR"/>
        </w:rPr>
        <w:t xml:space="preserve">. </w:t>
      </w:r>
      <w:r w:rsidR="00B2716A" w:rsidRPr="00CD26B0">
        <w:rPr>
          <w:rFonts w:ascii="Cambria" w:hAnsi="Cambria"/>
          <w:sz w:val="20"/>
          <w:szCs w:val="20"/>
          <w:lang w:val="es-AR"/>
        </w:rPr>
        <w:t>También enfatizan que la afectación del valor de las mesadas pensionales de las presuntas víctimas equivale a una violación de su derecho a la propiedad privada bajo la Convención Americana.</w:t>
      </w:r>
    </w:p>
    <w:p w14:paraId="1E41A27E" w14:textId="77777777" w:rsidR="009C435F" w:rsidRPr="00CD26B0" w:rsidRDefault="009C435F" w:rsidP="00E86D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sidRPr="00CD26B0">
        <w:rPr>
          <w:rFonts w:ascii="Cambria" w:hAnsi="Cambria"/>
          <w:sz w:val="20"/>
          <w:szCs w:val="20"/>
          <w:lang w:val="es-AR"/>
        </w:rPr>
        <w:t xml:space="preserve">(v) </w:t>
      </w:r>
      <w:r w:rsidR="006D7953" w:rsidRPr="00CD26B0">
        <w:rPr>
          <w:rFonts w:ascii="Cambria" w:hAnsi="Cambria"/>
          <w:sz w:val="20"/>
          <w:szCs w:val="20"/>
          <w:lang w:val="es-AR"/>
        </w:rPr>
        <w:tab/>
      </w:r>
      <w:r w:rsidRPr="00CD26B0">
        <w:rPr>
          <w:rFonts w:ascii="Cambria" w:hAnsi="Cambria"/>
          <w:sz w:val="20"/>
          <w:szCs w:val="20"/>
          <w:lang w:val="es-AR"/>
        </w:rPr>
        <w:t>La sentencia carece de fundamentación suficiente en aspectos tales como</w:t>
      </w:r>
      <w:r w:rsidR="00B2716A" w:rsidRPr="00CD26B0">
        <w:rPr>
          <w:rFonts w:ascii="Cambria" w:hAnsi="Cambria"/>
          <w:sz w:val="20"/>
          <w:szCs w:val="20"/>
          <w:lang w:val="es-AR"/>
        </w:rPr>
        <w:t xml:space="preserve"> la inconstitucionalidad de las pensiones que rebasen los topes por ella indicados,</w:t>
      </w:r>
      <w:r w:rsidRPr="00CD26B0">
        <w:rPr>
          <w:rFonts w:ascii="Cambria" w:hAnsi="Cambria"/>
          <w:sz w:val="20"/>
          <w:szCs w:val="20"/>
          <w:lang w:val="es-AR"/>
        </w:rPr>
        <w:t xml:space="preserve"> el reajuste de las pensiones superiores al tope máximo establecido</w:t>
      </w:r>
      <w:r w:rsidR="00B2716A" w:rsidRPr="00CD26B0">
        <w:rPr>
          <w:rFonts w:ascii="Cambria" w:hAnsi="Cambria"/>
          <w:sz w:val="20"/>
          <w:szCs w:val="20"/>
          <w:lang w:val="es-AR"/>
        </w:rPr>
        <w:t xml:space="preserve"> en su sentencia</w:t>
      </w:r>
      <w:r w:rsidRPr="00CD26B0">
        <w:rPr>
          <w:rFonts w:ascii="Cambria" w:hAnsi="Cambria"/>
          <w:sz w:val="20"/>
          <w:szCs w:val="20"/>
          <w:lang w:val="es-AR"/>
        </w:rPr>
        <w:t>, el reajuste automático de las pensiones causadas bajo regímenes legales especiales distintos al de la Ley 4 de 1992</w:t>
      </w:r>
      <w:r w:rsidR="00B2716A" w:rsidRPr="00CD26B0">
        <w:rPr>
          <w:rFonts w:ascii="Cambria" w:hAnsi="Cambria"/>
          <w:sz w:val="20"/>
          <w:szCs w:val="20"/>
          <w:lang w:val="es-AR"/>
        </w:rPr>
        <w:t>, o la extensión de la competencia de la Corte Constitucional para conocer de tales regímenes legales especiales</w:t>
      </w:r>
      <w:r w:rsidRPr="00CD26B0">
        <w:rPr>
          <w:rFonts w:ascii="Cambria" w:hAnsi="Cambria"/>
          <w:sz w:val="20"/>
          <w:szCs w:val="20"/>
          <w:lang w:val="es-AR"/>
        </w:rPr>
        <w:t>.</w:t>
      </w:r>
    </w:p>
    <w:p w14:paraId="570387AD" w14:textId="77777777" w:rsidR="009C435F" w:rsidRPr="00CD26B0" w:rsidRDefault="009C435F" w:rsidP="00E86D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sidRPr="00CD26B0">
        <w:rPr>
          <w:rFonts w:ascii="Cambria" w:hAnsi="Cambria"/>
          <w:sz w:val="20"/>
          <w:szCs w:val="20"/>
          <w:lang w:val="es-AR"/>
        </w:rPr>
        <w:t>(</w:t>
      </w:r>
      <w:proofErr w:type="gramStart"/>
      <w:r w:rsidRPr="00CD26B0">
        <w:rPr>
          <w:rFonts w:ascii="Cambria" w:hAnsi="Cambria"/>
          <w:sz w:val="20"/>
          <w:szCs w:val="20"/>
          <w:lang w:val="es-AR"/>
        </w:rPr>
        <w:t>vi</w:t>
      </w:r>
      <w:proofErr w:type="gramEnd"/>
      <w:r w:rsidRPr="00CD26B0">
        <w:rPr>
          <w:rFonts w:ascii="Cambria" w:hAnsi="Cambria"/>
          <w:sz w:val="20"/>
          <w:szCs w:val="20"/>
          <w:lang w:val="es-AR"/>
        </w:rPr>
        <w:t xml:space="preserve">) </w:t>
      </w:r>
      <w:r w:rsidR="006D7953" w:rsidRPr="00CD26B0">
        <w:rPr>
          <w:rFonts w:ascii="Cambria" w:hAnsi="Cambria"/>
          <w:sz w:val="20"/>
          <w:szCs w:val="20"/>
          <w:lang w:val="es-AR"/>
        </w:rPr>
        <w:tab/>
      </w:r>
      <w:r w:rsidRPr="00CD26B0">
        <w:rPr>
          <w:rFonts w:ascii="Cambria" w:hAnsi="Cambria"/>
          <w:sz w:val="20"/>
          <w:szCs w:val="20"/>
          <w:lang w:val="es-AR"/>
        </w:rPr>
        <w:t xml:space="preserve">Se afectó el buen nombre y la dignidad de las presuntas víctimas, al haber calificado la obtención de sus pensiones como un proceso ilícito o fraudulento en términos generales, </w:t>
      </w:r>
      <w:r w:rsidRPr="00CD26B0">
        <w:rPr>
          <w:rFonts w:ascii="Cambria" w:hAnsi="Cambria"/>
          <w:i/>
          <w:iCs/>
          <w:sz w:val="20"/>
          <w:szCs w:val="20"/>
          <w:lang w:val="es-AR"/>
        </w:rPr>
        <w:t>“sin hacer ningún esfuerzo argumentativo para distinguir la situación de estos frente a los denunciantes, por el contrario de sugerir que unos y otros incurrieron en las mismas faltas, por lo que deben recibir el mismo tratamiento, la reducción de las pensiones”</w:t>
      </w:r>
      <w:r w:rsidRPr="00CD26B0">
        <w:rPr>
          <w:rFonts w:ascii="Cambria" w:hAnsi="Cambria"/>
          <w:sz w:val="20"/>
          <w:szCs w:val="20"/>
          <w:lang w:val="es-AR"/>
        </w:rPr>
        <w:t xml:space="preserve">. </w:t>
      </w:r>
      <w:r w:rsidR="00B2716A" w:rsidRPr="00CD26B0">
        <w:rPr>
          <w:rFonts w:ascii="Cambria" w:hAnsi="Cambria"/>
          <w:sz w:val="20"/>
          <w:szCs w:val="20"/>
          <w:lang w:val="es-AR"/>
        </w:rPr>
        <w:t>En este sentido</w:t>
      </w:r>
      <w:r w:rsidR="006D7953" w:rsidRPr="00CD26B0">
        <w:rPr>
          <w:rFonts w:ascii="Cambria" w:hAnsi="Cambria"/>
          <w:sz w:val="20"/>
          <w:szCs w:val="20"/>
          <w:lang w:val="es-AR"/>
        </w:rPr>
        <w:t>,</w:t>
      </w:r>
      <w:r w:rsidR="00B2716A" w:rsidRPr="00CD26B0">
        <w:rPr>
          <w:rFonts w:ascii="Cambria" w:hAnsi="Cambria"/>
          <w:sz w:val="20"/>
          <w:szCs w:val="20"/>
          <w:lang w:val="es-AR"/>
        </w:rPr>
        <w:t xml:space="preserve"> el peticionario aclara que todas las presuntas víctimas obtuvieron el reconocimiento de sus pensiones mediante actos administrativos o sentencias judiciales que no han sido demandados ni controvertidos, y que ninguna de ellas ha sido objeto de una denuncia penal acusándola de haber obtenido su pensión por vías delictivas o fraudulentas, o con abuso del derecho. En esta línea, asevera que </w:t>
      </w:r>
      <w:r w:rsidR="00B2716A" w:rsidRPr="00CD26B0">
        <w:rPr>
          <w:rFonts w:ascii="Cambria" w:hAnsi="Cambria"/>
          <w:i/>
          <w:iCs/>
          <w:sz w:val="20"/>
          <w:szCs w:val="20"/>
          <w:lang w:val="es-AR"/>
        </w:rPr>
        <w:t>“la sentencia C-258 de 2013, sin contradicción ni defensa de las víctimas, dio por asentado que sus derechos pensionales no fueron obtenidos con arreglo a la ley, asegurándose que contra esa declaración las víctimas quedaran privadas de todos los medios de defensa legales”</w:t>
      </w:r>
      <w:r w:rsidR="00B2716A" w:rsidRPr="00CD26B0">
        <w:rPr>
          <w:rFonts w:ascii="Cambria" w:hAnsi="Cambria"/>
          <w:sz w:val="20"/>
          <w:szCs w:val="20"/>
          <w:lang w:val="es-AR"/>
        </w:rPr>
        <w:t xml:space="preserve">. De igual forma, se alega que la reducción subsecuente en el monto de las mesadas pensionales constituyó una medida regresiva, contraria al mandato de desarrollo progresivo de los derechos económicos, sociales y culturales plasmado en el Artículo 26 de la Convención. </w:t>
      </w:r>
    </w:p>
    <w:p w14:paraId="3D78D1C3" w14:textId="77777777" w:rsidR="00451AED" w:rsidRPr="00CD26B0" w:rsidRDefault="009C435F" w:rsidP="00E86D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sidRPr="00CD26B0">
        <w:rPr>
          <w:rFonts w:ascii="Cambria" w:hAnsi="Cambria"/>
          <w:sz w:val="20"/>
          <w:szCs w:val="20"/>
          <w:lang w:val="es-AR"/>
        </w:rPr>
        <w:t xml:space="preserve">(vii) </w:t>
      </w:r>
      <w:r w:rsidR="006D7953" w:rsidRPr="00CD26B0">
        <w:rPr>
          <w:rFonts w:ascii="Cambria" w:hAnsi="Cambria"/>
          <w:sz w:val="20"/>
          <w:szCs w:val="20"/>
          <w:lang w:val="es-AR"/>
        </w:rPr>
        <w:tab/>
      </w:r>
      <w:r w:rsidRPr="00CD26B0">
        <w:rPr>
          <w:rFonts w:ascii="Cambria" w:hAnsi="Cambria"/>
          <w:sz w:val="20"/>
          <w:szCs w:val="20"/>
          <w:lang w:val="es-AR"/>
        </w:rPr>
        <w:t>Se afectó el plan de vida de las presuntas víctimas, que ya se había consolidado con base en un alto nivel de ingresos por concepto de mesadas pensionales</w:t>
      </w:r>
      <w:r w:rsidR="006D7953" w:rsidRPr="00CD26B0">
        <w:rPr>
          <w:rFonts w:ascii="Cambria" w:hAnsi="Cambria"/>
          <w:sz w:val="20"/>
          <w:szCs w:val="20"/>
          <w:lang w:val="es-AR"/>
        </w:rPr>
        <w:t xml:space="preserve">. </w:t>
      </w:r>
    </w:p>
    <w:p w14:paraId="5F13FE7A" w14:textId="77777777" w:rsidR="009C435F" w:rsidRPr="00CD26B0" w:rsidRDefault="00E86DB4" w:rsidP="00E86D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sidRPr="00CD26B0">
        <w:rPr>
          <w:rFonts w:ascii="Cambria" w:hAnsi="Cambria"/>
          <w:sz w:val="20"/>
          <w:szCs w:val="20"/>
          <w:lang w:val="es-AR"/>
        </w:rPr>
        <w:t xml:space="preserve">4. </w:t>
      </w:r>
      <w:r w:rsidR="006D7953" w:rsidRPr="00CD26B0">
        <w:rPr>
          <w:rFonts w:ascii="Cambria" w:hAnsi="Cambria"/>
          <w:sz w:val="20"/>
          <w:szCs w:val="20"/>
          <w:lang w:val="es-AR"/>
        </w:rPr>
        <w:tab/>
      </w:r>
      <w:r w:rsidR="009C435F" w:rsidRPr="00CD26B0">
        <w:rPr>
          <w:rFonts w:ascii="Cambria" w:hAnsi="Cambria"/>
          <w:sz w:val="20"/>
          <w:szCs w:val="20"/>
          <w:lang w:val="es-AR"/>
        </w:rPr>
        <w:t>En cuanto al requisito de agotamiento de los recursos internos, la parte peticionaria explica que en Colombia no existen recursos ordinarios domésticos para controvertir las decisiones de la Corte Constitucional</w:t>
      </w:r>
      <w:r w:rsidR="00C22964" w:rsidRPr="00CD26B0">
        <w:rPr>
          <w:rFonts w:ascii="Cambria" w:hAnsi="Cambria"/>
          <w:sz w:val="20"/>
          <w:szCs w:val="20"/>
          <w:lang w:val="es-AR"/>
        </w:rPr>
        <w:t>, por lo cual es aplicable la excepción consagrada en el Artículo 46.2.a) de la Convención Americana. A este respecto también señalan que el recurso de nulidad contra las sentencias de constitucionalidad no es una vía idónea, puesto que debe interponerse antes de que se adopte el fallo y por causales supremamente restringidas.</w:t>
      </w:r>
      <w:r w:rsidR="009C435F" w:rsidRPr="00CD26B0">
        <w:rPr>
          <w:rFonts w:ascii="Cambria" w:hAnsi="Cambria"/>
          <w:sz w:val="20"/>
          <w:szCs w:val="20"/>
          <w:lang w:val="es-AR"/>
        </w:rPr>
        <w:t xml:space="preserve">  </w:t>
      </w:r>
    </w:p>
    <w:p w14:paraId="1D1689F4" w14:textId="77777777" w:rsidR="008D0676" w:rsidRPr="00CD26B0" w:rsidRDefault="00E86DB4" w:rsidP="00E86D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sidRPr="00CD26B0">
        <w:rPr>
          <w:rFonts w:ascii="Cambria" w:hAnsi="Cambria"/>
          <w:sz w:val="20"/>
          <w:szCs w:val="20"/>
          <w:lang w:val="es-AR"/>
        </w:rPr>
        <w:t xml:space="preserve">5. </w:t>
      </w:r>
      <w:r w:rsidR="003C7396" w:rsidRPr="00CD26B0">
        <w:rPr>
          <w:rFonts w:ascii="Cambria" w:hAnsi="Cambria"/>
          <w:sz w:val="20"/>
          <w:szCs w:val="20"/>
          <w:lang w:val="es-AR"/>
        </w:rPr>
        <w:tab/>
      </w:r>
      <w:r w:rsidR="00830D0C" w:rsidRPr="00CD26B0">
        <w:rPr>
          <w:rFonts w:ascii="Cambria" w:hAnsi="Cambria"/>
          <w:sz w:val="20"/>
          <w:szCs w:val="20"/>
          <w:lang w:val="es-AR"/>
        </w:rPr>
        <w:t>El peticionario adjuntó a su denuncia numerosas pruebas documentales sobre la situación pensional individual de cada una de las veinticuatro presuntas víctimas</w:t>
      </w:r>
      <w:r w:rsidR="002A7AEB" w:rsidRPr="00CD26B0">
        <w:rPr>
          <w:rFonts w:ascii="Cambria" w:hAnsi="Cambria"/>
          <w:sz w:val="20"/>
          <w:szCs w:val="20"/>
          <w:lang w:val="es-AR"/>
        </w:rPr>
        <w:t xml:space="preserve">, incluyendo actos administrativos, sentencias judiciales, comprobantes de balances bancarios, </w:t>
      </w:r>
      <w:r w:rsidR="00C76162" w:rsidRPr="00CD26B0">
        <w:rPr>
          <w:rFonts w:ascii="Cambria" w:hAnsi="Cambria"/>
          <w:sz w:val="20"/>
          <w:szCs w:val="20"/>
          <w:lang w:val="es-AR"/>
        </w:rPr>
        <w:t xml:space="preserve">recibos de pago, </w:t>
      </w:r>
      <w:r w:rsidR="002A7AEB" w:rsidRPr="00CD26B0">
        <w:rPr>
          <w:rFonts w:ascii="Cambria" w:hAnsi="Cambria"/>
          <w:sz w:val="20"/>
          <w:szCs w:val="20"/>
          <w:lang w:val="es-AR"/>
        </w:rPr>
        <w:t xml:space="preserve">declaraciones extraprocesales, y </w:t>
      </w:r>
      <w:r w:rsidR="002A7AEB" w:rsidRPr="00CD26B0">
        <w:rPr>
          <w:rFonts w:ascii="Cambria" w:hAnsi="Cambria"/>
          <w:sz w:val="20"/>
          <w:szCs w:val="20"/>
          <w:lang w:val="es-AR"/>
        </w:rPr>
        <w:lastRenderedPageBreak/>
        <w:t>otros variados documentos</w:t>
      </w:r>
      <w:r w:rsidR="00830D0C" w:rsidRPr="00CD26B0">
        <w:rPr>
          <w:rFonts w:ascii="Cambria" w:hAnsi="Cambria"/>
          <w:sz w:val="20"/>
          <w:szCs w:val="20"/>
          <w:lang w:val="es-AR"/>
        </w:rPr>
        <w:t xml:space="preserve">. </w:t>
      </w:r>
      <w:r w:rsidR="0098111D" w:rsidRPr="00CD26B0">
        <w:rPr>
          <w:rFonts w:ascii="Cambria" w:hAnsi="Cambria"/>
          <w:sz w:val="20"/>
          <w:szCs w:val="20"/>
          <w:lang w:val="es-AR"/>
        </w:rPr>
        <w:t>La CIDH nota que los peticionarios no acompañan estos documentos</w:t>
      </w:r>
      <w:r w:rsidR="00B46049" w:rsidRPr="00CD26B0">
        <w:rPr>
          <w:rFonts w:ascii="Cambria" w:hAnsi="Cambria"/>
          <w:sz w:val="20"/>
          <w:szCs w:val="20"/>
          <w:lang w:val="es-AR"/>
        </w:rPr>
        <w:t>, que suman doscientos (200) ítems</w:t>
      </w:r>
      <w:r w:rsidR="00C76162" w:rsidRPr="00CD26B0">
        <w:rPr>
          <w:rFonts w:ascii="Cambria" w:hAnsi="Cambria"/>
          <w:sz w:val="20"/>
          <w:szCs w:val="20"/>
          <w:lang w:val="es-AR"/>
        </w:rPr>
        <w:t xml:space="preserve"> y varios cientos de folios</w:t>
      </w:r>
      <w:r w:rsidR="00B46049" w:rsidRPr="00CD26B0">
        <w:rPr>
          <w:rFonts w:ascii="Cambria" w:hAnsi="Cambria"/>
          <w:sz w:val="20"/>
          <w:szCs w:val="20"/>
          <w:lang w:val="es-AR"/>
        </w:rPr>
        <w:t>,</w:t>
      </w:r>
      <w:r w:rsidR="0098111D" w:rsidRPr="00CD26B0">
        <w:rPr>
          <w:rFonts w:ascii="Cambria" w:hAnsi="Cambria"/>
          <w:sz w:val="20"/>
          <w:szCs w:val="20"/>
          <w:lang w:val="es-AR"/>
        </w:rPr>
        <w:t xml:space="preserve"> de una explicación individual </w:t>
      </w:r>
      <w:r w:rsidR="00C76162" w:rsidRPr="00CD26B0">
        <w:rPr>
          <w:rFonts w:ascii="Cambria" w:hAnsi="Cambria"/>
          <w:sz w:val="20"/>
          <w:szCs w:val="20"/>
          <w:lang w:val="es-AR"/>
        </w:rPr>
        <w:t xml:space="preserve">siquiera mínima </w:t>
      </w:r>
      <w:r w:rsidR="0098111D" w:rsidRPr="00CD26B0">
        <w:rPr>
          <w:rFonts w:ascii="Cambria" w:hAnsi="Cambria"/>
          <w:sz w:val="20"/>
          <w:szCs w:val="20"/>
          <w:lang w:val="es-AR"/>
        </w:rPr>
        <w:t xml:space="preserve">sobre la situación pensional o el proceso de reliquidación de las mesadas de cada una de las veinticuatro presuntas víctimas, sino que simplemente se limitan a adjuntar </w:t>
      </w:r>
      <w:r w:rsidR="00B46049" w:rsidRPr="00CD26B0">
        <w:rPr>
          <w:rFonts w:ascii="Cambria" w:hAnsi="Cambria"/>
          <w:sz w:val="20"/>
          <w:szCs w:val="20"/>
          <w:lang w:val="es-AR"/>
        </w:rPr>
        <w:t xml:space="preserve">tal </w:t>
      </w:r>
      <w:r w:rsidR="0098111D" w:rsidRPr="00CD26B0">
        <w:rPr>
          <w:rFonts w:ascii="Cambria" w:hAnsi="Cambria"/>
          <w:sz w:val="20"/>
          <w:szCs w:val="20"/>
          <w:lang w:val="es-AR"/>
        </w:rPr>
        <w:t xml:space="preserve">cúmulo de documentación a su denuncia, absteniéndose de indicar el contenido, la pertinencia o las implicaciones de cada uno de tales documentos </w:t>
      </w:r>
      <w:r w:rsidR="001D4144" w:rsidRPr="00CD26B0">
        <w:rPr>
          <w:rFonts w:ascii="Cambria" w:hAnsi="Cambria"/>
          <w:sz w:val="20"/>
          <w:szCs w:val="20"/>
          <w:lang w:val="es-AR"/>
        </w:rPr>
        <w:t>con respecto a</w:t>
      </w:r>
      <w:r w:rsidR="0098111D" w:rsidRPr="00CD26B0">
        <w:rPr>
          <w:rFonts w:ascii="Cambria" w:hAnsi="Cambria"/>
          <w:sz w:val="20"/>
          <w:szCs w:val="20"/>
          <w:lang w:val="es-AR"/>
        </w:rPr>
        <w:t xml:space="preserve"> la situación particular de cada presunta víctima.</w:t>
      </w:r>
      <w:r w:rsidR="008D0676" w:rsidRPr="00CD26B0">
        <w:rPr>
          <w:rFonts w:ascii="Cambria" w:hAnsi="Cambria"/>
          <w:sz w:val="20"/>
          <w:szCs w:val="20"/>
          <w:lang w:val="es-AR"/>
        </w:rPr>
        <w:t xml:space="preserve"> </w:t>
      </w:r>
    </w:p>
    <w:p w14:paraId="04B7243F" w14:textId="77777777" w:rsidR="00830D0C" w:rsidRPr="00CD26B0" w:rsidRDefault="00E86DB4" w:rsidP="00E86D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sidRPr="00CD26B0">
        <w:rPr>
          <w:rFonts w:ascii="Cambria" w:hAnsi="Cambria"/>
          <w:sz w:val="20"/>
          <w:szCs w:val="20"/>
          <w:lang w:val="es-AR"/>
        </w:rPr>
        <w:t xml:space="preserve">6. </w:t>
      </w:r>
      <w:r w:rsidR="00CC3071" w:rsidRPr="00CD26B0">
        <w:rPr>
          <w:rFonts w:ascii="Cambria" w:hAnsi="Cambria"/>
          <w:sz w:val="20"/>
          <w:szCs w:val="20"/>
          <w:lang w:val="es-AR"/>
        </w:rPr>
        <w:tab/>
      </w:r>
      <w:r w:rsidR="0098111D" w:rsidRPr="00CD26B0">
        <w:rPr>
          <w:rFonts w:ascii="Cambria" w:hAnsi="Cambria"/>
          <w:sz w:val="20"/>
          <w:szCs w:val="20"/>
          <w:lang w:val="es-AR"/>
        </w:rPr>
        <w:t>Pese a ello, c</w:t>
      </w:r>
      <w:r w:rsidR="00830D0C" w:rsidRPr="00CD26B0">
        <w:rPr>
          <w:rFonts w:ascii="Cambria" w:hAnsi="Cambria"/>
          <w:sz w:val="20"/>
          <w:szCs w:val="20"/>
          <w:lang w:val="es-AR"/>
        </w:rPr>
        <w:t xml:space="preserve">on base en esta documentación, </w:t>
      </w:r>
      <w:r w:rsidR="00591E5F" w:rsidRPr="00CD26B0">
        <w:rPr>
          <w:rFonts w:ascii="Cambria" w:hAnsi="Cambria"/>
          <w:sz w:val="20"/>
          <w:szCs w:val="20"/>
          <w:lang w:val="es-AR"/>
        </w:rPr>
        <w:t xml:space="preserve">la CIDH </w:t>
      </w:r>
      <w:r w:rsidR="00830D0C" w:rsidRPr="00CD26B0">
        <w:rPr>
          <w:rFonts w:ascii="Cambria" w:hAnsi="Cambria"/>
          <w:sz w:val="20"/>
          <w:szCs w:val="20"/>
          <w:lang w:val="es-AR"/>
        </w:rPr>
        <w:t xml:space="preserve">observa </w:t>
      </w:r>
      <w:r w:rsidR="0098111D" w:rsidRPr="00CD26B0">
        <w:rPr>
          <w:rFonts w:ascii="Cambria" w:hAnsi="Cambria"/>
          <w:sz w:val="20"/>
          <w:szCs w:val="20"/>
          <w:lang w:val="es-AR"/>
        </w:rPr>
        <w:t xml:space="preserve">preliminarmente </w:t>
      </w:r>
      <w:r w:rsidR="00830D0C" w:rsidRPr="00CD26B0">
        <w:rPr>
          <w:rFonts w:ascii="Cambria" w:hAnsi="Cambria"/>
          <w:sz w:val="20"/>
          <w:szCs w:val="20"/>
          <w:lang w:val="es-AR"/>
        </w:rPr>
        <w:t xml:space="preserve">que las mesadas pensionales de estas personas no fueron reducidas directamente por la Corte Constitucional en la sentencia que se ataca, sino posteriormente </w:t>
      </w:r>
      <w:r w:rsidR="00C76162" w:rsidRPr="00CD26B0">
        <w:rPr>
          <w:rFonts w:ascii="Cambria" w:hAnsi="Cambria"/>
          <w:sz w:val="20"/>
          <w:szCs w:val="20"/>
          <w:lang w:val="es-AR"/>
        </w:rPr>
        <w:t xml:space="preserve">a la adopción de dicho fallo, </w:t>
      </w:r>
      <w:r w:rsidR="00830D0C" w:rsidRPr="00CD26B0">
        <w:rPr>
          <w:rFonts w:ascii="Cambria" w:hAnsi="Cambria"/>
          <w:sz w:val="20"/>
          <w:szCs w:val="20"/>
          <w:lang w:val="es-AR"/>
        </w:rPr>
        <w:t xml:space="preserve">por </w:t>
      </w:r>
      <w:r w:rsidR="00C76162" w:rsidRPr="00CD26B0">
        <w:rPr>
          <w:rFonts w:ascii="Cambria" w:hAnsi="Cambria"/>
          <w:sz w:val="20"/>
          <w:szCs w:val="20"/>
          <w:lang w:val="es-AR"/>
        </w:rPr>
        <w:t xml:space="preserve">parte de </w:t>
      </w:r>
      <w:r w:rsidR="00830D0C" w:rsidRPr="00CD26B0">
        <w:rPr>
          <w:rFonts w:ascii="Cambria" w:hAnsi="Cambria"/>
          <w:sz w:val="20"/>
          <w:szCs w:val="20"/>
          <w:lang w:val="es-AR"/>
        </w:rPr>
        <w:t xml:space="preserve">sus respectivas entidades administradoras del régimen pensional, en cumplimiento de las órdenes y pautas establecidas en </w:t>
      </w:r>
      <w:r w:rsidR="00C76162" w:rsidRPr="00CD26B0">
        <w:rPr>
          <w:rFonts w:ascii="Cambria" w:hAnsi="Cambria"/>
          <w:sz w:val="20"/>
          <w:szCs w:val="20"/>
          <w:lang w:val="es-AR"/>
        </w:rPr>
        <w:t>la sentencia</w:t>
      </w:r>
      <w:r w:rsidR="00AE13CA" w:rsidRPr="00CD26B0">
        <w:rPr>
          <w:rFonts w:ascii="Cambria" w:hAnsi="Cambria"/>
          <w:sz w:val="20"/>
          <w:szCs w:val="20"/>
          <w:lang w:val="es-AR"/>
        </w:rPr>
        <w:t xml:space="preserve">, </w:t>
      </w:r>
      <w:r w:rsidR="00C76162" w:rsidRPr="00CD26B0">
        <w:rPr>
          <w:rFonts w:ascii="Cambria" w:hAnsi="Cambria"/>
          <w:sz w:val="20"/>
          <w:szCs w:val="20"/>
          <w:lang w:val="es-AR"/>
        </w:rPr>
        <w:t xml:space="preserve">la cual </w:t>
      </w:r>
      <w:r w:rsidR="00AE13CA" w:rsidRPr="00CD26B0">
        <w:rPr>
          <w:rFonts w:ascii="Cambria" w:hAnsi="Cambria"/>
          <w:sz w:val="20"/>
          <w:szCs w:val="20"/>
          <w:lang w:val="es-AR"/>
        </w:rPr>
        <w:t>se limitó a instar a las administradoras de pensiones a que efectuaran una revisión de los reconocimientos pensionales otorgados en virtud de la Ley 4 de 1992 y fijó un plazo máximo para ello</w:t>
      </w:r>
      <w:r w:rsidR="00830D0C" w:rsidRPr="00CD26B0">
        <w:rPr>
          <w:rFonts w:ascii="Cambria" w:hAnsi="Cambria"/>
          <w:sz w:val="20"/>
          <w:szCs w:val="20"/>
          <w:lang w:val="es-AR"/>
        </w:rPr>
        <w:t>.</w:t>
      </w:r>
      <w:r w:rsidR="00EA4786" w:rsidRPr="00CD26B0">
        <w:rPr>
          <w:rFonts w:ascii="Cambria" w:hAnsi="Cambria"/>
          <w:sz w:val="20"/>
          <w:szCs w:val="20"/>
          <w:lang w:val="es-AR"/>
        </w:rPr>
        <w:t xml:space="preserve"> También se observa que los montos de las mesadas pensionales de estas veinticuatro personas se ubican dentro de un nivel alto, tanto antes como después de su reliquidación en cumplimiento del fallo de la Corte</w:t>
      </w:r>
      <w:r w:rsidR="00AE13CA" w:rsidRPr="00CD26B0">
        <w:rPr>
          <w:rFonts w:ascii="Cambria" w:hAnsi="Cambria"/>
          <w:sz w:val="20"/>
          <w:szCs w:val="20"/>
          <w:lang w:val="es-AR"/>
        </w:rPr>
        <w:t xml:space="preserve">, y corresponden al máximo valor jurídicamente admisible para </w:t>
      </w:r>
      <w:r w:rsidR="00C76162" w:rsidRPr="00CD26B0">
        <w:rPr>
          <w:rFonts w:ascii="Cambria" w:hAnsi="Cambria"/>
          <w:sz w:val="20"/>
          <w:szCs w:val="20"/>
          <w:lang w:val="es-AR"/>
        </w:rPr>
        <w:t>las pensiones d</w:t>
      </w:r>
      <w:r w:rsidR="00AE13CA" w:rsidRPr="00CD26B0">
        <w:rPr>
          <w:rFonts w:ascii="Cambria" w:hAnsi="Cambria"/>
          <w:sz w:val="20"/>
          <w:szCs w:val="20"/>
          <w:lang w:val="es-AR"/>
        </w:rPr>
        <w:t>el sector público colombiano</w:t>
      </w:r>
      <w:r w:rsidR="00EA4786" w:rsidRPr="00CD26B0">
        <w:rPr>
          <w:rFonts w:ascii="Cambria" w:hAnsi="Cambria"/>
          <w:sz w:val="20"/>
          <w:szCs w:val="20"/>
          <w:lang w:val="es-AR"/>
        </w:rPr>
        <w:t>.</w:t>
      </w:r>
      <w:r w:rsidR="0098111D" w:rsidRPr="00CD26B0">
        <w:rPr>
          <w:rFonts w:ascii="Cambria" w:hAnsi="Cambria"/>
          <w:sz w:val="20"/>
          <w:szCs w:val="20"/>
          <w:lang w:val="es-AR"/>
        </w:rPr>
        <w:t xml:space="preserve"> </w:t>
      </w:r>
    </w:p>
    <w:p w14:paraId="00F626C2" w14:textId="77777777" w:rsidR="002036B2" w:rsidRPr="00CD26B0" w:rsidRDefault="00E86DB4" w:rsidP="00E86D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sidRPr="00CD26B0">
        <w:rPr>
          <w:rFonts w:ascii="Cambria" w:hAnsi="Cambria"/>
          <w:sz w:val="20"/>
          <w:szCs w:val="20"/>
          <w:lang w:val="es-AR"/>
        </w:rPr>
        <w:t xml:space="preserve">7. </w:t>
      </w:r>
      <w:r w:rsidR="00591E5F" w:rsidRPr="00CD26B0">
        <w:rPr>
          <w:rFonts w:ascii="Cambria" w:hAnsi="Cambria"/>
          <w:sz w:val="20"/>
          <w:szCs w:val="20"/>
          <w:lang w:val="es-AR"/>
        </w:rPr>
        <w:tab/>
      </w:r>
      <w:r w:rsidR="002036B2" w:rsidRPr="00CD26B0">
        <w:rPr>
          <w:rFonts w:ascii="Cambria" w:hAnsi="Cambria"/>
          <w:sz w:val="20"/>
          <w:szCs w:val="20"/>
          <w:lang w:val="es-AR"/>
        </w:rPr>
        <w:t xml:space="preserve">El Estado, en su contestación, realiza algunas precisiones sobre el marco fáctico de la petición, para luego solicitar a la CIDH que la declare inadmisible por cuanto </w:t>
      </w:r>
      <w:r w:rsidR="00C76162" w:rsidRPr="00CD26B0">
        <w:rPr>
          <w:rFonts w:ascii="Cambria" w:hAnsi="Cambria"/>
          <w:sz w:val="20"/>
          <w:szCs w:val="20"/>
          <w:lang w:val="es-AR"/>
        </w:rPr>
        <w:t xml:space="preserve">se </w:t>
      </w:r>
      <w:r w:rsidR="002036B2" w:rsidRPr="00CD26B0">
        <w:rPr>
          <w:rFonts w:ascii="Cambria" w:hAnsi="Cambria"/>
          <w:sz w:val="20"/>
          <w:szCs w:val="20"/>
          <w:lang w:val="es-AR"/>
        </w:rPr>
        <w:t>está solicitando a la Comisión que actúe como tribunal de alzada internacional con respecto al régimen pensional en Colombia, y por ausencia de caracterización de posibles violaciones de la Convención Americana.</w:t>
      </w:r>
    </w:p>
    <w:p w14:paraId="7E3997D8" w14:textId="77777777" w:rsidR="002036B2" w:rsidRPr="00CD26B0" w:rsidRDefault="00E86DB4" w:rsidP="00E86D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sidRPr="00CD26B0">
        <w:rPr>
          <w:rFonts w:ascii="Cambria" w:hAnsi="Cambria"/>
          <w:sz w:val="20"/>
          <w:szCs w:val="20"/>
          <w:lang w:val="es-AR"/>
        </w:rPr>
        <w:t xml:space="preserve">8. </w:t>
      </w:r>
      <w:r w:rsidR="008D78F6" w:rsidRPr="00CD26B0">
        <w:rPr>
          <w:rFonts w:ascii="Cambria" w:hAnsi="Cambria"/>
          <w:sz w:val="20"/>
          <w:szCs w:val="20"/>
          <w:lang w:val="es-AR"/>
        </w:rPr>
        <w:tab/>
      </w:r>
      <w:r w:rsidR="002036B2" w:rsidRPr="00CD26B0">
        <w:rPr>
          <w:rFonts w:ascii="Cambria" w:hAnsi="Cambria"/>
          <w:sz w:val="20"/>
          <w:szCs w:val="20"/>
          <w:lang w:val="es-AR"/>
        </w:rPr>
        <w:t xml:space="preserve">En primer lugar, el Estado precisa en detalle cuál es la situación pensional de cada una de las presuntas víctimas para la fecha de su escrito de contestación. </w:t>
      </w:r>
      <w:r w:rsidR="008D0676" w:rsidRPr="00CD26B0">
        <w:rPr>
          <w:rFonts w:ascii="Cambria" w:hAnsi="Cambria"/>
          <w:sz w:val="20"/>
          <w:szCs w:val="20"/>
          <w:lang w:val="es-AR"/>
        </w:rPr>
        <w:t>De la información provista por el Estado, la CIDH resalta que</w:t>
      </w:r>
      <w:r w:rsidR="00423D90" w:rsidRPr="00CD26B0">
        <w:rPr>
          <w:rFonts w:ascii="Cambria" w:hAnsi="Cambria"/>
          <w:sz w:val="20"/>
          <w:szCs w:val="20"/>
          <w:lang w:val="es-AR"/>
        </w:rPr>
        <w:t>:</w:t>
      </w:r>
      <w:r w:rsidR="008D0676" w:rsidRPr="00CD26B0">
        <w:rPr>
          <w:rFonts w:ascii="Cambria" w:hAnsi="Cambria"/>
          <w:sz w:val="20"/>
          <w:szCs w:val="20"/>
          <w:lang w:val="es-AR"/>
        </w:rPr>
        <w:t xml:space="preserve"> (i) en varios casos la adopción de la sentencia de la Corte Constitucional no implicó cambio alguno en el nivel de las mesadas pensionales recibidas, puesto que éstas fueron declaradas conforme a derecho tras su revisión posterior </w:t>
      </w:r>
      <w:r w:rsidR="00C76162" w:rsidRPr="00CD26B0">
        <w:rPr>
          <w:rFonts w:ascii="Cambria" w:hAnsi="Cambria"/>
          <w:sz w:val="20"/>
          <w:szCs w:val="20"/>
          <w:lang w:val="es-AR"/>
        </w:rPr>
        <w:t xml:space="preserve">al fallo </w:t>
      </w:r>
      <w:r w:rsidR="008D0676" w:rsidRPr="00CD26B0">
        <w:rPr>
          <w:rFonts w:ascii="Cambria" w:hAnsi="Cambria"/>
          <w:sz w:val="20"/>
          <w:szCs w:val="20"/>
          <w:lang w:val="es-AR"/>
        </w:rPr>
        <w:t xml:space="preserve">por las respectivas entidades administradoras de pensiones; (ii) </w:t>
      </w:r>
      <w:r w:rsidR="00A752C0" w:rsidRPr="00CD26B0">
        <w:rPr>
          <w:rFonts w:ascii="Cambria" w:hAnsi="Cambria"/>
          <w:sz w:val="20"/>
          <w:szCs w:val="20"/>
          <w:lang w:val="es-AR"/>
        </w:rPr>
        <w:t xml:space="preserve">en algunos casos se efectuó una reliquidación </w:t>
      </w:r>
      <w:r w:rsidR="002A7AEB" w:rsidRPr="00CD26B0">
        <w:rPr>
          <w:rFonts w:ascii="Cambria" w:hAnsi="Cambria"/>
          <w:sz w:val="20"/>
          <w:szCs w:val="20"/>
          <w:lang w:val="es-AR"/>
        </w:rPr>
        <w:t>de la mesada pensional</w:t>
      </w:r>
      <w:r w:rsidR="00A752C0" w:rsidRPr="00CD26B0">
        <w:rPr>
          <w:rFonts w:ascii="Cambria" w:hAnsi="Cambria"/>
          <w:sz w:val="20"/>
          <w:szCs w:val="20"/>
          <w:lang w:val="es-AR"/>
        </w:rPr>
        <w:t>, de manera posterior a la adopción del fallo de la Corte</w:t>
      </w:r>
      <w:r w:rsidR="002A7AEB" w:rsidRPr="00CD26B0">
        <w:rPr>
          <w:rFonts w:ascii="Cambria" w:hAnsi="Cambria"/>
          <w:sz w:val="20"/>
          <w:szCs w:val="20"/>
          <w:lang w:val="es-AR"/>
        </w:rPr>
        <w:t>,</w:t>
      </w:r>
      <w:r w:rsidR="00A752C0" w:rsidRPr="00CD26B0">
        <w:rPr>
          <w:rFonts w:ascii="Cambria" w:hAnsi="Cambria"/>
          <w:sz w:val="20"/>
          <w:szCs w:val="20"/>
          <w:lang w:val="es-AR"/>
        </w:rPr>
        <w:t xml:space="preserve"> por parte de las entidades administradoras correspondientes</w:t>
      </w:r>
      <w:r w:rsidR="00AE13CA" w:rsidRPr="00CD26B0">
        <w:rPr>
          <w:rFonts w:ascii="Cambria" w:hAnsi="Cambria"/>
          <w:sz w:val="20"/>
          <w:szCs w:val="20"/>
          <w:lang w:val="es-AR"/>
        </w:rPr>
        <w:t>, para ajustar su valor a los topes máximos admitidos por la sentencia C-258/13</w:t>
      </w:r>
      <w:r w:rsidR="00A752C0" w:rsidRPr="00CD26B0">
        <w:rPr>
          <w:rFonts w:ascii="Cambria" w:hAnsi="Cambria"/>
          <w:sz w:val="20"/>
          <w:szCs w:val="20"/>
          <w:lang w:val="es-AR"/>
        </w:rPr>
        <w:t>; y (iii) en todos los casos, las presuntas víctimas reciben en la actualidad, incluso después de la adopción del fallo de la Corte Constitucional y de las reliquidaciones a las que hubo lugar, mesadas pensionales de alto valor monetario</w:t>
      </w:r>
      <w:r w:rsidR="002A7AEB" w:rsidRPr="00CD26B0">
        <w:rPr>
          <w:rFonts w:ascii="Cambria" w:hAnsi="Cambria"/>
          <w:sz w:val="20"/>
          <w:szCs w:val="20"/>
          <w:lang w:val="es-AR"/>
        </w:rPr>
        <w:t>, cuyo monto se ubica sin excepción dentro del rango máximo de valor permitido por la Corte Constitucional en el país</w:t>
      </w:r>
      <w:r w:rsidR="00AE13CA" w:rsidRPr="00CD26B0">
        <w:rPr>
          <w:rFonts w:ascii="Cambria" w:hAnsi="Cambria"/>
          <w:sz w:val="20"/>
          <w:szCs w:val="20"/>
          <w:lang w:val="es-AR"/>
        </w:rPr>
        <w:t>, resultando así las presuntas víctimas beneficiarias de mesadas pensionales de</w:t>
      </w:r>
      <w:r w:rsidR="00C76162" w:rsidRPr="00CD26B0">
        <w:rPr>
          <w:rFonts w:ascii="Cambria" w:hAnsi="Cambria"/>
          <w:sz w:val="20"/>
          <w:szCs w:val="20"/>
          <w:lang w:val="es-AR"/>
        </w:rPr>
        <w:t xml:space="preserve"> </w:t>
      </w:r>
      <w:r w:rsidR="00AE13CA" w:rsidRPr="00CD26B0">
        <w:rPr>
          <w:rFonts w:ascii="Cambria" w:hAnsi="Cambria"/>
          <w:sz w:val="20"/>
          <w:szCs w:val="20"/>
          <w:lang w:val="es-AR"/>
        </w:rPr>
        <w:t>l</w:t>
      </w:r>
      <w:r w:rsidR="00C76162" w:rsidRPr="00CD26B0">
        <w:rPr>
          <w:rFonts w:ascii="Cambria" w:hAnsi="Cambria"/>
          <w:sz w:val="20"/>
          <w:szCs w:val="20"/>
          <w:lang w:val="es-AR"/>
        </w:rPr>
        <w:t>a</w:t>
      </w:r>
      <w:r w:rsidR="00AE13CA" w:rsidRPr="00CD26B0">
        <w:rPr>
          <w:rFonts w:ascii="Cambria" w:hAnsi="Cambria"/>
          <w:sz w:val="20"/>
          <w:szCs w:val="20"/>
          <w:lang w:val="es-AR"/>
        </w:rPr>
        <w:t xml:space="preserve"> </w:t>
      </w:r>
      <w:r w:rsidR="00F22CD3" w:rsidRPr="00CD26B0">
        <w:rPr>
          <w:rFonts w:ascii="Cambria" w:hAnsi="Cambria"/>
          <w:sz w:val="20"/>
          <w:szCs w:val="20"/>
          <w:lang w:val="es-AR"/>
        </w:rPr>
        <w:t xml:space="preserve">mayor </w:t>
      </w:r>
      <w:r w:rsidR="00C76162" w:rsidRPr="00CD26B0">
        <w:rPr>
          <w:rFonts w:ascii="Cambria" w:hAnsi="Cambria"/>
          <w:sz w:val="20"/>
          <w:szCs w:val="20"/>
          <w:lang w:val="es-AR"/>
        </w:rPr>
        <w:t xml:space="preserve">cuantía </w:t>
      </w:r>
      <w:r w:rsidR="00AE13CA" w:rsidRPr="00CD26B0">
        <w:rPr>
          <w:rFonts w:ascii="Cambria" w:hAnsi="Cambria"/>
          <w:sz w:val="20"/>
          <w:szCs w:val="20"/>
          <w:lang w:val="es-AR"/>
        </w:rPr>
        <w:t>jurídicamente permitid</w:t>
      </w:r>
      <w:r w:rsidR="00C76162" w:rsidRPr="00CD26B0">
        <w:rPr>
          <w:rFonts w:ascii="Cambria" w:hAnsi="Cambria"/>
          <w:sz w:val="20"/>
          <w:szCs w:val="20"/>
          <w:lang w:val="es-AR"/>
        </w:rPr>
        <w:t>a</w:t>
      </w:r>
      <w:r w:rsidR="00AE13CA" w:rsidRPr="00CD26B0">
        <w:rPr>
          <w:rFonts w:ascii="Cambria" w:hAnsi="Cambria"/>
          <w:sz w:val="20"/>
          <w:szCs w:val="20"/>
          <w:lang w:val="es-AR"/>
        </w:rPr>
        <w:t xml:space="preserve"> para </w:t>
      </w:r>
      <w:r w:rsidR="00C76162" w:rsidRPr="00CD26B0">
        <w:rPr>
          <w:rFonts w:ascii="Cambria" w:hAnsi="Cambria"/>
          <w:sz w:val="20"/>
          <w:szCs w:val="20"/>
          <w:lang w:val="es-AR"/>
        </w:rPr>
        <w:t>las pensiones d</w:t>
      </w:r>
      <w:r w:rsidR="00AE13CA" w:rsidRPr="00CD26B0">
        <w:rPr>
          <w:rFonts w:ascii="Cambria" w:hAnsi="Cambria"/>
          <w:sz w:val="20"/>
          <w:szCs w:val="20"/>
          <w:lang w:val="es-AR"/>
        </w:rPr>
        <w:t>el sector público colombiano</w:t>
      </w:r>
      <w:r w:rsidR="00AE13CA" w:rsidRPr="00CD26B0">
        <w:rPr>
          <w:rStyle w:val="FootnoteReference"/>
          <w:rFonts w:ascii="Cambria" w:hAnsi="Cambria"/>
          <w:sz w:val="20"/>
          <w:szCs w:val="20"/>
          <w:lang w:val="es-AR"/>
        </w:rPr>
        <w:footnoteReference w:id="6"/>
      </w:r>
      <w:r w:rsidR="00F22CD3" w:rsidRPr="00CD26B0">
        <w:rPr>
          <w:rFonts w:ascii="Cambria" w:hAnsi="Cambria"/>
          <w:sz w:val="20"/>
          <w:szCs w:val="20"/>
          <w:lang w:val="es-AR"/>
        </w:rPr>
        <w:t>.</w:t>
      </w:r>
    </w:p>
    <w:p w14:paraId="02834298" w14:textId="77777777" w:rsidR="00A752C0" w:rsidRPr="00CD26B0" w:rsidRDefault="00E86DB4" w:rsidP="00E86D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sidRPr="00CD26B0">
        <w:rPr>
          <w:rFonts w:ascii="Cambria" w:hAnsi="Cambria"/>
          <w:sz w:val="20"/>
          <w:szCs w:val="20"/>
          <w:lang w:val="es-AR"/>
        </w:rPr>
        <w:t xml:space="preserve">9. </w:t>
      </w:r>
      <w:r w:rsidR="00836AE1" w:rsidRPr="00CD26B0">
        <w:rPr>
          <w:rFonts w:ascii="Cambria" w:hAnsi="Cambria"/>
          <w:sz w:val="20"/>
          <w:szCs w:val="20"/>
          <w:lang w:val="es-AR"/>
        </w:rPr>
        <w:tab/>
      </w:r>
      <w:r w:rsidR="00A752C0" w:rsidRPr="00CD26B0">
        <w:rPr>
          <w:rFonts w:ascii="Cambria" w:hAnsi="Cambria"/>
          <w:sz w:val="20"/>
          <w:szCs w:val="20"/>
          <w:lang w:val="es-AR"/>
        </w:rPr>
        <w:t xml:space="preserve">El Estado procede a continuación a reseñar en detalle </w:t>
      </w:r>
      <w:r w:rsidR="00F22CD3" w:rsidRPr="00CD26B0">
        <w:rPr>
          <w:rFonts w:ascii="Cambria" w:hAnsi="Cambria"/>
          <w:sz w:val="20"/>
          <w:szCs w:val="20"/>
          <w:lang w:val="es-AR"/>
        </w:rPr>
        <w:t xml:space="preserve">el contenido de la sentencia C-258/13, y a explicar que ésta hizo referencia inicialmente al régimen pensional consagrado en la Ley 4 de 1992, pero que posteriormente mediante sentencia SU-230 de 2015 </w:t>
      </w:r>
      <w:r w:rsidR="00C76162" w:rsidRPr="00CD26B0">
        <w:rPr>
          <w:rFonts w:ascii="Cambria" w:hAnsi="Cambria"/>
          <w:sz w:val="20"/>
          <w:szCs w:val="20"/>
          <w:lang w:val="es-AR"/>
        </w:rPr>
        <w:t xml:space="preserve">de la propia Corte Constitucional se </w:t>
      </w:r>
      <w:r w:rsidR="00F22CD3" w:rsidRPr="00CD26B0">
        <w:rPr>
          <w:rFonts w:ascii="Cambria" w:hAnsi="Cambria"/>
          <w:sz w:val="20"/>
          <w:szCs w:val="20"/>
          <w:lang w:val="es-AR"/>
        </w:rPr>
        <w:t>hizo extensivo el razonamiento y alcances de dicho fallo a todos los regímenes de transición pensional del sector público colombiano.</w:t>
      </w:r>
      <w:r w:rsidR="00A752C0" w:rsidRPr="00CD26B0">
        <w:rPr>
          <w:rFonts w:ascii="Cambria" w:hAnsi="Cambria"/>
          <w:sz w:val="20"/>
          <w:szCs w:val="20"/>
          <w:lang w:val="es-AR"/>
        </w:rPr>
        <w:t xml:space="preserve"> </w:t>
      </w:r>
      <w:r w:rsidR="00F22CD3" w:rsidRPr="00CD26B0">
        <w:rPr>
          <w:rFonts w:ascii="Cambria" w:hAnsi="Cambria"/>
          <w:sz w:val="20"/>
          <w:szCs w:val="20"/>
          <w:lang w:val="es-AR"/>
        </w:rPr>
        <w:t xml:space="preserve">También explica que en cumplimiento </w:t>
      </w:r>
      <w:r w:rsidR="00C76162" w:rsidRPr="00CD26B0">
        <w:rPr>
          <w:rFonts w:ascii="Cambria" w:hAnsi="Cambria"/>
          <w:sz w:val="20"/>
          <w:szCs w:val="20"/>
          <w:lang w:val="es-AR"/>
        </w:rPr>
        <w:t>de la sentencia C-258/13</w:t>
      </w:r>
      <w:r w:rsidR="00F22CD3" w:rsidRPr="00CD26B0">
        <w:rPr>
          <w:rFonts w:ascii="Cambria" w:hAnsi="Cambria"/>
          <w:sz w:val="20"/>
          <w:szCs w:val="20"/>
          <w:lang w:val="es-AR"/>
        </w:rPr>
        <w:t xml:space="preserve"> se realizó un ajuste </w:t>
      </w:r>
      <w:r w:rsidR="00C76162" w:rsidRPr="00CD26B0">
        <w:rPr>
          <w:rFonts w:ascii="Cambria" w:hAnsi="Cambria"/>
          <w:sz w:val="20"/>
          <w:szCs w:val="20"/>
          <w:lang w:val="es-AR"/>
        </w:rPr>
        <w:t xml:space="preserve">subsiguiente </w:t>
      </w:r>
      <w:r w:rsidR="00F22CD3" w:rsidRPr="00CD26B0">
        <w:rPr>
          <w:rFonts w:ascii="Cambria" w:hAnsi="Cambria"/>
          <w:sz w:val="20"/>
          <w:szCs w:val="20"/>
          <w:lang w:val="es-AR"/>
        </w:rPr>
        <w:t>de las pensiones de numerosos exfuncionarios públicos colombianos, para imponerles el tope de 25 salarios mínimos mensuales establecido en la sentencia de la Corte Constitucional a partir del mes de julio de 2013.</w:t>
      </w:r>
    </w:p>
    <w:p w14:paraId="009E694F" w14:textId="77777777" w:rsidR="001D362A" w:rsidRPr="00CD26B0" w:rsidRDefault="00E86DB4" w:rsidP="00E86D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sidRPr="00CD26B0">
        <w:rPr>
          <w:rFonts w:ascii="Cambria" w:hAnsi="Cambria"/>
          <w:sz w:val="20"/>
          <w:szCs w:val="20"/>
          <w:lang w:val="es-AR"/>
        </w:rPr>
        <w:t xml:space="preserve">10. </w:t>
      </w:r>
      <w:r w:rsidR="001D362A" w:rsidRPr="00CD26B0">
        <w:rPr>
          <w:rFonts w:ascii="Cambria" w:hAnsi="Cambria"/>
          <w:sz w:val="20"/>
          <w:szCs w:val="20"/>
          <w:lang w:val="es-AR"/>
        </w:rPr>
        <w:tab/>
      </w:r>
      <w:r w:rsidR="00A752C0" w:rsidRPr="00CD26B0">
        <w:rPr>
          <w:rFonts w:ascii="Cambria" w:hAnsi="Cambria"/>
          <w:sz w:val="20"/>
          <w:szCs w:val="20"/>
          <w:lang w:val="es-AR"/>
        </w:rPr>
        <w:t>Realizada la anterior explicación en términos minuciosos y extensos, el Estado procede a solicitar que la CIDH declare que la petición es inadmisible por haberse recurrido a la Comisión en tanto tribunal de alzada internacional</w:t>
      </w:r>
      <w:r w:rsidR="00F22CD3" w:rsidRPr="00CD26B0">
        <w:rPr>
          <w:rFonts w:ascii="Cambria" w:hAnsi="Cambria"/>
          <w:sz w:val="20"/>
          <w:szCs w:val="20"/>
          <w:lang w:val="es-AR"/>
        </w:rPr>
        <w:t xml:space="preserve">: </w:t>
      </w:r>
    </w:p>
    <w:p w14:paraId="583AB5FF" w14:textId="77777777" w:rsidR="001D362A" w:rsidRPr="00CD26B0" w:rsidRDefault="00F22CD3" w:rsidP="001D36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20"/>
          <w:szCs w:val="20"/>
          <w:lang w:val="es-AR"/>
        </w:rPr>
      </w:pPr>
      <w:r w:rsidRPr="00CD26B0">
        <w:rPr>
          <w:rFonts w:ascii="Cambria" w:hAnsi="Cambria"/>
          <w:iCs/>
          <w:sz w:val="20"/>
          <w:szCs w:val="20"/>
          <w:lang w:val="es-AR"/>
        </w:rPr>
        <w:t xml:space="preserve">la pretensión de los peticionarios al acudir al Sistema Interamericano de Protección de Derechos Humanos (SIPDH), es que la H. Comisión actúe como tribunal de instancia o alzada, desconociendo la decisión proferida con la observancia de todas las garantías legales por la Corte Constitucional colombiana, y entrando a revisar las actuaciones adelantadas en el marco </w:t>
      </w:r>
      <w:r w:rsidRPr="00CD26B0">
        <w:rPr>
          <w:rFonts w:ascii="Cambria" w:hAnsi="Cambria"/>
          <w:iCs/>
          <w:sz w:val="20"/>
          <w:szCs w:val="20"/>
          <w:lang w:val="es-AR"/>
        </w:rPr>
        <w:lastRenderedPageBreak/>
        <w:t>del ordenamiento jurídico colombiano, principalmente las bases fácticas y jurídicas que fundamentaron la expedición de la Sentencia de C</w:t>
      </w:r>
      <w:r w:rsidR="001D362A" w:rsidRPr="00CD26B0">
        <w:rPr>
          <w:rFonts w:ascii="Cambria" w:hAnsi="Cambria"/>
          <w:iCs/>
          <w:sz w:val="20"/>
          <w:szCs w:val="20"/>
          <w:lang w:val="es-AR"/>
        </w:rPr>
        <w:t>onstitucionalidad C-258 de 2013</w:t>
      </w:r>
      <w:r w:rsidRPr="00CD26B0">
        <w:rPr>
          <w:rFonts w:ascii="Cambria" w:hAnsi="Cambria"/>
          <w:sz w:val="20"/>
          <w:szCs w:val="20"/>
          <w:lang w:val="es-AR"/>
        </w:rPr>
        <w:t xml:space="preserve">. </w:t>
      </w:r>
    </w:p>
    <w:p w14:paraId="5F64CE3F" w14:textId="77777777" w:rsidR="00866A24" w:rsidRPr="00CD26B0" w:rsidRDefault="00F22CD3" w:rsidP="001D36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CD26B0">
        <w:rPr>
          <w:rFonts w:ascii="Cambria" w:hAnsi="Cambria"/>
          <w:sz w:val="20"/>
          <w:szCs w:val="20"/>
          <w:lang w:val="es-AR"/>
        </w:rPr>
        <w:t xml:space="preserve">Para el Estado, dado que este fallo fue adoptado con pleno respeto por las garantías del debido proceso y demás estándares internacionales, </w:t>
      </w:r>
      <w:r w:rsidR="00F3161C" w:rsidRPr="00CD26B0">
        <w:rPr>
          <w:rFonts w:ascii="Cambria" w:hAnsi="Cambria"/>
          <w:sz w:val="20"/>
          <w:szCs w:val="20"/>
          <w:lang w:val="es-AR"/>
        </w:rPr>
        <w:t xml:space="preserve">goza de presunción de legalidad, constitucionalidad y convencionalidad, y está amparado por el efecto de cosa juzgada constitucional. Colombia también alega que el contenido del fallo de la Corte Constitucional se encuentra acorde con los parámetros fijados en la jurisprudencia del Sistema Interamericano sobre el derecho a la pensión, y desarrolla este punto sustantivo en un significativo nivel de detalle, con base en distintos pronunciamientos tanto de la CIDH como de la Corte Interamericana sobre el asunto de fondo planteado por los peticionarios. En forma conexa, el Estado explica varios temas atinentes al derecho constitucional colombiano </w:t>
      </w:r>
      <w:r w:rsidR="005C4A60" w:rsidRPr="00CD26B0">
        <w:rPr>
          <w:rFonts w:ascii="Cambria" w:hAnsi="Cambria"/>
          <w:sz w:val="20"/>
          <w:szCs w:val="20"/>
          <w:lang w:val="es-AR"/>
        </w:rPr>
        <w:t>–</w:t>
      </w:r>
      <w:r w:rsidR="00F3161C" w:rsidRPr="00CD26B0">
        <w:rPr>
          <w:rFonts w:ascii="Cambria" w:hAnsi="Cambria"/>
          <w:sz w:val="20"/>
          <w:szCs w:val="20"/>
          <w:lang w:val="es-AR"/>
        </w:rPr>
        <w:t>incluyendo la cláusula del Estado Social de Derecho, los principios que rigen el Sistema General de Seguridad Social en Pensiones y el derecho a la seguridad social en la Constitución colombiana, el concepto de confianza legítima y el st</w:t>
      </w:r>
      <w:r w:rsidR="005C4A60" w:rsidRPr="00CD26B0">
        <w:rPr>
          <w:rFonts w:ascii="Cambria" w:hAnsi="Cambria"/>
          <w:sz w:val="20"/>
          <w:szCs w:val="20"/>
          <w:lang w:val="es-AR"/>
        </w:rPr>
        <w:t>atus de los derechos adquiridos–</w:t>
      </w:r>
      <w:r w:rsidR="00F3161C" w:rsidRPr="00CD26B0">
        <w:rPr>
          <w:rFonts w:ascii="Cambria" w:hAnsi="Cambria"/>
          <w:sz w:val="20"/>
          <w:szCs w:val="20"/>
          <w:lang w:val="es-AR"/>
        </w:rPr>
        <w:t xml:space="preserve">, que resultarían relevantes para el estudio de fondo de la petición. El Estado insiste en que los distintos cargos de </w:t>
      </w:r>
      <w:proofErr w:type="spellStart"/>
      <w:r w:rsidR="00F3161C" w:rsidRPr="00CD26B0">
        <w:rPr>
          <w:rFonts w:ascii="Cambria" w:hAnsi="Cambria"/>
          <w:sz w:val="20"/>
          <w:szCs w:val="20"/>
          <w:lang w:val="es-AR"/>
        </w:rPr>
        <w:t>inconvencionalidad</w:t>
      </w:r>
      <w:proofErr w:type="spellEnd"/>
      <w:r w:rsidR="00F3161C" w:rsidRPr="00CD26B0">
        <w:rPr>
          <w:rFonts w:ascii="Cambria" w:hAnsi="Cambria"/>
          <w:sz w:val="20"/>
          <w:szCs w:val="20"/>
          <w:lang w:val="es-AR"/>
        </w:rPr>
        <w:t xml:space="preserve"> planteados por los peticionarios ya fueron resueltos en sede doméstica, puesto que también fueron planteados y </w:t>
      </w:r>
      <w:r w:rsidR="00AF69D8" w:rsidRPr="00CD26B0">
        <w:rPr>
          <w:rFonts w:ascii="Cambria" w:hAnsi="Cambria"/>
          <w:sz w:val="20"/>
          <w:szCs w:val="20"/>
          <w:lang w:val="es-AR"/>
        </w:rPr>
        <w:t xml:space="preserve">decididos </w:t>
      </w:r>
      <w:r w:rsidR="00F3161C" w:rsidRPr="00CD26B0">
        <w:rPr>
          <w:rFonts w:ascii="Cambria" w:hAnsi="Cambria"/>
          <w:sz w:val="20"/>
          <w:szCs w:val="20"/>
          <w:lang w:val="es-AR"/>
        </w:rPr>
        <w:t xml:space="preserve">en desarrollo del proceso de constitucionalidad que dio lugar a la adopción de la sentencia C-258/13: </w:t>
      </w:r>
      <w:r w:rsidR="00F3161C" w:rsidRPr="00CD26B0">
        <w:rPr>
          <w:rFonts w:ascii="Cambria" w:hAnsi="Cambria"/>
          <w:i/>
          <w:iCs/>
          <w:sz w:val="20"/>
          <w:szCs w:val="20"/>
          <w:lang w:val="es-AR"/>
        </w:rPr>
        <w:t>“Lo anterior, permitirá demostrar que las alegaciones de los peticionarios en el caso sub examine, coinciden con el problema jurídico analizado y revisado por la jurisdicción nacional, mediante providencias debidamente motivadas y ejecutoriadas. Además, en el marco de dicha providencia, ya fueron descartadas, de manera sustentada, las alegaciones de los representantes de las presuntas víctimas”</w:t>
      </w:r>
      <w:r w:rsidR="00F3161C" w:rsidRPr="00CD26B0">
        <w:rPr>
          <w:rFonts w:ascii="Cambria" w:hAnsi="Cambria"/>
          <w:sz w:val="20"/>
          <w:szCs w:val="20"/>
          <w:lang w:val="es-AR"/>
        </w:rPr>
        <w:t>.</w:t>
      </w:r>
      <w:r w:rsidR="00233BA6" w:rsidRPr="00CD26B0">
        <w:rPr>
          <w:rFonts w:ascii="Cambria" w:hAnsi="Cambria"/>
          <w:sz w:val="20"/>
          <w:szCs w:val="20"/>
          <w:lang w:val="es-AR"/>
        </w:rPr>
        <w:t xml:space="preserve"> </w:t>
      </w:r>
    </w:p>
    <w:p w14:paraId="39493315" w14:textId="3CA1C90E" w:rsidR="00F3161C" w:rsidRPr="00CD26B0" w:rsidRDefault="00866A24" w:rsidP="00866A2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567"/>
        <w:jc w:val="both"/>
        <w:rPr>
          <w:rFonts w:ascii="Cambria" w:hAnsi="Cambria"/>
          <w:sz w:val="20"/>
          <w:szCs w:val="20"/>
          <w:lang w:val="es-AR"/>
        </w:rPr>
      </w:pPr>
      <w:r w:rsidRPr="00CD26B0">
        <w:rPr>
          <w:rFonts w:ascii="Cambria" w:hAnsi="Cambria"/>
          <w:sz w:val="20"/>
          <w:szCs w:val="20"/>
          <w:lang w:val="es-AR"/>
        </w:rPr>
        <w:t>11.</w:t>
      </w:r>
      <w:r w:rsidRPr="00CD26B0">
        <w:rPr>
          <w:rFonts w:ascii="Cambria" w:hAnsi="Cambria"/>
          <w:sz w:val="20"/>
          <w:szCs w:val="20"/>
          <w:lang w:val="es-AR"/>
        </w:rPr>
        <w:tab/>
      </w:r>
      <w:r w:rsidR="00233BA6" w:rsidRPr="00CD26B0">
        <w:rPr>
          <w:rFonts w:ascii="Cambria" w:hAnsi="Cambria"/>
          <w:sz w:val="20"/>
          <w:szCs w:val="20"/>
          <w:lang w:val="es-AR"/>
        </w:rPr>
        <w:t xml:space="preserve">En forma conexa, el Estado demuestra que el razonamiento de la Corte Constitucional se fundamentó, entre otras, en decisiones de fondo de la CIDH en casos similares. De allí concluye el Estado que </w:t>
      </w:r>
      <w:r w:rsidR="00233BA6" w:rsidRPr="00CD26B0">
        <w:rPr>
          <w:rFonts w:ascii="Cambria" w:hAnsi="Cambria"/>
          <w:i/>
          <w:iCs/>
          <w:sz w:val="20"/>
          <w:szCs w:val="20"/>
          <w:lang w:val="es-AR"/>
        </w:rPr>
        <w:t>“la sentencia C-258-13 no se halla dentro de los supuestos que dotan de competencia a la H. Comisión para declarar admisible una petición y fallar sobre su fundamento, en tanto que: i) la decisión fue dictada con observancia de las garantías del debido proceso; ii) no vulneró ningún otro derecho garantizado por la Convención; iii) fue validada en varias ocasiones por los tribunales internos y iv) se encuentra debidamente motivada tanto fáctica como jurídicamente”</w:t>
      </w:r>
      <w:r w:rsidR="00233BA6" w:rsidRPr="00CD26B0">
        <w:rPr>
          <w:rFonts w:ascii="Cambria" w:hAnsi="Cambria"/>
          <w:sz w:val="20"/>
          <w:szCs w:val="20"/>
          <w:lang w:val="es-AR"/>
        </w:rPr>
        <w:t>. Por estas razones,</w:t>
      </w:r>
      <w:r w:rsidR="00907168" w:rsidRPr="00CD26B0">
        <w:rPr>
          <w:rFonts w:ascii="Cambria" w:hAnsi="Cambria"/>
          <w:sz w:val="20"/>
          <w:szCs w:val="20"/>
          <w:lang w:val="es-AR"/>
        </w:rPr>
        <w:t xml:space="preserve"> Colombia</w:t>
      </w:r>
      <w:r w:rsidR="00233BA6" w:rsidRPr="00CD26B0">
        <w:rPr>
          <w:rFonts w:ascii="Cambria" w:hAnsi="Cambria"/>
          <w:sz w:val="20"/>
          <w:szCs w:val="20"/>
          <w:lang w:val="es-AR"/>
        </w:rPr>
        <w:t xml:space="preserve"> alega que si la CIDH entra a pronunciarse sobre dicho fallo, estaría actuando como un tribunal de alzada con respecto a una decisión que no se encuentra incursa en ninguno de los supuestos habilitantes de su competencia.</w:t>
      </w:r>
    </w:p>
    <w:p w14:paraId="4839918F" w14:textId="77777777" w:rsidR="00233BA6" w:rsidRPr="00CD26B0" w:rsidRDefault="00465AA9" w:rsidP="00700F2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AR"/>
        </w:rPr>
      </w:pPr>
      <w:r w:rsidRPr="00CD26B0">
        <w:rPr>
          <w:rFonts w:asciiTheme="majorHAnsi" w:hAnsiTheme="majorHAnsi"/>
          <w:sz w:val="20"/>
          <w:szCs w:val="20"/>
          <w:lang w:val="es-AR"/>
        </w:rPr>
        <w:t>12</w:t>
      </w:r>
      <w:r w:rsidR="00E86DB4" w:rsidRPr="00CD26B0">
        <w:rPr>
          <w:rFonts w:asciiTheme="majorHAnsi" w:hAnsiTheme="majorHAnsi"/>
          <w:sz w:val="20"/>
          <w:szCs w:val="20"/>
          <w:lang w:val="es-AR"/>
        </w:rPr>
        <w:t xml:space="preserve">. </w:t>
      </w:r>
      <w:r w:rsidRPr="00CD26B0">
        <w:rPr>
          <w:rFonts w:asciiTheme="majorHAnsi" w:hAnsiTheme="majorHAnsi"/>
          <w:sz w:val="20"/>
          <w:szCs w:val="20"/>
          <w:lang w:val="es-AR"/>
        </w:rPr>
        <w:tab/>
      </w:r>
      <w:r w:rsidR="00233BA6" w:rsidRPr="00CD26B0">
        <w:rPr>
          <w:rFonts w:asciiTheme="majorHAnsi" w:hAnsiTheme="majorHAnsi"/>
          <w:sz w:val="20"/>
          <w:szCs w:val="20"/>
          <w:lang w:val="es-AR"/>
        </w:rPr>
        <w:t xml:space="preserve">En </w:t>
      </w:r>
      <w:r w:rsidR="00AF69D8" w:rsidRPr="00CD26B0">
        <w:rPr>
          <w:rFonts w:asciiTheme="majorHAnsi" w:hAnsiTheme="majorHAnsi"/>
          <w:sz w:val="20"/>
          <w:szCs w:val="20"/>
          <w:lang w:val="es-AR"/>
        </w:rPr>
        <w:t>estrecha relación con lo anterior</w:t>
      </w:r>
      <w:r w:rsidR="00233BA6" w:rsidRPr="00CD26B0">
        <w:rPr>
          <w:rFonts w:asciiTheme="majorHAnsi" w:hAnsiTheme="majorHAnsi"/>
          <w:sz w:val="20"/>
          <w:szCs w:val="20"/>
          <w:lang w:val="es-AR"/>
        </w:rPr>
        <w:t xml:space="preserve">, el Estado alega que la petición no caracteriza potenciales violaciones de la Convención Americana. Esta solicitud la fundamenta en razones de fondo, relativas a (i) la ausencia de violación del </w:t>
      </w:r>
      <w:r w:rsidR="0092693B" w:rsidRPr="00CD26B0">
        <w:rPr>
          <w:rFonts w:asciiTheme="majorHAnsi" w:hAnsiTheme="majorHAnsi"/>
          <w:sz w:val="20"/>
          <w:szCs w:val="20"/>
          <w:lang w:val="es-AR"/>
        </w:rPr>
        <w:t xml:space="preserve">derecho a la propiedad privada </w:t>
      </w:r>
      <w:r w:rsidR="0092693B" w:rsidRPr="00CD26B0">
        <w:rPr>
          <w:rFonts w:ascii="Cambria" w:hAnsi="Cambria"/>
          <w:sz w:val="20"/>
          <w:szCs w:val="20"/>
          <w:lang w:val="es-AR"/>
        </w:rPr>
        <w:t>–</w:t>
      </w:r>
      <w:r w:rsidR="00233BA6" w:rsidRPr="00CD26B0">
        <w:rPr>
          <w:rFonts w:asciiTheme="majorHAnsi" w:hAnsiTheme="majorHAnsi"/>
          <w:sz w:val="20"/>
          <w:szCs w:val="20"/>
          <w:lang w:val="es-AR"/>
        </w:rPr>
        <w:t>en conexión con la noción de derechos adquiridos en el ámbito de las mesadas pensionales y no retroactividad en la aplicació</w:t>
      </w:r>
      <w:r w:rsidR="0092693B" w:rsidRPr="00CD26B0">
        <w:rPr>
          <w:rFonts w:asciiTheme="majorHAnsi" w:hAnsiTheme="majorHAnsi"/>
          <w:sz w:val="20"/>
          <w:szCs w:val="20"/>
          <w:lang w:val="es-AR"/>
        </w:rPr>
        <w:t>n de la ley y la jurisprudencia</w:t>
      </w:r>
      <w:r w:rsidR="0092693B" w:rsidRPr="00CD26B0">
        <w:rPr>
          <w:rFonts w:ascii="Cambria" w:hAnsi="Cambria"/>
          <w:sz w:val="20"/>
          <w:szCs w:val="20"/>
          <w:lang w:val="es-AR"/>
        </w:rPr>
        <w:t>–</w:t>
      </w:r>
      <w:r w:rsidR="00233BA6" w:rsidRPr="00CD26B0">
        <w:rPr>
          <w:rFonts w:asciiTheme="majorHAnsi" w:hAnsiTheme="majorHAnsi"/>
          <w:sz w:val="20"/>
          <w:szCs w:val="20"/>
          <w:lang w:val="es-AR"/>
        </w:rPr>
        <w:t>, (ii) la no regresividad de la medida desde la perspectiva del deber de desarrollo progresivo de los DESCA bajo los instrumentos interamericanos, y (iii) el respeto por las garantías del debido proceso en casos de fallos de constitucionalidad que afecten derechos pensionales.</w:t>
      </w:r>
    </w:p>
    <w:p w14:paraId="6391E820" w14:textId="77777777" w:rsidR="003239B8" w:rsidRPr="00CD26B0" w:rsidRDefault="003239B8" w:rsidP="003239B8">
      <w:pPr>
        <w:spacing w:before="240" w:after="240"/>
        <w:ind w:firstLine="720"/>
        <w:jc w:val="both"/>
        <w:rPr>
          <w:rFonts w:asciiTheme="majorHAnsi" w:hAnsiTheme="majorHAnsi"/>
          <w:sz w:val="20"/>
          <w:szCs w:val="20"/>
          <w:lang w:val="es-UY"/>
        </w:rPr>
      </w:pPr>
      <w:r w:rsidRPr="00CD26B0">
        <w:rPr>
          <w:rFonts w:asciiTheme="majorHAnsi" w:eastAsia="Cambria" w:hAnsiTheme="majorHAnsi" w:cs="Cambria"/>
          <w:b/>
          <w:bCs/>
          <w:color w:val="000000"/>
          <w:sz w:val="20"/>
          <w:szCs w:val="20"/>
          <w:u w:color="000000"/>
          <w:lang w:val="es-ES" w:eastAsia="es-ES"/>
        </w:rPr>
        <w:t>VI.</w:t>
      </w:r>
      <w:r w:rsidRPr="00CD26B0">
        <w:rPr>
          <w:rFonts w:asciiTheme="majorHAnsi" w:eastAsia="Cambria" w:hAnsiTheme="majorHAnsi" w:cs="Cambria"/>
          <w:b/>
          <w:bCs/>
          <w:color w:val="000000"/>
          <w:sz w:val="20"/>
          <w:szCs w:val="20"/>
          <w:u w:color="000000"/>
          <w:lang w:val="es-ES" w:eastAsia="es-ES"/>
        </w:rPr>
        <w:tab/>
      </w:r>
      <w:r w:rsidR="004A6A54" w:rsidRPr="00CD26B0">
        <w:rPr>
          <w:rFonts w:asciiTheme="majorHAnsi" w:hAnsiTheme="majorHAnsi"/>
          <w:b/>
          <w:bCs/>
          <w:sz w:val="20"/>
          <w:szCs w:val="20"/>
          <w:lang w:val="es-ES_tradnl"/>
        </w:rPr>
        <w:t xml:space="preserve">ANÁLISIS DE </w:t>
      </w:r>
      <w:r w:rsidR="00C21FEF" w:rsidRPr="00CD26B0">
        <w:rPr>
          <w:rFonts w:asciiTheme="majorHAnsi" w:hAnsiTheme="majorHAnsi"/>
          <w:b/>
          <w:sz w:val="20"/>
          <w:szCs w:val="20"/>
          <w:lang w:val="es-ES"/>
        </w:rPr>
        <w:t>AGOTAMIENTO DE LOS RECURSOS INTERNOS Y PLAZO DE PRESENTACIÓN</w:t>
      </w:r>
      <w:r w:rsidR="00C21FEF" w:rsidRPr="00CD26B0">
        <w:rPr>
          <w:rFonts w:asciiTheme="majorHAnsi" w:eastAsia="Cambria" w:hAnsiTheme="majorHAnsi" w:cs="Cambria"/>
          <w:b/>
          <w:bCs/>
          <w:color w:val="000000"/>
          <w:sz w:val="20"/>
          <w:szCs w:val="20"/>
          <w:u w:color="000000"/>
          <w:lang w:val="es-ES" w:eastAsia="es-ES"/>
        </w:rPr>
        <w:t xml:space="preserve"> </w:t>
      </w:r>
    </w:p>
    <w:p w14:paraId="6F82F0E8" w14:textId="77777777" w:rsidR="00BE3FA1" w:rsidRPr="00CD26B0" w:rsidRDefault="00B12B2A" w:rsidP="00BE3F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CD26B0">
        <w:rPr>
          <w:rFonts w:asciiTheme="majorHAnsi" w:hAnsiTheme="majorHAnsi"/>
          <w:sz w:val="20"/>
          <w:szCs w:val="20"/>
          <w:lang w:val="es-ES"/>
        </w:rPr>
        <w:t>13</w:t>
      </w:r>
      <w:r w:rsidR="00BE3FA1" w:rsidRPr="00CD26B0">
        <w:rPr>
          <w:rFonts w:asciiTheme="majorHAnsi" w:hAnsiTheme="majorHAnsi"/>
          <w:sz w:val="20"/>
          <w:szCs w:val="20"/>
          <w:lang w:val="es-ES"/>
        </w:rPr>
        <w:t xml:space="preserve">. </w:t>
      </w:r>
      <w:r w:rsidRPr="00CD26B0">
        <w:rPr>
          <w:rFonts w:asciiTheme="majorHAnsi" w:hAnsiTheme="majorHAnsi"/>
          <w:sz w:val="20"/>
          <w:szCs w:val="20"/>
          <w:lang w:val="es-ES"/>
        </w:rPr>
        <w:tab/>
      </w:r>
      <w:r w:rsidR="00E86DB4" w:rsidRPr="00CD26B0">
        <w:rPr>
          <w:rFonts w:asciiTheme="majorHAnsi" w:hAnsiTheme="majorHAnsi"/>
          <w:sz w:val="20"/>
          <w:szCs w:val="20"/>
          <w:lang w:val="es-ES"/>
        </w:rPr>
        <w:t>La petición dirige sus reclamos contra una sentencia de constitucionalidad adoptada por la Corte Constitucional de Colombia.</w:t>
      </w:r>
      <w:r w:rsidR="00BE3FA1" w:rsidRPr="00CD26B0">
        <w:rPr>
          <w:rFonts w:asciiTheme="majorHAnsi" w:hAnsiTheme="majorHAnsi"/>
          <w:sz w:val="20"/>
          <w:szCs w:val="20"/>
          <w:lang w:val="es-ES"/>
        </w:rPr>
        <w:t xml:space="preserve"> Es claro, como lo afirman ambas partes, que contra los fallos proferidos en ejercicio del control de constitucionalidad previsto en el Artículo 241 de la Constitución Política colombiana no proceden recursos ordinarios, pues se trata de decisiones definitivas, adoptadas con alcance </w:t>
      </w:r>
      <w:r w:rsidR="00BE3FA1" w:rsidRPr="00CD26B0">
        <w:rPr>
          <w:rFonts w:asciiTheme="majorHAnsi" w:hAnsiTheme="majorHAnsi"/>
          <w:i/>
          <w:iCs/>
          <w:sz w:val="20"/>
          <w:szCs w:val="20"/>
          <w:lang w:val="es-ES"/>
        </w:rPr>
        <w:t>erga omnes,</w:t>
      </w:r>
      <w:r w:rsidR="00AF69D8" w:rsidRPr="00CD26B0">
        <w:rPr>
          <w:rFonts w:asciiTheme="majorHAnsi" w:hAnsiTheme="majorHAnsi"/>
          <w:i/>
          <w:iCs/>
          <w:sz w:val="20"/>
          <w:szCs w:val="20"/>
          <w:lang w:val="es-ES"/>
        </w:rPr>
        <w:t xml:space="preserve"> </w:t>
      </w:r>
      <w:r w:rsidR="00AF69D8" w:rsidRPr="00CD26B0">
        <w:rPr>
          <w:rFonts w:asciiTheme="majorHAnsi" w:hAnsiTheme="majorHAnsi"/>
          <w:sz w:val="20"/>
          <w:szCs w:val="20"/>
          <w:lang w:val="es-ES"/>
        </w:rPr>
        <w:t>por el máximo tribunal de la jurisdicción constitucional colombiana,</w:t>
      </w:r>
      <w:r w:rsidR="00BE3FA1" w:rsidRPr="00CD26B0">
        <w:rPr>
          <w:rFonts w:asciiTheme="majorHAnsi" w:hAnsiTheme="majorHAnsi"/>
          <w:sz w:val="20"/>
          <w:szCs w:val="20"/>
          <w:lang w:val="es-ES"/>
        </w:rPr>
        <w:t xml:space="preserve"> que están amparadas por el efecto de cosa juzgada constitucional. Más aún, las causales de nulidad de los fallos de constitucionalidad de la Corte Constitucional colombiana son de naturaleza extremadamente restrictiva y procedencia excepcional, y en cualquier caso ni el peticionario ni las presuntas víctimas ejercieron dicho recurso extraordinario de nulidad. Por estas razones, es aplicable en este caso la excepción al deber de agotamiento de los recursos internos e</w:t>
      </w:r>
      <w:r w:rsidR="003F14D9" w:rsidRPr="00CD26B0">
        <w:rPr>
          <w:rFonts w:asciiTheme="majorHAnsi" w:hAnsiTheme="majorHAnsi"/>
          <w:sz w:val="20"/>
          <w:szCs w:val="20"/>
          <w:lang w:val="es-ES"/>
        </w:rPr>
        <w:t>stablecida en el artículo 46.2.</w:t>
      </w:r>
      <w:r w:rsidR="00BE3FA1" w:rsidRPr="00CD26B0">
        <w:rPr>
          <w:rFonts w:asciiTheme="majorHAnsi" w:hAnsiTheme="majorHAnsi"/>
          <w:sz w:val="20"/>
          <w:szCs w:val="20"/>
          <w:lang w:val="es-ES"/>
        </w:rPr>
        <w:t>a) de la Convención Americana, pues no existen en el ordenamiento interno recursos idóneos para controvertir la decisión que se alega violó los derechos humanos.</w:t>
      </w:r>
    </w:p>
    <w:p w14:paraId="0D60F9F5" w14:textId="77777777" w:rsidR="00E86DB4" w:rsidRPr="00CD26B0" w:rsidRDefault="003F14D9" w:rsidP="00BE3F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CD26B0">
        <w:rPr>
          <w:rFonts w:asciiTheme="majorHAnsi" w:hAnsiTheme="majorHAnsi"/>
          <w:sz w:val="20"/>
          <w:szCs w:val="20"/>
          <w:lang w:val="es-ES"/>
        </w:rPr>
        <w:t>14</w:t>
      </w:r>
      <w:r w:rsidR="00BE3FA1" w:rsidRPr="00CD26B0">
        <w:rPr>
          <w:rFonts w:asciiTheme="majorHAnsi" w:hAnsiTheme="majorHAnsi"/>
          <w:sz w:val="20"/>
          <w:szCs w:val="20"/>
          <w:lang w:val="es-ES"/>
        </w:rPr>
        <w:t xml:space="preserve">. </w:t>
      </w:r>
      <w:r w:rsidRPr="00CD26B0">
        <w:rPr>
          <w:rFonts w:asciiTheme="majorHAnsi" w:hAnsiTheme="majorHAnsi"/>
          <w:sz w:val="20"/>
          <w:szCs w:val="20"/>
          <w:lang w:val="es-ES"/>
        </w:rPr>
        <w:tab/>
      </w:r>
      <w:r w:rsidR="00BE3FA1" w:rsidRPr="00CD26B0">
        <w:rPr>
          <w:rFonts w:asciiTheme="majorHAnsi" w:hAnsiTheme="majorHAnsi"/>
          <w:sz w:val="20"/>
          <w:szCs w:val="20"/>
          <w:lang w:val="es-ES"/>
        </w:rPr>
        <w:t xml:space="preserve">La sentencia fue adoptada por la Corte el 7 de mayo de 2013. Teniendo en cuenta la complejidad y extensión de este pronunciamiento, y dado que la petición fue recibida en la Secretaría Ejecutiva </w:t>
      </w:r>
      <w:r w:rsidR="00BE3FA1" w:rsidRPr="00CD26B0">
        <w:rPr>
          <w:rFonts w:asciiTheme="majorHAnsi" w:hAnsiTheme="majorHAnsi"/>
          <w:sz w:val="20"/>
          <w:szCs w:val="20"/>
          <w:lang w:val="es-ES"/>
        </w:rPr>
        <w:lastRenderedPageBreak/>
        <w:t xml:space="preserve">de la CIDH el 10 de diciembre de 2013, la Comisión considera que ésta fue presentada dentro de un término razonable, a la luz de lo dispuesto en el Artículo 32.2 del Reglamento.  </w:t>
      </w:r>
      <w:r w:rsidR="00E86DB4" w:rsidRPr="00CD26B0">
        <w:rPr>
          <w:rFonts w:asciiTheme="majorHAnsi" w:hAnsiTheme="majorHAnsi"/>
          <w:sz w:val="20"/>
          <w:szCs w:val="20"/>
          <w:lang w:val="es-ES"/>
        </w:rPr>
        <w:t xml:space="preserve"> </w:t>
      </w:r>
      <w:r w:rsidR="008C5E2D" w:rsidRPr="00CD26B0">
        <w:rPr>
          <w:rFonts w:asciiTheme="majorHAnsi" w:hAnsiTheme="majorHAnsi"/>
          <w:sz w:val="20"/>
          <w:szCs w:val="20"/>
          <w:lang w:val="es-ES"/>
        </w:rPr>
        <w:t xml:space="preserve"> </w:t>
      </w:r>
    </w:p>
    <w:p w14:paraId="5C61E147" w14:textId="77777777" w:rsidR="003239B8" w:rsidRPr="00CD26B0" w:rsidRDefault="003239B8" w:rsidP="003239B8">
      <w:pPr>
        <w:pStyle w:val="ListParagraph"/>
        <w:spacing w:before="240" w:after="240"/>
        <w:jc w:val="both"/>
        <w:rPr>
          <w:rFonts w:asciiTheme="majorHAnsi" w:hAnsiTheme="majorHAnsi"/>
          <w:b/>
          <w:sz w:val="20"/>
          <w:szCs w:val="20"/>
          <w:lang w:val="es-ES"/>
        </w:rPr>
      </w:pPr>
      <w:r w:rsidRPr="00CD26B0">
        <w:rPr>
          <w:rFonts w:asciiTheme="majorHAnsi" w:hAnsiTheme="majorHAnsi"/>
          <w:b/>
          <w:bCs/>
          <w:sz w:val="20"/>
          <w:szCs w:val="20"/>
          <w:lang w:val="es-ES"/>
        </w:rPr>
        <w:t>VII.</w:t>
      </w:r>
      <w:r w:rsidRPr="00CD26B0">
        <w:rPr>
          <w:rFonts w:asciiTheme="majorHAnsi" w:hAnsiTheme="majorHAnsi"/>
          <w:b/>
          <w:bCs/>
          <w:sz w:val="20"/>
          <w:szCs w:val="20"/>
          <w:lang w:val="es-ES"/>
        </w:rPr>
        <w:tab/>
      </w:r>
      <w:r w:rsidR="004A6A54" w:rsidRPr="00CD26B0">
        <w:rPr>
          <w:rFonts w:asciiTheme="majorHAnsi" w:hAnsiTheme="majorHAnsi"/>
          <w:b/>
          <w:bCs/>
          <w:sz w:val="20"/>
          <w:szCs w:val="20"/>
          <w:lang w:val="es-ES_tradnl"/>
        </w:rPr>
        <w:t xml:space="preserve">ANÁLISIS DE </w:t>
      </w:r>
      <w:r w:rsidR="00C21FEF" w:rsidRPr="00CD26B0">
        <w:rPr>
          <w:rFonts w:asciiTheme="majorHAnsi" w:hAnsiTheme="majorHAnsi"/>
          <w:b/>
          <w:bCs/>
          <w:sz w:val="20"/>
          <w:szCs w:val="20"/>
          <w:lang w:val="es-ES"/>
        </w:rPr>
        <w:t xml:space="preserve">CARACTERIZACIÓN </w:t>
      </w:r>
      <w:r w:rsidR="00C21FEF" w:rsidRPr="00CD26B0">
        <w:rPr>
          <w:rFonts w:asciiTheme="majorHAnsi" w:hAnsiTheme="majorHAnsi"/>
          <w:b/>
          <w:bCs/>
          <w:sz w:val="20"/>
          <w:szCs w:val="20"/>
          <w:lang w:val="es-UY"/>
        </w:rPr>
        <w:t>DE LOS HECHOS ALEGADOS</w:t>
      </w:r>
    </w:p>
    <w:p w14:paraId="320C4041" w14:textId="77777777" w:rsidR="00A71EF5" w:rsidRPr="00CD26B0" w:rsidRDefault="003F14D9" w:rsidP="00BE3F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CD26B0">
        <w:rPr>
          <w:rFonts w:asciiTheme="majorHAnsi" w:hAnsiTheme="majorHAnsi"/>
          <w:sz w:val="20"/>
          <w:szCs w:val="20"/>
          <w:lang w:val="es-ES"/>
        </w:rPr>
        <w:t>15</w:t>
      </w:r>
      <w:r w:rsidR="00BE3FA1" w:rsidRPr="00CD26B0">
        <w:rPr>
          <w:rFonts w:asciiTheme="majorHAnsi" w:hAnsiTheme="majorHAnsi"/>
          <w:sz w:val="20"/>
          <w:szCs w:val="20"/>
          <w:lang w:val="es-ES"/>
        </w:rPr>
        <w:t xml:space="preserve">. </w:t>
      </w:r>
      <w:r w:rsidRPr="00CD26B0">
        <w:rPr>
          <w:rFonts w:asciiTheme="majorHAnsi" w:hAnsiTheme="majorHAnsi"/>
          <w:sz w:val="20"/>
          <w:szCs w:val="20"/>
          <w:lang w:val="es-ES"/>
        </w:rPr>
        <w:tab/>
      </w:r>
      <w:r w:rsidR="00E86DB4" w:rsidRPr="00CD26B0">
        <w:rPr>
          <w:rFonts w:asciiTheme="majorHAnsi" w:hAnsiTheme="majorHAnsi"/>
          <w:sz w:val="20"/>
          <w:szCs w:val="20"/>
          <w:lang w:val="es-ES"/>
        </w:rPr>
        <w:t>La Comisión Interamericana ha adoptado una postura uniforme y consistente</w:t>
      </w:r>
      <w:r w:rsidR="00AF69D8" w:rsidRPr="00CD26B0">
        <w:rPr>
          <w:rFonts w:asciiTheme="majorHAnsi" w:hAnsiTheme="majorHAnsi"/>
          <w:sz w:val="20"/>
          <w:szCs w:val="20"/>
          <w:lang w:val="es-ES"/>
        </w:rPr>
        <w:t>,</w:t>
      </w:r>
      <w:r w:rsidR="00E86DB4" w:rsidRPr="00CD26B0">
        <w:rPr>
          <w:rFonts w:asciiTheme="majorHAnsi" w:hAnsiTheme="majorHAnsi"/>
          <w:sz w:val="20"/>
          <w:szCs w:val="20"/>
          <w:lang w:val="es-ES"/>
        </w:rPr>
        <w:t xml:space="preserve"> en el sentido de que </w:t>
      </w:r>
      <w:r w:rsidR="00AF69D8" w:rsidRPr="00CD26B0">
        <w:rPr>
          <w:rFonts w:asciiTheme="majorHAnsi" w:hAnsiTheme="majorHAnsi"/>
          <w:sz w:val="20"/>
          <w:szCs w:val="20"/>
          <w:lang w:val="es-ES"/>
        </w:rPr>
        <w:t xml:space="preserve">sí </w:t>
      </w:r>
      <w:r w:rsidR="00E86DB4" w:rsidRPr="00CD26B0">
        <w:rPr>
          <w:rFonts w:asciiTheme="majorHAnsi" w:hAnsiTheme="majorHAnsi"/>
          <w:sz w:val="20"/>
          <w:szCs w:val="20"/>
          <w:lang w:val="es-ES"/>
        </w:rPr>
        <w:t xml:space="preserve">es competente para declarar admisible una petición y decidir sobre su materia fondo en los casos relacionados con procesos internos que puedan violar los derechos amparados por la Convención Americana. </w:t>
      </w:r>
      <w:r w:rsidR="00A71EF5" w:rsidRPr="00CD26B0">
        <w:rPr>
          <w:rFonts w:asciiTheme="majorHAnsi" w:hAnsiTheme="majorHAnsi"/>
          <w:i/>
          <w:iCs/>
          <w:sz w:val="20"/>
          <w:szCs w:val="20"/>
          <w:lang w:val="es-ES"/>
        </w:rPr>
        <w:t>Contrario sensu</w:t>
      </w:r>
      <w:r w:rsidR="00A71EF5" w:rsidRPr="00CD26B0">
        <w:rPr>
          <w:rFonts w:asciiTheme="majorHAnsi" w:hAnsiTheme="majorHAnsi"/>
          <w:sz w:val="20"/>
          <w:szCs w:val="20"/>
          <w:lang w:val="es-ES"/>
        </w:rPr>
        <w:t>, cuando una petición se dirige contra el contenido, la valoración probatoria o el razonamiento judicial plasmado</w:t>
      </w:r>
      <w:r w:rsidR="00AF69D8" w:rsidRPr="00CD26B0">
        <w:rPr>
          <w:rFonts w:asciiTheme="majorHAnsi" w:hAnsiTheme="majorHAnsi"/>
          <w:sz w:val="20"/>
          <w:szCs w:val="20"/>
          <w:lang w:val="es-ES"/>
        </w:rPr>
        <w:t>s</w:t>
      </w:r>
      <w:r w:rsidR="00A71EF5" w:rsidRPr="00CD26B0">
        <w:rPr>
          <w:rFonts w:asciiTheme="majorHAnsi" w:hAnsiTheme="majorHAnsi"/>
          <w:sz w:val="20"/>
          <w:szCs w:val="20"/>
          <w:lang w:val="es-ES"/>
        </w:rPr>
        <w:t xml:space="preserve"> en una sentencia en firme, adoptada con respeto por el debido proceso y las demás garantías plasmadas en la Convención, la CIDH carece de competencia</w:t>
      </w:r>
      <w:r w:rsidR="002F06B3" w:rsidRPr="00CD26B0">
        <w:rPr>
          <w:rFonts w:asciiTheme="majorHAnsi" w:hAnsiTheme="majorHAnsi"/>
          <w:sz w:val="20"/>
          <w:szCs w:val="20"/>
          <w:lang w:val="es-ES"/>
        </w:rPr>
        <w:t>,</w:t>
      </w:r>
      <w:r w:rsidR="00A71EF5" w:rsidRPr="00CD26B0">
        <w:rPr>
          <w:rFonts w:asciiTheme="majorHAnsi" w:hAnsiTheme="majorHAnsi"/>
          <w:sz w:val="20"/>
          <w:szCs w:val="20"/>
          <w:lang w:val="es-ES"/>
        </w:rPr>
        <w:t xml:space="preserve"> pues no está llamada a efectuar un nuevo examen, en sede interamericana, de lo resuelto a nivel doméstico por los jueces nacionales en ejercicio de sus atribuciones legítimas</w:t>
      </w:r>
      <w:r w:rsidR="003000B5" w:rsidRPr="00CD26B0">
        <w:rPr>
          <w:rFonts w:asciiTheme="majorHAnsi" w:hAnsiTheme="majorHAnsi"/>
          <w:sz w:val="20"/>
          <w:szCs w:val="20"/>
          <w:lang w:val="es-ES"/>
        </w:rPr>
        <w:t xml:space="preserve"> y dentro de la esfera de su </w:t>
      </w:r>
      <w:r w:rsidR="00AF69D8" w:rsidRPr="00CD26B0">
        <w:rPr>
          <w:rFonts w:asciiTheme="majorHAnsi" w:hAnsiTheme="majorHAnsi"/>
          <w:sz w:val="20"/>
          <w:szCs w:val="20"/>
          <w:lang w:val="es-ES"/>
        </w:rPr>
        <w:t>propia jurisdicción</w:t>
      </w:r>
      <w:r w:rsidR="003000B5" w:rsidRPr="00CD26B0">
        <w:rPr>
          <w:rStyle w:val="FootnoteReference"/>
          <w:rFonts w:asciiTheme="majorHAnsi" w:hAnsiTheme="majorHAnsi"/>
          <w:sz w:val="20"/>
          <w:szCs w:val="20"/>
          <w:lang w:val="es-US"/>
        </w:rPr>
        <w:footnoteReference w:id="7"/>
      </w:r>
      <w:r w:rsidR="003000B5" w:rsidRPr="00CD26B0">
        <w:rPr>
          <w:rFonts w:asciiTheme="majorHAnsi" w:hAnsiTheme="majorHAnsi"/>
          <w:sz w:val="20"/>
          <w:szCs w:val="20"/>
          <w:lang w:val="es-US"/>
        </w:rPr>
        <w:t>.</w:t>
      </w:r>
    </w:p>
    <w:p w14:paraId="1B09C0D4" w14:textId="77777777" w:rsidR="00A71EF5" w:rsidRPr="00CD26B0" w:rsidRDefault="00826EED" w:rsidP="00BE3F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CD26B0">
        <w:rPr>
          <w:rFonts w:asciiTheme="majorHAnsi" w:hAnsiTheme="majorHAnsi"/>
          <w:sz w:val="20"/>
          <w:szCs w:val="20"/>
          <w:lang w:val="es-ES"/>
        </w:rPr>
        <w:t>16</w:t>
      </w:r>
      <w:r w:rsidR="00BE3FA1" w:rsidRPr="00CD26B0">
        <w:rPr>
          <w:rFonts w:asciiTheme="majorHAnsi" w:hAnsiTheme="majorHAnsi"/>
          <w:sz w:val="20"/>
          <w:szCs w:val="20"/>
          <w:lang w:val="es-ES"/>
        </w:rPr>
        <w:t xml:space="preserve">. </w:t>
      </w:r>
      <w:r w:rsidRPr="00CD26B0">
        <w:rPr>
          <w:rFonts w:asciiTheme="majorHAnsi" w:hAnsiTheme="majorHAnsi"/>
          <w:sz w:val="20"/>
          <w:szCs w:val="20"/>
          <w:lang w:val="es-ES"/>
        </w:rPr>
        <w:tab/>
      </w:r>
      <w:r w:rsidR="00A71EF5" w:rsidRPr="00CD26B0">
        <w:rPr>
          <w:rFonts w:asciiTheme="majorHAnsi" w:hAnsiTheme="majorHAnsi"/>
          <w:sz w:val="20"/>
          <w:szCs w:val="20"/>
          <w:lang w:val="es-ES"/>
        </w:rPr>
        <w:t>E</w:t>
      </w:r>
      <w:r w:rsidR="00E86DB4" w:rsidRPr="00CD26B0">
        <w:rPr>
          <w:rFonts w:asciiTheme="majorHAnsi" w:hAnsiTheme="majorHAnsi"/>
          <w:sz w:val="20"/>
          <w:szCs w:val="20"/>
          <w:lang w:val="es-ES"/>
        </w:rPr>
        <w:t xml:space="preserve">n el caso bajo examen, la parte peticionaria solicita a la CIDH que revise el contenido de </w:t>
      </w:r>
      <w:r w:rsidR="00A71EF5" w:rsidRPr="00CD26B0">
        <w:rPr>
          <w:rFonts w:asciiTheme="majorHAnsi" w:hAnsiTheme="majorHAnsi"/>
          <w:sz w:val="20"/>
          <w:szCs w:val="20"/>
          <w:lang w:val="es-ES"/>
        </w:rPr>
        <w:t>una sentencia de constitucionalidad adoptada por el máximo tribunal de Colombia, controvirtiendo tanto el razonamiento judicial allí expuesto, como la fundamentación probatoria del fallo</w:t>
      </w:r>
      <w:r w:rsidR="00AF69D8" w:rsidRPr="00CD26B0">
        <w:rPr>
          <w:rFonts w:asciiTheme="majorHAnsi" w:hAnsiTheme="majorHAnsi"/>
          <w:sz w:val="20"/>
          <w:szCs w:val="20"/>
          <w:lang w:val="es-ES"/>
        </w:rPr>
        <w:t>,</w:t>
      </w:r>
      <w:r w:rsidR="00A71EF5" w:rsidRPr="00CD26B0">
        <w:rPr>
          <w:rFonts w:asciiTheme="majorHAnsi" w:hAnsiTheme="majorHAnsi"/>
          <w:sz w:val="20"/>
          <w:szCs w:val="20"/>
          <w:lang w:val="es-ES"/>
        </w:rPr>
        <w:t xml:space="preserve"> y su soporte jurídico en la Constituci</w:t>
      </w:r>
      <w:r w:rsidR="00BB3D94" w:rsidRPr="00CD26B0">
        <w:rPr>
          <w:rFonts w:asciiTheme="majorHAnsi" w:hAnsiTheme="majorHAnsi"/>
          <w:sz w:val="20"/>
          <w:szCs w:val="20"/>
          <w:lang w:val="es-ES"/>
        </w:rPr>
        <w:t>ón Política y la ley colombiana</w:t>
      </w:r>
      <w:r w:rsidR="003000B5" w:rsidRPr="00CD26B0">
        <w:rPr>
          <w:rFonts w:asciiTheme="majorHAnsi" w:hAnsiTheme="majorHAnsi"/>
          <w:sz w:val="20"/>
          <w:szCs w:val="20"/>
          <w:lang w:val="es-ES"/>
        </w:rPr>
        <w:t>,</w:t>
      </w:r>
      <w:r w:rsidR="00A71EF5" w:rsidRPr="00CD26B0">
        <w:rPr>
          <w:rFonts w:asciiTheme="majorHAnsi" w:hAnsiTheme="majorHAnsi"/>
          <w:sz w:val="20"/>
          <w:szCs w:val="20"/>
          <w:lang w:val="es-ES"/>
        </w:rPr>
        <w:t xml:space="preserve"> </w:t>
      </w:r>
      <w:r w:rsidR="00AF69D8" w:rsidRPr="00CD26B0">
        <w:rPr>
          <w:rFonts w:asciiTheme="majorHAnsi" w:hAnsiTheme="majorHAnsi"/>
          <w:sz w:val="20"/>
          <w:szCs w:val="20"/>
          <w:lang w:val="es-ES"/>
        </w:rPr>
        <w:t xml:space="preserve">y </w:t>
      </w:r>
      <w:r w:rsidR="00A71EF5" w:rsidRPr="00CD26B0">
        <w:rPr>
          <w:rFonts w:asciiTheme="majorHAnsi" w:hAnsiTheme="majorHAnsi"/>
          <w:sz w:val="20"/>
          <w:szCs w:val="20"/>
          <w:lang w:val="es-ES"/>
        </w:rPr>
        <w:t>en los instrumentos interamericanos de derechos humanos</w:t>
      </w:r>
      <w:r w:rsidR="00E86DB4" w:rsidRPr="00CD26B0">
        <w:rPr>
          <w:rFonts w:asciiTheme="majorHAnsi" w:hAnsiTheme="majorHAnsi"/>
          <w:sz w:val="20"/>
          <w:szCs w:val="20"/>
          <w:lang w:val="es-ES"/>
        </w:rPr>
        <w:t xml:space="preserve">. Sus reclamos se dirigen contra el sentido </w:t>
      </w:r>
      <w:r w:rsidR="00A71EF5" w:rsidRPr="00CD26B0">
        <w:rPr>
          <w:rFonts w:asciiTheme="majorHAnsi" w:hAnsiTheme="majorHAnsi"/>
          <w:sz w:val="20"/>
          <w:szCs w:val="20"/>
          <w:lang w:val="es-ES"/>
        </w:rPr>
        <w:t>mismo de est</w:t>
      </w:r>
      <w:r w:rsidR="003000B5" w:rsidRPr="00CD26B0">
        <w:rPr>
          <w:rFonts w:asciiTheme="majorHAnsi" w:hAnsiTheme="majorHAnsi"/>
          <w:sz w:val="20"/>
          <w:szCs w:val="20"/>
          <w:lang w:val="es-ES"/>
        </w:rPr>
        <w:t>a providencia judicial</w:t>
      </w:r>
      <w:r w:rsidR="00E86DB4" w:rsidRPr="00CD26B0">
        <w:rPr>
          <w:rFonts w:asciiTheme="majorHAnsi" w:hAnsiTheme="majorHAnsi"/>
          <w:sz w:val="20"/>
          <w:szCs w:val="20"/>
          <w:lang w:val="es-ES"/>
        </w:rPr>
        <w:t xml:space="preserve">, y buscan que se haga una nueva valoración de las pruebas que se recaudaron en el curso del proceso, así como un examen crítico de su contenido </w:t>
      </w:r>
      <w:r w:rsidR="00A71EF5" w:rsidRPr="00CD26B0">
        <w:rPr>
          <w:rFonts w:asciiTheme="majorHAnsi" w:hAnsiTheme="majorHAnsi"/>
          <w:sz w:val="20"/>
          <w:szCs w:val="20"/>
          <w:lang w:val="es-ES"/>
        </w:rPr>
        <w:t>y suficiencia</w:t>
      </w:r>
      <w:r w:rsidR="00E86DB4" w:rsidRPr="00CD26B0">
        <w:rPr>
          <w:rFonts w:asciiTheme="majorHAnsi" w:hAnsiTheme="majorHAnsi"/>
          <w:sz w:val="20"/>
          <w:szCs w:val="20"/>
          <w:lang w:val="es-ES"/>
        </w:rPr>
        <w:t xml:space="preserve">. </w:t>
      </w:r>
      <w:r w:rsidR="00A71EF5" w:rsidRPr="00CD26B0">
        <w:rPr>
          <w:rFonts w:asciiTheme="majorHAnsi" w:hAnsiTheme="majorHAnsi"/>
          <w:sz w:val="20"/>
          <w:szCs w:val="20"/>
          <w:lang w:val="es-ES"/>
        </w:rPr>
        <w:t>Esta pretensión de que se efectúe una nueva revisión de l</w:t>
      </w:r>
      <w:r w:rsidR="003000B5" w:rsidRPr="00CD26B0">
        <w:rPr>
          <w:rFonts w:asciiTheme="majorHAnsi" w:hAnsiTheme="majorHAnsi"/>
          <w:sz w:val="20"/>
          <w:szCs w:val="20"/>
          <w:lang w:val="es-ES"/>
        </w:rPr>
        <w:t xml:space="preserve">o resuelto por la Corte </w:t>
      </w:r>
      <w:r w:rsidR="00AF69D8" w:rsidRPr="00CD26B0">
        <w:rPr>
          <w:rFonts w:asciiTheme="majorHAnsi" w:hAnsiTheme="majorHAnsi"/>
          <w:sz w:val="20"/>
          <w:szCs w:val="20"/>
          <w:lang w:val="es-ES"/>
        </w:rPr>
        <w:t xml:space="preserve">Constitucional </w:t>
      </w:r>
      <w:r w:rsidR="003000B5" w:rsidRPr="00CD26B0">
        <w:rPr>
          <w:rFonts w:asciiTheme="majorHAnsi" w:hAnsiTheme="majorHAnsi"/>
          <w:sz w:val="20"/>
          <w:szCs w:val="20"/>
          <w:lang w:val="es-ES"/>
        </w:rPr>
        <w:t xml:space="preserve">rebasa, por lo tanto, la competencia propia de la CIDH y deberá ser declarada inadmisible. </w:t>
      </w:r>
    </w:p>
    <w:p w14:paraId="603735DE" w14:textId="77777777" w:rsidR="00057B3F" w:rsidRPr="00CD26B0" w:rsidRDefault="00BB3D94" w:rsidP="00BE3FA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CD26B0">
        <w:rPr>
          <w:rFonts w:asciiTheme="majorHAnsi" w:hAnsiTheme="majorHAnsi"/>
          <w:sz w:val="20"/>
          <w:szCs w:val="20"/>
          <w:lang w:val="es-ES"/>
        </w:rPr>
        <w:t>17</w:t>
      </w:r>
      <w:r w:rsidR="00BE3FA1" w:rsidRPr="00CD26B0">
        <w:rPr>
          <w:rFonts w:asciiTheme="majorHAnsi" w:hAnsiTheme="majorHAnsi"/>
          <w:sz w:val="20"/>
          <w:szCs w:val="20"/>
          <w:lang w:val="es-ES"/>
        </w:rPr>
        <w:t xml:space="preserve">. </w:t>
      </w:r>
      <w:r w:rsidRPr="00CD26B0">
        <w:rPr>
          <w:rFonts w:asciiTheme="majorHAnsi" w:hAnsiTheme="majorHAnsi"/>
          <w:sz w:val="20"/>
          <w:szCs w:val="20"/>
          <w:lang w:val="es-ES"/>
        </w:rPr>
        <w:tab/>
      </w:r>
      <w:r w:rsidR="003000B5" w:rsidRPr="00CD26B0">
        <w:rPr>
          <w:rFonts w:asciiTheme="majorHAnsi" w:hAnsiTheme="majorHAnsi"/>
          <w:sz w:val="20"/>
          <w:szCs w:val="20"/>
          <w:lang w:val="es-ES"/>
        </w:rPr>
        <w:t xml:space="preserve">En estrecha relación con lo anterior, </w:t>
      </w:r>
      <w:r w:rsidR="00181CA3" w:rsidRPr="00CD26B0">
        <w:rPr>
          <w:rFonts w:asciiTheme="majorHAnsi" w:hAnsiTheme="majorHAnsi"/>
          <w:sz w:val="20"/>
          <w:szCs w:val="20"/>
          <w:lang w:val="es-ES"/>
        </w:rPr>
        <w:t>la Comisión Interamericana considera que los hechos denunciados</w:t>
      </w:r>
      <w:r w:rsidR="003000B5" w:rsidRPr="00CD26B0">
        <w:rPr>
          <w:rFonts w:asciiTheme="majorHAnsi" w:hAnsiTheme="majorHAnsi"/>
          <w:sz w:val="20"/>
          <w:szCs w:val="20"/>
          <w:lang w:val="es-ES"/>
        </w:rPr>
        <w:t xml:space="preserve"> no caracteriza</w:t>
      </w:r>
      <w:r w:rsidR="00181CA3" w:rsidRPr="00CD26B0">
        <w:rPr>
          <w:rFonts w:asciiTheme="majorHAnsi" w:hAnsiTheme="majorHAnsi"/>
          <w:sz w:val="20"/>
          <w:szCs w:val="20"/>
          <w:lang w:val="es-ES"/>
        </w:rPr>
        <w:t>n</w:t>
      </w:r>
      <w:r w:rsidR="003000B5" w:rsidRPr="00CD26B0">
        <w:rPr>
          <w:rFonts w:asciiTheme="majorHAnsi" w:hAnsiTheme="majorHAnsi"/>
          <w:sz w:val="20"/>
          <w:szCs w:val="20"/>
          <w:lang w:val="es-ES"/>
        </w:rPr>
        <w:t xml:space="preserve"> </w:t>
      </w:r>
      <w:r w:rsidR="00181CA3" w:rsidRPr="00CD26B0">
        <w:rPr>
          <w:rFonts w:asciiTheme="majorHAnsi" w:hAnsiTheme="majorHAnsi"/>
          <w:i/>
          <w:sz w:val="20"/>
          <w:szCs w:val="20"/>
          <w:lang w:val="es-ES"/>
        </w:rPr>
        <w:t>prima facie</w:t>
      </w:r>
      <w:r w:rsidR="00181CA3" w:rsidRPr="00CD26B0">
        <w:rPr>
          <w:rFonts w:asciiTheme="majorHAnsi" w:hAnsiTheme="majorHAnsi"/>
          <w:sz w:val="20"/>
          <w:szCs w:val="20"/>
          <w:lang w:val="es-ES"/>
        </w:rPr>
        <w:t xml:space="preserve"> </w:t>
      </w:r>
      <w:r w:rsidR="003000B5" w:rsidRPr="00CD26B0">
        <w:rPr>
          <w:rFonts w:asciiTheme="majorHAnsi" w:hAnsiTheme="majorHAnsi"/>
          <w:sz w:val="20"/>
          <w:szCs w:val="20"/>
          <w:lang w:val="es-ES"/>
        </w:rPr>
        <w:t>posibles violaciones de la Convención Americana</w:t>
      </w:r>
      <w:r w:rsidR="00181CA3" w:rsidRPr="00CD26B0">
        <w:rPr>
          <w:rFonts w:asciiTheme="majorHAnsi" w:hAnsiTheme="majorHAnsi"/>
          <w:sz w:val="20"/>
          <w:szCs w:val="20"/>
          <w:lang w:val="es-ES"/>
        </w:rPr>
        <w:t>,</w:t>
      </w:r>
      <w:r w:rsidR="003000B5" w:rsidRPr="00CD26B0">
        <w:rPr>
          <w:rFonts w:asciiTheme="majorHAnsi" w:hAnsiTheme="majorHAnsi"/>
          <w:sz w:val="20"/>
          <w:szCs w:val="20"/>
          <w:lang w:val="es-ES"/>
        </w:rPr>
        <w:t xml:space="preserve"> que </w:t>
      </w:r>
      <w:r w:rsidR="00181CA3" w:rsidRPr="00CD26B0">
        <w:rPr>
          <w:rFonts w:asciiTheme="majorHAnsi" w:hAnsiTheme="majorHAnsi"/>
          <w:sz w:val="20"/>
          <w:szCs w:val="20"/>
          <w:lang w:val="es-ES"/>
        </w:rPr>
        <w:t>sustenten el hecho de que la CIDH se pronuncie respecto de la</w:t>
      </w:r>
      <w:r w:rsidR="003000B5" w:rsidRPr="00CD26B0">
        <w:rPr>
          <w:rFonts w:asciiTheme="majorHAnsi" w:hAnsiTheme="majorHAnsi"/>
          <w:sz w:val="20"/>
          <w:szCs w:val="20"/>
          <w:lang w:val="es-ES"/>
        </w:rPr>
        <w:t xml:space="preserve"> sentencia C-258/13 de la Corte Constitucional. A esta conclusión se ha llegado luego de considerar </w:t>
      </w:r>
      <w:r w:rsidR="00AF69D8" w:rsidRPr="00CD26B0">
        <w:rPr>
          <w:rFonts w:asciiTheme="majorHAnsi" w:hAnsiTheme="majorHAnsi"/>
          <w:sz w:val="20"/>
          <w:szCs w:val="20"/>
          <w:lang w:val="es-ES"/>
        </w:rPr>
        <w:t xml:space="preserve">en detalle </w:t>
      </w:r>
      <w:r w:rsidR="003000B5" w:rsidRPr="00CD26B0">
        <w:rPr>
          <w:rFonts w:asciiTheme="majorHAnsi" w:hAnsiTheme="majorHAnsi"/>
          <w:sz w:val="20"/>
          <w:szCs w:val="20"/>
          <w:lang w:val="es-ES"/>
        </w:rPr>
        <w:t>los argumentos de la parte peticionaria reseñados en el párrafo 3 del presente informe, por las siguientes razones concretas</w:t>
      </w:r>
      <w:r w:rsidR="00057B3F" w:rsidRPr="00CD26B0">
        <w:rPr>
          <w:rFonts w:asciiTheme="majorHAnsi" w:hAnsiTheme="majorHAnsi"/>
          <w:sz w:val="20"/>
          <w:szCs w:val="20"/>
          <w:lang w:val="es-ES"/>
        </w:rPr>
        <w:t>:</w:t>
      </w:r>
    </w:p>
    <w:p w14:paraId="411A6FF9" w14:textId="77777777" w:rsidR="003000B5" w:rsidRPr="00CD26B0" w:rsidRDefault="003000B5" w:rsidP="00057B3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CD26B0">
        <w:rPr>
          <w:rFonts w:asciiTheme="majorHAnsi" w:hAnsiTheme="majorHAnsi"/>
          <w:sz w:val="20"/>
          <w:szCs w:val="20"/>
          <w:lang w:val="es-ES"/>
        </w:rPr>
        <w:t xml:space="preserve">(i) </w:t>
      </w:r>
      <w:r w:rsidR="00816F4F" w:rsidRPr="00CD26B0">
        <w:rPr>
          <w:rFonts w:asciiTheme="majorHAnsi" w:hAnsiTheme="majorHAnsi"/>
          <w:sz w:val="20"/>
          <w:szCs w:val="20"/>
          <w:lang w:val="es-ES"/>
        </w:rPr>
        <w:tab/>
      </w:r>
      <w:r w:rsidR="00A00862" w:rsidRPr="00CD26B0">
        <w:rPr>
          <w:rFonts w:asciiTheme="majorHAnsi" w:hAnsiTheme="majorHAnsi"/>
          <w:sz w:val="20"/>
          <w:szCs w:val="20"/>
          <w:lang w:val="es-ES"/>
        </w:rPr>
        <w:t xml:space="preserve">El que la Corte Constitucional se pronuncie en sus fallos sobre situaciones de carácter general o sobre casos particulares y concretos no tiene, en principio, ninguna incidencia sobre el ejercicio de los derechos plasmados en la Convención Americana, ya que se trata de una autoridad judicial con plena autonomía para modular el alcance de sus propias decisiones, en ejercicio de sus propias atribuciones constitucionales, y siempre que se respeten las garantías judiciales establecidas en los instrumentos que rigen el Sistema Interamericano. Dicho lo anterior, la CIDH observa que en la sentencia C-258/13 la Corte </w:t>
      </w:r>
      <w:r w:rsidR="00A00862" w:rsidRPr="00CD26B0">
        <w:rPr>
          <w:rFonts w:asciiTheme="majorHAnsi" w:hAnsiTheme="majorHAnsi"/>
          <w:i/>
          <w:iCs/>
          <w:sz w:val="20"/>
          <w:szCs w:val="20"/>
          <w:lang w:val="es-ES"/>
        </w:rPr>
        <w:t>no</w:t>
      </w:r>
      <w:r w:rsidR="00A00862" w:rsidRPr="00CD26B0">
        <w:rPr>
          <w:rFonts w:asciiTheme="majorHAnsi" w:hAnsiTheme="majorHAnsi"/>
          <w:sz w:val="20"/>
          <w:szCs w:val="20"/>
          <w:lang w:val="es-ES"/>
        </w:rPr>
        <w:t xml:space="preserve"> se pronunció sobre casos concretos y específicos, como afirman los peticionarios, sino</w:t>
      </w:r>
      <w:r w:rsidR="00AF69D8" w:rsidRPr="00CD26B0">
        <w:rPr>
          <w:rFonts w:asciiTheme="majorHAnsi" w:hAnsiTheme="majorHAnsi"/>
          <w:sz w:val="20"/>
          <w:szCs w:val="20"/>
          <w:lang w:val="es-ES"/>
        </w:rPr>
        <w:t xml:space="preserve"> que resolvió</w:t>
      </w:r>
      <w:r w:rsidR="00A00862" w:rsidRPr="00CD26B0">
        <w:rPr>
          <w:rFonts w:asciiTheme="majorHAnsi" w:hAnsiTheme="majorHAnsi"/>
          <w:sz w:val="20"/>
          <w:szCs w:val="20"/>
          <w:lang w:val="es-ES"/>
        </w:rPr>
        <w:t xml:space="preserve"> en términos generales e impersonales sobre distintas categorías de las llamadas “</w:t>
      </w:r>
      <w:proofErr w:type="spellStart"/>
      <w:r w:rsidR="00A00862" w:rsidRPr="00CD26B0">
        <w:rPr>
          <w:rFonts w:asciiTheme="majorHAnsi" w:hAnsiTheme="majorHAnsi"/>
          <w:sz w:val="20"/>
          <w:szCs w:val="20"/>
          <w:lang w:val="es-ES"/>
        </w:rPr>
        <w:t>megapensiones</w:t>
      </w:r>
      <w:proofErr w:type="spellEnd"/>
      <w:r w:rsidR="00A00862" w:rsidRPr="00CD26B0">
        <w:rPr>
          <w:rFonts w:asciiTheme="majorHAnsi" w:hAnsiTheme="majorHAnsi"/>
          <w:sz w:val="20"/>
          <w:szCs w:val="20"/>
          <w:lang w:val="es-ES"/>
        </w:rPr>
        <w:t xml:space="preserve">”, sin entrar a valorar ninguna de las situaciones particulares de las presuntas víctimas, limitándose a ordenar a las autoridades administrativas domésticas y a las administradoras de regímenes pensionales que efectuaran un </w:t>
      </w:r>
      <w:proofErr w:type="spellStart"/>
      <w:r w:rsidR="00A00862" w:rsidRPr="00CD26B0">
        <w:rPr>
          <w:rFonts w:asciiTheme="majorHAnsi" w:hAnsiTheme="majorHAnsi"/>
          <w:sz w:val="20"/>
          <w:szCs w:val="20"/>
          <w:lang w:val="es-ES"/>
        </w:rPr>
        <w:t>recálculo</w:t>
      </w:r>
      <w:proofErr w:type="spellEnd"/>
      <w:r w:rsidR="00A00862" w:rsidRPr="00CD26B0">
        <w:rPr>
          <w:rFonts w:asciiTheme="majorHAnsi" w:hAnsiTheme="majorHAnsi"/>
          <w:sz w:val="20"/>
          <w:szCs w:val="20"/>
          <w:lang w:val="es-ES"/>
        </w:rPr>
        <w:t xml:space="preserve"> </w:t>
      </w:r>
      <w:r w:rsidR="00AF69D8" w:rsidRPr="00CD26B0">
        <w:rPr>
          <w:rFonts w:asciiTheme="majorHAnsi" w:hAnsiTheme="majorHAnsi"/>
          <w:sz w:val="20"/>
          <w:szCs w:val="20"/>
          <w:lang w:val="es-ES"/>
        </w:rPr>
        <w:t xml:space="preserve">posterior </w:t>
      </w:r>
      <w:r w:rsidR="00A00862" w:rsidRPr="00CD26B0">
        <w:rPr>
          <w:rFonts w:asciiTheme="majorHAnsi" w:hAnsiTheme="majorHAnsi"/>
          <w:sz w:val="20"/>
          <w:szCs w:val="20"/>
          <w:lang w:val="es-ES"/>
        </w:rPr>
        <w:t xml:space="preserve">de las </w:t>
      </w:r>
      <w:r w:rsidR="00AF69D8" w:rsidRPr="00CD26B0">
        <w:rPr>
          <w:rFonts w:asciiTheme="majorHAnsi" w:hAnsiTheme="majorHAnsi"/>
          <w:sz w:val="20"/>
          <w:szCs w:val="20"/>
          <w:lang w:val="es-ES"/>
        </w:rPr>
        <w:t>mesadas que rebasaran un determinado monto,</w:t>
      </w:r>
      <w:r w:rsidR="00A00862" w:rsidRPr="00CD26B0">
        <w:rPr>
          <w:rFonts w:asciiTheme="majorHAnsi" w:hAnsiTheme="majorHAnsi"/>
          <w:sz w:val="20"/>
          <w:szCs w:val="20"/>
          <w:lang w:val="es-ES"/>
        </w:rPr>
        <w:t xml:space="preserve"> de conformidad con ciertas reglas trazadas, de manera igualmente general e impersonal, por la propia Corte en su sentencia. Esta conclusión la deriva la Comisión de una cuidadosa lectura del contenido mismo del fallo que se controvierte en la petición, que es de naturaleza pública y ha sido aportado al expediente por las partes. </w:t>
      </w:r>
    </w:p>
    <w:p w14:paraId="2E4673A2" w14:textId="2B45A14A" w:rsidR="00057B3F" w:rsidRPr="00CD26B0" w:rsidRDefault="00057B3F" w:rsidP="00A00862">
      <w:pPr>
        <w:pBdr>
          <w:top w:val="none" w:sz="0" w:space="0" w:color="auto"/>
          <w:left w:val="none" w:sz="0" w:space="0" w:color="auto"/>
          <w:bottom w:val="none" w:sz="0" w:space="0" w:color="auto"/>
          <w:right w:val="none" w:sz="0" w:space="0" w:color="auto"/>
          <w:between w:val="none" w:sz="0" w:space="0" w:color="auto"/>
          <w:bar w:val="none" w:sz="0" w:color="auto"/>
        </w:pBdr>
        <w:tabs>
          <w:tab w:val="left" w:pos="7142"/>
        </w:tabs>
        <w:suppressAutoHyphens/>
        <w:spacing w:after="240"/>
        <w:jc w:val="both"/>
        <w:rPr>
          <w:rFonts w:asciiTheme="majorHAnsi" w:hAnsiTheme="majorHAnsi"/>
          <w:sz w:val="20"/>
          <w:szCs w:val="20"/>
          <w:lang w:val="es-ES"/>
        </w:rPr>
      </w:pPr>
      <w:r w:rsidRPr="00CD26B0">
        <w:rPr>
          <w:rFonts w:asciiTheme="majorHAnsi" w:hAnsiTheme="majorHAnsi"/>
          <w:sz w:val="20"/>
          <w:szCs w:val="20"/>
          <w:lang w:val="es-ES"/>
        </w:rPr>
        <w:t>Como consecuencia directa de lo anterior, la CIDH</w:t>
      </w:r>
      <w:r w:rsidR="004549E3" w:rsidRPr="00CD26B0">
        <w:rPr>
          <w:rFonts w:asciiTheme="majorHAnsi" w:hAnsiTheme="majorHAnsi"/>
          <w:sz w:val="20"/>
          <w:szCs w:val="20"/>
          <w:lang w:val="es-ES"/>
        </w:rPr>
        <w:t xml:space="preserve"> considera que</w:t>
      </w:r>
      <w:r w:rsidRPr="00CD26B0">
        <w:rPr>
          <w:rFonts w:asciiTheme="majorHAnsi" w:hAnsiTheme="majorHAnsi"/>
          <w:sz w:val="20"/>
          <w:szCs w:val="20"/>
          <w:lang w:val="es-ES"/>
        </w:rPr>
        <w:t xml:space="preserve"> no se ha demostrado que se haya vulnerado el derecho de audiencia o de defensa de alguna de las presuntas víctimas, ya que sus casos particulares y concretos no fueron materia de una decisión por la Corte Constitucional en la sentencia C-258/13. Sin perjuicio de lo anterior, para la Comisión es claro que previo a la adopción de este fallo, la Corte siguió con apego a la ley el procedimiento establecido para los juicios de constitucionalidad que ante ella se surten</w:t>
      </w:r>
      <w:r w:rsidR="004549E3" w:rsidRPr="00CD26B0">
        <w:rPr>
          <w:rFonts w:asciiTheme="majorHAnsi" w:hAnsiTheme="majorHAnsi"/>
          <w:sz w:val="20"/>
          <w:szCs w:val="20"/>
          <w:lang w:val="es-ES"/>
        </w:rPr>
        <w:t xml:space="preserve"> </w:t>
      </w:r>
      <w:r w:rsidR="004549E3" w:rsidRPr="00CD26B0">
        <w:rPr>
          <w:rFonts w:ascii="Cambria" w:hAnsi="Cambria"/>
          <w:sz w:val="20"/>
          <w:szCs w:val="20"/>
          <w:lang w:val="es-AR"/>
        </w:rPr>
        <w:t>–</w:t>
      </w:r>
      <w:r w:rsidR="00AF69D8" w:rsidRPr="00CD26B0">
        <w:rPr>
          <w:rFonts w:asciiTheme="majorHAnsi" w:hAnsiTheme="majorHAnsi"/>
          <w:sz w:val="20"/>
          <w:szCs w:val="20"/>
          <w:lang w:val="es-ES"/>
        </w:rPr>
        <w:t>regu</w:t>
      </w:r>
      <w:r w:rsidR="004549E3" w:rsidRPr="00CD26B0">
        <w:rPr>
          <w:rFonts w:asciiTheme="majorHAnsi" w:hAnsiTheme="majorHAnsi"/>
          <w:sz w:val="20"/>
          <w:szCs w:val="20"/>
          <w:lang w:val="es-ES"/>
        </w:rPr>
        <w:t xml:space="preserve">lado en el Decreto 2067 de </w:t>
      </w:r>
      <w:r w:rsidR="003F654B" w:rsidRPr="00CD26B0">
        <w:rPr>
          <w:rFonts w:asciiTheme="majorHAnsi" w:hAnsiTheme="majorHAnsi"/>
          <w:sz w:val="20"/>
          <w:szCs w:val="20"/>
          <w:lang w:val="es-ES"/>
        </w:rPr>
        <w:t>199</w:t>
      </w:r>
      <w:r w:rsidR="004549E3" w:rsidRPr="00CD26B0">
        <w:rPr>
          <w:rFonts w:asciiTheme="majorHAnsi" w:hAnsiTheme="majorHAnsi"/>
          <w:sz w:val="20"/>
          <w:szCs w:val="20"/>
          <w:lang w:val="es-ES"/>
        </w:rPr>
        <w:t>1</w:t>
      </w:r>
      <w:r w:rsidR="004549E3" w:rsidRPr="00CD26B0">
        <w:rPr>
          <w:rFonts w:ascii="Cambria" w:hAnsi="Cambria"/>
          <w:sz w:val="20"/>
          <w:szCs w:val="20"/>
          <w:lang w:val="es-AR"/>
        </w:rPr>
        <w:t>–</w:t>
      </w:r>
      <w:r w:rsidRPr="00CD26B0">
        <w:rPr>
          <w:rFonts w:asciiTheme="majorHAnsi" w:hAnsiTheme="majorHAnsi"/>
          <w:sz w:val="20"/>
          <w:szCs w:val="20"/>
          <w:lang w:val="es-ES"/>
        </w:rPr>
        <w:t xml:space="preserve">, procedimiento que contempla una fase de intervención por parte de autoridades y ciudadanos, en el curso de la cual numerosas entidades públicas y privadas colombianas efectivamente </w:t>
      </w:r>
      <w:r w:rsidRPr="00CD26B0">
        <w:rPr>
          <w:rFonts w:asciiTheme="majorHAnsi" w:hAnsiTheme="majorHAnsi"/>
          <w:sz w:val="20"/>
          <w:szCs w:val="20"/>
          <w:lang w:val="es-ES"/>
        </w:rPr>
        <w:lastRenderedPageBreak/>
        <w:t>intervinieron ante la Corte y expresaron sus posturas con respecto al tema de las “</w:t>
      </w:r>
      <w:proofErr w:type="spellStart"/>
      <w:r w:rsidRPr="00CD26B0">
        <w:rPr>
          <w:rFonts w:asciiTheme="majorHAnsi" w:hAnsiTheme="majorHAnsi"/>
          <w:sz w:val="20"/>
          <w:szCs w:val="20"/>
          <w:lang w:val="es-ES"/>
        </w:rPr>
        <w:t>megapensiones</w:t>
      </w:r>
      <w:proofErr w:type="spellEnd"/>
      <w:r w:rsidRPr="00CD26B0">
        <w:rPr>
          <w:rFonts w:asciiTheme="majorHAnsi" w:hAnsiTheme="majorHAnsi"/>
          <w:sz w:val="20"/>
          <w:szCs w:val="20"/>
          <w:lang w:val="es-ES"/>
        </w:rPr>
        <w:t xml:space="preserve">” del sector oficial; dichas intervenciones fueron claramente resumidas y abordadas </w:t>
      </w:r>
      <w:r w:rsidR="00AF69D8" w:rsidRPr="00CD26B0">
        <w:rPr>
          <w:rFonts w:asciiTheme="majorHAnsi" w:hAnsiTheme="majorHAnsi"/>
          <w:sz w:val="20"/>
          <w:szCs w:val="20"/>
          <w:lang w:val="es-ES"/>
        </w:rPr>
        <w:t xml:space="preserve">expresamente </w:t>
      </w:r>
      <w:r w:rsidRPr="00CD26B0">
        <w:rPr>
          <w:rFonts w:asciiTheme="majorHAnsi" w:hAnsiTheme="majorHAnsi"/>
          <w:sz w:val="20"/>
          <w:szCs w:val="20"/>
          <w:lang w:val="es-ES"/>
        </w:rPr>
        <w:t>por la Corte en la sentencia que se controvierte. Adicionalmente, tal como lo señala el Estado, ninguna de las presuntas víctimas intervino durante esta fase procesal ante la Corte Constitucional, aunque tuvo la posibilidad de hacerlo.</w:t>
      </w:r>
    </w:p>
    <w:p w14:paraId="5FCECEF6" w14:textId="77777777" w:rsidR="00EE725D" w:rsidRPr="00CD26B0" w:rsidRDefault="00057B3F" w:rsidP="00EE725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567"/>
        <w:jc w:val="both"/>
        <w:rPr>
          <w:rFonts w:asciiTheme="majorHAnsi" w:hAnsiTheme="majorHAnsi"/>
          <w:sz w:val="20"/>
          <w:szCs w:val="20"/>
          <w:lang w:val="es-ES"/>
        </w:rPr>
      </w:pPr>
      <w:r w:rsidRPr="00CD26B0">
        <w:rPr>
          <w:rFonts w:asciiTheme="majorHAnsi" w:hAnsiTheme="majorHAnsi"/>
          <w:sz w:val="20"/>
          <w:szCs w:val="20"/>
          <w:lang w:val="es-ES"/>
        </w:rPr>
        <w:t xml:space="preserve">(ii) </w:t>
      </w:r>
      <w:r w:rsidR="004549E3" w:rsidRPr="00CD26B0">
        <w:rPr>
          <w:rFonts w:asciiTheme="majorHAnsi" w:hAnsiTheme="majorHAnsi"/>
          <w:sz w:val="20"/>
          <w:szCs w:val="20"/>
          <w:lang w:val="es-ES"/>
        </w:rPr>
        <w:tab/>
      </w:r>
      <w:r w:rsidRPr="00CD26B0">
        <w:rPr>
          <w:rFonts w:asciiTheme="majorHAnsi" w:hAnsiTheme="majorHAnsi"/>
          <w:sz w:val="20"/>
          <w:szCs w:val="20"/>
          <w:lang w:val="es-ES"/>
        </w:rPr>
        <w:t xml:space="preserve">Dado que la Corte no se pronunció en su fallo sobre la situación particular y concreta de las presuntas víctimas, tampoco se ha demostrado en la petición que hubiese afectado sus derechos pensionales adquiridos o su derecho a la propiedad privada. Por el contrario, pese a que la situación pensional de las veinticuatro personas enunciadas en la petición como presuntas víctimas es diversa </w:t>
      </w:r>
      <w:r w:rsidR="00AF69D8" w:rsidRPr="00CD26B0">
        <w:rPr>
          <w:rFonts w:asciiTheme="majorHAnsi" w:hAnsiTheme="majorHAnsi"/>
          <w:sz w:val="20"/>
          <w:szCs w:val="20"/>
          <w:lang w:val="es-ES"/>
        </w:rPr>
        <w:t>(</w:t>
      </w:r>
      <w:r w:rsidRPr="00CD26B0">
        <w:rPr>
          <w:rFonts w:asciiTheme="majorHAnsi" w:hAnsiTheme="majorHAnsi"/>
          <w:sz w:val="20"/>
          <w:szCs w:val="20"/>
          <w:lang w:val="es-ES"/>
        </w:rPr>
        <w:t xml:space="preserve">y tendría que haber sido </w:t>
      </w:r>
      <w:r w:rsidR="00AF69D8" w:rsidRPr="00CD26B0">
        <w:rPr>
          <w:rFonts w:asciiTheme="majorHAnsi" w:hAnsiTheme="majorHAnsi"/>
          <w:sz w:val="20"/>
          <w:szCs w:val="20"/>
          <w:lang w:val="es-ES"/>
        </w:rPr>
        <w:t xml:space="preserve">explicada </w:t>
      </w:r>
      <w:r w:rsidRPr="00CD26B0">
        <w:rPr>
          <w:rFonts w:asciiTheme="majorHAnsi" w:hAnsiTheme="majorHAnsi"/>
          <w:sz w:val="20"/>
          <w:szCs w:val="20"/>
          <w:lang w:val="es-ES"/>
        </w:rPr>
        <w:t>con claridad para cada una de ellas por los peticionarios</w:t>
      </w:r>
      <w:r w:rsidR="00AF69D8" w:rsidRPr="00CD26B0">
        <w:rPr>
          <w:rFonts w:asciiTheme="majorHAnsi" w:hAnsiTheme="majorHAnsi"/>
          <w:sz w:val="20"/>
          <w:szCs w:val="20"/>
          <w:lang w:val="es-ES"/>
        </w:rPr>
        <w:t>)</w:t>
      </w:r>
      <w:r w:rsidRPr="00CD26B0">
        <w:rPr>
          <w:rFonts w:asciiTheme="majorHAnsi" w:hAnsiTheme="majorHAnsi"/>
          <w:sz w:val="20"/>
          <w:szCs w:val="20"/>
          <w:lang w:val="es-ES"/>
        </w:rPr>
        <w:t xml:space="preserve">, se observa </w:t>
      </w:r>
      <w:r w:rsidR="00AF69D8" w:rsidRPr="00CD26B0">
        <w:rPr>
          <w:rFonts w:asciiTheme="majorHAnsi" w:hAnsiTheme="majorHAnsi"/>
          <w:i/>
          <w:iCs/>
          <w:sz w:val="20"/>
          <w:szCs w:val="20"/>
          <w:lang w:val="es-ES"/>
        </w:rPr>
        <w:t>prima facie</w:t>
      </w:r>
      <w:r w:rsidR="00AF69D8" w:rsidRPr="00CD26B0">
        <w:rPr>
          <w:rFonts w:asciiTheme="majorHAnsi" w:hAnsiTheme="majorHAnsi"/>
          <w:sz w:val="20"/>
          <w:szCs w:val="20"/>
          <w:lang w:val="es-ES"/>
        </w:rPr>
        <w:t xml:space="preserve"> </w:t>
      </w:r>
      <w:r w:rsidRPr="00CD26B0">
        <w:rPr>
          <w:rFonts w:asciiTheme="majorHAnsi" w:hAnsiTheme="majorHAnsi"/>
          <w:sz w:val="20"/>
          <w:szCs w:val="20"/>
          <w:lang w:val="es-ES"/>
        </w:rPr>
        <w:t>que ninguna de estas presuntas víctimas vio su mesada pensional alterada directamente por el fallo de la Corte Constitucional</w:t>
      </w:r>
      <w:r w:rsidR="00AF69D8" w:rsidRPr="00CD26B0">
        <w:rPr>
          <w:rFonts w:asciiTheme="majorHAnsi" w:hAnsiTheme="majorHAnsi"/>
          <w:sz w:val="20"/>
          <w:szCs w:val="20"/>
          <w:lang w:val="es-ES"/>
        </w:rPr>
        <w:t>:</w:t>
      </w:r>
      <w:r w:rsidRPr="00CD26B0">
        <w:rPr>
          <w:rFonts w:asciiTheme="majorHAnsi" w:hAnsiTheme="majorHAnsi"/>
          <w:sz w:val="20"/>
          <w:szCs w:val="20"/>
          <w:lang w:val="es-ES"/>
        </w:rPr>
        <w:t xml:space="preserve"> aquellas mesadas que efectivamente fueron recalculadas o reducidas, lo fueron en virtud de decisiones posteriores adoptadas por entidades administradoras de sus respectivos sistemas pensionales, que no han sido debidamente explicadas ni presentadas por los peticionarios ante la CIDH. Al no haberse demostrado en forma siquiera preliminar que la Corte Constitucional con la sentencia C-258/13 </w:t>
      </w:r>
      <w:r w:rsidR="00AF69D8" w:rsidRPr="00CD26B0">
        <w:rPr>
          <w:rFonts w:asciiTheme="majorHAnsi" w:hAnsiTheme="majorHAnsi"/>
          <w:sz w:val="20"/>
          <w:szCs w:val="20"/>
          <w:lang w:val="es-ES"/>
        </w:rPr>
        <w:t xml:space="preserve">haya </w:t>
      </w:r>
      <w:r w:rsidRPr="00CD26B0">
        <w:rPr>
          <w:rFonts w:asciiTheme="majorHAnsi" w:hAnsiTheme="majorHAnsi"/>
          <w:sz w:val="20"/>
          <w:szCs w:val="20"/>
          <w:lang w:val="es-ES"/>
        </w:rPr>
        <w:t>vari</w:t>
      </w:r>
      <w:r w:rsidR="00AF69D8" w:rsidRPr="00CD26B0">
        <w:rPr>
          <w:rFonts w:asciiTheme="majorHAnsi" w:hAnsiTheme="majorHAnsi"/>
          <w:sz w:val="20"/>
          <w:szCs w:val="20"/>
          <w:lang w:val="es-ES"/>
        </w:rPr>
        <w:t>ado</w:t>
      </w:r>
      <w:r w:rsidRPr="00CD26B0">
        <w:rPr>
          <w:rFonts w:asciiTheme="majorHAnsi" w:hAnsiTheme="majorHAnsi"/>
          <w:sz w:val="20"/>
          <w:szCs w:val="20"/>
          <w:lang w:val="es-ES"/>
        </w:rPr>
        <w:t xml:space="preserve"> o afect</w:t>
      </w:r>
      <w:r w:rsidR="00AF69D8" w:rsidRPr="00CD26B0">
        <w:rPr>
          <w:rFonts w:asciiTheme="majorHAnsi" w:hAnsiTheme="majorHAnsi"/>
          <w:sz w:val="20"/>
          <w:szCs w:val="20"/>
          <w:lang w:val="es-ES"/>
        </w:rPr>
        <w:t>ado</w:t>
      </w:r>
      <w:r w:rsidRPr="00CD26B0">
        <w:rPr>
          <w:rFonts w:asciiTheme="majorHAnsi" w:hAnsiTheme="majorHAnsi"/>
          <w:sz w:val="20"/>
          <w:szCs w:val="20"/>
          <w:lang w:val="es-ES"/>
        </w:rPr>
        <w:t xml:space="preserve"> directamente las pensiones de las presuntas víctimas, no habrán de admitirse los argumentos sobre la afectación de derechos adquiridos en virtud de una supuesta proyección retroactiva del fallo judicial en cuestión, sobre la afectación del plan de vida o del derecho a la seguridad social</w:t>
      </w:r>
      <w:r w:rsidR="00AF69D8" w:rsidRPr="00CD26B0">
        <w:rPr>
          <w:rFonts w:asciiTheme="majorHAnsi" w:hAnsiTheme="majorHAnsi"/>
          <w:sz w:val="20"/>
          <w:szCs w:val="20"/>
          <w:lang w:val="es-ES"/>
        </w:rPr>
        <w:t xml:space="preserve"> de las presuntas víctimas</w:t>
      </w:r>
      <w:r w:rsidRPr="00CD26B0">
        <w:rPr>
          <w:rFonts w:asciiTheme="majorHAnsi" w:hAnsiTheme="majorHAnsi"/>
          <w:sz w:val="20"/>
          <w:szCs w:val="20"/>
          <w:lang w:val="es-ES"/>
        </w:rPr>
        <w:t>, o sobre una aludida regresión en el disfrute de derechos económicos, sociales y culturales. Por la misma razón, no se ha demostrado que se hubiera afectado el buen nombre o la dignidad de alguna de estas veinticuatro personas con el fallo de la Corte Constitucional, puesto que éste no se refirió en absoluto a ellas en términos particulares y concretos.</w:t>
      </w:r>
    </w:p>
    <w:p w14:paraId="1BE6ADA7" w14:textId="77777777" w:rsidR="00A00862" w:rsidRPr="00CD26B0" w:rsidRDefault="00057B3F" w:rsidP="00EE725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567"/>
        <w:jc w:val="both"/>
        <w:rPr>
          <w:rFonts w:asciiTheme="majorHAnsi" w:hAnsiTheme="majorHAnsi"/>
          <w:sz w:val="20"/>
          <w:szCs w:val="20"/>
          <w:lang w:val="es-AR"/>
        </w:rPr>
      </w:pPr>
      <w:r w:rsidRPr="00CD26B0">
        <w:rPr>
          <w:rFonts w:asciiTheme="majorHAnsi" w:hAnsiTheme="majorHAnsi"/>
          <w:sz w:val="20"/>
          <w:szCs w:val="20"/>
          <w:lang w:val="es-AR"/>
        </w:rPr>
        <w:t xml:space="preserve">(iii) </w:t>
      </w:r>
      <w:r w:rsidR="004549E3" w:rsidRPr="00CD26B0">
        <w:rPr>
          <w:rFonts w:asciiTheme="majorHAnsi" w:hAnsiTheme="majorHAnsi"/>
          <w:sz w:val="20"/>
          <w:szCs w:val="20"/>
          <w:lang w:val="es-AR"/>
        </w:rPr>
        <w:tab/>
      </w:r>
      <w:r w:rsidRPr="00CD26B0">
        <w:rPr>
          <w:rFonts w:asciiTheme="majorHAnsi" w:hAnsiTheme="majorHAnsi"/>
          <w:sz w:val="20"/>
          <w:szCs w:val="20"/>
          <w:lang w:val="es-AR"/>
        </w:rPr>
        <w:t xml:space="preserve">Adicionalmente, </w:t>
      </w:r>
      <w:r w:rsidR="00BE3FA1" w:rsidRPr="00CD26B0">
        <w:rPr>
          <w:rFonts w:asciiTheme="majorHAnsi" w:hAnsiTheme="majorHAnsi"/>
          <w:sz w:val="20"/>
          <w:szCs w:val="20"/>
          <w:lang w:val="es-AR"/>
        </w:rPr>
        <w:t xml:space="preserve">observa la CIDH que la petición no ha satisfecho la carga argumentativa mínima requerida para que en ella se caractericen, en forma siquiera preliminar, potenciales violaciones de la Convención Americana en relación con la situación pensional de las presuntas víctimas en concreto. </w:t>
      </w:r>
      <w:r w:rsidRPr="00CD26B0">
        <w:rPr>
          <w:rFonts w:asciiTheme="majorHAnsi" w:hAnsiTheme="majorHAnsi"/>
          <w:sz w:val="20"/>
          <w:szCs w:val="20"/>
          <w:lang w:val="es-ES"/>
        </w:rPr>
        <w:t>En</w:t>
      </w:r>
      <w:r w:rsidR="00BE3FA1" w:rsidRPr="00CD26B0">
        <w:rPr>
          <w:rFonts w:asciiTheme="majorHAnsi" w:hAnsiTheme="majorHAnsi"/>
          <w:sz w:val="20"/>
          <w:szCs w:val="20"/>
          <w:lang w:val="es-ES"/>
        </w:rPr>
        <w:t xml:space="preserve"> efecto,</w:t>
      </w:r>
      <w:r w:rsidRPr="00CD26B0">
        <w:rPr>
          <w:rFonts w:asciiTheme="majorHAnsi" w:hAnsiTheme="majorHAnsi"/>
          <w:sz w:val="20"/>
          <w:szCs w:val="20"/>
          <w:lang w:val="es-ES"/>
        </w:rPr>
        <w:t xml:space="preserve"> </w:t>
      </w:r>
      <w:r w:rsidR="00BE3FA1" w:rsidRPr="00CD26B0">
        <w:rPr>
          <w:rFonts w:asciiTheme="majorHAnsi" w:hAnsiTheme="majorHAnsi"/>
          <w:sz w:val="20"/>
          <w:szCs w:val="20"/>
          <w:lang w:val="es-ES"/>
        </w:rPr>
        <w:t>más allá de controvertir la sentencia C-258/13 de la Corte Constitucional</w:t>
      </w:r>
      <w:r w:rsidRPr="00CD26B0">
        <w:rPr>
          <w:rFonts w:asciiTheme="majorHAnsi" w:hAnsiTheme="majorHAnsi"/>
          <w:sz w:val="20"/>
          <w:szCs w:val="20"/>
          <w:lang w:val="es-ES"/>
        </w:rPr>
        <w:t>,</w:t>
      </w:r>
      <w:r w:rsidR="00BE3FA1" w:rsidRPr="00CD26B0">
        <w:rPr>
          <w:rFonts w:asciiTheme="majorHAnsi" w:hAnsiTheme="majorHAnsi"/>
          <w:sz w:val="20"/>
          <w:szCs w:val="20"/>
          <w:lang w:val="es-ES"/>
        </w:rPr>
        <w:t xml:space="preserve"> al referirse a los casos individuales de las veinticuatro personas presuntamente afectadas en sus derechos,</w:t>
      </w:r>
      <w:r w:rsidRPr="00CD26B0">
        <w:rPr>
          <w:rFonts w:asciiTheme="majorHAnsi" w:hAnsiTheme="majorHAnsi"/>
          <w:sz w:val="20"/>
          <w:szCs w:val="20"/>
          <w:lang w:val="es-ES"/>
        </w:rPr>
        <w:t xml:space="preserve"> los peticionarios se limitan a </w:t>
      </w:r>
      <w:r w:rsidR="00AF69D8" w:rsidRPr="00CD26B0">
        <w:rPr>
          <w:rFonts w:asciiTheme="majorHAnsi" w:hAnsiTheme="majorHAnsi"/>
          <w:sz w:val="20"/>
          <w:szCs w:val="20"/>
          <w:lang w:val="es-ES"/>
        </w:rPr>
        <w:t xml:space="preserve">adjuntar a su denuncia </w:t>
      </w:r>
      <w:r w:rsidRPr="00CD26B0">
        <w:rPr>
          <w:rFonts w:asciiTheme="majorHAnsi" w:hAnsiTheme="majorHAnsi"/>
          <w:sz w:val="20"/>
          <w:szCs w:val="20"/>
          <w:lang w:val="es-ES"/>
        </w:rPr>
        <w:t>un grueso cúmulo de document</w:t>
      </w:r>
      <w:r w:rsidR="004549E3" w:rsidRPr="00CD26B0">
        <w:rPr>
          <w:rFonts w:asciiTheme="majorHAnsi" w:hAnsiTheme="majorHAnsi"/>
          <w:sz w:val="20"/>
          <w:szCs w:val="20"/>
          <w:lang w:val="es-ES"/>
        </w:rPr>
        <w:t xml:space="preserve">ación </w:t>
      </w:r>
      <w:r w:rsidR="004549E3" w:rsidRPr="00CD26B0">
        <w:rPr>
          <w:rFonts w:ascii="Cambria" w:hAnsi="Cambria"/>
          <w:sz w:val="20"/>
          <w:szCs w:val="20"/>
          <w:lang w:val="es-AR"/>
        </w:rPr>
        <w:t>–</w:t>
      </w:r>
      <w:r w:rsidR="00BE3FA1" w:rsidRPr="00CD26B0">
        <w:rPr>
          <w:rFonts w:asciiTheme="majorHAnsi" w:hAnsiTheme="majorHAnsi"/>
          <w:sz w:val="20"/>
          <w:szCs w:val="20"/>
          <w:lang w:val="es-ES"/>
        </w:rPr>
        <w:t>compuesto por más de 200 ítems</w:t>
      </w:r>
      <w:r w:rsidR="004549E3" w:rsidRPr="00CD26B0">
        <w:rPr>
          <w:rFonts w:ascii="Cambria" w:hAnsi="Cambria"/>
          <w:sz w:val="20"/>
          <w:szCs w:val="20"/>
          <w:lang w:val="es-AR"/>
        </w:rPr>
        <w:t>–</w:t>
      </w:r>
      <w:r w:rsidRPr="00CD26B0">
        <w:rPr>
          <w:rFonts w:asciiTheme="majorHAnsi" w:hAnsiTheme="majorHAnsi"/>
          <w:sz w:val="20"/>
          <w:szCs w:val="20"/>
          <w:lang w:val="es-ES"/>
        </w:rPr>
        <w:t xml:space="preserve">, pero sin explicar en qué consistió la afectación supuestamente generada </w:t>
      </w:r>
      <w:r w:rsidR="00BE3FA1" w:rsidRPr="00CD26B0">
        <w:rPr>
          <w:rFonts w:asciiTheme="majorHAnsi" w:hAnsiTheme="majorHAnsi"/>
          <w:sz w:val="20"/>
          <w:szCs w:val="20"/>
          <w:lang w:val="es-ES"/>
        </w:rPr>
        <w:t xml:space="preserve">a cada una de estas personas </w:t>
      </w:r>
      <w:r w:rsidRPr="00CD26B0">
        <w:rPr>
          <w:rFonts w:asciiTheme="majorHAnsi" w:hAnsiTheme="majorHAnsi"/>
          <w:sz w:val="20"/>
          <w:szCs w:val="20"/>
          <w:lang w:val="es-ES"/>
        </w:rPr>
        <w:t xml:space="preserve">por la aplicación de la sentencia. No hay una exposición </w:t>
      </w:r>
      <w:r w:rsidR="00BE3FA1" w:rsidRPr="00CD26B0">
        <w:rPr>
          <w:rFonts w:asciiTheme="majorHAnsi" w:hAnsiTheme="majorHAnsi"/>
          <w:sz w:val="20"/>
          <w:szCs w:val="20"/>
          <w:lang w:val="es-ES"/>
        </w:rPr>
        <w:t xml:space="preserve">así sea mínima </w:t>
      </w:r>
      <w:r w:rsidRPr="00CD26B0">
        <w:rPr>
          <w:rFonts w:asciiTheme="majorHAnsi" w:hAnsiTheme="majorHAnsi"/>
          <w:sz w:val="20"/>
          <w:szCs w:val="20"/>
          <w:lang w:val="es-ES"/>
        </w:rPr>
        <w:t xml:space="preserve">que provea claridad alguna sobre la forma como se deben leer o interpretar estos voluminosos documentos, </w:t>
      </w:r>
      <w:r w:rsidR="00AF69D8" w:rsidRPr="00CD26B0">
        <w:rPr>
          <w:rFonts w:asciiTheme="majorHAnsi" w:hAnsiTheme="majorHAnsi"/>
          <w:sz w:val="20"/>
          <w:szCs w:val="20"/>
          <w:lang w:val="es-ES"/>
        </w:rPr>
        <w:t xml:space="preserve">que son de visible complejidad, </w:t>
      </w:r>
      <w:r w:rsidRPr="00CD26B0">
        <w:rPr>
          <w:rFonts w:asciiTheme="majorHAnsi" w:hAnsiTheme="majorHAnsi"/>
          <w:sz w:val="20"/>
          <w:szCs w:val="20"/>
          <w:lang w:val="es-ES"/>
        </w:rPr>
        <w:t xml:space="preserve">por lo cual la CIDH </w:t>
      </w:r>
      <w:r w:rsidRPr="00CD26B0">
        <w:rPr>
          <w:rFonts w:asciiTheme="majorHAnsi" w:hAnsiTheme="majorHAnsi"/>
          <w:i/>
          <w:iCs/>
          <w:sz w:val="20"/>
          <w:szCs w:val="20"/>
          <w:lang w:val="es-ES"/>
        </w:rPr>
        <w:t>a priori</w:t>
      </w:r>
      <w:r w:rsidRPr="00CD26B0">
        <w:rPr>
          <w:rFonts w:asciiTheme="majorHAnsi" w:hAnsiTheme="majorHAnsi"/>
          <w:sz w:val="20"/>
          <w:szCs w:val="20"/>
          <w:lang w:val="es-ES"/>
        </w:rPr>
        <w:t xml:space="preserve"> no considera debidamente caracterizadas posibles violaciones de la Convención en ese sentido.</w:t>
      </w:r>
      <w:r w:rsidRPr="00CD26B0">
        <w:rPr>
          <w:rFonts w:asciiTheme="majorHAnsi" w:hAnsiTheme="majorHAnsi"/>
          <w:sz w:val="20"/>
          <w:szCs w:val="20"/>
          <w:lang w:val="es-AR"/>
        </w:rPr>
        <w:t xml:space="preserve">  </w:t>
      </w:r>
    </w:p>
    <w:p w14:paraId="7BA0A3ED" w14:textId="77777777" w:rsidR="001A520D" w:rsidRPr="00CD26B0" w:rsidRDefault="00B42747" w:rsidP="00B4274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
        </w:rPr>
      </w:pPr>
      <w:r w:rsidRPr="00CD26B0">
        <w:rPr>
          <w:rFonts w:asciiTheme="majorHAnsi" w:hAnsiTheme="majorHAnsi"/>
          <w:sz w:val="20"/>
          <w:szCs w:val="20"/>
          <w:lang w:val="es-ES"/>
        </w:rPr>
        <w:t xml:space="preserve">17. </w:t>
      </w:r>
      <w:r w:rsidR="004549E3" w:rsidRPr="00CD26B0">
        <w:rPr>
          <w:rFonts w:asciiTheme="majorHAnsi" w:hAnsiTheme="majorHAnsi"/>
          <w:sz w:val="20"/>
          <w:szCs w:val="20"/>
          <w:lang w:val="es-ES"/>
        </w:rPr>
        <w:tab/>
      </w:r>
      <w:r w:rsidR="00E86DB4" w:rsidRPr="00CD26B0">
        <w:rPr>
          <w:rFonts w:asciiTheme="majorHAnsi" w:hAnsiTheme="majorHAnsi"/>
          <w:sz w:val="20"/>
          <w:szCs w:val="20"/>
          <w:lang w:val="es-ES"/>
        </w:rPr>
        <w:t xml:space="preserve">Luego de analizar la información aportada por las partes, </w:t>
      </w:r>
      <w:r w:rsidR="00BE3FA1" w:rsidRPr="00CD26B0">
        <w:rPr>
          <w:rFonts w:asciiTheme="majorHAnsi" w:hAnsiTheme="majorHAnsi"/>
          <w:sz w:val="20"/>
          <w:szCs w:val="20"/>
          <w:lang w:val="es-ES"/>
        </w:rPr>
        <w:t xml:space="preserve">por las razones que se acaban de exponer, </w:t>
      </w:r>
      <w:r w:rsidR="00E86DB4" w:rsidRPr="00CD26B0">
        <w:rPr>
          <w:rFonts w:asciiTheme="majorHAnsi" w:hAnsiTheme="majorHAnsi"/>
          <w:sz w:val="20"/>
          <w:szCs w:val="20"/>
          <w:lang w:val="es-ES"/>
        </w:rPr>
        <w:t xml:space="preserve">la Comisión concluye que los alegatos de la parte peticionaria no contienen elementos que </w:t>
      </w:r>
      <w:r w:rsidR="00E86DB4" w:rsidRPr="00CD26B0">
        <w:rPr>
          <w:rFonts w:asciiTheme="majorHAnsi" w:hAnsiTheme="majorHAnsi"/>
          <w:i/>
          <w:sz w:val="20"/>
          <w:szCs w:val="20"/>
          <w:lang w:val="es-ES"/>
        </w:rPr>
        <w:t>prima facie</w:t>
      </w:r>
      <w:r w:rsidR="00E86DB4" w:rsidRPr="00CD26B0">
        <w:rPr>
          <w:rFonts w:asciiTheme="majorHAnsi" w:hAnsiTheme="majorHAnsi"/>
          <w:sz w:val="20"/>
          <w:szCs w:val="20"/>
          <w:lang w:val="es-ES"/>
        </w:rPr>
        <w:t xml:space="preserve"> </w:t>
      </w:r>
      <w:r w:rsidR="00EE725D" w:rsidRPr="00CD26B0">
        <w:rPr>
          <w:rFonts w:asciiTheme="majorHAnsi" w:hAnsiTheme="majorHAnsi"/>
          <w:sz w:val="20"/>
          <w:szCs w:val="20"/>
          <w:lang w:val="es-ES"/>
        </w:rPr>
        <w:t xml:space="preserve">caractericen </w:t>
      </w:r>
      <w:r w:rsidR="00E86DB4" w:rsidRPr="00CD26B0">
        <w:rPr>
          <w:rFonts w:asciiTheme="majorHAnsi" w:hAnsiTheme="majorHAnsi"/>
          <w:sz w:val="20"/>
          <w:szCs w:val="20"/>
          <w:lang w:val="es-ES"/>
        </w:rPr>
        <w:t>posibles violaciones de la Convención Americana en los términos del artículo 47.b de dicho instrumento.</w:t>
      </w:r>
      <w:r w:rsidR="00BE3FA1" w:rsidRPr="00CD26B0">
        <w:rPr>
          <w:rFonts w:asciiTheme="majorHAnsi" w:hAnsiTheme="majorHAnsi"/>
          <w:sz w:val="20"/>
          <w:szCs w:val="20"/>
          <w:lang w:val="es-ES"/>
        </w:rPr>
        <w:t xml:space="preserve"> </w:t>
      </w:r>
    </w:p>
    <w:p w14:paraId="5CBDA725" w14:textId="77777777" w:rsidR="003239B8" w:rsidRPr="00CD26B0" w:rsidRDefault="003239B8" w:rsidP="003239B8">
      <w:pPr>
        <w:pStyle w:val="ListParagraph"/>
        <w:spacing w:before="240" w:after="240"/>
        <w:jc w:val="both"/>
        <w:rPr>
          <w:rFonts w:asciiTheme="majorHAnsi" w:hAnsiTheme="majorHAnsi"/>
          <w:b/>
          <w:bCs/>
          <w:sz w:val="20"/>
          <w:szCs w:val="20"/>
          <w:lang w:val="es-ES"/>
        </w:rPr>
      </w:pPr>
      <w:r w:rsidRPr="00CD26B0">
        <w:rPr>
          <w:rFonts w:asciiTheme="majorHAnsi" w:hAnsiTheme="majorHAnsi"/>
          <w:b/>
          <w:bCs/>
          <w:sz w:val="20"/>
          <w:szCs w:val="20"/>
          <w:lang w:val="es-ES"/>
        </w:rPr>
        <w:t xml:space="preserve">VIII. </w:t>
      </w:r>
      <w:r w:rsidRPr="00CD26B0">
        <w:rPr>
          <w:rFonts w:asciiTheme="majorHAnsi" w:hAnsiTheme="majorHAnsi"/>
          <w:b/>
          <w:bCs/>
          <w:sz w:val="20"/>
          <w:szCs w:val="20"/>
          <w:lang w:val="es-ES"/>
        </w:rPr>
        <w:tab/>
        <w:t>DECISIÓN</w:t>
      </w:r>
    </w:p>
    <w:p w14:paraId="72C20D95" w14:textId="77777777" w:rsidR="000419AD" w:rsidRPr="00CD26B0"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CD26B0">
        <w:rPr>
          <w:rFonts w:asciiTheme="majorHAnsi" w:hAnsiTheme="majorHAnsi"/>
          <w:sz w:val="20"/>
          <w:szCs w:val="20"/>
          <w:lang w:val="es-ES"/>
        </w:rPr>
        <w:t xml:space="preserve">Declarar </w:t>
      </w:r>
      <w:r w:rsidR="00B42747" w:rsidRPr="00CD26B0">
        <w:rPr>
          <w:rFonts w:asciiTheme="majorHAnsi" w:hAnsiTheme="majorHAnsi"/>
          <w:sz w:val="20"/>
          <w:szCs w:val="20"/>
          <w:lang w:val="es-ES"/>
        </w:rPr>
        <w:t>in</w:t>
      </w:r>
      <w:r w:rsidRPr="00CD26B0">
        <w:rPr>
          <w:rFonts w:asciiTheme="majorHAnsi" w:hAnsiTheme="majorHAnsi"/>
          <w:sz w:val="20"/>
          <w:szCs w:val="20"/>
          <w:lang w:val="es-ES"/>
        </w:rPr>
        <w:t>admisible la petición</w:t>
      </w:r>
      <w:r w:rsidR="00B42747" w:rsidRPr="00CD26B0">
        <w:rPr>
          <w:rFonts w:asciiTheme="majorHAnsi" w:hAnsiTheme="majorHAnsi"/>
          <w:sz w:val="20"/>
          <w:szCs w:val="20"/>
          <w:lang w:val="es-ES"/>
        </w:rPr>
        <w:t xml:space="preserve"> bajo estudio.</w:t>
      </w:r>
    </w:p>
    <w:p w14:paraId="198FF07D" w14:textId="248D83CA" w:rsidR="00722C9F" w:rsidRPr="00CD26B0"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CD26B0">
        <w:rPr>
          <w:rFonts w:asciiTheme="majorHAnsi" w:hAnsiTheme="majorHAnsi"/>
          <w:sz w:val="20"/>
          <w:szCs w:val="20"/>
          <w:lang w:val="es-ES"/>
        </w:rPr>
        <w:t>Notificar a las partes la presente decisión; publicar esta decisión e incluirla en su Informe Anual a la Asamblea General de la Organización de los Estados Americanos.</w:t>
      </w:r>
    </w:p>
    <w:p w14:paraId="4FE145CD" w14:textId="7E0EC3F2" w:rsidR="00C67062" w:rsidRPr="00CD26B0" w:rsidRDefault="00C67062" w:rsidP="00CD26B0">
      <w:pPr>
        <w:ind w:firstLine="720"/>
        <w:jc w:val="both"/>
        <w:rPr>
          <w:rFonts w:asciiTheme="majorHAnsi" w:hAnsiTheme="majorHAnsi" w:cs="Arial"/>
          <w:noProof/>
          <w:spacing w:val="-2"/>
          <w:sz w:val="20"/>
          <w:szCs w:val="20"/>
          <w:lang w:val="es-CL"/>
        </w:rPr>
      </w:pPr>
      <w:r w:rsidRPr="00CD26B0">
        <w:rPr>
          <w:rFonts w:asciiTheme="majorHAnsi" w:hAnsiTheme="majorHAnsi" w:cs="Arial"/>
          <w:noProof/>
          <w:spacing w:val="-2"/>
          <w:sz w:val="20"/>
          <w:szCs w:val="20"/>
          <w:lang w:val="es-CL"/>
        </w:rPr>
        <w:t>Aprobado por la Comisión Interamericana de Derechos Humanos  al primer día del mes de marzo de 202</w:t>
      </w:r>
      <w:r w:rsidR="00E83803" w:rsidRPr="00CD26B0">
        <w:rPr>
          <w:rFonts w:asciiTheme="majorHAnsi" w:hAnsiTheme="majorHAnsi" w:cs="Arial"/>
          <w:noProof/>
          <w:spacing w:val="-2"/>
          <w:sz w:val="20"/>
          <w:szCs w:val="20"/>
          <w:lang w:val="es-CL"/>
        </w:rPr>
        <w:t>1</w:t>
      </w:r>
      <w:r w:rsidRPr="00CD26B0">
        <w:rPr>
          <w:rFonts w:asciiTheme="majorHAnsi" w:hAnsiTheme="majorHAnsi" w:cs="Arial"/>
          <w:noProof/>
          <w:spacing w:val="-2"/>
          <w:sz w:val="20"/>
          <w:szCs w:val="20"/>
          <w:lang w:val="es-CL"/>
        </w:rPr>
        <w:t>.  (Firmado): Joel Hernández, Presidente; Antonia Urrejola, Primera Vicepresidenta; Flávia Piovesan, Segunda Vicepresidenta; Margarette May Macaulay, Esmeralda E. Arosemena Bernal de Troitiño, Julissa Mantilla Falcón, y Stuardo Ralón Orellana, Miembros de la Comisión.</w:t>
      </w:r>
      <w:r w:rsidRPr="00A37B82">
        <w:rPr>
          <w:rFonts w:asciiTheme="majorHAnsi" w:hAnsiTheme="majorHAnsi" w:cs="Arial"/>
          <w:noProof/>
          <w:sz w:val="20"/>
          <w:szCs w:val="20"/>
          <w:lang w:val="es-CL"/>
        </w:rPr>
        <w:t xml:space="preserve"> </w:t>
      </w:r>
    </w:p>
    <w:p w14:paraId="5F020C72" w14:textId="77777777" w:rsidR="00C67062" w:rsidRDefault="00C67062" w:rsidP="00C67062">
      <w:pPr>
        <w:ind w:firstLine="720"/>
        <w:jc w:val="both"/>
        <w:rPr>
          <w:rFonts w:ascii="Cambria" w:hAnsi="Cambria" w:cs="Arial"/>
          <w:noProof/>
          <w:sz w:val="20"/>
          <w:szCs w:val="20"/>
          <w:lang w:val="es-CL"/>
        </w:rPr>
      </w:pPr>
    </w:p>
    <w:sectPr w:rsidR="00C6706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208F8" w14:textId="77777777" w:rsidR="00472368" w:rsidRDefault="00472368">
      <w:r>
        <w:separator/>
      </w:r>
    </w:p>
  </w:endnote>
  <w:endnote w:type="continuationSeparator" w:id="0">
    <w:p w14:paraId="486F4E1E" w14:textId="77777777" w:rsidR="00472368" w:rsidRDefault="004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1070B0" w14:textId="77777777" w:rsidR="00EE681D" w:rsidRDefault="00EE68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6F2E14D3" w14:textId="4D665917" w:rsidR="00A00862" w:rsidRPr="00934A2C" w:rsidRDefault="00A0086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E681D">
          <w:rPr>
            <w:noProof/>
            <w:sz w:val="16"/>
            <w:szCs w:val="22"/>
          </w:rPr>
          <w:t>3</w:t>
        </w:r>
        <w:r w:rsidRPr="00934A2C">
          <w:rPr>
            <w:noProof/>
            <w:sz w:val="16"/>
            <w:szCs w:val="22"/>
          </w:rPr>
          <w:fldChar w:fldCharType="end"/>
        </w:r>
      </w:p>
    </w:sdtContent>
  </w:sdt>
  <w:p w14:paraId="55E1E57A" w14:textId="77777777" w:rsidR="00A00862" w:rsidRDefault="00A008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693BD" w14:textId="77777777" w:rsidR="00A00862" w:rsidRPr="00934A2C" w:rsidRDefault="00A00862">
    <w:pPr>
      <w:pStyle w:val="Footer"/>
      <w:jc w:val="center"/>
      <w:rPr>
        <w:sz w:val="16"/>
        <w:szCs w:val="22"/>
      </w:rPr>
    </w:pPr>
  </w:p>
  <w:p w14:paraId="0B4E8CC2" w14:textId="77777777" w:rsidR="00A00862" w:rsidRDefault="00A008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E8A83" w14:textId="77777777" w:rsidR="00472368" w:rsidRPr="000F35ED" w:rsidRDefault="00472368">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3D491F9" w14:textId="77777777" w:rsidR="00472368" w:rsidRPr="000F35ED" w:rsidRDefault="00472368" w:rsidP="000F35ED">
      <w:pPr>
        <w:rPr>
          <w:rFonts w:asciiTheme="majorHAnsi" w:hAnsiTheme="majorHAnsi"/>
          <w:sz w:val="16"/>
          <w:szCs w:val="16"/>
        </w:rPr>
      </w:pPr>
      <w:r w:rsidRPr="000F35ED">
        <w:rPr>
          <w:rFonts w:asciiTheme="majorHAnsi" w:hAnsiTheme="majorHAnsi"/>
          <w:sz w:val="16"/>
          <w:szCs w:val="16"/>
        </w:rPr>
        <w:separator/>
      </w:r>
    </w:p>
    <w:p w14:paraId="4CF0D174" w14:textId="77777777" w:rsidR="00472368" w:rsidRPr="000F35ED" w:rsidRDefault="00472368"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2207014" w14:textId="77777777" w:rsidR="00472368" w:rsidRPr="000F35ED" w:rsidRDefault="00472368"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7C43AE0E" w14:textId="77777777" w:rsidR="00A00862" w:rsidRPr="00B20BE5" w:rsidRDefault="00A00862" w:rsidP="00B20BE5">
      <w:pPr>
        <w:pStyle w:val="FootnoteText"/>
        <w:ind w:firstLine="720"/>
        <w:jc w:val="both"/>
        <w:rPr>
          <w:rFonts w:asciiTheme="majorHAnsi" w:hAnsiTheme="majorHAnsi"/>
          <w:sz w:val="16"/>
          <w:szCs w:val="16"/>
          <w:lang w:val="es-CO"/>
        </w:rPr>
      </w:pPr>
      <w:r w:rsidRPr="00B20BE5">
        <w:rPr>
          <w:rStyle w:val="FootnoteReference"/>
          <w:rFonts w:asciiTheme="majorHAnsi" w:hAnsiTheme="majorHAnsi"/>
          <w:sz w:val="16"/>
          <w:szCs w:val="16"/>
        </w:rPr>
        <w:footnoteRef/>
      </w:r>
      <w:r w:rsidRPr="00B20BE5">
        <w:rPr>
          <w:rFonts w:asciiTheme="majorHAnsi" w:hAnsiTheme="majorHAnsi"/>
          <w:sz w:val="16"/>
          <w:szCs w:val="16"/>
          <w:lang w:val="es-CO"/>
        </w:rPr>
        <w:t xml:space="preserve"> Las siguientes personas son enunciadas en la petición como presuntas víctimas: (1) Fernando Vásquez Botero; (2) Jaime Moreno García; (3) Jaime Alberto </w:t>
      </w:r>
      <w:proofErr w:type="spellStart"/>
      <w:r w:rsidRPr="00B20BE5">
        <w:rPr>
          <w:rFonts w:asciiTheme="majorHAnsi" w:hAnsiTheme="majorHAnsi"/>
          <w:sz w:val="16"/>
          <w:szCs w:val="16"/>
          <w:lang w:val="es-CO"/>
        </w:rPr>
        <w:t>Arrubla</w:t>
      </w:r>
      <w:proofErr w:type="spellEnd"/>
      <w:r w:rsidRPr="00B20BE5">
        <w:rPr>
          <w:rFonts w:asciiTheme="majorHAnsi" w:hAnsiTheme="majorHAnsi"/>
          <w:sz w:val="16"/>
          <w:szCs w:val="16"/>
          <w:lang w:val="es-CO"/>
        </w:rPr>
        <w:t xml:space="preserve"> </w:t>
      </w:r>
      <w:proofErr w:type="spellStart"/>
      <w:r w:rsidRPr="00B20BE5">
        <w:rPr>
          <w:rFonts w:asciiTheme="majorHAnsi" w:hAnsiTheme="majorHAnsi"/>
          <w:sz w:val="16"/>
          <w:szCs w:val="16"/>
          <w:lang w:val="es-CO"/>
        </w:rPr>
        <w:t>Paucar</w:t>
      </w:r>
      <w:proofErr w:type="spellEnd"/>
      <w:r w:rsidRPr="00B20BE5">
        <w:rPr>
          <w:rFonts w:asciiTheme="majorHAnsi" w:hAnsiTheme="majorHAnsi"/>
          <w:sz w:val="16"/>
          <w:szCs w:val="16"/>
          <w:lang w:val="es-CO"/>
        </w:rPr>
        <w:t xml:space="preserve">; (4) Enrique Gil Botero; (5) Mauro José Antonio Solarte Portilla; (6) Inés Sofía Hurtado </w:t>
      </w:r>
      <w:proofErr w:type="spellStart"/>
      <w:r w:rsidRPr="00B20BE5">
        <w:rPr>
          <w:rFonts w:asciiTheme="majorHAnsi" w:hAnsiTheme="majorHAnsi"/>
          <w:sz w:val="16"/>
          <w:szCs w:val="16"/>
          <w:lang w:val="es-CO"/>
        </w:rPr>
        <w:t>Cubides</w:t>
      </w:r>
      <w:proofErr w:type="spellEnd"/>
      <w:r w:rsidRPr="00B20BE5">
        <w:rPr>
          <w:rFonts w:asciiTheme="majorHAnsi" w:hAnsiTheme="majorHAnsi"/>
          <w:sz w:val="16"/>
          <w:szCs w:val="16"/>
          <w:lang w:val="es-CO"/>
        </w:rPr>
        <w:t xml:space="preserve">; (7) Augusto León Restrepo Ramírez; (8) Nancy Yanira Muñoz; (9) Flavio Augusto Rodríguez Arce; (10) Nicolás </w:t>
      </w:r>
      <w:proofErr w:type="spellStart"/>
      <w:r w:rsidRPr="00B20BE5">
        <w:rPr>
          <w:rFonts w:asciiTheme="majorHAnsi" w:hAnsiTheme="majorHAnsi"/>
          <w:sz w:val="16"/>
          <w:szCs w:val="16"/>
          <w:lang w:val="es-CO"/>
        </w:rPr>
        <w:t>Bechara</w:t>
      </w:r>
      <w:proofErr w:type="spellEnd"/>
      <w:r w:rsidRPr="00B20BE5">
        <w:rPr>
          <w:rFonts w:asciiTheme="majorHAnsi" w:hAnsiTheme="majorHAnsi"/>
          <w:sz w:val="16"/>
          <w:szCs w:val="16"/>
          <w:lang w:val="es-CO"/>
        </w:rPr>
        <w:t xml:space="preserve"> </w:t>
      </w:r>
      <w:proofErr w:type="spellStart"/>
      <w:r w:rsidRPr="00B20BE5">
        <w:rPr>
          <w:rFonts w:asciiTheme="majorHAnsi" w:hAnsiTheme="majorHAnsi"/>
          <w:sz w:val="16"/>
          <w:szCs w:val="16"/>
          <w:lang w:val="es-CO"/>
        </w:rPr>
        <w:t>Simanca</w:t>
      </w:r>
      <w:proofErr w:type="spellEnd"/>
      <w:r w:rsidRPr="00B20BE5">
        <w:rPr>
          <w:rFonts w:asciiTheme="majorHAnsi" w:hAnsiTheme="majorHAnsi"/>
          <w:sz w:val="16"/>
          <w:szCs w:val="16"/>
          <w:lang w:val="es-CO"/>
        </w:rPr>
        <w:t xml:space="preserve">; (11) </w:t>
      </w:r>
      <w:proofErr w:type="spellStart"/>
      <w:r w:rsidRPr="00B20BE5">
        <w:rPr>
          <w:rFonts w:asciiTheme="majorHAnsi" w:hAnsiTheme="majorHAnsi"/>
          <w:sz w:val="16"/>
          <w:szCs w:val="16"/>
          <w:lang w:val="es-CO"/>
        </w:rPr>
        <w:t>Alier</w:t>
      </w:r>
      <w:proofErr w:type="spellEnd"/>
      <w:r w:rsidRPr="00B20BE5">
        <w:rPr>
          <w:rFonts w:asciiTheme="majorHAnsi" w:hAnsiTheme="majorHAnsi"/>
          <w:sz w:val="16"/>
          <w:szCs w:val="16"/>
          <w:lang w:val="es-CO"/>
        </w:rPr>
        <w:t xml:space="preserve"> Eduardo Hernández Enríquez; (12) Pedro Rafael </w:t>
      </w:r>
      <w:proofErr w:type="spellStart"/>
      <w:r w:rsidRPr="00B20BE5">
        <w:rPr>
          <w:rFonts w:asciiTheme="majorHAnsi" w:hAnsiTheme="majorHAnsi"/>
          <w:sz w:val="16"/>
          <w:szCs w:val="16"/>
          <w:lang w:val="es-CO"/>
        </w:rPr>
        <w:t>Lafont</w:t>
      </w:r>
      <w:proofErr w:type="spellEnd"/>
      <w:r w:rsidRPr="00B20BE5">
        <w:rPr>
          <w:rFonts w:asciiTheme="majorHAnsi" w:hAnsiTheme="majorHAnsi"/>
          <w:sz w:val="16"/>
          <w:szCs w:val="16"/>
          <w:lang w:val="es-CO"/>
        </w:rPr>
        <w:t xml:space="preserve"> </w:t>
      </w:r>
      <w:proofErr w:type="spellStart"/>
      <w:r w:rsidRPr="00B20BE5">
        <w:rPr>
          <w:rFonts w:asciiTheme="majorHAnsi" w:hAnsiTheme="majorHAnsi"/>
          <w:sz w:val="16"/>
          <w:szCs w:val="16"/>
          <w:lang w:val="es-CO"/>
        </w:rPr>
        <w:t>Pianeta</w:t>
      </w:r>
      <w:proofErr w:type="spellEnd"/>
      <w:r w:rsidRPr="00B20BE5">
        <w:rPr>
          <w:rFonts w:asciiTheme="majorHAnsi" w:hAnsiTheme="majorHAnsi"/>
          <w:sz w:val="16"/>
          <w:szCs w:val="16"/>
          <w:lang w:val="es-CO"/>
        </w:rPr>
        <w:t xml:space="preserve">; (13) Rafael Enrique </w:t>
      </w:r>
      <w:proofErr w:type="spellStart"/>
      <w:r w:rsidRPr="00B20BE5">
        <w:rPr>
          <w:rFonts w:asciiTheme="majorHAnsi" w:hAnsiTheme="majorHAnsi"/>
          <w:sz w:val="16"/>
          <w:szCs w:val="16"/>
          <w:lang w:val="es-CO"/>
        </w:rPr>
        <w:t>Ostau</w:t>
      </w:r>
      <w:proofErr w:type="spellEnd"/>
      <w:r w:rsidRPr="00B20BE5">
        <w:rPr>
          <w:rFonts w:asciiTheme="majorHAnsi" w:hAnsiTheme="majorHAnsi"/>
          <w:sz w:val="16"/>
          <w:szCs w:val="16"/>
          <w:lang w:val="es-CO"/>
        </w:rPr>
        <w:t xml:space="preserve"> de </w:t>
      </w:r>
      <w:proofErr w:type="spellStart"/>
      <w:r w:rsidRPr="00B20BE5">
        <w:rPr>
          <w:rFonts w:asciiTheme="majorHAnsi" w:hAnsiTheme="majorHAnsi"/>
          <w:sz w:val="16"/>
          <w:szCs w:val="16"/>
          <w:lang w:val="es-CO"/>
        </w:rPr>
        <w:t>Lafont</w:t>
      </w:r>
      <w:proofErr w:type="spellEnd"/>
      <w:r w:rsidRPr="00B20BE5">
        <w:rPr>
          <w:rFonts w:asciiTheme="majorHAnsi" w:hAnsiTheme="majorHAnsi"/>
          <w:sz w:val="16"/>
          <w:szCs w:val="16"/>
          <w:lang w:val="es-CO"/>
        </w:rPr>
        <w:t xml:space="preserve"> </w:t>
      </w:r>
      <w:proofErr w:type="spellStart"/>
      <w:r w:rsidRPr="00B20BE5">
        <w:rPr>
          <w:rFonts w:asciiTheme="majorHAnsi" w:hAnsiTheme="majorHAnsi"/>
          <w:sz w:val="16"/>
          <w:szCs w:val="16"/>
          <w:lang w:val="es-CO"/>
        </w:rPr>
        <w:t>Pianeta</w:t>
      </w:r>
      <w:proofErr w:type="spellEnd"/>
      <w:r w:rsidRPr="00B20BE5">
        <w:rPr>
          <w:rFonts w:asciiTheme="majorHAnsi" w:hAnsiTheme="majorHAnsi"/>
          <w:sz w:val="16"/>
          <w:szCs w:val="16"/>
          <w:lang w:val="es-CO"/>
        </w:rPr>
        <w:t xml:space="preserve">; (14) </w:t>
      </w:r>
      <w:proofErr w:type="spellStart"/>
      <w:r w:rsidRPr="00B20BE5">
        <w:rPr>
          <w:rFonts w:asciiTheme="majorHAnsi" w:hAnsiTheme="majorHAnsi"/>
          <w:sz w:val="16"/>
          <w:szCs w:val="16"/>
          <w:lang w:val="es-CO"/>
        </w:rPr>
        <w:t>Narc</w:t>
      </w:r>
      <w:r w:rsidR="00CB7BDC">
        <w:rPr>
          <w:rFonts w:asciiTheme="majorHAnsi" w:hAnsiTheme="majorHAnsi"/>
          <w:sz w:val="16"/>
          <w:szCs w:val="16"/>
          <w:lang w:val="es-CO"/>
        </w:rPr>
        <w:t>es</w:t>
      </w:r>
      <w:proofErr w:type="spellEnd"/>
      <w:r w:rsidR="00CB7BDC">
        <w:rPr>
          <w:rFonts w:asciiTheme="majorHAnsi" w:hAnsiTheme="majorHAnsi"/>
          <w:sz w:val="16"/>
          <w:szCs w:val="16"/>
          <w:lang w:val="es-CO"/>
        </w:rPr>
        <w:t xml:space="preserve"> Lozano Hernández; (15) Flor Á</w:t>
      </w:r>
      <w:r w:rsidRPr="00B20BE5">
        <w:rPr>
          <w:rFonts w:asciiTheme="majorHAnsi" w:hAnsiTheme="majorHAnsi"/>
          <w:sz w:val="16"/>
          <w:szCs w:val="16"/>
          <w:lang w:val="es-CO"/>
        </w:rPr>
        <w:t xml:space="preserve">ngela Torres de Cardona; (16) María Gloria Inés Segovia Quintero; (17) </w:t>
      </w:r>
      <w:r w:rsidR="00AA4479" w:rsidRPr="00B20BE5">
        <w:rPr>
          <w:rFonts w:asciiTheme="majorHAnsi" w:hAnsiTheme="majorHAnsi"/>
          <w:sz w:val="16"/>
          <w:szCs w:val="16"/>
          <w:lang w:val="es-CO"/>
        </w:rPr>
        <w:t>Álvaro</w:t>
      </w:r>
      <w:r w:rsidRPr="00B20BE5">
        <w:rPr>
          <w:rFonts w:asciiTheme="majorHAnsi" w:hAnsiTheme="majorHAnsi"/>
          <w:sz w:val="16"/>
          <w:szCs w:val="16"/>
          <w:lang w:val="es-CO"/>
        </w:rPr>
        <w:t xml:space="preserve"> Echeverry </w:t>
      </w:r>
      <w:proofErr w:type="spellStart"/>
      <w:r w:rsidRPr="00B20BE5">
        <w:rPr>
          <w:rFonts w:asciiTheme="majorHAnsi" w:hAnsiTheme="majorHAnsi"/>
          <w:sz w:val="16"/>
          <w:szCs w:val="16"/>
          <w:lang w:val="es-CO"/>
        </w:rPr>
        <w:t>Uruburu</w:t>
      </w:r>
      <w:proofErr w:type="spellEnd"/>
      <w:r w:rsidRPr="00B20BE5">
        <w:rPr>
          <w:rFonts w:asciiTheme="majorHAnsi" w:hAnsiTheme="majorHAnsi"/>
          <w:sz w:val="16"/>
          <w:szCs w:val="16"/>
          <w:lang w:val="es-CO"/>
        </w:rPr>
        <w:t xml:space="preserve">; (18) Clemencia Robledo de Trejos; (19) Eduardo López Villegas; (20) Patricia Elizabeth Murcia Páez; (21) María </w:t>
      </w:r>
      <w:proofErr w:type="spellStart"/>
      <w:r w:rsidRPr="00B20BE5">
        <w:rPr>
          <w:rFonts w:asciiTheme="majorHAnsi" w:hAnsiTheme="majorHAnsi"/>
          <w:sz w:val="16"/>
          <w:szCs w:val="16"/>
          <w:lang w:val="es-CO"/>
        </w:rPr>
        <w:t>Estella</w:t>
      </w:r>
      <w:proofErr w:type="spellEnd"/>
      <w:r w:rsidRPr="00B20BE5">
        <w:rPr>
          <w:rFonts w:asciiTheme="majorHAnsi" w:hAnsiTheme="majorHAnsi"/>
          <w:sz w:val="16"/>
          <w:szCs w:val="16"/>
          <w:lang w:val="es-CO"/>
        </w:rPr>
        <w:t xml:space="preserve"> Pena de Méndez; (22) Luz </w:t>
      </w:r>
      <w:proofErr w:type="spellStart"/>
      <w:r w:rsidRPr="00B20BE5">
        <w:rPr>
          <w:rFonts w:asciiTheme="majorHAnsi" w:hAnsiTheme="majorHAnsi"/>
          <w:sz w:val="16"/>
          <w:szCs w:val="16"/>
          <w:lang w:val="es-CO"/>
        </w:rPr>
        <w:t>Estella</w:t>
      </w:r>
      <w:proofErr w:type="spellEnd"/>
      <w:r w:rsidRPr="00B20BE5">
        <w:rPr>
          <w:rFonts w:asciiTheme="majorHAnsi" w:hAnsiTheme="majorHAnsi"/>
          <w:sz w:val="16"/>
          <w:szCs w:val="16"/>
          <w:lang w:val="es-CO"/>
        </w:rPr>
        <w:t xml:space="preserve"> Mosquera </w:t>
      </w:r>
      <w:r w:rsidR="00AA4479">
        <w:rPr>
          <w:rFonts w:asciiTheme="majorHAnsi" w:hAnsiTheme="majorHAnsi"/>
          <w:sz w:val="16"/>
          <w:szCs w:val="16"/>
          <w:lang w:val="es-CO"/>
        </w:rPr>
        <w:t>de Meneses; (23) Luis Fernando Á</w:t>
      </w:r>
      <w:r w:rsidRPr="00B20BE5">
        <w:rPr>
          <w:rFonts w:asciiTheme="majorHAnsi" w:hAnsiTheme="majorHAnsi"/>
          <w:sz w:val="16"/>
          <w:szCs w:val="16"/>
          <w:lang w:val="es-CO"/>
        </w:rPr>
        <w:t xml:space="preserve">lvarez Jaramillo; y (24) </w:t>
      </w:r>
      <w:proofErr w:type="spellStart"/>
      <w:r w:rsidRPr="00B20BE5">
        <w:rPr>
          <w:rFonts w:asciiTheme="majorHAnsi" w:hAnsiTheme="majorHAnsi"/>
          <w:sz w:val="16"/>
          <w:szCs w:val="16"/>
          <w:lang w:val="es-CO"/>
        </w:rPr>
        <w:t>Jesael</w:t>
      </w:r>
      <w:proofErr w:type="spellEnd"/>
      <w:r w:rsidRPr="00B20BE5">
        <w:rPr>
          <w:rFonts w:asciiTheme="majorHAnsi" w:hAnsiTheme="majorHAnsi"/>
          <w:sz w:val="16"/>
          <w:szCs w:val="16"/>
          <w:lang w:val="es-CO"/>
        </w:rPr>
        <w:t xml:space="preserve"> Antonio Giraldo Castaño.</w:t>
      </w:r>
    </w:p>
  </w:footnote>
  <w:footnote w:id="3">
    <w:p w14:paraId="4B794519" w14:textId="77777777" w:rsidR="00A00862" w:rsidRPr="00364170" w:rsidRDefault="00A00862" w:rsidP="00364170">
      <w:pPr>
        <w:pStyle w:val="FootnoteText"/>
        <w:ind w:firstLine="720"/>
        <w:rPr>
          <w:rFonts w:asciiTheme="majorHAnsi" w:hAnsiTheme="majorHAnsi"/>
          <w:sz w:val="16"/>
          <w:szCs w:val="16"/>
          <w:lang w:val="es-CO"/>
        </w:rPr>
      </w:pPr>
      <w:r w:rsidRPr="00364170">
        <w:rPr>
          <w:rStyle w:val="FootnoteReference"/>
          <w:rFonts w:asciiTheme="majorHAnsi" w:hAnsiTheme="majorHAnsi"/>
          <w:sz w:val="16"/>
          <w:szCs w:val="16"/>
        </w:rPr>
        <w:footnoteRef/>
      </w:r>
      <w:r w:rsidRPr="00364170">
        <w:rPr>
          <w:rFonts w:asciiTheme="majorHAnsi" w:hAnsiTheme="majorHAnsi"/>
          <w:sz w:val="16"/>
          <w:szCs w:val="16"/>
          <w:lang w:val="es-CO"/>
        </w:rPr>
        <w:t xml:space="preserve"> En adelante, “la Convención Americana” o “la Convención”.</w:t>
      </w:r>
    </w:p>
  </w:footnote>
  <w:footnote w:id="4">
    <w:p w14:paraId="065CAD39" w14:textId="77777777" w:rsidR="00A00862" w:rsidRPr="00306F33" w:rsidRDefault="00A00862" w:rsidP="00306F33">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5">
    <w:p w14:paraId="2C6E0EB8" w14:textId="77777777" w:rsidR="00A00862" w:rsidRPr="00830677" w:rsidRDefault="00A00862" w:rsidP="00364170">
      <w:pPr>
        <w:pStyle w:val="FootnoteText"/>
        <w:ind w:firstLine="720"/>
        <w:jc w:val="both"/>
        <w:rPr>
          <w:rFonts w:asciiTheme="majorHAnsi" w:hAnsiTheme="majorHAnsi"/>
          <w:sz w:val="16"/>
          <w:szCs w:val="16"/>
          <w:lang w:val="es-CO"/>
        </w:rPr>
      </w:pPr>
      <w:r w:rsidRPr="00830677">
        <w:rPr>
          <w:rStyle w:val="FootnoteReference"/>
          <w:rFonts w:asciiTheme="majorHAnsi" w:hAnsiTheme="majorHAnsi"/>
          <w:sz w:val="16"/>
          <w:szCs w:val="16"/>
        </w:rPr>
        <w:footnoteRef/>
      </w:r>
      <w:r w:rsidRPr="00830677">
        <w:rPr>
          <w:rFonts w:asciiTheme="majorHAnsi" w:hAnsiTheme="majorHAnsi"/>
          <w:sz w:val="16"/>
          <w:szCs w:val="16"/>
          <w:lang w:val="es-CO"/>
        </w:rPr>
        <w:t xml:space="preserve"> Los últimos cargos ocupados por las presuntas víctimas, tras los cuales obtuvieron su pensión de jubilación, fueron los siguientes: (1) </w:t>
      </w:r>
      <w:r w:rsidRPr="00830677">
        <w:rPr>
          <w:rFonts w:asciiTheme="majorHAnsi" w:hAnsiTheme="majorHAnsi"/>
          <w:b/>
          <w:bCs/>
          <w:sz w:val="16"/>
          <w:szCs w:val="16"/>
          <w:lang w:val="es-CO"/>
        </w:rPr>
        <w:t>Fernando Vásquez Botero</w:t>
      </w:r>
      <w:r w:rsidRPr="00830677">
        <w:rPr>
          <w:rFonts w:asciiTheme="majorHAnsi" w:hAnsiTheme="majorHAnsi"/>
          <w:sz w:val="16"/>
          <w:szCs w:val="16"/>
          <w:lang w:val="es-CO"/>
        </w:rPr>
        <w:t xml:space="preserve"> fue Magistrado de la Sala Laboral de la Corte Suprema de Justicia, y obtuvo su reconocimiento pensional mediante Resolución 0955 del 25 de enero de 2004 de la Caja Nacional de Previsión Social; (2) </w:t>
      </w:r>
      <w:r w:rsidRPr="00830677">
        <w:rPr>
          <w:rFonts w:asciiTheme="majorHAnsi" w:hAnsiTheme="majorHAnsi"/>
          <w:b/>
          <w:bCs/>
          <w:sz w:val="16"/>
          <w:szCs w:val="16"/>
          <w:lang w:val="es-CO"/>
        </w:rPr>
        <w:t>Jaime Moreno García</w:t>
      </w:r>
      <w:r w:rsidRPr="00830677">
        <w:rPr>
          <w:rFonts w:asciiTheme="majorHAnsi" w:hAnsiTheme="majorHAnsi"/>
          <w:sz w:val="16"/>
          <w:szCs w:val="16"/>
          <w:lang w:val="es-CO"/>
        </w:rPr>
        <w:t xml:space="preserve"> fue </w:t>
      </w:r>
      <w:r>
        <w:rPr>
          <w:rFonts w:asciiTheme="majorHAnsi" w:hAnsiTheme="majorHAnsi"/>
          <w:sz w:val="16"/>
          <w:szCs w:val="16"/>
          <w:lang w:val="es-CO"/>
        </w:rPr>
        <w:t>M</w:t>
      </w:r>
      <w:r w:rsidRPr="00830677">
        <w:rPr>
          <w:rFonts w:asciiTheme="majorHAnsi" w:hAnsiTheme="majorHAnsi"/>
          <w:sz w:val="16"/>
          <w:szCs w:val="16"/>
          <w:lang w:val="es-CO"/>
        </w:rPr>
        <w:t xml:space="preserve">agistrado de la Sección Segunda del Consejo de Estado, y obtuvo su reconocimiento pensional mediante Resolución 007591 del 25 de marzo de 2010 del Instituto del Seguro Social; (3) </w:t>
      </w:r>
      <w:r w:rsidRPr="00830677">
        <w:rPr>
          <w:rFonts w:asciiTheme="majorHAnsi" w:hAnsiTheme="majorHAnsi"/>
          <w:b/>
          <w:bCs/>
          <w:sz w:val="16"/>
          <w:szCs w:val="16"/>
          <w:lang w:val="es-CO"/>
        </w:rPr>
        <w:t xml:space="preserve">Jaime Alberto </w:t>
      </w:r>
      <w:proofErr w:type="spellStart"/>
      <w:r w:rsidRPr="00830677">
        <w:rPr>
          <w:rFonts w:asciiTheme="majorHAnsi" w:hAnsiTheme="majorHAnsi"/>
          <w:b/>
          <w:bCs/>
          <w:sz w:val="16"/>
          <w:szCs w:val="16"/>
          <w:lang w:val="es-CO"/>
        </w:rPr>
        <w:t>Arrubla</w:t>
      </w:r>
      <w:proofErr w:type="spellEnd"/>
      <w:r w:rsidRPr="00830677">
        <w:rPr>
          <w:rFonts w:asciiTheme="majorHAnsi" w:hAnsiTheme="majorHAnsi"/>
          <w:b/>
          <w:bCs/>
          <w:sz w:val="16"/>
          <w:szCs w:val="16"/>
          <w:lang w:val="es-CO"/>
        </w:rPr>
        <w:t xml:space="preserve"> </w:t>
      </w:r>
      <w:proofErr w:type="spellStart"/>
      <w:r w:rsidRPr="00830677">
        <w:rPr>
          <w:rFonts w:asciiTheme="majorHAnsi" w:hAnsiTheme="majorHAnsi"/>
          <w:b/>
          <w:bCs/>
          <w:sz w:val="16"/>
          <w:szCs w:val="16"/>
          <w:lang w:val="es-CO"/>
        </w:rPr>
        <w:t>Paucar</w:t>
      </w:r>
      <w:proofErr w:type="spellEnd"/>
      <w:r w:rsidRPr="00830677">
        <w:rPr>
          <w:rFonts w:asciiTheme="majorHAnsi" w:hAnsiTheme="majorHAnsi"/>
          <w:sz w:val="16"/>
          <w:szCs w:val="16"/>
          <w:lang w:val="es-CO"/>
        </w:rPr>
        <w:t xml:space="preserve"> fue Magistrado de la Sala Civil y Agraria de la Corte Suprema de Justicia, y obtuvo su reconocimiento pensional mediante Resolución No. 04449 del 16 de febrero de 2012 del Instituto del Seguro Social; (4) </w:t>
      </w:r>
      <w:r w:rsidRPr="00830677">
        <w:rPr>
          <w:rFonts w:asciiTheme="majorHAnsi" w:hAnsiTheme="majorHAnsi"/>
          <w:b/>
          <w:bCs/>
          <w:sz w:val="16"/>
          <w:szCs w:val="16"/>
          <w:lang w:val="es-CO"/>
        </w:rPr>
        <w:t>Enrique Gil Botero</w:t>
      </w:r>
      <w:r w:rsidRPr="00830677">
        <w:rPr>
          <w:rFonts w:asciiTheme="majorHAnsi" w:hAnsiTheme="majorHAnsi"/>
          <w:sz w:val="16"/>
          <w:szCs w:val="16"/>
          <w:lang w:val="es-CO"/>
        </w:rPr>
        <w:t xml:space="preserve"> fue Magistrado de la Sección Tercera del Consejo de Estado, y obtuvo su reconocimiento pensional mediante Resolución No. 04239 del 11 de febrero de 2010 del Instituto del Seguro Social; (5) </w:t>
      </w:r>
      <w:r w:rsidRPr="00830677">
        <w:rPr>
          <w:rFonts w:asciiTheme="majorHAnsi" w:hAnsiTheme="majorHAnsi"/>
          <w:b/>
          <w:bCs/>
          <w:sz w:val="16"/>
          <w:szCs w:val="16"/>
          <w:lang w:val="es-CO"/>
        </w:rPr>
        <w:t>Mauro José Antonio Solarte Portilla</w:t>
      </w:r>
      <w:r w:rsidRPr="00830677">
        <w:rPr>
          <w:rFonts w:asciiTheme="majorHAnsi" w:hAnsiTheme="majorHAnsi"/>
          <w:sz w:val="16"/>
          <w:szCs w:val="16"/>
          <w:lang w:val="es-CO"/>
        </w:rPr>
        <w:t xml:space="preserve"> fue Magistrado de la Sala Penal de la Corte Suprema de Justicia, y obtuvo su reconocimiento pensional mediante Resolución No. 07389 de la Caja Nacional de Previsión Social; (6) </w:t>
      </w:r>
      <w:r w:rsidRPr="00830677">
        <w:rPr>
          <w:rFonts w:asciiTheme="majorHAnsi" w:hAnsiTheme="majorHAnsi"/>
          <w:b/>
          <w:bCs/>
          <w:sz w:val="16"/>
          <w:szCs w:val="16"/>
          <w:lang w:val="es-CO"/>
        </w:rPr>
        <w:t xml:space="preserve">Inés Sofía Hurtado </w:t>
      </w:r>
      <w:proofErr w:type="spellStart"/>
      <w:r w:rsidRPr="00830677">
        <w:rPr>
          <w:rFonts w:asciiTheme="majorHAnsi" w:hAnsiTheme="majorHAnsi"/>
          <w:b/>
          <w:bCs/>
          <w:sz w:val="16"/>
          <w:szCs w:val="16"/>
          <w:lang w:val="es-CO"/>
        </w:rPr>
        <w:t>Cubides</w:t>
      </w:r>
      <w:proofErr w:type="spellEnd"/>
      <w:r w:rsidRPr="00830677">
        <w:rPr>
          <w:rFonts w:asciiTheme="majorHAnsi" w:hAnsiTheme="majorHAnsi"/>
          <w:sz w:val="16"/>
          <w:szCs w:val="16"/>
          <w:lang w:val="es-CO"/>
        </w:rPr>
        <w:t xml:space="preserve"> fue Procuradora Delegada en lo Contencioso-Administrativo ante el Consejo de Estado, y obtuvo su reconocimiento pensional mediante Resolución No. 016246 del 11 de diciembre de 1998 de la Caja Nacional de Previsión Social; (7) </w:t>
      </w:r>
      <w:r w:rsidRPr="00830677">
        <w:rPr>
          <w:rFonts w:asciiTheme="majorHAnsi" w:hAnsiTheme="majorHAnsi"/>
          <w:b/>
          <w:bCs/>
          <w:sz w:val="16"/>
          <w:szCs w:val="16"/>
          <w:lang w:val="es-CO"/>
        </w:rPr>
        <w:t>Augusto León Restrepo Ramírez</w:t>
      </w:r>
      <w:r w:rsidRPr="00830677">
        <w:rPr>
          <w:rFonts w:asciiTheme="majorHAnsi" w:hAnsiTheme="majorHAnsi"/>
          <w:sz w:val="16"/>
          <w:szCs w:val="16"/>
          <w:lang w:val="es-CO"/>
        </w:rPr>
        <w:t xml:space="preserve"> fue Representante en la Cámara de Representantes del Congreso de la República, y obtuvo su reconocimiento pensional mediante Resolución No. 000503 del 15 de julio de 1998 del Fondo de Previsión Social del Congreso de la República; (8) </w:t>
      </w:r>
      <w:r w:rsidRPr="00830677">
        <w:rPr>
          <w:rFonts w:asciiTheme="majorHAnsi" w:hAnsiTheme="majorHAnsi"/>
          <w:b/>
          <w:bCs/>
          <w:sz w:val="16"/>
          <w:szCs w:val="16"/>
          <w:lang w:val="es-CO"/>
        </w:rPr>
        <w:t>Nancy Yanira Muñoz</w:t>
      </w:r>
      <w:r w:rsidRPr="00830677">
        <w:rPr>
          <w:rFonts w:asciiTheme="majorHAnsi" w:hAnsiTheme="majorHAnsi"/>
          <w:sz w:val="16"/>
          <w:szCs w:val="16"/>
          <w:lang w:val="es-CO"/>
        </w:rPr>
        <w:t xml:space="preserve"> fue Procuradora Delegada ante la Corte Suprema de Justicia – Sala de Casación Penal, y obtuvo su reconocimiento pensional mediante Resolución No. 007778 del 1 de marzo de 2011;</w:t>
      </w:r>
      <w:r>
        <w:rPr>
          <w:rFonts w:asciiTheme="majorHAnsi" w:hAnsiTheme="majorHAnsi"/>
          <w:sz w:val="16"/>
          <w:szCs w:val="16"/>
          <w:lang w:val="es-CO"/>
        </w:rPr>
        <w:t xml:space="preserve"> (9) </w:t>
      </w:r>
      <w:r w:rsidRPr="001D7A76">
        <w:rPr>
          <w:rFonts w:asciiTheme="majorHAnsi" w:hAnsiTheme="majorHAnsi"/>
          <w:b/>
          <w:bCs/>
          <w:sz w:val="16"/>
          <w:szCs w:val="16"/>
          <w:lang w:val="es-CO"/>
        </w:rPr>
        <w:t>Flavio Augusto Rodríguez Arce</w:t>
      </w:r>
      <w:r>
        <w:rPr>
          <w:rFonts w:asciiTheme="majorHAnsi" w:hAnsiTheme="majorHAnsi"/>
          <w:sz w:val="16"/>
          <w:szCs w:val="16"/>
          <w:lang w:val="es-CO"/>
        </w:rPr>
        <w:t xml:space="preserve"> fue Magistrado de la Sala de Consulta y Servicio Civil del Consejo de Estado, y obtuvo su reconocimiento pensional mediante Resolución No. 13748 del 25 de julio de 2003 de la Caja Nacional de Previsión Social; (10) </w:t>
      </w:r>
      <w:r w:rsidRPr="001D7A76">
        <w:rPr>
          <w:rFonts w:asciiTheme="majorHAnsi" w:hAnsiTheme="majorHAnsi"/>
          <w:b/>
          <w:bCs/>
          <w:sz w:val="16"/>
          <w:szCs w:val="16"/>
          <w:lang w:val="es-CO"/>
        </w:rPr>
        <w:t xml:space="preserve">Nicolás </w:t>
      </w:r>
      <w:proofErr w:type="spellStart"/>
      <w:r w:rsidRPr="001D7A76">
        <w:rPr>
          <w:rFonts w:asciiTheme="majorHAnsi" w:hAnsiTheme="majorHAnsi"/>
          <w:b/>
          <w:bCs/>
          <w:sz w:val="16"/>
          <w:szCs w:val="16"/>
          <w:lang w:val="es-CO"/>
        </w:rPr>
        <w:t>Bechara</w:t>
      </w:r>
      <w:proofErr w:type="spellEnd"/>
      <w:r w:rsidRPr="001D7A76">
        <w:rPr>
          <w:rFonts w:asciiTheme="majorHAnsi" w:hAnsiTheme="majorHAnsi"/>
          <w:b/>
          <w:bCs/>
          <w:sz w:val="16"/>
          <w:szCs w:val="16"/>
          <w:lang w:val="es-CO"/>
        </w:rPr>
        <w:t xml:space="preserve"> </w:t>
      </w:r>
      <w:proofErr w:type="spellStart"/>
      <w:r w:rsidRPr="001D7A76">
        <w:rPr>
          <w:rFonts w:asciiTheme="majorHAnsi" w:hAnsiTheme="majorHAnsi"/>
          <w:b/>
          <w:bCs/>
          <w:sz w:val="16"/>
          <w:szCs w:val="16"/>
          <w:lang w:val="es-CO"/>
        </w:rPr>
        <w:t>Simanca</w:t>
      </w:r>
      <w:proofErr w:type="spellEnd"/>
      <w:r>
        <w:rPr>
          <w:rFonts w:asciiTheme="majorHAnsi" w:hAnsiTheme="majorHAnsi"/>
          <w:sz w:val="16"/>
          <w:szCs w:val="16"/>
          <w:lang w:val="es-CO"/>
        </w:rPr>
        <w:t xml:space="preserve"> fue Magistrado de la Sala Civil y Agraria de la Corte Suprema de Justicia, y obtuvo su reconocimiento pensional mediante Resolución No. 0026767 del 15 de diciembre de 2003; (11) </w:t>
      </w:r>
      <w:proofErr w:type="spellStart"/>
      <w:r w:rsidRPr="001D7A76">
        <w:rPr>
          <w:rFonts w:asciiTheme="majorHAnsi" w:hAnsiTheme="majorHAnsi"/>
          <w:b/>
          <w:bCs/>
          <w:sz w:val="16"/>
          <w:szCs w:val="16"/>
          <w:lang w:val="es-CO"/>
        </w:rPr>
        <w:t>Alier</w:t>
      </w:r>
      <w:proofErr w:type="spellEnd"/>
      <w:r w:rsidRPr="001D7A76">
        <w:rPr>
          <w:rFonts w:asciiTheme="majorHAnsi" w:hAnsiTheme="majorHAnsi"/>
          <w:b/>
          <w:bCs/>
          <w:sz w:val="16"/>
          <w:szCs w:val="16"/>
          <w:lang w:val="es-CO"/>
        </w:rPr>
        <w:t xml:space="preserve"> Eduardo Hernández Enríquez</w:t>
      </w:r>
      <w:r>
        <w:rPr>
          <w:rFonts w:asciiTheme="majorHAnsi" w:hAnsiTheme="majorHAnsi"/>
          <w:sz w:val="16"/>
          <w:szCs w:val="16"/>
          <w:lang w:val="es-CO"/>
        </w:rPr>
        <w:t xml:space="preserve"> fue Magistrado de la Sección Tercera del Consejo de Estado, y obtuvo su reconocimiento pensional mediante Resolución No. 25612 del 1 de junio de 2007 de la Caja Nacional de Previsión Social; (12) </w:t>
      </w:r>
      <w:r w:rsidRPr="001D7A76">
        <w:rPr>
          <w:rFonts w:asciiTheme="majorHAnsi" w:hAnsiTheme="majorHAnsi"/>
          <w:b/>
          <w:bCs/>
          <w:sz w:val="16"/>
          <w:szCs w:val="16"/>
          <w:lang w:val="es-CO"/>
        </w:rPr>
        <w:t xml:space="preserve">Pedro Rafael </w:t>
      </w:r>
      <w:proofErr w:type="spellStart"/>
      <w:r w:rsidRPr="001D7A76">
        <w:rPr>
          <w:rFonts w:asciiTheme="majorHAnsi" w:hAnsiTheme="majorHAnsi"/>
          <w:b/>
          <w:bCs/>
          <w:sz w:val="16"/>
          <w:szCs w:val="16"/>
          <w:lang w:val="es-CO"/>
        </w:rPr>
        <w:t>Lafont</w:t>
      </w:r>
      <w:proofErr w:type="spellEnd"/>
      <w:r w:rsidRPr="001D7A76">
        <w:rPr>
          <w:rFonts w:asciiTheme="majorHAnsi" w:hAnsiTheme="majorHAnsi"/>
          <w:b/>
          <w:bCs/>
          <w:sz w:val="16"/>
          <w:szCs w:val="16"/>
          <w:lang w:val="es-CO"/>
        </w:rPr>
        <w:t xml:space="preserve"> </w:t>
      </w:r>
      <w:proofErr w:type="spellStart"/>
      <w:r w:rsidRPr="001D7A76">
        <w:rPr>
          <w:rFonts w:asciiTheme="majorHAnsi" w:hAnsiTheme="majorHAnsi"/>
          <w:b/>
          <w:bCs/>
          <w:sz w:val="16"/>
          <w:szCs w:val="16"/>
          <w:lang w:val="es-CO"/>
        </w:rPr>
        <w:t>Pianeta</w:t>
      </w:r>
      <w:proofErr w:type="spellEnd"/>
      <w:r>
        <w:rPr>
          <w:rFonts w:asciiTheme="majorHAnsi" w:hAnsiTheme="majorHAnsi"/>
          <w:sz w:val="16"/>
          <w:szCs w:val="16"/>
          <w:lang w:val="es-CO"/>
        </w:rPr>
        <w:t xml:space="preserve"> fue Magistrado de la Sala Civil y Agraria de la Corte Suprema de Justicia, y obtuvo su reconocimiento pensional mediante Resolución No. 10331.98 del 29 de septiembre de 1998 de la Caja Nacional de Previsión Social; (13) </w:t>
      </w:r>
      <w:r w:rsidRPr="001D7A76">
        <w:rPr>
          <w:rFonts w:asciiTheme="majorHAnsi" w:hAnsiTheme="majorHAnsi"/>
          <w:b/>
          <w:bCs/>
          <w:sz w:val="16"/>
          <w:szCs w:val="16"/>
          <w:lang w:val="es-CO"/>
        </w:rPr>
        <w:t xml:space="preserve">Rafael Enrique </w:t>
      </w:r>
      <w:proofErr w:type="spellStart"/>
      <w:r w:rsidRPr="001D7A76">
        <w:rPr>
          <w:rFonts w:asciiTheme="majorHAnsi" w:hAnsiTheme="majorHAnsi"/>
          <w:b/>
          <w:bCs/>
          <w:sz w:val="16"/>
          <w:szCs w:val="16"/>
          <w:lang w:val="es-CO"/>
        </w:rPr>
        <w:t>Ostau</w:t>
      </w:r>
      <w:proofErr w:type="spellEnd"/>
      <w:r w:rsidRPr="001D7A76">
        <w:rPr>
          <w:rFonts w:asciiTheme="majorHAnsi" w:hAnsiTheme="majorHAnsi"/>
          <w:b/>
          <w:bCs/>
          <w:sz w:val="16"/>
          <w:szCs w:val="16"/>
          <w:lang w:val="es-CO"/>
        </w:rPr>
        <w:t xml:space="preserve"> de </w:t>
      </w:r>
      <w:proofErr w:type="spellStart"/>
      <w:r w:rsidRPr="001D7A76">
        <w:rPr>
          <w:rFonts w:asciiTheme="majorHAnsi" w:hAnsiTheme="majorHAnsi"/>
          <w:b/>
          <w:bCs/>
          <w:sz w:val="16"/>
          <w:szCs w:val="16"/>
          <w:lang w:val="es-CO"/>
        </w:rPr>
        <w:t>Lafont</w:t>
      </w:r>
      <w:proofErr w:type="spellEnd"/>
      <w:r w:rsidRPr="001D7A76">
        <w:rPr>
          <w:rFonts w:asciiTheme="majorHAnsi" w:hAnsiTheme="majorHAnsi"/>
          <w:b/>
          <w:bCs/>
          <w:sz w:val="16"/>
          <w:szCs w:val="16"/>
          <w:lang w:val="es-CO"/>
        </w:rPr>
        <w:t xml:space="preserve"> </w:t>
      </w:r>
      <w:proofErr w:type="spellStart"/>
      <w:r w:rsidRPr="001D7A76">
        <w:rPr>
          <w:rFonts w:asciiTheme="majorHAnsi" w:hAnsiTheme="majorHAnsi"/>
          <w:b/>
          <w:bCs/>
          <w:sz w:val="16"/>
          <w:szCs w:val="16"/>
          <w:lang w:val="es-CO"/>
        </w:rPr>
        <w:t>Pianeta</w:t>
      </w:r>
      <w:proofErr w:type="spellEnd"/>
      <w:r>
        <w:rPr>
          <w:rFonts w:asciiTheme="majorHAnsi" w:hAnsiTheme="majorHAnsi"/>
          <w:sz w:val="16"/>
          <w:szCs w:val="16"/>
          <w:lang w:val="es-CO"/>
        </w:rPr>
        <w:t xml:space="preserve"> fue Magistrado de la Sección Primera del Consejo de Estado, y obtuvo su reconocimiento pensional mediante Resolución No. 042103 del 16 de noviembre de 2011 del Instituto del Seguro Social; (14) </w:t>
      </w:r>
      <w:proofErr w:type="spellStart"/>
      <w:r w:rsidRPr="001D7A76">
        <w:rPr>
          <w:rFonts w:asciiTheme="majorHAnsi" w:hAnsiTheme="majorHAnsi"/>
          <w:b/>
          <w:bCs/>
          <w:sz w:val="16"/>
          <w:szCs w:val="16"/>
          <w:lang w:val="es-CO"/>
        </w:rPr>
        <w:t>Narces</w:t>
      </w:r>
      <w:proofErr w:type="spellEnd"/>
      <w:r w:rsidRPr="001D7A76">
        <w:rPr>
          <w:rFonts w:asciiTheme="majorHAnsi" w:hAnsiTheme="majorHAnsi"/>
          <w:b/>
          <w:bCs/>
          <w:sz w:val="16"/>
          <w:szCs w:val="16"/>
          <w:lang w:val="es-CO"/>
        </w:rPr>
        <w:t xml:space="preserve"> Lozano Hernández</w:t>
      </w:r>
      <w:r>
        <w:rPr>
          <w:rFonts w:asciiTheme="majorHAnsi" w:hAnsiTheme="majorHAnsi"/>
          <w:sz w:val="16"/>
          <w:szCs w:val="16"/>
          <w:lang w:val="es-CO"/>
        </w:rPr>
        <w:t xml:space="preserve"> fue Procurador Delegado para la Sala Disciplinaria, y obtuvo su reconocimiento pensional mediante Resolución No. 29711 del 4 de diciembre de 2000; (15) </w:t>
      </w:r>
      <w:r w:rsidR="008246FD">
        <w:rPr>
          <w:rFonts w:asciiTheme="majorHAnsi" w:hAnsiTheme="majorHAnsi"/>
          <w:b/>
          <w:bCs/>
          <w:sz w:val="16"/>
          <w:szCs w:val="16"/>
          <w:lang w:val="es-CO"/>
        </w:rPr>
        <w:t>Flor Á</w:t>
      </w:r>
      <w:r w:rsidRPr="001D7A76">
        <w:rPr>
          <w:rFonts w:asciiTheme="majorHAnsi" w:hAnsiTheme="majorHAnsi"/>
          <w:b/>
          <w:bCs/>
          <w:sz w:val="16"/>
          <w:szCs w:val="16"/>
          <w:lang w:val="es-CO"/>
        </w:rPr>
        <w:t>ngela Torres de Cardona</w:t>
      </w:r>
      <w:r>
        <w:rPr>
          <w:rFonts w:asciiTheme="majorHAnsi" w:hAnsiTheme="majorHAnsi"/>
          <w:sz w:val="16"/>
          <w:szCs w:val="16"/>
          <w:lang w:val="es-CO"/>
        </w:rPr>
        <w:t xml:space="preserve"> fue Procuradora Delegada ante la Corte Suprema de Justicia – Sala Penal, y obtuvo su reconocimiento pensional mediante Resolución No. 011318 del 13 de septiembre de 1999 de la Caja Nacional de Previsión Social; (16) </w:t>
      </w:r>
      <w:r w:rsidRPr="001D7A76">
        <w:rPr>
          <w:rFonts w:asciiTheme="majorHAnsi" w:hAnsiTheme="majorHAnsi"/>
          <w:b/>
          <w:bCs/>
          <w:sz w:val="16"/>
          <w:szCs w:val="16"/>
          <w:lang w:val="es-CO"/>
        </w:rPr>
        <w:t>María Gloria Inés Segovia Quintero</w:t>
      </w:r>
      <w:r>
        <w:rPr>
          <w:rFonts w:asciiTheme="majorHAnsi" w:hAnsiTheme="majorHAnsi"/>
          <w:sz w:val="16"/>
          <w:szCs w:val="16"/>
          <w:lang w:val="es-CO"/>
        </w:rPr>
        <w:t xml:space="preserve"> fue Procuradora Delegada para las Fuerzas Militares, y obtuvo su reconocimiento pensional mediante Resolución No. UGM 000972 del 13 de julio de 2011 de la Caja Nacional de Previsión Social; (17) </w:t>
      </w:r>
      <w:r w:rsidR="00957C9D">
        <w:rPr>
          <w:rFonts w:asciiTheme="majorHAnsi" w:hAnsiTheme="majorHAnsi"/>
          <w:b/>
          <w:bCs/>
          <w:sz w:val="16"/>
          <w:szCs w:val="16"/>
          <w:lang w:val="es-CO"/>
        </w:rPr>
        <w:t>Á</w:t>
      </w:r>
      <w:r w:rsidRPr="00B40198">
        <w:rPr>
          <w:rFonts w:asciiTheme="majorHAnsi" w:hAnsiTheme="majorHAnsi"/>
          <w:b/>
          <w:bCs/>
          <w:sz w:val="16"/>
          <w:szCs w:val="16"/>
          <w:lang w:val="es-CO"/>
        </w:rPr>
        <w:t xml:space="preserve">lvaro Echeverry </w:t>
      </w:r>
      <w:proofErr w:type="spellStart"/>
      <w:r w:rsidRPr="00B40198">
        <w:rPr>
          <w:rFonts w:asciiTheme="majorHAnsi" w:hAnsiTheme="majorHAnsi"/>
          <w:b/>
          <w:bCs/>
          <w:sz w:val="16"/>
          <w:szCs w:val="16"/>
          <w:lang w:val="es-CO"/>
        </w:rPr>
        <w:t>Uruburu</w:t>
      </w:r>
      <w:proofErr w:type="spellEnd"/>
      <w:r>
        <w:rPr>
          <w:rFonts w:asciiTheme="majorHAnsi" w:hAnsiTheme="majorHAnsi"/>
          <w:sz w:val="16"/>
          <w:szCs w:val="16"/>
          <w:lang w:val="es-CO"/>
        </w:rPr>
        <w:t xml:space="preserve"> fue Senador de la República, y obtuvo su reconocimiento pensional mediante Resolución No. 012526 del 20 de octubre de 1998 de la Caja Nacional de Previsión Social; (18) </w:t>
      </w:r>
      <w:r w:rsidRPr="00B40198">
        <w:rPr>
          <w:rFonts w:asciiTheme="majorHAnsi" w:hAnsiTheme="majorHAnsi"/>
          <w:b/>
          <w:bCs/>
          <w:sz w:val="16"/>
          <w:szCs w:val="16"/>
          <w:lang w:val="es-CO"/>
        </w:rPr>
        <w:t>Clemencia Robledo de Trejos</w:t>
      </w:r>
      <w:r>
        <w:rPr>
          <w:rFonts w:asciiTheme="majorHAnsi" w:hAnsiTheme="majorHAnsi"/>
          <w:sz w:val="16"/>
          <w:szCs w:val="16"/>
          <w:lang w:val="es-CO"/>
        </w:rPr>
        <w:t xml:space="preserve"> es la cónyuge supérstite de Silvio Fernando Trejos Bueno, Magistrado de la Sala Civil y Agraria de la Corte Suprema de Justicia, y obtuvo el reconocimiento de su pensión de sobreviviente mediante Resolución No. 55817 del 3 de diciembre de 2007 de la Caja Nacional de Previsión Social; (19) </w:t>
      </w:r>
      <w:r w:rsidRPr="00B40198">
        <w:rPr>
          <w:rFonts w:asciiTheme="majorHAnsi" w:hAnsiTheme="majorHAnsi"/>
          <w:b/>
          <w:bCs/>
          <w:sz w:val="16"/>
          <w:szCs w:val="16"/>
          <w:lang w:val="es-CO"/>
        </w:rPr>
        <w:t>Eduardo López Villegas</w:t>
      </w:r>
      <w:r>
        <w:rPr>
          <w:rFonts w:asciiTheme="majorHAnsi" w:hAnsiTheme="majorHAnsi"/>
          <w:sz w:val="16"/>
          <w:szCs w:val="16"/>
          <w:lang w:val="es-CO"/>
        </w:rPr>
        <w:t xml:space="preserve"> fue Magistrado de la Sala Laboral de la Corte Suprema de Justicia, y obtuvo su reconocimiento pensional mediante Resolución No. 019944 del 14 de junio de 2011 del Instituto del Seguro Social; (20) </w:t>
      </w:r>
      <w:r w:rsidRPr="00C64820">
        <w:rPr>
          <w:rFonts w:asciiTheme="majorHAnsi" w:hAnsiTheme="majorHAnsi"/>
          <w:b/>
          <w:bCs/>
          <w:sz w:val="16"/>
          <w:szCs w:val="16"/>
          <w:lang w:val="es-CO"/>
        </w:rPr>
        <w:t>Patricia Elizabeth Murcia Páez</w:t>
      </w:r>
      <w:r>
        <w:rPr>
          <w:rFonts w:asciiTheme="majorHAnsi" w:hAnsiTheme="majorHAnsi"/>
          <w:sz w:val="16"/>
          <w:szCs w:val="16"/>
          <w:lang w:val="es-CO"/>
        </w:rPr>
        <w:t xml:space="preserve"> fue Procuradora Delegada para Derechos Humanos, y obtuvo su reconocimiento pensional mediante Resolución No. 035526 del 31 de julio de 2008 del Instituto del Seguro Social; (21) </w:t>
      </w:r>
      <w:r w:rsidRPr="00C64820">
        <w:rPr>
          <w:rFonts w:asciiTheme="majorHAnsi" w:hAnsiTheme="majorHAnsi"/>
          <w:b/>
          <w:bCs/>
          <w:sz w:val="16"/>
          <w:szCs w:val="16"/>
          <w:lang w:val="es-CO"/>
        </w:rPr>
        <w:t xml:space="preserve">María </w:t>
      </w:r>
      <w:proofErr w:type="spellStart"/>
      <w:r w:rsidRPr="00C64820">
        <w:rPr>
          <w:rFonts w:asciiTheme="majorHAnsi" w:hAnsiTheme="majorHAnsi"/>
          <w:b/>
          <w:bCs/>
          <w:sz w:val="16"/>
          <w:szCs w:val="16"/>
          <w:lang w:val="es-CO"/>
        </w:rPr>
        <w:t>Estella</w:t>
      </w:r>
      <w:proofErr w:type="spellEnd"/>
      <w:r w:rsidRPr="00C64820">
        <w:rPr>
          <w:rFonts w:asciiTheme="majorHAnsi" w:hAnsiTheme="majorHAnsi"/>
          <w:b/>
          <w:bCs/>
          <w:sz w:val="16"/>
          <w:szCs w:val="16"/>
          <w:lang w:val="es-CO"/>
        </w:rPr>
        <w:t xml:space="preserve"> Pena de Méndez</w:t>
      </w:r>
      <w:r>
        <w:rPr>
          <w:rFonts w:asciiTheme="majorHAnsi" w:hAnsiTheme="majorHAnsi"/>
          <w:sz w:val="16"/>
          <w:szCs w:val="16"/>
          <w:lang w:val="es-CO"/>
        </w:rPr>
        <w:t xml:space="preserve"> fue Procuradora Delegada en lo Contencioso Administrativo ante el Consejo de Estado, y obtuvo su reconocimiento pensional mediante Resolución No. 008835 del 18 de agosto de 1995 de la Caja Nacional de Previsión Social; (22) </w:t>
      </w:r>
      <w:r w:rsidRPr="00C64820">
        <w:rPr>
          <w:rFonts w:asciiTheme="majorHAnsi" w:hAnsiTheme="majorHAnsi"/>
          <w:b/>
          <w:bCs/>
          <w:sz w:val="16"/>
          <w:szCs w:val="16"/>
          <w:lang w:val="es-CO"/>
        </w:rPr>
        <w:t>Luz Stella Mosquera de Meneses</w:t>
      </w:r>
      <w:r>
        <w:rPr>
          <w:rFonts w:asciiTheme="majorHAnsi" w:hAnsiTheme="majorHAnsi"/>
          <w:sz w:val="16"/>
          <w:szCs w:val="16"/>
          <w:lang w:val="es-CO"/>
        </w:rPr>
        <w:t xml:space="preserve"> fue Magistrada del Consejo Superior de la Judicatura, y obtuvo su reconocimiento pensional mediante Resolución No. 035526 del 31 de julio de 2008 del Instituto del Seguro Social; (23) </w:t>
      </w:r>
      <w:r w:rsidR="00957C9D">
        <w:rPr>
          <w:rFonts w:asciiTheme="majorHAnsi" w:hAnsiTheme="majorHAnsi"/>
          <w:b/>
          <w:bCs/>
          <w:sz w:val="16"/>
          <w:szCs w:val="16"/>
          <w:lang w:val="es-CO"/>
        </w:rPr>
        <w:t>Luis Fernando Á</w:t>
      </w:r>
      <w:r w:rsidRPr="00364170">
        <w:rPr>
          <w:rFonts w:asciiTheme="majorHAnsi" w:hAnsiTheme="majorHAnsi"/>
          <w:b/>
          <w:bCs/>
          <w:sz w:val="16"/>
          <w:szCs w:val="16"/>
          <w:lang w:val="es-CO"/>
        </w:rPr>
        <w:t>lvarez Jaramillo</w:t>
      </w:r>
      <w:r>
        <w:rPr>
          <w:rFonts w:asciiTheme="majorHAnsi" w:hAnsiTheme="majorHAnsi"/>
          <w:sz w:val="16"/>
          <w:szCs w:val="16"/>
          <w:lang w:val="es-CO"/>
        </w:rPr>
        <w:t xml:space="preserve"> fue Magistrado de la Sala de Consulta y Servicio Civil del Consejo de Estado, y obtuvo su reconocimiento pensional mediante Resolución No. 035526 del 31 de julio de 2008 del Instituto del Seguro Social; y (24) </w:t>
      </w:r>
      <w:proofErr w:type="spellStart"/>
      <w:r w:rsidRPr="00364170">
        <w:rPr>
          <w:rFonts w:asciiTheme="majorHAnsi" w:hAnsiTheme="majorHAnsi"/>
          <w:b/>
          <w:bCs/>
          <w:sz w:val="16"/>
          <w:szCs w:val="16"/>
          <w:lang w:val="es-CO"/>
        </w:rPr>
        <w:t>Jesael</w:t>
      </w:r>
      <w:proofErr w:type="spellEnd"/>
      <w:r w:rsidRPr="00364170">
        <w:rPr>
          <w:rFonts w:asciiTheme="majorHAnsi" w:hAnsiTheme="majorHAnsi"/>
          <w:b/>
          <w:bCs/>
          <w:sz w:val="16"/>
          <w:szCs w:val="16"/>
          <w:lang w:val="es-CO"/>
        </w:rPr>
        <w:t xml:space="preserve"> Antonio Giraldo Castaño</w:t>
      </w:r>
      <w:r>
        <w:rPr>
          <w:rFonts w:asciiTheme="majorHAnsi" w:hAnsiTheme="majorHAnsi"/>
          <w:sz w:val="16"/>
          <w:szCs w:val="16"/>
          <w:lang w:val="es-CO"/>
        </w:rPr>
        <w:t xml:space="preserve"> fue Magistrado del Consejo Superior de la Judicatura, y obtuvo su reconocimiento pensional mediante Resolución No. 30676 del 27 de junio de 2006 de la Caja Nacional de Previsión Social.   </w:t>
      </w:r>
      <w:r w:rsidRPr="00830677">
        <w:rPr>
          <w:rFonts w:asciiTheme="majorHAnsi" w:hAnsiTheme="majorHAnsi"/>
          <w:sz w:val="16"/>
          <w:szCs w:val="16"/>
          <w:lang w:val="es-CO"/>
        </w:rPr>
        <w:t xml:space="preserve">  </w:t>
      </w:r>
    </w:p>
  </w:footnote>
  <w:footnote w:id="6">
    <w:p w14:paraId="1537665D" w14:textId="0383B508" w:rsidR="00A00862" w:rsidRPr="00AE13CA" w:rsidRDefault="00A00862" w:rsidP="00AE13CA">
      <w:pPr>
        <w:pStyle w:val="FootnoteText"/>
        <w:ind w:firstLine="720"/>
        <w:rPr>
          <w:rFonts w:asciiTheme="majorHAnsi" w:hAnsiTheme="majorHAnsi"/>
          <w:sz w:val="16"/>
          <w:szCs w:val="16"/>
          <w:lang w:val="es-CO"/>
        </w:rPr>
      </w:pPr>
      <w:r w:rsidRPr="00AE13CA">
        <w:rPr>
          <w:rStyle w:val="FootnoteReference"/>
          <w:rFonts w:asciiTheme="majorHAnsi" w:hAnsiTheme="majorHAnsi"/>
          <w:sz w:val="16"/>
          <w:szCs w:val="16"/>
        </w:rPr>
        <w:footnoteRef/>
      </w:r>
      <w:r w:rsidRPr="00AE13CA">
        <w:rPr>
          <w:rFonts w:asciiTheme="majorHAnsi" w:hAnsiTheme="majorHAnsi"/>
          <w:sz w:val="16"/>
          <w:szCs w:val="16"/>
          <w:lang w:val="es-CO"/>
        </w:rPr>
        <w:t xml:space="preserve"> Teniendo en cuenta la tasa de cambio promedio de 2017 (ColP$2951</w:t>
      </w:r>
      <w:r w:rsidR="00343D83">
        <w:rPr>
          <w:rFonts w:asciiTheme="majorHAnsi" w:hAnsiTheme="majorHAnsi"/>
          <w:sz w:val="16"/>
          <w:szCs w:val="16"/>
          <w:lang w:val="es-CO"/>
        </w:rPr>
        <w:t>,00</w:t>
      </w:r>
      <w:r w:rsidRPr="00AE13CA">
        <w:rPr>
          <w:rFonts w:asciiTheme="majorHAnsi" w:hAnsiTheme="majorHAnsi"/>
          <w:sz w:val="16"/>
          <w:szCs w:val="16"/>
          <w:lang w:val="es-CO"/>
        </w:rPr>
        <w:t xml:space="preserve"> por US$1,00), las mesadas pensionales de las presuntas víctimas se encontraban todas por encima de los US$</w:t>
      </w:r>
      <w:r>
        <w:rPr>
          <w:rFonts w:asciiTheme="majorHAnsi" w:hAnsiTheme="majorHAnsi"/>
          <w:sz w:val="16"/>
          <w:szCs w:val="16"/>
          <w:lang w:val="es-CO"/>
        </w:rPr>
        <w:t>58</w:t>
      </w:r>
      <w:r w:rsidRPr="00AE13CA">
        <w:rPr>
          <w:rFonts w:asciiTheme="majorHAnsi" w:hAnsiTheme="majorHAnsi"/>
          <w:sz w:val="16"/>
          <w:szCs w:val="16"/>
          <w:lang w:val="es-CO"/>
        </w:rPr>
        <w:t xml:space="preserve">00 mensuales. </w:t>
      </w:r>
    </w:p>
  </w:footnote>
  <w:footnote w:id="7">
    <w:p w14:paraId="095EB623" w14:textId="77777777" w:rsidR="00A00862" w:rsidRPr="00C91314" w:rsidRDefault="00A00862" w:rsidP="003000B5">
      <w:pPr>
        <w:pStyle w:val="FootnoteText"/>
        <w:ind w:firstLine="720"/>
        <w:rPr>
          <w:lang w:val="es-CO"/>
        </w:rPr>
      </w:pPr>
      <w:r w:rsidRPr="00EF1242">
        <w:rPr>
          <w:rStyle w:val="FootnoteReference"/>
          <w:rFonts w:asciiTheme="majorHAnsi" w:hAnsiTheme="majorHAnsi"/>
          <w:sz w:val="16"/>
          <w:szCs w:val="16"/>
        </w:rPr>
        <w:footnoteRef/>
      </w:r>
      <w:r w:rsidRPr="00EF1242">
        <w:rPr>
          <w:rFonts w:asciiTheme="majorHAnsi" w:hAnsiTheme="majorHAnsi"/>
          <w:sz w:val="16"/>
          <w:szCs w:val="16"/>
          <w:lang w:val="es-CO"/>
        </w:rPr>
        <w:t xml:space="preserve"> CIDH, Informe No. 122/19. Petición 1442-09. Admisibilidad. Luis Fernando Hernández Carvajal y otros. Colombia. 14 de julio de 2019; Informe No. 116/19. Petición 1780-10. Admisibilidad. Carlos Fernando </w:t>
      </w:r>
      <w:proofErr w:type="spellStart"/>
      <w:r w:rsidRPr="00EF1242">
        <w:rPr>
          <w:rFonts w:asciiTheme="majorHAnsi" w:hAnsiTheme="majorHAnsi"/>
          <w:sz w:val="16"/>
          <w:szCs w:val="16"/>
          <w:lang w:val="es-CO"/>
        </w:rPr>
        <w:t>Ballivián</w:t>
      </w:r>
      <w:proofErr w:type="spellEnd"/>
      <w:r w:rsidRPr="00EF1242">
        <w:rPr>
          <w:rFonts w:asciiTheme="majorHAnsi" w:hAnsiTheme="majorHAnsi"/>
          <w:sz w:val="16"/>
          <w:szCs w:val="16"/>
          <w:lang w:val="es-CO"/>
        </w:rPr>
        <w:t xml:space="preserve"> Jiménez. Argentina. 3 de julio de 2019, párr. 16; Informe No. 111/19. Petición 335-08. Admisibilidad. Marcelo Gerardo Pereyra. </w:t>
      </w:r>
      <w:r w:rsidRPr="0096648B">
        <w:rPr>
          <w:rFonts w:asciiTheme="majorHAnsi" w:hAnsiTheme="majorHAnsi"/>
          <w:sz w:val="16"/>
          <w:szCs w:val="16"/>
          <w:lang w:val="es-US"/>
        </w:rPr>
        <w:t xml:space="preserve">Argentina. 7 de junio de 2019, párr. </w:t>
      </w:r>
      <w:r w:rsidRPr="00EF1242">
        <w:rPr>
          <w:rFonts w:asciiTheme="majorHAnsi" w:hAnsiTheme="majorHAnsi"/>
          <w:sz w:val="16"/>
          <w:szCs w:val="16"/>
        </w:rPr>
        <w:t>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02661" w14:textId="77777777" w:rsidR="00A00862" w:rsidRDefault="00A00862" w:rsidP="00A00862">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69AD2A7B" w14:textId="77777777" w:rsidR="00A00862" w:rsidRDefault="00A008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37333" w14:textId="77777777" w:rsidR="00A00862" w:rsidRDefault="00A00862" w:rsidP="00A50FCF">
    <w:pPr>
      <w:pStyle w:val="Header"/>
      <w:tabs>
        <w:tab w:val="clear" w:pos="4320"/>
        <w:tab w:val="clear" w:pos="8640"/>
      </w:tabs>
      <w:jc w:val="center"/>
      <w:rPr>
        <w:sz w:val="22"/>
        <w:szCs w:val="22"/>
      </w:rPr>
    </w:pPr>
    <w:r>
      <w:rPr>
        <w:noProof/>
        <w:sz w:val="22"/>
        <w:szCs w:val="22"/>
      </w:rPr>
      <w:drawing>
        <wp:inline distT="0" distB="0" distL="0" distR="0" wp14:anchorId="5B9DEADA" wp14:editId="544782F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273F25" w14:textId="77777777" w:rsidR="00A00862" w:rsidRPr="00EC7D62" w:rsidRDefault="00472368" w:rsidP="00A50FCF">
    <w:pPr>
      <w:pStyle w:val="Header"/>
      <w:tabs>
        <w:tab w:val="clear" w:pos="4320"/>
        <w:tab w:val="clear" w:pos="8640"/>
      </w:tabs>
      <w:jc w:val="center"/>
      <w:rPr>
        <w:sz w:val="22"/>
        <w:szCs w:val="22"/>
      </w:rPr>
    </w:pPr>
    <w:r>
      <w:rPr>
        <w:sz w:val="22"/>
        <w:szCs w:val="22"/>
      </w:rPr>
      <w:pict w14:anchorId="56790863">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A10DF" w14:textId="77777777" w:rsidR="00EE681D" w:rsidRDefault="00EE68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B16343"/>
    <w:multiLevelType w:val="hybridMultilevel"/>
    <w:tmpl w:val="9E26AF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3"/>
  </w:num>
  <w:num w:numId="4">
    <w:abstractNumId w:val="20"/>
  </w:num>
  <w:num w:numId="5">
    <w:abstractNumId w:val="47"/>
  </w:num>
  <w:num w:numId="6">
    <w:abstractNumId w:val="27"/>
  </w:num>
  <w:num w:numId="7">
    <w:abstractNumId w:val="5"/>
  </w:num>
  <w:num w:numId="8">
    <w:abstractNumId w:val="16"/>
  </w:num>
  <w:num w:numId="9">
    <w:abstractNumId w:val="42"/>
  </w:num>
  <w:num w:numId="10">
    <w:abstractNumId w:val="0"/>
  </w:num>
  <w:num w:numId="11">
    <w:abstractNumId w:val="37"/>
  </w:num>
  <w:num w:numId="12">
    <w:abstractNumId w:val="38"/>
  </w:num>
  <w:num w:numId="13">
    <w:abstractNumId w:val="44"/>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9"/>
  </w:num>
  <w:num w:numId="40">
    <w:abstractNumId w:val="40"/>
  </w:num>
  <w:num w:numId="41">
    <w:abstractNumId w:val="46"/>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8"/>
  </w:num>
  <w:num w:numId="51">
    <w:abstractNumId w:val="19"/>
  </w:num>
  <w:num w:numId="52">
    <w:abstractNumId w:val="41"/>
  </w:num>
  <w:num w:numId="53">
    <w:abstractNumId w:val="50"/>
  </w:num>
  <w:num w:numId="54">
    <w:abstractNumId w:val="45"/>
  </w:num>
  <w:num w:numId="55">
    <w:abstractNumId w:val="43"/>
  </w:num>
  <w:num w:numId="56">
    <w:abstractNumId w:val="26"/>
  </w:num>
  <w:num w:numId="57">
    <w:abstractNumId w:val="24"/>
  </w:num>
  <w:num w:numId="58">
    <w:abstractNumId w:val="36"/>
  </w:num>
  <w:num w:numId="59">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40C3A"/>
    <w:rsid w:val="000419AD"/>
    <w:rsid w:val="000433C9"/>
    <w:rsid w:val="00043AD6"/>
    <w:rsid w:val="000442F5"/>
    <w:rsid w:val="00057B3F"/>
    <w:rsid w:val="00071174"/>
    <w:rsid w:val="000716C5"/>
    <w:rsid w:val="00075E23"/>
    <w:rsid w:val="0009344A"/>
    <w:rsid w:val="000A392E"/>
    <w:rsid w:val="000A575F"/>
    <w:rsid w:val="000B02AD"/>
    <w:rsid w:val="000D05CB"/>
    <w:rsid w:val="000D10DB"/>
    <w:rsid w:val="000E0CF5"/>
    <w:rsid w:val="000E5EB5"/>
    <w:rsid w:val="000F35ED"/>
    <w:rsid w:val="00107131"/>
    <w:rsid w:val="0010736F"/>
    <w:rsid w:val="00113F73"/>
    <w:rsid w:val="00121CC2"/>
    <w:rsid w:val="0012449C"/>
    <w:rsid w:val="00131425"/>
    <w:rsid w:val="00133EE5"/>
    <w:rsid w:val="00163F3D"/>
    <w:rsid w:val="00167A34"/>
    <w:rsid w:val="00181CA3"/>
    <w:rsid w:val="001A520D"/>
    <w:rsid w:val="001A7870"/>
    <w:rsid w:val="001B3A00"/>
    <w:rsid w:val="001B7E39"/>
    <w:rsid w:val="001C1B41"/>
    <w:rsid w:val="001D362A"/>
    <w:rsid w:val="001D4144"/>
    <w:rsid w:val="001D65EF"/>
    <w:rsid w:val="001D7A76"/>
    <w:rsid w:val="001E49E7"/>
    <w:rsid w:val="001F7201"/>
    <w:rsid w:val="002036B2"/>
    <w:rsid w:val="002204E1"/>
    <w:rsid w:val="00221504"/>
    <w:rsid w:val="00223A29"/>
    <w:rsid w:val="002250A3"/>
    <w:rsid w:val="00233BA6"/>
    <w:rsid w:val="00235217"/>
    <w:rsid w:val="00246D1F"/>
    <w:rsid w:val="00247403"/>
    <w:rsid w:val="00247542"/>
    <w:rsid w:val="00266B61"/>
    <w:rsid w:val="0026712A"/>
    <w:rsid w:val="002704DB"/>
    <w:rsid w:val="0029064C"/>
    <w:rsid w:val="002A0AAE"/>
    <w:rsid w:val="002A5820"/>
    <w:rsid w:val="002A7AEB"/>
    <w:rsid w:val="002C1ABF"/>
    <w:rsid w:val="002D2B26"/>
    <w:rsid w:val="002D7EA2"/>
    <w:rsid w:val="002E187C"/>
    <w:rsid w:val="002F06B3"/>
    <w:rsid w:val="003000B5"/>
    <w:rsid w:val="00302733"/>
    <w:rsid w:val="00305835"/>
    <w:rsid w:val="00306F33"/>
    <w:rsid w:val="00314078"/>
    <w:rsid w:val="0031535D"/>
    <w:rsid w:val="00317E5E"/>
    <w:rsid w:val="003239B8"/>
    <w:rsid w:val="00330091"/>
    <w:rsid w:val="0033169F"/>
    <w:rsid w:val="00341CB8"/>
    <w:rsid w:val="00343D83"/>
    <w:rsid w:val="003448CD"/>
    <w:rsid w:val="00344977"/>
    <w:rsid w:val="00346C95"/>
    <w:rsid w:val="00356185"/>
    <w:rsid w:val="00360380"/>
    <w:rsid w:val="00364170"/>
    <w:rsid w:val="0037519E"/>
    <w:rsid w:val="003761A2"/>
    <w:rsid w:val="00382AC7"/>
    <w:rsid w:val="00386CF0"/>
    <w:rsid w:val="0039341E"/>
    <w:rsid w:val="003A6DE4"/>
    <w:rsid w:val="003B70FB"/>
    <w:rsid w:val="003C676B"/>
    <w:rsid w:val="003C7396"/>
    <w:rsid w:val="003D3BC2"/>
    <w:rsid w:val="003D4DDE"/>
    <w:rsid w:val="003E2158"/>
    <w:rsid w:val="003E6CA1"/>
    <w:rsid w:val="003F14D9"/>
    <w:rsid w:val="003F5154"/>
    <w:rsid w:val="003F654B"/>
    <w:rsid w:val="00405F9C"/>
    <w:rsid w:val="004065A8"/>
    <w:rsid w:val="0041348A"/>
    <w:rsid w:val="004165C2"/>
    <w:rsid w:val="00423D90"/>
    <w:rsid w:val="00441ECB"/>
    <w:rsid w:val="00445193"/>
    <w:rsid w:val="00451AED"/>
    <w:rsid w:val="004549E3"/>
    <w:rsid w:val="00462C1B"/>
    <w:rsid w:val="004636E6"/>
    <w:rsid w:val="00465AA9"/>
    <w:rsid w:val="00467B7E"/>
    <w:rsid w:val="00472368"/>
    <w:rsid w:val="00473BB4"/>
    <w:rsid w:val="00477592"/>
    <w:rsid w:val="00485E30"/>
    <w:rsid w:val="00486F1C"/>
    <w:rsid w:val="0049419D"/>
    <w:rsid w:val="004A6A54"/>
    <w:rsid w:val="004B421C"/>
    <w:rsid w:val="004C20D2"/>
    <w:rsid w:val="004C2312"/>
    <w:rsid w:val="004C4B62"/>
    <w:rsid w:val="004C54C9"/>
    <w:rsid w:val="004D43BA"/>
    <w:rsid w:val="004D4ABA"/>
    <w:rsid w:val="004D6025"/>
    <w:rsid w:val="004E2649"/>
    <w:rsid w:val="004F626F"/>
    <w:rsid w:val="00501399"/>
    <w:rsid w:val="005047ED"/>
    <w:rsid w:val="0050633D"/>
    <w:rsid w:val="00507BC4"/>
    <w:rsid w:val="005128E4"/>
    <w:rsid w:val="005133DB"/>
    <w:rsid w:val="00514504"/>
    <w:rsid w:val="00521E1F"/>
    <w:rsid w:val="00525560"/>
    <w:rsid w:val="00530A13"/>
    <w:rsid w:val="00534BCC"/>
    <w:rsid w:val="005358DD"/>
    <w:rsid w:val="005377E9"/>
    <w:rsid w:val="00544C49"/>
    <w:rsid w:val="005516A1"/>
    <w:rsid w:val="005559EF"/>
    <w:rsid w:val="00563557"/>
    <w:rsid w:val="0057402A"/>
    <w:rsid w:val="005771D0"/>
    <w:rsid w:val="0059191A"/>
    <w:rsid w:val="00591E5F"/>
    <w:rsid w:val="005921FF"/>
    <w:rsid w:val="005A24ED"/>
    <w:rsid w:val="005A6D0E"/>
    <w:rsid w:val="005B52B0"/>
    <w:rsid w:val="005B6806"/>
    <w:rsid w:val="005C4225"/>
    <w:rsid w:val="005C4A60"/>
    <w:rsid w:val="005F0DAD"/>
    <w:rsid w:val="005F0DAF"/>
    <w:rsid w:val="005F0F33"/>
    <w:rsid w:val="00600DEB"/>
    <w:rsid w:val="00625EF5"/>
    <w:rsid w:val="00627C9F"/>
    <w:rsid w:val="006311E9"/>
    <w:rsid w:val="00632354"/>
    <w:rsid w:val="00635421"/>
    <w:rsid w:val="00642810"/>
    <w:rsid w:val="006508D9"/>
    <w:rsid w:val="00652333"/>
    <w:rsid w:val="0068009E"/>
    <w:rsid w:val="00692219"/>
    <w:rsid w:val="00696B9D"/>
    <w:rsid w:val="006A17D2"/>
    <w:rsid w:val="006A27B2"/>
    <w:rsid w:val="006A73E6"/>
    <w:rsid w:val="006B2D5C"/>
    <w:rsid w:val="006C0ECF"/>
    <w:rsid w:val="006C4EB1"/>
    <w:rsid w:val="006D7953"/>
    <w:rsid w:val="006E0166"/>
    <w:rsid w:val="006E2FFB"/>
    <w:rsid w:val="006E3C37"/>
    <w:rsid w:val="006E7B34"/>
    <w:rsid w:val="00700F25"/>
    <w:rsid w:val="0070697F"/>
    <w:rsid w:val="007103C4"/>
    <w:rsid w:val="0072199C"/>
    <w:rsid w:val="00722C9F"/>
    <w:rsid w:val="007253B8"/>
    <w:rsid w:val="007262F9"/>
    <w:rsid w:val="0073741F"/>
    <w:rsid w:val="0076643F"/>
    <w:rsid w:val="00777F63"/>
    <w:rsid w:val="007A5817"/>
    <w:rsid w:val="007A6665"/>
    <w:rsid w:val="007B05C4"/>
    <w:rsid w:val="007B60E9"/>
    <w:rsid w:val="007B6CC3"/>
    <w:rsid w:val="007B76D3"/>
    <w:rsid w:val="007C3334"/>
    <w:rsid w:val="007D2B98"/>
    <w:rsid w:val="007E12DE"/>
    <w:rsid w:val="007E21BC"/>
    <w:rsid w:val="007E7C82"/>
    <w:rsid w:val="007F2AA1"/>
    <w:rsid w:val="007F588D"/>
    <w:rsid w:val="00803F1C"/>
    <w:rsid w:val="0080600E"/>
    <w:rsid w:val="00814688"/>
    <w:rsid w:val="00816F4F"/>
    <w:rsid w:val="00817612"/>
    <w:rsid w:val="008246FD"/>
    <w:rsid w:val="00826EED"/>
    <w:rsid w:val="00830677"/>
    <w:rsid w:val="00830D0C"/>
    <w:rsid w:val="008338A4"/>
    <w:rsid w:val="00834D49"/>
    <w:rsid w:val="00836AE1"/>
    <w:rsid w:val="00837C45"/>
    <w:rsid w:val="00844730"/>
    <w:rsid w:val="008457C2"/>
    <w:rsid w:val="00857A82"/>
    <w:rsid w:val="00866A24"/>
    <w:rsid w:val="00873836"/>
    <w:rsid w:val="00885737"/>
    <w:rsid w:val="00890650"/>
    <w:rsid w:val="008944DC"/>
    <w:rsid w:val="00897E12"/>
    <w:rsid w:val="008A7E0F"/>
    <w:rsid w:val="008B12F5"/>
    <w:rsid w:val="008C3D5B"/>
    <w:rsid w:val="008C5E2D"/>
    <w:rsid w:val="008D0676"/>
    <w:rsid w:val="008D768D"/>
    <w:rsid w:val="008D78F6"/>
    <w:rsid w:val="008E3759"/>
    <w:rsid w:val="008E3BFE"/>
    <w:rsid w:val="008F1912"/>
    <w:rsid w:val="0090270B"/>
    <w:rsid w:val="009041DC"/>
    <w:rsid w:val="00907168"/>
    <w:rsid w:val="00917B5A"/>
    <w:rsid w:val="00920A58"/>
    <w:rsid w:val="00920A8C"/>
    <w:rsid w:val="0092693B"/>
    <w:rsid w:val="00934A2C"/>
    <w:rsid w:val="009471C7"/>
    <w:rsid w:val="00957C9D"/>
    <w:rsid w:val="0096648B"/>
    <w:rsid w:val="0096706E"/>
    <w:rsid w:val="00974491"/>
    <w:rsid w:val="00975C4E"/>
    <w:rsid w:val="0098111D"/>
    <w:rsid w:val="00981FBA"/>
    <w:rsid w:val="00997BC5"/>
    <w:rsid w:val="009A4F41"/>
    <w:rsid w:val="009B381B"/>
    <w:rsid w:val="009C435F"/>
    <w:rsid w:val="009D1753"/>
    <w:rsid w:val="009D7611"/>
    <w:rsid w:val="009E0644"/>
    <w:rsid w:val="009E0B61"/>
    <w:rsid w:val="009E53DE"/>
    <w:rsid w:val="00A00862"/>
    <w:rsid w:val="00A11212"/>
    <w:rsid w:val="00A11E44"/>
    <w:rsid w:val="00A30100"/>
    <w:rsid w:val="00A328B3"/>
    <w:rsid w:val="00A4359F"/>
    <w:rsid w:val="00A50FCF"/>
    <w:rsid w:val="00A528D1"/>
    <w:rsid w:val="00A610CD"/>
    <w:rsid w:val="00A71EF5"/>
    <w:rsid w:val="00A752C0"/>
    <w:rsid w:val="00A758AA"/>
    <w:rsid w:val="00A96812"/>
    <w:rsid w:val="00AA09A2"/>
    <w:rsid w:val="00AA1712"/>
    <w:rsid w:val="00AA4479"/>
    <w:rsid w:val="00AA7996"/>
    <w:rsid w:val="00AB2293"/>
    <w:rsid w:val="00AC19CB"/>
    <w:rsid w:val="00AE13CA"/>
    <w:rsid w:val="00AE5488"/>
    <w:rsid w:val="00AE6F91"/>
    <w:rsid w:val="00AF5571"/>
    <w:rsid w:val="00AF69D8"/>
    <w:rsid w:val="00B06386"/>
    <w:rsid w:val="00B07341"/>
    <w:rsid w:val="00B12B2A"/>
    <w:rsid w:val="00B20BE5"/>
    <w:rsid w:val="00B21B5E"/>
    <w:rsid w:val="00B2716A"/>
    <w:rsid w:val="00B30539"/>
    <w:rsid w:val="00B314DB"/>
    <w:rsid w:val="00B361F2"/>
    <w:rsid w:val="00B3718B"/>
    <w:rsid w:val="00B3745F"/>
    <w:rsid w:val="00B40198"/>
    <w:rsid w:val="00B42747"/>
    <w:rsid w:val="00B46049"/>
    <w:rsid w:val="00B4632A"/>
    <w:rsid w:val="00B530F1"/>
    <w:rsid w:val="00B93D7F"/>
    <w:rsid w:val="00BA276C"/>
    <w:rsid w:val="00BB019D"/>
    <w:rsid w:val="00BB306F"/>
    <w:rsid w:val="00BB3D94"/>
    <w:rsid w:val="00BD0FF5"/>
    <w:rsid w:val="00BD4B89"/>
    <w:rsid w:val="00BD5922"/>
    <w:rsid w:val="00BD5E25"/>
    <w:rsid w:val="00BE3FA1"/>
    <w:rsid w:val="00BF02CB"/>
    <w:rsid w:val="00BF6FD8"/>
    <w:rsid w:val="00C03680"/>
    <w:rsid w:val="00C054DF"/>
    <w:rsid w:val="00C21762"/>
    <w:rsid w:val="00C21FEF"/>
    <w:rsid w:val="00C22964"/>
    <w:rsid w:val="00C23BA4"/>
    <w:rsid w:val="00C24468"/>
    <w:rsid w:val="00C24543"/>
    <w:rsid w:val="00C256A2"/>
    <w:rsid w:val="00C25ADB"/>
    <w:rsid w:val="00C51515"/>
    <w:rsid w:val="00C5660B"/>
    <w:rsid w:val="00C623F6"/>
    <w:rsid w:val="00C64820"/>
    <w:rsid w:val="00C66B72"/>
    <w:rsid w:val="00C67062"/>
    <w:rsid w:val="00C76162"/>
    <w:rsid w:val="00C855A2"/>
    <w:rsid w:val="00C87AC4"/>
    <w:rsid w:val="00C9567A"/>
    <w:rsid w:val="00CB212D"/>
    <w:rsid w:val="00CB2660"/>
    <w:rsid w:val="00CB7BDC"/>
    <w:rsid w:val="00CC3071"/>
    <w:rsid w:val="00CC5E90"/>
    <w:rsid w:val="00CD046C"/>
    <w:rsid w:val="00CD26B0"/>
    <w:rsid w:val="00CE076C"/>
    <w:rsid w:val="00CE5199"/>
    <w:rsid w:val="00CE66D5"/>
    <w:rsid w:val="00CF2C0D"/>
    <w:rsid w:val="00CF637A"/>
    <w:rsid w:val="00CF66BF"/>
    <w:rsid w:val="00CF7BD3"/>
    <w:rsid w:val="00D059DE"/>
    <w:rsid w:val="00D05ABD"/>
    <w:rsid w:val="00D13FCE"/>
    <w:rsid w:val="00D277BA"/>
    <w:rsid w:val="00D306D1"/>
    <w:rsid w:val="00D30800"/>
    <w:rsid w:val="00D34786"/>
    <w:rsid w:val="00D37BFC"/>
    <w:rsid w:val="00D47A8E"/>
    <w:rsid w:val="00D52D14"/>
    <w:rsid w:val="00D712D3"/>
    <w:rsid w:val="00D71422"/>
    <w:rsid w:val="00D72DC6"/>
    <w:rsid w:val="00D7558D"/>
    <w:rsid w:val="00D81D92"/>
    <w:rsid w:val="00D876F9"/>
    <w:rsid w:val="00DA7B5F"/>
    <w:rsid w:val="00DC11E7"/>
    <w:rsid w:val="00DC24E3"/>
    <w:rsid w:val="00DC3905"/>
    <w:rsid w:val="00DC7023"/>
    <w:rsid w:val="00DC769A"/>
    <w:rsid w:val="00DD3D86"/>
    <w:rsid w:val="00DD4AD2"/>
    <w:rsid w:val="00DE2862"/>
    <w:rsid w:val="00DF1EC4"/>
    <w:rsid w:val="00E0340B"/>
    <w:rsid w:val="00E04A90"/>
    <w:rsid w:val="00E0551F"/>
    <w:rsid w:val="00E219C7"/>
    <w:rsid w:val="00E4118C"/>
    <w:rsid w:val="00E43157"/>
    <w:rsid w:val="00E461CE"/>
    <w:rsid w:val="00E51CD7"/>
    <w:rsid w:val="00E573E4"/>
    <w:rsid w:val="00E64C3D"/>
    <w:rsid w:val="00E720CA"/>
    <w:rsid w:val="00E754E1"/>
    <w:rsid w:val="00E83803"/>
    <w:rsid w:val="00E84EB5"/>
    <w:rsid w:val="00E85662"/>
    <w:rsid w:val="00E86DB4"/>
    <w:rsid w:val="00E8789F"/>
    <w:rsid w:val="00E97B71"/>
    <w:rsid w:val="00EA3D34"/>
    <w:rsid w:val="00EA4786"/>
    <w:rsid w:val="00EB454D"/>
    <w:rsid w:val="00EC1FA4"/>
    <w:rsid w:val="00ED549D"/>
    <w:rsid w:val="00ED5E10"/>
    <w:rsid w:val="00ED76BE"/>
    <w:rsid w:val="00EE00E9"/>
    <w:rsid w:val="00EE681D"/>
    <w:rsid w:val="00EE725D"/>
    <w:rsid w:val="00EF1AAA"/>
    <w:rsid w:val="00EF619B"/>
    <w:rsid w:val="00F00B55"/>
    <w:rsid w:val="00F02AD1"/>
    <w:rsid w:val="00F22CD3"/>
    <w:rsid w:val="00F253CC"/>
    <w:rsid w:val="00F3161C"/>
    <w:rsid w:val="00F37106"/>
    <w:rsid w:val="00F44E25"/>
    <w:rsid w:val="00F519CF"/>
    <w:rsid w:val="00F51B77"/>
    <w:rsid w:val="00F56BA5"/>
    <w:rsid w:val="00F60E22"/>
    <w:rsid w:val="00F7227C"/>
    <w:rsid w:val="00F7542E"/>
    <w:rsid w:val="00F81395"/>
    <w:rsid w:val="00F81BB8"/>
    <w:rsid w:val="00F90C64"/>
    <w:rsid w:val="00F917D1"/>
    <w:rsid w:val="00F9653B"/>
    <w:rsid w:val="00FB62CF"/>
    <w:rsid w:val="00FD3C3B"/>
    <w:rsid w:val="00FE07DD"/>
    <w:rsid w:val="00FE6B45"/>
    <w:rsid w:val="00FF4837"/>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1F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4">
    <w:name w:val="Car4"/>
    <w:basedOn w:val="Normal"/>
    <w:rsid w:val="00382AC7"/>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jc w:val="both"/>
    </w:pPr>
    <w:rPr>
      <w:rFonts w:ascii="Tahoma" w:eastAsia="Times New Roman" w:hAnsi="Tahoma" w:cs="Tahoma"/>
      <w:sz w:val="20"/>
      <w:szCs w:val="20"/>
      <w:bdr w:val="none" w:sz="0" w:space="0" w:color="auto"/>
    </w:rPr>
  </w:style>
  <w:style w:type="paragraph" w:customStyle="1" w:styleId="Char2">
    <w:name w:val="Char2"/>
    <w:basedOn w:val="Normal"/>
    <w:link w:val="FootnoteReference"/>
    <w:rsid w:val="003000B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54D38"/>
    <w:rsid w:val="001357D9"/>
    <w:rsid w:val="00200821"/>
    <w:rsid w:val="0025245B"/>
    <w:rsid w:val="002529DA"/>
    <w:rsid w:val="002A3923"/>
    <w:rsid w:val="00394049"/>
    <w:rsid w:val="003B0C71"/>
    <w:rsid w:val="004B5BBB"/>
    <w:rsid w:val="004F2DF8"/>
    <w:rsid w:val="00517E2A"/>
    <w:rsid w:val="006A52EE"/>
    <w:rsid w:val="006F24A1"/>
    <w:rsid w:val="007106D4"/>
    <w:rsid w:val="009A261B"/>
    <w:rsid w:val="00AA2E17"/>
    <w:rsid w:val="00AC15A4"/>
    <w:rsid w:val="00B0336C"/>
    <w:rsid w:val="00B82626"/>
    <w:rsid w:val="00C93A46"/>
    <w:rsid w:val="00D241E9"/>
    <w:rsid w:val="00D7750D"/>
    <w:rsid w:val="00E4713A"/>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65644-0525-488E-A65D-D629ED63C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5115</Words>
  <Characters>26598</Characters>
  <Application>Microsoft Office Word</Application>
  <DocSecurity>0</DocSecurity>
  <Lines>436</Lines>
  <Paragraphs>124</Paragraphs>
  <ScaleCrop>false</ScaleCrop>
  <Company/>
  <LinksUpToDate>false</LinksUpToDate>
  <CharactersWithSpaces>31589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30/21</dc:title>
  <dc:creator/>
  <cp:lastModifiedBy/>
  <cp:revision>1</cp:revision>
  <dcterms:created xsi:type="dcterms:W3CDTF">2021-04-12T19:19:00Z</dcterms:created>
  <dcterms:modified xsi:type="dcterms:W3CDTF">2021-04-12T19:19:00Z</dcterms:modified>
</cp:coreProperties>
</file>