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E1D23" w14:textId="77777777" w:rsidR="00E10040" w:rsidRPr="00E10040" w:rsidRDefault="00E10040" w:rsidP="00E10040">
      <w:pPr>
        <w:jc w:val="both"/>
        <w:rPr>
          <w:rFonts w:ascii="Cambria" w:hAnsi="Cambria" w:cs="Univers"/>
          <w:b/>
          <w:bCs/>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59264" behindDoc="0" locked="0" layoutInCell="1" allowOverlap="1" wp14:anchorId="54B79C7D" wp14:editId="22FB4932">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14002"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" fillcolor="#4a7194" stroked="f" strokeweight="1pt"/>
            </w:pict>
          </mc:Fallback>
        </mc:AlternateContent>
      </w:r>
      <w:r w:rsidRPr="00E10040">
        <w:rPr>
          <w:rFonts w:ascii="Cambria" w:hAnsi="Cambria"/>
          <w:noProof/>
          <w:sz w:val="22"/>
          <w:szCs w:val="22"/>
        </w:rPr>
        <mc:AlternateContent>
          <mc:Choice Requires="wps">
            <w:drawing>
              <wp:anchor distT="0" distB="0" distL="114300" distR="114300" simplePos="0" relativeHeight="251663360" behindDoc="0" locked="0" layoutInCell="1" allowOverlap="1" wp14:anchorId="1D33B837" wp14:editId="642EE088">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700BA6" w14:textId="6AADB6FE" w:rsidR="001D77A5" w:rsidRDefault="001D77A5"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B83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5B700BA6" w14:textId="6AADB6FE" w:rsidR="001D77A5" w:rsidRDefault="001D77A5" w:rsidP="00E10040">
                      <w:r>
                        <w:rPr>
                          <w:noProof/>
                        </w:rPr>
                        <w:drawing>
                          <wp:inline distT="0" distB="0" distL="0" distR="0" wp14:anchorId="4DF85E62" wp14:editId="4C49B05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Pr="00E10040">
        <w:rPr>
          <w:rFonts w:ascii="Cambria" w:hAnsi="Cambria" w:cs="Univers"/>
          <w:b/>
          <w:bCs/>
          <w:sz w:val="22"/>
          <w:szCs w:val="22"/>
          <w:lang w:val="es-ES_tradnl"/>
        </w:rPr>
        <w:t xml:space="preserve"> </w:t>
      </w:r>
    </w:p>
    <w:p w14:paraId="568095CA" w14:textId="77777777" w:rsidR="00E10040" w:rsidRPr="00E10040" w:rsidRDefault="00E10040" w:rsidP="00E10040">
      <w:pPr>
        <w:tabs>
          <w:tab w:val="center" w:pos="5400"/>
        </w:tabs>
        <w:suppressAutoHyphens/>
        <w:jc w:val="both"/>
        <w:rPr>
          <w:rFonts w:ascii="Cambria" w:hAnsi="Cambria"/>
          <w:sz w:val="22"/>
          <w:szCs w:val="22"/>
          <w:lang w:val="es-ES"/>
        </w:rPr>
      </w:pPr>
    </w:p>
    <w:p w14:paraId="1DFF4A90" w14:textId="77777777" w:rsidR="00E10040" w:rsidRPr="00E10040" w:rsidRDefault="00E10040" w:rsidP="00E10040">
      <w:pPr>
        <w:tabs>
          <w:tab w:val="center" w:pos="5400"/>
        </w:tabs>
        <w:suppressAutoHyphens/>
        <w:jc w:val="both"/>
        <w:rPr>
          <w:rFonts w:ascii="Cambria" w:hAnsi="Cambria"/>
          <w:sz w:val="22"/>
          <w:szCs w:val="22"/>
          <w:lang w:val="es-ES"/>
        </w:rPr>
      </w:pPr>
    </w:p>
    <w:p w14:paraId="65DC4A88" w14:textId="77777777" w:rsidR="00E10040" w:rsidRPr="00E10040" w:rsidRDefault="00E10040" w:rsidP="00E10040">
      <w:pPr>
        <w:tabs>
          <w:tab w:val="center" w:pos="5400"/>
        </w:tabs>
        <w:suppressAutoHyphens/>
        <w:rPr>
          <w:rFonts w:ascii="Cambria" w:hAnsi="Cambria"/>
          <w:sz w:val="22"/>
          <w:szCs w:val="22"/>
          <w:lang w:val="es-ES_tradnl"/>
        </w:rPr>
      </w:pPr>
    </w:p>
    <w:p w14:paraId="4F24238A" w14:textId="77777777" w:rsidR="00E10040" w:rsidRPr="00E10040" w:rsidRDefault="00E10040" w:rsidP="00E10040">
      <w:pPr>
        <w:tabs>
          <w:tab w:val="center" w:pos="5400"/>
        </w:tabs>
        <w:suppressAutoHyphens/>
        <w:rPr>
          <w:rFonts w:ascii="Cambria" w:hAnsi="Cambria"/>
          <w:sz w:val="22"/>
          <w:szCs w:val="22"/>
          <w:lang w:val="es-ES_tradnl"/>
        </w:rPr>
      </w:pPr>
    </w:p>
    <w:p w14:paraId="387440B2" w14:textId="77777777" w:rsidR="00E10040" w:rsidRPr="00E10040" w:rsidRDefault="00E10040" w:rsidP="00E10040">
      <w:pPr>
        <w:tabs>
          <w:tab w:val="center" w:pos="5400"/>
        </w:tabs>
        <w:suppressAutoHyphens/>
        <w:rPr>
          <w:rFonts w:ascii="Cambria" w:hAnsi="Cambria"/>
          <w:sz w:val="22"/>
          <w:szCs w:val="22"/>
          <w:lang w:val="es-ES_tradnl"/>
        </w:rPr>
      </w:pPr>
    </w:p>
    <w:p w14:paraId="5EE2C527" w14:textId="77777777" w:rsidR="00E10040" w:rsidRPr="00E10040" w:rsidRDefault="00E10040" w:rsidP="00E10040">
      <w:pPr>
        <w:tabs>
          <w:tab w:val="center" w:pos="5400"/>
        </w:tabs>
        <w:suppressAutoHyphens/>
        <w:jc w:val="center"/>
        <w:rPr>
          <w:rFonts w:ascii="Cambria" w:hAnsi="Cambria"/>
          <w:sz w:val="22"/>
          <w:szCs w:val="22"/>
          <w:lang w:val="es-ES_tradnl"/>
        </w:rPr>
      </w:pPr>
    </w:p>
    <w:p w14:paraId="3CB256DD" w14:textId="77777777" w:rsidR="00E10040" w:rsidRPr="00E10040" w:rsidRDefault="00E10040" w:rsidP="00E10040">
      <w:pPr>
        <w:tabs>
          <w:tab w:val="center" w:pos="5400"/>
        </w:tabs>
        <w:suppressAutoHyphens/>
        <w:jc w:val="center"/>
        <w:rPr>
          <w:rFonts w:ascii="Cambria" w:hAnsi="Cambria"/>
          <w:sz w:val="22"/>
          <w:szCs w:val="22"/>
          <w:lang w:val="es-ES_tradnl"/>
        </w:rPr>
      </w:pPr>
    </w:p>
    <w:p w14:paraId="20BB3321" w14:textId="77777777" w:rsidR="00E10040" w:rsidRPr="00E10040" w:rsidRDefault="00E10040" w:rsidP="00E10040">
      <w:pPr>
        <w:tabs>
          <w:tab w:val="center" w:pos="5400"/>
        </w:tabs>
        <w:suppressAutoHyphens/>
        <w:jc w:val="center"/>
        <w:rPr>
          <w:rFonts w:ascii="Cambria" w:hAnsi="Cambria"/>
          <w:sz w:val="22"/>
          <w:szCs w:val="22"/>
          <w:lang w:val="es-ES_tradnl"/>
        </w:rPr>
      </w:pPr>
    </w:p>
    <w:p w14:paraId="48A54078" w14:textId="77777777" w:rsidR="00E10040" w:rsidRPr="00E10040" w:rsidRDefault="00E10040" w:rsidP="00E10040">
      <w:pPr>
        <w:tabs>
          <w:tab w:val="center" w:pos="5400"/>
        </w:tabs>
        <w:suppressAutoHyphens/>
        <w:jc w:val="center"/>
        <w:rPr>
          <w:rFonts w:ascii="Cambria" w:hAnsi="Cambria"/>
          <w:sz w:val="22"/>
          <w:szCs w:val="22"/>
          <w:lang w:val="es-ES_tradnl"/>
        </w:rPr>
      </w:pPr>
    </w:p>
    <w:p w14:paraId="06A72060" w14:textId="77777777" w:rsidR="00E10040" w:rsidRPr="00E10040" w:rsidRDefault="00E10040" w:rsidP="00E10040">
      <w:pPr>
        <w:tabs>
          <w:tab w:val="center" w:pos="5400"/>
        </w:tabs>
        <w:suppressAutoHyphens/>
        <w:jc w:val="center"/>
        <w:rPr>
          <w:rFonts w:ascii="Cambria" w:hAnsi="Cambria"/>
          <w:sz w:val="22"/>
          <w:szCs w:val="22"/>
          <w:lang w:val="es-ES_tradnl"/>
        </w:rPr>
      </w:pPr>
    </w:p>
    <w:p w14:paraId="5491C21D" w14:textId="77777777" w:rsidR="00E10040" w:rsidRPr="00E10040" w:rsidRDefault="00E10040" w:rsidP="00E10040">
      <w:pPr>
        <w:tabs>
          <w:tab w:val="center" w:pos="5400"/>
        </w:tabs>
        <w:suppressAutoHyphens/>
        <w:jc w:val="center"/>
        <w:rPr>
          <w:rFonts w:ascii="Cambria" w:hAnsi="Cambria"/>
          <w:sz w:val="22"/>
          <w:szCs w:val="22"/>
          <w:lang w:val="es-ES_tradnl"/>
        </w:rPr>
      </w:pPr>
    </w:p>
    <w:p w14:paraId="76D0B80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0321C5F" w14:textId="77777777" w:rsidR="00E10040" w:rsidRPr="00E10040" w:rsidRDefault="00E10040" w:rsidP="00E10040">
      <w:pPr>
        <w:tabs>
          <w:tab w:val="center" w:pos="5400"/>
        </w:tabs>
        <w:suppressAutoHyphens/>
        <w:jc w:val="center"/>
        <w:rPr>
          <w:rFonts w:ascii="Cambria" w:hAnsi="Cambria"/>
          <w:sz w:val="22"/>
          <w:szCs w:val="22"/>
          <w:lang w:val="es-ES_tradnl"/>
        </w:rPr>
      </w:pPr>
      <w:r w:rsidRPr="00E10040">
        <w:rPr>
          <w:rFonts w:ascii="Cambria" w:hAnsi="Cambria"/>
          <w:noProof/>
          <w:sz w:val="22"/>
          <w:szCs w:val="22"/>
        </w:rPr>
        <mc:AlternateContent>
          <mc:Choice Requires="wps">
            <w:drawing>
              <wp:anchor distT="0" distB="0" distL="114300" distR="114300" simplePos="0" relativeHeight="251660288" behindDoc="0" locked="0" layoutInCell="1" allowOverlap="1" wp14:anchorId="7568B757" wp14:editId="4D4E811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ED22C" w14:textId="74C9A065" w:rsidR="001D77A5" w:rsidRPr="00E10040" w:rsidRDefault="001D77A5"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A6498A">
                              <w:rPr>
                                <w:rFonts w:ascii="Cambria" w:hAnsi="Cambria" w:cs="Arial"/>
                                <w:b/>
                                <w:bCs/>
                                <w:color w:val="0D0D0D" w:themeColor="text1" w:themeTint="F2"/>
                                <w:sz w:val="36"/>
                                <w:szCs w:val="22"/>
                                <w:lang w:val="es-ES_tradnl"/>
                              </w:rPr>
                              <w:t>247</w:t>
                            </w:r>
                            <w:r w:rsidRPr="00E10040">
                              <w:rPr>
                                <w:rFonts w:ascii="Cambria" w:hAnsi="Cambria" w:cs="Arial"/>
                                <w:b/>
                                <w:bCs/>
                                <w:color w:val="0D0D0D" w:themeColor="text1" w:themeTint="F2"/>
                                <w:sz w:val="36"/>
                                <w:szCs w:val="22"/>
                                <w:lang w:val="es-ES_tradnl"/>
                              </w:rPr>
                              <w:t>/2</w:t>
                            </w:r>
                            <w:r>
                              <w:rPr>
                                <w:rFonts w:ascii="Cambria" w:hAnsi="Cambria" w:cs="Arial"/>
                                <w:b/>
                                <w:bCs/>
                                <w:color w:val="0D0D0D" w:themeColor="text1" w:themeTint="F2"/>
                                <w:sz w:val="36"/>
                                <w:szCs w:val="22"/>
                                <w:lang w:val="es-ES_tradnl"/>
                              </w:rPr>
                              <w:t>1</w:t>
                            </w:r>
                          </w:p>
                          <w:p w14:paraId="67D1B048" w14:textId="3E6E2EA8" w:rsidR="001D77A5" w:rsidRPr="00E10040" w:rsidRDefault="001D77A5"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1373</w:t>
                            </w:r>
                            <w:r w:rsidRPr="00E10040">
                              <w:rPr>
                                <w:rFonts w:ascii="Cambria" w:hAnsi="Cambria" w:cs="Arial"/>
                                <w:b/>
                                <w:color w:val="0D0D0D" w:themeColor="text1" w:themeTint="F2"/>
                                <w:sz w:val="36"/>
                                <w:szCs w:val="22"/>
                                <w:lang w:val="es-ES_tradnl"/>
                              </w:rPr>
                              <w:t>-</w:t>
                            </w:r>
                            <w:r>
                              <w:rPr>
                                <w:rFonts w:ascii="Cambria" w:hAnsi="Cambria" w:cs="Arial"/>
                                <w:b/>
                                <w:color w:val="0D0D0D" w:themeColor="text1" w:themeTint="F2"/>
                                <w:sz w:val="36"/>
                                <w:szCs w:val="22"/>
                                <w:lang w:val="es-ES_tradnl"/>
                              </w:rPr>
                              <w:t>12</w:t>
                            </w:r>
                            <w:r w:rsidRPr="00E10040">
                              <w:rPr>
                                <w:rFonts w:ascii="Cambria" w:hAnsi="Cambria" w:cs="Arial"/>
                                <w:b/>
                                <w:color w:val="0D0D0D" w:themeColor="text1" w:themeTint="F2"/>
                                <w:sz w:val="36"/>
                                <w:szCs w:val="22"/>
                                <w:lang w:val="es-ES_tradnl"/>
                              </w:rPr>
                              <w:t xml:space="preserve"> </w:t>
                            </w:r>
                          </w:p>
                          <w:p w14:paraId="7264B33D" w14:textId="2400C7D0" w:rsidR="001D77A5" w:rsidRPr="00E10040" w:rsidRDefault="001D77A5"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1D77A5" w:rsidRPr="00E10040" w:rsidRDefault="001D77A5" w:rsidP="00E10040">
                            <w:pPr>
                              <w:spacing w:line="276" w:lineRule="auto"/>
                              <w:rPr>
                                <w:rFonts w:ascii="Cambria" w:hAnsi="Cambria" w:cs="Arial"/>
                                <w:color w:val="0D0D0D" w:themeColor="text1" w:themeTint="F2"/>
                                <w:szCs w:val="22"/>
                                <w:lang w:val="es-ES_tradnl"/>
                              </w:rPr>
                            </w:pPr>
                            <w:bookmarkStart w:id="0" w:name="_ftnref1"/>
                          </w:p>
                          <w:bookmarkEnd w:id="0"/>
                          <w:p w14:paraId="7E715D80" w14:textId="1743928E" w:rsidR="001D77A5" w:rsidRDefault="001D77A5" w:rsidP="00E10040">
                            <w:pPr>
                              <w:spacing w:line="276" w:lineRule="auto"/>
                              <w:rPr>
                                <w:rFonts w:ascii="Cambria" w:hAnsi="Cambria" w:cs="Arial"/>
                                <w:color w:val="0D0D0D" w:themeColor="text1" w:themeTint="F2"/>
                                <w:szCs w:val="22"/>
                                <w:lang w:val="es-ES_tradnl"/>
                              </w:rPr>
                            </w:pPr>
                            <w:r w:rsidRPr="00CD5176">
                              <w:rPr>
                                <w:rFonts w:ascii="Cambria" w:hAnsi="Cambria" w:cs="Arial"/>
                                <w:bCs/>
                                <w:color w:val="0D0D0D" w:themeColor="text1" w:themeTint="F2"/>
                                <w:szCs w:val="22"/>
                                <w:lang w:val="es-VE"/>
                              </w:rPr>
                              <w:t>MAURICIO EDMUNDO JORQUERA ENCINA</w:t>
                            </w:r>
                          </w:p>
                          <w:p w14:paraId="1DA1F5CC" w14:textId="0C82B2C8" w:rsidR="001D77A5" w:rsidRPr="00E10040" w:rsidRDefault="001D77A5" w:rsidP="00E10040">
                            <w:pPr>
                              <w:rPr>
                                <w:rFonts w:ascii="Cambria" w:hAnsi="Cambria"/>
                                <w:color w:val="0D0D0D" w:themeColor="text1" w:themeTint="F2"/>
                                <w:lang w:val="es-ES_tradnl"/>
                              </w:rPr>
                            </w:pPr>
                            <w:r>
                              <w:rPr>
                                <w:rFonts w:ascii="Cambria" w:hAnsi="Cambria" w:cs="Arial"/>
                                <w:color w:val="0D0D0D" w:themeColor="text1" w:themeTint="F2"/>
                                <w:szCs w:val="22"/>
                                <w:lang w:val="es-ES_tradnl"/>
                              </w:rPr>
                              <w:t>CHILE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8B757"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1FED22C" w14:textId="74C9A065" w:rsidR="001D77A5" w:rsidRPr="00E10040" w:rsidRDefault="001D77A5" w:rsidP="00E10040">
                      <w:pPr>
                        <w:spacing w:line="276" w:lineRule="auto"/>
                        <w:rPr>
                          <w:rFonts w:ascii="Cambria" w:hAnsi="Cambria" w:cs="Arial"/>
                          <w:b/>
                          <w:bCs/>
                          <w:color w:val="0D0D0D" w:themeColor="text1" w:themeTint="F2"/>
                          <w:sz w:val="36"/>
                          <w:szCs w:val="22"/>
                          <w:lang w:val="es-ES_tradnl"/>
                        </w:rPr>
                      </w:pPr>
                      <w:r w:rsidRPr="00E10040">
                        <w:rPr>
                          <w:rFonts w:ascii="Cambria" w:hAnsi="Cambria" w:cs="Arial"/>
                          <w:b/>
                          <w:bCs/>
                          <w:color w:val="0D0D0D" w:themeColor="text1" w:themeTint="F2"/>
                          <w:sz w:val="36"/>
                          <w:szCs w:val="22"/>
                          <w:lang w:val="es-ES_tradnl"/>
                        </w:rPr>
                        <w:t xml:space="preserve">INFORME </w:t>
                      </w:r>
                      <w:r w:rsidRPr="00E10040">
                        <w:rPr>
                          <w:rFonts w:ascii="Cambria" w:hAnsi="Cambria" w:cs="Arial"/>
                          <w:b/>
                          <w:bCs/>
                          <w:color w:val="0D0D0D" w:themeColor="text1" w:themeTint="F2"/>
                          <w:sz w:val="36"/>
                          <w:szCs w:val="40"/>
                          <w:lang w:val="es-ES_tradnl"/>
                        </w:rPr>
                        <w:t>No.</w:t>
                      </w:r>
                      <w:r w:rsidRPr="00E10040">
                        <w:rPr>
                          <w:rFonts w:ascii="Cambria" w:hAnsi="Cambria" w:cs="Arial"/>
                          <w:b/>
                          <w:bCs/>
                          <w:color w:val="0D0D0D" w:themeColor="text1" w:themeTint="F2"/>
                          <w:sz w:val="36"/>
                          <w:szCs w:val="22"/>
                          <w:lang w:val="es-ES_tradnl"/>
                        </w:rPr>
                        <w:t xml:space="preserve"> </w:t>
                      </w:r>
                      <w:r w:rsidR="00A6498A">
                        <w:rPr>
                          <w:rFonts w:ascii="Cambria" w:hAnsi="Cambria" w:cs="Arial"/>
                          <w:b/>
                          <w:bCs/>
                          <w:color w:val="0D0D0D" w:themeColor="text1" w:themeTint="F2"/>
                          <w:sz w:val="36"/>
                          <w:szCs w:val="22"/>
                          <w:lang w:val="es-ES_tradnl"/>
                        </w:rPr>
                        <w:t>247</w:t>
                      </w:r>
                      <w:r w:rsidRPr="00E10040">
                        <w:rPr>
                          <w:rFonts w:ascii="Cambria" w:hAnsi="Cambria" w:cs="Arial"/>
                          <w:b/>
                          <w:bCs/>
                          <w:color w:val="0D0D0D" w:themeColor="text1" w:themeTint="F2"/>
                          <w:sz w:val="36"/>
                          <w:szCs w:val="22"/>
                          <w:lang w:val="es-ES_tradnl"/>
                        </w:rPr>
                        <w:t>/2</w:t>
                      </w:r>
                      <w:r>
                        <w:rPr>
                          <w:rFonts w:ascii="Cambria" w:hAnsi="Cambria" w:cs="Arial"/>
                          <w:b/>
                          <w:bCs/>
                          <w:color w:val="0D0D0D" w:themeColor="text1" w:themeTint="F2"/>
                          <w:sz w:val="36"/>
                          <w:szCs w:val="22"/>
                          <w:lang w:val="es-ES_tradnl"/>
                        </w:rPr>
                        <w:t>1</w:t>
                      </w:r>
                    </w:p>
                    <w:p w14:paraId="67D1B048" w14:textId="3E6E2EA8" w:rsidR="001D77A5" w:rsidRPr="00E10040" w:rsidRDefault="001D77A5" w:rsidP="00E10040">
                      <w:pPr>
                        <w:spacing w:line="276" w:lineRule="auto"/>
                        <w:rPr>
                          <w:rFonts w:ascii="Cambria" w:hAnsi="Cambria" w:cs="Arial"/>
                          <w:b/>
                          <w:color w:val="0D0D0D" w:themeColor="text1" w:themeTint="F2"/>
                          <w:sz w:val="36"/>
                          <w:szCs w:val="22"/>
                          <w:lang w:val="es-ES_tradnl"/>
                        </w:rPr>
                      </w:pPr>
                      <w:r w:rsidRPr="00E10040">
                        <w:rPr>
                          <w:rFonts w:ascii="Cambria" w:hAnsi="Cambria" w:cs="Arial"/>
                          <w:b/>
                          <w:color w:val="0D0D0D" w:themeColor="text1" w:themeTint="F2"/>
                          <w:sz w:val="36"/>
                          <w:szCs w:val="22"/>
                          <w:lang w:val="es-ES_tradnl"/>
                        </w:rPr>
                        <w:t xml:space="preserve">PETICIÓN </w:t>
                      </w:r>
                      <w:r>
                        <w:rPr>
                          <w:rFonts w:ascii="Cambria" w:hAnsi="Cambria" w:cs="Arial"/>
                          <w:b/>
                          <w:color w:val="0D0D0D" w:themeColor="text1" w:themeTint="F2"/>
                          <w:sz w:val="36"/>
                          <w:szCs w:val="22"/>
                          <w:lang w:val="es-ES_tradnl"/>
                        </w:rPr>
                        <w:t>1373</w:t>
                      </w:r>
                      <w:r w:rsidRPr="00E10040">
                        <w:rPr>
                          <w:rFonts w:ascii="Cambria" w:hAnsi="Cambria" w:cs="Arial"/>
                          <w:b/>
                          <w:color w:val="0D0D0D" w:themeColor="text1" w:themeTint="F2"/>
                          <w:sz w:val="36"/>
                          <w:szCs w:val="22"/>
                          <w:lang w:val="es-ES_tradnl"/>
                        </w:rPr>
                        <w:t>-</w:t>
                      </w:r>
                      <w:r>
                        <w:rPr>
                          <w:rFonts w:ascii="Cambria" w:hAnsi="Cambria" w:cs="Arial"/>
                          <w:b/>
                          <w:color w:val="0D0D0D" w:themeColor="text1" w:themeTint="F2"/>
                          <w:sz w:val="36"/>
                          <w:szCs w:val="22"/>
                          <w:lang w:val="es-ES_tradnl"/>
                        </w:rPr>
                        <w:t>12</w:t>
                      </w:r>
                      <w:r w:rsidRPr="00E10040">
                        <w:rPr>
                          <w:rFonts w:ascii="Cambria" w:hAnsi="Cambria" w:cs="Arial"/>
                          <w:b/>
                          <w:color w:val="0D0D0D" w:themeColor="text1" w:themeTint="F2"/>
                          <w:sz w:val="36"/>
                          <w:szCs w:val="22"/>
                          <w:lang w:val="es-ES_tradnl"/>
                        </w:rPr>
                        <w:t xml:space="preserve"> </w:t>
                      </w:r>
                    </w:p>
                    <w:p w14:paraId="7264B33D" w14:textId="2400C7D0" w:rsidR="001D77A5" w:rsidRPr="00E10040" w:rsidRDefault="001D77A5" w:rsidP="00E10040">
                      <w:pPr>
                        <w:spacing w:line="276" w:lineRule="auto"/>
                        <w:rPr>
                          <w:rFonts w:ascii="Cambria" w:hAnsi="Cambria" w:cs="Arial"/>
                          <w:color w:val="0D0D0D" w:themeColor="text1" w:themeTint="F2"/>
                          <w:szCs w:val="22"/>
                          <w:lang w:val="es-ES_tradnl"/>
                        </w:rPr>
                      </w:pPr>
                      <w:r w:rsidRPr="00E10040">
                        <w:rPr>
                          <w:rFonts w:ascii="Cambria" w:hAnsi="Cambria" w:cs="Arial"/>
                          <w:color w:val="0D0D0D" w:themeColor="text1" w:themeTint="F2"/>
                          <w:szCs w:val="22"/>
                          <w:lang w:val="es-ES_tradnl"/>
                        </w:rPr>
                        <w:t xml:space="preserve">INFORME DE ADMISIBILIDAD </w:t>
                      </w:r>
                    </w:p>
                    <w:p w14:paraId="1C3D1962" w14:textId="77777777" w:rsidR="001D77A5" w:rsidRPr="00E10040" w:rsidRDefault="001D77A5" w:rsidP="00E10040">
                      <w:pPr>
                        <w:spacing w:line="276" w:lineRule="auto"/>
                        <w:rPr>
                          <w:rFonts w:ascii="Cambria" w:hAnsi="Cambria" w:cs="Arial"/>
                          <w:color w:val="0D0D0D" w:themeColor="text1" w:themeTint="F2"/>
                          <w:szCs w:val="22"/>
                          <w:lang w:val="es-ES_tradnl"/>
                        </w:rPr>
                      </w:pPr>
                      <w:bookmarkStart w:id="1" w:name="_ftnref1"/>
                    </w:p>
                    <w:bookmarkEnd w:id="1"/>
                    <w:p w14:paraId="7E715D80" w14:textId="1743928E" w:rsidR="001D77A5" w:rsidRDefault="001D77A5" w:rsidP="00E10040">
                      <w:pPr>
                        <w:spacing w:line="276" w:lineRule="auto"/>
                        <w:rPr>
                          <w:rFonts w:ascii="Cambria" w:hAnsi="Cambria" w:cs="Arial"/>
                          <w:color w:val="0D0D0D" w:themeColor="text1" w:themeTint="F2"/>
                          <w:szCs w:val="22"/>
                          <w:lang w:val="es-ES_tradnl"/>
                        </w:rPr>
                      </w:pPr>
                      <w:r w:rsidRPr="00CD5176">
                        <w:rPr>
                          <w:rFonts w:ascii="Cambria" w:hAnsi="Cambria" w:cs="Arial"/>
                          <w:bCs/>
                          <w:color w:val="0D0D0D" w:themeColor="text1" w:themeTint="F2"/>
                          <w:szCs w:val="22"/>
                          <w:lang w:val="es-VE"/>
                        </w:rPr>
                        <w:t>MAURICIO EDMUNDO JORQUERA ENCINA</w:t>
                      </w:r>
                    </w:p>
                    <w:p w14:paraId="1DA1F5CC" w14:textId="0C82B2C8" w:rsidR="001D77A5" w:rsidRPr="00E10040" w:rsidRDefault="001D77A5" w:rsidP="00E10040">
                      <w:pPr>
                        <w:rPr>
                          <w:rFonts w:ascii="Cambria" w:hAnsi="Cambria"/>
                          <w:color w:val="0D0D0D" w:themeColor="text1" w:themeTint="F2"/>
                          <w:lang w:val="es-ES_tradnl"/>
                        </w:rPr>
                      </w:pPr>
                      <w:r>
                        <w:rPr>
                          <w:rFonts w:ascii="Cambria" w:hAnsi="Cambria" w:cs="Arial"/>
                          <w:color w:val="0D0D0D" w:themeColor="text1" w:themeTint="F2"/>
                          <w:szCs w:val="22"/>
                          <w:lang w:val="es-ES_tradnl"/>
                        </w:rPr>
                        <w:t>CHILE</w:t>
                      </w:r>
                    </w:p>
                  </w:txbxContent>
                </v:textbox>
              </v:shape>
            </w:pict>
          </mc:Fallback>
        </mc:AlternateContent>
      </w:r>
      <w:r w:rsidRPr="00E10040">
        <w:rPr>
          <w:rFonts w:ascii="Cambria" w:hAnsi="Cambria"/>
          <w:noProof/>
          <w:sz w:val="22"/>
          <w:szCs w:val="22"/>
        </w:rPr>
        <mc:AlternateContent>
          <mc:Choice Requires="wps">
            <w:drawing>
              <wp:anchor distT="0" distB="0" distL="114300" distR="114300" simplePos="0" relativeHeight="251662336" behindDoc="0" locked="0" layoutInCell="1" allowOverlap="1" wp14:anchorId="57BA1169" wp14:editId="183AD7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5D3795" w14:textId="761B40A5" w:rsidR="001D77A5" w:rsidRPr="00815FF7" w:rsidRDefault="001D77A5" w:rsidP="00E10040">
                            <w:pPr>
                              <w:spacing w:line="276" w:lineRule="auto"/>
                              <w:jc w:val="right"/>
                              <w:rPr>
                                <w:rFonts w:asciiTheme="minorHAnsi" w:hAnsiTheme="minorHAnsi"/>
                                <w:color w:val="FFFFFF" w:themeColor="background1"/>
                                <w:sz w:val="22"/>
                                <w:lang w:val="es-419"/>
                              </w:rPr>
                            </w:pPr>
                            <w:r w:rsidRPr="00815FF7">
                              <w:rPr>
                                <w:rFonts w:asciiTheme="minorHAnsi" w:hAnsiTheme="minorHAnsi"/>
                                <w:color w:val="FFFFFF" w:themeColor="background1"/>
                                <w:sz w:val="22"/>
                                <w:lang w:val="es-419"/>
                              </w:rPr>
                              <w:t>OEA/</w:t>
                            </w:r>
                            <w:proofErr w:type="spellStart"/>
                            <w:r w:rsidRPr="00815FF7">
                              <w:rPr>
                                <w:rFonts w:asciiTheme="minorHAnsi" w:hAnsiTheme="minorHAnsi"/>
                                <w:color w:val="FFFFFF" w:themeColor="background1"/>
                                <w:sz w:val="22"/>
                                <w:lang w:val="es-419"/>
                              </w:rPr>
                              <w:t>Ser.L</w:t>
                            </w:r>
                            <w:proofErr w:type="spellEnd"/>
                            <w:r w:rsidRPr="00815FF7">
                              <w:rPr>
                                <w:rFonts w:asciiTheme="minorHAnsi" w:hAnsiTheme="minorHAnsi"/>
                                <w:color w:val="FFFFFF" w:themeColor="background1"/>
                                <w:sz w:val="22"/>
                                <w:lang w:val="es-419"/>
                              </w:rPr>
                              <w:t>/V/II</w:t>
                            </w:r>
                          </w:p>
                          <w:p w14:paraId="1E29FC77" w14:textId="64505F63" w:rsidR="001D77A5" w:rsidRPr="00815FF7" w:rsidRDefault="001D77A5" w:rsidP="00E10040">
                            <w:pPr>
                              <w:spacing w:line="276" w:lineRule="auto"/>
                              <w:jc w:val="right"/>
                              <w:rPr>
                                <w:rFonts w:asciiTheme="minorHAnsi" w:hAnsiTheme="minorHAnsi"/>
                                <w:color w:val="FFFFFF" w:themeColor="background1"/>
                                <w:sz w:val="22"/>
                                <w:lang w:val="es-419"/>
                              </w:rPr>
                            </w:pPr>
                            <w:r w:rsidRPr="00815FF7">
                              <w:rPr>
                                <w:rFonts w:asciiTheme="minorHAnsi" w:hAnsiTheme="minorHAnsi"/>
                                <w:color w:val="FFFFFF" w:themeColor="background1"/>
                                <w:sz w:val="22"/>
                                <w:lang w:val="es-419"/>
                              </w:rPr>
                              <w:t xml:space="preserve">Doc. </w:t>
                            </w:r>
                            <w:r w:rsidR="00A6498A" w:rsidRPr="00815FF7">
                              <w:rPr>
                                <w:rFonts w:asciiTheme="minorHAnsi" w:hAnsiTheme="minorHAnsi"/>
                                <w:color w:val="FFFFFF" w:themeColor="background1"/>
                                <w:sz w:val="22"/>
                                <w:lang w:val="es-419"/>
                              </w:rPr>
                              <w:t>255</w:t>
                            </w:r>
                          </w:p>
                          <w:p w14:paraId="4BC71096" w14:textId="26212EB7" w:rsidR="001D77A5" w:rsidRPr="00C25ADB" w:rsidRDefault="00A6498A"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septiembre</w:t>
                            </w:r>
                            <w:r w:rsidR="001D77A5" w:rsidRPr="00C25ADB">
                              <w:rPr>
                                <w:rFonts w:asciiTheme="minorHAnsi" w:hAnsiTheme="minorHAnsi"/>
                                <w:color w:val="FFFFFF" w:themeColor="background1"/>
                                <w:sz w:val="22"/>
                                <w:lang w:val="es-PA"/>
                              </w:rPr>
                              <w:t xml:space="preserve"> 202</w:t>
                            </w:r>
                            <w:r w:rsidR="001D77A5">
                              <w:rPr>
                                <w:rFonts w:asciiTheme="minorHAnsi" w:hAnsiTheme="minorHAnsi"/>
                                <w:color w:val="FFFFFF" w:themeColor="background1"/>
                                <w:sz w:val="22"/>
                                <w:lang w:val="es-PA"/>
                              </w:rPr>
                              <w:t>1</w:t>
                            </w:r>
                          </w:p>
                          <w:p w14:paraId="2ED41C8A" w14:textId="77777777" w:rsidR="001D77A5" w:rsidRPr="00C25ADB" w:rsidRDefault="001D77A5"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A1169"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075D3795" w14:textId="761B40A5" w:rsidR="001D77A5" w:rsidRPr="00815FF7" w:rsidRDefault="001D77A5" w:rsidP="00E10040">
                      <w:pPr>
                        <w:spacing w:line="276" w:lineRule="auto"/>
                        <w:jc w:val="right"/>
                        <w:rPr>
                          <w:rFonts w:asciiTheme="minorHAnsi" w:hAnsiTheme="minorHAnsi"/>
                          <w:color w:val="FFFFFF" w:themeColor="background1"/>
                          <w:sz w:val="22"/>
                          <w:lang w:val="es-419"/>
                        </w:rPr>
                      </w:pPr>
                      <w:r w:rsidRPr="00815FF7">
                        <w:rPr>
                          <w:rFonts w:asciiTheme="minorHAnsi" w:hAnsiTheme="minorHAnsi"/>
                          <w:color w:val="FFFFFF" w:themeColor="background1"/>
                          <w:sz w:val="22"/>
                          <w:lang w:val="es-419"/>
                        </w:rPr>
                        <w:t>OEA/Ser.L/V/II</w:t>
                      </w:r>
                    </w:p>
                    <w:p w14:paraId="1E29FC77" w14:textId="64505F63" w:rsidR="001D77A5" w:rsidRPr="00815FF7" w:rsidRDefault="001D77A5" w:rsidP="00E10040">
                      <w:pPr>
                        <w:spacing w:line="276" w:lineRule="auto"/>
                        <w:jc w:val="right"/>
                        <w:rPr>
                          <w:rFonts w:asciiTheme="minorHAnsi" w:hAnsiTheme="minorHAnsi"/>
                          <w:color w:val="FFFFFF" w:themeColor="background1"/>
                          <w:sz w:val="22"/>
                          <w:lang w:val="es-419"/>
                        </w:rPr>
                      </w:pPr>
                      <w:r w:rsidRPr="00815FF7">
                        <w:rPr>
                          <w:rFonts w:asciiTheme="minorHAnsi" w:hAnsiTheme="minorHAnsi"/>
                          <w:color w:val="FFFFFF" w:themeColor="background1"/>
                          <w:sz w:val="22"/>
                          <w:lang w:val="es-419"/>
                        </w:rPr>
                        <w:t xml:space="preserve">Doc. </w:t>
                      </w:r>
                      <w:r w:rsidR="00A6498A" w:rsidRPr="00815FF7">
                        <w:rPr>
                          <w:rFonts w:asciiTheme="minorHAnsi" w:hAnsiTheme="minorHAnsi"/>
                          <w:color w:val="FFFFFF" w:themeColor="background1"/>
                          <w:sz w:val="22"/>
                          <w:lang w:val="es-419"/>
                        </w:rPr>
                        <w:t>255</w:t>
                      </w:r>
                    </w:p>
                    <w:p w14:paraId="4BC71096" w14:textId="26212EB7" w:rsidR="001D77A5" w:rsidRPr="00C25ADB" w:rsidRDefault="00A6498A" w:rsidP="00E1004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20 septiembre</w:t>
                      </w:r>
                      <w:r w:rsidR="001D77A5" w:rsidRPr="00C25ADB">
                        <w:rPr>
                          <w:rFonts w:asciiTheme="minorHAnsi" w:hAnsiTheme="minorHAnsi"/>
                          <w:color w:val="FFFFFF" w:themeColor="background1"/>
                          <w:sz w:val="22"/>
                          <w:lang w:val="es-PA"/>
                        </w:rPr>
                        <w:t xml:space="preserve"> 202</w:t>
                      </w:r>
                      <w:r w:rsidR="001D77A5">
                        <w:rPr>
                          <w:rFonts w:asciiTheme="minorHAnsi" w:hAnsiTheme="minorHAnsi"/>
                          <w:color w:val="FFFFFF" w:themeColor="background1"/>
                          <w:sz w:val="22"/>
                          <w:lang w:val="es-PA"/>
                        </w:rPr>
                        <w:t>1</w:t>
                      </w:r>
                    </w:p>
                    <w:p w14:paraId="2ED41C8A" w14:textId="77777777" w:rsidR="001D77A5" w:rsidRPr="00C25ADB" w:rsidRDefault="001D77A5" w:rsidP="00E1004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D774B57" w14:textId="77777777" w:rsidR="00E10040" w:rsidRPr="00E10040" w:rsidRDefault="00E10040" w:rsidP="00E10040">
      <w:pPr>
        <w:tabs>
          <w:tab w:val="center" w:pos="5400"/>
        </w:tabs>
        <w:suppressAutoHyphens/>
        <w:jc w:val="center"/>
        <w:rPr>
          <w:rFonts w:ascii="Cambria" w:hAnsi="Cambria"/>
          <w:sz w:val="22"/>
          <w:szCs w:val="22"/>
          <w:lang w:val="es-ES_tradnl"/>
        </w:rPr>
      </w:pPr>
    </w:p>
    <w:p w14:paraId="449238D9" w14:textId="77777777" w:rsidR="00E10040" w:rsidRPr="00E10040" w:rsidRDefault="00E10040" w:rsidP="00E10040">
      <w:pPr>
        <w:tabs>
          <w:tab w:val="center" w:pos="5400"/>
        </w:tabs>
        <w:suppressAutoHyphens/>
        <w:jc w:val="center"/>
        <w:rPr>
          <w:rFonts w:ascii="Cambria" w:hAnsi="Cambria"/>
          <w:sz w:val="22"/>
          <w:szCs w:val="22"/>
          <w:lang w:val="es-ES_tradnl"/>
        </w:rPr>
      </w:pPr>
    </w:p>
    <w:p w14:paraId="389BBA6B" w14:textId="77777777" w:rsidR="00E10040" w:rsidRPr="00E10040" w:rsidRDefault="00E10040" w:rsidP="00E10040">
      <w:pPr>
        <w:tabs>
          <w:tab w:val="center" w:pos="5400"/>
        </w:tabs>
        <w:suppressAutoHyphens/>
        <w:jc w:val="center"/>
        <w:rPr>
          <w:rFonts w:ascii="Cambria" w:hAnsi="Cambria" w:cs="Arial"/>
          <w:sz w:val="22"/>
          <w:szCs w:val="22"/>
          <w:lang w:val="es-ES_tradnl"/>
        </w:rPr>
      </w:pPr>
    </w:p>
    <w:p w14:paraId="494B6FB1" w14:textId="77777777" w:rsidR="00E10040" w:rsidRPr="00E10040" w:rsidRDefault="00E10040" w:rsidP="00E10040">
      <w:pPr>
        <w:tabs>
          <w:tab w:val="center" w:pos="5400"/>
        </w:tabs>
        <w:suppressAutoHyphens/>
        <w:jc w:val="center"/>
        <w:rPr>
          <w:rFonts w:ascii="Cambria" w:hAnsi="Cambria"/>
          <w:sz w:val="22"/>
          <w:szCs w:val="22"/>
          <w:lang w:val="es-ES_tradnl"/>
        </w:rPr>
      </w:pPr>
    </w:p>
    <w:p w14:paraId="6E08A474" w14:textId="77777777" w:rsidR="00E10040" w:rsidRPr="00E10040" w:rsidRDefault="00E10040" w:rsidP="00E10040">
      <w:pPr>
        <w:tabs>
          <w:tab w:val="center" w:pos="5400"/>
        </w:tabs>
        <w:suppressAutoHyphens/>
        <w:jc w:val="center"/>
        <w:rPr>
          <w:rFonts w:ascii="Cambria" w:hAnsi="Cambria"/>
          <w:sz w:val="22"/>
          <w:szCs w:val="22"/>
          <w:lang w:val="es-ES_tradnl"/>
        </w:rPr>
      </w:pPr>
    </w:p>
    <w:p w14:paraId="5C99D71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4DDB5B9" w14:textId="77777777" w:rsidR="00E10040" w:rsidRPr="00E10040" w:rsidRDefault="00E10040" w:rsidP="00E10040">
      <w:pPr>
        <w:tabs>
          <w:tab w:val="center" w:pos="5400"/>
        </w:tabs>
        <w:suppressAutoHyphens/>
        <w:jc w:val="center"/>
        <w:rPr>
          <w:rFonts w:ascii="Cambria" w:hAnsi="Cambria"/>
          <w:sz w:val="22"/>
          <w:szCs w:val="22"/>
          <w:lang w:val="es-ES_tradnl"/>
        </w:rPr>
      </w:pPr>
    </w:p>
    <w:p w14:paraId="1891334E" w14:textId="77777777" w:rsidR="00E10040" w:rsidRPr="00E10040" w:rsidRDefault="00E10040" w:rsidP="00E10040">
      <w:pPr>
        <w:tabs>
          <w:tab w:val="center" w:pos="5400"/>
        </w:tabs>
        <w:suppressAutoHyphens/>
        <w:jc w:val="center"/>
        <w:rPr>
          <w:rFonts w:ascii="Cambria" w:hAnsi="Cambria"/>
          <w:sz w:val="22"/>
          <w:szCs w:val="22"/>
          <w:lang w:val="es-ES_tradnl"/>
        </w:rPr>
      </w:pPr>
    </w:p>
    <w:p w14:paraId="1569FA8D" w14:textId="77777777" w:rsidR="00E10040" w:rsidRPr="00E10040" w:rsidRDefault="00E10040" w:rsidP="00E10040">
      <w:pPr>
        <w:tabs>
          <w:tab w:val="center" w:pos="5400"/>
        </w:tabs>
        <w:suppressAutoHyphens/>
        <w:jc w:val="center"/>
        <w:rPr>
          <w:rFonts w:ascii="Cambria" w:hAnsi="Cambria"/>
          <w:sz w:val="22"/>
          <w:szCs w:val="22"/>
          <w:lang w:val="es-ES_tradnl"/>
        </w:rPr>
      </w:pPr>
    </w:p>
    <w:p w14:paraId="1DBDA414" w14:textId="77777777" w:rsidR="00E10040" w:rsidRPr="00E10040" w:rsidRDefault="00E10040" w:rsidP="00E10040">
      <w:pPr>
        <w:tabs>
          <w:tab w:val="center" w:pos="5400"/>
        </w:tabs>
        <w:suppressAutoHyphens/>
        <w:jc w:val="center"/>
        <w:rPr>
          <w:rFonts w:ascii="Cambria" w:hAnsi="Cambria"/>
          <w:sz w:val="22"/>
          <w:szCs w:val="22"/>
          <w:lang w:val="es-ES_tradnl"/>
        </w:rPr>
      </w:pPr>
    </w:p>
    <w:p w14:paraId="0F4C573B" w14:textId="77777777" w:rsidR="00E10040" w:rsidRPr="00E10040" w:rsidRDefault="00E10040" w:rsidP="00E10040">
      <w:pPr>
        <w:tabs>
          <w:tab w:val="center" w:pos="5400"/>
        </w:tabs>
        <w:suppressAutoHyphens/>
        <w:jc w:val="center"/>
        <w:rPr>
          <w:rFonts w:ascii="Cambria" w:hAnsi="Cambria"/>
          <w:sz w:val="22"/>
          <w:szCs w:val="22"/>
          <w:lang w:val="es-ES_tradnl"/>
        </w:rPr>
      </w:pPr>
    </w:p>
    <w:p w14:paraId="7EBB1C3D" w14:textId="77777777" w:rsidR="00E10040" w:rsidRPr="00E10040" w:rsidRDefault="00E10040" w:rsidP="00E10040">
      <w:pPr>
        <w:tabs>
          <w:tab w:val="center" w:pos="5400"/>
        </w:tabs>
        <w:suppressAutoHyphens/>
        <w:jc w:val="center"/>
        <w:rPr>
          <w:rFonts w:ascii="Cambria" w:hAnsi="Cambria"/>
          <w:sz w:val="22"/>
          <w:szCs w:val="22"/>
          <w:lang w:val="es-ES_tradnl"/>
        </w:rPr>
      </w:pPr>
    </w:p>
    <w:p w14:paraId="6B375D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461DF9FF" w14:textId="77777777" w:rsidR="00E10040" w:rsidRPr="00E10040" w:rsidRDefault="00E10040" w:rsidP="00E10040">
      <w:pPr>
        <w:tabs>
          <w:tab w:val="center" w:pos="5400"/>
        </w:tabs>
        <w:suppressAutoHyphens/>
        <w:jc w:val="center"/>
        <w:rPr>
          <w:rFonts w:ascii="Cambria" w:hAnsi="Cambria"/>
          <w:sz w:val="22"/>
          <w:szCs w:val="22"/>
          <w:lang w:val="es-ES_tradnl"/>
        </w:rPr>
      </w:pPr>
    </w:p>
    <w:p w14:paraId="070C76F2" w14:textId="77777777" w:rsidR="00E10040" w:rsidRPr="00E10040" w:rsidRDefault="00E10040" w:rsidP="00E10040">
      <w:pPr>
        <w:tabs>
          <w:tab w:val="center" w:pos="5400"/>
        </w:tabs>
        <w:suppressAutoHyphens/>
        <w:jc w:val="center"/>
        <w:rPr>
          <w:rFonts w:ascii="Cambria" w:hAnsi="Cambria"/>
          <w:sz w:val="18"/>
          <w:szCs w:val="22"/>
          <w:lang w:val="es-ES_tradnl"/>
        </w:rPr>
      </w:pPr>
    </w:p>
    <w:p w14:paraId="043BC416" w14:textId="77777777" w:rsidR="00E10040" w:rsidRPr="00E10040" w:rsidRDefault="00E10040" w:rsidP="00E10040">
      <w:pPr>
        <w:tabs>
          <w:tab w:val="center" w:pos="5400"/>
        </w:tabs>
        <w:suppressAutoHyphens/>
        <w:jc w:val="center"/>
        <w:rPr>
          <w:rFonts w:ascii="Cambria" w:hAnsi="Cambria"/>
          <w:sz w:val="18"/>
          <w:szCs w:val="22"/>
          <w:lang w:val="es-ES_tradnl"/>
        </w:rPr>
      </w:pPr>
    </w:p>
    <w:p w14:paraId="03DE2CE1" w14:textId="77777777" w:rsidR="00E10040" w:rsidRPr="00E10040" w:rsidRDefault="00E10040" w:rsidP="00E10040">
      <w:pPr>
        <w:tabs>
          <w:tab w:val="center" w:pos="5400"/>
        </w:tabs>
        <w:suppressAutoHyphens/>
        <w:jc w:val="center"/>
        <w:rPr>
          <w:rFonts w:ascii="Cambria" w:hAnsi="Cambria"/>
          <w:sz w:val="18"/>
          <w:szCs w:val="22"/>
          <w:lang w:val="es-ES_tradnl"/>
        </w:rPr>
      </w:pPr>
    </w:p>
    <w:p w14:paraId="7D6C5FA5" w14:textId="77777777" w:rsidR="00E10040" w:rsidRPr="00E10040" w:rsidRDefault="00E10040" w:rsidP="00E10040">
      <w:pPr>
        <w:tabs>
          <w:tab w:val="center" w:pos="5400"/>
        </w:tabs>
        <w:suppressAutoHyphens/>
        <w:jc w:val="center"/>
        <w:rPr>
          <w:rFonts w:ascii="Cambria" w:hAnsi="Cambria"/>
          <w:sz w:val="18"/>
          <w:szCs w:val="22"/>
          <w:lang w:val="es-ES_tradnl"/>
        </w:rPr>
      </w:pPr>
    </w:p>
    <w:p w14:paraId="419E27B7" w14:textId="77777777" w:rsidR="00E10040" w:rsidRPr="00E10040" w:rsidRDefault="00E10040" w:rsidP="00E10040">
      <w:pPr>
        <w:tabs>
          <w:tab w:val="center" w:pos="5400"/>
        </w:tabs>
        <w:suppressAutoHyphens/>
        <w:jc w:val="center"/>
        <w:rPr>
          <w:rFonts w:ascii="Cambria" w:hAnsi="Cambria"/>
          <w:sz w:val="18"/>
          <w:szCs w:val="22"/>
          <w:lang w:val="es-ES_tradnl"/>
        </w:rPr>
      </w:pPr>
    </w:p>
    <w:p w14:paraId="6B666B2C" w14:textId="77777777" w:rsidR="00E10040" w:rsidRPr="00E10040" w:rsidRDefault="00E10040" w:rsidP="00E10040">
      <w:pPr>
        <w:tabs>
          <w:tab w:val="center" w:pos="5400"/>
        </w:tabs>
        <w:suppressAutoHyphens/>
        <w:jc w:val="center"/>
        <w:rPr>
          <w:rFonts w:ascii="Cambria" w:hAnsi="Cambria"/>
          <w:sz w:val="18"/>
          <w:szCs w:val="22"/>
          <w:lang w:val="es-ES_tradnl"/>
        </w:rPr>
      </w:pPr>
    </w:p>
    <w:p w14:paraId="532A7311" w14:textId="77777777" w:rsidR="00E10040" w:rsidRPr="00E10040" w:rsidRDefault="00E10040" w:rsidP="00E10040">
      <w:pPr>
        <w:tabs>
          <w:tab w:val="center" w:pos="5400"/>
        </w:tabs>
        <w:suppressAutoHyphens/>
        <w:jc w:val="center"/>
        <w:rPr>
          <w:rFonts w:ascii="Cambria" w:hAnsi="Cambria"/>
          <w:sz w:val="18"/>
          <w:szCs w:val="22"/>
          <w:lang w:val="es-ES_tradnl"/>
        </w:rPr>
      </w:pPr>
    </w:p>
    <w:p w14:paraId="1E8D253A" w14:textId="77777777" w:rsidR="00E10040" w:rsidRPr="00E10040" w:rsidRDefault="00E10040" w:rsidP="00E10040">
      <w:pPr>
        <w:tabs>
          <w:tab w:val="center" w:pos="5400"/>
        </w:tabs>
        <w:suppressAutoHyphens/>
        <w:jc w:val="center"/>
        <w:rPr>
          <w:rFonts w:ascii="Cambria" w:hAnsi="Cambria"/>
          <w:sz w:val="18"/>
          <w:szCs w:val="22"/>
          <w:lang w:val="es-ES_tradnl"/>
        </w:rPr>
      </w:pPr>
    </w:p>
    <w:p w14:paraId="27D9D194" w14:textId="77777777" w:rsidR="00E10040" w:rsidRPr="00E10040" w:rsidRDefault="00E10040" w:rsidP="00E10040">
      <w:pPr>
        <w:tabs>
          <w:tab w:val="center" w:pos="5400"/>
        </w:tabs>
        <w:suppressAutoHyphens/>
        <w:jc w:val="center"/>
        <w:rPr>
          <w:rFonts w:ascii="Cambria" w:hAnsi="Cambria"/>
          <w:sz w:val="18"/>
          <w:szCs w:val="22"/>
          <w:lang w:val="es-ES_tradnl"/>
        </w:rPr>
      </w:pPr>
    </w:p>
    <w:p w14:paraId="6A49D462" w14:textId="77777777" w:rsidR="00E10040" w:rsidRPr="00E10040" w:rsidRDefault="00E10040" w:rsidP="00E10040">
      <w:pPr>
        <w:tabs>
          <w:tab w:val="center" w:pos="5400"/>
        </w:tabs>
        <w:suppressAutoHyphens/>
        <w:jc w:val="center"/>
        <w:rPr>
          <w:rFonts w:ascii="Cambria" w:hAnsi="Cambria"/>
          <w:sz w:val="18"/>
          <w:szCs w:val="22"/>
          <w:lang w:val="es-ES_tradnl"/>
        </w:rPr>
      </w:pPr>
    </w:p>
    <w:p w14:paraId="2D65A798" w14:textId="77777777" w:rsidR="00E10040" w:rsidRPr="00E10040" w:rsidRDefault="00E10040" w:rsidP="00E10040">
      <w:pPr>
        <w:tabs>
          <w:tab w:val="center" w:pos="5400"/>
        </w:tabs>
        <w:suppressAutoHyphens/>
        <w:jc w:val="center"/>
        <w:rPr>
          <w:rFonts w:ascii="Cambria" w:hAnsi="Cambria"/>
          <w:sz w:val="18"/>
          <w:szCs w:val="22"/>
          <w:lang w:val="es-ES_tradnl"/>
        </w:rPr>
      </w:pPr>
    </w:p>
    <w:p w14:paraId="2FDB2C97" w14:textId="77777777" w:rsidR="00E10040" w:rsidRPr="00E10040" w:rsidRDefault="00E10040" w:rsidP="00E10040">
      <w:pPr>
        <w:tabs>
          <w:tab w:val="center" w:pos="5400"/>
        </w:tabs>
        <w:suppressAutoHyphens/>
        <w:jc w:val="center"/>
        <w:rPr>
          <w:rFonts w:ascii="Cambria" w:hAnsi="Cambria"/>
          <w:sz w:val="18"/>
          <w:szCs w:val="22"/>
          <w:lang w:val="es-ES_tradnl"/>
        </w:rPr>
      </w:pPr>
    </w:p>
    <w:p w14:paraId="064A6371" w14:textId="77777777" w:rsidR="00E10040" w:rsidRPr="00E10040" w:rsidRDefault="00E10040" w:rsidP="00E10040">
      <w:pPr>
        <w:tabs>
          <w:tab w:val="center" w:pos="5400"/>
        </w:tabs>
        <w:suppressAutoHyphens/>
        <w:jc w:val="center"/>
        <w:rPr>
          <w:rFonts w:ascii="Cambria" w:hAnsi="Cambria"/>
          <w:sz w:val="18"/>
          <w:szCs w:val="22"/>
          <w:lang w:val="es-ES_tradnl"/>
        </w:rPr>
      </w:pPr>
    </w:p>
    <w:p w14:paraId="6ED59D92" w14:textId="77777777" w:rsidR="00E10040" w:rsidRPr="00E10040" w:rsidRDefault="00E10040" w:rsidP="00E10040">
      <w:pPr>
        <w:tabs>
          <w:tab w:val="center" w:pos="5400"/>
        </w:tabs>
        <w:suppressAutoHyphens/>
        <w:jc w:val="center"/>
        <w:rPr>
          <w:rFonts w:ascii="Cambria" w:hAnsi="Cambria"/>
          <w:sz w:val="18"/>
          <w:szCs w:val="22"/>
          <w:lang w:val="es-ES_tradnl"/>
        </w:rPr>
      </w:pPr>
    </w:p>
    <w:p w14:paraId="140ADAB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22"/>
          <w:szCs w:val="22"/>
        </w:rPr>
        <mc:AlternateContent>
          <mc:Choice Requires="wps">
            <w:drawing>
              <wp:anchor distT="0" distB="0" distL="114300" distR="114300" simplePos="0" relativeHeight="251661312" behindDoc="0" locked="0" layoutInCell="1" allowOverlap="1" wp14:anchorId="24734B66" wp14:editId="7620447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C2C42D" w14:textId="4EC807F8" w:rsidR="001D77A5" w:rsidRPr="00E10040" w:rsidRDefault="001D77A5"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A6498A">
                              <w:rPr>
                                <w:rFonts w:ascii="Cambria" w:hAnsi="Cambria"/>
                                <w:color w:val="0D0D0D" w:themeColor="text1" w:themeTint="F2"/>
                                <w:sz w:val="18"/>
                                <w:szCs w:val="22"/>
                                <w:lang w:val="es-ES"/>
                              </w:rPr>
                              <w:t>20</w:t>
                            </w:r>
                            <w:r w:rsidRPr="00E10040">
                              <w:rPr>
                                <w:rFonts w:ascii="Cambria" w:hAnsi="Cambria"/>
                                <w:color w:val="0D0D0D" w:themeColor="text1" w:themeTint="F2"/>
                                <w:sz w:val="18"/>
                                <w:szCs w:val="22"/>
                                <w:lang w:val="es-ES"/>
                              </w:rPr>
                              <w:t xml:space="preserve"> de </w:t>
                            </w:r>
                            <w:r w:rsidR="00A6498A">
                              <w:rPr>
                                <w:rFonts w:ascii="Cambria" w:hAnsi="Cambria"/>
                                <w:color w:val="0D0D0D" w:themeColor="text1" w:themeTint="F2"/>
                                <w:sz w:val="18"/>
                                <w:szCs w:val="22"/>
                                <w:lang w:val="es-ES"/>
                              </w:rPr>
                              <w:t>septiembre</w:t>
                            </w:r>
                            <w:r w:rsidRPr="00E10040">
                              <w:rPr>
                                <w:rFonts w:ascii="Cambria" w:hAnsi="Cambria"/>
                                <w:color w:val="0D0D0D" w:themeColor="text1" w:themeTint="F2"/>
                                <w:sz w:val="18"/>
                                <w:szCs w:val="22"/>
                                <w:lang w:val="es-ES"/>
                              </w:rPr>
                              <w:t xml:space="preserve"> de 202</w:t>
                            </w:r>
                            <w:r>
                              <w:rPr>
                                <w:rFonts w:ascii="Cambria" w:hAnsi="Cambria"/>
                                <w:color w:val="0D0D0D" w:themeColor="text1" w:themeTint="F2"/>
                                <w:sz w:val="18"/>
                                <w:szCs w:val="22"/>
                                <w:lang w:val="es-ES"/>
                              </w:rPr>
                              <w:t>1</w:t>
                            </w:r>
                            <w:r w:rsidR="00310703">
                              <w:rPr>
                                <w:rFonts w:ascii="Cambria" w:hAnsi="Cambria"/>
                                <w:color w:val="0D0D0D" w:themeColor="text1" w:themeTint="F2"/>
                                <w:sz w:val="18"/>
                                <w:szCs w:val="22"/>
                                <w:lang w:val="es-ES"/>
                              </w:rPr>
                              <w:t>.</w:t>
                            </w:r>
                          </w:p>
                          <w:p w14:paraId="31ECACB8" w14:textId="77777777" w:rsidR="001D77A5" w:rsidRPr="00E10040" w:rsidRDefault="001D77A5"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1D77A5" w:rsidRPr="00E10040" w:rsidRDefault="001D77A5" w:rsidP="00E10040">
                            <w:pPr>
                              <w:tabs>
                                <w:tab w:val="center" w:pos="5400"/>
                              </w:tabs>
                              <w:suppressAutoHyphens/>
                              <w:spacing w:before="60"/>
                              <w:rPr>
                                <w:rFonts w:ascii="Cambria" w:hAnsi="Cambria"/>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34B6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3C2C42D" w14:textId="4EC807F8" w:rsidR="001D77A5" w:rsidRPr="00E10040" w:rsidRDefault="001D77A5" w:rsidP="00E10040">
                      <w:pPr>
                        <w:tabs>
                          <w:tab w:val="center" w:pos="5400"/>
                        </w:tabs>
                        <w:suppressAutoHyphens/>
                        <w:spacing w:before="60"/>
                        <w:rPr>
                          <w:rFonts w:ascii="Cambria" w:hAnsi="Cambria"/>
                          <w:color w:val="0D0D0D" w:themeColor="text1" w:themeTint="F2"/>
                          <w:sz w:val="18"/>
                          <w:szCs w:val="22"/>
                          <w:lang w:val="es-ES"/>
                        </w:rPr>
                      </w:pPr>
                      <w:r w:rsidRPr="00E10040">
                        <w:rPr>
                          <w:rFonts w:ascii="Cambria" w:hAnsi="Cambria"/>
                          <w:color w:val="0D0D0D" w:themeColor="text1" w:themeTint="F2"/>
                          <w:sz w:val="18"/>
                          <w:szCs w:val="22"/>
                          <w:lang w:val="es-ES"/>
                        </w:rPr>
                        <w:t xml:space="preserve">Aprobado </w:t>
                      </w:r>
                      <w:proofErr w:type="spellStart"/>
                      <w:r w:rsidRPr="00E10040">
                        <w:rPr>
                          <w:rFonts w:ascii="Cambria" w:hAnsi="Cambria"/>
                          <w:color w:val="0D0D0D" w:themeColor="text1" w:themeTint="F2"/>
                          <w:sz w:val="18"/>
                          <w:szCs w:val="22"/>
                          <w:lang w:val="es-ES"/>
                        </w:rPr>
                        <w:t>electr</w:t>
                      </w:r>
                      <w:r w:rsidRPr="00E10040">
                        <w:rPr>
                          <w:rFonts w:ascii="Cambria" w:hAnsi="Cambria"/>
                          <w:color w:val="0D0D0D" w:themeColor="text1" w:themeTint="F2"/>
                          <w:sz w:val="18"/>
                          <w:szCs w:val="22"/>
                          <w:lang w:val="es-ES_tradnl"/>
                        </w:rPr>
                        <w:t>ónicamente</w:t>
                      </w:r>
                      <w:proofErr w:type="spellEnd"/>
                      <w:r w:rsidRPr="00E10040">
                        <w:rPr>
                          <w:rFonts w:ascii="Cambria" w:hAnsi="Cambria"/>
                          <w:color w:val="0D0D0D" w:themeColor="text1" w:themeTint="F2"/>
                          <w:sz w:val="18"/>
                          <w:szCs w:val="22"/>
                          <w:lang w:val="es-ES"/>
                        </w:rPr>
                        <w:t xml:space="preserve"> por la Comisión el </w:t>
                      </w:r>
                      <w:r w:rsidR="00A6498A">
                        <w:rPr>
                          <w:rFonts w:ascii="Cambria" w:hAnsi="Cambria"/>
                          <w:color w:val="0D0D0D" w:themeColor="text1" w:themeTint="F2"/>
                          <w:sz w:val="18"/>
                          <w:szCs w:val="22"/>
                          <w:lang w:val="es-ES"/>
                        </w:rPr>
                        <w:t>20</w:t>
                      </w:r>
                      <w:r w:rsidRPr="00E10040">
                        <w:rPr>
                          <w:rFonts w:ascii="Cambria" w:hAnsi="Cambria"/>
                          <w:color w:val="0D0D0D" w:themeColor="text1" w:themeTint="F2"/>
                          <w:sz w:val="18"/>
                          <w:szCs w:val="22"/>
                          <w:lang w:val="es-ES"/>
                        </w:rPr>
                        <w:t xml:space="preserve"> de </w:t>
                      </w:r>
                      <w:r w:rsidR="00A6498A">
                        <w:rPr>
                          <w:rFonts w:ascii="Cambria" w:hAnsi="Cambria"/>
                          <w:color w:val="0D0D0D" w:themeColor="text1" w:themeTint="F2"/>
                          <w:sz w:val="18"/>
                          <w:szCs w:val="22"/>
                          <w:lang w:val="es-ES"/>
                        </w:rPr>
                        <w:t>septiembre</w:t>
                      </w:r>
                      <w:r w:rsidRPr="00E10040">
                        <w:rPr>
                          <w:rFonts w:ascii="Cambria" w:hAnsi="Cambria"/>
                          <w:color w:val="0D0D0D" w:themeColor="text1" w:themeTint="F2"/>
                          <w:sz w:val="18"/>
                          <w:szCs w:val="22"/>
                          <w:lang w:val="es-ES"/>
                        </w:rPr>
                        <w:t xml:space="preserve"> de 202</w:t>
                      </w:r>
                      <w:r>
                        <w:rPr>
                          <w:rFonts w:ascii="Cambria" w:hAnsi="Cambria"/>
                          <w:color w:val="0D0D0D" w:themeColor="text1" w:themeTint="F2"/>
                          <w:sz w:val="18"/>
                          <w:szCs w:val="22"/>
                          <w:lang w:val="es-ES"/>
                        </w:rPr>
                        <w:t>1</w:t>
                      </w:r>
                      <w:r w:rsidR="00310703">
                        <w:rPr>
                          <w:rFonts w:ascii="Cambria" w:hAnsi="Cambria"/>
                          <w:color w:val="0D0D0D" w:themeColor="text1" w:themeTint="F2"/>
                          <w:sz w:val="18"/>
                          <w:szCs w:val="22"/>
                          <w:lang w:val="es-ES"/>
                        </w:rPr>
                        <w:t>.</w:t>
                      </w:r>
                    </w:p>
                    <w:p w14:paraId="31ECACB8" w14:textId="77777777" w:rsidR="001D77A5" w:rsidRPr="00E10040" w:rsidRDefault="001D77A5" w:rsidP="00E10040">
                      <w:pPr>
                        <w:tabs>
                          <w:tab w:val="center" w:pos="5400"/>
                        </w:tabs>
                        <w:suppressAutoHyphens/>
                        <w:spacing w:before="60"/>
                        <w:rPr>
                          <w:rFonts w:ascii="Cambria" w:hAnsi="Cambria" w:cs="Univers"/>
                          <w:color w:val="0D0D0D" w:themeColor="text1" w:themeTint="F2"/>
                          <w:sz w:val="20"/>
                          <w:szCs w:val="20"/>
                          <w:lang w:val="es-ES"/>
                        </w:rPr>
                      </w:pPr>
                    </w:p>
                    <w:p w14:paraId="5FAAD56D" w14:textId="77777777" w:rsidR="001D77A5" w:rsidRPr="00E10040" w:rsidRDefault="001D77A5" w:rsidP="00E10040">
                      <w:pPr>
                        <w:tabs>
                          <w:tab w:val="center" w:pos="5400"/>
                        </w:tabs>
                        <w:suppressAutoHyphens/>
                        <w:spacing w:before="60"/>
                        <w:rPr>
                          <w:rFonts w:ascii="Cambria" w:hAnsi="Cambria"/>
                          <w:color w:val="FFFFFF" w:themeColor="background1"/>
                          <w:spacing w:val="-2"/>
                          <w:sz w:val="16"/>
                          <w:lang w:val="es-ES"/>
                        </w:rPr>
                      </w:pPr>
                    </w:p>
                  </w:txbxContent>
                </v:textbox>
              </v:shape>
            </w:pict>
          </mc:Fallback>
        </mc:AlternateContent>
      </w:r>
    </w:p>
    <w:p w14:paraId="7F7618F6" w14:textId="77777777" w:rsidR="00E10040" w:rsidRPr="00E10040" w:rsidRDefault="00E10040" w:rsidP="00E10040">
      <w:pPr>
        <w:tabs>
          <w:tab w:val="center" w:pos="5400"/>
        </w:tabs>
        <w:suppressAutoHyphens/>
        <w:jc w:val="center"/>
        <w:rPr>
          <w:rFonts w:ascii="Cambria" w:hAnsi="Cambria"/>
          <w:sz w:val="18"/>
          <w:szCs w:val="22"/>
          <w:lang w:val="es-ES_tradnl"/>
        </w:rPr>
      </w:pPr>
    </w:p>
    <w:p w14:paraId="70A89E2F" w14:textId="77777777" w:rsidR="00E10040" w:rsidRPr="00E10040" w:rsidRDefault="00E10040" w:rsidP="00E10040">
      <w:pPr>
        <w:tabs>
          <w:tab w:val="center" w:pos="5400"/>
        </w:tabs>
        <w:suppressAutoHyphens/>
        <w:jc w:val="center"/>
        <w:rPr>
          <w:rFonts w:ascii="Cambria" w:hAnsi="Cambria"/>
          <w:sz w:val="18"/>
          <w:szCs w:val="22"/>
          <w:lang w:val="es-ES_tradnl"/>
        </w:rPr>
      </w:pPr>
    </w:p>
    <w:p w14:paraId="0FC964FE" w14:textId="77777777" w:rsidR="00E10040" w:rsidRPr="00E10040" w:rsidRDefault="00E10040" w:rsidP="00E10040">
      <w:pPr>
        <w:tabs>
          <w:tab w:val="center" w:pos="5400"/>
        </w:tabs>
        <w:suppressAutoHyphens/>
        <w:jc w:val="center"/>
        <w:rPr>
          <w:rFonts w:ascii="Cambria" w:hAnsi="Cambria"/>
          <w:sz w:val="18"/>
          <w:szCs w:val="22"/>
          <w:lang w:val="es-ES_tradnl"/>
        </w:rPr>
      </w:pPr>
    </w:p>
    <w:p w14:paraId="3C3417C0" w14:textId="77777777" w:rsidR="00E10040" w:rsidRPr="00E10040" w:rsidRDefault="00E10040" w:rsidP="00E10040">
      <w:pPr>
        <w:tabs>
          <w:tab w:val="center" w:pos="5400"/>
        </w:tabs>
        <w:suppressAutoHyphens/>
        <w:jc w:val="center"/>
        <w:rPr>
          <w:rFonts w:ascii="Cambria" w:hAnsi="Cambria"/>
          <w:sz w:val="18"/>
          <w:szCs w:val="22"/>
          <w:lang w:val="es-ES_tradnl"/>
        </w:rPr>
      </w:pPr>
    </w:p>
    <w:p w14:paraId="357FF26C" w14:textId="77777777" w:rsidR="00E10040" w:rsidRPr="00E10040" w:rsidRDefault="00E10040" w:rsidP="00E10040">
      <w:pPr>
        <w:tabs>
          <w:tab w:val="center" w:pos="5400"/>
        </w:tabs>
        <w:suppressAutoHyphens/>
        <w:jc w:val="center"/>
        <w:rPr>
          <w:rFonts w:ascii="Cambria" w:hAnsi="Cambria"/>
          <w:sz w:val="18"/>
          <w:szCs w:val="22"/>
          <w:lang w:val="es-ES_tradnl"/>
        </w:rPr>
      </w:pPr>
      <w:r w:rsidRPr="00E10040">
        <w:rPr>
          <w:rFonts w:ascii="Cambria" w:hAnsi="Cambria"/>
          <w:noProof/>
          <w:sz w:val="18"/>
          <w:szCs w:val="22"/>
        </w:rPr>
        <mc:AlternateContent>
          <mc:Choice Requires="wps">
            <w:drawing>
              <wp:anchor distT="0" distB="0" distL="114300" distR="114300" simplePos="0" relativeHeight="251664384" behindDoc="0" locked="0" layoutInCell="1" allowOverlap="1" wp14:anchorId="4EEEB2B0" wp14:editId="3649EBB8">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F235F" w14:textId="676953FD" w:rsidR="001D77A5" w:rsidRPr="00E10040" w:rsidRDefault="001D77A5"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A6498A">
                              <w:rPr>
                                <w:rFonts w:ascii="Cambria" w:hAnsi="Cambria"/>
                                <w:color w:val="595959" w:themeColor="text1" w:themeTint="A6"/>
                                <w:sz w:val="18"/>
                                <w:szCs w:val="18"/>
                                <w:lang w:val="pt-BR"/>
                              </w:rPr>
                              <w:t xml:space="preserve">Informe No. </w:t>
                            </w:r>
                            <w:r w:rsidR="00A6498A" w:rsidRPr="00A6498A">
                              <w:rPr>
                                <w:rFonts w:ascii="Cambria" w:hAnsi="Cambria"/>
                                <w:color w:val="595959" w:themeColor="text1" w:themeTint="A6"/>
                                <w:sz w:val="18"/>
                                <w:szCs w:val="18"/>
                                <w:lang w:val="pt-BR"/>
                              </w:rPr>
                              <w:t>247</w:t>
                            </w:r>
                            <w:r w:rsidRPr="00A6498A">
                              <w:rPr>
                                <w:rFonts w:ascii="Cambria" w:hAnsi="Cambria"/>
                                <w:color w:val="595959" w:themeColor="text1" w:themeTint="A6"/>
                                <w:sz w:val="18"/>
                                <w:szCs w:val="18"/>
                                <w:lang w:val="pt-BR"/>
                              </w:rPr>
                              <w:t>/</w:t>
                            </w:r>
                            <w:r w:rsidR="00A6498A" w:rsidRPr="00A6498A">
                              <w:rPr>
                                <w:rFonts w:ascii="Cambria" w:hAnsi="Cambria"/>
                                <w:color w:val="595959" w:themeColor="text1" w:themeTint="A6"/>
                                <w:sz w:val="18"/>
                                <w:szCs w:val="18"/>
                                <w:lang w:val="pt-BR"/>
                              </w:rPr>
                              <w:t>21</w:t>
                            </w:r>
                            <w:r w:rsidRPr="00A6498A">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Pr>
                                <w:rFonts w:ascii="Cambria" w:hAnsi="Cambria"/>
                                <w:color w:val="595959" w:themeColor="text1" w:themeTint="A6"/>
                                <w:sz w:val="18"/>
                                <w:szCs w:val="18"/>
                                <w:lang w:val="es-VE"/>
                              </w:rPr>
                              <w:t>1373</w:t>
                            </w:r>
                            <w:r w:rsidRPr="00281A45">
                              <w:rPr>
                                <w:rFonts w:ascii="Cambria" w:hAnsi="Cambria"/>
                                <w:color w:val="595959" w:themeColor="text1" w:themeTint="A6"/>
                                <w:sz w:val="18"/>
                                <w:szCs w:val="18"/>
                                <w:lang w:val="es-VE"/>
                              </w:rPr>
                              <w:t>-</w:t>
                            </w:r>
                            <w:r>
                              <w:rPr>
                                <w:rFonts w:ascii="Cambria" w:hAnsi="Cambria"/>
                                <w:color w:val="595959" w:themeColor="text1" w:themeTint="A6"/>
                                <w:sz w:val="18"/>
                                <w:szCs w:val="18"/>
                                <w:lang w:val="es-VE"/>
                              </w:rPr>
                              <w:t>12</w:t>
                            </w:r>
                            <w:r w:rsidRPr="00281A45">
                              <w:rPr>
                                <w:rFonts w:ascii="Cambria" w:hAnsi="Cambria"/>
                                <w:color w:val="595959" w:themeColor="text1" w:themeTint="A6"/>
                                <w:sz w:val="18"/>
                                <w:szCs w:val="18"/>
                                <w:lang w:val="es-VE"/>
                              </w:rPr>
                              <w:t xml:space="preserve">. Admisibilidad. </w:t>
                            </w:r>
                            <w:r w:rsidRPr="00CD5176">
                              <w:rPr>
                                <w:rFonts w:ascii="Cambria" w:hAnsi="Cambria"/>
                                <w:bCs/>
                                <w:color w:val="595959" w:themeColor="text1" w:themeTint="A6"/>
                                <w:sz w:val="18"/>
                                <w:szCs w:val="18"/>
                                <w:lang w:val="es-VE"/>
                              </w:rPr>
                              <w:t>Mauricio Edmundo Jorquera Encina</w:t>
                            </w:r>
                            <w:r w:rsidRPr="00E10040">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Chile</w:t>
                            </w:r>
                            <w:r w:rsidRPr="00E10040">
                              <w:rPr>
                                <w:rFonts w:ascii="Cambria" w:hAnsi="Cambria"/>
                                <w:color w:val="595959" w:themeColor="text1" w:themeTint="A6"/>
                                <w:sz w:val="18"/>
                                <w:szCs w:val="18"/>
                                <w:lang w:val="es-ES_tradnl"/>
                              </w:rPr>
                              <w:t xml:space="preserve">. </w:t>
                            </w:r>
                            <w:r w:rsidR="00A6498A">
                              <w:rPr>
                                <w:rFonts w:ascii="Cambria" w:hAnsi="Cambria"/>
                                <w:color w:val="595959" w:themeColor="text1" w:themeTint="A6"/>
                                <w:sz w:val="18"/>
                                <w:szCs w:val="18"/>
                                <w:lang w:val="es-ES"/>
                              </w:rPr>
                              <w:t>20 de septiembre de 2021</w:t>
                            </w:r>
                            <w:r w:rsidRPr="00E10040">
                              <w:rPr>
                                <w:rFonts w:ascii="Cambria" w:hAnsi="Cambria"/>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EB2B0"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1AF235F" w14:textId="676953FD" w:rsidR="001D77A5" w:rsidRPr="00E10040" w:rsidRDefault="001D77A5" w:rsidP="00E10040">
                      <w:pPr>
                        <w:spacing w:line="276" w:lineRule="auto"/>
                        <w:rPr>
                          <w:rFonts w:ascii="Cambria" w:hAnsi="Cambria"/>
                          <w:color w:val="595959" w:themeColor="text1" w:themeTint="A6"/>
                          <w:sz w:val="18"/>
                          <w:szCs w:val="18"/>
                          <w:lang w:val="es-ES"/>
                        </w:rPr>
                      </w:pPr>
                      <w:r w:rsidRPr="00E10040">
                        <w:rPr>
                          <w:rFonts w:ascii="Cambria" w:hAnsi="Cambria"/>
                          <w:b/>
                          <w:color w:val="595959" w:themeColor="text1" w:themeTint="A6"/>
                          <w:sz w:val="18"/>
                          <w:szCs w:val="18"/>
                          <w:lang w:val="pt-BR"/>
                        </w:rPr>
                        <w:t>Citar como:</w:t>
                      </w:r>
                      <w:r w:rsidRPr="00E10040">
                        <w:rPr>
                          <w:rFonts w:ascii="Cambria" w:hAnsi="Cambria"/>
                          <w:color w:val="595959" w:themeColor="text1" w:themeTint="A6"/>
                          <w:sz w:val="18"/>
                          <w:szCs w:val="18"/>
                          <w:lang w:val="pt-BR"/>
                        </w:rPr>
                        <w:t xml:space="preserve"> CIDH, </w:t>
                      </w:r>
                      <w:r w:rsidRPr="00A6498A">
                        <w:rPr>
                          <w:rFonts w:ascii="Cambria" w:hAnsi="Cambria"/>
                          <w:color w:val="595959" w:themeColor="text1" w:themeTint="A6"/>
                          <w:sz w:val="18"/>
                          <w:szCs w:val="18"/>
                          <w:lang w:val="pt-BR"/>
                        </w:rPr>
                        <w:t xml:space="preserve">Informe No. </w:t>
                      </w:r>
                      <w:r w:rsidR="00A6498A" w:rsidRPr="00A6498A">
                        <w:rPr>
                          <w:rFonts w:ascii="Cambria" w:hAnsi="Cambria"/>
                          <w:color w:val="595959" w:themeColor="text1" w:themeTint="A6"/>
                          <w:sz w:val="18"/>
                          <w:szCs w:val="18"/>
                          <w:lang w:val="pt-BR"/>
                        </w:rPr>
                        <w:t>247</w:t>
                      </w:r>
                      <w:r w:rsidRPr="00A6498A">
                        <w:rPr>
                          <w:rFonts w:ascii="Cambria" w:hAnsi="Cambria"/>
                          <w:color w:val="595959" w:themeColor="text1" w:themeTint="A6"/>
                          <w:sz w:val="18"/>
                          <w:szCs w:val="18"/>
                          <w:lang w:val="pt-BR"/>
                        </w:rPr>
                        <w:t>/</w:t>
                      </w:r>
                      <w:r w:rsidR="00A6498A" w:rsidRPr="00A6498A">
                        <w:rPr>
                          <w:rFonts w:ascii="Cambria" w:hAnsi="Cambria"/>
                          <w:color w:val="595959" w:themeColor="text1" w:themeTint="A6"/>
                          <w:sz w:val="18"/>
                          <w:szCs w:val="18"/>
                          <w:lang w:val="pt-BR"/>
                        </w:rPr>
                        <w:t>21</w:t>
                      </w:r>
                      <w:r w:rsidRPr="00A6498A">
                        <w:rPr>
                          <w:rFonts w:ascii="Cambria" w:hAnsi="Cambria"/>
                          <w:color w:val="595959" w:themeColor="text1" w:themeTint="A6"/>
                          <w:sz w:val="18"/>
                          <w:szCs w:val="18"/>
                          <w:lang w:val="pt-BR"/>
                        </w:rPr>
                        <w:t xml:space="preserve">. </w:t>
                      </w:r>
                      <w:r w:rsidRPr="00281A45">
                        <w:rPr>
                          <w:rFonts w:ascii="Cambria" w:hAnsi="Cambria"/>
                          <w:color w:val="595959" w:themeColor="text1" w:themeTint="A6"/>
                          <w:sz w:val="18"/>
                          <w:szCs w:val="18"/>
                          <w:lang w:val="es-VE"/>
                        </w:rPr>
                        <w:t xml:space="preserve">Petición </w:t>
                      </w:r>
                      <w:r>
                        <w:rPr>
                          <w:rFonts w:ascii="Cambria" w:hAnsi="Cambria"/>
                          <w:color w:val="595959" w:themeColor="text1" w:themeTint="A6"/>
                          <w:sz w:val="18"/>
                          <w:szCs w:val="18"/>
                          <w:lang w:val="es-VE"/>
                        </w:rPr>
                        <w:t>1373</w:t>
                      </w:r>
                      <w:r w:rsidRPr="00281A45">
                        <w:rPr>
                          <w:rFonts w:ascii="Cambria" w:hAnsi="Cambria"/>
                          <w:color w:val="595959" w:themeColor="text1" w:themeTint="A6"/>
                          <w:sz w:val="18"/>
                          <w:szCs w:val="18"/>
                          <w:lang w:val="es-VE"/>
                        </w:rPr>
                        <w:t>-</w:t>
                      </w:r>
                      <w:r>
                        <w:rPr>
                          <w:rFonts w:ascii="Cambria" w:hAnsi="Cambria"/>
                          <w:color w:val="595959" w:themeColor="text1" w:themeTint="A6"/>
                          <w:sz w:val="18"/>
                          <w:szCs w:val="18"/>
                          <w:lang w:val="es-VE"/>
                        </w:rPr>
                        <w:t>12</w:t>
                      </w:r>
                      <w:r w:rsidRPr="00281A45">
                        <w:rPr>
                          <w:rFonts w:ascii="Cambria" w:hAnsi="Cambria"/>
                          <w:color w:val="595959" w:themeColor="text1" w:themeTint="A6"/>
                          <w:sz w:val="18"/>
                          <w:szCs w:val="18"/>
                          <w:lang w:val="es-VE"/>
                        </w:rPr>
                        <w:t xml:space="preserve">. Admisibilidad. </w:t>
                      </w:r>
                      <w:r w:rsidRPr="00CD5176">
                        <w:rPr>
                          <w:rFonts w:ascii="Cambria" w:hAnsi="Cambria"/>
                          <w:bCs/>
                          <w:color w:val="595959" w:themeColor="text1" w:themeTint="A6"/>
                          <w:sz w:val="18"/>
                          <w:szCs w:val="18"/>
                          <w:lang w:val="es-VE"/>
                        </w:rPr>
                        <w:t>Mauricio Edmundo Jorquera Encina</w:t>
                      </w:r>
                      <w:r w:rsidRPr="00E10040">
                        <w:rPr>
                          <w:rFonts w:ascii="Cambria" w:hAnsi="Cambria"/>
                          <w:color w:val="595959" w:themeColor="text1" w:themeTint="A6"/>
                          <w:sz w:val="18"/>
                          <w:szCs w:val="18"/>
                          <w:lang w:val="es-ES_tradnl"/>
                        </w:rPr>
                        <w:t xml:space="preserve">. </w:t>
                      </w:r>
                      <w:r>
                        <w:rPr>
                          <w:rFonts w:ascii="Cambria" w:hAnsi="Cambria"/>
                          <w:color w:val="595959" w:themeColor="text1" w:themeTint="A6"/>
                          <w:sz w:val="18"/>
                          <w:szCs w:val="18"/>
                          <w:lang w:val="es-ES_tradnl"/>
                        </w:rPr>
                        <w:t>Chile</w:t>
                      </w:r>
                      <w:r w:rsidRPr="00E10040">
                        <w:rPr>
                          <w:rFonts w:ascii="Cambria" w:hAnsi="Cambria"/>
                          <w:color w:val="595959" w:themeColor="text1" w:themeTint="A6"/>
                          <w:sz w:val="18"/>
                          <w:szCs w:val="18"/>
                          <w:lang w:val="es-ES_tradnl"/>
                        </w:rPr>
                        <w:t xml:space="preserve">. </w:t>
                      </w:r>
                      <w:r w:rsidR="00A6498A">
                        <w:rPr>
                          <w:rFonts w:ascii="Cambria" w:hAnsi="Cambria"/>
                          <w:color w:val="595959" w:themeColor="text1" w:themeTint="A6"/>
                          <w:sz w:val="18"/>
                          <w:szCs w:val="18"/>
                          <w:lang w:val="es-ES"/>
                        </w:rPr>
                        <w:t>20 de septiembre de 2021</w:t>
                      </w:r>
                      <w:r w:rsidRPr="00E10040">
                        <w:rPr>
                          <w:rFonts w:ascii="Cambria" w:hAnsi="Cambria"/>
                          <w:color w:val="595959" w:themeColor="text1" w:themeTint="A6"/>
                          <w:sz w:val="18"/>
                          <w:szCs w:val="18"/>
                          <w:lang w:val="es-ES"/>
                        </w:rPr>
                        <w:t>.</w:t>
                      </w:r>
                    </w:p>
                  </w:txbxContent>
                </v:textbox>
              </v:shape>
            </w:pict>
          </mc:Fallback>
        </mc:AlternateContent>
      </w:r>
    </w:p>
    <w:p w14:paraId="0883F2A1" w14:textId="77777777" w:rsidR="00E10040" w:rsidRPr="00E10040" w:rsidRDefault="00E10040" w:rsidP="00E10040">
      <w:pPr>
        <w:tabs>
          <w:tab w:val="center" w:pos="5400"/>
        </w:tabs>
        <w:suppressAutoHyphens/>
        <w:jc w:val="center"/>
        <w:rPr>
          <w:rFonts w:ascii="Cambria" w:hAnsi="Cambria"/>
          <w:sz w:val="18"/>
          <w:szCs w:val="22"/>
          <w:lang w:val="es-ES_tradnl"/>
        </w:rPr>
      </w:pPr>
    </w:p>
    <w:p w14:paraId="48FFB25A" w14:textId="263ECCF2" w:rsidR="00E10040" w:rsidRPr="00E10040" w:rsidRDefault="00E10040" w:rsidP="00E10040">
      <w:pPr>
        <w:tabs>
          <w:tab w:val="center" w:pos="5400"/>
        </w:tabs>
        <w:suppressAutoHyphens/>
        <w:jc w:val="center"/>
        <w:rPr>
          <w:rFonts w:ascii="Cambria" w:hAnsi="Cambria"/>
          <w:b/>
          <w:sz w:val="20"/>
          <w:lang w:val="es-ES_tradnl"/>
        </w:rPr>
      </w:pPr>
      <w:r w:rsidRPr="00E10040">
        <w:rPr>
          <w:rFonts w:ascii="Cambria" w:hAnsi="Cambria"/>
          <w:noProof/>
          <w:sz w:val="22"/>
          <w:szCs w:val="22"/>
        </w:rPr>
        <mc:AlternateContent>
          <mc:Choice Requires="wps">
            <w:drawing>
              <wp:anchor distT="0" distB="0" distL="114300" distR="114300" simplePos="0" relativeHeight="251666432" behindDoc="0" locked="0" layoutInCell="1" allowOverlap="1" wp14:anchorId="0E305BFC" wp14:editId="59AD472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0FE7CF" w14:textId="77777777" w:rsidR="001D77A5" w:rsidRPr="004B7EB6" w:rsidRDefault="001D77A5"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05BFC"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40FE7CF" w14:textId="77777777" w:rsidR="001D77A5" w:rsidRPr="004B7EB6" w:rsidRDefault="001D77A5" w:rsidP="00E1004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69F273" w14:textId="52491B68" w:rsidR="00E10040" w:rsidRPr="00E10040" w:rsidRDefault="00A6498A" w:rsidP="00E10040">
      <w:pPr>
        <w:tabs>
          <w:tab w:val="center" w:pos="5400"/>
        </w:tabs>
        <w:suppressAutoHyphens/>
        <w:jc w:val="center"/>
        <w:rPr>
          <w:rFonts w:ascii="Cambria" w:hAnsi="Cambria"/>
          <w:b/>
          <w:sz w:val="20"/>
          <w:lang w:val="es-ES_tradnl"/>
        </w:rPr>
        <w:sectPr w:rsidR="00E10040" w:rsidRPr="00E10040" w:rsidSect="00E10040">
          <w:headerReference w:type="even" r:id="rId10"/>
          <w:headerReference w:type="default" r:id="rId11"/>
          <w:footerReference w:type="default" r:id="rId12"/>
          <w:footerReference w:type="first" r:id="rId13"/>
          <w:pgSz w:w="12240" w:h="15840"/>
          <w:pgMar w:top="1440" w:right="1440" w:bottom="1440" w:left="1440" w:header="720" w:footer="720" w:gutter="0"/>
          <w:pgNumType w:start="0"/>
          <w:cols w:space="720"/>
          <w:titlePg/>
          <w:docGrid w:linePitch="326"/>
        </w:sectPr>
      </w:pPr>
      <w:r w:rsidRPr="00E10040">
        <w:rPr>
          <w:rFonts w:ascii="Cambria" w:hAnsi="Cambria"/>
          <w:noProof/>
          <w:sz w:val="18"/>
          <w:szCs w:val="22"/>
        </w:rPr>
        <mc:AlternateContent>
          <mc:Choice Requires="wps">
            <w:drawing>
              <wp:anchor distT="0" distB="0" distL="114300" distR="114300" simplePos="0" relativeHeight="251665408" behindDoc="0" locked="0" layoutInCell="1" allowOverlap="1" wp14:anchorId="4CE4CD41" wp14:editId="6161AE0E">
                <wp:simplePos x="0" y="0"/>
                <wp:positionH relativeFrom="column">
                  <wp:posOffset>1329690</wp:posOffset>
                </wp:positionH>
                <wp:positionV relativeFrom="paragraph">
                  <wp:posOffset>552904</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6278D0" w14:textId="77777777" w:rsidR="001D77A5" w:rsidRPr="00D72DC6" w:rsidRDefault="001D77A5"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4">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4CD41" id="Text Box 9" o:spid="_x0000_s1032" type="#_x0000_t202" style="position:absolute;left:0;text-align:left;margin-left:104.7pt;margin-top:43.5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" fillcolor="white [3201]" stroked="f" strokeweight=".5pt">
                <v:textbox>
                  <w:txbxContent>
                    <w:p w14:paraId="2C6278D0" w14:textId="77777777" w:rsidR="001D77A5" w:rsidRPr="00D72DC6" w:rsidRDefault="001D77A5" w:rsidP="00E10040">
                      <w:pPr>
                        <w:rPr>
                          <w:color w:val="FFFFFF" w:themeColor="background1"/>
                          <w14:textFill>
                            <w14:noFill/>
                          </w14:textFill>
                        </w:rPr>
                      </w:pPr>
                      <w:r>
                        <w:rPr>
                          <w:noProof/>
                          <w:color w:val="FFFFFF" w:themeColor="background1"/>
                        </w:rPr>
                        <w:drawing>
                          <wp:inline distT="0" distB="0" distL="0" distR="0" wp14:anchorId="15EE7389" wp14:editId="77D2FBB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5">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E10040" w:rsidRPr="00E10040">
        <w:rPr>
          <w:rFonts w:ascii="Cambria" w:hAnsi="Cambria"/>
          <w:b/>
          <w:sz w:val="20"/>
          <w:lang w:val="es-ES_tradnl"/>
        </w:rPr>
        <w:tab/>
      </w:r>
    </w:p>
    <w:p w14:paraId="3F86F1C1" w14:textId="77777777" w:rsidR="00E10040" w:rsidRPr="00E10040" w:rsidRDefault="00E10040" w:rsidP="00E10040">
      <w:pPr>
        <w:spacing w:after="240"/>
        <w:ind w:firstLine="720"/>
        <w:jc w:val="both"/>
        <w:rPr>
          <w:rFonts w:ascii="Cambria" w:hAnsi="Cambria"/>
          <w:b/>
          <w:bCs/>
          <w:sz w:val="20"/>
          <w:szCs w:val="20"/>
          <w:lang w:val="es-ES"/>
        </w:rPr>
      </w:pPr>
      <w:r w:rsidRPr="00E10040">
        <w:rPr>
          <w:rFonts w:ascii="Cambria" w:hAnsi="Cambria"/>
          <w:b/>
          <w:bCs/>
          <w:sz w:val="20"/>
          <w:szCs w:val="20"/>
          <w:lang w:val="es-ES"/>
        </w:rPr>
        <w:lastRenderedPageBreak/>
        <w:t>I.</w:t>
      </w:r>
      <w:r w:rsidRPr="00E10040">
        <w:rPr>
          <w:rFonts w:ascii="Cambria" w:hAnsi="Cambria"/>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175712" w14:paraId="4097B42D" w14:textId="77777777" w:rsidTr="001D77A5">
        <w:tc>
          <w:tcPr>
            <w:tcW w:w="3600" w:type="dxa"/>
            <w:tcBorders>
              <w:top w:val="single" w:sz="4" w:space="0" w:color="auto"/>
              <w:bottom w:val="single" w:sz="6" w:space="0" w:color="auto"/>
            </w:tcBorders>
            <w:shd w:val="clear" w:color="auto" w:fill="386294"/>
            <w:vAlign w:val="center"/>
          </w:tcPr>
          <w:p w14:paraId="36F559FF" w14:textId="77777777" w:rsidR="00E10040" w:rsidRPr="00E10040" w:rsidRDefault="00E10040" w:rsidP="001D77A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Parte peticionaria:</w:t>
            </w:r>
          </w:p>
        </w:tc>
        <w:tc>
          <w:tcPr>
            <w:tcW w:w="5760" w:type="dxa"/>
            <w:vAlign w:val="center"/>
          </w:tcPr>
          <w:p w14:paraId="7D8A6027" w14:textId="67D5C107" w:rsidR="00E10040" w:rsidRPr="00E10040" w:rsidRDefault="00CD5176" w:rsidP="001D77A5">
            <w:pPr>
              <w:jc w:val="both"/>
              <w:rPr>
                <w:rFonts w:ascii="Cambria" w:hAnsi="Cambria"/>
                <w:bCs/>
                <w:sz w:val="20"/>
                <w:szCs w:val="20"/>
              </w:rPr>
            </w:pPr>
            <w:r>
              <w:rPr>
                <w:rFonts w:ascii="Cambria" w:hAnsi="Cambria"/>
                <w:bCs/>
                <w:sz w:val="20"/>
                <w:szCs w:val="20"/>
              </w:rPr>
              <w:t>Nelson Caucoto Pereira</w:t>
            </w:r>
          </w:p>
        </w:tc>
      </w:tr>
      <w:tr w:rsidR="00E10040" w:rsidRPr="00310703" w14:paraId="410FEBFE" w14:textId="77777777" w:rsidTr="001D77A5">
        <w:tc>
          <w:tcPr>
            <w:tcW w:w="3600" w:type="dxa"/>
            <w:tcBorders>
              <w:top w:val="single" w:sz="6" w:space="0" w:color="auto"/>
              <w:bottom w:val="single" w:sz="6" w:space="0" w:color="auto"/>
            </w:tcBorders>
            <w:shd w:val="clear" w:color="auto" w:fill="386294"/>
            <w:vAlign w:val="center"/>
          </w:tcPr>
          <w:p w14:paraId="16E7ED81" w14:textId="77777777" w:rsidR="00E10040" w:rsidRPr="00E10040" w:rsidRDefault="009718A1" w:rsidP="001D77A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B1F7210B3D4E41239B988D6EEDA77230"/>
                </w:placeholder>
                <w:dropDownList>
                  <w:listItem w:value="Choose an item."/>
                  <w:listItem w:displayText="Presunta víctima" w:value="Presunta víctima"/>
                  <w:listItem w:displayText="Presuntas víctimas" w:value="Presuntas víctimas"/>
                </w:dropDownList>
              </w:sdtPr>
              <w:sdtEndPr/>
              <w:sdtContent>
                <w:r w:rsidR="00E10040" w:rsidRPr="00E10040">
                  <w:rPr>
                    <w:rFonts w:ascii="Cambria" w:hAnsi="Cambria"/>
                    <w:b/>
                    <w:bCs/>
                    <w:color w:val="FFFFFF" w:themeColor="background1"/>
                    <w:sz w:val="20"/>
                    <w:szCs w:val="20"/>
                  </w:rPr>
                  <w:t>Presunta víctima</w:t>
                </w:r>
              </w:sdtContent>
            </w:sdt>
            <w:r w:rsidR="00E10040" w:rsidRPr="00E10040">
              <w:rPr>
                <w:rFonts w:ascii="Cambria" w:hAnsi="Cambria"/>
                <w:b/>
                <w:bCs/>
                <w:color w:val="FFFFFF" w:themeColor="background1"/>
                <w:sz w:val="20"/>
                <w:szCs w:val="20"/>
              </w:rPr>
              <w:t>:</w:t>
            </w:r>
          </w:p>
        </w:tc>
        <w:tc>
          <w:tcPr>
            <w:tcW w:w="5760" w:type="dxa"/>
            <w:vAlign w:val="center"/>
          </w:tcPr>
          <w:p w14:paraId="5A8F2875" w14:textId="137C93F6" w:rsidR="00E10040" w:rsidRPr="00175712" w:rsidRDefault="00CD5176" w:rsidP="001D77A5">
            <w:pPr>
              <w:jc w:val="both"/>
              <w:rPr>
                <w:rFonts w:ascii="Cambria" w:hAnsi="Cambria"/>
                <w:bCs/>
                <w:sz w:val="20"/>
                <w:szCs w:val="20"/>
                <w:lang w:val="es-VE"/>
              </w:rPr>
            </w:pPr>
            <w:bookmarkStart w:id="1" w:name="_Hlk65053608"/>
            <w:r w:rsidRPr="00175712">
              <w:rPr>
                <w:rFonts w:ascii="Cambria" w:hAnsi="Cambria"/>
                <w:bCs/>
                <w:sz w:val="20"/>
                <w:szCs w:val="20"/>
                <w:lang w:val="es-VE"/>
              </w:rPr>
              <w:t>Mauricio Edmundo Jorquera Encina</w:t>
            </w:r>
            <w:bookmarkEnd w:id="1"/>
            <w:r w:rsidR="00175712" w:rsidRPr="00175712">
              <w:rPr>
                <w:rFonts w:ascii="Cambria" w:hAnsi="Cambria"/>
                <w:bCs/>
                <w:sz w:val="20"/>
                <w:szCs w:val="20"/>
                <w:lang w:val="es-VE"/>
              </w:rPr>
              <w:t xml:space="preserve"> y</w:t>
            </w:r>
            <w:r w:rsidR="00175712">
              <w:rPr>
                <w:rFonts w:ascii="Cambria" w:hAnsi="Cambria"/>
                <w:bCs/>
                <w:sz w:val="20"/>
                <w:szCs w:val="20"/>
                <w:lang w:val="es-VE"/>
              </w:rPr>
              <w:t xml:space="preserve"> familia</w:t>
            </w:r>
            <w:r w:rsidR="00175712">
              <w:rPr>
                <w:rStyle w:val="FootnoteReference"/>
                <w:rFonts w:ascii="Cambria" w:hAnsi="Cambria"/>
                <w:bCs/>
                <w:sz w:val="20"/>
                <w:szCs w:val="20"/>
                <w:lang w:val="es-VE"/>
              </w:rPr>
              <w:footnoteReference w:id="1"/>
            </w:r>
          </w:p>
        </w:tc>
      </w:tr>
      <w:tr w:rsidR="00E10040" w:rsidRPr="00E10040" w14:paraId="19A873C8" w14:textId="77777777" w:rsidTr="001D77A5">
        <w:tc>
          <w:tcPr>
            <w:tcW w:w="3600" w:type="dxa"/>
            <w:tcBorders>
              <w:top w:val="single" w:sz="6" w:space="0" w:color="auto"/>
              <w:bottom w:val="single" w:sz="6" w:space="0" w:color="auto"/>
            </w:tcBorders>
            <w:shd w:val="clear" w:color="auto" w:fill="386294"/>
            <w:vAlign w:val="center"/>
          </w:tcPr>
          <w:p w14:paraId="1ADD40CC" w14:textId="77777777" w:rsidR="00E10040" w:rsidRPr="00E10040" w:rsidRDefault="00E10040" w:rsidP="001D77A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Estado denunciado:</w:t>
            </w:r>
          </w:p>
        </w:tc>
        <w:tc>
          <w:tcPr>
            <w:tcW w:w="5760" w:type="dxa"/>
            <w:vAlign w:val="center"/>
          </w:tcPr>
          <w:p w14:paraId="350B9D90" w14:textId="5871346B" w:rsidR="00E10040" w:rsidRPr="00E10040" w:rsidRDefault="00CD5176" w:rsidP="001D77A5">
            <w:pPr>
              <w:jc w:val="both"/>
              <w:rPr>
                <w:rFonts w:ascii="Cambria" w:hAnsi="Cambria"/>
                <w:bCs/>
                <w:sz w:val="20"/>
                <w:szCs w:val="20"/>
              </w:rPr>
            </w:pPr>
            <w:r>
              <w:rPr>
                <w:rFonts w:ascii="Cambria" w:hAnsi="Cambria"/>
                <w:bCs/>
                <w:sz w:val="20"/>
                <w:szCs w:val="20"/>
              </w:rPr>
              <w:t>Chile</w:t>
            </w:r>
            <w:r w:rsidR="00E10040" w:rsidRPr="00E10040">
              <w:rPr>
                <w:rStyle w:val="FootnoteReference"/>
                <w:rFonts w:ascii="Cambria" w:hAnsi="Cambria"/>
                <w:bCs/>
                <w:sz w:val="20"/>
                <w:szCs w:val="20"/>
              </w:rPr>
              <w:footnoteReference w:id="2"/>
            </w:r>
          </w:p>
        </w:tc>
      </w:tr>
      <w:tr w:rsidR="00E10040" w:rsidRPr="00310703" w14:paraId="6848EE3C" w14:textId="77777777" w:rsidTr="001D77A5">
        <w:tc>
          <w:tcPr>
            <w:tcW w:w="3600" w:type="dxa"/>
            <w:tcBorders>
              <w:top w:val="single" w:sz="6" w:space="0" w:color="auto"/>
              <w:bottom w:val="single" w:sz="6" w:space="0" w:color="auto"/>
            </w:tcBorders>
            <w:shd w:val="clear" w:color="auto" w:fill="386294"/>
            <w:vAlign w:val="center"/>
          </w:tcPr>
          <w:p w14:paraId="6E6E8AA8" w14:textId="77777777" w:rsidR="00E10040" w:rsidRPr="00E10040" w:rsidRDefault="00E10040" w:rsidP="001D77A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Derechos invocados:</w:t>
            </w:r>
          </w:p>
        </w:tc>
        <w:tc>
          <w:tcPr>
            <w:tcW w:w="5760" w:type="dxa"/>
            <w:vAlign w:val="center"/>
          </w:tcPr>
          <w:p w14:paraId="21CA486B" w14:textId="46F42A64" w:rsidR="00E10040" w:rsidRPr="00E10040" w:rsidRDefault="00256E40" w:rsidP="001D77A5">
            <w:pPr>
              <w:jc w:val="both"/>
              <w:rPr>
                <w:rFonts w:ascii="Cambria" w:hAnsi="Cambria"/>
                <w:bCs/>
                <w:sz w:val="20"/>
                <w:szCs w:val="20"/>
              </w:rPr>
            </w:pPr>
            <w:r>
              <w:rPr>
                <w:rFonts w:ascii="Cambria" w:hAnsi="Cambria"/>
                <w:bCs/>
                <w:sz w:val="20"/>
                <w:szCs w:val="20"/>
                <w:lang w:val="es-VE"/>
              </w:rPr>
              <w:t xml:space="preserve">Artículo 4 (derecho a la vida), 5 (derecho a la integridad personal), 7 (derecho a la libertad personal), </w:t>
            </w:r>
            <w:r w:rsidR="00175712" w:rsidRPr="00175712">
              <w:rPr>
                <w:rFonts w:ascii="Cambria" w:hAnsi="Cambria"/>
                <w:bCs/>
                <w:sz w:val="20"/>
                <w:szCs w:val="20"/>
                <w:lang w:val="es-VE"/>
              </w:rPr>
              <w:t xml:space="preserve">8 (garantías judiciales), </w:t>
            </w:r>
            <w:r>
              <w:rPr>
                <w:rFonts w:ascii="Cambria" w:hAnsi="Cambria"/>
                <w:bCs/>
                <w:sz w:val="20"/>
                <w:szCs w:val="20"/>
                <w:lang w:val="es-VE"/>
              </w:rPr>
              <w:t xml:space="preserve">y </w:t>
            </w:r>
            <w:r w:rsidR="00175712" w:rsidRPr="00175712">
              <w:rPr>
                <w:rFonts w:ascii="Cambria" w:hAnsi="Cambria"/>
                <w:bCs/>
                <w:sz w:val="20"/>
                <w:szCs w:val="20"/>
                <w:lang w:val="es-VE"/>
              </w:rPr>
              <w:t>25 (protección judicial)</w:t>
            </w:r>
            <w:r>
              <w:rPr>
                <w:rFonts w:ascii="Cambria" w:hAnsi="Cambria"/>
                <w:bCs/>
                <w:sz w:val="20"/>
                <w:szCs w:val="20"/>
                <w:lang w:val="es-VE"/>
              </w:rPr>
              <w:t xml:space="preserve"> </w:t>
            </w:r>
            <w:r w:rsidR="00175712" w:rsidRPr="00175712">
              <w:rPr>
                <w:rFonts w:ascii="Cambria" w:hAnsi="Cambria"/>
                <w:bCs/>
                <w:sz w:val="20"/>
                <w:szCs w:val="20"/>
                <w:lang w:val="es-VE"/>
              </w:rPr>
              <w:t>de la Convención Americana sobre Derechos Humanos</w:t>
            </w:r>
            <w:r>
              <w:rPr>
                <w:rStyle w:val="FootnoteReference"/>
                <w:rFonts w:ascii="Cambria" w:hAnsi="Cambria"/>
                <w:bCs/>
                <w:sz w:val="20"/>
                <w:szCs w:val="20"/>
              </w:rPr>
              <w:footnoteReference w:id="3"/>
            </w:r>
            <w:r>
              <w:rPr>
                <w:rFonts w:ascii="Cambria" w:hAnsi="Cambria"/>
                <w:bCs/>
                <w:sz w:val="20"/>
                <w:szCs w:val="20"/>
                <w:lang w:val="es-VE"/>
              </w:rPr>
              <w:t xml:space="preserve"> en relación a los artículos </w:t>
            </w:r>
            <w:r w:rsidRPr="00175712">
              <w:rPr>
                <w:rFonts w:ascii="Cambria" w:hAnsi="Cambria"/>
                <w:bCs/>
                <w:sz w:val="20"/>
                <w:szCs w:val="20"/>
                <w:lang w:val="es-VE"/>
              </w:rPr>
              <w:t>1.1 (obligación de respetar los derechos) y 2 (deber de adoptar disposiciones de derechos interno)</w:t>
            </w:r>
          </w:p>
        </w:tc>
      </w:tr>
    </w:tbl>
    <w:p w14:paraId="50E86AEF"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II.</w:t>
      </w:r>
      <w:r w:rsidRPr="00E10040">
        <w:rPr>
          <w:rFonts w:ascii="Cambria" w:hAnsi="Cambria"/>
          <w:b/>
          <w:bCs/>
          <w:sz w:val="20"/>
          <w:szCs w:val="20"/>
          <w:lang w:val="es-ES"/>
        </w:rPr>
        <w:tab/>
        <w:t>TRÁMITE ANTE LA CIDH</w:t>
      </w:r>
      <w:r w:rsidRPr="00E10040">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10040" w:rsidRPr="00E10040" w14:paraId="12459712" w14:textId="77777777" w:rsidTr="001D77A5">
        <w:tc>
          <w:tcPr>
            <w:tcW w:w="3600" w:type="dxa"/>
            <w:tcBorders>
              <w:top w:val="single" w:sz="6" w:space="0" w:color="auto"/>
              <w:bottom w:val="single" w:sz="6" w:space="0" w:color="auto"/>
            </w:tcBorders>
            <w:shd w:val="clear" w:color="auto" w:fill="386294"/>
            <w:vAlign w:val="center"/>
          </w:tcPr>
          <w:p w14:paraId="7F5B2551" w14:textId="77777777" w:rsidR="00E10040" w:rsidRPr="00E10040" w:rsidRDefault="00E10040" w:rsidP="001D77A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Presentación de la petición:</w:t>
            </w:r>
          </w:p>
        </w:tc>
        <w:tc>
          <w:tcPr>
            <w:tcW w:w="5760" w:type="dxa"/>
            <w:vAlign w:val="center"/>
          </w:tcPr>
          <w:p w14:paraId="66B3941A" w14:textId="1DFB4012" w:rsidR="00E10040" w:rsidRPr="00E10040" w:rsidRDefault="00CD5176" w:rsidP="001D77A5">
            <w:pPr>
              <w:jc w:val="both"/>
              <w:rPr>
                <w:rFonts w:ascii="Cambria" w:hAnsi="Cambria"/>
                <w:bCs/>
                <w:sz w:val="20"/>
                <w:szCs w:val="20"/>
              </w:rPr>
            </w:pPr>
            <w:r>
              <w:rPr>
                <w:rFonts w:ascii="Cambria" w:hAnsi="Cambria"/>
                <w:bCs/>
                <w:sz w:val="20"/>
                <w:szCs w:val="20"/>
              </w:rPr>
              <w:t>19 de julio de 2012</w:t>
            </w:r>
          </w:p>
        </w:tc>
      </w:tr>
      <w:tr w:rsidR="00E10040" w:rsidRPr="00CD5176" w14:paraId="07F7898F" w14:textId="77777777" w:rsidTr="001D77A5">
        <w:tc>
          <w:tcPr>
            <w:tcW w:w="3600" w:type="dxa"/>
            <w:tcBorders>
              <w:top w:val="single" w:sz="6" w:space="0" w:color="auto"/>
              <w:bottom w:val="single" w:sz="6" w:space="0" w:color="auto"/>
            </w:tcBorders>
            <w:shd w:val="clear" w:color="auto" w:fill="386294"/>
            <w:vAlign w:val="center"/>
          </w:tcPr>
          <w:p w14:paraId="12C1370D" w14:textId="77777777" w:rsidR="00E10040" w:rsidRPr="00E10040" w:rsidRDefault="00E10040" w:rsidP="001D77A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Información adicional recibida durante la etapa de estudio:</w:t>
            </w:r>
          </w:p>
        </w:tc>
        <w:tc>
          <w:tcPr>
            <w:tcW w:w="5760" w:type="dxa"/>
            <w:vAlign w:val="center"/>
          </w:tcPr>
          <w:p w14:paraId="1969B954" w14:textId="3D77C202" w:rsidR="00E10040" w:rsidRPr="00E16EF6" w:rsidRDefault="00175712" w:rsidP="001D77A5">
            <w:pPr>
              <w:jc w:val="both"/>
              <w:rPr>
                <w:rFonts w:ascii="Cambria" w:hAnsi="Cambria"/>
                <w:bCs/>
                <w:sz w:val="20"/>
                <w:szCs w:val="20"/>
              </w:rPr>
            </w:pPr>
            <w:r w:rsidRPr="00E16EF6">
              <w:rPr>
                <w:rFonts w:ascii="Cambria" w:hAnsi="Cambria"/>
                <w:bCs/>
                <w:sz w:val="20"/>
                <w:szCs w:val="20"/>
              </w:rPr>
              <w:t>26 de mayo del 2017</w:t>
            </w:r>
          </w:p>
        </w:tc>
      </w:tr>
      <w:tr w:rsidR="00E10040" w:rsidRPr="00CD5176" w14:paraId="3D9B5327" w14:textId="77777777" w:rsidTr="001D77A5">
        <w:tc>
          <w:tcPr>
            <w:tcW w:w="3600" w:type="dxa"/>
            <w:tcBorders>
              <w:top w:val="single" w:sz="6" w:space="0" w:color="auto"/>
              <w:bottom w:val="single" w:sz="6" w:space="0" w:color="auto"/>
            </w:tcBorders>
            <w:shd w:val="clear" w:color="auto" w:fill="386294"/>
            <w:vAlign w:val="center"/>
          </w:tcPr>
          <w:p w14:paraId="3E64F5B6" w14:textId="77777777" w:rsidR="00E10040" w:rsidRPr="00E10040" w:rsidRDefault="00E10040" w:rsidP="001D77A5">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Notificación de la petición al Estado:</w:t>
            </w:r>
          </w:p>
        </w:tc>
        <w:tc>
          <w:tcPr>
            <w:tcW w:w="5760" w:type="dxa"/>
            <w:vAlign w:val="center"/>
          </w:tcPr>
          <w:p w14:paraId="42331AE3" w14:textId="13498B2C" w:rsidR="00E10040" w:rsidRPr="00E16EF6" w:rsidRDefault="00175712" w:rsidP="001D77A5">
            <w:pPr>
              <w:jc w:val="both"/>
              <w:rPr>
                <w:rFonts w:ascii="Cambria" w:hAnsi="Cambria"/>
                <w:bCs/>
                <w:sz w:val="20"/>
                <w:szCs w:val="20"/>
              </w:rPr>
            </w:pPr>
            <w:r w:rsidRPr="00E16EF6">
              <w:rPr>
                <w:rFonts w:ascii="Cambria" w:hAnsi="Cambria"/>
                <w:bCs/>
                <w:sz w:val="20"/>
                <w:szCs w:val="20"/>
              </w:rPr>
              <w:t>6 de septiembre de 2017</w:t>
            </w:r>
          </w:p>
        </w:tc>
      </w:tr>
      <w:tr w:rsidR="00E10040" w:rsidRPr="00E10040" w14:paraId="3690A4D4" w14:textId="77777777" w:rsidTr="001D77A5">
        <w:tc>
          <w:tcPr>
            <w:tcW w:w="3600" w:type="dxa"/>
            <w:tcBorders>
              <w:top w:val="single" w:sz="6" w:space="0" w:color="auto"/>
              <w:bottom w:val="single" w:sz="6" w:space="0" w:color="auto"/>
            </w:tcBorders>
            <w:shd w:val="clear" w:color="auto" w:fill="386294"/>
            <w:vAlign w:val="center"/>
          </w:tcPr>
          <w:p w14:paraId="0AD1CD19" w14:textId="77777777" w:rsidR="00E10040" w:rsidRPr="00E10040" w:rsidRDefault="00E10040" w:rsidP="001D77A5">
            <w:pPr>
              <w:jc w:val="center"/>
              <w:rPr>
                <w:rFonts w:ascii="Cambria" w:hAnsi="Cambria"/>
                <w:b/>
                <w:bCs/>
                <w:color w:val="FFFFFF" w:themeColor="background1"/>
                <w:sz w:val="20"/>
                <w:szCs w:val="20"/>
              </w:rPr>
            </w:pPr>
            <w:r w:rsidRPr="00E10040">
              <w:rPr>
                <w:rFonts w:ascii="Cambria" w:hAnsi="Cambria"/>
                <w:b/>
                <w:color w:val="FFFFFF" w:themeColor="background1"/>
                <w:sz w:val="20"/>
                <w:szCs w:val="20"/>
              </w:rPr>
              <w:t>Primera respuesta del Estado:</w:t>
            </w:r>
          </w:p>
        </w:tc>
        <w:tc>
          <w:tcPr>
            <w:tcW w:w="5760" w:type="dxa"/>
            <w:vAlign w:val="center"/>
          </w:tcPr>
          <w:p w14:paraId="2DB5E7F6" w14:textId="7E7FB4E3" w:rsidR="00E10040" w:rsidRPr="00E16EF6" w:rsidRDefault="00175712" w:rsidP="001D77A5">
            <w:pPr>
              <w:jc w:val="both"/>
              <w:rPr>
                <w:rFonts w:ascii="Cambria" w:hAnsi="Cambria"/>
                <w:bCs/>
                <w:sz w:val="20"/>
                <w:szCs w:val="20"/>
              </w:rPr>
            </w:pPr>
            <w:r w:rsidRPr="00E16EF6">
              <w:rPr>
                <w:rFonts w:ascii="Cambria" w:hAnsi="Cambria"/>
                <w:bCs/>
                <w:sz w:val="20"/>
                <w:szCs w:val="20"/>
              </w:rPr>
              <w:t>16 de octubre de 2017</w:t>
            </w:r>
          </w:p>
        </w:tc>
      </w:tr>
      <w:tr w:rsidR="00E10040" w:rsidRPr="00310703" w14:paraId="06D7C5BC" w14:textId="77777777" w:rsidTr="001D77A5">
        <w:tc>
          <w:tcPr>
            <w:tcW w:w="3600" w:type="dxa"/>
            <w:tcBorders>
              <w:top w:val="single" w:sz="6" w:space="0" w:color="auto"/>
              <w:bottom w:val="single" w:sz="6" w:space="0" w:color="auto"/>
            </w:tcBorders>
            <w:shd w:val="clear" w:color="auto" w:fill="386294"/>
            <w:vAlign w:val="center"/>
          </w:tcPr>
          <w:p w14:paraId="66103866" w14:textId="77777777" w:rsidR="00E10040" w:rsidRPr="00E10040" w:rsidRDefault="00E10040" w:rsidP="001D77A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Observaciones adicionales de la parte peticionaria:</w:t>
            </w:r>
          </w:p>
        </w:tc>
        <w:tc>
          <w:tcPr>
            <w:tcW w:w="5760" w:type="dxa"/>
            <w:vAlign w:val="center"/>
          </w:tcPr>
          <w:p w14:paraId="175083AA" w14:textId="38B4FC34" w:rsidR="00E10040" w:rsidRPr="00E16EF6" w:rsidRDefault="00175712" w:rsidP="001D77A5">
            <w:pPr>
              <w:jc w:val="both"/>
              <w:rPr>
                <w:rFonts w:ascii="Cambria" w:hAnsi="Cambria"/>
                <w:bCs/>
                <w:sz w:val="20"/>
                <w:szCs w:val="20"/>
              </w:rPr>
            </w:pPr>
            <w:r w:rsidRPr="00E16EF6">
              <w:rPr>
                <w:rFonts w:ascii="Cambria" w:hAnsi="Cambria"/>
                <w:bCs/>
                <w:sz w:val="20"/>
                <w:szCs w:val="20"/>
              </w:rPr>
              <w:t>26 de septiembre de 2017 y 11 de febrero de 2019</w:t>
            </w:r>
          </w:p>
        </w:tc>
      </w:tr>
      <w:tr w:rsidR="00E10040" w:rsidRPr="00E10040" w14:paraId="591D34D3" w14:textId="77777777" w:rsidTr="001D77A5">
        <w:tc>
          <w:tcPr>
            <w:tcW w:w="3600" w:type="dxa"/>
            <w:tcBorders>
              <w:top w:val="single" w:sz="6" w:space="0" w:color="auto"/>
              <w:bottom w:val="single" w:sz="6" w:space="0" w:color="auto"/>
            </w:tcBorders>
            <w:shd w:val="clear" w:color="auto" w:fill="386294"/>
            <w:vAlign w:val="center"/>
          </w:tcPr>
          <w:p w14:paraId="1EC980E2" w14:textId="77777777" w:rsidR="00E10040" w:rsidRPr="00E10040" w:rsidRDefault="00E10040" w:rsidP="001D77A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Observaciones adicionales del Estado:</w:t>
            </w:r>
          </w:p>
        </w:tc>
        <w:tc>
          <w:tcPr>
            <w:tcW w:w="5760" w:type="dxa"/>
            <w:vAlign w:val="center"/>
          </w:tcPr>
          <w:p w14:paraId="336231CC" w14:textId="63C7E465" w:rsidR="00E10040" w:rsidRPr="00E16EF6" w:rsidRDefault="00175712" w:rsidP="001D77A5">
            <w:pPr>
              <w:jc w:val="both"/>
              <w:rPr>
                <w:rFonts w:ascii="Cambria" w:hAnsi="Cambria"/>
                <w:bCs/>
                <w:sz w:val="20"/>
                <w:szCs w:val="20"/>
              </w:rPr>
            </w:pPr>
            <w:r w:rsidRPr="00E16EF6">
              <w:rPr>
                <w:rFonts w:ascii="Cambria" w:hAnsi="Cambria"/>
                <w:bCs/>
                <w:sz w:val="20"/>
                <w:szCs w:val="20"/>
              </w:rPr>
              <w:t>16 de mayo de 2018</w:t>
            </w:r>
          </w:p>
        </w:tc>
      </w:tr>
    </w:tbl>
    <w:p w14:paraId="7FB5D483" w14:textId="77777777"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III. </w:t>
      </w:r>
      <w:r w:rsidRPr="00E10040">
        <w:rPr>
          <w:rFonts w:ascii="Cambria" w:hAnsi="Cambria"/>
          <w:b/>
          <w:bCs/>
          <w:sz w:val="20"/>
          <w:szCs w:val="20"/>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E10040" w:rsidRPr="00E10040" w14:paraId="07EA4CAC" w14:textId="77777777" w:rsidTr="001D77A5">
        <w:trPr>
          <w:cantSplit/>
        </w:trPr>
        <w:tc>
          <w:tcPr>
            <w:tcW w:w="3600" w:type="dxa"/>
            <w:tcBorders>
              <w:top w:val="single" w:sz="4" w:space="0" w:color="auto"/>
              <w:bottom w:val="single" w:sz="6" w:space="0" w:color="auto"/>
            </w:tcBorders>
            <w:shd w:val="clear" w:color="auto" w:fill="386294"/>
            <w:vAlign w:val="center"/>
          </w:tcPr>
          <w:p w14:paraId="7DA6AF28" w14:textId="77777777" w:rsidR="00E10040" w:rsidRPr="00E10040" w:rsidRDefault="00E10040" w:rsidP="001D77A5">
            <w:pPr>
              <w:jc w:val="center"/>
              <w:rPr>
                <w:rFonts w:ascii="Cambria" w:hAnsi="Cambria"/>
                <w:b/>
                <w:bCs/>
                <w:i/>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personae:</w:t>
            </w:r>
          </w:p>
        </w:tc>
        <w:tc>
          <w:tcPr>
            <w:tcW w:w="5760" w:type="dxa"/>
            <w:vAlign w:val="center"/>
          </w:tcPr>
          <w:p w14:paraId="7E9A7E40" w14:textId="5D83B48A" w:rsidR="00E10040" w:rsidRPr="00E10040" w:rsidRDefault="00256E40" w:rsidP="001D77A5">
            <w:pPr>
              <w:rPr>
                <w:rFonts w:ascii="Cambria" w:hAnsi="Cambria"/>
                <w:bCs/>
                <w:sz w:val="20"/>
                <w:szCs w:val="20"/>
              </w:rPr>
            </w:pPr>
            <w:r>
              <w:rPr>
                <w:rFonts w:ascii="Cambria" w:hAnsi="Cambria"/>
                <w:bCs/>
                <w:sz w:val="20"/>
                <w:szCs w:val="20"/>
              </w:rPr>
              <w:t>Sí</w:t>
            </w:r>
          </w:p>
        </w:tc>
      </w:tr>
      <w:tr w:rsidR="00E10040" w:rsidRPr="00E10040" w14:paraId="18DFEB57" w14:textId="77777777" w:rsidTr="001D77A5">
        <w:trPr>
          <w:cantSplit/>
        </w:trPr>
        <w:tc>
          <w:tcPr>
            <w:tcW w:w="3600" w:type="dxa"/>
            <w:tcBorders>
              <w:top w:val="single" w:sz="6" w:space="0" w:color="auto"/>
              <w:bottom w:val="single" w:sz="6" w:space="0" w:color="auto"/>
            </w:tcBorders>
            <w:shd w:val="clear" w:color="auto" w:fill="386294"/>
            <w:vAlign w:val="center"/>
          </w:tcPr>
          <w:p w14:paraId="428C19DB" w14:textId="77777777" w:rsidR="00E10040" w:rsidRPr="00E10040" w:rsidRDefault="00E10040" w:rsidP="001D77A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loci</w:t>
            </w:r>
            <w:r w:rsidRPr="00E10040">
              <w:rPr>
                <w:rFonts w:ascii="Cambria" w:hAnsi="Cambria"/>
                <w:b/>
                <w:bCs/>
                <w:color w:val="FFFFFF" w:themeColor="background1"/>
                <w:sz w:val="20"/>
                <w:szCs w:val="20"/>
              </w:rPr>
              <w:t>:</w:t>
            </w:r>
          </w:p>
        </w:tc>
        <w:tc>
          <w:tcPr>
            <w:tcW w:w="5760" w:type="dxa"/>
            <w:vAlign w:val="center"/>
          </w:tcPr>
          <w:p w14:paraId="13C8C951" w14:textId="0B9557DA" w:rsidR="00E10040" w:rsidRPr="00E10040" w:rsidRDefault="00256E40" w:rsidP="001D77A5">
            <w:pPr>
              <w:rPr>
                <w:rFonts w:ascii="Cambria" w:hAnsi="Cambria"/>
                <w:bCs/>
                <w:sz w:val="20"/>
                <w:szCs w:val="20"/>
              </w:rPr>
            </w:pPr>
            <w:r>
              <w:rPr>
                <w:rFonts w:ascii="Cambria" w:hAnsi="Cambria"/>
                <w:bCs/>
                <w:sz w:val="20"/>
                <w:szCs w:val="20"/>
              </w:rPr>
              <w:t>Sí</w:t>
            </w:r>
          </w:p>
        </w:tc>
      </w:tr>
      <w:tr w:rsidR="00E10040" w:rsidRPr="00E10040" w14:paraId="712688E1" w14:textId="77777777" w:rsidTr="001D77A5">
        <w:trPr>
          <w:cantSplit/>
        </w:trPr>
        <w:tc>
          <w:tcPr>
            <w:tcW w:w="3600" w:type="dxa"/>
            <w:tcBorders>
              <w:top w:val="single" w:sz="6" w:space="0" w:color="auto"/>
              <w:bottom w:val="single" w:sz="6" w:space="0" w:color="auto"/>
            </w:tcBorders>
            <w:shd w:val="clear" w:color="auto" w:fill="386294"/>
            <w:vAlign w:val="center"/>
          </w:tcPr>
          <w:p w14:paraId="615423F2" w14:textId="77777777" w:rsidR="00E10040" w:rsidRPr="00E10040" w:rsidRDefault="00E10040" w:rsidP="001D77A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temporis</w:t>
            </w:r>
            <w:r w:rsidRPr="00E10040">
              <w:rPr>
                <w:rFonts w:ascii="Cambria" w:hAnsi="Cambria"/>
                <w:b/>
                <w:bCs/>
                <w:color w:val="FFFFFF" w:themeColor="background1"/>
                <w:sz w:val="20"/>
                <w:szCs w:val="20"/>
              </w:rPr>
              <w:t>:</w:t>
            </w:r>
          </w:p>
        </w:tc>
        <w:tc>
          <w:tcPr>
            <w:tcW w:w="5760" w:type="dxa"/>
            <w:vAlign w:val="center"/>
          </w:tcPr>
          <w:p w14:paraId="73F3F5B8" w14:textId="598114D8" w:rsidR="00E10040" w:rsidRPr="00E10040" w:rsidRDefault="00256E40" w:rsidP="001D77A5">
            <w:pPr>
              <w:rPr>
                <w:rFonts w:ascii="Cambria" w:hAnsi="Cambria"/>
                <w:bCs/>
                <w:sz w:val="20"/>
                <w:szCs w:val="20"/>
              </w:rPr>
            </w:pPr>
            <w:r>
              <w:rPr>
                <w:rFonts w:ascii="Cambria" w:hAnsi="Cambria"/>
                <w:bCs/>
                <w:sz w:val="20"/>
                <w:szCs w:val="20"/>
              </w:rPr>
              <w:t>Sí</w:t>
            </w:r>
          </w:p>
        </w:tc>
      </w:tr>
      <w:tr w:rsidR="00E10040" w:rsidRPr="00310703" w14:paraId="36A0855A" w14:textId="77777777" w:rsidTr="001D77A5">
        <w:trPr>
          <w:cantSplit/>
        </w:trPr>
        <w:tc>
          <w:tcPr>
            <w:tcW w:w="3600" w:type="dxa"/>
            <w:tcBorders>
              <w:top w:val="single" w:sz="6" w:space="0" w:color="auto"/>
              <w:bottom w:val="single" w:sz="6" w:space="0" w:color="auto"/>
            </w:tcBorders>
            <w:shd w:val="clear" w:color="auto" w:fill="386294"/>
            <w:vAlign w:val="center"/>
          </w:tcPr>
          <w:p w14:paraId="6E5E1573" w14:textId="77777777" w:rsidR="00E10040" w:rsidRPr="00E10040" w:rsidRDefault="00E10040" w:rsidP="001D77A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Competencia</w:t>
            </w:r>
            <w:r w:rsidRPr="00E10040">
              <w:rPr>
                <w:rFonts w:ascii="Cambria" w:hAnsi="Cambria"/>
                <w:b/>
                <w:bCs/>
                <w:i/>
                <w:color w:val="FFFFFF" w:themeColor="background1"/>
                <w:sz w:val="20"/>
                <w:szCs w:val="20"/>
              </w:rPr>
              <w:t xml:space="preserve"> Ratione materiae</w:t>
            </w:r>
            <w:r w:rsidRPr="00E10040">
              <w:rPr>
                <w:rFonts w:ascii="Cambria" w:hAnsi="Cambria"/>
                <w:b/>
                <w:bCs/>
                <w:color w:val="FFFFFF" w:themeColor="background1"/>
                <w:sz w:val="20"/>
                <w:szCs w:val="20"/>
              </w:rPr>
              <w:t>:</w:t>
            </w:r>
          </w:p>
        </w:tc>
        <w:tc>
          <w:tcPr>
            <w:tcW w:w="5760" w:type="dxa"/>
            <w:vAlign w:val="center"/>
          </w:tcPr>
          <w:p w14:paraId="2A69C468" w14:textId="7FC7AA42" w:rsidR="00E10040" w:rsidRPr="00E10040" w:rsidRDefault="00256E40" w:rsidP="001D77A5">
            <w:pPr>
              <w:jc w:val="both"/>
              <w:rPr>
                <w:rFonts w:ascii="Cambria" w:hAnsi="Cambria"/>
                <w:bCs/>
                <w:sz w:val="20"/>
                <w:szCs w:val="20"/>
              </w:rPr>
            </w:pPr>
            <w:r>
              <w:rPr>
                <w:rFonts w:ascii="Cambria" w:hAnsi="Cambria"/>
                <w:bCs/>
                <w:sz w:val="20"/>
                <w:szCs w:val="20"/>
              </w:rPr>
              <w:t xml:space="preserve">Sí, </w:t>
            </w:r>
            <w:r>
              <w:rPr>
                <w:rFonts w:ascii="Cambria" w:hAnsi="Cambria"/>
                <w:bCs/>
                <w:sz w:val="20"/>
                <w:szCs w:val="20"/>
                <w:bdr w:val="none" w:sz="0" w:space="0" w:color="auto" w:frame="1"/>
              </w:rPr>
              <w:t>Convención Americana (depósito de instrumento de ratificación realizado el 21 de agosto de 1990), y la Convención Interamericana sobre Desaparición Forzada de Personas (depósito de instrumento de ratificación realizado el 26 de enero de 2010)</w:t>
            </w:r>
          </w:p>
        </w:tc>
      </w:tr>
    </w:tbl>
    <w:p w14:paraId="472890AE" w14:textId="5A3EFB12" w:rsidR="00E10040" w:rsidRPr="00E10040" w:rsidRDefault="00E10040" w:rsidP="00E10040">
      <w:pPr>
        <w:spacing w:before="240" w:after="240"/>
        <w:ind w:firstLine="720"/>
        <w:jc w:val="both"/>
        <w:rPr>
          <w:rFonts w:ascii="Cambria" w:hAnsi="Cambria"/>
          <w:b/>
          <w:bCs/>
          <w:sz w:val="20"/>
          <w:szCs w:val="20"/>
          <w:lang w:val="es-ES"/>
        </w:rPr>
      </w:pPr>
      <w:r w:rsidRPr="00E10040">
        <w:rPr>
          <w:rFonts w:ascii="Cambria" w:hAnsi="Cambria"/>
          <w:b/>
          <w:bCs/>
          <w:sz w:val="20"/>
          <w:szCs w:val="20"/>
          <w:lang w:val="es-ES"/>
        </w:rPr>
        <w:t xml:space="preserve">IV. </w:t>
      </w:r>
      <w:r w:rsidRPr="00E10040">
        <w:rPr>
          <w:rFonts w:ascii="Cambria" w:hAnsi="Cambria"/>
          <w:b/>
          <w:bCs/>
          <w:sz w:val="20"/>
          <w:szCs w:val="20"/>
          <w:lang w:val="es-ES"/>
        </w:rPr>
        <w:tab/>
        <w:t>DUPLICACIÓN</w:t>
      </w:r>
      <w:r w:rsidRPr="00E10040">
        <w:rPr>
          <w:rFonts w:ascii="Cambria" w:hAnsi="Cambria"/>
          <w:b/>
          <w:bCs/>
          <w:color w:val="FFFFFF" w:themeColor="background1"/>
          <w:sz w:val="20"/>
          <w:szCs w:val="20"/>
          <w:lang w:val="es-ES"/>
        </w:rPr>
        <w:t xml:space="preserve"> </w:t>
      </w:r>
      <w:r w:rsidRPr="00E10040">
        <w:rPr>
          <w:rFonts w:ascii="Cambria" w:hAnsi="Cambria"/>
          <w:b/>
          <w:bCs/>
          <w:sz w:val="20"/>
          <w:szCs w:val="20"/>
          <w:lang w:val="es-ES"/>
        </w:rPr>
        <w:t>DE PROCEDIMIENTOS Y COSA JUZGADA</w:t>
      </w:r>
      <w:r w:rsidRPr="00E10040">
        <w:rPr>
          <w:rFonts w:ascii="Cambria" w:hAnsi="Cambria"/>
          <w:b/>
          <w:bCs/>
          <w:i/>
          <w:sz w:val="20"/>
          <w:szCs w:val="20"/>
          <w:lang w:val="es-ES"/>
        </w:rPr>
        <w:t xml:space="preserve"> </w:t>
      </w:r>
      <w:r w:rsidRPr="00E10040">
        <w:rPr>
          <w:rFonts w:ascii="Cambria" w:hAnsi="Cambria"/>
          <w:b/>
          <w:bCs/>
          <w:sz w:val="20"/>
          <w:szCs w:val="20"/>
          <w:lang w:val="es-ES"/>
        </w:rPr>
        <w:t xml:space="preserve">INTERNACIONAL CARACTERIZACIÓN, </w:t>
      </w:r>
      <w:r w:rsidRPr="00E10040">
        <w:rPr>
          <w:rFonts w:ascii="Cambria" w:hAnsi="Cambria"/>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10040" w:rsidRPr="00CD5176" w14:paraId="10DAFB6F" w14:textId="77777777" w:rsidTr="001D77A5">
        <w:trPr>
          <w:cantSplit/>
        </w:trPr>
        <w:tc>
          <w:tcPr>
            <w:tcW w:w="3600" w:type="dxa"/>
            <w:tcBorders>
              <w:top w:val="single" w:sz="4" w:space="0" w:color="auto"/>
              <w:bottom w:val="single" w:sz="6" w:space="0" w:color="auto"/>
            </w:tcBorders>
            <w:shd w:val="clear" w:color="auto" w:fill="386294"/>
            <w:vAlign w:val="center"/>
          </w:tcPr>
          <w:p w14:paraId="7A434BE2" w14:textId="77777777" w:rsidR="00E10040" w:rsidRPr="00E10040" w:rsidRDefault="00E10040" w:rsidP="001D77A5">
            <w:pPr>
              <w:jc w:val="center"/>
              <w:rPr>
                <w:rFonts w:ascii="Cambria" w:hAnsi="Cambria"/>
                <w:b/>
                <w:bCs/>
                <w:color w:val="FFFFFF" w:themeColor="background1"/>
                <w:sz w:val="20"/>
                <w:szCs w:val="20"/>
              </w:rPr>
            </w:pPr>
            <w:r w:rsidRPr="00E10040">
              <w:rPr>
                <w:rFonts w:ascii="Cambria" w:hAnsi="Cambria"/>
                <w:b/>
                <w:bCs/>
                <w:color w:val="FFFFFF" w:themeColor="background1"/>
                <w:sz w:val="20"/>
                <w:szCs w:val="20"/>
              </w:rPr>
              <w:t>Duplicación de procedimientos y cosa juzgada internacional:</w:t>
            </w:r>
          </w:p>
        </w:tc>
        <w:tc>
          <w:tcPr>
            <w:tcW w:w="5760" w:type="dxa"/>
            <w:vAlign w:val="center"/>
          </w:tcPr>
          <w:p w14:paraId="02C313CB" w14:textId="351DBDA3" w:rsidR="00E10040" w:rsidRPr="00E10040" w:rsidRDefault="00256E40" w:rsidP="001D77A5">
            <w:pPr>
              <w:jc w:val="both"/>
              <w:rPr>
                <w:rFonts w:ascii="Cambria" w:hAnsi="Cambria"/>
                <w:bCs/>
                <w:sz w:val="20"/>
                <w:szCs w:val="20"/>
              </w:rPr>
            </w:pPr>
            <w:r>
              <w:rPr>
                <w:rFonts w:ascii="Cambria" w:hAnsi="Cambria"/>
                <w:bCs/>
                <w:sz w:val="20"/>
                <w:szCs w:val="20"/>
              </w:rPr>
              <w:t>No</w:t>
            </w:r>
          </w:p>
        </w:tc>
      </w:tr>
      <w:tr w:rsidR="00E10040" w:rsidRPr="00310703" w14:paraId="3CD13DD0" w14:textId="77777777" w:rsidTr="001D77A5">
        <w:trPr>
          <w:cantSplit/>
        </w:trPr>
        <w:tc>
          <w:tcPr>
            <w:tcW w:w="3600" w:type="dxa"/>
            <w:tcBorders>
              <w:top w:val="single" w:sz="4" w:space="0" w:color="auto"/>
              <w:bottom w:val="single" w:sz="6" w:space="0" w:color="auto"/>
            </w:tcBorders>
            <w:shd w:val="clear" w:color="auto" w:fill="386294"/>
            <w:vAlign w:val="center"/>
          </w:tcPr>
          <w:p w14:paraId="3BEC9D01" w14:textId="77777777" w:rsidR="00E10040" w:rsidRPr="00FF1615" w:rsidRDefault="00E10040" w:rsidP="001D77A5">
            <w:pPr>
              <w:jc w:val="center"/>
              <w:rPr>
                <w:rFonts w:ascii="Cambria" w:hAnsi="Cambria"/>
                <w:b/>
                <w:bCs/>
                <w:i/>
                <w:color w:val="FFFFFF" w:themeColor="background1"/>
                <w:sz w:val="20"/>
                <w:szCs w:val="20"/>
              </w:rPr>
            </w:pPr>
            <w:r w:rsidRPr="00FF1615">
              <w:rPr>
                <w:rFonts w:ascii="Cambria" w:hAnsi="Cambria"/>
                <w:b/>
                <w:bCs/>
                <w:color w:val="FFFFFF" w:themeColor="background1"/>
                <w:sz w:val="20"/>
                <w:szCs w:val="20"/>
              </w:rPr>
              <w:lastRenderedPageBreak/>
              <w:t>Derechos declarados admisibles</w:t>
            </w:r>
            <w:r w:rsidRPr="00FF1615">
              <w:rPr>
                <w:rFonts w:ascii="Cambria" w:hAnsi="Cambria"/>
                <w:b/>
                <w:bCs/>
                <w:i/>
                <w:color w:val="FFFFFF" w:themeColor="background1"/>
                <w:sz w:val="20"/>
                <w:szCs w:val="20"/>
              </w:rPr>
              <w:t>:</w:t>
            </w:r>
          </w:p>
        </w:tc>
        <w:tc>
          <w:tcPr>
            <w:tcW w:w="5760" w:type="dxa"/>
            <w:vAlign w:val="center"/>
          </w:tcPr>
          <w:p w14:paraId="7F500B5F" w14:textId="46518302" w:rsidR="00E10040" w:rsidRPr="00FF1615" w:rsidRDefault="00256E40" w:rsidP="00256E4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sz w:val="20"/>
                <w:szCs w:val="20"/>
              </w:rPr>
            </w:pPr>
            <w:r w:rsidRPr="00FF1615">
              <w:rPr>
                <w:rFonts w:ascii="Cambria" w:hAnsi="Cambria"/>
                <w:bCs/>
                <w:sz w:val="20"/>
                <w:szCs w:val="20"/>
                <w:bdr w:val="none" w:sz="0" w:space="0" w:color="auto" w:frame="1"/>
                <w:lang w:val="es-VE"/>
              </w:rPr>
              <w:t xml:space="preserve">Artículo 3 (derecho al reconocimiento a la personalidad jurídica), 4 (derecho a la vida), 5 (derecho a la integridad personal), 7 (derecho a la libertad personal), 8 (garantías judiciales) y 25 (protección judicial) de la Convención Americana en relación con su artículo 1.1; </w:t>
            </w:r>
            <w:r w:rsidR="00373FC7" w:rsidRPr="00FF1615">
              <w:rPr>
                <w:rFonts w:ascii="Cambria" w:hAnsi="Cambria"/>
                <w:bCs/>
                <w:sz w:val="20"/>
                <w:szCs w:val="20"/>
                <w:bdr w:val="none" w:sz="0" w:space="0" w:color="auto" w:frame="1"/>
                <w:lang w:val="es-VE"/>
              </w:rPr>
              <w:t>a</w:t>
            </w:r>
            <w:r w:rsidRPr="00FF1615">
              <w:rPr>
                <w:rFonts w:ascii="Cambria" w:hAnsi="Cambria"/>
                <w:bCs/>
                <w:sz w:val="20"/>
                <w:szCs w:val="20"/>
                <w:bdr w:val="none" w:sz="0" w:space="0" w:color="auto" w:frame="1"/>
                <w:lang w:val="es-VE"/>
              </w:rPr>
              <w:t>rtículo I (vida, libertad, seguridad e integridad de la persona), XVII (reconocimiento de la personalidad jurídica y de los derechos civiles), XVIII (justicia), XXV (protección contra la detención arbitraria) de la Declaración Americana de los Deberes y Derechos del Hombre</w:t>
            </w:r>
            <w:r w:rsidRPr="00FF1615">
              <w:rPr>
                <w:rStyle w:val="FootnoteReference"/>
                <w:rFonts w:ascii="Cambria" w:hAnsi="Cambria"/>
                <w:bCs/>
                <w:sz w:val="20"/>
                <w:szCs w:val="20"/>
                <w:bdr w:val="none" w:sz="0" w:space="0" w:color="auto" w:frame="1"/>
                <w:lang w:val="es-VE"/>
              </w:rPr>
              <w:footnoteReference w:id="5"/>
            </w:r>
            <w:r w:rsidRPr="00FF1615">
              <w:rPr>
                <w:rFonts w:ascii="Cambria" w:hAnsi="Cambria"/>
                <w:bCs/>
                <w:sz w:val="20"/>
                <w:szCs w:val="20"/>
                <w:bdr w:val="none" w:sz="0" w:space="0" w:color="auto" w:frame="1"/>
                <w:lang w:val="es-VE"/>
              </w:rPr>
              <w:t>; y artículo I de la Convención Interamericana sobre Desaparición Forzada de Personas</w:t>
            </w:r>
          </w:p>
        </w:tc>
      </w:tr>
      <w:tr w:rsidR="00E10040" w:rsidRPr="00310703" w14:paraId="135E8DBF" w14:textId="77777777" w:rsidTr="001D77A5">
        <w:trPr>
          <w:cantSplit/>
        </w:trPr>
        <w:tc>
          <w:tcPr>
            <w:tcW w:w="3600" w:type="dxa"/>
            <w:tcBorders>
              <w:top w:val="single" w:sz="6" w:space="0" w:color="auto"/>
              <w:bottom w:val="single" w:sz="6" w:space="0" w:color="auto"/>
            </w:tcBorders>
            <w:shd w:val="clear" w:color="auto" w:fill="386294"/>
            <w:vAlign w:val="center"/>
          </w:tcPr>
          <w:p w14:paraId="423D299B" w14:textId="77777777" w:rsidR="00E10040" w:rsidRPr="00FF1615" w:rsidRDefault="00E10040" w:rsidP="001D77A5">
            <w:pPr>
              <w:jc w:val="center"/>
              <w:rPr>
                <w:rFonts w:ascii="Cambria" w:hAnsi="Cambria"/>
                <w:b/>
                <w:bCs/>
                <w:color w:val="FFFFFF" w:themeColor="background1"/>
                <w:sz w:val="20"/>
                <w:szCs w:val="20"/>
              </w:rPr>
            </w:pPr>
            <w:r w:rsidRPr="00FF1615">
              <w:rPr>
                <w:rFonts w:ascii="Cambria" w:hAnsi="Cambria"/>
                <w:b/>
                <w:bCs/>
                <w:color w:val="FFFFFF" w:themeColor="background1"/>
                <w:sz w:val="20"/>
                <w:szCs w:val="20"/>
              </w:rPr>
              <w:t>Agotamiento de recursos internos o procedencia de una excepción:</w:t>
            </w:r>
          </w:p>
        </w:tc>
        <w:tc>
          <w:tcPr>
            <w:tcW w:w="5760" w:type="dxa"/>
            <w:vAlign w:val="center"/>
          </w:tcPr>
          <w:p w14:paraId="3F71FF5E" w14:textId="1959F2F0" w:rsidR="00E10040" w:rsidRPr="00FF1615" w:rsidRDefault="00256E40" w:rsidP="001D77A5">
            <w:pPr>
              <w:rPr>
                <w:rFonts w:ascii="Cambria" w:hAnsi="Cambria"/>
                <w:bCs/>
                <w:sz w:val="20"/>
                <w:szCs w:val="20"/>
              </w:rPr>
            </w:pPr>
            <w:r w:rsidRPr="00FF1615">
              <w:rPr>
                <w:rFonts w:ascii="Cambria" w:hAnsi="Cambria"/>
                <w:bCs/>
                <w:sz w:val="20"/>
                <w:szCs w:val="20"/>
                <w:bdr w:val="none" w:sz="0" w:space="0" w:color="auto" w:frame="1"/>
                <w:lang w:val="es-VE"/>
              </w:rPr>
              <w:t>Sí, aplica excepción artículo 46.2. c de la CADH</w:t>
            </w:r>
          </w:p>
        </w:tc>
      </w:tr>
      <w:tr w:rsidR="00E10040" w:rsidRPr="00310703" w14:paraId="3584D459" w14:textId="77777777" w:rsidTr="001D77A5">
        <w:trPr>
          <w:cantSplit/>
        </w:trPr>
        <w:tc>
          <w:tcPr>
            <w:tcW w:w="3600" w:type="dxa"/>
            <w:tcBorders>
              <w:top w:val="single" w:sz="6" w:space="0" w:color="auto"/>
              <w:bottom w:val="single" w:sz="6" w:space="0" w:color="auto"/>
            </w:tcBorders>
            <w:shd w:val="clear" w:color="auto" w:fill="386294"/>
            <w:vAlign w:val="center"/>
          </w:tcPr>
          <w:p w14:paraId="2D708EA3" w14:textId="77777777" w:rsidR="00E10040" w:rsidRPr="00FF1615" w:rsidRDefault="00E10040" w:rsidP="001D77A5">
            <w:pPr>
              <w:jc w:val="center"/>
              <w:rPr>
                <w:rFonts w:ascii="Cambria" w:hAnsi="Cambria"/>
                <w:b/>
                <w:bCs/>
                <w:color w:val="FFFFFF" w:themeColor="background1"/>
                <w:sz w:val="20"/>
                <w:szCs w:val="20"/>
              </w:rPr>
            </w:pPr>
            <w:r w:rsidRPr="00FF1615">
              <w:rPr>
                <w:rFonts w:ascii="Cambria" w:hAnsi="Cambria"/>
                <w:b/>
                <w:bCs/>
                <w:color w:val="FFFFFF" w:themeColor="background1"/>
                <w:sz w:val="20"/>
                <w:szCs w:val="20"/>
              </w:rPr>
              <w:t>Presentación dentro de plazo:</w:t>
            </w:r>
          </w:p>
        </w:tc>
        <w:tc>
          <w:tcPr>
            <w:tcW w:w="5760" w:type="dxa"/>
            <w:vAlign w:val="center"/>
          </w:tcPr>
          <w:p w14:paraId="521CCA2C" w14:textId="16BCCD1F" w:rsidR="00E10040" w:rsidRPr="00FF1615" w:rsidRDefault="00256E40" w:rsidP="001D77A5">
            <w:pPr>
              <w:rPr>
                <w:rFonts w:ascii="Cambria" w:hAnsi="Cambria"/>
                <w:bCs/>
                <w:sz w:val="20"/>
                <w:szCs w:val="20"/>
              </w:rPr>
            </w:pPr>
            <w:r w:rsidRPr="00FF1615">
              <w:rPr>
                <w:rFonts w:ascii="Cambria" w:hAnsi="Cambria"/>
                <w:bCs/>
                <w:sz w:val="20"/>
                <w:szCs w:val="20"/>
              </w:rPr>
              <w:t>Sí, en los términos de la Sección VI</w:t>
            </w:r>
          </w:p>
        </w:tc>
      </w:tr>
    </w:tbl>
    <w:p w14:paraId="2D1C1B96" w14:textId="77777777" w:rsidR="0084235A" w:rsidRDefault="0084235A" w:rsidP="0084235A">
      <w:pPr>
        <w:ind w:firstLine="720"/>
        <w:jc w:val="both"/>
        <w:rPr>
          <w:rFonts w:ascii="Cambria" w:hAnsi="Cambria"/>
          <w:b/>
          <w:sz w:val="20"/>
          <w:szCs w:val="20"/>
          <w:lang w:val="es-UY"/>
        </w:rPr>
      </w:pPr>
    </w:p>
    <w:p w14:paraId="43D3366B" w14:textId="0CAB9266" w:rsidR="00E10040" w:rsidRPr="00FF1615" w:rsidRDefault="00E10040" w:rsidP="0084235A">
      <w:pPr>
        <w:ind w:firstLine="720"/>
        <w:jc w:val="both"/>
        <w:rPr>
          <w:rFonts w:ascii="Cambria" w:hAnsi="Cambria"/>
          <w:b/>
          <w:sz w:val="20"/>
          <w:szCs w:val="20"/>
          <w:lang w:val="es-UY"/>
        </w:rPr>
      </w:pPr>
      <w:r w:rsidRPr="00FF1615">
        <w:rPr>
          <w:rFonts w:ascii="Cambria" w:hAnsi="Cambria"/>
          <w:b/>
          <w:sz w:val="20"/>
          <w:szCs w:val="20"/>
          <w:lang w:val="es-UY"/>
        </w:rPr>
        <w:t xml:space="preserve">V. </w:t>
      </w:r>
      <w:r w:rsidRPr="00FF1615">
        <w:rPr>
          <w:rFonts w:ascii="Cambria" w:hAnsi="Cambria"/>
          <w:b/>
          <w:sz w:val="20"/>
          <w:szCs w:val="20"/>
          <w:lang w:val="es-UY"/>
        </w:rPr>
        <w:tab/>
        <w:t xml:space="preserve">HECHOS ALEGADOS </w:t>
      </w:r>
    </w:p>
    <w:p w14:paraId="046A50EF" w14:textId="77777777" w:rsidR="0084235A" w:rsidRPr="0084235A" w:rsidRDefault="0084235A" w:rsidP="0084235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39416824" w14:textId="180D8E71" w:rsidR="00E10040" w:rsidRPr="00FF1615" w:rsidRDefault="00256E40" w:rsidP="008423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FF1615">
        <w:rPr>
          <w:sz w:val="20"/>
          <w:szCs w:val="20"/>
          <w:lang w:val="es-VE"/>
        </w:rPr>
        <w:t xml:space="preserve">La parte peticionaria denuncia la responsabilidad internacional del Estado chileno </w:t>
      </w:r>
      <w:r w:rsidR="0084235A" w:rsidRPr="00FF1615">
        <w:rPr>
          <w:sz w:val="20"/>
          <w:szCs w:val="20"/>
          <w:lang w:val="es-VE"/>
        </w:rPr>
        <w:t>en relación con</w:t>
      </w:r>
      <w:r w:rsidRPr="00FF1615">
        <w:rPr>
          <w:sz w:val="20"/>
          <w:szCs w:val="20"/>
          <w:lang w:val="es-VE"/>
        </w:rPr>
        <w:t xml:space="preserve"> la detención y desaparición forzada de </w:t>
      </w:r>
      <w:r w:rsidR="00175712" w:rsidRPr="00FF1615">
        <w:rPr>
          <w:sz w:val="20"/>
          <w:szCs w:val="20"/>
          <w:lang w:val="es-VE"/>
        </w:rPr>
        <w:t>Mauricio Edmundo Jorquera Encina</w:t>
      </w:r>
      <w:r w:rsidRPr="00FF1615">
        <w:rPr>
          <w:sz w:val="20"/>
          <w:szCs w:val="20"/>
          <w:lang w:val="es-VE"/>
        </w:rPr>
        <w:t xml:space="preserve"> (en adelante “</w:t>
      </w:r>
      <w:r w:rsidR="004D3CC8">
        <w:rPr>
          <w:sz w:val="20"/>
          <w:szCs w:val="20"/>
          <w:lang w:val="es-VE"/>
        </w:rPr>
        <w:t xml:space="preserve">la </w:t>
      </w:r>
      <w:r w:rsidRPr="00FF1615">
        <w:rPr>
          <w:sz w:val="20"/>
          <w:szCs w:val="20"/>
          <w:lang w:val="es-VE"/>
        </w:rPr>
        <w:t>presunta víctima”)</w:t>
      </w:r>
      <w:r w:rsidR="00175712" w:rsidRPr="00FF1615">
        <w:rPr>
          <w:sz w:val="20"/>
          <w:szCs w:val="20"/>
          <w:lang w:val="es-VE"/>
        </w:rPr>
        <w:t xml:space="preserve">, </w:t>
      </w:r>
      <w:r w:rsidRPr="00FF1615">
        <w:rPr>
          <w:sz w:val="20"/>
          <w:szCs w:val="20"/>
          <w:lang w:val="es-VE"/>
        </w:rPr>
        <w:t xml:space="preserve">un estudiante </w:t>
      </w:r>
      <w:r w:rsidR="00175712" w:rsidRPr="00FF1615">
        <w:rPr>
          <w:sz w:val="20"/>
          <w:szCs w:val="20"/>
          <w:lang w:val="es-VE"/>
        </w:rPr>
        <w:t>de 19 años</w:t>
      </w:r>
      <w:r w:rsidR="00433076" w:rsidRPr="00FF1615">
        <w:rPr>
          <w:sz w:val="20"/>
          <w:szCs w:val="20"/>
          <w:lang w:val="es-VE"/>
        </w:rPr>
        <w:t xml:space="preserve">, el </w:t>
      </w:r>
      <w:r w:rsidR="00175712" w:rsidRPr="00FF1615">
        <w:rPr>
          <w:sz w:val="20"/>
          <w:szCs w:val="20"/>
          <w:lang w:val="es-VE"/>
        </w:rPr>
        <w:t>5 de agosto de 1974</w:t>
      </w:r>
      <w:r w:rsidRPr="00FF1615">
        <w:rPr>
          <w:sz w:val="20"/>
          <w:szCs w:val="20"/>
          <w:lang w:val="es-VE"/>
        </w:rPr>
        <w:t>.</w:t>
      </w:r>
      <w:r w:rsidR="00175712" w:rsidRPr="00FF1615">
        <w:rPr>
          <w:rFonts w:eastAsia="Arial Unicode MS" w:cs="Times New Roman"/>
          <w:color w:val="auto"/>
          <w:sz w:val="20"/>
          <w:szCs w:val="20"/>
          <w:lang w:val="es-VE" w:eastAsia="en-US"/>
        </w:rPr>
        <w:t xml:space="preserve"> </w:t>
      </w:r>
      <w:r w:rsidRPr="00FF1615">
        <w:rPr>
          <w:rFonts w:eastAsia="Arial Unicode MS" w:cs="Times New Roman"/>
          <w:color w:val="auto"/>
          <w:sz w:val="20"/>
          <w:szCs w:val="20"/>
          <w:lang w:val="es-VE" w:eastAsia="en-US"/>
        </w:rPr>
        <w:t xml:space="preserve">Señala </w:t>
      </w:r>
      <w:r w:rsidR="00433076" w:rsidRPr="00FF1615">
        <w:rPr>
          <w:rFonts w:eastAsia="Arial Unicode MS" w:cs="Times New Roman"/>
          <w:color w:val="auto"/>
          <w:sz w:val="20"/>
          <w:szCs w:val="20"/>
          <w:lang w:val="es-VE" w:eastAsia="en-US"/>
        </w:rPr>
        <w:t xml:space="preserve">que </w:t>
      </w:r>
      <w:r w:rsidR="00433076" w:rsidRPr="00FF1615">
        <w:rPr>
          <w:sz w:val="20"/>
          <w:szCs w:val="20"/>
          <w:lang w:val="es-VE"/>
        </w:rPr>
        <w:t>a</w:t>
      </w:r>
      <w:r w:rsidR="00016320">
        <w:rPr>
          <w:sz w:val="20"/>
          <w:szCs w:val="20"/>
          <w:lang w:val="es-VE"/>
        </w:rPr>
        <w:t xml:space="preserve"> pesar de </w:t>
      </w:r>
      <w:r w:rsidR="002F3544" w:rsidRPr="00FF1615">
        <w:rPr>
          <w:sz w:val="20"/>
          <w:szCs w:val="20"/>
          <w:lang w:val="es-VE"/>
        </w:rPr>
        <w:t>desconoce</w:t>
      </w:r>
      <w:r w:rsidR="00016320">
        <w:rPr>
          <w:sz w:val="20"/>
          <w:szCs w:val="20"/>
          <w:lang w:val="es-VE"/>
        </w:rPr>
        <w:t>rse</w:t>
      </w:r>
      <w:r w:rsidR="00433076" w:rsidRPr="00FF1615">
        <w:rPr>
          <w:sz w:val="20"/>
          <w:szCs w:val="20"/>
          <w:lang w:val="es-VE"/>
        </w:rPr>
        <w:t xml:space="preserve"> las circunstancias particulares de </w:t>
      </w:r>
      <w:r w:rsidR="00373FC7" w:rsidRPr="00FF1615">
        <w:rPr>
          <w:sz w:val="20"/>
          <w:szCs w:val="20"/>
          <w:lang w:val="es-VE"/>
        </w:rPr>
        <w:t xml:space="preserve">su </w:t>
      </w:r>
      <w:r w:rsidR="00433076" w:rsidRPr="00FF1615">
        <w:rPr>
          <w:sz w:val="20"/>
          <w:szCs w:val="20"/>
          <w:lang w:val="es-VE"/>
        </w:rPr>
        <w:t xml:space="preserve">detención, </w:t>
      </w:r>
      <w:r w:rsidR="008202DE">
        <w:rPr>
          <w:sz w:val="20"/>
          <w:szCs w:val="20"/>
          <w:lang w:val="es-VE"/>
        </w:rPr>
        <w:t>hay</w:t>
      </w:r>
      <w:r w:rsidR="00433076" w:rsidRPr="00FF1615">
        <w:rPr>
          <w:sz w:val="20"/>
          <w:szCs w:val="20"/>
          <w:lang w:val="es-VE"/>
        </w:rPr>
        <w:t xml:space="preserve"> numerosos testimonios de la permanencia de </w:t>
      </w:r>
      <w:r w:rsidR="00016320">
        <w:rPr>
          <w:sz w:val="20"/>
          <w:szCs w:val="20"/>
          <w:lang w:val="es-VE"/>
        </w:rPr>
        <w:t xml:space="preserve">la presunta víctima </w:t>
      </w:r>
      <w:r w:rsidR="00433076" w:rsidRPr="00FF1615">
        <w:rPr>
          <w:sz w:val="20"/>
          <w:szCs w:val="20"/>
          <w:lang w:val="es-VE"/>
        </w:rPr>
        <w:t xml:space="preserve">en recintos secretos de la Dirección de Inteligencia Nacional (“DINA”), </w:t>
      </w:r>
      <w:r w:rsidR="00433076" w:rsidRPr="00FF1615">
        <w:rPr>
          <w:rFonts w:eastAsia="Arial Unicode MS" w:cs="Times New Roman"/>
          <w:color w:val="auto"/>
          <w:sz w:val="20"/>
          <w:szCs w:val="20"/>
          <w:lang w:val="es-VE" w:eastAsia="en-US"/>
        </w:rPr>
        <w:t xml:space="preserve">recogidos en el </w:t>
      </w:r>
      <w:r w:rsidR="00016320">
        <w:rPr>
          <w:rFonts w:eastAsia="Arial Unicode MS" w:cs="Times New Roman"/>
          <w:color w:val="auto"/>
          <w:sz w:val="20"/>
          <w:szCs w:val="20"/>
          <w:lang w:val="es-VE" w:eastAsia="en-US"/>
        </w:rPr>
        <w:t>llamado “</w:t>
      </w:r>
      <w:r w:rsidR="00433076" w:rsidRPr="00FF1615">
        <w:rPr>
          <w:rFonts w:eastAsia="Arial Unicode MS" w:cs="Times New Roman"/>
          <w:color w:val="auto"/>
          <w:sz w:val="20"/>
          <w:szCs w:val="20"/>
          <w:lang w:val="es-VE" w:eastAsia="en-US"/>
        </w:rPr>
        <w:t>Informe Rettig</w:t>
      </w:r>
      <w:r w:rsidR="00016320">
        <w:rPr>
          <w:rFonts w:eastAsia="Arial Unicode MS" w:cs="Times New Roman"/>
          <w:color w:val="auto"/>
          <w:sz w:val="20"/>
          <w:szCs w:val="20"/>
          <w:lang w:val="es-VE" w:eastAsia="en-US"/>
        </w:rPr>
        <w:t>”</w:t>
      </w:r>
      <w:r w:rsidR="00016320">
        <w:rPr>
          <w:rStyle w:val="FootnoteReference"/>
          <w:rFonts w:eastAsia="Arial Unicode MS" w:cs="Times New Roman"/>
          <w:color w:val="auto"/>
          <w:sz w:val="20"/>
          <w:szCs w:val="20"/>
          <w:lang w:val="es-VE" w:eastAsia="en-US"/>
        </w:rPr>
        <w:footnoteReference w:id="6"/>
      </w:r>
      <w:r w:rsidR="00016320">
        <w:rPr>
          <w:rFonts w:eastAsia="Arial Unicode MS" w:cs="Times New Roman"/>
          <w:color w:val="auto"/>
          <w:sz w:val="20"/>
          <w:szCs w:val="20"/>
          <w:lang w:val="es-VE" w:eastAsia="en-US"/>
        </w:rPr>
        <w:t>.</w:t>
      </w:r>
      <w:r w:rsidR="002F3544" w:rsidRPr="00FF1615">
        <w:rPr>
          <w:rFonts w:eastAsia="Arial Unicode MS" w:cs="Times New Roman"/>
          <w:color w:val="auto"/>
          <w:sz w:val="20"/>
          <w:szCs w:val="20"/>
          <w:lang w:val="es-VE" w:eastAsia="en-US"/>
        </w:rPr>
        <w:t xml:space="preserve"> </w:t>
      </w:r>
      <w:r w:rsidR="00016320">
        <w:rPr>
          <w:rFonts w:eastAsia="Arial Unicode MS" w:cs="Times New Roman"/>
          <w:color w:val="auto"/>
          <w:sz w:val="20"/>
          <w:szCs w:val="20"/>
          <w:lang w:val="es-VE" w:eastAsia="en-US"/>
        </w:rPr>
        <w:t xml:space="preserve">Asimismo, su nombre consta en </w:t>
      </w:r>
      <w:r w:rsidR="00605267" w:rsidRPr="00FF1615">
        <w:rPr>
          <w:rFonts w:eastAsia="Arial Unicode MS" w:cs="Times New Roman"/>
          <w:color w:val="auto"/>
          <w:sz w:val="20"/>
          <w:szCs w:val="20"/>
          <w:lang w:val="es-VE" w:eastAsia="en-US"/>
        </w:rPr>
        <w:t xml:space="preserve">la nómina de "presuntos desaparecidos sin existencia legal" entregada </w:t>
      </w:r>
      <w:r w:rsidR="00016320" w:rsidRPr="00FF1615">
        <w:rPr>
          <w:rFonts w:eastAsia="Arial Unicode MS" w:cs="Times New Roman"/>
          <w:color w:val="auto"/>
          <w:sz w:val="20"/>
          <w:szCs w:val="20"/>
          <w:lang w:val="es-VE" w:eastAsia="en-US"/>
        </w:rPr>
        <w:t xml:space="preserve">en noviembre de 1975 </w:t>
      </w:r>
      <w:r w:rsidR="00605267" w:rsidRPr="00FF1615">
        <w:rPr>
          <w:rFonts w:eastAsia="Arial Unicode MS" w:cs="Times New Roman"/>
          <w:color w:val="auto"/>
          <w:sz w:val="20"/>
          <w:szCs w:val="20"/>
          <w:lang w:val="es-VE" w:eastAsia="en-US"/>
        </w:rPr>
        <w:t xml:space="preserve">por el delegado del gobierno chileno a las Naciones Unidas, y como parte del </w:t>
      </w:r>
      <w:r w:rsidR="00AE6B23">
        <w:rPr>
          <w:rFonts w:eastAsia="Arial Unicode MS" w:cs="Times New Roman"/>
          <w:color w:val="auto"/>
          <w:sz w:val="20"/>
          <w:szCs w:val="20"/>
          <w:lang w:val="es-VE" w:eastAsia="en-US"/>
        </w:rPr>
        <w:t xml:space="preserve">Segundo </w:t>
      </w:r>
      <w:r w:rsidR="00605267" w:rsidRPr="00FF1615">
        <w:rPr>
          <w:rFonts w:eastAsia="Arial Unicode MS" w:cs="Times New Roman"/>
          <w:color w:val="auto"/>
          <w:sz w:val="20"/>
          <w:szCs w:val="20"/>
          <w:lang w:val="es-VE" w:eastAsia="en-US"/>
        </w:rPr>
        <w:t xml:space="preserve">Informe sobre la situación de los </w:t>
      </w:r>
      <w:r w:rsidR="00AE6B23">
        <w:rPr>
          <w:rFonts w:eastAsia="Arial Unicode MS" w:cs="Times New Roman"/>
          <w:color w:val="auto"/>
          <w:sz w:val="20"/>
          <w:szCs w:val="20"/>
          <w:lang w:val="es-VE" w:eastAsia="en-US"/>
        </w:rPr>
        <w:t>d</w:t>
      </w:r>
      <w:r w:rsidR="00605267" w:rsidRPr="00FF1615">
        <w:rPr>
          <w:rFonts w:eastAsia="Arial Unicode MS" w:cs="Times New Roman"/>
          <w:color w:val="auto"/>
          <w:sz w:val="20"/>
          <w:szCs w:val="20"/>
          <w:lang w:val="es-VE" w:eastAsia="en-US"/>
        </w:rPr>
        <w:t xml:space="preserve">erechos </w:t>
      </w:r>
      <w:r w:rsidR="00AE6B23">
        <w:rPr>
          <w:rFonts w:eastAsia="Arial Unicode MS" w:cs="Times New Roman"/>
          <w:color w:val="auto"/>
          <w:sz w:val="20"/>
          <w:szCs w:val="20"/>
          <w:lang w:val="es-VE" w:eastAsia="en-US"/>
        </w:rPr>
        <w:t>h</w:t>
      </w:r>
      <w:r w:rsidR="00605267" w:rsidRPr="00FF1615">
        <w:rPr>
          <w:rFonts w:eastAsia="Arial Unicode MS" w:cs="Times New Roman"/>
          <w:color w:val="auto"/>
          <w:sz w:val="20"/>
          <w:szCs w:val="20"/>
          <w:lang w:val="es-VE" w:eastAsia="en-US"/>
        </w:rPr>
        <w:t>umanos en Chile</w:t>
      </w:r>
      <w:r w:rsidR="00AE6B23">
        <w:rPr>
          <w:rFonts w:eastAsia="Arial Unicode MS" w:cs="Times New Roman"/>
          <w:color w:val="auto"/>
          <w:sz w:val="20"/>
          <w:szCs w:val="20"/>
          <w:lang w:val="es-VE" w:eastAsia="en-US"/>
        </w:rPr>
        <w:t xml:space="preserve"> publicado por la CIDH en 1976</w:t>
      </w:r>
      <w:r w:rsidR="00AE6B23">
        <w:rPr>
          <w:rStyle w:val="FootnoteReference"/>
          <w:rFonts w:eastAsia="Arial Unicode MS" w:cs="Times New Roman"/>
          <w:color w:val="auto"/>
          <w:sz w:val="20"/>
          <w:szCs w:val="20"/>
          <w:lang w:val="es-VE" w:eastAsia="en-US"/>
        </w:rPr>
        <w:footnoteReference w:id="7"/>
      </w:r>
      <w:r w:rsidR="00605267" w:rsidRPr="00FF1615">
        <w:rPr>
          <w:rFonts w:eastAsia="Arial Unicode MS" w:cs="Times New Roman"/>
          <w:color w:val="auto"/>
          <w:sz w:val="20"/>
          <w:szCs w:val="20"/>
          <w:lang w:val="es-VE" w:eastAsia="en-US"/>
        </w:rPr>
        <w:t>.</w:t>
      </w:r>
      <w:r w:rsidRPr="00FF1615">
        <w:rPr>
          <w:rFonts w:eastAsia="Arial Unicode MS" w:cs="Times New Roman"/>
          <w:color w:val="auto"/>
          <w:sz w:val="20"/>
          <w:szCs w:val="20"/>
          <w:lang w:val="es-VE" w:eastAsia="en-US"/>
        </w:rPr>
        <w:t xml:space="preserve"> </w:t>
      </w:r>
      <w:r w:rsidR="00433076" w:rsidRPr="00FF1615">
        <w:rPr>
          <w:rFonts w:eastAsia="Arial Unicode MS" w:cs="Times New Roman"/>
          <w:color w:val="auto"/>
          <w:sz w:val="20"/>
          <w:szCs w:val="20"/>
          <w:lang w:val="es-VE" w:eastAsia="en-US"/>
        </w:rPr>
        <w:t>Asimismo, argumenta que</w:t>
      </w:r>
      <w:r w:rsidRPr="00FF1615">
        <w:rPr>
          <w:rFonts w:eastAsia="Arial Unicode MS" w:cs="Times New Roman"/>
          <w:color w:val="auto"/>
          <w:sz w:val="20"/>
          <w:szCs w:val="20"/>
          <w:lang w:val="es-VE" w:eastAsia="en-US"/>
        </w:rPr>
        <w:t xml:space="preserve"> </w:t>
      </w:r>
      <w:r w:rsidR="001B2863" w:rsidRPr="00FF1615">
        <w:rPr>
          <w:sz w:val="20"/>
          <w:szCs w:val="20"/>
          <w:lang w:val="es-VE"/>
        </w:rPr>
        <w:t xml:space="preserve">hasta la fecha se desconoce su paradero y </w:t>
      </w:r>
      <w:r w:rsidR="00433076" w:rsidRPr="00FF1615">
        <w:rPr>
          <w:rFonts w:eastAsia="Arial Unicode MS" w:cs="Times New Roman"/>
          <w:color w:val="auto"/>
          <w:sz w:val="20"/>
          <w:szCs w:val="20"/>
          <w:lang w:val="es-VE" w:eastAsia="en-US"/>
        </w:rPr>
        <w:t xml:space="preserve">el Estado no ha </w:t>
      </w:r>
      <w:r w:rsidRPr="00FF1615">
        <w:rPr>
          <w:rFonts w:eastAsia="Arial Unicode MS" w:cs="Times New Roman"/>
          <w:color w:val="auto"/>
          <w:sz w:val="20"/>
          <w:szCs w:val="20"/>
          <w:lang w:val="es-VE" w:eastAsia="en-US"/>
        </w:rPr>
        <w:t>indemniza</w:t>
      </w:r>
      <w:r w:rsidR="00433076" w:rsidRPr="00FF1615">
        <w:rPr>
          <w:rFonts w:eastAsia="Arial Unicode MS" w:cs="Times New Roman"/>
          <w:color w:val="auto"/>
          <w:sz w:val="20"/>
          <w:szCs w:val="20"/>
          <w:lang w:val="es-VE" w:eastAsia="en-US"/>
        </w:rPr>
        <w:t xml:space="preserve">do </w:t>
      </w:r>
      <w:r w:rsidRPr="00FF1615">
        <w:rPr>
          <w:rFonts w:eastAsia="Arial Unicode MS" w:cs="Times New Roman"/>
          <w:color w:val="auto"/>
          <w:sz w:val="20"/>
          <w:szCs w:val="20"/>
          <w:lang w:val="es-VE" w:eastAsia="en-US"/>
        </w:rPr>
        <w:t>económica</w:t>
      </w:r>
      <w:r w:rsidR="00433076" w:rsidRPr="00FF1615">
        <w:rPr>
          <w:rFonts w:eastAsia="Arial Unicode MS" w:cs="Times New Roman"/>
          <w:color w:val="auto"/>
          <w:sz w:val="20"/>
          <w:szCs w:val="20"/>
          <w:lang w:val="es-VE" w:eastAsia="en-US"/>
        </w:rPr>
        <w:t xml:space="preserve">mente a </w:t>
      </w:r>
      <w:r w:rsidRPr="00FF1615">
        <w:rPr>
          <w:rFonts w:eastAsia="Arial Unicode MS" w:cs="Times New Roman"/>
          <w:color w:val="auto"/>
          <w:sz w:val="20"/>
          <w:szCs w:val="20"/>
          <w:lang w:val="es-VE" w:eastAsia="en-US"/>
        </w:rPr>
        <w:t>la familia de la presunta víctima</w:t>
      </w:r>
      <w:r w:rsidR="00175712" w:rsidRPr="00FF1615">
        <w:rPr>
          <w:sz w:val="20"/>
          <w:szCs w:val="20"/>
          <w:lang w:val="es-VE"/>
        </w:rPr>
        <w:t xml:space="preserve">. </w:t>
      </w:r>
    </w:p>
    <w:p w14:paraId="23757DF5" w14:textId="77777777" w:rsidR="0084235A" w:rsidRDefault="0084235A" w:rsidP="0084235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6CFE9DF6" w14:textId="53BAC9C9" w:rsidR="005412D4" w:rsidRPr="0084235A" w:rsidRDefault="0098226E" w:rsidP="008423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FF1615">
        <w:rPr>
          <w:sz w:val="20"/>
          <w:szCs w:val="20"/>
          <w:lang w:val="es-AR"/>
        </w:rPr>
        <w:t xml:space="preserve">La parte peticionaria relata que </w:t>
      </w:r>
      <w:r w:rsidR="0084235A">
        <w:rPr>
          <w:sz w:val="20"/>
          <w:szCs w:val="20"/>
          <w:lang w:val="es-AR"/>
        </w:rPr>
        <w:t>la presunta v</w:t>
      </w:r>
      <w:r w:rsidR="0084235A">
        <w:rPr>
          <w:sz w:val="20"/>
          <w:szCs w:val="20"/>
          <w:lang w:val="es-ES"/>
        </w:rPr>
        <w:t>íctima</w:t>
      </w:r>
      <w:r w:rsidRPr="00FF1615">
        <w:rPr>
          <w:sz w:val="20"/>
          <w:szCs w:val="20"/>
          <w:lang w:val="es-AR"/>
        </w:rPr>
        <w:t xml:space="preserve"> era un </w:t>
      </w:r>
      <w:r w:rsidRPr="00FF1615">
        <w:rPr>
          <w:sz w:val="20"/>
          <w:szCs w:val="20"/>
          <w:lang w:val="es-VE"/>
        </w:rPr>
        <w:t xml:space="preserve">estudiante de </w:t>
      </w:r>
      <w:r w:rsidR="001B2863" w:rsidRPr="00FF1615">
        <w:rPr>
          <w:sz w:val="20"/>
          <w:szCs w:val="20"/>
          <w:lang w:val="es-VE"/>
        </w:rPr>
        <w:t>s</w:t>
      </w:r>
      <w:r w:rsidRPr="00FF1615">
        <w:rPr>
          <w:sz w:val="20"/>
          <w:szCs w:val="20"/>
          <w:lang w:val="es-VE"/>
        </w:rPr>
        <w:t xml:space="preserve">ociología en la Universidad de Chile perseguido políticamente por ser militante del Movimiento de Izquierda Revolucionaria (en adelante “MIR”). </w:t>
      </w:r>
      <w:r w:rsidR="0084235A">
        <w:rPr>
          <w:sz w:val="20"/>
          <w:szCs w:val="20"/>
          <w:lang w:val="es-VE"/>
        </w:rPr>
        <w:t>El</w:t>
      </w:r>
      <w:r w:rsidR="00433076" w:rsidRPr="00FF1615">
        <w:rPr>
          <w:sz w:val="20"/>
          <w:szCs w:val="20"/>
          <w:lang w:val="es-VE"/>
        </w:rPr>
        <w:t xml:space="preserve"> 2 de agosto de 1974, alrededor de la medianoche, el domicilio familiar fue allanado por un grupo de </w:t>
      </w:r>
      <w:r w:rsidR="0084235A">
        <w:rPr>
          <w:sz w:val="20"/>
          <w:szCs w:val="20"/>
          <w:lang w:val="es-VE"/>
        </w:rPr>
        <w:t>personas</w:t>
      </w:r>
      <w:r w:rsidR="00433076" w:rsidRPr="00FF1615">
        <w:rPr>
          <w:sz w:val="20"/>
          <w:szCs w:val="20"/>
          <w:lang w:val="es-VE"/>
        </w:rPr>
        <w:t xml:space="preserve"> vestid</w:t>
      </w:r>
      <w:r w:rsidR="0084235A">
        <w:rPr>
          <w:sz w:val="20"/>
          <w:szCs w:val="20"/>
          <w:lang w:val="es-VE"/>
        </w:rPr>
        <w:t>a</w:t>
      </w:r>
      <w:r w:rsidR="00433076" w:rsidRPr="00FF1615">
        <w:rPr>
          <w:sz w:val="20"/>
          <w:szCs w:val="20"/>
          <w:lang w:val="es-VE"/>
        </w:rPr>
        <w:t>s de civil</w:t>
      </w:r>
      <w:r w:rsidR="0084235A">
        <w:rPr>
          <w:sz w:val="20"/>
          <w:szCs w:val="20"/>
          <w:lang w:val="es-VE"/>
        </w:rPr>
        <w:t>, que</w:t>
      </w:r>
      <w:r w:rsidR="00433076" w:rsidRPr="00FF1615">
        <w:rPr>
          <w:sz w:val="20"/>
          <w:szCs w:val="20"/>
          <w:lang w:val="es-VE"/>
        </w:rPr>
        <w:t xml:space="preserve"> se identificaron como agentes de </w:t>
      </w:r>
      <w:r w:rsidRPr="00FF1615">
        <w:rPr>
          <w:sz w:val="20"/>
          <w:szCs w:val="20"/>
          <w:lang w:val="es-VE"/>
        </w:rPr>
        <w:t>DINA</w:t>
      </w:r>
      <w:r w:rsidR="00433076" w:rsidRPr="00FF1615">
        <w:rPr>
          <w:sz w:val="20"/>
          <w:szCs w:val="20"/>
          <w:lang w:val="es-VE"/>
        </w:rPr>
        <w:t xml:space="preserve">. </w:t>
      </w:r>
      <w:r w:rsidRPr="00FF1615">
        <w:rPr>
          <w:sz w:val="20"/>
          <w:szCs w:val="20"/>
          <w:lang w:val="es-VE"/>
        </w:rPr>
        <w:t>Alega que</w:t>
      </w:r>
      <w:r w:rsidR="002F3544" w:rsidRPr="00FF1615">
        <w:rPr>
          <w:sz w:val="20"/>
          <w:szCs w:val="20"/>
          <w:lang w:val="es-VE"/>
        </w:rPr>
        <w:t xml:space="preserve"> en el marco del allanamiento,</w:t>
      </w:r>
      <w:r w:rsidRPr="00FF1615">
        <w:rPr>
          <w:sz w:val="20"/>
          <w:szCs w:val="20"/>
          <w:lang w:val="es-VE"/>
        </w:rPr>
        <w:t xml:space="preserve"> </w:t>
      </w:r>
      <w:r w:rsidR="002F3544" w:rsidRPr="00FF1615">
        <w:rPr>
          <w:sz w:val="20"/>
          <w:szCs w:val="20"/>
          <w:lang w:val="es-VE"/>
        </w:rPr>
        <w:t>los presuntos agentes</w:t>
      </w:r>
      <w:r w:rsidRPr="00FF1615">
        <w:rPr>
          <w:sz w:val="20"/>
          <w:szCs w:val="20"/>
          <w:lang w:val="es-VE"/>
        </w:rPr>
        <w:t xml:space="preserve"> buscaban a una persona </w:t>
      </w:r>
      <w:r w:rsidR="002F3544" w:rsidRPr="00FF1615">
        <w:rPr>
          <w:sz w:val="20"/>
          <w:szCs w:val="20"/>
          <w:lang w:val="es-VE"/>
        </w:rPr>
        <w:t xml:space="preserve">a quien </w:t>
      </w:r>
      <w:r w:rsidRPr="00FF1615">
        <w:rPr>
          <w:sz w:val="20"/>
          <w:szCs w:val="20"/>
          <w:lang w:val="es-VE"/>
        </w:rPr>
        <w:t>identifica</w:t>
      </w:r>
      <w:r w:rsidR="002F3544" w:rsidRPr="00FF1615">
        <w:rPr>
          <w:sz w:val="20"/>
          <w:szCs w:val="20"/>
          <w:lang w:val="es-VE"/>
        </w:rPr>
        <w:t>ban</w:t>
      </w:r>
      <w:r w:rsidRPr="00FF1615">
        <w:rPr>
          <w:sz w:val="20"/>
          <w:szCs w:val="20"/>
          <w:lang w:val="es-VE"/>
        </w:rPr>
        <w:t xml:space="preserve"> como “chico Héctor” </w:t>
      </w:r>
      <w:r w:rsidR="002F3544" w:rsidRPr="00FF1615">
        <w:rPr>
          <w:sz w:val="20"/>
          <w:szCs w:val="20"/>
          <w:lang w:val="es-VE"/>
        </w:rPr>
        <w:t xml:space="preserve">e </w:t>
      </w:r>
      <w:r w:rsidR="001B2863" w:rsidRPr="00FF1615">
        <w:rPr>
          <w:sz w:val="20"/>
          <w:szCs w:val="20"/>
          <w:lang w:val="es-VE"/>
        </w:rPr>
        <w:t xml:space="preserve">insistían era </w:t>
      </w:r>
      <w:r w:rsidRPr="00FF1615">
        <w:rPr>
          <w:sz w:val="20"/>
          <w:szCs w:val="20"/>
          <w:lang w:val="es-VE"/>
        </w:rPr>
        <w:t>el nombre de la presunta víctima</w:t>
      </w:r>
      <w:r w:rsidR="0084235A">
        <w:rPr>
          <w:sz w:val="20"/>
          <w:szCs w:val="20"/>
          <w:lang w:val="es-VE"/>
        </w:rPr>
        <w:t>;</w:t>
      </w:r>
      <w:r w:rsidR="001B2863" w:rsidRPr="00FF1615">
        <w:rPr>
          <w:sz w:val="20"/>
          <w:szCs w:val="20"/>
          <w:lang w:val="es-VE"/>
        </w:rPr>
        <w:t xml:space="preserve"> </w:t>
      </w:r>
      <w:r w:rsidR="0084235A">
        <w:rPr>
          <w:sz w:val="20"/>
          <w:szCs w:val="20"/>
          <w:lang w:val="es-VE"/>
        </w:rPr>
        <w:t xml:space="preserve">sin embargo, </w:t>
      </w:r>
      <w:r w:rsidR="00433076" w:rsidRPr="00FF1615">
        <w:rPr>
          <w:sz w:val="20"/>
          <w:szCs w:val="20"/>
          <w:lang w:val="es-VE"/>
        </w:rPr>
        <w:t xml:space="preserve">no pudieron </w:t>
      </w:r>
      <w:r w:rsidR="0084235A">
        <w:rPr>
          <w:sz w:val="20"/>
          <w:szCs w:val="20"/>
          <w:lang w:val="es-VE"/>
        </w:rPr>
        <w:t xml:space="preserve">detenerlo </w:t>
      </w:r>
      <w:r w:rsidR="00433076" w:rsidRPr="00FF1615">
        <w:rPr>
          <w:sz w:val="20"/>
          <w:szCs w:val="20"/>
          <w:lang w:val="es-VE"/>
        </w:rPr>
        <w:t>en ese momento</w:t>
      </w:r>
      <w:r w:rsidR="0084235A">
        <w:rPr>
          <w:sz w:val="20"/>
          <w:szCs w:val="20"/>
          <w:lang w:val="es-VE"/>
        </w:rPr>
        <w:t xml:space="preserve"> porque no se hallaba en la vivienda</w:t>
      </w:r>
      <w:r w:rsidR="00433076" w:rsidRPr="00FF1615">
        <w:rPr>
          <w:sz w:val="20"/>
          <w:szCs w:val="20"/>
          <w:lang w:val="es-VE"/>
        </w:rPr>
        <w:t xml:space="preserve">. </w:t>
      </w:r>
      <w:r w:rsidR="0084235A">
        <w:rPr>
          <w:sz w:val="20"/>
          <w:szCs w:val="20"/>
          <w:lang w:val="es-VE"/>
        </w:rPr>
        <w:t>La parte peticionaria s</w:t>
      </w:r>
      <w:r w:rsidR="00433076" w:rsidRPr="00FF1615">
        <w:rPr>
          <w:sz w:val="20"/>
          <w:szCs w:val="20"/>
          <w:lang w:val="es-VE"/>
        </w:rPr>
        <w:t>ostiene que</w:t>
      </w:r>
      <w:r w:rsidR="00175712" w:rsidRPr="00FF1615">
        <w:rPr>
          <w:sz w:val="20"/>
          <w:szCs w:val="20"/>
          <w:lang w:val="es-VE"/>
        </w:rPr>
        <w:t xml:space="preserve"> </w:t>
      </w:r>
      <w:r w:rsidR="0084235A">
        <w:rPr>
          <w:sz w:val="20"/>
          <w:szCs w:val="20"/>
          <w:lang w:val="es-VE"/>
        </w:rPr>
        <w:t>la</w:t>
      </w:r>
      <w:r w:rsidR="00175712" w:rsidRPr="00FF1615">
        <w:rPr>
          <w:sz w:val="20"/>
          <w:szCs w:val="20"/>
          <w:lang w:val="es-VE"/>
        </w:rPr>
        <w:t xml:space="preserve"> madre </w:t>
      </w:r>
      <w:r w:rsidR="00433076" w:rsidRPr="00FF1615">
        <w:rPr>
          <w:sz w:val="20"/>
          <w:szCs w:val="20"/>
          <w:lang w:val="es-VE"/>
        </w:rPr>
        <w:t xml:space="preserve">de la presunta víctima, </w:t>
      </w:r>
      <w:r w:rsidR="00175712" w:rsidRPr="00FF1615">
        <w:rPr>
          <w:sz w:val="20"/>
          <w:szCs w:val="20"/>
          <w:lang w:val="es-VE"/>
        </w:rPr>
        <w:t>lo divisó</w:t>
      </w:r>
      <w:r w:rsidRPr="00FF1615">
        <w:rPr>
          <w:sz w:val="20"/>
          <w:szCs w:val="20"/>
          <w:lang w:val="es-VE"/>
        </w:rPr>
        <w:t xml:space="preserve"> por última vez</w:t>
      </w:r>
      <w:r w:rsidR="00175712" w:rsidRPr="00FF1615">
        <w:rPr>
          <w:sz w:val="20"/>
          <w:szCs w:val="20"/>
          <w:lang w:val="es-VE"/>
        </w:rPr>
        <w:t xml:space="preserve"> </w:t>
      </w:r>
      <w:r w:rsidR="001B2863" w:rsidRPr="00FF1615">
        <w:rPr>
          <w:sz w:val="20"/>
          <w:szCs w:val="20"/>
          <w:lang w:val="es-VE"/>
        </w:rPr>
        <w:t xml:space="preserve">la tarde del 5 de agosto de 1974 </w:t>
      </w:r>
      <w:r w:rsidR="00175712" w:rsidRPr="00FF1615">
        <w:rPr>
          <w:sz w:val="20"/>
          <w:szCs w:val="20"/>
          <w:lang w:val="es-VE"/>
        </w:rPr>
        <w:t xml:space="preserve">en </w:t>
      </w:r>
      <w:r w:rsidR="00433076" w:rsidRPr="00FF1615">
        <w:rPr>
          <w:sz w:val="20"/>
          <w:szCs w:val="20"/>
          <w:lang w:val="es-VE"/>
        </w:rPr>
        <w:t xml:space="preserve">la </w:t>
      </w:r>
      <w:r w:rsidR="00175712" w:rsidRPr="00FF1615">
        <w:rPr>
          <w:sz w:val="20"/>
          <w:szCs w:val="20"/>
          <w:lang w:val="es-VE"/>
        </w:rPr>
        <w:t xml:space="preserve">calle </w:t>
      </w:r>
      <w:r w:rsidR="00433076" w:rsidRPr="00FF1615">
        <w:rPr>
          <w:sz w:val="20"/>
          <w:szCs w:val="20"/>
          <w:lang w:val="es-VE"/>
        </w:rPr>
        <w:t xml:space="preserve">junto </w:t>
      </w:r>
      <w:r w:rsidR="00175712" w:rsidRPr="00FF1615">
        <w:rPr>
          <w:sz w:val="20"/>
          <w:szCs w:val="20"/>
          <w:lang w:val="es-VE"/>
        </w:rPr>
        <w:t xml:space="preserve">con </w:t>
      </w:r>
      <w:r w:rsidR="0084235A">
        <w:rPr>
          <w:sz w:val="20"/>
          <w:szCs w:val="20"/>
          <w:lang w:val="es-VE"/>
        </w:rPr>
        <w:t>otra persona</w:t>
      </w:r>
      <w:r w:rsidR="001B2863" w:rsidRPr="00FF1615">
        <w:rPr>
          <w:sz w:val="20"/>
          <w:szCs w:val="20"/>
          <w:lang w:val="es-VE"/>
        </w:rPr>
        <w:t xml:space="preserve">. </w:t>
      </w:r>
    </w:p>
    <w:p w14:paraId="09D56CFF" w14:textId="77777777" w:rsidR="0084235A" w:rsidRPr="0084235A" w:rsidRDefault="0084235A" w:rsidP="0084235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799AA223" w14:textId="5506DCD3" w:rsidR="0098226E" w:rsidRPr="0084235A" w:rsidRDefault="0084235A" w:rsidP="008423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Pr>
          <w:sz w:val="20"/>
          <w:szCs w:val="20"/>
          <w:lang w:val="es-VE"/>
        </w:rPr>
        <w:t>De acuerdo con l</w:t>
      </w:r>
      <w:r w:rsidR="005412D4" w:rsidRPr="00FF1615">
        <w:rPr>
          <w:sz w:val="20"/>
          <w:szCs w:val="20"/>
          <w:lang w:val="es-VE"/>
        </w:rPr>
        <w:t>a parte peticionaria</w:t>
      </w:r>
      <w:r w:rsidR="00605267" w:rsidRPr="00FF1615">
        <w:rPr>
          <w:sz w:val="20"/>
          <w:szCs w:val="20"/>
          <w:lang w:val="es-VE"/>
        </w:rPr>
        <w:t>,</w:t>
      </w:r>
      <w:r w:rsidR="001B2863" w:rsidRPr="00FF1615">
        <w:rPr>
          <w:sz w:val="20"/>
          <w:szCs w:val="20"/>
          <w:lang w:val="es-VE"/>
        </w:rPr>
        <w:t xml:space="preserve"> </w:t>
      </w:r>
      <w:r w:rsidR="0098226E" w:rsidRPr="00FF1615">
        <w:rPr>
          <w:sz w:val="20"/>
          <w:szCs w:val="20"/>
          <w:lang w:val="es-VE"/>
        </w:rPr>
        <w:t xml:space="preserve">al </w:t>
      </w:r>
      <w:r w:rsidR="00175712" w:rsidRPr="00FF1615">
        <w:rPr>
          <w:sz w:val="20"/>
          <w:szCs w:val="20"/>
          <w:lang w:val="es-VE"/>
        </w:rPr>
        <w:t xml:space="preserve">día </w:t>
      </w:r>
      <w:r w:rsidR="00433076" w:rsidRPr="00FF1615">
        <w:rPr>
          <w:sz w:val="20"/>
          <w:szCs w:val="20"/>
          <w:lang w:val="es-VE"/>
        </w:rPr>
        <w:t xml:space="preserve">siguiente </w:t>
      </w:r>
      <w:r>
        <w:rPr>
          <w:sz w:val="20"/>
          <w:szCs w:val="20"/>
          <w:lang w:val="es-VE"/>
        </w:rPr>
        <w:t>la</w:t>
      </w:r>
      <w:r w:rsidR="00175712" w:rsidRPr="00FF1615">
        <w:rPr>
          <w:sz w:val="20"/>
          <w:szCs w:val="20"/>
          <w:lang w:val="es-VE"/>
        </w:rPr>
        <w:t xml:space="preserve"> familia recibió una llamada telefónica de una persona que no quiso identificarse, </w:t>
      </w:r>
      <w:r>
        <w:rPr>
          <w:sz w:val="20"/>
          <w:szCs w:val="20"/>
          <w:lang w:val="es-VE"/>
        </w:rPr>
        <w:t xml:space="preserve">que les informó </w:t>
      </w:r>
      <w:r w:rsidR="00175712" w:rsidRPr="00FF1615">
        <w:rPr>
          <w:sz w:val="20"/>
          <w:szCs w:val="20"/>
          <w:lang w:val="es-VE"/>
        </w:rPr>
        <w:t xml:space="preserve">que </w:t>
      </w:r>
      <w:r>
        <w:rPr>
          <w:sz w:val="20"/>
          <w:szCs w:val="20"/>
          <w:lang w:val="es-VE"/>
        </w:rPr>
        <w:t xml:space="preserve">la presunta víctima </w:t>
      </w:r>
      <w:r w:rsidR="00175712" w:rsidRPr="00FF1615">
        <w:rPr>
          <w:sz w:val="20"/>
          <w:szCs w:val="20"/>
          <w:lang w:val="es-VE"/>
        </w:rPr>
        <w:t>había sido detenid</w:t>
      </w:r>
      <w:r>
        <w:rPr>
          <w:sz w:val="20"/>
          <w:szCs w:val="20"/>
          <w:lang w:val="es-VE"/>
        </w:rPr>
        <w:t>a</w:t>
      </w:r>
      <w:r w:rsidR="00175712" w:rsidRPr="00FF1615">
        <w:rPr>
          <w:sz w:val="20"/>
          <w:szCs w:val="20"/>
          <w:lang w:val="es-VE"/>
        </w:rPr>
        <w:t xml:space="preserve"> en la vía pública por </w:t>
      </w:r>
      <w:r>
        <w:rPr>
          <w:sz w:val="20"/>
          <w:szCs w:val="20"/>
          <w:lang w:val="es-VE"/>
        </w:rPr>
        <w:t xml:space="preserve">personas </w:t>
      </w:r>
      <w:r w:rsidR="0098226E" w:rsidRPr="00FF1615">
        <w:rPr>
          <w:sz w:val="20"/>
          <w:szCs w:val="20"/>
          <w:lang w:val="es-VE"/>
        </w:rPr>
        <w:t>vestid</w:t>
      </w:r>
      <w:r>
        <w:rPr>
          <w:sz w:val="20"/>
          <w:szCs w:val="20"/>
          <w:lang w:val="es-VE"/>
        </w:rPr>
        <w:t>a</w:t>
      </w:r>
      <w:r w:rsidR="0098226E" w:rsidRPr="00FF1615">
        <w:rPr>
          <w:sz w:val="20"/>
          <w:szCs w:val="20"/>
          <w:lang w:val="es-VE"/>
        </w:rPr>
        <w:t xml:space="preserve">s </w:t>
      </w:r>
      <w:r w:rsidR="00175712" w:rsidRPr="00FF1615">
        <w:rPr>
          <w:sz w:val="20"/>
          <w:szCs w:val="20"/>
          <w:lang w:val="es-VE"/>
        </w:rPr>
        <w:t xml:space="preserve">de civil. </w:t>
      </w:r>
      <w:r>
        <w:rPr>
          <w:sz w:val="20"/>
          <w:szCs w:val="20"/>
          <w:lang w:val="es-VE"/>
        </w:rPr>
        <w:t>Los</w:t>
      </w:r>
      <w:r w:rsidR="00175712" w:rsidRPr="00FF1615">
        <w:rPr>
          <w:sz w:val="20"/>
          <w:szCs w:val="20"/>
          <w:lang w:val="es-VE"/>
        </w:rPr>
        <w:t xml:space="preserve"> padres</w:t>
      </w:r>
      <w:r>
        <w:rPr>
          <w:sz w:val="20"/>
          <w:szCs w:val="20"/>
          <w:lang w:val="es-VE"/>
        </w:rPr>
        <w:t xml:space="preserve"> de la presunta </w:t>
      </w:r>
      <w:r w:rsidR="00E5420E">
        <w:rPr>
          <w:sz w:val="20"/>
          <w:szCs w:val="20"/>
          <w:lang w:val="es-VE"/>
        </w:rPr>
        <w:t xml:space="preserve">víctima </w:t>
      </w:r>
      <w:r w:rsidR="00E5420E" w:rsidRPr="00FF1615">
        <w:rPr>
          <w:sz w:val="20"/>
          <w:szCs w:val="20"/>
          <w:lang w:val="es-VE"/>
        </w:rPr>
        <w:t>recurrieron</w:t>
      </w:r>
      <w:r w:rsidR="00175712" w:rsidRPr="00FF1615">
        <w:rPr>
          <w:sz w:val="20"/>
          <w:szCs w:val="20"/>
          <w:lang w:val="es-VE"/>
        </w:rPr>
        <w:t xml:space="preserve"> a diversos organismos con el objeto de indagar su paradero</w:t>
      </w:r>
      <w:r w:rsidR="0098226E" w:rsidRPr="00FF1615">
        <w:rPr>
          <w:sz w:val="20"/>
          <w:szCs w:val="20"/>
          <w:lang w:val="es-VE"/>
        </w:rPr>
        <w:t>,</w:t>
      </w:r>
      <w:r w:rsidR="00175712" w:rsidRPr="00FF1615">
        <w:rPr>
          <w:sz w:val="20"/>
          <w:szCs w:val="20"/>
          <w:lang w:val="es-VE"/>
        </w:rPr>
        <w:t xml:space="preserve"> </w:t>
      </w:r>
      <w:r>
        <w:rPr>
          <w:sz w:val="20"/>
          <w:szCs w:val="20"/>
          <w:lang w:val="es-VE"/>
        </w:rPr>
        <w:t>tales como</w:t>
      </w:r>
      <w:r w:rsidR="002F3544" w:rsidRPr="00FF1615">
        <w:rPr>
          <w:sz w:val="20"/>
          <w:szCs w:val="20"/>
          <w:lang w:val="es-VE"/>
        </w:rPr>
        <w:t xml:space="preserve"> </w:t>
      </w:r>
      <w:r w:rsidR="0098226E" w:rsidRPr="00FF1615">
        <w:rPr>
          <w:sz w:val="20"/>
          <w:szCs w:val="20"/>
          <w:lang w:val="es-VE"/>
        </w:rPr>
        <w:t>la Secretaría Nacional de Detenidos</w:t>
      </w:r>
      <w:r>
        <w:rPr>
          <w:sz w:val="20"/>
          <w:szCs w:val="20"/>
          <w:lang w:val="es-VE"/>
        </w:rPr>
        <w:t xml:space="preserve"> (SENDE</w:t>
      </w:r>
      <w:r w:rsidR="00D326ED">
        <w:rPr>
          <w:sz w:val="20"/>
          <w:szCs w:val="20"/>
          <w:lang w:val="es-VE"/>
        </w:rPr>
        <w:t>T</w:t>
      </w:r>
      <w:r>
        <w:rPr>
          <w:sz w:val="20"/>
          <w:szCs w:val="20"/>
          <w:lang w:val="es-VE"/>
        </w:rPr>
        <w:t>)</w:t>
      </w:r>
      <w:r w:rsidR="00175712" w:rsidRPr="00FF1615">
        <w:rPr>
          <w:sz w:val="20"/>
          <w:szCs w:val="20"/>
          <w:lang w:val="es-VE"/>
        </w:rPr>
        <w:t xml:space="preserve">, </w:t>
      </w:r>
      <w:r w:rsidR="0098226E" w:rsidRPr="00FF1615">
        <w:rPr>
          <w:sz w:val="20"/>
          <w:szCs w:val="20"/>
          <w:lang w:val="es-VE"/>
        </w:rPr>
        <w:t xml:space="preserve">la </w:t>
      </w:r>
      <w:r w:rsidR="00175712" w:rsidRPr="00FF1615">
        <w:rPr>
          <w:sz w:val="20"/>
          <w:szCs w:val="20"/>
          <w:lang w:val="es-VE"/>
        </w:rPr>
        <w:t xml:space="preserve">Academia de Guerra Aérea, </w:t>
      </w:r>
      <w:r w:rsidR="0098226E" w:rsidRPr="007A0015">
        <w:rPr>
          <w:sz w:val="20"/>
          <w:szCs w:val="20"/>
          <w:lang w:val="es-VE"/>
        </w:rPr>
        <w:t xml:space="preserve">el </w:t>
      </w:r>
      <w:r w:rsidR="00175712" w:rsidRPr="007A0015">
        <w:rPr>
          <w:sz w:val="20"/>
          <w:szCs w:val="20"/>
          <w:lang w:val="es-VE"/>
        </w:rPr>
        <w:t xml:space="preserve">Ministerio de Defensa, </w:t>
      </w:r>
      <w:r w:rsidR="0098226E" w:rsidRPr="007A0015">
        <w:rPr>
          <w:sz w:val="20"/>
          <w:szCs w:val="20"/>
          <w:lang w:val="es-VE"/>
        </w:rPr>
        <w:t xml:space="preserve">el </w:t>
      </w:r>
      <w:r w:rsidR="00175712" w:rsidRPr="007A0015">
        <w:rPr>
          <w:sz w:val="20"/>
          <w:szCs w:val="20"/>
          <w:lang w:val="es-VE"/>
        </w:rPr>
        <w:t xml:space="preserve">Ministerio del Interior, </w:t>
      </w:r>
      <w:r w:rsidR="0098226E" w:rsidRPr="007A0015">
        <w:rPr>
          <w:sz w:val="20"/>
          <w:szCs w:val="20"/>
          <w:lang w:val="es-VE"/>
        </w:rPr>
        <w:t xml:space="preserve">el </w:t>
      </w:r>
      <w:r w:rsidR="00175712" w:rsidRPr="007A0015">
        <w:rPr>
          <w:sz w:val="20"/>
          <w:szCs w:val="20"/>
          <w:lang w:val="es-VE"/>
        </w:rPr>
        <w:t>Minist</w:t>
      </w:r>
      <w:r w:rsidR="00175712" w:rsidRPr="007A0015">
        <w:rPr>
          <w:color w:val="auto"/>
          <w:sz w:val="20"/>
          <w:szCs w:val="20"/>
          <w:lang w:val="es-VE"/>
        </w:rPr>
        <w:t xml:space="preserve">erio de Justicia, </w:t>
      </w:r>
      <w:r>
        <w:rPr>
          <w:color w:val="auto"/>
          <w:sz w:val="20"/>
          <w:szCs w:val="20"/>
          <w:lang w:val="es-VE"/>
        </w:rPr>
        <w:t xml:space="preserve">la </w:t>
      </w:r>
      <w:r w:rsidR="00E5420E">
        <w:rPr>
          <w:color w:val="auto"/>
          <w:sz w:val="20"/>
          <w:szCs w:val="20"/>
          <w:lang w:val="es-VE"/>
        </w:rPr>
        <w:t>c</w:t>
      </w:r>
      <w:r w:rsidR="00175712" w:rsidRPr="007A0015">
        <w:rPr>
          <w:color w:val="auto"/>
          <w:sz w:val="20"/>
          <w:szCs w:val="20"/>
          <w:lang w:val="es-VE"/>
        </w:rPr>
        <w:t xml:space="preserve">árcel y </w:t>
      </w:r>
      <w:r w:rsidR="00E5420E">
        <w:rPr>
          <w:color w:val="auto"/>
          <w:sz w:val="20"/>
          <w:szCs w:val="20"/>
          <w:lang w:val="es-VE"/>
        </w:rPr>
        <w:t>p</w:t>
      </w:r>
      <w:r w:rsidR="00175712" w:rsidRPr="007A0015">
        <w:rPr>
          <w:color w:val="auto"/>
          <w:sz w:val="20"/>
          <w:szCs w:val="20"/>
          <w:lang w:val="es-VE"/>
        </w:rPr>
        <w:t xml:space="preserve">enitenciaría, </w:t>
      </w:r>
      <w:r w:rsidR="0098226E" w:rsidRPr="007A0015">
        <w:rPr>
          <w:color w:val="auto"/>
          <w:sz w:val="20"/>
          <w:szCs w:val="20"/>
          <w:lang w:val="es-VE"/>
        </w:rPr>
        <w:t xml:space="preserve">y el </w:t>
      </w:r>
      <w:r w:rsidR="00E5420E">
        <w:rPr>
          <w:color w:val="auto"/>
          <w:sz w:val="20"/>
          <w:szCs w:val="20"/>
          <w:lang w:val="es-VE"/>
        </w:rPr>
        <w:t>c</w:t>
      </w:r>
      <w:r w:rsidR="00175712" w:rsidRPr="007A0015">
        <w:rPr>
          <w:color w:val="auto"/>
          <w:sz w:val="20"/>
          <w:szCs w:val="20"/>
          <w:lang w:val="es-VE"/>
        </w:rPr>
        <w:t xml:space="preserve">ampamento de </w:t>
      </w:r>
      <w:r w:rsidR="00E5420E">
        <w:rPr>
          <w:color w:val="auto"/>
          <w:sz w:val="20"/>
          <w:szCs w:val="20"/>
          <w:lang w:val="es-VE"/>
        </w:rPr>
        <w:t>d</w:t>
      </w:r>
      <w:r w:rsidR="00175712" w:rsidRPr="007A0015">
        <w:rPr>
          <w:color w:val="auto"/>
          <w:sz w:val="20"/>
          <w:szCs w:val="20"/>
          <w:lang w:val="es-VE"/>
        </w:rPr>
        <w:t>etenidos "</w:t>
      </w:r>
      <w:r w:rsidR="00E16EF6">
        <w:rPr>
          <w:color w:val="auto"/>
          <w:sz w:val="20"/>
          <w:szCs w:val="20"/>
          <w:lang w:val="es-VE"/>
        </w:rPr>
        <w:t>Cuatro</w:t>
      </w:r>
      <w:r w:rsidR="00175712" w:rsidRPr="007A0015">
        <w:rPr>
          <w:color w:val="auto"/>
          <w:sz w:val="20"/>
          <w:szCs w:val="20"/>
          <w:lang w:val="es-VE"/>
        </w:rPr>
        <w:t xml:space="preserve"> </w:t>
      </w:r>
      <w:r w:rsidR="0098226E" w:rsidRPr="007A0015">
        <w:rPr>
          <w:color w:val="auto"/>
          <w:sz w:val="20"/>
          <w:szCs w:val="20"/>
          <w:lang w:val="es-VE"/>
        </w:rPr>
        <w:t>Álamos</w:t>
      </w:r>
      <w:r w:rsidR="00175712" w:rsidRPr="007A0015">
        <w:rPr>
          <w:color w:val="auto"/>
          <w:sz w:val="20"/>
          <w:szCs w:val="20"/>
          <w:lang w:val="es-VE"/>
        </w:rPr>
        <w:t>". Además, denunciaron el hecho a la División de Derechos Humanos de las Naciones Unidas y la Comisión Internacional de Juristas.</w:t>
      </w:r>
    </w:p>
    <w:p w14:paraId="7827B5C0" w14:textId="5EBA39AB" w:rsidR="00AE6B23" w:rsidRDefault="00AE6B2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sz w:val="20"/>
          <w:szCs w:val="20"/>
          <w:lang w:val="es-AR"/>
        </w:rPr>
      </w:pPr>
      <w:r>
        <w:rPr>
          <w:sz w:val="20"/>
          <w:szCs w:val="20"/>
          <w:lang w:val="es-AR"/>
        </w:rPr>
        <w:br w:type="page"/>
      </w:r>
    </w:p>
    <w:p w14:paraId="7962D08C" w14:textId="0B6D4F45" w:rsidR="00FF1615" w:rsidRPr="00633BEB" w:rsidRDefault="002F3544" w:rsidP="008423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7A0015">
        <w:rPr>
          <w:sz w:val="20"/>
          <w:szCs w:val="20"/>
          <w:lang w:val="es-VE"/>
        </w:rPr>
        <w:lastRenderedPageBreak/>
        <w:t>E</w:t>
      </w:r>
      <w:r w:rsidR="00175712" w:rsidRPr="007A0015">
        <w:rPr>
          <w:sz w:val="20"/>
          <w:szCs w:val="20"/>
          <w:lang w:val="es-VE"/>
        </w:rPr>
        <w:t xml:space="preserve">l 20 de agosto de 1974 </w:t>
      </w:r>
      <w:r w:rsidR="005659A8" w:rsidRPr="007A0015">
        <w:rPr>
          <w:sz w:val="20"/>
          <w:szCs w:val="20"/>
          <w:lang w:val="es-VE"/>
        </w:rPr>
        <w:t xml:space="preserve">la familia </w:t>
      </w:r>
      <w:r w:rsidR="00175712" w:rsidRPr="007A0015">
        <w:rPr>
          <w:sz w:val="20"/>
          <w:szCs w:val="20"/>
          <w:lang w:val="es-VE"/>
        </w:rPr>
        <w:t xml:space="preserve">presentó </w:t>
      </w:r>
      <w:r w:rsidR="005659A8" w:rsidRPr="007A0015">
        <w:rPr>
          <w:sz w:val="20"/>
          <w:szCs w:val="20"/>
          <w:lang w:val="es-VE"/>
        </w:rPr>
        <w:t xml:space="preserve">un </w:t>
      </w:r>
      <w:r w:rsidR="00175712" w:rsidRPr="007A0015">
        <w:rPr>
          <w:sz w:val="20"/>
          <w:szCs w:val="20"/>
          <w:lang w:val="es-VE"/>
        </w:rPr>
        <w:t xml:space="preserve">recurso de amparo, </w:t>
      </w:r>
      <w:r w:rsidRPr="007A0015">
        <w:rPr>
          <w:sz w:val="20"/>
          <w:szCs w:val="20"/>
          <w:lang w:val="es-VE"/>
        </w:rPr>
        <w:t xml:space="preserve">identificado bajo </w:t>
      </w:r>
      <w:r w:rsidR="00175712" w:rsidRPr="007A0015">
        <w:rPr>
          <w:sz w:val="20"/>
          <w:szCs w:val="20"/>
          <w:lang w:val="es-VE"/>
        </w:rPr>
        <w:t>rol 963- 74, ante la Corte de Apelaciones de Santiago</w:t>
      </w:r>
      <w:r w:rsidR="00633BEB">
        <w:rPr>
          <w:sz w:val="20"/>
          <w:szCs w:val="20"/>
          <w:lang w:val="es-VE"/>
        </w:rPr>
        <w:t>;</w:t>
      </w:r>
      <w:r w:rsidR="005659A8" w:rsidRPr="007A0015">
        <w:rPr>
          <w:sz w:val="20"/>
          <w:szCs w:val="20"/>
          <w:lang w:val="es-VE"/>
        </w:rPr>
        <w:t xml:space="preserve"> no obstante, e</w:t>
      </w:r>
      <w:r w:rsidR="00175712" w:rsidRPr="007A0015">
        <w:rPr>
          <w:sz w:val="20"/>
          <w:szCs w:val="20"/>
          <w:lang w:val="es-VE"/>
        </w:rPr>
        <w:t>l expediente fue extraviado</w:t>
      </w:r>
      <w:r w:rsidR="00633BEB">
        <w:rPr>
          <w:sz w:val="20"/>
          <w:szCs w:val="20"/>
          <w:lang w:val="es-VE"/>
        </w:rPr>
        <w:t>,</w:t>
      </w:r>
      <w:r w:rsidR="00175712" w:rsidRPr="007A0015">
        <w:rPr>
          <w:sz w:val="20"/>
          <w:szCs w:val="20"/>
          <w:lang w:val="es-VE"/>
        </w:rPr>
        <w:t xml:space="preserve"> por lo que debió reconstituirse con fecha </w:t>
      </w:r>
      <w:r w:rsidR="005659A8" w:rsidRPr="007A0015">
        <w:rPr>
          <w:sz w:val="20"/>
          <w:szCs w:val="20"/>
          <w:lang w:val="es-VE"/>
        </w:rPr>
        <w:t xml:space="preserve">de </w:t>
      </w:r>
      <w:r w:rsidR="00175712" w:rsidRPr="007A0015">
        <w:rPr>
          <w:sz w:val="20"/>
          <w:szCs w:val="20"/>
          <w:lang w:val="es-VE"/>
        </w:rPr>
        <w:t xml:space="preserve">5 de febrero de 1975. </w:t>
      </w:r>
      <w:r w:rsidR="00633BEB">
        <w:rPr>
          <w:sz w:val="20"/>
          <w:szCs w:val="20"/>
          <w:lang w:val="es-VE"/>
        </w:rPr>
        <w:t>En</w:t>
      </w:r>
      <w:r w:rsidR="000A4AB7" w:rsidRPr="007A0015">
        <w:rPr>
          <w:sz w:val="20"/>
          <w:szCs w:val="20"/>
          <w:lang w:val="es-VE"/>
        </w:rPr>
        <w:t xml:space="preserve"> </w:t>
      </w:r>
      <w:r w:rsidRPr="007A0015">
        <w:rPr>
          <w:sz w:val="20"/>
          <w:szCs w:val="20"/>
          <w:lang w:val="es-VE"/>
        </w:rPr>
        <w:t xml:space="preserve">respuesta a diligencias investigativas, </w:t>
      </w:r>
      <w:r w:rsidR="00175712" w:rsidRPr="007A0015">
        <w:rPr>
          <w:sz w:val="20"/>
          <w:szCs w:val="20"/>
          <w:lang w:val="es-VE"/>
        </w:rPr>
        <w:t xml:space="preserve">el Comando de Aviación de Combate, el Ministerio del Interior y el Jefe de Zona de Estado de Sitio de la Provincia de Santiago </w:t>
      </w:r>
      <w:r w:rsidRPr="007A0015">
        <w:rPr>
          <w:sz w:val="20"/>
          <w:szCs w:val="20"/>
          <w:lang w:val="es-VE"/>
        </w:rPr>
        <w:t xml:space="preserve">informaron </w:t>
      </w:r>
      <w:r w:rsidR="00175712" w:rsidRPr="007A0015">
        <w:rPr>
          <w:sz w:val="20"/>
          <w:szCs w:val="20"/>
          <w:lang w:val="es-VE"/>
        </w:rPr>
        <w:t xml:space="preserve">que </w:t>
      </w:r>
      <w:r w:rsidRPr="007A0015">
        <w:rPr>
          <w:sz w:val="20"/>
          <w:szCs w:val="20"/>
          <w:lang w:val="es-VE"/>
        </w:rPr>
        <w:t xml:space="preserve">la presunta víctima </w:t>
      </w:r>
      <w:r w:rsidR="00175712" w:rsidRPr="007A0015">
        <w:rPr>
          <w:sz w:val="20"/>
          <w:szCs w:val="20"/>
          <w:lang w:val="es-VE"/>
        </w:rPr>
        <w:t>no se encontraba detenid</w:t>
      </w:r>
      <w:r w:rsidR="004D3CC8">
        <w:rPr>
          <w:sz w:val="20"/>
          <w:szCs w:val="20"/>
          <w:lang w:val="es-VE"/>
        </w:rPr>
        <w:t>a</w:t>
      </w:r>
      <w:r w:rsidR="00175712" w:rsidRPr="007A0015">
        <w:rPr>
          <w:sz w:val="20"/>
          <w:szCs w:val="20"/>
          <w:lang w:val="es-VE"/>
        </w:rPr>
        <w:t xml:space="preserve"> ni procesad</w:t>
      </w:r>
      <w:r w:rsidR="004D3CC8">
        <w:rPr>
          <w:sz w:val="20"/>
          <w:szCs w:val="20"/>
          <w:lang w:val="es-VE"/>
        </w:rPr>
        <w:t>a,</w:t>
      </w:r>
      <w:r w:rsidR="00FF1615" w:rsidRPr="007A0015">
        <w:rPr>
          <w:sz w:val="20"/>
          <w:szCs w:val="20"/>
          <w:lang w:val="es-VE"/>
        </w:rPr>
        <w:t xml:space="preserve"> por lo que </w:t>
      </w:r>
      <w:r w:rsidR="000A4AB7" w:rsidRPr="007A0015">
        <w:rPr>
          <w:sz w:val="20"/>
          <w:szCs w:val="20"/>
          <w:lang w:val="es-VE"/>
        </w:rPr>
        <w:t xml:space="preserve">el tribunal </w:t>
      </w:r>
      <w:r w:rsidR="00175712" w:rsidRPr="007A0015">
        <w:rPr>
          <w:sz w:val="20"/>
          <w:szCs w:val="20"/>
          <w:lang w:val="es-VE"/>
        </w:rPr>
        <w:t xml:space="preserve">rechazó el amparo </w:t>
      </w:r>
      <w:r w:rsidR="00FF1615" w:rsidRPr="007A0015">
        <w:rPr>
          <w:sz w:val="20"/>
          <w:szCs w:val="20"/>
          <w:lang w:val="es-VE"/>
        </w:rPr>
        <w:t>mediante sentencia d</w:t>
      </w:r>
      <w:r w:rsidR="000A4AB7" w:rsidRPr="007A0015">
        <w:rPr>
          <w:sz w:val="20"/>
          <w:szCs w:val="20"/>
          <w:lang w:val="es-VE"/>
        </w:rPr>
        <w:t>e 1</w:t>
      </w:r>
      <w:r w:rsidR="00633BEB">
        <w:rPr>
          <w:sz w:val="20"/>
          <w:szCs w:val="20"/>
          <w:lang w:val="es-VE"/>
        </w:rPr>
        <w:t xml:space="preserve">º </w:t>
      </w:r>
      <w:r w:rsidR="000A4AB7" w:rsidRPr="007A0015">
        <w:rPr>
          <w:sz w:val="20"/>
          <w:szCs w:val="20"/>
          <w:lang w:val="es-VE"/>
        </w:rPr>
        <w:t xml:space="preserve">de abril de 1975 </w:t>
      </w:r>
      <w:r w:rsidR="00175712" w:rsidRPr="007A0015">
        <w:rPr>
          <w:sz w:val="20"/>
          <w:szCs w:val="20"/>
          <w:lang w:val="es-VE"/>
        </w:rPr>
        <w:t xml:space="preserve">y ordenó remitir los antecedentes al Primer Juzgado del Crimen para establecer la posible comisión de algún delito. </w:t>
      </w:r>
      <w:r w:rsidR="00FF1615" w:rsidRPr="007A0015">
        <w:rPr>
          <w:sz w:val="20"/>
          <w:szCs w:val="20"/>
          <w:lang w:val="es-AR"/>
        </w:rPr>
        <w:t>E</w:t>
      </w:r>
      <w:r w:rsidR="00175712" w:rsidRPr="007A0015">
        <w:rPr>
          <w:sz w:val="20"/>
          <w:szCs w:val="20"/>
          <w:lang w:val="es-VE"/>
        </w:rPr>
        <w:t xml:space="preserve">l 8 de abril </w:t>
      </w:r>
      <w:r w:rsidR="00633BEB">
        <w:rPr>
          <w:sz w:val="20"/>
          <w:szCs w:val="20"/>
          <w:lang w:val="es-VE"/>
        </w:rPr>
        <w:t xml:space="preserve">siguiente </w:t>
      </w:r>
      <w:r w:rsidR="00175712" w:rsidRPr="007A0015">
        <w:rPr>
          <w:sz w:val="20"/>
          <w:szCs w:val="20"/>
          <w:lang w:val="es-VE"/>
        </w:rPr>
        <w:t>se inici</w:t>
      </w:r>
      <w:r w:rsidR="00633BEB">
        <w:rPr>
          <w:sz w:val="20"/>
          <w:szCs w:val="20"/>
          <w:lang w:val="es-VE"/>
        </w:rPr>
        <w:t>ó</w:t>
      </w:r>
      <w:r w:rsidR="00175712" w:rsidRPr="007A0015">
        <w:rPr>
          <w:sz w:val="20"/>
          <w:szCs w:val="20"/>
          <w:lang w:val="es-VE"/>
        </w:rPr>
        <w:t xml:space="preserve"> </w:t>
      </w:r>
      <w:r w:rsidR="00633BEB">
        <w:rPr>
          <w:sz w:val="20"/>
          <w:szCs w:val="20"/>
          <w:lang w:val="es-VE"/>
        </w:rPr>
        <w:t xml:space="preserve">la </w:t>
      </w:r>
      <w:r w:rsidR="00175712" w:rsidRPr="007A0015">
        <w:rPr>
          <w:sz w:val="20"/>
          <w:szCs w:val="20"/>
          <w:lang w:val="es-VE"/>
        </w:rPr>
        <w:t xml:space="preserve">causa </w:t>
      </w:r>
      <w:r w:rsidR="00FF1615" w:rsidRPr="007A0015">
        <w:rPr>
          <w:sz w:val="20"/>
          <w:szCs w:val="20"/>
          <w:lang w:val="es-VE"/>
        </w:rPr>
        <w:t xml:space="preserve">identificada bajo </w:t>
      </w:r>
      <w:r w:rsidR="00175712" w:rsidRPr="007A0015">
        <w:rPr>
          <w:sz w:val="20"/>
          <w:szCs w:val="20"/>
          <w:lang w:val="es-VE"/>
        </w:rPr>
        <w:t xml:space="preserve">rol 106.791 por presunta </w:t>
      </w:r>
      <w:r w:rsidR="00FF1615" w:rsidRPr="007A0015">
        <w:rPr>
          <w:sz w:val="20"/>
          <w:szCs w:val="20"/>
          <w:lang w:val="es-VE"/>
        </w:rPr>
        <w:t xml:space="preserve">desaparición </w:t>
      </w:r>
      <w:r w:rsidR="00175712" w:rsidRPr="007A0015">
        <w:rPr>
          <w:sz w:val="20"/>
          <w:szCs w:val="20"/>
          <w:lang w:val="es-VE"/>
        </w:rPr>
        <w:t>ante el mencionado juzgado</w:t>
      </w:r>
      <w:r w:rsidR="00633BEB">
        <w:rPr>
          <w:sz w:val="20"/>
          <w:szCs w:val="20"/>
          <w:lang w:val="es-VE"/>
        </w:rPr>
        <w:t>,</w:t>
      </w:r>
      <w:r w:rsidR="00FF1615" w:rsidRPr="007A0015">
        <w:rPr>
          <w:sz w:val="20"/>
          <w:szCs w:val="20"/>
          <w:lang w:val="es-VE"/>
        </w:rPr>
        <w:t xml:space="preserve"> en la </w:t>
      </w:r>
      <w:r w:rsidR="00633BEB">
        <w:rPr>
          <w:sz w:val="20"/>
          <w:szCs w:val="20"/>
          <w:lang w:val="es-VE"/>
        </w:rPr>
        <w:t>que</w:t>
      </w:r>
      <w:r w:rsidR="00FF1615" w:rsidRPr="007A0015">
        <w:rPr>
          <w:sz w:val="20"/>
          <w:szCs w:val="20"/>
          <w:lang w:val="es-VE"/>
        </w:rPr>
        <w:t xml:space="preserve"> s</w:t>
      </w:r>
      <w:r w:rsidR="00175712" w:rsidRPr="007A0015">
        <w:rPr>
          <w:sz w:val="20"/>
          <w:szCs w:val="20"/>
          <w:lang w:val="es-VE"/>
        </w:rPr>
        <w:t xml:space="preserve">e ofició al Ministerio del Interior </w:t>
      </w:r>
      <w:r w:rsidR="000A4AB7" w:rsidRPr="007A0015">
        <w:rPr>
          <w:sz w:val="20"/>
          <w:szCs w:val="20"/>
          <w:lang w:val="es-VE"/>
        </w:rPr>
        <w:t xml:space="preserve">y </w:t>
      </w:r>
      <w:r w:rsidR="00175712" w:rsidRPr="007A0015">
        <w:rPr>
          <w:sz w:val="20"/>
          <w:szCs w:val="20"/>
          <w:lang w:val="es-VE"/>
        </w:rPr>
        <w:t>el Ministerio de Relaciones Exteriores</w:t>
      </w:r>
      <w:r w:rsidR="00633BEB">
        <w:rPr>
          <w:sz w:val="20"/>
          <w:szCs w:val="20"/>
          <w:lang w:val="es-VE"/>
        </w:rPr>
        <w:t>;</w:t>
      </w:r>
      <w:r w:rsidR="00FF1615" w:rsidRPr="007A0015">
        <w:rPr>
          <w:sz w:val="20"/>
          <w:szCs w:val="20"/>
          <w:lang w:val="es-VE"/>
        </w:rPr>
        <w:t xml:space="preserve"> el primero sostuvo que el joven no se encontraba detenido por orden</w:t>
      </w:r>
      <w:r w:rsidR="00633BEB">
        <w:rPr>
          <w:sz w:val="20"/>
          <w:szCs w:val="20"/>
          <w:lang w:val="es-VE"/>
        </w:rPr>
        <w:t xml:space="preserve"> suya</w:t>
      </w:r>
      <w:r w:rsidR="00FF1615" w:rsidRPr="007A0015">
        <w:rPr>
          <w:sz w:val="20"/>
          <w:szCs w:val="20"/>
          <w:lang w:val="es-VE"/>
        </w:rPr>
        <w:t xml:space="preserve">, mientras que el segundo respondió que </w:t>
      </w:r>
      <w:r w:rsidR="00175712" w:rsidRPr="007A0015">
        <w:rPr>
          <w:sz w:val="20"/>
          <w:szCs w:val="20"/>
          <w:lang w:val="es-VE"/>
        </w:rPr>
        <w:t>no figuraba</w:t>
      </w:r>
      <w:r w:rsidR="00175712" w:rsidRPr="0061475C">
        <w:rPr>
          <w:sz w:val="20"/>
          <w:szCs w:val="20"/>
          <w:lang w:val="es-VE"/>
        </w:rPr>
        <w:t xml:space="preserve"> como asilado en ninguna de las Embajadas acreditadas en </w:t>
      </w:r>
      <w:r w:rsidR="00633BEB">
        <w:rPr>
          <w:sz w:val="20"/>
          <w:szCs w:val="20"/>
          <w:lang w:val="es-VE"/>
        </w:rPr>
        <w:t>Chile</w:t>
      </w:r>
      <w:r w:rsidR="00175712" w:rsidRPr="0061475C">
        <w:rPr>
          <w:sz w:val="20"/>
          <w:szCs w:val="20"/>
          <w:lang w:val="es-VE"/>
        </w:rPr>
        <w:t xml:space="preserve">. </w:t>
      </w:r>
      <w:r w:rsidR="00633BEB">
        <w:rPr>
          <w:sz w:val="20"/>
          <w:szCs w:val="20"/>
          <w:lang w:val="es-VE"/>
        </w:rPr>
        <w:t xml:space="preserve">El </w:t>
      </w:r>
      <w:r w:rsidR="00FF1615" w:rsidRPr="0061475C">
        <w:rPr>
          <w:sz w:val="20"/>
          <w:szCs w:val="20"/>
          <w:lang w:val="es-VE"/>
        </w:rPr>
        <w:t xml:space="preserve">30 de mayo de 1975, el Primer Juzgado del Crimen declaró cerrado el sumario y sobreseyó temporalmente la causa </w:t>
      </w:r>
      <w:r w:rsidR="00633BEB">
        <w:rPr>
          <w:sz w:val="20"/>
          <w:szCs w:val="20"/>
          <w:lang w:val="es-VE"/>
        </w:rPr>
        <w:t xml:space="preserve">por </w:t>
      </w:r>
      <w:r w:rsidR="00FF1615" w:rsidRPr="007C3621">
        <w:rPr>
          <w:sz w:val="20"/>
          <w:szCs w:val="20"/>
          <w:lang w:val="es-VE"/>
        </w:rPr>
        <w:t>no haber</w:t>
      </w:r>
      <w:r w:rsidR="00633BEB">
        <w:rPr>
          <w:sz w:val="20"/>
          <w:szCs w:val="20"/>
          <w:lang w:val="es-VE"/>
        </w:rPr>
        <w:t>se</w:t>
      </w:r>
      <w:r w:rsidR="00FF1615" w:rsidRPr="007C3621">
        <w:rPr>
          <w:sz w:val="20"/>
          <w:szCs w:val="20"/>
          <w:lang w:val="es-VE"/>
        </w:rPr>
        <w:t xml:space="preserve"> </w:t>
      </w:r>
      <w:r w:rsidR="00175712" w:rsidRPr="007C3621">
        <w:rPr>
          <w:sz w:val="20"/>
          <w:szCs w:val="20"/>
          <w:lang w:val="es-VE"/>
        </w:rPr>
        <w:t>aporta</w:t>
      </w:r>
      <w:r w:rsidR="00FF1615" w:rsidRPr="007C3621">
        <w:rPr>
          <w:sz w:val="20"/>
          <w:szCs w:val="20"/>
          <w:lang w:val="es-VE"/>
        </w:rPr>
        <w:t>do</w:t>
      </w:r>
      <w:r w:rsidR="00175712" w:rsidRPr="007C3621">
        <w:rPr>
          <w:sz w:val="20"/>
          <w:szCs w:val="20"/>
          <w:lang w:val="es-VE"/>
        </w:rPr>
        <w:t xml:space="preserve"> más elementos a la investigació</w:t>
      </w:r>
      <w:r w:rsidR="00FF1615" w:rsidRPr="007C3621">
        <w:rPr>
          <w:sz w:val="20"/>
          <w:szCs w:val="20"/>
          <w:lang w:val="es-VE"/>
        </w:rPr>
        <w:t>n</w:t>
      </w:r>
      <w:r w:rsidR="00175712" w:rsidRPr="007C3621">
        <w:rPr>
          <w:sz w:val="20"/>
          <w:szCs w:val="20"/>
          <w:lang w:val="es-VE"/>
        </w:rPr>
        <w:t>,</w:t>
      </w:r>
      <w:r w:rsidR="00FF1615" w:rsidRPr="007C3621">
        <w:rPr>
          <w:sz w:val="20"/>
          <w:szCs w:val="20"/>
          <w:lang w:val="es-VE"/>
        </w:rPr>
        <w:t xml:space="preserve"> decisión que </w:t>
      </w:r>
      <w:r w:rsidR="00175712" w:rsidRPr="007C3621">
        <w:rPr>
          <w:sz w:val="20"/>
          <w:szCs w:val="20"/>
          <w:lang w:val="es-VE"/>
        </w:rPr>
        <w:t>fue aprobada por la Corte de Apelaciones el 21 de julio</w:t>
      </w:r>
      <w:r w:rsidR="00FF1615" w:rsidRPr="007C3621">
        <w:rPr>
          <w:sz w:val="20"/>
          <w:szCs w:val="20"/>
          <w:lang w:val="es-VE"/>
        </w:rPr>
        <w:t xml:space="preserve"> del mismo año</w:t>
      </w:r>
      <w:r w:rsidR="00175712" w:rsidRPr="007C3621">
        <w:rPr>
          <w:sz w:val="20"/>
          <w:szCs w:val="20"/>
          <w:lang w:val="es-VE"/>
        </w:rPr>
        <w:t xml:space="preserve">. </w:t>
      </w:r>
    </w:p>
    <w:p w14:paraId="3ACC5673" w14:textId="77777777" w:rsidR="00633BEB" w:rsidRPr="00633BEB" w:rsidRDefault="00633BEB" w:rsidP="00633B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42A75DA7" w14:textId="588F93DD" w:rsidR="00D13DA8" w:rsidRPr="00633BEB" w:rsidRDefault="0061475C" w:rsidP="008423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7C3621">
        <w:rPr>
          <w:sz w:val="20"/>
          <w:szCs w:val="20"/>
          <w:lang w:val="es-VE"/>
        </w:rPr>
        <w:t>A</w:t>
      </w:r>
      <w:r w:rsidR="00175712" w:rsidRPr="007C3621">
        <w:rPr>
          <w:sz w:val="20"/>
          <w:szCs w:val="20"/>
          <w:lang w:val="es-VE"/>
        </w:rPr>
        <w:t xml:space="preserve"> principios de agosto </w:t>
      </w:r>
      <w:r w:rsidRPr="007C3621">
        <w:rPr>
          <w:sz w:val="20"/>
          <w:szCs w:val="20"/>
          <w:lang w:val="es-VE"/>
        </w:rPr>
        <w:t>de 1975 la familia aportó información relativa a la inclusión del nombre de la presunta víctima en la nómina de personas fallecidas en Argentina en supuestos enfrentamientos armados, según informaciones periodísticas</w:t>
      </w:r>
      <w:r w:rsidRPr="007C3621">
        <w:rPr>
          <w:rStyle w:val="FootnoteReference"/>
          <w:sz w:val="20"/>
          <w:szCs w:val="20"/>
          <w:lang w:val="es-VE"/>
        </w:rPr>
        <w:footnoteReference w:id="8"/>
      </w:r>
      <w:r w:rsidRPr="007C3621">
        <w:rPr>
          <w:sz w:val="20"/>
          <w:szCs w:val="20"/>
          <w:lang w:val="es-VE"/>
        </w:rPr>
        <w:t xml:space="preserve">. </w:t>
      </w:r>
      <w:r w:rsidR="00633BEB">
        <w:rPr>
          <w:sz w:val="20"/>
          <w:szCs w:val="20"/>
          <w:lang w:val="es-VE"/>
        </w:rPr>
        <w:t>Con tales elementos, el</w:t>
      </w:r>
      <w:r w:rsidR="00175712" w:rsidRPr="007C3621">
        <w:rPr>
          <w:sz w:val="20"/>
          <w:szCs w:val="20"/>
          <w:lang w:val="es-VE"/>
        </w:rPr>
        <w:t xml:space="preserve"> Tribunal </w:t>
      </w:r>
      <w:r w:rsidRPr="007C3621">
        <w:rPr>
          <w:sz w:val="20"/>
          <w:szCs w:val="20"/>
          <w:lang w:val="es-VE"/>
        </w:rPr>
        <w:t>desarchivó la causa y reabrió el sumario</w:t>
      </w:r>
      <w:r w:rsidR="00633BEB">
        <w:rPr>
          <w:sz w:val="20"/>
          <w:szCs w:val="20"/>
          <w:lang w:val="es-VE"/>
        </w:rPr>
        <w:t xml:space="preserve">, en que remitió un </w:t>
      </w:r>
      <w:r w:rsidRPr="007C3621">
        <w:rPr>
          <w:sz w:val="20"/>
          <w:szCs w:val="20"/>
          <w:lang w:val="es-VE"/>
        </w:rPr>
        <w:t>o</w:t>
      </w:r>
      <w:r w:rsidR="00175712" w:rsidRPr="007C3621">
        <w:rPr>
          <w:sz w:val="20"/>
          <w:szCs w:val="20"/>
          <w:lang w:val="es-VE"/>
        </w:rPr>
        <w:t xml:space="preserve">ficio al Ministerio de Relaciones Exteriores </w:t>
      </w:r>
      <w:r w:rsidR="00633BEB">
        <w:rPr>
          <w:sz w:val="20"/>
          <w:szCs w:val="20"/>
          <w:lang w:val="es-VE"/>
        </w:rPr>
        <w:t xml:space="preserve">para </w:t>
      </w:r>
      <w:r w:rsidR="00175712" w:rsidRPr="007C3621">
        <w:rPr>
          <w:sz w:val="20"/>
          <w:szCs w:val="20"/>
          <w:lang w:val="es-VE"/>
        </w:rPr>
        <w:t>solicita</w:t>
      </w:r>
      <w:r w:rsidR="00633BEB">
        <w:rPr>
          <w:sz w:val="20"/>
          <w:szCs w:val="20"/>
          <w:lang w:val="es-VE"/>
        </w:rPr>
        <w:t>r</w:t>
      </w:r>
      <w:r w:rsidR="00175712" w:rsidRPr="007C3621">
        <w:rPr>
          <w:sz w:val="20"/>
          <w:szCs w:val="20"/>
          <w:lang w:val="es-VE"/>
        </w:rPr>
        <w:t xml:space="preserve"> información </w:t>
      </w:r>
      <w:r w:rsidRPr="007C3621">
        <w:rPr>
          <w:sz w:val="20"/>
          <w:szCs w:val="20"/>
          <w:lang w:val="es-VE"/>
        </w:rPr>
        <w:t xml:space="preserve">específica </w:t>
      </w:r>
      <w:r w:rsidR="00175712" w:rsidRPr="007C3621">
        <w:rPr>
          <w:sz w:val="20"/>
          <w:szCs w:val="20"/>
          <w:lang w:val="es-VE"/>
        </w:rPr>
        <w:t>acerca de la efectividad del fallecimiento, lugar de sepultación y fuentes de información.</w:t>
      </w:r>
      <w:r w:rsidR="00D13DA8" w:rsidRPr="007C3621">
        <w:rPr>
          <w:sz w:val="20"/>
          <w:szCs w:val="20"/>
          <w:lang w:val="es-VE"/>
        </w:rPr>
        <w:t xml:space="preserve"> </w:t>
      </w:r>
      <w:r w:rsidR="00633BEB">
        <w:rPr>
          <w:sz w:val="20"/>
          <w:szCs w:val="20"/>
          <w:lang w:val="es-VE"/>
        </w:rPr>
        <w:t xml:space="preserve">El </w:t>
      </w:r>
      <w:r w:rsidR="00175712" w:rsidRPr="007C3621">
        <w:rPr>
          <w:sz w:val="20"/>
          <w:szCs w:val="20"/>
          <w:lang w:val="es-VE"/>
        </w:rPr>
        <w:t xml:space="preserve">Ministerio </w:t>
      </w:r>
      <w:r w:rsidR="00633BEB">
        <w:rPr>
          <w:sz w:val="20"/>
          <w:szCs w:val="20"/>
          <w:lang w:val="es-VE"/>
        </w:rPr>
        <w:t>respondió</w:t>
      </w:r>
      <w:r w:rsidR="00175712" w:rsidRPr="007C3621">
        <w:rPr>
          <w:sz w:val="20"/>
          <w:szCs w:val="20"/>
          <w:lang w:val="es-VE"/>
        </w:rPr>
        <w:t xml:space="preserve"> respecto de la revista "LEA" de Buenos Aires, </w:t>
      </w:r>
      <w:r w:rsidR="00633BEB">
        <w:rPr>
          <w:sz w:val="20"/>
          <w:szCs w:val="20"/>
          <w:lang w:val="es-VE"/>
        </w:rPr>
        <w:t xml:space="preserve">que </w:t>
      </w:r>
      <w:r w:rsidR="00175712" w:rsidRPr="007C3621">
        <w:rPr>
          <w:sz w:val="20"/>
          <w:szCs w:val="20"/>
          <w:lang w:val="es-VE"/>
        </w:rPr>
        <w:t>la noticia provenía de una agencia periodística "especializada en actividades marxistas"</w:t>
      </w:r>
      <w:r w:rsidR="00633BEB">
        <w:rPr>
          <w:sz w:val="20"/>
          <w:szCs w:val="20"/>
          <w:lang w:val="es-VE"/>
        </w:rPr>
        <w:t>;</w:t>
      </w:r>
      <w:r w:rsidR="00175712" w:rsidRPr="007C3621">
        <w:rPr>
          <w:sz w:val="20"/>
          <w:szCs w:val="20"/>
          <w:lang w:val="es-VE"/>
        </w:rPr>
        <w:t xml:space="preserve"> </w:t>
      </w:r>
      <w:r w:rsidR="00633BEB">
        <w:rPr>
          <w:sz w:val="20"/>
          <w:szCs w:val="20"/>
          <w:lang w:val="es-VE"/>
        </w:rPr>
        <w:t xml:space="preserve">por otra parte, afirmó que </w:t>
      </w:r>
      <w:r w:rsidR="00175712" w:rsidRPr="007C3621">
        <w:rPr>
          <w:sz w:val="20"/>
          <w:szCs w:val="20"/>
          <w:lang w:val="es-VE"/>
        </w:rPr>
        <w:t xml:space="preserve">en Brasil </w:t>
      </w:r>
      <w:r w:rsidR="00633BEB">
        <w:rPr>
          <w:sz w:val="20"/>
          <w:szCs w:val="20"/>
          <w:lang w:val="es-VE"/>
        </w:rPr>
        <w:t>no había</w:t>
      </w:r>
      <w:r w:rsidR="00633BEB" w:rsidRPr="00633BEB">
        <w:rPr>
          <w:sz w:val="20"/>
          <w:szCs w:val="20"/>
          <w:lang w:val="es-VE"/>
        </w:rPr>
        <w:t xml:space="preserve"> </w:t>
      </w:r>
      <w:r w:rsidR="00633BEB" w:rsidRPr="007C3621">
        <w:rPr>
          <w:sz w:val="20"/>
          <w:szCs w:val="20"/>
          <w:lang w:val="es-VE"/>
        </w:rPr>
        <w:t xml:space="preserve">diario </w:t>
      </w:r>
      <w:r w:rsidR="00633BEB">
        <w:rPr>
          <w:sz w:val="20"/>
          <w:szCs w:val="20"/>
          <w:lang w:val="es-VE"/>
        </w:rPr>
        <w:t xml:space="preserve">llamado </w:t>
      </w:r>
      <w:r w:rsidR="00633BEB" w:rsidRPr="007C3621">
        <w:rPr>
          <w:sz w:val="20"/>
          <w:szCs w:val="20"/>
          <w:lang w:val="es-VE"/>
        </w:rPr>
        <w:t>"O</w:t>
      </w:r>
      <w:r w:rsidR="00633BEB">
        <w:rPr>
          <w:sz w:val="20"/>
          <w:szCs w:val="20"/>
          <w:lang w:val="es-VE"/>
        </w:rPr>
        <w:t xml:space="preserve"> </w:t>
      </w:r>
      <w:r w:rsidR="00633BEB" w:rsidRPr="007C3621">
        <w:rPr>
          <w:sz w:val="20"/>
          <w:szCs w:val="20"/>
          <w:lang w:val="es-VE"/>
        </w:rPr>
        <w:t>Dia"</w:t>
      </w:r>
      <w:r w:rsidR="00633BEB">
        <w:rPr>
          <w:sz w:val="20"/>
          <w:szCs w:val="20"/>
          <w:lang w:val="es-VE"/>
        </w:rPr>
        <w:t xml:space="preserve">, </w:t>
      </w:r>
      <w:r w:rsidR="00175712" w:rsidRPr="007C3621">
        <w:rPr>
          <w:sz w:val="20"/>
          <w:szCs w:val="20"/>
          <w:lang w:val="es-VE"/>
        </w:rPr>
        <w:t xml:space="preserve">pero </w:t>
      </w:r>
      <w:r w:rsidR="00633BEB">
        <w:rPr>
          <w:sz w:val="20"/>
          <w:szCs w:val="20"/>
          <w:lang w:val="es-VE"/>
        </w:rPr>
        <w:t xml:space="preserve">que </w:t>
      </w:r>
      <w:r w:rsidR="00175712" w:rsidRPr="007C3621">
        <w:rPr>
          <w:sz w:val="20"/>
          <w:szCs w:val="20"/>
          <w:lang w:val="es-VE"/>
        </w:rPr>
        <w:t>en la ciudad de Curitiba ha</w:t>
      </w:r>
      <w:r w:rsidRPr="007C3621">
        <w:rPr>
          <w:sz w:val="20"/>
          <w:szCs w:val="20"/>
          <w:lang w:val="es-VE"/>
        </w:rPr>
        <w:t xml:space="preserve">bía </w:t>
      </w:r>
      <w:r w:rsidR="00175712" w:rsidRPr="007C3621">
        <w:rPr>
          <w:sz w:val="20"/>
          <w:szCs w:val="20"/>
          <w:lang w:val="es-VE"/>
        </w:rPr>
        <w:t xml:space="preserve">un tabloide </w:t>
      </w:r>
      <w:r w:rsidR="00633BEB" w:rsidRPr="007C3621">
        <w:rPr>
          <w:sz w:val="20"/>
          <w:szCs w:val="20"/>
          <w:lang w:val="es-VE"/>
        </w:rPr>
        <w:t xml:space="preserve">de escasa circulación </w:t>
      </w:r>
      <w:r w:rsidR="00175712" w:rsidRPr="007C3621">
        <w:rPr>
          <w:sz w:val="20"/>
          <w:szCs w:val="20"/>
          <w:lang w:val="es-VE"/>
        </w:rPr>
        <w:t xml:space="preserve">llamado "Novo Dia", que publicó el 23 de julio </w:t>
      </w:r>
      <w:r w:rsidR="00633BEB">
        <w:rPr>
          <w:sz w:val="20"/>
          <w:szCs w:val="20"/>
          <w:lang w:val="es-VE"/>
        </w:rPr>
        <w:t xml:space="preserve">de 1975 </w:t>
      </w:r>
      <w:r w:rsidR="00175712" w:rsidRPr="007C3621">
        <w:rPr>
          <w:sz w:val="20"/>
          <w:szCs w:val="20"/>
          <w:lang w:val="es-VE"/>
        </w:rPr>
        <w:t>la noticia sobre extremistas chilenos muertos, heridos o evadidos en enfrentamientos con fuerzas de seguridad en diversos puntos de la Argentina</w:t>
      </w:r>
      <w:r w:rsidR="00633BEB">
        <w:rPr>
          <w:sz w:val="20"/>
          <w:szCs w:val="20"/>
          <w:lang w:val="es-VE"/>
        </w:rPr>
        <w:t>.</w:t>
      </w:r>
      <w:r w:rsidRPr="007C3621">
        <w:rPr>
          <w:sz w:val="20"/>
          <w:szCs w:val="20"/>
          <w:lang w:val="es-VE"/>
        </w:rPr>
        <w:t xml:space="preserve"> </w:t>
      </w:r>
      <w:r w:rsidR="00633BEB">
        <w:rPr>
          <w:sz w:val="20"/>
          <w:szCs w:val="20"/>
          <w:lang w:val="es-VE"/>
        </w:rPr>
        <w:t>N</w:t>
      </w:r>
      <w:r w:rsidRPr="007C3621">
        <w:rPr>
          <w:sz w:val="20"/>
          <w:szCs w:val="20"/>
          <w:lang w:val="es-VE"/>
        </w:rPr>
        <w:t>o obstante</w:t>
      </w:r>
      <w:r w:rsidR="00633BEB">
        <w:rPr>
          <w:sz w:val="20"/>
          <w:szCs w:val="20"/>
          <w:lang w:val="es-VE"/>
        </w:rPr>
        <w:t xml:space="preserve">, aclaró que no había </w:t>
      </w:r>
      <w:r w:rsidR="00175712" w:rsidRPr="007C3621">
        <w:rPr>
          <w:sz w:val="20"/>
          <w:szCs w:val="20"/>
          <w:lang w:val="es-VE"/>
        </w:rPr>
        <w:t xml:space="preserve">antecedente oficial </w:t>
      </w:r>
      <w:r w:rsidR="00633BEB">
        <w:rPr>
          <w:sz w:val="20"/>
          <w:szCs w:val="20"/>
          <w:lang w:val="es-VE"/>
        </w:rPr>
        <w:t xml:space="preserve">alguno </w:t>
      </w:r>
      <w:r w:rsidR="00175712" w:rsidRPr="007C3621">
        <w:rPr>
          <w:sz w:val="20"/>
          <w:szCs w:val="20"/>
          <w:lang w:val="es-VE"/>
        </w:rPr>
        <w:t xml:space="preserve">acerca del fallecimiento de las personas aparecidas en la nómina, como tampoco de que estas </w:t>
      </w:r>
      <w:r w:rsidR="00633BEB">
        <w:rPr>
          <w:sz w:val="20"/>
          <w:szCs w:val="20"/>
          <w:lang w:val="es-VE"/>
        </w:rPr>
        <w:t xml:space="preserve">hubieran </w:t>
      </w:r>
      <w:r w:rsidR="00175712" w:rsidRPr="007C3621">
        <w:rPr>
          <w:sz w:val="20"/>
          <w:szCs w:val="20"/>
          <w:lang w:val="es-VE"/>
        </w:rPr>
        <w:t xml:space="preserve">salido del país. </w:t>
      </w:r>
      <w:r w:rsidRPr="007C3621">
        <w:rPr>
          <w:sz w:val="20"/>
          <w:szCs w:val="20"/>
          <w:lang w:val="es-VE"/>
        </w:rPr>
        <w:t>Sostiene que</w:t>
      </w:r>
      <w:r w:rsidR="00633BEB">
        <w:rPr>
          <w:sz w:val="20"/>
          <w:szCs w:val="20"/>
          <w:lang w:val="es-VE"/>
        </w:rPr>
        <w:t xml:space="preserve"> al</w:t>
      </w:r>
      <w:r w:rsidRPr="007C3621">
        <w:rPr>
          <w:sz w:val="20"/>
          <w:szCs w:val="20"/>
          <w:lang w:val="es-VE"/>
        </w:rPr>
        <w:t xml:space="preserve"> r</w:t>
      </w:r>
      <w:r w:rsidR="00175712" w:rsidRPr="007C3621">
        <w:rPr>
          <w:sz w:val="20"/>
          <w:szCs w:val="20"/>
          <w:lang w:val="es-VE"/>
        </w:rPr>
        <w:t>ecibi</w:t>
      </w:r>
      <w:r w:rsidR="00633BEB">
        <w:rPr>
          <w:sz w:val="20"/>
          <w:szCs w:val="20"/>
          <w:lang w:val="es-VE"/>
        </w:rPr>
        <w:t>r</w:t>
      </w:r>
      <w:r w:rsidR="00175712" w:rsidRPr="007C3621">
        <w:rPr>
          <w:sz w:val="20"/>
          <w:szCs w:val="20"/>
          <w:lang w:val="es-VE"/>
        </w:rPr>
        <w:t xml:space="preserve"> esta información, </w:t>
      </w:r>
      <w:r w:rsidRPr="007C3621">
        <w:rPr>
          <w:sz w:val="20"/>
          <w:szCs w:val="20"/>
          <w:lang w:val="es-VE"/>
        </w:rPr>
        <w:t xml:space="preserve">la autoridad judicial </w:t>
      </w:r>
      <w:r w:rsidR="00175712" w:rsidRPr="007C3621">
        <w:rPr>
          <w:sz w:val="20"/>
          <w:szCs w:val="20"/>
          <w:lang w:val="es-VE"/>
        </w:rPr>
        <w:t xml:space="preserve">declaró </w:t>
      </w:r>
      <w:r w:rsidRPr="007C3621">
        <w:rPr>
          <w:sz w:val="20"/>
          <w:szCs w:val="20"/>
          <w:lang w:val="es-VE"/>
        </w:rPr>
        <w:t xml:space="preserve">nuevamente </w:t>
      </w:r>
      <w:r w:rsidR="00175712" w:rsidRPr="007C3621">
        <w:rPr>
          <w:sz w:val="20"/>
          <w:szCs w:val="20"/>
          <w:lang w:val="es-VE"/>
        </w:rPr>
        <w:t xml:space="preserve">cerrado el sumario y sobreseyó temporalmente la causa el 12 de septiembre de 1975, lo que fue confirmado por la Corte </w:t>
      </w:r>
      <w:r w:rsidRPr="007C3621">
        <w:rPr>
          <w:sz w:val="20"/>
          <w:szCs w:val="20"/>
          <w:lang w:val="es-VE"/>
        </w:rPr>
        <w:t xml:space="preserve">de Apelaciones </w:t>
      </w:r>
      <w:r w:rsidR="00175712" w:rsidRPr="007C3621">
        <w:rPr>
          <w:sz w:val="20"/>
          <w:szCs w:val="20"/>
          <w:lang w:val="es-VE"/>
        </w:rPr>
        <w:t xml:space="preserve">el 16 de enero de 1976. </w:t>
      </w:r>
    </w:p>
    <w:p w14:paraId="79A6E03C" w14:textId="77777777" w:rsidR="00633BEB" w:rsidRPr="00633BEB" w:rsidRDefault="00633BEB" w:rsidP="00633B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65FA2332" w14:textId="49577E83" w:rsidR="00B375BE" w:rsidRPr="00633BEB" w:rsidRDefault="00633BEB" w:rsidP="008423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sz w:val="20"/>
          <w:szCs w:val="20"/>
          <w:lang w:val="es-VE"/>
        </w:rPr>
        <w:t xml:space="preserve">El </w:t>
      </w:r>
      <w:r w:rsidR="007A0015" w:rsidRPr="007C3621">
        <w:rPr>
          <w:sz w:val="20"/>
          <w:szCs w:val="20"/>
          <w:lang w:val="es-VE"/>
        </w:rPr>
        <w:t xml:space="preserve">20 de diciembre de 1974 se </w:t>
      </w:r>
      <w:r w:rsidR="007A0015" w:rsidRPr="00990EA3">
        <w:rPr>
          <w:sz w:val="20"/>
          <w:szCs w:val="20"/>
          <w:lang w:val="es-VE"/>
        </w:rPr>
        <w:t xml:space="preserve">interpuso </w:t>
      </w:r>
      <w:r w:rsidR="00D326ED">
        <w:rPr>
          <w:sz w:val="20"/>
          <w:szCs w:val="20"/>
          <w:lang w:val="es-VE"/>
        </w:rPr>
        <w:t xml:space="preserve">una </w:t>
      </w:r>
      <w:r w:rsidR="007A0015" w:rsidRPr="00990EA3">
        <w:rPr>
          <w:sz w:val="20"/>
          <w:szCs w:val="20"/>
          <w:lang w:val="es-VE"/>
        </w:rPr>
        <w:t xml:space="preserve">denuncia identificada bajo </w:t>
      </w:r>
      <w:r w:rsidR="00D326ED">
        <w:rPr>
          <w:sz w:val="20"/>
          <w:szCs w:val="20"/>
          <w:lang w:val="es-VE"/>
        </w:rPr>
        <w:t xml:space="preserve">el </w:t>
      </w:r>
      <w:r w:rsidR="007A0015" w:rsidRPr="00990EA3">
        <w:rPr>
          <w:sz w:val="20"/>
          <w:szCs w:val="20"/>
          <w:lang w:val="es-VE"/>
        </w:rPr>
        <w:t xml:space="preserve">rol 99.698-7 ante el </w:t>
      </w:r>
      <w:r>
        <w:rPr>
          <w:sz w:val="20"/>
          <w:szCs w:val="20"/>
          <w:lang w:val="es-VE"/>
        </w:rPr>
        <w:t>Quinto</w:t>
      </w:r>
      <w:r w:rsidR="007A0015" w:rsidRPr="00990EA3">
        <w:rPr>
          <w:sz w:val="20"/>
          <w:szCs w:val="20"/>
          <w:lang w:val="es-VE"/>
        </w:rPr>
        <w:t xml:space="preserve"> Juzgado del Crimen</w:t>
      </w:r>
      <w:r>
        <w:rPr>
          <w:sz w:val="20"/>
          <w:szCs w:val="20"/>
          <w:lang w:val="es-VE"/>
        </w:rPr>
        <w:t>, a la que</w:t>
      </w:r>
      <w:r w:rsidR="007A0015" w:rsidRPr="00990EA3">
        <w:rPr>
          <w:sz w:val="20"/>
          <w:szCs w:val="20"/>
          <w:lang w:val="es-VE"/>
        </w:rPr>
        <w:t xml:space="preserve"> se acumuló causa rol 99.272-5 interpuesta ante el mismo </w:t>
      </w:r>
      <w:r>
        <w:rPr>
          <w:sz w:val="20"/>
          <w:szCs w:val="20"/>
          <w:lang w:val="es-VE"/>
        </w:rPr>
        <w:t>j</w:t>
      </w:r>
      <w:r w:rsidR="007A0015" w:rsidRPr="00990EA3">
        <w:rPr>
          <w:sz w:val="20"/>
          <w:szCs w:val="20"/>
          <w:lang w:val="es-VE"/>
        </w:rPr>
        <w:t xml:space="preserve">uzgado en octubre de 1974. </w:t>
      </w:r>
      <w:r>
        <w:rPr>
          <w:sz w:val="20"/>
          <w:szCs w:val="20"/>
          <w:lang w:val="es-VE"/>
        </w:rPr>
        <w:t xml:space="preserve">El </w:t>
      </w:r>
      <w:r w:rsidR="007A0015" w:rsidRPr="00990EA3">
        <w:rPr>
          <w:sz w:val="20"/>
          <w:szCs w:val="20"/>
          <w:lang w:val="es-VE"/>
        </w:rPr>
        <w:t xml:space="preserve">tribunal ofició a la oficina del Registro Civil Independencia, </w:t>
      </w:r>
      <w:r>
        <w:rPr>
          <w:sz w:val="20"/>
          <w:szCs w:val="20"/>
          <w:lang w:val="es-VE"/>
        </w:rPr>
        <w:t xml:space="preserve">a </w:t>
      </w:r>
      <w:r w:rsidR="007A0015" w:rsidRPr="00990EA3">
        <w:rPr>
          <w:sz w:val="20"/>
          <w:szCs w:val="20"/>
          <w:lang w:val="es-VE"/>
        </w:rPr>
        <w:t>l</w:t>
      </w:r>
      <w:r>
        <w:rPr>
          <w:sz w:val="20"/>
          <w:szCs w:val="20"/>
          <w:lang w:val="es-VE"/>
        </w:rPr>
        <w:t>a</w:t>
      </w:r>
      <w:r w:rsidR="007A0015" w:rsidRPr="00990EA3">
        <w:rPr>
          <w:sz w:val="20"/>
          <w:szCs w:val="20"/>
          <w:lang w:val="es-VE"/>
        </w:rPr>
        <w:t xml:space="preserve"> SENDET, </w:t>
      </w:r>
      <w:r w:rsidR="00D326ED">
        <w:rPr>
          <w:sz w:val="20"/>
          <w:szCs w:val="20"/>
          <w:lang w:val="es-VE"/>
        </w:rPr>
        <w:t>a</w:t>
      </w:r>
      <w:r w:rsidR="007A0015" w:rsidRPr="00990EA3">
        <w:rPr>
          <w:sz w:val="20"/>
          <w:szCs w:val="20"/>
          <w:lang w:val="es-VE"/>
        </w:rPr>
        <w:t xml:space="preserve">l Instituto Médico Legal y </w:t>
      </w:r>
      <w:r w:rsidR="00D326ED">
        <w:rPr>
          <w:sz w:val="20"/>
          <w:szCs w:val="20"/>
          <w:lang w:val="es-VE"/>
        </w:rPr>
        <w:t>a</w:t>
      </w:r>
      <w:r w:rsidR="007A0015" w:rsidRPr="00990EA3">
        <w:rPr>
          <w:sz w:val="20"/>
          <w:szCs w:val="20"/>
          <w:lang w:val="es-VE"/>
        </w:rPr>
        <w:t>l Comando de Combate de la Fuerza Aérea</w:t>
      </w:r>
      <w:r w:rsidR="00D326ED">
        <w:rPr>
          <w:sz w:val="20"/>
          <w:szCs w:val="20"/>
          <w:lang w:val="es-VE"/>
        </w:rPr>
        <w:t>; todos ellos</w:t>
      </w:r>
      <w:r w:rsidR="007A0015" w:rsidRPr="00990EA3">
        <w:rPr>
          <w:sz w:val="20"/>
          <w:szCs w:val="20"/>
          <w:lang w:val="es-VE"/>
        </w:rPr>
        <w:t xml:space="preserve"> informaron </w:t>
      </w:r>
      <w:r w:rsidR="00D326ED">
        <w:rPr>
          <w:sz w:val="20"/>
          <w:szCs w:val="20"/>
          <w:lang w:val="es-VE"/>
        </w:rPr>
        <w:t xml:space="preserve">que </w:t>
      </w:r>
      <w:r w:rsidR="007A0015" w:rsidRPr="00990EA3">
        <w:rPr>
          <w:sz w:val="20"/>
          <w:szCs w:val="20"/>
          <w:lang w:val="es-VE"/>
        </w:rPr>
        <w:t xml:space="preserve">no </w:t>
      </w:r>
      <w:r w:rsidR="00D326ED">
        <w:rPr>
          <w:sz w:val="20"/>
          <w:szCs w:val="20"/>
          <w:lang w:val="es-VE"/>
        </w:rPr>
        <w:t xml:space="preserve">tenían </w:t>
      </w:r>
      <w:r w:rsidR="007A0015" w:rsidRPr="00990EA3">
        <w:rPr>
          <w:sz w:val="20"/>
          <w:szCs w:val="20"/>
          <w:lang w:val="es-VE"/>
        </w:rPr>
        <w:t xml:space="preserve">antecedentes de la presunta víctima. </w:t>
      </w:r>
      <w:r w:rsidR="00D326ED">
        <w:rPr>
          <w:sz w:val="20"/>
          <w:szCs w:val="20"/>
          <w:lang w:val="es-VE"/>
        </w:rPr>
        <w:t>En</w:t>
      </w:r>
      <w:r w:rsidR="007A0015" w:rsidRPr="00990EA3">
        <w:rPr>
          <w:sz w:val="20"/>
          <w:szCs w:val="20"/>
          <w:lang w:val="es-VE"/>
        </w:rPr>
        <w:t xml:space="preserve"> el marco de la investigación se enviaron varios oficios a la DINA</w:t>
      </w:r>
      <w:r w:rsidR="00D326ED" w:rsidRPr="00D326ED">
        <w:rPr>
          <w:sz w:val="20"/>
          <w:szCs w:val="20"/>
          <w:lang w:val="es-VE"/>
        </w:rPr>
        <w:t xml:space="preserve"> </w:t>
      </w:r>
      <w:r w:rsidR="00D326ED" w:rsidRPr="00990EA3">
        <w:rPr>
          <w:sz w:val="20"/>
          <w:szCs w:val="20"/>
          <w:lang w:val="es-VE"/>
        </w:rPr>
        <w:t>con el objeto de citar al funcionario</w:t>
      </w:r>
      <w:r w:rsidR="00D326ED">
        <w:rPr>
          <w:sz w:val="20"/>
          <w:szCs w:val="20"/>
          <w:lang w:val="es-VE"/>
        </w:rPr>
        <w:t xml:space="preserve"> de dicha agencia que habría participado en los hechos, pero que no se obtuvo</w:t>
      </w:r>
      <w:r w:rsidR="007A0015" w:rsidRPr="00990EA3">
        <w:rPr>
          <w:sz w:val="20"/>
          <w:szCs w:val="20"/>
          <w:lang w:val="es-VE"/>
        </w:rPr>
        <w:t xml:space="preserve"> respuesta. </w:t>
      </w:r>
      <w:r w:rsidR="00D326ED">
        <w:rPr>
          <w:sz w:val="20"/>
          <w:szCs w:val="20"/>
          <w:lang w:val="es-VE"/>
        </w:rPr>
        <w:t xml:space="preserve">Asimismo, </w:t>
      </w:r>
      <w:r w:rsidR="007A0015" w:rsidRPr="00990EA3">
        <w:rPr>
          <w:sz w:val="20"/>
          <w:szCs w:val="20"/>
          <w:lang w:val="es-VE"/>
        </w:rPr>
        <w:t xml:space="preserve">se libraron oficios a la Dirección General de Investigaciones </w:t>
      </w:r>
      <w:r w:rsidR="007C3621" w:rsidRPr="00990EA3">
        <w:rPr>
          <w:sz w:val="20"/>
          <w:szCs w:val="20"/>
          <w:lang w:val="es-VE"/>
        </w:rPr>
        <w:t xml:space="preserve">e incluso a la Presidencia de la República </w:t>
      </w:r>
      <w:r w:rsidR="00D326ED">
        <w:rPr>
          <w:sz w:val="20"/>
          <w:szCs w:val="20"/>
          <w:lang w:val="es-VE"/>
        </w:rPr>
        <w:t xml:space="preserve">para </w:t>
      </w:r>
      <w:r w:rsidR="007C3621" w:rsidRPr="00990EA3">
        <w:rPr>
          <w:sz w:val="20"/>
          <w:szCs w:val="20"/>
          <w:lang w:val="es-VE"/>
        </w:rPr>
        <w:t>solicita</w:t>
      </w:r>
      <w:r w:rsidR="00D326ED">
        <w:rPr>
          <w:sz w:val="20"/>
          <w:szCs w:val="20"/>
          <w:lang w:val="es-VE"/>
        </w:rPr>
        <w:t>r</w:t>
      </w:r>
      <w:r w:rsidR="007C3621" w:rsidRPr="00990EA3">
        <w:rPr>
          <w:sz w:val="20"/>
          <w:szCs w:val="20"/>
          <w:lang w:val="es-VE"/>
        </w:rPr>
        <w:t xml:space="preserve"> </w:t>
      </w:r>
      <w:r w:rsidR="00D326ED">
        <w:rPr>
          <w:sz w:val="20"/>
          <w:szCs w:val="20"/>
          <w:lang w:val="es-VE"/>
        </w:rPr>
        <w:t xml:space="preserve">que se citara al </w:t>
      </w:r>
      <w:r w:rsidR="007C3621" w:rsidRPr="00990EA3">
        <w:rPr>
          <w:sz w:val="20"/>
          <w:szCs w:val="20"/>
          <w:lang w:val="es-VE"/>
        </w:rPr>
        <w:t xml:space="preserve">mencionado funcionario, </w:t>
      </w:r>
      <w:r w:rsidR="00D326ED">
        <w:rPr>
          <w:sz w:val="20"/>
          <w:szCs w:val="20"/>
          <w:lang w:val="es-VE"/>
        </w:rPr>
        <w:t xml:space="preserve">pero no se obtuvieron </w:t>
      </w:r>
      <w:r w:rsidR="007C3621" w:rsidRPr="00990EA3">
        <w:rPr>
          <w:sz w:val="20"/>
          <w:szCs w:val="20"/>
          <w:lang w:val="es-VE"/>
        </w:rPr>
        <w:t xml:space="preserve">resultados positivos. </w:t>
      </w:r>
      <w:r w:rsidR="00D326ED">
        <w:rPr>
          <w:sz w:val="20"/>
          <w:szCs w:val="20"/>
          <w:lang w:val="es-VE"/>
        </w:rPr>
        <w:t>El</w:t>
      </w:r>
      <w:r w:rsidR="007C3621" w:rsidRPr="00990EA3">
        <w:rPr>
          <w:sz w:val="20"/>
          <w:szCs w:val="20"/>
          <w:lang w:val="es-VE"/>
        </w:rPr>
        <w:t xml:space="preserve"> tribunal </w:t>
      </w:r>
      <w:r w:rsidR="007A0015" w:rsidRPr="00990EA3">
        <w:rPr>
          <w:sz w:val="20"/>
          <w:szCs w:val="20"/>
          <w:lang w:val="es-VE"/>
        </w:rPr>
        <w:t>declaró el cierre del sumario y el sobreseimiento temporal de la causa</w:t>
      </w:r>
      <w:r w:rsidR="007C3621" w:rsidRPr="00990EA3">
        <w:rPr>
          <w:sz w:val="20"/>
          <w:szCs w:val="20"/>
          <w:lang w:val="es-VE"/>
        </w:rPr>
        <w:t xml:space="preserve"> el 4 de agosto de 1976</w:t>
      </w:r>
      <w:r w:rsidR="00D326ED" w:rsidRPr="00D326ED">
        <w:rPr>
          <w:sz w:val="20"/>
          <w:szCs w:val="20"/>
          <w:lang w:val="es-VE"/>
        </w:rPr>
        <w:t xml:space="preserve"> </w:t>
      </w:r>
      <w:r w:rsidR="00D326ED">
        <w:rPr>
          <w:sz w:val="20"/>
          <w:szCs w:val="20"/>
          <w:lang w:val="es-VE"/>
        </w:rPr>
        <w:t xml:space="preserve">por </w:t>
      </w:r>
      <w:r w:rsidR="00D326ED" w:rsidRPr="00990EA3">
        <w:rPr>
          <w:sz w:val="20"/>
          <w:szCs w:val="20"/>
          <w:lang w:val="es-VE"/>
        </w:rPr>
        <w:t>no encontrar suficientemente acreditado el delito</w:t>
      </w:r>
      <w:r w:rsidR="007C3621" w:rsidRPr="00990EA3">
        <w:rPr>
          <w:sz w:val="20"/>
          <w:szCs w:val="20"/>
          <w:lang w:val="es-VE"/>
        </w:rPr>
        <w:t xml:space="preserve">, </w:t>
      </w:r>
      <w:r w:rsidR="00D326ED">
        <w:rPr>
          <w:sz w:val="20"/>
          <w:szCs w:val="20"/>
          <w:lang w:val="es-VE"/>
        </w:rPr>
        <w:t xml:space="preserve">lo que fue </w:t>
      </w:r>
      <w:r w:rsidR="007C3621" w:rsidRPr="00990EA3">
        <w:rPr>
          <w:sz w:val="20"/>
          <w:szCs w:val="20"/>
          <w:lang w:val="es-VE"/>
        </w:rPr>
        <w:t xml:space="preserve">aprobado </w:t>
      </w:r>
      <w:r w:rsidR="007A0015" w:rsidRPr="00990EA3">
        <w:rPr>
          <w:sz w:val="20"/>
          <w:szCs w:val="20"/>
          <w:lang w:val="es-VE"/>
        </w:rPr>
        <w:t xml:space="preserve">por la Corte de Apelaciones el 6 de octubre de 1976. </w:t>
      </w:r>
      <w:r w:rsidR="00D326ED">
        <w:rPr>
          <w:sz w:val="20"/>
          <w:szCs w:val="20"/>
          <w:lang w:val="es-VE"/>
        </w:rPr>
        <w:t>El</w:t>
      </w:r>
      <w:r w:rsidR="00175712" w:rsidRPr="00990EA3">
        <w:rPr>
          <w:color w:val="auto"/>
          <w:sz w:val="20"/>
          <w:szCs w:val="20"/>
          <w:lang w:val="es-VE"/>
        </w:rPr>
        <w:t xml:space="preserve"> 20 de agosto de 1974 </w:t>
      </w:r>
      <w:r w:rsidR="00EE59FC" w:rsidRPr="00990EA3">
        <w:rPr>
          <w:color w:val="auto"/>
          <w:sz w:val="20"/>
          <w:szCs w:val="20"/>
          <w:lang w:val="es-VE"/>
        </w:rPr>
        <w:t xml:space="preserve">la familia </w:t>
      </w:r>
      <w:r w:rsidR="00D326ED">
        <w:rPr>
          <w:color w:val="auto"/>
          <w:sz w:val="20"/>
          <w:szCs w:val="20"/>
          <w:lang w:val="es-VE"/>
        </w:rPr>
        <w:t xml:space="preserve">de la presunta víctima </w:t>
      </w:r>
      <w:r w:rsidR="00EE59FC" w:rsidRPr="00990EA3">
        <w:rPr>
          <w:color w:val="auto"/>
          <w:sz w:val="20"/>
          <w:szCs w:val="20"/>
          <w:lang w:val="es-VE"/>
        </w:rPr>
        <w:t xml:space="preserve">presentó un </w:t>
      </w:r>
      <w:r w:rsidR="00175712" w:rsidRPr="00990EA3">
        <w:rPr>
          <w:color w:val="auto"/>
          <w:sz w:val="20"/>
          <w:szCs w:val="20"/>
          <w:lang w:val="es-VE"/>
        </w:rPr>
        <w:t xml:space="preserve">recurso de amparo ante la Corte Marcial, </w:t>
      </w:r>
      <w:r w:rsidR="00B375BE" w:rsidRPr="00990EA3">
        <w:rPr>
          <w:color w:val="auto"/>
          <w:sz w:val="20"/>
          <w:szCs w:val="20"/>
          <w:lang w:val="es-VE"/>
        </w:rPr>
        <w:t xml:space="preserve">identificado </w:t>
      </w:r>
      <w:r w:rsidR="00EE59FC" w:rsidRPr="00990EA3">
        <w:rPr>
          <w:color w:val="auto"/>
          <w:sz w:val="20"/>
          <w:szCs w:val="20"/>
          <w:lang w:val="es-VE"/>
        </w:rPr>
        <w:t xml:space="preserve">bajo </w:t>
      </w:r>
      <w:r w:rsidR="00175712" w:rsidRPr="00990EA3">
        <w:rPr>
          <w:color w:val="auto"/>
          <w:sz w:val="20"/>
          <w:szCs w:val="20"/>
          <w:lang w:val="es-VE"/>
        </w:rPr>
        <w:t>rol 155-74</w:t>
      </w:r>
      <w:r w:rsidR="00D326ED">
        <w:rPr>
          <w:color w:val="auto"/>
          <w:sz w:val="20"/>
          <w:szCs w:val="20"/>
          <w:lang w:val="es-VE"/>
        </w:rPr>
        <w:t>,</w:t>
      </w:r>
      <w:r w:rsidR="00B375BE" w:rsidRPr="00990EA3">
        <w:rPr>
          <w:color w:val="auto"/>
          <w:sz w:val="20"/>
          <w:szCs w:val="20"/>
          <w:lang w:val="es-VE"/>
        </w:rPr>
        <w:t xml:space="preserve"> en cuyo marco </w:t>
      </w:r>
      <w:r w:rsidR="00EE59FC" w:rsidRPr="00990EA3">
        <w:rPr>
          <w:color w:val="auto"/>
          <w:sz w:val="20"/>
          <w:szCs w:val="20"/>
          <w:lang w:val="es-VE"/>
        </w:rPr>
        <w:t>l</w:t>
      </w:r>
      <w:r w:rsidR="00175712" w:rsidRPr="00990EA3">
        <w:rPr>
          <w:color w:val="auto"/>
          <w:sz w:val="20"/>
          <w:szCs w:val="20"/>
          <w:lang w:val="es-VE"/>
        </w:rPr>
        <w:t xml:space="preserve">a Dirección General de Investigaciones, el Segundo Juzgado Militar, el Ministerio del Interior y el </w:t>
      </w:r>
      <w:r w:rsidR="00916C33" w:rsidRPr="00990EA3">
        <w:rPr>
          <w:color w:val="auto"/>
          <w:sz w:val="20"/>
          <w:szCs w:val="20"/>
          <w:lang w:val="es-VE"/>
        </w:rPr>
        <w:t>c</w:t>
      </w:r>
      <w:r w:rsidR="00175712" w:rsidRPr="00990EA3">
        <w:rPr>
          <w:color w:val="auto"/>
          <w:sz w:val="20"/>
          <w:szCs w:val="20"/>
          <w:lang w:val="es-VE"/>
        </w:rPr>
        <w:t xml:space="preserve">omandante del Comando de Combate </w:t>
      </w:r>
      <w:r w:rsidR="00B375BE" w:rsidRPr="00990EA3">
        <w:rPr>
          <w:color w:val="auto"/>
          <w:sz w:val="20"/>
          <w:szCs w:val="20"/>
          <w:lang w:val="es-VE"/>
        </w:rPr>
        <w:t xml:space="preserve">afirmaron </w:t>
      </w:r>
      <w:r w:rsidR="00175712" w:rsidRPr="00990EA3">
        <w:rPr>
          <w:color w:val="auto"/>
          <w:sz w:val="20"/>
          <w:szCs w:val="20"/>
          <w:lang w:val="es-VE"/>
        </w:rPr>
        <w:t xml:space="preserve">que </w:t>
      </w:r>
      <w:r w:rsidR="00D326ED">
        <w:rPr>
          <w:color w:val="auto"/>
          <w:sz w:val="20"/>
          <w:szCs w:val="20"/>
          <w:lang w:val="es-VE"/>
        </w:rPr>
        <w:t xml:space="preserve">la presunta víctima </w:t>
      </w:r>
      <w:r w:rsidR="00175712" w:rsidRPr="00990EA3">
        <w:rPr>
          <w:color w:val="auto"/>
          <w:sz w:val="20"/>
          <w:szCs w:val="20"/>
          <w:lang w:val="es-VE"/>
        </w:rPr>
        <w:t>no se encontraba detenid</w:t>
      </w:r>
      <w:r w:rsidR="00D326ED">
        <w:rPr>
          <w:color w:val="auto"/>
          <w:sz w:val="20"/>
          <w:szCs w:val="20"/>
          <w:lang w:val="es-VE"/>
        </w:rPr>
        <w:t>a</w:t>
      </w:r>
      <w:r w:rsidR="00175712" w:rsidRPr="00990EA3">
        <w:rPr>
          <w:color w:val="auto"/>
          <w:sz w:val="20"/>
          <w:szCs w:val="20"/>
          <w:lang w:val="es-VE"/>
        </w:rPr>
        <w:t xml:space="preserve"> ni sometid</w:t>
      </w:r>
      <w:r w:rsidR="00D326ED">
        <w:rPr>
          <w:color w:val="auto"/>
          <w:sz w:val="20"/>
          <w:szCs w:val="20"/>
          <w:lang w:val="es-VE"/>
        </w:rPr>
        <w:t>a</w:t>
      </w:r>
      <w:r w:rsidR="00175712" w:rsidRPr="00990EA3">
        <w:rPr>
          <w:color w:val="auto"/>
          <w:sz w:val="20"/>
          <w:szCs w:val="20"/>
          <w:lang w:val="es-VE"/>
        </w:rPr>
        <w:t xml:space="preserve"> a proceso. </w:t>
      </w:r>
      <w:r w:rsidR="00D326ED">
        <w:rPr>
          <w:color w:val="auto"/>
          <w:sz w:val="20"/>
          <w:szCs w:val="20"/>
          <w:lang w:val="es-VE"/>
        </w:rPr>
        <w:t xml:space="preserve">El </w:t>
      </w:r>
      <w:r w:rsidR="00916C33" w:rsidRPr="00990EA3">
        <w:rPr>
          <w:color w:val="auto"/>
          <w:sz w:val="20"/>
          <w:szCs w:val="20"/>
          <w:lang w:val="es-VE"/>
        </w:rPr>
        <w:t xml:space="preserve">padre de </w:t>
      </w:r>
      <w:r w:rsidR="00D326ED">
        <w:rPr>
          <w:color w:val="auto"/>
          <w:sz w:val="20"/>
          <w:szCs w:val="20"/>
          <w:lang w:val="es-VE"/>
        </w:rPr>
        <w:t xml:space="preserve">la presunta víctima </w:t>
      </w:r>
      <w:r w:rsidR="00916C33" w:rsidRPr="00990EA3">
        <w:rPr>
          <w:color w:val="auto"/>
          <w:sz w:val="20"/>
          <w:szCs w:val="20"/>
          <w:lang w:val="es-VE"/>
        </w:rPr>
        <w:t>c</w:t>
      </w:r>
      <w:r w:rsidR="00175712" w:rsidRPr="00990EA3">
        <w:rPr>
          <w:color w:val="auto"/>
          <w:sz w:val="20"/>
          <w:szCs w:val="20"/>
          <w:lang w:val="es-VE"/>
        </w:rPr>
        <w:t xml:space="preserve">ompareció ante el </w:t>
      </w:r>
      <w:r w:rsidR="00D326ED">
        <w:rPr>
          <w:color w:val="auto"/>
          <w:sz w:val="20"/>
          <w:szCs w:val="20"/>
          <w:lang w:val="es-VE"/>
        </w:rPr>
        <w:t>t</w:t>
      </w:r>
      <w:r w:rsidR="00175712" w:rsidRPr="00990EA3">
        <w:rPr>
          <w:color w:val="auto"/>
          <w:sz w:val="20"/>
          <w:szCs w:val="20"/>
          <w:lang w:val="es-VE"/>
        </w:rPr>
        <w:t xml:space="preserve">ribunal </w:t>
      </w:r>
      <w:r w:rsidR="00916C33" w:rsidRPr="00990EA3">
        <w:rPr>
          <w:color w:val="auto"/>
          <w:sz w:val="20"/>
          <w:szCs w:val="20"/>
          <w:lang w:val="es-VE"/>
        </w:rPr>
        <w:t xml:space="preserve">y </w:t>
      </w:r>
      <w:r w:rsidR="00175712" w:rsidRPr="00990EA3">
        <w:rPr>
          <w:color w:val="auto"/>
          <w:sz w:val="20"/>
          <w:szCs w:val="20"/>
          <w:lang w:val="es-VE"/>
        </w:rPr>
        <w:t xml:space="preserve">ratificó las circunstancias de la detención de su hijo </w:t>
      </w:r>
      <w:r w:rsidR="00916C33" w:rsidRPr="00990EA3">
        <w:rPr>
          <w:color w:val="auto"/>
          <w:sz w:val="20"/>
          <w:szCs w:val="20"/>
          <w:lang w:val="es-VE"/>
        </w:rPr>
        <w:t>y la implicación de</w:t>
      </w:r>
      <w:r w:rsidR="00D326ED">
        <w:rPr>
          <w:color w:val="auto"/>
          <w:sz w:val="20"/>
          <w:szCs w:val="20"/>
          <w:lang w:val="es-VE"/>
        </w:rPr>
        <w:t>l</w:t>
      </w:r>
      <w:r w:rsidR="00175712" w:rsidRPr="00990EA3">
        <w:rPr>
          <w:color w:val="auto"/>
          <w:sz w:val="20"/>
          <w:szCs w:val="20"/>
          <w:lang w:val="es-VE"/>
        </w:rPr>
        <w:t xml:space="preserve"> miembro de la DINA</w:t>
      </w:r>
      <w:r w:rsidR="00916C33" w:rsidRPr="00990EA3">
        <w:rPr>
          <w:color w:val="auto"/>
          <w:sz w:val="20"/>
          <w:szCs w:val="20"/>
          <w:lang w:val="es-VE"/>
        </w:rPr>
        <w:t xml:space="preserve"> en su desaparición</w:t>
      </w:r>
      <w:r w:rsidR="00175712" w:rsidRPr="00990EA3">
        <w:rPr>
          <w:color w:val="auto"/>
          <w:sz w:val="20"/>
          <w:szCs w:val="20"/>
          <w:lang w:val="es-VE"/>
        </w:rPr>
        <w:t xml:space="preserve">. </w:t>
      </w:r>
      <w:r w:rsidR="00D326ED">
        <w:rPr>
          <w:color w:val="auto"/>
          <w:sz w:val="20"/>
          <w:szCs w:val="20"/>
          <w:lang w:val="es-VE"/>
        </w:rPr>
        <w:t xml:space="preserve">El </w:t>
      </w:r>
      <w:r w:rsidR="00175712" w:rsidRPr="00990EA3">
        <w:rPr>
          <w:color w:val="auto"/>
          <w:sz w:val="20"/>
          <w:szCs w:val="20"/>
          <w:lang w:val="es-VE"/>
        </w:rPr>
        <w:t xml:space="preserve">23 de septiembre de 1975 la Corte Marcial se declaró incompetente por considerar que los antecedentes recogidos demostraban que </w:t>
      </w:r>
      <w:r w:rsidR="00D326ED">
        <w:rPr>
          <w:color w:val="auto"/>
          <w:sz w:val="20"/>
          <w:szCs w:val="20"/>
          <w:lang w:val="es-VE"/>
        </w:rPr>
        <w:t xml:space="preserve">la presunta víctima </w:t>
      </w:r>
      <w:r w:rsidR="00175712" w:rsidRPr="00990EA3">
        <w:rPr>
          <w:color w:val="auto"/>
          <w:sz w:val="20"/>
          <w:szCs w:val="20"/>
          <w:lang w:val="es-VE"/>
        </w:rPr>
        <w:t>no había sido detenid</w:t>
      </w:r>
      <w:r w:rsidR="00D326ED">
        <w:rPr>
          <w:color w:val="auto"/>
          <w:sz w:val="20"/>
          <w:szCs w:val="20"/>
          <w:lang w:val="es-VE"/>
        </w:rPr>
        <w:t>a</w:t>
      </w:r>
      <w:r w:rsidR="00175712" w:rsidRPr="00990EA3">
        <w:rPr>
          <w:color w:val="auto"/>
          <w:sz w:val="20"/>
          <w:szCs w:val="20"/>
          <w:lang w:val="es-VE"/>
        </w:rPr>
        <w:t xml:space="preserve"> por una autoridad judicial del fuero militar</w:t>
      </w:r>
      <w:r w:rsidR="00916C33" w:rsidRPr="00990EA3">
        <w:rPr>
          <w:color w:val="auto"/>
          <w:sz w:val="20"/>
          <w:szCs w:val="20"/>
          <w:lang w:val="es-VE"/>
        </w:rPr>
        <w:t xml:space="preserve">, </w:t>
      </w:r>
      <w:r w:rsidR="00B375BE" w:rsidRPr="00990EA3">
        <w:rPr>
          <w:color w:val="auto"/>
          <w:sz w:val="20"/>
          <w:szCs w:val="20"/>
          <w:lang w:val="es-VE"/>
        </w:rPr>
        <w:t xml:space="preserve">en virtud de lo cual </w:t>
      </w:r>
      <w:r w:rsidR="00175712" w:rsidRPr="00990EA3">
        <w:rPr>
          <w:color w:val="auto"/>
          <w:sz w:val="20"/>
          <w:szCs w:val="20"/>
          <w:lang w:val="es-VE"/>
        </w:rPr>
        <w:t>ordenó remitir los antecedentes a la Corte de Apelaciones de Santiago.</w:t>
      </w:r>
      <w:r w:rsidR="00B375BE" w:rsidRPr="00990EA3">
        <w:rPr>
          <w:color w:val="auto"/>
          <w:sz w:val="20"/>
          <w:szCs w:val="20"/>
          <w:lang w:val="es-VE"/>
        </w:rPr>
        <w:t xml:space="preserve"> </w:t>
      </w:r>
      <w:r w:rsidR="00D326ED">
        <w:rPr>
          <w:color w:val="auto"/>
          <w:sz w:val="20"/>
          <w:szCs w:val="20"/>
          <w:lang w:val="es-VE"/>
        </w:rPr>
        <w:t>D</w:t>
      </w:r>
      <w:r w:rsidR="00B375BE" w:rsidRPr="00990EA3">
        <w:rPr>
          <w:color w:val="auto"/>
          <w:sz w:val="20"/>
          <w:szCs w:val="20"/>
          <w:lang w:val="es-AR"/>
        </w:rPr>
        <w:t xml:space="preserve">icha </w:t>
      </w:r>
      <w:r w:rsidR="00916C33" w:rsidRPr="00990EA3">
        <w:rPr>
          <w:color w:val="auto"/>
          <w:sz w:val="20"/>
          <w:szCs w:val="20"/>
          <w:lang w:val="es-AR"/>
        </w:rPr>
        <w:t xml:space="preserve">Corte </w:t>
      </w:r>
      <w:r w:rsidR="00175712" w:rsidRPr="00990EA3">
        <w:rPr>
          <w:color w:val="auto"/>
          <w:sz w:val="20"/>
          <w:szCs w:val="20"/>
          <w:lang w:val="es-VE"/>
        </w:rPr>
        <w:lastRenderedPageBreak/>
        <w:t xml:space="preserve">declaró sin lugar </w:t>
      </w:r>
      <w:r w:rsidR="00916C33" w:rsidRPr="00990EA3">
        <w:rPr>
          <w:color w:val="auto"/>
          <w:sz w:val="20"/>
          <w:szCs w:val="20"/>
          <w:lang w:val="es-VE"/>
        </w:rPr>
        <w:t xml:space="preserve">el recurso </w:t>
      </w:r>
      <w:r w:rsidR="00175712" w:rsidRPr="00990EA3">
        <w:rPr>
          <w:color w:val="auto"/>
          <w:sz w:val="20"/>
          <w:szCs w:val="20"/>
          <w:lang w:val="es-VE"/>
        </w:rPr>
        <w:t xml:space="preserve">cuatro días después </w:t>
      </w:r>
      <w:r w:rsidR="00D326ED">
        <w:rPr>
          <w:color w:val="auto"/>
          <w:sz w:val="20"/>
          <w:szCs w:val="20"/>
          <w:lang w:val="es-VE"/>
        </w:rPr>
        <w:t xml:space="preserve">y </w:t>
      </w:r>
      <w:r w:rsidR="00B375BE" w:rsidRPr="00990EA3">
        <w:rPr>
          <w:color w:val="auto"/>
          <w:sz w:val="20"/>
          <w:szCs w:val="20"/>
          <w:lang w:val="es-VE"/>
        </w:rPr>
        <w:t>orden</w:t>
      </w:r>
      <w:r w:rsidR="00D326ED">
        <w:rPr>
          <w:color w:val="auto"/>
          <w:sz w:val="20"/>
          <w:szCs w:val="20"/>
          <w:lang w:val="es-VE"/>
        </w:rPr>
        <w:t>ó</w:t>
      </w:r>
      <w:r w:rsidR="00B375BE" w:rsidRPr="00990EA3">
        <w:rPr>
          <w:color w:val="auto"/>
          <w:sz w:val="20"/>
          <w:szCs w:val="20"/>
          <w:lang w:val="es-VE"/>
        </w:rPr>
        <w:t xml:space="preserve"> su remisión </w:t>
      </w:r>
      <w:r w:rsidR="00916C33" w:rsidRPr="00990EA3">
        <w:rPr>
          <w:color w:val="auto"/>
          <w:sz w:val="20"/>
          <w:szCs w:val="20"/>
          <w:lang w:val="es-VE"/>
        </w:rPr>
        <w:t xml:space="preserve">al </w:t>
      </w:r>
      <w:r w:rsidR="00D326ED">
        <w:rPr>
          <w:color w:val="auto"/>
          <w:sz w:val="20"/>
          <w:szCs w:val="20"/>
          <w:lang w:val="es-VE"/>
        </w:rPr>
        <w:t>Quinto</w:t>
      </w:r>
      <w:r w:rsidR="00916C33" w:rsidRPr="00990EA3">
        <w:rPr>
          <w:color w:val="auto"/>
          <w:sz w:val="20"/>
          <w:szCs w:val="20"/>
          <w:lang w:val="es-VE"/>
        </w:rPr>
        <w:t xml:space="preserve"> </w:t>
      </w:r>
      <w:r w:rsidR="00175712" w:rsidRPr="00990EA3">
        <w:rPr>
          <w:color w:val="auto"/>
          <w:sz w:val="20"/>
          <w:szCs w:val="20"/>
          <w:lang w:val="es-VE"/>
        </w:rPr>
        <w:t>Juzgado del Crimen</w:t>
      </w:r>
      <w:r w:rsidR="00D326ED">
        <w:rPr>
          <w:color w:val="auto"/>
          <w:sz w:val="20"/>
          <w:szCs w:val="20"/>
          <w:lang w:val="es-VE"/>
        </w:rPr>
        <w:t>,</w:t>
      </w:r>
      <w:r w:rsidR="00175712" w:rsidRPr="00990EA3">
        <w:rPr>
          <w:color w:val="auto"/>
          <w:sz w:val="20"/>
          <w:szCs w:val="20"/>
          <w:lang w:val="es-VE"/>
        </w:rPr>
        <w:t xml:space="preserve"> donde se acumuló a la causa 99.272 en que se investigaban los mismos hechos.</w:t>
      </w:r>
      <w:r w:rsidR="00175712" w:rsidRPr="00990EA3">
        <w:rPr>
          <w:color w:val="FF0000"/>
          <w:sz w:val="20"/>
          <w:szCs w:val="20"/>
          <w:lang w:val="es-VE"/>
        </w:rPr>
        <w:t xml:space="preserve"> </w:t>
      </w:r>
    </w:p>
    <w:p w14:paraId="36B186BF" w14:textId="77777777" w:rsidR="00633BEB" w:rsidRPr="00633BEB" w:rsidRDefault="00633BEB" w:rsidP="00633B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70FBF50C" w14:textId="49598D44" w:rsidR="00D13DA8" w:rsidRPr="00633BEB" w:rsidRDefault="00D326ED" w:rsidP="008423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Pr>
          <w:color w:val="auto"/>
          <w:sz w:val="20"/>
          <w:szCs w:val="20"/>
          <w:lang w:val="es-AR"/>
        </w:rPr>
        <w:t xml:space="preserve">En </w:t>
      </w:r>
      <w:r w:rsidR="00175712" w:rsidRPr="007A0015">
        <w:rPr>
          <w:color w:val="auto"/>
          <w:sz w:val="20"/>
          <w:szCs w:val="20"/>
          <w:lang w:val="es-VE"/>
        </w:rPr>
        <w:t xml:space="preserve">1991 </w:t>
      </w:r>
      <w:r w:rsidR="006E5BE6" w:rsidRPr="007A0015">
        <w:rPr>
          <w:color w:val="auto"/>
          <w:sz w:val="20"/>
          <w:szCs w:val="20"/>
          <w:lang w:val="es-VE"/>
        </w:rPr>
        <w:t xml:space="preserve">el sumario </w:t>
      </w:r>
      <w:r w:rsidR="00175712" w:rsidRPr="007A0015">
        <w:rPr>
          <w:color w:val="auto"/>
          <w:sz w:val="20"/>
          <w:szCs w:val="20"/>
          <w:lang w:val="es-VE"/>
        </w:rPr>
        <w:t xml:space="preserve">se reabrió </w:t>
      </w:r>
      <w:r w:rsidR="006E5BE6" w:rsidRPr="007A0015">
        <w:rPr>
          <w:color w:val="auto"/>
          <w:sz w:val="20"/>
          <w:szCs w:val="20"/>
          <w:lang w:val="es-VE"/>
        </w:rPr>
        <w:t xml:space="preserve">bajo </w:t>
      </w:r>
      <w:r w:rsidR="00175712" w:rsidRPr="007A0015">
        <w:rPr>
          <w:color w:val="auto"/>
          <w:sz w:val="20"/>
          <w:szCs w:val="20"/>
          <w:lang w:val="es-VE"/>
        </w:rPr>
        <w:t xml:space="preserve">la causa rol 106.791 </w:t>
      </w:r>
      <w:r w:rsidR="00A456EE" w:rsidRPr="007A0015">
        <w:rPr>
          <w:color w:val="auto"/>
          <w:sz w:val="20"/>
          <w:szCs w:val="20"/>
          <w:lang w:val="es-VE"/>
        </w:rPr>
        <w:t xml:space="preserve">ante </w:t>
      </w:r>
      <w:r w:rsidR="00175712" w:rsidRPr="007A0015">
        <w:rPr>
          <w:color w:val="auto"/>
          <w:sz w:val="20"/>
          <w:szCs w:val="20"/>
          <w:lang w:val="es-VE"/>
        </w:rPr>
        <w:t xml:space="preserve">el </w:t>
      </w:r>
      <w:r>
        <w:rPr>
          <w:color w:val="auto"/>
          <w:sz w:val="20"/>
          <w:szCs w:val="20"/>
          <w:lang w:val="es-VE"/>
        </w:rPr>
        <w:t>Primer</w:t>
      </w:r>
      <w:r w:rsidR="00175712" w:rsidRPr="007A0015">
        <w:rPr>
          <w:color w:val="auto"/>
          <w:sz w:val="20"/>
          <w:szCs w:val="20"/>
          <w:lang w:val="es-VE"/>
        </w:rPr>
        <w:t xml:space="preserve"> Juzgado del Crimen</w:t>
      </w:r>
      <w:r>
        <w:rPr>
          <w:color w:val="auto"/>
          <w:sz w:val="20"/>
          <w:szCs w:val="20"/>
          <w:lang w:val="es-VE"/>
        </w:rPr>
        <w:t xml:space="preserve">, </w:t>
      </w:r>
      <w:r w:rsidR="007323B4" w:rsidRPr="007A0015">
        <w:rPr>
          <w:color w:val="auto"/>
          <w:sz w:val="20"/>
          <w:szCs w:val="20"/>
          <w:lang w:val="es-VE"/>
        </w:rPr>
        <w:t xml:space="preserve">en </w:t>
      </w:r>
      <w:r w:rsidR="006E5BE6" w:rsidRPr="007A0015">
        <w:rPr>
          <w:color w:val="auto"/>
          <w:sz w:val="20"/>
          <w:szCs w:val="20"/>
          <w:lang w:val="es-VE"/>
        </w:rPr>
        <w:t xml:space="preserve">cuyo </w:t>
      </w:r>
      <w:r w:rsidR="007323B4" w:rsidRPr="007A0015">
        <w:rPr>
          <w:color w:val="auto"/>
          <w:sz w:val="20"/>
          <w:szCs w:val="20"/>
          <w:lang w:val="es-VE"/>
        </w:rPr>
        <w:t>marco</w:t>
      </w:r>
      <w:r w:rsidR="00175712" w:rsidRPr="007A0015">
        <w:rPr>
          <w:color w:val="auto"/>
          <w:sz w:val="20"/>
          <w:szCs w:val="20"/>
          <w:lang w:val="es-VE"/>
        </w:rPr>
        <w:t xml:space="preserve"> declararon varios testigos que aportaron antecedentes importantes </w:t>
      </w:r>
      <w:r>
        <w:rPr>
          <w:color w:val="auto"/>
          <w:sz w:val="20"/>
          <w:szCs w:val="20"/>
          <w:lang w:val="es-VE"/>
        </w:rPr>
        <w:t xml:space="preserve">sobre </w:t>
      </w:r>
      <w:r w:rsidR="00175712" w:rsidRPr="007A0015">
        <w:rPr>
          <w:color w:val="auto"/>
          <w:sz w:val="20"/>
          <w:szCs w:val="20"/>
          <w:lang w:val="es-VE"/>
        </w:rPr>
        <w:t>las circunstancias de la detención y reclusión de</w:t>
      </w:r>
      <w:r w:rsidR="006E5BE6" w:rsidRPr="007A0015">
        <w:rPr>
          <w:color w:val="auto"/>
          <w:sz w:val="20"/>
          <w:szCs w:val="20"/>
          <w:lang w:val="es-VE"/>
        </w:rPr>
        <w:t xml:space="preserve"> </w:t>
      </w:r>
      <w:r>
        <w:rPr>
          <w:color w:val="auto"/>
          <w:sz w:val="20"/>
          <w:szCs w:val="20"/>
          <w:lang w:val="es-VE"/>
        </w:rPr>
        <w:t>la presunta víctima</w:t>
      </w:r>
      <w:r w:rsidR="00175712" w:rsidRPr="007A0015">
        <w:rPr>
          <w:color w:val="auto"/>
          <w:sz w:val="20"/>
          <w:szCs w:val="20"/>
          <w:lang w:val="es-VE"/>
        </w:rPr>
        <w:t xml:space="preserve">. </w:t>
      </w:r>
      <w:r w:rsidR="007323B4" w:rsidRPr="007A0015">
        <w:rPr>
          <w:color w:val="auto"/>
          <w:sz w:val="20"/>
          <w:szCs w:val="20"/>
          <w:lang w:val="es-VE"/>
        </w:rPr>
        <w:t xml:space="preserve">En consecuencia, </w:t>
      </w:r>
      <w:r w:rsidRPr="007A0015">
        <w:rPr>
          <w:color w:val="auto"/>
          <w:sz w:val="20"/>
          <w:szCs w:val="20"/>
          <w:lang w:val="es-VE"/>
        </w:rPr>
        <w:t xml:space="preserve">el 2 de diciembre de 1991 </w:t>
      </w:r>
      <w:r>
        <w:rPr>
          <w:color w:val="auto"/>
          <w:sz w:val="20"/>
          <w:szCs w:val="20"/>
          <w:lang w:val="es-VE"/>
        </w:rPr>
        <w:t xml:space="preserve">sus </w:t>
      </w:r>
      <w:r w:rsidR="00175712" w:rsidRPr="007A0015">
        <w:rPr>
          <w:color w:val="auto"/>
          <w:sz w:val="20"/>
          <w:szCs w:val="20"/>
          <w:lang w:val="es-VE"/>
        </w:rPr>
        <w:t xml:space="preserve">padres interpusieron </w:t>
      </w:r>
      <w:r w:rsidR="007323B4" w:rsidRPr="007A0015">
        <w:rPr>
          <w:color w:val="auto"/>
          <w:sz w:val="20"/>
          <w:szCs w:val="20"/>
          <w:lang w:val="es-VE"/>
        </w:rPr>
        <w:t xml:space="preserve">una </w:t>
      </w:r>
      <w:r w:rsidR="00175712" w:rsidRPr="007A0015">
        <w:rPr>
          <w:color w:val="auto"/>
          <w:sz w:val="20"/>
          <w:szCs w:val="20"/>
          <w:lang w:val="es-VE"/>
        </w:rPr>
        <w:t xml:space="preserve">querella por secuestro agravado, detención arbitraria en otros lugares que los designados por la ley, aplicación de tormentos y homicidio calificado. </w:t>
      </w:r>
      <w:r>
        <w:rPr>
          <w:color w:val="auto"/>
          <w:sz w:val="20"/>
          <w:szCs w:val="20"/>
          <w:lang w:val="es-VE"/>
        </w:rPr>
        <w:t>La parte peticionaria e</w:t>
      </w:r>
      <w:r w:rsidR="00FA6F81" w:rsidRPr="007A0015">
        <w:rPr>
          <w:color w:val="auto"/>
          <w:sz w:val="20"/>
          <w:szCs w:val="20"/>
          <w:lang w:val="es-VE"/>
        </w:rPr>
        <w:t>xplica que d</w:t>
      </w:r>
      <w:r w:rsidR="00175712" w:rsidRPr="007A0015">
        <w:rPr>
          <w:color w:val="auto"/>
          <w:sz w:val="20"/>
          <w:szCs w:val="20"/>
          <w:lang w:val="es-VE"/>
        </w:rPr>
        <w:t>icha causa se encuentra en estado de sumario y con diligencias pendientes</w:t>
      </w:r>
      <w:r w:rsidR="00FA6F81" w:rsidRPr="007A0015">
        <w:rPr>
          <w:color w:val="auto"/>
          <w:sz w:val="20"/>
          <w:szCs w:val="20"/>
          <w:lang w:val="es-VE"/>
        </w:rPr>
        <w:t>, como la citación para declarar de</w:t>
      </w:r>
      <w:r>
        <w:rPr>
          <w:color w:val="auto"/>
          <w:sz w:val="20"/>
          <w:szCs w:val="20"/>
          <w:lang w:val="es-VE"/>
        </w:rPr>
        <w:t>l</w:t>
      </w:r>
      <w:r w:rsidR="00175712" w:rsidRPr="007A0015">
        <w:rPr>
          <w:color w:val="auto"/>
          <w:sz w:val="20"/>
          <w:szCs w:val="20"/>
          <w:lang w:val="es-VE"/>
        </w:rPr>
        <w:t xml:space="preserve"> ex agente de la DINA</w:t>
      </w:r>
      <w:r w:rsidR="00FA6F81" w:rsidRPr="007A0015">
        <w:rPr>
          <w:color w:val="auto"/>
          <w:sz w:val="20"/>
          <w:szCs w:val="20"/>
          <w:lang w:val="es-VE"/>
        </w:rPr>
        <w:t xml:space="preserve">, </w:t>
      </w:r>
      <w:r>
        <w:rPr>
          <w:color w:val="auto"/>
          <w:sz w:val="20"/>
          <w:szCs w:val="20"/>
          <w:lang w:val="es-VE"/>
        </w:rPr>
        <w:t xml:space="preserve">que fue </w:t>
      </w:r>
      <w:r w:rsidR="00175712" w:rsidRPr="007A0015">
        <w:rPr>
          <w:color w:val="auto"/>
          <w:sz w:val="20"/>
          <w:szCs w:val="20"/>
          <w:lang w:val="es-VE"/>
        </w:rPr>
        <w:t xml:space="preserve">detenido </w:t>
      </w:r>
      <w:r w:rsidR="00A456EE" w:rsidRPr="007A0015">
        <w:rPr>
          <w:color w:val="auto"/>
          <w:sz w:val="20"/>
          <w:szCs w:val="20"/>
          <w:lang w:val="es-VE"/>
        </w:rPr>
        <w:t xml:space="preserve">luego de haber residido en </w:t>
      </w:r>
      <w:r w:rsidR="00175712" w:rsidRPr="007A0015">
        <w:rPr>
          <w:color w:val="auto"/>
          <w:sz w:val="20"/>
          <w:szCs w:val="20"/>
          <w:lang w:val="es-VE"/>
        </w:rPr>
        <w:t>Brasil</w:t>
      </w:r>
      <w:r w:rsidR="00FA6F81" w:rsidRPr="007A0015">
        <w:rPr>
          <w:color w:val="auto"/>
          <w:sz w:val="20"/>
          <w:szCs w:val="20"/>
          <w:lang w:val="es-VE"/>
        </w:rPr>
        <w:t xml:space="preserve"> desde finales de 1975 con la ayuda material del Estado de Chile</w:t>
      </w:r>
      <w:r w:rsidR="00A456EE" w:rsidRPr="007A0015">
        <w:rPr>
          <w:color w:val="auto"/>
          <w:sz w:val="20"/>
          <w:szCs w:val="20"/>
          <w:lang w:val="es-VE"/>
        </w:rPr>
        <w:t xml:space="preserve">. </w:t>
      </w:r>
      <w:r w:rsidR="007712C5">
        <w:rPr>
          <w:color w:val="auto"/>
          <w:sz w:val="20"/>
          <w:szCs w:val="20"/>
          <w:lang w:val="es-VE"/>
        </w:rPr>
        <w:t>De</w:t>
      </w:r>
      <w:r w:rsidR="007712C5" w:rsidRPr="007A0015">
        <w:rPr>
          <w:color w:val="auto"/>
          <w:sz w:val="20"/>
          <w:szCs w:val="20"/>
          <w:lang w:val="es-VE"/>
        </w:rPr>
        <w:t xml:space="preserve"> acuerdo con</w:t>
      </w:r>
      <w:r w:rsidR="00A456EE" w:rsidRPr="007A0015">
        <w:rPr>
          <w:color w:val="auto"/>
          <w:sz w:val="20"/>
          <w:szCs w:val="20"/>
          <w:lang w:val="es-VE"/>
        </w:rPr>
        <w:t xml:space="preserve"> las declaraciones de testigos</w:t>
      </w:r>
      <w:r w:rsidR="00EE59FC" w:rsidRPr="007A0015">
        <w:rPr>
          <w:color w:val="auto"/>
          <w:sz w:val="20"/>
          <w:szCs w:val="20"/>
          <w:lang w:val="es-VE"/>
        </w:rPr>
        <w:t>, incluyendo un ex agente de</w:t>
      </w:r>
      <w:r w:rsidR="00EE59FC" w:rsidRPr="007A0015">
        <w:rPr>
          <w:rFonts w:ascii="Times New Roman" w:eastAsia="Arial Unicode MS" w:hAnsi="Times New Roman" w:cs="Times New Roman"/>
          <w:color w:val="auto"/>
          <w:sz w:val="20"/>
          <w:szCs w:val="20"/>
          <w:lang w:val="es-VE" w:eastAsia="en-US"/>
        </w:rPr>
        <w:t xml:space="preserve"> </w:t>
      </w:r>
      <w:r w:rsidR="00EE59FC" w:rsidRPr="007A0015">
        <w:rPr>
          <w:color w:val="auto"/>
          <w:sz w:val="20"/>
          <w:szCs w:val="20"/>
          <w:lang w:val="es-VE"/>
        </w:rPr>
        <w:t>la DINA,</w:t>
      </w:r>
      <w:r w:rsidR="00A456EE" w:rsidRPr="007A0015">
        <w:rPr>
          <w:color w:val="auto"/>
          <w:sz w:val="20"/>
          <w:szCs w:val="20"/>
          <w:lang w:val="es-VE"/>
        </w:rPr>
        <w:t xml:space="preserve"> </w:t>
      </w:r>
      <w:r w:rsidR="007712C5">
        <w:rPr>
          <w:color w:val="auto"/>
          <w:sz w:val="20"/>
          <w:szCs w:val="20"/>
          <w:lang w:val="es-VE"/>
        </w:rPr>
        <w:t xml:space="preserve">la presunta víctima </w:t>
      </w:r>
      <w:r w:rsidR="00D13DA8" w:rsidRPr="007A0015">
        <w:rPr>
          <w:color w:val="auto"/>
          <w:sz w:val="20"/>
          <w:szCs w:val="20"/>
          <w:lang w:val="es-VE"/>
        </w:rPr>
        <w:t>estuvo refugiad</w:t>
      </w:r>
      <w:r w:rsidR="007712C5">
        <w:rPr>
          <w:color w:val="auto"/>
          <w:sz w:val="20"/>
          <w:szCs w:val="20"/>
          <w:lang w:val="es-VE"/>
        </w:rPr>
        <w:t>a</w:t>
      </w:r>
      <w:r w:rsidR="00D13DA8" w:rsidRPr="007A0015">
        <w:rPr>
          <w:color w:val="auto"/>
          <w:sz w:val="20"/>
          <w:szCs w:val="20"/>
          <w:lang w:val="es-VE"/>
        </w:rPr>
        <w:t xml:space="preserve"> en casa </w:t>
      </w:r>
      <w:r w:rsidR="00A456EE" w:rsidRPr="007A0015">
        <w:rPr>
          <w:color w:val="auto"/>
          <w:sz w:val="20"/>
          <w:szCs w:val="20"/>
          <w:lang w:val="es-VE"/>
        </w:rPr>
        <w:t xml:space="preserve">de una amiga </w:t>
      </w:r>
      <w:r w:rsidR="00D13DA8" w:rsidRPr="007A0015">
        <w:rPr>
          <w:color w:val="auto"/>
          <w:sz w:val="20"/>
          <w:szCs w:val="20"/>
          <w:lang w:val="es-VE"/>
        </w:rPr>
        <w:t xml:space="preserve">unos diez días antes de su detención, </w:t>
      </w:r>
      <w:r w:rsidR="007712C5">
        <w:rPr>
          <w:color w:val="auto"/>
          <w:sz w:val="20"/>
          <w:szCs w:val="20"/>
          <w:lang w:val="es-VE"/>
        </w:rPr>
        <w:t xml:space="preserve">donde permaneció </w:t>
      </w:r>
      <w:r w:rsidR="00D13DA8" w:rsidRPr="007A0015">
        <w:rPr>
          <w:color w:val="auto"/>
          <w:sz w:val="20"/>
          <w:szCs w:val="20"/>
          <w:lang w:val="es-VE"/>
        </w:rPr>
        <w:t xml:space="preserve">hasta el 5 de agosto de 1974. </w:t>
      </w:r>
      <w:r w:rsidR="007712C5">
        <w:rPr>
          <w:color w:val="auto"/>
          <w:sz w:val="20"/>
          <w:szCs w:val="20"/>
          <w:lang w:val="es-VE"/>
        </w:rPr>
        <w:t>Otras declaraciones testificales indicaron que una persona</w:t>
      </w:r>
      <w:r w:rsidR="00D13DA8" w:rsidRPr="007A0015">
        <w:rPr>
          <w:color w:val="auto"/>
          <w:sz w:val="20"/>
          <w:szCs w:val="20"/>
          <w:lang w:val="es-VE"/>
        </w:rPr>
        <w:t xml:space="preserve"> conocida como la "Flaca Alejandra"</w:t>
      </w:r>
      <w:r w:rsidR="007712C5">
        <w:rPr>
          <w:color w:val="auto"/>
          <w:sz w:val="20"/>
          <w:szCs w:val="20"/>
          <w:lang w:val="es-VE"/>
        </w:rPr>
        <w:t>,</w:t>
      </w:r>
      <w:r w:rsidR="00D13DA8" w:rsidRPr="007A0015">
        <w:rPr>
          <w:color w:val="auto"/>
          <w:sz w:val="20"/>
          <w:szCs w:val="20"/>
          <w:lang w:val="es-VE"/>
        </w:rPr>
        <w:t xml:space="preserve"> </w:t>
      </w:r>
      <w:r w:rsidR="007712C5">
        <w:rPr>
          <w:color w:val="auto"/>
          <w:sz w:val="20"/>
          <w:szCs w:val="20"/>
          <w:lang w:val="es-VE"/>
        </w:rPr>
        <w:t xml:space="preserve">que </w:t>
      </w:r>
      <w:r w:rsidR="006E5BE6" w:rsidRPr="007A0015">
        <w:rPr>
          <w:color w:val="auto"/>
          <w:sz w:val="20"/>
          <w:szCs w:val="20"/>
          <w:lang w:val="es-VE"/>
        </w:rPr>
        <w:t xml:space="preserve">había sido </w:t>
      </w:r>
      <w:r w:rsidR="00D13DA8" w:rsidRPr="007A0015">
        <w:rPr>
          <w:color w:val="auto"/>
          <w:sz w:val="20"/>
          <w:szCs w:val="20"/>
          <w:lang w:val="es-VE"/>
        </w:rPr>
        <w:t xml:space="preserve">detenida y obligada a colaborar con la DINA, había identificado </w:t>
      </w:r>
      <w:r w:rsidR="006E5BE6" w:rsidRPr="007A0015">
        <w:rPr>
          <w:color w:val="auto"/>
          <w:sz w:val="20"/>
          <w:szCs w:val="20"/>
          <w:lang w:val="es-VE"/>
        </w:rPr>
        <w:t xml:space="preserve">a la presunta víctima </w:t>
      </w:r>
      <w:r w:rsidR="00D13DA8" w:rsidRPr="007A0015">
        <w:rPr>
          <w:color w:val="auto"/>
          <w:sz w:val="20"/>
          <w:szCs w:val="20"/>
          <w:lang w:val="es-VE"/>
        </w:rPr>
        <w:t xml:space="preserve">en la calle cuando iba con varios agentes de </w:t>
      </w:r>
      <w:r w:rsidR="007712C5">
        <w:rPr>
          <w:color w:val="auto"/>
          <w:sz w:val="20"/>
          <w:szCs w:val="20"/>
          <w:lang w:val="es-VE"/>
        </w:rPr>
        <w:t xml:space="preserve">dicho </w:t>
      </w:r>
      <w:r w:rsidR="00D13DA8" w:rsidRPr="007A0015">
        <w:rPr>
          <w:color w:val="auto"/>
          <w:sz w:val="20"/>
          <w:szCs w:val="20"/>
          <w:lang w:val="es-VE"/>
        </w:rPr>
        <w:t>organismo</w:t>
      </w:r>
      <w:r w:rsidR="007A0015" w:rsidRPr="007A0015">
        <w:rPr>
          <w:color w:val="auto"/>
          <w:sz w:val="20"/>
          <w:szCs w:val="20"/>
          <w:lang w:val="es-VE"/>
        </w:rPr>
        <w:t xml:space="preserve">. </w:t>
      </w:r>
      <w:r w:rsidR="007712C5">
        <w:rPr>
          <w:color w:val="auto"/>
          <w:sz w:val="20"/>
          <w:szCs w:val="20"/>
          <w:lang w:val="es-VE"/>
        </w:rPr>
        <w:t xml:space="preserve">La </w:t>
      </w:r>
      <w:r w:rsidR="007A0015" w:rsidRPr="007A0015">
        <w:rPr>
          <w:color w:val="auto"/>
          <w:sz w:val="20"/>
          <w:szCs w:val="20"/>
          <w:lang w:val="es-VE"/>
        </w:rPr>
        <w:t xml:space="preserve">presunta víctima </w:t>
      </w:r>
      <w:r w:rsidR="007712C5">
        <w:rPr>
          <w:color w:val="auto"/>
          <w:sz w:val="20"/>
          <w:szCs w:val="20"/>
          <w:lang w:val="es-VE"/>
        </w:rPr>
        <w:t xml:space="preserve">habría sido </w:t>
      </w:r>
      <w:r w:rsidR="007A0015" w:rsidRPr="007A0015">
        <w:rPr>
          <w:color w:val="auto"/>
          <w:sz w:val="20"/>
          <w:szCs w:val="20"/>
          <w:lang w:val="es-VE"/>
        </w:rPr>
        <w:t xml:space="preserve">entonces </w:t>
      </w:r>
      <w:r w:rsidR="00D13DA8" w:rsidRPr="007A0015">
        <w:rPr>
          <w:color w:val="auto"/>
          <w:sz w:val="20"/>
          <w:szCs w:val="20"/>
          <w:lang w:val="es-VE"/>
        </w:rPr>
        <w:t>conducid</w:t>
      </w:r>
      <w:r w:rsidR="007712C5">
        <w:rPr>
          <w:color w:val="auto"/>
          <w:sz w:val="20"/>
          <w:szCs w:val="20"/>
          <w:lang w:val="es-VE"/>
        </w:rPr>
        <w:t>a</w:t>
      </w:r>
      <w:r w:rsidR="00D13DA8" w:rsidRPr="007A0015">
        <w:rPr>
          <w:color w:val="auto"/>
          <w:sz w:val="20"/>
          <w:szCs w:val="20"/>
          <w:lang w:val="es-VE"/>
        </w:rPr>
        <w:t xml:space="preserve"> al recinto de detención ilegal y torturas que mantenía la DINA en </w:t>
      </w:r>
      <w:r w:rsidR="007712C5">
        <w:rPr>
          <w:color w:val="auto"/>
          <w:sz w:val="20"/>
          <w:szCs w:val="20"/>
          <w:lang w:val="es-VE"/>
        </w:rPr>
        <w:t>la C</w:t>
      </w:r>
      <w:r w:rsidR="00D13DA8" w:rsidRPr="007A0015">
        <w:rPr>
          <w:color w:val="auto"/>
          <w:sz w:val="20"/>
          <w:szCs w:val="20"/>
          <w:lang w:val="es-VE"/>
        </w:rPr>
        <w:t>alle Londres N</w:t>
      </w:r>
      <w:r w:rsidR="00A456EE" w:rsidRPr="007A0015">
        <w:rPr>
          <w:color w:val="auto"/>
          <w:sz w:val="20"/>
          <w:szCs w:val="20"/>
          <w:lang w:val="es-VE"/>
        </w:rPr>
        <w:t xml:space="preserve">o. </w:t>
      </w:r>
      <w:r w:rsidR="00D13DA8" w:rsidRPr="007A0015">
        <w:rPr>
          <w:color w:val="auto"/>
          <w:sz w:val="20"/>
          <w:szCs w:val="20"/>
          <w:lang w:val="es-VE"/>
        </w:rPr>
        <w:t>38</w:t>
      </w:r>
      <w:r w:rsidR="007A0015" w:rsidRPr="007A0015">
        <w:rPr>
          <w:color w:val="auto"/>
          <w:sz w:val="20"/>
          <w:szCs w:val="20"/>
          <w:lang w:val="es-VE"/>
        </w:rPr>
        <w:t>,</w:t>
      </w:r>
      <w:r w:rsidR="00A456EE" w:rsidRPr="007A0015">
        <w:rPr>
          <w:color w:val="auto"/>
          <w:sz w:val="20"/>
          <w:szCs w:val="20"/>
          <w:lang w:val="es-VE"/>
        </w:rPr>
        <w:t xml:space="preserve"> luego </w:t>
      </w:r>
      <w:r w:rsidR="00D13DA8" w:rsidRPr="007A0015">
        <w:rPr>
          <w:color w:val="auto"/>
          <w:sz w:val="20"/>
          <w:szCs w:val="20"/>
          <w:lang w:val="es-VE"/>
        </w:rPr>
        <w:t>trasladad</w:t>
      </w:r>
      <w:r w:rsidR="007712C5">
        <w:rPr>
          <w:color w:val="auto"/>
          <w:sz w:val="20"/>
          <w:szCs w:val="20"/>
          <w:lang w:val="es-VE"/>
        </w:rPr>
        <w:t>a con otras personas</w:t>
      </w:r>
      <w:r w:rsidR="00D13DA8" w:rsidRPr="007A0015">
        <w:rPr>
          <w:color w:val="auto"/>
          <w:sz w:val="20"/>
          <w:szCs w:val="20"/>
          <w:lang w:val="es-VE"/>
        </w:rPr>
        <w:t xml:space="preserve"> al </w:t>
      </w:r>
      <w:r w:rsidR="00E16EF6">
        <w:rPr>
          <w:color w:val="auto"/>
          <w:sz w:val="20"/>
          <w:szCs w:val="20"/>
          <w:lang w:val="es-VE"/>
        </w:rPr>
        <w:t xml:space="preserve">lugar de reclusión llamado </w:t>
      </w:r>
      <w:r w:rsidR="00D13DA8" w:rsidRPr="007A0015">
        <w:rPr>
          <w:color w:val="auto"/>
          <w:sz w:val="20"/>
          <w:szCs w:val="20"/>
          <w:lang w:val="es-VE"/>
        </w:rPr>
        <w:t xml:space="preserve">"Cuatro </w:t>
      </w:r>
      <w:r w:rsidR="007712C5" w:rsidRPr="007A0015">
        <w:rPr>
          <w:color w:val="auto"/>
          <w:sz w:val="20"/>
          <w:szCs w:val="20"/>
          <w:lang w:val="es-VE"/>
        </w:rPr>
        <w:t>Álamos</w:t>
      </w:r>
      <w:r w:rsidR="00D13DA8" w:rsidRPr="007A0015">
        <w:rPr>
          <w:color w:val="auto"/>
          <w:sz w:val="20"/>
          <w:szCs w:val="20"/>
          <w:lang w:val="es-VE"/>
        </w:rPr>
        <w:t>"</w:t>
      </w:r>
      <w:r w:rsidR="007712C5">
        <w:rPr>
          <w:color w:val="auto"/>
          <w:sz w:val="20"/>
          <w:szCs w:val="20"/>
          <w:lang w:val="es-VE"/>
        </w:rPr>
        <w:t>;</w:t>
      </w:r>
      <w:r w:rsidR="00D13DA8" w:rsidRPr="007A0015">
        <w:rPr>
          <w:color w:val="auto"/>
          <w:sz w:val="20"/>
          <w:szCs w:val="20"/>
          <w:lang w:val="es-VE"/>
        </w:rPr>
        <w:t xml:space="preserve"> y </w:t>
      </w:r>
      <w:r w:rsidR="00A456EE" w:rsidRPr="007A0015">
        <w:rPr>
          <w:color w:val="auto"/>
          <w:sz w:val="20"/>
          <w:szCs w:val="20"/>
          <w:lang w:val="es-VE"/>
        </w:rPr>
        <w:t xml:space="preserve">finalmente </w:t>
      </w:r>
      <w:r w:rsidR="007712C5">
        <w:rPr>
          <w:color w:val="auto"/>
          <w:sz w:val="20"/>
          <w:szCs w:val="20"/>
          <w:lang w:val="es-VE"/>
        </w:rPr>
        <w:t xml:space="preserve">habría sido </w:t>
      </w:r>
      <w:r w:rsidR="007A0015" w:rsidRPr="007A0015">
        <w:rPr>
          <w:color w:val="auto"/>
          <w:sz w:val="20"/>
          <w:szCs w:val="20"/>
          <w:lang w:val="es-VE"/>
        </w:rPr>
        <w:t>detenid</w:t>
      </w:r>
      <w:r w:rsidR="007712C5">
        <w:rPr>
          <w:color w:val="auto"/>
          <w:sz w:val="20"/>
          <w:szCs w:val="20"/>
          <w:lang w:val="es-VE"/>
        </w:rPr>
        <w:t>a</w:t>
      </w:r>
      <w:r w:rsidR="007A0015" w:rsidRPr="007A0015">
        <w:rPr>
          <w:color w:val="auto"/>
          <w:sz w:val="20"/>
          <w:szCs w:val="20"/>
          <w:lang w:val="es-VE"/>
        </w:rPr>
        <w:t xml:space="preserve"> en</w:t>
      </w:r>
      <w:r w:rsidR="00D13DA8" w:rsidRPr="007A0015">
        <w:rPr>
          <w:color w:val="auto"/>
          <w:sz w:val="20"/>
          <w:szCs w:val="20"/>
          <w:lang w:val="es-VE"/>
        </w:rPr>
        <w:t xml:space="preserve"> otro recinto de la DINA. </w:t>
      </w:r>
      <w:r w:rsidR="007712C5">
        <w:rPr>
          <w:color w:val="auto"/>
          <w:sz w:val="20"/>
          <w:szCs w:val="20"/>
          <w:lang w:val="es-VE"/>
        </w:rPr>
        <w:t>Seg</w:t>
      </w:r>
      <w:r w:rsidR="00EE59FC" w:rsidRPr="007A0015">
        <w:rPr>
          <w:color w:val="auto"/>
          <w:sz w:val="20"/>
          <w:szCs w:val="20"/>
          <w:lang w:val="es-VE"/>
        </w:rPr>
        <w:t xml:space="preserve">ún los testigos, </w:t>
      </w:r>
      <w:r w:rsidR="007712C5">
        <w:rPr>
          <w:color w:val="auto"/>
          <w:sz w:val="20"/>
          <w:szCs w:val="20"/>
          <w:lang w:val="es-VE"/>
        </w:rPr>
        <w:t xml:space="preserve">la presunta víctima </w:t>
      </w:r>
      <w:r w:rsidR="00D13DA8" w:rsidRPr="007A0015">
        <w:rPr>
          <w:color w:val="auto"/>
          <w:sz w:val="20"/>
          <w:szCs w:val="20"/>
          <w:lang w:val="es-VE"/>
        </w:rPr>
        <w:t>había</w:t>
      </w:r>
      <w:r w:rsidR="00EE59FC" w:rsidRPr="007A0015">
        <w:rPr>
          <w:color w:val="auto"/>
          <w:sz w:val="20"/>
          <w:szCs w:val="20"/>
          <w:lang w:val="es-VE"/>
        </w:rPr>
        <w:t xml:space="preserve"> sido </w:t>
      </w:r>
      <w:r w:rsidR="00D13DA8" w:rsidRPr="007A0015">
        <w:rPr>
          <w:color w:val="auto"/>
          <w:sz w:val="20"/>
          <w:szCs w:val="20"/>
          <w:lang w:val="es-VE"/>
        </w:rPr>
        <w:t>condenad</w:t>
      </w:r>
      <w:r w:rsidR="007712C5">
        <w:rPr>
          <w:color w:val="auto"/>
          <w:sz w:val="20"/>
          <w:szCs w:val="20"/>
          <w:lang w:val="es-VE"/>
        </w:rPr>
        <w:t>a</w:t>
      </w:r>
      <w:r w:rsidR="00D13DA8" w:rsidRPr="007A0015">
        <w:rPr>
          <w:color w:val="auto"/>
          <w:sz w:val="20"/>
          <w:szCs w:val="20"/>
          <w:lang w:val="es-VE"/>
        </w:rPr>
        <w:t xml:space="preserve"> a 20 años de prisión en Puerto Montt</w:t>
      </w:r>
      <w:r w:rsidR="007712C5">
        <w:rPr>
          <w:color w:val="auto"/>
          <w:sz w:val="20"/>
          <w:szCs w:val="20"/>
          <w:lang w:val="es-VE"/>
        </w:rPr>
        <w:t>,</w:t>
      </w:r>
      <w:r w:rsidR="00EE59FC" w:rsidRPr="007A0015">
        <w:rPr>
          <w:color w:val="auto"/>
          <w:sz w:val="20"/>
          <w:szCs w:val="20"/>
          <w:lang w:val="es-VE"/>
        </w:rPr>
        <w:t xml:space="preserve"> lo cual significaba </w:t>
      </w:r>
      <w:r w:rsidR="00D13DA8" w:rsidRPr="007A0015">
        <w:rPr>
          <w:color w:val="auto"/>
          <w:sz w:val="20"/>
          <w:szCs w:val="20"/>
          <w:lang w:val="es-VE"/>
        </w:rPr>
        <w:t xml:space="preserve">que </w:t>
      </w:r>
      <w:r w:rsidR="00EE59FC" w:rsidRPr="007A0015">
        <w:rPr>
          <w:color w:val="auto"/>
          <w:sz w:val="20"/>
          <w:szCs w:val="20"/>
          <w:lang w:val="es-VE"/>
        </w:rPr>
        <w:t xml:space="preserve">iba a </w:t>
      </w:r>
      <w:r w:rsidR="00D13DA8" w:rsidRPr="007A0015">
        <w:rPr>
          <w:color w:val="auto"/>
          <w:sz w:val="20"/>
          <w:szCs w:val="20"/>
          <w:lang w:val="es-VE"/>
        </w:rPr>
        <w:t xml:space="preserve">ser ejecutado y enterrado en un sitio </w:t>
      </w:r>
      <w:r w:rsidR="007A0015" w:rsidRPr="007A0015">
        <w:rPr>
          <w:color w:val="auto"/>
          <w:sz w:val="20"/>
          <w:szCs w:val="20"/>
          <w:lang w:val="es-VE"/>
        </w:rPr>
        <w:t>clandestino</w:t>
      </w:r>
      <w:r w:rsidR="00D13DA8" w:rsidRPr="007A0015">
        <w:rPr>
          <w:color w:val="auto"/>
          <w:sz w:val="20"/>
          <w:szCs w:val="20"/>
          <w:lang w:val="es-VE"/>
        </w:rPr>
        <w:t xml:space="preserve">. </w:t>
      </w:r>
    </w:p>
    <w:p w14:paraId="2DA3D760" w14:textId="77777777" w:rsidR="00633BEB" w:rsidRPr="007712C5" w:rsidRDefault="00633BEB" w:rsidP="00633BE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33F0DB86" w14:textId="6A12A315" w:rsidR="006E5BE6" w:rsidRPr="007A0015" w:rsidRDefault="006E5BE6" w:rsidP="008423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color w:val="auto"/>
          <w:sz w:val="20"/>
          <w:szCs w:val="20"/>
          <w:lang w:val="es-AR"/>
        </w:rPr>
      </w:pPr>
      <w:r w:rsidRPr="007A0015">
        <w:rPr>
          <w:color w:val="auto"/>
          <w:sz w:val="20"/>
          <w:szCs w:val="20"/>
          <w:lang w:val="es-VE"/>
        </w:rPr>
        <w:t xml:space="preserve">Por otro lado, </w:t>
      </w:r>
      <w:r w:rsidR="00735988">
        <w:rPr>
          <w:color w:val="auto"/>
          <w:sz w:val="20"/>
          <w:szCs w:val="20"/>
          <w:lang w:val="es-VE"/>
        </w:rPr>
        <w:t xml:space="preserve">la parte peticionaria </w:t>
      </w:r>
      <w:r w:rsidRPr="007A0015">
        <w:rPr>
          <w:color w:val="auto"/>
          <w:sz w:val="20"/>
          <w:szCs w:val="20"/>
          <w:lang w:val="es-VE"/>
        </w:rPr>
        <w:t xml:space="preserve">relata que </w:t>
      </w:r>
      <w:r w:rsidR="00735988" w:rsidRPr="007A0015">
        <w:rPr>
          <w:color w:val="auto"/>
          <w:sz w:val="20"/>
          <w:szCs w:val="20"/>
          <w:lang w:val="es-VE"/>
        </w:rPr>
        <w:t>en febrero de 1977</w:t>
      </w:r>
      <w:r w:rsidR="00735988">
        <w:rPr>
          <w:color w:val="auto"/>
          <w:sz w:val="20"/>
          <w:szCs w:val="20"/>
          <w:lang w:val="es-VE"/>
        </w:rPr>
        <w:t xml:space="preserve"> </w:t>
      </w:r>
      <w:r w:rsidRPr="007A0015">
        <w:rPr>
          <w:color w:val="auto"/>
          <w:sz w:val="20"/>
          <w:szCs w:val="20"/>
          <w:lang w:val="es-VE"/>
        </w:rPr>
        <w:t>la familia de</w:t>
      </w:r>
      <w:r w:rsidR="00735988">
        <w:rPr>
          <w:color w:val="auto"/>
          <w:sz w:val="20"/>
          <w:szCs w:val="20"/>
          <w:lang w:val="es-VE"/>
        </w:rPr>
        <w:t xml:space="preserve"> la presunta víctima</w:t>
      </w:r>
      <w:r w:rsidRPr="007A0015">
        <w:rPr>
          <w:color w:val="auto"/>
          <w:sz w:val="20"/>
          <w:szCs w:val="20"/>
          <w:lang w:val="es-VE"/>
        </w:rPr>
        <w:t xml:space="preserve"> recibió la visita de dos </w:t>
      </w:r>
      <w:r w:rsidR="00735988">
        <w:rPr>
          <w:color w:val="auto"/>
          <w:sz w:val="20"/>
          <w:szCs w:val="20"/>
          <w:lang w:val="es-VE"/>
        </w:rPr>
        <w:t xml:space="preserve">personas </w:t>
      </w:r>
      <w:r w:rsidRPr="007A0015">
        <w:rPr>
          <w:color w:val="auto"/>
          <w:sz w:val="20"/>
          <w:szCs w:val="20"/>
          <w:lang w:val="es-VE"/>
        </w:rPr>
        <w:t>vestid</w:t>
      </w:r>
      <w:r w:rsidR="00735988">
        <w:rPr>
          <w:color w:val="auto"/>
          <w:sz w:val="20"/>
          <w:szCs w:val="20"/>
          <w:lang w:val="es-VE"/>
        </w:rPr>
        <w:t>a</w:t>
      </w:r>
      <w:r w:rsidRPr="007A0015">
        <w:rPr>
          <w:color w:val="auto"/>
          <w:sz w:val="20"/>
          <w:szCs w:val="20"/>
          <w:lang w:val="es-VE"/>
        </w:rPr>
        <w:t>s de civil que se identificaron como funcionarios del Ministerio del Interior</w:t>
      </w:r>
      <w:r w:rsidR="00735988">
        <w:rPr>
          <w:color w:val="auto"/>
          <w:sz w:val="20"/>
          <w:szCs w:val="20"/>
          <w:lang w:val="es-VE"/>
        </w:rPr>
        <w:t>,</w:t>
      </w:r>
      <w:r w:rsidRPr="007A0015">
        <w:rPr>
          <w:color w:val="auto"/>
          <w:sz w:val="20"/>
          <w:szCs w:val="20"/>
          <w:lang w:val="es-VE"/>
        </w:rPr>
        <w:t xml:space="preserve"> "de una oficina que recién formada por lo que no tenían aún las respectivas credenciales". </w:t>
      </w:r>
      <w:r w:rsidR="00735988">
        <w:rPr>
          <w:color w:val="auto"/>
          <w:sz w:val="20"/>
          <w:szCs w:val="20"/>
          <w:lang w:val="es-VE"/>
        </w:rPr>
        <w:t xml:space="preserve">Las personas </w:t>
      </w:r>
      <w:r w:rsidRPr="007A0015">
        <w:rPr>
          <w:color w:val="auto"/>
          <w:sz w:val="20"/>
          <w:szCs w:val="20"/>
          <w:lang w:val="es-VE"/>
        </w:rPr>
        <w:t>preguntaron por el paradero de la presunta víctima</w:t>
      </w:r>
      <w:r w:rsidR="00735988">
        <w:rPr>
          <w:color w:val="auto"/>
          <w:sz w:val="20"/>
          <w:szCs w:val="20"/>
          <w:lang w:val="es-VE"/>
        </w:rPr>
        <w:t>,</w:t>
      </w:r>
      <w:r w:rsidRPr="007A0015">
        <w:rPr>
          <w:color w:val="auto"/>
          <w:sz w:val="20"/>
          <w:szCs w:val="20"/>
          <w:lang w:val="es-VE"/>
        </w:rPr>
        <w:t xml:space="preserve"> a lo que les relataron su detención y posterior desaparición; posteriormente pidieron a ambos padres </w:t>
      </w:r>
      <w:r w:rsidR="00735988">
        <w:rPr>
          <w:color w:val="auto"/>
          <w:sz w:val="20"/>
          <w:szCs w:val="20"/>
          <w:lang w:val="es-VE"/>
        </w:rPr>
        <w:t xml:space="preserve">que </w:t>
      </w:r>
      <w:r w:rsidRPr="007A0015">
        <w:rPr>
          <w:color w:val="auto"/>
          <w:sz w:val="20"/>
          <w:szCs w:val="20"/>
          <w:lang w:val="es-VE"/>
        </w:rPr>
        <w:t>firmaran una declaración</w:t>
      </w:r>
      <w:r w:rsidR="00735988">
        <w:rPr>
          <w:color w:val="auto"/>
          <w:sz w:val="20"/>
          <w:szCs w:val="20"/>
          <w:lang w:val="es-VE"/>
        </w:rPr>
        <w:t>, a lo que se negaron</w:t>
      </w:r>
      <w:r w:rsidRPr="007A0015">
        <w:rPr>
          <w:color w:val="auto"/>
          <w:sz w:val="20"/>
          <w:szCs w:val="20"/>
          <w:lang w:val="es-VE"/>
        </w:rPr>
        <w:t xml:space="preserve">. </w:t>
      </w:r>
      <w:r w:rsidR="00735988">
        <w:rPr>
          <w:color w:val="auto"/>
          <w:sz w:val="20"/>
          <w:szCs w:val="20"/>
          <w:lang w:val="es-VE"/>
        </w:rPr>
        <w:t>El</w:t>
      </w:r>
      <w:r w:rsidRPr="007A0015">
        <w:rPr>
          <w:color w:val="auto"/>
          <w:sz w:val="20"/>
          <w:szCs w:val="20"/>
          <w:lang w:val="es-VE"/>
        </w:rPr>
        <w:t xml:space="preserve"> 30 de julio de 1977, </w:t>
      </w:r>
      <w:r w:rsidR="00735988">
        <w:rPr>
          <w:color w:val="auto"/>
          <w:sz w:val="20"/>
          <w:szCs w:val="20"/>
          <w:lang w:val="es-VE"/>
        </w:rPr>
        <w:t xml:space="preserve">la madre </w:t>
      </w:r>
      <w:r w:rsidRPr="007A0015">
        <w:rPr>
          <w:color w:val="auto"/>
          <w:sz w:val="20"/>
          <w:szCs w:val="20"/>
          <w:lang w:val="es-VE"/>
        </w:rPr>
        <w:t xml:space="preserve">fue citada a </w:t>
      </w:r>
      <w:r w:rsidR="00735988">
        <w:rPr>
          <w:color w:val="auto"/>
          <w:sz w:val="20"/>
          <w:szCs w:val="20"/>
          <w:lang w:val="es-VE"/>
        </w:rPr>
        <w:t>la oficina de i</w:t>
      </w:r>
      <w:r w:rsidRPr="007A0015">
        <w:rPr>
          <w:color w:val="auto"/>
          <w:sz w:val="20"/>
          <w:szCs w:val="20"/>
          <w:lang w:val="es-VE"/>
        </w:rPr>
        <w:t>nvestigaciones</w:t>
      </w:r>
      <w:r w:rsidR="00735988">
        <w:rPr>
          <w:color w:val="auto"/>
          <w:sz w:val="20"/>
          <w:szCs w:val="20"/>
          <w:lang w:val="es-VE"/>
        </w:rPr>
        <w:t>,</w:t>
      </w:r>
      <w:r w:rsidRPr="007A0015">
        <w:rPr>
          <w:color w:val="auto"/>
          <w:sz w:val="20"/>
          <w:szCs w:val="20"/>
          <w:lang w:val="es-VE"/>
        </w:rPr>
        <w:t xml:space="preserve"> donde </w:t>
      </w:r>
      <w:r w:rsidR="00735988" w:rsidRPr="007A0015">
        <w:rPr>
          <w:color w:val="auto"/>
          <w:sz w:val="20"/>
          <w:szCs w:val="20"/>
          <w:lang w:val="es-VE"/>
        </w:rPr>
        <w:t xml:space="preserve">nuevamente </w:t>
      </w:r>
      <w:r w:rsidRPr="007A0015">
        <w:rPr>
          <w:color w:val="auto"/>
          <w:sz w:val="20"/>
          <w:szCs w:val="20"/>
          <w:lang w:val="es-VE"/>
        </w:rPr>
        <w:t>rindió declaración sobre los hechos a una funcionaria qu</w:t>
      </w:r>
      <w:r w:rsidR="00735988">
        <w:rPr>
          <w:color w:val="auto"/>
          <w:sz w:val="20"/>
          <w:szCs w:val="20"/>
          <w:lang w:val="es-VE"/>
        </w:rPr>
        <w:t>e</w:t>
      </w:r>
      <w:r w:rsidRPr="007A0015">
        <w:rPr>
          <w:color w:val="auto"/>
          <w:sz w:val="20"/>
          <w:szCs w:val="20"/>
          <w:lang w:val="es-VE"/>
        </w:rPr>
        <w:t xml:space="preserve"> le manifestó que</w:t>
      </w:r>
      <w:r w:rsidR="00735988" w:rsidRPr="00735988">
        <w:rPr>
          <w:color w:val="auto"/>
          <w:sz w:val="20"/>
          <w:szCs w:val="20"/>
          <w:lang w:val="es-VE"/>
        </w:rPr>
        <w:t xml:space="preserve"> </w:t>
      </w:r>
      <w:r w:rsidR="00735988" w:rsidRPr="007A0015">
        <w:rPr>
          <w:color w:val="auto"/>
          <w:sz w:val="20"/>
          <w:szCs w:val="20"/>
          <w:lang w:val="es-VE"/>
        </w:rPr>
        <w:t>se debía investigar la situación de la presunta víctima</w:t>
      </w:r>
      <w:r w:rsidRPr="007A0015">
        <w:rPr>
          <w:color w:val="auto"/>
          <w:sz w:val="20"/>
          <w:szCs w:val="20"/>
          <w:lang w:val="es-VE"/>
        </w:rPr>
        <w:t xml:space="preserve"> por orden del </w:t>
      </w:r>
      <w:r w:rsidR="00735988" w:rsidRPr="007A0015">
        <w:rPr>
          <w:color w:val="auto"/>
          <w:sz w:val="20"/>
          <w:szCs w:val="20"/>
          <w:lang w:val="es-VE"/>
        </w:rPr>
        <w:t>General Pinochet</w:t>
      </w:r>
      <w:r w:rsidR="00735988">
        <w:rPr>
          <w:color w:val="auto"/>
          <w:sz w:val="20"/>
          <w:szCs w:val="20"/>
          <w:lang w:val="es-VE"/>
        </w:rPr>
        <w:t>,</w:t>
      </w:r>
      <w:r w:rsidR="00735988" w:rsidRPr="007A0015">
        <w:rPr>
          <w:color w:val="auto"/>
          <w:sz w:val="20"/>
          <w:szCs w:val="20"/>
          <w:lang w:val="es-VE"/>
        </w:rPr>
        <w:t xml:space="preserve"> </w:t>
      </w:r>
      <w:r w:rsidRPr="007A0015">
        <w:rPr>
          <w:color w:val="auto"/>
          <w:sz w:val="20"/>
          <w:szCs w:val="20"/>
          <w:lang w:val="es-VE"/>
        </w:rPr>
        <w:t xml:space="preserve">entonces </w:t>
      </w:r>
      <w:r w:rsidR="00735988">
        <w:rPr>
          <w:color w:val="auto"/>
          <w:sz w:val="20"/>
          <w:szCs w:val="20"/>
          <w:lang w:val="es-VE"/>
        </w:rPr>
        <w:t>P</w:t>
      </w:r>
      <w:r w:rsidRPr="007A0015">
        <w:rPr>
          <w:color w:val="auto"/>
          <w:sz w:val="20"/>
          <w:szCs w:val="20"/>
          <w:lang w:val="es-VE"/>
        </w:rPr>
        <w:t>residente de la República.</w:t>
      </w:r>
    </w:p>
    <w:p w14:paraId="2ED32D03" w14:textId="77777777" w:rsidR="00633BEB" w:rsidRPr="00633BEB" w:rsidRDefault="00633BEB" w:rsidP="00633BE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01EE261B" w14:textId="5757FE88" w:rsidR="00175712" w:rsidRPr="007323B4" w:rsidRDefault="00735988" w:rsidP="008423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Pr>
          <w:color w:val="auto"/>
          <w:sz w:val="20"/>
          <w:szCs w:val="20"/>
          <w:lang w:val="es-AR"/>
        </w:rPr>
        <w:t>La</w:t>
      </w:r>
      <w:r w:rsidR="002164AB" w:rsidRPr="007A0015">
        <w:rPr>
          <w:color w:val="auto"/>
          <w:sz w:val="20"/>
          <w:szCs w:val="20"/>
          <w:lang w:val="es-VE"/>
        </w:rPr>
        <w:t xml:space="preserve"> familia interpuso </w:t>
      </w:r>
      <w:r w:rsidR="007323B4" w:rsidRPr="007A0015">
        <w:rPr>
          <w:color w:val="auto"/>
          <w:sz w:val="20"/>
          <w:szCs w:val="20"/>
          <w:lang w:val="es-VE"/>
        </w:rPr>
        <w:t xml:space="preserve">una acción civil </w:t>
      </w:r>
      <w:r w:rsidR="002164AB" w:rsidRPr="007A0015">
        <w:rPr>
          <w:color w:val="auto"/>
          <w:sz w:val="20"/>
          <w:szCs w:val="20"/>
          <w:lang w:val="es-VE"/>
        </w:rPr>
        <w:t xml:space="preserve">el 5 de agosto de 2004 </w:t>
      </w:r>
      <w:r w:rsidR="00175712" w:rsidRPr="007A0015">
        <w:rPr>
          <w:color w:val="auto"/>
          <w:sz w:val="20"/>
          <w:szCs w:val="20"/>
          <w:lang w:val="es-VE"/>
        </w:rPr>
        <w:t xml:space="preserve">ante el </w:t>
      </w:r>
      <w:r>
        <w:rPr>
          <w:color w:val="auto"/>
          <w:sz w:val="20"/>
          <w:szCs w:val="20"/>
          <w:lang w:val="es-VE"/>
        </w:rPr>
        <w:t xml:space="preserve">Vigésimo Sexto </w:t>
      </w:r>
      <w:r w:rsidR="00175712" w:rsidRPr="007A0015">
        <w:rPr>
          <w:color w:val="auto"/>
          <w:sz w:val="20"/>
          <w:szCs w:val="20"/>
          <w:lang w:val="es-VE"/>
        </w:rPr>
        <w:t>Juzgado Civil de Santiago</w:t>
      </w:r>
      <w:r w:rsidR="007323B4" w:rsidRPr="007A0015">
        <w:rPr>
          <w:color w:val="auto"/>
          <w:sz w:val="20"/>
          <w:szCs w:val="20"/>
          <w:lang w:val="es-VE"/>
        </w:rPr>
        <w:t xml:space="preserve"> </w:t>
      </w:r>
      <w:r>
        <w:rPr>
          <w:color w:val="auto"/>
          <w:sz w:val="20"/>
          <w:szCs w:val="20"/>
          <w:lang w:val="es-VE"/>
        </w:rPr>
        <w:t xml:space="preserve">para </w:t>
      </w:r>
      <w:r w:rsidR="007323B4" w:rsidRPr="007A0015">
        <w:rPr>
          <w:color w:val="auto"/>
          <w:sz w:val="20"/>
          <w:szCs w:val="20"/>
          <w:lang w:val="es-VE"/>
        </w:rPr>
        <w:t>solicita</w:t>
      </w:r>
      <w:r>
        <w:rPr>
          <w:color w:val="auto"/>
          <w:sz w:val="20"/>
          <w:szCs w:val="20"/>
          <w:lang w:val="es-VE"/>
        </w:rPr>
        <w:t>r</w:t>
      </w:r>
      <w:r w:rsidR="007323B4" w:rsidRPr="007A0015">
        <w:rPr>
          <w:color w:val="auto"/>
          <w:sz w:val="20"/>
          <w:szCs w:val="20"/>
          <w:lang w:val="es-VE"/>
        </w:rPr>
        <w:t xml:space="preserve"> </w:t>
      </w:r>
      <w:r>
        <w:rPr>
          <w:color w:val="auto"/>
          <w:sz w:val="20"/>
          <w:szCs w:val="20"/>
          <w:lang w:val="es-VE"/>
        </w:rPr>
        <w:t xml:space="preserve">una </w:t>
      </w:r>
      <w:r w:rsidR="007323B4" w:rsidRPr="007A0015">
        <w:rPr>
          <w:color w:val="auto"/>
          <w:sz w:val="20"/>
          <w:szCs w:val="20"/>
          <w:lang w:val="es-VE"/>
        </w:rPr>
        <w:t>indemnización económica por el daño moral causado</w:t>
      </w:r>
      <w:r>
        <w:rPr>
          <w:color w:val="auto"/>
          <w:sz w:val="20"/>
          <w:szCs w:val="20"/>
          <w:lang w:val="es-VE"/>
        </w:rPr>
        <w:t>;</w:t>
      </w:r>
      <w:r w:rsidR="007323B4" w:rsidRPr="007A0015">
        <w:rPr>
          <w:color w:val="auto"/>
          <w:sz w:val="20"/>
          <w:szCs w:val="20"/>
          <w:lang w:val="es-VE"/>
        </w:rPr>
        <w:t xml:space="preserve"> dicho tribunal dictó </w:t>
      </w:r>
      <w:r w:rsidR="00175712" w:rsidRPr="007A0015">
        <w:rPr>
          <w:color w:val="auto"/>
          <w:sz w:val="20"/>
          <w:szCs w:val="20"/>
          <w:lang w:val="es-VE"/>
        </w:rPr>
        <w:t xml:space="preserve">sentencia </w:t>
      </w:r>
      <w:r w:rsidR="007323B4" w:rsidRPr="007A0015">
        <w:rPr>
          <w:color w:val="auto"/>
          <w:sz w:val="20"/>
          <w:szCs w:val="20"/>
          <w:lang w:val="es-VE"/>
        </w:rPr>
        <w:t>el 5 abril de 2006</w:t>
      </w:r>
      <w:r>
        <w:rPr>
          <w:color w:val="auto"/>
          <w:sz w:val="20"/>
          <w:szCs w:val="20"/>
          <w:lang w:val="es-VE"/>
        </w:rPr>
        <w:t>, por la que</w:t>
      </w:r>
      <w:r w:rsidR="007323B4" w:rsidRPr="007A0015">
        <w:rPr>
          <w:color w:val="auto"/>
          <w:sz w:val="20"/>
          <w:szCs w:val="20"/>
          <w:lang w:val="es-VE"/>
        </w:rPr>
        <w:t xml:space="preserve"> rechaz</w:t>
      </w:r>
      <w:r>
        <w:rPr>
          <w:color w:val="auto"/>
          <w:sz w:val="20"/>
          <w:szCs w:val="20"/>
          <w:lang w:val="es-VE"/>
        </w:rPr>
        <w:t>ó</w:t>
      </w:r>
      <w:r w:rsidR="007323B4" w:rsidRPr="007A0015">
        <w:rPr>
          <w:color w:val="auto"/>
          <w:sz w:val="20"/>
          <w:szCs w:val="20"/>
          <w:lang w:val="es-VE"/>
        </w:rPr>
        <w:t xml:space="preserve"> </w:t>
      </w:r>
      <w:r w:rsidR="002164AB" w:rsidRPr="007A0015">
        <w:rPr>
          <w:color w:val="auto"/>
          <w:sz w:val="20"/>
          <w:szCs w:val="20"/>
          <w:lang w:val="es-VE"/>
        </w:rPr>
        <w:t xml:space="preserve">la procedencia de </w:t>
      </w:r>
      <w:r>
        <w:rPr>
          <w:color w:val="auto"/>
          <w:sz w:val="20"/>
          <w:szCs w:val="20"/>
          <w:lang w:val="es-VE"/>
        </w:rPr>
        <w:t>la</w:t>
      </w:r>
      <w:r w:rsidR="002164AB" w:rsidRPr="007A0015">
        <w:rPr>
          <w:color w:val="auto"/>
          <w:sz w:val="20"/>
          <w:szCs w:val="20"/>
          <w:lang w:val="es-VE"/>
        </w:rPr>
        <w:t xml:space="preserve"> indemnización </w:t>
      </w:r>
      <w:r>
        <w:rPr>
          <w:color w:val="auto"/>
          <w:sz w:val="20"/>
          <w:szCs w:val="20"/>
          <w:lang w:val="es-VE"/>
        </w:rPr>
        <w:t xml:space="preserve">porque </w:t>
      </w:r>
      <w:r w:rsidR="007323B4" w:rsidRPr="007A0015">
        <w:rPr>
          <w:color w:val="auto"/>
          <w:sz w:val="20"/>
          <w:szCs w:val="20"/>
          <w:lang w:val="es-VE"/>
        </w:rPr>
        <w:t xml:space="preserve">la acción se </w:t>
      </w:r>
      <w:r>
        <w:rPr>
          <w:color w:val="auto"/>
          <w:sz w:val="20"/>
          <w:szCs w:val="20"/>
          <w:lang w:val="es-VE"/>
        </w:rPr>
        <w:t xml:space="preserve">hallaba </w:t>
      </w:r>
      <w:r w:rsidR="00175712" w:rsidRPr="007A0015">
        <w:rPr>
          <w:color w:val="auto"/>
          <w:sz w:val="20"/>
          <w:szCs w:val="20"/>
          <w:lang w:val="es-VE"/>
        </w:rPr>
        <w:t>prescri</w:t>
      </w:r>
      <w:r w:rsidR="007323B4" w:rsidRPr="007A0015">
        <w:rPr>
          <w:color w:val="auto"/>
          <w:sz w:val="20"/>
          <w:szCs w:val="20"/>
          <w:lang w:val="es-VE"/>
        </w:rPr>
        <w:t xml:space="preserve">pta. </w:t>
      </w:r>
      <w:r>
        <w:rPr>
          <w:color w:val="auto"/>
          <w:sz w:val="20"/>
          <w:szCs w:val="20"/>
          <w:lang w:val="es-VE"/>
        </w:rPr>
        <w:t>Por lo tanto</w:t>
      </w:r>
      <w:r w:rsidR="007323B4" w:rsidRPr="007A0015">
        <w:rPr>
          <w:color w:val="auto"/>
          <w:sz w:val="20"/>
          <w:szCs w:val="20"/>
          <w:lang w:val="es-VE"/>
        </w:rPr>
        <w:t xml:space="preserve">, el 29 de diciembre de 2006 </w:t>
      </w:r>
      <w:r w:rsidR="002164AB" w:rsidRPr="007A0015">
        <w:rPr>
          <w:color w:val="auto"/>
          <w:sz w:val="20"/>
          <w:szCs w:val="20"/>
          <w:lang w:val="es-VE"/>
        </w:rPr>
        <w:t>presentaron un r</w:t>
      </w:r>
      <w:r w:rsidR="00175712" w:rsidRPr="007A0015">
        <w:rPr>
          <w:color w:val="auto"/>
          <w:sz w:val="20"/>
          <w:szCs w:val="20"/>
          <w:lang w:val="es-VE"/>
        </w:rPr>
        <w:t>ecurso de apelación</w:t>
      </w:r>
      <w:r w:rsidR="002164AB" w:rsidRPr="007A0015">
        <w:rPr>
          <w:color w:val="auto"/>
          <w:sz w:val="20"/>
          <w:szCs w:val="20"/>
          <w:lang w:val="es-VE"/>
        </w:rPr>
        <w:t xml:space="preserve"> </w:t>
      </w:r>
      <w:r w:rsidR="00175712" w:rsidRPr="007A0015">
        <w:rPr>
          <w:color w:val="auto"/>
          <w:sz w:val="20"/>
          <w:szCs w:val="20"/>
          <w:lang w:val="es-VE"/>
        </w:rPr>
        <w:t>ante la Corte de Apelaciones de Santiago</w:t>
      </w:r>
      <w:r w:rsidR="00A01EC1">
        <w:rPr>
          <w:color w:val="auto"/>
          <w:sz w:val="20"/>
          <w:szCs w:val="20"/>
          <w:lang w:val="es-VE"/>
        </w:rPr>
        <w:t>;</w:t>
      </w:r>
      <w:r w:rsidR="007323B4" w:rsidRPr="007A0015">
        <w:rPr>
          <w:color w:val="auto"/>
          <w:sz w:val="20"/>
          <w:szCs w:val="20"/>
          <w:lang w:val="es-VE"/>
        </w:rPr>
        <w:t xml:space="preserve"> por fallo </w:t>
      </w:r>
      <w:r w:rsidR="00A01EC1">
        <w:rPr>
          <w:color w:val="auto"/>
          <w:sz w:val="20"/>
          <w:szCs w:val="20"/>
          <w:lang w:val="es-VE"/>
        </w:rPr>
        <w:t>de</w:t>
      </w:r>
      <w:r w:rsidR="007323B4" w:rsidRPr="007A0015">
        <w:rPr>
          <w:color w:val="auto"/>
          <w:sz w:val="20"/>
          <w:szCs w:val="20"/>
          <w:lang w:val="es-VE"/>
        </w:rPr>
        <w:t xml:space="preserve"> 14 de mayo de 2009 </w:t>
      </w:r>
      <w:r w:rsidR="00A01EC1">
        <w:rPr>
          <w:color w:val="auto"/>
          <w:sz w:val="20"/>
          <w:szCs w:val="20"/>
          <w:lang w:val="es-VE"/>
        </w:rPr>
        <w:t xml:space="preserve">esta </w:t>
      </w:r>
      <w:r w:rsidR="007323B4" w:rsidRPr="007A0015">
        <w:rPr>
          <w:color w:val="auto"/>
          <w:sz w:val="20"/>
          <w:szCs w:val="20"/>
          <w:lang w:val="es-VE"/>
        </w:rPr>
        <w:t xml:space="preserve">revocó la sentencia del </w:t>
      </w:r>
      <w:r w:rsidR="00A01EC1">
        <w:rPr>
          <w:color w:val="auto"/>
          <w:sz w:val="20"/>
          <w:szCs w:val="20"/>
          <w:lang w:val="es-VE"/>
        </w:rPr>
        <w:t>j</w:t>
      </w:r>
      <w:r w:rsidR="007323B4" w:rsidRPr="007A0015">
        <w:rPr>
          <w:color w:val="auto"/>
          <w:sz w:val="20"/>
          <w:szCs w:val="20"/>
          <w:lang w:val="es-VE"/>
        </w:rPr>
        <w:t xml:space="preserve">uzgado </w:t>
      </w:r>
      <w:r w:rsidR="00A01EC1">
        <w:rPr>
          <w:color w:val="auto"/>
          <w:sz w:val="20"/>
          <w:szCs w:val="20"/>
          <w:lang w:val="es-VE"/>
        </w:rPr>
        <w:t>c</w:t>
      </w:r>
      <w:r w:rsidR="007323B4" w:rsidRPr="007A0015">
        <w:rPr>
          <w:color w:val="auto"/>
          <w:sz w:val="20"/>
          <w:szCs w:val="20"/>
          <w:lang w:val="es-VE"/>
        </w:rPr>
        <w:t xml:space="preserve">ivil y </w:t>
      </w:r>
      <w:r w:rsidR="00A01EC1">
        <w:rPr>
          <w:color w:val="auto"/>
          <w:sz w:val="20"/>
          <w:szCs w:val="20"/>
          <w:lang w:val="es-VE"/>
        </w:rPr>
        <w:t xml:space="preserve">condenó </w:t>
      </w:r>
      <w:r w:rsidR="007323B4" w:rsidRPr="007A0015">
        <w:rPr>
          <w:color w:val="auto"/>
          <w:sz w:val="20"/>
          <w:szCs w:val="20"/>
          <w:lang w:val="es-VE"/>
        </w:rPr>
        <w:t xml:space="preserve">al Fisco de Chile a pagar una suma por concepto de daño moral. </w:t>
      </w:r>
      <w:r w:rsidR="00A01EC1">
        <w:rPr>
          <w:color w:val="auto"/>
          <w:sz w:val="20"/>
          <w:szCs w:val="20"/>
          <w:lang w:val="es-VE"/>
        </w:rPr>
        <w:t>Sin</w:t>
      </w:r>
      <w:r w:rsidR="007323B4" w:rsidRPr="007A0015">
        <w:rPr>
          <w:color w:val="auto"/>
          <w:sz w:val="20"/>
          <w:szCs w:val="20"/>
          <w:lang w:val="es-VE"/>
        </w:rPr>
        <w:t xml:space="preserve"> embargo, en razón de un recurso de casación interpuesto </w:t>
      </w:r>
      <w:r w:rsidR="002164AB" w:rsidRPr="007A0015">
        <w:rPr>
          <w:color w:val="auto"/>
          <w:sz w:val="20"/>
          <w:szCs w:val="20"/>
          <w:lang w:val="es-VE"/>
        </w:rPr>
        <w:t>el 20 de agosto de 200</w:t>
      </w:r>
      <w:r w:rsidR="007323B4" w:rsidRPr="007A0015">
        <w:rPr>
          <w:color w:val="auto"/>
          <w:sz w:val="20"/>
          <w:szCs w:val="20"/>
          <w:lang w:val="es-VE"/>
        </w:rPr>
        <w:t>9</w:t>
      </w:r>
      <w:r w:rsidR="00175712" w:rsidRPr="007A0015">
        <w:rPr>
          <w:color w:val="auto"/>
          <w:sz w:val="20"/>
          <w:szCs w:val="20"/>
          <w:lang w:val="es-VE"/>
        </w:rPr>
        <w:t xml:space="preserve">, </w:t>
      </w:r>
      <w:r w:rsidR="007323B4" w:rsidRPr="007A0015">
        <w:rPr>
          <w:color w:val="auto"/>
          <w:sz w:val="20"/>
          <w:szCs w:val="20"/>
          <w:lang w:val="es-VE"/>
        </w:rPr>
        <w:t>la Corte Suprema confirmó el fallo de primera instancia</w:t>
      </w:r>
      <w:r w:rsidR="00FF16F1" w:rsidRPr="007A0015">
        <w:rPr>
          <w:color w:val="auto"/>
          <w:sz w:val="20"/>
          <w:szCs w:val="20"/>
          <w:lang w:val="es-VE"/>
        </w:rPr>
        <w:t xml:space="preserve"> mediante sentencia del 30 de diciembre de 2011</w:t>
      </w:r>
      <w:r w:rsidR="00A01EC1">
        <w:rPr>
          <w:color w:val="auto"/>
          <w:sz w:val="20"/>
          <w:szCs w:val="20"/>
          <w:lang w:val="es-VE"/>
        </w:rPr>
        <w:t>, por</w:t>
      </w:r>
      <w:r w:rsidR="002164AB" w:rsidRPr="007A0015">
        <w:rPr>
          <w:color w:val="auto"/>
          <w:sz w:val="20"/>
          <w:szCs w:val="20"/>
          <w:lang w:val="es-VE"/>
        </w:rPr>
        <w:t xml:space="preserve"> considerar que </w:t>
      </w:r>
      <w:r w:rsidR="00175712" w:rsidRPr="007A0015">
        <w:rPr>
          <w:color w:val="auto"/>
          <w:sz w:val="20"/>
          <w:szCs w:val="20"/>
          <w:lang w:val="es-VE"/>
        </w:rPr>
        <w:t>las pretensiones de l</w:t>
      </w:r>
      <w:r w:rsidR="007323B4" w:rsidRPr="007A0015">
        <w:rPr>
          <w:color w:val="auto"/>
          <w:sz w:val="20"/>
          <w:szCs w:val="20"/>
          <w:lang w:val="es-VE"/>
        </w:rPr>
        <w:t>o</w:t>
      </w:r>
      <w:r w:rsidR="00175712" w:rsidRPr="007A0015">
        <w:rPr>
          <w:color w:val="auto"/>
          <w:sz w:val="20"/>
          <w:szCs w:val="20"/>
          <w:lang w:val="es-VE"/>
        </w:rPr>
        <w:t xml:space="preserve">s </w:t>
      </w:r>
      <w:r w:rsidR="007323B4" w:rsidRPr="007A0015">
        <w:rPr>
          <w:color w:val="auto"/>
          <w:sz w:val="20"/>
          <w:szCs w:val="20"/>
          <w:lang w:val="es-VE"/>
        </w:rPr>
        <w:t xml:space="preserve">familiares </w:t>
      </w:r>
      <w:r w:rsidR="00175712" w:rsidRPr="007A0015">
        <w:rPr>
          <w:color w:val="auto"/>
          <w:sz w:val="20"/>
          <w:szCs w:val="20"/>
          <w:lang w:val="es-VE"/>
        </w:rPr>
        <w:t>se basarían en acciones ya prescritas según las reglas del derecho civil chileno</w:t>
      </w:r>
      <w:r w:rsidR="007323B4" w:rsidRPr="007A0015">
        <w:rPr>
          <w:color w:val="auto"/>
          <w:sz w:val="20"/>
          <w:szCs w:val="20"/>
          <w:lang w:val="es-VE"/>
        </w:rPr>
        <w:t xml:space="preserve">. </w:t>
      </w:r>
      <w:r w:rsidR="00A01EC1">
        <w:rPr>
          <w:color w:val="auto"/>
          <w:sz w:val="20"/>
          <w:szCs w:val="20"/>
          <w:lang w:val="es-VE"/>
        </w:rPr>
        <w:t>La</w:t>
      </w:r>
      <w:r w:rsidR="00175712" w:rsidRPr="007A0015">
        <w:rPr>
          <w:color w:val="auto"/>
          <w:sz w:val="20"/>
          <w:szCs w:val="20"/>
          <w:lang w:val="es-VE"/>
        </w:rPr>
        <w:t xml:space="preserve"> Corte </w:t>
      </w:r>
      <w:r w:rsidR="002164AB" w:rsidRPr="007A0015">
        <w:rPr>
          <w:color w:val="auto"/>
          <w:sz w:val="20"/>
          <w:szCs w:val="20"/>
          <w:lang w:val="es-VE"/>
        </w:rPr>
        <w:t xml:space="preserve">realizó </w:t>
      </w:r>
      <w:r w:rsidR="00175712" w:rsidRPr="007A0015">
        <w:rPr>
          <w:color w:val="auto"/>
          <w:sz w:val="20"/>
          <w:szCs w:val="20"/>
          <w:lang w:val="es-VE"/>
        </w:rPr>
        <w:t>llamados a una conciliación entre las partes</w:t>
      </w:r>
      <w:r w:rsidR="002164AB" w:rsidRPr="007A0015">
        <w:rPr>
          <w:color w:val="auto"/>
          <w:sz w:val="20"/>
          <w:szCs w:val="20"/>
          <w:lang w:val="es-VE"/>
        </w:rPr>
        <w:t xml:space="preserve"> en dos ocasiones </w:t>
      </w:r>
      <w:r w:rsidR="00A01EC1">
        <w:rPr>
          <w:color w:val="auto"/>
          <w:sz w:val="20"/>
          <w:szCs w:val="20"/>
          <w:lang w:val="es-VE"/>
        </w:rPr>
        <w:t>--</w:t>
      </w:r>
      <w:r w:rsidR="002164AB" w:rsidRPr="007A0015">
        <w:rPr>
          <w:color w:val="auto"/>
          <w:sz w:val="20"/>
          <w:szCs w:val="20"/>
          <w:lang w:val="es-VE"/>
        </w:rPr>
        <w:t>el 13 y 27 de septiembre de 2011</w:t>
      </w:r>
      <w:r w:rsidR="00A01EC1">
        <w:rPr>
          <w:color w:val="auto"/>
          <w:sz w:val="20"/>
          <w:szCs w:val="20"/>
          <w:lang w:val="es-VE"/>
        </w:rPr>
        <w:t>--</w:t>
      </w:r>
      <w:r w:rsidR="00175712" w:rsidRPr="007A0015">
        <w:rPr>
          <w:color w:val="auto"/>
          <w:sz w:val="20"/>
          <w:szCs w:val="20"/>
          <w:lang w:val="es-VE"/>
        </w:rPr>
        <w:t xml:space="preserve"> oferta que fue rechazada por los representantes del Estado. </w:t>
      </w:r>
      <w:r w:rsidR="007323B4" w:rsidRPr="007A0015">
        <w:rPr>
          <w:color w:val="auto"/>
          <w:sz w:val="20"/>
          <w:szCs w:val="20"/>
          <w:lang w:val="es-VE"/>
        </w:rPr>
        <w:t>E</w:t>
      </w:r>
      <w:r w:rsidR="00175712" w:rsidRPr="007A0015">
        <w:rPr>
          <w:color w:val="auto"/>
          <w:sz w:val="20"/>
          <w:szCs w:val="20"/>
          <w:lang w:val="es-VE"/>
        </w:rPr>
        <w:t xml:space="preserve">l proceso </w:t>
      </w:r>
      <w:r w:rsidR="007323B4" w:rsidRPr="007A0015">
        <w:rPr>
          <w:color w:val="auto"/>
          <w:sz w:val="20"/>
          <w:szCs w:val="20"/>
          <w:lang w:val="es-VE"/>
        </w:rPr>
        <w:t xml:space="preserve">adquirió carácter de cosa juzgada </w:t>
      </w:r>
      <w:r w:rsidR="00175712" w:rsidRPr="007A0015">
        <w:rPr>
          <w:color w:val="auto"/>
          <w:sz w:val="20"/>
          <w:szCs w:val="20"/>
          <w:lang w:val="es-VE"/>
        </w:rPr>
        <w:t>a partir del 19</w:t>
      </w:r>
      <w:r w:rsidR="00C3312B" w:rsidRPr="007A0015">
        <w:rPr>
          <w:color w:val="auto"/>
          <w:sz w:val="20"/>
          <w:szCs w:val="20"/>
          <w:lang w:val="es-VE"/>
        </w:rPr>
        <w:t xml:space="preserve"> de e</w:t>
      </w:r>
      <w:r w:rsidR="00175712" w:rsidRPr="007A0015">
        <w:rPr>
          <w:color w:val="auto"/>
          <w:sz w:val="20"/>
          <w:szCs w:val="20"/>
          <w:lang w:val="es-VE"/>
        </w:rPr>
        <w:t>nero</w:t>
      </w:r>
      <w:r w:rsidR="00C3312B" w:rsidRPr="007A0015">
        <w:rPr>
          <w:color w:val="auto"/>
          <w:sz w:val="20"/>
          <w:szCs w:val="20"/>
          <w:lang w:val="es-VE"/>
        </w:rPr>
        <w:t xml:space="preserve"> del </w:t>
      </w:r>
      <w:r w:rsidR="00175712" w:rsidRPr="007A0015">
        <w:rPr>
          <w:color w:val="auto"/>
          <w:sz w:val="20"/>
          <w:szCs w:val="20"/>
          <w:lang w:val="es-VE"/>
        </w:rPr>
        <w:t>2012, cuando el Juzgado Civil decretó el cumplimiento de todo lo resuelto en las instancias superiores</w:t>
      </w:r>
      <w:r w:rsidR="00175712" w:rsidRPr="007323B4">
        <w:rPr>
          <w:sz w:val="20"/>
          <w:szCs w:val="20"/>
          <w:lang w:val="es-VE"/>
        </w:rPr>
        <w:t>.</w:t>
      </w:r>
    </w:p>
    <w:p w14:paraId="27B3545E" w14:textId="77777777" w:rsidR="00633BEB" w:rsidRPr="00633BEB" w:rsidRDefault="00633BEB" w:rsidP="00633BEB">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AR"/>
        </w:rPr>
      </w:pPr>
    </w:p>
    <w:p w14:paraId="2C90AABE" w14:textId="616228EC" w:rsidR="00EF2C99" w:rsidRPr="00EF2C99" w:rsidRDefault="00EF2C99" w:rsidP="0084235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720"/>
        <w:jc w:val="both"/>
        <w:rPr>
          <w:sz w:val="20"/>
          <w:szCs w:val="20"/>
          <w:lang w:val="es-AR"/>
        </w:rPr>
      </w:pPr>
      <w:r w:rsidRPr="00EF2C99">
        <w:rPr>
          <w:sz w:val="20"/>
          <w:szCs w:val="20"/>
          <w:lang w:val="es-VE"/>
        </w:rPr>
        <w:t xml:space="preserve">Por su parte, el Estado </w:t>
      </w:r>
      <w:r w:rsidR="006E5BE6">
        <w:rPr>
          <w:sz w:val="20"/>
          <w:szCs w:val="20"/>
          <w:lang w:val="es-VE"/>
        </w:rPr>
        <w:t xml:space="preserve">alega </w:t>
      </w:r>
      <w:r w:rsidR="00C3312B" w:rsidRPr="00EF2C99">
        <w:rPr>
          <w:sz w:val="20"/>
          <w:szCs w:val="20"/>
          <w:lang w:val="es-VE"/>
        </w:rPr>
        <w:t xml:space="preserve">que </w:t>
      </w:r>
      <w:r w:rsidR="006E5BE6" w:rsidRPr="00EF2C99">
        <w:rPr>
          <w:sz w:val="20"/>
          <w:szCs w:val="20"/>
          <w:lang w:val="es-VE"/>
        </w:rPr>
        <w:t>aún</w:t>
      </w:r>
      <w:r w:rsidR="00C3312B" w:rsidRPr="00EF2C99">
        <w:rPr>
          <w:sz w:val="20"/>
          <w:szCs w:val="20"/>
          <w:lang w:val="es-VE"/>
        </w:rPr>
        <w:t xml:space="preserve"> se encuentra en tr</w:t>
      </w:r>
      <w:r w:rsidR="006E5BE6">
        <w:rPr>
          <w:sz w:val="20"/>
          <w:szCs w:val="20"/>
          <w:lang w:val="es-VE"/>
        </w:rPr>
        <w:t>á</w:t>
      </w:r>
      <w:r w:rsidR="00C3312B" w:rsidRPr="00EF2C99">
        <w:rPr>
          <w:sz w:val="20"/>
          <w:szCs w:val="20"/>
          <w:lang w:val="es-VE"/>
        </w:rPr>
        <w:t xml:space="preserve">mite la causa criminal </w:t>
      </w:r>
      <w:r w:rsidR="006E5BE6">
        <w:rPr>
          <w:sz w:val="20"/>
          <w:szCs w:val="20"/>
          <w:lang w:val="es-VE"/>
        </w:rPr>
        <w:t xml:space="preserve">identificada bajo </w:t>
      </w:r>
      <w:r w:rsidR="00C3312B" w:rsidRPr="00EF2C99">
        <w:rPr>
          <w:sz w:val="20"/>
          <w:szCs w:val="20"/>
          <w:lang w:val="es-VE"/>
        </w:rPr>
        <w:t>rol 2182</w:t>
      </w:r>
      <w:r w:rsidR="006E5BE6">
        <w:rPr>
          <w:sz w:val="20"/>
          <w:szCs w:val="20"/>
          <w:lang w:val="es-VE"/>
        </w:rPr>
        <w:t>-</w:t>
      </w:r>
      <w:r w:rsidR="00C3312B" w:rsidRPr="00EF2C99">
        <w:rPr>
          <w:sz w:val="20"/>
          <w:szCs w:val="20"/>
          <w:lang w:val="es-VE"/>
        </w:rPr>
        <w:t>98</w:t>
      </w:r>
      <w:r w:rsidR="006E5BE6">
        <w:rPr>
          <w:sz w:val="20"/>
          <w:szCs w:val="20"/>
          <w:lang w:val="es-VE"/>
        </w:rPr>
        <w:t>, tramitada bajo la autoridad d</w:t>
      </w:r>
      <w:r w:rsidR="00C3312B" w:rsidRPr="00EF2C99">
        <w:rPr>
          <w:sz w:val="20"/>
          <w:szCs w:val="20"/>
          <w:lang w:val="es-VE"/>
        </w:rPr>
        <w:t xml:space="preserve">el </w:t>
      </w:r>
      <w:r w:rsidR="006E5BE6">
        <w:rPr>
          <w:sz w:val="20"/>
          <w:szCs w:val="20"/>
          <w:lang w:val="es-VE"/>
        </w:rPr>
        <w:t>M</w:t>
      </w:r>
      <w:r w:rsidR="00C3312B" w:rsidRPr="00EF2C99">
        <w:rPr>
          <w:sz w:val="20"/>
          <w:szCs w:val="20"/>
          <w:lang w:val="es-VE"/>
        </w:rPr>
        <w:t>inist</w:t>
      </w:r>
      <w:r w:rsidR="00E8354F">
        <w:rPr>
          <w:sz w:val="20"/>
          <w:szCs w:val="20"/>
          <w:lang w:val="es-VE"/>
        </w:rPr>
        <w:t>eri</w:t>
      </w:r>
      <w:r w:rsidR="00C3312B" w:rsidRPr="00EF2C99">
        <w:rPr>
          <w:sz w:val="20"/>
          <w:szCs w:val="20"/>
          <w:lang w:val="es-VE"/>
        </w:rPr>
        <w:t>o de fuero</w:t>
      </w:r>
      <w:r w:rsidR="00A01EC1">
        <w:rPr>
          <w:sz w:val="20"/>
          <w:szCs w:val="20"/>
          <w:lang w:val="es-VE"/>
        </w:rPr>
        <w:t>,</w:t>
      </w:r>
      <w:r w:rsidR="00C3312B" w:rsidRPr="00EF2C99">
        <w:rPr>
          <w:sz w:val="20"/>
          <w:szCs w:val="20"/>
          <w:lang w:val="es-VE"/>
        </w:rPr>
        <w:t xml:space="preserve"> en </w:t>
      </w:r>
      <w:r w:rsidR="00A01EC1">
        <w:rPr>
          <w:sz w:val="20"/>
          <w:szCs w:val="20"/>
          <w:lang w:val="es-VE"/>
        </w:rPr>
        <w:t xml:space="preserve">que </w:t>
      </w:r>
      <w:r w:rsidR="00C3312B" w:rsidRPr="00EF2C99">
        <w:rPr>
          <w:sz w:val="20"/>
          <w:szCs w:val="20"/>
          <w:lang w:val="es-VE"/>
        </w:rPr>
        <w:t xml:space="preserve">la presunta </w:t>
      </w:r>
      <w:r w:rsidR="00A01EC1" w:rsidRPr="00EF2C99">
        <w:rPr>
          <w:sz w:val="20"/>
          <w:szCs w:val="20"/>
          <w:lang w:val="es-VE"/>
        </w:rPr>
        <w:t>víctima</w:t>
      </w:r>
      <w:r w:rsidR="00C3312B" w:rsidRPr="00EF2C99">
        <w:rPr>
          <w:sz w:val="20"/>
          <w:szCs w:val="20"/>
          <w:lang w:val="es-VE"/>
        </w:rPr>
        <w:t xml:space="preserve"> figura como parte. </w:t>
      </w:r>
      <w:r w:rsidR="00A01EC1">
        <w:rPr>
          <w:sz w:val="20"/>
          <w:szCs w:val="20"/>
          <w:lang w:val="es-VE"/>
        </w:rPr>
        <w:t>El</w:t>
      </w:r>
      <w:r w:rsidR="006E5BE6">
        <w:rPr>
          <w:sz w:val="20"/>
          <w:szCs w:val="20"/>
          <w:lang w:val="es-VE"/>
        </w:rPr>
        <w:t xml:space="preserve"> 30 de mayo de 2017 s</w:t>
      </w:r>
      <w:r w:rsidR="00C3312B" w:rsidRPr="00EF2C99">
        <w:rPr>
          <w:sz w:val="20"/>
          <w:szCs w:val="20"/>
          <w:lang w:val="es-VE"/>
        </w:rPr>
        <w:t>e dict</w:t>
      </w:r>
      <w:r w:rsidR="006E5BE6">
        <w:rPr>
          <w:sz w:val="20"/>
          <w:szCs w:val="20"/>
          <w:lang w:val="es-VE"/>
        </w:rPr>
        <w:t>ó</w:t>
      </w:r>
      <w:r w:rsidR="00C3312B" w:rsidRPr="00EF2C99">
        <w:rPr>
          <w:sz w:val="20"/>
          <w:szCs w:val="20"/>
          <w:lang w:val="es-VE"/>
        </w:rPr>
        <w:t xml:space="preserve"> </w:t>
      </w:r>
      <w:r w:rsidR="00A01EC1">
        <w:rPr>
          <w:sz w:val="20"/>
          <w:szCs w:val="20"/>
          <w:lang w:val="es-VE"/>
        </w:rPr>
        <w:t xml:space="preserve">la </w:t>
      </w:r>
      <w:r w:rsidR="00C3312B" w:rsidRPr="00EF2C99">
        <w:rPr>
          <w:sz w:val="20"/>
          <w:szCs w:val="20"/>
          <w:lang w:val="es-VE"/>
        </w:rPr>
        <w:t>sentencia condenatoria de primera instancia</w:t>
      </w:r>
      <w:r w:rsidR="00A01EC1">
        <w:rPr>
          <w:sz w:val="20"/>
          <w:szCs w:val="20"/>
          <w:lang w:val="es-VE"/>
        </w:rPr>
        <w:t>, que</w:t>
      </w:r>
      <w:r w:rsidR="006E5BE6">
        <w:rPr>
          <w:sz w:val="20"/>
          <w:szCs w:val="20"/>
          <w:lang w:val="es-VE"/>
        </w:rPr>
        <w:t xml:space="preserve"> </w:t>
      </w:r>
      <w:r w:rsidR="00C3312B" w:rsidRPr="00EF2C99">
        <w:rPr>
          <w:sz w:val="20"/>
          <w:szCs w:val="20"/>
          <w:lang w:val="es-VE"/>
        </w:rPr>
        <w:t>a</w:t>
      </w:r>
      <w:r w:rsidR="006E5BE6">
        <w:rPr>
          <w:sz w:val="20"/>
          <w:szCs w:val="20"/>
          <w:lang w:val="es-VE"/>
        </w:rPr>
        <w:t>ú</w:t>
      </w:r>
      <w:r w:rsidR="00C3312B" w:rsidRPr="00EF2C99">
        <w:rPr>
          <w:sz w:val="20"/>
          <w:szCs w:val="20"/>
          <w:lang w:val="es-VE"/>
        </w:rPr>
        <w:t xml:space="preserve">n no </w:t>
      </w:r>
      <w:r w:rsidR="006E5BE6">
        <w:rPr>
          <w:sz w:val="20"/>
          <w:szCs w:val="20"/>
          <w:lang w:val="es-VE"/>
        </w:rPr>
        <w:t xml:space="preserve">ha sido </w:t>
      </w:r>
      <w:r w:rsidR="00C3312B" w:rsidRPr="00EF2C99">
        <w:rPr>
          <w:sz w:val="20"/>
          <w:szCs w:val="20"/>
          <w:lang w:val="es-VE"/>
        </w:rPr>
        <w:t>notificada a todas las partes y respecto de la cual</w:t>
      </w:r>
      <w:r w:rsidR="006E5BE6">
        <w:rPr>
          <w:sz w:val="20"/>
          <w:szCs w:val="20"/>
          <w:lang w:val="es-VE"/>
        </w:rPr>
        <w:t xml:space="preserve"> se podrían interponer distintos </w:t>
      </w:r>
      <w:r w:rsidR="00C3312B" w:rsidRPr="00EF2C99">
        <w:rPr>
          <w:sz w:val="20"/>
          <w:szCs w:val="20"/>
          <w:lang w:val="es-VE"/>
        </w:rPr>
        <w:t xml:space="preserve">recursos. </w:t>
      </w:r>
      <w:r w:rsidR="006E5BE6">
        <w:rPr>
          <w:sz w:val="20"/>
          <w:szCs w:val="20"/>
          <w:lang w:val="es-VE"/>
        </w:rPr>
        <w:t>E</w:t>
      </w:r>
      <w:r w:rsidR="00A01EC1">
        <w:rPr>
          <w:sz w:val="20"/>
          <w:szCs w:val="20"/>
          <w:lang w:val="es-VE"/>
        </w:rPr>
        <w:t>l Estado e</w:t>
      </w:r>
      <w:r w:rsidR="006E5BE6">
        <w:rPr>
          <w:sz w:val="20"/>
          <w:szCs w:val="20"/>
          <w:lang w:val="es-VE"/>
        </w:rPr>
        <w:t xml:space="preserve">xpresa su intención de no </w:t>
      </w:r>
      <w:r w:rsidR="00C3312B">
        <w:rPr>
          <w:sz w:val="20"/>
          <w:szCs w:val="20"/>
          <w:lang w:val="es-VE"/>
        </w:rPr>
        <w:t>presenta</w:t>
      </w:r>
      <w:r w:rsidR="006E5BE6">
        <w:rPr>
          <w:sz w:val="20"/>
          <w:szCs w:val="20"/>
          <w:lang w:val="es-VE"/>
        </w:rPr>
        <w:t xml:space="preserve">r </w:t>
      </w:r>
      <w:r w:rsidR="00C3312B">
        <w:rPr>
          <w:sz w:val="20"/>
          <w:szCs w:val="20"/>
          <w:lang w:val="es-VE"/>
        </w:rPr>
        <w:t xml:space="preserve">argumentos </w:t>
      </w:r>
      <w:r w:rsidRPr="00EF2C99">
        <w:rPr>
          <w:sz w:val="20"/>
          <w:szCs w:val="20"/>
          <w:lang w:val="es-VE"/>
        </w:rPr>
        <w:t>en lo relativo al aspecto civil de la petición</w:t>
      </w:r>
      <w:r w:rsidR="006E5BE6">
        <w:rPr>
          <w:sz w:val="20"/>
          <w:szCs w:val="20"/>
          <w:lang w:val="es-VE"/>
        </w:rPr>
        <w:t>,</w:t>
      </w:r>
      <w:r w:rsidRPr="00EF2C99">
        <w:rPr>
          <w:sz w:val="20"/>
          <w:szCs w:val="20"/>
          <w:lang w:val="es-VE"/>
        </w:rPr>
        <w:t xml:space="preserve"> sin perjuicio de las observaciones sobre el fondo que pueda hacer en la oportunidad </w:t>
      </w:r>
      <w:r w:rsidR="006E5BE6">
        <w:rPr>
          <w:sz w:val="20"/>
          <w:szCs w:val="20"/>
          <w:lang w:val="es-VE"/>
        </w:rPr>
        <w:t>correspondiente</w:t>
      </w:r>
      <w:r w:rsidRPr="00EF2C99">
        <w:rPr>
          <w:sz w:val="20"/>
          <w:szCs w:val="20"/>
          <w:lang w:val="es-VE"/>
        </w:rPr>
        <w:t xml:space="preserve">. </w:t>
      </w:r>
    </w:p>
    <w:p w14:paraId="2F498DF7" w14:textId="77777777" w:rsidR="00633BEB" w:rsidRDefault="00633BEB" w:rsidP="0084235A">
      <w:pPr>
        <w:ind w:firstLine="720"/>
        <w:jc w:val="both"/>
        <w:rPr>
          <w:rFonts w:ascii="Cambria" w:eastAsia="Cambria" w:hAnsi="Cambria" w:cs="Cambria"/>
          <w:b/>
          <w:bCs/>
          <w:color w:val="000000"/>
          <w:sz w:val="20"/>
          <w:szCs w:val="20"/>
          <w:u w:color="000000"/>
          <w:lang w:val="es-ES" w:eastAsia="es-ES"/>
        </w:rPr>
      </w:pPr>
    </w:p>
    <w:p w14:paraId="601768EE" w14:textId="25B86D65" w:rsidR="00E10040" w:rsidRPr="00E10040" w:rsidRDefault="00E10040" w:rsidP="0084235A">
      <w:pPr>
        <w:ind w:firstLine="720"/>
        <w:jc w:val="both"/>
        <w:rPr>
          <w:rFonts w:ascii="Cambria" w:hAnsi="Cambria"/>
          <w:sz w:val="20"/>
          <w:szCs w:val="20"/>
          <w:lang w:val="es-UY"/>
        </w:rPr>
      </w:pPr>
      <w:r w:rsidRPr="00E10040">
        <w:rPr>
          <w:rFonts w:ascii="Cambria" w:eastAsia="Cambria" w:hAnsi="Cambria" w:cs="Cambria"/>
          <w:b/>
          <w:bCs/>
          <w:color w:val="000000"/>
          <w:sz w:val="20"/>
          <w:szCs w:val="20"/>
          <w:u w:color="000000"/>
          <w:lang w:val="es-ES" w:eastAsia="es-ES"/>
        </w:rPr>
        <w:t>VI.</w:t>
      </w:r>
      <w:r w:rsidRPr="00E10040">
        <w:rPr>
          <w:rFonts w:ascii="Cambria" w:eastAsia="Cambria" w:hAnsi="Cambria" w:cs="Cambria"/>
          <w:b/>
          <w:bCs/>
          <w:color w:val="000000"/>
          <w:sz w:val="20"/>
          <w:szCs w:val="20"/>
          <w:u w:color="000000"/>
          <w:lang w:val="es-ES" w:eastAsia="es-ES"/>
        </w:rPr>
        <w:tab/>
      </w:r>
      <w:r w:rsidRPr="00E10040">
        <w:rPr>
          <w:rFonts w:ascii="Cambria" w:hAnsi="Cambria"/>
          <w:b/>
          <w:bCs/>
          <w:sz w:val="20"/>
          <w:szCs w:val="20"/>
          <w:lang w:val="es-ES_tradnl"/>
        </w:rPr>
        <w:t xml:space="preserve">ANÁLISIS DE </w:t>
      </w:r>
      <w:r w:rsidRPr="00E10040">
        <w:rPr>
          <w:rFonts w:ascii="Cambria" w:hAnsi="Cambria"/>
          <w:b/>
          <w:sz w:val="20"/>
          <w:szCs w:val="20"/>
          <w:lang w:val="es-ES"/>
        </w:rPr>
        <w:t>AGOTAMIENTO DE LOS RECURSOS INTERNOS Y PLAZO DE PRESENTACIÓN</w:t>
      </w:r>
      <w:r w:rsidRPr="00E10040">
        <w:rPr>
          <w:rFonts w:ascii="Cambria" w:eastAsia="Cambria" w:hAnsi="Cambria" w:cs="Cambria"/>
          <w:b/>
          <w:bCs/>
          <w:color w:val="000000"/>
          <w:sz w:val="20"/>
          <w:szCs w:val="20"/>
          <w:u w:color="000000"/>
          <w:lang w:val="es-ES" w:eastAsia="es-ES"/>
        </w:rPr>
        <w:t xml:space="preserve"> </w:t>
      </w:r>
    </w:p>
    <w:p w14:paraId="00B095B4" w14:textId="77777777" w:rsidR="00633BEB" w:rsidRPr="00633BEB" w:rsidRDefault="00633BEB" w:rsidP="00633BEB">
      <w:pPr>
        <w:pStyle w:val="ListParagraph"/>
        <w:jc w:val="both"/>
        <w:rPr>
          <w:color w:val="auto"/>
          <w:sz w:val="20"/>
          <w:szCs w:val="20"/>
          <w:lang w:val="es-ES"/>
        </w:rPr>
      </w:pPr>
    </w:p>
    <w:p w14:paraId="1BF74ED0" w14:textId="4EC9B00E" w:rsidR="00EF2C99" w:rsidRPr="00633BEB" w:rsidRDefault="00EF2C99" w:rsidP="0084235A">
      <w:pPr>
        <w:pStyle w:val="ListParagraph"/>
        <w:numPr>
          <w:ilvl w:val="0"/>
          <w:numId w:val="5"/>
        </w:numPr>
        <w:ind w:left="0" w:firstLine="720"/>
        <w:jc w:val="both"/>
        <w:rPr>
          <w:color w:val="auto"/>
          <w:sz w:val="20"/>
          <w:szCs w:val="20"/>
          <w:lang w:val="es-ES"/>
        </w:rPr>
      </w:pPr>
      <w:r w:rsidRPr="00990EA3">
        <w:rPr>
          <w:color w:val="auto"/>
          <w:sz w:val="20"/>
          <w:szCs w:val="20"/>
          <w:lang w:val="es-UY"/>
        </w:rPr>
        <w:t xml:space="preserve">La parte peticionaria sostiene que </w:t>
      </w:r>
      <w:r w:rsidRPr="00990EA3">
        <w:rPr>
          <w:color w:val="auto"/>
          <w:sz w:val="20"/>
          <w:szCs w:val="20"/>
          <w:lang w:val="es-VE"/>
        </w:rPr>
        <w:t xml:space="preserve">hasta la fecha los hechos </w:t>
      </w:r>
      <w:r w:rsidR="00990EA3" w:rsidRPr="00990EA3">
        <w:rPr>
          <w:color w:val="auto"/>
          <w:sz w:val="20"/>
          <w:szCs w:val="20"/>
          <w:lang w:val="es-VE"/>
        </w:rPr>
        <w:t xml:space="preserve">alegados </w:t>
      </w:r>
      <w:r w:rsidRPr="00990EA3">
        <w:rPr>
          <w:color w:val="auto"/>
          <w:sz w:val="20"/>
          <w:szCs w:val="20"/>
          <w:lang w:val="es-VE"/>
        </w:rPr>
        <w:t>se mantienen en impunidad</w:t>
      </w:r>
      <w:r w:rsidR="00A01EC1">
        <w:rPr>
          <w:color w:val="auto"/>
          <w:sz w:val="20"/>
          <w:szCs w:val="20"/>
          <w:lang w:val="es-VE"/>
        </w:rPr>
        <w:t xml:space="preserve">, y </w:t>
      </w:r>
      <w:r w:rsidR="00990EA3" w:rsidRPr="00990EA3">
        <w:rPr>
          <w:color w:val="auto"/>
          <w:sz w:val="20"/>
          <w:szCs w:val="20"/>
          <w:lang w:val="es-VE"/>
        </w:rPr>
        <w:t xml:space="preserve">que </w:t>
      </w:r>
      <w:r w:rsidR="00C3312B" w:rsidRPr="00990EA3">
        <w:rPr>
          <w:color w:val="auto"/>
          <w:sz w:val="20"/>
          <w:szCs w:val="20"/>
          <w:lang w:val="es-VE"/>
        </w:rPr>
        <w:t xml:space="preserve">han agotado </w:t>
      </w:r>
      <w:r w:rsidRPr="00990EA3">
        <w:rPr>
          <w:color w:val="auto"/>
          <w:sz w:val="20"/>
          <w:szCs w:val="20"/>
          <w:lang w:val="es-VE"/>
        </w:rPr>
        <w:t>los recursos disponibles para obtener una indemnización.</w:t>
      </w:r>
      <w:r w:rsidRPr="00990EA3">
        <w:rPr>
          <w:color w:val="auto"/>
          <w:sz w:val="20"/>
          <w:szCs w:val="20"/>
          <w:lang w:val="es-UY"/>
        </w:rPr>
        <w:t xml:space="preserve"> </w:t>
      </w:r>
      <w:r w:rsidR="00990EA3" w:rsidRPr="00990EA3">
        <w:rPr>
          <w:color w:val="auto"/>
          <w:sz w:val="20"/>
          <w:szCs w:val="20"/>
          <w:lang w:val="es-UY"/>
        </w:rPr>
        <w:t xml:space="preserve">A su vez, </w:t>
      </w:r>
      <w:bookmarkStart w:id="3" w:name="_Hlk65248818"/>
      <w:r w:rsidR="00990EA3" w:rsidRPr="00990EA3">
        <w:rPr>
          <w:color w:val="auto"/>
          <w:sz w:val="20"/>
          <w:szCs w:val="20"/>
          <w:lang w:val="es-UY"/>
        </w:rPr>
        <w:t>e</w:t>
      </w:r>
      <w:r w:rsidRPr="00990EA3">
        <w:rPr>
          <w:color w:val="auto"/>
          <w:sz w:val="20"/>
          <w:szCs w:val="20"/>
          <w:lang w:val="es-UY"/>
        </w:rPr>
        <w:t>l Estado</w:t>
      </w:r>
      <w:r w:rsidRPr="00990EA3">
        <w:rPr>
          <w:color w:val="auto"/>
          <w:sz w:val="20"/>
          <w:szCs w:val="20"/>
          <w:lang w:val="es-ES"/>
        </w:rPr>
        <w:t xml:space="preserve"> </w:t>
      </w:r>
      <w:r w:rsidR="00C3312B" w:rsidRPr="00990EA3">
        <w:rPr>
          <w:color w:val="auto"/>
          <w:sz w:val="20"/>
          <w:szCs w:val="20"/>
          <w:lang w:val="es-ES"/>
        </w:rPr>
        <w:t xml:space="preserve">destaca que </w:t>
      </w:r>
      <w:r w:rsidR="00C3312B" w:rsidRPr="00990EA3">
        <w:rPr>
          <w:color w:val="auto"/>
          <w:sz w:val="20"/>
          <w:szCs w:val="20"/>
          <w:lang w:val="es-VE"/>
        </w:rPr>
        <w:t>a</w:t>
      </w:r>
      <w:r w:rsidR="00990EA3" w:rsidRPr="00990EA3">
        <w:rPr>
          <w:color w:val="auto"/>
          <w:sz w:val="20"/>
          <w:szCs w:val="20"/>
          <w:lang w:val="es-VE"/>
        </w:rPr>
        <w:t>ú</w:t>
      </w:r>
      <w:r w:rsidR="00C3312B" w:rsidRPr="00990EA3">
        <w:rPr>
          <w:color w:val="auto"/>
          <w:sz w:val="20"/>
          <w:szCs w:val="20"/>
          <w:lang w:val="es-VE"/>
        </w:rPr>
        <w:t>n se encuentra en tr</w:t>
      </w:r>
      <w:r w:rsidR="00990EA3" w:rsidRPr="00990EA3">
        <w:rPr>
          <w:color w:val="auto"/>
          <w:sz w:val="20"/>
          <w:szCs w:val="20"/>
          <w:lang w:val="es-VE"/>
        </w:rPr>
        <w:t>á</w:t>
      </w:r>
      <w:r w:rsidR="00C3312B" w:rsidRPr="00990EA3">
        <w:rPr>
          <w:color w:val="auto"/>
          <w:sz w:val="20"/>
          <w:szCs w:val="20"/>
          <w:lang w:val="es-VE"/>
        </w:rPr>
        <w:t xml:space="preserve">mite la causa </w:t>
      </w:r>
      <w:r w:rsidR="00990EA3" w:rsidRPr="00990EA3">
        <w:rPr>
          <w:color w:val="auto"/>
          <w:sz w:val="20"/>
          <w:szCs w:val="20"/>
          <w:lang w:val="es-VE"/>
        </w:rPr>
        <w:t>pena</w:t>
      </w:r>
      <w:r w:rsidR="00C3312B" w:rsidRPr="00990EA3">
        <w:rPr>
          <w:color w:val="auto"/>
          <w:sz w:val="20"/>
          <w:szCs w:val="20"/>
          <w:lang w:val="es-VE"/>
        </w:rPr>
        <w:t>l</w:t>
      </w:r>
      <w:r w:rsidR="00990EA3" w:rsidRPr="00990EA3">
        <w:rPr>
          <w:color w:val="auto"/>
          <w:sz w:val="20"/>
          <w:szCs w:val="20"/>
          <w:lang w:val="es-VE"/>
        </w:rPr>
        <w:t xml:space="preserve">, </w:t>
      </w:r>
      <w:r w:rsidR="00A01EC1">
        <w:rPr>
          <w:color w:val="auto"/>
          <w:sz w:val="20"/>
          <w:szCs w:val="20"/>
          <w:lang w:val="es-VE"/>
        </w:rPr>
        <w:t xml:space="preserve">en que se dictó </w:t>
      </w:r>
      <w:r w:rsidR="00C3312B" w:rsidRPr="00990EA3">
        <w:rPr>
          <w:color w:val="auto"/>
          <w:sz w:val="20"/>
          <w:szCs w:val="20"/>
          <w:lang w:val="es-VE"/>
        </w:rPr>
        <w:t xml:space="preserve">sentencia condenatoria </w:t>
      </w:r>
      <w:r w:rsidR="00990EA3" w:rsidRPr="00990EA3">
        <w:rPr>
          <w:color w:val="auto"/>
          <w:sz w:val="20"/>
          <w:szCs w:val="20"/>
          <w:lang w:val="es-VE"/>
        </w:rPr>
        <w:t xml:space="preserve">en </w:t>
      </w:r>
      <w:r w:rsidR="00C3312B" w:rsidRPr="00990EA3">
        <w:rPr>
          <w:color w:val="auto"/>
          <w:sz w:val="20"/>
          <w:szCs w:val="20"/>
          <w:lang w:val="es-VE"/>
        </w:rPr>
        <w:t>primera instancia el 30 de mayo de 2017</w:t>
      </w:r>
      <w:bookmarkEnd w:id="3"/>
      <w:r w:rsidR="00C3312B" w:rsidRPr="00990EA3">
        <w:rPr>
          <w:color w:val="auto"/>
          <w:sz w:val="20"/>
          <w:szCs w:val="20"/>
          <w:lang w:val="es-VE"/>
        </w:rPr>
        <w:t>.</w:t>
      </w:r>
      <w:r w:rsidR="00990EA3" w:rsidRPr="00990EA3">
        <w:rPr>
          <w:color w:val="auto"/>
          <w:sz w:val="20"/>
          <w:szCs w:val="20"/>
          <w:lang w:val="es-VE"/>
        </w:rPr>
        <w:t xml:space="preserve">  </w:t>
      </w:r>
    </w:p>
    <w:p w14:paraId="6E1C2276" w14:textId="77777777" w:rsidR="00633BEB" w:rsidRPr="00633BEB" w:rsidRDefault="00633BEB" w:rsidP="00633BEB">
      <w:pPr>
        <w:jc w:val="both"/>
        <w:rPr>
          <w:sz w:val="20"/>
          <w:szCs w:val="20"/>
          <w:lang w:val="es-ES"/>
        </w:rPr>
      </w:pPr>
    </w:p>
    <w:p w14:paraId="3B13B8B3" w14:textId="2A837D44" w:rsidR="00EF2C99" w:rsidRPr="00E8354F" w:rsidRDefault="00EF2C99" w:rsidP="0084235A">
      <w:pPr>
        <w:pStyle w:val="ListParagraph"/>
        <w:numPr>
          <w:ilvl w:val="0"/>
          <w:numId w:val="5"/>
        </w:numPr>
        <w:ind w:left="0" w:firstLine="720"/>
        <w:jc w:val="both"/>
        <w:rPr>
          <w:color w:val="auto"/>
          <w:sz w:val="20"/>
          <w:szCs w:val="20"/>
          <w:lang w:val="es-ES"/>
        </w:rPr>
      </w:pPr>
      <w:r w:rsidRPr="00EF2C99">
        <w:rPr>
          <w:color w:val="auto"/>
          <w:sz w:val="20"/>
          <w:szCs w:val="20"/>
          <w:lang w:val="es-ES"/>
        </w:rPr>
        <w:t xml:space="preserve">Dadas las características del presente caso, la Comisión reitera que, </w:t>
      </w:r>
      <w:r w:rsidR="00A01EC1">
        <w:rPr>
          <w:color w:val="auto"/>
          <w:sz w:val="20"/>
          <w:szCs w:val="20"/>
          <w:lang w:val="es-ES"/>
        </w:rPr>
        <w:t xml:space="preserve">ante denuncias de </w:t>
      </w:r>
      <w:r w:rsidRPr="00EF2C99">
        <w:rPr>
          <w:color w:val="auto"/>
          <w:sz w:val="20"/>
          <w:szCs w:val="20"/>
          <w:lang w:val="es-VE"/>
        </w:rPr>
        <w:t>delitos contra la vida e integridad,</w:t>
      </w:r>
      <w:r w:rsidRPr="00EF2C99">
        <w:rPr>
          <w:color w:val="auto"/>
          <w:sz w:val="20"/>
          <w:szCs w:val="20"/>
          <w:lang w:val="es-ES"/>
        </w:rPr>
        <w:t xml:space="preserve"> el Estado tiene la obligación de promover e impulsar el proceso penal ordinario como la vía idónea para esclarecer los hechos y establecer las sanciones penales correspondientes, además de posibilitar otros modos de reparación de tipo pecuniario</w:t>
      </w:r>
      <w:r w:rsidRPr="00EF2C99">
        <w:rPr>
          <w:color w:val="auto"/>
          <w:sz w:val="20"/>
          <w:szCs w:val="20"/>
          <w:vertAlign w:val="superscript"/>
          <w:lang w:val="es-ES_tradnl"/>
        </w:rPr>
        <w:footnoteReference w:id="9"/>
      </w:r>
      <w:r w:rsidRPr="00EF2C99">
        <w:rPr>
          <w:color w:val="auto"/>
          <w:sz w:val="20"/>
          <w:szCs w:val="20"/>
          <w:lang w:val="es-ES"/>
        </w:rPr>
        <w:t xml:space="preserve">. Asimismo, </w:t>
      </w:r>
      <w:r w:rsidRPr="00EF2C99">
        <w:rPr>
          <w:color w:val="auto"/>
          <w:sz w:val="20"/>
          <w:szCs w:val="20"/>
          <w:lang w:val="es-419"/>
        </w:rPr>
        <w:t xml:space="preserve">la Corte Interamericana ha señalado de manera consistente que el deber de investigar es una obligación de medio y no de resultado, que debe ser asumida por el Estado como un deber jurídico propio y no como una simple formalidad condenada de antemano a ser infructuosa, o como una mera gestión de intereses particulares, que dependa de la iniciativa procesal de las víctimas o de sus familiares o de la aportación privada de elementos probatorios. La investigación debe ser seria, objetiva y efectiva, y estar orientada a la determinación de la verdad y a la persecución, captura, y eventual enjuiciamiento y castigo de los autores </w:t>
      </w:r>
      <w:r w:rsidRPr="00E8354F">
        <w:rPr>
          <w:color w:val="auto"/>
          <w:sz w:val="20"/>
          <w:szCs w:val="20"/>
          <w:lang w:val="es-419"/>
        </w:rPr>
        <w:t>de los hechos</w:t>
      </w:r>
      <w:r w:rsidRPr="00E8354F">
        <w:rPr>
          <w:color w:val="auto"/>
          <w:sz w:val="20"/>
          <w:szCs w:val="20"/>
          <w:vertAlign w:val="superscript"/>
          <w:lang w:val="es-419"/>
        </w:rPr>
        <w:footnoteReference w:id="10"/>
      </w:r>
      <w:r w:rsidRPr="00E8354F">
        <w:rPr>
          <w:color w:val="auto"/>
          <w:sz w:val="20"/>
          <w:szCs w:val="20"/>
          <w:lang w:val="es-419"/>
        </w:rPr>
        <w:t>.</w:t>
      </w:r>
    </w:p>
    <w:p w14:paraId="5ED798CB" w14:textId="77777777" w:rsidR="00633BEB" w:rsidRDefault="00633BEB" w:rsidP="00633BEB">
      <w:pPr>
        <w:pStyle w:val="ListParagraph"/>
        <w:jc w:val="both"/>
        <w:rPr>
          <w:color w:val="auto"/>
          <w:sz w:val="20"/>
          <w:szCs w:val="20"/>
          <w:lang w:val="es-ES"/>
        </w:rPr>
      </w:pPr>
    </w:p>
    <w:p w14:paraId="0F34E67B" w14:textId="2F04E5AB" w:rsidR="00EF2C99" w:rsidRPr="00E8354F" w:rsidRDefault="00A01EC1" w:rsidP="0084235A">
      <w:pPr>
        <w:pStyle w:val="ListParagraph"/>
        <w:numPr>
          <w:ilvl w:val="0"/>
          <w:numId w:val="5"/>
        </w:numPr>
        <w:ind w:left="0" w:firstLine="720"/>
        <w:jc w:val="both"/>
        <w:rPr>
          <w:color w:val="auto"/>
          <w:sz w:val="20"/>
          <w:szCs w:val="20"/>
          <w:lang w:val="es-ES"/>
        </w:rPr>
      </w:pPr>
      <w:r>
        <w:rPr>
          <w:color w:val="auto"/>
          <w:sz w:val="20"/>
          <w:szCs w:val="20"/>
          <w:lang w:val="es-ES"/>
        </w:rPr>
        <w:t>De</w:t>
      </w:r>
      <w:r w:rsidRPr="00E8354F">
        <w:rPr>
          <w:color w:val="auto"/>
          <w:sz w:val="20"/>
          <w:szCs w:val="20"/>
          <w:lang w:val="es-ES"/>
        </w:rPr>
        <w:t xml:space="preserve"> acuerdo con</w:t>
      </w:r>
      <w:r w:rsidR="00EF2C99" w:rsidRPr="00E8354F">
        <w:rPr>
          <w:color w:val="auto"/>
          <w:sz w:val="20"/>
          <w:szCs w:val="20"/>
          <w:lang w:val="es-ES"/>
        </w:rPr>
        <w:t xml:space="preserve"> la información disponible en el expediente, </w:t>
      </w:r>
      <w:r>
        <w:rPr>
          <w:color w:val="auto"/>
          <w:sz w:val="20"/>
          <w:szCs w:val="20"/>
          <w:lang w:val="es-ES"/>
        </w:rPr>
        <w:t xml:space="preserve">los padres de la presunta víctima </w:t>
      </w:r>
      <w:r w:rsidR="00EF2C99" w:rsidRPr="00E8354F">
        <w:rPr>
          <w:color w:val="auto"/>
          <w:sz w:val="20"/>
          <w:szCs w:val="20"/>
          <w:lang w:val="es-ES"/>
        </w:rPr>
        <w:t>acudi</w:t>
      </w:r>
      <w:r w:rsidR="00990EA3" w:rsidRPr="00E8354F">
        <w:rPr>
          <w:color w:val="auto"/>
          <w:sz w:val="20"/>
          <w:szCs w:val="20"/>
          <w:lang w:val="es-ES"/>
        </w:rPr>
        <w:t>eron</w:t>
      </w:r>
      <w:r w:rsidR="00EF2C99" w:rsidRPr="00E8354F">
        <w:rPr>
          <w:color w:val="auto"/>
          <w:sz w:val="20"/>
          <w:szCs w:val="20"/>
          <w:lang w:val="es-ES"/>
        </w:rPr>
        <w:t xml:space="preserve"> a</w:t>
      </w:r>
      <w:r w:rsidR="00990EA3" w:rsidRPr="00E8354F">
        <w:rPr>
          <w:color w:val="auto"/>
          <w:sz w:val="20"/>
          <w:szCs w:val="20"/>
          <w:lang w:val="es-ES"/>
        </w:rPr>
        <w:t xml:space="preserve"> distintas autoridades administrativas </w:t>
      </w:r>
      <w:r>
        <w:rPr>
          <w:color w:val="auto"/>
          <w:sz w:val="20"/>
          <w:szCs w:val="20"/>
          <w:lang w:val="es-ES"/>
        </w:rPr>
        <w:t>y</w:t>
      </w:r>
      <w:r w:rsidR="00990EA3" w:rsidRPr="00E8354F">
        <w:rPr>
          <w:color w:val="auto"/>
          <w:sz w:val="20"/>
          <w:szCs w:val="20"/>
          <w:lang w:val="es-ES"/>
        </w:rPr>
        <w:t xml:space="preserve"> judiciales</w:t>
      </w:r>
      <w:r w:rsidR="00EF2C99" w:rsidRPr="00E8354F">
        <w:rPr>
          <w:color w:val="auto"/>
          <w:sz w:val="20"/>
          <w:szCs w:val="20"/>
          <w:lang w:val="es-ES"/>
        </w:rPr>
        <w:t xml:space="preserve"> en búsqueda de </w:t>
      </w:r>
      <w:r>
        <w:rPr>
          <w:color w:val="auto"/>
          <w:sz w:val="20"/>
          <w:szCs w:val="20"/>
          <w:lang w:val="es-ES"/>
        </w:rPr>
        <w:t>su hijo. I</w:t>
      </w:r>
      <w:r w:rsidR="00A83B7D" w:rsidRPr="00E8354F">
        <w:rPr>
          <w:color w:val="auto"/>
          <w:sz w:val="20"/>
          <w:szCs w:val="20"/>
          <w:lang w:val="es-ES"/>
        </w:rPr>
        <w:t xml:space="preserve">ncluso </w:t>
      </w:r>
      <w:r w:rsidR="00EF2C99" w:rsidRPr="00E8354F">
        <w:rPr>
          <w:color w:val="auto"/>
          <w:sz w:val="20"/>
          <w:szCs w:val="20"/>
          <w:lang w:val="es-VE"/>
        </w:rPr>
        <w:t>present</w:t>
      </w:r>
      <w:r w:rsidR="00990EA3" w:rsidRPr="00E8354F">
        <w:rPr>
          <w:color w:val="auto"/>
          <w:sz w:val="20"/>
          <w:szCs w:val="20"/>
          <w:lang w:val="es-VE"/>
        </w:rPr>
        <w:t xml:space="preserve">aron </w:t>
      </w:r>
      <w:r w:rsidR="00A83B7D" w:rsidRPr="00E8354F">
        <w:rPr>
          <w:color w:val="auto"/>
          <w:sz w:val="20"/>
          <w:szCs w:val="20"/>
          <w:lang w:val="es-VE"/>
        </w:rPr>
        <w:t xml:space="preserve">un recurso de amparo el </w:t>
      </w:r>
      <w:r w:rsidR="00990EA3" w:rsidRPr="00E8354F">
        <w:rPr>
          <w:color w:val="auto"/>
          <w:sz w:val="20"/>
          <w:szCs w:val="20"/>
          <w:lang w:val="es-VE"/>
        </w:rPr>
        <w:t xml:space="preserve">20 de agosto de 1974 ante el </w:t>
      </w:r>
      <w:r>
        <w:rPr>
          <w:color w:val="auto"/>
          <w:sz w:val="20"/>
          <w:szCs w:val="20"/>
          <w:lang w:val="es-VE"/>
        </w:rPr>
        <w:t>Quinto</w:t>
      </w:r>
      <w:r w:rsidR="00990EA3" w:rsidRPr="00E8354F">
        <w:rPr>
          <w:color w:val="auto"/>
          <w:sz w:val="20"/>
          <w:szCs w:val="20"/>
          <w:lang w:val="es-VE"/>
        </w:rPr>
        <w:t xml:space="preserve"> Juzgado del Crimen y </w:t>
      </w:r>
      <w:r w:rsidR="00A83B7D" w:rsidRPr="00E8354F">
        <w:rPr>
          <w:color w:val="auto"/>
          <w:sz w:val="20"/>
          <w:szCs w:val="20"/>
          <w:lang w:val="es-VE"/>
        </w:rPr>
        <w:t xml:space="preserve">el </w:t>
      </w:r>
      <w:r w:rsidR="00990EA3" w:rsidRPr="00E8354F">
        <w:rPr>
          <w:color w:val="auto"/>
          <w:sz w:val="20"/>
          <w:szCs w:val="20"/>
          <w:lang w:val="es-VE"/>
        </w:rPr>
        <w:t>20 de agosto de 1974 ante la Corte Marcial,</w:t>
      </w:r>
      <w:r>
        <w:rPr>
          <w:color w:val="auto"/>
          <w:sz w:val="20"/>
          <w:szCs w:val="20"/>
          <w:lang w:val="es-VE"/>
        </w:rPr>
        <w:t xml:space="preserve"> que</w:t>
      </w:r>
      <w:r w:rsidR="00A83B7D" w:rsidRPr="00E8354F">
        <w:rPr>
          <w:color w:val="auto"/>
          <w:sz w:val="20"/>
          <w:szCs w:val="20"/>
          <w:lang w:val="es-VE"/>
        </w:rPr>
        <w:t xml:space="preserve"> resultaron en distintos sumarios de investigación sobre la detención y </w:t>
      </w:r>
      <w:r w:rsidR="00E8354F" w:rsidRPr="00E8354F">
        <w:rPr>
          <w:color w:val="auto"/>
          <w:sz w:val="20"/>
          <w:szCs w:val="20"/>
          <w:lang w:val="es-VE"/>
        </w:rPr>
        <w:t>desaparición</w:t>
      </w:r>
      <w:r w:rsidR="00A83B7D" w:rsidRPr="00E8354F">
        <w:rPr>
          <w:color w:val="auto"/>
          <w:sz w:val="20"/>
          <w:szCs w:val="20"/>
          <w:lang w:val="es-VE"/>
        </w:rPr>
        <w:t xml:space="preserve"> de la presunta víctima</w:t>
      </w:r>
      <w:r>
        <w:rPr>
          <w:color w:val="auto"/>
          <w:sz w:val="20"/>
          <w:szCs w:val="20"/>
          <w:lang w:val="es-VE"/>
        </w:rPr>
        <w:t>, y</w:t>
      </w:r>
      <w:r w:rsidR="00A83B7D" w:rsidRPr="00E8354F">
        <w:rPr>
          <w:color w:val="auto"/>
          <w:sz w:val="20"/>
          <w:szCs w:val="20"/>
          <w:lang w:val="es-VE"/>
        </w:rPr>
        <w:t xml:space="preserve"> </w:t>
      </w:r>
      <w:r w:rsidR="00E8354F" w:rsidRPr="00E8354F">
        <w:rPr>
          <w:color w:val="auto"/>
          <w:sz w:val="20"/>
          <w:szCs w:val="20"/>
          <w:lang w:val="es-VE"/>
        </w:rPr>
        <w:t xml:space="preserve">que </w:t>
      </w:r>
      <w:r w:rsidRPr="00E8354F">
        <w:rPr>
          <w:color w:val="auto"/>
          <w:sz w:val="20"/>
          <w:szCs w:val="20"/>
          <w:lang w:val="es-VE"/>
        </w:rPr>
        <w:t xml:space="preserve">cada causa </w:t>
      </w:r>
      <w:r w:rsidR="00E8354F" w:rsidRPr="00E8354F">
        <w:rPr>
          <w:color w:val="auto"/>
          <w:sz w:val="20"/>
          <w:szCs w:val="20"/>
          <w:lang w:val="es-VE"/>
        </w:rPr>
        <w:t>concluy</w:t>
      </w:r>
      <w:r>
        <w:rPr>
          <w:color w:val="auto"/>
          <w:sz w:val="20"/>
          <w:szCs w:val="20"/>
          <w:lang w:val="es-VE"/>
        </w:rPr>
        <w:t>ó</w:t>
      </w:r>
      <w:r w:rsidR="00E8354F" w:rsidRPr="00E8354F">
        <w:rPr>
          <w:color w:val="auto"/>
          <w:sz w:val="20"/>
          <w:szCs w:val="20"/>
          <w:lang w:val="es-VE"/>
        </w:rPr>
        <w:t xml:space="preserve"> con el cierre y sobreseimiento temporal. Asimismo, </w:t>
      </w:r>
      <w:r w:rsidR="00990EA3" w:rsidRPr="00E8354F">
        <w:rPr>
          <w:color w:val="auto"/>
          <w:sz w:val="20"/>
          <w:szCs w:val="20"/>
          <w:lang w:val="es-VE"/>
        </w:rPr>
        <w:t>interpusieron una querella el 2 de diciembre de 1991 por secuestro agravado, detención arbitraria en otros lugares que los designados por la ley, aplicación de tormentos y presunto homicidio calificado</w:t>
      </w:r>
      <w:r>
        <w:rPr>
          <w:color w:val="auto"/>
          <w:sz w:val="20"/>
          <w:szCs w:val="20"/>
          <w:lang w:val="es-VE"/>
        </w:rPr>
        <w:t>, que</w:t>
      </w:r>
      <w:r w:rsidR="00E8354F" w:rsidRPr="00E8354F">
        <w:rPr>
          <w:color w:val="auto"/>
          <w:sz w:val="20"/>
          <w:szCs w:val="20"/>
          <w:lang w:val="es-VE"/>
        </w:rPr>
        <w:t xml:space="preserve"> </w:t>
      </w:r>
      <w:r w:rsidR="00990EA3" w:rsidRPr="00E8354F">
        <w:rPr>
          <w:color w:val="auto"/>
          <w:sz w:val="20"/>
          <w:szCs w:val="20"/>
          <w:lang w:val="es-VE"/>
        </w:rPr>
        <w:t xml:space="preserve">se </w:t>
      </w:r>
      <w:r w:rsidR="00E8354F" w:rsidRPr="00E8354F">
        <w:rPr>
          <w:color w:val="auto"/>
          <w:sz w:val="20"/>
          <w:szCs w:val="20"/>
          <w:lang w:val="es-VE"/>
        </w:rPr>
        <w:t xml:space="preserve">encontraría en </w:t>
      </w:r>
      <w:r w:rsidR="00990EA3" w:rsidRPr="00E8354F">
        <w:rPr>
          <w:color w:val="auto"/>
          <w:sz w:val="20"/>
          <w:szCs w:val="20"/>
          <w:lang w:val="es-VE"/>
        </w:rPr>
        <w:t>estado de sumario</w:t>
      </w:r>
      <w:r w:rsidR="00E8354F" w:rsidRPr="00E8354F">
        <w:rPr>
          <w:color w:val="auto"/>
          <w:sz w:val="20"/>
          <w:szCs w:val="20"/>
          <w:lang w:val="es-VE"/>
        </w:rPr>
        <w:t xml:space="preserve">. </w:t>
      </w:r>
      <w:r>
        <w:rPr>
          <w:color w:val="auto"/>
          <w:sz w:val="20"/>
          <w:szCs w:val="20"/>
          <w:lang w:val="es-VE"/>
        </w:rPr>
        <w:t>De</w:t>
      </w:r>
      <w:r w:rsidRPr="00E8354F">
        <w:rPr>
          <w:color w:val="auto"/>
          <w:sz w:val="20"/>
          <w:szCs w:val="20"/>
          <w:lang w:val="es-VE"/>
        </w:rPr>
        <w:t xml:space="preserve"> acuerdo con</w:t>
      </w:r>
      <w:r w:rsidR="00E8354F" w:rsidRPr="00E8354F">
        <w:rPr>
          <w:color w:val="auto"/>
          <w:sz w:val="20"/>
          <w:szCs w:val="20"/>
          <w:lang w:val="es-VE"/>
        </w:rPr>
        <w:t xml:space="preserve"> la información presentada por</w:t>
      </w:r>
      <w:r w:rsidR="00EF2C99" w:rsidRPr="00E8354F">
        <w:rPr>
          <w:color w:val="auto"/>
          <w:sz w:val="20"/>
          <w:szCs w:val="20"/>
          <w:lang w:val="es-ES"/>
        </w:rPr>
        <w:t xml:space="preserve"> </w:t>
      </w:r>
      <w:r w:rsidR="00990EA3" w:rsidRPr="00E8354F">
        <w:rPr>
          <w:color w:val="auto"/>
          <w:sz w:val="20"/>
          <w:szCs w:val="20"/>
          <w:lang w:val="es-UY"/>
        </w:rPr>
        <w:t>el Estado</w:t>
      </w:r>
      <w:r w:rsidR="00E8354F" w:rsidRPr="00E8354F">
        <w:rPr>
          <w:color w:val="auto"/>
          <w:sz w:val="20"/>
          <w:szCs w:val="20"/>
          <w:lang w:val="es-UY"/>
        </w:rPr>
        <w:t xml:space="preserve">, </w:t>
      </w:r>
      <w:r w:rsidR="00990EA3" w:rsidRPr="00E8354F">
        <w:rPr>
          <w:color w:val="auto"/>
          <w:sz w:val="20"/>
          <w:szCs w:val="20"/>
          <w:lang w:val="es-VE"/>
        </w:rPr>
        <w:t xml:space="preserve">se encuentra en trámite </w:t>
      </w:r>
      <w:r w:rsidR="00E8354F" w:rsidRPr="00E8354F">
        <w:rPr>
          <w:color w:val="auto"/>
          <w:sz w:val="20"/>
          <w:szCs w:val="20"/>
          <w:lang w:val="es-VE"/>
        </w:rPr>
        <w:t>un</w:t>
      </w:r>
      <w:r w:rsidR="00990EA3" w:rsidRPr="00E8354F">
        <w:rPr>
          <w:color w:val="auto"/>
          <w:sz w:val="20"/>
          <w:szCs w:val="20"/>
          <w:lang w:val="es-VE"/>
        </w:rPr>
        <w:t>a causa penal</w:t>
      </w:r>
      <w:r w:rsidR="00E8354F" w:rsidRPr="00E8354F">
        <w:rPr>
          <w:color w:val="auto"/>
          <w:sz w:val="20"/>
          <w:szCs w:val="20"/>
          <w:lang w:val="es-VE"/>
        </w:rPr>
        <w:t xml:space="preserve"> en la </w:t>
      </w:r>
      <w:r>
        <w:rPr>
          <w:color w:val="auto"/>
          <w:sz w:val="20"/>
          <w:szCs w:val="20"/>
          <w:lang w:val="es-VE"/>
        </w:rPr>
        <w:t xml:space="preserve">que la presunta víctima </w:t>
      </w:r>
      <w:r w:rsidR="00E8354F" w:rsidRPr="00E8354F">
        <w:rPr>
          <w:color w:val="auto"/>
          <w:sz w:val="20"/>
          <w:szCs w:val="20"/>
          <w:lang w:val="es-VE"/>
        </w:rPr>
        <w:t>figura como parte</w:t>
      </w:r>
      <w:r>
        <w:rPr>
          <w:color w:val="auto"/>
          <w:sz w:val="20"/>
          <w:szCs w:val="20"/>
          <w:lang w:val="es-VE"/>
        </w:rPr>
        <w:t>, en la que se dictó</w:t>
      </w:r>
      <w:r w:rsidR="00990EA3" w:rsidRPr="00E8354F">
        <w:rPr>
          <w:color w:val="auto"/>
          <w:sz w:val="20"/>
          <w:szCs w:val="20"/>
          <w:lang w:val="es-ES"/>
        </w:rPr>
        <w:t xml:space="preserve"> </w:t>
      </w:r>
      <w:r w:rsidR="00990EA3" w:rsidRPr="00E8354F">
        <w:rPr>
          <w:color w:val="auto"/>
          <w:sz w:val="20"/>
          <w:szCs w:val="20"/>
          <w:lang w:val="es-VE"/>
        </w:rPr>
        <w:t>sentencia condenatoria en primera instancia el 30 de mayo de 2017</w:t>
      </w:r>
      <w:r w:rsidR="00E8354F" w:rsidRPr="00E8354F">
        <w:rPr>
          <w:color w:val="auto"/>
          <w:sz w:val="20"/>
          <w:szCs w:val="20"/>
          <w:lang w:val="es-VE"/>
        </w:rPr>
        <w:t xml:space="preserve">. </w:t>
      </w:r>
      <w:r>
        <w:rPr>
          <w:color w:val="auto"/>
          <w:sz w:val="20"/>
          <w:szCs w:val="20"/>
          <w:lang w:val="es-VE"/>
        </w:rPr>
        <w:t>La</w:t>
      </w:r>
      <w:r w:rsidR="00E8354F" w:rsidRPr="00E8354F">
        <w:rPr>
          <w:color w:val="auto"/>
          <w:sz w:val="20"/>
          <w:szCs w:val="20"/>
          <w:lang w:val="es-VE"/>
        </w:rPr>
        <w:t xml:space="preserve"> Comisión </w:t>
      </w:r>
      <w:r>
        <w:rPr>
          <w:color w:val="auto"/>
          <w:sz w:val="20"/>
          <w:szCs w:val="20"/>
          <w:lang w:val="es-VE"/>
        </w:rPr>
        <w:t xml:space="preserve">Interamericana </w:t>
      </w:r>
      <w:r w:rsidR="00E8354F" w:rsidRPr="00E8354F">
        <w:rPr>
          <w:color w:val="auto"/>
          <w:sz w:val="20"/>
          <w:szCs w:val="20"/>
          <w:lang w:val="es-VE"/>
        </w:rPr>
        <w:t>nota que</w:t>
      </w:r>
      <w:r w:rsidR="00990EA3" w:rsidRPr="00E8354F">
        <w:rPr>
          <w:color w:val="auto"/>
          <w:sz w:val="20"/>
          <w:szCs w:val="20"/>
          <w:lang w:val="es-VE"/>
        </w:rPr>
        <w:t xml:space="preserve"> </w:t>
      </w:r>
      <w:r w:rsidR="00EF2C99" w:rsidRPr="00E8354F">
        <w:rPr>
          <w:color w:val="auto"/>
          <w:sz w:val="20"/>
          <w:szCs w:val="20"/>
          <w:lang w:val="es-ES"/>
        </w:rPr>
        <w:t xml:space="preserve">el Estado no </w:t>
      </w:r>
      <w:r w:rsidR="00E8354F" w:rsidRPr="00E8354F">
        <w:rPr>
          <w:color w:val="auto"/>
          <w:sz w:val="20"/>
          <w:szCs w:val="20"/>
          <w:lang w:val="es-ES"/>
        </w:rPr>
        <w:t xml:space="preserve">presenta información específica sobre la causa penal, su </w:t>
      </w:r>
      <w:r w:rsidR="00EF2C99" w:rsidRPr="00E8354F">
        <w:rPr>
          <w:color w:val="auto"/>
          <w:sz w:val="20"/>
          <w:szCs w:val="20"/>
          <w:lang w:val="es-ES"/>
        </w:rPr>
        <w:t xml:space="preserve">estado actual o el resultado de las investigaciones adelantadas por tales hechos. </w:t>
      </w:r>
      <w:r w:rsidR="00EF2C99" w:rsidRPr="00E8354F">
        <w:rPr>
          <w:color w:val="auto"/>
          <w:sz w:val="20"/>
          <w:szCs w:val="20"/>
          <w:lang w:val="es-419"/>
        </w:rPr>
        <w:t>Conforme a la información disponible, la C</w:t>
      </w:r>
      <w:r>
        <w:rPr>
          <w:color w:val="auto"/>
          <w:sz w:val="20"/>
          <w:szCs w:val="20"/>
          <w:lang w:val="es-419"/>
        </w:rPr>
        <w:t>IDH</w:t>
      </w:r>
      <w:r w:rsidR="00EF2C99" w:rsidRPr="00E8354F">
        <w:rPr>
          <w:color w:val="auto"/>
          <w:sz w:val="20"/>
          <w:szCs w:val="20"/>
          <w:lang w:val="es-419"/>
        </w:rPr>
        <w:t xml:space="preserve"> </w:t>
      </w:r>
      <w:r w:rsidR="00E8354F" w:rsidRPr="00E8354F">
        <w:rPr>
          <w:color w:val="auto"/>
          <w:sz w:val="20"/>
          <w:szCs w:val="20"/>
          <w:lang w:val="es-419"/>
        </w:rPr>
        <w:t xml:space="preserve">toma en cuenta </w:t>
      </w:r>
      <w:r w:rsidR="00EF2C99" w:rsidRPr="00E8354F">
        <w:rPr>
          <w:color w:val="auto"/>
          <w:sz w:val="20"/>
          <w:szCs w:val="20"/>
          <w:lang w:val="es-419"/>
        </w:rPr>
        <w:t xml:space="preserve">que los hechos denunciados </w:t>
      </w:r>
      <w:r w:rsidR="00E8354F" w:rsidRPr="00E8354F">
        <w:rPr>
          <w:color w:val="auto"/>
          <w:sz w:val="20"/>
          <w:szCs w:val="20"/>
          <w:lang w:val="es-419"/>
        </w:rPr>
        <w:t xml:space="preserve">relativos a la detención y desaparición forzada de la presunta víctima </w:t>
      </w:r>
      <w:r w:rsidR="00EF2C99" w:rsidRPr="00E8354F">
        <w:rPr>
          <w:color w:val="auto"/>
          <w:sz w:val="20"/>
          <w:szCs w:val="20"/>
          <w:lang w:val="es-419"/>
        </w:rPr>
        <w:t>tuvieron lugar en el 197</w:t>
      </w:r>
      <w:r w:rsidR="00A83D47" w:rsidRPr="00E8354F">
        <w:rPr>
          <w:color w:val="auto"/>
          <w:sz w:val="20"/>
          <w:szCs w:val="20"/>
          <w:lang w:val="es-419"/>
        </w:rPr>
        <w:t>4</w:t>
      </w:r>
      <w:r w:rsidR="00EF2C99" w:rsidRPr="00E8354F">
        <w:rPr>
          <w:color w:val="auto"/>
          <w:sz w:val="20"/>
          <w:szCs w:val="20"/>
          <w:lang w:val="es-419"/>
        </w:rPr>
        <w:t xml:space="preserve">, hace más de 40 años, y a la fecha </w:t>
      </w:r>
      <w:r w:rsidR="00EF2C99" w:rsidRPr="00E8354F">
        <w:rPr>
          <w:color w:val="auto"/>
          <w:sz w:val="20"/>
          <w:szCs w:val="20"/>
          <w:lang w:val="es-VE"/>
        </w:rPr>
        <w:t xml:space="preserve">no se </w:t>
      </w:r>
      <w:r w:rsidR="00C3312B" w:rsidRPr="00E8354F">
        <w:rPr>
          <w:color w:val="auto"/>
          <w:sz w:val="20"/>
          <w:szCs w:val="20"/>
          <w:lang w:val="es-VE"/>
        </w:rPr>
        <w:t xml:space="preserve">tiene información concreta sobre </w:t>
      </w:r>
      <w:r w:rsidR="00EF2C99" w:rsidRPr="00E8354F">
        <w:rPr>
          <w:color w:val="auto"/>
          <w:sz w:val="20"/>
          <w:szCs w:val="20"/>
          <w:lang w:val="es-VE"/>
        </w:rPr>
        <w:t>la identificación y sanción de los autores materiales o intelectuales</w:t>
      </w:r>
      <w:r>
        <w:rPr>
          <w:color w:val="auto"/>
          <w:sz w:val="20"/>
          <w:szCs w:val="20"/>
          <w:lang w:val="es-VE"/>
        </w:rPr>
        <w:t>;</w:t>
      </w:r>
      <w:r w:rsidR="00EF2C99" w:rsidRPr="00E8354F">
        <w:rPr>
          <w:color w:val="auto"/>
          <w:sz w:val="20"/>
          <w:szCs w:val="20"/>
          <w:lang w:val="es-419"/>
        </w:rPr>
        <w:t xml:space="preserve"> </w:t>
      </w:r>
      <w:r>
        <w:rPr>
          <w:color w:val="auto"/>
          <w:sz w:val="20"/>
          <w:szCs w:val="20"/>
          <w:lang w:val="es-419"/>
        </w:rPr>
        <w:t xml:space="preserve">que no se han </w:t>
      </w:r>
      <w:r w:rsidR="00C3312B" w:rsidRPr="00E8354F">
        <w:rPr>
          <w:color w:val="auto"/>
          <w:sz w:val="20"/>
          <w:szCs w:val="20"/>
          <w:lang w:val="es-419"/>
        </w:rPr>
        <w:t>esclareci</w:t>
      </w:r>
      <w:r>
        <w:rPr>
          <w:color w:val="auto"/>
          <w:sz w:val="20"/>
          <w:szCs w:val="20"/>
          <w:lang w:val="es-419"/>
        </w:rPr>
        <w:t>do</w:t>
      </w:r>
      <w:r w:rsidR="00EF2C99" w:rsidRPr="00E8354F">
        <w:rPr>
          <w:color w:val="auto"/>
          <w:sz w:val="20"/>
          <w:szCs w:val="20"/>
          <w:lang w:val="es-419"/>
        </w:rPr>
        <w:t xml:space="preserve"> hechos</w:t>
      </w:r>
      <w:r>
        <w:rPr>
          <w:color w:val="auto"/>
          <w:sz w:val="20"/>
          <w:szCs w:val="20"/>
          <w:lang w:val="es-419"/>
        </w:rPr>
        <w:t>;</w:t>
      </w:r>
      <w:r w:rsidR="00EF2C99" w:rsidRPr="00E8354F">
        <w:rPr>
          <w:color w:val="auto"/>
          <w:sz w:val="20"/>
          <w:szCs w:val="20"/>
          <w:lang w:val="es-419"/>
        </w:rPr>
        <w:t xml:space="preserve"> </w:t>
      </w:r>
      <w:r w:rsidR="00C3312B" w:rsidRPr="00E8354F">
        <w:rPr>
          <w:color w:val="auto"/>
          <w:sz w:val="20"/>
          <w:szCs w:val="20"/>
          <w:lang w:val="es-419"/>
        </w:rPr>
        <w:t xml:space="preserve">y </w:t>
      </w:r>
      <w:r>
        <w:rPr>
          <w:color w:val="auto"/>
          <w:sz w:val="20"/>
          <w:szCs w:val="20"/>
          <w:lang w:val="es-419"/>
        </w:rPr>
        <w:t xml:space="preserve">que </w:t>
      </w:r>
      <w:r w:rsidR="00C3312B" w:rsidRPr="00E8354F">
        <w:rPr>
          <w:color w:val="auto"/>
          <w:sz w:val="20"/>
          <w:szCs w:val="20"/>
          <w:lang w:val="es-419"/>
        </w:rPr>
        <w:t>no se ha</w:t>
      </w:r>
      <w:r>
        <w:rPr>
          <w:color w:val="auto"/>
          <w:sz w:val="20"/>
          <w:szCs w:val="20"/>
          <w:lang w:val="es-419"/>
        </w:rPr>
        <w:t>n</w:t>
      </w:r>
      <w:r w:rsidR="00C3312B" w:rsidRPr="00E8354F">
        <w:rPr>
          <w:color w:val="auto"/>
          <w:sz w:val="20"/>
          <w:szCs w:val="20"/>
          <w:lang w:val="es-419"/>
        </w:rPr>
        <w:t xml:space="preserve"> </w:t>
      </w:r>
      <w:r w:rsidR="00EF2C99" w:rsidRPr="00E8354F">
        <w:rPr>
          <w:color w:val="auto"/>
          <w:sz w:val="20"/>
          <w:szCs w:val="20"/>
          <w:lang w:val="es-419"/>
        </w:rPr>
        <w:t xml:space="preserve">recuperado los restos de la presunta víctima. </w:t>
      </w:r>
      <w:r>
        <w:rPr>
          <w:color w:val="auto"/>
          <w:sz w:val="20"/>
          <w:szCs w:val="20"/>
          <w:lang w:val="es-419"/>
        </w:rPr>
        <w:t xml:space="preserve">Con base en </w:t>
      </w:r>
      <w:r w:rsidR="00EF2C99" w:rsidRPr="00E8354F">
        <w:rPr>
          <w:color w:val="auto"/>
          <w:sz w:val="20"/>
          <w:szCs w:val="20"/>
          <w:lang w:val="es-419"/>
        </w:rPr>
        <w:t>lo anterior</w:t>
      </w:r>
      <w:r w:rsidR="00EF2C99" w:rsidRPr="00E8354F">
        <w:rPr>
          <w:color w:val="auto"/>
          <w:sz w:val="20"/>
          <w:szCs w:val="20"/>
          <w:lang w:val="es-ES_tradnl"/>
        </w:rPr>
        <w:t xml:space="preserve">, la Comisión </w:t>
      </w:r>
      <w:r>
        <w:rPr>
          <w:color w:val="auto"/>
          <w:sz w:val="20"/>
          <w:szCs w:val="20"/>
          <w:lang w:val="es-ES_tradnl"/>
        </w:rPr>
        <w:t xml:space="preserve">Interamericana </w:t>
      </w:r>
      <w:r w:rsidR="00EF2C99" w:rsidRPr="00E8354F">
        <w:rPr>
          <w:color w:val="auto"/>
          <w:sz w:val="20"/>
          <w:szCs w:val="20"/>
          <w:lang w:val="es-ES_tradnl"/>
        </w:rPr>
        <w:t>concluye que</w:t>
      </w:r>
      <w:r w:rsidR="00EF2C99" w:rsidRPr="00E8354F">
        <w:rPr>
          <w:color w:val="auto"/>
          <w:sz w:val="20"/>
          <w:szCs w:val="20"/>
          <w:lang w:val="es-ES"/>
        </w:rPr>
        <w:t xml:space="preserve"> </w:t>
      </w:r>
      <w:r w:rsidR="00EF2C99" w:rsidRPr="00E8354F">
        <w:rPr>
          <w:color w:val="auto"/>
          <w:sz w:val="20"/>
          <w:szCs w:val="20"/>
          <w:lang w:val="es-ES_tradnl"/>
        </w:rPr>
        <w:t>procede la excepción al agotamiento de recursos internos prevista en el artículo 46.2</w:t>
      </w:r>
      <w:r>
        <w:rPr>
          <w:color w:val="auto"/>
          <w:sz w:val="20"/>
          <w:szCs w:val="20"/>
          <w:lang w:val="es-ES_tradnl"/>
        </w:rPr>
        <w:t>(</w:t>
      </w:r>
      <w:r w:rsidR="00EF2C99" w:rsidRPr="00E8354F">
        <w:rPr>
          <w:color w:val="auto"/>
          <w:sz w:val="20"/>
          <w:szCs w:val="20"/>
          <w:lang w:val="es-ES_tradnl"/>
        </w:rPr>
        <w:t>c</w:t>
      </w:r>
      <w:r>
        <w:rPr>
          <w:color w:val="auto"/>
          <w:sz w:val="20"/>
          <w:szCs w:val="20"/>
          <w:lang w:val="es-ES_tradnl"/>
        </w:rPr>
        <w:t>)</w:t>
      </w:r>
      <w:r w:rsidR="00EF2C99" w:rsidRPr="00E8354F">
        <w:rPr>
          <w:color w:val="auto"/>
          <w:sz w:val="20"/>
          <w:szCs w:val="20"/>
          <w:lang w:val="es-ES_tradnl"/>
        </w:rPr>
        <w:t xml:space="preserve"> de la Convención</w:t>
      </w:r>
      <w:r>
        <w:rPr>
          <w:color w:val="auto"/>
          <w:sz w:val="20"/>
          <w:szCs w:val="20"/>
          <w:lang w:val="es-ES_tradnl"/>
        </w:rPr>
        <w:t xml:space="preserve"> Americana</w:t>
      </w:r>
      <w:r w:rsidR="00EF2C99" w:rsidRPr="00E8354F">
        <w:rPr>
          <w:color w:val="auto"/>
          <w:sz w:val="20"/>
          <w:szCs w:val="20"/>
          <w:lang w:val="es-ES_tradnl"/>
        </w:rPr>
        <w:t>.</w:t>
      </w:r>
    </w:p>
    <w:p w14:paraId="709D74E7" w14:textId="77777777" w:rsidR="00633BEB" w:rsidRPr="00A01EC1" w:rsidRDefault="00633BEB" w:rsidP="00633BEB">
      <w:pPr>
        <w:jc w:val="both"/>
        <w:rPr>
          <w:sz w:val="20"/>
          <w:szCs w:val="20"/>
          <w:lang w:val="es-ES"/>
        </w:rPr>
      </w:pPr>
    </w:p>
    <w:p w14:paraId="3073BC26" w14:textId="73D77EDF" w:rsidR="00EF2C99" w:rsidRPr="00FF16F1" w:rsidRDefault="00EF2C99" w:rsidP="0084235A">
      <w:pPr>
        <w:pStyle w:val="ListParagraph"/>
        <w:numPr>
          <w:ilvl w:val="0"/>
          <w:numId w:val="5"/>
        </w:numPr>
        <w:ind w:left="0" w:firstLine="720"/>
        <w:jc w:val="both"/>
        <w:rPr>
          <w:color w:val="auto"/>
          <w:sz w:val="20"/>
          <w:szCs w:val="20"/>
          <w:lang w:val="es-ES"/>
        </w:rPr>
      </w:pPr>
      <w:r w:rsidRPr="00E8354F">
        <w:rPr>
          <w:color w:val="auto"/>
          <w:sz w:val="20"/>
          <w:szCs w:val="20"/>
          <w:lang w:val="es-ES_tradnl"/>
        </w:rPr>
        <w:t>Por otro lado, la C</w:t>
      </w:r>
      <w:r w:rsidR="00A01EC1">
        <w:rPr>
          <w:color w:val="auto"/>
          <w:sz w:val="20"/>
          <w:szCs w:val="20"/>
          <w:lang w:val="es-ES_tradnl"/>
        </w:rPr>
        <w:t>IDH</w:t>
      </w:r>
      <w:r w:rsidRPr="00E8354F">
        <w:rPr>
          <w:color w:val="auto"/>
          <w:sz w:val="20"/>
          <w:szCs w:val="20"/>
          <w:lang w:val="es-ES_tradnl"/>
        </w:rPr>
        <w:t xml:space="preserve"> reitera que, en situaciones </w:t>
      </w:r>
      <w:r w:rsidRPr="00FF16F1">
        <w:rPr>
          <w:color w:val="auto"/>
          <w:sz w:val="20"/>
          <w:szCs w:val="20"/>
          <w:lang w:val="es-ES_tradnl"/>
        </w:rPr>
        <w:t xml:space="preserve">como las del presente caso, </w:t>
      </w:r>
      <w:r w:rsidR="00A01EC1">
        <w:rPr>
          <w:color w:val="auto"/>
          <w:sz w:val="20"/>
          <w:szCs w:val="20"/>
          <w:lang w:val="es-ES_tradnl"/>
        </w:rPr>
        <w:t xml:space="preserve">el hecho de </w:t>
      </w:r>
      <w:r w:rsidRPr="00FF16F1">
        <w:rPr>
          <w:color w:val="auto"/>
          <w:sz w:val="20"/>
          <w:szCs w:val="20"/>
          <w:lang w:val="es-ES_tradnl"/>
        </w:rPr>
        <w:t>que las presuntas víctimas h</w:t>
      </w:r>
      <w:r w:rsidR="00A01EC1">
        <w:rPr>
          <w:color w:val="auto"/>
          <w:sz w:val="20"/>
          <w:szCs w:val="20"/>
          <w:lang w:val="es-ES_tradnl"/>
        </w:rPr>
        <w:t xml:space="preserve">ubieran </w:t>
      </w:r>
      <w:r w:rsidRPr="00FF16F1">
        <w:rPr>
          <w:color w:val="auto"/>
          <w:sz w:val="20"/>
          <w:szCs w:val="20"/>
          <w:lang w:val="es-ES_tradnl"/>
        </w:rPr>
        <w:t>acudido o no a la jurisdicción civil en busca de una indemnización pecuniaria no es determinante para el análisis del agotamiento de los recursos internos</w:t>
      </w:r>
      <w:r w:rsidRPr="00FF16F1">
        <w:rPr>
          <w:color w:val="auto"/>
          <w:sz w:val="20"/>
          <w:szCs w:val="20"/>
          <w:vertAlign w:val="superscript"/>
          <w:lang w:val="es-ES_tradnl"/>
        </w:rPr>
        <w:footnoteReference w:id="11"/>
      </w:r>
      <w:r w:rsidRPr="00FF16F1">
        <w:rPr>
          <w:color w:val="auto"/>
          <w:sz w:val="20"/>
          <w:szCs w:val="20"/>
          <w:lang w:val="es-ES_tradnl"/>
        </w:rPr>
        <w:t>. Sin perjuicio de lo mencionado, la Comisión</w:t>
      </w:r>
      <w:r w:rsidR="00BF5879">
        <w:rPr>
          <w:color w:val="auto"/>
          <w:sz w:val="20"/>
          <w:szCs w:val="20"/>
          <w:lang w:val="es-ES_tradnl"/>
        </w:rPr>
        <w:t xml:space="preserve"> Interamericana</w:t>
      </w:r>
      <w:r w:rsidRPr="00FF16F1">
        <w:rPr>
          <w:color w:val="auto"/>
          <w:sz w:val="20"/>
          <w:szCs w:val="20"/>
          <w:lang w:val="es-ES_tradnl"/>
        </w:rPr>
        <w:t xml:space="preserve"> observa que la parte peticionaria alega violaciones concretas en el marco de la demanda de reparación civil. Por ello, la CIDH toma en cuenta que, en la jurisdicción civil, los recursos internos se agotaron con la decisión de</w:t>
      </w:r>
      <w:r w:rsidRPr="00FF16F1">
        <w:rPr>
          <w:color w:val="auto"/>
          <w:sz w:val="20"/>
          <w:szCs w:val="20"/>
          <w:lang w:val="es-VE"/>
        </w:rPr>
        <w:t xml:space="preserve">l </w:t>
      </w:r>
      <w:r w:rsidR="00FF16F1" w:rsidRPr="00FF16F1">
        <w:rPr>
          <w:color w:val="auto"/>
          <w:sz w:val="20"/>
          <w:szCs w:val="20"/>
          <w:lang w:val="es-VE"/>
        </w:rPr>
        <w:t xml:space="preserve">30 de diciembre </w:t>
      </w:r>
      <w:r w:rsidRPr="00FF16F1">
        <w:rPr>
          <w:color w:val="auto"/>
          <w:sz w:val="20"/>
          <w:szCs w:val="20"/>
          <w:lang w:val="es-VE"/>
        </w:rPr>
        <w:t xml:space="preserve">de 2011 </w:t>
      </w:r>
      <w:r w:rsidR="00BF5879">
        <w:rPr>
          <w:color w:val="auto"/>
          <w:sz w:val="20"/>
          <w:szCs w:val="20"/>
          <w:lang w:val="es-VE"/>
        </w:rPr>
        <w:t>de</w:t>
      </w:r>
      <w:r w:rsidRPr="00FF16F1">
        <w:rPr>
          <w:color w:val="auto"/>
          <w:sz w:val="20"/>
          <w:szCs w:val="20"/>
          <w:lang w:val="es-VE"/>
        </w:rPr>
        <w:t xml:space="preserve"> la Corte Suprema de Justicia que resolvió el recurso de casación, </w:t>
      </w:r>
      <w:r w:rsidR="00BF5879">
        <w:rPr>
          <w:color w:val="auto"/>
          <w:sz w:val="20"/>
          <w:szCs w:val="20"/>
          <w:lang w:val="es-VE"/>
        </w:rPr>
        <w:t xml:space="preserve">y que </w:t>
      </w:r>
      <w:r w:rsidR="00BF5879" w:rsidRPr="00FF16F1">
        <w:rPr>
          <w:color w:val="auto"/>
          <w:sz w:val="20"/>
          <w:szCs w:val="20"/>
          <w:lang w:val="es-VE"/>
        </w:rPr>
        <w:t>el 19 de enero de 2012</w:t>
      </w:r>
      <w:r w:rsidR="00BF5879">
        <w:rPr>
          <w:color w:val="auto"/>
          <w:sz w:val="20"/>
          <w:szCs w:val="20"/>
          <w:lang w:val="es-VE"/>
        </w:rPr>
        <w:t xml:space="preserve"> </w:t>
      </w:r>
      <w:r w:rsidRPr="00FF16F1">
        <w:rPr>
          <w:color w:val="auto"/>
          <w:sz w:val="20"/>
          <w:szCs w:val="20"/>
          <w:lang w:val="es-VE"/>
        </w:rPr>
        <w:t xml:space="preserve">resultó en la decisión </w:t>
      </w:r>
      <w:r w:rsidR="00BF5879">
        <w:rPr>
          <w:color w:val="auto"/>
          <w:sz w:val="20"/>
          <w:szCs w:val="20"/>
          <w:lang w:val="es-VE"/>
        </w:rPr>
        <w:t>d</w:t>
      </w:r>
      <w:r w:rsidRPr="00FF16F1">
        <w:rPr>
          <w:color w:val="auto"/>
          <w:sz w:val="20"/>
          <w:szCs w:val="20"/>
          <w:lang w:val="es-VE"/>
        </w:rPr>
        <w:t xml:space="preserve">e cierre del expediente del </w:t>
      </w:r>
      <w:r w:rsidR="00FF16F1" w:rsidRPr="00FF16F1">
        <w:rPr>
          <w:color w:val="auto"/>
          <w:sz w:val="20"/>
          <w:szCs w:val="20"/>
          <w:lang w:val="es-VE"/>
        </w:rPr>
        <w:t>26</w:t>
      </w:r>
      <w:r w:rsidR="00BF5879">
        <w:rPr>
          <w:color w:val="auto"/>
          <w:sz w:val="20"/>
          <w:szCs w:val="20"/>
          <w:lang w:val="es-VE"/>
        </w:rPr>
        <w:t xml:space="preserve">º </w:t>
      </w:r>
      <w:r w:rsidRPr="00FF16F1">
        <w:rPr>
          <w:color w:val="auto"/>
          <w:sz w:val="20"/>
          <w:szCs w:val="20"/>
          <w:lang w:val="es-VE"/>
        </w:rPr>
        <w:t>Juzgado Civil</w:t>
      </w:r>
      <w:r w:rsidRPr="00FF16F1">
        <w:rPr>
          <w:color w:val="auto"/>
          <w:sz w:val="20"/>
          <w:szCs w:val="20"/>
          <w:lang w:val="es-ES_tradnl"/>
        </w:rPr>
        <w:t>. En atención a estas consideraciones, la Comisión</w:t>
      </w:r>
      <w:r w:rsidR="00BF5879">
        <w:rPr>
          <w:color w:val="auto"/>
          <w:sz w:val="20"/>
          <w:szCs w:val="20"/>
          <w:lang w:val="es-ES_tradnl"/>
        </w:rPr>
        <w:t xml:space="preserve"> Interamericana</w:t>
      </w:r>
      <w:r w:rsidRPr="00FF16F1">
        <w:rPr>
          <w:color w:val="auto"/>
          <w:sz w:val="20"/>
          <w:szCs w:val="20"/>
          <w:lang w:val="es-ES_tradnl"/>
        </w:rPr>
        <w:t xml:space="preserve"> considera que la presente petición cumple </w:t>
      </w:r>
      <w:r w:rsidR="00BF5879" w:rsidRPr="00FF16F1">
        <w:rPr>
          <w:color w:val="auto"/>
          <w:sz w:val="20"/>
          <w:szCs w:val="20"/>
          <w:lang w:val="es-ES_tradnl"/>
        </w:rPr>
        <w:t xml:space="preserve">sobre este punto </w:t>
      </w:r>
      <w:r w:rsidRPr="00FF16F1">
        <w:rPr>
          <w:color w:val="auto"/>
          <w:sz w:val="20"/>
          <w:szCs w:val="20"/>
          <w:lang w:val="es-ES_tradnl"/>
        </w:rPr>
        <w:t xml:space="preserve">con el requisito </w:t>
      </w:r>
      <w:r w:rsidR="00BF5879">
        <w:rPr>
          <w:color w:val="auto"/>
          <w:sz w:val="20"/>
          <w:szCs w:val="20"/>
          <w:lang w:val="es-ES_tradnl"/>
        </w:rPr>
        <w:t xml:space="preserve">previsto en </w:t>
      </w:r>
      <w:r w:rsidRPr="00FF16F1">
        <w:rPr>
          <w:color w:val="auto"/>
          <w:sz w:val="20"/>
          <w:szCs w:val="20"/>
          <w:lang w:val="es-ES_tradnl"/>
        </w:rPr>
        <w:t>el artículo 46.1</w:t>
      </w:r>
      <w:r w:rsidR="00BF5879">
        <w:rPr>
          <w:color w:val="auto"/>
          <w:sz w:val="20"/>
          <w:szCs w:val="20"/>
          <w:lang w:val="es-ES_tradnl"/>
        </w:rPr>
        <w:t>(a)</w:t>
      </w:r>
      <w:r w:rsidRPr="00FF16F1">
        <w:rPr>
          <w:color w:val="auto"/>
          <w:sz w:val="20"/>
          <w:szCs w:val="20"/>
          <w:lang w:val="es-ES_tradnl"/>
        </w:rPr>
        <w:t xml:space="preserve"> de la Convención</w:t>
      </w:r>
      <w:r w:rsidR="00BF5879">
        <w:rPr>
          <w:color w:val="auto"/>
          <w:sz w:val="20"/>
          <w:szCs w:val="20"/>
          <w:lang w:val="es-ES_tradnl"/>
        </w:rPr>
        <w:t xml:space="preserve"> Americana</w:t>
      </w:r>
      <w:r w:rsidRPr="00FF16F1">
        <w:rPr>
          <w:color w:val="auto"/>
          <w:sz w:val="20"/>
          <w:szCs w:val="20"/>
          <w:lang w:val="es-ES_tradnl"/>
        </w:rPr>
        <w:t>.</w:t>
      </w:r>
    </w:p>
    <w:p w14:paraId="41C88003" w14:textId="77777777" w:rsidR="00633BEB" w:rsidRDefault="00633BEB" w:rsidP="00633BEB">
      <w:pPr>
        <w:pStyle w:val="ListParagraph"/>
        <w:jc w:val="both"/>
        <w:rPr>
          <w:color w:val="auto"/>
          <w:sz w:val="20"/>
          <w:szCs w:val="20"/>
          <w:lang w:val="es-ES"/>
        </w:rPr>
      </w:pPr>
    </w:p>
    <w:p w14:paraId="6305CE5A" w14:textId="387AD65A" w:rsidR="00EF2C99" w:rsidRPr="00FF16F1" w:rsidRDefault="00EF2C99" w:rsidP="0084235A">
      <w:pPr>
        <w:pStyle w:val="ListParagraph"/>
        <w:numPr>
          <w:ilvl w:val="0"/>
          <w:numId w:val="5"/>
        </w:numPr>
        <w:ind w:left="0" w:firstLine="720"/>
        <w:jc w:val="both"/>
        <w:rPr>
          <w:color w:val="auto"/>
          <w:sz w:val="20"/>
          <w:szCs w:val="20"/>
          <w:lang w:val="es-ES"/>
        </w:rPr>
      </w:pPr>
      <w:r w:rsidRPr="00FF16F1">
        <w:rPr>
          <w:color w:val="auto"/>
          <w:sz w:val="20"/>
          <w:szCs w:val="20"/>
          <w:lang w:val="es-ES"/>
        </w:rPr>
        <w:t xml:space="preserve">La petición fue recibida el 19 de </w:t>
      </w:r>
      <w:r w:rsidR="00FF16F1" w:rsidRPr="00FF16F1">
        <w:rPr>
          <w:color w:val="auto"/>
          <w:sz w:val="20"/>
          <w:szCs w:val="20"/>
          <w:lang w:val="es-ES"/>
        </w:rPr>
        <w:t>julio de 2012</w:t>
      </w:r>
      <w:r w:rsidRPr="00FF16F1">
        <w:rPr>
          <w:color w:val="auto"/>
          <w:sz w:val="20"/>
          <w:szCs w:val="20"/>
          <w:lang w:val="es-ES"/>
        </w:rPr>
        <w:t xml:space="preserve">, y los presuntos hechos materia del reclamo </w:t>
      </w:r>
      <w:r w:rsidR="00BF5879">
        <w:rPr>
          <w:color w:val="auto"/>
          <w:sz w:val="20"/>
          <w:szCs w:val="20"/>
          <w:lang w:val="es-ES"/>
        </w:rPr>
        <w:t xml:space="preserve">se </w:t>
      </w:r>
      <w:r w:rsidRPr="00FF16F1">
        <w:rPr>
          <w:color w:val="auto"/>
          <w:sz w:val="20"/>
          <w:szCs w:val="20"/>
          <w:lang w:val="es-ES"/>
        </w:rPr>
        <w:t xml:space="preserve">habrían </w:t>
      </w:r>
      <w:r w:rsidR="00BF5879">
        <w:rPr>
          <w:color w:val="auto"/>
          <w:sz w:val="20"/>
          <w:szCs w:val="20"/>
          <w:lang w:val="es-ES"/>
        </w:rPr>
        <w:t xml:space="preserve">iniciado </w:t>
      </w:r>
      <w:r w:rsidRPr="00FF16F1">
        <w:rPr>
          <w:color w:val="auto"/>
          <w:sz w:val="20"/>
          <w:szCs w:val="20"/>
          <w:lang w:val="es-ES"/>
        </w:rPr>
        <w:t xml:space="preserve">el </w:t>
      </w:r>
      <w:r w:rsidR="00FF16F1" w:rsidRPr="00FF16F1">
        <w:rPr>
          <w:color w:val="auto"/>
          <w:sz w:val="20"/>
          <w:szCs w:val="20"/>
          <w:lang w:val="es-ES"/>
        </w:rPr>
        <w:t>5 de agosto de 1974</w:t>
      </w:r>
      <w:r w:rsidRPr="00FF16F1">
        <w:rPr>
          <w:color w:val="auto"/>
          <w:sz w:val="20"/>
          <w:szCs w:val="20"/>
          <w:lang w:val="es-ES"/>
        </w:rPr>
        <w:t xml:space="preserve">, y se extenderían hasta el presente. Por lo tanto, en vista del contexto y las características del presente caso, la Comisión </w:t>
      </w:r>
      <w:r w:rsidR="00BF5879">
        <w:rPr>
          <w:color w:val="auto"/>
          <w:sz w:val="20"/>
          <w:szCs w:val="20"/>
          <w:lang w:val="es-ES"/>
        </w:rPr>
        <w:t xml:space="preserve">Interamericana </w:t>
      </w:r>
      <w:r w:rsidRPr="00FF16F1">
        <w:rPr>
          <w:color w:val="auto"/>
          <w:sz w:val="20"/>
          <w:szCs w:val="20"/>
          <w:lang w:val="es-ES"/>
        </w:rPr>
        <w:t xml:space="preserve">considera que la petición fue presentada dentro de un plazo razonable y que debe darse por satisfecho el </w:t>
      </w:r>
      <w:r w:rsidR="00BF5879">
        <w:rPr>
          <w:color w:val="auto"/>
          <w:sz w:val="20"/>
          <w:szCs w:val="20"/>
          <w:lang w:val="es-ES"/>
        </w:rPr>
        <w:t xml:space="preserve">respectivo </w:t>
      </w:r>
      <w:r w:rsidRPr="00FF16F1">
        <w:rPr>
          <w:color w:val="auto"/>
          <w:sz w:val="20"/>
          <w:szCs w:val="20"/>
          <w:lang w:val="es-ES"/>
        </w:rPr>
        <w:t xml:space="preserve">requisito de admisibilidad. </w:t>
      </w:r>
    </w:p>
    <w:p w14:paraId="131A5094" w14:textId="02BDF845" w:rsidR="00AE6B23" w:rsidRDefault="00AE6B23">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b/>
          <w:bCs/>
          <w:sz w:val="20"/>
          <w:szCs w:val="20"/>
          <w:lang w:val="es-ES"/>
        </w:rPr>
      </w:pPr>
      <w:r>
        <w:rPr>
          <w:b/>
          <w:bCs/>
          <w:sz w:val="20"/>
          <w:szCs w:val="20"/>
          <w:lang w:val="es-ES"/>
        </w:rPr>
        <w:br w:type="page"/>
      </w:r>
    </w:p>
    <w:p w14:paraId="11E4A42B" w14:textId="43E3BEC4" w:rsidR="00E10040" w:rsidRPr="00E10040" w:rsidRDefault="00E10040" w:rsidP="0084235A">
      <w:pPr>
        <w:pStyle w:val="ListParagraph"/>
        <w:jc w:val="both"/>
        <w:rPr>
          <w:b/>
          <w:sz w:val="20"/>
          <w:szCs w:val="20"/>
          <w:lang w:val="es-ES"/>
        </w:rPr>
      </w:pPr>
      <w:r w:rsidRPr="00E10040">
        <w:rPr>
          <w:b/>
          <w:bCs/>
          <w:sz w:val="20"/>
          <w:szCs w:val="20"/>
          <w:lang w:val="es-ES"/>
        </w:rPr>
        <w:lastRenderedPageBreak/>
        <w:t>VII.</w:t>
      </w:r>
      <w:r w:rsidRPr="00E10040">
        <w:rPr>
          <w:b/>
          <w:bCs/>
          <w:sz w:val="20"/>
          <w:szCs w:val="20"/>
          <w:lang w:val="es-ES"/>
        </w:rPr>
        <w:tab/>
      </w:r>
      <w:r w:rsidRPr="00E10040">
        <w:rPr>
          <w:b/>
          <w:bCs/>
          <w:sz w:val="20"/>
          <w:szCs w:val="20"/>
          <w:lang w:val="es-ES_tradnl"/>
        </w:rPr>
        <w:t xml:space="preserve">ANÁLISIS DE </w:t>
      </w:r>
      <w:r w:rsidRPr="00E10040">
        <w:rPr>
          <w:b/>
          <w:bCs/>
          <w:sz w:val="20"/>
          <w:szCs w:val="20"/>
          <w:lang w:val="es-ES"/>
        </w:rPr>
        <w:t xml:space="preserve">CARACTERIZACIÓN </w:t>
      </w:r>
      <w:r w:rsidRPr="00E10040">
        <w:rPr>
          <w:b/>
          <w:bCs/>
          <w:sz w:val="20"/>
          <w:szCs w:val="20"/>
          <w:lang w:val="es-UY"/>
        </w:rPr>
        <w:t>DE LOS HECHOS ALEGADOS</w:t>
      </w:r>
    </w:p>
    <w:p w14:paraId="428CF5ED" w14:textId="77777777" w:rsidR="00633BEB" w:rsidRDefault="00633BEB" w:rsidP="00633BEB">
      <w:pPr>
        <w:pStyle w:val="ListParagraph"/>
        <w:jc w:val="both"/>
        <w:rPr>
          <w:color w:val="auto"/>
          <w:sz w:val="20"/>
          <w:szCs w:val="20"/>
          <w:lang w:val="es-ES"/>
        </w:rPr>
      </w:pPr>
    </w:p>
    <w:p w14:paraId="6674C953" w14:textId="26B476EB" w:rsidR="00EF2C99" w:rsidRPr="00C3312B" w:rsidRDefault="00BF5879" w:rsidP="0084235A">
      <w:pPr>
        <w:pStyle w:val="ListParagraph"/>
        <w:numPr>
          <w:ilvl w:val="0"/>
          <w:numId w:val="5"/>
        </w:numPr>
        <w:ind w:left="0" w:firstLine="720"/>
        <w:jc w:val="both"/>
        <w:rPr>
          <w:color w:val="auto"/>
          <w:sz w:val="20"/>
          <w:szCs w:val="20"/>
          <w:lang w:val="es-ES"/>
        </w:rPr>
      </w:pPr>
      <w:r w:rsidRPr="00EF2C99">
        <w:rPr>
          <w:color w:val="auto"/>
          <w:sz w:val="20"/>
          <w:szCs w:val="20"/>
          <w:lang w:val="es-ES"/>
        </w:rPr>
        <w:t>En relación con</w:t>
      </w:r>
      <w:r w:rsidR="00EF2C99" w:rsidRPr="00EF2C99">
        <w:rPr>
          <w:color w:val="auto"/>
          <w:sz w:val="20"/>
          <w:szCs w:val="20"/>
          <w:lang w:val="es-ES"/>
        </w:rPr>
        <w:t xml:space="preserve"> la competencia </w:t>
      </w:r>
      <w:r w:rsidR="00EF2C99" w:rsidRPr="00EF2C99">
        <w:rPr>
          <w:i/>
          <w:color w:val="auto"/>
          <w:sz w:val="20"/>
          <w:szCs w:val="20"/>
          <w:lang w:val="es-ES"/>
        </w:rPr>
        <w:t>ratione temporis</w:t>
      </w:r>
      <w:r w:rsidR="00EF2C99" w:rsidRPr="00EF2C99">
        <w:rPr>
          <w:color w:val="auto"/>
          <w:sz w:val="20"/>
          <w:szCs w:val="20"/>
          <w:lang w:val="es-ES"/>
        </w:rPr>
        <w:t xml:space="preserve"> y </w:t>
      </w:r>
      <w:r w:rsidR="00EF2C99" w:rsidRPr="00EF2C99">
        <w:rPr>
          <w:i/>
          <w:color w:val="auto"/>
          <w:sz w:val="20"/>
          <w:szCs w:val="20"/>
          <w:lang w:val="es-ES"/>
        </w:rPr>
        <w:t>ratione materiae</w:t>
      </w:r>
      <w:r w:rsidR="00EF2C99" w:rsidRPr="00EF2C99">
        <w:rPr>
          <w:color w:val="auto"/>
          <w:sz w:val="20"/>
          <w:szCs w:val="20"/>
          <w:lang w:val="es-ES"/>
        </w:rPr>
        <w:t>, la C</w:t>
      </w:r>
      <w:r>
        <w:rPr>
          <w:color w:val="auto"/>
          <w:sz w:val="20"/>
          <w:szCs w:val="20"/>
          <w:lang w:val="es-ES"/>
        </w:rPr>
        <w:t>IDH</w:t>
      </w:r>
      <w:r w:rsidR="00EF2C99" w:rsidRPr="00EF2C99">
        <w:rPr>
          <w:color w:val="auto"/>
          <w:sz w:val="20"/>
          <w:szCs w:val="20"/>
          <w:lang w:val="es-ES"/>
        </w:rPr>
        <w:t xml:space="preserve"> analizará los hechos del presente caso a la luz de las obligaciones establecidas en la Convención Americana y en la Convención Interamericana sobre Desaparición Forzada de Personas respecto de aquellos hechos ocurridos con posterioridad a su entrada en vigor</w:t>
      </w:r>
      <w:r>
        <w:rPr>
          <w:color w:val="auto"/>
          <w:sz w:val="20"/>
          <w:szCs w:val="20"/>
          <w:lang w:val="es-ES"/>
        </w:rPr>
        <w:t>,</w:t>
      </w:r>
      <w:r w:rsidR="00EF2C99" w:rsidRPr="00EF2C99">
        <w:rPr>
          <w:color w:val="auto"/>
          <w:sz w:val="20"/>
          <w:szCs w:val="20"/>
          <w:lang w:val="es-ES"/>
        </w:rPr>
        <w:t xml:space="preserve"> o cuya ejecución continuó luego de la entrada en vigor de dichos instrumentos para el Estado de Chile. La Comisión analizará los hechos consumados con anterioridad a la entrada en vigor de la Convención Americana para dicho Estado, a la luz de las obligaciones derivadas de la Declaración Americana</w:t>
      </w:r>
      <w:r w:rsidR="00EF2C99" w:rsidRPr="00EF2C99">
        <w:rPr>
          <w:color w:val="auto"/>
          <w:sz w:val="20"/>
          <w:szCs w:val="20"/>
          <w:vertAlign w:val="superscript"/>
          <w:lang w:val="es-ES"/>
        </w:rPr>
        <w:footnoteReference w:id="12"/>
      </w:r>
      <w:r w:rsidR="00EF2C99" w:rsidRPr="00EF2C99">
        <w:rPr>
          <w:color w:val="auto"/>
          <w:sz w:val="20"/>
          <w:szCs w:val="20"/>
          <w:lang w:val="es-ES"/>
        </w:rPr>
        <w:t>.</w:t>
      </w:r>
    </w:p>
    <w:p w14:paraId="1491A3E8" w14:textId="77777777" w:rsidR="00EF2C99" w:rsidRPr="00BF5879" w:rsidRDefault="00EF2C99" w:rsidP="0084235A">
      <w:pPr>
        <w:jc w:val="both"/>
        <w:rPr>
          <w:sz w:val="20"/>
          <w:szCs w:val="20"/>
          <w:lang w:val="es-ES"/>
        </w:rPr>
      </w:pPr>
    </w:p>
    <w:p w14:paraId="295C6FE3" w14:textId="0C1D6FEC" w:rsidR="00EF2C99" w:rsidRPr="00C63B95" w:rsidRDefault="00EF2C99" w:rsidP="0084235A">
      <w:pPr>
        <w:pStyle w:val="ListParagraph"/>
        <w:numPr>
          <w:ilvl w:val="0"/>
          <w:numId w:val="5"/>
        </w:numPr>
        <w:ind w:left="0" w:firstLine="720"/>
        <w:jc w:val="both"/>
        <w:rPr>
          <w:color w:val="auto"/>
          <w:sz w:val="20"/>
          <w:szCs w:val="20"/>
          <w:lang w:val="es-ES"/>
        </w:rPr>
      </w:pPr>
      <w:r w:rsidRPr="00EF2C99">
        <w:rPr>
          <w:color w:val="auto"/>
          <w:sz w:val="20"/>
          <w:szCs w:val="20"/>
          <w:lang w:val="es-ES"/>
        </w:rPr>
        <w:t xml:space="preserve">La </w:t>
      </w:r>
      <w:r w:rsidR="00BF5879">
        <w:rPr>
          <w:color w:val="auto"/>
          <w:sz w:val="20"/>
          <w:szCs w:val="20"/>
          <w:lang w:val="es-ES"/>
        </w:rPr>
        <w:t>parte peticionaria alega</w:t>
      </w:r>
      <w:r w:rsidRPr="00EF2C99">
        <w:rPr>
          <w:color w:val="auto"/>
          <w:sz w:val="20"/>
          <w:szCs w:val="20"/>
          <w:lang w:val="es-ES"/>
        </w:rPr>
        <w:t xml:space="preserve"> </w:t>
      </w:r>
      <w:r w:rsidRPr="00EF2C99">
        <w:rPr>
          <w:color w:val="auto"/>
          <w:sz w:val="20"/>
          <w:szCs w:val="20"/>
          <w:lang w:val="es-AR"/>
        </w:rPr>
        <w:t xml:space="preserve">la detención y desaparición forzada de la presunta víctima, </w:t>
      </w:r>
      <w:r w:rsidR="00BF5879">
        <w:rPr>
          <w:color w:val="auto"/>
          <w:sz w:val="20"/>
          <w:szCs w:val="20"/>
          <w:lang w:val="es-AR"/>
        </w:rPr>
        <w:t xml:space="preserve">así como </w:t>
      </w:r>
      <w:r w:rsidRPr="00EF2C99">
        <w:rPr>
          <w:color w:val="auto"/>
          <w:sz w:val="20"/>
          <w:szCs w:val="20"/>
          <w:lang w:val="es-AR"/>
        </w:rPr>
        <w:t xml:space="preserve">la falta </w:t>
      </w:r>
      <w:r w:rsidR="00BF5879">
        <w:rPr>
          <w:color w:val="auto"/>
          <w:sz w:val="20"/>
          <w:szCs w:val="20"/>
          <w:lang w:val="es-AR"/>
        </w:rPr>
        <w:t>de</w:t>
      </w:r>
      <w:r w:rsidRPr="00EF2C99">
        <w:rPr>
          <w:color w:val="auto"/>
          <w:sz w:val="20"/>
          <w:szCs w:val="20"/>
          <w:lang w:val="es-AR"/>
        </w:rPr>
        <w:t xml:space="preserve"> protección judicial efectiva, y </w:t>
      </w:r>
      <w:r w:rsidR="00BF5879">
        <w:rPr>
          <w:color w:val="auto"/>
          <w:sz w:val="20"/>
          <w:szCs w:val="20"/>
          <w:lang w:val="es-AR"/>
        </w:rPr>
        <w:t>de</w:t>
      </w:r>
      <w:r w:rsidRPr="00EF2C99">
        <w:rPr>
          <w:color w:val="auto"/>
          <w:sz w:val="20"/>
          <w:szCs w:val="20"/>
          <w:lang w:val="es-AR"/>
        </w:rPr>
        <w:t xml:space="preserve"> indemnización por los hechos ocurridos</w:t>
      </w:r>
      <w:r w:rsidR="00C3312B" w:rsidRPr="00C3312B">
        <w:rPr>
          <w:color w:val="auto"/>
          <w:sz w:val="20"/>
          <w:szCs w:val="20"/>
          <w:lang w:val="es-AR"/>
        </w:rPr>
        <w:t xml:space="preserve"> debido a </w:t>
      </w:r>
      <w:r w:rsidR="00C3312B" w:rsidRPr="00EF2C99">
        <w:rPr>
          <w:color w:val="auto"/>
          <w:sz w:val="20"/>
          <w:szCs w:val="20"/>
          <w:lang w:val="es-AR"/>
        </w:rPr>
        <w:t>la aplicación de la figura de la prescripción</w:t>
      </w:r>
      <w:r w:rsidRPr="00EF2C99">
        <w:rPr>
          <w:color w:val="auto"/>
          <w:sz w:val="20"/>
          <w:szCs w:val="20"/>
          <w:lang w:val="es-AR"/>
        </w:rPr>
        <w:t xml:space="preserve">. </w:t>
      </w:r>
      <w:r w:rsidR="00BF5879">
        <w:rPr>
          <w:color w:val="auto"/>
          <w:sz w:val="20"/>
          <w:szCs w:val="20"/>
          <w:lang w:val="es-AR"/>
        </w:rPr>
        <w:t>Tras</w:t>
      </w:r>
      <w:r w:rsidRPr="00EF2C99">
        <w:rPr>
          <w:color w:val="auto"/>
          <w:sz w:val="20"/>
          <w:szCs w:val="20"/>
          <w:lang w:val="es-ES"/>
        </w:rPr>
        <w:t xml:space="preserve"> examinar los elementos de hecho y de derecho expuestos por las partes</w:t>
      </w:r>
      <w:r w:rsidR="00BF5879">
        <w:rPr>
          <w:color w:val="auto"/>
          <w:sz w:val="20"/>
          <w:szCs w:val="20"/>
          <w:lang w:val="es-ES"/>
        </w:rPr>
        <w:t>,</w:t>
      </w:r>
      <w:r w:rsidRPr="00EF2C99">
        <w:rPr>
          <w:color w:val="auto"/>
          <w:sz w:val="20"/>
          <w:szCs w:val="20"/>
          <w:lang w:val="es-ES"/>
        </w:rPr>
        <w:t xml:space="preserve"> la Comisión </w:t>
      </w:r>
      <w:r w:rsidR="00BF5879">
        <w:rPr>
          <w:color w:val="auto"/>
          <w:sz w:val="20"/>
          <w:szCs w:val="20"/>
          <w:lang w:val="es-ES"/>
        </w:rPr>
        <w:t xml:space="preserve">Interamericana </w:t>
      </w:r>
      <w:r w:rsidRPr="00EF2C99">
        <w:rPr>
          <w:color w:val="auto"/>
          <w:sz w:val="20"/>
          <w:szCs w:val="20"/>
          <w:lang w:val="es-ES"/>
        </w:rPr>
        <w:t>estima que</w:t>
      </w:r>
      <w:r w:rsidR="00BF5879">
        <w:rPr>
          <w:color w:val="auto"/>
          <w:sz w:val="20"/>
          <w:szCs w:val="20"/>
          <w:lang w:val="es-ES"/>
        </w:rPr>
        <w:t xml:space="preserve"> los alegatos </w:t>
      </w:r>
      <w:r w:rsidRPr="00EF2C99">
        <w:rPr>
          <w:color w:val="auto"/>
          <w:sz w:val="20"/>
          <w:szCs w:val="20"/>
          <w:lang w:val="es-ES"/>
        </w:rPr>
        <w:t>de la parte peticionaria no resultan manifiestamente infundad</w:t>
      </w:r>
      <w:r w:rsidR="00BF5879">
        <w:rPr>
          <w:color w:val="auto"/>
          <w:sz w:val="20"/>
          <w:szCs w:val="20"/>
          <w:lang w:val="es-ES"/>
        </w:rPr>
        <w:t>o</w:t>
      </w:r>
      <w:r w:rsidRPr="00EF2C99">
        <w:rPr>
          <w:color w:val="auto"/>
          <w:sz w:val="20"/>
          <w:szCs w:val="20"/>
          <w:lang w:val="es-ES"/>
        </w:rPr>
        <w:t xml:space="preserve">s y requieren </w:t>
      </w:r>
      <w:r w:rsidR="00BF5879">
        <w:rPr>
          <w:color w:val="auto"/>
          <w:sz w:val="20"/>
          <w:szCs w:val="20"/>
          <w:lang w:val="es-ES"/>
        </w:rPr>
        <w:t xml:space="preserve">de </w:t>
      </w:r>
      <w:r w:rsidRPr="00EF2C99">
        <w:rPr>
          <w:color w:val="auto"/>
          <w:sz w:val="20"/>
          <w:szCs w:val="20"/>
          <w:lang w:val="es-ES"/>
        </w:rPr>
        <w:t>un estudio de fondo pues los hechos, de corroborarse como ciertos</w:t>
      </w:r>
      <w:r w:rsidR="00BF5879">
        <w:rPr>
          <w:color w:val="auto"/>
          <w:sz w:val="20"/>
          <w:szCs w:val="20"/>
          <w:lang w:val="es-ES"/>
        </w:rPr>
        <w:t>,</w:t>
      </w:r>
      <w:r w:rsidRPr="00EF2C99">
        <w:rPr>
          <w:color w:val="auto"/>
          <w:sz w:val="20"/>
          <w:szCs w:val="20"/>
          <w:lang w:val="es-ES"/>
        </w:rPr>
        <w:t xml:space="preserve"> podrían c</w:t>
      </w:r>
      <w:r w:rsidR="00BF5879">
        <w:rPr>
          <w:color w:val="auto"/>
          <w:sz w:val="20"/>
          <w:szCs w:val="20"/>
          <w:lang w:val="es-ES"/>
        </w:rPr>
        <w:t xml:space="preserve">onstituir </w:t>
      </w:r>
      <w:r w:rsidRPr="00EF2C99">
        <w:rPr>
          <w:color w:val="auto"/>
          <w:sz w:val="20"/>
          <w:szCs w:val="20"/>
          <w:lang w:val="es-ES"/>
        </w:rPr>
        <w:t xml:space="preserve">violaciones </w:t>
      </w:r>
      <w:r w:rsidR="00BF5879">
        <w:rPr>
          <w:color w:val="auto"/>
          <w:sz w:val="20"/>
          <w:szCs w:val="20"/>
          <w:lang w:val="es-ES"/>
        </w:rPr>
        <w:t>de</w:t>
      </w:r>
      <w:r w:rsidRPr="00EF2C99">
        <w:rPr>
          <w:color w:val="auto"/>
          <w:sz w:val="20"/>
          <w:szCs w:val="20"/>
          <w:lang w:val="es-ES"/>
        </w:rPr>
        <w:t xml:space="preserve"> los artículos</w:t>
      </w:r>
      <w:r w:rsidRPr="00EF2C99">
        <w:rPr>
          <w:color w:val="auto"/>
          <w:sz w:val="20"/>
          <w:szCs w:val="20"/>
          <w:lang w:val="es-AR"/>
        </w:rPr>
        <w:t xml:space="preserve"> I (vida, libertad, seguridad e integridad de la persona), XVII (reconocimiento de la personalidad jurídica y de los derechos civiles), XVIII (justicia) y XXV (protección contra la detención arbitraria) de la Declaración Americana. En lo que se refiere a la presunta continuidad y falta de esclarecimiento de dichos delitos, así como </w:t>
      </w:r>
      <w:r w:rsidR="00BF5879">
        <w:rPr>
          <w:color w:val="auto"/>
          <w:sz w:val="20"/>
          <w:szCs w:val="20"/>
          <w:lang w:val="es-AR"/>
        </w:rPr>
        <w:t>los alegatos sobre</w:t>
      </w:r>
      <w:r w:rsidRPr="00EF2C99">
        <w:rPr>
          <w:color w:val="auto"/>
          <w:sz w:val="20"/>
          <w:szCs w:val="20"/>
          <w:lang w:val="es-AR"/>
        </w:rPr>
        <w:t xml:space="preserve"> falta de indemnización por los hechos ocurridos, la C</w:t>
      </w:r>
      <w:r w:rsidR="00BF5879">
        <w:rPr>
          <w:color w:val="auto"/>
          <w:sz w:val="20"/>
          <w:szCs w:val="20"/>
          <w:lang w:val="es-AR"/>
        </w:rPr>
        <w:t>IDH</w:t>
      </w:r>
      <w:r w:rsidRPr="00EF2C99">
        <w:rPr>
          <w:color w:val="auto"/>
          <w:sz w:val="20"/>
          <w:szCs w:val="20"/>
          <w:lang w:val="es-AR"/>
        </w:rPr>
        <w:t xml:space="preserve"> considera que los hechos alegados podrían caracterizar violaciones </w:t>
      </w:r>
      <w:r w:rsidR="00BF5879">
        <w:rPr>
          <w:color w:val="auto"/>
          <w:sz w:val="20"/>
          <w:szCs w:val="20"/>
          <w:lang w:val="es-AR"/>
        </w:rPr>
        <w:t>de</w:t>
      </w:r>
      <w:r w:rsidRPr="00EF2C99">
        <w:rPr>
          <w:color w:val="auto"/>
          <w:sz w:val="20"/>
          <w:szCs w:val="20"/>
          <w:lang w:val="es-AR"/>
        </w:rPr>
        <w:t xml:space="preserve"> los artículos 3 (derecho al reconocimiento de la personalidad jurídica), 4 (derecho a la vida), 5 (derecho a la integridad personal), 7 (derecho a la libertad personal), 8 (garantías judiciales) y 25 (protección judicial) de la Convención Americana en relación con su artículo 1.1 (obligación de respetar los derechos)</w:t>
      </w:r>
      <w:r w:rsidR="00BF5879">
        <w:rPr>
          <w:color w:val="auto"/>
          <w:sz w:val="20"/>
          <w:szCs w:val="20"/>
          <w:lang w:val="es-AR"/>
        </w:rPr>
        <w:t>;</w:t>
      </w:r>
      <w:r w:rsidRPr="00EF2C99">
        <w:rPr>
          <w:color w:val="auto"/>
          <w:sz w:val="20"/>
          <w:szCs w:val="20"/>
          <w:lang w:val="es-AR"/>
        </w:rPr>
        <w:t xml:space="preserve"> y con el artículo I de la Convención Interamericana sobre Desaparición Forzada de Personas, en perjuicio de la presunta víctima y su familia</w:t>
      </w:r>
      <w:r w:rsidR="00BF5879" w:rsidRPr="000D6FB8">
        <w:rPr>
          <w:rStyle w:val="FootnoteReference"/>
          <w:rFonts w:cs="Calibri"/>
          <w:sz w:val="20"/>
          <w:szCs w:val="20"/>
          <w:lang w:val="es-ES_tradnl"/>
        </w:rPr>
        <w:footnoteReference w:id="13"/>
      </w:r>
      <w:r w:rsidRPr="00EF2C99">
        <w:rPr>
          <w:color w:val="auto"/>
          <w:sz w:val="20"/>
          <w:szCs w:val="20"/>
          <w:lang w:val="es-AR"/>
        </w:rPr>
        <w:t>.</w:t>
      </w:r>
    </w:p>
    <w:p w14:paraId="11EC6C78" w14:textId="77777777" w:rsidR="00633BEB" w:rsidRPr="00633BEB" w:rsidRDefault="00633BEB" w:rsidP="00633BEB">
      <w:pPr>
        <w:pStyle w:val="ListParagraph"/>
        <w:jc w:val="both"/>
        <w:rPr>
          <w:color w:val="auto"/>
          <w:sz w:val="20"/>
          <w:szCs w:val="20"/>
          <w:lang w:val="es-ES"/>
        </w:rPr>
      </w:pPr>
    </w:p>
    <w:p w14:paraId="38303FD9" w14:textId="3609F1F7" w:rsidR="00E10040" w:rsidRPr="00E10040" w:rsidRDefault="00E10040" w:rsidP="0084235A">
      <w:pPr>
        <w:pStyle w:val="ListParagraph"/>
        <w:jc w:val="both"/>
        <w:rPr>
          <w:b/>
          <w:bCs/>
          <w:sz w:val="20"/>
          <w:szCs w:val="20"/>
          <w:lang w:val="es-ES"/>
        </w:rPr>
      </w:pPr>
      <w:r w:rsidRPr="00E10040">
        <w:rPr>
          <w:b/>
          <w:bCs/>
          <w:sz w:val="20"/>
          <w:szCs w:val="20"/>
          <w:lang w:val="es-ES"/>
        </w:rPr>
        <w:t xml:space="preserve">VIII. </w:t>
      </w:r>
      <w:r w:rsidRPr="00E10040">
        <w:rPr>
          <w:b/>
          <w:bCs/>
          <w:sz w:val="20"/>
          <w:szCs w:val="20"/>
          <w:lang w:val="es-ES"/>
        </w:rPr>
        <w:tab/>
        <w:t>DECISIÓN</w:t>
      </w:r>
    </w:p>
    <w:p w14:paraId="6B47B59B" w14:textId="77777777" w:rsidR="00633BEB" w:rsidRDefault="00633BEB" w:rsidP="00633B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2E0E3742" w14:textId="2B3392B3" w:rsidR="00E10040" w:rsidRPr="00E10040" w:rsidRDefault="00E10040" w:rsidP="0084235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10040">
        <w:rPr>
          <w:rFonts w:ascii="Cambria" w:hAnsi="Cambria"/>
          <w:sz w:val="20"/>
          <w:szCs w:val="20"/>
          <w:lang w:val="es-ES"/>
        </w:rPr>
        <w:t xml:space="preserve">Declarar admisible la presente petición en relación con </w:t>
      </w:r>
      <w:r w:rsidR="00FF16F1">
        <w:rPr>
          <w:rFonts w:ascii="Cambria" w:hAnsi="Cambria"/>
          <w:sz w:val="20"/>
          <w:szCs w:val="20"/>
          <w:lang w:val="es-ES"/>
        </w:rPr>
        <w:t xml:space="preserve">los artículos </w:t>
      </w:r>
      <w:r w:rsidR="00FF16F1" w:rsidRPr="00256E40">
        <w:rPr>
          <w:rFonts w:ascii="Cambria" w:hAnsi="Cambria"/>
          <w:bCs/>
          <w:sz w:val="20"/>
          <w:szCs w:val="20"/>
          <w:bdr w:val="none" w:sz="0" w:space="0" w:color="auto" w:frame="1"/>
          <w:lang w:val="es-VE"/>
        </w:rPr>
        <w:t>I, XVII, XVIII, XXV de la Declaración Americana</w:t>
      </w:r>
      <w:r w:rsidR="00FF16F1">
        <w:rPr>
          <w:rFonts w:ascii="Cambria" w:hAnsi="Cambria"/>
          <w:bCs/>
          <w:sz w:val="20"/>
          <w:szCs w:val="20"/>
          <w:bdr w:val="none" w:sz="0" w:space="0" w:color="auto" w:frame="1"/>
          <w:lang w:val="es-VE"/>
        </w:rPr>
        <w:t xml:space="preserve">; los </w:t>
      </w:r>
      <w:r w:rsidR="00FF16F1" w:rsidRPr="00256E40">
        <w:rPr>
          <w:rFonts w:ascii="Cambria" w:hAnsi="Cambria"/>
          <w:bCs/>
          <w:sz w:val="20"/>
          <w:szCs w:val="20"/>
          <w:bdr w:val="none" w:sz="0" w:space="0" w:color="auto" w:frame="1"/>
          <w:lang w:val="es-VE"/>
        </w:rPr>
        <w:t>artículo</w:t>
      </w:r>
      <w:r w:rsidR="00FF16F1">
        <w:rPr>
          <w:rFonts w:ascii="Cambria" w:hAnsi="Cambria"/>
          <w:bCs/>
          <w:sz w:val="20"/>
          <w:szCs w:val="20"/>
          <w:bdr w:val="none" w:sz="0" w:space="0" w:color="auto" w:frame="1"/>
          <w:lang w:val="es-VE"/>
        </w:rPr>
        <w:t>s</w:t>
      </w:r>
      <w:r w:rsidR="00FF16F1" w:rsidRPr="00256E40">
        <w:rPr>
          <w:rFonts w:ascii="Cambria" w:hAnsi="Cambria"/>
          <w:bCs/>
          <w:sz w:val="20"/>
          <w:szCs w:val="20"/>
          <w:bdr w:val="none" w:sz="0" w:space="0" w:color="auto" w:frame="1"/>
          <w:lang w:val="es-VE"/>
        </w:rPr>
        <w:t xml:space="preserve"> 3</w:t>
      </w:r>
      <w:r w:rsidR="00FF16F1">
        <w:rPr>
          <w:rFonts w:ascii="Cambria" w:hAnsi="Cambria"/>
          <w:bCs/>
          <w:sz w:val="20"/>
          <w:szCs w:val="20"/>
          <w:bdr w:val="none" w:sz="0" w:space="0" w:color="auto" w:frame="1"/>
          <w:lang w:val="es-VE"/>
        </w:rPr>
        <w:t xml:space="preserve">, </w:t>
      </w:r>
      <w:r w:rsidR="00FF16F1" w:rsidRPr="00256E40">
        <w:rPr>
          <w:rFonts w:ascii="Cambria" w:hAnsi="Cambria"/>
          <w:bCs/>
          <w:sz w:val="20"/>
          <w:szCs w:val="20"/>
          <w:bdr w:val="none" w:sz="0" w:space="0" w:color="auto" w:frame="1"/>
          <w:lang w:val="es-VE"/>
        </w:rPr>
        <w:t>4</w:t>
      </w:r>
      <w:r w:rsidR="00FF16F1">
        <w:rPr>
          <w:rFonts w:ascii="Cambria" w:hAnsi="Cambria"/>
          <w:bCs/>
          <w:sz w:val="20"/>
          <w:szCs w:val="20"/>
          <w:bdr w:val="none" w:sz="0" w:space="0" w:color="auto" w:frame="1"/>
          <w:lang w:val="es-VE"/>
        </w:rPr>
        <w:t xml:space="preserve">, </w:t>
      </w:r>
      <w:r w:rsidR="00FF16F1" w:rsidRPr="00256E40">
        <w:rPr>
          <w:rFonts w:ascii="Cambria" w:hAnsi="Cambria"/>
          <w:bCs/>
          <w:sz w:val="20"/>
          <w:szCs w:val="20"/>
          <w:bdr w:val="none" w:sz="0" w:space="0" w:color="auto" w:frame="1"/>
          <w:lang w:val="es-VE"/>
        </w:rPr>
        <w:t>5, 7, 8 y 25 de la Convención Americana en relación con su artículo 1.1</w:t>
      </w:r>
      <w:r w:rsidR="00FF16F1">
        <w:rPr>
          <w:rFonts w:ascii="Cambria" w:hAnsi="Cambria"/>
          <w:bCs/>
          <w:sz w:val="20"/>
          <w:szCs w:val="20"/>
          <w:bdr w:val="none" w:sz="0" w:space="0" w:color="auto" w:frame="1"/>
          <w:lang w:val="es-VE"/>
        </w:rPr>
        <w:t>;</w:t>
      </w:r>
      <w:r w:rsidR="00FF16F1" w:rsidRPr="00256E40">
        <w:rPr>
          <w:rFonts w:ascii="Cambria" w:hAnsi="Cambria"/>
          <w:bCs/>
          <w:sz w:val="20"/>
          <w:szCs w:val="20"/>
          <w:bdr w:val="none" w:sz="0" w:space="0" w:color="auto" w:frame="1"/>
          <w:lang w:val="es-VE"/>
        </w:rPr>
        <w:t xml:space="preserve"> </w:t>
      </w:r>
      <w:r w:rsidR="00FF16F1">
        <w:rPr>
          <w:rFonts w:ascii="Cambria" w:hAnsi="Cambria"/>
          <w:bCs/>
          <w:sz w:val="20"/>
          <w:szCs w:val="20"/>
          <w:bdr w:val="none" w:sz="0" w:space="0" w:color="auto" w:frame="1"/>
          <w:lang w:val="es-VE"/>
        </w:rPr>
        <w:t xml:space="preserve">así como el </w:t>
      </w:r>
      <w:r w:rsidR="00FF16F1" w:rsidRPr="00256E40">
        <w:rPr>
          <w:rFonts w:ascii="Cambria" w:hAnsi="Cambria"/>
          <w:bCs/>
          <w:sz w:val="20"/>
          <w:szCs w:val="20"/>
          <w:bdr w:val="none" w:sz="0" w:space="0" w:color="auto" w:frame="1"/>
          <w:lang w:val="es-VE"/>
        </w:rPr>
        <w:t>artículo I de la Convención Interamericana sobre Desaparición Forzada de Personas</w:t>
      </w:r>
      <w:r w:rsidR="00633BEB">
        <w:rPr>
          <w:rFonts w:ascii="Cambria" w:hAnsi="Cambria"/>
          <w:bCs/>
          <w:sz w:val="20"/>
          <w:szCs w:val="20"/>
          <w:bdr w:val="none" w:sz="0" w:space="0" w:color="auto" w:frame="1"/>
          <w:lang w:val="es-VE"/>
        </w:rPr>
        <w:t>.</w:t>
      </w:r>
    </w:p>
    <w:p w14:paraId="0A27D824" w14:textId="77777777" w:rsidR="00633BEB" w:rsidRDefault="00633BEB" w:rsidP="00633BE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0894EF93" w14:textId="6ACEBFBE" w:rsidR="00E10040" w:rsidRDefault="00E10040" w:rsidP="0084235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10040">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1ACEC3C" w14:textId="77777777" w:rsidR="00A6498A" w:rsidRDefault="00A6498A" w:rsidP="00A6498A">
      <w:pPr>
        <w:pStyle w:val="ListParagraph"/>
        <w:rPr>
          <w:sz w:val="20"/>
          <w:szCs w:val="20"/>
          <w:lang w:val="es-ES"/>
        </w:rPr>
      </w:pPr>
    </w:p>
    <w:p w14:paraId="01EF6E1A" w14:textId="085A422D" w:rsidR="00A6498A" w:rsidRPr="00A6498A" w:rsidRDefault="00A6498A" w:rsidP="00A6498A">
      <w:pPr>
        <w:ind w:firstLine="720"/>
        <w:jc w:val="both"/>
        <w:rPr>
          <w:rFonts w:ascii="Cambria" w:hAnsi="Cambria" w:cs="Arial"/>
          <w:noProof/>
          <w:sz w:val="20"/>
          <w:szCs w:val="20"/>
          <w:lang w:val="es-CL"/>
        </w:rPr>
      </w:pPr>
      <w:r w:rsidRPr="00A6498A">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20</w:t>
      </w:r>
      <w:r w:rsidRPr="00A6498A">
        <w:rPr>
          <w:rFonts w:ascii="Cambria" w:hAnsi="Cambria" w:cs="Arial"/>
          <w:noProof/>
          <w:sz w:val="20"/>
          <w:szCs w:val="20"/>
          <w:lang w:val="es-CL"/>
        </w:rPr>
        <w:t xml:space="preserve"> días del mes de </w:t>
      </w:r>
      <w:r>
        <w:rPr>
          <w:rFonts w:ascii="Cambria" w:hAnsi="Cambria" w:cs="Arial"/>
          <w:noProof/>
          <w:sz w:val="20"/>
          <w:szCs w:val="20"/>
          <w:lang w:val="es-CL"/>
        </w:rPr>
        <w:t>septiembre</w:t>
      </w:r>
      <w:r w:rsidRPr="00A6498A">
        <w:rPr>
          <w:rFonts w:ascii="Cambria" w:hAnsi="Cambria" w:cs="Arial"/>
          <w:noProof/>
          <w:sz w:val="20"/>
          <w:szCs w:val="20"/>
          <w:lang w:val="es-CL"/>
        </w:rPr>
        <w:t xml:space="preserve"> de 2021.  (Firmado): Julissa Mantilla Falcón, Primera Vicepresidenta; Esmeralda E. Arosemena Bernal de Troitiño, Joel Hernández  y Stuardo Ralón Orellana, Miembros de la Comisión. </w:t>
      </w:r>
    </w:p>
    <w:p w14:paraId="11774D09" w14:textId="77777777" w:rsidR="00A6498A" w:rsidRDefault="00A6498A" w:rsidP="00310703">
      <w:pPr>
        <w:jc w:val="both"/>
        <w:rPr>
          <w:rFonts w:ascii="Cambria" w:hAnsi="Cambria" w:cs="Arial"/>
          <w:noProof/>
          <w:sz w:val="20"/>
          <w:szCs w:val="20"/>
          <w:lang w:val="es-CL"/>
        </w:rPr>
      </w:pPr>
    </w:p>
    <w:sectPr w:rsidR="00A6498A" w:rsidSect="001D77A5">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4F1F" w14:textId="77777777" w:rsidR="009718A1" w:rsidRDefault="009718A1" w:rsidP="00E10040">
      <w:r>
        <w:separator/>
      </w:r>
    </w:p>
  </w:endnote>
  <w:endnote w:type="continuationSeparator" w:id="0">
    <w:p w14:paraId="269F61A3" w14:textId="77777777" w:rsidR="009718A1" w:rsidRDefault="009718A1" w:rsidP="00E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45EDF4A5" w14:textId="77777777" w:rsidR="001D77A5" w:rsidRPr="00934A2C" w:rsidRDefault="001D77A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54CF4771" w14:textId="77777777" w:rsidR="001D77A5" w:rsidRDefault="001D7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40D" w14:textId="77777777" w:rsidR="001D77A5" w:rsidRPr="00934A2C" w:rsidRDefault="001D77A5">
    <w:pPr>
      <w:pStyle w:val="Footer"/>
      <w:jc w:val="center"/>
      <w:rPr>
        <w:sz w:val="16"/>
        <w:szCs w:val="22"/>
      </w:rPr>
    </w:pPr>
  </w:p>
  <w:p w14:paraId="6CF30CE2" w14:textId="77777777" w:rsidR="001D77A5" w:rsidRDefault="001D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BCDF" w14:textId="77777777" w:rsidR="009718A1" w:rsidRDefault="009718A1" w:rsidP="00E10040">
      <w:r>
        <w:separator/>
      </w:r>
    </w:p>
  </w:footnote>
  <w:footnote w:type="continuationSeparator" w:id="0">
    <w:p w14:paraId="7DE5D61E" w14:textId="77777777" w:rsidR="009718A1" w:rsidRDefault="009718A1" w:rsidP="00E10040">
      <w:r>
        <w:continuationSeparator/>
      </w:r>
    </w:p>
  </w:footnote>
  <w:footnote w:id="1">
    <w:p w14:paraId="2D451092" w14:textId="7EBE1790" w:rsidR="001D77A5" w:rsidRPr="00AE6B23" w:rsidRDefault="001D77A5" w:rsidP="00815FF7">
      <w:pPr>
        <w:pStyle w:val="FootnoteText"/>
        <w:ind w:firstLine="720"/>
        <w:jc w:val="both"/>
        <w:rPr>
          <w:rFonts w:ascii="Cambria" w:hAnsi="Cambria"/>
          <w:color w:val="auto"/>
          <w:sz w:val="16"/>
          <w:szCs w:val="16"/>
          <w:lang w:val="es-VE"/>
        </w:rPr>
      </w:pPr>
      <w:r w:rsidRPr="00AE6B23">
        <w:rPr>
          <w:rStyle w:val="FootnoteReference"/>
          <w:rFonts w:ascii="Cambria" w:hAnsi="Cambria"/>
          <w:color w:val="auto"/>
          <w:sz w:val="16"/>
          <w:szCs w:val="16"/>
        </w:rPr>
        <w:footnoteRef/>
      </w:r>
      <w:r w:rsidRPr="00AE6B23">
        <w:rPr>
          <w:rFonts w:ascii="Cambria" w:hAnsi="Cambria"/>
          <w:color w:val="auto"/>
          <w:sz w:val="16"/>
          <w:szCs w:val="16"/>
          <w:lang w:val="es-VE"/>
        </w:rPr>
        <w:t xml:space="preserve"> La presente petición identifica a </w:t>
      </w:r>
      <w:bookmarkStart w:id="2" w:name="_Hlk65072551"/>
      <w:r w:rsidRPr="00AE6B23">
        <w:rPr>
          <w:rFonts w:ascii="Cambria" w:hAnsi="Cambria"/>
          <w:color w:val="auto"/>
          <w:sz w:val="16"/>
          <w:szCs w:val="16"/>
          <w:lang w:val="es-VE"/>
        </w:rPr>
        <w:t xml:space="preserve">María Luz Encina Silva </w:t>
      </w:r>
      <w:bookmarkEnd w:id="2"/>
      <w:r w:rsidRPr="00AE6B23">
        <w:rPr>
          <w:rFonts w:ascii="Cambria" w:hAnsi="Cambria"/>
          <w:color w:val="auto"/>
          <w:sz w:val="16"/>
          <w:szCs w:val="16"/>
          <w:lang w:val="es-VE"/>
        </w:rPr>
        <w:t xml:space="preserve">como madre de la presunta víctima. </w:t>
      </w:r>
    </w:p>
  </w:footnote>
  <w:footnote w:id="2">
    <w:p w14:paraId="35A3B7D2" w14:textId="4FB80432" w:rsidR="001D77A5" w:rsidRPr="00AE6B23" w:rsidRDefault="001D77A5" w:rsidP="00815FF7">
      <w:pPr>
        <w:pStyle w:val="FootnoteText"/>
        <w:ind w:firstLine="720"/>
        <w:jc w:val="both"/>
        <w:rPr>
          <w:rFonts w:ascii="Cambria" w:hAnsi="Cambria"/>
          <w:color w:val="auto"/>
          <w:sz w:val="16"/>
          <w:szCs w:val="16"/>
          <w:lang w:val="es-ES"/>
        </w:rPr>
      </w:pPr>
      <w:r w:rsidRPr="00AE6B23">
        <w:rPr>
          <w:rStyle w:val="FootnoteReference"/>
          <w:rFonts w:ascii="Cambria" w:hAnsi="Cambria"/>
          <w:color w:val="auto"/>
          <w:sz w:val="16"/>
          <w:szCs w:val="16"/>
        </w:rPr>
        <w:footnoteRef/>
      </w:r>
      <w:r w:rsidRPr="00AE6B23">
        <w:rPr>
          <w:rFonts w:ascii="Cambria" w:hAnsi="Cambria"/>
          <w:color w:val="auto"/>
          <w:sz w:val="16"/>
          <w:szCs w:val="16"/>
          <w:lang w:val="es-ES"/>
        </w:rPr>
        <w:t xml:space="preserve"> Conforme a lo dispuesto en el artículo 17.2.a del Reglamento de la Comisión, la Comisionada Antonia Urrejola Noguera, de nacionalidad chilena, no participó en el debate ni en la decisión del presente asunto.</w:t>
      </w:r>
    </w:p>
  </w:footnote>
  <w:footnote w:id="3">
    <w:p w14:paraId="2DE1FA36" w14:textId="77777777" w:rsidR="001D77A5" w:rsidRPr="00AE6B23" w:rsidRDefault="001D77A5" w:rsidP="00815FF7">
      <w:pPr>
        <w:pStyle w:val="FootnoteText"/>
        <w:ind w:firstLine="720"/>
        <w:jc w:val="both"/>
        <w:rPr>
          <w:rFonts w:ascii="Cambria" w:hAnsi="Cambria"/>
          <w:color w:val="auto"/>
          <w:sz w:val="16"/>
          <w:szCs w:val="16"/>
          <w:lang w:val="es-VE"/>
        </w:rPr>
      </w:pPr>
      <w:r w:rsidRPr="00AE6B23">
        <w:rPr>
          <w:rStyle w:val="FootnoteReference"/>
          <w:rFonts w:ascii="Cambria" w:hAnsi="Cambria"/>
          <w:color w:val="auto"/>
          <w:sz w:val="16"/>
          <w:szCs w:val="16"/>
        </w:rPr>
        <w:footnoteRef/>
      </w:r>
      <w:r w:rsidRPr="00AE6B23">
        <w:rPr>
          <w:rFonts w:ascii="Cambria" w:hAnsi="Cambria"/>
          <w:color w:val="auto"/>
          <w:sz w:val="16"/>
          <w:szCs w:val="16"/>
          <w:lang w:val="es-VE"/>
        </w:rPr>
        <w:t xml:space="preserve"> En adelante “Convención Americana” o “Convención”.</w:t>
      </w:r>
    </w:p>
  </w:footnote>
  <w:footnote w:id="4">
    <w:p w14:paraId="64CFC33C" w14:textId="77777777" w:rsidR="001D77A5" w:rsidRPr="00AE6B23" w:rsidRDefault="001D77A5" w:rsidP="00815FF7">
      <w:pPr>
        <w:pStyle w:val="FootnoteText"/>
        <w:ind w:firstLine="720"/>
        <w:jc w:val="both"/>
        <w:rPr>
          <w:rFonts w:ascii="Cambria" w:hAnsi="Cambria"/>
          <w:color w:val="auto"/>
          <w:sz w:val="16"/>
          <w:szCs w:val="16"/>
          <w:lang w:val="es-ES"/>
        </w:rPr>
      </w:pPr>
      <w:r w:rsidRPr="00AE6B23">
        <w:rPr>
          <w:rStyle w:val="FootnoteReference"/>
          <w:rFonts w:ascii="Cambria" w:hAnsi="Cambria"/>
          <w:color w:val="auto"/>
          <w:sz w:val="16"/>
          <w:szCs w:val="16"/>
        </w:rPr>
        <w:footnoteRef/>
      </w:r>
      <w:r w:rsidRPr="00AE6B23">
        <w:rPr>
          <w:rFonts w:ascii="Cambria" w:hAnsi="Cambria"/>
          <w:color w:val="auto"/>
          <w:sz w:val="16"/>
          <w:szCs w:val="16"/>
          <w:lang w:val="es-ES"/>
        </w:rPr>
        <w:t xml:space="preserve"> Las observaciones de cada parte fueron debidamente trasladadas a la parte contraria.</w:t>
      </w:r>
    </w:p>
  </w:footnote>
  <w:footnote w:id="5">
    <w:p w14:paraId="0EA8F838" w14:textId="1C121442" w:rsidR="001D77A5" w:rsidRPr="00AE6B23" w:rsidRDefault="001D77A5" w:rsidP="00815FF7">
      <w:pPr>
        <w:pStyle w:val="FootnoteText"/>
        <w:ind w:firstLine="720"/>
        <w:jc w:val="both"/>
        <w:rPr>
          <w:rFonts w:ascii="Cambria" w:hAnsi="Cambria"/>
          <w:color w:val="auto"/>
          <w:sz w:val="16"/>
          <w:szCs w:val="16"/>
          <w:lang w:val="es-VE"/>
        </w:rPr>
      </w:pPr>
      <w:r w:rsidRPr="00AE6B23">
        <w:rPr>
          <w:rStyle w:val="FootnoteReference"/>
          <w:rFonts w:ascii="Cambria" w:hAnsi="Cambria"/>
          <w:color w:val="auto"/>
          <w:sz w:val="16"/>
          <w:szCs w:val="16"/>
        </w:rPr>
        <w:footnoteRef/>
      </w:r>
      <w:r w:rsidRPr="00AE6B23">
        <w:rPr>
          <w:rFonts w:ascii="Cambria" w:hAnsi="Cambria"/>
          <w:color w:val="auto"/>
          <w:sz w:val="16"/>
          <w:szCs w:val="16"/>
          <w:lang w:val="es-VE"/>
        </w:rPr>
        <w:t xml:space="preserve"> En adelante, “la Declaración Americana”. </w:t>
      </w:r>
    </w:p>
  </w:footnote>
  <w:footnote w:id="6">
    <w:p w14:paraId="032B3FF8" w14:textId="043FA813" w:rsidR="00016320" w:rsidRPr="00AE6B23" w:rsidRDefault="00016320" w:rsidP="00815FF7">
      <w:pPr>
        <w:pStyle w:val="FootnoteText"/>
        <w:jc w:val="both"/>
        <w:rPr>
          <w:rFonts w:ascii="Cambria" w:hAnsi="Cambria"/>
          <w:color w:val="auto"/>
          <w:sz w:val="16"/>
          <w:szCs w:val="16"/>
          <w:lang w:val="es-VE"/>
        </w:rPr>
      </w:pPr>
      <w:r w:rsidRPr="00AE6B23">
        <w:rPr>
          <w:rFonts w:ascii="Cambria" w:hAnsi="Cambria"/>
          <w:color w:val="auto"/>
          <w:sz w:val="16"/>
          <w:szCs w:val="16"/>
          <w:lang w:val="es-ES"/>
        </w:rPr>
        <w:tab/>
      </w:r>
      <w:r w:rsidRPr="00AE6B23">
        <w:rPr>
          <w:rFonts w:ascii="Cambria" w:hAnsi="Cambria"/>
          <w:color w:val="auto"/>
          <w:sz w:val="16"/>
          <w:szCs w:val="16"/>
          <w:vertAlign w:val="superscript"/>
          <w:lang w:val="es-VE"/>
        </w:rPr>
        <w:footnoteRef/>
      </w:r>
      <w:r w:rsidRPr="00AE6B23">
        <w:rPr>
          <w:rFonts w:ascii="Cambria" w:hAnsi="Cambria"/>
          <w:color w:val="auto"/>
          <w:sz w:val="16"/>
          <w:szCs w:val="16"/>
          <w:lang w:val="es-ES"/>
        </w:rPr>
        <w:t xml:space="preserve"> </w:t>
      </w:r>
      <w:r w:rsidRPr="00AE6B23">
        <w:rPr>
          <w:rFonts w:ascii="Cambria" w:hAnsi="Cambria"/>
          <w:color w:val="auto"/>
          <w:sz w:val="16"/>
          <w:szCs w:val="16"/>
          <w:lang w:val="es-VE"/>
        </w:rPr>
        <w:t>Nombre con el que se conoce el</w:t>
      </w:r>
      <w:r w:rsidRPr="00AE6B23">
        <w:rPr>
          <w:rFonts w:ascii="Cambria" w:hAnsi="Cambria"/>
          <w:color w:val="auto"/>
          <w:sz w:val="16"/>
          <w:szCs w:val="16"/>
          <w:vertAlign w:val="superscript"/>
          <w:lang w:val="es-VE"/>
        </w:rPr>
        <w:t xml:space="preserve"> </w:t>
      </w:r>
      <w:hyperlink r:id="rId1" w:history="1">
        <w:r w:rsidRPr="00AE6B23">
          <w:rPr>
            <w:rStyle w:val="Hyperlink"/>
            <w:rFonts w:ascii="Cambria" w:hAnsi="Cambria"/>
            <w:color w:val="0000FF"/>
            <w:sz w:val="16"/>
            <w:szCs w:val="16"/>
            <w:lang w:val="es-VE"/>
          </w:rPr>
          <w:t>Informe de la Comisión Nacional de Verdad y Reconciliación de Chile</w:t>
        </w:r>
      </w:hyperlink>
      <w:r w:rsidRPr="00AE6B23">
        <w:rPr>
          <w:rFonts w:ascii="Cambria" w:hAnsi="Cambria"/>
          <w:color w:val="auto"/>
          <w:sz w:val="16"/>
          <w:szCs w:val="16"/>
          <w:lang w:val="es-VE"/>
        </w:rPr>
        <w:t xml:space="preserve"> creada por el Decreto Supremo No. 355 de 25 de abril de 1990, que contiene “la investigación de la violación a los derechos humanos con consecuencia de muerte, ocurridas entre el 11 de septiembre de 1973 y el 11 de marzo de 1990”.</w:t>
      </w:r>
    </w:p>
  </w:footnote>
  <w:footnote w:id="7">
    <w:p w14:paraId="5B1E32E8" w14:textId="61463DB5" w:rsidR="00AE6B23" w:rsidRPr="00AE6B23" w:rsidRDefault="00AE6B23" w:rsidP="00815FF7">
      <w:pPr>
        <w:rPr>
          <w:rFonts w:ascii="Cambria" w:eastAsia="Calibri" w:hAnsi="Cambria" w:cs="Calibri"/>
          <w:sz w:val="16"/>
          <w:szCs w:val="16"/>
          <w:u w:color="000000"/>
          <w:lang w:val="es-VE" w:eastAsia="es-ES"/>
        </w:rPr>
      </w:pPr>
      <w:r>
        <w:rPr>
          <w:rFonts w:ascii="Cambria" w:hAnsi="Cambria"/>
          <w:sz w:val="16"/>
          <w:szCs w:val="16"/>
          <w:lang w:val="es-ES"/>
        </w:rPr>
        <w:tab/>
      </w:r>
      <w:r w:rsidRPr="00AE6B23">
        <w:rPr>
          <w:rStyle w:val="FootnoteReference"/>
          <w:rFonts w:ascii="Cambria" w:hAnsi="Cambria"/>
          <w:sz w:val="16"/>
          <w:szCs w:val="16"/>
        </w:rPr>
        <w:footnoteRef/>
      </w:r>
      <w:r w:rsidRPr="00AE6B23">
        <w:rPr>
          <w:rFonts w:ascii="Cambria" w:hAnsi="Cambria"/>
          <w:sz w:val="16"/>
          <w:szCs w:val="16"/>
          <w:lang w:val="es-ES"/>
        </w:rPr>
        <w:t xml:space="preserve"> </w:t>
      </w:r>
      <w:r w:rsidRPr="00AE6B23">
        <w:rPr>
          <w:rFonts w:ascii="Cambria" w:eastAsia="Calibri" w:hAnsi="Cambria" w:cs="Calibri"/>
          <w:sz w:val="16"/>
          <w:szCs w:val="16"/>
          <w:u w:color="000000"/>
          <w:lang w:val="es-VE" w:eastAsia="es-ES"/>
        </w:rPr>
        <w:t xml:space="preserve">CIDH, Segundo informe sobre la situación de los derechos humanos en Chile, OEA/Ser.L/V/II.37 doc. 19 corr. 1, </w:t>
      </w:r>
      <w:hyperlink r:id="rId2" w:history="1">
        <w:r w:rsidRPr="00AE6B23">
          <w:rPr>
            <w:rStyle w:val="Hyperlink"/>
            <w:rFonts w:ascii="Cambria" w:eastAsia="Calibri" w:hAnsi="Cambria" w:cs="Calibri"/>
            <w:color w:val="0000FF"/>
            <w:sz w:val="16"/>
            <w:szCs w:val="16"/>
            <w:lang w:val="es-VE" w:eastAsia="es-ES"/>
          </w:rPr>
          <w:t>Capítulo II</w:t>
        </w:r>
        <w:r>
          <w:rPr>
            <w:rStyle w:val="Hyperlink"/>
            <w:rFonts w:ascii="Cambria" w:eastAsia="Calibri" w:hAnsi="Cambria" w:cs="Calibri"/>
            <w:color w:val="0000FF"/>
            <w:sz w:val="16"/>
            <w:szCs w:val="16"/>
            <w:lang w:val="es-VE" w:eastAsia="es-ES"/>
          </w:rPr>
          <w:t>.</w:t>
        </w:r>
        <w:r w:rsidRPr="00AE6B23">
          <w:rPr>
            <w:rStyle w:val="Hyperlink"/>
            <w:rFonts w:ascii="Cambria" w:eastAsia="Calibri" w:hAnsi="Cambria" w:cs="Calibri"/>
            <w:color w:val="0000FF"/>
            <w:sz w:val="16"/>
            <w:szCs w:val="16"/>
            <w:lang w:val="es-VE" w:eastAsia="es-ES"/>
          </w:rPr>
          <w:t>B “</w:t>
        </w:r>
        <w:r>
          <w:rPr>
            <w:rStyle w:val="Hyperlink"/>
            <w:rFonts w:ascii="Cambria" w:eastAsia="Calibri" w:hAnsi="Cambria" w:cs="Calibri"/>
            <w:color w:val="0000FF"/>
            <w:sz w:val="16"/>
            <w:szCs w:val="16"/>
            <w:lang w:val="es-VE" w:eastAsia="es-ES"/>
          </w:rPr>
          <w:t>P</w:t>
        </w:r>
        <w:r w:rsidRPr="00AE6B23">
          <w:rPr>
            <w:rStyle w:val="Hyperlink"/>
            <w:rFonts w:ascii="Cambria" w:eastAsia="Calibri" w:hAnsi="Cambria" w:cs="Calibri"/>
            <w:color w:val="0000FF"/>
            <w:sz w:val="16"/>
            <w:szCs w:val="16"/>
            <w:lang w:val="es-VE" w:eastAsia="es-ES"/>
          </w:rPr>
          <w:t>ersonas detenidas y presuntamente muertas”</w:t>
        </w:r>
      </w:hyperlink>
      <w:r w:rsidRPr="00AE6B23">
        <w:rPr>
          <w:rFonts w:ascii="Cambria" w:eastAsia="Calibri" w:hAnsi="Cambria" w:cs="Calibri"/>
          <w:color w:val="0000FF"/>
          <w:sz w:val="16"/>
          <w:szCs w:val="16"/>
          <w:u w:color="000000"/>
          <w:lang w:val="es-VE" w:eastAsia="es-ES"/>
        </w:rPr>
        <w:t>,</w:t>
      </w:r>
      <w:r w:rsidRPr="00AE6B23">
        <w:rPr>
          <w:rFonts w:ascii="Cambria" w:eastAsia="Calibri" w:hAnsi="Cambria" w:cs="Calibri"/>
          <w:sz w:val="16"/>
          <w:szCs w:val="16"/>
          <w:u w:color="000000"/>
          <w:lang w:val="es-VE" w:eastAsia="es-ES"/>
        </w:rPr>
        <w:t xml:space="preserve"> párr. 19, 28 de junio de 1976.</w:t>
      </w:r>
    </w:p>
  </w:footnote>
  <w:footnote w:id="8">
    <w:p w14:paraId="75AEEEBC" w14:textId="32E42E1B" w:rsidR="0061475C" w:rsidRPr="00AE6B23" w:rsidRDefault="0061475C" w:rsidP="00815FF7">
      <w:pPr>
        <w:pStyle w:val="FootnoteText"/>
        <w:ind w:firstLine="720"/>
        <w:jc w:val="both"/>
        <w:rPr>
          <w:rFonts w:ascii="Cambria" w:hAnsi="Cambria"/>
          <w:color w:val="auto"/>
          <w:sz w:val="16"/>
          <w:szCs w:val="16"/>
          <w:lang w:val="es-VE"/>
        </w:rPr>
      </w:pPr>
      <w:r w:rsidRPr="00AE6B23">
        <w:rPr>
          <w:rStyle w:val="FootnoteReference"/>
          <w:rFonts w:ascii="Cambria" w:hAnsi="Cambria"/>
          <w:color w:val="auto"/>
          <w:sz w:val="16"/>
          <w:szCs w:val="16"/>
        </w:rPr>
        <w:footnoteRef/>
      </w:r>
      <w:r w:rsidRPr="00AE6B23">
        <w:rPr>
          <w:rFonts w:ascii="Cambria" w:hAnsi="Cambria"/>
          <w:color w:val="auto"/>
          <w:sz w:val="16"/>
          <w:szCs w:val="16"/>
          <w:lang w:val="es-VE"/>
        </w:rPr>
        <w:t xml:space="preserve"> </w:t>
      </w:r>
      <w:r w:rsidR="00B375BE" w:rsidRPr="00AE6B23">
        <w:rPr>
          <w:rFonts w:ascii="Cambria" w:hAnsi="Cambria"/>
          <w:color w:val="auto"/>
          <w:sz w:val="16"/>
          <w:szCs w:val="16"/>
          <w:lang w:val="es-VE"/>
        </w:rPr>
        <w:t xml:space="preserve">La parte peticionaria argumenta que </w:t>
      </w:r>
      <w:r w:rsidRPr="00AE6B23">
        <w:rPr>
          <w:rFonts w:ascii="Cambria" w:hAnsi="Cambria"/>
          <w:color w:val="auto"/>
          <w:sz w:val="16"/>
          <w:szCs w:val="16"/>
          <w:lang w:val="es-AR"/>
        </w:rPr>
        <w:t>e</w:t>
      </w:r>
      <w:r w:rsidRPr="00AE6B23">
        <w:rPr>
          <w:rFonts w:ascii="Cambria" w:hAnsi="Cambria"/>
          <w:color w:val="auto"/>
          <w:sz w:val="16"/>
          <w:szCs w:val="16"/>
          <w:lang w:val="es-VE"/>
        </w:rPr>
        <w:t xml:space="preserve">n respuesta a una </w:t>
      </w:r>
      <w:r w:rsidR="00B375BE" w:rsidRPr="00AE6B23">
        <w:rPr>
          <w:rFonts w:ascii="Cambria" w:hAnsi="Cambria"/>
          <w:color w:val="auto"/>
          <w:sz w:val="16"/>
          <w:szCs w:val="16"/>
          <w:lang w:val="es-VE"/>
        </w:rPr>
        <w:t xml:space="preserve">solicitud de audiencia dirigida </w:t>
      </w:r>
      <w:r w:rsidRPr="00AE6B23">
        <w:rPr>
          <w:rFonts w:ascii="Cambria" w:hAnsi="Cambria"/>
          <w:color w:val="auto"/>
          <w:sz w:val="16"/>
          <w:szCs w:val="16"/>
          <w:lang w:val="es-VE"/>
        </w:rPr>
        <w:t xml:space="preserve">al Ministro del Interior, </w:t>
      </w:r>
      <w:r w:rsidR="00B375BE" w:rsidRPr="00AE6B23">
        <w:rPr>
          <w:rFonts w:ascii="Cambria" w:hAnsi="Cambria"/>
          <w:color w:val="auto"/>
          <w:sz w:val="16"/>
          <w:szCs w:val="16"/>
          <w:lang w:val="es-VE"/>
        </w:rPr>
        <w:t xml:space="preserve">el 15 de diciembre de 1976 la familia </w:t>
      </w:r>
      <w:r w:rsidRPr="00AE6B23">
        <w:rPr>
          <w:rFonts w:ascii="Cambria" w:hAnsi="Cambria"/>
          <w:color w:val="auto"/>
          <w:sz w:val="16"/>
          <w:szCs w:val="16"/>
          <w:lang w:val="es-VE"/>
        </w:rPr>
        <w:t>recibi</w:t>
      </w:r>
      <w:r w:rsidR="00B375BE" w:rsidRPr="00AE6B23">
        <w:rPr>
          <w:rFonts w:ascii="Cambria" w:hAnsi="Cambria"/>
          <w:color w:val="auto"/>
          <w:sz w:val="16"/>
          <w:szCs w:val="16"/>
          <w:lang w:val="es-VE"/>
        </w:rPr>
        <w:t xml:space="preserve">ó </w:t>
      </w:r>
      <w:r w:rsidRPr="00AE6B23">
        <w:rPr>
          <w:rFonts w:ascii="Cambria" w:hAnsi="Cambria"/>
          <w:color w:val="auto"/>
          <w:sz w:val="16"/>
          <w:szCs w:val="16"/>
          <w:lang w:val="es-VE"/>
        </w:rPr>
        <w:t xml:space="preserve">una carta </w:t>
      </w:r>
      <w:r w:rsidR="00B375BE" w:rsidRPr="00AE6B23">
        <w:rPr>
          <w:rFonts w:ascii="Cambria" w:hAnsi="Cambria"/>
          <w:color w:val="auto"/>
          <w:sz w:val="16"/>
          <w:szCs w:val="16"/>
          <w:lang w:val="es-VE"/>
        </w:rPr>
        <w:t xml:space="preserve">mediante la cual, además de rechazar la solicitud en tanto </w:t>
      </w:r>
      <w:r w:rsidRPr="00AE6B23">
        <w:rPr>
          <w:rFonts w:ascii="Cambria" w:hAnsi="Cambria"/>
          <w:color w:val="auto"/>
          <w:sz w:val="16"/>
          <w:szCs w:val="16"/>
          <w:lang w:val="es-VE"/>
        </w:rPr>
        <w:t xml:space="preserve">no </w:t>
      </w:r>
      <w:r w:rsidR="00B375BE" w:rsidRPr="00AE6B23">
        <w:rPr>
          <w:rFonts w:ascii="Cambria" w:hAnsi="Cambria"/>
          <w:color w:val="auto"/>
          <w:sz w:val="16"/>
          <w:szCs w:val="16"/>
          <w:lang w:val="es-VE"/>
        </w:rPr>
        <w:t xml:space="preserve">existían </w:t>
      </w:r>
      <w:r w:rsidRPr="00AE6B23">
        <w:rPr>
          <w:rFonts w:ascii="Cambria" w:hAnsi="Cambria"/>
          <w:color w:val="auto"/>
          <w:sz w:val="16"/>
          <w:szCs w:val="16"/>
          <w:lang w:val="es-VE"/>
        </w:rPr>
        <w:t>antecedentes de arresto ni de resolución alguna que pu</w:t>
      </w:r>
      <w:r w:rsidR="00B375BE" w:rsidRPr="00AE6B23">
        <w:rPr>
          <w:rFonts w:ascii="Cambria" w:hAnsi="Cambria"/>
          <w:color w:val="auto"/>
          <w:sz w:val="16"/>
          <w:szCs w:val="16"/>
          <w:lang w:val="es-VE"/>
        </w:rPr>
        <w:t xml:space="preserve">diera </w:t>
      </w:r>
      <w:r w:rsidRPr="00AE6B23">
        <w:rPr>
          <w:rFonts w:ascii="Cambria" w:hAnsi="Cambria"/>
          <w:color w:val="auto"/>
          <w:sz w:val="16"/>
          <w:szCs w:val="16"/>
          <w:lang w:val="es-VE"/>
        </w:rPr>
        <w:t xml:space="preserve">afectar al joven, </w:t>
      </w:r>
      <w:r w:rsidR="00B375BE" w:rsidRPr="00AE6B23">
        <w:rPr>
          <w:rFonts w:ascii="Cambria" w:hAnsi="Cambria"/>
          <w:color w:val="auto"/>
          <w:sz w:val="16"/>
          <w:szCs w:val="16"/>
          <w:lang w:val="es-VE"/>
        </w:rPr>
        <w:t xml:space="preserve">informaba que </w:t>
      </w:r>
      <w:r w:rsidRPr="00AE6B23">
        <w:rPr>
          <w:rFonts w:ascii="Cambria" w:hAnsi="Cambria"/>
          <w:color w:val="auto"/>
          <w:sz w:val="16"/>
          <w:szCs w:val="16"/>
          <w:lang w:val="es-VE"/>
        </w:rPr>
        <w:t xml:space="preserve">la presunta víctima </w:t>
      </w:r>
      <w:r w:rsidR="00B375BE" w:rsidRPr="00AE6B23">
        <w:rPr>
          <w:rFonts w:ascii="Cambria" w:hAnsi="Cambria"/>
          <w:color w:val="auto"/>
          <w:sz w:val="16"/>
          <w:szCs w:val="16"/>
          <w:lang w:val="es-VE"/>
        </w:rPr>
        <w:t xml:space="preserve">aparecía en </w:t>
      </w:r>
      <w:r w:rsidRPr="00AE6B23">
        <w:rPr>
          <w:rFonts w:ascii="Cambria" w:hAnsi="Cambria"/>
          <w:color w:val="auto"/>
          <w:sz w:val="16"/>
          <w:szCs w:val="16"/>
          <w:lang w:val="es-VE"/>
        </w:rPr>
        <w:t xml:space="preserve">un listado de 119 personas supuestamente abatidas en enfrentamientos guerrilleros con fuerzas regulares, en su mayor parte en la República Argentina, o en riñas o disensiones, </w:t>
      </w:r>
      <w:r w:rsidR="00B375BE" w:rsidRPr="00AE6B23">
        <w:rPr>
          <w:rFonts w:ascii="Cambria" w:hAnsi="Cambria"/>
          <w:color w:val="auto"/>
          <w:sz w:val="16"/>
          <w:szCs w:val="16"/>
          <w:lang w:val="es-VE"/>
        </w:rPr>
        <w:t xml:space="preserve">según </w:t>
      </w:r>
      <w:r w:rsidRPr="00AE6B23">
        <w:rPr>
          <w:rFonts w:ascii="Cambria" w:hAnsi="Cambria"/>
          <w:color w:val="auto"/>
          <w:sz w:val="16"/>
          <w:szCs w:val="16"/>
          <w:lang w:val="es-VE"/>
        </w:rPr>
        <w:t xml:space="preserve">la publicación aparecida en el semanario "LEA", año I No. 1 del 15 de julio de 1975 de Buenos Aires. </w:t>
      </w:r>
      <w:r w:rsidR="00B375BE" w:rsidRPr="00AE6B23">
        <w:rPr>
          <w:rFonts w:ascii="Cambria" w:hAnsi="Cambria"/>
          <w:color w:val="auto"/>
          <w:sz w:val="16"/>
          <w:szCs w:val="16"/>
          <w:lang w:val="es-VE"/>
        </w:rPr>
        <w:t xml:space="preserve">Sostiene que a pesar que dicha </w:t>
      </w:r>
      <w:r w:rsidRPr="00AE6B23">
        <w:rPr>
          <w:rFonts w:ascii="Cambria" w:hAnsi="Cambria"/>
          <w:color w:val="auto"/>
          <w:sz w:val="16"/>
          <w:szCs w:val="16"/>
          <w:lang w:val="es-VE"/>
        </w:rPr>
        <w:t>información no pudo ser confirmada por las autoridades argentinas ni por el gobierno de Chile</w:t>
      </w:r>
      <w:r w:rsidR="00B375BE" w:rsidRPr="00AE6B23">
        <w:rPr>
          <w:rFonts w:ascii="Cambria" w:hAnsi="Cambria"/>
          <w:color w:val="auto"/>
          <w:sz w:val="16"/>
          <w:szCs w:val="16"/>
          <w:lang w:val="es-VE"/>
        </w:rPr>
        <w:t>,</w:t>
      </w:r>
      <w:r w:rsidRPr="00AE6B23">
        <w:rPr>
          <w:rFonts w:ascii="Cambria" w:hAnsi="Cambria"/>
          <w:color w:val="auto"/>
          <w:sz w:val="16"/>
          <w:szCs w:val="16"/>
          <w:lang w:val="es-VE"/>
        </w:rPr>
        <w:t xml:space="preserve"> todas las personas mencionadas en la nómina habían sido detenidas por organismos de seguridad y </w:t>
      </w:r>
      <w:r w:rsidR="00B375BE" w:rsidRPr="00AE6B23">
        <w:rPr>
          <w:rFonts w:ascii="Cambria" w:hAnsi="Cambria"/>
          <w:color w:val="auto"/>
          <w:sz w:val="16"/>
          <w:szCs w:val="16"/>
          <w:lang w:val="es-VE"/>
        </w:rPr>
        <w:t>se encuentran desaparecidas</w:t>
      </w:r>
      <w:r w:rsidRPr="00AE6B23">
        <w:rPr>
          <w:rFonts w:ascii="Cambria" w:hAnsi="Cambria"/>
          <w:color w:val="auto"/>
          <w:sz w:val="16"/>
          <w:szCs w:val="16"/>
          <w:lang w:val="es-VE"/>
        </w:rPr>
        <w:t>.</w:t>
      </w:r>
    </w:p>
  </w:footnote>
  <w:footnote w:id="9">
    <w:p w14:paraId="70CA36A6" w14:textId="77777777" w:rsidR="001D77A5" w:rsidRPr="00AE6B23" w:rsidRDefault="001D77A5" w:rsidP="00815FF7">
      <w:pPr>
        <w:pStyle w:val="FootnoteText"/>
        <w:ind w:firstLine="720"/>
        <w:jc w:val="both"/>
        <w:rPr>
          <w:rFonts w:ascii="Cambria" w:hAnsi="Cambria"/>
          <w:color w:val="auto"/>
          <w:sz w:val="16"/>
          <w:szCs w:val="16"/>
          <w:lang w:val="es-ES_tradnl"/>
        </w:rPr>
      </w:pPr>
      <w:r w:rsidRPr="00AE6B23">
        <w:rPr>
          <w:rStyle w:val="FootnoteReference"/>
          <w:rFonts w:ascii="Cambria" w:hAnsi="Cambria"/>
          <w:color w:val="auto"/>
          <w:sz w:val="16"/>
          <w:szCs w:val="16"/>
        </w:rPr>
        <w:footnoteRef/>
      </w:r>
      <w:r w:rsidRPr="00AE6B23">
        <w:rPr>
          <w:rFonts w:ascii="Cambria" w:hAnsi="Cambria"/>
          <w:color w:val="auto"/>
          <w:sz w:val="16"/>
          <w:szCs w:val="16"/>
          <w:lang w:val="es-ES"/>
        </w:rPr>
        <w:t xml:space="preserve"> CIDH, Informe No. 78/16, Petición 1170-09. Admisibilidad. </w:t>
      </w:r>
      <w:r w:rsidRPr="00AE6B23">
        <w:rPr>
          <w:rFonts w:ascii="Cambria" w:hAnsi="Cambria"/>
          <w:color w:val="auto"/>
          <w:sz w:val="16"/>
          <w:szCs w:val="16"/>
          <w:lang w:val="pt-BR"/>
        </w:rPr>
        <w:t xml:space="preserve">Almir Muniz Da Silva. Brasil. </w:t>
      </w:r>
      <w:r w:rsidRPr="00AE6B23">
        <w:rPr>
          <w:rFonts w:ascii="Cambria" w:hAnsi="Cambria"/>
          <w:color w:val="auto"/>
          <w:sz w:val="16"/>
          <w:szCs w:val="16"/>
          <w:lang w:val="es-ES"/>
        </w:rPr>
        <w:t>30 de diciembre de 2016, párr. 31.</w:t>
      </w:r>
    </w:p>
  </w:footnote>
  <w:footnote w:id="10">
    <w:p w14:paraId="189F63FC" w14:textId="77777777" w:rsidR="001D77A5" w:rsidRPr="00AE6B23" w:rsidRDefault="001D77A5" w:rsidP="00815FF7">
      <w:pPr>
        <w:pStyle w:val="FootnoteText"/>
        <w:ind w:firstLine="720"/>
        <w:jc w:val="both"/>
        <w:rPr>
          <w:rFonts w:ascii="Cambria" w:hAnsi="Cambria"/>
          <w:color w:val="auto"/>
          <w:sz w:val="16"/>
          <w:szCs w:val="16"/>
          <w:lang w:val="es-VE"/>
        </w:rPr>
      </w:pPr>
      <w:r w:rsidRPr="00AE6B23">
        <w:rPr>
          <w:rStyle w:val="FootnoteReference"/>
          <w:rFonts w:ascii="Cambria" w:hAnsi="Cambria"/>
          <w:color w:val="auto"/>
          <w:sz w:val="16"/>
          <w:szCs w:val="16"/>
        </w:rPr>
        <w:footnoteRef/>
      </w:r>
      <w:r w:rsidRPr="00AE6B23">
        <w:rPr>
          <w:rFonts w:ascii="Cambria" w:hAnsi="Cambria"/>
          <w:color w:val="auto"/>
          <w:sz w:val="16"/>
          <w:szCs w:val="16"/>
          <w:lang w:val="es-VE"/>
        </w:rPr>
        <w:t xml:space="preserve"> </w:t>
      </w:r>
      <w:r w:rsidRPr="00AE6B23">
        <w:rPr>
          <w:rFonts w:ascii="Cambria" w:eastAsia="Arial Unicode MS" w:hAnsi="Cambria"/>
          <w:color w:val="auto"/>
          <w:sz w:val="16"/>
          <w:szCs w:val="16"/>
          <w:lang w:val="es-419"/>
        </w:rPr>
        <w:t xml:space="preserve">Corte IDH. Caso Terrones Silva y otros Vs. Perú. Excepciones Preliminares, Fondo, Reparaciones y Costas. Sentencia de 26 de septiembre de 2018. </w:t>
      </w:r>
      <w:r w:rsidRPr="00AE6B23">
        <w:rPr>
          <w:rFonts w:ascii="Cambria" w:eastAsia="Arial Unicode MS" w:hAnsi="Cambria"/>
          <w:color w:val="auto"/>
          <w:sz w:val="16"/>
          <w:szCs w:val="16"/>
          <w:lang w:val="es-VE"/>
        </w:rPr>
        <w:t>Serie C No. 360.</w:t>
      </w:r>
    </w:p>
  </w:footnote>
  <w:footnote w:id="11">
    <w:p w14:paraId="5B174D85" w14:textId="77777777" w:rsidR="001D77A5" w:rsidRPr="00AE6B23" w:rsidRDefault="001D77A5" w:rsidP="00815FF7">
      <w:pPr>
        <w:pStyle w:val="FootnoteText"/>
        <w:jc w:val="both"/>
        <w:rPr>
          <w:rFonts w:ascii="Cambria" w:hAnsi="Cambria"/>
          <w:color w:val="auto"/>
          <w:sz w:val="16"/>
          <w:szCs w:val="16"/>
          <w:lang w:val="es-ES"/>
        </w:rPr>
      </w:pPr>
      <w:r w:rsidRPr="00AE6B23">
        <w:rPr>
          <w:rFonts w:ascii="Cambria" w:hAnsi="Cambria"/>
          <w:color w:val="auto"/>
          <w:sz w:val="16"/>
          <w:szCs w:val="16"/>
          <w:lang w:val="es-ES"/>
        </w:rPr>
        <w:tab/>
      </w:r>
      <w:r w:rsidRPr="00AE6B23">
        <w:rPr>
          <w:rStyle w:val="FootnoteReference"/>
          <w:rFonts w:ascii="Cambria" w:hAnsi="Cambria"/>
          <w:color w:val="auto"/>
          <w:sz w:val="16"/>
          <w:szCs w:val="16"/>
        </w:rPr>
        <w:footnoteRef/>
      </w:r>
      <w:r w:rsidRPr="00AE6B23">
        <w:rPr>
          <w:rFonts w:ascii="Cambria" w:hAnsi="Cambria"/>
          <w:color w:val="auto"/>
          <w:sz w:val="16"/>
          <w:szCs w:val="16"/>
          <w:lang w:val="es-ES"/>
        </w:rPr>
        <w:t xml:space="preserve"> CIDH, Informe No. 105/17, Petición 798-07. Admisibilidad. David Valderrama Opazo y otros. Chile. 7 de septiembre de 2017, párr. 11.</w:t>
      </w:r>
    </w:p>
  </w:footnote>
  <w:footnote w:id="12">
    <w:p w14:paraId="5A3D1F2C" w14:textId="77777777" w:rsidR="001D77A5" w:rsidRPr="00AE6B23" w:rsidRDefault="001D77A5" w:rsidP="00815FF7">
      <w:pPr>
        <w:pStyle w:val="FootnoteText"/>
        <w:ind w:firstLine="720"/>
        <w:jc w:val="both"/>
        <w:rPr>
          <w:rFonts w:ascii="Cambria" w:hAnsi="Cambria"/>
          <w:color w:val="auto"/>
          <w:sz w:val="16"/>
          <w:szCs w:val="16"/>
          <w:lang w:val="es-VE"/>
        </w:rPr>
      </w:pPr>
      <w:r w:rsidRPr="00AE6B23">
        <w:rPr>
          <w:rStyle w:val="FootnoteReference"/>
          <w:rFonts w:ascii="Cambria" w:hAnsi="Cambria"/>
          <w:color w:val="auto"/>
          <w:sz w:val="16"/>
          <w:szCs w:val="16"/>
        </w:rPr>
        <w:footnoteRef/>
      </w:r>
      <w:r w:rsidRPr="00AE6B23">
        <w:rPr>
          <w:rFonts w:ascii="Cambria" w:hAnsi="Cambria"/>
          <w:color w:val="auto"/>
          <w:sz w:val="16"/>
          <w:szCs w:val="16"/>
          <w:lang w:val="es-VE"/>
        </w:rPr>
        <w:t xml:space="preserve"> CIDH, Informe No. 159/20. Petición 699-10. Admisibilidad. Félix Melgar Antelo y familia. </w:t>
      </w:r>
      <w:r w:rsidRPr="00AE6B23">
        <w:rPr>
          <w:rFonts w:ascii="Cambria" w:hAnsi="Cambria"/>
          <w:color w:val="auto"/>
          <w:sz w:val="16"/>
          <w:szCs w:val="16"/>
          <w:lang w:val="es-ES"/>
        </w:rPr>
        <w:t xml:space="preserve">Bolivia. 17 de junio de 2020, párr. 13. </w:t>
      </w:r>
    </w:p>
  </w:footnote>
  <w:footnote w:id="13">
    <w:p w14:paraId="605B6C4D" w14:textId="10435F27" w:rsidR="00BF5879" w:rsidRPr="00AE6B23" w:rsidRDefault="00BF5879" w:rsidP="00815FF7">
      <w:pPr>
        <w:pStyle w:val="FootnoteText"/>
        <w:jc w:val="both"/>
        <w:rPr>
          <w:rFonts w:ascii="Cambria" w:hAnsi="Cambria"/>
          <w:color w:val="auto"/>
          <w:sz w:val="16"/>
          <w:szCs w:val="16"/>
          <w:lang w:val="es-ES"/>
        </w:rPr>
      </w:pPr>
      <w:r w:rsidRPr="00AE6B23">
        <w:rPr>
          <w:rFonts w:ascii="Cambria" w:hAnsi="Cambria"/>
          <w:color w:val="auto"/>
          <w:sz w:val="16"/>
          <w:szCs w:val="16"/>
          <w:lang w:val="es-ES"/>
        </w:rPr>
        <w:tab/>
      </w:r>
      <w:r w:rsidRPr="00AE6B23">
        <w:rPr>
          <w:rStyle w:val="FootnoteReference"/>
          <w:rFonts w:ascii="Cambria" w:hAnsi="Cambria"/>
          <w:color w:val="auto"/>
          <w:sz w:val="16"/>
          <w:szCs w:val="16"/>
        </w:rPr>
        <w:footnoteRef/>
      </w:r>
      <w:r w:rsidRPr="00AE6B23">
        <w:rPr>
          <w:rFonts w:ascii="Cambria" w:hAnsi="Cambria"/>
          <w:color w:val="auto"/>
          <w:sz w:val="16"/>
          <w:szCs w:val="16"/>
          <w:lang w:val="es-ES"/>
        </w:rPr>
        <w:t xml:space="preserve"> Ver, en tal sentido, CIDH, Informe No. 84/17, Petición 188-11. Admisibilidad. Marcos Luis Abarca Zamorano y otros. Chile. 7 de julio de 2017, párr.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5F38" w14:textId="77777777" w:rsidR="001D77A5" w:rsidRDefault="001D77A5" w:rsidP="001D77A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157AA7C" w14:textId="77777777" w:rsidR="001D77A5" w:rsidRDefault="001D7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98E8" w14:textId="77777777" w:rsidR="001D77A5" w:rsidRDefault="001D77A5" w:rsidP="001D77A5">
    <w:pPr>
      <w:pStyle w:val="Header"/>
      <w:tabs>
        <w:tab w:val="clear" w:pos="4320"/>
        <w:tab w:val="clear" w:pos="8640"/>
      </w:tabs>
      <w:jc w:val="center"/>
      <w:rPr>
        <w:sz w:val="22"/>
        <w:szCs w:val="22"/>
      </w:rPr>
    </w:pPr>
    <w:r>
      <w:rPr>
        <w:noProof/>
        <w:sz w:val="22"/>
        <w:szCs w:val="22"/>
      </w:rPr>
      <w:drawing>
        <wp:inline distT="0" distB="0" distL="0" distR="0" wp14:anchorId="5B98F88D" wp14:editId="168424D3">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23ACC3B" w14:textId="77777777" w:rsidR="001D77A5" w:rsidRPr="00EC7D62" w:rsidRDefault="009718A1" w:rsidP="001D77A5">
    <w:pPr>
      <w:pStyle w:val="Header"/>
      <w:tabs>
        <w:tab w:val="clear" w:pos="4320"/>
        <w:tab w:val="clear" w:pos="8640"/>
      </w:tabs>
      <w:jc w:val="center"/>
      <w:rPr>
        <w:sz w:val="22"/>
        <w:szCs w:val="22"/>
      </w:rPr>
    </w:pPr>
    <w:r>
      <w:rPr>
        <w:sz w:val="22"/>
        <w:szCs w:val="22"/>
      </w:rPr>
      <w:pict w14:anchorId="1181CDB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AB"/>
    <w:multiLevelType w:val="hybridMultilevel"/>
    <w:tmpl w:val="AA249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F2C62"/>
    <w:multiLevelType w:val="hybridMultilevel"/>
    <w:tmpl w:val="BA748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CF75AD"/>
    <w:multiLevelType w:val="hybridMultilevel"/>
    <w:tmpl w:val="DDC8C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zNTIzN7I0MjMzNTFW0lEKTi0uzszPAykwqgUAFMTyLywAAAA="/>
  </w:docVars>
  <w:rsids>
    <w:rsidRoot w:val="00E10040"/>
    <w:rsid w:val="00016320"/>
    <w:rsid w:val="000A4AB7"/>
    <w:rsid w:val="00175712"/>
    <w:rsid w:val="001B2863"/>
    <w:rsid w:val="001D77A5"/>
    <w:rsid w:val="001F69B9"/>
    <w:rsid w:val="002164AB"/>
    <w:rsid w:val="00256E40"/>
    <w:rsid w:val="00281A45"/>
    <w:rsid w:val="002D5FF5"/>
    <w:rsid w:val="002F3544"/>
    <w:rsid w:val="00310703"/>
    <w:rsid w:val="00317941"/>
    <w:rsid w:val="00373FC7"/>
    <w:rsid w:val="0042503C"/>
    <w:rsid w:val="00433076"/>
    <w:rsid w:val="004D3CC8"/>
    <w:rsid w:val="004F073F"/>
    <w:rsid w:val="00511749"/>
    <w:rsid w:val="005412D4"/>
    <w:rsid w:val="005659A8"/>
    <w:rsid w:val="005907E4"/>
    <w:rsid w:val="005C2BA9"/>
    <w:rsid w:val="00605267"/>
    <w:rsid w:val="0061475C"/>
    <w:rsid w:val="006170CB"/>
    <w:rsid w:val="00633BEB"/>
    <w:rsid w:val="00660A5D"/>
    <w:rsid w:val="006E5BE6"/>
    <w:rsid w:val="007323B4"/>
    <w:rsid w:val="00735988"/>
    <w:rsid w:val="007543A1"/>
    <w:rsid w:val="007712C5"/>
    <w:rsid w:val="007A0015"/>
    <w:rsid w:val="007B6D25"/>
    <w:rsid w:val="007C3621"/>
    <w:rsid w:val="00815FF7"/>
    <w:rsid w:val="008202DE"/>
    <w:rsid w:val="0084235A"/>
    <w:rsid w:val="00844AF5"/>
    <w:rsid w:val="00916C33"/>
    <w:rsid w:val="0094027E"/>
    <w:rsid w:val="009718A1"/>
    <w:rsid w:val="0098226E"/>
    <w:rsid w:val="00990EA3"/>
    <w:rsid w:val="009A1423"/>
    <w:rsid w:val="009D7623"/>
    <w:rsid w:val="00A01EC1"/>
    <w:rsid w:val="00A135FF"/>
    <w:rsid w:val="00A456EE"/>
    <w:rsid w:val="00A6498A"/>
    <w:rsid w:val="00A83B7D"/>
    <w:rsid w:val="00A83D47"/>
    <w:rsid w:val="00AE6B23"/>
    <w:rsid w:val="00B170C0"/>
    <w:rsid w:val="00B375BE"/>
    <w:rsid w:val="00BF5879"/>
    <w:rsid w:val="00C219B8"/>
    <w:rsid w:val="00C3312B"/>
    <w:rsid w:val="00C63B95"/>
    <w:rsid w:val="00CD5176"/>
    <w:rsid w:val="00CE5B27"/>
    <w:rsid w:val="00D13DA8"/>
    <w:rsid w:val="00D278A3"/>
    <w:rsid w:val="00D326ED"/>
    <w:rsid w:val="00D7251D"/>
    <w:rsid w:val="00E10040"/>
    <w:rsid w:val="00E16EF6"/>
    <w:rsid w:val="00E5420E"/>
    <w:rsid w:val="00E553B0"/>
    <w:rsid w:val="00E8354F"/>
    <w:rsid w:val="00EE59FC"/>
    <w:rsid w:val="00EF2C99"/>
    <w:rsid w:val="00EF78C2"/>
    <w:rsid w:val="00F30A35"/>
    <w:rsid w:val="00FA6F81"/>
    <w:rsid w:val="00FF1615"/>
    <w:rsid w:val="00FF1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D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E10040"/>
    <w:pPr>
      <w:pBdr>
        <w:top w:val="nil"/>
        <w:left w:val="nil"/>
        <w:bottom w:val="nil"/>
        <w:right w:val="nil"/>
        <w:between w:val="nil"/>
        <w:bar w:val="nil"/>
      </w:pBdr>
      <w:tabs>
        <w:tab w:val="center" w:pos="4513"/>
        <w:tab w:val="right" w:pos="9026"/>
      </w:tabs>
      <w:spacing w:after="0" w:line="240" w:lineRule="auto"/>
    </w:pPr>
    <w:rPr>
      <w:rFonts w:ascii="Cambria" w:eastAsia="Cambria" w:hAnsi="Cambria" w:cs="Cambria"/>
      <w:color w:val="000000"/>
      <w:sz w:val="24"/>
      <w:szCs w:val="24"/>
      <w:u w:color="000000"/>
      <w:bdr w:val="nil"/>
      <w:lang w:eastAsia="es-ES"/>
    </w:rPr>
  </w:style>
  <w:style w:type="character" w:customStyle="1" w:styleId="FooterChar">
    <w:name w:val="Footer Char"/>
    <w:basedOn w:val="DefaultParagraphFont"/>
    <w:link w:val="Footer"/>
    <w:uiPriority w:val="99"/>
    <w:rsid w:val="00E10040"/>
    <w:rPr>
      <w:rFonts w:ascii="Cambria" w:eastAsia="Cambria" w:hAnsi="Cambria" w:cs="Cambria"/>
      <w:color w:val="000000"/>
      <w:sz w:val="24"/>
      <w:szCs w:val="24"/>
      <w:u w:color="000000"/>
      <w:bdr w:val="nil"/>
      <w:lang w:eastAsia="es-ES"/>
    </w:rPr>
  </w:style>
  <w:style w:type="paragraph" w:styleId="ListParagraph">
    <w:name w:val="List Paragraph"/>
    <w:uiPriority w:val="34"/>
    <w:qFormat/>
    <w:rsid w:val="00E10040"/>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sid w:val="00E10040"/>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basedOn w:val="DefaultParagraphFont"/>
    <w:link w:val="FootnoteText"/>
    <w:rsid w:val="00E10040"/>
    <w:rPr>
      <w:rFonts w:ascii="Calibri" w:eastAsia="Calibri" w:hAnsi="Calibri" w:cs="Calibri"/>
      <w:color w:val="000000"/>
      <w:sz w:val="20"/>
      <w:szCs w:val="20"/>
      <w:u w:color="000000"/>
      <w:bdr w:val="nil"/>
      <w:lang w:eastAsia="es-ES"/>
    </w:rPr>
  </w:style>
  <w:style w:type="paragraph" w:styleId="Header">
    <w:name w:val="header"/>
    <w:aliases w:val="encabezado"/>
    <w:basedOn w:val="Normal"/>
    <w:link w:val="HeaderChar"/>
    <w:rsid w:val="00E1004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E10040"/>
    <w:rPr>
      <w:rFonts w:ascii="Univers" w:eastAsia="Times New Roman" w:hAnsi="Univers" w:cs="Univers"/>
      <w:sz w:val="24"/>
      <w:szCs w:val="24"/>
    </w:rPr>
  </w:style>
  <w:style w:type="character" w:styleId="PageNumber">
    <w:name w:val="page number"/>
    <w:basedOn w:val="DefaultParagraphFont"/>
    <w:rsid w:val="00E10040"/>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nhideWhenUsed/>
    <w:qFormat/>
    <w:rsid w:val="00E10040"/>
    <w:rPr>
      <w:vertAlign w:val="superscript"/>
    </w:rPr>
  </w:style>
  <w:style w:type="table" w:styleId="TableGrid">
    <w:name w:val="Table Grid"/>
    <w:basedOn w:val="TableNormal"/>
    <w:uiPriority w:val="59"/>
    <w:rsid w:val="00E100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256E4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vertAlign w:val="superscript"/>
    </w:rPr>
  </w:style>
  <w:style w:type="paragraph" w:styleId="EndnoteText">
    <w:name w:val="endnote text"/>
    <w:basedOn w:val="Normal"/>
    <w:link w:val="EndnoteTextChar"/>
    <w:uiPriority w:val="99"/>
    <w:semiHidden/>
    <w:unhideWhenUsed/>
    <w:rsid w:val="00016320"/>
    <w:rPr>
      <w:sz w:val="20"/>
      <w:szCs w:val="20"/>
    </w:rPr>
  </w:style>
  <w:style w:type="character" w:customStyle="1" w:styleId="EndnoteTextChar">
    <w:name w:val="Endnote Text Char"/>
    <w:basedOn w:val="DefaultParagraphFont"/>
    <w:link w:val="EndnoteText"/>
    <w:uiPriority w:val="99"/>
    <w:semiHidden/>
    <w:rsid w:val="00016320"/>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016320"/>
    <w:rPr>
      <w:vertAlign w:val="superscript"/>
    </w:rPr>
  </w:style>
  <w:style w:type="character" w:styleId="Hyperlink">
    <w:name w:val="Hyperlink"/>
    <w:basedOn w:val="DefaultParagraphFont"/>
    <w:uiPriority w:val="99"/>
    <w:unhideWhenUsed/>
    <w:rsid w:val="00016320"/>
    <w:rPr>
      <w:color w:val="0563C1" w:themeColor="hyperlink"/>
      <w:u w:val="single"/>
    </w:rPr>
  </w:style>
  <w:style w:type="character" w:styleId="UnresolvedMention">
    <w:name w:val="Unresolved Mention"/>
    <w:basedOn w:val="DefaultParagraphFont"/>
    <w:uiPriority w:val="99"/>
    <w:semiHidden/>
    <w:unhideWhenUsed/>
    <w:rsid w:val="00016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84190">
      <w:bodyDiv w:val="1"/>
      <w:marLeft w:val="0"/>
      <w:marRight w:val="0"/>
      <w:marTop w:val="0"/>
      <w:marBottom w:val="0"/>
      <w:divBdr>
        <w:top w:val="none" w:sz="0" w:space="0" w:color="auto"/>
        <w:left w:val="none" w:sz="0" w:space="0" w:color="auto"/>
        <w:bottom w:val="none" w:sz="0" w:space="0" w:color="auto"/>
        <w:right w:val="none" w:sz="0" w:space="0" w:color="auto"/>
      </w:divBdr>
    </w:div>
    <w:div w:id="1475559319">
      <w:bodyDiv w:val="1"/>
      <w:marLeft w:val="0"/>
      <w:marRight w:val="0"/>
      <w:marTop w:val="0"/>
      <w:marBottom w:val="0"/>
      <w:divBdr>
        <w:top w:val="none" w:sz="0" w:space="0" w:color="auto"/>
        <w:left w:val="none" w:sz="0" w:space="0" w:color="auto"/>
        <w:bottom w:val="none" w:sz="0" w:space="0" w:color="auto"/>
        <w:right w:val="none" w:sz="0" w:space="0" w:color="auto"/>
      </w:divBdr>
    </w:div>
    <w:div w:id="172517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cidh.org/countryrep/Chile76sp/Cap.2b.htm" TargetMode="External"/><Relationship Id="rId1" Type="http://schemas.openxmlformats.org/officeDocument/2006/relationships/hyperlink" Target="http://www.memoriachilena.gob.cl/602/w3-article-85801.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F7210B3D4E41239B988D6EEDA77230"/>
        <w:category>
          <w:name w:val="General"/>
          <w:gallery w:val="placeholder"/>
        </w:category>
        <w:types>
          <w:type w:val="bbPlcHdr"/>
        </w:types>
        <w:behaviors>
          <w:behavior w:val="content"/>
        </w:behaviors>
        <w:guid w:val="{2BFEE353-7818-4598-93EE-752C1E627A35}"/>
      </w:docPartPr>
      <w:docPartBody>
        <w:p w:rsidR="00815B4E" w:rsidRDefault="00BB0A2A" w:rsidP="00BB0A2A">
          <w:pPr>
            <w:pStyle w:val="B1F7210B3D4E41239B988D6EEDA7723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2A"/>
    <w:rsid w:val="00122C87"/>
    <w:rsid w:val="00236128"/>
    <w:rsid w:val="003D7492"/>
    <w:rsid w:val="00416690"/>
    <w:rsid w:val="004279ED"/>
    <w:rsid w:val="0053787A"/>
    <w:rsid w:val="00700010"/>
    <w:rsid w:val="007405B1"/>
    <w:rsid w:val="00815B4E"/>
    <w:rsid w:val="00B60D4A"/>
    <w:rsid w:val="00BB0A2A"/>
    <w:rsid w:val="00ED2744"/>
    <w:rsid w:val="00F17CB5"/>
    <w:rsid w:val="00F3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A2A"/>
    <w:rPr>
      <w:color w:val="808080"/>
    </w:rPr>
  </w:style>
  <w:style w:type="paragraph" w:customStyle="1" w:styleId="B1F7210B3D4E41239B988D6EEDA77230">
    <w:name w:val="B1F7210B3D4E41239B988D6EEDA77230"/>
    <w:rsid w:val="00BB0A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A943F-BD95-4DE6-A53F-833806AC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3552</Words>
  <Characters>18440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247/21</dc:title>
  <dc:subject/>
  <dc:creator/>
  <cp:keywords/>
  <dc:description/>
  <cp:lastModifiedBy/>
  <cp:revision>1</cp:revision>
  <dcterms:created xsi:type="dcterms:W3CDTF">2021-12-06T20:04:00Z</dcterms:created>
  <dcterms:modified xsi:type="dcterms:W3CDTF">2021-12-06T20:04:00Z</dcterms:modified>
</cp:coreProperties>
</file>