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B31B0" w:rsidRDefault="00D306D1" w:rsidP="00627C9F">
      <w:pPr>
        <w:jc w:val="both"/>
        <w:rPr>
          <w:rFonts w:asciiTheme="majorHAnsi" w:hAnsiTheme="majorHAnsi" w:cs="Univers"/>
          <w:b/>
          <w:bCs/>
          <w:sz w:val="22"/>
          <w:szCs w:val="22"/>
          <w:lang w:val="es-ES"/>
        </w:rPr>
      </w:pPr>
      <w:r w:rsidRPr="00EB31B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D4C385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B31B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455E1" w:rsidRDefault="00F455E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F455E1" w:rsidRDefault="00F455E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EB31B0"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B31B0"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B31B0" w:rsidRDefault="005128E4" w:rsidP="00040C3A">
      <w:pPr>
        <w:tabs>
          <w:tab w:val="center" w:pos="5400"/>
        </w:tabs>
        <w:suppressAutoHyphens/>
        <w:rPr>
          <w:rFonts w:asciiTheme="majorHAnsi" w:hAnsiTheme="majorHAnsi"/>
          <w:sz w:val="22"/>
          <w:szCs w:val="22"/>
          <w:lang w:val="es-ES"/>
        </w:rPr>
      </w:pPr>
    </w:p>
    <w:p w14:paraId="12A36B24" w14:textId="77777777" w:rsidR="005128E4" w:rsidRPr="00EB31B0" w:rsidRDefault="005128E4" w:rsidP="00040C3A">
      <w:pPr>
        <w:tabs>
          <w:tab w:val="center" w:pos="5400"/>
        </w:tabs>
        <w:suppressAutoHyphens/>
        <w:rPr>
          <w:rFonts w:asciiTheme="majorHAnsi" w:hAnsiTheme="majorHAnsi"/>
          <w:sz w:val="22"/>
          <w:szCs w:val="22"/>
          <w:lang w:val="es-ES"/>
        </w:rPr>
      </w:pPr>
    </w:p>
    <w:p w14:paraId="2252093D" w14:textId="77777777" w:rsidR="005128E4" w:rsidRPr="00EB31B0" w:rsidRDefault="005128E4" w:rsidP="00040C3A">
      <w:pPr>
        <w:tabs>
          <w:tab w:val="center" w:pos="5400"/>
        </w:tabs>
        <w:suppressAutoHyphens/>
        <w:rPr>
          <w:rFonts w:asciiTheme="majorHAnsi" w:hAnsiTheme="majorHAnsi"/>
          <w:sz w:val="22"/>
          <w:szCs w:val="22"/>
          <w:lang w:val="es-ES"/>
        </w:rPr>
      </w:pPr>
    </w:p>
    <w:p w14:paraId="403935BD" w14:textId="77777777" w:rsidR="00040C3A" w:rsidRPr="00EB31B0"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B31B0"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B31B0"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B31B0"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B31B0"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B31B0" w:rsidRDefault="003D3BC2" w:rsidP="00040C3A">
      <w:pPr>
        <w:tabs>
          <w:tab w:val="center" w:pos="5400"/>
        </w:tabs>
        <w:suppressAutoHyphens/>
        <w:jc w:val="center"/>
        <w:rPr>
          <w:rFonts w:asciiTheme="majorHAnsi" w:hAnsiTheme="majorHAnsi"/>
          <w:sz w:val="22"/>
          <w:szCs w:val="22"/>
          <w:lang w:val="es-ES"/>
        </w:rPr>
      </w:pPr>
      <w:r w:rsidRPr="00EB31B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98D6691" w:rsidR="00F455E1" w:rsidRPr="004E2649" w:rsidRDefault="00F455E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8302D">
                              <w:rPr>
                                <w:rFonts w:asciiTheme="majorHAnsi" w:hAnsiTheme="majorHAnsi" w:cs="Arial"/>
                                <w:b/>
                                <w:bCs/>
                                <w:color w:val="0D0D0D" w:themeColor="text1" w:themeTint="F2"/>
                                <w:sz w:val="36"/>
                                <w:szCs w:val="22"/>
                                <w:lang w:val="es-ES_tradnl"/>
                              </w:rPr>
                              <w:t xml:space="preserve"> 348</w:t>
                            </w:r>
                            <w:r>
                              <w:rPr>
                                <w:rFonts w:asciiTheme="majorHAnsi" w:hAnsiTheme="majorHAnsi" w:cs="Arial"/>
                                <w:b/>
                                <w:bCs/>
                                <w:color w:val="0D0D0D" w:themeColor="text1" w:themeTint="F2"/>
                                <w:sz w:val="36"/>
                                <w:szCs w:val="22"/>
                                <w:lang w:val="es-ES_tradnl"/>
                              </w:rPr>
                              <w:t>/</w:t>
                            </w:r>
                            <w:r w:rsidR="00C8302D">
                              <w:rPr>
                                <w:rFonts w:asciiTheme="majorHAnsi" w:hAnsiTheme="majorHAnsi" w:cs="Arial"/>
                                <w:b/>
                                <w:bCs/>
                                <w:color w:val="0D0D0D" w:themeColor="text1" w:themeTint="F2"/>
                                <w:sz w:val="36"/>
                                <w:szCs w:val="22"/>
                                <w:lang w:val="es-ES_tradnl"/>
                              </w:rPr>
                              <w:t>20</w:t>
                            </w:r>
                          </w:p>
                          <w:p w14:paraId="09C54AB3" w14:textId="0D97DBAA" w:rsidR="00F455E1" w:rsidRDefault="00F455E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250-10</w:t>
                            </w:r>
                            <w:r w:rsidRPr="004E2649">
                              <w:rPr>
                                <w:rFonts w:asciiTheme="majorHAnsi" w:hAnsiTheme="majorHAnsi" w:cs="Arial"/>
                                <w:b/>
                                <w:color w:val="0D0D0D" w:themeColor="text1" w:themeTint="F2"/>
                                <w:sz w:val="36"/>
                                <w:szCs w:val="22"/>
                                <w:lang w:val="es-ES_tradnl"/>
                              </w:rPr>
                              <w:t xml:space="preserve"> </w:t>
                            </w:r>
                          </w:p>
                          <w:p w14:paraId="70CF6833" w14:textId="786EE94A" w:rsidR="00F455E1" w:rsidRPr="0010736F" w:rsidRDefault="00F455E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455E1" w:rsidRPr="0010736F" w:rsidRDefault="00F455E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74C490A" w:rsidR="00F455E1" w:rsidRPr="0010736F" w:rsidRDefault="00F455E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CARMEN HERNANDEZ MONTEJO</w:t>
                            </w:r>
                            <w:r w:rsidR="008A608B">
                              <w:rPr>
                                <w:rFonts w:asciiTheme="majorHAnsi" w:hAnsiTheme="majorHAnsi" w:cs="Arial"/>
                                <w:color w:val="0D0D0D" w:themeColor="text1" w:themeTint="F2"/>
                                <w:szCs w:val="22"/>
                                <w:lang w:val="es-ES_tradnl"/>
                              </w:rPr>
                              <w:t xml:space="preserve"> Y FAMILIA</w:t>
                            </w:r>
                          </w:p>
                          <w:bookmarkEnd w:id="1"/>
                          <w:p w14:paraId="35068D0D" w14:textId="3A07362D" w:rsidR="00F455E1" w:rsidRPr="0010736F" w:rsidRDefault="00F455E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575DFD52" w14:textId="77777777" w:rsidR="00F455E1" w:rsidRPr="00AE5488" w:rsidRDefault="00F455E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98D6691" w:rsidR="00F455E1" w:rsidRPr="004E2649" w:rsidRDefault="00F455E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8302D">
                        <w:rPr>
                          <w:rFonts w:asciiTheme="majorHAnsi" w:hAnsiTheme="majorHAnsi" w:cs="Arial"/>
                          <w:b/>
                          <w:bCs/>
                          <w:color w:val="0D0D0D" w:themeColor="text1" w:themeTint="F2"/>
                          <w:sz w:val="36"/>
                          <w:szCs w:val="22"/>
                          <w:lang w:val="es-ES_tradnl"/>
                        </w:rPr>
                        <w:t xml:space="preserve"> 348</w:t>
                      </w:r>
                      <w:r>
                        <w:rPr>
                          <w:rFonts w:asciiTheme="majorHAnsi" w:hAnsiTheme="majorHAnsi" w:cs="Arial"/>
                          <w:b/>
                          <w:bCs/>
                          <w:color w:val="0D0D0D" w:themeColor="text1" w:themeTint="F2"/>
                          <w:sz w:val="36"/>
                          <w:szCs w:val="22"/>
                          <w:lang w:val="es-ES_tradnl"/>
                        </w:rPr>
                        <w:t>/</w:t>
                      </w:r>
                      <w:r w:rsidR="00C8302D">
                        <w:rPr>
                          <w:rFonts w:asciiTheme="majorHAnsi" w:hAnsiTheme="majorHAnsi" w:cs="Arial"/>
                          <w:b/>
                          <w:bCs/>
                          <w:color w:val="0D0D0D" w:themeColor="text1" w:themeTint="F2"/>
                          <w:sz w:val="36"/>
                          <w:szCs w:val="22"/>
                          <w:lang w:val="es-ES_tradnl"/>
                        </w:rPr>
                        <w:t>20</w:t>
                      </w:r>
                    </w:p>
                    <w:p w14:paraId="09C54AB3" w14:textId="0D97DBAA" w:rsidR="00F455E1" w:rsidRDefault="00F455E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250-10</w:t>
                      </w:r>
                      <w:r w:rsidRPr="004E2649">
                        <w:rPr>
                          <w:rFonts w:asciiTheme="majorHAnsi" w:hAnsiTheme="majorHAnsi" w:cs="Arial"/>
                          <w:b/>
                          <w:color w:val="0D0D0D" w:themeColor="text1" w:themeTint="F2"/>
                          <w:sz w:val="36"/>
                          <w:szCs w:val="22"/>
                          <w:lang w:val="es-ES_tradnl"/>
                        </w:rPr>
                        <w:t xml:space="preserve"> </w:t>
                      </w:r>
                    </w:p>
                    <w:p w14:paraId="70CF6833" w14:textId="786EE94A" w:rsidR="00F455E1" w:rsidRPr="0010736F" w:rsidRDefault="00F455E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455E1" w:rsidRPr="0010736F" w:rsidRDefault="00F455E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74C490A" w:rsidR="00F455E1" w:rsidRPr="0010736F" w:rsidRDefault="00F455E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CARMEN HERNANDEZ MONTEJO</w:t>
                      </w:r>
                      <w:r w:rsidR="008A608B">
                        <w:rPr>
                          <w:rFonts w:asciiTheme="majorHAnsi" w:hAnsiTheme="majorHAnsi" w:cs="Arial"/>
                          <w:color w:val="0D0D0D" w:themeColor="text1" w:themeTint="F2"/>
                          <w:szCs w:val="22"/>
                          <w:lang w:val="es-ES_tradnl"/>
                        </w:rPr>
                        <w:t xml:space="preserve"> Y FAMILIA</w:t>
                      </w:r>
                    </w:p>
                    <w:bookmarkEnd w:id="1"/>
                    <w:p w14:paraId="35068D0D" w14:textId="3A07362D" w:rsidR="00F455E1" w:rsidRPr="0010736F" w:rsidRDefault="00F455E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575DFD52" w14:textId="77777777" w:rsidR="00F455E1" w:rsidRPr="00AE5488" w:rsidRDefault="00F455E1" w:rsidP="007A5817">
                      <w:pPr>
                        <w:rPr>
                          <w:color w:val="0D0D0D" w:themeColor="text1" w:themeTint="F2"/>
                          <w:lang w:val="es-ES_tradnl"/>
                        </w:rPr>
                      </w:pPr>
                    </w:p>
                  </w:txbxContent>
                </v:textbox>
              </v:shape>
            </w:pict>
          </mc:Fallback>
        </mc:AlternateContent>
      </w:r>
      <w:r w:rsidR="004E2649" w:rsidRPr="00EB31B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E1AD079" w:rsidR="00F455E1" w:rsidRPr="00935F06" w:rsidRDefault="00C8302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F167D14" w:rsidR="00F455E1" w:rsidRPr="00935F06" w:rsidRDefault="00F455E1"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C8302D">
                              <w:rPr>
                                <w:rFonts w:asciiTheme="minorHAnsi" w:hAnsiTheme="minorHAnsi"/>
                                <w:color w:val="FFFFFF" w:themeColor="background1"/>
                                <w:sz w:val="22"/>
                                <w:lang w:val="pt-BR"/>
                              </w:rPr>
                              <w:t>366</w:t>
                            </w:r>
                          </w:p>
                          <w:p w14:paraId="69373ED2" w14:textId="7556E21A" w:rsidR="00F455E1" w:rsidRPr="001B4C00" w:rsidRDefault="00C8302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 2020</w:t>
                            </w:r>
                          </w:p>
                          <w:p w14:paraId="0771DB5B" w14:textId="77777777" w:rsidR="00F455E1" w:rsidRPr="001B4C00" w:rsidRDefault="00F455E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E1AD079" w:rsidR="00F455E1" w:rsidRPr="00935F06" w:rsidRDefault="00C8302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F167D14" w:rsidR="00F455E1" w:rsidRPr="00935F06" w:rsidRDefault="00F455E1"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C8302D">
                        <w:rPr>
                          <w:rFonts w:asciiTheme="minorHAnsi" w:hAnsiTheme="minorHAnsi"/>
                          <w:color w:val="FFFFFF" w:themeColor="background1"/>
                          <w:sz w:val="22"/>
                          <w:lang w:val="pt-BR"/>
                        </w:rPr>
                        <w:t>366</w:t>
                      </w:r>
                    </w:p>
                    <w:p w14:paraId="69373ED2" w14:textId="7556E21A" w:rsidR="00F455E1" w:rsidRPr="001B4C00" w:rsidRDefault="00C8302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 2020</w:t>
                      </w:r>
                    </w:p>
                    <w:p w14:paraId="0771DB5B" w14:textId="77777777" w:rsidR="00F455E1" w:rsidRPr="001B4C00" w:rsidRDefault="00F455E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B31B0"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B31B0"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B31B0"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B31B0"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B31B0"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B31B0"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B31B0" w:rsidRDefault="0090270B" w:rsidP="00040C3A">
      <w:pPr>
        <w:tabs>
          <w:tab w:val="center" w:pos="5400"/>
        </w:tabs>
        <w:suppressAutoHyphens/>
        <w:jc w:val="center"/>
        <w:rPr>
          <w:rFonts w:asciiTheme="majorHAnsi" w:hAnsiTheme="majorHAnsi"/>
          <w:sz w:val="18"/>
          <w:szCs w:val="22"/>
          <w:lang w:val="es-ES"/>
        </w:rPr>
      </w:pPr>
      <w:r w:rsidRPr="00EB31B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C0D796D" w:rsidR="00F455E1" w:rsidRPr="00890650" w:rsidRDefault="00F455E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8302D">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8302D">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8302D">
                              <w:rPr>
                                <w:rFonts w:asciiTheme="majorHAnsi" w:hAnsiTheme="majorHAnsi"/>
                                <w:color w:val="0D0D0D" w:themeColor="text1" w:themeTint="F2"/>
                                <w:sz w:val="18"/>
                                <w:szCs w:val="22"/>
                                <w:lang w:val="es-ES"/>
                              </w:rPr>
                              <w:t>20</w:t>
                            </w:r>
                            <w:r w:rsidR="008C7D14">
                              <w:rPr>
                                <w:rFonts w:asciiTheme="majorHAnsi" w:hAnsiTheme="majorHAnsi"/>
                                <w:color w:val="0D0D0D" w:themeColor="text1" w:themeTint="F2"/>
                                <w:sz w:val="18"/>
                                <w:szCs w:val="22"/>
                                <w:lang w:val="es-ES"/>
                              </w:rPr>
                              <w:t>.</w:t>
                            </w:r>
                          </w:p>
                          <w:p w14:paraId="4BDF3581" w14:textId="77777777" w:rsidR="00F455E1" w:rsidRPr="007A5817" w:rsidRDefault="00F455E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455E1" w:rsidRPr="00167A34" w:rsidRDefault="00F455E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C0D796D" w:rsidR="00F455E1" w:rsidRPr="00890650" w:rsidRDefault="00F455E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8302D">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8302D">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8302D">
                        <w:rPr>
                          <w:rFonts w:asciiTheme="majorHAnsi" w:hAnsiTheme="majorHAnsi"/>
                          <w:color w:val="0D0D0D" w:themeColor="text1" w:themeTint="F2"/>
                          <w:sz w:val="18"/>
                          <w:szCs w:val="22"/>
                          <w:lang w:val="es-ES"/>
                        </w:rPr>
                        <w:t>20</w:t>
                      </w:r>
                      <w:r w:rsidR="008C7D14">
                        <w:rPr>
                          <w:rFonts w:asciiTheme="majorHAnsi" w:hAnsiTheme="majorHAnsi"/>
                          <w:color w:val="0D0D0D" w:themeColor="text1" w:themeTint="F2"/>
                          <w:sz w:val="18"/>
                          <w:szCs w:val="22"/>
                          <w:lang w:val="es-ES"/>
                        </w:rPr>
                        <w:t>.</w:t>
                      </w:r>
                    </w:p>
                    <w:p w14:paraId="4BDF3581" w14:textId="77777777" w:rsidR="00F455E1" w:rsidRPr="007A5817" w:rsidRDefault="00F455E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455E1" w:rsidRPr="00167A34" w:rsidRDefault="00F455E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B31B0" w:rsidRDefault="0090270B" w:rsidP="00040C3A">
      <w:pPr>
        <w:tabs>
          <w:tab w:val="center" w:pos="5400"/>
        </w:tabs>
        <w:suppressAutoHyphens/>
        <w:jc w:val="center"/>
        <w:rPr>
          <w:rFonts w:asciiTheme="majorHAnsi" w:hAnsiTheme="majorHAnsi"/>
          <w:sz w:val="18"/>
          <w:szCs w:val="22"/>
          <w:lang w:val="es-ES"/>
        </w:rPr>
      </w:pPr>
      <w:r w:rsidRPr="00EB31B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041DBF2" w:rsidR="00F455E1" w:rsidRPr="007B05C4" w:rsidRDefault="00F455E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w:t>
                            </w:r>
                            <w:r w:rsidRPr="004C63F6">
                              <w:rPr>
                                <w:rFonts w:asciiTheme="majorHAnsi" w:hAnsiTheme="majorHAnsi"/>
                                <w:color w:val="595959" w:themeColor="text1" w:themeTint="A6"/>
                                <w:sz w:val="18"/>
                                <w:szCs w:val="18"/>
                                <w:lang w:val="pt-BR"/>
                              </w:rPr>
                              <w:t xml:space="preserve">250/10. </w:t>
                            </w:r>
                            <w:r w:rsidR="008C7D14">
                              <w:rPr>
                                <w:rFonts w:asciiTheme="majorHAnsi" w:hAnsiTheme="majorHAnsi"/>
                                <w:color w:val="595959" w:themeColor="text1" w:themeTint="A6"/>
                                <w:sz w:val="18"/>
                                <w:szCs w:val="18"/>
                                <w:lang w:val="pt-BR"/>
                              </w:rPr>
                              <w:t xml:space="preserve">Petición 350-10. </w:t>
                            </w:r>
                            <w:r>
                              <w:rPr>
                                <w:rFonts w:asciiTheme="majorHAnsi" w:hAnsiTheme="majorHAnsi"/>
                                <w:color w:val="595959" w:themeColor="text1" w:themeTint="A6"/>
                                <w:sz w:val="18"/>
                                <w:szCs w:val="18"/>
                                <w:lang w:val="es-ES_tradnl"/>
                              </w:rPr>
                              <w:t>Admisibilidad. Carmen Hernández Montejo. México</w:t>
                            </w:r>
                            <w:r w:rsidRPr="00890650">
                              <w:rPr>
                                <w:rFonts w:asciiTheme="majorHAnsi" w:hAnsiTheme="majorHAnsi"/>
                                <w:color w:val="595959" w:themeColor="text1" w:themeTint="A6"/>
                                <w:sz w:val="18"/>
                                <w:szCs w:val="18"/>
                                <w:lang w:val="es-ES_tradnl"/>
                              </w:rPr>
                              <w:t xml:space="preserve">. </w:t>
                            </w:r>
                            <w:r w:rsidR="00C8302D">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041DBF2" w:rsidR="00F455E1" w:rsidRPr="007B05C4" w:rsidRDefault="00F455E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w:t>
                      </w:r>
                      <w:r w:rsidRPr="004C63F6">
                        <w:rPr>
                          <w:rFonts w:asciiTheme="majorHAnsi" w:hAnsiTheme="majorHAnsi"/>
                          <w:color w:val="595959" w:themeColor="text1" w:themeTint="A6"/>
                          <w:sz w:val="18"/>
                          <w:szCs w:val="18"/>
                          <w:lang w:val="pt-BR"/>
                        </w:rPr>
                        <w:t xml:space="preserve">250/10. </w:t>
                      </w:r>
                      <w:r w:rsidR="008C7D14">
                        <w:rPr>
                          <w:rFonts w:asciiTheme="majorHAnsi" w:hAnsiTheme="majorHAnsi"/>
                          <w:color w:val="595959" w:themeColor="text1" w:themeTint="A6"/>
                          <w:sz w:val="18"/>
                          <w:szCs w:val="18"/>
                          <w:lang w:val="pt-BR"/>
                        </w:rPr>
                        <w:t xml:space="preserve">Petición 350-10. </w:t>
                      </w:r>
                      <w:r>
                        <w:rPr>
                          <w:rFonts w:asciiTheme="majorHAnsi" w:hAnsiTheme="majorHAnsi"/>
                          <w:color w:val="595959" w:themeColor="text1" w:themeTint="A6"/>
                          <w:sz w:val="18"/>
                          <w:szCs w:val="18"/>
                          <w:lang w:val="es-ES_tradnl"/>
                        </w:rPr>
                        <w:t>Admisibilidad. Carmen Hernández Montejo. México</w:t>
                      </w:r>
                      <w:r w:rsidRPr="00890650">
                        <w:rPr>
                          <w:rFonts w:asciiTheme="majorHAnsi" w:hAnsiTheme="majorHAnsi"/>
                          <w:color w:val="595959" w:themeColor="text1" w:themeTint="A6"/>
                          <w:sz w:val="18"/>
                          <w:szCs w:val="18"/>
                          <w:lang w:val="es-ES_tradnl"/>
                        </w:rPr>
                        <w:t xml:space="preserve">. </w:t>
                      </w:r>
                      <w:r w:rsidR="00C8302D">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B31B0"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B31B0" w:rsidRDefault="00D306D1" w:rsidP="005516A1">
      <w:pPr>
        <w:tabs>
          <w:tab w:val="center" w:pos="5400"/>
        </w:tabs>
        <w:suppressAutoHyphens/>
        <w:jc w:val="center"/>
        <w:rPr>
          <w:rFonts w:asciiTheme="majorHAnsi" w:hAnsiTheme="majorHAnsi"/>
          <w:b/>
          <w:sz w:val="20"/>
          <w:lang w:val="es-ES"/>
        </w:rPr>
      </w:pPr>
      <w:r w:rsidRPr="00EB31B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455E1" w:rsidRPr="00D72DC6" w:rsidRDefault="00F455E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CC49285">
                                  <wp:extent cx="1801585" cy="4634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15611" cy="4670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F455E1" w:rsidRPr="00D72DC6" w:rsidRDefault="00F455E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CC49285">
                            <wp:extent cx="1801585" cy="4634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15611" cy="467065"/>
                                    </a:xfrm>
                                    <a:prstGeom prst="rect">
                                      <a:avLst/>
                                    </a:prstGeom>
                                    <a:noFill/>
                                    <a:ln>
                                      <a:noFill/>
                                    </a:ln>
                                  </pic:spPr>
                                </pic:pic>
                              </a:graphicData>
                            </a:graphic>
                          </wp:inline>
                        </w:drawing>
                      </w:r>
                    </w:p>
                  </w:txbxContent>
                </v:textbox>
              </v:shape>
            </w:pict>
          </mc:Fallback>
        </mc:AlternateContent>
      </w:r>
      <w:r w:rsidRPr="00EB31B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455E1" w:rsidRPr="004B7EB6" w:rsidRDefault="00F455E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455E1" w:rsidRPr="004B7EB6" w:rsidRDefault="00F455E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B31B0" w:rsidRDefault="004A6A54" w:rsidP="005516A1">
      <w:pPr>
        <w:tabs>
          <w:tab w:val="center" w:pos="5400"/>
        </w:tabs>
        <w:suppressAutoHyphens/>
        <w:jc w:val="center"/>
        <w:rPr>
          <w:rFonts w:asciiTheme="majorHAnsi" w:hAnsiTheme="majorHAnsi"/>
          <w:b/>
          <w:sz w:val="20"/>
          <w:lang w:val="es-ES"/>
        </w:rPr>
        <w:sectPr w:rsidR="0070697F" w:rsidRPr="00EB31B0"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EB31B0">
        <w:rPr>
          <w:rFonts w:asciiTheme="majorHAnsi" w:hAnsiTheme="majorHAnsi"/>
          <w:b/>
          <w:sz w:val="20"/>
          <w:lang w:val="es-ES"/>
        </w:rPr>
        <w:tab/>
      </w:r>
    </w:p>
    <w:p w14:paraId="376DDC8B" w14:textId="77777777" w:rsidR="003239B8" w:rsidRPr="00EB31B0" w:rsidRDefault="003239B8" w:rsidP="007C402A">
      <w:pPr>
        <w:spacing w:after="120"/>
        <w:ind w:firstLine="720"/>
        <w:jc w:val="both"/>
        <w:rPr>
          <w:rFonts w:asciiTheme="majorHAnsi" w:hAnsiTheme="majorHAnsi"/>
          <w:b/>
          <w:bCs/>
          <w:sz w:val="20"/>
          <w:szCs w:val="20"/>
          <w:lang w:val="es-ES"/>
        </w:rPr>
      </w:pPr>
      <w:r w:rsidRPr="00EB31B0">
        <w:rPr>
          <w:rFonts w:asciiTheme="majorHAnsi" w:hAnsiTheme="majorHAnsi"/>
          <w:b/>
          <w:bCs/>
          <w:sz w:val="20"/>
          <w:szCs w:val="20"/>
          <w:lang w:val="es-ES"/>
        </w:rPr>
        <w:lastRenderedPageBreak/>
        <w:t>I.</w:t>
      </w:r>
      <w:r w:rsidRPr="00EB31B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B31B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B31B0" w:rsidRDefault="00D77503" w:rsidP="00F455E1">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Parte peticionaria</w:t>
            </w:r>
          </w:p>
        </w:tc>
        <w:tc>
          <w:tcPr>
            <w:tcW w:w="6570" w:type="dxa"/>
            <w:vAlign w:val="center"/>
          </w:tcPr>
          <w:p w14:paraId="3C5315D8" w14:textId="0BD940A3" w:rsidR="003239B8" w:rsidRPr="00EB31B0" w:rsidRDefault="00B20380" w:rsidP="00F455E1">
            <w:pPr>
              <w:jc w:val="both"/>
              <w:rPr>
                <w:rFonts w:asciiTheme="majorHAnsi" w:hAnsiTheme="majorHAnsi"/>
                <w:bCs/>
                <w:sz w:val="19"/>
                <w:szCs w:val="19"/>
                <w:lang w:val="es-ES"/>
              </w:rPr>
            </w:pPr>
            <w:r w:rsidRPr="00EB31B0">
              <w:rPr>
                <w:rFonts w:asciiTheme="majorHAnsi" w:hAnsiTheme="majorHAnsi"/>
                <w:bCs/>
                <w:sz w:val="19"/>
                <w:szCs w:val="19"/>
                <w:lang w:val="es-ES"/>
              </w:rPr>
              <w:t>Sara Angélica Marentes Sánchez</w:t>
            </w:r>
          </w:p>
        </w:tc>
      </w:tr>
      <w:tr w:rsidR="003239B8" w:rsidRPr="00EB31B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EB31B0" w:rsidRDefault="002355A9" w:rsidP="00F455E1">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Presunta víctima</w:t>
            </w:r>
          </w:p>
        </w:tc>
        <w:tc>
          <w:tcPr>
            <w:tcW w:w="6570" w:type="dxa"/>
            <w:vAlign w:val="center"/>
          </w:tcPr>
          <w:p w14:paraId="4AEBF59E" w14:textId="6CF7FE9D" w:rsidR="003239B8" w:rsidRPr="00EB31B0" w:rsidRDefault="00B20380" w:rsidP="005B6D22">
            <w:pPr>
              <w:jc w:val="both"/>
              <w:rPr>
                <w:rFonts w:asciiTheme="majorHAnsi" w:hAnsiTheme="majorHAnsi"/>
                <w:bCs/>
                <w:sz w:val="19"/>
                <w:szCs w:val="19"/>
                <w:lang w:val="es-ES"/>
              </w:rPr>
            </w:pPr>
            <w:r w:rsidRPr="00EB31B0">
              <w:rPr>
                <w:rFonts w:asciiTheme="majorHAnsi" w:hAnsiTheme="majorHAnsi"/>
                <w:bCs/>
                <w:sz w:val="19"/>
                <w:szCs w:val="19"/>
                <w:lang w:val="es-ES"/>
              </w:rPr>
              <w:t>Carmen Hernández Montejo</w:t>
            </w:r>
            <w:r w:rsidR="008A608B" w:rsidRPr="00EB31B0">
              <w:rPr>
                <w:rFonts w:asciiTheme="majorHAnsi" w:hAnsiTheme="majorHAnsi"/>
                <w:bCs/>
                <w:sz w:val="19"/>
                <w:szCs w:val="19"/>
                <w:lang w:val="es-ES"/>
              </w:rPr>
              <w:t xml:space="preserve"> y familia</w:t>
            </w:r>
          </w:p>
        </w:tc>
      </w:tr>
      <w:tr w:rsidR="003239B8" w:rsidRPr="00EB31B0"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B31B0" w:rsidRDefault="00D77503" w:rsidP="00F455E1">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Estado denunciado</w:t>
            </w:r>
          </w:p>
        </w:tc>
        <w:tc>
          <w:tcPr>
            <w:tcW w:w="6570" w:type="dxa"/>
            <w:vAlign w:val="center"/>
          </w:tcPr>
          <w:p w14:paraId="274C8A50" w14:textId="2B929743" w:rsidR="003239B8" w:rsidRPr="00EB31B0" w:rsidRDefault="00B20380" w:rsidP="00F455E1">
            <w:pPr>
              <w:jc w:val="both"/>
              <w:rPr>
                <w:rFonts w:asciiTheme="majorHAnsi" w:hAnsiTheme="majorHAnsi"/>
                <w:bCs/>
                <w:sz w:val="19"/>
                <w:szCs w:val="19"/>
                <w:lang w:val="es-ES"/>
              </w:rPr>
            </w:pPr>
            <w:r w:rsidRPr="00EB31B0">
              <w:rPr>
                <w:rFonts w:asciiTheme="majorHAnsi" w:hAnsiTheme="majorHAnsi"/>
                <w:bCs/>
                <w:sz w:val="19"/>
                <w:szCs w:val="19"/>
                <w:lang w:val="es-ES"/>
              </w:rPr>
              <w:t>México</w:t>
            </w:r>
            <w:r w:rsidR="004A6A54" w:rsidRPr="00EB31B0">
              <w:rPr>
                <w:rStyle w:val="FootnoteReference"/>
                <w:rFonts w:asciiTheme="majorHAnsi" w:hAnsiTheme="majorHAnsi"/>
                <w:bCs/>
                <w:sz w:val="19"/>
                <w:szCs w:val="19"/>
                <w:lang w:val="es-ES"/>
              </w:rPr>
              <w:footnoteReference w:id="2"/>
            </w:r>
          </w:p>
        </w:tc>
      </w:tr>
      <w:tr w:rsidR="00223A29" w:rsidRPr="00EB31B0"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B31B0" w:rsidRDefault="001B3A00" w:rsidP="00E4118C">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 xml:space="preserve">Derechos </w:t>
            </w:r>
            <w:r w:rsidR="00E4118C" w:rsidRPr="00EB31B0">
              <w:rPr>
                <w:rFonts w:asciiTheme="majorHAnsi" w:hAnsiTheme="majorHAnsi"/>
                <w:bCs/>
                <w:color w:val="FFFFFF" w:themeColor="background1"/>
                <w:sz w:val="19"/>
                <w:szCs w:val="19"/>
                <w:lang w:val="es-ES"/>
              </w:rPr>
              <w:t>invocados</w:t>
            </w:r>
          </w:p>
        </w:tc>
        <w:tc>
          <w:tcPr>
            <w:tcW w:w="6570" w:type="dxa"/>
            <w:vAlign w:val="center"/>
          </w:tcPr>
          <w:p w14:paraId="6DEE1EEB" w14:textId="54258217" w:rsidR="00223A29" w:rsidRPr="00EB31B0" w:rsidRDefault="00BF514A" w:rsidP="00665CCD">
            <w:pPr>
              <w:jc w:val="both"/>
              <w:rPr>
                <w:rFonts w:asciiTheme="majorHAnsi" w:hAnsiTheme="majorHAnsi"/>
                <w:bCs/>
                <w:sz w:val="19"/>
                <w:szCs w:val="19"/>
                <w:lang w:val="es-ES"/>
              </w:rPr>
            </w:pPr>
            <w:r w:rsidRPr="00EB31B0">
              <w:rPr>
                <w:rFonts w:asciiTheme="majorHAnsi" w:hAnsiTheme="majorHAnsi"/>
                <w:bCs/>
                <w:sz w:val="19"/>
                <w:szCs w:val="19"/>
                <w:lang w:val="es-ES"/>
              </w:rPr>
              <w:t xml:space="preserve">Artículos </w:t>
            </w:r>
            <w:r w:rsidR="007A62DE" w:rsidRPr="00EB31B0">
              <w:rPr>
                <w:rFonts w:asciiTheme="majorHAnsi" w:hAnsiTheme="majorHAnsi"/>
                <w:bCs/>
                <w:sz w:val="19"/>
                <w:szCs w:val="19"/>
                <w:lang w:val="es-ES"/>
              </w:rPr>
              <w:t>5 (integridad personal)</w:t>
            </w:r>
            <w:r w:rsidR="00B43210" w:rsidRPr="00EB31B0">
              <w:rPr>
                <w:rFonts w:asciiTheme="majorHAnsi" w:hAnsiTheme="majorHAnsi"/>
                <w:bCs/>
                <w:sz w:val="19"/>
                <w:szCs w:val="19"/>
                <w:lang w:val="es-ES"/>
              </w:rPr>
              <w:t xml:space="preserve">, </w:t>
            </w:r>
            <w:r w:rsidR="00A7144B" w:rsidRPr="00EB31B0">
              <w:rPr>
                <w:rFonts w:asciiTheme="majorHAnsi" w:hAnsiTheme="majorHAnsi"/>
                <w:bCs/>
                <w:sz w:val="19"/>
                <w:szCs w:val="19"/>
                <w:lang w:val="es-ES"/>
              </w:rPr>
              <w:t>7 (libertad personal)</w:t>
            </w:r>
            <w:r w:rsidR="00B43210" w:rsidRPr="00EB31B0">
              <w:rPr>
                <w:rFonts w:asciiTheme="majorHAnsi" w:hAnsiTheme="majorHAnsi"/>
                <w:bCs/>
                <w:sz w:val="19"/>
                <w:szCs w:val="19"/>
                <w:lang w:val="es-ES"/>
              </w:rPr>
              <w:t>, 12 (libertad de conciencia y de religión) y 13 (libertad de pensamiento y expresión)</w:t>
            </w:r>
            <w:r w:rsidRPr="00EB31B0">
              <w:rPr>
                <w:rFonts w:asciiTheme="majorHAnsi" w:hAnsiTheme="majorHAnsi"/>
                <w:bCs/>
                <w:sz w:val="19"/>
                <w:szCs w:val="19"/>
                <w:lang w:val="es-ES"/>
              </w:rPr>
              <w:t xml:space="preserve"> de la Convención Americana sobre Derechos Humanos</w:t>
            </w:r>
            <w:r w:rsidRPr="00EB31B0">
              <w:rPr>
                <w:rStyle w:val="FootnoteReference"/>
                <w:rFonts w:asciiTheme="majorHAnsi" w:hAnsiTheme="majorHAnsi"/>
                <w:bCs/>
                <w:sz w:val="19"/>
                <w:szCs w:val="19"/>
                <w:lang w:val="es-ES"/>
              </w:rPr>
              <w:footnoteReference w:id="3"/>
            </w:r>
            <w:r w:rsidR="00B43210" w:rsidRPr="00EB31B0">
              <w:rPr>
                <w:rFonts w:asciiTheme="majorHAnsi" w:hAnsiTheme="majorHAnsi"/>
                <w:bCs/>
                <w:sz w:val="19"/>
                <w:szCs w:val="19"/>
                <w:lang w:val="es-ES"/>
              </w:rPr>
              <w:t>; artículos I</w:t>
            </w:r>
            <w:r w:rsidR="00B3240F" w:rsidRPr="00EB31B0">
              <w:rPr>
                <w:rFonts w:asciiTheme="majorHAnsi" w:hAnsiTheme="majorHAnsi"/>
                <w:bCs/>
                <w:sz w:val="19"/>
                <w:szCs w:val="19"/>
                <w:lang w:val="es-ES"/>
              </w:rPr>
              <w:t xml:space="preserve"> (vida, libertad, seguridad e integridad</w:t>
            </w:r>
            <w:r w:rsidR="00810F6E" w:rsidRPr="00EB31B0">
              <w:rPr>
                <w:rFonts w:asciiTheme="majorHAnsi" w:hAnsiTheme="majorHAnsi"/>
                <w:bCs/>
                <w:sz w:val="19"/>
                <w:szCs w:val="19"/>
                <w:lang w:val="es-ES"/>
              </w:rPr>
              <w:t xml:space="preserve"> de la persona</w:t>
            </w:r>
            <w:r w:rsidR="00B3240F" w:rsidRPr="00EB31B0">
              <w:rPr>
                <w:rFonts w:asciiTheme="majorHAnsi" w:hAnsiTheme="majorHAnsi"/>
                <w:bCs/>
                <w:sz w:val="19"/>
                <w:szCs w:val="19"/>
                <w:lang w:val="es-ES"/>
              </w:rPr>
              <w:t>),</w:t>
            </w:r>
            <w:r w:rsidR="00823CD9" w:rsidRPr="00EB31B0">
              <w:rPr>
                <w:rFonts w:asciiTheme="majorHAnsi" w:hAnsiTheme="majorHAnsi"/>
                <w:bCs/>
                <w:sz w:val="19"/>
                <w:szCs w:val="19"/>
                <w:lang w:val="es-ES"/>
              </w:rPr>
              <w:t xml:space="preserve"> II (igualdad ante la ley), IV (libertad de investigación, opinión, expresión y difusión), </w:t>
            </w:r>
            <w:r w:rsidR="00B43210" w:rsidRPr="00EB31B0">
              <w:rPr>
                <w:rFonts w:asciiTheme="majorHAnsi" w:hAnsiTheme="majorHAnsi"/>
                <w:bCs/>
                <w:sz w:val="19"/>
                <w:szCs w:val="19"/>
                <w:lang w:val="es-ES"/>
              </w:rPr>
              <w:t>V</w:t>
            </w:r>
            <w:r w:rsidR="00B3240F" w:rsidRPr="00EB31B0">
              <w:rPr>
                <w:rFonts w:asciiTheme="majorHAnsi" w:hAnsiTheme="majorHAnsi"/>
                <w:bCs/>
                <w:sz w:val="19"/>
                <w:szCs w:val="19"/>
                <w:lang w:val="es-ES"/>
              </w:rPr>
              <w:t xml:space="preserve"> (protección a la honra, reputación person</w:t>
            </w:r>
            <w:r w:rsidR="00B43210" w:rsidRPr="00EB31B0">
              <w:rPr>
                <w:rFonts w:asciiTheme="majorHAnsi" w:hAnsiTheme="majorHAnsi"/>
                <w:bCs/>
                <w:sz w:val="19"/>
                <w:szCs w:val="19"/>
                <w:lang w:val="es-ES"/>
              </w:rPr>
              <w:t>al, vida privada y familiar),</w:t>
            </w:r>
            <w:r w:rsidR="00823CD9" w:rsidRPr="00EB31B0">
              <w:rPr>
                <w:rFonts w:asciiTheme="majorHAnsi" w:hAnsiTheme="majorHAnsi"/>
                <w:bCs/>
                <w:sz w:val="19"/>
                <w:szCs w:val="19"/>
                <w:lang w:val="es-ES"/>
              </w:rPr>
              <w:t xml:space="preserve"> </w:t>
            </w:r>
            <w:r w:rsidR="00F455E1" w:rsidRPr="00EB31B0">
              <w:rPr>
                <w:rFonts w:asciiTheme="majorHAnsi" w:hAnsiTheme="majorHAnsi"/>
                <w:bCs/>
                <w:sz w:val="19"/>
                <w:szCs w:val="19"/>
                <w:lang w:val="es-ES"/>
              </w:rPr>
              <w:t>X (inviolabilidad</w:t>
            </w:r>
            <w:r w:rsidR="00823CD9" w:rsidRPr="00EB31B0">
              <w:rPr>
                <w:rFonts w:asciiTheme="majorHAnsi" w:hAnsiTheme="majorHAnsi"/>
                <w:bCs/>
                <w:sz w:val="19"/>
                <w:szCs w:val="19"/>
                <w:lang w:val="es-ES"/>
              </w:rPr>
              <w:t xml:space="preserve"> </w:t>
            </w:r>
            <w:r w:rsidR="00665CCD" w:rsidRPr="00EB31B0">
              <w:rPr>
                <w:rFonts w:asciiTheme="majorHAnsi" w:hAnsiTheme="majorHAnsi"/>
                <w:bCs/>
                <w:sz w:val="19"/>
                <w:szCs w:val="19"/>
                <w:lang w:val="es-ES"/>
              </w:rPr>
              <w:t>y circulación de la correspondencia</w:t>
            </w:r>
            <w:r w:rsidR="00823CD9" w:rsidRPr="00EB31B0">
              <w:rPr>
                <w:rFonts w:asciiTheme="majorHAnsi" w:hAnsiTheme="majorHAnsi"/>
                <w:bCs/>
                <w:sz w:val="19"/>
                <w:szCs w:val="19"/>
                <w:lang w:val="es-ES"/>
              </w:rPr>
              <w:t>)</w:t>
            </w:r>
            <w:r w:rsidR="00B43210" w:rsidRPr="00EB31B0">
              <w:rPr>
                <w:rFonts w:asciiTheme="majorHAnsi" w:hAnsiTheme="majorHAnsi"/>
                <w:bCs/>
                <w:sz w:val="19"/>
                <w:szCs w:val="19"/>
                <w:lang w:val="es-ES"/>
              </w:rPr>
              <w:t xml:space="preserve"> XVIII (justicia), XXV</w:t>
            </w:r>
            <w:r w:rsidR="00B3240F" w:rsidRPr="00EB31B0">
              <w:rPr>
                <w:rFonts w:asciiTheme="majorHAnsi" w:hAnsiTheme="majorHAnsi"/>
                <w:bCs/>
                <w:sz w:val="19"/>
                <w:szCs w:val="19"/>
                <w:lang w:val="es-ES"/>
              </w:rPr>
              <w:t xml:space="preserve"> (protección contra la detención arbitraria) de la Declaración Americana de los Derechos y Deberes del Hombre</w:t>
            </w:r>
            <w:r w:rsidR="00B43210" w:rsidRPr="00EB31B0">
              <w:rPr>
                <w:rStyle w:val="FootnoteReference"/>
                <w:rFonts w:asciiTheme="majorHAnsi" w:hAnsiTheme="majorHAnsi"/>
                <w:bCs/>
                <w:sz w:val="19"/>
                <w:szCs w:val="19"/>
                <w:lang w:val="es-ES"/>
              </w:rPr>
              <w:footnoteReference w:id="4"/>
            </w:r>
            <w:r w:rsidR="00B3240F" w:rsidRPr="00EB31B0">
              <w:rPr>
                <w:rFonts w:asciiTheme="majorHAnsi" w:hAnsiTheme="majorHAnsi"/>
                <w:bCs/>
                <w:sz w:val="19"/>
                <w:szCs w:val="19"/>
                <w:lang w:val="es-ES"/>
              </w:rPr>
              <w:t>; artículos 2, 8, 10 de la Convención Interamericana para Prevenir y Sancionar la Tortura; y otros tratados internacionales</w:t>
            </w:r>
            <w:r w:rsidR="00823CD9" w:rsidRPr="00EB31B0">
              <w:rPr>
                <w:rStyle w:val="FootnoteReference"/>
                <w:rFonts w:asciiTheme="majorHAnsi" w:hAnsiTheme="majorHAnsi"/>
                <w:bCs/>
                <w:sz w:val="19"/>
                <w:szCs w:val="19"/>
                <w:lang w:val="es-ES"/>
              </w:rPr>
              <w:footnoteReference w:id="5"/>
            </w:r>
            <w:r w:rsidR="00B3240F" w:rsidRPr="00EB31B0">
              <w:rPr>
                <w:rFonts w:asciiTheme="majorHAnsi" w:hAnsiTheme="majorHAnsi"/>
                <w:bCs/>
                <w:sz w:val="19"/>
                <w:szCs w:val="19"/>
                <w:lang w:val="es-ES"/>
              </w:rPr>
              <w:t>.</w:t>
            </w:r>
          </w:p>
        </w:tc>
      </w:tr>
    </w:tbl>
    <w:p w14:paraId="20263696" w14:textId="77777777" w:rsidR="003239B8" w:rsidRPr="00EB31B0" w:rsidRDefault="003239B8" w:rsidP="007C402A">
      <w:pPr>
        <w:spacing w:before="120" w:after="120"/>
        <w:ind w:firstLine="720"/>
        <w:jc w:val="both"/>
        <w:rPr>
          <w:rFonts w:asciiTheme="majorHAnsi" w:hAnsiTheme="majorHAnsi"/>
          <w:b/>
          <w:bCs/>
          <w:sz w:val="20"/>
          <w:szCs w:val="20"/>
          <w:lang w:val="es-ES"/>
        </w:rPr>
      </w:pPr>
      <w:r w:rsidRPr="00EB31B0">
        <w:rPr>
          <w:rFonts w:asciiTheme="majorHAnsi" w:hAnsiTheme="majorHAnsi"/>
          <w:b/>
          <w:bCs/>
          <w:sz w:val="20"/>
          <w:szCs w:val="20"/>
          <w:lang w:val="es-ES"/>
        </w:rPr>
        <w:t>II.</w:t>
      </w:r>
      <w:r w:rsidRPr="00EB31B0">
        <w:rPr>
          <w:rFonts w:asciiTheme="majorHAnsi" w:hAnsiTheme="majorHAnsi"/>
          <w:b/>
          <w:bCs/>
          <w:sz w:val="20"/>
          <w:szCs w:val="20"/>
          <w:lang w:val="es-ES"/>
        </w:rPr>
        <w:tab/>
        <w:t>TRÁMITE ANTE LA CIDH</w:t>
      </w:r>
      <w:r w:rsidR="008E3BFE" w:rsidRPr="00EB31B0">
        <w:rPr>
          <w:rStyle w:val="FootnoteReference"/>
          <w:rFonts w:asciiTheme="majorHAnsi" w:hAnsiTheme="majorHAnsi"/>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B31B0"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B31B0" w:rsidRDefault="000C1C69" w:rsidP="004A6A54">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Recepción</w:t>
            </w:r>
            <w:r w:rsidR="00D77503" w:rsidRPr="00EB31B0">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32A5D791" w:rsidR="004C2312" w:rsidRPr="00EB31B0" w:rsidRDefault="00B20380" w:rsidP="00F455E1">
            <w:pPr>
              <w:jc w:val="both"/>
              <w:rPr>
                <w:rFonts w:asciiTheme="majorHAnsi" w:hAnsiTheme="majorHAnsi"/>
                <w:bCs/>
                <w:sz w:val="19"/>
                <w:szCs w:val="19"/>
                <w:lang w:val="es-ES"/>
              </w:rPr>
            </w:pPr>
            <w:r w:rsidRPr="00EB31B0">
              <w:rPr>
                <w:rFonts w:asciiTheme="majorHAnsi" w:hAnsiTheme="majorHAnsi"/>
                <w:bCs/>
                <w:sz w:val="19"/>
                <w:szCs w:val="19"/>
                <w:lang w:val="es-ES"/>
              </w:rPr>
              <w:t>24 de febrero de 2010</w:t>
            </w:r>
          </w:p>
        </w:tc>
      </w:tr>
      <w:tr w:rsidR="006E772A" w:rsidRPr="00EB31B0"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EB31B0" w:rsidRDefault="006E772A" w:rsidP="004A6A54">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 xml:space="preserve">Información adicional </w:t>
            </w:r>
            <w:r w:rsidR="002355A9" w:rsidRPr="00EB31B0">
              <w:rPr>
                <w:rFonts w:asciiTheme="majorHAnsi" w:hAnsiTheme="majorHAnsi"/>
                <w:bCs/>
                <w:color w:val="FFFFFF" w:themeColor="background1"/>
                <w:sz w:val="19"/>
                <w:szCs w:val="19"/>
                <w:lang w:val="es-ES"/>
              </w:rPr>
              <w:t>recibida en la etapa de estudio</w:t>
            </w:r>
          </w:p>
        </w:tc>
        <w:tc>
          <w:tcPr>
            <w:tcW w:w="6570" w:type="dxa"/>
            <w:vAlign w:val="center"/>
          </w:tcPr>
          <w:p w14:paraId="796669C8" w14:textId="0B971A55" w:rsidR="006E772A" w:rsidRPr="00EB31B0" w:rsidRDefault="006D6B6B" w:rsidP="0029176C">
            <w:pPr>
              <w:jc w:val="both"/>
              <w:rPr>
                <w:rFonts w:asciiTheme="majorHAnsi" w:hAnsiTheme="majorHAnsi"/>
                <w:bCs/>
                <w:sz w:val="19"/>
                <w:szCs w:val="19"/>
                <w:lang w:val="es-ES"/>
              </w:rPr>
            </w:pPr>
            <w:r w:rsidRPr="00EB31B0">
              <w:rPr>
                <w:rFonts w:asciiTheme="majorHAnsi" w:hAnsiTheme="majorHAnsi"/>
                <w:bCs/>
                <w:sz w:val="19"/>
                <w:szCs w:val="19"/>
                <w:lang w:val="es-ES"/>
              </w:rPr>
              <w:t>4, 7 y</w:t>
            </w:r>
            <w:r w:rsidR="0029176C" w:rsidRPr="00EB31B0">
              <w:rPr>
                <w:rFonts w:asciiTheme="majorHAnsi" w:hAnsiTheme="majorHAnsi"/>
                <w:bCs/>
                <w:sz w:val="19"/>
                <w:szCs w:val="19"/>
                <w:lang w:val="es-ES"/>
              </w:rPr>
              <w:t>1</w:t>
            </w:r>
            <w:r w:rsidRPr="00EB31B0">
              <w:rPr>
                <w:rFonts w:asciiTheme="majorHAnsi" w:hAnsiTheme="majorHAnsi"/>
                <w:bCs/>
                <w:sz w:val="19"/>
                <w:szCs w:val="19"/>
                <w:lang w:val="es-ES"/>
              </w:rPr>
              <w:t>1 de mayo y 22 de julio de 2010;</w:t>
            </w:r>
            <w:r w:rsidR="0029176C" w:rsidRPr="00EB31B0">
              <w:rPr>
                <w:rFonts w:asciiTheme="majorHAnsi" w:hAnsiTheme="majorHAnsi"/>
                <w:bCs/>
                <w:sz w:val="19"/>
                <w:szCs w:val="19"/>
                <w:lang w:val="es-ES"/>
              </w:rPr>
              <w:t xml:space="preserve"> 13 de enero, 26 </w:t>
            </w:r>
            <w:r w:rsidRPr="00EB31B0">
              <w:rPr>
                <w:rFonts w:asciiTheme="majorHAnsi" w:hAnsiTheme="majorHAnsi"/>
                <w:bCs/>
                <w:sz w:val="19"/>
                <w:szCs w:val="19"/>
                <w:lang w:val="es-ES"/>
              </w:rPr>
              <w:t xml:space="preserve">de abril y 13 de agosto de 2012; 8, y </w:t>
            </w:r>
            <w:r w:rsidR="0029176C" w:rsidRPr="00EB31B0">
              <w:rPr>
                <w:rFonts w:asciiTheme="majorHAnsi" w:hAnsiTheme="majorHAnsi"/>
                <w:bCs/>
                <w:sz w:val="19"/>
                <w:szCs w:val="19"/>
                <w:lang w:val="es-ES"/>
              </w:rPr>
              <w:t>20 de octubre  y 5 de diciembre de 2014</w:t>
            </w:r>
          </w:p>
        </w:tc>
      </w:tr>
      <w:tr w:rsidR="004C2312" w:rsidRPr="00EB31B0"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B31B0" w:rsidRDefault="004A6A54" w:rsidP="000C1C69">
            <w:pPr>
              <w:jc w:val="center"/>
              <w:rPr>
                <w:rFonts w:asciiTheme="majorHAnsi" w:hAnsiTheme="majorHAnsi"/>
                <w:bCs/>
                <w:color w:val="FFFFFF" w:themeColor="background1"/>
                <w:sz w:val="19"/>
                <w:szCs w:val="19"/>
                <w:lang w:val="es-ES"/>
              </w:rPr>
            </w:pPr>
            <w:r w:rsidRPr="00EB31B0">
              <w:rPr>
                <w:rFonts w:asciiTheme="majorHAnsi" w:hAnsiTheme="majorHAnsi"/>
                <w:color w:val="FFFFFF" w:themeColor="background1"/>
                <w:sz w:val="19"/>
                <w:szCs w:val="19"/>
                <w:lang w:val="es-ES"/>
              </w:rPr>
              <w:t>N</w:t>
            </w:r>
            <w:r w:rsidR="004C2312" w:rsidRPr="00EB31B0">
              <w:rPr>
                <w:rFonts w:asciiTheme="majorHAnsi" w:hAnsiTheme="majorHAnsi"/>
                <w:color w:val="FFFFFF" w:themeColor="background1"/>
                <w:sz w:val="19"/>
                <w:szCs w:val="19"/>
                <w:lang w:val="es-ES"/>
              </w:rPr>
              <w:t>otificación de la petición</w:t>
            </w:r>
          </w:p>
        </w:tc>
        <w:tc>
          <w:tcPr>
            <w:tcW w:w="6570" w:type="dxa"/>
            <w:vAlign w:val="center"/>
          </w:tcPr>
          <w:p w14:paraId="1519DA6A" w14:textId="730F4D27" w:rsidR="004C2312" w:rsidRPr="00EB31B0" w:rsidRDefault="0029176C" w:rsidP="00F455E1">
            <w:pPr>
              <w:jc w:val="both"/>
              <w:rPr>
                <w:rFonts w:asciiTheme="majorHAnsi" w:hAnsiTheme="majorHAnsi"/>
                <w:bCs/>
                <w:sz w:val="19"/>
                <w:szCs w:val="19"/>
                <w:lang w:val="es-ES"/>
              </w:rPr>
            </w:pPr>
            <w:r w:rsidRPr="00EB31B0">
              <w:rPr>
                <w:rFonts w:asciiTheme="majorHAnsi" w:hAnsiTheme="majorHAnsi"/>
                <w:bCs/>
                <w:sz w:val="19"/>
                <w:szCs w:val="19"/>
                <w:lang w:val="es-ES"/>
              </w:rPr>
              <w:t>12 de noviembre de 2015</w:t>
            </w:r>
          </w:p>
        </w:tc>
      </w:tr>
      <w:tr w:rsidR="00F06354" w:rsidRPr="00EB31B0"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B31B0" w:rsidRDefault="00D77503" w:rsidP="00F06354">
            <w:pPr>
              <w:jc w:val="center"/>
              <w:rPr>
                <w:rFonts w:asciiTheme="majorHAnsi" w:hAnsiTheme="majorHAnsi"/>
                <w:bCs/>
                <w:color w:val="FFFFFF" w:themeColor="background1"/>
                <w:sz w:val="19"/>
                <w:szCs w:val="19"/>
                <w:lang w:val="es-ES"/>
              </w:rPr>
            </w:pPr>
            <w:r w:rsidRPr="00EB31B0">
              <w:rPr>
                <w:rFonts w:asciiTheme="majorHAnsi" w:hAnsiTheme="majorHAnsi"/>
                <w:color w:val="FFFFFF" w:themeColor="background1"/>
                <w:sz w:val="19"/>
                <w:szCs w:val="19"/>
                <w:lang w:val="es-ES"/>
              </w:rPr>
              <w:t>Primera respuesta del Estado</w:t>
            </w:r>
          </w:p>
        </w:tc>
        <w:tc>
          <w:tcPr>
            <w:tcW w:w="6570" w:type="dxa"/>
            <w:vAlign w:val="center"/>
          </w:tcPr>
          <w:p w14:paraId="1972B99E" w14:textId="07D3C57A" w:rsidR="00F06354" w:rsidRPr="00EB31B0" w:rsidRDefault="0029176C" w:rsidP="00F06354">
            <w:pPr>
              <w:jc w:val="both"/>
              <w:rPr>
                <w:rFonts w:asciiTheme="majorHAnsi" w:hAnsiTheme="majorHAnsi"/>
                <w:bCs/>
                <w:sz w:val="19"/>
                <w:szCs w:val="19"/>
                <w:lang w:val="es-ES"/>
              </w:rPr>
            </w:pPr>
            <w:r w:rsidRPr="00EB31B0">
              <w:rPr>
                <w:rFonts w:asciiTheme="majorHAnsi" w:hAnsiTheme="majorHAnsi"/>
                <w:bCs/>
                <w:sz w:val="19"/>
                <w:szCs w:val="19"/>
                <w:lang w:val="es-ES"/>
              </w:rPr>
              <w:t>26 de febrero de 2016</w:t>
            </w:r>
          </w:p>
        </w:tc>
      </w:tr>
      <w:tr w:rsidR="00F06354" w:rsidRPr="00EB31B0"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EB31B0" w:rsidRDefault="00F06354" w:rsidP="00F06354">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Observaciones adicionales de</w:t>
            </w:r>
            <w:r w:rsidR="00D77503" w:rsidRPr="00EB31B0">
              <w:rPr>
                <w:rFonts w:asciiTheme="majorHAnsi" w:hAnsiTheme="majorHAnsi"/>
                <w:bCs/>
                <w:color w:val="FFFFFF" w:themeColor="background1"/>
                <w:sz w:val="19"/>
                <w:szCs w:val="19"/>
                <w:lang w:val="es-ES"/>
              </w:rPr>
              <w:t xml:space="preserve"> la parte peticionaria</w:t>
            </w:r>
          </w:p>
        </w:tc>
        <w:tc>
          <w:tcPr>
            <w:tcW w:w="6570" w:type="dxa"/>
            <w:vAlign w:val="center"/>
          </w:tcPr>
          <w:p w14:paraId="41D8B862" w14:textId="2935AB4F" w:rsidR="00F06354" w:rsidRPr="00EB31B0" w:rsidRDefault="00FB56B1">
            <w:pPr>
              <w:jc w:val="both"/>
              <w:rPr>
                <w:rFonts w:asciiTheme="majorHAnsi" w:hAnsiTheme="majorHAnsi"/>
                <w:bCs/>
                <w:sz w:val="19"/>
                <w:szCs w:val="19"/>
                <w:lang w:val="es-ES"/>
              </w:rPr>
            </w:pPr>
            <w:r w:rsidRPr="00EB31B0">
              <w:rPr>
                <w:rFonts w:asciiTheme="majorHAnsi" w:hAnsiTheme="majorHAnsi"/>
                <w:bCs/>
                <w:sz w:val="19"/>
                <w:szCs w:val="19"/>
                <w:lang w:val="es-ES"/>
              </w:rPr>
              <w:t xml:space="preserve">7 de agosto de 2017; 13 de agosto, </w:t>
            </w:r>
            <w:r w:rsidR="00A4415F" w:rsidRPr="00EB31B0">
              <w:rPr>
                <w:rFonts w:asciiTheme="majorHAnsi" w:hAnsiTheme="majorHAnsi"/>
                <w:bCs/>
                <w:sz w:val="19"/>
                <w:szCs w:val="19"/>
                <w:lang w:val="es-ES"/>
              </w:rPr>
              <w:t>17 y 18 de diciembre de 2018</w:t>
            </w:r>
            <w:r w:rsidR="0054208C" w:rsidRPr="00EB31B0">
              <w:rPr>
                <w:rFonts w:asciiTheme="majorHAnsi" w:hAnsiTheme="majorHAnsi"/>
                <w:bCs/>
                <w:sz w:val="19"/>
                <w:szCs w:val="19"/>
                <w:lang w:val="es-ES"/>
              </w:rPr>
              <w:t>;</w:t>
            </w:r>
            <w:r w:rsidR="00A4415F" w:rsidRPr="00EB31B0">
              <w:rPr>
                <w:rFonts w:asciiTheme="majorHAnsi" w:hAnsiTheme="majorHAnsi"/>
                <w:bCs/>
                <w:sz w:val="19"/>
                <w:szCs w:val="19"/>
                <w:lang w:val="es-ES"/>
              </w:rPr>
              <w:t xml:space="preserve"> </w:t>
            </w:r>
            <w:r w:rsidR="0029176C" w:rsidRPr="00EB31B0">
              <w:rPr>
                <w:rFonts w:asciiTheme="majorHAnsi" w:hAnsiTheme="majorHAnsi"/>
                <w:bCs/>
                <w:sz w:val="19"/>
                <w:szCs w:val="19"/>
                <w:lang w:val="es-ES"/>
              </w:rPr>
              <w:t>11 de junio de 2019</w:t>
            </w:r>
            <w:r w:rsidR="00453057" w:rsidRPr="00EB31B0">
              <w:rPr>
                <w:rFonts w:asciiTheme="majorHAnsi" w:hAnsiTheme="majorHAnsi"/>
                <w:bCs/>
                <w:sz w:val="19"/>
                <w:szCs w:val="19"/>
                <w:lang w:val="es-ES"/>
              </w:rPr>
              <w:t xml:space="preserve">; </w:t>
            </w:r>
          </w:p>
        </w:tc>
      </w:tr>
      <w:tr w:rsidR="00F06354" w:rsidRPr="00EB31B0"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EB31B0" w:rsidRDefault="00F06354" w:rsidP="00F06354">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Obser</w:t>
            </w:r>
            <w:r w:rsidR="00D77503" w:rsidRPr="00EB31B0">
              <w:rPr>
                <w:rFonts w:asciiTheme="majorHAnsi" w:hAnsiTheme="majorHAnsi"/>
                <w:bCs/>
                <w:color w:val="FFFFFF" w:themeColor="background1"/>
                <w:sz w:val="19"/>
                <w:szCs w:val="19"/>
                <w:lang w:val="es-ES"/>
              </w:rPr>
              <w:t>vaciones adicionales del Estado</w:t>
            </w:r>
          </w:p>
        </w:tc>
        <w:tc>
          <w:tcPr>
            <w:tcW w:w="6570" w:type="dxa"/>
            <w:vAlign w:val="center"/>
          </w:tcPr>
          <w:p w14:paraId="3CE49AFE" w14:textId="624B88E6" w:rsidR="00F06354" w:rsidRPr="00EB31B0" w:rsidRDefault="0029176C" w:rsidP="00F06354">
            <w:pPr>
              <w:jc w:val="both"/>
              <w:rPr>
                <w:rFonts w:asciiTheme="majorHAnsi" w:hAnsiTheme="majorHAnsi"/>
                <w:bCs/>
                <w:sz w:val="19"/>
                <w:szCs w:val="19"/>
                <w:lang w:val="es-ES"/>
              </w:rPr>
            </w:pPr>
            <w:r w:rsidRPr="00EB31B0">
              <w:rPr>
                <w:rFonts w:asciiTheme="majorHAnsi" w:hAnsiTheme="majorHAnsi"/>
                <w:bCs/>
                <w:sz w:val="19"/>
                <w:szCs w:val="19"/>
                <w:lang w:val="es-ES"/>
              </w:rPr>
              <w:t>7 de noviembre de 2018</w:t>
            </w:r>
          </w:p>
        </w:tc>
      </w:tr>
      <w:tr w:rsidR="006E772A" w:rsidRPr="00EB31B0"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EB31B0" w:rsidRDefault="006E772A" w:rsidP="00F06354">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Advertencia de archivo</w:t>
            </w:r>
          </w:p>
        </w:tc>
        <w:tc>
          <w:tcPr>
            <w:tcW w:w="6570" w:type="dxa"/>
            <w:vAlign w:val="center"/>
          </w:tcPr>
          <w:p w14:paraId="08AD497E" w14:textId="6BFF32BB" w:rsidR="006E772A" w:rsidRPr="00EB31B0" w:rsidRDefault="0029176C" w:rsidP="00F06354">
            <w:pPr>
              <w:jc w:val="both"/>
              <w:rPr>
                <w:rFonts w:asciiTheme="majorHAnsi" w:hAnsiTheme="majorHAnsi"/>
                <w:bCs/>
                <w:sz w:val="19"/>
                <w:szCs w:val="19"/>
                <w:lang w:val="es-ES"/>
              </w:rPr>
            </w:pPr>
            <w:r w:rsidRPr="00EB31B0">
              <w:rPr>
                <w:rFonts w:asciiTheme="majorHAnsi" w:hAnsiTheme="majorHAnsi"/>
                <w:bCs/>
                <w:sz w:val="19"/>
                <w:szCs w:val="19"/>
                <w:lang w:val="es-ES"/>
              </w:rPr>
              <w:t>No</w:t>
            </w:r>
          </w:p>
        </w:tc>
      </w:tr>
    </w:tbl>
    <w:p w14:paraId="21DAA666" w14:textId="5065046E" w:rsidR="003239B8" w:rsidRPr="00EB31B0" w:rsidRDefault="003239B8" w:rsidP="007C402A">
      <w:pPr>
        <w:spacing w:before="120" w:after="120"/>
        <w:ind w:firstLine="720"/>
        <w:jc w:val="both"/>
        <w:rPr>
          <w:rFonts w:asciiTheme="majorHAnsi" w:hAnsiTheme="majorHAnsi"/>
          <w:b/>
          <w:bCs/>
          <w:sz w:val="20"/>
          <w:szCs w:val="20"/>
          <w:lang w:val="es-ES"/>
        </w:rPr>
      </w:pPr>
      <w:r w:rsidRPr="00EB31B0">
        <w:rPr>
          <w:rFonts w:asciiTheme="majorHAnsi" w:hAnsiTheme="majorHAnsi"/>
          <w:b/>
          <w:bCs/>
          <w:sz w:val="20"/>
          <w:szCs w:val="20"/>
          <w:lang w:val="es-ES"/>
        </w:rPr>
        <w:t xml:space="preserve">III. </w:t>
      </w:r>
      <w:r w:rsidRPr="00EB31B0">
        <w:rPr>
          <w:rFonts w:asciiTheme="majorHAnsi" w:hAnsiTheme="majorHAnsi"/>
          <w:b/>
          <w:bCs/>
          <w:sz w:val="20"/>
          <w:szCs w:val="20"/>
          <w:lang w:val="es-ES"/>
        </w:rPr>
        <w:tab/>
        <w:t>COMPETENCIA</w:t>
      </w:r>
      <w:r w:rsidR="00EE00E9" w:rsidRPr="00EB31B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EB31B0"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EB31B0" w:rsidRDefault="00D77503" w:rsidP="00F455E1">
            <w:pPr>
              <w:jc w:val="center"/>
              <w:rPr>
                <w:rFonts w:asciiTheme="majorHAnsi" w:hAnsiTheme="majorHAnsi"/>
                <w:bCs/>
                <w:i/>
                <w:color w:val="FFFFFF" w:themeColor="background1"/>
                <w:sz w:val="19"/>
                <w:szCs w:val="19"/>
                <w:lang w:val="es-ES"/>
              </w:rPr>
            </w:pPr>
            <w:r w:rsidRPr="00EB31B0">
              <w:rPr>
                <w:rFonts w:asciiTheme="majorHAnsi" w:hAnsiTheme="majorHAnsi"/>
                <w:bCs/>
                <w:i/>
                <w:color w:val="FFFFFF" w:themeColor="background1"/>
                <w:sz w:val="19"/>
                <w:szCs w:val="19"/>
                <w:lang w:val="es-ES"/>
              </w:rPr>
              <w:t>Ratione personae</w:t>
            </w:r>
          </w:p>
        </w:tc>
        <w:tc>
          <w:tcPr>
            <w:tcW w:w="6570" w:type="dxa"/>
            <w:vAlign w:val="center"/>
          </w:tcPr>
          <w:p w14:paraId="7707F3E9" w14:textId="09BD187E" w:rsidR="003239B8" w:rsidRPr="00EB31B0" w:rsidRDefault="003F72DA" w:rsidP="00F455E1">
            <w:pPr>
              <w:rPr>
                <w:rFonts w:asciiTheme="majorHAnsi" w:hAnsiTheme="majorHAnsi"/>
                <w:bCs/>
                <w:sz w:val="19"/>
                <w:szCs w:val="19"/>
                <w:lang w:val="es-ES"/>
              </w:rPr>
            </w:pPr>
            <w:r w:rsidRPr="00EB31B0">
              <w:rPr>
                <w:rFonts w:asciiTheme="majorHAnsi" w:hAnsiTheme="majorHAnsi"/>
                <w:bCs/>
                <w:sz w:val="19"/>
                <w:szCs w:val="19"/>
                <w:lang w:val="es-ES"/>
              </w:rPr>
              <w:t>Sí</w:t>
            </w:r>
          </w:p>
        </w:tc>
      </w:tr>
      <w:tr w:rsidR="003239B8" w:rsidRPr="00EB31B0"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EB31B0" w:rsidRDefault="003239B8" w:rsidP="00D77503">
            <w:pPr>
              <w:jc w:val="center"/>
              <w:rPr>
                <w:rFonts w:asciiTheme="majorHAnsi" w:hAnsiTheme="majorHAnsi"/>
                <w:bCs/>
                <w:color w:val="FFFFFF" w:themeColor="background1"/>
                <w:sz w:val="19"/>
                <w:szCs w:val="19"/>
                <w:lang w:val="es-ES"/>
              </w:rPr>
            </w:pPr>
            <w:r w:rsidRPr="00EB31B0">
              <w:rPr>
                <w:rFonts w:asciiTheme="majorHAnsi" w:hAnsiTheme="majorHAnsi"/>
                <w:bCs/>
                <w:i/>
                <w:color w:val="FFFFFF" w:themeColor="background1"/>
                <w:sz w:val="19"/>
                <w:szCs w:val="19"/>
                <w:lang w:val="es-ES"/>
              </w:rPr>
              <w:t>Ratione loci</w:t>
            </w:r>
          </w:p>
        </w:tc>
        <w:tc>
          <w:tcPr>
            <w:tcW w:w="6570" w:type="dxa"/>
            <w:vAlign w:val="center"/>
          </w:tcPr>
          <w:p w14:paraId="12C931CB" w14:textId="5C7CB8C4" w:rsidR="00791AAF" w:rsidRPr="00EB31B0" w:rsidRDefault="003F72DA" w:rsidP="00F455E1">
            <w:pPr>
              <w:rPr>
                <w:rFonts w:asciiTheme="majorHAnsi" w:hAnsiTheme="majorHAnsi"/>
                <w:bCs/>
                <w:sz w:val="19"/>
                <w:szCs w:val="19"/>
                <w:lang w:val="es-ES"/>
              </w:rPr>
            </w:pPr>
            <w:r w:rsidRPr="00EB31B0">
              <w:rPr>
                <w:rFonts w:asciiTheme="majorHAnsi" w:hAnsiTheme="majorHAnsi"/>
                <w:bCs/>
                <w:sz w:val="19"/>
                <w:szCs w:val="19"/>
                <w:lang w:val="es-ES"/>
              </w:rPr>
              <w:t>Sí</w:t>
            </w:r>
          </w:p>
        </w:tc>
      </w:tr>
      <w:tr w:rsidR="003239B8" w:rsidRPr="00EB31B0"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EB31B0" w:rsidRDefault="003239B8" w:rsidP="00F455E1">
            <w:pPr>
              <w:jc w:val="center"/>
              <w:rPr>
                <w:rFonts w:asciiTheme="majorHAnsi" w:hAnsiTheme="majorHAnsi"/>
                <w:bCs/>
                <w:color w:val="FFFFFF" w:themeColor="background1"/>
                <w:sz w:val="19"/>
                <w:szCs w:val="19"/>
                <w:lang w:val="es-ES"/>
              </w:rPr>
            </w:pPr>
            <w:r w:rsidRPr="00EB31B0">
              <w:rPr>
                <w:rFonts w:asciiTheme="majorHAnsi" w:hAnsiTheme="majorHAnsi"/>
                <w:bCs/>
                <w:i/>
                <w:color w:val="FFFFFF" w:themeColor="background1"/>
                <w:sz w:val="19"/>
                <w:szCs w:val="19"/>
                <w:lang w:val="es-ES"/>
              </w:rPr>
              <w:t>Ratione temporis</w:t>
            </w:r>
          </w:p>
        </w:tc>
        <w:tc>
          <w:tcPr>
            <w:tcW w:w="6570" w:type="dxa"/>
            <w:vAlign w:val="center"/>
          </w:tcPr>
          <w:p w14:paraId="6F8B059B" w14:textId="473E47AC" w:rsidR="003239B8" w:rsidRPr="00EB31B0" w:rsidRDefault="003F72DA" w:rsidP="00F455E1">
            <w:pPr>
              <w:rPr>
                <w:rFonts w:asciiTheme="majorHAnsi" w:hAnsiTheme="majorHAnsi"/>
                <w:bCs/>
                <w:sz w:val="19"/>
                <w:szCs w:val="19"/>
                <w:lang w:val="es-ES"/>
              </w:rPr>
            </w:pPr>
            <w:r w:rsidRPr="00EB31B0">
              <w:rPr>
                <w:rFonts w:asciiTheme="majorHAnsi" w:hAnsiTheme="majorHAnsi"/>
                <w:bCs/>
                <w:sz w:val="19"/>
                <w:szCs w:val="19"/>
                <w:lang w:val="es-ES"/>
              </w:rPr>
              <w:t>Sí</w:t>
            </w:r>
          </w:p>
        </w:tc>
      </w:tr>
      <w:tr w:rsidR="003239B8" w:rsidRPr="00EB31B0"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EB31B0" w:rsidRDefault="003239B8" w:rsidP="00F455E1">
            <w:pPr>
              <w:jc w:val="center"/>
              <w:rPr>
                <w:rFonts w:asciiTheme="majorHAnsi" w:hAnsiTheme="majorHAnsi"/>
                <w:bCs/>
                <w:color w:val="FFFFFF" w:themeColor="background1"/>
                <w:sz w:val="19"/>
                <w:szCs w:val="19"/>
                <w:lang w:val="es-ES"/>
              </w:rPr>
            </w:pPr>
            <w:r w:rsidRPr="00EB31B0">
              <w:rPr>
                <w:rFonts w:asciiTheme="majorHAnsi" w:hAnsiTheme="majorHAnsi"/>
                <w:bCs/>
                <w:i/>
                <w:color w:val="FFFFFF" w:themeColor="background1"/>
                <w:sz w:val="19"/>
                <w:szCs w:val="19"/>
                <w:lang w:val="es-ES"/>
              </w:rPr>
              <w:t>Ratione materia</w:t>
            </w:r>
            <w:r w:rsidR="00EE00E9" w:rsidRPr="00EB31B0">
              <w:rPr>
                <w:rFonts w:asciiTheme="majorHAnsi" w:hAnsiTheme="majorHAnsi"/>
                <w:bCs/>
                <w:i/>
                <w:color w:val="FFFFFF" w:themeColor="background1"/>
                <w:sz w:val="19"/>
                <w:szCs w:val="19"/>
                <w:lang w:val="es-ES"/>
              </w:rPr>
              <w:t>e</w:t>
            </w:r>
          </w:p>
        </w:tc>
        <w:tc>
          <w:tcPr>
            <w:tcW w:w="6570" w:type="dxa"/>
            <w:vAlign w:val="center"/>
          </w:tcPr>
          <w:p w14:paraId="0C122F44" w14:textId="5626A398" w:rsidR="003239B8" w:rsidRPr="00EB31B0" w:rsidRDefault="002062DC">
            <w:pPr>
              <w:jc w:val="both"/>
              <w:rPr>
                <w:rFonts w:asciiTheme="majorHAnsi" w:hAnsiTheme="majorHAnsi"/>
                <w:bCs/>
                <w:sz w:val="19"/>
                <w:szCs w:val="19"/>
                <w:lang w:val="es-ES"/>
              </w:rPr>
            </w:pPr>
            <w:r w:rsidRPr="00EB31B0">
              <w:rPr>
                <w:rFonts w:asciiTheme="majorHAnsi" w:hAnsiTheme="majorHAnsi"/>
                <w:bCs/>
                <w:sz w:val="19"/>
                <w:szCs w:val="19"/>
                <w:lang w:val="es-ES"/>
              </w:rPr>
              <w:t xml:space="preserve">Si, </w:t>
            </w:r>
            <w:r w:rsidRPr="00EB31B0">
              <w:rPr>
                <w:rFonts w:asciiTheme="majorHAnsi" w:hAnsiTheme="majorHAnsi"/>
                <w:bCs/>
                <w:sz w:val="19"/>
                <w:szCs w:val="19"/>
                <w:lang w:val="es-AR"/>
              </w:rPr>
              <w:t>Convención Americana (depósito de instrumento re</w:t>
            </w:r>
            <w:r w:rsidR="007A7711" w:rsidRPr="00EB31B0">
              <w:rPr>
                <w:rFonts w:asciiTheme="majorHAnsi" w:hAnsiTheme="majorHAnsi"/>
                <w:bCs/>
                <w:sz w:val="19"/>
                <w:szCs w:val="19"/>
                <w:lang w:val="es-AR"/>
              </w:rPr>
              <w:t>alizado el 24 de marzo de 1981);</w:t>
            </w:r>
            <w:r w:rsidRPr="00EB31B0">
              <w:rPr>
                <w:rFonts w:asciiTheme="majorHAnsi" w:hAnsiTheme="majorHAnsi"/>
                <w:bCs/>
                <w:sz w:val="19"/>
                <w:szCs w:val="19"/>
                <w:lang w:val="es-AR"/>
              </w:rPr>
              <w:t xml:space="preserve"> </w:t>
            </w:r>
            <w:r w:rsidR="00406F53" w:rsidRPr="00EB31B0">
              <w:rPr>
                <w:rFonts w:asciiTheme="majorHAnsi" w:hAnsiTheme="majorHAnsi"/>
                <w:bCs/>
                <w:sz w:val="19"/>
                <w:szCs w:val="19"/>
                <w:lang w:val="es-AR"/>
              </w:rPr>
              <w:t>Convención</w:t>
            </w:r>
            <w:r w:rsidR="0081045B" w:rsidRPr="00EB31B0">
              <w:rPr>
                <w:rFonts w:asciiTheme="majorHAnsi" w:hAnsiTheme="majorHAnsi"/>
                <w:bCs/>
                <w:sz w:val="19"/>
                <w:szCs w:val="19"/>
                <w:lang w:val="es-AR"/>
              </w:rPr>
              <w:t xml:space="preserve"> Interamericana para Prevenir y Sancionar la Tortura</w:t>
            </w:r>
            <w:r w:rsidR="00C42E3E" w:rsidRPr="00EB31B0">
              <w:rPr>
                <w:rFonts w:asciiTheme="majorHAnsi" w:hAnsiTheme="majorHAnsi"/>
                <w:bCs/>
                <w:sz w:val="19"/>
                <w:szCs w:val="19"/>
                <w:lang w:val="es-AR"/>
              </w:rPr>
              <w:t xml:space="preserve"> (depósito de instrumento realizado el 22 de junio de 1987</w:t>
            </w:r>
            <w:r w:rsidR="00453057" w:rsidRPr="00EB31B0">
              <w:rPr>
                <w:rFonts w:asciiTheme="majorHAnsi" w:hAnsiTheme="majorHAnsi"/>
                <w:bCs/>
                <w:sz w:val="19"/>
                <w:szCs w:val="19"/>
                <w:lang w:val="es-AR"/>
              </w:rPr>
              <w:t>)</w:t>
            </w:r>
          </w:p>
        </w:tc>
      </w:tr>
    </w:tbl>
    <w:p w14:paraId="4E92C444" w14:textId="1DAF1B79" w:rsidR="003239B8" w:rsidRPr="00EB31B0" w:rsidRDefault="003239B8" w:rsidP="007C402A">
      <w:pPr>
        <w:spacing w:before="120" w:after="120"/>
        <w:ind w:firstLine="720"/>
        <w:jc w:val="both"/>
        <w:rPr>
          <w:rFonts w:asciiTheme="majorHAnsi" w:hAnsiTheme="majorHAnsi"/>
          <w:b/>
          <w:bCs/>
          <w:sz w:val="20"/>
          <w:szCs w:val="20"/>
          <w:lang w:val="es-ES"/>
        </w:rPr>
      </w:pPr>
      <w:r w:rsidRPr="00EB31B0">
        <w:rPr>
          <w:rFonts w:asciiTheme="majorHAnsi" w:hAnsiTheme="majorHAnsi"/>
          <w:b/>
          <w:bCs/>
          <w:sz w:val="20"/>
          <w:szCs w:val="20"/>
          <w:lang w:val="es-ES"/>
        </w:rPr>
        <w:t xml:space="preserve">IV. </w:t>
      </w:r>
      <w:r w:rsidRPr="00EB31B0">
        <w:rPr>
          <w:rFonts w:asciiTheme="majorHAnsi" w:hAnsiTheme="majorHAnsi"/>
          <w:b/>
          <w:bCs/>
          <w:sz w:val="20"/>
          <w:szCs w:val="20"/>
          <w:lang w:val="es-ES"/>
        </w:rPr>
        <w:tab/>
      </w:r>
      <w:r w:rsidR="00EE00E9" w:rsidRPr="00EB31B0">
        <w:rPr>
          <w:rFonts w:asciiTheme="majorHAnsi" w:hAnsiTheme="majorHAnsi"/>
          <w:b/>
          <w:bCs/>
          <w:sz w:val="20"/>
          <w:szCs w:val="20"/>
          <w:lang w:val="es-ES"/>
        </w:rPr>
        <w:t>DUPLICACIÓN</w:t>
      </w:r>
      <w:r w:rsidR="00EE00E9" w:rsidRPr="00EB31B0">
        <w:rPr>
          <w:rFonts w:asciiTheme="majorHAnsi" w:hAnsiTheme="majorHAnsi"/>
          <w:b/>
          <w:bCs/>
          <w:color w:val="FFFFFF" w:themeColor="background1"/>
          <w:sz w:val="20"/>
          <w:szCs w:val="20"/>
          <w:lang w:val="es-ES"/>
        </w:rPr>
        <w:t xml:space="preserve"> </w:t>
      </w:r>
      <w:r w:rsidR="00EE00E9" w:rsidRPr="00EB31B0">
        <w:rPr>
          <w:rFonts w:asciiTheme="majorHAnsi" w:hAnsiTheme="majorHAnsi"/>
          <w:b/>
          <w:bCs/>
          <w:sz w:val="20"/>
          <w:szCs w:val="20"/>
          <w:lang w:val="es-ES"/>
        </w:rPr>
        <w:t>DE PROCEDIMIENTOS Y COSA JUZGADA</w:t>
      </w:r>
      <w:r w:rsidR="00EE00E9" w:rsidRPr="00EB31B0">
        <w:rPr>
          <w:rFonts w:asciiTheme="majorHAnsi" w:hAnsiTheme="majorHAnsi"/>
          <w:b/>
          <w:bCs/>
          <w:i/>
          <w:sz w:val="20"/>
          <w:szCs w:val="20"/>
          <w:lang w:val="es-ES"/>
        </w:rPr>
        <w:t xml:space="preserve"> </w:t>
      </w:r>
      <w:r w:rsidR="00EE00E9" w:rsidRPr="00EB31B0">
        <w:rPr>
          <w:rFonts w:asciiTheme="majorHAnsi" w:hAnsiTheme="majorHAnsi"/>
          <w:b/>
          <w:bCs/>
          <w:sz w:val="20"/>
          <w:szCs w:val="20"/>
          <w:lang w:val="es-ES"/>
        </w:rPr>
        <w:t xml:space="preserve">INTERNACIONAL, </w:t>
      </w:r>
      <w:r w:rsidRPr="00EB31B0">
        <w:rPr>
          <w:rFonts w:asciiTheme="majorHAnsi" w:hAnsiTheme="majorHAnsi"/>
          <w:b/>
          <w:bCs/>
          <w:sz w:val="20"/>
          <w:szCs w:val="20"/>
          <w:lang w:val="es-ES"/>
        </w:rPr>
        <w:t xml:space="preserve"> CARACTERIZACIÓN, </w:t>
      </w:r>
      <w:r w:rsidRPr="00EB31B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EB31B0"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B31B0" w:rsidRDefault="00EE00E9" w:rsidP="00954B82">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 xml:space="preserve">Duplicación </w:t>
            </w:r>
            <w:r w:rsidR="00D77503" w:rsidRPr="00EB31B0">
              <w:rPr>
                <w:rFonts w:asciiTheme="majorHAnsi" w:hAnsiTheme="majorHAnsi"/>
                <w:bCs/>
                <w:color w:val="FFFFFF" w:themeColor="background1"/>
                <w:sz w:val="19"/>
                <w:szCs w:val="19"/>
                <w:lang w:val="es-ES"/>
              </w:rPr>
              <w:t>y cosa juzgada internacional</w:t>
            </w:r>
          </w:p>
        </w:tc>
        <w:tc>
          <w:tcPr>
            <w:tcW w:w="6570" w:type="dxa"/>
            <w:vAlign w:val="center"/>
          </w:tcPr>
          <w:p w14:paraId="240941E6" w14:textId="7D12A387" w:rsidR="00EE00E9" w:rsidRPr="00EB31B0" w:rsidRDefault="00691766" w:rsidP="00F455E1">
            <w:pPr>
              <w:jc w:val="both"/>
              <w:rPr>
                <w:rFonts w:asciiTheme="majorHAnsi" w:hAnsiTheme="majorHAnsi"/>
                <w:bCs/>
                <w:sz w:val="19"/>
                <w:szCs w:val="19"/>
                <w:lang w:val="es-ES"/>
              </w:rPr>
            </w:pPr>
            <w:r w:rsidRPr="00EB31B0">
              <w:rPr>
                <w:rFonts w:asciiTheme="majorHAnsi" w:hAnsiTheme="majorHAnsi"/>
                <w:bCs/>
                <w:sz w:val="19"/>
                <w:szCs w:val="19"/>
                <w:lang w:val="es-ES"/>
              </w:rPr>
              <w:t>No</w:t>
            </w:r>
          </w:p>
        </w:tc>
      </w:tr>
      <w:tr w:rsidR="003239B8" w:rsidRPr="00EB31B0"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EB31B0" w:rsidRDefault="003239B8" w:rsidP="00954B82">
            <w:pPr>
              <w:jc w:val="center"/>
              <w:rPr>
                <w:rFonts w:asciiTheme="majorHAnsi" w:hAnsiTheme="majorHAnsi"/>
                <w:bCs/>
                <w:i/>
                <w:color w:val="FFFFFF" w:themeColor="background1"/>
                <w:sz w:val="19"/>
                <w:szCs w:val="19"/>
                <w:lang w:val="es-ES"/>
              </w:rPr>
            </w:pPr>
            <w:r w:rsidRPr="00EB31B0">
              <w:rPr>
                <w:rFonts w:asciiTheme="majorHAnsi" w:hAnsiTheme="majorHAnsi"/>
                <w:bCs/>
                <w:color w:val="FFFFFF" w:themeColor="background1"/>
                <w:sz w:val="19"/>
                <w:szCs w:val="19"/>
                <w:lang w:val="es-ES"/>
              </w:rPr>
              <w:t>Derechos admi</w:t>
            </w:r>
            <w:r w:rsidR="00954B82" w:rsidRPr="00EB31B0">
              <w:rPr>
                <w:rFonts w:asciiTheme="majorHAnsi" w:hAnsiTheme="majorHAnsi"/>
                <w:bCs/>
                <w:color w:val="FFFFFF" w:themeColor="background1"/>
                <w:sz w:val="19"/>
                <w:szCs w:val="19"/>
                <w:lang w:val="es-ES"/>
              </w:rPr>
              <w:t>tidos</w:t>
            </w:r>
          </w:p>
        </w:tc>
        <w:tc>
          <w:tcPr>
            <w:tcW w:w="6570" w:type="dxa"/>
            <w:vAlign w:val="center"/>
          </w:tcPr>
          <w:p w14:paraId="6310C8F7" w14:textId="19BFFB01" w:rsidR="003239B8" w:rsidRPr="00EB31B0" w:rsidRDefault="00C4286B" w:rsidP="00D51349">
            <w:pPr>
              <w:jc w:val="both"/>
              <w:rPr>
                <w:rFonts w:asciiTheme="majorHAnsi" w:hAnsiTheme="majorHAnsi"/>
                <w:color w:val="000000" w:themeColor="text1"/>
                <w:sz w:val="20"/>
                <w:szCs w:val="20"/>
                <w:lang w:val="es-ES"/>
              </w:rPr>
            </w:pPr>
            <w:r w:rsidRPr="00EB31B0">
              <w:rPr>
                <w:rFonts w:asciiTheme="majorHAnsi" w:hAnsiTheme="majorHAnsi"/>
                <w:sz w:val="20"/>
                <w:szCs w:val="20"/>
                <w:lang w:val="es-ES"/>
              </w:rPr>
              <w:t>Artículos 5 (integridad personal), 7 (libertad personal), 8 (garantías judiciales), 11 (honra y dignidad), 13 (libertad de expresión), 24 (igualdad ante la ley) y 25 (protección judicial) de la Convención Americana en relación con su artículo 1.1 (obligación de respetar los derechos)</w:t>
            </w:r>
            <w:r w:rsidR="00453057" w:rsidRPr="00EB31B0">
              <w:rPr>
                <w:rFonts w:asciiTheme="majorHAnsi" w:hAnsiTheme="majorHAnsi"/>
                <w:sz w:val="20"/>
                <w:szCs w:val="20"/>
                <w:lang w:val="es-ES"/>
              </w:rPr>
              <w:t>; y</w:t>
            </w:r>
            <w:r w:rsidRPr="00EB31B0">
              <w:rPr>
                <w:rFonts w:asciiTheme="majorHAnsi" w:hAnsiTheme="majorHAnsi"/>
                <w:sz w:val="20"/>
                <w:szCs w:val="20"/>
                <w:lang w:val="es-ES"/>
              </w:rPr>
              <w:t xml:space="preserve"> </w:t>
            </w:r>
            <w:r w:rsidR="001952CB" w:rsidRPr="00EB31B0">
              <w:rPr>
                <w:rFonts w:asciiTheme="majorHAnsi" w:hAnsiTheme="majorHAnsi"/>
                <w:bCs/>
                <w:sz w:val="19"/>
                <w:szCs w:val="19"/>
                <w:lang w:val="es-ES"/>
              </w:rPr>
              <w:t>artículos 1</w:t>
            </w:r>
            <w:r w:rsidR="0095722A" w:rsidRPr="00EB31B0">
              <w:rPr>
                <w:rFonts w:asciiTheme="majorHAnsi" w:hAnsiTheme="majorHAnsi"/>
                <w:bCs/>
                <w:sz w:val="19"/>
                <w:szCs w:val="19"/>
                <w:lang w:val="es-ES"/>
              </w:rPr>
              <w:t xml:space="preserve">, </w:t>
            </w:r>
            <w:r w:rsidR="00675654" w:rsidRPr="00EB31B0">
              <w:rPr>
                <w:rFonts w:asciiTheme="majorHAnsi" w:hAnsiTheme="majorHAnsi"/>
                <w:bCs/>
                <w:sz w:val="19"/>
                <w:szCs w:val="19"/>
                <w:lang w:val="es-ES"/>
              </w:rPr>
              <w:t xml:space="preserve">2, 6, </w:t>
            </w:r>
            <w:r w:rsidR="0095722A" w:rsidRPr="00EB31B0">
              <w:rPr>
                <w:rFonts w:asciiTheme="majorHAnsi" w:hAnsiTheme="majorHAnsi"/>
                <w:bCs/>
                <w:sz w:val="19"/>
                <w:szCs w:val="19"/>
                <w:lang w:val="es-ES"/>
              </w:rPr>
              <w:t>8, 10 de la Convención Interamericana para Prevenir y Sancionar la Tortura</w:t>
            </w:r>
            <w:r w:rsidRPr="00EB31B0">
              <w:rPr>
                <w:rFonts w:asciiTheme="majorHAnsi" w:hAnsiTheme="majorHAnsi"/>
                <w:color w:val="000000" w:themeColor="text1"/>
                <w:sz w:val="20"/>
                <w:szCs w:val="20"/>
                <w:lang w:val="es-ES"/>
              </w:rPr>
              <w:t xml:space="preserve"> </w:t>
            </w:r>
          </w:p>
        </w:tc>
      </w:tr>
      <w:tr w:rsidR="003239B8" w:rsidRPr="00EB31B0"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EB31B0" w:rsidRDefault="003239B8" w:rsidP="006775AB">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Agotamiento de</w:t>
            </w:r>
            <w:r w:rsidR="0069402E" w:rsidRPr="00EB31B0">
              <w:rPr>
                <w:rFonts w:asciiTheme="majorHAnsi" w:hAnsiTheme="majorHAnsi"/>
                <w:bCs/>
                <w:color w:val="FFFFFF" w:themeColor="background1"/>
                <w:sz w:val="19"/>
                <w:szCs w:val="19"/>
                <w:lang w:val="es-ES"/>
              </w:rPr>
              <w:t xml:space="preserve"> </w:t>
            </w:r>
            <w:r w:rsidRPr="00EB31B0">
              <w:rPr>
                <w:rFonts w:asciiTheme="majorHAnsi" w:hAnsiTheme="majorHAnsi"/>
                <w:bCs/>
                <w:color w:val="FFFFFF" w:themeColor="background1"/>
                <w:sz w:val="19"/>
                <w:szCs w:val="19"/>
                <w:lang w:val="es-ES"/>
              </w:rPr>
              <w:t xml:space="preserve">recursos </w:t>
            </w:r>
            <w:r w:rsidR="00D77503" w:rsidRPr="00EB31B0">
              <w:rPr>
                <w:rFonts w:asciiTheme="majorHAnsi" w:hAnsiTheme="majorHAnsi"/>
                <w:bCs/>
                <w:color w:val="FFFFFF" w:themeColor="background1"/>
                <w:sz w:val="19"/>
                <w:szCs w:val="19"/>
                <w:lang w:val="es-ES"/>
              </w:rPr>
              <w:t>o procedencia de una excepción</w:t>
            </w:r>
          </w:p>
        </w:tc>
        <w:tc>
          <w:tcPr>
            <w:tcW w:w="6570" w:type="dxa"/>
            <w:vAlign w:val="center"/>
          </w:tcPr>
          <w:p w14:paraId="69C53E8A" w14:textId="2CF2D38D" w:rsidR="003239B8" w:rsidRPr="00EB31B0" w:rsidRDefault="00B34A4E" w:rsidP="00BB3FBD">
            <w:pPr>
              <w:rPr>
                <w:rFonts w:asciiTheme="majorHAnsi" w:hAnsiTheme="majorHAnsi"/>
                <w:bCs/>
                <w:sz w:val="19"/>
                <w:szCs w:val="19"/>
                <w:lang w:val="es-ES"/>
              </w:rPr>
            </w:pPr>
            <w:r w:rsidRPr="00EB31B0">
              <w:rPr>
                <w:rFonts w:asciiTheme="majorHAnsi" w:hAnsiTheme="majorHAnsi"/>
                <w:bCs/>
                <w:sz w:val="19"/>
                <w:szCs w:val="19"/>
                <w:lang w:val="es-ES"/>
              </w:rPr>
              <w:t>Si, 11 de noviembre de 2015</w:t>
            </w:r>
          </w:p>
        </w:tc>
      </w:tr>
      <w:tr w:rsidR="003239B8" w:rsidRPr="00EB31B0"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EB31B0" w:rsidRDefault="00D77503" w:rsidP="00F455E1">
            <w:pPr>
              <w:jc w:val="center"/>
              <w:rPr>
                <w:rFonts w:asciiTheme="majorHAnsi" w:hAnsiTheme="majorHAnsi"/>
                <w:bCs/>
                <w:color w:val="FFFFFF" w:themeColor="background1"/>
                <w:sz w:val="19"/>
                <w:szCs w:val="19"/>
                <w:lang w:val="es-ES"/>
              </w:rPr>
            </w:pPr>
            <w:r w:rsidRPr="00EB31B0">
              <w:rPr>
                <w:rFonts w:asciiTheme="majorHAnsi" w:hAnsiTheme="majorHAnsi"/>
                <w:bCs/>
                <w:color w:val="FFFFFF" w:themeColor="background1"/>
                <w:sz w:val="19"/>
                <w:szCs w:val="19"/>
                <w:lang w:val="es-ES"/>
              </w:rPr>
              <w:t>Presentación dentro de plazo</w:t>
            </w:r>
          </w:p>
        </w:tc>
        <w:tc>
          <w:tcPr>
            <w:tcW w:w="6570" w:type="dxa"/>
            <w:vAlign w:val="center"/>
          </w:tcPr>
          <w:p w14:paraId="4A2A4569" w14:textId="7892BB88" w:rsidR="003239B8" w:rsidRPr="00EB31B0" w:rsidRDefault="00F402DA" w:rsidP="00F455E1">
            <w:pPr>
              <w:rPr>
                <w:rFonts w:asciiTheme="majorHAnsi" w:hAnsiTheme="majorHAnsi"/>
                <w:bCs/>
                <w:sz w:val="19"/>
                <w:szCs w:val="19"/>
                <w:lang w:val="es-ES"/>
              </w:rPr>
            </w:pPr>
            <w:r w:rsidRPr="00EB31B0">
              <w:rPr>
                <w:rFonts w:asciiTheme="majorHAnsi" w:hAnsiTheme="majorHAnsi"/>
                <w:bCs/>
                <w:sz w:val="19"/>
                <w:szCs w:val="19"/>
                <w:lang w:val="es-ES"/>
              </w:rPr>
              <w:t>Sí</w:t>
            </w:r>
            <w:r w:rsidR="007A7711" w:rsidRPr="00EB31B0">
              <w:rPr>
                <w:rFonts w:asciiTheme="majorHAnsi" w:hAnsiTheme="majorHAnsi"/>
                <w:bCs/>
                <w:sz w:val="19"/>
                <w:szCs w:val="19"/>
                <w:lang w:val="es-ES"/>
              </w:rPr>
              <w:t>, 24 de febrero de 2010</w:t>
            </w:r>
          </w:p>
        </w:tc>
      </w:tr>
    </w:tbl>
    <w:p w14:paraId="18E6423B" w14:textId="5FDE25B0" w:rsidR="003239B8" w:rsidRPr="00EB31B0" w:rsidRDefault="00223A29" w:rsidP="00647756">
      <w:pPr>
        <w:spacing w:before="120" w:after="120"/>
        <w:ind w:firstLine="720"/>
        <w:jc w:val="both"/>
        <w:rPr>
          <w:rFonts w:asciiTheme="majorHAnsi" w:hAnsiTheme="majorHAnsi"/>
          <w:b/>
          <w:sz w:val="20"/>
          <w:szCs w:val="20"/>
          <w:lang w:val="es-ES"/>
        </w:rPr>
      </w:pPr>
      <w:r w:rsidRPr="00EB31B0">
        <w:rPr>
          <w:rFonts w:asciiTheme="majorHAnsi" w:hAnsiTheme="majorHAnsi"/>
          <w:b/>
          <w:sz w:val="20"/>
          <w:szCs w:val="20"/>
          <w:lang w:val="es-ES"/>
        </w:rPr>
        <w:lastRenderedPageBreak/>
        <w:t xml:space="preserve">V. </w:t>
      </w:r>
      <w:r w:rsidRPr="00EB31B0">
        <w:rPr>
          <w:rFonts w:asciiTheme="majorHAnsi" w:hAnsiTheme="majorHAnsi"/>
          <w:b/>
          <w:sz w:val="20"/>
          <w:szCs w:val="20"/>
          <w:lang w:val="es-ES"/>
        </w:rPr>
        <w:tab/>
      </w:r>
      <w:r w:rsidR="0034224A" w:rsidRPr="00EB31B0">
        <w:rPr>
          <w:rFonts w:asciiTheme="majorHAnsi" w:hAnsiTheme="majorHAnsi"/>
          <w:b/>
          <w:sz w:val="20"/>
          <w:szCs w:val="20"/>
          <w:lang w:val="es-ES"/>
        </w:rPr>
        <w:t>RESUMEN DE LOS HECHOS ALEGADOS</w:t>
      </w:r>
    </w:p>
    <w:p w14:paraId="7681766C" w14:textId="6AB1AE3B" w:rsidR="007B581E" w:rsidRPr="00EB31B0" w:rsidRDefault="007B581E" w:rsidP="007E5859">
      <w:pPr>
        <w:pStyle w:val="ListParagraph"/>
        <w:numPr>
          <w:ilvl w:val="0"/>
          <w:numId w:val="55"/>
        </w:numPr>
        <w:jc w:val="both"/>
        <w:rPr>
          <w:rFonts w:asciiTheme="majorHAnsi" w:eastAsia="Arial Unicode MS" w:hAnsiTheme="majorHAnsi" w:cs="Times New Roman"/>
          <w:color w:val="auto"/>
          <w:sz w:val="20"/>
          <w:szCs w:val="20"/>
          <w:lang w:val="es-ES" w:eastAsia="en-US"/>
        </w:rPr>
      </w:pPr>
      <w:r w:rsidRPr="00EB31B0">
        <w:rPr>
          <w:rFonts w:asciiTheme="majorHAnsi" w:eastAsia="Arial Unicode MS" w:hAnsiTheme="majorHAnsi" w:cs="Times New Roman"/>
          <w:color w:val="auto"/>
          <w:sz w:val="20"/>
          <w:szCs w:val="20"/>
          <w:lang w:val="es-ES" w:eastAsia="en-US"/>
        </w:rPr>
        <w:t xml:space="preserve">Sara Angélica Marente Sánchez (en adelante, “la peticionaria”) denuncia que el Estado mexicano es internacionalmente responsable por la vulneración a los derechos humanos de su esposo Carmen Hernández Montejo (en adelante, “la </w:t>
      </w:r>
      <w:r w:rsidR="00692661" w:rsidRPr="00EB31B0">
        <w:rPr>
          <w:rFonts w:asciiTheme="majorHAnsi" w:eastAsia="Arial Unicode MS" w:hAnsiTheme="majorHAnsi" w:cs="Times New Roman"/>
          <w:color w:val="auto"/>
          <w:sz w:val="20"/>
          <w:szCs w:val="20"/>
          <w:lang w:val="es-ES" w:eastAsia="en-US"/>
        </w:rPr>
        <w:t xml:space="preserve"> presunta </w:t>
      </w:r>
      <w:r w:rsidRPr="00EB31B0">
        <w:rPr>
          <w:rFonts w:asciiTheme="majorHAnsi" w:eastAsia="Arial Unicode MS" w:hAnsiTheme="majorHAnsi" w:cs="Times New Roman"/>
          <w:color w:val="auto"/>
          <w:sz w:val="20"/>
          <w:szCs w:val="20"/>
          <w:lang w:val="es-ES" w:eastAsia="en-US"/>
        </w:rPr>
        <w:t xml:space="preserve">víctima”), </w:t>
      </w:r>
      <w:r w:rsidR="00424CDD" w:rsidRPr="00EB31B0">
        <w:rPr>
          <w:rFonts w:asciiTheme="majorHAnsi" w:eastAsia="Arial Unicode MS" w:hAnsiTheme="majorHAnsi" w:cs="Times New Roman"/>
          <w:color w:val="auto"/>
          <w:sz w:val="20"/>
          <w:szCs w:val="20"/>
          <w:lang w:val="es-ES" w:eastAsia="en-US"/>
        </w:rPr>
        <w:t xml:space="preserve">por la detención </w:t>
      </w:r>
      <w:r w:rsidRPr="00EB31B0">
        <w:rPr>
          <w:rFonts w:asciiTheme="majorHAnsi" w:eastAsia="Arial Unicode MS" w:hAnsiTheme="majorHAnsi" w:cs="Times New Roman"/>
          <w:color w:val="auto"/>
          <w:sz w:val="20"/>
          <w:szCs w:val="20"/>
          <w:lang w:val="es-ES" w:eastAsia="en-US"/>
        </w:rPr>
        <w:t>arbitraria, sin orden judicial</w:t>
      </w:r>
      <w:r w:rsidR="00A14DB6" w:rsidRPr="00EB31B0">
        <w:rPr>
          <w:rFonts w:asciiTheme="majorHAnsi" w:eastAsia="Arial Unicode MS" w:hAnsiTheme="majorHAnsi" w:cs="Times New Roman"/>
          <w:color w:val="auto"/>
          <w:sz w:val="20"/>
          <w:szCs w:val="20"/>
          <w:lang w:val="es-ES" w:eastAsia="en-US"/>
        </w:rPr>
        <w:t xml:space="preserve"> </w:t>
      </w:r>
      <w:r w:rsidR="00424CDD" w:rsidRPr="00EB31B0">
        <w:rPr>
          <w:rFonts w:asciiTheme="majorHAnsi" w:eastAsia="Arial Unicode MS" w:hAnsiTheme="majorHAnsi" w:cs="Times New Roman"/>
          <w:color w:val="auto"/>
          <w:sz w:val="20"/>
          <w:szCs w:val="20"/>
          <w:lang w:val="es-ES" w:eastAsia="en-US"/>
        </w:rPr>
        <w:t xml:space="preserve">llevada a cabo </w:t>
      </w:r>
      <w:r w:rsidR="00A14DB6" w:rsidRPr="00EB31B0">
        <w:rPr>
          <w:rFonts w:asciiTheme="majorHAnsi" w:eastAsia="Arial Unicode MS" w:hAnsiTheme="majorHAnsi" w:cs="Times New Roman"/>
          <w:color w:val="auto"/>
          <w:sz w:val="20"/>
          <w:szCs w:val="20"/>
          <w:lang w:val="es-ES" w:eastAsia="en-US"/>
        </w:rPr>
        <w:t>p</w:t>
      </w:r>
      <w:r w:rsidRPr="00EB31B0">
        <w:rPr>
          <w:rFonts w:asciiTheme="majorHAnsi" w:eastAsia="Arial Unicode MS" w:hAnsiTheme="majorHAnsi" w:cs="Times New Roman"/>
          <w:color w:val="auto"/>
          <w:sz w:val="20"/>
          <w:szCs w:val="20"/>
          <w:lang w:val="es-ES" w:eastAsia="en-US"/>
        </w:rPr>
        <w:t>or Agentes Ministeriales de la Procuraduría General de Justicia del Estado de Campeche (en adelante “PGJ”)</w:t>
      </w:r>
      <w:r w:rsidR="00A14DB6" w:rsidRPr="00EB31B0">
        <w:rPr>
          <w:rFonts w:asciiTheme="majorHAnsi" w:eastAsia="Arial Unicode MS" w:hAnsiTheme="majorHAnsi" w:cs="Times New Roman"/>
          <w:color w:val="auto"/>
          <w:sz w:val="20"/>
          <w:szCs w:val="20"/>
          <w:lang w:val="es-ES" w:eastAsia="en-US"/>
        </w:rPr>
        <w:t xml:space="preserve"> </w:t>
      </w:r>
      <w:r w:rsidR="00F3025D" w:rsidRPr="00EB31B0">
        <w:rPr>
          <w:rFonts w:asciiTheme="majorHAnsi" w:eastAsia="Arial Unicode MS" w:hAnsiTheme="majorHAnsi" w:cs="Times New Roman"/>
          <w:color w:val="auto"/>
          <w:sz w:val="20"/>
          <w:szCs w:val="20"/>
          <w:lang w:val="es-ES" w:eastAsia="en-US"/>
        </w:rPr>
        <w:t>quienes le incomunicaron</w:t>
      </w:r>
      <w:r w:rsidR="00424CDD" w:rsidRPr="00EB31B0">
        <w:rPr>
          <w:rFonts w:asciiTheme="majorHAnsi" w:eastAsia="Arial Unicode MS" w:hAnsiTheme="majorHAnsi" w:cs="Times New Roman"/>
          <w:color w:val="auto"/>
          <w:sz w:val="20"/>
          <w:szCs w:val="20"/>
          <w:lang w:val="es-ES" w:eastAsia="en-US"/>
        </w:rPr>
        <w:t xml:space="preserve"> por 20 horas y lo mantuvieron detenido por 10 días sin ser presentado ante juez competente </w:t>
      </w:r>
      <w:r w:rsidR="00F3025D" w:rsidRPr="00EB31B0">
        <w:rPr>
          <w:rFonts w:asciiTheme="majorHAnsi" w:eastAsia="Arial Unicode MS" w:hAnsiTheme="majorHAnsi" w:cs="Times New Roman"/>
          <w:color w:val="auto"/>
          <w:sz w:val="20"/>
          <w:szCs w:val="20"/>
          <w:lang w:val="es-ES" w:eastAsia="en-US"/>
        </w:rPr>
        <w:t xml:space="preserve">y </w:t>
      </w:r>
      <w:r w:rsidR="00424CDD" w:rsidRPr="00EB31B0">
        <w:rPr>
          <w:rFonts w:asciiTheme="majorHAnsi" w:eastAsia="Arial Unicode MS" w:hAnsiTheme="majorHAnsi" w:cs="Times New Roman"/>
          <w:color w:val="auto"/>
          <w:sz w:val="20"/>
          <w:szCs w:val="20"/>
          <w:lang w:val="es-ES" w:eastAsia="en-US"/>
        </w:rPr>
        <w:t xml:space="preserve">sin </w:t>
      </w:r>
      <w:r w:rsidR="00F3025D" w:rsidRPr="00EB31B0">
        <w:rPr>
          <w:rFonts w:asciiTheme="majorHAnsi" w:eastAsia="Arial Unicode MS" w:hAnsiTheme="majorHAnsi" w:cs="Times New Roman"/>
          <w:color w:val="auto"/>
          <w:sz w:val="20"/>
          <w:szCs w:val="20"/>
          <w:lang w:val="es-ES" w:eastAsia="en-US"/>
        </w:rPr>
        <w:t>informar</w:t>
      </w:r>
      <w:r w:rsidR="00424CDD" w:rsidRPr="00EB31B0">
        <w:rPr>
          <w:rFonts w:asciiTheme="majorHAnsi" w:eastAsia="Arial Unicode MS" w:hAnsiTheme="majorHAnsi" w:cs="Times New Roman"/>
          <w:color w:val="auto"/>
          <w:sz w:val="20"/>
          <w:szCs w:val="20"/>
          <w:lang w:val="es-ES" w:eastAsia="en-US"/>
        </w:rPr>
        <w:t>le</w:t>
      </w:r>
      <w:r w:rsidR="00F3025D" w:rsidRPr="00EB31B0">
        <w:rPr>
          <w:rFonts w:asciiTheme="majorHAnsi" w:eastAsia="Arial Unicode MS" w:hAnsiTheme="majorHAnsi" w:cs="Times New Roman"/>
          <w:color w:val="auto"/>
          <w:sz w:val="20"/>
          <w:szCs w:val="20"/>
          <w:lang w:val="es-ES" w:eastAsia="en-US"/>
        </w:rPr>
        <w:t xml:space="preserve"> las causas de su detención</w:t>
      </w:r>
      <w:r w:rsidRPr="00EB31B0">
        <w:rPr>
          <w:rFonts w:asciiTheme="majorHAnsi" w:eastAsia="Arial Unicode MS" w:hAnsiTheme="majorHAnsi" w:cs="Times New Roman"/>
          <w:color w:val="auto"/>
          <w:sz w:val="20"/>
          <w:szCs w:val="20"/>
          <w:lang w:val="es-ES" w:eastAsia="en-US"/>
        </w:rPr>
        <w:t xml:space="preserve">. </w:t>
      </w:r>
      <w:r w:rsidR="003D69F4" w:rsidRPr="00EB31B0">
        <w:rPr>
          <w:rFonts w:asciiTheme="majorHAnsi" w:eastAsia="Arial Unicode MS" w:hAnsiTheme="majorHAnsi" w:cs="Times New Roman"/>
          <w:color w:val="auto"/>
          <w:sz w:val="20"/>
          <w:szCs w:val="20"/>
          <w:lang w:val="es-ES" w:eastAsia="en-US"/>
        </w:rPr>
        <w:t>Alega que su esposo fue</w:t>
      </w:r>
      <w:r w:rsidRPr="00EB31B0">
        <w:rPr>
          <w:rFonts w:asciiTheme="majorHAnsi" w:eastAsia="Arial Unicode MS" w:hAnsiTheme="majorHAnsi" w:cs="Times New Roman"/>
          <w:color w:val="auto"/>
          <w:sz w:val="20"/>
          <w:szCs w:val="20"/>
          <w:lang w:val="es-ES" w:eastAsia="en-US"/>
        </w:rPr>
        <w:t xml:space="preserve"> gol</w:t>
      </w:r>
      <w:r w:rsidR="003D69F4" w:rsidRPr="00EB31B0">
        <w:rPr>
          <w:rFonts w:asciiTheme="majorHAnsi" w:eastAsia="Arial Unicode MS" w:hAnsiTheme="majorHAnsi" w:cs="Times New Roman"/>
          <w:color w:val="auto"/>
          <w:sz w:val="20"/>
          <w:szCs w:val="20"/>
          <w:lang w:val="es-ES" w:eastAsia="en-US"/>
        </w:rPr>
        <w:t>peado, amenazado y</w:t>
      </w:r>
      <w:r w:rsidR="00221A44" w:rsidRPr="00EB31B0">
        <w:rPr>
          <w:rFonts w:asciiTheme="majorHAnsi" w:eastAsia="Arial Unicode MS" w:hAnsiTheme="majorHAnsi" w:cs="Times New Roman"/>
          <w:color w:val="auto"/>
          <w:sz w:val="20"/>
          <w:szCs w:val="20"/>
          <w:lang w:val="es-ES" w:eastAsia="en-US"/>
        </w:rPr>
        <w:t xml:space="preserve"> obligado</w:t>
      </w:r>
      <w:r w:rsidRPr="00EB31B0">
        <w:rPr>
          <w:rFonts w:asciiTheme="majorHAnsi" w:eastAsia="Arial Unicode MS" w:hAnsiTheme="majorHAnsi" w:cs="Times New Roman"/>
          <w:color w:val="auto"/>
          <w:sz w:val="20"/>
          <w:szCs w:val="20"/>
          <w:lang w:val="es-ES" w:eastAsia="en-US"/>
        </w:rPr>
        <w:t xml:space="preserve"> a firmar</w:t>
      </w:r>
      <w:r w:rsidR="006C6B1B" w:rsidRPr="00EB31B0">
        <w:rPr>
          <w:rFonts w:asciiTheme="majorHAnsi" w:eastAsia="Arial Unicode MS" w:hAnsiTheme="majorHAnsi" w:cs="Times New Roman"/>
          <w:color w:val="auto"/>
          <w:sz w:val="20"/>
          <w:szCs w:val="20"/>
          <w:lang w:val="es-ES" w:eastAsia="en-US"/>
        </w:rPr>
        <w:t xml:space="preserve"> </w:t>
      </w:r>
      <w:r w:rsidRPr="00EB31B0">
        <w:rPr>
          <w:rFonts w:asciiTheme="majorHAnsi" w:eastAsia="Arial Unicode MS" w:hAnsiTheme="majorHAnsi" w:cs="Times New Roman"/>
          <w:color w:val="auto"/>
          <w:sz w:val="20"/>
          <w:szCs w:val="20"/>
          <w:lang w:val="es-ES" w:eastAsia="en-US"/>
        </w:rPr>
        <w:t xml:space="preserve">una declaración </w:t>
      </w:r>
      <w:r w:rsidR="00A312CE" w:rsidRPr="00EB31B0">
        <w:rPr>
          <w:rFonts w:asciiTheme="majorHAnsi" w:eastAsia="Arial Unicode MS" w:hAnsiTheme="majorHAnsi" w:cs="Times New Roman"/>
          <w:color w:val="auto"/>
          <w:sz w:val="20"/>
          <w:szCs w:val="20"/>
          <w:lang w:val="es-ES" w:eastAsia="en-US"/>
        </w:rPr>
        <w:t>incriminándose por</w:t>
      </w:r>
      <w:r w:rsidRPr="00EB31B0">
        <w:rPr>
          <w:rFonts w:asciiTheme="majorHAnsi" w:eastAsia="Arial Unicode MS" w:hAnsiTheme="majorHAnsi" w:cs="Times New Roman"/>
          <w:color w:val="auto"/>
          <w:sz w:val="20"/>
          <w:szCs w:val="20"/>
          <w:lang w:val="es-ES" w:eastAsia="en-US"/>
        </w:rPr>
        <w:t xml:space="preserve"> un delito del cual no participó. </w:t>
      </w:r>
      <w:r w:rsidR="001E17D9" w:rsidRPr="00EB31B0">
        <w:rPr>
          <w:rFonts w:asciiTheme="majorHAnsi" w:eastAsia="Arial Unicode MS" w:hAnsiTheme="majorHAnsi" w:cs="Times New Roman"/>
          <w:color w:val="auto"/>
          <w:sz w:val="20"/>
          <w:szCs w:val="20"/>
          <w:lang w:val="es-ES" w:eastAsia="en-US"/>
        </w:rPr>
        <w:t>En adición</w:t>
      </w:r>
      <w:r w:rsidR="00A312CE" w:rsidRPr="00EB31B0">
        <w:rPr>
          <w:rFonts w:asciiTheme="majorHAnsi" w:eastAsia="Arial Unicode MS" w:hAnsiTheme="majorHAnsi" w:cs="Times New Roman"/>
          <w:color w:val="auto"/>
          <w:sz w:val="20"/>
          <w:szCs w:val="20"/>
          <w:lang w:val="es-ES" w:eastAsia="en-US"/>
        </w:rPr>
        <w:t>,</w:t>
      </w:r>
      <w:r w:rsidR="001E17D9" w:rsidRPr="00EB31B0">
        <w:rPr>
          <w:rFonts w:asciiTheme="majorHAnsi" w:eastAsia="Arial Unicode MS" w:hAnsiTheme="majorHAnsi" w:cs="Times New Roman"/>
          <w:color w:val="auto"/>
          <w:sz w:val="20"/>
          <w:szCs w:val="20"/>
          <w:lang w:val="es-ES" w:eastAsia="en-US"/>
        </w:rPr>
        <w:t xml:space="preserve"> alega que su esposo resultó condenado en un proceso en que no se respetaron las garantías judiciales y que, estando privado de libertad, se le restringió injustificadamente su libertad de expresi</w:t>
      </w:r>
      <w:r w:rsidR="00252C6D" w:rsidRPr="00EB31B0">
        <w:rPr>
          <w:rFonts w:asciiTheme="majorHAnsi" w:eastAsia="Arial Unicode MS" w:hAnsiTheme="majorHAnsi" w:cs="Times New Roman"/>
          <w:color w:val="auto"/>
          <w:sz w:val="20"/>
          <w:szCs w:val="20"/>
          <w:lang w:val="es-ES" w:eastAsia="en-US"/>
        </w:rPr>
        <w:t xml:space="preserve">ón y no se le proporcionó la atención médica que requería. </w:t>
      </w:r>
    </w:p>
    <w:p w14:paraId="38704DFA" w14:textId="77777777" w:rsidR="007B581E" w:rsidRPr="00EB31B0" w:rsidRDefault="007B581E" w:rsidP="007E5859">
      <w:pPr>
        <w:pStyle w:val="ListParagraph"/>
        <w:jc w:val="both"/>
        <w:rPr>
          <w:rFonts w:asciiTheme="majorHAnsi" w:eastAsia="Arial Unicode MS" w:hAnsiTheme="majorHAnsi" w:cs="Times New Roman"/>
          <w:color w:val="auto"/>
          <w:sz w:val="20"/>
          <w:szCs w:val="20"/>
          <w:lang w:val="es-ES" w:eastAsia="en-US"/>
        </w:rPr>
      </w:pPr>
    </w:p>
    <w:p w14:paraId="4644C5A1" w14:textId="309637A0" w:rsidR="00AB409F" w:rsidRPr="00EB31B0" w:rsidRDefault="00AB409F" w:rsidP="00A31002">
      <w:pPr>
        <w:pStyle w:val="ListParagraph"/>
        <w:numPr>
          <w:ilvl w:val="0"/>
          <w:numId w:val="55"/>
        </w:numPr>
        <w:jc w:val="both"/>
        <w:rPr>
          <w:rFonts w:asciiTheme="majorHAnsi" w:eastAsia="Arial Unicode MS" w:hAnsiTheme="majorHAnsi" w:cs="Times New Roman"/>
          <w:color w:val="auto"/>
          <w:sz w:val="20"/>
          <w:szCs w:val="20"/>
          <w:lang w:val="es-ES" w:eastAsia="en-US"/>
        </w:rPr>
      </w:pPr>
      <w:r w:rsidRPr="00EB31B0">
        <w:rPr>
          <w:rFonts w:asciiTheme="majorHAnsi" w:eastAsia="Arial Unicode MS" w:hAnsiTheme="majorHAnsi" w:cs="Times New Roman"/>
          <w:color w:val="auto"/>
          <w:sz w:val="20"/>
          <w:szCs w:val="20"/>
          <w:lang w:val="es-ES" w:eastAsia="en-US"/>
        </w:rPr>
        <w:t>A modo de contexto, la peticionaria resalta que en el 2006 su esposo era Consejero del Instituto Federal Electoral (IFE) en el Estado de Campeche y ese año hizo una denuncia en contra de funcionarios de la Comisión Federal de Electricidad por su participación en actos de proselitismo y propaganda a favor de quien en ese momento era candidato del Partido Revolucionario Institucional a la presidencia de la República. De igual manera, que unos meses antes de que aprendieran a la presunta víctima, el gobernador del Estado de Campeche estaba en plena campaña de sensibilización social y política, sobre la pertinencia de construir una refinería en el poblado de Seyba-Playa, Champotón, Campeche; en ese proceso, visitó instituciones como la Universidad Autónoma de Campeche (UAC), donde la presunta víctima opinó su desacuerdo de que dicha Refinería se trajera al Estado; de hecho, en el mes de febrero, publicó en el periódico Tribuna de Campeche un artículo sobre su postura académica al respecto. Considera que las acciones contra su esposo tuvieron la finalidad de callar a un disidente.</w:t>
      </w:r>
    </w:p>
    <w:p w14:paraId="24E6980A" w14:textId="77777777" w:rsidR="00AB409F" w:rsidRPr="00EB31B0" w:rsidRDefault="00AB409F" w:rsidP="00B75FE2">
      <w:pPr>
        <w:jc w:val="both"/>
        <w:rPr>
          <w:rFonts w:asciiTheme="majorHAnsi" w:hAnsiTheme="majorHAnsi"/>
          <w:sz w:val="20"/>
          <w:szCs w:val="20"/>
          <w:lang w:val="es-ES"/>
        </w:rPr>
      </w:pPr>
    </w:p>
    <w:p w14:paraId="045B0990" w14:textId="74FBB7A0" w:rsidR="00F402DA" w:rsidRPr="00EB31B0" w:rsidRDefault="00406F53" w:rsidP="001E2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sidRPr="00EB31B0">
        <w:rPr>
          <w:rFonts w:asciiTheme="majorHAnsi" w:hAnsiTheme="majorHAnsi"/>
          <w:sz w:val="20"/>
          <w:szCs w:val="20"/>
          <w:lang w:val="es-ES"/>
        </w:rPr>
        <w:t xml:space="preserve">La peticionaria relata que la </w:t>
      </w:r>
      <w:r w:rsidR="001C335B" w:rsidRPr="00EB31B0">
        <w:rPr>
          <w:rFonts w:asciiTheme="majorHAnsi" w:hAnsiTheme="majorHAnsi"/>
          <w:sz w:val="20"/>
          <w:szCs w:val="20"/>
          <w:lang w:val="es-ES"/>
        </w:rPr>
        <w:t xml:space="preserve">presunta </w:t>
      </w:r>
      <w:r w:rsidRPr="00EB31B0">
        <w:rPr>
          <w:rFonts w:asciiTheme="majorHAnsi" w:hAnsiTheme="majorHAnsi"/>
          <w:sz w:val="20"/>
          <w:szCs w:val="20"/>
          <w:lang w:val="es-ES"/>
        </w:rPr>
        <w:t>víctima</w:t>
      </w:r>
      <w:r w:rsidR="00946A82" w:rsidRPr="00EB31B0">
        <w:rPr>
          <w:rFonts w:asciiTheme="majorHAnsi" w:hAnsiTheme="majorHAnsi"/>
          <w:sz w:val="20"/>
          <w:szCs w:val="20"/>
          <w:lang w:val="es-ES"/>
        </w:rPr>
        <w:t xml:space="preserve"> </w:t>
      </w:r>
      <w:r w:rsidR="00946A82" w:rsidRPr="00EB31B0">
        <w:rPr>
          <w:rFonts w:asciiTheme="majorHAnsi" w:hAnsiTheme="majorHAnsi"/>
          <w:sz w:val="20"/>
          <w:szCs w:val="20"/>
          <w:lang w:val="es-AR"/>
        </w:rPr>
        <w:t xml:space="preserve">(profesor investigador y ex Consejero de la Junta Local Ejecutiva del Instituto Federal Electoral en Campeche) </w:t>
      </w:r>
      <w:r w:rsidR="001E17D9" w:rsidRPr="00EB31B0">
        <w:rPr>
          <w:rFonts w:asciiTheme="majorHAnsi" w:hAnsiTheme="majorHAnsi"/>
          <w:sz w:val="20"/>
          <w:szCs w:val="20"/>
          <w:lang w:val="es-ES"/>
        </w:rPr>
        <w:t>fue detenid</w:t>
      </w:r>
      <w:r w:rsidR="00247C15" w:rsidRPr="00EB31B0">
        <w:rPr>
          <w:rFonts w:asciiTheme="majorHAnsi" w:hAnsiTheme="majorHAnsi"/>
          <w:sz w:val="20"/>
          <w:szCs w:val="20"/>
          <w:lang w:val="es-ES"/>
        </w:rPr>
        <w:t>o</w:t>
      </w:r>
      <w:r w:rsidR="009B6C6F" w:rsidRPr="00EB31B0">
        <w:rPr>
          <w:rFonts w:asciiTheme="majorHAnsi" w:hAnsiTheme="majorHAnsi"/>
          <w:sz w:val="20"/>
          <w:szCs w:val="20"/>
          <w:lang w:val="es-ES"/>
        </w:rPr>
        <w:t xml:space="preserve"> e incomunicado</w:t>
      </w:r>
      <w:r w:rsidR="00946A82" w:rsidRPr="00EB31B0">
        <w:rPr>
          <w:rFonts w:asciiTheme="majorHAnsi" w:hAnsiTheme="majorHAnsi"/>
          <w:sz w:val="20"/>
          <w:szCs w:val="20"/>
          <w:lang w:val="es-ES"/>
        </w:rPr>
        <w:t xml:space="preserve"> el día 4 de marzo de 2009 </w:t>
      </w:r>
      <w:r w:rsidRPr="00EB31B0">
        <w:rPr>
          <w:rFonts w:asciiTheme="majorHAnsi" w:hAnsiTheme="majorHAnsi"/>
          <w:sz w:val="20"/>
          <w:szCs w:val="20"/>
          <w:lang w:val="es-AR"/>
        </w:rPr>
        <w:t>de manera i</w:t>
      </w:r>
      <w:r w:rsidR="009B6C6F" w:rsidRPr="00EB31B0">
        <w:rPr>
          <w:rFonts w:asciiTheme="majorHAnsi" w:hAnsiTheme="majorHAnsi"/>
          <w:sz w:val="20"/>
          <w:szCs w:val="20"/>
          <w:lang w:val="es-AR"/>
        </w:rPr>
        <w:t xml:space="preserve">legal </w:t>
      </w:r>
      <w:r w:rsidR="00946A82" w:rsidRPr="00EB31B0">
        <w:rPr>
          <w:rFonts w:asciiTheme="majorHAnsi" w:hAnsiTheme="majorHAnsi"/>
          <w:sz w:val="20"/>
          <w:szCs w:val="20"/>
          <w:lang w:val="es-AR"/>
        </w:rPr>
        <w:t xml:space="preserve">y arbitraria, </w:t>
      </w:r>
      <w:r w:rsidR="001E17D9" w:rsidRPr="00EB31B0">
        <w:rPr>
          <w:rFonts w:asciiTheme="majorHAnsi" w:hAnsiTheme="majorHAnsi"/>
          <w:sz w:val="20"/>
          <w:szCs w:val="20"/>
          <w:lang w:val="es-AR"/>
        </w:rPr>
        <w:t>sin orden judicial, por cuatro agentes m</w:t>
      </w:r>
      <w:r w:rsidR="00946A82" w:rsidRPr="00EB31B0">
        <w:rPr>
          <w:rFonts w:asciiTheme="majorHAnsi" w:hAnsiTheme="majorHAnsi"/>
          <w:sz w:val="20"/>
          <w:szCs w:val="20"/>
          <w:lang w:val="es-AR"/>
        </w:rPr>
        <w:t xml:space="preserve">inisteriales de la </w:t>
      </w:r>
      <w:r w:rsidRPr="00EB31B0">
        <w:rPr>
          <w:rFonts w:asciiTheme="majorHAnsi" w:hAnsiTheme="majorHAnsi"/>
          <w:sz w:val="20"/>
          <w:szCs w:val="20"/>
          <w:lang w:val="es-AR"/>
        </w:rPr>
        <w:t>P</w:t>
      </w:r>
      <w:r w:rsidR="00247C15" w:rsidRPr="00EB31B0">
        <w:rPr>
          <w:rFonts w:asciiTheme="majorHAnsi" w:hAnsiTheme="majorHAnsi"/>
          <w:sz w:val="20"/>
          <w:szCs w:val="20"/>
          <w:lang w:val="es-AR"/>
        </w:rPr>
        <w:t>GJ</w:t>
      </w:r>
      <w:r w:rsidR="00946A82" w:rsidRPr="00EB31B0">
        <w:rPr>
          <w:rFonts w:asciiTheme="majorHAnsi" w:hAnsiTheme="majorHAnsi"/>
          <w:sz w:val="20"/>
          <w:szCs w:val="20"/>
          <w:lang w:val="es-AR"/>
        </w:rPr>
        <w:t xml:space="preserve"> quienes se hicieron pasar por</w:t>
      </w:r>
      <w:r w:rsidR="001E17D9" w:rsidRPr="00EB31B0">
        <w:rPr>
          <w:rFonts w:asciiTheme="majorHAnsi" w:hAnsiTheme="majorHAnsi"/>
          <w:sz w:val="20"/>
          <w:szCs w:val="20"/>
          <w:lang w:val="es-AR"/>
        </w:rPr>
        <w:t xml:space="preserve"> a</w:t>
      </w:r>
      <w:r w:rsidRPr="00EB31B0">
        <w:rPr>
          <w:rFonts w:asciiTheme="majorHAnsi" w:hAnsiTheme="majorHAnsi"/>
          <w:sz w:val="20"/>
          <w:szCs w:val="20"/>
          <w:lang w:val="es-AR"/>
        </w:rPr>
        <w:t>gentes</w:t>
      </w:r>
      <w:r w:rsidR="001E17D9" w:rsidRPr="00EB31B0">
        <w:rPr>
          <w:rFonts w:asciiTheme="majorHAnsi" w:hAnsiTheme="majorHAnsi"/>
          <w:sz w:val="20"/>
          <w:szCs w:val="20"/>
          <w:lang w:val="es-AR"/>
        </w:rPr>
        <w:t xml:space="preserve"> federales</w:t>
      </w:r>
      <w:r w:rsidR="009C76CA" w:rsidRPr="00EB31B0">
        <w:rPr>
          <w:rFonts w:asciiTheme="majorHAnsi" w:hAnsiTheme="majorHAnsi"/>
          <w:sz w:val="20"/>
          <w:szCs w:val="20"/>
          <w:lang w:val="es-AR"/>
        </w:rPr>
        <w:t>.</w:t>
      </w:r>
      <w:r w:rsidR="00247C15" w:rsidRPr="00EB31B0">
        <w:rPr>
          <w:rFonts w:asciiTheme="majorHAnsi" w:hAnsiTheme="majorHAnsi"/>
          <w:color w:val="FF0000"/>
          <w:sz w:val="20"/>
          <w:szCs w:val="20"/>
          <w:lang w:val="es-AR"/>
        </w:rPr>
        <w:t xml:space="preserve"> </w:t>
      </w:r>
      <w:r w:rsidR="00247C15" w:rsidRPr="00EB31B0">
        <w:rPr>
          <w:rFonts w:asciiTheme="majorHAnsi" w:hAnsiTheme="majorHAnsi"/>
          <w:sz w:val="20"/>
          <w:szCs w:val="20"/>
          <w:lang w:val="es-AR"/>
        </w:rPr>
        <w:t>Indica</w:t>
      </w:r>
      <w:r w:rsidR="00843601" w:rsidRPr="00EB31B0">
        <w:rPr>
          <w:rFonts w:asciiTheme="majorHAnsi" w:hAnsiTheme="majorHAnsi"/>
          <w:sz w:val="20"/>
          <w:szCs w:val="20"/>
          <w:lang w:val="es-AR"/>
        </w:rPr>
        <w:t xml:space="preserve"> </w:t>
      </w:r>
      <w:r w:rsidR="00247C15" w:rsidRPr="00EB31B0">
        <w:rPr>
          <w:rFonts w:asciiTheme="majorHAnsi" w:hAnsiTheme="majorHAnsi"/>
          <w:sz w:val="20"/>
          <w:szCs w:val="20"/>
          <w:lang w:val="es-AR"/>
        </w:rPr>
        <w:t>que, ante</w:t>
      </w:r>
      <w:r w:rsidR="00843601" w:rsidRPr="00EB31B0">
        <w:rPr>
          <w:rFonts w:asciiTheme="majorHAnsi" w:hAnsiTheme="majorHAnsi"/>
          <w:sz w:val="20"/>
          <w:szCs w:val="20"/>
          <w:lang w:val="es-AR"/>
        </w:rPr>
        <w:t xml:space="preserve"> la ausencia y falta de comunicación</w:t>
      </w:r>
      <w:r w:rsidR="00247C15" w:rsidRPr="00EB31B0">
        <w:rPr>
          <w:rFonts w:asciiTheme="majorHAnsi" w:hAnsiTheme="majorHAnsi"/>
          <w:sz w:val="20"/>
          <w:szCs w:val="20"/>
          <w:lang w:val="es-AR"/>
        </w:rPr>
        <w:t xml:space="preserve"> de su esposo,</w:t>
      </w:r>
      <w:r w:rsidR="00843601" w:rsidRPr="00EB31B0">
        <w:rPr>
          <w:rFonts w:asciiTheme="majorHAnsi" w:hAnsiTheme="majorHAnsi"/>
          <w:sz w:val="20"/>
          <w:szCs w:val="20"/>
          <w:lang w:val="es-AR"/>
        </w:rPr>
        <w:t xml:space="preserve"> salió a buscarlo en distintos lugares, acudiendo a hospitales y cuatro veces a la P</w:t>
      </w:r>
      <w:r w:rsidR="00247C15" w:rsidRPr="00EB31B0">
        <w:rPr>
          <w:rFonts w:asciiTheme="majorHAnsi" w:hAnsiTheme="majorHAnsi"/>
          <w:sz w:val="20"/>
          <w:szCs w:val="20"/>
          <w:lang w:val="es-AR"/>
        </w:rPr>
        <w:t>GJ</w:t>
      </w:r>
      <w:r w:rsidR="00843601" w:rsidRPr="00EB31B0">
        <w:rPr>
          <w:rFonts w:asciiTheme="majorHAnsi" w:hAnsiTheme="majorHAnsi"/>
          <w:sz w:val="20"/>
          <w:szCs w:val="20"/>
          <w:lang w:val="es-AR"/>
        </w:rPr>
        <w:t>, donde le negaron su presencia.</w:t>
      </w:r>
      <w:r w:rsidR="00B6287D" w:rsidRPr="00EB31B0">
        <w:rPr>
          <w:rFonts w:asciiTheme="majorHAnsi" w:hAnsiTheme="majorHAnsi"/>
          <w:sz w:val="20"/>
          <w:szCs w:val="20"/>
          <w:lang w:val="es-AR"/>
        </w:rPr>
        <w:t xml:space="preserve"> Agrega</w:t>
      </w:r>
      <w:r w:rsidR="00843601" w:rsidRPr="00EB31B0">
        <w:rPr>
          <w:rFonts w:asciiTheme="majorHAnsi" w:hAnsiTheme="majorHAnsi"/>
          <w:sz w:val="20"/>
          <w:szCs w:val="20"/>
          <w:lang w:val="es-AR"/>
        </w:rPr>
        <w:t xml:space="preserve"> </w:t>
      </w:r>
      <w:r w:rsidR="00B6287D" w:rsidRPr="00EB31B0">
        <w:rPr>
          <w:rFonts w:asciiTheme="majorHAnsi" w:hAnsiTheme="majorHAnsi"/>
          <w:sz w:val="20"/>
          <w:szCs w:val="20"/>
          <w:lang w:val="es-AR"/>
        </w:rPr>
        <w:t>que</w:t>
      </w:r>
      <w:r w:rsidR="00843601" w:rsidRPr="00EB31B0">
        <w:rPr>
          <w:rFonts w:asciiTheme="majorHAnsi" w:hAnsiTheme="majorHAnsi"/>
          <w:sz w:val="20"/>
          <w:szCs w:val="20"/>
          <w:lang w:val="es-AR"/>
        </w:rPr>
        <w:t xml:space="preserve"> el 5 de marzo de 2009</w:t>
      </w:r>
      <w:r w:rsidR="00B6287D" w:rsidRPr="00EB31B0">
        <w:rPr>
          <w:rFonts w:asciiTheme="majorHAnsi" w:hAnsiTheme="majorHAnsi"/>
          <w:sz w:val="20"/>
          <w:szCs w:val="20"/>
          <w:lang w:val="es-AR"/>
        </w:rPr>
        <w:t xml:space="preserve"> a las 10:00 am</w:t>
      </w:r>
      <w:r w:rsidR="00843601" w:rsidRPr="00EB31B0">
        <w:rPr>
          <w:rFonts w:asciiTheme="majorHAnsi" w:hAnsiTheme="majorHAnsi"/>
          <w:sz w:val="20"/>
          <w:szCs w:val="20"/>
          <w:lang w:val="es-AR"/>
        </w:rPr>
        <w:t xml:space="preserve"> notificó </w:t>
      </w:r>
      <w:r w:rsidR="00B6287D" w:rsidRPr="00EB31B0">
        <w:rPr>
          <w:rFonts w:asciiTheme="majorHAnsi" w:hAnsiTheme="majorHAnsi"/>
          <w:sz w:val="20"/>
          <w:szCs w:val="20"/>
          <w:lang w:val="es-AR"/>
        </w:rPr>
        <w:t>el extravió de su esposo</w:t>
      </w:r>
      <w:r w:rsidR="00843601" w:rsidRPr="00EB31B0">
        <w:rPr>
          <w:rFonts w:asciiTheme="majorHAnsi" w:hAnsiTheme="majorHAnsi"/>
          <w:sz w:val="20"/>
          <w:szCs w:val="20"/>
          <w:lang w:val="es-AR"/>
        </w:rPr>
        <w:t xml:space="preserve"> ante la Age</w:t>
      </w:r>
      <w:r w:rsidR="004874D3" w:rsidRPr="00EB31B0">
        <w:rPr>
          <w:rFonts w:asciiTheme="majorHAnsi" w:hAnsiTheme="majorHAnsi"/>
          <w:sz w:val="20"/>
          <w:szCs w:val="20"/>
          <w:lang w:val="es-AR"/>
        </w:rPr>
        <w:t>ncia del Ministerio Público de G</w:t>
      </w:r>
      <w:r w:rsidR="00843601" w:rsidRPr="00EB31B0">
        <w:rPr>
          <w:rFonts w:asciiTheme="majorHAnsi" w:hAnsiTheme="majorHAnsi"/>
          <w:sz w:val="20"/>
          <w:szCs w:val="20"/>
          <w:lang w:val="es-AR"/>
        </w:rPr>
        <w:t xml:space="preserve">uardia, </w:t>
      </w:r>
      <w:r w:rsidR="00247C15" w:rsidRPr="00EB31B0">
        <w:rPr>
          <w:rFonts w:asciiTheme="majorHAnsi" w:hAnsiTheme="majorHAnsi"/>
          <w:sz w:val="20"/>
          <w:szCs w:val="20"/>
          <w:lang w:val="es-AR"/>
        </w:rPr>
        <w:t xml:space="preserve">pese a lo que </w:t>
      </w:r>
      <w:r w:rsidR="00843601" w:rsidRPr="00EB31B0">
        <w:rPr>
          <w:rFonts w:asciiTheme="majorHAnsi" w:hAnsiTheme="majorHAnsi"/>
          <w:sz w:val="20"/>
          <w:szCs w:val="20"/>
          <w:lang w:val="es-AR"/>
        </w:rPr>
        <w:t xml:space="preserve">la </w:t>
      </w:r>
      <w:r w:rsidR="00B6287D" w:rsidRPr="00EB31B0">
        <w:rPr>
          <w:rFonts w:asciiTheme="majorHAnsi" w:hAnsiTheme="majorHAnsi"/>
          <w:sz w:val="20"/>
          <w:szCs w:val="20"/>
          <w:lang w:val="es-AR"/>
        </w:rPr>
        <w:t xml:space="preserve">PGJ </w:t>
      </w:r>
      <w:r w:rsidR="00843601" w:rsidRPr="00EB31B0">
        <w:rPr>
          <w:rFonts w:asciiTheme="majorHAnsi" w:hAnsiTheme="majorHAnsi"/>
          <w:sz w:val="20"/>
          <w:szCs w:val="20"/>
          <w:lang w:val="es-AR"/>
        </w:rPr>
        <w:t xml:space="preserve">le siguió negando toda información sobre </w:t>
      </w:r>
      <w:r w:rsidR="00247C15" w:rsidRPr="00EB31B0">
        <w:rPr>
          <w:rFonts w:asciiTheme="majorHAnsi" w:hAnsiTheme="majorHAnsi"/>
          <w:sz w:val="20"/>
          <w:szCs w:val="20"/>
          <w:lang w:val="es-AR"/>
        </w:rPr>
        <w:t>el paradero de la presunta víctima</w:t>
      </w:r>
      <w:r w:rsidR="00843601" w:rsidRPr="00EB31B0">
        <w:rPr>
          <w:rFonts w:asciiTheme="majorHAnsi" w:hAnsiTheme="majorHAnsi"/>
          <w:sz w:val="20"/>
          <w:szCs w:val="20"/>
          <w:lang w:val="es-AR"/>
        </w:rPr>
        <w:t xml:space="preserve">. </w:t>
      </w:r>
      <w:r w:rsidR="00E87210" w:rsidRPr="00EB31B0">
        <w:rPr>
          <w:rFonts w:asciiTheme="majorHAnsi" w:hAnsiTheme="majorHAnsi"/>
          <w:sz w:val="20"/>
          <w:szCs w:val="20"/>
          <w:lang w:val="es-ES"/>
        </w:rPr>
        <w:t>Sostiene que su esposo</w:t>
      </w:r>
      <w:r w:rsidR="009B6C6F" w:rsidRPr="00EB31B0">
        <w:rPr>
          <w:rFonts w:asciiTheme="majorHAnsi" w:hAnsiTheme="majorHAnsi"/>
          <w:sz w:val="20"/>
          <w:szCs w:val="20"/>
          <w:lang w:val="es-ES"/>
        </w:rPr>
        <w:t xml:space="preserve"> fue</w:t>
      </w:r>
      <w:r w:rsidR="00E87210" w:rsidRPr="00EB31B0">
        <w:rPr>
          <w:rFonts w:asciiTheme="majorHAnsi" w:hAnsiTheme="majorHAnsi"/>
          <w:sz w:val="20"/>
          <w:szCs w:val="20"/>
          <w:lang w:val="es-ES"/>
        </w:rPr>
        <w:t xml:space="preserve"> encapuchado y obligado bajo amenazas y golpes</w:t>
      </w:r>
      <w:r w:rsidR="009B6C6F" w:rsidRPr="00EB31B0">
        <w:rPr>
          <w:rFonts w:asciiTheme="majorHAnsi" w:hAnsiTheme="majorHAnsi"/>
          <w:sz w:val="20"/>
          <w:szCs w:val="20"/>
          <w:lang w:val="es-ES"/>
        </w:rPr>
        <w:t xml:space="preserve"> a firmar</w:t>
      </w:r>
      <w:r w:rsidR="0076169C" w:rsidRPr="00EB31B0">
        <w:rPr>
          <w:rFonts w:asciiTheme="majorHAnsi" w:hAnsiTheme="majorHAnsi"/>
          <w:sz w:val="20"/>
          <w:szCs w:val="20"/>
          <w:lang w:val="es-ES"/>
        </w:rPr>
        <w:t xml:space="preserve"> sin leer</w:t>
      </w:r>
      <w:r w:rsidR="009B6C6F" w:rsidRPr="00EB31B0">
        <w:rPr>
          <w:rFonts w:asciiTheme="majorHAnsi" w:hAnsiTheme="majorHAnsi"/>
          <w:sz w:val="20"/>
          <w:szCs w:val="20"/>
          <w:lang w:val="es-ES"/>
        </w:rPr>
        <w:t xml:space="preserve"> una declaración pre elaborada en su contra, auto incriminándose por el delito de secuestro.</w:t>
      </w:r>
      <w:r w:rsidR="0076169C" w:rsidRPr="00EB31B0">
        <w:rPr>
          <w:rFonts w:asciiTheme="majorHAnsi" w:hAnsiTheme="majorHAnsi"/>
          <w:sz w:val="20"/>
          <w:szCs w:val="20"/>
          <w:lang w:val="es-ES"/>
        </w:rPr>
        <w:t xml:space="preserve"> Aduce que su esp</w:t>
      </w:r>
      <w:r w:rsidR="000B3426" w:rsidRPr="00EB31B0">
        <w:rPr>
          <w:rFonts w:asciiTheme="majorHAnsi" w:hAnsiTheme="majorHAnsi"/>
          <w:sz w:val="20"/>
          <w:szCs w:val="20"/>
          <w:lang w:val="es-ES"/>
        </w:rPr>
        <w:t xml:space="preserve">oso solicitó y se </w:t>
      </w:r>
      <w:r w:rsidR="009B6C6F" w:rsidRPr="00EB31B0">
        <w:rPr>
          <w:rFonts w:asciiTheme="majorHAnsi" w:hAnsiTheme="majorHAnsi"/>
          <w:sz w:val="20"/>
          <w:szCs w:val="20"/>
          <w:lang w:val="es-ES"/>
        </w:rPr>
        <w:t>le negó la asiste</w:t>
      </w:r>
      <w:r w:rsidR="000B3426" w:rsidRPr="00EB31B0">
        <w:rPr>
          <w:rFonts w:asciiTheme="majorHAnsi" w:hAnsiTheme="majorHAnsi"/>
          <w:sz w:val="20"/>
          <w:szCs w:val="20"/>
          <w:lang w:val="es-ES"/>
        </w:rPr>
        <w:t xml:space="preserve">ncia de persona de su confianza, así como el derecho a realizar una llamada. </w:t>
      </w:r>
      <w:r w:rsidR="00B63E8D" w:rsidRPr="00EB31B0">
        <w:rPr>
          <w:rFonts w:asciiTheme="majorHAnsi" w:hAnsiTheme="majorHAnsi"/>
          <w:sz w:val="20"/>
          <w:szCs w:val="20"/>
          <w:lang w:val="es-ES"/>
        </w:rPr>
        <w:t>Denuncia</w:t>
      </w:r>
      <w:r w:rsidR="000B3426" w:rsidRPr="00EB31B0">
        <w:rPr>
          <w:rFonts w:asciiTheme="majorHAnsi" w:hAnsiTheme="majorHAnsi"/>
          <w:sz w:val="20"/>
          <w:szCs w:val="20"/>
          <w:lang w:val="es-ES"/>
        </w:rPr>
        <w:t xml:space="preserve"> que en el documento</w:t>
      </w:r>
      <w:r w:rsidR="009B6C6F" w:rsidRPr="00EB31B0">
        <w:rPr>
          <w:rFonts w:asciiTheme="majorHAnsi" w:hAnsiTheme="majorHAnsi"/>
          <w:sz w:val="20"/>
          <w:szCs w:val="20"/>
          <w:lang w:val="es-ES"/>
        </w:rPr>
        <w:t xml:space="preserve"> que fue obligado a firmar </w:t>
      </w:r>
      <w:r w:rsidR="000B3426" w:rsidRPr="00EB31B0">
        <w:rPr>
          <w:rFonts w:asciiTheme="majorHAnsi" w:hAnsiTheme="majorHAnsi"/>
          <w:sz w:val="20"/>
          <w:szCs w:val="20"/>
          <w:lang w:val="es-ES"/>
        </w:rPr>
        <w:t>aparece la firma de una abogada de oficio quien supuestamente le asistió durante la declaración</w:t>
      </w:r>
      <w:r w:rsidR="00B63E8D" w:rsidRPr="00EB31B0">
        <w:rPr>
          <w:rFonts w:asciiTheme="majorHAnsi" w:hAnsiTheme="majorHAnsi"/>
          <w:sz w:val="20"/>
          <w:szCs w:val="20"/>
          <w:lang w:val="es-ES"/>
        </w:rPr>
        <w:t xml:space="preserve">, pese a </w:t>
      </w:r>
      <w:r w:rsidR="000B3426" w:rsidRPr="00EB31B0">
        <w:rPr>
          <w:rFonts w:asciiTheme="majorHAnsi" w:hAnsiTheme="majorHAnsi"/>
          <w:sz w:val="20"/>
          <w:szCs w:val="20"/>
          <w:lang w:val="es-ES"/>
        </w:rPr>
        <w:t xml:space="preserve">que esta persona nunca estuvo presente. </w:t>
      </w:r>
    </w:p>
    <w:p w14:paraId="5B07C9FB" w14:textId="28569475" w:rsidR="00D82FF7" w:rsidRPr="00EB31B0" w:rsidRDefault="008436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sidRPr="00EB31B0">
        <w:rPr>
          <w:rFonts w:asciiTheme="majorHAnsi" w:hAnsiTheme="majorHAnsi"/>
          <w:sz w:val="20"/>
          <w:szCs w:val="20"/>
          <w:lang w:val="es-AR"/>
        </w:rPr>
        <w:t>Alega que</w:t>
      </w:r>
      <w:r w:rsidR="00D872FE" w:rsidRPr="00EB31B0">
        <w:rPr>
          <w:rFonts w:asciiTheme="majorHAnsi" w:hAnsiTheme="majorHAnsi"/>
          <w:sz w:val="20"/>
          <w:szCs w:val="20"/>
          <w:lang w:val="es-AR"/>
        </w:rPr>
        <w:t xml:space="preserve"> </w:t>
      </w:r>
      <w:r w:rsidR="003E5062" w:rsidRPr="00EB31B0">
        <w:rPr>
          <w:rFonts w:asciiTheme="majorHAnsi" w:hAnsiTheme="majorHAnsi"/>
          <w:sz w:val="20"/>
          <w:szCs w:val="20"/>
          <w:lang w:val="es-AR"/>
        </w:rPr>
        <w:t>su esposo</w:t>
      </w:r>
      <w:r w:rsidR="00B337ED" w:rsidRPr="00EB31B0">
        <w:rPr>
          <w:rFonts w:asciiTheme="majorHAnsi" w:hAnsiTheme="majorHAnsi"/>
          <w:sz w:val="20"/>
          <w:szCs w:val="20"/>
          <w:lang w:val="es-AR"/>
        </w:rPr>
        <w:t xml:space="preserve"> </w:t>
      </w:r>
      <w:r w:rsidR="003E5062" w:rsidRPr="00EB31B0">
        <w:rPr>
          <w:rFonts w:asciiTheme="majorHAnsi" w:hAnsiTheme="majorHAnsi"/>
          <w:sz w:val="20"/>
          <w:szCs w:val="20"/>
          <w:lang w:val="es-AR"/>
        </w:rPr>
        <w:t>fue acusado del delito de cohecho, acusación que no le fue comunicada sino hasta</w:t>
      </w:r>
      <w:r w:rsidR="007E5859" w:rsidRPr="00EB31B0">
        <w:rPr>
          <w:rFonts w:asciiTheme="majorHAnsi" w:hAnsiTheme="majorHAnsi"/>
          <w:sz w:val="20"/>
          <w:szCs w:val="20"/>
          <w:lang w:val="es-AR"/>
        </w:rPr>
        <w:t xml:space="preserve"> 20 horas después</w:t>
      </w:r>
      <w:r w:rsidRPr="00EB31B0">
        <w:rPr>
          <w:rFonts w:asciiTheme="majorHAnsi" w:hAnsiTheme="majorHAnsi"/>
          <w:sz w:val="20"/>
          <w:szCs w:val="20"/>
          <w:lang w:val="es-AR"/>
        </w:rPr>
        <w:t xml:space="preserve"> de </w:t>
      </w:r>
      <w:r w:rsidR="009C76CA" w:rsidRPr="00EB31B0">
        <w:rPr>
          <w:rFonts w:asciiTheme="majorHAnsi" w:hAnsiTheme="majorHAnsi"/>
          <w:sz w:val="20"/>
          <w:szCs w:val="20"/>
          <w:lang w:val="es-AR"/>
        </w:rPr>
        <w:t>haber sido</w:t>
      </w:r>
      <w:r w:rsidRPr="00EB31B0">
        <w:rPr>
          <w:rFonts w:asciiTheme="majorHAnsi" w:hAnsiTheme="majorHAnsi"/>
          <w:sz w:val="20"/>
          <w:szCs w:val="20"/>
          <w:lang w:val="es-AR"/>
        </w:rPr>
        <w:t xml:space="preserve"> detenido</w:t>
      </w:r>
      <w:r w:rsidR="007E5859" w:rsidRPr="00EB31B0">
        <w:rPr>
          <w:rFonts w:asciiTheme="majorHAnsi" w:hAnsiTheme="majorHAnsi"/>
          <w:sz w:val="20"/>
          <w:szCs w:val="20"/>
          <w:lang w:val="es-AR"/>
        </w:rPr>
        <w:t xml:space="preserve">. </w:t>
      </w:r>
      <w:r w:rsidR="003E5062" w:rsidRPr="00EB31B0">
        <w:rPr>
          <w:rFonts w:asciiTheme="majorHAnsi" w:hAnsiTheme="majorHAnsi"/>
          <w:sz w:val="20"/>
          <w:szCs w:val="20"/>
          <w:lang w:val="es-AR"/>
        </w:rPr>
        <w:t xml:space="preserve">También aduce </w:t>
      </w:r>
      <w:r w:rsidR="009B6C6F" w:rsidRPr="00EB31B0">
        <w:rPr>
          <w:rFonts w:asciiTheme="majorHAnsi" w:hAnsiTheme="majorHAnsi"/>
          <w:sz w:val="20"/>
          <w:szCs w:val="20"/>
          <w:lang w:val="es-AR"/>
        </w:rPr>
        <w:t>que, tras ser</w:t>
      </w:r>
      <w:r w:rsidRPr="00EB31B0">
        <w:rPr>
          <w:rFonts w:asciiTheme="majorHAnsi" w:hAnsiTheme="majorHAnsi"/>
          <w:sz w:val="20"/>
          <w:szCs w:val="20"/>
          <w:lang w:val="es-AR"/>
        </w:rPr>
        <w:t xml:space="preserve"> detenido, permaneció</w:t>
      </w:r>
      <w:r w:rsidR="007E5859" w:rsidRPr="00EB31B0">
        <w:rPr>
          <w:rFonts w:asciiTheme="majorHAnsi" w:hAnsiTheme="majorHAnsi"/>
          <w:sz w:val="20"/>
          <w:szCs w:val="20"/>
          <w:lang w:val="es-AR"/>
        </w:rPr>
        <w:t xml:space="preserve"> 10 </w:t>
      </w:r>
      <w:r w:rsidRPr="00EB31B0">
        <w:rPr>
          <w:rFonts w:asciiTheme="majorHAnsi" w:hAnsiTheme="majorHAnsi"/>
          <w:sz w:val="20"/>
          <w:szCs w:val="20"/>
          <w:lang w:val="es-AR"/>
        </w:rPr>
        <w:t>días</w:t>
      </w:r>
      <w:r w:rsidR="007E5859" w:rsidRPr="00EB31B0">
        <w:rPr>
          <w:rFonts w:asciiTheme="majorHAnsi" w:hAnsiTheme="majorHAnsi"/>
          <w:sz w:val="20"/>
          <w:szCs w:val="20"/>
          <w:lang w:val="es-AR"/>
        </w:rPr>
        <w:t xml:space="preserve"> en arraigo,</w:t>
      </w:r>
      <w:r w:rsidRPr="00EB31B0">
        <w:rPr>
          <w:rFonts w:asciiTheme="majorHAnsi" w:hAnsiTheme="majorHAnsi"/>
          <w:sz w:val="20"/>
          <w:szCs w:val="20"/>
          <w:lang w:val="es-AR"/>
        </w:rPr>
        <w:t xml:space="preserve"> hasta que</w:t>
      </w:r>
      <w:r w:rsidR="007E5859" w:rsidRPr="00EB31B0">
        <w:rPr>
          <w:rFonts w:asciiTheme="majorHAnsi" w:hAnsiTheme="majorHAnsi"/>
          <w:sz w:val="20"/>
          <w:szCs w:val="20"/>
          <w:lang w:val="es-AR"/>
        </w:rPr>
        <w:t xml:space="preserve"> fue puesto a disposición del Juez de Primera Instancia del Primer Distrito Judicial del Estado de Campeche</w:t>
      </w:r>
      <w:r w:rsidR="008542E7" w:rsidRPr="00EB31B0">
        <w:rPr>
          <w:rFonts w:asciiTheme="majorHAnsi" w:hAnsiTheme="majorHAnsi"/>
          <w:sz w:val="20"/>
          <w:szCs w:val="20"/>
          <w:lang w:val="es-AR"/>
        </w:rPr>
        <w:t>. Resalta que dicho juez</w:t>
      </w:r>
      <w:r w:rsidR="001E2D5B" w:rsidRPr="00EB31B0">
        <w:rPr>
          <w:rFonts w:asciiTheme="majorHAnsi" w:hAnsiTheme="majorHAnsi"/>
          <w:sz w:val="20"/>
          <w:szCs w:val="20"/>
          <w:lang w:val="es-AR"/>
        </w:rPr>
        <w:t xml:space="preserve"> era hermano del Director de la Policía Min</w:t>
      </w:r>
      <w:r w:rsidR="00A042AA" w:rsidRPr="00EB31B0">
        <w:rPr>
          <w:rFonts w:asciiTheme="majorHAnsi" w:hAnsiTheme="majorHAnsi"/>
          <w:sz w:val="20"/>
          <w:szCs w:val="20"/>
          <w:lang w:val="es-AR"/>
        </w:rPr>
        <w:t xml:space="preserve">isterial del Estado de Campeche, </w:t>
      </w:r>
      <w:r w:rsidR="008542E7" w:rsidRPr="00EB31B0">
        <w:rPr>
          <w:rFonts w:asciiTheme="majorHAnsi" w:hAnsiTheme="majorHAnsi"/>
          <w:sz w:val="20"/>
          <w:szCs w:val="20"/>
          <w:lang w:val="es-AR"/>
        </w:rPr>
        <w:t xml:space="preserve">persona </w:t>
      </w:r>
      <w:r w:rsidR="00A042AA" w:rsidRPr="00EB31B0">
        <w:rPr>
          <w:rFonts w:asciiTheme="majorHAnsi" w:hAnsiTheme="majorHAnsi"/>
          <w:sz w:val="20"/>
          <w:szCs w:val="20"/>
          <w:lang w:val="es-AR"/>
        </w:rPr>
        <w:t>bajo cuyo mando se encontraban los agentes ministeriales</w:t>
      </w:r>
      <w:r w:rsidR="00B457EA" w:rsidRPr="00EB31B0">
        <w:rPr>
          <w:rFonts w:asciiTheme="majorHAnsi" w:hAnsiTheme="majorHAnsi"/>
          <w:sz w:val="20"/>
          <w:szCs w:val="20"/>
          <w:lang w:val="es-AR"/>
        </w:rPr>
        <w:t xml:space="preserve"> que</w:t>
      </w:r>
      <w:r w:rsidR="00A042AA" w:rsidRPr="00EB31B0">
        <w:rPr>
          <w:rFonts w:asciiTheme="majorHAnsi" w:hAnsiTheme="majorHAnsi"/>
          <w:sz w:val="20"/>
          <w:szCs w:val="20"/>
          <w:lang w:val="es-AR"/>
        </w:rPr>
        <w:t xml:space="preserve"> le torturaron e incomunicaron</w:t>
      </w:r>
      <w:r w:rsidRPr="00EB31B0">
        <w:rPr>
          <w:rFonts w:asciiTheme="majorHAnsi" w:hAnsiTheme="majorHAnsi"/>
          <w:sz w:val="20"/>
          <w:szCs w:val="20"/>
          <w:lang w:val="es-AR"/>
        </w:rPr>
        <w:t>.</w:t>
      </w:r>
      <w:r w:rsidR="008542E7" w:rsidRPr="00EB31B0">
        <w:rPr>
          <w:rFonts w:asciiTheme="majorHAnsi" w:hAnsiTheme="majorHAnsi"/>
          <w:sz w:val="20"/>
          <w:szCs w:val="20"/>
          <w:lang w:val="es-AR"/>
        </w:rPr>
        <w:t xml:space="preserve"> Indica</w:t>
      </w:r>
      <w:r w:rsidR="00504D2C" w:rsidRPr="00EB31B0">
        <w:rPr>
          <w:rFonts w:asciiTheme="majorHAnsi" w:hAnsiTheme="majorHAnsi"/>
          <w:sz w:val="20"/>
          <w:szCs w:val="20"/>
          <w:lang w:val="es-AR"/>
        </w:rPr>
        <w:t xml:space="preserve"> que la presunta víctima no denunció penalmente los actos de tortura en su contra </w:t>
      </w:r>
      <w:r w:rsidR="00D872FE" w:rsidRPr="00EB31B0">
        <w:rPr>
          <w:rFonts w:asciiTheme="majorHAnsi" w:hAnsiTheme="majorHAnsi"/>
          <w:sz w:val="20"/>
          <w:szCs w:val="20"/>
          <w:lang w:val="es-AR"/>
        </w:rPr>
        <w:t xml:space="preserve">por </w:t>
      </w:r>
      <w:r w:rsidR="00504D2C" w:rsidRPr="00EB31B0">
        <w:rPr>
          <w:rFonts w:asciiTheme="majorHAnsi" w:hAnsiTheme="majorHAnsi"/>
          <w:sz w:val="20"/>
          <w:szCs w:val="20"/>
          <w:lang w:val="es-AR"/>
        </w:rPr>
        <w:t xml:space="preserve">conocer </w:t>
      </w:r>
      <w:r w:rsidR="00D872FE" w:rsidRPr="00EB31B0">
        <w:rPr>
          <w:rFonts w:asciiTheme="majorHAnsi" w:hAnsiTheme="majorHAnsi"/>
          <w:sz w:val="20"/>
          <w:szCs w:val="20"/>
          <w:lang w:val="es-AR"/>
        </w:rPr>
        <w:t>el vínculo entre el juez</w:t>
      </w:r>
      <w:r w:rsidR="00504D2C" w:rsidRPr="00EB31B0">
        <w:rPr>
          <w:rFonts w:asciiTheme="majorHAnsi" w:hAnsiTheme="majorHAnsi"/>
          <w:sz w:val="20"/>
          <w:szCs w:val="20"/>
          <w:lang w:val="es-AR"/>
        </w:rPr>
        <w:t xml:space="preserve"> a cargo de su caso</w:t>
      </w:r>
      <w:r w:rsidR="00D872FE" w:rsidRPr="00EB31B0">
        <w:rPr>
          <w:rFonts w:asciiTheme="majorHAnsi" w:hAnsiTheme="majorHAnsi"/>
          <w:sz w:val="20"/>
          <w:szCs w:val="20"/>
          <w:lang w:val="es-AR"/>
        </w:rPr>
        <w:t xml:space="preserve"> y el su</w:t>
      </w:r>
      <w:r w:rsidR="00504D2C" w:rsidRPr="00EB31B0">
        <w:rPr>
          <w:rFonts w:asciiTheme="majorHAnsi" w:hAnsiTheme="majorHAnsi"/>
          <w:sz w:val="20"/>
          <w:szCs w:val="20"/>
          <w:lang w:val="es-AR"/>
        </w:rPr>
        <w:t>perior de quienes le torturaron. Resalta que, pese a esto,</w:t>
      </w:r>
      <w:r w:rsidR="00C834B5" w:rsidRPr="00EB31B0">
        <w:rPr>
          <w:rFonts w:asciiTheme="majorHAnsi" w:hAnsiTheme="majorHAnsi"/>
          <w:sz w:val="20"/>
          <w:szCs w:val="20"/>
          <w:lang w:val="es-AR"/>
        </w:rPr>
        <w:t xml:space="preserve"> su esposo</w:t>
      </w:r>
      <w:r w:rsidR="00D872FE" w:rsidRPr="00EB31B0">
        <w:rPr>
          <w:rFonts w:asciiTheme="majorHAnsi" w:hAnsiTheme="majorHAnsi"/>
          <w:sz w:val="20"/>
          <w:szCs w:val="20"/>
          <w:lang w:val="es-AR"/>
        </w:rPr>
        <w:t xml:space="preserve"> puso en conocimiento del juez </w:t>
      </w:r>
      <w:r w:rsidR="00C834B5" w:rsidRPr="00EB31B0">
        <w:rPr>
          <w:rFonts w:asciiTheme="majorHAnsi" w:hAnsiTheme="majorHAnsi"/>
          <w:sz w:val="20"/>
          <w:szCs w:val="20"/>
          <w:lang w:val="es-AR"/>
        </w:rPr>
        <w:t>los abusos y torturas cometidos en su contra en su declaración preparatoria del 16 de marzo de 2009.</w:t>
      </w:r>
      <w:r w:rsidR="00742505" w:rsidRPr="00EB31B0">
        <w:rPr>
          <w:rFonts w:asciiTheme="majorHAnsi" w:hAnsiTheme="majorHAnsi"/>
          <w:sz w:val="20"/>
          <w:szCs w:val="20"/>
          <w:lang w:val="es-AR"/>
        </w:rPr>
        <w:t xml:space="preserve"> Añade que existen constancias médicas de las lesiones provocadas a su esposo por los agentes estatales y que el</w:t>
      </w:r>
      <w:r w:rsidR="00BE6A4A" w:rsidRPr="00EB31B0">
        <w:rPr>
          <w:rFonts w:asciiTheme="majorHAnsi" w:hAnsiTheme="majorHAnsi"/>
          <w:sz w:val="20"/>
          <w:szCs w:val="20"/>
          <w:lang w:val="es-ES"/>
        </w:rPr>
        <w:t xml:space="preserve"> 14</w:t>
      </w:r>
      <w:r w:rsidR="00D82FF7" w:rsidRPr="00EB31B0">
        <w:rPr>
          <w:rFonts w:asciiTheme="majorHAnsi" w:hAnsiTheme="majorHAnsi"/>
          <w:sz w:val="20"/>
          <w:szCs w:val="20"/>
          <w:lang w:val="es-ES"/>
        </w:rPr>
        <w:t xml:space="preserve"> de marzo de 2009 se le solicitó</w:t>
      </w:r>
      <w:r w:rsidR="00BE6A4A" w:rsidRPr="00EB31B0">
        <w:rPr>
          <w:rFonts w:asciiTheme="majorHAnsi" w:hAnsiTheme="majorHAnsi"/>
          <w:sz w:val="20"/>
          <w:szCs w:val="20"/>
          <w:lang w:val="es-ES"/>
        </w:rPr>
        <w:t xml:space="preserve"> al Juez de Primera Instancia en lo Penal del distrito de Campeche, </w:t>
      </w:r>
      <w:r w:rsidR="00D82FF7" w:rsidRPr="00EB31B0">
        <w:rPr>
          <w:rFonts w:asciiTheme="majorHAnsi" w:hAnsiTheme="majorHAnsi"/>
          <w:sz w:val="20"/>
          <w:szCs w:val="20"/>
          <w:lang w:val="es-ES"/>
        </w:rPr>
        <w:t xml:space="preserve">que se realizara un </w:t>
      </w:r>
      <w:r w:rsidR="00BE6A4A" w:rsidRPr="00EB31B0">
        <w:rPr>
          <w:rFonts w:asciiTheme="majorHAnsi" w:hAnsiTheme="majorHAnsi"/>
          <w:sz w:val="20"/>
          <w:szCs w:val="20"/>
          <w:lang w:val="es-ES"/>
        </w:rPr>
        <w:t>estudio médico</w:t>
      </w:r>
      <w:r w:rsidR="00D82FF7" w:rsidRPr="00EB31B0">
        <w:rPr>
          <w:rFonts w:asciiTheme="majorHAnsi" w:hAnsiTheme="majorHAnsi"/>
          <w:sz w:val="20"/>
          <w:szCs w:val="20"/>
          <w:lang w:val="es-ES"/>
        </w:rPr>
        <w:t xml:space="preserve"> a su esposo</w:t>
      </w:r>
      <w:r w:rsidR="00BE6A4A" w:rsidRPr="00EB31B0">
        <w:rPr>
          <w:rFonts w:asciiTheme="majorHAnsi" w:hAnsiTheme="majorHAnsi"/>
          <w:sz w:val="20"/>
          <w:szCs w:val="20"/>
          <w:lang w:val="es-ES"/>
        </w:rPr>
        <w:t>, el cual</w:t>
      </w:r>
      <w:r w:rsidR="00D82FF7" w:rsidRPr="00EB31B0">
        <w:rPr>
          <w:rFonts w:asciiTheme="majorHAnsi" w:hAnsiTheme="majorHAnsi"/>
          <w:sz w:val="20"/>
          <w:szCs w:val="20"/>
          <w:lang w:val="es-ES"/>
        </w:rPr>
        <w:t xml:space="preserve"> no</w:t>
      </w:r>
      <w:r w:rsidR="00BE6A4A" w:rsidRPr="00EB31B0">
        <w:rPr>
          <w:rFonts w:asciiTheme="majorHAnsi" w:hAnsiTheme="majorHAnsi"/>
          <w:sz w:val="20"/>
          <w:szCs w:val="20"/>
          <w:lang w:val="es-ES"/>
        </w:rPr>
        <w:t xml:space="preserve"> fue realizado</w:t>
      </w:r>
      <w:r w:rsidR="00D82FF7" w:rsidRPr="00EB31B0">
        <w:rPr>
          <w:rFonts w:asciiTheme="majorHAnsi" w:hAnsiTheme="majorHAnsi"/>
          <w:sz w:val="20"/>
          <w:szCs w:val="20"/>
          <w:lang w:val="es-ES"/>
        </w:rPr>
        <w:t xml:space="preserve"> sino hasta</w:t>
      </w:r>
      <w:r w:rsidR="00BE6A4A" w:rsidRPr="00EB31B0">
        <w:rPr>
          <w:rFonts w:asciiTheme="majorHAnsi" w:hAnsiTheme="majorHAnsi"/>
          <w:sz w:val="20"/>
          <w:szCs w:val="20"/>
          <w:lang w:val="es-ES"/>
        </w:rPr>
        <w:t xml:space="preserve"> el 22 de mayo de 2009, 2 meses y 18 días después. </w:t>
      </w:r>
      <w:r w:rsidR="00980AD8" w:rsidRPr="00EB31B0">
        <w:rPr>
          <w:rFonts w:asciiTheme="majorHAnsi" w:hAnsiTheme="majorHAnsi"/>
          <w:sz w:val="20"/>
          <w:szCs w:val="20"/>
          <w:lang w:val="es-ES"/>
        </w:rPr>
        <w:t>Agrega que el 22 de febrero de 2010 su esposo solicitó la comparecencia de los testigos que podían dar fe de la tortura de la que fue víctima, solicitud que fue rechazada por el juez el 3 de marzo de 2010 bajo el argumento que la misma era extemporánea y que “dichas pruebas no aportan datos que puedan esclarecer los hechos que se le están imputando al inculpado”</w:t>
      </w:r>
      <w:r w:rsidR="00F55CFF" w:rsidRPr="00EB31B0">
        <w:rPr>
          <w:rStyle w:val="FootnoteReference"/>
          <w:rFonts w:asciiTheme="majorHAnsi" w:hAnsiTheme="majorHAnsi"/>
          <w:sz w:val="20"/>
          <w:szCs w:val="20"/>
          <w:lang w:val="es-ES"/>
        </w:rPr>
        <w:footnoteReference w:id="7"/>
      </w:r>
      <w:r w:rsidR="00980AD8" w:rsidRPr="00EB31B0">
        <w:rPr>
          <w:rFonts w:asciiTheme="majorHAnsi" w:hAnsiTheme="majorHAnsi"/>
          <w:sz w:val="20"/>
          <w:szCs w:val="20"/>
          <w:lang w:val="es-ES"/>
        </w:rPr>
        <w:t>.</w:t>
      </w:r>
      <w:r w:rsidR="000E4681" w:rsidRPr="00EB31B0">
        <w:rPr>
          <w:rFonts w:asciiTheme="majorHAnsi" w:hAnsiTheme="majorHAnsi"/>
          <w:sz w:val="20"/>
          <w:szCs w:val="20"/>
          <w:lang w:val="es-ES"/>
        </w:rPr>
        <w:t xml:space="preserve">  </w:t>
      </w:r>
      <w:r w:rsidR="00504D2C" w:rsidRPr="00EB31B0">
        <w:rPr>
          <w:rFonts w:asciiTheme="majorHAnsi" w:hAnsiTheme="majorHAnsi"/>
          <w:sz w:val="20"/>
          <w:szCs w:val="20"/>
          <w:lang w:val="es-ES"/>
        </w:rPr>
        <w:t xml:space="preserve">Aduce </w:t>
      </w:r>
      <w:r w:rsidR="00504D2C" w:rsidRPr="00EB31B0">
        <w:rPr>
          <w:rFonts w:asciiTheme="majorHAnsi" w:hAnsiTheme="majorHAnsi"/>
          <w:sz w:val="20"/>
          <w:szCs w:val="20"/>
          <w:lang w:val="es-ES"/>
        </w:rPr>
        <w:lastRenderedPageBreak/>
        <w:t xml:space="preserve">que la Comisión Estatal de Derechos Humanos del Estado de Campeche se pronunció el 16 de diciembre de 2009 concluyendo que existían suficientes elementos para acreditar violaciones a los derechos humanos de la presunta víctima “consistentes en Empleo Arbitrario o Abusivo por parte de Autoridades policiacas, lesiones e incomunicación por parte de elementos de la Policía Ministerial”. </w:t>
      </w:r>
    </w:p>
    <w:p w14:paraId="0FFC5CEC" w14:textId="16E9DA6A" w:rsidR="00BE6A4A" w:rsidRPr="00EB31B0" w:rsidRDefault="00D67C1D" w:rsidP="0074250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sidRPr="00EB31B0">
        <w:rPr>
          <w:rFonts w:asciiTheme="majorHAnsi" w:hAnsiTheme="majorHAnsi"/>
          <w:sz w:val="20"/>
          <w:szCs w:val="20"/>
          <w:lang w:val="es-ES"/>
        </w:rPr>
        <w:t>Indica que el</w:t>
      </w:r>
      <w:r w:rsidR="00BE6A4A" w:rsidRPr="00EB31B0">
        <w:rPr>
          <w:rFonts w:asciiTheme="majorHAnsi" w:hAnsiTheme="majorHAnsi"/>
          <w:sz w:val="20"/>
          <w:szCs w:val="20"/>
          <w:lang w:val="es-ES"/>
        </w:rPr>
        <w:t xml:space="preserve"> 20 de marzo de 2009 se dictó auto formal de prisión</w:t>
      </w:r>
      <w:r w:rsidRPr="00EB31B0">
        <w:rPr>
          <w:rFonts w:asciiTheme="majorHAnsi" w:hAnsiTheme="majorHAnsi"/>
          <w:sz w:val="20"/>
          <w:szCs w:val="20"/>
          <w:lang w:val="es-ES"/>
        </w:rPr>
        <w:t xml:space="preserve"> contra su esposo quien fue </w:t>
      </w:r>
      <w:r w:rsidR="009F1FAD" w:rsidRPr="00EB31B0">
        <w:rPr>
          <w:rFonts w:asciiTheme="majorHAnsi" w:hAnsiTheme="majorHAnsi"/>
          <w:sz w:val="20"/>
          <w:szCs w:val="20"/>
          <w:lang w:val="es-ES"/>
        </w:rPr>
        <w:t>recluido en el área del centro penal</w:t>
      </w:r>
      <w:r w:rsidR="00EA0A4C" w:rsidRPr="00EB31B0">
        <w:rPr>
          <w:rFonts w:asciiTheme="majorHAnsi" w:hAnsiTheme="majorHAnsi"/>
          <w:sz w:val="20"/>
          <w:szCs w:val="20"/>
          <w:lang w:val="es-ES"/>
        </w:rPr>
        <w:t xml:space="preserve"> donde se encuentran la mayoría de los reclusos</w:t>
      </w:r>
      <w:r w:rsidR="00BE6A4A" w:rsidRPr="00EB31B0">
        <w:rPr>
          <w:rFonts w:asciiTheme="majorHAnsi" w:hAnsiTheme="majorHAnsi"/>
          <w:sz w:val="20"/>
          <w:szCs w:val="20"/>
          <w:lang w:val="es-ES"/>
        </w:rPr>
        <w:t xml:space="preserve"> conocida como “El Patio”</w:t>
      </w:r>
      <w:r w:rsidR="00EA0A4C" w:rsidRPr="00EB31B0">
        <w:rPr>
          <w:rFonts w:asciiTheme="majorHAnsi" w:hAnsiTheme="majorHAnsi"/>
          <w:sz w:val="20"/>
          <w:szCs w:val="20"/>
          <w:lang w:val="es-ES"/>
        </w:rPr>
        <w:t xml:space="preserve">. Sostiene que esto puso en riesgo la vida e </w:t>
      </w:r>
      <w:r w:rsidR="00BE6A4A" w:rsidRPr="00EB31B0">
        <w:rPr>
          <w:rFonts w:asciiTheme="majorHAnsi" w:hAnsiTheme="majorHAnsi"/>
          <w:sz w:val="20"/>
          <w:szCs w:val="20"/>
          <w:lang w:val="es-ES"/>
        </w:rPr>
        <w:t>integridad física y emocional</w:t>
      </w:r>
      <w:r w:rsidR="00EA0A4C" w:rsidRPr="00EB31B0">
        <w:rPr>
          <w:rFonts w:asciiTheme="majorHAnsi" w:hAnsiTheme="majorHAnsi"/>
          <w:sz w:val="20"/>
          <w:szCs w:val="20"/>
          <w:lang w:val="es-ES"/>
        </w:rPr>
        <w:t xml:space="preserve"> de su esposo</w:t>
      </w:r>
      <w:r w:rsidR="00BE6A4A" w:rsidRPr="00EB31B0">
        <w:rPr>
          <w:rFonts w:asciiTheme="majorHAnsi" w:hAnsiTheme="majorHAnsi"/>
          <w:sz w:val="20"/>
          <w:szCs w:val="20"/>
          <w:lang w:val="es-ES"/>
        </w:rPr>
        <w:t xml:space="preserve"> ya que en varias ocasiones fue amenazado de muerte; </w:t>
      </w:r>
      <w:r w:rsidR="00AE0EAB" w:rsidRPr="00EB31B0">
        <w:rPr>
          <w:rFonts w:asciiTheme="majorHAnsi" w:hAnsiTheme="majorHAnsi"/>
          <w:sz w:val="20"/>
          <w:szCs w:val="20"/>
          <w:lang w:val="es-ES"/>
        </w:rPr>
        <w:t>resultando víctima de un atentado contra su vida durante un</w:t>
      </w:r>
      <w:r w:rsidR="00BE6A4A" w:rsidRPr="00EB31B0">
        <w:rPr>
          <w:rFonts w:asciiTheme="majorHAnsi" w:hAnsiTheme="majorHAnsi"/>
          <w:sz w:val="20"/>
          <w:szCs w:val="20"/>
          <w:lang w:val="es-ES"/>
        </w:rPr>
        <w:t xml:space="preserve"> motín </w:t>
      </w:r>
      <w:r w:rsidR="00AE0EAB" w:rsidRPr="00EB31B0">
        <w:rPr>
          <w:rFonts w:asciiTheme="majorHAnsi" w:hAnsiTheme="majorHAnsi"/>
          <w:sz w:val="20"/>
          <w:szCs w:val="20"/>
          <w:lang w:val="es-ES"/>
        </w:rPr>
        <w:t>ocurrido en el mes de mayo</w:t>
      </w:r>
      <w:r w:rsidR="009F1FAD" w:rsidRPr="00EB31B0">
        <w:rPr>
          <w:rStyle w:val="FootnoteReference"/>
          <w:rFonts w:asciiTheme="majorHAnsi" w:hAnsiTheme="majorHAnsi"/>
          <w:sz w:val="20"/>
          <w:szCs w:val="20"/>
          <w:lang w:val="es-ES"/>
        </w:rPr>
        <w:footnoteReference w:id="8"/>
      </w:r>
      <w:r w:rsidR="00AE0EAB" w:rsidRPr="00EB31B0">
        <w:rPr>
          <w:rFonts w:asciiTheme="majorHAnsi" w:hAnsiTheme="majorHAnsi"/>
          <w:sz w:val="20"/>
          <w:szCs w:val="20"/>
          <w:lang w:val="es-ES"/>
        </w:rPr>
        <w:t>.</w:t>
      </w:r>
      <w:r w:rsidR="00C1364A" w:rsidRPr="00EB31B0">
        <w:rPr>
          <w:rFonts w:asciiTheme="majorHAnsi" w:hAnsiTheme="majorHAnsi"/>
          <w:sz w:val="20"/>
          <w:szCs w:val="20"/>
          <w:lang w:val="es-ES"/>
        </w:rPr>
        <w:t xml:space="preserve"> </w:t>
      </w:r>
      <w:r w:rsidR="00B50F7F" w:rsidRPr="00EB31B0">
        <w:rPr>
          <w:rFonts w:asciiTheme="majorHAnsi" w:hAnsiTheme="majorHAnsi"/>
          <w:sz w:val="20"/>
          <w:szCs w:val="20"/>
          <w:lang w:val="es-ES"/>
        </w:rPr>
        <w:t>Alega que su esposo debió ser enviado al área reservada en el penal para exfuncionarios y ex servidores públicos</w:t>
      </w:r>
      <w:r w:rsidR="00FE277C" w:rsidRPr="00EB31B0">
        <w:rPr>
          <w:rFonts w:asciiTheme="majorHAnsi" w:hAnsiTheme="majorHAnsi"/>
          <w:sz w:val="20"/>
          <w:szCs w:val="20"/>
          <w:lang w:val="es-ES"/>
        </w:rPr>
        <w:t xml:space="preserve"> </w:t>
      </w:r>
      <w:r w:rsidR="00B50F7F" w:rsidRPr="00EB31B0">
        <w:rPr>
          <w:rFonts w:asciiTheme="majorHAnsi" w:hAnsiTheme="majorHAnsi"/>
          <w:sz w:val="20"/>
          <w:szCs w:val="20"/>
          <w:lang w:val="es-ES"/>
        </w:rPr>
        <w:t>pues al momento de su detención era Consejero Local d</w:t>
      </w:r>
      <w:r w:rsidR="00CB1927" w:rsidRPr="00EB31B0">
        <w:rPr>
          <w:rFonts w:asciiTheme="majorHAnsi" w:hAnsiTheme="majorHAnsi"/>
          <w:sz w:val="20"/>
          <w:szCs w:val="20"/>
          <w:lang w:val="es-ES"/>
        </w:rPr>
        <w:t xml:space="preserve">el Instituto Federal Electoral.  </w:t>
      </w:r>
      <w:r w:rsidR="00174653" w:rsidRPr="00EB31B0">
        <w:rPr>
          <w:rFonts w:asciiTheme="majorHAnsi" w:hAnsiTheme="majorHAnsi"/>
          <w:sz w:val="20"/>
          <w:szCs w:val="20"/>
          <w:lang w:val="es-ES"/>
        </w:rPr>
        <w:t xml:space="preserve">Alega que el 10 de junio de 2010 acudió a visitar a su esposo al centro donde se encontraba recluido </w:t>
      </w:r>
      <w:r w:rsidR="00CB1927" w:rsidRPr="00EB31B0">
        <w:rPr>
          <w:rFonts w:asciiTheme="majorHAnsi" w:hAnsiTheme="majorHAnsi"/>
          <w:sz w:val="20"/>
          <w:szCs w:val="20"/>
          <w:lang w:val="es-ES"/>
        </w:rPr>
        <w:t>y le decomisaron una serie de bienes que le llevaba a su esposo entre e</w:t>
      </w:r>
      <w:r w:rsidR="006A4012" w:rsidRPr="00EB31B0">
        <w:rPr>
          <w:rFonts w:asciiTheme="majorHAnsi" w:hAnsiTheme="majorHAnsi"/>
          <w:sz w:val="20"/>
          <w:szCs w:val="20"/>
          <w:lang w:val="es-ES"/>
        </w:rPr>
        <w:t>llos un legajo de 67 documentos oficiales que constituían prueban a favor de éste, una libreta personal en la cual llevaba el control de sus finanzas personales, un bolígrafo de tinta negra y un plumón de color negro. Considera que la razón del decomiso fue que su esposo había escrito varios artículos que habían salido publicados</w:t>
      </w:r>
      <w:r w:rsidR="006A4012" w:rsidRPr="00EB31B0">
        <w:rPr>
          <w:rStyle w:val="FootnoteReference"/>
          <w:rFonts w:asciiTheme="majorHAnsi" w:hAnsiTheme="majorHAnsi"/>
          <w:sz w:val="20"/>
          <w:szCs w:val="20"/>
          <w:lang w:val="es-ES"/>
        </w:rPr>
        <w:footnoteReference w:id="9"/>
      </w:r>
      <w:r w:rsidR="006A4012" w:rsidRPr="00EB31B0">
        <w:rPr>
          <w:rFonts w:asciiTheme="majorHAnsi" w:hAnsiTheme="majorHAnsi"/>
          <w:sz w:val="20"/>
          <w:szCs w:val="20"/>
          <w:lang w:val="es-ES"/>
        </w:rPr>
        <w:t>, por lo que querían impedir que continuara escribiendo.</w:t>
      </w:r>
      <w:r w:rsidR="004E6705" w:rsidRPr="00EB31B0">
        <w:rPr>
          <w:rFonts w:asciiTheme="majorHAnsi" w:hAnsiTheme="majorHAnsi"/>
          <w:sz w:val="20"/>
          <w:szCs w:val="20"/>
          <w:lang w:val="es-ES"/>
        </w:rPr>
        <w:t xml:space="preserve"> </w:t>
      </w:r>
      <w:r w:rsidR="008E1AB1" w:rsidRPr="00EB31B0">
        <w:rPr>
          <w:rFonts w:asciiTheme="majorHAnsi" w:hAnsiTheme="majorHAnsi"/>
          <w:sz w:val="20"/>
          <w:szCs w:val="20"/>
          <w:lang w:val="es-ES"/>
        </w:rPr>
        <w:t xml:space="preserve"> También denuncia que en el centro penal leen con detalle la correspondencia que lleva a su esposo y que se la pasan entre sí para que todos los presentes se enteren de cosas personales. </w:t>
      </w:r>
    </w:p>
    <w:p w14:paraId="0EE75F73" w14:textId="6411335D" w:rsidR="00C758CA" w:rsidRPr="00EB31B0" w:rsidRDefault="00B66090" w:rsidP="00554C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 xml:space="preserve">En </w:t>
      </w:r>
      <w:r w:rsidR="00BE6A4A" w:rsidRPr="00EB31B0">
        <w:rPr>
          <w:rFonts w:asciiTheme="majorHAnsi" w:hAnsiTheme="majorHAnsi"/>
          <w:sz w:val="20"/>
          <w:szCs w:val="20"/>
          <w:lang w:val="es-ES"/>
        </w:rPr>
        <w:t>julio de 2009, el Juzgado de Primera Instancia solicita a la PGJ la remisión del expediente, y en diciembre de ese año la PGJ solicitó al Juez la consignación de la presunta víctima por el delito de cohecho.</w:t>
      </w:r>
      <w:r w:rsidR="00C758CA" w:rsidRPr="00EB31B0">
        <w:rPr>
          <w:rFonts w:asciiTheme="majorHAnsi" w:hAnsiTheme="majorHAnsi"/>
          <w:sz w:val="20"/>
          <w:szCs w:val="20"/>
          <w:lang w:val="es-ES"/>
        </w:rPr>
        <w:t xml:space="preserve"> </w:t>
      </w:r>
      <w:r w:rsidR="008F3010" w:rsidRPr="00EB31B0">
        <w:rPr>
          <w:rFonts w:asciiTheme="majorHAnsi" w:hAnsiTheme="majorHAnsi"/>
          <w:color w:val="000000" w:themeColor="text1"/>
          <w:sz w:val="20"/>
          <w:szCs w:val="20"/>
          <w:lang w:val="es-ES"/>
        </w:rPr>
        <w:t>E</w:t>
      </w:r>
      <w:r w:rsidR="00414EAC" w:rsidRPr="00EB31B0">
        <w:rPr>
          <w:rFonts w:asciiTheme="majorHAnsi" w:hAnsiTheme="majorHAnsi"/>
          <w:color w:val="000000" w:themeColor="text1"/>
          <w:sz w:val="20"/>
          <w:szCs w:val="20"/>
          <w:lang w:val="es-ES"/>
        </w:rPr>
        <w:t xml:space="preserve">l </w:t>
      </w:r>
      <w:r w:rsidR="00C1364A" w:rsidRPr="00EB31B0">
        <w:rPr>
          <w:rFonts w:asciiTheme="majorHAnsi" w:hAnsiTheme="majorHAnsi"/>
          <w:color w:val="000000" w:themeColor="text1"/>
          <w:sz w:val="20"/>
          <w:szCs w:val="20"/>
          <w:lang w:val="es-ES"/>
        </w:rPr>
        <w:t xml:space="preserve"> </w:t>
      </w:r>
      <w:r w:rsidR="00C758CA" w:rsidRPr="00EB31B0">
        <w:rPr>
          <w:rFonts w:asciiTheme="majorHAnsi" w:hAnsiTheme="majorHAnsi"/>
          <w:color w:val="000000" w:themeColor="text1"/>
          <w:sz w:val="20"/>
          <w:szCs w:val="20"/>
          <w:lang w:val="es-ES"/>
        </w:rPr>
        <w:t xml:space="preserve"> </w:t>
      </w:r>
      <w:r w:rsidR="00825D96" w:rsidRPr="00EB31B0">
        <w:rPr>
          <w:rFonts w:asciiTheme="majorHAnsi" w:hAnsiTheme="majorHAnsi"/>
          <w:color w:val="000000" w:themeColor="text1"/>
          <w:sz w:val="20"/>
          <w:szCs w:val="20"/>
          <w:lang w:val="es-ES"/>
        </w:rPr>
        <w:t>20 de abril de 2012 el Juzgado Primero de Primera Instancia del Ramo Penal Del Primer Distrito Judicial del Estado de Campeche  dictó sentencia contra la presunta víctima y otras personas condenándolas por el delito de privación ilegal de la libertad en su modalidad de plagio o secuestro y asociación delictuosa</w:t>
      </w:r>
      <w:r w:rsidR="005765BD" w:rsidRPr="00EB31B0">
        <w:rPr>
          <w:rStyle w:val="FootnoteReference"/>
          <w:rFonts w:asciiTheme="majorHAnsi" w:hAnsiTheme="majorHAnsi"/>
          <w:color w:val="000000" w:themeColor="text1"/>
          <w:sz w:val="20"/>
          <w:szCs w:val="20"/>
          <w:lang w:val="es-ES"/>
        </w:rPr>
        <w:footnoteReference w:id="10"/>
      </w:r>
      <w:r w:rsidR="00825D96" w:rsidRPr="00EB31B0">
        <w:rPr>
          <w:rFonts w:asciiTheme="majorHAnsi" w:hAnsiTheme="majorHAnsi"/>
          <w:color w:val="000000" w:themeColor="text1"/>
          <w:sz w:val="20"/>
          <w:szCs w:val="20"/>
          <w:lang w:val="es-ES"/>
        </w:rPr>
        <w:t xml:space="preserve">.  </w:t>
      </w:r>
      <w:r w:rsidR="008F3010" w:rsidRPr="00EB31B0">
        <w:rPr>
          <w:rFonts w:asciiTheme="majorHAnsi" w:hAnsiTheme="majorHAnsi"/>
          <w:sz w:val="20"/>
          <w:szCs w:val="20"/>
          <w:lang w:val="es-ES"/>
        </w:rPr>
        <w:t xml:space="preserve"> Indica que la condena fue confirmada en segunda instancia el 30 de enero de 2013 por el Tribunal Superior de Justicia del Estado de Campeche. </w:t>
      </w:r>
      <w:r w:rsidR="00825D96" w:rsidRPr="00EB31B0">
        <w:rPr>
          <w:rFonts w:asciiTheme="majorHAnsi" w:hAnsiTheme="majorHAnsi"/>
          <w:sz w:val="20"/>
          <w:szCs w:val="20"/>
          <w:lang w:val="es-ES"/>
        </w:rPr>
        <w:t xml:space="preserve">La peticionaria </w:t>
      </w:r>
      <w:r w:rsidR="00C758CA" w:rsidRPr="00EB31B0">
        <w:rPr>
          <w:rFonts w:asciiTheme="majorHAnsi" w:hAnsiTheme="majorHAnsi"/>
          <w:sz w:val="20"/>
          <w:szCs w:val="20"/>
          <w:lang w:val="es-ES"/>
        </w:rPr>
        <w:t xml:space="preserve">denuncia que </w:t>
      </w:r>
      <w:r w:rsidR="00825D96" w:rsidRPr="00EB31B0">
        <w:rPr>
          <w:rFonts w:asciiTheme="majorHAnsi" w:hAnsiTheme="majorHAnsi"/>
          <w:sz w:val="20"/>
          <w:szCs w:val="20"/>
          <w:lang w:val="es-ES"/>
        </w:rPr>
        <w:t xml:space="preserve">para fundamentar esta condena </w:t>
      </w:r>
      <w:r w:rsidR="00C758CA" w:rsidRPr="00EB31B0">
        <w:rPr>
          <w:rFonts w:asciiTheme="majorHAnsi" w:hAnsiTheme="majorHAnsi"/>
          <w:sz w:val="20"/>
          <w:szCs w:val="20"/>
          <w:lang w:val="es-ES"/>
        </w:rPr>
        <w:t xml:space="preserve">se utilizaron documentos falsos en contra de la </w:t>
      </w:r>
      <w:r w:rsidR="00415C7A" w:rsidRPr="00EB31B0">
        <w:rPr>
          <w:rFonts w:asciiTheme="majorHAnsi" w:hAnsiTheme="majorHAnsi"/>
          <w:sz w:val="20"/>
          <w:szCs w:val="20"/>
          <w:lang w:val="es-ES"/>
        </w:rPr>
        <w:t xml:space="preserve">presunta </w:t>
      </w:r>
      <w:r w:rsidR="00826908" w:rsidRPr="00EB31B0">
        <w:rPr>
          <w:rFonts w:asciiTheme="majorHAnsi" w:hAnsiTheme="majorHAnsi"/>
          <w:sz w:val="20"/>
          <w:szCs w:val="20"/>
          <w:lang w:val="es-ES"/>
        </w:rPr>
        <w:t>víctima</w:t>
      </w:r>
      <w:r w:rsidR="00C758CA" w:rsidRPr="00EB31B0">
        <w:rPr>
          <w:rFonts w:asciiTheme="majorHAnsi" w:hAnsiTheme="majorHAnsi"/>
          <w:sz w:val="20"/>
          <w:szCs w:val="20"/>
          <w:lang w:val="es-ES"/>
        </w:rPr>
        <w:t xml:space="preserve"> para culparlo por el delito de secuestro y no se le </w:t>
      </w:r>
      <w:r w:rsidR="00826908" w:rsidRPr="00EB31B0">
        <w:rPr>
          <w:rFonts w:asciiTheme="majorHAnsi" w:hAnsiTheme="majorHAnsi"/>
          <w:sz w:val="20"/>
          <w:szCs w:val="20"/>
          <w:lang w:val="es-ES"/>
        </w:rPr>
        <w:t>permitió</w:t>
      </w:r>
      <w:r w:rsidR="00C758CA" w:rsidRPr="00EB31B0">
        <w:rPr>
          <w:rFonts w:asciiTheme="majorHAnsi" w:hAnsiTheme="majorHAnsi"/>
          <w:sz w:val="20"/>
          <w:szCs w:val="20"/>
          <w:lang w:val="es-ES"/>
        </w:rPr>
        <w:t xml:space="preserve"> la presentación de prueba testimonial</w:t>
      </w:r>
      <w:r w:rsidR="00B7197D" w:rsidRPr="00EB31B0">
        <w:rPr>
          <w:rFonts w:asciiTheme="majorHAnsi" w:hAnsiTheme="majorHAnsi"/>
          <w:sz w:val="20"/>
          <w:szCs w:val="20"/>
          <w:lang w:val="es-ES"/>
        </w:rPr>
        <w:t>; en adición de que</w:t>
      </w:r>
      <w:r w:rsidR="00826908" w:rsidRPr="00EB31B0">
        <w:rPr>
          <w:rFonts w:asciiTheme="majorHAnsi" w:hAnsiTheme="majorHAnsi"/>
          <w:sz w:val="20"/>
          <w:szCs w:val="20"/>
          <w:lang w:val="es-ES"/>
        </w:rPr>
        <w:t xml:space="preserve"> toda la prueba presentada donde se corroboraba que el señor Hernández Montejo no participó en el ilícito fue desestimada.</w:t>
      </w:r>
      <w:r w:rsidR="00CE62D0" w:rsidRPr="00EB31B0">
        <w:rPr>
          <w:rFonts w:asciiTheme="majorHAnsi" w:hAnsiTheme="majorHAnsi"/>
          <w:sz w:val="20"/>
          <w:szCs w:val="20"/>
          <w:lang w:val="es-ES"/>
        </w:rPr>
        <w:t xml:space="preserve"> </w:t>
      </w:r>
      <w:r w:rsidR="008F3010" w:rsidRPr="00EB31B0">
        <w:rPr>
          <w:rFonts w:asciiTheme="majorHAnsi" w:hAnsiTheme="majorHAnsi"/>
          <w:sz w:val="20"/>
          <w:szCs w:val="20"/>
          <w:lang w:val="es-ES"/>
        </w:rPr>
        <w:t xml:space="preserve">Contra la decisión de segunda instancia, </w:t>
      </w:r>
      <w:r w:rsidR="00A23600" w:rsidRPr="00EB31B0">
        <w:rPr>
          <w:rFonts w:asciiTheme="majorHAnsi" w:hAnsiTheme="majorHAnsi"/>
          <w:sz w:val="20"/>
          <w:szCs w:val="20"/>
          <w:lang w:val="es-ES"/>
        </w:rPr>
        <w:t>la presunta víctima presentó demanda de amparo</w:t>
      </w:r>
      <w:r w:rsidR="005F18DA" w:rsidRPr="00EB31B0">
        <w:rPr>
          <w:rFonts w:asciiTheme="majorHAnsi" w:hAnsiTheme="majorHAnsi"/>
          <w:sz w:val="20"/>
          <w:szCs w:val="20"/>
          <w:lang w:val="es-ES"/>
        </w:rPr>
        <w:t xml:space="preserve"> directo</w:t>
      </w:r>
      <w:r w:rsidR="00A23600" w:rsidRPr="00EB31B0">
        <w:rPr>
          <w:rFonts w:asciiTheme="majorHAnsi" w:hAnsiTheme="majorHAnsi"/>
          <w:sz w:val="20"/>
          <w:szCs w:val="20"/>
          <w:lang w:val="es-ES"/>
        </w:rPr>
        <w:t>, la que fue denegada el 9 de abril de 2014 por el Tribunal Colegiado del Trigésimo Primer Circuito</w:t>
      </w:r>
      <w:r w:rsidR="005F18DA" w:rsidRPr="00EB31B0">
        <w:rPr>
          <w:rFonts w:asciiTheme="majorHAnsi" w:hAnsiTheme="majorHAnsi"/>
          <w:sz w:val="20"/>
          <w:szCs w:val="20"/>
          <w:lang w:val="es-ES"/>
        </w:rPr>
        <w:t xml:space="preserve">; decisión que a la vez fue recurrida por </w:t>
      </w:r>
      <w:r w:rsidR="00D02315" w:rsidRPr="00EB31B0">
        <w:rPr>
          <w:rFonts w:asciiTheme="majorHAnsi" w:hAnsiTheme="majorHAnsi"/>
          <w:sz w:val="20"/>
          <w:szCs w:val="20"/>
          <w:lang w:val="es-ES"/>
        </w:rPr>
        <w:t>la presunta v</w:t>
      </w:r>
      <w:r w:rsidR="00DA3432" w:rsidRPr="00EB31B0">
        <w:rPr>
          <w:rFonts w:asciiTheme="majorHAnsi" w:hAnsiTheme="majorHAnsi"/>
          <w:sz w:val="20"/>
          <w:szCs w:val="20"/>
          <w:lang w:val="es-ES"/>
        </w:rPr>
        <w:t xml:space="preserve">íctima ante la Suprema Corte de Justicia de la Nación mediante recurso de </w:t>
      </w:r>
      <w:r w:rsidR="00DA3432" w:rsidRPr="00EB31B0">
        <w:rPr>
          <w:rFonts w:asciiTheme="majorHAnsi" w:hAnsiTheme="majorHAnsi"/>
          <w:color w:val="000000" w:themeColor="text1"/>
          <w:sz w:val="20"/>
          <w:szCs w:val="20"/>
          <w:lang w:val="es-ES"/>
        </w:rPr>
        <w:t>revisión que fue desechado por improcedente</w:t>
      </w:r>
      <w:r w:rsidR="00F55CFF" w:rsidRPr="00EB31B0">
        <w:rPr>
          <w:rFonts w:asciiTheme="majorHAnsi" w:hAnsiTheme="majorHAnsi"/>
          <w:color w:val="000000" w:themeColor="text1"/>
          <w:sz w:val="20"/>
          <w:szCs w:val="20"/>
          <w:lang w:val="es-ES"/>
        </w:rPr>
        <w:t xml:space="preserve"> el 29 de mayo de 2014</w:t>
      </w:r>
      <w:r w:rsidR="008F3010" w:rsidRPr="00EB31B0">
        <w:rPr>
          <w:rFonts w:asciiTheme="majorHAnsi" w:hAnsiTheme="majorHAnsi"/>
          <w:color w:val="000000" w:themeColor="text1"/>
          <w:sz w:val="20"/>
          <w:szCs w:val="20"/>
          <w:lang w:val="es-ES"/>
        </w:rPr>
        <w:t xml:space="preserve">. Sin presentar mayor detalle la parte peticionaria informa que </w:t>
      </w:r>
      <w:r w:rsidR="005245F6" w:rsidRPr="00EB31B0">
        <w:rPr>
          <w:rFonts w:asciiTheme="majorHAnsi" w:hAnsiTheme="majorHAnsi"/>
          <w:color w:val="000000" w:themeColor="text1"/>
          <w:sz w:val="20"/>
          <w:szCs w:val="20"/>
          <w:lang w:val="es-ES"/>
        </w:rPr>
        <w:t>luego</w:t>
      </w:r>
      <w:r w:rsidR="008F3010" w:rsidRPr="00EB31B0">
        <w:rPr>
          <w:rFonts w:asciiTheme="majorHAnsi" w:hAnsiTheme="majorHAnsi"/>
          <w:color w:val="000000" w:themeColor="text1"/>
          <w:sz w:val="20"/>
          <w:szCs w:val="20"/>
          <w:lang w:val="es-ES"/>
        </w:rPr>
        <w:t xml:space="preserve"> presento </w:t>
      </w:r>
      <w:r w:rsidR="005245F6" w:rsidRPr="00EB31B0">
        <w:rPr>
          <w:rFonts w:asciiTheme="majorHAnsi" w:hAnsiTheme="majorHAnsi"/>
          <w:color w:val="000000" w:themeColor="text1"/>
          <w:sz w:val="20"/>
          <w:szCs w:val="20"/>
          <w:lang w:val="es-ES"/>
        </w:rPr>
        <w:t>un recurso de reclamaci</w:t>
      </w:r>
      <w:r w:rsidR="001138DF" w:rsidRPr="00EB31B0">
        <w:rPr>
          <w:rFonts w:asciiTheme="majorHAnsi" w:hAnsiTheme="majorHAnsi"/>
          <w:color w:val="000000" w:themeColor="text1"/>
          <w:sz w:val="20"/>
          <w:szCs w:val="20"/>
          <w:lang w:val="es-ES"/>
        </w:rPr>
        <w:t>ón</w:t>
      </w:r>
      <w:r w:rsidR="00DA43E5" w:rsidRPr="00EB31B0">
        <w:rPr>
          <w:rFonts w:asciiTheme="majorHAnsi" w:hAnsiTheme="majorHAnsi"/>
          <w:color w:val="000000" w:themeColor="text1"/>
          <w:sz w:val="20"/>
          <w:szCs w:val="20"/>
          <w:lang w:val="es-ES"/>
        </w:rPr>
        <w:t xml:space="preserve"> el que le fue concedido</w:t>
      </w:r>
      <w:r w:rsidR="001138DF" w:rsidRPr="00EB31B0">
        <w:rPr>
          <w:rFonts w:asciiTheme="majorHAnsi" w:hAnsiTheme="majorHAnsi"/>
          <w:color w:val="000000" w:themeColor="text1"/>
          <w:sz w:val="20"/>
          <w:szCs w:val="20"/>
          <w:lang w:val="es-ES"/>
        </w:rPr>
        <w:t>.</w:t>
      </w:r>
      <w:r w:rsidR="00DA43E5" w:rsidRPr="00EB31B0">
        <w:rPr>
          <w:rFonts w:asciiTheme="majorHAnsi" w:hAnsiTheme="majorHAnsi"/>
          <w:color w:val="000000" w:themeColor="text1"/>
          <w:sz w:val="20"/>
          <w:szCs w:val="20"/>
          <w:lang w:val="es-ES"/>
        </w:rPr>
        <w:t xml:space="preserve"> </w:t>
      </w:r>
    </w:p>
    <w:p w14:paraId="317FE9E9" w14:textId="380DDD78" w:rsidR="00CE237D" w:rsidRPr="00EB31B0" w:rsidRDefault="00A85BA9" w:rsidP="00554C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 xml:space="preserve">Señala que la presunta víctima padece de epilepsia y para controlarla debe mantenerse bajo tratamiento con dos fármacos determinados por prescripción médica y desde su ingreso al </w:t>
      </w:r>
      <w:r w:rsidR="002564F4" w:rsidRPr="00EB31B0">
        <w:rPr>
          <w:rFonts w:asciiTheme="majorHAnsi" w:hAnsiTheme="majorHAnsi"/>
          <w:sz w:val="20"/>
          <w:szCs w:val="20"/>
          <w:lang w:val="es-ES"/>
        </w:rPr>
        <w:t>centro penitenciario</w:t>
      </w:r>
      <w:r w:rsidRPr="00EB31B0">
        <w:rPr>
          <w:rFonts w:asciiTheme="majorHAnsi" w:hAnsiTheme="majorHAnsi"/>
          <w:sz w:val="20"/>
          <w:szCs w:val="20"/>
          <w:lang w:val="es-ES"/>
        </w:rPr>
        <w:t xml:space="preserve"> solo le dieron uno de los medicamentos y en varias ocasiones tardaron varios días en surtir el medicamento. Como consecuencia de ello, estuvo sin tomar ningún medicamento entre el 11 al 19 de febrero de 2010. </w:t>
      </w:r>
      <w:r w:rsidR="00DF60DD" w:rsidRPr="00EB31B0">
        <w:rPr>
          <w:rFonts w:asciiTheme="majorHAnsi" w:hAnsiTheme="majorHAnsi"/>
          <w:sz w:val="20"/>
          <w:szCs w:val="20"/>
          <w:lang w:val="es-ES"/>
        </w:rPr>
        <w:t>Añade que e</w:t>
      </w:r>
      <w:r w:rsidR="00BE6A4A" w:rsidRPr="00EB31B0">
        <w:rPr>
          <w:rFonts w:asciiTheme="majorHAnsi" w:hAnsiTheme="majorHAnsi"/>
          <w:sz w:val="20"/>
          <w:szCs w:val="20"/>
          <w:lang w:val="es-ES"/>
        </w:rPr>
        <w:t>l 18 de febrero</w:t>
      </w:r>
      <w:r w:rsidR="00BF6787" w:rsidRPr="00EB31B0">
        <w:rPr>
          <w:rFonts w:asciiTheme="majorHAnsi" w:hAnsiTheme="majorHAnsi"/>
          <w:sz w:val="20"/>
          <w:szCs w:val="20"/>
          <w:lang w:val="es-ES"/>
        </w:rPr>
        <w:t xml:space="preserve"> de 2010 su esposo</w:t>
      </w:r>
      <w:r w:rsidR="00BE6A4A" w:rsidRPr="00EB31B0">
        <w:rPr>
          <w:rFonts w:asciiTheme="majorHAnsi" w:hAnsiTheme="majorHAnsi"/>
          <w:sz w:val="20"/>
          <w:szCs w:val="20"/>
          <w:lang w:val="es-ES"/>
        </w:rPr>
        <w:t xml:space="preserve"> fue trasladado al “Modulo de Alta Seguridad”</w:t>
      </w:r>
      <w:r w:rsidR="00BF6787" w:rsidRPr="00EB31B0">
        <w:rPr>
          <w:rFonts w:asciiTheme="majorHAnsi" w:hAnsiTheme="majorHAnsi"/>
          <w:sz w:val="20"/>
          <w:szCs w:val="20"/>
          <w:lang w:val="es-ES"/>
        </w:rPr>
        <w:t xml:space="preserve"> sin recibir explicaci</w:t>
      </w:r>
      <w:r w:rsidRPr="00EB31B0">
        <w:rPr>
          <w:rFonts w:asciiTheme="majorHAnsi" w:hAnsiTheme="majorHAnsi"/>
          <w:sz w:val="20"/>
          <w:szCs w:val="20"/>
          <w:lang w:val="es-ES"/>
        </w:rPr>
        <w:t xml:space="preserve">ón alguna, </w:t>
      </w:r>
      <w:r w:rsidR="00BF6787" w:rsidRPr="00EB31B0">
        <w:rPr>
          <w:rFonts w:asciiTheme="majorHAnsi" w:hAnsiTheme="majorHAnsi"/>
          <w:sz w:val="20"/>
          <w:szCs w:val="20"/>
          <w:lang w:val="es-ES"/>
        </w:rPr>
        <w:t>violentándose su derecho a la defensa</w:t>
      </w:r>
      <w:r w:rsidR="00BE6A4A" w:rsidRPr="00EB31B0">
        <w:rPr>
          <w:rFonts w:asciiTheme="majorHAnsi" w:hAnsiTheme="majorHAnsi"/>
          <w:sz w:val="20"/>
          <w:szCs w:val="20"/>
          <w:lang w:val="es-ES"/>
        </w:rPr>
        <w:t>.</w:t>
      </w:r>
      <w:r w:rsidR="00554CE5" w:rsidRPr="00EB31B0">
        <w:rPr>
          <w:rFonts w:asciiTheme="majorHAnsi" w:hAnsiTheme="majorHAnsi"/>
          <w:sz w:val="20"/>
          <w:szCs w:val="20"/>
          <w:lang w:val="es-ES"/>
        </w:rPr>
        <w:t xml:space="preserve"> </w:t>
      </w:r>
      <w:r w:rsidR="00914578" w:rsidRPr="00EB31B0">
        <w:rPr>
          <w:rFonts w:asciiTheme="majorHAnsi" w:hAnsiTheme="majorHAnsi"/>
          <w:sz w:val="20"/>
          <w:szCs w:val="20"/>
          <w:lang w:val="es-ES"/>
        </w:rPr>
        <w:t>Denuncia que dicho modulo no es apropiado para la presunta víctima pues ésta padece de dislipidemia,</w:t>
      </w:r>
      <w:r w:rsidR="00065374" w:rsidRPr="00EB31B0">
        <w:rPr>
          <w:rFonts w:asciiTheme="majorHAnsi" w:hAnsiTheme="majorHAnsi"/>
          <w:sz w:val="20"/>
          <w:szCs w:val="20"/>
          <w:lang w:val="es-ES"/>
        </w:rPr>
        <w:t xml:space="preserve"> </w:t>
      </w:r>
      <w:r w:rsidR="00914578" w:rsidRPr="00EB31B0">
        <w:rPr>
          <w:rFonts w:asciiTheme="majorHAnsi" w:hAnsiTheme="majorHAnsi"/>
          <w:sz w:val="20"/>
          <w:szCs w:val="20"/>
          <w:lang w:val="es-ES"/>
        </w:rPr>
        <w:t>hipertensión, gastritis crónica, epilepsia y prediabetes y en el módulo, a diferencia de otros lugares del penal, no se le permite el ingreso de ningún tipo de alimento</w:t>
      </w:r>
      <w:r w:rsidR="00255654" w:rsidRPr="00EB31B0">
        <w:rPr>
          <w:rFonts w:asciiTheme="majorHAnsi" w:hAnsiTheme="majorHAnsi"/>
          <w:sz w:val="20"/>
          <w:szCs w:val="20"/>
          <w:lang w:val="es-ES"/>
        </w:rPr>
        <w:t xml:space="preserve"> y sólo se le da dos horas “</w:t>
      </w:r>
      <w:r w:rsidR="001A1FC6" w:rsidRPr="00EB31B0">
        <w:rPr>
          <w:rFonts w:asciiTheme="majorHAnsi" w:hAnsiTheme="majorHAnsi"/>
          <w:sz w:val="20"/>
          <w:szCs w:val="20"/>
          <w:lang w:val="es-ES"/>
        </w:rPr>
        <w:t xml:space="preserve">de </w:t>
      </w:r>
      <w:r w:rsidR="00CE62D0" w:rsidRPr="00EB31B0">
        <w:rPr>
          <w:rFonts w:asciiTheme="majorHAnsi" w:hAnsiTheme="majorHAnsi"/>
          <w:sz w:val="20"/>
          <w:szCs w:val="20"/>
          <w:lang w:val="es-ES"/>
        </w:rPr>
        <w:t>S</w:t>
      </w:r>
      <w:r w:rsidR="00255654" w:rsidRPr="00EB31B0">
        <w:rPr>
          <w:rFonts w:asciiTheme="majorHAnsi" w:hAnsiTheme="majorHAnsi"/>
          <w:sz w:val="20"/>
          <w:szCs w:val="20"/>
          <w:lang w:val="es-ES"/>
        </w:rPr>
        <w:t xml:space="preserve">ol”. </w:t>
      </w:r>
      <w:r w:rsidR="001A1FC6" w:rsidRPr="00EB31B0">
        <w:rPr>
          <w:rFonts w:asciiTheme="majorHAnsi" w:hAnsiTheme="majorHAnsi"/>
          <w:sz w:val="20"/>
          <w:szCs w:val="20"/>
          <w:lang w:val="es-ES"/>
        </w:rPr>
        <w:t>En su escrito de 20 de octubre de 2014 a</w:t>
      </w:r>
      <w:r w:rsidR="00CE62D0" w:rsidRPr="00EB31B0">
        <w:rPr>
          <w:rFonts w:asciiTheme="majorHAnsi" w:hAnsiTheme="majorHAnsi"/>
          <w:sz w:val="20"/>
          <w:szCs w:val="20"/>
          <w:lang w:val="es-ES"/>
        </w:rPr>
        <w:t xml:space="preserve">duce que </w:t>
      </w:r>
      <w:r w:rsidR="00255654" w:rsidRPr="00EB31B0">
        <w:rPr>
          <w:rFonts w:asciiTheme="majorHAnsi" w:hAnsiTheme="majorHAnsi"/>
          <w:sz w:val="20"/>
          <w:szCs w:val="20"/>
          <w:lang w:val="es-ES"/>
        </w:rPr>
        <w:t xml:space="preserve">entre el 30 </w:t>
      </w:r>
      <w:r w:rsidR="001A1FC6" w:rsidRPr="00EB31B0">
        <w:rPr>
          <w:rFonts w:asciiTheme="majorHAnsi" w:hAnsiTheme="majorHAnsi"/>
          <w:sz w:val="20"/>
          <w:szCs w:val="20"/>
          <w:lang w:val="es-ES"/>
        </w:rPr>
        <w:t>de diciembre de 2013 y 23 de enero y 22 de abril de 2014 envió oficios a las autoridades del penal solicitando el cambio de aérea de los que no había recibido respuesta transcurridos más de 9 meses. También señaló que la situación hab</w:t>
      </w:r>
      <w:r w:rsidR="00C909EB" w:rsidRPr="00EB31B0">
        <w:rPr>
          <w:rFonts w:asciiTheme="majorHAnsi" w:hAnsiTheme="majorHAnsi"/>
          <w:sz w:val="20"/>
          <w:szCs w:val="20"/>
          <w:lang w:val="es-ES"/>
        </w:rPr>
        <w:t>ía sido denunciada</w:t>
      </w:r>
      <w:r w:rsidR="001A1FC6" w:rsidRPr="00EB31B0">
        <w:rPr>
          <w:rFonts w:asciiTheme="majorHAnsi" w:hAnsiTheme="majorHAnsi"/>
          <w:sz w:val="20"/>
          <w:szCs w:val="20"/>
          <w:lang w:val="es-ES"/>
        </w:rPr>
        <w:t xml:space="preserve"> ante la Comisión Estatal de Derechos</w:t>
      </w:r>
      <w:r w:rsidR="00C909EB" w:rsidRPr="00EB31B0">
        <w:rPr>
          <w:rFonts w:asciiTheme="majorHAnsi" w:hAnsiTheme="majorHAnsi"/>
          <w:sz w:val="20"/>
          <w:szCs w:val="20"/>
          <w:lang w:val="es-ES"/>
        </w:rPr>
        <w:t xml:space="preserve"> Humanos del Estado de Campeche</w:t>
      </w:r>
      <w:r w:rsidR="00065374" w:rsidRPr="00EB31B0">
        <w:rPr>
          <w:rFonts w:asciiTheme="majorHAnsi" w:hAnsiTheme="majorHAnsi"/>
          <w:sz w:val="20"/>
          <w:szCs w:val="20"/>
          <w:lang w:val="es-ES"/>
        </w:rPr>
        <w:t xml:space="preserve">. </w:t>
      </w:r>
    </w:p>
    <w:p w14:paraId="160FBDE7" w14:textId="70F08D83" w:rsidR="00BE6A4A" w:rsidRPr="00EB31B0" w:rsidRDefault="00CE23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La peticionaria también ha</w:t>
      </w:r>
      <w:r w:rsidR="00BB4A2F" w:rsidRPr="00EB31B0">
        <w:rPr>
          <w:rFonts w:asciiTheme="majorHAnsi" w:hAnsiTheme="majorHAnsi"/>
          <w:sz w:val="20"/>
          <w:szCs w:val="20"/>
          <w:lang w:val="es-ES"/>
        </w:rPr>
        <w:t xml:space="preserve"> aport</w:t>
      </w:r>
      <w:r w:rsidRPr="00EB31B0">
        <w:rPr>
          <w:rFonts w:asciiTheme="majorHAnsi" w:hAnsiTheme="majorHAnsi"/>
          <w:sz w:val="20"/>
          <w:szCs w:val="20"/>
          <w:lang w:val="es-ES"/>
        </w:rPr>
        <w:t>ado</w:t>
      </w:r>
      <w:r w:rsidR="00BB4A2F" w:rsidRPr="00EB31B0">
        <w:rPr>
          <w:rFonts w:asciiTheme="majorHAnsi" w:hAnsiTheme="majorHAnsi"/>
          <w:sz w:val="20"/>
          <w:szCs w:val="20"/>
          <w:lang w:val="es-ES"/>
        </w:rPr>
        <w:t xml:space="preserve"> </w:t>
      </w:r>
      <w:r w:rsidRPr="00EB31B0">
        <w:rPr>
          <w:rFonts w:asciiTheme="majorHAnsi" w:hAnsiTheme="majorHAnsi"/>
          <w:sz w:val="20"/>
          <w:szCs w:val="20"/>
          <w:lang w:val="es-ES"/>
        </w:rPr>
        <w:t xml:space="preserve">copia de una denuncia realizada </w:t>
      </w:r>
      <w:r w:rsidR="00BB4A2F" w:rsidRPr="00EB31B0">
        <w:rPr>
          <w:rFonts w:asciiTheme="majorHAnsi" w:hAnsiTheme="majorHAnsi"/>
          <w:sz w:val="20"/>
          <w:szCs w:val="20"/>
          <w:lang w:val="es-ES"/>
        </w:rPr>
        <w:t xml:space="preserve">el 17 de septiembre de 2018 </w:t>
      </w:r>
      <w:r w:rsidRPr="00EB31B0">
        <w:rPr>
          <w:rFonts w:asciiTheme="majorHAnsi" w:hAnsiTheme="majorHAnsi"/>
          <w:sz w:val="20"/>
          <w:szCs w:val="20"/>
          <w:lang w:val="es-ES"/>
        </w:rPr>
        <w:t>por la presunta víctima</w:t>
      </w:r>
      <w:r w:rsidR="00BB4A2F" w:rsidRPr="00EB31B0">
        <w:rPr>
          <w:rFonts w:asciiTheme="majorHAnsi" w:hAnsiTheme="majorHAnsi"/>
          <w:sz w:val="20"/>
          <w:szCs w:val="20"/>
          <w:lang w:val="es-ES"/>
        </w:rPr>
        <w:t xml:space="preserve"> ante la Fiscalía General del Estado solicitando que se investigara el delito de tortura cometido </w:t>
      </w:r>
      <w:r w:rsidRPr="00EB31B0">
        <w:rPr>
          <w:rFonts w:asciiTheme="majorHAnsi" w:hAnsiTheme="majorHAnsi"/>
          <w:sz w:val="20"/>
          <w:szCs w:val="20"/>
          <w:lang w:val="es-ES"/>
        </w:rPr>
        <w:t>en su contra</w:t>
      </w:r>
      <w:r w:rsidR="00BB4A2F" w:rsidRPr="00EB31B0">
        <w:rPr>
          <w:rFonts w:asciiTheme="majorHAnsi" w:hAnsiTheme="majorHAnsi"/>
          <w:sz w:val="20"/>
          <w:szCs w:val="20"/>
          <w:lang w:val="es-ES"/>
        </w:rPr>
        <w:t xml:space="preserve"> y ratificándose en lo declar</w:t>
      </w:r>
      <w:r w:rsidRPr="00EB31B0">
        <w:rPr>
          <w:rFonts w:asciiTheme="majorHAnsi" w:hAnsiTheme="majorHAnsi"/>
          <w:sz w:val="20"/>
          <w:szCs w:val="20"/>
          <w:lang w:val="es-ES"/>
        </w:rPr>
        <w:t xml:space="preserve">ado ante el juez penal en 2009. Adicionalmente, ha </w:t>
      </w:r>
      <w:r w:rsidRPr="00EB31B0">
        <w:rPr>
          <w:rFonts w:asciiTheme="majorHAnsi" w:hAnsiTheme="majorHAnsi"/>
          <w:sz w:val="20"/>
          <w:szCs w:val="20"/>
          <w:lang w:val="es-ES"/>
        </w:rPr>
        <w:lastRenderedPageBreak/>
        <w:t>suministrado documentación que indica que la presunta víctima interpuso una demanda de amparo indirecto contra la Fiscalía General del Estado por falta de diligencia en la investigación de su denuncia de tortura.</w:t>
      </w:r>
    </w:p>
    <w:p w14:paraId="25013F0C" w14:textId="4FFF9B26" w:rsidR="008417A1" w:rsidRPr="00EB31B0" w:rsidRDefault="00796F5A" w:rsidP="006E15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El Estado, por su parte</w:t>
      </w:r>
      <w:r w:rsidR="008073B0" w:rsidRPr="00EB31B0">
        <w:rPr>
          <w:rFonts w:asciiTheme="majorHAnsi" w:hAnsiTheme="majorHAnsi"/>
          <w:sz w:val="20"/>
          <w:szCs w:val="20"/>
          <w:lang w:val="es-ES"/>
        </w:rPr>
        <w:t>,</w:t>
      </w:r>
      <w:r w:rsidRPr="00EB31B0">
        <w:rPr>
          <w:rFonts w:asciiTheme="majorHAnsi" w:hAnsiTheme="majorHAnsi"/>
          <w:sz w:val="20"/>
          <w:szCs w:val="20"/>
          <w:lang w:val="es-ES"/>
        </w:rPr>
        <w:t xml:space="preserve"> </w:t>
      </w:r>
      <w:r w:rsidR="008417A1" w:rsidRPr="00EB31B0">
        <w:rPr>
          <w:rFonts w:asciiTheme="majorHAnsi" w:hAnsiTheme="majorHAnsi"/>
          <w:sz w:val="20"/>
          <w:szCs w:val="20"/>
          <w:lang w:val="es-ES"/>
        </w:rPr>
        <w:t>resalta</w:t>
      </w:r>
      <w:r w:rsidR="00C64A4B" w:rsidRPr="00EB31B0">
        <w:rPr>
          <w:rFonts w:asciiTheme="majorHAnsi" w:hAnsiTheme="majorHAnsi"/>
          <w:sz w:val="20"/>
          <w:szCs w:val="20"/>
          <w:lang w:val="es-ES"/>
        </w:rPr>
        <w:t xml:space="preserve"> que la presunta víctima</w:t>
      </w:r>
      <w:r w:rsidR="008417A1" w:rsidRPr="00EB31B0">
        <w:rPr>
          <w:rFonts w:asciiTheme="majorHAnsi" w:hAnsiTheme="majorHAnsi"/>
          <w:sz w:val="20"/>
          <w:szCs w:val="20"/>
          <w:lang w:val="es-ES"/>
        </w:rPr>
        <w:t xml:space="preserve"> tuvo pleno acceso a los recursos previstos en la jurisdicción mexicana, los que siempre fueron resueltos en plazo razonable y en algunas ocasiones en sentido favorable a sus pretensiones</w:t>
      </w:r>
      <w:r w:rsidR="00A64DF9" w:rsidRPr="00EB31B0">
        <w:rPr>
          <w:rFonts w:asciiTheme="majorHAnsi" w:hAnsiTheme="majorHAnsi"/>
          <w:sz w:val="20"/>
          <w:szCs w:val="20"/>
          <w:lang w:val="es-ES"/>
        </w:rPr>
        <w:t>, quedando así demostrada su eficacia</w:t>
      </w:r>
      <w:r w:rsidR="008417A1" w:rsidRPr="00EB31B0">
        <w:rPr>
          <w:rFonts w:asciiTheme="majorHAnsi" w:hAnsiTheme="majorHAnsi"/>
          <w:sz w:val="20"/>
          <w:szCs w:val="20"/>
          <w:lang w:val="es-ES"/>
        </w:rPr>
        <w:t>. Entre otros, destaca que la presunta víctima</w:t>
      </w:r>
      <w:r w:rsidR="00C64A4B" w:rsidRPr="00EB31B0">
        <w:rPr>
          <w:rFonts w:asciiTheme="majorHAnsi" w:hAnsiTheme="majorHAnsi"/>
          <w:sz w:val="20"/>
          <w:szCs w:val="20"/>
          <w:lang w:val="es-ES"/>
        </w:rPr>
        <w:t xml:space="preserve"> presentó</w:t>
      </w:r>
      <w:r w:rsidR="008417A1" w:rsidRPr="00EB31B0">
        <w:rPr>
          <w:rFonts w:asciiTheme="majorHAnsi" w:hAnsiTheme="majorHAnsi"/>
          <w:sz w:val="20"/>
          <w:szCs w:val="20"/>
          <w:lang w:val="es-ES"/>
        </w:rPr>
        <w:t>:</w:t>
      </w:r>
      <w:r w:rsidR="00C64A4B" w:rsidRPr="00EB31B0">
        <w:rPr>
          <w:rFonts w:asciiTheme="majorHAnsi" w:hAnsiTheme="majorHAnsi"/>
          <w:sz w:val="20"/>
          <w:szCs w:val="20"/>
          <w:lang w:val="es-ES"/>
        </w:rPr>
        <w:t xml:space="preserve"> un recurso de amparo contra el auto formal de prisión dictado en su contra el 20 de marzo de 2009, el cual</w:t>
      </w:r>
      <w:r w:rsidR="008417A1" w:rsidRPr="00EB31B0">
        <w:rPr>
          <w:rFonts w:asciiTheme="majorHAnsi" w:hAnsiTheme="majorHAnsi"/>
          <w:sz w:val="20"/>
          <w:szCs w:val="20"/>
          <w:lang w:val="es-ES"/>
        </w:rPr>
        <w:t xml:space="preserve"> fue resuelto a su favor</w:t>
      </w:r>
      <w:r w:rsidR="00562C43" w:rsidRPr="00EB31B0">
        <w:rPr>
          <w:rFonts w:asciiTheme="majorHAnsi" w:hAnsiTheme="majorHAnsi"/>
          <w:sz w:val="20"/>
          <w:szCs w:val="20"/>
          <w:lang w:val="es-ES"/>
        </w:rPr>
        <w:t xml:space="preserve"> resultando en que el 30 de septiembre de 2009 se dejara sin efecto el auto y se emitiera un nuevo auto formal de prisión, únicamente por el delito de privación ilegal de la</w:t>
      </w:r>
      <w:r w:rsidR="004B4532" w:rsidRPr="00EB31B0">
        <w:rPr>
          <w:rFonts w:asciiTheme="majorHAnsi" w:hAnsiTheme="majorHAnsi"/>
          <w:sz w:val="20"/>
          <w:szCs w:val="20"/>
          <w:lang w:val="es-ES"/>
        </w:rPr>
        <w:t xml:space="preserve"> libertad</w:t>
      </w:r>
      <w:r w:rsidR="00A05B7F" w:rsidRPr="00EB31B0">
        <w:rPr>
          <w:rFonts w:asciiTheme="majorHAnsi" w:hAnsiTheme="majorHAnsi"/>
          <w:sz w:val="20"/>
          <w:szCs w:val="20"/>
          <w:lang w:val="es-ES"/>
        </w:rPr>
        <w:t xml:space="preserve">; un juicio de amparo contra el nuevo auto el cual fue denegado pues se verificó que no habían violentado sus derechos; </w:t>
      </w:r>
      <w:r w:rsidR="009A30E1" w:rsidRPr="00EB31B0">
        <w:rPr>
          <w:rFonts w:asciiTheme="majorHAnsi" w:hAnsiTheme="majorHAnsi"/>
          <w:sz w:val="20"/>
          <w:szCs w:val="20"/>
          <w:lang w:val="es-ES"/>
        </w:rPr>
        <w:t xml:space="preserve">un juicio de amparo indirecto contra la orden de trasladarlo al módulo de máxima seguridad </w:t>
      </w:r>
      <w:r w:rsidR="003F17DF" w:rsidRPr="00EB31B0">
        <w:rPr>
          <w:rFonts w:asciiTheme="majorHAnsi" w:hAnsiTheme="majorHAnsi"/>
          <w:sz w:val="20"/>
          <w:szCs w:val="20"/>
          <w:lang w:val="es-ES"/>
        </w:rPr>
        <w:t>el cual fue denegado el 18 de marzo de 2010 pero luego concedido tras recurso de revisión el 4 de noviembre de 2010</w:t>
      </w:r>
      <w:r w:rsidR="003B3D28" w:rsidRPr="00EB31B0">
        <w:rPr>
          <w:rFonts w:asciiTheme="majorHAnsi" w:hAnsiTheme="majorHAnsi"/>
          <w:sz w:val="20"/>
          <w:szCs w:val="20"/>
          <w:lang w:val="es-ES"/>
        </w:rPr>
        <w:t xml:space="preserve"> reconociéndose que no se había otorgado garantía de audiencia al peticionario y ordenando emitir una nueva resolución. </w:t>
      </w:r>
    </w:p>
    <w:p w14:paraId="2C2BB11B" w14:textId="38512FCE" w:rsidR="00702702" w:rsidRPr="00EB31B0" w:rsidRDefault="00296F36" w:rsidP="00DA43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 xml:space="preserve"> </w:t>
      </w:r>
      <w:r w:rsidR="00A64DF9" w:rsidRPr="00EB31B0">
        <w:rPr>
          <w:rFonts w:asciiTheme="majorHAnsi" w:hAnsiTheme="majorHAnsi"/>
          <w:sz w:val="20"/>
          <w:szCs w:val="20"/>
          <w:lang w:val="es-ES"/>
        </w:rPr>
        <w:t>Tambi</w:t>
      </w:r>
      <w:r w:rsidR="00AF3454" w:rsidRPr="00EB31B0">
        <w:rPr>
          <w:rFonts w:asciiTheme="majorHAnsi" w:hAnsiTheme="majorHAnsi"/>
          <w:sz w:val="20"/>
          <w:szCs w:val="20"/>
          <w:lang w:val="es-ES"/>
        </w:rPr>
        <w:t>én señala que la presunta víctima fue detenida el 4 de marzo de 2009 en flagrancia por el delito de cohecho</w:t>
      </w:r>
      <w:r w:rsidR="00D51349" w:rsidRPr="00EB31B0">
        <w:rPr>
          <w:rFonts w:asciiTheme="majorHAnsi" w:hAnsiTheme="majorHAnsi"/>
          <w:sz w:val="20"/>
          <w:szCs w:val="20"/>
          <w:lang w:val="es-ES"/>
        </w:rPr>
        <w:t>,</w:t>
      </w:r>
      <w:r w:rsidR="00AF3454" w:rsidRPr="00EB31B0">
        <w:rPr>
          <w:rFonts w:asciiTheme="majorHAnsi" w:hAnsiTheme="majorHAnsi"/>
          <w:sz w:val="20"/>
          <w:szCs w:val="20"/>
          <w:lang w:val="es-ES"/>
        </w:rPr>
        <w:t xml:space="preserve"> pero</w:t>
      </w:r>
      <w:r w:rsidRPr="00EB31B0">
        <w:rPr>
          <w:rFonts w:asciiTheme="majorHAnsi" w:hAnsiTheme="majorHAnsi"/>
          <w:sz w:val="20"/>
          <w:szCs w:val="20"/>
          <w:lang w:val="es-ES"/>
        </w:rPr>
        <w:t xml:space="preserve"> </w:t>
      </w:r>
      <w:r w:rsidR="004B564A" w:rsidRPr="00EB31B0">
        <w:rPr>
          <w:rFonts w:asciiTheme="majorHAnsi" w:hAnsiTheme="majorHAnsi"/>
          <w:sz w:val="20"/>
          <w:szCs w:val="20"/>
          <w:lang w:val="es-ES"/>
        </w:rPr>
        <w:t>la causa penal por cohecho adelantada contra la presunta víctima fue definitivamente a</w:t>
      </w:r>
      <w:r w:rsidR="00AF3454" w:rsidRPr="00EB31B0">
        <w:rPr>
          <w:rFonts w:asciiTheme="majorHAnsi" w:hAnsiTheme="majorHAnsi"/>
          <w:sz w:val="20"/>
          <w:szCs w:val="20"/>
          <w:lang w:val="es-ES"/>
        </w:rPr>
        <w:t xml:space="preserve">rchivada el 17 de mayo de 2010.  </w:t>
      </w:r>
      <w:r w:rsidR="005468C0" w:rsidRPr="00EB31B0">
        <w:rPr>
          <w:rFonts w:asciiTheme="majorHAnsi" w:hAnsiTheme="majorHAnsi"/>
          <w:sz w:val="20"/>
          <w:szCs w:val="20"/>
          <w:lang w:val="es-ES"/>
        </w:rPr>
        <w:t>Indica que, pese a esto, la presunta víctima fue</w:t>
      </w:r>
      <w:r w:rsidR="00EC0009" w:rsidRPr="00EB31B0">
        <w:rPr>
          <w:rFonts w:asciiTheme="majorHAnsi" w:hAnsiTheme="majorHAnsi"/>
          <w:sz w:val="20"/>
          <w:szCs w:val="20"/>
          <w:lang w:val="es-ES"/>
        </w:rPr>
        <w:t xml:space="preserve"> puesto en calidad de detenido a disposición del agente del Ministerio Público encargado de la averiguación previa por los delitos de privación ilegal de la libertad en su modalidad de secuestro y asociación delictuosa</w:t>
      </w:r>
      <w:r w:rsidR="00212C7D" w:rsidRPr="00EB31B0">
        <w:rPr>
          <w:rFonts w:asciiTheme="majorHAnsi" w:hAnsiTheme="majorHAnsi"/>
          <w:sz w:val="20"/>
          <w:szCs w:val="20"/>
          <w:lang w:val="es-ES"/>
        </w:rPr>
        <w:t>,</w:t>
      </w:r>
      <w:r w:rsidR="00EC0009" w:rsidRPr="00EB31B0">
        <w:rPr>
          <w:rFonts w:asciiTheme="majorHAnsi" w:hAnsiTheme="majorHAnsi"/>
          <w:sz w:val="20"/>
          <w:szCs w:val="20"/>
          <w:lang w:val="es-ES"/>
        </w:rPr>
        <w:t xml:space="preserve"> </w:t>
      </w:r>
      <w:r w:rsidR="00702702" w:rsidRPr="00EB31B0">
        <w:rPr>
          <w:rFonts w:asciiTheme="majorHAnsi" w:hAnsiTheme="majorHAnsi"/>
          <w:sz w:val="20"/>
          <w:szCs w:val="20"/>
          <w:lang w:val="es-ES"/>
        </w:rPr>
        <w:t>quien el 4 de marzo de 2009 había ordenado la localización y presentación de la presunta víctima y otras personas por su probable participación en esos delitos. Sostiene que la detención de la presunta víctima fue legal pues se sustentó en una orden emitida por un agente del Ministerio público y dicha orden le fue comunicada.</w:t>
      </w:r>
      <w:r w:rsidR="003269C0" w:rsidRPr="00EB31B0">
        <w:rPr>
          <w:rFonts w:asciiTheme="majorHAnsi" w:hAnsiTheme="majorHAnsi"/>
          <w:sz w:val="20"/>
          <w:szCs w:val="20"/>
          <w:lang w:val="es-ES"/>
        </w:rPr>
        <w:t xml:space="preserve"> Manifiesta que el proceso penal que conllevó a la condena del peticionario por el delito </w:t>
      </w:r>
      <w:r w:rsidR="00DA43E5" w:rsidRPr="00EB31B0">
        <w:rPr>
          <w:rFonts w:asciiTheme="majorHAnsi" w:hAnsiTheme="majorHAnsi"/>
          <w:sz w:val="20"/>
          <w:szCs w:val="20"/>
          <w:lang w:val="es-ES"/>
        </w:rPr>
        <w:t xml:space="preserve">de privación ilegal de la libertad se desarrolló en pleno respeto de las garantías judiciales. </w:t>
      </w:r>
      <w:r w:rsidR="003269C0" w:rsidRPr="00EB31B0">
        <w:rPr>
          <w:rFonts w:asciiTheme="majorHAnsi" w:hAnsiTheme="majorHAnsi"/>
          <w:sz w:val="20"/>
          <w:szCs w:val="20"/>
          <w:lang w:val="es-ES"/>
        </w:rPr>
        <w:t xml:space="preserve">Alega que </w:t>
      </w:r>
      <w:r w:rsidR="00DA43E5" w:rsidRPr="00EB31B0">
        <w:rPr>
          <w:rFonts w:asciiTheme="majorHAnsi" w:hAnsiTheme="majorHAnsi"/>
          <w:sz w:val="20"/>
          <w:szCs w:val="20"/>
          <w:lang w:val="es-ES"/>
        </w:rPr>
        <w:t xml:space="preserve">el peticionario contó con la asistencia de una defensora de oficio al </w:t>
      </w:r>
      <w:r w:rsidR="00642367" w:rsidRPr="00EB31B0">
        <w:rPr>
          <w:rFonts w:asciiTheme="majorHAnsi" w:hAnsiTheme="majorHAnsi"/>
          <w:sz w:val="20"/>
          <w:szCs w:val="20"/>
          <w:lang w:val="es-ES"/>
        </w:rPr>
        <w:t>rendir sus declaraciones ministeriales del 4 y 5 de marzo de 2009</w:t>
      </w:r>
      <w:r w:rsidR="00E34654" w:rsidRPr="00EB31B0">
        <w:rPr>
          <w:rFonts w:asciiTheme="majorHAnsi" w:hAnsiTheme="majorHAnsi"/>
          <w:sz w:val="20"/>
          <w:szCs w:val="20"/>
          <w:lang w:val="es-ES"/>
        </w:rPr>
        <w:t>,</w:t>
      </w:r>
      <w:r w:rsidR="00642367" w:rsidRPr="00EB31B0">
        <w:rPr>
          <w:rFonts w:asciiTheme="majorHAnsi" w:hAnsiTheme="majorHAnsi"/>
          <w:sz w:val="20"/>
          <w:szCs w:val="20"/>
          <w:lang w:val="es-ES"/>
        </w:rPr>
        <w:t xml:space="preserve"> según se desprende de las mismas.</w:t>
      </w:r>
      <w:r w:rsidR="00E34654" w:rsidRPr="00EB31B0">
        <w:rPr>
          <w:rFonts w:asciiTheme="majorHAnsi" w:hAnsiTheme="majorHAnsi"/>
          <w:sz w:val="20"/>
          <w:szCs w:val="20"/>
          <w:lang w:val="es-ES"/>
        </w:rPr>
        <w:t xml:space="preserve"> </w:t>
      </w:r>
      <w:r w:rsidR="00642367" w:rsidRPr="00EB31B0">
        <w:rPr>
          <w:rFonts w:asciiTheme="majorHAnsi" w:hAnsiTheme="majorHAnsi"/>
          <w:sz w:val="20"/>
          <w:szCs w:val="20"/>
          <w:lang w:val="es-ES"/>
        </w:rPr>
        <w:t xml:space="preserve">En cuanto al rechazo de la prueba testimonial propuesta por la presunta víctima, señala que </w:t>
      </w:r>
      <w:r w:rsidR="00212C7D" w:rsidRPr="00EB31B0">
        <w:rPr>
          <w:rFonts w:asciiTheme="majorHAnsi" w:hAnsiTheme="majorHAnsi"/>
          <w:sz w:val="20"/>
          <w:szCs w:val="20"/>
          <w:lang w:val="es-ES"/>
        </w:rPr>
        <w:t>e</w:t>
      </w:r>
      <w:r w:rsidR="00642367" w:rsidRPr="00EB31B0">
        <w:rPr>
          <w:rFonts w:asciiTheme="majorHAnsi" w:hAnsiTheme="majorHAnsi"/>
          <w:sz w:val="20"/>
          <w:szCs w:val="20"/>
          <w:lang w:val="es-ES"/>
        </w:rPr>
        <w:t>ste estuvo debidamente sustentado en la normativa procesal aplicable pues la prueba fue p</w:t>
      </w:r>
      <w:r w:rsidR="00E34654" w:rsidRPr="00EB31B0">
        <w:rPr>
          <w:rFonts w:asciiTheme="majorHAnsi" w:hAnsiTheme="majorHAnsi"/>
          <w:sz w:val="20"/>
          <w:szCs w:val="20"/>
          <w:lang w:val="es-ES"/>
        </w:rPr>
        <w:t xml:space="preserve">resentada de manera extemporánea y </w:t>
      </w:r>
      <w:r w:rsidR="00642367" w:rsidRPr="00EB31B0">
        <w:rPr>
          <w:rFonts w:asciiTheme="majorHAnsi" w:hAnsiTheme="majorHAnsi"/>
          <w:sz w:val="20"/>
          <w:szCs w:val="20"/>
          <w:lang w:val="es-ES"/>
        </w:rPr>
        <w:t>la presunta víctima no justificó que hubiese desconocido la existencia de las mismas</w:t>
      </w:r>
      <w:r w:rsidR="00A73B7D" w:rsidRPr="00EB31B0">
        <w:rPr>
          <w:rFonts w:asciiTheme="majorHAnsi" w:hAnsiTheme="majorHAnsi"/>
          <w:sz w:val="20"/>
          <w:szCs w:val="20"/>
          <w:lang w:val="es-ES"/>
        </w:rPr>
        <w:t xml:space="preserve"> durante el periodo probatorio. </w:t>
      </w:r>
      <w:r w:rsidR="00A3075D" w:rsidRPr="00EB31B0">
        <w:rPr>
          <w:rFonts w:asciiTheme="majorHAnsi" w:hAnsiTheme="majorHAnsi"/>
          <w:sz w:val="20"/>
          <w:szCs w:val="20"/>
          <w:lang w:val="es-ES"/>
        </w:rPr>
        <w:t xml:space="preserve">Añade que, tras haber sido confirmada en segunda instancia la sentencia en su contra, </w:t>
      </w:r>
      <w:r w:rsidR="00A73B7D" w:rsidRPr="00EB31B0">
        <w:rPr>
          <w:rFonts w:asciiTheme="majorHAnsi" w:hAnsiTheme="majorHAnsi"/>
          <w:sz w:val="20"/>
          <w:szCs w:val="20"/>
          <w:lang w:val="es-ES"/>
        </w:rPr>
        <w:t>la presunta víctima</w:t>
      </w:r>
      <w:r w:rsidR="00A3075D" w:rsidRPr="00EB31B0">
        <w:rPr>
          <w:rFonts w:asciiTheme="majorHAnsi" w:hAnsiTheme="majorHAnsi"/>
          <w:sz w:val="20"/>
          <w:szCs w:val="20"/>
          <w:lang w:val="es-ES"/>
        </w:rPr>
        <w:t xml:space="preserve"> </w:t>
      </w:r>
      <w:r w:rsidR="00A73B7D" w:rsidRPr="00EB31B0">
        <w:rPr>
          <w:rFonts w:asciiTheme="majorHAnsi" w:hAnsiTheme="majorHAnsi"/>
          <w:sz w:val="20"/>
          <w:szCs w:val="20"/>
          <w:lang w:val="es-ES"/>
        </w:rPr>
        <w:t xml:space="preserve">promovió un juicio de amparo directo el que fue resuelto en sentido contrario a sus pretensiones, lo que luego recurrió mediante recurso de revisión que fue desechado el 11 de noviembre de 2015 por la Primea Sala de la Suprema Corte de Justicia de la Unión. </w:t>
      </w:r>
      <w:r w:rsidR="004228A8" w:rsidRPr="00EB31B0">
        <w:rPr>
          <w:rFonts w:asciiTheme="majorHAnsi" w:hAnsiTheme="majorHAnsi"/>
          <w:sz w:val="20"/>
          <w:szCs w:val="20"/>
          <w:lang w:val="es-ES"/>
        </w:rPr>
        <w:t xml:space="preserve"> Considera que la peticionaria pretende improcedentemente que la Comisión exceda sus competencias y actúe como una cuarta instancia para revisar la sentencia proferida contra su esposo.</w:t>
      </w:r>
    </w:p>
    <w:p w14:paraId="25E0E4F2" w14:textId="3B353A92" w:rsidR="00323F7E" w:rsidRPr="00EB31B0" w:rsidRDefault="003E5A56" w:rsidP="00225B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Indica que la Comisión de Derechos Humanos del Estado de Campeche analizó la queja presentada por la presunta víctima y concluyó que no había indicios de que hubiera sido víctima de tortura.</w:t>
      </w:r>
      <w:r w:rsidR="00687F0A" w:rsidRPr="00EB31B0">
        <w:rPr>
          <w:rFonts w:asciiTheme="majorHAnsi" w:hAnsiTheme="majorHAnsi"/>
          <w:sz w:val="20"/>
          <w:szCs w:val="20"/>
          <w:lang w:val="es-ES"/>
        </w:rPr>
        <w:t xml:space="preserve"> También señala que la presunta víctima fue trasladada al módulo de máxima seguridad porque había incurrido en reacciones violentas amenazando a otros internos y guardias, representando</w:t>
      </w:r>
      <w:r w:rsidR="0016493E" w:rsidRPr="00EB31B0">
        <w:rPr>
          <w:rFonts w:asciiTheme="majorHAnsi" w:hAnsiTheme="majorHAnsi"/>
          <w:sz w:val="20"/>
          <w:szCs w:val="20"/>
          <w:lang w:val="es-ES"/>
        </w:rPr>
        <w:t xml:space="preserve"> así</w:t>
      </w:r>
      <w:r w:rsidR="00687F0A" w:rsidRPr="00EB31B0">
        <w:rPr>
          <w:rFonts w:asciiTheme="majorHAnsi" w:hAnsiTheme="majorHAnsi"/>
          <w:sz w:val="20"/>
          <w:szCs w:val="20"/>
          <w:lang w:val="es-ES"/>
        </w:rPr>
        <w:t xml:space="preserve"> una amenaza para la integridad</w:t>
      </w:r>
      <w:r w:rsidR="0016493E" w:rsidRPr="00EB31B0">
        <w:rPr>
          <w:rFonts w:asciiTheme="majorHAnsi" w:hAnsiTheme="majorHAnsi"/>
          <w:sz w:val="20"/>
          <w:szCs w:val="20"/>
          <w:lang w:val="es-ES"/>
        </w:rPr>
        <w:t xml:space="preserve"> de los mismos. Resalta que</w:t>
      </w:r>
      <w:r w:rsidR="00687F0A" w:rsidRPr="00EB31B0">
        <w:rPr>
          <w:rFonts w:asciiTheme="majorHAnsi" w:hAnsiTheme="majorHAnsi"/>
          <w:sz w:val="20"/>
          <w:szCs w:val="20"/>
          <w:lang w:val="es-ES"/>
        </w:rPr>
        <w:t xml:space="preserve"> desde el momento </w:t>
      </w:r>
      <w:r w:rsidR="0016493E" w:rsidRPr="00EB31B0">
        <w:rPr>
          <w:rFonts w:asciiTheme="majorHAnsi" w:hAnsiTheme="majorHAnsi"/>
          <w:sz w:val="20"/>
          <w:szCs w:val="20"/>
          <w:lang w:val="es-ES"/>
        </w:rPr>
        <w:t>de su ingreso al</w:t>
      </w:r>
      <w:r w:rsidR="00687F0A" w:rsidRPr="00EB31B0">
        <w:rPr>
          <w:rFonts w:asciiTheme="majorHAnsi" w:hAnsiTheme="majorHAnsi"/>
          <w:sz w:val="20"/>
          <w:szCs w:val="20"/>
          <w:lang w:val="es-ES"/>
        </w:rPr>
        <w:t xml:space="preserve"> centro penitenciario</w:t>
      </w:r>
      <w:r w:rsidR="0016493E" w:rsidRPr="00EB31B0">
        <w:rPr>
          <w:rFonts w:asciiTheme="majorHAnsi" w:hAnsiTheme="majorHAnsi"/>
          <w:sz w:val="20"/>
          <w:szCs w:val="20"/>
          <w:lang w:val="es-ES"/>
        </w:rPr>
        <w:t xml:space="preserve"> la presunta víctima</w:t>
      </w:r>
      <w:r w:rsidR="00687F0A" w:rsidRPr="00EB31B0">
        <w:rPr>
          <w:rFonts w:asciiTheme="majorHAnsi" w:hAnsiTheme="majorHAnsi"/>
          <w:sz w:val="20"/>
          <w:szCs w:val="20"/>
          <w:lang w:val="es-ES"/>
        </w:rPr>
        <w:t xml:space="preserve"> recibió atención médica y medicamentos necesarios para tratar sus condiciones físicas.</w:t>
      </w:r>
      <w:r w:rsidR="00225B97" w:rsidRPr="00EB31B0">
        <w:rPr>
          <w:rFonts w:asciiTheme="majorHAnsi" w:hAnsiTheme="majorHAnsi"/>
          <w:sz w:val="20"/>
          <w:szCs w:val="20"/>
          <w:lang w:val="es-ES"/>
        </w:rPr>
        <w:t xml:space="preserve"> A</w:t>
      </w:r>
      <w:r w:rsidRPr="00EB31B0">
        <w:rPr>
          <w:rFonts w:asciiTheme="majorHAnsi" w:hAnsiTheme="majorHAnsi"/>
          <w:sz w:val="20"/>
          <w:szCs w:val="20"/>
          <w:lang w:val="es-ES"/>
        </w:rPr>
        <w:t xml:space="preserve">lega </w:t>
      </w:r>
      <w:r w:rsidR="00AB4A10" w:rsidRPr="00EB31B0">
        <w:rPr>
          <w:rFonts w:asciiTheme="majorHAnsi" w:hAnsiTheme="majorHAnsi"/>
          <w:sz w:val="20"/>
          <w:szCs w:val="20"/>
          <w:lang w:val="es-ES"/>
        </w:rPr>
        <w:t>que la petición debe ser inadmitida por incumplimiento del requisito de agotamiento de los recursos internos</w:t>
      </w:r>
      <w:r w:rsidRPr="00EB31B0">
        <w:rPr>
          <w:rFonts w:asciiTheme="majorHAnsi" w:hAnsiTheme="majorHAnsi"/>
          <w:sz w:val="20"/>
          <w:szCs w:val="20"/>
          <w:lang w:val="es-ES"/>
        </w:rPr>
        <w:t>; puesto que no se</w:t>
      </w:r>
      <w:r w:rsidR="00AB4A10" w:rsidRPr="00EB31B0">
        <w:rPr>
          <w:rFonts w:asciiTheme="majorHAnsi" w:hAnsiTheme="majorHAnsi"/>
          <w:sz w:val="20"/>
          <w:szCs w:val="20"/>
          <w:lang w:val="es-ES"/>
        </w:rPr>
        <w:t xml:space="preserve"> han presentado denuncias formales a nivel doméstico con relación a los alegados hechos de tortura y el decomiso de materiales que según la parte peticionaria violentó la libertad de expresión de la presunta víctima.</w:t>
      </w:r>
      <w:r w:rsidR="00225B97" w:rsidRPr="00EB31B0">
        <w:rPr>
          <w:rFonts w:asciiTheme="majorHAnsi" w:hAnsiTheme="majorHAnsi"/>
          <w:sz w:val="20"/>
          <w:szCs w:val="20"/>
          <w:lang w:val="es-ES"/>
        </w:rPr>
        <w:t xml:space="preserve"> De igual manera, porque al momento en que la petición fue presentada la parte peticionaria no había agotado los recursos domésticos con respecto </w:t>
      </w:r>
      <w:r w:rsidR="000C24D4" w:rsidRPr="00EB31B0">
        <w:rPr>
          <w:rFonts w:asciiTheme="majorHAnsi" w:hAnsiTheme="majorHAnsi"/>
          <w:sz w:val="20"/>
          <w:szCs w:val="20"/>
          <w:lang w:val="es-ES"/>
        </w:rPr>
        <w:t>al proceso penal. Destaca que, incluso en la fecha del segundo escrito presentado por la parte peticionaria a la Comisión, no existía todavía una sentencia en firme contra la presunta víctima y estaban pendientes de agotamientos los r</w:t>
      </w:r>
      <w:r w:rsidR="0022552A" w:rsidRPr="00EB31B0">
        <w:rPr>
          <w:rFonts w:asciiTheme="majorHAnsi" w:hAnsiTheme="majorHAnsi"/>
          <w:sz w:val="20"/>
          <w:szCs w:val="20"/>
          <w:lang w:val="es-ES"/>
        </w:rPr>
        <w:t xml:space="preserve">ecursos de apelación y amparo. </w:t>
      </w:r>
      <w:r w:rsidR="000C24D4" w:rsidRPr="00EB31B0">
        <w:rPr>
          <w:rFonts w:asciiTheme="majorHAnsi" w:hAnsiTheme="majorHAnsi"/>
          <w:sz w:val="20"/>
          <w:szCs w:val="20"/>
          <w:lang w:val="es-ES"/>
        </w:rPr>
        <w:t>Señala además que ninguna de las excepciones al agotamiento de los recurso</w:t>
      </w:r>
      <w:r w:rsidR="00652200" w:rsidRPr="00EB31B0">
        <w:rPr>
          <w:rFonts w:asciiTheme="majorHAnsi" w:hAnsiTheme="majorHAnsi"/>
          <w:sz w:val="20"/>
          <w:szCs w:val="20"/>
          <w:lang w:val="es-ES"/>
        </w:rPr>
        <w:t xml:space="preserve">s internos resultan aplicables y que no fue sino hasta el 11 de noviembre de 2015, cinco años después de presentada la petición, que los recursos de la jurisdicción interna fueron agotados por completo. </w:t>
      </w:r>
    </w:p>
    <w:p w14:paraId="3FE6F5AE" w14:textId="0AE58F68" w:rsidR="004C616A" w:rsidRPr="00EB31B0" w:rsidRDefault="004C616A" w:rsidP="00647756">
      <w:pPr>
        <w:pStyle w:val="ListParagraph"/>
        <w:spacing w:before="120" w:after="120"/>
        <w:jc w:val="both"/>
        <w:rPr>
          <w:rFonts w:asciiTheme="majorHAnsi" w:hAnsiTheme="majorHAnsi"/>
          <w:b/>
          <w:bCs/>
          <w:sz w:val="20"/>
          <w:szCs w:val="20"/>
          <w:lang w:val="es-ES"/>
        </w:rPr>
      </w:pPr>
      <w:r w:rsidRPr="00EB31B0">
        <w:rPr>
          <w:rFonts w:asciiTheme="majorHAnsi" w:hAnsiTheme="majorHAnsi"/>
          <w:b/>
          <w:bCs/>
          <w:sz w:val="20"/>
          <w:szCs w:val="20"/>
          <w:lang w:val="es-ES"/>
        </w:rPr>
        <w:t xml:space="preserve">VI. </w:t>
      </w:r>
      <w:r w:rsidRPr="00EB31B0">
        <w:rPr>
          <w:rFonts w:asciiTheme="majorHAnsi" w:hAnsiTheme="majorHAnsi"/>
          <w:b/>
          <w:bCs/>
          <w:sz w:val="20"/>
          <w:szCs w:val="20"/>
          <w:lang w:val="es-ES"/>
        </w:rPr>
        <w:tab/>
        <w:t>AGOTAMIENTO DE LOS RECURSOS INTERNOS Y PLAZO DE PRESENTACIÓN</w:t>
      </w:r>
    </w:p>
    <w:p w14:paraId="58C0AC3A" w14:textId="7D152917" w:rsidR="00212C7D" w:rsidRPr="00EB31B0" w:rsidRDefault="00212C7D"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 xml:space="preserve">La Comisión observa que la peticionaria ha informado de las acciones judiciales interpuestas por su esposo en el marco del proceso penal seguido en su contra, así como de las denuncias que este habría </w:t>
      </w:r>
      <w:r w:rsidRPr="00EB31B0">
        <w:rPr>
          <w:rFonts w:asciiTheme="majorHAnsi" w:hAnsiTheme="majorHAnsi"/>
          <w:sz w:val="20"/>
          <w:szCs w:val="20"/>
          <w:lang w:val="es-ES"/>
        </w:rPr>
        <w:lastRenderedPageBreak/>
        <w:t xml:space="preserve">presentado en relación con los presuntos actos de tortura cometidos en su contra. La Comisión también toma nota que el Estado </w:t>
      </w:r>
      <w:r w:rsidR="005B7A56" w:rsidRPr="00EB31B0">
        <w:rPr>
          <w:rFonts w:asciiTheme="majorHAnsi" w:hAnsiTheme="majorHAnsi"/>
          <w:sz w:val="20"/>
          <w:szCs w:val="20"/>
          <w:lang w:val="es-ES"/>
        </w:rPr>
        <w:t xml:space="preserve">ha indicado que la petición no cumple con el requisito de agotamiento de los recursos internos porque los alegados hechos de tortura y las alegadas restricciones a la libertad de expresión del peticionario no fueron denunciadas formalmente a nivel doméstico, y porque al momento en que se presentó la petición el proceso penal contra el peticionario no había todavía concluido.  </w:t>
      </w:r>
    </w:p>
    <w:p w14:paraId="46B0C62A" w14:textId="2B46DE08" w:rsidR="002C08C9" w:rsidRPr="00EB31B0" w:rsidRDefault="000C24D4"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En cuanto a</w:t>
      </w:r>
      <w:r w:rsidR="00652200" w:rsidRPr="00EB31B0">
        <w:rPr>
          <w:rFonts w:asciiTheme="majorHAnsi" w:hAnsiTheme="majorHAnsi"/>
          <w:sz w:val="20"/>
          <w:szCs w:val="20"/>
          <w:lang w:val="es-ES"/>
        </w:rPr>
        <w:t xml:space="preserve"> las alegaciones relativas a violaciones a los derechos de la presunta víctima en el marco del proceso penal adelantado en su contra, la Comisi</w:t>
      </w:r>
      <w:r w:rsidR="00BF61A7" w:rsidRPr="00EB31B0">
        <w:rPr>
          <w:rFonts w:asciiTheme="majorHAnsi" w:hAnsiTheme="majorHAnsi"/>
          <w:sz w:val="20"/>
          <w:szCs w:val="20"/>
          <w:lang w:val="es-ES"/>
        </w:rPr>
        <w:t xml:space="preserve">ón observa que el Estado ha expresado que los recursos internos se agotaron con la decisión emitida por la Primera Sala de la Suprema Corte de Justicia de la Nación el 11 de noviembre de 2015 rechazando el recurso de revisión interpuesto por la presunta víctima. </w:t>
      </w:r>
      <w:r w:rsidR="00F216C9" w:rsidRPr="00EB31B0">
        <w:rPr>
          <w:rFonts w:asciiTheme="majorHAnsi" w:hAnsiTheme="majorHAnsi"/>
          <w:sz w:val="20"/>
          <w:szCs w:val="20"/>
          <w:lang w:val="es-ES"/>
        </w:rPr>
        <w:t>El Estado no ha hecho referencia a que</w:t>
      </w:r>
      <w:r w:rsidR="0022552A" w:rsidRPr="00EB31B0">
        <w:rPr>
          <w:rFonts w:asciiTheme="majorHAnsi" w:hAnsiTheme="majorHAnsi"/>
          <w:sz w:val="20"/>
          <w:szCs w:val="20"/>
          <w:lang w:val="es-ES"/>
        </w:rPr>
        <w:t>,</w:t>
      </w:r>
      <w:r w:rsidR="00F216C9" w:rsidRPr="00EB31B0">
        <w:rPr>
          <w:rFonts w:asciiTheme="majorHAnsi" w:hAnsiTheme="majorHAnsi"/>
          <w:sz w:val="20"/>
          <w:szCs w:val="20"/>
          <w:lang w:val="es-ES"/>
        </w:rPr>
        <w:t xml:space="preserve"> en el momento de decidirse esta admisibilidad</w:t>
      </w:r>
      <w:r w:rsidR="0022552A" w:rsidRPr="00EB31B0">
        <w:rPr>
          <w:rFonts w:asciiTheme="majorHAnsi" w:hAnsiTheme="majorHAnsi"/>
          <w:sz w:val="20"/>
          <w:szCs w:val="20"/>
          <w:lang w:val="es-ES"/>
        </w:rPr>
        <w:t>,</w:t>
      </w:r>
      <w:r w:rsidR="00F216C9" w:rsidRPr="00EB31B0">
        <w:rPr>
          <w:rFonts w:asciiTheme="majorHAnsi" w:hAnsiTheme="majorHAnsi"/>
          <w:sz w:val="20"/>
          <w:szCs w:val="20"/>
          <w:lang w:val="es-ES"/>
        </w:rPr>
        <w:t xml:space="preserve"> existan recursos no agotados que pudieran ser idóneos para que estas alegaciones sean atendidas a nivel doméstico. Por esta razón y dado que la petición fue presentada el </w:t>
      </w:r>
      <w:r w:rsidR="00F7083C" w:rsidRPr="00EB31B0">
        <w:rPr>
          <w:rFonts w:asciiTheme="majorHAnsi" w:hAnsiTheme="majorHAnsi"/>
          <w:sz w:val="20"/>
          <w:szCs w:val="20"/>
          <w:lang w:val="es-ES"/>
        </w:rPr>
        <w:t>24 de febrero de 2010, la Comisión concluye que la presente petición cumple con los requisitos de agotamiento de los recursos internos y presentación dentro de plazo en los términos de los artículos 46.1(a) y (b) de la Convención Americana. La Comisión toma</w:t>
      </w:r>
      <w:r w:rsidR="00A505B4" w:rsidRPr="00EB31B0">
        <w:rPr>
          <w:rFonts w:asciiTheme="majorHAnsi" w:hAnsiTheme="majorHAnsi"/>
          <w:sz w:val="20"/>
          <w:szCs w:val="20"/>
          <w:lang w:val="es-ES"/>
        </w:rPr>
        <w:t xml:space="preserve"> nota</w:t>
      </w:r>
      <w:r w:rsidR="00F7083C" w:rsidRPr="00EB31B0">
        <w:rPr>
          <w:rFonts w:asciiTheme="majorHAnsi" w:hAnsiTheme="majorHAnsi"/>
          <w:sz w:val="20"/>
          <w:szCs w:val="20"/>
          <w:lang w:val="es-ES"/>
        </w:rPr>
        <w:t xml:space="preserve"> que el Estado ha objetado que el agotamiento de los recursos internos se produjo con posterioridad a la presentación de la petición. En este respecto, </w:t>
      </w:r>
      <w:r w:rsidR="00F7083C" w:rsidRPr="00EB31B0">
        <w:rPr>
          <w:rFonts w:asciiTheme="majorHAnsi" w:hAnsiTheme="majorHAnsi" w:cs="Calibri"/>
          <w:sz w:val="20"/>
          <w:szCs w:val="20"/>
          <w:lang w:val="es-ES"/>
        </w:rPr>
        <w:t>la CIDH reitera su posición constante según la cual la situación que debe tenerse en cuenta para establecer si se han agotado los recursos de la jurisdicción interna es aquella existente al momento de decidir sobre la admisibilidad.</w:t>
      </w:r>
    </w:p>
    <w:p w14:paraId="6A7F9BB8" w14:textId="59BA63C4" w:rsidR="00107FED" w:rsidRPr="00EB31B0" w:rsidRDefault="0031297E" w:rsidP="00107F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cs="Calibri"/>
          <w:sz w:val="20"/>
          <w:szCs w:val="20"/>
          <w:lang w:val="es-ES"/>
        </w:rPr>
        <w:t>Respecto</w:t>
      </w:r>
      <w:r w:rsidR="00F7083C" w:rsidRPr="00EB31B0">
        <w:rPr>
          <w:rFonts w:asciiTheme="majorHAnsi" w:hAnsiTheme="majorHAnsi" w:cs="Calibri"/>
          <w:sz w:val="20"/>
          <w:szCs w:val="20"/>
          <w:lang w:val="es-ES"/>
        </w:rPr>
        <w:t xml:space="preserve"> a las alegaciones referentes a actos de tortura </w:t>
      </w:r>
      <w:r w:rsidR="00F60759" w:rsidRPr="00EB31B0">
        <w:rPr>
          <w:rFonts w:asciiTheme="majorHAnsi" w:hAnsiTheme="majorHAnsi" w:cs="Calibri"/>
          <w:sz w:val="20"/>
          <w:szCs w:val="20"/>
          <w:lang w:val="es-ES"/>
        </w:rPr>
        <w:t>cometidos contra la presunta v</w:t>
      </w:r>
      <w:r w:rsidR="00DC0267" w:rsidRPr="00EB31B0">
        <w:rPr>
          <w:rFonts w:asciiTheme="majorHAnsi" w:hAnsiTheme="majorHAnsi" w:cs="Calibri"/>
          <w:sz w:val="20"/>
          <w:szCs w:val="20"/>
          <w:lang w:val="es-ES"/>
        </w:rPr>
        <w:t>íctima, la Comisión reitera que de acuerdo con los estándares internacionales aplicables a casos como el presente en los que se alegan graves violaciones a los derechos humanos perseguibles de oficio, como la tortura, el recurso adecuado y efectivo es el inicio y desarrollo de una investigación penal eficaz destinada a esclarecer los hechos, y de ser el caso, individualizar a los responsables y establecer las responsabilidades correspondientes</w:t>
      </w:r>
      <w:r w:rsidR="00DC0267" w:rsidRPr="00EB31B0">
        <w:rPr>
          <w:rStyle w:val="FootnoteReference"/>
          <w:rFonts w:asciiTheme="majorHAnsi" w:hAnsiTheme="majorHAnsi" w:cs="Calibri"/>
          <w:sz w:val="20"/>
          <w:szCs w:val="20"/>
          <w:lang w:val="es-ES"/>
        </w:rPr>
        <w:footnoteReference w:id="11"/>
      </w:r>
      <w:r w:rsidR="00DC0267" w:rsidRPr="00EB31B0">
        <w:rPr>
          <w:rFonts w:asciiTheme="majorHAnsi" w:hAnsiTheme="majorHAnsi" w:cs="Calibri"/>
          <w:sz w:val="20"/>
          <w:szCs w:val="20"/>
          <w:lang w:val="es-ES"/>
        </w:rPr>
        <w:t xml:space="preserve">. </w:t>
      </w:r>
      <w:r w:rsidR="005B7A56" w:rsidRPr="00EB31B0">
        <w:rPr>
          <w:rFonts w:asciiTheme="majorHAnsi" w:hAnsiTheme="majorHAnsi" w:cs="Calibri"/>
          <w:sz w:val="20"/>
          <w:szCs w:val="20"/>
          <w:lang w:val="es-ES"/>
        </w:rPr>
        <w:t xml:space="preserve">Según la documentación aportada por la peticionaria, la presunta víctima habría presentado en 2018 una denuncia ante la Fiscalía General de Estado para que dicha entidad investigara el posible delito de tortura cometido en su contra. </w:t>
      </w:r>
      <w:r w:rsidR="00B41377" w:rsidRPr="00EB31B0">
        <w:rPr>
          <w:rFonts w:asciiTheme="majorHAnsi" w:hAnsiTheme="majorHAnsi" w:cs="Calibri"/>
          <w:sz w:val="20"/>
          <w:szCs w:val="20"/>
          <w:lang w:val="es-ES"/>
        </w:rPr>
        <w:t>Asimismo</w:t>
      </w:r>
      <w:r w:rsidR="005B7A56" w:rsidRPr="00EB31B0">
        <w:rPr>
          <w:rFonts w:asciiTheme="majorHAnsi" w:hAnsiTheme="majorHAnsi" w:cs="Calibri"/>
          <w:sz w:val="20"/>
          <w:szCs w:val="20"/>
          <w:lang w:val="es-ES"/>
        </w:rPr>
        <w:t xml:space="preserve">, </w:t>
      </w:r>
      <w:r w:rsidR="006974B9" w:rsidRPr="00EB31B0">
        <w:rPr>
          <w:rFonts w:asciiTheme="majorHAnsi" w:hAnsiTheme="majorHAnsi" w:cs="Calibri"/>
          <w:sz w:val="20"/>
          <w:szCs w:val="20"/>
          <w:lang w:val="es-ES"/>
        </w:rPr>
        <w:t>de</w:t>
      </w:r>
      <w:r w:rsidR="00107FED" w:rsidRPr="00EB31B0">
        <w:rPr>
          <w:rFonts w:asciiTheme="majorHAnsi" w:hAnsiTheme="majorHAnsi" w:cs="Calibri"/>
          <w:sz w:val="20"/>
          <w:szCs w:val="20"/>
          <w:lang w:val="es-ES"/>
        </w:rPr>
        <w:t xml:space="preserve"> la información aportada por la parte peticionaria y no controvertida por el Estado se desprende que</w:t>
      </w:r>
      <w:r w:rsidR="005B7A56" w:rsidRPr="00EB31B0">
        <w:rPr>
          <w:rFonts w:asciiTheme="majorHAnsi" w:hAnsiTheme="majorHAnsi" w:cs="Calibri"/>
          <w:sz w:val="20"/>
          <w:szCs w:val="20"/>
          <w:lang w:val="es-ES"/>
        </w:rPr>
        <w:t xml:space="preserve"> en 2009</w:t>
      </w:r>
      <w:r w:rsidR="00107FED" w:rsidRPr="00EB31B0">
        <w:rPr>
          <w:rFonts w:asciiTheme="majorHAnsi" w:hAnsiTheme="majorHAnsi" w:cs="Calibri"/>
          <w:sz w:val="20"/>
          <w:szCs w:val="20"/>
          <w:lang w:val="es-ES"/>
        </w:rPr>
        <w:t xml:space="preserve"> la presunta víctima puso los alegados actos de tortura en conocimiento del juez a cargo de la causa en su contra</w:t>
      </w:r>
      <w:r w:rsidR="00B41377" w:rsidRPr="00EB31B0">
        <w:rPr>
          <w:rFonts w:asciiTheme="majorHAnsi" w:hAnsiTheme="majorHAnsi" w:cs="Calibri"/>
          <w:sz w:val="20"/>
          <w:szCs w:val="20"/>
          <w:lang w:val="es-ES"/>
        </w:rPr>
        <w:t>.</w:t>
      </w:r>
      <w:r w:rsidR="005B7A56" w:rsidRPr="00EB31B0">
        <w:rPr>
          <w:rFonts w:asciiTheme="majorHAnsi" w:hAnsiTheme="majorHAnsi" w:cs="Calibri"/>
          <w:sz w:val="20"/>
          <w:szCs w:val="20"/>
          <w:lang w:val="es-ES"/>
        </w:rPr>
        <w:t xml:space="preserve"> </w:t>
      </w:r>
      <w:r w:rsidR="00107FED" w:rsidRPr="00EB31B0">
        <w:rPr>
          <w:rFonts w:asciiTheme="majorHAnsi" w:hAnsiTheme="majorHAnsi" w:cs="Calibri"/>
          <w:sz w:val="20"/>
          <w:szCs w:val="20"/>
          <w:lang w:val="es-ES"/>
        </w:rPr>
        <w:t>Teniendo presente que la obligación de investigar actos de tortura debe ser ejecutada de oficio por las autoridades correspondientes, y habiendo sido puesto en su conocimiento tales hechos por parte de la presunta víctima, no resulta exigible que esta deba agotar otra serie de procesos o recursos, toda vez que no pesa sobre ella la carga procesal de instar un procedimiento de este carácter</w:t>
      </w:r>
      <w:r w:rsidR="00107FED" w:rsidRPr="00EB31B0">
        <w:rPr>
          <w:rStyle w:val="FootnoteReference"/>
          <w:rFonts w:asciiTheme="majorHAnsi" w:hAnsiTheme="majorHAnsi" w:cs="Calibri"/>
          <w:sz w:val="20"/>
          <w:szCs w:val="20"/>
          <w:lang w:val="es-ES"/>
        </w:rPr>
        <w:footnoteReference w:id="12"/>
      </w:r>
      <w:r w:rsidR="00107FED" w:rsidRPr="00EB31B0">
        <w:rPr>
          <w:rFonts w:asciiTheme="majorHAnsi" w:hAnsiTheme="majorHAnsi" w:cs="Calibri"/>
          <w:sz w:val="20"/>
          <w:szCs w:val="20"/>
          <w:lang w:val="es-ES"/>
        </w:rPr>
        <w:t>. Dado los más de 10 años transcurridos</w:t>
      </w:r>
      <w:r w:rsidR="005B7A56" w:rsidRPr="00EB31B0">
        <w:rPr>
          <w:rFonts w:asciiTheme="majorHAnsi" w:hAnsiTheme="majorHAnsi" w:cs="Calibri"/>
          <w:sz w:val="20"/>
          <w:szCs w:val="20"/>
          <w:lang w:val="es-ES"/>
        </w:rPr>
        <w:t xml:space="preserve"> desde que el Estado tuvo conocimiento de los posibles actos de tortura cometidos </w:t>
      </w:r>
      <w:r w:rsidR="006974B9" w:rsidRPr="00EB31B0">
        <w:rPr>
          <w:rFonts w:asciiTheme="majorHAnsi" w:hAnsiTheme="majorHAnsi" w:cs="Calibri"/>
          <w:sz w:val="20"/>
          <w:szCs w:val="20"/>
          <w:lang w:val="es-ES"/>
        </w:rPr>
        <w:t>contra la presunta víctima sin información que indique que las autoridades competentes hayan alcanzado una determinación sobre lo denunciado</w:t>
      </w:r>
      <w:r w:rsidR="00107FED" w:rsidRPr="00EB31B0">
        <w:rPr>
          <w:rFonts w:asciiTheme="majorHAnsi" w:hAnsiTheme="majorHAnsi" w:cs="Calibri"/>
          <w:sz w:val="20"/>
          <w:szCs w:val="20"/>
          <w:lang w:val="es-ES"/>
        </w:rPr>
        <w:t>, la Comisión estima que la excepción al agotamiento de los recursos internos contenida en el artículo 46.2(c) de la Convención resulta aplicable a esta parte de la petición.</w:t>
      </w:r>
    </w:p>
    <w:p w14:paraId="5E922FE4" w14:textId="447F2876" w:rsidR="008F7B3F" w:rsidRPr="00EB31B0" w:rsidRDefault="008F7B3F" w:rsidP="00107F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PA"/>
        </w:rPr>
        <w:t>Dado que los efectos de la alegada impunidad por los actos de tortura cometidos contra la presunta víctima se extenderían hasta la fecha, la Comisión considera que la presente petición fue presentada dentro de plazo razonable en los términos del artículo 32.2 de su reglamento.</w:t>
      </w:r>
    </w:p>
    <w:p w14:paraId="70440BCC" w14:textId="08D55C38" w:rsidR="00DC0267" w:rsidRPr="00EB31B0" w:rsidRDefault="0031297E" w:rsidP="00DC02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En relación</w:t>
      </w:r>
      <w:r w:rsidR="00501C04" w:rsidRPr="00EB31B0">
        <w:rPr>
          <w:rFonts w:asciiTheme="majorHAnsi" w:hAnsiTheme="majorHAnsi"/>
          <w:sz w:val="20"/>
          <w:szCs w:val="20"/>
          <w:lang w:val="es-ES"/>
        </w:rPr>
        <w:t xml:space="preserve"> a las alegaciones referentes al decomiso de bienes con la intención de coartar la libertad de expresión de la presunta, la Comisión observa que la parte peticionaria no ha indicado que haya denunciado estas acciones ante las autoridades competentes. Por esta razón, considera que estas reclamaciones resultan inadmisibles por no cumplir con los requisitos del artículo 46.1(a) de la Convención Americana.  </w:t>
      </w:r>
    </w:p>
    <w:p w14:paraId="1398A66D" w14:textId="7357367A" w:rsidR="00F7083C" w:rsidRPr="00EB31B0" w:rsidRDefault="0031297E"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En lo referente a las al</w:t>
      </w:r>
      <w:r w:rsidR="00B01498" w:rsidRPr="00EB31B0">
        <w:rPr>
          <w:rFonts w:asciiTheme="majorHAnsi" w:hAnsiTheme="majorHAnsi"/>
          <w:sz w:val="20"/>
          <w:szCs w:val="20"/>
          <w:lang w:val="es-ES"/>
        </w:rPr>
        <w:t xml:space="preserve">egaciones relativas al traslado de la presunta víctima a un módulo de máxima seguridad inadecuado para su estado de salud, la Comisión observa que el Estado </w:t>
      </w:r>
      <w:r w:rsidR="00B97505" w:rsidRPr="00EB31B0">
        <w:rPr>
          <w:rFonts w:asciiTheme="majorHAnsi" w:hAnsiTheme="majorHAnsi"/>
          <w:sz w:val="20"/>
          <w:szCs w:val="20"/>
          <w:lang w:val="es-ES"/>
        </w:rPr>
        <w:t>ha indicado que al resultar exitoso el recurso de amparo interpuesto por el peticionario se dictó una nueva resolución respetando el derecho de la presunta víctima a ser oída. Sin embargo</w:t>
      </w:r>
      <w:r w:rsidR="00B41377" w:rsidRPr="00EB31B0">
        <w:rPr>
          <w:rFonts w:asciiTheme="majorHAnsi" w:hAnsiTheme="majorHAnsi"/>
          <w:sz w:val="20"/>
          <w:szCs w:val="20"/>
          <w:lang w:val="es-ES"/>
        </w:rPr>
        <w:t>,</w:t>
      </w:r>
      <w:r w:rsidR="00B97505" w:rsidRPr="00EB31B0">
        <w:rPr>
          <w:rFonts w:asciiTheme="majorHAnsi" w:hAnsiTheme="majorHAnsi"/>
          <w:sz w:val="20"/>
          <w:szCs w:val="20"/>
          <w:lang w:val="es-ES"/>
        </w:rPr>
        <w:t xml:space="preserve"> no ha indicado que luego de esta nueva resolución resten recursos no agotados que pudieran ser idóneos para que esta reclamación sea atendida a nivel </w:t>
      </w:r>
      <w:r w:rsidR="00B97505" w:rsidRPr="00EB31B0">
        <w:rPr>
          <w:rFonts w:asciiTheme="majorHAnsi" w:hAnsiTheme="majorHAnsi"/>
          <w:sz w:val="20"/>
          <w:szCs w:val="20"/>
          <w:lang w:val="es-ES"/>
        </w:rPr>
        <w:lastRenderedPageBreak/>
        <w:t xml:space="preserve">doméstico. Por esta razón, la Comisión concluye que esta parte de la petición cumple con los requisitos </w:t>
      </w:r>
      <w:r w:rsidR="00736F7B" w:rsidRPr="00EB31B0">
        <w:rPr>
          <w:rFonts w:asciiTheme="majorHAnsi" w:hAnsiTheme="majorHAnsi"/>
          <w:sz w:val="20"/>
          <w:szCs w:val="20"/>
          <w:lang w:val="es-ES"/>
        </w:rPr>
        <w:t xml:space="preserve">de los artículos 46.1(a) y (b) de la Convención Americana. </w:t>
      </w:r>
      <w:r w:rsidR="00B01498" w:rsidRPr="00EB31B0">
        <w:rPr>
          <w:rFonts w:asciiTheme="majorHAnsi" w:hAnsiTheme="majorHAnsi"/>
          <w:sz w:val="20"/>
          <w:szCs w:val="20"/>
          <w:lang w:val="es-ES"/>
        </w:rPr>
        <w:t xml:space="preserve"> </w:t>
      </w:r>
    </w:p>
    <w:p w14:paraId="73D1DA88" w14:textId="47A16CDA" w:rsidR="008F7B3F" w:rsidRPr="00EB31B0" w:rsidRDefault="008F7B3F"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Por esta razón,</w:t>
      </w:r>
      <w:r w:rsidRPr="00EB31B0">
        <w:rPr>
          <w:rFonts w:asciiTheme="majorHAnsi" w:hAnsiTheme="majorHAnsi"/>
          <w:bCs/>
          <w:sz w:val="20"/>
          <w:szCs w:val="20"/>
          <w:lang w:val="es-ES"/>
        </w:rPr>
        <w:t xml:space="preserve"> y dado que según lo informado por el Estado la nueva resolución se habría emitido con posterioridad a la presentación de la petición</w:t>
      </w:r>
      <w:r w:rsidR="006B1F42" w:rsidRPr="00EB31B0">
        <w:rPr>
          <w:rFonts w:asciiTheme="majorHAnsi" w:hAnsiTheme="majorHAnsi"/>
          <w:sz w:val="20"/>
          <w:szCs w:val="20"/>
          <w:lang w:val="es-ES"/>
        </w:rPr>
        <w:t xml:space="preserve">, </w:t>
      </w:r>
      <w:r w:rsidRPr="00EB31B0">
        <w:rPr>
          <w:rFonts w:asciiTheme="majorHAnsi" w:hAnsiTheme="majorHAnsi"/>
          <w:sz w:val="20"/>
          <w:szCs w:val="20"/>
          <w:lang w:val="es-ES"/>
        </w:rPr>
        <w:t xml:space="preserve">la Comisión concluye que esta parte de la petición cumple con los requisitos de los artículos 46.1(a) y (b) de la Convención Americana.  </w:t>
      </w:r>
      <w:r w:rsidRPr="00EB31B0">
        <w:rPr>
          <w:rFonts w:asciiTheme="majorHAnsi" w:hAnsiTheme="majorHAnsi"/>
          <w:lang w:val="es-ES"/>
        </w:rPr>
        <w:t> </w:t>
      </w:r>
    </w:p>
    <w:p w14:paraId="7090A929" w14:textId="115AB145" w:rsidR="00F04591" w:rsidRPr="00EB31B0" w:rsidRDefault="00F04591" w:rsidP="00647756">
      <w:pPr>
        <w:pStyle w:val="ListParagraph"/>
        <w:spacing w:before="120" w:after="120"/>
        <w:jc w:val="both"/>
        <w:rPr>
          <w:rFonts w:asciiTheme="majorHAnsi" w:hAnsiTheme="majorHAnsi"/>
          <w:b/>
          <w:bCs/>
          <w:sz w:val="20"/>
          <w:szCs w:val="20"/>
          <w:lang w:val="es-ES"/>
        </w:rPr>
      </w:pPr>
      <w:r w:rsidRPr="00EB31B0">
        <w:rPr>
          <w:rFonts w:asciiTheme="majorHAnsi" w:hAnsiTheme="majorHAnsi"/>
          <w:b/>
          <w:bCs/>
          <w:sz w:val="20"/>
          <w:szCs w:val="20"/>
          <w:lang w:val="es-ES"/>
        </w:rPr>
        <w:t>V</w:t>
      </w:r>
      <w:r w:rsidR="000E2789" w:rsidRPr="00EB31B0">
        <w:rPr>
          <w:rFonts w:asciiTheme="majorHAnsi" w:hAnsiTheme="majorHAnsi"/>
          <w:b/>
          <w:bCs/>
          <w:sz w:val="20"/>
          <w:szCs w:val="20"/>
          <w:lang w:val="es-ES"/>
        </w:rPr>
        <w:t>I</w:t>
      </w:r>
      <w:r w:rsidRPr="00EB31B0">
        <w:rPr>
          <w:rFonts w:asciiTheme="majorHAnsi" w:hAnsiTheme="majorHAnsi"/>
          <w:b/>
          <w:bCs/>
          <w:sz w:val="20"/>
          <w:szCs w:val="20"/>
          <w:lang w:val="es-ES"/>
        </w:rPr>
        <w:t xml:space="preserve">I. </w:t>
      </w:r>
      <w:r w:rsidRPr="00EB31B0">
        <w:rPr>
          <w:rFonts w:asciiTheme="majorHAnsi" w:hAnsiTheme="majorHAnsi"/>
          <w:b/>
          <w:bCs/>
          <w:sz w:val="20"/>
          <w:szCs w:val="20"/>
          <w:lang w:val="es-ES"/>
        </w:rPr>
        <w:tab/>
        <w:t>CARACTERIZACIÓN</w:t>
      </w:r>
    </w:p>
    <w:p w14:paraId="26789B9D" w14:textId="200A8C72" w:rsidR="006974B9" w:rsidRPr="00EB31B0" w:rsidRDefault="006974B9" w:rsidP="007E5859">
      <w:pPr>
        <w:pStyle w:val="ListParagraph"/>
        <w:numPr>
          <w:ilvl w:val="0"/>
          <w:numId w:val="55"/>
        </w:numPr>
        <w:jc w:val="both"/>
        <w:rPr>
          <w:rFonts w:asciiTheme="majorHAnsi" w:eastAsia="Arial Unicode MS" w:hAnsiTheme="majorHAnsi" w:cs="Times New Roman"/>
          <w:color w:val="000000" w:themeColor="text1"/>
          <w:sz w:val="20"/>
          <w:szCs w:val="20"/>
          <w:lang w:val="es-ES" w:eastAsia="en-US"/>
        </w:rPr>
      </w:pPr>
      <w:r w:rsidRPr="00EB31B0">
        <w:rPr>
          <w:rFonts w:asciiTheme="majorHAnsi" w:eastAsia="Arial Unicode MS" w:hAnsiTheme="majorHAnsi" w:cs="Times New Roman"/>
          <w:color w:val="000000" w:themeColor="text1"/>
          <w:sz w:val="20"/>
          <w:szCs w:val="20"/>
          <w:lang w:val="es-ES" w:eastAsia="en-US"/>
        </w:rPr>
        <w:t>La presente petición, en sus partes que resultan admisibles según la sección VI de este informe, incluye alegaciones con respecto a que la</w:t>
      </w:r>
      <w:r w:rsidR="00596858" w:rsidRPr="00EB31B0">
        <w:rPr>
          <w:rFonts w:asciiTheme="majorHAnsi" w:eastAsia="Arial Unicode MS" w:hAnsiTheme="majorHAnsi" w:cs="Times New Roman"/>
          <w:color w:val="000000" w:themeColor="text1"/>
          <w:sz w:val="20"/>
          <w:szCs w:val="20"/>
          <w:lang w:val="es-ES" w:eastAsia="en-US"/>
        </w:rPr>
        <w:t xml:space="preserve"> presunta víctima fue </w:t>
      </w:r>
      <w:r w:rsidR="00596858" w:rsidRPr="00EB31B0">
        <w:rPr>
          <w:rFonts w:asciiTheme="majorHAnsi" w:eastAsia="Arial Unicode MS" w:hAnsiTheme="majorHAnsi" w:cs="Times New Roman"/>
          <w:color w:val="auto"/>
          <w:sz w:val="20"/>
          <w:szCs w:val="20"/>
          <w:lang w:val="es-ES" w:eastAsia="en-US"/>
        </w:rPr>
        <w:t>privado de su libertad arbitraria e ilegalmente sin ser presentado sin demora ante autoridad competente; incomunicado negándole a su esposa información sobre su paradero; obligado a firmar una declaración bajo tortura y amenazas sin contar con asistencia letrada; condenado en un proceso penal sin las debidas garantías y en el que intervino un juez con vínculo estrecho de sangre con el superior de sus presuntos torturadores; trasladado injustificadamente a un módulo de máxima seguridad poniendo en riesgo su salud; y a que las acciones contra la presunta víctima tuvieron la motivación de reprimir a la presunta víctima por opiniones políticas que había vertido.</w:t>
      </w:r>
    </w:p>
    <w:p w14:paraId="2B036392" w14:textId="77777777" w:rsidR="00596858" w:rsidRPr="00EB31B0" w:rsidRDefault="00596858" w:rsidP="00B41377">
      <w:pPr>
        <w:pStyle w:val="ListParagraph"/>
        <w:jc w:val="both"/>
        <w:rPr>
          <w:rFonts w:asciiTheme="majorHAnsi" w:eastAsia="Arial Unicode MS" w:hAnsiTheme="majorHAnsi" w:cs="Times New Roman"/>
          <w:color w:val="000000" w:themeColor="text1"/>
          <w:sz w:val="20"/>
          <w:szCs w:val="20"/>
          <w:lang w:val="es-ES" w:eastAsia="en-US"/>
        </w:rPr>
      </w:pPr>
    </w:p>
    <w:p w14:paraId="37567CF0" w14:textId="3D3F244A" w:rsidR="00596858" w:rsidRPr="00EB31B0" w:rsidRDefault="00596858" w:rsidP="007E5859">
      <w:pPr>
        <w:pStyle w:val="ListParagraph"/>
        <w:numPr>
          <w:ilvl w:val="0"/>
          <w:numId w:val="55"/>
        </w:numPr>
        <w:jc w:val="both"/>
        <w:rPr>
          <w:rFonts w:asciiTheme="majorHAnsi" w:eastAsia="Arial Unicode MS" w:hAnsiTheme="majorHAnsi" w:cs="Times New Roman"/>
          <w:color w:val="000000" w:themeColor="text1"/>
          <w:sz w:val="20"/>
          <w:szCs w:val="20"/>
          <w:lang w:val="es-ES" w:eastAsia="en-US"/>
        </w:rPr>
      </w:pPr>
      <w:r w:rsidRPr="00EB31B0">
        <w:rPr>
          <w:rFonts w:asciiTheme="majorHAnsi" w:eastAsia="Arial Unicode MS" w:hAnsiTheme="majorHAnsi" w:cs="Times New Roman"/>
          <w:color w:val="000000" w:themeColor="text1"/>
          <w:sz w:val="20"/>
          <w:szCs w:val="20"/>
          <w:lang w:val="es-ES" w:eastAsia="en-US"/>
        </w:rPr>
        <w:t xml:space="preserve">Dada la naturaleza de las alegaciones, la Comisión considera pertinente recordar que </w:t>
      </w:r>
      <w:r w:rsidR="00951F6A" w:rsidRPr="00EB31B0">
        <w:rPr>
          <w:rFonts w:asciiTheme="majorHAnsi" w:eastAsia="Arial Unicode MS" w:hAnsiTheme="majorHAnsi" w:cs="Times New Roman"/>
          <w:color w:val="000000" w:themeColor="text1"/>
          <w:sz w:val="20"/>
          <w:szCs w:val="20"/>
          <w:lang w:val="es-ES" w:eastAsia="en-US"/>
        </w:rPr>
        <w:t>la Corte Interamericana ha determinado que “</w:t>
      </w:r>
      <w:r w:rsidR="00951F6A" w:rsidRPr="00EB31B0">
        <w:rPr>
          <w:rFonts w:asciiTheme="majorHAnsi" w:hAnsiTheme="majorHAnsi"/>
          <w:sz w:val="20"/>
          <w:szCs w:val="20"/>
          <w:lang w:val="es-PA"/>
        </w:rPr>
        <w:t>aceptar o dar valor probatorio a declaraciones o confesiones obtenidas mediante coacción, que afecten a la persona o a un tercero, constituye a su vez una infracción a un juicio justo”</w:t>
      </w:r>
      <w:r w:rsidR="00951F6A" w:rsidRPr="00EB31B0">
        <w:rPr>
          <w:rStyle w:val="FootnoteReference"/>
          <w:rFonts w:asciiTheme="majorHAnsi" w:hAnsiTheme="majorHAnsi"/>
          <w:sz w:val="20"/>
          <w:szCs w:val="20"/>
          <w:lang w:val="es-PA"/>
        </w:rPr>
        <w:footnoteReference w:id="13"/>
      </w:r>
      <w:r w:rsidR="00951F6A" w:rsidRPr="00EB31B0">
        <w:rPr>
          <w:rFonts w:asciiTheme="majorHAnsi" w:hAnsiTheme="majorHAnsi"/>
          <w:sz w:val="20"/>
          <w:szCs w:val="20"/>
          <w:lang w:val="es-PA"/>
        </w:rPr>
        <w:t>.</w:t>
      </w:r>
      <w:r w:rsidR="00985FA9" w:rsidRPr="00EB31B0">
        <w:rPr>
          <w:rFonts w:asciiTheme="majorHAnsi" w:hAnsiTheme="majorHAnsi"/>
          <w:sz w:val="20"/>
          <w:szCs w:val="20"/>
          <w:lang w:val="es-PA"/>
        </w:rPr>
        <w:t xml:space="preserve"> </w:t>
      </w:r>
      <w:r w:rsidR="00DC6F97" w:rsidRPr="00EB31B0">
        <w:rPr>
          <w:rFonts w:asciiTheme="majorHAnsi" w:hAnsiTheme="majorHAnsi"/>
          <w:sz w:val="20"/>
          <w:szCs w:val="20"/>
          <w:lang w:val="es-PA"/>
        </w:rPr>
        <w:t>De igual manera, que la Corte Interamericana ha indicado que “El juez o tribunal debe separarse de una causa sometida a su conocimiento cuando exista algún motivo o duda que vaya en desmedro de la integridad del tribunal como un órgano imparcial. En aras de salvaguardar la administración de justicia se debe asegurar que el juez se encuentre libre de todo prejuicio y que no exista temor alguno que ponga en duda el ejercicio de las funciones jurisdiccionales”</w:t>
      </w:r>
      <w:r w:rsidR="00DC6F97" w:rsidRPr="00EB31B0">
        <w:rPr>
          <w:rStyle w:val="FootnoteReference"/>
          <w:rFonts w:asciiTheme="majorHAnsi" w:hAnsiTheme="majorHAnsi"/>
          <w:sz w:val="20"/>
          <w:szCs w:val="20"/>
          <w:lang w:val="es-PA"/>
        </w:rPr>
        <w:footnoteReference w:id="14"/>
      </w:r>
      <w:r w:rsidR="00DC6F97" w:rsidRPr="00EB31B0">
        <w:rPr>
          <w:rFonts w:asciiTheme="majorHAnsi" w:hAnsiTheme="majorHAnsi"/>
          <w:sz w:val="20"/>
          <w:szCs w:val="20"/>
          <w:lang w:val="es-PA"/>
        </w:rPr>
        <w:t xml:space="preserve">. </w:t>
      </w:r>
      <w:r w:rsidR="00985FA9" w:rsidRPr="00EB31B0">
        <w:rPr>
          <w:rFonts w:asciiTheme="majorHAnsi" w:hAnsiTheme="majorHAnsi"/>
          <w:sz w:val="20"/>
          <w:szCs w:val="20"/>
          <w:lang w:val="es-PA"/>
        </w:rPr>
        <w:t>La Comisión también recuerda que ya ha manifestado que los Estados deben “abstenerse de trasladar reclusos a establecimientos de reclusión en los que hayan indicios claros de que existe un riesgo cierto de que sufran un daño irreparable. En estos casos las autoridades deben actuar con la debida diligencia y objetividad en la evaluación de los posibles factores de riesgo y la viabilidad del traslado. Este mismo criterio es aplicable a la reubicación de internos en los distintos módulos, pabellones o sectores dentro de un mismo establecimiento carcelario”</w:t>
      </w:r>
      <w:r w:rsidR="00985FA9" w:rsidRPr="00EB31B0">
        <w:rPr>
          <w:rStyle w:val="FootnoteReference"/>
          <w:rFonts w:asciiTheme="majorHAnsi" w:hAnsiTheme="majorHAnsi"/>
          <w:sz w:val="20"/>
          <w:szCs w:val="20"/>
          <w:lang w:val="es-PA"/>
        </w:rPr>
        <w:footnoteReference w:id="15"/>
      </w:r>
      <w:r w:rsidR="00985FA9" w:rsidRPr="00EB31B0">
        <w:rPr>
          <w:rFonts w:asciiTheme="majorHAnsi" w:hAnsiTheme="majorHAnsi"/>
          <w:sz w:val="20"/>
          <w:szCs w:val="20"/>
          <w:lang w:val="es-PA"/>
        </w:rPr>
        <w:t>.</w:t>
      </w:r>
    </w:p>
    <w:p w14:paraId="3A600193" w14:textId="77777777" w:rsidR="00A50928" w:rsidRPr="00EB31B0" w:rsidRDefault="00A50928" w:rsidP="00B41377">
      <w:pPr>
        <w:pStyle w:val="ListParagraph"/>
        <w:jc w:val="both"/>
        <w:rPr>
          <w:rFonts w:asciiTheme="majorHAnsi" w:eastAsia="Arial Unicode MS" w:hAnsiTheme="majorHAnsi" w:cs="Times New Roman"/>
          <w:color w:val="000000" w:themeColor="text1"/>
          <w:sz w:val="20"/>
          <w:szCs w:val="20"/>
          <w:lang w:val="es-ES" w:eastAsia="en-US"/>
        </w:rPr>
      </w:pPr>
    </w:p>
    <w:p w14:paraId="1775D24B" w14:textId="584E6B1B" w:rsidR="00A50928" w:rsidRPr="00EB31B0" w:rsidRDefault="00A50928" w:rsidP="00B41377">
      <w:pPr>
        <w:pStyle w:val="ListParagraph"/>
        <w:numPr>
          <w:ilvl w:val="0"/>
          <w:numId w:val="55"/>
        </w:numPr>
        <w:jc w:val="both"/>
        <w:rPr>
          <w:rFonts w:asciiTheme="majorHAnsi" w:hAnsiTheme="majorHAnsi" w:cs="Times New Roman"/>
          <w:color w:val="000000" w:themeColor="text1"/>
          <w:sz w:val="20"/>
          <w:szCs w:val="20"/>
          <w:lang w:val="es-ES" w:eastAsia="en-US"/>
        </w:rPr>
      </w:pPr>
      <w:r w:rsidRPr="00EB31B0">
        <w:rPr>
          <w:rFonts w:asciiTheme="majorHAnsi" w:hAnsiTheme="majorHAnsi" w:cs="Arial"/>
          <w:sz w:val="20"/>
          <w:szCs w:val="20"/>
          <w:lang w:val="es-VE"/>
        </w:rPr>
        <w:t xml:space="preserve">En atención a estas consideraciones, y tras examinar los elementos de hecho y de derecho expuestos por las partes, la Comisión estima que los alegatos de la parte peticionaria no resultan manifiestamente infundados y requieren un estudio de fondo pues los hechos alegados, de corroborarse como ciertos, podrían caracterizar violaciones a los </w:t>
      </w:r>
      <w:r w:rsidR="008C7D14" w:rsidRPr="00EB31B0">
        <w:rPr>
          <w:rFonts w:asciiTheme="majorHAnsi" w:hAnsiTheme="majorHAnsi"/>
          <w:sz w:val="20"/>
          <w:szCs w:val="20"/>
          <w:lang w:val="es-ES"/>
        </w:rPr>
        <w:t>artículo</w:t>
      </w:r>
      <w:r w:rsidRPr="00EB31B0">
        <w:rPr>
          <w:rFonts w:asciiTheme="majorHAnsi" w:hAnsiTheme="majorHAnsi"/>
          <w:sz w:val="20"/>
          <w:szCs w:val="20"/>
          <w:lang w:val="es-ES"/>
        </w:rPr>
        <w:t xml:space="preserve">s 5 (integridad personal), 7 (libertad personal), 8 (garantías judiciales), 11 (honra y dignidad), 13 (libertad de expresión), 24 (igualdad ante la ley) y 25 (protección judicial) de la Convención Americana en relación con su artículo 1.1 (obligación de respetar los derechos); y  los </w:t>
      </w:r>
      <w:r w:rsidRPr="00EB31B0">
        <w:rPr>
          <w:rFonts w:asciiTheme="majorHAnsi" w:hAnsiTheme="majorHAnsi"/>
          <w:bCs/>
          <w:sz w:val="19"/>
          <w:szCs w:val="19"/>
          <w:lang w:val="es-ES"/>
        </w:rPr>
        <w:t xml:space="preserve">artículos 1, </w:t>
      </w:r>
      <w:r w:rsidR="00430E20" w:rsidRPr="00EB31B0">
        <w:rPr>
          <w:rFonts w:asciiTheme="majorHAnsi" w:hAnsiTheme="majorHAnsi"/>
          <w:bCs/>
          <w:sz w:val="19"/>
          <w:szCs w:val="19"/>
          <w:lang w:val="es-ES"/>
        </w:rPr>
        <w:t xml:space="preserve">2, 6, </w:t>
      </w:r>
      <w:r w:rsidRPr="00EB31B0">
        <w:rPr>
          <w:rFonts w:asciiTheme="majorHAnsi" w:hAnsiTheme="majorHAnsi"/>
          <w:bCs/>
          <w:sz w:val="19"/>
          <w:szCs w:val="19"/>
          <w:lang w:val="es-ES"/>
        </w:rPr>
        <w:t>8, 10 de la Convención Interamericana para Prevenir y Sancionar la Tortura</w:t>
      </w:r>
      <w:r w:rsidRPr="00EB31B0">
        <w:rPr>
          <w:rFonts w:asciiTheme="majorHAnsi" w:hAnsiTheme="majorHAnsi"/>
          <w:color w:val="000000" w:themeColor="text1"/>
          <w:sz w:val="20"/>
          <w:szCs w:val="20"/>
          <w:lang w:val="es-ES"/>
        </w:rPr>
        <w:t xml:space="preserve"> de Personas.</w:t>
      </w:r>
    </w:p>
    <w:p w14:paraId="54088EFD" w14:textId="77777777" w:rsidR="00A32690" w:rsidRPr="00EB31B0" w:rsidRDefault="00A32690" w:rsidP="00B41377">
      <w:pPr>
        <w:rPr>
          <w:rFonts w:asciiTheme="majorHAnsi" w:hAnsiTheme="majorHAnsi"/>
          <w:lang w:val="es-ES"/>
        </w:rPr>
      </w:pPr>
    </w:p>
    <w:p w14:paraId="3AF5F692" w14:textId="6D531668" w:rsidR="00D676C3" w:rsidRPr="00EB31B0" w:rsidRDefault="00D676C3" w:rsidP="00D676C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color w:val="000000" w:themeColor="text1"/>
          <w:sz w:val="20"/>
          <w:szCs w:val="20"/>
          <w:lang w:val="es-ES"/>
        </w:rPr>
        <w:t>Respecto a las aducidas violaciones a los artículos</w:t>
      </w:r>
      <w:r w:rsidRPr="00EB31B0">
        <w:rPr>
          <w:rFonts w:asciiTheme="majorHAnsi" w:hAnsiTheme="majorHAnsi"/>
          <w:bCs/>
          <w:sz w:val="19"/>
          <w:szCs w:val="19"/>
          <w:lang w:val="es-ES"/>
        </w:rPr>
        <w:t xml:space="preserve"> I, II, IV, V, </w:t>
      </w:r>
      <w:r w:rsidR="00E94324" w:rsidRPr="00EB31B0">
        <w:rPr>
          <w:rFonts w:asciiTheme="majorHAnsi" w:hAnsiTheme="majorHAnsi"/>
          <w:bCs/>
          <w:sz w:val="19"/>
          <w:szCs w:val="19"/>
          <w:lang w:val="es-ES"/>
        </w:rPr>
        <w:t xml:space="preserve">X, </w:t>
      </w:r>
      <w:r w:rsidRPr="00EB31B0">
        <w:rPr>
          <w:rFonts w:asciiTheme="majorHAnsi" w:hAnsiTheme="majorHAnsi"/>
          <w:bCs/>
          <w:sz w:val="19"/>
          <w:szCs w:val="19"/>
          <w:lang w:val="es-ES"/>
        </w:rPr>
        <w:t xml:space="preserve">XVIII y XXV de la </w:t>
      </w:r>
      <w:r w:rsidRPr="00EB31B0">
        <w:rPr>
          <w:rFonts w:asciiTheme="majorHAnsi" w:hAnsiTheme="majorHAnsi"/>
          <w:color w:val="000000" w:themeColor="text1"/>
          <w:sz w:val="20"/>
          <w:szCs w:val="20"/>
          <w:lang w:val="es-ES"/>
        </w:rPr>
        <w:t xml:space="preserve">Declaración Americana, </w:t>
      </w:r>
      <w:r w:rsidRPr="00EB31B0">
        <w:rPr>
          <w:rFonts w:asciiTheme="majorHAnsi" w:hAnsiTheme="majorHAnsi" w:cs="Calibri"/>
          <w:color w:val="000000" w:themeColor="text1"/>
          <w:sz w:val="20"/>
          <w:szCs w:val="20"/>
          <w:lang w:val="es-ES"/>
        </w:rPr>
        <w:t>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 En el presente caso, la Comisión considera que las alegadas violaciones a la Declaración Americana no escapan el alcance de la protección de los artículos 5,</w:t>
      </w:r>
      <w:r w:rsidR="00665CCD" w:rsidRPr="00EB31B0">
        <w:rPr>
          <w:rFonts w:asciiTheme="majorHAnsi" w:hAnsiTheme="majorHAnsi" w:cs="Calibri"/>
          <w:color w:val="000000" w:themeColor="text1"/>
          <w:sz w:val="20"/>
          <w:szCs w:val="20"/>
          <w:lang w:val="es-ES"/>
        </w:rPr>
        <w:t xml:space="preserve"> 8, 7, 11, 13,</w:t>
      </w:r>
      <w:r w:rsidRPr="00EB31B0">
        <w:rPr>
          <w:rFonts w:asciiTheme="majorHAnsi" w:hAnsiTheme="majorHAnsi" w:cs="Calibri"/>
          <w:color w:val="000000" w:themeColor="text1"/>
          <w:sz w:val="20"/>
          <w:szCs w:val="20"/>
          <w:lang w:val="es-ES"/>
        </w:rPr>
        <w:t xml:space="preserve"> 24,</w:t>
      </w:r>
      <w:r w:rsidR="00665CCD" w:rsidRPr="00EB31B0">
        <w:rPr>
          <w:rFonts w:asciiTheme="majorHAnsi" w:hAnsiTheme="majorHAnsi" w:cs="Calibri"/>
          <w:color w:val="000000" w:themeColor="text1"/>
          <w:sz w:val="20"/>
          <w:szCs w:val="20"/>
          <w:lang w:val="es-ES"/>
        </w:rPr>
        <w:t xml:space="preserve"> y 25</w:t>
      </w:r>
      <w:r w:rsidRPr="00EB31B0">
        <w:rPr>
          <w:rFonts w:asciiTheme="majorHAnsi" w:hAnsiTheme="majorHAnsi" w:cs="Calibri"/>
          <w:color w:val="000000" w:themeColor="text1"/>
          <w:sz w:val="20"/>
          <w:szCs w:val="20"/>
          <w:lang w:val="es-ES"/>
        </w:rPr>
        <w:t xml:space="preserve"> de la Convención Americana. Por lo tanto</w:t>
      </w:r>
      <w:r w:rsidR="000F1A82" w:rsidRPr="00EB31B0">
        <w:rPr>
          <w:rFonts w:asciiTheme="majorHAnsi" w:hAnsiTheme="majorHAnsi" w:cs="Calibri"/>
          <w:color w:val="000000" w:themeColor="text1"/>
          <w:sz w:val="20"/>
          <w:szCs w:val="20"/>
          <w:lang w:val="es-ES"/>
        </w:rPr>
        <w:t>,</w:t>
      </w:r>
      <w:r w:rsidRPr="00EB31B0">
        <w:rPr>
          <w:rFonts w:asciiTheme="majorHAnsi" w:hAnsiTheme="majorHAnsi" w:cs="Calibri"/>
          <w:color w:val="000000" w:themeColor="text1"/>
          <w:sz w:val="20"/>
          <w:szCs w:val="20"/>
          <w:lang w:val="es-ES"/>
        </w:rPr>
        <w:t xml:space="preserve"> la Comisión examinará estos alegatos a la luz de la Convención Americana.</w:t>
      </w:r>
    </w:p>
    <w:p w14:paraId="752942A2" w14:textId="1FFFC088" w:rsidR="00A50928" w:rsidRPr="00EB31B0" w:rsidRDefault="00665C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lastRenderedPageBreak/>
        <w:t>En cuanto a la</w:t>
      </w:r>
      <w:r w:rsidR="00F455E1" w:rsidRPr="00EB31B0">
        <w:rPr>
          <w:rFonts w:asciiTheme="majorHAnsi" w:hAnsiTheme="majorHAnsi"/>
          <w:sz w:val="20"/>
          <w:szCs w:val="20"/>
          <w:lang w:val="es-ES"/>
        </w:rPr>
        <w:t xml:space="preserve">s alegadas violaciones al artículo 12 de la Convención Americana </w:t>
      </w:r>
      <w:r w:rsidR="001E4291" w:rsidRPr="00EB31B0">
        <w:rPr>
          <w:rFonts w:asciiTheme="majorHAnsi" w:hAnsiTheme="majorHAnsi"/>
          <w:sz w:val="20"/>
          <w:szCs w:val="20"/>
          <w:lang w:val="es-ES"/>
        </w:rPr>
        <w:t xml:space="preserve">la Comisión estima que, de las partes de la presente petición no se desprenden elementos que pudieran llevar a la Comisión concluir, prima facie, su posible violación. </w:t>
      </w:r>
    </w:p>
    <w:p w14:paraId="267E7CA2" w14:textId="5BDBFA09" w:rsidR="00A50928" w:rsidRPr="00EB31B0" w:rsidRDefault="00A509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cs="Calibri"/>
          <w:sz w:val="20"/>
          <w:szCs w:val="20"/>
          <w:lang w:val="es-ES_tradnl"/>
        </w:rPr>
        <w:t>Con respecto a los alegatos del Estado referidos a la llamada fórmula de “cuarta instancia”</w:t>
      </w:r>
      <w:r w:rsidRPr="00EB31B0">
        <w:rPr>
          <w:rFonts w:asciiTheme="majorHAnsi" w:hAnsiTheme="majorHAnsi"/>
          <w:sz w:val="20"/>
          <w:szCs w:val="20"/>
          <w:lang w:val="es-ES_tradnl"/>
        </w:rPr>
        <w:t>,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EB31B0">
        <w:rPr>
          <w:rStyle w:val="FootnoteReference"/>
          <w:rFonts w:asciiTheme="majorHAnsi" w:hAnsiTheme="majorHAnsi" w:cs="Calibri"/>
          <w:sz w:val="20"/>
          <w:szCs w:val="20"/>
          <w:lang w:val="es-ES_tradnl"/>
        </w:rPr>
        <w:footnoteReference w:id="16"/>
      </w:r>
      <w:r w:rsidR="00C33295" w:rsidRPr="00EB31B0">
        <w:rPr>
          <w:rFonts w:asciiTheme="majorHAnsi" w:hAnsiTheme="majorHAnsi"/>
          <w:sz w:val="20"/>
          <w:szCs w:val="20"/>
          <w:lang w:val="es-ES_tradnl"/>
        </w:rPr>
        <w:t>.</w:t>
      </w:r>
    </w:p>
    <w:p w14:paraId="1CA21EDE" w14:textId="77777777" w:rsidR="00E93DBC" w:rsidRPr="00EB31B0" w:rsidRDefault="00E93DBC" w:rsidP="000F1A82">
      <w:pPr>
        <w:rPr>
          <w:rFonts w:asciiTheme="majorHAnsi" w:hAnsiTheme="majorHAnsi"/>
          <w:sz w:val="20"/>
          <w:szCs w:val="20"/>
          <w:lang w:val="es-ES"/>
        </w:rPr>
      </w:pPr>
    </w:p>
    <w:p w14:paraId="57A629E5" w14:textId="773A9872" w:rsidR="00E93DBC" w:rsidRPr="00EB31B0" w:rsidRDefault="00E93DBC" w:rsidP="007E58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B31B0">
        <w:rPr>
          <w:rFonts w:asciiTheme="majorHAnsi" w:hAnsiTheme="majorHAnsi"/>
          <w:sz w:val="20"/>
          <w:szCs w:val="20"/>
          <w:lang w:val="es-ES"/>
        </w:rPr>
        <w:t xml:space="preserve">La Comisión no realizará un análisis de caracterización con respecto a las partes de la petición que se concluyeron inadmisibles en la sección VI de este informe. </w:t>
      </w:r>
    </w:p>
    <w:p w14:paraId="29BB41F5" w14:textId="2851F5F9" w:rsidR="003239B8" w:rsidRPr="00EB31B0" w:rsidRDefault="00EC72AB" w:rsidP="007E58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B31B0">
        <w:rPr>
          <w:rFonts w:asciiTheme="majorHAnsi" w:hAnsiTheme="majorHAnsi"/>
          <w:b/>
          <w:bCs/>
          <w:sz w:val="20"/>
          <w:szCs w:val="20"/>
          <w:lang w:val="es-ES"/>
        </w:rPr>
        <w:t>VI</w:t>
      </w:r>
      <w:r w:rsidR="00F04591" w:rsidRPr="00EB31B0">
        <w:rPr>
          <w:rFonts w:asciiTheme="majorHAnsi" w:hAnsiTheme="majorHAnsi"/>
          <w:b/>
          <w:bCs/>
          <w:sz w:val="20"/>
          <w:szCs w:val="20"/>
          <w:lang w:val="es-ES"/>
        </w:rPr>
        <w:t>II</w:t>
      </w:r>
      <w:r w:rsidR="003239B8" w:rsidRPr="00EB31B0">
        <w:rPr>
          <w:rFonts w:asciiTheme="majorHAnsi" w:hAnsiTheme="majorHAnsi"/>
          <w:b/>
          <w:bCs/>
          <w:sz w:val="20"/>
          <w:szCs w:val="20"/>
          <w:lang w:val="es-ES"/>
        </w:rPr>
        <w:t xml:space="preserve">. </w:t>
      </w:r>
      <w:r w:rsidR="003239B8" w:rsidRPr="00EB31B0">
        <w:rPr>
          <w:rFonts w:asciiTheme="majorHAnsi" w:hAnsiTheme="majorHAnsi"/>
          <w:b/>
          <w:bCs/>
          <w:sz w:val="20"/>
          <w:szCs w:val="20"/>
          <w:lang w:val="es-ES"/>
        </w:rPr>
        <w:tab/>
        <w:t>DECISIÓN</w:t>
      </w:r>
    </w:p>
    <w:p w14:paraId="57E451E3" w14:textId="6DD2C6FD" w:rsidR="001952CB" w:rsidRPr="00EB31B0" w:rsidRDefault="003239B8" w:rsidP="001952CB">
      <w:pPr>
        <w:pStyle w:val="ListParagraph"/>
        <w:numPr>
          <w:ilvl w:val="0"/>
          <w:numId w:val="56"/>
        </w:numPr>
        <w:jc w:val="both"/>
        <w:rPr>
          <w:rFonts w:asciiTheme="majorHAnsi" w:eastAsia="Arial Unicode MS" w:hAnsiTheme="majorHAnsi" w:cs="Times New Roman"/>
          <w:color w:val="000000" w:themeColor="text1"/>
          <w:sz w:val="20"/>
          <w:szCs w:val="20"/>
          <w:lang w:val="es-ES" w:eastAsia="en-US"/>
        </w:rPr>
      </w:pPr>
      <w:r w:rsidRPr="00EB31B0">
        <w:rPr>
          <w:rFonts w:asciiTheme="majorHAnsi" w:hAnsiTheme="majorHAnsi"/>
          <w:sz w:val="20"/>
          <w:szCs w:val="20"/>
          <w:lang w:val="es-ES"/>
        </w:rPr>
        <w:t>Declarar admisible la presente petición en relación con</w:t>
      </w:r>
      <w:r w:rsidR="003A6337" w:rsidRPr="00EB31B0">
        <w:rPr>
          <w:rFonts w:asciiTheme="majorHAnsi" w:hAnsiTheme="majorHAnsi"/>
          <w:sz w:val="20"/>
          <w:szCs w:val="20"/>
          <w:lang w:val="es-ES"/>
        </w:rPr>
        <w:t xml:space="preserve"> los </w:t>
      </w:r>
      <w:r w:rsidR="003A6337" w:rsidRPr="00EB31B0">
        <w:rPr>
          <w:rFonts w:asciiTheme="majorHAnsi" w:hAnsiTheme="majorHAnsi"/>
          <w:bCs/>
          <w:sz w:val="20"/>
          <w:szCs w:val="20"/>
          <w:lang w:val="es-ES"/>
        </w:rPr>
        <w:t xml:space="preserve">artículos </w:t>
      </w:r>
      <w:r w:rsidR="00E93DBC" w:rsidRPr="00EB31B0">
        <w:rPr>
          <w:rFonts w:asciiTheme="majorHAnsi" w:hAnsiTheme="majorHAnsi"/>
          <w:bCs/>
          <w:sz w:val="20"/>
          <w:szCs w:val="20"/>
          <w:lang w:val="es-ES"/>
        </w:rPr>
        <w:t xml:space="preserve"> </w:t>
      </w:r>
      <w:r w:rsidR="007C5ABB" w:rsidRPr="00EB31B0">
        <w:rPr>
          <w:rFonts w:asciiTheme="majorHAnsi" w:hAnsiTheme="majorHAnsi"/>
          <w:bCs/>
          <w:sz w:val="20"/>
          <w:szCs w:val="20"/>
          <w:lang w:val="es-ES"/>
        </w:rPr>
        <w:t xml:space="preserve">5, </w:t>
      </w:r>
      <w:r w:rsidR="00E93DBC" w:rsidRPr="00EB31B0">
        <w:rPr>
          <w:rFonts w:asciiTheme="majorHAnsi" w:hAnsiTheme="majorHAnsi"/>
          <w:bCs/>
          <w:sz w:val="20"/>
          <w:szCs w:val="20"/>
          <w:lang w:val="es-ES"/>
        </w:rPr>
        <w:t xml:space="preserve">7, </w:t>
      </w:r>
      <w:r w:rsidR="007C5ABB" w:rsidRPr="00EB31B0">
        <w:rPr>
          <w:rFonts w:asciiTheme="majorHAnsi" w:hAnsiTheme="majorHAnsi"/>
          <w:bCs/>
          <w:sz w:val="20"/>
          <w:szCs w:val="20"/>
          <w:lang w:val="es-ES"/>
        </w:rPr>
        <w:t>8</w:t>
      </w:r>
      <w:r w:rsidR="00E93DBC" w:rsidRPr="00EB31B0">
        <w:rPr>
          <w:rFonts w:asciiTheme="majorHAnsi" w:hAnsiTheme="majorHAnsi"/>
          <w:bCs/>
          <w:sz w:val="20"/>
          <w:szCs w:val="20"/>
          <w:lang w:val="es-ES"/>
        </w:rPr>
        <w:t>, 11, 13, 24</w:t>
      </w:r>
      <w:r w:rsidR="001952CB" w:rsidRPr="00EB31B0">
        <w:rPr>
          <w:rFonts w:asciiTheme="majorHAnsi" w:hAnsiTheme="majorHAnsi"/>
          <w:bCs/>
          <w:sz w:val="20"/>
          <w:szCs w:val="20"/>
          <w:lang w:val="es-ES"/>
        </w:rPr>
        <w:t xml:space="preserve"> y 25</w:t>
      </w:r>
      <w:r w:rsidR="007C5ABB" w:rsidRPr="00EB31B0">
        <w:rPr>
          <w:rFonts w:asciiTheme="majorHAnsi" w:hAnsiTheme="majorHAnsi"/>
          <w:bCs/>
          <w:sz w:val="20"/>
          <w:szCs w:val="20"/>
          <w:lang w:val="es-ES"/>
        </w:rPr>
        <w:t xml:space="preserve"> de la Convención Americana sobre Derechos Humanos </w:t>
      </w:r>
      <w:r w:rsidR="001952CB" w:rsidRPr="00EB31B0">
        <w:rPr>
          <w:rFonts w:asciiTheme="majorHAnsi" w:hAnsiTheme="majorHAnsi"/>
          <w:bCs/>
          <w:sz w:val="20"/>
          <w:szCs w:val="20"/>
          <w:lang w:val="es-ES"/>
        </w:rPr>
        <w:t>en relación con su artículo</w:t>
      </w:r>
      <w:r w:rsidR="007C5ABB" w:rsidRPr="00EB31B0">
        <w:rPr>
          <w:rFonts w:asciiTheme="majorHAnsi" w:hAnsiTheme="majorHAnsi"/>
          <w:bCs/>
          <w:sz w:val="20"/>
          <w:szCs w:val="20"/>
          <w:lang w:val="es-ES"/>
        </w:rPr>
        <w:t xml:space="preserve"> 1.1.;</w:t>
      </w:r>
      <w:r w:rsidR="001952CB" w:rsidRPr="00EB31B0">
        <w:rPr>
          <w:rFonts w:asciiTheme="majorHAnsi" w:hAnsiTheme="majorHAnsi"/>
          <w:bCs/>
          <w:sz w:val="20"/>
          <w:szCs w:val="20"/>
          <w:lang w:val="es-ES"/>
        </w:rPr>
        <w:t xml:space="preserve"> artículos 1</w:t>
      </w:r>
      <w:r w:rsidR="007C5ABB" w:rsidRPr="00EB31B0">
        <w:rPr>
          <w:rFonts w:asciiTheme="majorHAnsi" w:hAnsiTheme="majorHAnsi"/>
          <w:bCs/>
          <w:sz w:val="20"/>
          <w:szCs w:val="20"/>
          <w:lang w:val="es-ES"/>
        </w:rPr>
        <w:t xml:space="preserve">, </w:t>
      </w:r>
      <w:r w:rsidR="00C33295" w:rsidRPr="00EB31B0">
        <w:rPr>
          <w:rFonts w:asciiTheme="majorHAnsi" w:hAnsiTheme="majorHAnsi"/>
          <w:bCs/>
          <w:sz w:val="20"/>
          <w:szCs w:val="20"/>
          <w:lang w:val="es-ES"/>
        </w:rPr>
        <w:t xml:space="preserve">2, 6, </w:t>
      </w:r>
      <w:r w:rsidR="007C5ABB" w:rsidRPr="00EB31B0">
        <w:rPr>
          <w:rFonts w:asciiTheme="majorHAnsi" w:hAnsiTheme="majorHAnsi"/>
          <w:bCs/>
          <w:sz w:val="20"/>
          <w:szCs w:val="20"/>
          <w:lang w:val="es-ES"/>
        </w:rPr>
        <w:t>8 y 10 de la Convención Interamericana para Prevenir y Sancionar la Tortura</w:t>
      </w:r>
      <w:r w:rsidR="00A50928" w:rsidRPr="00EB31B0">
        <w:rPr>
          <w:rFonts w:asciiTheme="majorHAnsi" w:hAnsiTheme="majorHAnsi"/>
          <w:bCs/>
          <w:sz w:val="20"/>
          <w:szCs w:val="20"/>
          <w:lang w:val="es-ES"/>
        </w:rPr>
        <w:t>.</w:t>
      </w:r>
    </w:p>
    <w:p w14:paraId="5E1EE010" w14:textId="77777777" w:rsidR="001952CB" w:rsidRPr="00EB31B0" w:rsidRDefault="001952CB" w:rsidP="001952CB">
      <w:pPr>
        <w:pStyle w:val="ListParagraph"/>
        <w:jc w:val="both"/>
        <w:rPr>
          <w:rFonts w:asciiTheme="majorHAnsi" w:eastAsia="Arial Unicode MS" w:hAnsiTheme="majorHAnsi" w:cs="Times New Roman"/>
          <w:color w:val="000000" w:themeColor="text1"/>
          <w:sz w:val="20"/>
          <w:szCs w:val="20"/>
          <w:lang w:val="es-ES" w:eastAsia="en-US"/>
        </w:rPr>
      </w:pPr>
    </w:p>
    <w:p w14:paraId="4BF055F8" w14:textId="6E7DFB51" w:rsidR="001952CB" w:rsidRPr="00EB31B0" w:rsidRDefault="001952CB" w:rsidP="001952CB">
      <w:pPr>
        <w:pStyle w:val="ListParagraph"/>
        <w:numPr>
          <w:ilvl w:val="0"/>
          <w:numId w:val="56"/>
        </w:numPr>
        <w:jc w:val="both"/>
        <w:rPr>
          <w:rFonts w:asciiTheme="majorHAnsi" w:eastAsia="Arial Unicode MS" w:hAnsiTheme="majorHAnsi" w:cs="Times New Roman"/>
          <w:color w:val="000000" w:themeColor="text1"/>
          <w:sz w:val="20"/>
          <w:szCs w:val="20"/>
          <w:lang w:val="es-ES" w:eastAsia="en-US"/>
        </w:rPr>
      </w:pPr>
      <w:r w:rsidRPr="00EB31B0">
        <w:rPr>
          <w:rFonts w:asciiTheme="majorHAnsi" w:eastAsia="Arial Unicode MS" w:hAnsiTheme="majorHAnsi" w:cs="Times New Roman"/>
          <w:color w:val="000000" w:themeColor="text1"/>
          <w:sz w:val="20"/>
          <w:szCs w:val="20"/>
          <w:lang w:val="es-ES" w:eastAsia="en-US"/>
        </w:rPr>
        <w:t>Declarar inadmisible la presente petición en relación con el artículo 12 de la Convención Americana,</w:t>
      </w:r>
      <w:r w:rsidR="00C33295" w:rsidRPr="00EB31B0">
        <w:rPr>
          <w:rFonts w:asciiTheme="majorHAnsi" w:eastAsia="Arial Unicode MS" w:hAnsiTheme="majorHAnsi" w:cs="Times New Roman"/>
          <w:color w:val="000000" w:themeColor="text1"/>
          <w:sz w:val="20"/>
          <w:szCs w:val="20"/>
          <w:lang w:val="es-ES" w:eastAsia="en-US"/>
        </w:rPr>
        <w:t xml:space="preserve"> </w:t>
      </w:r>
      <w:r w:rsidR="00E77788" w:rsidRPr="00EB31B0">
        <w:rPr>
          <w:rFonts w:asciiTheme="majorHAnsi" w:eastAsia="Arial Unicode MS" w:hAnsiTheme="majorHAnsi" w:cs="Times New Roman"/>
          <w:color w:val="000000" w:themeColor="text1"/>
          <w:sz w:val="20"/>
          <w:szCs w:val="20"/>
          <w:lang w:val="es-ES" w:eastAsia="en-US"/>
        </w:rPr>
        <w:t>y</w:t>
      </w:r>
    </w:p>
    <w:p w14:paraId="0FDE1D10" w14:textId="407EB4A1" w:rsidR="003239B8" w:rsidRPr="00EB31B0" w:rsidRDefault="003239B8" w:rsidP="001952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lang w:val="es-ES"/>
        </w:rPr>
      </w:pPr>
    </w:p>
    <w:p w14:paraId="4157390F" w14:textId="777ABE59" w:rsidR="00D93A90" w:rsidRPr="00EB31B0" w:rsidRDefault="004A6A54" w:rsidP="007E58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EB31B0">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5ED9263B" w14:textId="77777777" w:rsidR="00C8302D" w:rsidRPr="00EB31B0" w:rsidRDefault="00C8302D" w:rsidP="00C8302D">
      <w:pPr>
        <w:pStyle w:val="ListParagraph"/>
        <w:rPr>
          <w:rFonts w:asciiTheme="majorHAnsi" w:hAnsiTheme="majorHAnsi"/>
          <w:color w:val="FF0000"/>
          <w:sz w:val="20"/>
          <w:szCs w:val="20"/>
          <w:lang w:val="es-ES"/>
        </w:rPr>
      </w:pPr>
    </w:p>
    <w:p w14:paraId="43571288" w14:textId="2BBDE8F2" w:rsidR="00C8302D" w:rsidRPr="00EB31B0" w:rsidRDefault="00C8302D" w:rsidP="00C8302D">
      <w:pPr>
        <w:ind w:firstLine="720"/>
        <w:jc w:val="both"/>
        <w:rPr>
          <w:rFonts w:asciiTheme="majorHAnsi" w:hAnsiTheme="majorHAnsi" w:cs="Arial"/>
          <w:noProof/>
          <w:spacing w:val="-2"/>
          <w:sz w:val="20"/>
          <w:szCs w:val="20"/>
          <w:lang w:val="es-CL"/>
        </w:rPr>
      </w:pPr>
      <w:r w:rsidRPr="00EB31B0">
        <w:rPr>
          <w:rFonts w:asciiTheme="majorHAnsi" w:hAnsiTheme="majorHAnsi" w:cs="Arial"/>
          <w:noProof/>
          <w:spacing w:val="-2"/>
          <w:sz w:val="20"/>
          <w:szCs w:val="20"/>
          <w:lang w:val="es-CL"/>
        </w:rPr>
        <w:t>Aprobado por la Comisión Interamericana de Derechos Humanos  a los 24 días del mes de noviembre de 2020.  (Firmado): Antonia Urrejola, Primera Vicepresidenta; Flávia Piovesan, Segunda Vicepresidenta; Esmeralda E. Arosemena Bernal de Troitiño y Stuardo Ralón Orellana, Miembros de la Comisión.</w:t>
      </w:r>
      <w:r w:rsidRPr="00EB31B0">
        <w:rPr>
          <w:rFonts w:asciiTheme="majorHAnsi" w:hAnsiTheme="majorHAnsi" w:cs="Arial"/>
          <w:noProof/>
          <w:sz w:val="20"/>
          <w:szCs w:val="20"/>
          <w:lang w:val="es-CL"/>
        </w:rPr>
        <w:t xml:space="preserve"> </w:t>
      </w:r>
    </w:p>
    <w:sectPr w:rsidR="00C8302D" w:rsidRPr="00EB31B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E1BE2" w14:textId="77777777" w:rsidR="00C671E9" w:rsidRDefault="00C671E9">
      <w:r>
        <w:separator/>
      </w:r>
    </w:p>
  </w:endnote>
  <w:endnote w:type="continuationSeparator" w:id="0">
    <w:p w14:paraId="796B6BC4" w14:textId="77777777" w:rsidR="00C671E9" w:rsidRDefault="00C6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7CD10" w14:textId="77777777" w:rsidR="0083553B" w:rsidRDefault="00835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B47B62F" w:rsidR="00F455E1" w:rsidRPr="00934A2C" w:rsidRDefault="00F455E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3553B">
          <w:rPr>
            <w:noProof/>
            <w:sz w:val="16"/>
            <w:szCs w:val="22"/>
          </w:rPr>
          <w:t>3</w:t>
        </w:r>
        <w:r w:rsidRPr="00934A2C">
          <w:rPr>
            <w:noProof/>
            <w:sz w:val="16"/>
            <w:szCs w:val="22"/>
          </w:rPr>
          <w:fldChar w:fldCharType="end"/>
        </w:r>
      </w:p>
    </w:sdtContent>
  </w:sdt>
  <w:p w14:paraId="68530E6A" w14:textId="77777777" w:rsidR="00F455E1" w:rsidRDefault="00F455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F455E1" w:rsidRPr="00934A2C" w:rsidRDefault="00F455E1">
    <w:pPr>
      <w:pStyle w:val="Footer"/>
      <w:jc w:val="center"/>
      <w:rPr>
        <w:sz w:val="16"/>
        <w:szCs w:val="22"/>
      </w:rPr>
    </w:pPr>
  </w:p>
  <w:p w14:paraId="49059CE3" w14:textId="77777777" w:rsidR="00F455E1" w:rsidRDefault="00F45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E68E0" w14:textId="77777777" w:rsidR="00C671E9" w:rsidRPr="000F35ED" w:rsidRDefault="00C671E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5E4EEB5" w14:textId="77777777" w:rsidR="00C671E9" w:rsidRPr="000F35ED" w:rsidRDefault="00C671E9" w:rsidP="000F35ED">
      <w:pPr>
        <w:rPr>
          <w:rFonts w:asciiTheme="majorHAnsi" w:hAnsiTheme="majorHAnsi"/>
          <w:sz w:val="16"/>
          <w:szCs w:val="16"/>
        </w:rPr>
      </w:pPr>
      <w:r w:rsidRPr="000F35ED">
        <w:rPr>
          <w:rFonts w:asciiTheme="majorHAnsi" w:hAnsiTheme="majorHAnsi"/>
          <w:sz w:val="16"/>
          <w:szCs w:val="16"/>
        </w:rPr>
        <w:separator/>
      </w:r>
    </w:p>
    <w:p w14:paraId="2AA66E65" w14:textId="77777777" w:rsidR="00C671E9" w:rsidRPr="000F35ED" w:rsidRDefault="00C671E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8E6C4F8" w14:textId="77777777" w:rsidR="00C671E9" w:rsidRPr="000F35ED" w:rsidRDefault="00C671E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5B00395F" w:rsidR="00F455E1" w:rsidRPr="003F72DA" w:rsidRDefault="00F455E1" w:rsidP="009F1FAD">
      <w:pPr>
        <w:pStyle w:val="FootnoteText"/>
        <w:ind w:firstLine="720"/>
        <w:jc w:val="both"/>
        <w:rPr>
          <w:rFonts w:asciiTheme="majorHAnsi" w:hAnsiTheme="majorHAnsi"/>
          <w:sz w:val="16"/>
          <w:szCs w:val="16"/>
          <w:lang w:val="es-ES"/>
        </w:rPr>
      </w:pPr>
      <w:r w:rsidRPr="003F72DA">
        <w:rPr>
          <w:rStyle w:val="FootnoteReference"/>
          <w:rFonts w:asciiTheme="majorHAnsi" w:hAnsiTheme="majorHAnsi"/>
          <w:sz w:val="16"/>
          <w:szCs w:val="16"/>
        </w:rPr>
        <w:footnoteRef/>
      </w:r>
      <w:r w:rsidRPr="003F72DA">
        <w:rPr>
          <w:rFonts w:asciiTheme="majorHAnsi" w:hAnsiTheme="majorHAnsi"/>
          <w:sz w:val="16"/>
          <w:szCs w:val="16"/>
          <w:lang w:val="es-ES"/>
        </w:rPr>
        <w:t xml:space="preserve"> Conforme a l</w:t>
      </w:r>
      <w:r w:rsidRPr="003F72DA">
        <w:rPr>
          <w:rFonts w:asciiTheme="majorHAnsi" w:hAnsiTheme="majorHAnsi"/>
          <w:color w:val="auto"/>
          <w:sz w:val="16"/>
          <w:szCs w:val="16"/>
          <w:lang w:val="es-ES"/>
        </w:rPr>
        <w:t xml:space="preserve">o dispuesto en el artículo 17.2.a del Reglamento de la Comisión, el Comisionado Joel Hernández Garcia, de nacionalidad mexicana, no participó </w:t>
      </w:r>
      <w:r w:rsidRPr="003F72DA">
        <w:rPr>
          <w:rFonts w:asciiTheme="majorHAnsi" w:hAnsiTheme="majorHAnsi"/>
          <w:sz w:val="16"/>
          <w:szCs w:val="16"/>
          <w:lang w:val="es-ES"/>
        </w:rPr>
        <w:t>en el debate ni en la decisión del presente asunto.</w:t>
      </w:r>
    </w:p>
  </w:footnote>
  <w:footnote w:id="3">
    <w:p w14:paraId="215EEB52" w14:textId="3DFB2348" w:rsidR="00F455E1" w:rsidRPr="003F72DA" w:rsidRDefault="00F455E1" w:rsidP="009F1FAD">
      <w:pPr>
        <w:pStyle w:val="FootnoteText"/>
        <w:ind w:firstLine="720"/>
        <w:jc w:val="both"/>
        <w:rPr>
          <w:rFonts w:asciiTheme="majorHAnsi" w:hAnsiTheme="majorHAnsi"/>
          <w:sz w:val="16"/>
          <w:szCs w:val="16"/>
          <w:lang w:val="es-ES"/>
        </w:rPr>
      </w:pPr>
      <w:r w:rsidRPr="003F72DA">
        <w:rPr>
          <w:rStyle w:val="FootnoteReference"/>
          <w:rFonts w:asciiTheme="majorHAnsi" w:hAnsiTheme="majorHAnsi"/>
          <w:sz w:val="16"/>
          <w:szCs w:val="16"/>
        </w:rPr>
        <w:footnoteRef/>
      </w:r>
      <w:r w:rsidRPr="003F72DA">
        <w:rPr>
          <w:rFonts w:asciiTheme="majorHAnsi" w:hAnsiTheme="majorHAnsi"/>
          <w:sz w:val="16"/>
          <w:szCs w:val="16"/>
          <w:lang w:val="es-ES"/>
        </w:rPr>
        <w:t xml:space="preserve"> En adelante “la Convención Americana”. </w:t>
      </w:r>
    </w:p>
  </w:footnote>
  <w:footnote w:id="4">
    <w:p w14:paraId="0BD0D67A" w14:textId="354BF4CD" w:rsidR="00F455E1" w:rsidRPr="003F72DA" w:rsidRDefault="00F455E1" w:rsidP="00B43210">
      <w:pPr>
        <w:pStyle w:val="FootnoteText"/>
        <w:ind w:firstLine="720"/>
        <w:jc w:val="both"/>
        <w:rPr>
          <w:rFonts w:asciiTheme="majorHAnsi" w:hAnsiTheme="majorHAnsi"/>
          <w:sz w:val="16"/>
          <w:szCs w:val="16"/>
          <w:lang w:val="es-PA"/>
        </w:rPr>
      </w:pPr>
      <w:r w:rsidRPr="003F72DA">
        <w:rPr>
          <w:rStyle w:val="FootnoteReference"/>
          <w:rFonts w:asciiTheme="majorHAnsi" w:hAnsiTheme="majorHAnsi"/>
          <w:sz w:val="16"/>
          <w:szCs w:val="16"/>
        </w:rPr>
        <w:footnoteRef/>
      </w:r>
      <w:r w:rsidRPr="003F72DA">
        <w:rPr>
          <w:rFonts w:asciiTheme="majorHAnsi" w:hAnsiTheme="majorHAnsi"/>
          <w:sz w:val="16"/>
          <w:szCs w:val="16"/>
          <w:lang w:val="es-PA"/>
        </w:rPr>
        <w:t xml:space="preserve"> En adelante “la Declaración Americana”.</w:t>
      </w:r>
    </w:p>
  </w:footnote>
  <w:footnote w:id="5">
    <w:p w14:paraId="174587C3" w14:textId="61760673" w:rsidR="00F455E1" w:rsidRPr="003F72DA" w:rsidRDefault="00F455E1" w:rsidP="00823CD9">
      <w:pPr>
        <w:pStyle w:val="FootnoteText"/>
        <w:ind w:firstLine="720"/>
        <w:jc w:val="both"/>
        <w:rPr>
          <w:rFonts w:asciiTheme="majorHAnsi" w:hAnsiTheme="majorHAnsi"/>
          <w:sz w:val="16"/>
          <w:szCs w:val="16"/>
          <w:lang w:val="es-AR"/>
        </w:rPr>
      </w:pPr>
      <w:r w:rsidRPr="003F72DA">
        <w:rPr>
          <w:rStyle w:val="FootnoteReference"/>
          <w:rFonts w:asciiTheme="majorHAnsi" w:hAnsiTheme="majorHAnsi"/>
          <w:sz w:val="16"/>
          <w:szCs w:val="16"/>
        </w:rPr>
        <w:footnoteRef/>
      </w:r>
      <w:r w:rsidRPr="003F72DA">
        <w:rPr>
          <w:rFonts w:asciiTheme="majorHAnsi" w:hAnsiTheme="majorHAnsi"/>
          <w:sz w:val="16"/>
          <w:szCs w:val="16"/>
          <w:lang w:val="es-AR"/>
        </w:rPr>
        <w:t xml:space="preserve"> Artículos 3, 9 y 11 de la Declaración Universal de los Derechos Humanos; artículos 10 y 91 del Pacto Internacional de Derechos Civiles y Políticos</w:t>
      </w:r>
      <w:r>
        <w:rPr>
          <w:rFonts w:asciiTheme="majorHAnsi" w:hAnsiTheme="majorHAnsi"/>
          <w:sz w:val="16"/>
          <w:szCs w:val="16"/>
          <w:lang w:val="es-AR"/>
        </w:rPr>
        <w:t>.</w:t>
      </w:r>
    </w:p>
  </w:footnote>
  <w:footnote w:id="6">
    <w:p w14:paraId="79F07139" w14:textId="77777777" w:rsidR="00F455E1" w:rsidRPr="00DD061E" w:rsidRDefault="00F455E1" w:rsidP="009F1FAD">
      <w:pPr>
        <w:pStyle w:val="FootnoteText"/>
        <w:ind w:firstLine="720"/>
        <w:jc w:val="both"/>
        <w:rPr>
          <w:rFonts w:ascii="Cambria" w:hAnsi="Cambria"/>
          <w:sz w:val="16"/>
          <w:szCs w:val="16"/>
          <w:lang w:val="es-ES"/>
        </w:rPr>
      </w:pPr>
      <w:r w:rsidRPr="003F72DA">
        <w:rPr>
          <w:rStyle w:val="FootnoteReference"/>
          <w:rFonts w:asciiTheme="majorHAnsi" w:hAnsiTheme="majorHAnsi"/>
          <w:sz w:val="16"/>
          <w:szCs w:val="16"/>
        </w:rPr>
        <w:footnoteRef/>
      </w:r>
      <w:r w:rsidRPr="003F72DA">
        <w:rPr>
          <w:rFonts w:asciiTheme="majorHAnsi" w:hAnsiTheme="majorHAnsi"/>
          <w:sz w:val="16"/>
          <w:szCs w:val="16"/>
          <w:lang w:val="es-ES"/>
        </w:rPr>
        <w:t xml:space="preserve"> Las observaciones de cada parte fueron debidamente trasladadas a la parte contraria.</w:t>
      </w:r>
    </w:p>
  </w:footnote>
  <w:footnote w:id="7">
    <w:p w14:paraId="38DE26BA" w14:textId="20FAA345" w:rsidR="00F455E1" w:rsidRPr="00F55CFF" w:rsidRDefault="00F455E1" w:rsidP="00F55CFF">
      <w:pPr>
        <w:pStyle w:val="FootnoteText"/>
        <w:ind w:firstLine="720"/>
        <w:jc w:val="both"/>
        <w:rPr>
          <w:rFonts w:asciiTheme="majorHAnsi" w:hAnsiTheme="majorHAnsi"/>
          <w:sz w:val="16"/>
          <w:szCs w:val="16"/>
          <w:lang w:val="es-PA"/>
        </w:rPr>
      </w:pPr>
      <w:r w:rsidRPr="00F55CFF">
        <w:rPr>
          <w:rStyle w:val="FootnoteReference"/>
          <w:rFonts w:asciiTheme="majorHAnsi" w:hAnsiTheme="majorHAnsi"/>
          <w:sz w:val="16"/>
          <w:szCs w:val="16"/>
        </w:rPr>
        <w:footnoteRef/>
      </w:r>
      <w:r w:rsidRPr="00F55CFF">
        <w:rPr>
          <w:rFonts w:asciiTheme="majorHAnsi" w:hAnsiTheme="majorHAnsi"/>
          <w:sz w:val="16"/>
          <w:szCs w:val="16"/>
          <w:lang w:val="es-PA"/>
        </w:rPr>
        <w:t xml:space="preserve"> De igual manera, denuncia que se le negó la oportunidad de realizar un careo con la persona cuya firma aparece en la declaración en calidad de defensora de oficio y que, según alega, nunca estuvo presente. </w:t>
      </w:r>
    </w:p>
  </w:footnote>
  <w:footnote w:id="8">
    <w:p w14:paraId="3B0E7C01" w14:textId="47FC09CE" w:rsidR="00F455E1" w:rsidRPr="00504D2C" w:rsidRDefault="00F455E1" w:rsidP="009F1FAD">
      <w:pPr>
        <w:pStyle w:val="FootnoteText"/>
        <w:ind w:firstLine="720"/>
        <w:jc w:val="both"/>
        <w:rPr>
          <w:rFonts w:asciiTheme="majorHAnsi" w:hAnsiTheme="majorHAnsi"/>
          <w:sz w:val="16"/>
          <w:szCs w:val="16"/>
          <w:lang w:val="es-PA"/>
        </w:rPr>
      </w:pPr>
      <w:r w:rsidRPr="00504D2C">
        <w:rPr>
          <w:rStyle w:val="FootnoteReference"/>
          <w:rFonts w:asciiTheme="majorHAnsi" w:hAnsiTheme="majorHAnsi"/>
          <w:sz w:val="16"/>
          <w:szCs w:val="16"/>
        </w:rPr>
        <w:footnoteRef/>
      </w:r>
      <w:r w:rsidRPr="00504D2C">
        <w:rPr>
          <w:rFonts w:asciiTheme="majorHAnsi" w:hAnsiTheme="majorHAnsi"/>
          <w:sz w:val="16"/>
          <w:szCs w:val="16"/>
          <w:lang w:val="es-PA"/>
        </w:rPr>
        <w:t xml:space="preserve"> Alega que existen pruebas del atentado y que una persona resultó herida por defender a su esposo.</w:t>
      </w:r>
    </w:p>
  </w:footnote>
  <w:footnote w:id="9">
    <w:p w14:paraId="1945F922" w14:textId="4A3D06AD" w:rsidR="00F455E1" w:rsidRPr="006A4012" w:rsidRDefault="00F455E1" w:rsidP="006A4012">
      <w:pPr>
        <w:pStyle w:val="FootnoteText"/>
        <w:ind w:firstLine="720"/>
        <w:jc w:val="both"/>
        <w:rPr>
          <w:rFonts w:asciiTheme="majorHAnsi" w:hAnsiTheme="majorHAnsi"/>
          <w:sz w:val="16"/>
          <w:szCs w:val="16"/>
          <w:lang w:val="es-PA"/>
        </w:rPr>
      </w:pPr>
      <w:r w:rsidRPr="006A4012">
        <w:rPr>
          <w:rStyle w:val="FootnoteReference"/>
          <w:rFonts w:asciiTheme="majorHAnsi" w:hAnsiTheme="majorHAnsi"/>
          <w:sz w:val="16"/>
          <w:szCs w:val="16"/>
        </w:rPr>
        <w:footnoteRef/>
      </w:r>
      <w:r w:rsidRPr="006A4012">
        <w:rPr>
          <w:rFonts w:asciiTheme="majorHAnsi" w:hAnsiTheme="majorHAnsi"/>
          <w:sz w:val="16"/>
          <w:szCs w:val="16"/>
          <w:lang w:val="es-PA"/>
        </w:rPr>
        <w:t xml:space="preserve"> Indica que el último de los artículos había salido publicado el mismo día que ocurrió el decomiso.</w:t>
      </w:r>
    </w:p>
  </w:footnote>
  <w:footnote w:id="10">
    <w:p w14:paraId="7C804640" w14:textId="7B015B07" w:rsidR="00F455E1" w:rsidRPr="005765BD" w:rsidRDefault="00F455E1" w:rsidP="005765BD">
      <w:pPr>
        <w:pStyle w:val="FootnoteText"/>
        <w:ind w:firstLine="720"/>
        <w:jc w:val="both"/>
        <w:rPr>
          <w:rFonts w:asciiTheme="majorHAnsi" w:hAnsiTheme="majorHAnsi"/>
          <w:sz w:val="16"/>
          <w:szCs w:val="16"/>
          <w:lang w:val="es-PA"/>
        </w:rPr>
      </w:pPr>
      <w:r w:rsidRPr="006A4012">
        <w:rPr>
          <w:rStyle w:val="FootnoteReference"/>
          <w:rFonts w:asciiTheme="majorHAnsi" w:hAnsiTheme="majorHAnsi"/>
          <w:sz w:val="16"/>
          <w:szCs w:val="16"/>
        </w:rPr>
        <w:footnoteRef/>
      </w:r>
      <w:r w:rsidRPr="006A4012">
        <w:rPr>
          <w:rFonts w:asciiTheme="majorHAnsi" w:hAnsiTheme="majorHAnsi"/>
          <w:sz w:val="16"/>
          <w:szCs w:val="16"/>
          <w:lang w:val="es-PA"/>
        </w:rPr>
        <w:t xml:space="preserve"> En el caso de la presunta víctima se le impuso una sanción corporal de trece años y nueve meses de prisión y multa de ciento sesenta y dos días de salario mínimo.</w:t>
      </w:r>
    </w:p>
  </w:footnote>
  <w:footnote w:id="11">
    <w:p w14:paraId="7D857C54" w14:textId="77777777" w:rsidR="00F455E1" w:rsidRPr="00EF4B4D" w:rsidRDefault="00F455E1" w:rsidP="00DC0267">
      <w:pPr>
        <w:pStyle w:val="FootnoteText"/>
        <w:jc w:val="both"/>
        <w:rPr>
          <w:rFonts w:asciiTheme="majorHAnsi" w:hAnsiTheme="majorHAnsi"/>
          <w:color w:val="000000" w:themeColor="text1"/>
          <w:sz w:val="16"/>
          <w:szCs w:val="16"/>
          <w:lang w:val="es-ES"/>
        </w:rPr>
      </w:pPr>
      <w:r w:rsidRPr="00EF4B4D">
        <w:rPr>
          <w:rFonts w:asciiTheme="majorHAnsi" w:hAnsiTheme="majorHAnsi"/>
          <w:color w:val="000000" w:themeColor="text1"/>
          <w:sz w:val="16"/>
          <w:szCs w:val="16"/>
          <w:lang w:val="es-ES"/>
        </w:rPr>
        <w:tab/>
      </w:r>
      <w:r w:rsidRPr="00EF4B4D">
        <w:rPr>
          <w:rStyle w:val="FootnoteReference"/>
          <w:rFonts w:asciiTheme="majorHAnsi" w:hAnsiTheme="majorHAnsi"/>
          <w:color w:val="000000" w:themeColor="text1"/>
          <w:sz w:val="16"/>
          <w:szCs w:val="16"/>
          <w:lang w:val="es-ES"/>
        </w:rPr>
        <w:footnoteRef/>
      </w:r>
      <w:r w:rsidRPr="00EF4B4D">
        <w:rPr>
          <w:rFonts w:asciiTheme="majorHAnsi" w:hAnsiTheme="majorHAnsi"/>
          <w:color w:val="000000" w:themeColor="text1"/>
          <w:sz w:val="16"/>
          <w:szCs w:val="16"/>
          <w:lang w:val="es-ES"/>
        </w:rPr>
        <w:t xml:space="preserve"> CIDH, Informe No. 156/17. Admisibilidad. Carlos Alfonso Fonseca Murillo. Ecuador. 30 de noviembre de 2017, párr. 13.</w:t>
      </w:r>
    </w:p>
  </w:footnote>
  <w:footnote w:id="12">
    <w:p w14:paraId="353E6C69" w14:textId="77777777" w:rsidR="00F455E1" w:rsidRPr="00DA58FB" w:rsidRDefault="00F455E1" w:rsidP="00107FED">
      <w:pPr>
        <w:pStyle w:val="FootnoteText"/>
        <w:ind w:firstLine="720"/>
        <w:jc w:val="both"/>
        <w:rPr>
          <w:sz w:val="18"/>
          <w:szCs w:val="18"/>
          <w:lang w:val="es-ES"/>
        </w:rPr>
      </w:pPr>
      <w:r w:rsidRPr="00EF4B4D">
        <w:rPr>
          <w:rStyle w:val="FootnoteReference"/>
          <w:rFonts w:asciiTheme="majorHAnsi" w:hAnsiTheme="majorHAnsi"/>
          <w:color w:val="000000" w:themeColor="text1"/>
          <w:sz w:val="16"/>
          <w:szCs w:val="16"/>
          <w:lang w:val="es-ES"/>
        </w:rPr>
        <w:footnoteRef/>
      </w:r>
      <w:r w:rsidRPr="00EF4B4D">
        <w:rPr>
          <w:rFonts w:asciiTheme="majorHAnsi" w:hAnsiTheme="majorHAnsi"/>
          <w:color w:val="000000" w:themeColor="text1"/>
          <w:sz w:val="16"/>
          <w:szCs w:val="16"/>
          <w:lang w:val="es-ES"/>
        </w:rPr>
        <w:t xml:space="preserve"> CIDH, Informe Nº 14/08 (Admisibilidad), Caso 652-04, Hugo Humberto Ruiz Fuentes, Guatemala, 5 de marzo de 2008, párr. 64.</w:t>
      </w:r>
    </w:p>
  </w:footnote>
  <w:footnote w:id="13">
    <w:p w14:paraId="46739572" w14:textId="3CA47018" w:rsidR="00951F6A" w:rsidRPr="00EF57EC" w:rsidRDefault="00951F6A" w:rsidP="00B41377">
      <w:pPr>
        <w:pStyle w:val="FootnoteText"/>
        <w:ind w:firstLine="720"/>
        <w:jc w:val="both"/>
        <w:rPr>
          <w:rFonts w:asciiTheme="majorHAnsi" w:hAnsiTheme="majorHAnsi"/>
          <w:sz w:val="16"/>
          <w:szCs w:val="16"/>
          <w:lang w:val="pt-BR"/>
        </w:rPr>
      </w:pPr>
      <w:r w:rsidRPr="00B41377">
        <w:rPr>
          <w:rStyle w:val="FootnoteReference"/>
          <w:rFonts w:asciiTheme="majorHAnsi" w:hAnsiTheme="majorHAnsi"/>
          <w:sz w:val="16"/>
          <w:szCs w:val="16"/>
        </w:rPr>
        <w:footnoteRef/>
      </w:r>
      <w:r w:rsidRPr="00B41377">
        <w:rPr>
          <w:rFonts w:asciiTheme="majorHAnsi" w:hAnsiTheme="majorHAnsi"/>
          <w:sz w:val="16"/>
          <w:szCs w:val="16"/>
          <w:lang w:val="es-PA"/>
        </w:rPr>
        <w:t xml:space="preserve"> Corte I.D.H., Cabrera García y Montiel Flores vs. México. Sentencia de Excepciones Preliminares, Fondo, Reparaciones y Costas. </w:t>
      </w:r>
      <w:r w:rsidRPr="00EF57EC">
        <w:rPr>
          <w:rFonts w:asciiTheme="majorHAnsi" w:hAnsiTheme="majorHAnsi"/>
          <w:sz w:val="16"/>
          <w:szCs w:val="16"/>
          <w:lang w:val="pt-BR"/>
        </w:rPr>
        <w:t>27 de noviembre de 2010, párr. 167.</w:t>
      </w:r>
    </w:p>
  </w:footnote>
  <w:footnote w:id="14">
    <w:p w14:paraId="246C8C5D" w14:textId="586675F6" w:rsidR="00DC6F97" w:rsidRPr="00B41377" w:rsidRDefault="00DC6F97" w:rsidP="00B41377">
      <w:pPr>
        <w:pStyle w:val="FootnoteText"/>
        <w:ind w:firstLine="720"/>
        <w:jc w:val="both"/>
        <w:rPr>
          <w:rFonts w:asciiTheme="majorHAnsi" w:hAnsiTheme="majorHAnsi"/>
          <w:sz w:val="16"/>
          <w:szCs w:val="16"/>
          <w:lang w:val="es-PA"/>
        </w:rPr>
      </w:pPr>
      <w:r>
        <w:rPr>
          <w:rStyle w:val="FootnoteReference"/>
        </w:rPr>
        <w:footnoteRef/>
      </w:r>
      <w:r w:rsidRPr="00B41377">
        <w:rPr>
          <w:lang w:val="pt-BR"/>
        </w:rPr>
        <w:t xml:space="preserve"> </w:t>
      </w:r>
      <w:r w:rsidRPr="00B41377">
        <w:rPr>
          <w:rFonts w:asciiTheme="majorHAnsi" w:hAnsiTheme="majorHAnsi"/>
          <w:sz w:val="16"/>
          <w:szCs w:val="16"/>
          <w:lang w:val="pt-BR"/>
        </w:rPr>
        <w:t xml:space="preserve">Corte </w:t>
      </w:r>
      <w:r w:rsidRPr="00B41377">
        <w:rPr>
          <w:rFonts w:asciiTheme="majorHAnsi" w:hAnsiTheme="majorHAnsi"/>
          <w:sz w:val="16"/>
          <w:szCs w:val="16"/>
          <w:lang w:val="pt-BR"/>
        </w:rPr>
        <w:t xml:space="preserve">I.D.H., Palamara Iribarne vs. Chile. </w:t>
      </w:r>
      <w:r>
        <w:rPr>
          <w:rFonts w:asciiTheme="majorHAnsi" w:hAnsiTheme="majorHAnsi"/>
          <w:sz w:val="16"/>
          <w:szCs w:val="16"/>
          <w:lang w:val="es-PA"/>
        </w:rPr>
        <w:t>Sentencia de Fondo, Reparaciones y Costas. 22 de noviembre de 2005, párr. 147.</w:t>
      </w:r>
    </w:p>
  </w:footnote>
  <w:footnote w:id="15">
    <w:p w14:paraId="4283223F" w14:textId="6090C7B5" w:rsidR="00985FA9" w:rsidRPr="00B41377" w:rsidRDefault="00985FA9" w:rsidP="00B41377">
      <w:pPr>
        <w:pStyle w:val="FootnoteText"/>
        <w:ind w:firstLine="720"/>
        <w:jc w:val="both"/>
        <w:rPr>
          <w:rFonts w:asciiTheme="majorHAnsi" w:hAnsiTheme="majorHAnsi"/>
          <w:sz w:val="16"/>
          <w:szCs w:val="16"/>
          <w:lang w:val="es-PA"/>
        </w:rPr>
      </w:pPr>
      <w:r w:rsidRPr="00B41377">
        <w:rPr>
          <w:rStyle w:val="FootnoteReference"/>
          <w:rFonts w:asciiTheme="majorHAnsi" w:hAnsiTheme="majorHAnsi"/>
          <w:sz w:val="16"/>
          <w:szCs w:val="16"/>
        </w:rPr>
        <w:footnoteRef/>
      </w:r>
      <w:r w:rsidRPr="00B41377">
        <w:rPr>
          <w:rFonts w:asciiTheme="majorHAnsi" w:hAnsiTheme="majorHAnsi"/>
          <w:sz w:val="16"/>
          <w:szCs w:val="16"/>
          <w:lang w:val="es-PA"/>
        </w:rPr>
        <w:t xml:space="preserve"> </w:t>
      </w:r>
      <w:r w:rsidRPr="00B41377">
        <w:rPr>
          <w:rFonts w:asciiTheme="majorHAnsi" w:hAnsiTheme="majorHAnsi"/>
          <w:sz w:val="16"/>
          <w:szCs w:val="16"/>
          <w:lang w:val="es-ES"/>
        </w:rPr>
        <w:t xml:space="preserve">CIDH. </w:t>
      </w:r>
      <w:r w:rsidRPr="00B41377">
        <w:rPr>
          <w:rFonts w:asciiTheme="majorHAnsi" w:hAnsiTheme="majorHAnsi"/>
          <w:sz w:val="16"/>
          <w:szCs w:val="16"/>
          <w:lang w:val="es-AR"/>
        </w:rPr>
        <w:t xml:space="preserve">Informe sobre los Derechos Humanos de las Personas Privadas de Libertad en las </w:t>
      </w:r>
      <w:proofErr w:type="spellStart"/>
      <w:r w:rsidRPr="00B41377">
        <w:rPr>
          <w:rFonts w:asciiTheme="majorHAnsi" w:hAnsiTheme="majorHAnsi"/>
          <w:sz w:val="16"/>
          <w:szCs w:val="16"/>
          <w:lang w:val="es-AR"/>
        </w:rPr>
        <w:t>Amércias</w:t>
      </w:r>
      <w:proofErr w:type="spellEnd"/>
      <w:r w:rsidRPr="00B41377">
        <w:rPr>
          <w:rFonts w:asciiTheme="majorHAnsi" w:hAnsiTheme="majorHAnsi"/>
          <w:sz w:val="16"/>
          <w:szCs w:val="16"/>
          <w:lang w:val="es-ES"/>
        </w:rPr>
        <w:t>. OEA/</w:t>
      </w:r>
      <w:proofErr w:type="spellStart"/>
      <w:r w:rsidRPr="00B41377">
        <w:rPr>
          <w:rFonts w:asciiTheme="majorHAnsi" w:hAnsiTheme="majorHAnsi"/>
          <w:sz w:val="16"/>
          <w:szCs w:val="16"/>
          <w:lang w:val="es-ES"/>
        </w:rPr>
        <w:t>Ser.L</w:t>
      </w:r>
      <w:proofErr w:type="spellEnd"/>
      <w:r w:rsidRPr="00B41377">
        <w:rPr>
          <w:rFonts w:asciiTheme="majorHAnsi" w:hAnsiTheme="majorHAnsi"/>
          <w:sz w:val="16"/>
          <w:szCs w:val="16"/>
          <w:lang w:val="es-ES"/>
        </w:rPr>
        <w:t xml:space="preserve">/V/II.Doc. 64/11. </w:t>
      </w:r>
      <w:proofErr w:type="spellStart"/>
      <w:r w:rsidRPr="00B41377">
        <w:rPr>
          <w:rFonts w:asciiTheme="majorHAnsi" w:hAnsiTheme="majorHAnsi"/>
          <w:sz w:val="16"/>
          <w:szCs w:val="16"/>
          <w:lang w:val="es-PA"/>
        </w:rPr>
        <w:t>párr</w:t>
      </w:r>
      <w:proofErr w:type="spellEnd"/>
      <w:r w:rsidRPr="00B41377">
        <w:rPr>
          <w:rFonts w:asciiTheme="majorHAnsi" w:hAnsiTheme="majorHAnsi"/>
          <w:sz w:val="16"/>
          <w:szCs w:val="16"/>
          <w:lang w:val="es-PA"/>
        </w:rPr>
        <w:t xml:space="preserve"> 497</w:t>
      </w:r>
      <w:r>
        <w:rPr>
          <w:rFonts w:asciiTheme="majorHAnsi" w:hAnsiTheme="majorHAnsi"/>
          <w:sz w:val="16"/>
          <w:szCs w:val="16"/>
          <w:lang w:val="es-PA"/>
        </w:rPr>
        <w:t>.</w:t>
      </w:r>
    </w:p>
  </w:footnote>
  <w:footnote w:id="16">
    <w:p w14:paraId="7CB4C1E1" w14:textId="77777777" w:rsidR="00A50928" w:rsidRPr="00C5191D" w:rsidRDefault="00A50928" w:rsidP="00A50928">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F455E1" w:rsidRDefault="00F455E1" w:rsidP="00F455E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455E1" w:rsidRDefault="00F45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F455E1" w:rsidRDefault="00F455E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455E1" w:rsidRPr="00EC7D62" w:rsidRDefault="00C671E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E65BD" w14:textId="77777777" w:rsidR="0083553B" w:rsidRDefault="00835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65374"/>
    <w:rsid w:val="000716C5"/>
    <w:rsid w:val="00075E23"/>
    <w:rsid w:val="0009006E"/>
    <w:rsid w:val="000923ED"/>
    <w:rsid w:val="0009344A"/>
    <w:rsid w:val="000A19F8"/>
    <w:rsid w:val="000A3254"/>
    <w:rsid w:val="000A392E"/>
    <w:rsid w:val="000A575F"/>
    <w:rsid w:val="000A63D0"/>
    <w:rsid w:val="000B0579"/>
    <w:rsid w:val="000B0861"/>
    <w:rsid w:val="000B3426"/>
    <w:rsid w:val="000C1C69"/>
    <w:rsid w:val="000C24D4"/>
    <w:rsid w:val="000C3A31"/>
    <w:rsid w:val="000D10DB"/>
    <w:rsid w:val="000E2789"/>
    <w:rsid w:val="000E4681"/>
    <w:rsid w:val="000E5EB5"/>
    <w:rsid w:val="000F1A82"/>
    <w:rsid w:val="000F35ED"/>
    <w:rsid w:val="00107131"/>
    <w:rsid w:val="0010736F"/>
    <w:rsid w:val="00107FED"/>
    <w:rsid w:val="00111A8A"/>
    <w:rsid w:val="001138DF"/>
    <w:rsid w:val="00113F73"/>
    <w:rsid w:val="00121CC2"/>
    <w:rsid w:val="00131D8B"/>
    <w:rsid w:val="00133EE5"/>
    <w:rsid w:val="00136E3D"/>
    <w:rsid w:val="00143EFE"/>
    <w:rsid w:val="001479C0"/>
    <w:rsid w:val="0015330B"/>
    <w:rsid w:val="0016493E"/>
    <w:rsid w:val="00167A34"/>
    <w:rsid w:val="00173DC9"/>
    <w:rsid w:val="00174653"/>
    <w:rsid w:val="001758AE"/>
    <w:rsid w:val="00176BB3"/>
    <w:rsid w:val="00176D2D"/>
    <w:rsid w:val="00177EEF"/>
    <w:rsid w:val="00180AEA"/>
    <w:rsid w:val="00191A61"/>
    <w:rsid w:val="001952CB"/>
    <w:rsid w:val="001A1FC6"/>
    <w:rsid w:val="001A4476"/>
    <w:rsid w:val="001A7870"/>
    <w:rsid w:val="001B3A00"/>
    <w:rsid w:val="001B4C00"/>
    <w:rsid w:val="001C1B41"/>
    <w:rsid w:val="001C335B"/>
    <w:rsid w:val="001D65EF"/>
    <w:rsid w:val="001E17D9"/>
    <w:rsid w:val="001E2D5B"/>
    <w:rsid w:val="001E4291"/>
    <w:rsid w:val="001E49E7"/>
    <w:rsid w:val="001F271B"/>
    <w:rsid w:val="001F432E"/>
    <w:rsid w:val="001F7201"/>
    <w:rsid w:val="00204931"/>
    <w:rsid w:val="002062DC"/>
    <w:rsid w:val="00212C7D"/>
    <w:rsid w:val="00221A44"/>
    <w:rsid w:val="00223A29"/>
    <w:rsid w:val="002250A3"/>
    <w:rsid w:val="0022552A"/>
    <w:rsid w:val="00225B97"/>
    <w:rsid w:val="00231294"/>
    <w:rsid w:val="0023146B"/>
    <w:rsid w:val="00235217"/>
    <w:rsid w:val="002355A9"/>
    <w:rsid w:val="00246D1F"/>
    <w:rsid w:val="00247403"/>
    <w:rsid w:val="00247542"/>
    <w:rsid w:val="00247C15"/>
    <w:rsid w:val="00252C6D"/>
    <w:rsid w:val="00255654"/>
    <w:rsid w:val="002564F4"/>
    <w:rsid w:val="00266B61"/>
    <w:rsid w:val="0026712A"/>
    <w:rsid w:val="002704DB"/>
    <w:rsid w:val="00277BDA"/>
    <w:rsid w:val="0029176C"/>
    <w:rsid w:val="0029575A"/>
    <w:rsid w:val="00296F36"/>
    <w:rsid w:val="002A0AAE"/>
    <w:rsid w:val="002A5820"/>
    <w:rsid w:val="002C08C9"/>
    <w:rsid w:val="002C3350"/>
    <w:rsid w:val="002D2B26"/>
    <w:rsid w:val="002D7EA2"/>
    <w:rsid w:val="002E187C"/>
    <w:rsid w:val="002E7512"/>
    <w:rsid w:val="002F3724"/>
    <w:rsid w:val="00302733"/>
    <w:rsid w:val="003121D5"/>
    <w:rsid w:val="0031297E"/>
    <w:rsid w:val="00314078"/>
    <w:rsid w:val="0031535D"/>
    <w:rsid w:val="003239B8"/>
    <w:rsid w:val="00323F7E"/>
    <w:rsid w:val="003269C0"/>
    <w:rsid w:val="0033169F"/>
    <w:rsid w:val="0033360C"/>
    <w:rsid w:val="0034224A"/>
    <w:rsid w:val="00343438"/>
    <w:rsid w:val="00344977"/>
    <w:rsid w:val="00346C95"/>
    <w:rsid w:val="00347E6A"/>
    <w:rsid w:val="00351155"/>
    <w:rsid w:val="00356185"/>
    <w:rsid w:val="00360380"/>
    <w:rsid w:val="003702BB"/>
    <w:rsid w:val="0037519E"/>
    <w:rsid w:val="00386C6C"/>
    <w:rsid w:val="00386CF0"/>
    <w:rsid w:val="00391E1C"/>
    <w:rsid w:val="003942EC"/>
    <w:rsid w:val="003A6337"/>
    <w:rsid w:val="003A63C0"/>
    <w:rsid w:val="003A6EB3"/>
    <w:rsid w:val="003A71DA"/>
    <w:rsid w:val="003B2664"/>
    <w:rsid w:val="003B3D28"/>
    <w:rsid w:val="003B4FF6"/>
    <w:rsid w:val="003B70FB"/>
    <w:rsid w:val="003C6112"/>
    <w:rsid w:val="003C676B"/>
    <w:rsid w:val="003C7478"/>
    <w:rsid w:val="003D0A55"/>
    <w:rsid w:val="003D3BC2"/>
    <w:rsid w:val="003D69F4"/>
    <w:rsid w:val="003E5062"/>
    <w:rsid w:val="003E5A56"/>
    <w:rsid w:val="003E614F"/>
    <w:rsid w:val="003E6CA1"/>
    <w:rsid w:val="003F17DF"/>
    <w:rsid w:val="003F72DA"/>
    <w:rsid w:val="004065A8"/>
    <w:rsid w:val="00406F53"/>
    <w:rsid w:val="00414EAC"/>
    <w:rsid w:val="004153F5"/>
    <w:rsid w:val="00415C7A"/>
    <w:rsid w:val="004165C2"/>
    <w:rsid w:val="004228A8"/>
    <w:rsid w:val="00424CDD"/>
    <w:rsid w:val="004304AD"/>
    <w:rsid w:val="00430E20"/>
    <w:rsid w:val="00441ECB"/>
    <w:rsid w:val="00445193"/>
    <w:rsid w:val="00447CCF"/>
    <w:rsid w:val="00453057"/>
    <w:rsid w:val="004565BA"/>
    <w:rsid w:val="00462589"/>
    <w:rsid w:val="00462C1B"/>
    <w:rsid w:val="00467B7E"/>
    <w:rsid w:val="0047080D"/>
    <w:rsid w:val="00473BB4"/>
    <w:rsid w:val="00476211"/>
    <w:rsid w:val="00477592"/>
    <w:rsid w:val="00486F1C"/>
    <w:rsid w:val="004874D3"/>
    <w:rsid w:val="0049419D"/>
    <w:rsid w:val="004A59CC"/>
    <w:rsid w:val="004A6A54"/>
    <w:rsid w:val="004B4532"/>
    <w:rsid w:val="004B564A"/>
    <w:rsid w:val="004C20D2"/>
    <w:rsid w:val="004C2312"/>
    <w:rsid w:val="004C4B62"/>
    <w:rsid w:val="004C54C9"/>
    <w:rsid w:val="004C616A"/>
    <w:rsid w:val="004C63F6"/>
    <w:rsid w:val="004D4ABA"/>
    <w:rsid w:val="004D6025"/>
    <w:rsid w:val="004E19B1"/>
    <w:rsid w:val="004E2649"/>
    <w:rsid w:val="004E6705"/>
    <w:rsid w:val="00501399"/>
    <w:rsid w:val="00501652"/>
    <w:rsid w:val="00501C04"/>
    <w:rsid w:val="00504D2C"/>
    <w:rsid w:val="0050633D"/>
    <w:rsid w:val="00507BC4"/>
    <w:rsid w:val="005128E4"/>
    <w:rsid w:val="005133DB"/>
    <w:rsid w:val="005245F6"/>
    <w:rsid w:val="00525560"/>
    <w:rsid w:val="005415E6"/>
    <w:rsid w:val="0054208C"/>
    <w:rsid w:val="00544216"/>
    <w:rsid w:val="00544C49"/>
    <w:rsid w:val="005468C0"/>
    <w:rsid w:val="005516A1"/>
    <w:rsid w:val="00554CE5"/>
    <w:rsid w:val="00562C43"/>
    <w:rsid w:val="00563557"/>
    <w:rsid w:val="00564429"/>
    <w:rsid w:val="0057402A"/>
    <w:rsid w:val="00574CB7"/>
    <w:rsid w:val="005765BD"/>
    <w:rsid w:val="005771D0"/>
    <w:rsid w:val="00580492"/>
    <w:rsid w:val="00580F5F"/>
    <w:rsid w:val="0059191A"/>
    <w:rsid w:val="005921FF"/>
    <w:rsid w:val="00594707"/>
    <w:rsid w:val="00596858"/>
    <w:rsid w:val="005A24ED"/>
    <w:rsid w:val="005A6D0E"/>
    <w:rsid w:val="005B240A"/>
    <w:rsid w:val="005B37CC"/>
    <w:rsid w:val="005B52B0"/>
    <w:rsid w:val="005B6806"/>
    <w:rsid w:val="005B6D22"/>
    <w:rsid w:val="005B7A56"/>
    <w:rsid w:val="005C261A"/>
    <w:rsid w:val="005C4225"/>
    <w:rsid w:val="005C7989"/>
    <w:rsid w:val="005D66AD"/>
    <w:rsid w:val="005E0B65"/>
    <w:rsid w:val="005E11B2"/>
    <w:rsid w:val="005F0DAD"/>
    <w:rsid w:val="005F0F33"/>
    <w:rsid w:val="005F18DA"/>
    <w:rsid w:val="005F6FE1"/>
    <w:rsid w:val="00600DEB"/>
    <w:rsid w:val="006068B7"/>
    <w:rsid w:val="00616169"/>
    <w:rsid w:val="006269F1"/>
    <w:rsid w:val="006277DE"/>
    <w:rsid w:val="00627C9F"/>
    <w:rsid w:val="006311E9"/>
    <w:rsid w:val="00632354"/>
    <w:rsid w:val="00642367"/>
    <w:rsid w:val="00642810"/>
    <w:rsid w:val="00647756"/>
    <w:rsid w:val="006509DA"/>
    <w:rsid w:val="00652200"/>
    <w:rsid w:val="00652333"/>
    <w:rsid w:val="00665CCD"/>
    <w:rsid w:val="0067483E"/>
    <w:rsid w:val="00675654"/>
    <w:rsid w:val="006775AB"/>
    <w:rsid w:val="0068009E"/>
    <w:rsid w:val="006819E9"/>
    <w:rsid w:val="00686471"/>
    <w:rsid w:val="0068670E"/>
    <w:rsid w:val="0068794B"/>
    <w:rsid w:val="00687F0A"/>
    <w:rsid w:val="00691766"/>
    <w:rsid w:val="00691BBE"/>
    <w:rsid w:val="00692219"/>
    <w:rsid w:val="00692661"/>
    <w:rsid w:val="0069402E"/>
    <w:rsid w:val="006974B9"/>
    <w:rsid w:val="006A17D2"/>
    <w:rsid w:val="006A4012"/>
    <w:rsid w:val="006A73E6"/>
    <w:rsid w:val="006B1F42"/>
    <w:rsid w:val="006B2D5C"/>
    <w:rsid w:val="006B2EE8"/>
    <w:rsid w:val="006C4EB1"/>
    <w:rsid w:val="006C5F52"/>
    <w:rsid w:val="006C6B1B"/>
    <w:rsid w:val="006D6B6B"/>
    <w:rsid w:val="006E0166"/>
    <w:rsid w:val="006E15D0"/>
    <w:rsid w:val="006E772A"/>
    <w:rsid w:val="006E77AE"/>
    <w:rsid w:val="006E7B34"/>
    <w:rsid w:val="00702702"/>
    <w:rsid w:val="0070697F"/>
    <w:rsid w:val="0072199C"/>
    <w:rsid w:val="00722C9F"/>
    <w:rsid w:val="007253B8"/>
    <w:rsid w:val="00727B0E"/>
    <w:rsid w:val="0073598C"/>
    <w:rsid w:val="00736F7B"/>
    <w:rsid w:val="0073741F"/>
    <w:rsid w:val="00742505"/>
    <w:rsid w:val="0076169C"/>
    <w:rsid w:val="007646CF"/>
    <w:rsid w:val="0076643F"/>
    <w:rsid w:val="007765FA"/>
    <w:rsid w:val="00777F63"/>
    <w:rsid w:val="00782F2D"/>
    <w:rsid w:val="00783575"/>
    <w:rsid w:val="007852B5"/>
    <w:rsid w:val="00791AAF"/>
    <w:rsid w:val="00796A37"/>
    <w:rsid w:val="00796F5A"/>
    <w:rsid w:val="007A5817"/>
    <w:rsid w:val="007A5A76"/>
    <w:rsid w:val="007A62DE"/>
    <w:rsid w:val="007A7711"/>
    <w:rsid w:val="007B05C4"/>
    <w:rsid w:val="007B581E"/>
    <w:rsid w:val="007B60E9"/>
    <w:rsid w:val="007B6CC3"/>
    <w:rsid w:val="007C3334"/>
    <w:rsid w:val="007C402A"/>
    <w:rsid w:val="007C5ABB"/>
    <w:rsid w:val="007D2B98"/>
    <w:rsid w:val="007D7C02"/>
    <w:rsid w:val="007E21BC"/>
    <w:rsid w:val="007E35C0"/>
    <w:rsid w:val="007E5859"/>
    <w:rsid w:val="007E58FE"/>
    <w:rsid w:val="007E7C82"/>
    <w:rsid w:val="007F588D"/>
    <w:rsid w:val="00802748"/>
    <w:rsid w:val="00803F1C"/>
    <w:rsid w:val="0080600E"/>
    <w:rsid w:val="008073B0"/>
    <w:rsid w:val="0081045B"/>
    <w:rsid w:val="00810F6E"/>
    <w:rsid w:val="00817612"/>
    <w:rsid w:val="00823CD9"/>
    <w:rsid w:val="00825D96"/>
    <w:rsid w:val="00826908"/>
    <w:rsid w:val="008338A4"/>
    <w:rsid w:val="00834D49"/>
    <w:rsid w:val="0083553B"/>
    <w:rsid w:val="00837C45"/>
    <w:rsid w:val="008411F0"/>
    <w:rsid w:val="008417A1"/>
    <w:rsid w:val="00843601"/>
    <w:rsid w:val="008439BC"/>
    <w:rsid w:val="00844730"/>
    <w:rsid w:val="008457C2"/>
    <w:rsid w:val="008542E7"/>
    <w:rsid w:val="00857A82"/>
    <w:rsid w:val="00867D0B"/>
    <w:rsid w:val="008700CF"/>
    <w:rsid w:val="00871526"/>
    <w:rsid w:val="00873836"/>
    <w:rsid w:val="00875668"/>
    <w:rsid w:val="00885737"/>
    <w:rsid w:val="00890650"/>
    <w:rsid w:val="00897E12"/>
    <w:rsid w:val="008A0F81"/>
    <w:rsid w:val="008A310C"/>
    <w:rsid w:val="008A608B"/>
    <w:rsid w:val="008A61A5"/>
    <w:rsid w:val="008A7E0F"/>
    <w:rsid w:val="008B12F5"/>
    <w:rsid w:val="008B5932"/>
    <w:rsid w:val="008C5751"/>
    <w:rsid w:val="008C7D14"/>
    <w:rsid w:val="008D768D"/>
    <w:rsid w:val="008E0FD8"/>
    <w:rsid w:val="008E1AB1"/>
    <w:rsid w:val="008E328A"/>
    <w:rsid w:val="008E3759"/>
    <w:rsid w:val="008E3BFE"/>
    <w:rsid w:val="008E7900"/>
    <w:rsid w:val="008F1912"/>
    <w:rsid w:val="008F3010"/>
    <w:rsid w:val="008F6F55"/>
    <w:rsid w:val="008F7B3F"/>
    <w:rsid w:val="0090270B"/>
    <w:rsid w:val="009041DC"/>
    <w:rsid w:val="00910FBB"/>
    <w:rsid w:val="00914578"/>
    <w:rsid w:val="00917B5A"/>
    <w:rsid w:val="00920A58"/>
    <w:rsid w:val="00920A8C"/>
    <w:rsid w:val="00934A2C"/>
    <w:rsid w:val="00935F06"/>
    <w:rsid w:val="00937B3A"/>
    <w:rsid w:val="00946A82"/>
    <w:rsid w:val="00951F6A"/>
    <w:rsid w:val="00954B82"/>
    <w:rsid w:val="00957000"/>
    <w:rsid w:val="0095722A"/>
    <w:rsid w:val="00962436"/>
    <w:rsid w:val="0096706E"/>
    <w:rsid w:val="00974491"/>
    <w:rsid w:val="00975C4E"/>
    <w:rsid w:val="00980AD8"/>
    <w:rsid w:val="00981FBA"/>
    <w:rsid w:val="00985FA9"/>
    <w:rsid w:val="0099418A"/>
    <w:rsid w:val="00997BC5"/>
    <w:rsid w:val="009A30E1"/>
    <w:rsid w:val="009A4F41"/>
    <w:rsid w:val="009B381B"/>
    <w:rsid w:val="009B3C63"/>
    <w:rsid w:val="009B6C6F"/>
    <w:rsid w:val="009C2FC5"/>
    <w:rsid w:val="009C76CA"/>
    <w:rsid w:val="009D1753"/>
    <w:rsid w:val="009D6502"/>
    <w:rsid w:val="009D7611"/>
    <w:rsid w:val="009D78A5"/>
    <w:rsid w:val="009E08DD"/>
    <w:rsid w:val="009E0B61"/>
    <w:rsid w:val="009E53DE"/>
    <w:rsid w:val="009E7C00"/>
    <w:rsid w:val="009F1FAD"/>
    <w:rsid w:val="009F6998"/>
    <w:rsid w:val="00A042AA"/>
    <w:rsid w:val="00A05B7F"/>
    <w:rsid w:val="00A0691C"/>
    <w:rsid w:val="00A11E44"/>
    <w:rsid w:val="00A13409"/>
    <w:rsid w:val="00A14DB6"/>
    <w:rsid w:val="00A154C8"/>
    <w:rsid w:val="00A22397"/>
    <w:rsid w:val="00A23600"/>
    <w:rsid w:val="00A3075D"/>
    <w:rsid w:val="00A31002"/>
    <w:rsid w:val="00A312CE"/>
    <w:rsid w:val="00A32313"/>
    <w:rsid w:val="00A32690"/>
    <w:rsid w:val="00A328B3"/>
    <w:rsid w:val="00A4415F"/>
    <w:rsid w:val="00A505B4"/>
    <w:rsid w:val="00A50928"/>
    <w:rsid w:val="00A50FCF"/>
    <w:rsid w:val="00A528D1"/>
    <w:rsid w:val="00A610CD"/>
    <w:rsid w:val="00A625E0"/>
    <w:rsid w:val="00A64DF9"/>
    <w:rsid w:val="00A7144B"/>
    <w:rsid w:val="00A73B7D"/>
    <w:rsid w:val="00A74947"/>
    <w:rsid w:val="00A758AA"/>
    <w:rsid w:val="00A85BA9"/>
    <w:rsid w:val="00A92093"/>
    <w:rsid w:val="00AA09A2"/>
    <w:rsid w:val="00AA7996"/>
    <w:rsid w:val="00AB409F"/>
    <w:rsid w:val="00AB4A10"/>
    <w:rsid w:val="00AC19CB"/>
    <w:rsid w:val="00AD1886"/>
    <w:rsid w:val="00AE0EAB"/>
    <w:rsid w:val="00AE5488"/>
    <w:rsid w:val="00AE6F91"/>
    <w:rsid w:val="00AF3454"/>
    <w:rsid w:val="00AF5571"/>
    <w:rsid w:val="00B01498"/>
    <w:rsid w:val="00B06B4E"/>
    <w:rsid w:val="00B07341"/>
    <w:rsid w:val="00B202B5"/>
    <w:rsid w:val="00B20380"/>
    <w:rsid w:val="00B30539"/>
    <w:rsid w:val="00B314DB"/>
    <w:rsid w:val="00B3240F"/>
    <w:rsid w:val="00B337ED"/>
    <w:rsid w:val="00B34A4E"/>
    <w:rsid w:val="00B361F2"/>
    <w:rsid w:val="00B3718B"/>
    <w:rsid w:val="00B37FF2"/>
    <w:rsid w:val="00B41377"/>
    <w:rsid w:val="00B43210"/>
    <w:rsid w:val="00B457EA"/>
    <w:rsid w:val="00B4632A"/>
    <w:rsid w:val="00B5067D"/>
    <w:rsid w:val="00B50F7F"/>
    <w:rsid w:val="00B530F1"/>
    <w:rsid w:val="00B53E2B"/>
    <w:rsid w:val="00B57297"/>
    <w:rsid w:val="00B6287D"/>
    <w:rsid w:val="00B63E8D"/>
    <w:rsid w:val="00B66090"/>
    <w:rsid w:val="00B70612"/>
    <w:rsid w:val="00B7197D"/>
    <w:rsid w:val="00B72967"/>
    <w:rsid w:val="00B736AF"/>
    <w:rsid w:val="00B742BE"/>
    <w:rsid w:val="00B75FE2"/>
    <w:rsid w:val="00B87359"/>
    <w:rsid w:val="00B9337F"/>
    <w:rsid w:val="00B97505"/>
    <w:rsid w:val="00B97946"/>
    <w:rsid w:val="00BA276C"/>
    <w:rsid w:val="00BA4B86"/>
    <w:rsid w:val="00BA5544"/>
    <w:rsid w:val="00BB306F"/>
    <w:rsid w:val="00BB3FBD"/>
    <w:rsid w:val="00BB4A2F"/>
    <w:rsid w:val="00BC6CD0"/>
    <w:rsid w:val="00BD4B89"/>
    <w:rsid w:val="00BD5922"/>
    <w:rsid w:val="00BD76D9"/>
    <w:rsid w:val="00BE6A4A"/>
    <w:rsid w:val="00BF02CB"/>
    <w:rsid w:val="00BF514A"/>
    <w:rsid w:val="00BF61A7"/>
    <w:rsid w:val="00BF6787"/>
    <w:rsid w:val="00BF6FD8"/>
    <w:rsid w:val="00BF775D"/>
    <w:rsid w:val="00C03680"/>
    <w:rsid w:val="00C054DF"/>
    <w:rsid w:val="00C10AFC"/>
    <w:rsid w:val="00C13617"/>
    <w:rsid w:val="00C1364A"/>
    <w:rsid w:val="00C21562"/>
    <w:rsid w:val="00C21762"/>
    <w:rsid w:val="00C21FEF"/>
    <w:rsid w:val="00C24543"/>
    <w:rsid w:val="00C256A2"/>
    <w:rsid w:val="00C33295"/>
    <w:rsid w:val="00C35A26"/>
    <w:rsid w:val="00C4286B"/>
    <w:rsid w:val="00C42E3E"/>
    <w:rsid w:val="00C51515"/>
    <w:rsid w:val="00C53910"/>
    <w:rsid w:val="00C5660B"/>
    <w:rsid w:val="00C56854"/>
    <w:rsid w:val="00C5788A"/>
    <w:rsid w:val="00C64A4B"/>
    <w:rsid w:val="00C66B72"/>
    <w:rsid w:val="00C671E9"/>
    <w:rsid w:val="00C758CA"/>
    <w:rsid w:val="00C76BBE"/>
    <w:rsid w:val="00C8302D"/>
    <w:rsid w:val="00C834B5"/>
    <w:rsid w:val="00C87AC4"/>
    <w:rsid w:val="00C909EB"/>
    <w:rsid w:val="00C9567A"/>
    <w:rsid w:val="00CA48A3"/>
    <w:rsid w:val="00CB1927"/>
    <w:rsid w:val="00CB212D"/>
    <w:rsid w:val="00CB2660"/>
    <w:rsid w:val="00CC5E90"/>
    <w:rsid w:val="00CD046C"/>
    <w:rsid w:val="00CD186A"/>
    <w:rsid w:val="00CD5E1F"/>
    <w:rsid w:val="00CE076C"/>
    <w:rsid w:val="00CE237D"/>
    <w:rsid w:val="00CE5199"/>
    <w:rsid w:val="00CE62D0"/>
    <w:rsid w:val="00CE66D5"/>
    <w:rsid w:val="00CF637A"/>
    <w:rsid w:val="00D02315"/>
    <w:rsid w:val="00D02D01"/>
    <w:rsid w:val="00D059DE"/>
    <w:rsid w:val="00D05ABD"/>
    <w:rsid w:val="00D13FCE"/>
    <w:rsid w:val="00D17E8C"/>
    <w:rsid w:val="00D306D1"/>
    <w:rsid w:val="00D30800"/>
    <w:rsid w:val="00D34786"/>
    <w:rsid w:val="00D37BFC"/>
    <w:rsid w:val="00D42822"/>
    <w:rsid w:val="00D44CA0"/>
    <w:rsid w:val="00D47A8E"/>
    <w:rsid w:val="00D47EBD"/>
    <w:rsid w:val="00D51349"/>
    <w:rsid w:val="00D52D14"/>
    <w:rsid w:val="00D55256"/>
    <w:rsid w:val="00D56D93"/>
    <w:rsid w:val="00D676C3"/>
    <w:rsid w:val="00D67C1D"/>
    <w:rsid w:val="00D712D3"/>
    <w:rsid w:val="00D71422"/>
    <w:rsid w:val="00D72DC6"/>
    <w:rsid w:val="00D73F5E"/>
    <w:rsid w:val="00D7558D"/>
    <w:rsid w:val="00D77503"/>
    <w:rsid w:val="00D81D92"/>
    <w:rsid w:val="00D82FF7"/>
    <w:rsid w:val="00D841F1"/>
    <w:rsid w:val="00D872FE"/>
    <w:rsid w:val="00D876F9"/>
    <w:rsid w:val="00D877B6"/>
    <w:rsid w:val="00D93A90"/>
    <w:rsid w:val="00DA1F2A"/>
    <w:rsid w:val="00DA3432"/>
    <w:rsid w:val="00DA43E5"/>
    <w:rsid w:val="00DA7B5F"/>
    <w:rsid w:val="00DB710D"/>
    <w:rsid w:val="00DC0267"/>
    <w:rsid w:val="00DC11E7"/>
    <w:rsid w:val="00DC6F97"/>
    <w:rsid w:val="00DC7023"/>
    <w:rsid w:val="00DC769A"/>
    <w:rsid w:val="00DD061E"/>
    <w:rsid w:val="00DD1BAA"/>
    <w:rsid w:val="00DD3D86"/>
    <w:rsid w:val="00DE12F0"/>
    <w:rsid w:val="00DF1EC4"/>
    <w:rsid w:val="00DF51E9"/>
    <w:rsid w:val="00DF60DD"/>
    <w:rsid w:val="00E01943"/>
    <w:rsid w:val="00E0340B"/>
    <w:rsid w:val="00E04A90"/>
    <w:rsid w:val="00E0551F"/>
    <w:rsid w:val="00E219C7"/>
    <w:rsid w:val="00E26CCA"/>
    <w:rsid w:val="00E27F56"/>
    <w:rsid w:val="00E34654"/>
    <w:rsid w:val="00E4118C"/>
    <w:rsid w:val="00E43157"/>
    <w:rsid w:val="00E461CE"/>
    <w:rsid w:val="00E47502"/>
    <w:rsid w:val="00E521C6"/>
    <w:rsid w:val="00E601ED"/>
    <w:rsid w:val="00E720CA"/>
    <w:rsid w:val="00E77788"/>
    <w:rsid w:val="00E84EB5"/>
    <w:rsid w:val="00E85662"/>
    <w:rsid w:val="00E87210"/>
    <w:rsid w:val="00E8789F"/>
    <w:rsid w:val="00E87A3C"/>
    <w:rsid w:val="00E92747"/>
    <w:rsid w:val="00E93DBC"/>
    <w:rsid w:val="00E94324"/>
    <w:rsid w:val="00E97B71"/>
    <w:rsid w:val="00EA0A4C"/>
    <w:rsid w:val="00EA3D34"/>
    <w:rsid w:val="00EB31B0"/>
    <w:rsid w:val="00EB454D"/>
    <w:rsid w:val="00EC0009"/>
    <w:rsid w:val="00EC26E9"/>
    <w:rsid w:val="00EC72AB"/>
    <w:rsid w:val="00ED2F03"/>
    <w:rsid w:val="00ED549D"/>
    <w:rsid w:val="00ED76BE"/>
    <w:rsid w:val="00ED7F05"/>
    <w:rsid w:val="00EE00E9"/>
    <w:rsid w:val="00EE014D"/>
    <w:rsid w:val="00EE3E77"/>
    <w:rsid w:val="00EF35AB"/>
    <w:rsid w:val="00EF4B4D"/>
    <w:rsid w:val="00EF4C44"/>
    <w:rsid w:val="00EF57EC"/>
    <w:rsid w:val="00EF57EE"/>
    <w:rsid w:val="00EF619B"/>
    <w:rsid w:val="00F00B55"/>
    <w:rsid w:val="00F02AD1"/>
    <w:rsid w:val="00F04591"/>
    <w:rsid w:val="00F06354"/>
    <w:rsid w:val="00F06B02"/>
    <w:rsid w:val="00F15CAB"/>
    <w:rsid w:val="00F216C9"/>
    <w:rsid w:val="00F253CC"/>
    <w:rsid w:val="00F3025D"/>
    <w:rsid w:val="00F332EF"/>
    <w:rsid w:val="00F37106"/>
    <w:rsid w:val="00F402DA"/>
    <w:rsid w:val="00F44D3C"/>
    <w:rsid w:val="00F455E1"/>
    <w:rsid w:val="00F519CF"/>
    <w:rsid w:val="00F53168"/>
    <w:rsid w:val="00F55CFF"/>
    <w:rsid w:val="00F56BA5"/>
    <w:rsid w:val="00F60759"/>
    <w:rsid w:val="00F60E22"/>
    <w:rsid w:val="00F63B39"/>
    <w:rsid w:val="00F7083C"/>
    <w:rsid w:val="00F77BA2"/>
    <w:rsid w:val="00F81395"/>
    <w:rsid w:val="00F81887"/>
    <w:rsid w:val="00F81BB8"/>
    <w:rsid w:val="00F82115"/>
    <w:rsid w:val="00F917D1"/>
    <w:rsid w:val="00F9342C"/>
    <w:rsid w:val="00F9653B"/>
    <w:rsid w:val="00FA56EA"/>
    <w:rsid w:val="00FB56B1"/>
    <w:rsid w:val="00FB62CF"/>
    <w:rsid w:val="00FC0F4A"/>
    <w:rsid w:val="00FC3330"/>
    <w:rsid w:val="00FD3C3B"/>
    <w:rsid w:val="00FE07DD"/>
    <w:rsid w:val="00FE277C"/>
    <w:rsid w:val="00FE5DA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5092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E0E87-6B97-42F0-A124-562A53FF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4680</Words>
  <Characters>24570</Characters>
  <Application>Microsoft Office Word</Application>
  <DocSecurity>0</DocSecurity>
  <Lines>522</Lines>
  <Paragraphs>169</Paragraphs>
  <ScaleCrop>false</ScaleCrop>
  <Company/>
  <LinksUpToDate>false</LinksUpToDate>
  <CharactersWithSpaces>29081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348/20</dc:title>
  <dc:creator/>
  <cp:lastModifiedBy/>
  <cp:revision>1</cp:revision>
  <dcterms:created xsi:type="dcterms:W3CDTF">2021-01-07T14:14:00Z</dcterms:created>
  <dcterms:modified xsi:type="dcterms:W3CDTF">2021-01-07T14:15:00Z</dcterms:modified>
</cp:coreProperties>
</file>