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B5" w:rsidRPr="00006B74" w:rsidRDefault="00B42705" w:rsidP="00627C9F">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F427FE"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8B5" w:rsidRDefault="00B42705"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6520" cy="51054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520" cy="510540"/>
                                          </a:xfrm>
                                          <a:prstGeom prst="rect">
                                            <a:avLst/>
                                          </a:prstGeom>
                                          <a:noFill/>
                                          <a:ln>
                                            <a:noFill/>
                                          </a:ln>
                                        </pic:spPr>
                                      </pic:pic>
                                    </a:graphicData>
                                  </a:graphic>
                                </wp:inline>
                              </w:drawing>
                            </w:r>
                            <w:r w:rsidR="000408B5">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0408B5" w:rsidRDefault="00B42705" w:rsidP="00AE5488">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6520" cy="51054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510540"/>
                                    </a:xfrm>
                                    <a:prstGeom prst="rect">
                                      <a:avLst/>
                                    </a:prstGeom>
                                    <a:noFill/>
                                    <a:ln>
                                      <a:noFill/>
                                    </a:ln>
                                  </pic:spPr>
                                </pic:pic>
                              </a:graphicData>
                            </a:graphic>
                          </wp:inline>
                        </w:drawing>
                      </w:r>
                      <w:r w:rsidR="000408B5">
                        <w:tab/>
                        <w:t xml:space="preserve">                              </w:t>
                      </w:r>
                    </w:p>
                  </w:txbxContent>
                </v:textbox>
              </v:shape>
            </w:pict>
          </mc:Fallback>
        </mc:AlternateContent>
      </w: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
        </w:rPr>
      </w:pPr>
    </w:p>
    <w:p w:rsidR="000408B5" w:rsidRPr="00006B74" w:rsidRDefault="000408B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5128E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B4270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D50B46">
                              <w:rPr>
                                <w:rFonts w:ascii="Cambria" w:hAnsi="Cambria" w:cs="Arial"/>
                                <w:b/>
                                <w:bCs/>
                                <w:color w:val="0D0D0D"/>
                                <w:sz w:val="36"/>
                                <w:szCs w:val="22"/>
                                <w:lang w:val="es-ES_tradnl"/>
                              </w:rPr>
                              <w:t xml:space="preserve">INFORME </w:t>
                            </w:r>
                            <w:r w:rsidRPr="00D50B46">
                              <w:rPr>
                                <w:rFonts w:ascii="Cambria" w:hAnsi="Cambria" w:cs="Arial"/>
                                <w:b/>
                                <w:bCs/>
                                <w:color w:val="0D0D0D"/>
                                <w:sz w:val="36"/>
                                <w:szCs w:val="40"/>
                                <w:lang w:val="es-ES_tradnl"/>
                              </w:rPr>
                              <w:t>No.</w:t>
                            </w:r>
                            <w:r w:rsidR="00351B58">
                              <w:rPr>
                                <w:rFonts w:ascii="Cambria" w:hAnsi="Cambria" w:cs="Arial"/>
                                <w:b/>
                                <w:bCs/>
                                <w:color w:val="0D0D0D"/>
                                <w:sz w:val="36"/>
                                <w:szCs w:val="22"/>
                                <w:lang w:val="es-ES_tradnl"/>
                              </w:rPr>
                              <w:t xml:space="preserve"> 97</w:t>
                            </w:r>
                            <w:r w:rsidRPr="00D50B46">
                              <w:rPr>
                                <w:rFonts w:ascii="Cambria" w:hAnsi="Cambria" w:cs="Arial"/>
                                <w:b/>
                                <w:bCs/>
                                <w:color w:val="0D0D0D"/>
                                <w:sz w:val="36"/>
                                <w:szCs w:val="22"/>
                                <w:lang w:val="es-ES_tradnl"/>
                              </w:rPr>
                              <w:t>/20</w:t>
                            </w:r>
                          </w:p>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50B46">
                              <w:rPr>
                                <w:rFonts w:ascii="Cambria" w:hAnsi="Cambria" w:cs="Arial"/>
                                <w:b/>
                                <w:color w:val="0D0D0D"/>
                                <w:sz w:val="36"/>
                                <w:szCs w:val="22"/>
                                <w:lang w:val="es-ES_tradnl"/>
                              </w:rPr>
                              <w:t xml:space="preserve">PETICIÓN 217-09 </w:t>
                            </w:r>
                          </w:p>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50B46">
                              <w:rPr>
                                <w:rFonts w:ascii="Cambria" w:hAnsi="Cambria" w:cs="Arial"/>
                                <w:color w:val="0D0D0D"/>
                                <w:szCs w:val="22"/>
                                <w:lang w:val="es-ES_tradnl"/>
                              </w:rPr>
                              <w:t>INFORME DE ADMISIBILIDAD</w:t>
                            </w:r>
                          </w:p>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50B46">
                              <w:rPr>
                                <w:rFonts w:ascii="Cambria" w:hAnsi="Cambria" w:cs="Arial"/>
                                <w:color w:val="0D0D0D"/>
                                <w:szCs w:val="22"/>
                                <w:lang w:val="es-ES_tradnl"/>
                              </w:rPr>
                              <w:t>LAURA VERONICA BRUSA</w:t>
                            </w:r>
                          </w:p>
                          <w:bookmarkEnd w:id="0"/>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50B46">
                              <w:rPr>
                                <w:rFonts w:ascii="Cambria" w:hAnsi="Cambria" w:cs="Arial"/>
                                <w:color w:val="0D0D0D"/>
                                <w:szCs w:val="22"/>
                                <w:lang w:val="es-ES_tradnl"/>
                              </w:rPr>
                              <w:t>MEXICO</w:t>
                            </w:r>
                          </w:p>
                          <w:p w:rsidR="000408B5" w:rsidRPr="00D50B46" w:rsidRDefault="000408B5"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D50B46">
                        <w:rPr>
                          <w:rFonts w:ascii="Cambria" w:hAnsi="Cambria" w:cs="Arial"/>
                          <w:b/>
                          <w:bCs/>
                          <w:color w:val="0D0D0D"/>
                          <w:sz w:val="36"/>
                          <w:szCs w:val="22"/>
                          <w:lang w:val="es-ES_tradnl"/>
                        </w:rPr>
                        <w:t xml:space="preserve">INFORME </w:t>
                      </w:r>
                      <w:r w:rsidRPr="00D50B46">
                        <w:rPr>
                          <w:rFonts w:ascii="Cambria" w:hAnsi="Cambria" w:cs="Arial"/>
                          <w:b/>
                          <w:bCs/>
                          <w:color w:val="0D0D0D"/>
                          <w:sz w:val="36"/>
                          <w:szCs w:val="40"/>
                          <w:lang w:val="es-ES_tradnl"/>
                        </w:rPr>
                        <w:t>No.</w:t>
                      </w:r>
                      <w:r w:rsidR="00351B58">
                        <w:rPr>
                          <w:rFonts w:ascii="Cambria" w:hAnsi="Cambria" w:cs="Arial"/>
                          <w:b/>
                          <w:bCs/>
                          <w:color w:val="0D0D0D"/>
                          <w:sz w:val="36"/>
                          <w:szCs w:val="22"/>
                          <w:lang w:val="es-ES_tradnl"/>
                        </w:rPr>
                        <w:t xml:space="preserve"> 97</w:t>
                      </w:r>
                      <w:r w:rsidRPr="00D50B46">
                        <w:rPr>
                          <w:rFonts w:ascii="Cambria" w:hAnsi="Cambria" w:cs="Arial"/>
                          <w:b/>
                          <w:bCs/>
                          <w:color w:val="0D0D0D"/>
                          <w:sz w:val="36"/>
                          <w:szCs w:val="22"/>
                          <w:lang w:val="es-ES_tradnl"/>
                        </w:rPr>
                        <w:t>/20</w:t>
                      </w:r>
                    </w:p>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50B46">
                        <w:rPr>
                          <w:rFonts w:ascii="Cambria" w:hAnsi="Cambria" w:cs="Arial"/>
                          <w:b/>
                          <w:color w:val="0D0D0D"/>
                          <w:sz w:val="36"/>
                          <w:szCs w:val="22"/>
                          <w:lang w:val="es-ES_tradnl"/>
                        </w:rPr>
                        <w:t xml:space="preserve">PETICIÓN 217-09 </w:t>
                      </w:r>
                    </w:p>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50B46">
                        <w:rPr>
                          <w:rFonts w:ascii="Cambria" w:hAnsi="Cambria" w:cs="Arial"/>
                          <w:color w:val="0D0D0D"/>
                          <w:szCs w:val="22"/>
                          <w:lang w:val="es-ES_tradnl"/>
                        </w:rPr>
                        <w:t>INFORME DE ADMISIBILIDAD</w:t>
                      </w:r>
                    </w:p>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50B46">
                        <w:rPr>
                          <w:rFonts w:ascii="Cambria" w:hAnsi="Cambria" w:cs="Arial"/>
                          <w:color w:val="0D0D0D"/>
                          <w:szCs w:val="22"/>
                          <w:lang w:val="es-ES_tradnl"/>
                        </w:rPr>
                        <w:t>LAURA VERONICA BRUSA</w:t>
                      </w:r>
                    </w:p>
                    <w:bookmarkEnd w:id="1"/>
                    <w:p w:rsidR="000408B5" w:rsidRPr="00D50B46" w:rsidRDefault="000408B5" w:rsidP="00997BC5">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50B46">
                        <w:rPr>
                          <w:rFonts w:ascii="Cambria" w:hAnsi="Cambria" w:cs="Arial"/>
                          <w:color w:val="0D0D0D"/>
                          <w:szCs w:val="22"/>
                          <w:lang w:val="es-ES_tradnl"/>
                        </w:rPr>
                        <w:t>MEXICO</w:t>
                      </w:r>
                    </w:p>
                    <w:p w:rsidR="000408B5" w:rsidRPr="00D50B46" w:rsidRDefault="000408B5" w:rsidP="007A5817">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8B5" w:rsidRPr="00351B58" w:rsidRDefault="00351B5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351B58">
                              <w:rPr>
                                <w:rFonts w:ascii="Calibri" w:hAnsi="Calibri"/>
                                <w:color w:val="FFFFFF"/>
                                <w:sz w:val="22"/>
                                <w:lang w:val="es-419"/>
                              </w:rPr>
                              <w:t>OEA/</w:t>
                            </w:r>
                            <w:proofErr w:type="spellStart"/>
                            <w:r w:rsidRPr="00351B58">
                              <w:rPr>
                                <w:rFonts w:ascii="Calibri" w:hAnsi="Calibri"/>
                                <w:color w:val="FFFFFF"/>
                                <w:sz w:val="22"/>
                                <w:lang w:val="es-419"/>
                              </w:rPr>
                              <w:t>Ser.L</w:t>
                            </w:r>
                            <w:proofErr w:type="spellEnd"/>
                            <w:r w:rsidRPr="00351B58">
                              <w:rPr>
                                <w:rFonts w:ascii="Calibri" w:hAnsi="Calibri"/>
                                <w:color w:val="FFFFFF"/>
                                <w:sz w:val="22"/>
                                <w:lang w:val="es-419"/>
                              </w:rPr>
                              <w:t>/V/II.</w:t>
                            </w:r>
                          </w:p>
                          <w:p w:rsidR="000408B5" w:rsidRPr="00351B58" w:rsidRDefault="00351B5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351B58">
                              <w:rPr>
                                <w:rFonts w:ascii="Calibri" w:hAnsi="Calibri"/>
                                <w:color w:val="FFFFFF"/>
                                <w:sz w:val="22"/>
                                <w:lang w:val="es-419"/>
                              </w:rPr>
                              <w:t>Doc. 1</w:t>
                            </w:r>
                            <w:r>
                              <w:rPr>
                                <w:rFonts w:ascii="Calibri" w:hAnsi="Calibri"/>
                                <w:color w:val="FFFFFF"/>
                                <w:sz w:val="22"/>
                                <w:lang w:val="es-419"/>
                              </w:rPr>
                              <w:t>07</w:t>
                            </w:r>
                          </w:p>
                          <w:p w:rsidR="000408B5" w:rsidRPr="00D50B46" w:rsidRDefault="00351B5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13 mayo 2020</w:t>
                            </w:r>
                          </w:p>
                          <w:p w:rsidR="000408B5" w:rsidRPr="00D50B46" w:rsidRDefault="000408B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D50B46">
                              <w:rPr>
                                <w:rFonts w:ascii="Calibri" w:hAnsi="Calibri"/>
                                <w:color w:val="FFFFFF"/>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0408B5" w:rsidRPr="00351B58" w:rsidRDefault="00351B5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351B58">
                        <w:rPr>
                          <w:rFonts w:ascii="Calibri" w:hAnsi="Calibri"/>
                          <w:color w:val="FFFFFF"/>
                          <w:sz w:val="22"/>
                          <w:lang w:val="es-419"/>
                        </w:rPr>
                        <w:t>OEA/Ser.L/V/II.</w:t>
                      </w:r>
                    </w:p>
                    <w:p w:rsidR="000408B5" w:rsidRPr="00351B58" w:rsidRDefault="00351B5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419"/>
                        </w:rPr>
                      </w:pPr>
                      <w:r w:rsidRPr="00351B58">
                        <w:rPr>
                          <w:rFonts w:ascii="Calibri" w:hAnsi="Calibri"/>
                          <w:color w:val="FFFFFF"/>
                          <w:sz w:val="22"/>
                          <w:lang w:val="es-419"/>
                        </w:rPr>
                        <w:t>Doc. 1</w:t>
                      </w:r>
                      <w:r>
                        <w:rPr>
                          <w:rFonts w:ascii="Calibri" w:hAnsi="Calibri"/>
                          <w:color w:val="FFFFFF"/>
                          <w:sz w:val="22"/>
                          <w:lang w:val="es-419"/>
                        </w:rPr>
                        <w:t>07</w:t>
                      </w:r>
                    </w:p>
                    <w:p w:rsidR="000408B5" w:rsidRPr="00D50B46" w:rsidRDefault="00351B58"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13 mayo 2020</w:t>
                      </w:r>
                    </w:p>
                    <w:p w:rsidR="000408B5" w:rsidRPr="00D50B46" w:rsidRDefault="000408B5" w:rsidP="007A5817">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D50B46">
                        <w:rPr>
                          <w:rFonts w:ascii="Calibri" w:hAnsi="Calibri"/>
                          <w:color w:val="FFFFFF"/>
                          <w:sz w:val="22"/>
                          <w:lang w:val="es-ES"/>
                        </w:rPr>
                        <w:t>Original: español</w:t>
                      </w:r>
                    </w:p>
                  </w:txbxContent>
                </v:textbox>
              </v:shape>
            </w:pict>
          </mc:Fallback>
        </mc:AlternateContent>
      </w: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bookmarkStart w:id="1" w:name="_GoBack"/>
      <w:bookmarkEnd w:id="1"/>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B4270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8B5" w:rsidRPr="00D50B46" w:rsidRDefault="000408B5"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D50B46">
                              <w:rPr>
                                <w:rFonts w:ascii="Cambria" w:hAnsi="Cambria"/>
                                <w:color w:val="0D0D0D"/>
                                <w:sz w:val="18"/>
                                <w:szCs w:val="22"/>
                                <w:lang w:val="es-ES"/>
                              </w:rPr>
                              <w:t xml:space="preserve">Aprobado </w:t>
                            </w:r>
                            <w:proofErr w:type="spellStart"/>
                            <w:r w:rsidRPr="00D50B46">
                              <w:rPr>
                                <w:rFonts w:ascii="Cambria" w:hAnsi="Cambria"/>
                                <w:color w:val="0D0D0D"/>
                                <w:sz w:val="18"/>
                                <w:szCs w:val="22"/>
                                <w:lang w:val="es-ES"/>
                              </w:rPr>
                              <w:t>electr</w:t>
                            </w:r>
                            <w:r w:rsidRPr="00D50B46">
                              <w:rPr>
                                <w:rFonts w:ascii="Cambria" w:hAnsi="Cambria"/>
                                <w:color w:val="0D0D0D"/>
                                <w:sz w:val="18"/>
                                <w:szCs w:val="22"/>
                                <w:lang w:val="es-ES_tradnl"/>
                              </w:rPr>
                              <w:t>ónicamente</w:t>
                            </w:r>
                            <w:proofErr w:type="spellEnd"/>
                            <w:r w:rsidRPr="00D50B46">
                              <w:rPr>
                                <w:rFonts w:ascii="Cambria" w:hAnsi="Cambria"/>
                                <w:color w:val="0D0D0D"/>
                                <w:sz w:val="18"/>
                                <w:szCs w:val="22"/>
                                <w:lang w:val="es-ES"/>
                              </w:rPr>
                              <w:t xml:space="preserve"> por la Comisión el </w:t>
                            </w:r>
                            <w:r w:rsidR="00351B58">
                              <w:rPr>
                                <w:rFonts w:ascii="Cambria" w:hAnsi="Cambria"/>
                                <w:color w:val="0D0D0D"/>
                                <w:sz w:val="18"/>
                                <w:szCs w:val="22"/>
                                <w:lang w:val="es-ES"/>
                              </w:rPr>
                              <w:t>13</w:t>
                            </w:r>
                            <w:r w:rsidRPr="00D50B46">
                              <w:rPr>
                                <w:rFonts w:ascii="Cambria" w:hAnsi="Cambria"/>
                                <w:color w:val="0D0D0D"/>
                                <w:sz w:val="18"/>
                                <w:szCs w:val="22"/>
                                <w:lang w:val="es-ES"/>
                              </w:rPr>
                              <w:t xml:space="preserve"> de </w:t>
                            </w:r>
                            <w:r w:rsidR="00351B58">
                              <w:rPr>
                                <w:rFonts w:ascii="Cambria" w:hAnsi="Cambria"/>
                                <w:color w:val="0D0D0D"/>
                                <w:sz w:val="18"/>
                                <w:szCs w:val="22"/>
                                <w:lang w:val="es-ES"/>
                              </w:rPr>
                              <w:t>mayo</w:t>
                            </w:r>
                            <w:r w:rsidRPr="00D50B46">
                              <w:rPr>
                                <w:rFonts w:ascii="Cambria" w:hAnsi="Cambria"/>
                                <w:color w:val="0D0D0D"/>
                                <w:sz w:val="18"/>
                                <w:szCs w:val="22"/>
                                <w:lang w:val="es-ES"/>
                              </w:rPr>
                              <w:t xml:space="preserve"> de 2020</w:t>
                            </w:r>
                            <w:r w:rsidR="00CA0505">
                              <w:rPr>
                                <w:rFonts w:ascii="Cambria" w:hAnsi="Cambria"/>
                                <w:color w:val="0D0D0D"/>
                                <w:sz w:val="18"/>
                                <w:szCs w:val="22"/>
                                <w:lang w:val="es-ES"/>
                              </w:rPr>
                              <w:t>.</w:t>
                            </w:r>
                          </w:p>
                          <w:p w:rsidR="000408B5" w:rsidRPr="00D50B46" w:rsidRDefault="000408B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0408B5" w:rsidRPr="00D50B46" w:rsidRDefault="000408B5"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0408B5" w:rsidRPr="00D50B46" w:rsidRDefault="000408B5" w:rsidP="00DD3D86">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D50B46">
                        <w:rPr>
                          <w:rFonts w:ascii="Cambria" w:hAnsi="Cambria"/>
                          <w:color w:val="0D0D0D"/>
                          <w:sz w:val="18"/>
                          <w:szCs w:val="22"/>
                          <w:lang w:val="es-ES"/>
                        </w:rPr>
                        <w:t xml:space="preserve">Aprobado </w:t>
                      </w:r>
                      <w:proofErr w:type="spellStart"/>
                      <w:r w:rsidRPr="00D50B46">
                        <w:rPr>
                          <w:rFonts w:ascii="Cambria" w:hAnsi="Cambria"/>
                          <w:color w:val="0D0D0D"/>
                          <w:sz w:val="18"/>
                          <w:szCs w:val="22"/>
                          <w:lang w:val="es-ES"/>
                        </w:rPr>
                        <w:t>electr</w:t>
                      </w:r>
                      <w:r w:rsidRPr="00D50B46">
                        <w:rPr>
                          <w:rFonts w:ascii="Cambria" w:hAnsi="Cambria"/>
                          <w:color w:val="0D0D0D"/>
                          <w:sz w:val="18"/>
                          <w:szCs w:val="22"/>
                          <w:lang w:val="es-ES_tradnl"/>
                        </w:rPr>
                        <w:t>ónicamente</w:t>
                      </w:r>
                      <w:proofErr w:type="spellEnd"/>
                      <w:r w:rsidRPr="00D50B46">
                        <w:rPr>
                          <w:rFonts w:ascii="Cambria" w:hAnsi="Cambria"/>
                          <w:color w:val="0D0D0D"/>
                          <w:sz w:val="18"/>
                          <w:szCs w:val="22"/>
                          <w:lang w:val="es-ES"/>
                        </w:rPr>
                        <w:t xml:space="preserve"> por la Comisión el </w:t>
                      </w:r>
                      <w:r w:rsidR="00351B58">
                        <w:rPr>
                          <w:rFonts w:ascii="Cambria" w:hAnsi="Cambria"/>
                          <w:color w:val="0D0D0D"/>
                          <w:sz w:val="18"/>
                          <w:szCs w:val="22"/>
                          <w:lang w:val="es-ES"/>
                        </w:rPr>
                        <w:t>13</w:t>
                      </w:r>
                      <w:r w:rsidRPr="00D50B46">
                        <w:rPr>
                          <w:rFonts w:ascii="Cambria" w:hAnsi="Cambria"/>
                          <w:color w:val="0D0D0D"/>
                          <w:sz w:val="18"/>
                          <w:szCs w:val="22"/>
                          <w:lang w:val="es-ES"/>
                        </w:rPr>
                        <w:t xml:space="preserve"> de </w:t>
                      </w:r>
                      <w:r w:rsidR="00351B58">
                        <w:rPr>
                          <w:rFonts w:ascii="Cambria" w:hAnsi="Cambria"/>
                          <w:color w:val="0D0D0D"/>
                          <w:sz w:val="18"/>
                          <w:szCs w:val="22"/>
                          <w:lang w:val="es-ES"/>
                        </w:rPr>
                        <w:t>mayo</w:t>
                      </w:r>
                      <w:r w:rsidRPr="00D50B46">
                        <w:rPr>
                          <w:rFonts w:ascii="Cambria" w:hAnsi="Cambria"/>
                          <w:color w:val="0D0D0D"/>
                          <w:sz w:val="18"/>
                          <w:szCs w:val="22"/>
                          <w:lang w:val="es-ES"/>
                        </w:rPr>
                        <w:t xml:space="preserve"> de 2020</w:t>
                      </w:r>
                      <w:r w:rsidR="00CA0505">
                        <w:rPr>
                          <w:rFonts w:ascii="Cambria" w:hAnsi="Cambria"/>
                          <w:color w:val="0D0D0D"/>
                          <w:sz w:val="18"/>
                          <w:szCs w:val="22"/>
                          <w:lang w:val="es-ES"/>
                        </w:rPr>
                        <w:t>.</w:t>
                      </w:r>
                    </w:p>
                    <w:p w:rsidR="000408B5" w:rsidRPr="00D50B46" w:rsidRDefault="000408B5" w:rsidP="00247403">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0408B5" w:rsidRPr="00D50B46" w:rsidRDefault="000408B5" w:rsidP="0059191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B4270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8B5" w:rsidRPr="00D50B46" w:rsidRDefault="000408B5"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D50B46">
                              <w:rPr>
                                <w:rFonts w:ascii="Cambria" w:hAnsi="Cambria"/>
                                <w:b/>
                                <w:color w:val="595959"/>
                                <w:sz w:val="18"/>
                                <w:szCs w:val="18"/>
                                <w:lang w:val="pt-BR"/>
                              </w:rPr>
                              <w:t>Citar como:</w:t>
                            </w:r>
                            <w:r w:rsidR="00351B58">
                              <w:rPr>
                                <w:rFonts w:ascii="Cambria" w:hAnsi="Cambria"/>
                                <w:color w:val="595959"/>
                                <w:sz w:val="18"/>
                                <w:szCs w:val="18"/>
                                <w:lang w:val="pt-BR"/>
                              </w:rPr>
                              <w:t xml:space="preserve"> CIDH, Informe No. 97</w:t>
                            </w:r>
                            <w:r w:rsidRPr="00D50B46">
                              <w:rPr>
                                <w:rFonts w:ascii="Cambria" w:hAnsi="Cambria"/>
                                <w:color w:val="595959"/>
                                <w:sz w:val="18"/>
                                <w:szCs w:val="18"/>
                                <w:lang w:val="pt-BR"/>
                              </w:rPr>
                              <w:t>/20.</w:t>
                            </w:r>
                            <w:r w:rsidR="00351B58">
                              <w:rPr>
                                <w:rFonts w:ascii="Cambria" w:hAnsi="Cambria"/>
                                <w:color w:val="595959"/>
                                <w:sz w:val="18"/>
                                <w:szCs w:val="18"/>
                                <w:lang w:val="pt-BR"/>
                              </w:rPr>
                              <w:t xml:space="preserve"> </w:t>
                            </w:r>
                            <w:r w:rsidR="00351B58" w:rsidRPr="00351B58">
                              <w:rPr>
                                <w:rFonts w:ascii="Cambria" w:hAnsi="Cambria"/>
                                <w:color w:val="595959"/>
                                <w:sz w:val="18"/>
                                <w:szCs w:val="18"/>
                                <w:lang w:val="es-419"/>
                              </w:rPr>
                              <w:t>Petición 217-09.</w:t>
                            </w:r>
                            <w:r w:rsidRPr="00351B58">
                              <w:rPr>
                                <w:rFonts w:ascii="Cambria" w:hAnsi="Cambria"/>
                                <w:color w:val="595959"/>
                                <w:sz w:val="18"/>
                                <w:szCs w:val="18"/>
                                <w:lang w:val="es-419"/>
                              </w:rPr>
                              <w:t xml:space="preserve"> </w:t>
                            </w:r>
                            <w:r w:rsidRPr="00D50B46">
                              <w:rPr>
                                <w:rFonts w:ascii="Cambria" w:hAnsi="Cambria"/>
                                <w:color w:val="595959"/>
                                <w:sz w:val="18"/>
                                <w:szCs w:val="18"/>
                                <w:lang w:val="es-PA"/>
                              </w:rPr>
                              <w:t xml:space="preserve">Admisibilidad. </w:t>
                            </w:r>
                            <w:r w:rsidRPr="00D50B46">
                              <w:rPr>
                                <w:rFonts w:ascii="Cambria" w:hAnsi="Cambria"/>
                                <w:color w:val="595959"/>
                                <w:sz w:val="18"/>
                                <w:szCs w:val="18"/>
                                <w:lang w:val="es-ES_tradnl"/>
                              </w:rPr>
                              <w:t xml:space="preserve">Laura Verónica </w:t>
                            </w:r>
                            <w:proofErr w:type="spellStart"/>
                            <w:r w:rsidRPr="00D50B46">
                              <w:rPr>
                                <w:rFonts w:ascii="Cambria" w:hAnsi="Cambria"/>
                                <w:color w:val="595959"/>
                                <w:sz w:val="18"/>
                                <w:szCs w:val="18"/>
                                <w:lang w:val="es-ES_tradnl"/>
                              </w:rPr>
                              <w:t>Brusa</w:t>
                            </w:r>
                            <w:proofErr w:type="spellEnd"/>
                            <w:r w:rsidRPr="00D50B46">
                              <w:rPr>
                                <w:rFonts w:ascii="Cambria" w:hAnsi="Cambria"/>
                                <w:color w:val="595959"/>
                                <w:sz w:val="18"/>
                                <w:szCs w:val="18"/>
                                <w:lang w:val="es-ES_tradnl"/>
                              </w:rPr>
                              <w:t xml:space="preserve">. México. </w:t>
                            </w:r>
                            <w:r w:rsidR="00351B58">
                              <w:rPr>
                                <w:rFonts w:ascii="Cambria" w:hAnsi="Cambria"/>
                                <w:color w:val="595959"/>
                                <w:sz w:val="18"/>
                                <w:szCs w:val="18"/>
                                <w:lang w:val="es-ES"/>
                              </w:rPr>
                              <w:t>13 de mayo de 2020</w:t>
                            </w:r>
                            <w:r w:rsidRPr="00D50B46">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0408B5" w:rsidRPr="00D50B46" w:rsidRDefault="000408B5" w:rsidP="00113F73">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D50B46">
                        <w:rPr>
                          <w:rFonts w:ascii="Cambria" w:hAnsi="Cambria"/>
                          <w:b/>
                          <w:color w:val="595959"/>
                          <w:sz w:val="18"/>
                          <w:szCs w:val="18"/>
                          <w:lang w:val="pt-BR"/>
                        </w:rPr>
                        <w:t>Citar como:</w:t>
                      </w:r>
                      <w:r w:rsidR="00351B58">
                        <w:rPr>
                          <w:rFonts w:ascii="Cambria" w:hAnsi="Cambria"/>
                          <w:color w:val="595959"/>
                          <w:sz w:val="18"/>
                          <w:szCs w:val="18"/>
                          <w:lang w:val="pt-BR"/>
                        </w:rPr>
                        <w:t xml:space="preserve"> CIDH, Informe No. 97</w:t>
                      </w:r>
                      <w:r w:rsidRPr="00D50B46">
                        <w:rPr>
                          <w:rFonts w:ascii="Cambria" w:hAnsi="Cambria"/>
                          <w:color w:val="595959"/>
                          <w:sz w:val="18"/>
                          <w:szCs w:val="18"/>
                          <w:lang w:val="pt-BR"/>
                        </w:rPr>
                        <w:t>/20.</w:t>
                      </w:r>
                      <w:r w:rsidR="00351B58">
                        <w:rPr>
                          <w:rFonts w:ascii="Cambria" w:hAnsi="Cambria"/>
                          <w:color w:val="595959"/>
                          <w:sz w:val="18"/>
                          <w:szCs w:val="18"/>
                          <w:lang w:val="pt-BR"/>
                        </w:rPr>
                        <w:t xml:space="preserve"> </w:t>
                      </w:r>
                      <w:r w:rsidR="00351B58" w:rsidRPr="00351B58">
                        <w:rPr>
                          <w:rFonts w:ascii="Cambria" w:hAnsi="Cambria"/>
                          <w:color w:val="595959"/>
                          <w:sz w:val="18"/>
                          <w:szCs w:val="18"/>
                          <w:lang w:val="es-419"/>
                        </w:rPr>
                        <w:t>Petición 217-09.</w:t>
                      </w:r>
                      <w:r w:rsidRPr="00351B58">
                        <w:rPr>
                          <w:rFonts w:ascii="Cambria" w:hAnsi="Cambria"/>
                          <w:color w:val="595959"/>
                          <w:sz w:val="18"/>
                          <w:szCs w:val="18"/>
                          <w:lang w:val="es-419"/>
                        </w:rPr>
                        <w:t xml:space="preserve"> </w:t>
                      </w:r>
                      <w:r w:rsidRPr="00D50B46">
                        <w:rPr>
                          <w:rFonts w:ascii="Cambria" w:hAnsi="Cambria"/>
                          <w:color w:val="595959"/>
                          <w:sz w:val="18"/>
                          <w:szCs w:val="18"/>
                          <w:lang w:val="es-PA"/>
                        </w:rPr>
                        <w:t xml:space="preserve">Admisibilidad. </w:t>
                      </w:r>
                      <w:r w:rsidRPr="00D50B46">
                        <w:rPr>
                          <w:rFonts w:ascii="Cambria" w:hAnsi="Cambria"/>
                          <w:color w:val="595959"/>
                          <w:sz w:val="18"/>
                          <w:szCs w:val="18"/>
                          <w:lang w:val="es-ES_tradnl"/>
                        </w:rPr>
                        <w:t xml:space="preserve">Laura Verónica Brusa. México. </w:t>
                      </w:r>
                      <w:r w:rsidR="00351B58">
                        <w:rPr>
                          <w:rFonts w:ascii="Cambria" w:hAnsi="Cambria"/>
                          <w:color w:val="595959"/>
                          <w:sz w:val="18"/>
                          <w:szCs w:val="18"/>
                          <w:lang w:val="es-ES"/>
                        </w:rPr>
                        <w:t>13 de mayo de 2020</w:t>
                      </w:r>
                      <w:r w:rsidRPr="00D50B46">
                        <w:rPr>
                          <w:rFonts w:ascii="Cambria" w:hAnsi="Cambria"/>
                          <w:color w:val="595959"/>
                          <w:sz w:val="18"/>
                          <w:szCs w:val="18"/>
                          <w:lang w:val="es-ES"/>
                        </w:rPr>
                        <w:t>.</w:t>
                      </w:r>
                    </w:p>
                  </w:txbxContent>
                </v:textbox>
              </v:shape>
            </w:pict>
          </mc:Fallback>
        </mc:AlternateContent>
      </w:r>
    </w:p>
    <w:p w:rsidR="000408B5" w:rsidRPr="00006B74" w:rsidRDefault="000408B5" w:rsidP="00040C3A">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
        </w:rPr>
      </w:pPr>
    </w:p>
    <w:p w:rsidR="000408B5" w:rsidRPr="00006B74" w:rsidRDefault="00B42705"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408B5" w:rsidRPr="00D50B46" w:rsidRDefault="00B42705"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7380"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38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0408B5" w:rsidRPr="00D50B46" w:rsidRDefault="00B42705" w:rsidP="00F02AD1">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97380" cy="49530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7380" cy="4953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8B5" w:rsidRPr="00D50B46" w:rsidRDefault="000408B5"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D50B46">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0408B5" w:rsidRPr="00D50B46" w:rsidRDefault="000408B5" w:rsidP="00D306D1">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D50B46">
                        <w:rPr>
                          <w:rFonts w:ascii="Calibri" w:hAnsi="Calibri"/>
                          <w:b/>
                          <w:color w:val="FFFFFF"/>
                          <w:lang w:val="pt-BR"/>
                        </w:rPr>
                        <w:t>www.cidh.org</w:t>
                      </w:r>
                    </w:p>
                  </w:txbxContent>
                </v:textbox>
              </v:shape>
            </w:pict>
          </mc:Fallback>
        </mc:AlternateContent>
      </w:r>
    </w:p>
    <w:p w:rsidR="000408B5" w:rsidRPr="00006B74" w:rsidRDefault="000408B5" w:rsidP="005516A1">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
        </w:rPr>
        <w:sectPr w:rsidR="000408B5" w:rsidRPr="00006B7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rtlGutter/>
          <w:docGrid w:linePitch="326"/>
        </w:sectPr>
      </w:pPr>
      <w:r w:rsidRPr="00006B74">
        <w:rPr>
          <w:rFonts w:ascii="Cambria" w:hAnsi="Cambria"/>
          <w:b/>
          <w:sz w:val="20"/>
          <w:lang w:val="es-ES"/>
        </w:rPr>
        <w:tab/>
      </w:r>
    </w:p>
    <w:p w:rsidR="000408B5" w:rsidRPr="00006B74" w:rsidRDefault="000408B5" w:rsidP="007C402A">
      <w:pPr>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b/>
          <w:bCs/>
          <w:sz w:val="20"/>
          <w:szCs w:val="20"/>
          <w:lang w:val="es-ES"/>
        </w:rPr>
      </w:pPr>
      <w:r w:rsidRPr="00006B74">
        <w:rPr>
          <w:rFonts w:ascii="Cambria" w:hAnsi="Cambria"/>
          <w:b/>
          <w:bCs/>
          <w:sz w:val="20"/>
          <w:szCs w:val="20"/>
          <w:lang w:val="es-ES"/>
        </w:rPr>
        <w:lastRenderedPageBreak/>
        <w:t>I.</w:t>
      </w:r>
      <w:r w:rsidRPr="00006B74">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0408B5" w:rsidRPr="001B4C00" w:rsidTr="00D50B46">
        <w:tc>
          <w:tcPr>
            <w:tcW w:w="2790" w:type="dxa"/>
            <w:tcBorders>
              <w:top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Parte peticionaria</w:t>
            </w:r>
          </w:p>
        </w:tc>
        <w:tc>
          <w:tcPr>
            <w:tcW w:w="6570" w:type="dxa"/>
            <w:tcBorders>
              <w:top w:val="single" w:sz="4" w:space="0" w:color="auto"/>
            </w:tcBorders>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Laura Verónica Brusa</w:t>
            </w:r>
          </w:p>
        </w:tc>
      </w:tr>
      <w:tr w:rsidR="000408B5" w:rsidRPr="001B4C00" w:rsidTr="00D50B46">
        <w:tc>
          <w:tcPr>
            <w:tcW w:w="2790" w:type="dxa"/>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Presunta víctima</w:t>
            </w:r>
          </w:p>
        </w:tc>
        <w:tc>
          <w:tcPr>
            <w:tcW w:w="6570" w:type="dxa"/>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Laura Verónica Brusa</w:t>
            </w:r>
          </w:p>
        </w:tc>
      </w:tr>
      <w:tr w:rsidR="000408B5" w:rsidRPr="00006B74" w:rsidTr="00D50B46">
        <w:tc>
          <w:tcPr>
            <w:tcW w:w="2790" w:type="dxa"/>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Estado denunciado</w:t>
            </w:r>
          </w:p>
        </w:tc>
        <w:tc>
          <w:tcPr>
            <w:tcW w:w="6570" w:type="dxa"/>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México</w:t>
            </w:r>
            <w:r w:rsidRPr="00D50B46">
              <w:rPr>
                <w:rStyle w:val="FootnoteReference"/>
                <w:rFonts w:ascii="Cambria" w:hAnsi="Cambria"/>
                <w:bCs/>
                <w:sz w:val="19"/>
                <w:szCs w:val="19"/>
                <w:lang w:val="es-ES"/>
              </w:rPr>
              <w:footnoteReference w:id="2"/>
            </w:r>
          </w:p>
        </w:tc>
      </w:tr>
      <w:tr w:rsidR="000408B5" w:rsidRPr="00CA0505" w:rsidTr="00D50B46">
        <w:tc>
          <w:tcPr>
            <w:tcW w:w="2790" w:type="dxa"/>
            <w:tcBorders>
              <w:bottom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Derechos invocados</w:t>
            </w:r>
          </w:p>
        </w:tc>
        <w:tc>
          <w:tcPr>
            <w:tcW w:w="6570" w:type="dxa"/>
            <w:tcBorders>
              <w:bottom w:val="single" w:sz="4" w:space="0" w:color="auto"/>
            </w:tcBorders>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Artículos 1 (obligación de respetar los derechos), 5 (integridad personal), 7 (libertad personal), 8 (garantías judiciales), 11 (protección de la honra y de la  dignidad) de la Convención Americana sobre Derechos Humanos</w:t>
            </w:r>
            <w:r w:rsidRPr="00D50B46">
              <w:rPr>
                <w:rStyle w:val="FootnoteReference"/>
                <w:rFonts w:ascii="Cambria" w:hAnsi="Cambria"/>
                <w:bCs/>
                <w:sz w:val="19"/>
                <w:szCs w:val="19"/>
                <w:lang w:val="es-ES"/>
              </w:rPr>
              <w:footnoteReference w:id="3"/>
            </w:r>
          </w:p>
        </w:tc>
      </w:tr>
    </w:tbl>
    <w:p w:rsidR="000408B5" w:rsidRPr="00006B74" w:rsidRDefault="000408B5"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II.</w:t>
      </w:r>
      <w:r w:rsidRPr="00006B74">
        <w:rPr>
          <w:rFonts w:ascii="Cambria" w:hAnsi="Cambria"/>
          <w:b/>
          <w:bCs/>
          <w:sz w:val="20"/>
          <w:szCs w:val="20"/>
          <w:lang w:val="es-ES"/>
        </w:rPr>
        <w:tab/>
        <w:t>TRÁMITE ANTE LA CIDH</w:t>
      </w:r>
      <w:r w:rsidRPr="00006B74">
        <w:rPr>
          <w:rStyle w:val="FootnoteReference"/>
          <w:rFonts w:ascii="Cambria" w:hAnsi="Cambria"/>
          <w:b/>
          <w:sz w:val="20"/>
          <w:szCs w:val="20"/>
          <w:lang w:val="es-ES"/>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90"/>
        <w:gridCol w:w="6570"/>
      </w:tblGrid>
      <w:tr w:rsidR="000408B5" w:rsidRPr="00006B74" w:rsidTr="00D50B46">
        <w:tc>
          <w:tcPr>
            <w:tcW w:w="2790" w:type="dxa"/>
            <w:tcBorders>
              <w:top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Recepción de la petición</w:t>
            </w:r>
          </w:p>
        </w:tc>
        <w:tc>
          <w:tcPr>
            <w:tcW w:w="6570" w:type="dxa"/>
            <w:tcBorders>
              <w:top w:val="single" w:sz="4" w:space="0" w:color="auto"/>
            </w:tcBorders>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25 de febrero de 2009</w:t>
            </w:r>
          </w:p>
        </w:tc>
      </w:tr>
      <w:tr w:rsidR="000408B5" w:rsidRPr="00006B74" w:rsidTr="00D50B46">
        <w:tc>
          <w:tcPr>
            <w:tcW w:w="2790" w:type="dxa"/>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color w:val="FFFFFF"/>
                <w:sz w:val="19"/>
                <w:szCs w:val="19"/>
                <w:lang w:val="es-ES"/>
              </w:rPr>
              <w:t>Notificación de la petición</w:t>
            </w:r>
          </w:p>
        </w:tc>
        <w:tc>
          <w:tcPr>
            <w:tcW w:w="6570" w:type="dxa"/>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10 de agosto de 2016</w:t>
            </w:r>
          </w:p>
        </w:tc>
      </w:tr>
      <w:tr w:rsidR="000408B5" w:rsidRPr="00006B74" w:rsidTr="00D50B46">
        <w:tc>
          <w:tcPr>
            <w:tcW w:w="2790" w:type="dxa"/>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color w:val="FFFFFF"/>
                <w:sz w:val="19"/>
                <w:szCs w:val="19"/>
                <w:lang w:val="es-ES"/>
              </w:rPr>
              <w:t>Primera respuesta del Estado</w:t>
            </w:r>
          </w:p>
        </w:tc>
        <w:tc>
          <w:tcPr>
            <w:tcW w:w="6570" w:type="dxa"/>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8 de mayo de 2017</w:t>
            </w:r>
          </w:p>
        </w:tc>
      </w:tr>
      <w:tr w:rsidR="000408B5" w:rsidRPr="0047080D" w:rsidTr="00D50B46">
        <w:tc>
          <w:tcPr>
            <w:tcW w:w="2790" w:type="dxa"/>
            <w:tcBorders>
              <w:bottom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Observaciones adicionales de la parte peticionaria</w:t>
            </w:r>
          </w:p>
        </w:tc>
        <w:tc>
          <w:tcPr>
            <w:tcW w:w="6570" w:type="dxa"/>
            <w:tcBorders>
              <w:bottom w:val="single" w:sz="4" w:space="0" w:color="auto"/>
            </w:tcBorders>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30 de mayo de 2018</w:t>
            </w:r>
          </w:p>
        </w:tc>
      </w:tr>
    </w:tbl>
    <w:p w:rsidR="000408B5" w:rsidRPr="00006B74" w:rsidRDefault="000408B5"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III. </w:t>
      </w:r>
      <w:r w:rsidRPr="00006B74">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0"/>
        <w:gridCol w:w="6482"/>
      </w:tblGrid>
      <w:tr w:rsidR="000408B5" w:rsidRPr="00006B74" w:rsidTr="00D50B46">
        <w:trPr>
          <w:cantSplit/>
        </w:trPr>
        <w:tc>
          <w:tcPr>
            <w:tcW w:w="2790" w:type="dxa"/>
            <w:tcBorders>
              <w:top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D50B46">
              <w:rPr>
                <w:rFonts w:ascii="Cambria" w:hAnsi="Cambria"/>
                <w:bCs/>
                <w:i/>
                <w:color w:val="FFFFFF"/>
                <w:sz w:val="19"/>
                <w:szCs w:val="19"/>
                <w:lang w:val="es-ES"/>
              </w:rPr>
              <w:t>Ratione personae</w:t>
            </w:r>
          </w:p>
        </w:tc>
        <w:tc>
          <w:tcPr>
            <w:tcW w:w="6570" w:type="dxa"/>
            <w:tcBorders>
              <w:top w:val="single" w:sz="4" w:space="0" w:color="auto"/>
            </w:tcBorders>
            <w:vAlign w:val="center"/>
          </w:tcPr>
          <w:p w:rsidR="000408B5" w:rsidRPr="00D50B46" w:rsidRDefault="000408B5" w:rsidP="00C91304">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50B46">
              <w:rPr>
                <w:rFonts w:ascii="Cambria" w:hAnsi="Cambria"/>
                <w:bCs/>
                <w:sz w:val="19"/>
                <w:szCs w:val="19"/>
                <w:lang w:val="es-ES"/>
              </w:rPr>
              <w:t>Sí</w:t>
            </w:r>
          </w:p>
        </w:tc>
      </w:tr>
      <w:tr w:rsidR="000408B5" w:rsidRPr="00006B74" w:rsidTr="00D50B46">
        <w:trPr>
          <w:cantSplit/>
        </w:trPr>
        <w:tc>
          <w:tcPr>
            <w:tcW w:w="2790" w:type="dxa"/>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i/>
                <w:color w:val="FFFFFF"/>
                <w:sz w:val="19"/>
                <w:szCs w:val="19"/>
                <w:lang w:val="es-ES"/>
              </w:rPr>
              <w:t>Ratione loci</w:t>
            </w:r>
          </w:p>
        </w:tc>
        <w:tc>
          <w:tcPr>
            <w:tcW w:w="6570" w:type="dxa"/>
            <w:vAlign w:val="center"/>
          </w:tcPr>
          <w:p w:rsidR="000408B5" w:rsidRPr="00D50B46" w:rsidRDefault="000408B5" w:rsidP="00C91304">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50B46">
              <w:rPr>
                <w:rFonts w:ascii="Cambria" w:hAnsi="Cambria"/>
                <w:bCs/>
                <w:sz w:val="19"/>
                <w:szCs w:val="19"/>
                <w:lang w:val="es-ES"/>
              </w:rPr>
              <w:t>Sí</w:t>
            </w:r>
          </w:p>
        </w:tc>
      </w:tr>
      <w:tr w:rsidR="000408B5" w:rsidRPr="00006B74" w:rsidTr="00D50B46">
        <w:trPr>
          <w:cantSplit/>
        </w:trPr>
        <w:tc>
          <w:tcPr>
            <w:tcW w:w="2790" w:type="dxa"/>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i/>
                <w:color w:val="FFFFFF"/>
                <w:sz w:val="19"/>
                <w:szCs w:val="19"/>
                <w:lang w:val="es-ES"/>
              </w:rPr>
              <w:t>Ratione temporis</w:t>
            </w:r>
          </w:p>
        </w:tc>
        <w:tc>
          <w:tcPr>
            <w:tcW w:w="6570" w:type="dxa"/>
            <w:vAlign w:val="center"/>
          </w:tcPr>
          <w:p w:rsidR="000408B5" w:rsidRPr="00D50B46" w:rsidRDefault="000408B5" w:rsidP="00C91304">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50B46">
              <w:rPr>
                <w:rFonts w:ascii="Cambria" w:hAnsi="Cambria"/>
                <w:bCs/>
                <w:sz w:val="19"/>
                <w:szCs w:val="19"/>
                <w:lang w:val="es-ES"/>
              </w:rPr>
              <w:t>Sí</w:t>
            </w:r>
          </w:p>
        </w:tc>
      </w:tr>
      <w:tr w:rsidR="000408B5" w:rsidRPr="00CA0505" w:rsidTr="00D50B46">
        <w:trPr>
          <w:cantSplit/>
        </w:trPr>
        <w:tc>
          <w:tcPr>
            <w:tcW w:w="2790" w:type="dxa"/>
            <w:tcBorders>
              <w:bottom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i/>
                <w:color w:val="FFFFFF"/>
                <w:sz w:val="19"/>
                <w:szCs w:val="19"/>
                <w:lang w:val="es-ES"/>
              </w:rPr>
              <w:t>Ratione materiae</w:t>
            </w:r>
          </w:p>
        </w:tc>
        <w:tc>
          <w:tcPr>
            <w:tcW w:w="6570" w:type="dxa"/>
            <w:tcBorders>
              <w:bottom w:val="single" w:sz="4" w:space="0" w:color="auto"/>
            </w:tcBorders>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 xml:space="preserve">Sí, </w:t>
            </w:r>
            <w:r w:rsidRPr="00D50B46">
              <w:rPr>
                <w:rFonts w:ascii="Cambria" w:hAnsi="Cambria"/>
                <w:bCs/>
                <w:sz w:val="19"/>
                <w:szCs w:val="19"/>
                <w:lang w:val="es-PA"/>
              </w:rPr>
              <w:t>Convención Americana (depósito de instrumento realizado el 24 de marzo de 1981)</w:t>
            </w:r>
          </w:p>
        </w:tc>
      </w:tr>
    </w:tbl>
    <w:p w:rsidR="000408B5" w:rsidRPr="00006B74" w:rsidRDefault="000408B5" w:rsidP="007C402A">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bCs/>
          <w:sz w:val="20"/>
          <w:szCs w:val="20"/>
          <w:lang w:val="es-ES"/>
        </w:rPr>
      </w:pPr>
      <w:r w:rsidRPr="00006B74">
        <w:rPr>
          <w:rFonts w:ascii="Cambria" w:hAnsi="Cambria"/>
          <w:b/>
          <w:bCs/>
          <w:sz w:val="20"/>
          <w:szCs w:val="20"/>
          <w:lang w:val="es-ES"/>
        </w:rPr>
        <w:t xml:space="preserve">IV. </w:t>
      </w:r>
      <w:r w:rsidRPr="00006B74">
        <w:rPr>
          <w:rFonts w:ascii="Cambria" w:hAnsi="Cambria"/>
          <w:b/>
          <w:bCs/>
          <w:sz w:val="20"/>
          <w:szCs w:val="20"/>
          <w:lang w:val="es-ES"/>
        </w:rPr>
        <w:tab/>
        <w:t>DUPLICACIÓN</w:t>
      </w:r>
      <w:r w:rsidRPr="00006B74">
        <w:rPr>
          <w:rFonts w:ascii="Cambria" w:hAnsi="Cambria"/>
          <w:b/>
          <w:bCs/>
          <w:color w:val="FFFFFF"/>
          <w:sz w:val="20"/>
          <w:szCs w:val="20"/>
          <w:lang w:val="es-ES"/>
        </w:rPr>
        <w:t xml:space="preserve"> </w:t>
      </w:r>
      <w:r w:rsidRPr="00006B74">
        <w:rPr>
          <w:rFonts w:ascii="Cambria" w:hAnsi="Cambria"/>
          <w:b/>
          <w:bCs/>
          <w:sz w:val="20"/>
          <w:szCs w:val="20"/>
          <w:lang w:val="es-ES"/>
        </w:rPr>
        <w:t>DE PROCEDIMIENTOS Y COSA JUZGADA</w:t>
      </w:r>
      <w:r w:rsidRPr="00006B74">
        <w:rPr>
          <w:rFonts w:ascii="Cambria" w:hAnsi="Cambria"/>
          <w:b/>
          <w:bCs/>
          <w:i/>
          <w:sz w:val="20"/>
          <w:szCs w:val="20"/>
          <w:lang w:val="es-ES"/>
        </w:rPr>
        <w:t xml:space="preserve"> </w:t>
      </w:r>
      <w:r w:rsidRPr="00006B74">
        <w:rPr>
          <w:rFonts w:ascii="Cambria" w:hAnsi="Cambria"/>
          <w:b/>
          <w:bCs/>
          <w:sz w:val="20"/>
          <w:szCs w:val="20"/>
          <w:lang w:val="es-ES"/>
        </w:rPr>
        <w:t xml:space="preserve">INTERNACIONAL,  CARACTERIZACIÓN, </w:t>
      </w:r>
      <w:r w:rsidRPr="00006B74">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64"/>
        <w:gridCol w:w="6478"/>
      </w:tblGrid>
      <w:tr w:rsidR="000408B5" w:rsidRPr="0047080D" w:rsidTr="00D50B46">
        <w:trPr>
          <w:cantSplit/>
        </w:trPr>
        <w:tc>
          <w:tcPr>
            <w:tcW w:w="2790" w:type="dxa"/>
            <w:tcBorders>
              <w:top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Duplicación y cosa juzgada internacional</w:t>
            </w:r>
          </w:p>
        </w:tc>
        <w:tc>
          <w:tcPr>
            <w:tcW w:w="6570" w:type="dxa"/>
            <w:tcBorders>
              <w:top w:val="single" w:sz="4" w:space="0" w:color="auto"/>
            </w:tcBorders>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ES"/>
              </w:rPr>
            </w:pPr>
            <w:r w:rsidRPr="00D50B46">
              <w:rPr>
                <w:rFonts w:ascii="Cambria" w:hAnsi="Cambria"/>
                <w:bCs/>
                <w:sz w:val="19"/>
                <w:szCs w:val="19"/>
                <w:lang w:val="es-ES"/>
              </w:rPr>
              <w:t>No</w:t>
            </w:r>
          </w:p>
        </w:tc>
      </w:tr>
      <w:tr w:rsidR="000408B5" w:rsidRPr="00CA0505" w:rsidTr="00D50B46">
        <w:trPr>
          <w:cantSplit/>
        </w:trPr>
        <w:tc>
          <w:tcPr>
            <w:tcW w:w="2790" w:type="dxa"/>
            <w:tcBorders>
              <w:top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i/>
                <w:color w:val="FFFFFF"/>
                <w:sz w:val="19"/>
                <w:szCs w:val="19"/>
                <w:lang w:val="es-ES"/>
              </w:rPr>
            </w:pPr>
            <w:r w:rsidRPr="00D50B46">
              <w:rPr>
                <w:rFonts w:ascii="Cambria" w:hAnsi="Cambria"/>
                <w:bCs/>
                <w:color w:val="FFFFFF"/>
                <w:sz w:val="19"/>
                <w:szCs w:val="19"/>
                <w:lang w:val="es-ES"/>
              </w:rPr>
              <w:t>Derechos admitidos</w:t>
            </w:r>
          </w:p>
        </w:tc>
        <w:tc>
          <w:tcPr>
            <w:tcW w:w="6570" w:type="dxa"/>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both"/>
              <w:rPr>
                <w:rFonts w:ascii="Cambria" w:hAnsi="Cambria"/>
                <w:bCs/>
                <w:sz w:val="19"/>
                <w:szCs w:val="19"/>
                <w:lang w:val="es-PA"/>
              </w:rPr>
            </w:pPr>
            <w:r w:rsidRPr="00D50B46">
              <w:rPr>
                <w:rFonts w:ascii="Cambria" w:hAnsi="Cambria"/>
                <w:bCs/>
                <w:sz w:val="19"/>
                <w:szCs w:val="19"/>
                <w:lang w:val="es-PA"/>
              </w:rPr>
              <w:t>7 (libertad personal), 8 (garantías judiciales, 22 (circulación y residencia) y 25 (protección judicial) de la Convención Americana en relación con sus artículos 1.1. (obligación de respetar los derechos) y 2 (deber de adoptar disposiciones de derecho interno)</w:t>
            </w:r>
          </w:p>
        </w:tc>
      </w:tr>
      <w:tr w:rsidR="000408B5" w:rsidRPr="00CA0505" w:rsidTr="00D50B46">
        <w:trPr>
          <w:cantSplit/>
        </w:trPr>
        <w:tc>
          <w:tcPr>
            <w:tcW w:w="2790" w:type="dxa"/>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Agotamiento de recursos o procedencia de una excepción</w:t>
            </w:r>
          </w:p>
        </w:tc>
        <w:tc>
          <w:tcPr>
            <w:tcW w:w="6570" w:type="dxa"/>
            <w:vAlign w:val="center"/>
          </w:tcPr>
          <w:p w:rsidR="000408B5" w:rsidRPr="00D50B46" w:rsidRDefault="000408B5" w:rsidP="00BB3FBD">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50B46">
              <w:rPr>
                <w:rFonts w:ascii="Cambria" w:hAnsi="Cambria"/>
                <w:bCs/>
                <w:sz w:val="19"/>
                <w:szCs w:val="19"/>
                <w:lang w:val="es-ES"/>
              </w:rPr>
              <w:t>Sí, aplica excepción del artículo 46.2(b)</w:t>
            </w:r>
          </w:p>
        </w:tc>
      </w:tr>
      <w:tr w:rsidR="000408B5" w:rsidRPr="007E7B2B" w:rsidTr="00D50B46">
        <w:trPr>
          <w:cantSplit/>
        </w:trPr>
        <w:tc>
          <w:tcPr>
            <w:tcW w:w="2790" w:type="dxa"/>
            <w:tcBorders>
              <w:bottom w:val="single" w:sz="4" w:space="0" w:color="auto"/>
            </w:tcBorders>
            <w:shd w:val="clear" w:color="auto" w:fill="386294"/>
            <w:vAlign w:val="center"/>
          </w:tcPr>
          <w:p w:rsidR="000408B5" w:rsidRPr="00D50B46" w:rsidRDefault="000408B5" w:rsidP="00D50B46">
            <w:pPr>
              <w:pBdr>
                <w:top w:val="none" w:sz="0" w:space="0" w:color="auto"/>
                <w:left w:val="none" w:sz="0" w:space="0" w:color="auto"/>
                <w:bottom w:val="none" w:sz="0" w:space="0" w:color="auto"/>
                <w:right w:val="none" w:sz="0" w:space="0" w:color="auto"/>
                <w:bar w:val="none" w:sz="0" w:color="auto"/>
              </w:pBdr>
              <w:jc w:val="center"/>
              <w:rPr>
                <w:rFonts w:ascii="Cambria" w:hAnsi="Cambria"/>
                <w:bCs/>
                <w:color w:val="FFFFFF"/>
                <w:sz w:val="19"/>
                <w:szCs w:val="19"/>
                <w:lang w:val="es-ES"/>
              </w:rPr>
            </w:pPr>
            <w:r w:rsidRPr="00D50B46">
              <w:rPr>
                <w:rFonts w:ascii="Cambria" w:hAnsi="Cambria"/>
                <w:bCs/>
                <w:color w:val="FFFFFF"/>
                <w:sz w:val="19"/>
                <w:szCs w:val="19"/>
                <w:lang w:val="es-ES"/>
              </w:rPr>
              <w:t>Presentación dentro de plazo</w:t>
            </w:r>
          </w:p>
        </w:tc>
        <w:tc>
          <w:tcPr>
            <w:tcW w:w="6570" w:type="dxa"/>
            <w:tcBorders>
              <w:bottom w:val="single" w:sz="4" w:space="0" w:color="auto"/>
            </w:tcBorders>
            <w:vAlign w:val="center"/>
          </w:tcPr>
          <w:p w:rsidR="000408B5" w:rsidRPr="00D50B46" w:rsidRDefault="000408B5" w:rsidP="00C91304">
            <w:pPr>
              <w:pBdr>
                <w:top w:val="none" w:sz="0" w:space="0" w:color="auto"/>
                <w:left w:val="none" w:sz="0" w:space="0" w:color="auto"/>
                <w:bottom w:val="none" w:sz="0" w:space="0" w:color="auto"/>
                <w:right w:val="none" w:sz="0" w:space="0" w:color="auto"/>
                <w:bar w:val="none" w:sz="0" w:color="auto"/>
              </w:pBdr>
              <w:rPr>
                <w:rFonts w:ascii="Cambria" w:hAnsi="Cambria"/>
                <w:bCs/>
                <w:sz w:val="19"/>
                <w:szCs w:val="19"/>
                <w:lang w:val="es-ES"/>
              </w:rPr>
            </w:pPr>
            <w:r w:rsidRPr="00D50B46">
              <w:rPr>
                <w:rFonts w:ascii="Cambria" w:hAnsi="Cambria"/>
                <w:bCs/>
                <w:sz w:val="19"/>
                <w:szCs w:val="19"/>
                <w:lang w:val="es-ES"/>
              </w:rPr>
              <w:t>Sí, 25 de febrero de 2009</w:t>
            </w:r>
          </w:p>
        </w:tc>
      </w:tr>
    </w:tbl>
    <w:p w:rsidR="000408B5" w:rsidRPr="00006B74" w:rsidRDefault="000408B5" w:rsidP="00E43D66">
      <w:pPr>
        <w:pBdr>
          <w:top w:val="none" w:sz="0" w:space="0" w:color="auto"/>
          <w:left w:val="none" w:sz="0" w:space="0" w:color="auto"/>
          <w:bottom w:val="none" w:sz="0" w:space="0" w:color="auto"/>
          <w:right w:val="none" w:sz="0" w:space="0" w:color="auto"/>
          <w:bar w:val="none" w:sz="0" w:color="auto"/>
        </w:pBdr>
        <w:spacing w:before="120" w:after="120"/>
        <w:ind w:firstLine="720"/>
        <w:jc w:val="both"/>
        <w:rPr>
          <w:rFonts w:ascii="Cambria" w:hAnsi="Cambria"/>
          <w:b/>
          <w:sz w:val="20"/>
          <w:szCs w:val="20"/>
          <w:lang w:val="es-ES"/>
        </w:rPr>
      </w:pPr>
      <w:r w:rsidRPr="00006B74">
        <w:rPr>
          <w:rFonts w:ascii="Cambria" w:hAnsi="Cambria"/>
          <w:b/>
          <w:sz w:val="20"/>
          <w:szCs w:val="20"/>
          <w:lang w:val="es-ES"/>
        </w:rPr>
        <w:t xml:space="preserve">V. </w:t>
      </w:r>
      <w:r w:rsidRPr="00006B74">
        <w:rPr>
          <w:rFonts w:ascii="Cambria" w:hAnsi="Cambria"/>
          <w:b/>
          <w:sz w:val="20"/>
          <w:szCs w:val="20"/>
          <w:lang w:val="es-ES"/>
        </w:rPr>
        <w:tab/>
        <w:t>RESUMEN DE LOS HECHOS ALEGADOS</w:t>
      </w:r>
    </w:p>
    <w:p w:rsidR="000408B5" w:rsidRDefault="000408B5"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Laura Verónica Brusa de nacionalidad argentina (en adelante, “la peticionaria”) denuncia  que el Estado mexicano es internacionalmente responsable por la vulneración a sus derechos humanos</w:t>
      </w:r>
      <w:r w:rsidRPr="00A62118">
        <w:rPr>
          <w:rFonts w:ascii="Cambria" w:hAnsi="Cambria"/>
          <w:sz w:val="20"/>
          <w:szCs w:val="20"/>
          <w:lang w:val="es-ES"/>
        </w:rPr>
        <w:t xml:space="preserve"> </w:t>
      </w:r>
      <w:r>
        <w:rPr>
          <w:rFonts w:ascii="Cambria" w:hAnsi="Cambria"/>
          <w:sz w:val="20"/>
          <w:szCs w:val="20"/>
          <w:lang w:val="es-ES"/>
        </w:rPr>
        <w:t xml:space="preserve">aduciendo que fue privada de su libertad por personal del Instituto Nacional de Migración (en adelante “INM”), sin ser informada de las razones la de detención ni presentada ante autoridad judicial competente, siendo impedida de solicitar asistencia legal y de comunicarse con sus familiares o el consulado de su país. Indica que luego, sin haber podido contar con las debidas garantías judiciales, fue expulsada del territorio y sujeta a una prohibición de reingresar a México por 20 años. También denuncia que durante su detención fue sometida a tratos inhumanos y degradantes. </w:t>
      </w:r>
    </w:p>
    <w:p w:rsidR="000408B5" w:rsidRDefault="000408B5" w:rsidP="00176BB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La peticionaria relata que en el año 2003 ingresó al Estado mexicano con una oferta laboral para trabajar en una empresa de marketing mexicana, obteniendo un documento FM3 el cual le permitía desarrollar dicha actividad, a la cual luego renunció para comenzar a desarrollar su propia sociedad anónima. </w:t>
      </w:r>
      <w:r>
        <w:rPr>
          <w:rFonts w:ascii="Cambria" w:hAnsi="Cambria"/>
          <w:sz w:val="20"/>
          <w:szCs w:val="20"/>
          <w:lang w:val="es-ES"/>
        </w:rPr>
        <w:lastRenderedPageBreak/>
        <w:t xml:space="preserve">En el año 2004 dispuso de un documento migratorio de no inmigrante FM3 por el plazo de un año para desarrollar actividades ligadas a su proyecto de actividad textil, con el cual constituyó su sociedad ALLAPARI SPORTIVO SA de CV., dicho documento fue renovado el 6 de julio de 2005, autorizándola a cumplir con sus actividades como administradora y apoderada de su empresa por un año más. </w:t>
      </w:r>
    </w:p>
    <w:p w:rsidR="000408B5" w:rsidRDefault="000408B5" w:rsidP="00C27351">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Continúa relatando que el día 17 de mayo de 2006 acudió al Hotel Bonn de la Ciudad de México a reunirse con una persona interesada en sus productos. Indica que cuando se disponía a entrar a la habitación en la que se encontraba dicha persona fue sorpresiva e inmediatamente detenida por agentes del INM y acusada de estar realizando actividades lucrativas para las que no se encontraba autorizada. Señala que en ese momento no tenía en su poder la documentación que acreditaba su estancia en México por lo que solicitó a los agentes una oportunidad de aclarar la situación, la que le fue rotundamente negada. Alega que fue conducida a las instalaciones de INM donde quedó privada de su libertad sin que se le informaran los motivos de su detención. Agrega que mientras estuvo privada de libertad</w:t>
      </w:r>
      <w:r w:rsidRPr="009C7534">
        <w:rPr>
          <w:rFonts w:ascii="Cambria" w:hAnsi="Cambria"/>
          <w:sz w:val="20"/>
          <w:szCs w:val="20"/>
          <w:lang w:val="es-ES"/>
        </w:rPr>
        <w:t xml:space="preserve"> </w:t>
      </w:r>
      <w:r>
        <w:rPr>
          <w:rFonts w:ascii="Cambria" w:hAnsi="Cambria"/>
          <w:sz w:val="20"/>
          <w:szCs w:val="20"/>
          <w:lang w:val="es-ES"/>
        </w:rPr>
        <w:t>fue</w:t>
      </w:r>
      <w:r w:rsidRPr="009C7534">
        <w:rPr>
          <w:rFonts w:ascii="Cambria" w:hAnsi="Cambria"/>
          <w:sz w:val="20"/>
          <w:szCs w:val="20"/>
          <w:lang w:val="es-ES"/>
        </w:rPr>
        <w:t xml:space="preserve"> impedida de comunicarse con algún familiar, persona de confianza o el consulado argentino</w:t>
      </w:r>
      <w:r>
        <w:rPr>
          <w:rStyle w:val="FootnoteReference"/>
          <w:rFonts w:ascii="Cambria" w:hAnsi="Cambria"/>
          <w:sz w:val="20"/>
          <w:szCs w:val="20"/>
          <w:lang w:val="es-ES"/>
        </w:rPr>
        <w:footnoteReference w:id="5"/>
      </w:r>
      <w:r>
        <w:rPr>
          <w:rFonts w:ascii="Cambria" w:hAnsi="Cambria"/>
          <w:sz w:val="20"/>
          <w:szCs w:val="20"/>
          <w:lang w:val="es-ES"/>
        </w:rPr>
        <w:t>, y que en ningún momento fue presentada ante autoridad judicial alguna. Aduce que, en abuso de su autoridad, las autoridades migratorias le obligaron</w:t>
      </w:r>
      <w:r w:rsidRPr="00216671">
        <w:rPr>
          <w:rFonts w:ascii="Cambria" w:hAnsi="Cambria"/>
          <w:sz w:val="20"/>
          <w:szCs w:val="20"/>
          <w:lang w:val="es-ES"/>
        </w:rPr>
        <w:t xml:space="preserve"> bajo presiones, amenazas y apremios ilegales a firmar un</w:t>
      </w:r>
      <w:r>
        <w:rPr>
          <w:rFonts w:ascii="Cambria" w:hAnsi="Cambria"/>
          <w:sz w:val="20"/>
          <w:szCs w:val="20"/>
          <w:lang w:val="es-ES"/>
        </w:rPr>
        <w:t>a</w:t>
      </w:r>
      <w:r w:rsidRPr="00216671">
        <w:rPr>
          <w:rFonts w:ascii="Cambria" w:hAnsi="Cambria"/>
          <w:sz w:val="20"/>
          <w:szCs w:val="20"/>
          <w:lang w:val="es-ES"/>
        </w:rPr>
        <w:t xml:space="preserve"> </w:t>
      </w:r>
      <w:r>
        <w:rPr>
          <w:rFonts w:ascii="Cambria" w:hAnsi="Cambria"/>
          <w:sz w:val="20"/>
          <w:szCs w:val="20"/>
          <w:lang w:val="es-ES"/>
        </w:rPr>
        <w:t>declaración prefabricada</w:t>
      </w:r>
      <w:r w:rsidRPr="00216671">
        <w:rPr>
          <w:rFonts w:ascii="Cambria" w:hAnsi="Cambria"/>
          <w:sz w:val="20"/>
          <w:szCs w:val="20"/>
          <w:lang w:val="es-ES"/>
        </w:rPr>
        <w:t xml:space="preserve"> por </w:t>
      </w:r>
      <w:r>
        <w:rPr>
          <w:rFonts w:ascii="Cambria" w:hAnsi="Cambria"/>
          <w:sz w:val="20"/>
          <w:szCs w:val="20"/>
          <w:lang w:val="es-ES"/>
        </w:rPr>
        <w:t>ellas</w:t>
      </w:r>
      <w:r>
        <w:rPr>
          <w:rStyle w:val="FootnoteReference"/>
          <w:rFonts w:ascii="Cambria" w:hAnsi="Cambria"/>
          <w:sz w:val="20"/>
          <w:szCs w:val="20"/>
          <w:lang w:val="es-ES"/>
        </w:rPr>
        <w:footnoteReference w:id="6"/>
      </w:r>
      <w:r>
        <w:rPr>
          <w:rFonts w:ascii="Cambria" w:hAnsi="Cambria"/>
          <w:sz w:val="20"/>
          <w:szCs w:val="20"/>
          <w:lang w:val="es-ES"/>
        </w:rPr>
        <w:t>. Resalta que al momento de firmar esta declaración se encontraba rodeada de 9 policías que se burlaban de ella y la menospreciaban.</w:t>
      </w:r>
      <w:r w:rsidRPr="00216671">
        <w:rPr>
          <w:rFonts w:ascii="Cambria" w:hAnsi="Cambria"/>
          <w:sz w:val="20"/>
          <w:szCs w:val="20"/>
          <w:lang w:val="es-ES"/>
        </w:rPr>
        <w:t xml:space="preserve"> </w:t>
      </w:r>
      <w:r>
        <w:rPr>
          <w:rFonts w:ascii="Cambria" w:hAnsi="Cambria"/>
          <w:sz w:val="20"/>
          <w:szCs w:val="20"/>
          <w:lang w:val="es-ES"/>
        </w:rPr>
        <w:t>S</w:t>
      </w:r>
      <w:r w:rsidRPr="00C27351">
        <w:rPr>
          <w:rFonts w:ascii="Cambria" w:hAnsi="Cambria"/>
          <w:sz w:val="20"/>
          <w:szCs w:val="20"/>
          <w:lang w:val="es-ES"/>
        </w:rPr>
        <w:t>ostiene que</w:t>
      </w:r>
      <w:r>
        <w:rPr>
          <w:rFonts w:ascii="Cambria" w:hAnsi="Cambria"/>
          <w:sz w:val="20"/>
          <w:szCs w:val="20"/>
          <w:lang w:val="es-ES"/>
        </w:rPr>
        <w:t xml:space="preserve"> fue trasladada a una estación migratoria donde se le retuvo 10 días </w:t>
      </w:r>
      <w:r w:rsidRPr="00C27351">
        <w:rPr>
          <w:rFonts w:ascii="Cambria" w:hAnsi="Cambria"/>
          <w:sz w:val="20"/>
          <w:szCs w:val="20"/>
          <w:lang w:val="es-ES"/>
        </w:rPr>
        <w:t xml:space="preserve">en una habitación, </w:t>
      </w:r>
      <w:r>
        <w:rPr>
          <w:rFonts w:ascii="Cambria" w:hAnsi="Cambria"/>
          <w:sz w:val="20"/>
          <w:szCs w:val="20"/>
          <w:lang w:val="es-ES"/>
        </w:rPr>
        <w:t>incomunicada, sola, sin ropa de abrigo donde gozó</w:t>
      </w:r>
      <w:r w:rsidRPr="00C27351">
        <w:rPr>
          <w:rFonts w:ascii="Cambria" w:hAnsi="Cambria"/>
          <w:sz w:val="20"/>
          <w:szCs w:val="20"/>
          <w:lang w:val="es-ES"/>
        </w:rPr>
        <w:t xml:space="preserve"> </w:t>
      </w:r>
      <w:r>
        <w:rPr>
          <w:rFonts w:ascii="Cambria" w:hAnsi="Cambria"/>
          <w:sz w:val="20"/>
          <w:szCs w:val="20"/>
          <w:lang w:val="es-ES"/>
        </w:rPr>
        <w:t>“únicamente de la ocasional compañía de roedores”</w:t>
      </w:r>
      <w:r>
        <w:rPr>
          <w:rStyle w:val="FootnoteReference"/>
          <w:rFonts w:ascii="Cambria" w:hAnsi="Cambria"/>
          <w:sz w:val="20"/>
          <w:szCs w:val="20"/>
          <w:lang w:val="es-ES"/>
        </w:rPr>
        <w:footnoteReference w:id="7"/>
      </w:r>
      <w:r>
        <w:rPr>
          <w:rFonts w:ascii="Cambria" w:hAnsi="Cambria"/>
          <w:sz w:val="20"/>
          <w:szCs w:val="20"/>
          <w:lang w:val="es-ES"/>
        </w:rPr>
        <w:t>.</w:t>
      </w:r>
      <w:r w:rsidRPr="00C27351">
        <w:rPr>
          <w:rFonts w:ascii="Cambria" w:hAnsi="Cambria"/>
          <w:sz w:val="20"/>
          <w:szCs w:val="20"/>
          <w:lang w:val="es-ES"/>
        </w:rPr>
        <w:t xml:space="preserve"> </w:t>
      </w:r>
      <w:r>
        <w:rPr>
          <w:rFonts w:ascii="Cambria" w:hAnsi="Cambria"/>
          <w:sz w:val="20"/>
          <w:szCs w:val="20"/>
          <w:lang w:val="es-ES"/>
        </w:rPr>
        <w:t>También denuncia</w:t>
      </w:r>
      <w:r w:rsidRPr="00C27351">
        <w:rPr>
          <w:rFonts w:ascii="Cambria" w:hAnsi="Cambria"/>
          <w:sz w:val="20"/>
          <w:szCs w:val="20"/>
          <w:lang w:val="es-ES"/>
        </w:rPr>
        <w:t xml:space="preserve"> que fue tratada como una delincuente, obligada a desvestirse a los fines de verificar la exist</w:t>
      </w:r>
      <w:r>
        <w:rPr>
          <w:rFonts w:ascii="Cambria" w:hAnsi="Cambria"/>
          <w:sz w:val="20"/>
          <w:szCs w:val="20"/>
          <w:lang w:val="es-ES"/>
        </w:rPr>
        <w:t xml:space="preserve">encia de tatuajes en su cuerpo y que </w:t>
      </w:r>
      <w:r w:rsidRPr="00C27351">
        <w:rPr>
          <w:rFonts w:ascii="Cambria" w:hAnsi="Cambria"/>
          <w:sz w:val="20"/>
          <w:szCs w:val="20"/>
          <w:lang w:val="es-ES"/>
        </w:rPr>
        <w:t>se le extrajeron huellas dactilares y fotografías en la Subprocuraduría de Investigación Especiali</w:t>
      </w:r>
      <w:r>
        <w:rPr>
          <w:rFonts w:ascii="Cambria" w:hAnsi="Cambria"/>
          <w:sz w:val="20"/>
          <w:szCs w:val="20"/>
          <w:lang w:val="es-ES"/>
        </w:rPr>
        <w:t>zada en Delincuencia Organizada.</w:t>
      </w:r>
      <w:r w:rsidRPr="00C27351">
        <w:rPr>
          <w:rFonts w:ascii="Cambria" w:hAnsi="Cambria"/>
          <w:sz w:val="20"/>
          <w:szCs w:val="20"/>
          <w:lang w:val="es-ES"/>
        </w:rPr>
        <w:t xml:space="preserve"> </w:t>
      </w:r>
      <w:r>
        <w:rPr>
          <w:rFonts w:ascii="Cambria" w:hAnsi="Cambria"/>
          <w:sz w:val="20"/>
          <w:szCs w:val="20"/>
          <w:lang w:val="es-ES"/>
        </w:rPr>
        <w:t xml:space="preserve">Finalmente, narra que </w:t>
      </w:r>
      <w:r w:rsidRPr="00C27351">
        <w:rPr>
          <w:rFonts w:ascii="Cambria" w:hAnsi="Cambria"/>
          <w:sz w:val="20"/>
          <w:szCs w:val="20"/>
          <w:lang w:val="es-ES"/>
        </w:rPr>
        <w:t xml:space="preserve">el día 26 de mayo de 2006 </w:t>
      </w:r>
      <w:r>
        <w:rPr>
          <w:rFonts w:ascii="Cambria" w:hAnsi="Cambria"/>
          <w:sz w:val="20"/>
          <w:szCs w:val="20"/>
          <w:lang w:val="es-ES"/>
        </w:rPr>
        <w:t xml:space="preserve">fue expulsada </w:t>
      </w:r>
      <w:r w:rsidRPr="00C27351">
        <w:rPr>
          <w:rFonts w:ascii="Cambria" w:hAnsi="Cambria"/>
          <w:sz w:val="20"/>
          <w:szCs w:val="20"/>
          <w:lang w:val="es-ES"/>
        </w:rPr>
        <w:t>desde el Aeropuerto Internacional de México hacia Argentina, previa retención de su formulario FM3 y sin sellarse su pasaporte con la orden de salida.</w:t>
      </w:r>
      <w:r>
        <w:rPr>
          <w:rFonts w:ascii="Cambria" w:hAnsi="Cambria"/>
          <w:sz w:val="20"/>
          <w:szCs w:val="20"/>
          <w:lang w:val="es-ES"/>
        </w:rPr>
        <w:t xml:space="preserve"> </w:t>
      </w:r>
    </w:p>
    <w:p w:rsidR="000408B5" w:rsidRPr="00006B74" w:rsidRDefault="000408B5" w:rsidP="00BB3955">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La peticionaria indica que el 12 de junio de 2006 presentó una solicitud de reingreso ante la Embajada de México en Argentina y el 1 de agosto de 2006 solicitó a la cónsul copia certificada de la resolución que ordenó su expulsión. El 10 de agosto de 2006 la solicitud de reingreso fue negada mediante resolución del Comisionado del INM. El Comisionado consideró que “no procede la revocación del acto de autoridad consistente en su expulsión del territorio nacional, ya que al haber salido del país, ha quedado sin materia, y el acto de autoridad impugnado, fue ejecutado el 26 de mayo de 2006 por lo que se desprende que los efectos de dicho acto son de imposible reparación”; en adición señaló que no había defecto en la orden impugnada pues la sanción impuesta a la peticionaria estuvo debidamente fundamentada conforme a derecho en que ésta incurrió en “realizar actividades lucrativas para las cuales no se encontraba autorizada, siendo además contrarias a la moral y a las buenas costumbres”. También presentó un escrito ante la Comisión Nacional de Derechos Humanos de México denunciando presuntas violaciones a sus derechos humanos. El 10 de noviembre de 2006 se le notificó la conclusión de la queja concluyéndose que el organismo nacional no contó con elementos suficientes para acreditar violaciones a sus derechos humanos. Luego interpuso demanda de nulidad ante el Tribunal Federal de Justicia Fiscal y Administrativa de México contra la resolución de 10 de agosto que confirmó la orden de expulsión en su contra (en esta demanda se indicó que la resolución original que ordenó la expulsión se desconocía y que la peticionaria no había tenido acceso a ella).  El 22 de junio de 2008 presentó desistimiento del proceso de nulidad, declarándose el sobreseimiento del mismo el 18 de agosto de 2008. El 29 de noviembre de 2007 realizó una segunda solicitud de readmisión ante el Instituto Nacional de Migración, la cual fue rechazada el 12 de mayo de 2008. El 4 de diciembre de 2008 solicitó por tercera vez la readmisión al Estado mexicano ante el Instituto Nacional de Migración el 4 de diciembre de 2008, resultando en que el 24 de </w:t>
      </w:r>
      <w:r>
        <w:rPr>
          <w:rFonts w:ascii="Cambria" w:hAnsi="Cambria"/>
          <w:sz w:val="20"/>
          <w:szCs w:val="20"/>
          <w:lang w:val="es-ES"/>
        </w:rPr>
        <w:lastRenderedPageBreak/>
        <w:t xml:space="preserve">diciembre de 2009 el INM emitiera resolución reduciendo la prohibición de reingreso a 10 años por considerar que el imponer de prohibición de reingreso por 20 años había sido excesivo para la infracción cometida por la peticionaria.  </w:t>
      </w:r>
    </w:p>
    <w:p w:rsidR="000408B5" w:rsidRPr="001A25D0" w:rsidRDefault="000408B5" w:rsidP="009306A2">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sz w:val="20"/>
          <w:szCs w:val="20"/>
          <w:lang w:val="es-PA"/>
        </w:rPr>
      </w:pPr>
    </w:p>
    <w:p w:rsidR="000408B5" w:rsidRDefault="000408B5" w:rsidP="00742BA7">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3E24D8">
        <w:rPr>
          <w:rFonts w:ascii="Cambria" w:hAnsi="Cambria"/>
          <w:sz w:val="20"/>
          <w:szCs w:val="20"/>
          <w:lang w:val="es-ES"/>
        </w:rPr>
        <w:t xml:space="preserve">El Estado, por su parte, </w:t>
      </w:r>
      <w:r>
        <w:rPr>
          <w:rFonts w:ascii="Cambria" w:hAnsi="Cambria"/>
          <w:sz w:val="20"/>
          <w:szCs w:val="20"/>
          <w:lang w:val="es-ES"/>
        </w:rPr>
        <w:t xml:space="preserve">considera que </w:t>
      </w:r>
      <w:r w:rsidRPr="003E24D8">
        <w:rPr>
          <w:rFonts w:ascii="Cambria" w:hAnsi="Cambria"/>
          <w:sz w:val="20"/>
          <w:szCs w:val="20"/>
          <w:lang w:val="es-ES"/>
        </w:rPr>
        <w:t xml:space="preserve">la petición </w:t>
      </w:r>
      <w:r>
        <w:rPr>
          <w:rFonts w:ascii="Cambria" w:hAnsi="Cambria"/>
          <w:sz w:val="20"/>
          <w:szCs w:val="20"/>
          <w:lang w:val="es-ES"/>
        </w:rPr>
        <w:t>es inadmisible debido a que</w:t>
      </w:r>
      <w:r w:rsidRPr="003E24D8">
        <w:rPr>
          <w:rFonts w:ascii="Cambria" w:hAnsi="Cambria"/>
          <w:sz w:val="20"/>
          <w:szCs w:val="20"/>
          <w:lang w:val="es-ES"/>
        </w:rPr>
        <w:t xml:space="preserve"> </w:t>
      </w:r>
      <w:r w:rsidRPr="003E24D8">
        <w:rPr>
          <w:rFonts w:ascii="Cambria" w:hAnsi="Cambria"/>
          <w:sz w:val="20"/>
          <w:szCs w:val="20"/>
          <w:lang w:val="es-PA"/>
        </w:rPr>
        <w:t>la peticionaria no agotó los recursos internos qu</w:t>
      </w:r>
      <w:r>
        <w:rPr>
          <w:rFonts w:ascii="Cambria" w:hAnsi="Cambria"/>
          <w:sz w:val="20"/>
          <w:szCs w:val="20"/>
          <w:lang w:val="es-PA"/>
        </w:rPr>
        <w:t>e prevé la legislación mexicana. Destaca que la peticionaria desistió el juicio de nulidad que promovió contra la orden de expulsión, el cual era el medio de defensa idóneo contra una resolución administrativa que le causara perjuicio. En adición señala que la peticionaria contaba con los recursos de reclamación y revisión en contra del auto que decretó el sobreseimiento del juicio de nulidad. También resalta que al momento de presentada la petición estaba pendiente de decisión la tercera solicitud de reingreso presentada por la peticionaria y que la peticionaria no denunció ante las autoridades ministeriales correspondientes los supuestos tratos crueles y degradantes señalados en su petición.</w:t>
      </w:r>
      <w:r w:rsidRPr="003E24D8">
        <w:rPr>
          <w:rFonts w:ascii="Cambria" w:hAnsi="Cambria"/>
          <w:sz w:val="20"/>
          <w:szCs w:val="20"/>
          <w:lang w:val="es-ES"/>
        </w:rPr>
        <w:t xml:space="preserve"> </w:t>
      </w:r>
    </w:p>
    <w:p w:rsidR="000408B5" w:rsidRDefault="000408B5" w:rsidP="00742BA7">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 xml:space="preserve">También alega que los hechos expuestos no caracterizan violaciones de derechos humanos puesto que la restricción de reingreso impuesta a la peticionaria ha fenecido y ésta puede reingresar al territorio del Estado siempre y cuando cumpla con los requisitos normativos para su legal estancia. Indica que el 17 de mayo de 2006 al tomarse la declaración de la peticionaria se le informó que tenía derecho a comunicarse con su autoridad consular y/o persona de confianza y a nombrar una persona de confianza para que la asistiera durante la diligencia, así como de su derecho a aportar las pruebas que a su derecho convinieran y a proponer dos testigos que dieran fe de la diligencia (quienes serían designados por la autoridad si ella no lo hacía); pero la peticionaria no hizo uso de estos derechos. Resalta que la Comisión Nacional de Derechos Humanos concluyó que no contaba con elementos suficientes para acreditar violaciones a los derechos de la peticionaria y que, si bien ésta alega que fue obligada a firmar la declaración donde manifestaba que ejercía actividades lucrativas para las cuales no estaba autorizada, en su segunda solicitud de readmisión la peticionaria señaló expresamente que realizó estas actividades por dificultades económicas. </w:t>
      </w:r>
    </w:p>
    <w:p w:rsidR="000408B5" w:rsidRDefault="000408B5" w:rsidP="00647756">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sz w:val="20"/>
          <w:szCs w:val="20"/>
          <w:lang w:val="es-ES"/>
        </w:rPr>
      </w:pPr>
      <w:r w:rsidRPr="00006B74">
        <w:rPr>
          <w:b/>
          <w:bCs/>
          <w:sz w:val="20"/>
          <w:szCs w:val="20"/>
          <w:lang w:val="es-ES"/>
        </w:rPr>
        <w:t xml:space="preserve">VI. </w:t>
      </w:r>
      <w:r w:rsidRPr="00006B74">
        <w:rPr>
          <w:b/>
          <w:bCs/>
          <w:sz w:val="20"/>
          <w:szCs w:val="20"/>
          <w:lang w:val="es-ES"/>
        </w:rPr>
        <w:tab/>
        <w:t>AGOTAMIENTO DE LOS RECURSOS INTERNOS Y PLAZO DE PRESENTACIÓN</w:t>
      </w:r>
    </w:p>
    <w:p w:rsidR="000408B5" w:rsidRDefault="000408B5" w:rsidP="004B7336">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z w:val="20"/>
          <w:szCs w:val="20"/>
          <w:lang w:val="es-ES"/>
        </w:rPr>
      </w:pPr>
      <w:r>
        <w:rPr>
          <w:bCs/>
          <w:sz w:val="20"/>
          <w:szCs w:val="20"/>
          <w:lang w:val="es-ES"/>
        </w:rPr>
        <w:t xml:space="preserve">La Comisión observa que la peticionaria no ha expuesto una posición con respecto a si su petición cumple con el requisito de agotamiento de los recursos internos o si resulta aplicable a la misma una excepción a este requisito. De igual manera, toma nota que el Estado ha alegado que la peticionaria no ha agotado los recursos internos porque desistió el juicio de nulidad que interpuso contra la orden de expulsión, porque al momento de la presentación de la petición la tercera solicitud de reingreso interpuesta por la peticionaria estaba pendiente de decisión y porque la peticionaria no presentó denuncias penales con respecto a los tratos degradantes de los que alega fue víctima. </w:t>
      </w:r>
    </w:p>
    <w:p w:rsidR="000408B5" w:rsidRDefault="000408B5" w:rsidP="004B7336">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z w:val="20"/>
          <w:szCs w:val="20"/>
          <w:lang w:val="es-ES"/>
        </w:rPr>
      </w:pPr>
      <w:r>
        <w:rPr>
          <w:bCs/>
          <w:sz w:val="20"/>
          <w:szCs w:val="20"/>
          <w:lang w:val="es-ES"/>
        </w:rPr>
        <w:t>La Comisión toma nota que la peticionaria no ha aportado información que indique que haya expuesto sus denuncias con respecto a que fue sometida tratos crueles y degradantes ante alguna autoridad doméstica. De igual manera y con respecto a la sanción de prohibición de reingreso al país que le fue impuesta, la Comisión observa que la peticionaria aporta documentación que confirma que desistió del juicio de nulidad que había interpuesto contra la resolución que confirmaba la resolución que ordenaba su expulsión y le imponía ésta sanción. La peticionaria no ha alegado ni ha aportado información que pudiera indicar que este desistimiento no fue un acto voluntario. Por estas razones, la Comisión concluye que estas reclamaciones resultan inadmisibles por no cumplir con los requisitos del artículo 46.1(a) de la Convención Americana.</w:t>
      </w:r>
    </w:p>
    <w:p w:rsidR="000408B5" w:rsidRPr="002F27CE" w:rsidRDefault="000408B5" w:rsidP="002F27CE">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
          <w:bCs/>
          <w:sz w:val="20"/>
          <w:szCs w:val="20"/>
          <w:lang w:val="es-ES"/>
        </w:rPr>
      </w:pPr>
      <w:r>
        <w:rPr>
          <w:bCs/>
          <w:sz w:val="20"/>
          <w:szCs w:val="20"/>
          <w:lang w:val="es-ES"/>
        </w:rPr>
        <w:t xml:space="preserve">En cuanto a la alegación de que la peticionaria fue privada de su libertad ilegal y arbitrariamente y expulsada del territorio mexicano en violación al debido proceso y la protección judicial, la Comisión toma nota que la peticionaria ha alegado que desde el momento de su detención hasta que se perfeccionó la expulsión se encontró privada de libertad sin posibilidad de comunicarse con una persona de su confianza ni con el consulado de su país. De igual manera alegó que mientras se encontró privada de libertad nunca fue presentada ante una autoridad judicial, hecho con respecto al cual el Estado no ha alegado ni aportado información en contrario. Si bien el Estado ha hecho referencia al desistimiento por parte de la peticionaria del juicio de nulidad que interpuso contra la orden de expulsión, la Comisión considera que este </w:t>
      </w:r>
      <w:r>
        <w:rPr>
          <w:bCs/>
          <w:sz w:val="20"/>
          <w:szCs w:val="20"/>
          <w:lang w:val="es-ES"/>
        </w:rPr>
        <w:lastRenderedPageBreak/>
        <w:t>recurso no hubiera sido idóneo para remediar las consecuencias de una expulsión ya ejecutada</w:t>
      </w:r>
      <w:r>
        <w:rPr>
          <w:rStyle w:val="FootnoteReference"/>
          <w:rFonts w:cs="Cambria"/>
          <w:bCs/>
          <w:sz w:val="20"/>
          <w:szCs w:val="20"/>
          <w:lang w:val="es-ES"/>
        </w:rPr>
        <w:footnoteReference w:id="8"/>
      </w:r>
      <w:r>
        <w:rPr>
          <w:bCs/>
          <w:sz w:val="20"/>
          <w:szCs w:val="20"/>
          <w:lang w:val="es-ES"/>
        </w:rPr>
        <w:t>. En este sentido, la Comisión recuerda que, según su criterio reiterado, “</w:t>
      </w:r>
      <w:r w:rsidRPr="004F77C9">
        <w:rPr>
          <w:sz w:val="20"/>
          <w:szCs w:val="20"/>
          <w:lang w:val="es-PA"/>
        </w:rPr>
        <w:t xml:space="preserve">el derecho de argumentar en contra de una orden de deportación es incluso anterior al </w:t>
      </w:r>
      <w:r>
        <w:rPr>
          <w:sz w:val="20"/>
          <w:szCs w:val="20"/>
          <w:lang w:val="es-PA"/>
        </w:rPr>
        <w:t>derecho a la revisión del caso”</w:t>
      </w:r>
      <w:r>
        <w:rPr>
          <w:rStyle w:val="FootnoteReference"/>
          <w:rFonts w:cs="Cambria"/>
          <w:sz w:val="20"/>
          <w:szCs w:val="20"/>
          <w:lang w:val="es-PA"/>
        </w:rPr>
        <w:footnoteReference w:id="9"/>
      </w:r>
      <w:r>
        <w:rPr>
          <w:sz w:val="20"/>
          <w:szCs w:val="20"/>
          <w:lang w:val="es-PA"/>
        </w:rPr>
        <w:t>.</w:t>
      </w:r>
      <w:r>
        <w:rPr>
          <w:bCs/>
          <w:sz w:val="20"/>
          <w:szCs w:val="20"/>
          <w:lang w:val="es-ES"/>
        </w:rPr>
        <w:t xml:space="preserve"> </w:t>
      </w:r>
      <w:r w:rsidRPr="006B3972">
        <w:rPr>
          <w:bCs/>
          <w:sz w:val="20"/>
          <w:szCs w:val="20"/>
          <w:lang w:val="es-ES"/>
        </w:rPr>
        <w:t xml:space="preserve">La Comisión toma nota que el Estado ha indicado que a la peticionaria se le informó de su derecho a contactar el consulado de su país y/o una persona de confianza y a designar testigos. </w:t>
      </w:r>
    </w:p>
    <w:p w:rsidR="000408B5" w:rsidRPr="00474CB8" w:rsidRDefault="000408B5" w:rsidP="002F27CE">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trike/>
          <w:color w:val="auto"/>
          <w:sz w:val="20"/>
          <w:szCs w:val="20"/>
          <w:lang w:val="es-ES"/>
        </w:rPr>
      </w:pPr>
      <w:r w:rsidRPr="00474CB8">
        <w:rPr>
          <w:bCs/>
          <w:color w:val="auto"/>
          <w:sz w:val="20"/>
          <w:szCs w:val="20"/>
          <w:lang w:val="es-ES"/>
        </w:rPr>
        <w:t xml:space="preserve">La Comisión observa que en el presente caso las partes han presentado argumentaciones fácticas incompatibles entre sí con respecto a si previo a su expulsión la peticionaria tuvo la oportunidad de comunicarse para solicitar asesoría legal o la asistencia del consulado de su país. </w:t>
      </w:r>
      <w:r w:rsidRPr="00474CB8">
        <w:rPr>
          <w:color w:val="auto"/>
          <w:sz w:val="20"/>
          <w:szCs w:val="20"/>
          <w:lang w:val="es-ES"/>
        </w:rPr>
        <w:t xml:space="preserve">En estas circunstancias, la Comisión considera que la aplicabilidad de la excepción al agotamiento de los recursos internos contenida en el </w:t>
      </w:r>
      <w:r>
        <w:rPr>
          <w:color w:val="auto"/>
          <w:sz w:val="20"/>
          <w:szCs w:val="20"/>
          <w:lang w:val="es-ES"/>
        </w:rPr>
        <w:t xml:space="preserve">artículo 46.2(b) de la Convención Americana </w:t>
      </w:r>
      <w:r w:rsidRPr="00474CB8">
        <w:rPr>
          <w:color w:val="auto"/>
          <w:sz w:val="20"/>
          <w:szCs w:val="20"/>
          <w:lang w:val="es-ES"/>
        </w:rPr>
        <w:t>está inextricable vinculada a la controversia fáctica planteada por las partes; por lo que la Comisión, conforme al artículo 36.3(a) de su reglamento, consolidará el análisis de las cuestiones de agotamiento de los recursos internos y presentación dentro de plazo con el estudio de los méritos del caso</w:t>
      </w:r>
      <w:r w:rsidRPr="00474CB8">
        <w:rPr>
          <w:rStyle w:val="FootnoteReference"/>
          <w:rFonts w:cs="Calibri"/>
          <w:color w:val="auto"/>
          <w:sz w:val="20"/>
          <w:szCs w:val="20"/>
          <w:lang w:val="es-ES"/>
        </w:rPr>
        <w:footnoteReference w:id="10"/>
      </w:r>
      <w:r w:rsidRPr="00474CB8">
        <w:rPr>
          <w:color w:val="auto"/>
          <w:sz w:val="20"/>
          <w:szCs w:val="20"/>
          <w:lang w:val="es-ES"/>
        </w:rPr>
        <w:t>.</w:t>
      </w:r>
    </w:p>
    <w:p w:rsidR="000408B5" w:rsidRPr="00474CB8" w:rsidRDefault="000408B5" w:rsidP="00EC6106">
      <w:pPr>
        <w:pStyle w:val="ListParagraph"/>
        <w:pBdr>
          <w:top w:val="none" w:sz="0" w:space="0" w:color="auto"/>
          <w:left w:val="none" w:sz="0" w:space="0" w:color="auto"/>
          <w:bottom w:val="none" w:sz="0" w:space="0" w:color="auto"/>
          <w:right w:val="none" w:sz="0" w:space="0" w:color="auto"/>
          <w:bar w:val="none" w:sz="0" w:color="auto"/>
        </w:pBdr>
        <w:spacing w:before="120" w:after="120"/>
        <w:jc w:val="both"/>
        <w:rPr>
          <w:b/>
          <w:bCs/>
          <w:color w:val="auto"/>
          <w:sz w:val="20"/>
          <w:szCs w:val="20"/>
          <w:lang w:val="es-ES"/>
        </w:rPr>
      </w:pPr>
      <w:r w:rsidRPr="00474CB8">
        <w:rPr>
          <w:b/>
          <w:bCs/>
          <w:color w:val="auto"/>
          <w:sz w:val="20"/>
          <w:szCs w:val="20"/>
          <w:lang w:val="es-ES"/>
        </w:rPr>
        <w:t xml:space="preserve">VII. </w:t>
      </w:r>
      <w:r w:rsidRPr="00474CB8">
        <w:rPr>
          <w:b/>
          <w:bCs/>
          <w:color w:val="auto"/>
          <w:sz w:val="20"/>
          <w:szCs w:val="20"/>
          <w:lang w:val="es-ES"/>
        </w:rPr>
        <w:tab/>
        <w:t>CARACTERIZACIÓN</w:t>
      </w:r>
    </w:p>
    <w:p w:rsidR="000408B5" w:rsidRPr="00C74B83" w:rsidRDefault="000408B5" w:rsidP="002F27CE">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trike/>
          <w:color w:val="auto"/>
          <w:sz w:val="20"/>
          <w:szCs w:val="20"/>
          <w:lang w:val="es-ES"/>
        </w:rPr>
      </w:pPr>
      <w:r w:rsidRPr="00C74B83">
        <w:rPr>
          <w:sz w:val="20"/>
          <w:szCs w:val="20"/>
          <w:lang w:val="es-ES"/>
        </w:rPr>
        <w:t>La Comisión observa que la presente petición incluye alegaciones con respecto a</w:t>
      </w:r>
      <w:r>
        <w:rPr>
          <w:sz w:val="20"/>
          <w:szCs w:val="20"/>
          <w:lang w:val="es-ES"/>
        </w:rPr>
        <w:t xml:space="preserve"> que la peticionaria </w:t>
      </w:r>
      <w:r w:rsidRPr="00474CB8">
        <w:rPr>
          <w:sz w:val="20"/>
          <w:szCs w:val="20"/>
          <w:lang w:val="es-ES"/>
        </w:rPr>
        <w:t>fue privada ilegal y arbitrariamente de libertad por 10 días y expulsada del territorio del Estado (sin sellarse su pasaporte con la orden de salida),</w:t>
      </w:r>
      <w:r>
        <w:rPr>
          <w:sz w:val="20"/>
          <w:szCs w:val="20"/>
          <w:lang w:val="es-ES"/>
        </w:rPr>
        <w:t xml:space="preserve"> </w:t>
      </w:r>
      <w:r w:rsidRPr="00474CB8">
        <w:rPr>
          <w:sz w:val="20"/>
          <w:szCs w:val="20"/>
          <w:lang w:val="es-ES"/>
        </w:rPr>
        <w:t>sin haber sido presentada ante una autoridad judicial y sin tener oportunidad de contactar al consulado de su país, ejercer su defensa y ser escuchada con las debidas garantías</w:t>
      </w:r>
      <w:r>
        <w:rPr>
          <w:sz w:val="20"/>
          <w:szCs w:val="20"/>
          <w:lang w:val="es-ES"/>
        </w:rPr>
        <w:t>.</w:t>
      </w:r>
    </w:p>
    <w:p w:rsidR="000408B5" w:rsidRPr="00474CB8" w:rsidRDefault="000408B5" w:rsidP="002F27CE">
      <w:pPr>
        <w:pStyle w:val="ListParagraph"/>
        <w:numPr>
          <w:ilvl w:val="0"/>
          <w:numId w:val="55"/>
        </w:numPr>
        <w:pBdr>
          <w:top w:val="none" w:sz="0" w:space="0" w:color="auto"/>
          <w:left w:val="none" w:sz="0" w:space="0" w:color="auto"/>
          <w:bottom w:val="none" w:sz="0" w:space="0" w:color="auto"/>
          <w:right w:val="none" w:sz="0" w:space="0" w:color="auto"/>
          <w:bar w:val="none" w:sz="0" w:color="auto"/>
        </w:pBdr>
        <w:spacing w:before="120" w:after="120"/>
        <w:ind w:left="0"/>
        <w:jc w:val="both"/>
        <w:rPr>
          <w:bCs/>
          <w:strike/>
          <w:color w:val="auto"/>
          <w:sz w:val="20"/>
          <w:szCs w:val="20"/>
          <w:lang w:val="es-ES"/>
        </w:rPr>
      </w:pPr>
      <w:r>
        <w:rPr>
          <w:bCs/>
          <w:color w:val="auto"/>
          <w:sz w:val="20"/>
          <w:szCs w:val="20"/>
          <w:lang w:val="es-ES"/>
        </w:rPr>
        <w:t>Ante estas alegaciones l</w:t>
      </w:r>
      <w:r w:rsidRPr="00474CB8">
        <w:rPr>
          <w:bCs/>
          <w:color w:val="auto"/>
          <w:sz w:val="20"/>
          <w:szCs w:val="20"/>
          <w:lang w:val="es-ES"/>
        </w:rPr>
        <w:t xml:space="preserve">a Comisión recuerda que </w:t>
      </w:r>
      <w:r>
        <w:rPr>
          <w:color w:val="auto"/>
          <w:sz w:val="20"/>
          <w:szCs w:val="20"/>
          <w:lang w:val="es-PA"/>
        </w:rPr>
        <w:t>l</w:t>
      </w:r>
      <w:r w:rsidRPr="00474CB8">
        <w:rPr>
          <w:color w:val="auto"/>
          <w:sz w:val="20"/>
          <w:szCs w:val="20"/>
          <w:lang w:val="es-PA"/>
        </w:rPr>
        <w:t>a jurisprudencia interamericana ha sido enfática al señalar que los procedimientos migratorios deben desarrollarse conforme a las garantías del debido proceso independientemente de que se trate de migrantes en situación regular o irregular</w:t>
      </w:r>
      <w:r w:rsidRPr="00474CB8">
        <w:rPr>
          <w:rStyle w:val="FootnoteReference"/>
          <w:rFonts w:cs="Cambria"/>
          <w:color w:val="auto"/>
          <w:sz w:val="20"/>
          <w:szCs w:val="20"/>
          <w:lang w:val="es-PA"/>
        </w:rPr>
        <w:footnoteReference w:id="11"/>
      </w:r>
      <w:r w:rsidRPr="00474CB8">
        <w:rPr>
          <w:color w:val="auto"/>
          <w:sz w:val="20"/>
          <w:szCs w:val="20"/>
          <w:lang w:val="es-PA"/>
        </w:rPr>
        <w:t xml:space="preserve">. Este principio evidentemente aplica también en los casos en que se adelanten procesos contra personas migrantes en situación regular por incumplimiento de las condiciones impuestas para la conservación de su status. </w:t>
      </w:r>
    </w:p>
    <w:p w:rsidR="000408B5" w:rsidRPr="00C74B83" w:rsidRDefault="000408B5" w:rsidP="00C74B83">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C74B83">
        <w:rPr>
          <w:rFonts w:ascii="Cambria" w:hAnsi="Cambria"/>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C74B83">
        <w:rPr>
          <w:rFonts w:ascii="Cambria" w:hAnsi="Cambria"/>
          <w:bCs/>
          <w:sz w:val="20"/>
          <w:szCs w:val="20"/>
          <w:lang w:val="es-PA"/>
        </w:rPr>
        <w:t>7 (libertad personal), 8 (garantías judiciales</w:t>
      </w:r>
      <w:r>
        <w:rPr>
          <w:rFonts w:ascii="Cambria" w:hAnsi="Cambria"/>
          <w:bCs/>
          <w:sz w:val="20"/>
          <w:szCs w:val="20"/>
          <w:lang w:val="es-PA"/>
        </w:rPr>
        <w:t>)</w:t>
      </w:r>
      <w:r w:rsidRPr="00C74B83">
        <w:rPr>
          <w:rFonts w:ascii="Cambria" w:hAnsi="Cambria"/>
          <w:bCs/>
          <w:sz w:val="20"/>
          <w:szCs w:val="20"/>
          <w:lang w:val="es-PA"/>
        </w:rPr>
        <w:t xml:space="preserve">, </w:t>
      </w:r>
      <w:r w:rsidRPr="00C74B83">
        <w:rPr>
          <w:rFonts w:ascii="Cambria" w:hAnsi="Cambria"/>
          <w:bCs/>
          <w:color w:val="000000"/>
          <w:sz w:val="20"/>
          <w:szCs w:val="20"/>
          <w:lang w:val="es-PA"/>
        </w:rPr>
        <w:t xml:space="preserve">22 (circulación y residencia) </w:t>
      </w:r>
      <w:r w:rsidRPr="00C74B83">
        <w:rPr>
          <w:rFonts w:ascii="Cambria" w:hAnsi="Cambria"/>
          <w:bCs/>
          <w:sz w:val="20"/>
          <w:szCs w:val="20"/>
          <w:lang w:val="es-PA"/>
        </w:rPr>
        <w:t>y 25 (protección judicial) de la Convención Americana en relación con sus artículos 1.1. (obligación de respetar los derechos) y 2 (deber de adoptar disposiciones de derecho interno).</w:t>
      </w:r>
    </w:p>
    <w:p w:rsidR="000408B5" w:rsidRPr="00474CB8" w:rsidRDefault="000408B5" w:rsidP="00277220">
      <w:pPr>
        <w:numPr>
          <w:ilvl w:val="0"/>
          <w:numId w:val="55"/>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474CB8">
        <w:rPr>
          <w:rFonts w:ascii="Cambria" w:hAnsi="Cambria"/>
          <w:bCs/>
          <w:sz w:val="20"/>
          <w:szCs w:val="20"/>
          <w:lang w:val="es-ES"/>
        </w:rPr>
        <w:t xml:space="preserve">La Comisión no realizará un análisis de caracterización con respecto a las reclamaciones de la peticionaria que la Comisión determinó inadmisibles en la </w:t>
      </w:r>
      <w:r>
        <w:rPr>
          <w:rFonts w:ascii="Cambria" w:hAnsi="Cambria"/>
          <w:bCs/>
          <w:sz w:val="20"/>
          <w:szCs w:val="20"/>
          <w:lang w:val="es-ES"/>
        </w:rPr>
        <w:t>sección VI</w:t>
      </w:r>
      <w:r w:rsidRPr="00474CB8">
        <w:rPr>
          <w:rFonts w:ascii="Cambria" w:hAnsi="Cambria"/>
          <w:bCs/>
          <w:sz w:val="20"/>
          <w:szCs w:val="20"/>
          <w:lang w:val="es-ES"/>
        </w:rPr>
        <w:t xml:space="preserve"> del presente informe.  </w:t>
      </w:r>
    </w:p>
    <w:p w:rsidR="000408B5" w:rsidRPr="00474CB8" w:rsidRDefault="000408B5" w:rsidP="008C5751">
      <w:pPr>
        <w:pBdr>
          <w:top w:val="none" w:sz="0" w:space="0" w:color="auto"/>
          <w:left w:val="none" w:sz="0" w:space="0" w:color="auto"/>
          <w:bottom w:val="none" w:sz="0" w:space="0" w:color="auto"/>
          <w:right w:val="none" w:sz="0" w:space="0" w:color="auto"/>
          <w:bar w:val="none" w:sz="0" w:color="auto"/>
        </w:pBdr>
        <w:suppressAutoHyphens/>
        <w:spacing w:after="120"/>
        <w:ind w:left="720"/>
        <w:jc w:val="both"/>
        <w:rPr>
          <w:rFonts w:ascii="Cambria" w:hAnsi="Cambria"/>
          <w:b/>
          <w:bCs/>
          <w:sz w:val="20"/>
          <w:szCs w:val="20"/>
          <w:lang w:val="es-ES"/>
        </w:rPr>
      </w:pPr>
      <w:r w:rsidRPr="00474CB8">
        <w:rPr>
          <w:rFonts w:ascii="Cambria" w:hAnsi="Cambria"/>
          <w:b/>
          <w:bCs/>
          <w:sz w:val="20"/>
          <w:szCs w:val="20"/>
          <w:lang w:val="es-ES"/>
        </w:rPr>
        <w:t xml:space="preserve">VIII. </w:t>
      </w:r>
      <w:r w:rsidRPr="00474CB8">
        <w:rPr>
          <w:rFonts w:ascii="Cambria" w:hAnsi="Cambria"/>
          <w:b/>
          <w:bCs/>
          <w:sz w:val="20"/>
          <w:szCs w:val="20"/>
          <w:lang w:val="es-ES"/>
        </w:rPr>
        <w:tab/>
        <w:t>DECISIÓN</w:t>
      </w:r>
    </w:p>
    <w:p w:rsidR="000408B5" w:rsidRPr="00474CB8" w:rsidRDefault="000408B5" w:rsidP="00176BB3">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20"/>
        <w:ind w:left="0"/>
        <w:jc w:val="both"/>
        <w:rPr>
          <w:rFonts w:cs="Times New Roman"/>
          <w:color w:val="auto"/>
          <w:sz w:val="20"/>
          <w:szCs w:val="20"/>
          <w:lang w:val="es-ES" w:eastAsia="en-US"/>
        </w:rPr>
      </w:pPr>
      <w:r w:rsidRPr="00474CB8">
        <w:rPr>
          <w:rFonts w:cs="Times New Roman"/>
          <w:color w:val="auto"/>
          <w:sz w:val="20"/>
          <w:szCs w:val="20"/>
          <w:lang w:val="es-ES" w:eastAsia="en-US"/>
        </w:rPr>
        <w:t xml:space="preserve">Declarar admisible la presente petición en relación con </w:t>
      </w:r>
      <w:r w:rsidRPr="00474CB8">
        <w:rPr>
          <w:color w:val="auto"/>
          <w:sz w:val="20"/>
          <w:szCs w:val="20"/>
          <w:lang w:val="es-ES"/>
        </w:rPr>
        <w:t>los artículos</w:t>
      </w:r>
      <w:r w:rsidRPr="00474CB8">
        <w:rPr>
          <w:bCs/>
          <w:color w:val="auto"/>
          <w:sz w:val="20"/>
          <w:szCs w:val="20"/>
          <w:lang w:val="es-ES"/>
        </w:rPr>
        <w:t xml:space="preserve"> 7, 8, </w:t>
      </w:r>
      <w:r w:rsidRPr="00474CB8">
        <w:rPr>
          <w:bCs/>
          <w:sz w:val="20"/>
          <w:szCs w:val="20"/>
          <w:lang w:val="es-ES"/>
        </w:rPr>
        <w:t>22</w:t>
      </w:r>
      <w:r w:rsidRPr="00474CB8">
        <w:rPr>
          <w:bCs/>
          <w:color w:val="auto"/>
          <w:sz w:val="20"/>
          <w:szCs w:val="20"/>
          <w:lang w:val="es-ES"/>
        </w:rPr>
        <w:t xml:space="preserve"> y 25 de la Convención americana en relación con sus artículos 1.1. y 2</w:t>
      </w:r>
      <w:r w:rsidRPr="00474CB8">
        <w:rPr>
          <w:rFonts w:cs="Times New Roman"/>
          <w:color w:val="auto"/>
          <w:sz w:val="20"/>
          <w:szCs w:val="20"/>
          <w:lang w:val="es-ES" w:eastAsia="en-US"/>
        </w:rPr>
        <w:t xml:space="preserve">; </w:t>
      </w:r>
    </w:p>
    <w:p w:rsidR="000408B5" w:rsidRPr="00FB4FF6" w:rsidRDefault="000408B5" w:rsidP="00176BB3">
      <w:pPr>
        <w:pStyle w:val="ListParagraph"/>
        <w:numPr>
          <w:ilvl w:val="0"/>
          <w:numId w:val="56"/>
        </w:numPr>
        <w:pBdr>
          <w:top w:val="none" w:sz="0" w:space="0" w:color="auto"/>
          <w:left w:val="none" w:sz="0" w:space="0" w:color="auto"/>
          <w:bottom w:val="none" w:sz="0" w:space="0" w:color="auto"/>
          <w:right w:val="none" w:sz="0" w:space="0" w:color="auto"/>
          <w:bar w:val="none" w:sz="0" w:color="auto"/>
        </w:pBdr>
        <w:spacing w:after="120"/>
        <w:ind w:left="0"/>
        <w:jc w:val="both"/>
        <w:rPr>
          <w:rFonts w:cs="Times New Roman"/>
          <w:color w:val="auto"/>
          <w:sz w:val="20"/>
          <w:szCs w:val="20"/>
          <w:lang w:val="es-ES" w:eastAsia="en-US"/>
        </w:rPr>
      </w:pPr>
      <w:r>
        <w:rPr>
          <w:rFonts w:cs="Times New Roman"/>
          <w:color w:val="auto"/>
          <w:sz w:val="20"/>
          <w:szCs w:val="20"/>
          <w:lang w:val="es-ES" w:eastAsia="en-US"/>
        </w:rPr>
        <w:lastRenderedPageBreak/>
        <w:t>Declarar inadmisible la presente petición con respecto a las reclamaciones que se refieren a los alegados tratos crueles y degradantes a los que la peticionaria fue sujeta mientras se encontró detenida y a la sanción de prohibición de reingreso que le fue impuesta.</w:t>
      </w:r>
    </w:p>
    <w:p w:rsidR="000408B5" w:rsidRPr="00351B58" w:rsidRDefault="000408B5" w:rsidP="008439BC">
      <w:pPr>
        <w:numPr>
          <w:ilvl w:val="0"/>
          <w:numId w:val="56"/>
        </w:numPr>
        <w:pBdr>
          <w:top w:val="none" w:sz="0" w:space="0" w:color="auto"/>
          <w:left w:val="none" w:sz="0" w:space="0" w:color="auto"/>
          <w:bottom w:val="none" w:sz="0" w:space="0" w:color="auto"/>
          <w:right w:val="none" w:sz="0" w:space="0" w:color="auto"/>
          <w:bar w:val="none" w:sz="0" w:color="auto"/>
        </w:pBdr>
        <w:suppressAutoHyphens/>
        <w:spacing w:after="120"/>
        <w:jc w:val="both"/>
        <w:rPr>
          <w:rFonts w:ascii="Cambria" w:hAnsi="Cambria"/>
          <w:sz w:val="20"/>
          <w:szCs w:val="20"/>
          <w:lang w:val="es-ES"/>
        </w:rPr>
      </w:pPr>
      <w:r w:rsidRPr="00006B74">
        <w:rPr>
          <w:rFonts w:ascii="Cambria" w:hAnsi="Cambria"/>
          <w:sz w:val="20"/>
          <w:szCs w:val="20"/>
          <w:lang w:val="es-ES"/>
        </w:rPr>
        <w:t xml:space="preserve">Notificar a </w:t>
      </w:r>
      <w:r>
        <w:rPr>
          <w:rFonts w:ascii="Cambria" w:hAnsi="Cambria"/>
          <w:sz w:val="20"/>
          <w:szCs w:val="20"/>
          <w:lang w:val="es-ES"/>
        </w:rPr>
        <w:t>las partes la presente decisión</w:t>
      </w:r>
      <w:r w:rsidRPr="00006B74">
        <w:rPr>
          <w:rFonts w:ascii="Cambria" w:hAnsi="Cambria"/>
          <w:sz w:val="20"/>
          <w:szCs w:val="20"/>
          <w:lang w:val="es-ES"/>
        </w:rPr>
        <w:t>; y publicar esta decisión e incluirla en su Informe Anual a la Asamblea General de la Organización de los Estados Americanos.</w:t>
      </w:r>
    </w:p>
    <w:p w:rsidR="00351B58" w:rsidRDefault="00351B58" w:rsidP="00351B58">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cs="Arial"/>
          <w:noProof/>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351B58" w:rsidSect="00934A2C">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EB" w:rsidRDefault="00F87EE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87EEB" w:rsidRDefault="00F87EE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04" w:rsidRDefault="00280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5" w:rsidRPr="00280804" w:rsidRDefault="000408B5" w:rsidP="002808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5" w:rsidRPr="00280804" w:rsidRDefault="000408B5" w:rsidP="00280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EB" w:rsidRPr="000F35ED" w:rsidRDefault="00F87EEB">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F87EEB" w:rsidRPr="000F35ED" w:rsidRDefault="00F87EEB"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F87EEB" w:rsidRPr="000F35ED" w:rsidRDefault="00F87EEB"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F87EEB" w:rsidRPr="000F35ED" w:rsidRDefault="00F87EEB"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0408B5" w:rsidRPr="00351B58" w:rsidRDefault="000408B5" w:rsidP="00DD061E">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sidRPr="00DD061E">
        <w:rPr>
          <w:rStyle w:val="FootnoteReference"/>
          <w:rFonts w:ascii="Cambria" w:hAnsi="Cambria"/>
          <w:sz w:val="16"/>
          <w:szCs w:val="16"/>
        </w:rPr>
        <w:footnoteRef/>
      </w:r>
      <w:r w:rsidRPr="00DD061E">
        <w:rPr>
          <w:rFonts w:ascii="Cambria" w:hAnsi="Cambria"/>
          <w:sz w:val="16"/>
          <w:szCs w:val="16"/>
          <w:lang w:val="es-ES"/>
        </w:rPr>
        <w:t xml:space="preserve"> Conforme a lo dispuesto en el artículo 17.2.a del Reglamento de la Comisión, </w:t>
      </w:r>
      <w:r w:rsidRPr="003942EC">
        <w:rPr>
          <w:rFonts w:ascii="Cambria" w:hAnsi="Cambria"/>
          <w:color w:val="auto"/>
          <w:sz w:val="16"/>
          <w:szCs w:val="16"/>
          <w:lang w:val="es-ES"/>
        </w:rPr>
        <w:t xml:space="preserve">el Comisionado </w:t>
      </w:r>
      <w:r w:rsidRPr="007A3146">
        <w:rPr>
          <w:rFonts w:ascii="Cambria" w:hAnsi="Cambria"/>
          <w:color w:val="auto"/>
          <w:sz w:val="16"/>
          <w:szCs w:val="16"/>
          <w:lang w:val="es-ES"/>
        </w:rPr>
        <w:t>Joel Hernández García</w:t>
      </w:r>
      <w:r w:rsidRPr="00DD061E">
        <w:rPr>
          <w:rFonts w:ascii="Cambria" w:hAnsi="Cambria"/>
          <w:sz w:val="16"/>
          <w:szCs w:val="16"/>
          <w:lang w:val="es-ES"/>
        </w:rPr>
        <w:t xml:space="preserve">, de nacionalidad </w:t>
      </w:r>
      <w:r w:rsidRPr="007A3146">
        <w:rPr>
          <w:rFonts w:ascii="Cambria" w:hAnsi="Cambria"/>
          <w:color w:val="auto"/>
          <w:sz w:val="16"/>
          <w:szCs w:val="16"/>
          <w:lang w:val="es-ES"/>
        </w:rPr>
        <w:t>mexicano</w:t>
      </w:r>
      <w:r w:rsidRPr="00DD061E">
        <w:rPr>
          <w:rFonts w:ascii="Cambria" w:hAnsi="Cambria"/>
          <w:sz w:val="16"/>
          <w:szCs w:val="16"/>
          <w:lang w:val="es-ES"/>
        </w:rPr>
        <w:t>, no participó en el debate ni en la decisión del presente asunto.</w:t>
      </w:r>
    </w:p>
  </w:footnote>
  <w:footnote w:id="3">
    <w:p w:rsidR="000408B5" w:rsidRPr="00351B58" w:rsidRDefault="000408B5" w:rsidP="00DD061E">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sidRPr="00DD061E">
        <w:rPr>
          <w:rStyle w:val="FootnoteReference"/>
          <w:rFonts w:ascii="Cambria" w:hAnsi="Cambria"/>
          <w:sz w:val="16"/>
          <w:szCs w:val="16"/>
        </w:rPr>
        <w:footnoteRef/>
      </w:r>
      <w:r w:rsidRPr="00DD061E">
        <w:rPr>
          <w:rFonts w:ascii="Cambria" w:hAnsi="Cambria"/>
          <w:sz w:val="16"/>
          <w:szCs w:val="16"/>
          <w:lang w:val="es-ES"/>
        </w:rPr>
        <w:t xml:space="preserve"> En adelante “la Convención Americana” o “la Convención”.</w:t>
      </w:r>
    </w:p>
  </w:footnote>
  <w:footnote w:id="4">
    <w:p w:rsidR="000408B5" w:rsidRPr="00351B58" w:rsidRDefault="000408B5" w:rsidP="00DD061E">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sidRPr="00DD061E">
        <w:rPr>
          <w:rStyle w:val="FootnoteReference"/>
          <w:rFonts w:ascii="Cambria" w:hAnsi="Cambria"/>
          <w:sz w:val="16"/>
          <w:szCs w:val="16"/>
        </w:rPr>
        <w:footnoteRef/>
      </w:r>
      <w:r w:rsidRPr="00DD061E">
        <w:rPr>
          <w:rFonts w:ascii="Cambria" w:hAnsi="Cambria"/>
          <w:sz w:val="16"/>
          <w:szCs w:val="16"/>
          <w:lang w:val="es-ES"/>
        </w:rPr>
        <w:t xml:space="preserve"> Las observaciones de cada parte fueron debidamente trasladadas a la parte contraria.</w:t>
      </w:r>
    </w:p>
  </w:footnote>
  <w:footnote w:id="5">
    <w:p w:rsidR="000408B5" w:rsidRPr="00351B58" w:rsidRDefault="000408B5" w:rsidP="006C780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587511">
        <w:rPr>
          <w:rStyle w:val="FootnoteReference"/>
          <w:rFonts w:ascii="Cambria" w:hAnsi="Cambria"/>
          <w:sz w:val="16"/>
          <w:szCs w:val="16"/>
        </w:rPr>
        <w:footnoteRef/>
      </w:r>
      <w:r w:rsidRPr="00587511">
        <w:rPr>
          <w:rFonts w:ascii="Cambria" w:hAnsi="Cambria"/>
          <w:sz w:val="16"/>
          <w:szCs w:val="16"/>
          <w:lang w:val="es-PA"/>
        </w:rPr>
        <w:t xml:space="preserve">La peticionaria aporta copia de un escrito fechado 12 de junio de 2006 el cual dirigió </w:t>
      </w:r>
      <w:r w:rsidR="00351B58" w:rsidRPr="00587511">
        <w:rPr>
          <w:rFonts w:ascii="Cambria" w:hAnsi="Cambria"/>
          <w:sz w:val="16"/>
          <w:szCs w:val="16"/>
          <w:lang w:val="es-PA"/>
        </w:rPr>
        <w:t>al cónsul</w:t>
      </w:r>
      <w:r w:rsidRPr="00587511">
        <w:rPr>
          <w:rFonts w:ascii="Cambria" w:hAnsi="Cambria"/>
          <w:sz w:val="16"/>
          <w:szCs w:val="16"/>
          <w:lang w:val="es-PA"/>
        </w:rPr>
        <w:t xml:space="preserve"> de los Estados Unidos Mexicanos en Argentina en el cual señala que se le permitió una sola llamada para que le trajesen el pasaporte y la FM3</w:t>
      </w:r>
      <w:r>
        <w:rPr>
          <w:rFonts w:ascii="Cambria" w:hAnsi="Cambria"/>
          <w:sz w:val="16"/>
          <w:szCs w:val="16"/>
          <w:lang w:val="es-PA"/>
        </w:rPr>
        <w:t>.</w:t>
      </w:r>
    </w:p>
  </w:footnote>
  <w:footnote w:id="6">
    <w:p w:rsidR="000408B5" w:rsidRPr="00351B58" w:rsidRDefault="000408B5" w:rsidP="00EF40E7">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Pr>
          <w:rStyle w:val="FootnoteReference"/>
        </w:rPr>
        <w:footnoteRef/>
      </w:r>
      <w:r w:rsidRPr="00EF40E7">
        <w:rPr>
          <w:lang w:val="es-PA"/>
        </w:rPr>
        <w:t xml:space="preserve"> </w:t>
      </w:r>
      <w:r w:rsidRPr="00EF40E7">
        <w:rPr>
          <w:rFonts w:ascii="Cambria" w:hAnsi="Cambria"/>
          <w:sz w:val="16"/>
          <w:szCs w:val="16"/>
          <w:lang w:val="es-PA"/>
        </w:rPr>
        <w:t xml:space="preserve">La peticionaria aporta copia </w:t>
      </w:r>
      <w:r>
        <w:rPr>
          <w:rFonts w:ascii="Cambria" w:hAnsi="Cambria"/>
          <w:sz w:val="16"/>
          <w:szCs w:val="16"/>
          <w:lang w:val="es-PA"/>
        </w:rPr>
        <w:t>de resolución del INM del 10 de agosto de 2006 en la que dicha institución cita la referida declaración e indica que en la misma la peticionaria “manifiesta trabajar como sexo servidora de forma independiente ya que ella maneja sus horarios y desarrolla dicha actividad para cubrir sus gastos”.</w:t>
      </w:r>
    </w:p>
  </w:footnote>
  <w:footnote w:id="7">
    <w:p w:rsidR="000408B5" w:rsidRPr="00351B58" w:rsidRDefault="000408B5" w:rsidP="008C7197">
      <w:pPr>
        <w:pStyle w:val="FootnoteText"/>
        <w:pBdr>
          <w:top w:val="none" w:sz="0" w:space="0" w:color="auto"/>
          <w:left w:val="none" w:sz="0" w:space="0" w:color="auto"/>
          <w:bottom w:val="none" w:sz="0" w:space="0" w:color="auto"/>
          <w:right w:val="none" w:sz="0" w:space="0" w:color="auto"/>
          <w:bar w:val="none" w:sz="0" w:color="auto"/>
        </w:pBdr>
        <w:ind w:firstLine="720"/>
        <w:contextualSpacing/>
        <w:jc w:val="both"/>
        <w:rPr>
          <w:lang w:val="es-419"/>
        </w:rPr>
      </w:pPr>
      <w:r>
        <w:rPr>
          <w:rStyle w:val="FootnoteReference"/>
        </w:rPr>
        <w:footnoteRef/>
      </w:r>
      <w:r w:rsidRPr="008C7197">
        <w:rPr>
          <w:lang w:val="es-PA"/>
        </w:rPr>
        <w:t xml:space="preserve"> </w:t>
      </w:r>
      <w:r>
        <w:rPr>
          <w:rFonts w:ascii="Cambria" w:hAnsi="Cambria"/>
          <w:sz w:val="16"/>
          <w:szCs w:val="16"/>
          <w:lang w:val="es-PA"/>
        </w:rPr>
        <w:t>Considera que lo ocurrido implico técnicamente que estuvo “desaparecida” con las connotaciones que ello implica para una persona de nacionalidad argentina.</w:t>
      </w:r>
    </w:p>
  </w:footnote>
  <w:footnote w:id="8">
    <w:p w:rsidR="000408B5" w:rsidRPr="00351B58" w:rsidRDefault="000408B5" w:rsidP="00CC282F">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950AEB">
        <w:rPr>
          <w:rStyle w:val="FootnoteReference"/>
          <w:rFonts w:ascii="Cambria" w:hAnsi="Cambria"/>
          <w:sz w:val="16"/>
          <w:szCs w:val="16"/>
        </w:rPr>
        <w:footnoteRef/>
      </w:r>
      <w:r w:rsidRPr="00950AEB">
        <w:rPr>
          <w:rFonts w:ascii="Cambria" w:hAnsi="Cambria"/>
          <w:sz w:val="16"/>
          <w:szCs w:val="16"/>
          <w:lang w:val="es-PA"/>
        </w:rPr>
        <w:t xml:space="preserve"> Ver, </w:t>
      </w:r>
      <w:r w:rsidRPr="00950AEB">
        <w:rPr>
          <w:rFonts w:ascii="Cambria" w:hAnsi="Cambria"/>
          <w:sz w:val="16"/>
          <w:szCs w:val="16"/>
          <w:lang w:val="es-ES"/>
        </w:rPr>
        <w:t xml:space="preserve">CIDH, Informe No. 146/17. Admisibilidad. </w:t>
      </w:r>
      <w:proofErr w:type="spellStart"/>
      <w:r w:rsidRPr="00950AEB">
        <w:rPr>
          <w:rFonts w:ascii="Cambria" w:hAnsi="Cambria"/>
          <w:sz w:val="16"/>
          <w:szCs w:val="16"/>
          <w:lang w:val="es-ES"/>
        </w:rPr>
        <w:t>Orosmán</w:t>
      </w:r>
      <w:proofErr w:type="spellEnd"/>
      <w:r w:rsidRPr="00950AEB">
        <w:rPr>
          <w:rFonts w:ascii="Cambria" w:hAnsi="Cambria"/>
          <w:sz w:val="16"/>
          <w:szCs w:val="16"/>
          <w:lang w:val="es-ES"/>
        </w:rPr>
        <w:t xml:space="preserve"> Marcelino Cabrera Barnes. México. 26 de octubre de 2017, </w:t>
      </w:r>
      <w:proofErr w:type="spellStart"/>
      <w:r w:rsidRPr="00950AEB">
        <w:rPr>
          <w:rFonts w:ascii="Cambria" w:hAnsi="Cambria"/>
          <w:sz w:val="16"/>
          <w:szCs w:val="16"/>
          <w:lang w:val="es-ES"/>
        </w:rPr>
        <w:t>párrs</w:t>
      </w:r>
      <w:proofErr w:type="spellEnd"/>
      <w:r w:rsidRPr="00950AEB">
        <w:rPr>
          <w:rFonts w:ascii="Cambria" w:hAnsi="Cambria"/>
          <w:sz w:val="16"/>
          <w:szCs w:val="16"/>
          <w:lang w:val="es-ES"/>
        </w:rPr>
        <w:t>. 10 y 11.</w:t>
      </w:r>
    </w:p>
  </w:footnote>
  <w:footnote w:id="9">
    <w:p w:rsidR="000408B5" w:rsidRPr="00351B58" w:rsidRDefault="000408B5" w:rsidP="00CC282F">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6B3972">
        <w:rPr>
          <w:rStyle w:val="FootnoteReference"/>
          <w:rFonts w:ascii="Cambria" w:hAnsi="Cambria"/>
          <w:sz w:val="16"/>
          <w:szCs w:val="16"/>
        </w:rPr>
        <w:footnoteRef/>
      </w:r>
      <w:r w:rsidRPr="006B3972">
        <w:rPr>
          <w:rFonts w:ascii="Cambria" w:hAnsi="Cambria"/>
          <w:sz w:val="16"/>
          <w:szCs w:val="16"/>
          <w:lang w:val="es-PA"/>
        </w:rPr>
        <w:t xml:space="preserve"> </w:t>
      </w:r>
      <w:r w:rsidRPr="006B3972">
        <w:rPr>
          <w:rFonts w:ascii="Cambria" w:hAnsi="Cambria"/>
          <w:sz w:val="16"/>
          <w:szCs w:val="16"/>
          <w:lang w:val="es-ES"/>
        </w:rPr>
        <w:t xml:space="preserve">CIDH. </w:t>
      </w:r>
      <w:r w:rsidRPr="006B3972">
        <w:rPr>
          <w:rFonts w:ascii="Cambria" w:hAnsi="Cambria"/>
          <w:sz w:val="16"/>
          <w:szCs w:val="16"/>
          <w:lang w:val="es-AR"/>
        </w:rPr>
        <w:t>Derechos humanos de migrantes, refugiados, apátridas, víctimas de trata de personas y desplazados internos: Normas y estándares del Sistema Interamericano de Derechos Humanos</w:t>
      </w:r>
      <w:r w:rsidRPr="006B3972">
        <w:rPr>
          <w:rFonts w:ascii="Cambria" w:hAnsi="Cambria"/>
          <w:sz w:val="16"/>
          <w:szCs w:val="16"/>
          <w:lang w:val="es-ES"/>
        </w:rPr>
        <w:t>. OEA/</w:t>
      </w:r>
      <w:proofErr w:type="spellStart"/>
      <w:r w:rsidRPr="006B3972">
        <w:rPr>
          <w:rFonts w:ascii="Cambria" w:hAnsi="Cambria"/>
          <w:sz w:val="16"/>
          <w:szCs w:val="16"/>
          <w:lang w:val="es-ES"/>
        </w:rPr>
        <w:t>Ser.L</w:t>
      </w:r>
      <w:proofErr w:type="spellEnd"/>
      <w:r w:rsidRPr="006B3972">
        <w:rPr>
          <w:rFonts w:ascii="Cambria" w:hAnsi="Cambria"/>
          <w:sz w:val="16"/>
          <w:szCs w:val="16"/>
          <w:lang w:val="es-ES"/>
        </w:rPr>
        <w:t xml:space="preserve">/V/II.Doc. 46/15 </w:t>
      </w:r>
      <w:proofErr w:type="spellStart"/>
      <w:r w:rsidRPr="006B3972">
        <w:rPr>
          <w:rFonts w:ascii="Cambria" w:hAnsi="Cambria"/>
          <w:sz w:val="16"/>
          <w:szCs w:val="16"/>
          <w:lang w:val="es-ES"/>
        </w:rPr>
        <w:t>párr</w:t>
      </w:r>
      <w:proofErr w:type="spellEnd"/>
      <w:r w:rsidRPr="006B3972">
        <w:rPr>
          <w:rFonts w:ascii="Cambria" w:hAnsi="Cambria"/>
          <w:sz w:val="16"/>
          <w:szCs w:val="16"/>
          <w:lang w:val="es-ES"/>
        </w:rPr>
        <w:t xml:space="preserve"> 310; Ver también </w:t>
      </w:r>
      <w:r w:rsidRPr="006B3972">
        <w:rPr>
          <w:rFonts w:ascii="Cambria" w:hAnsi="Cambria"/>
          <w:sz w:val="16"/>
          <w:szCs w:val="16"/>
          <w:lang w:val="es-PA"/>
        </w:rPr>
        <w:t xml:space="preserve">CIDH, Informe de Fondo No. 49/99, Caso 11.610, Loren </w:t>
      </w:r>
      <w:proofErr w:type="spellStart"/>
      <w:r w:rsidRPr="006B3972">
        <w:rPr>
          <w:rFonts w:ascii="Cambria" w:hAnsi="Cambria"/>
          <w:sz w:val="16"/>
          <w:szCs w:val="16"/>
          <w:lang w:val="es-PA"/>
        </w:rPr>
        <w:t>Laroye</w:t>
      </w:r>
      <w:proofErr w:type="spellEnd"/>
      <w:r w:rsidRPr="006B3972">
        <w:rPr>
          <w:rFonts w:ascii="Cambria" w:hAnsi="Cambria"/>
          <w:sz w:val="16"/>
          <w:szCs w:val="16"/>
          <w:lang w:val="es-PA"/>
        </w:rPr>
        <w:t xml:space="preserve"> </w:t>
      </w:r>
      <w:proofErr w:type="spellStart"/>
      <w:r w:rsidRPr="006B3972">
        <w:rPr>
          <w:rFonts w:ascii="Cambria" w:hAnsi="Cambria"/>
          <w:sz w:val="16"/>
          <w:szCs w:val="16"/>
          <w:lang w:val="es-PA"/>
        </w:rPr>
        <w:t>Riebe</w:t>
      </w:r>
      <w:proofErr w:type="spellEnd"/>
      <w:r w:rsidRPr="006B3972">
        <w:rPr>
          <w:rFonts w:ascii="Cambria" w:hAnsi="Cambria"/>
          <w:sz w:val="16"/>
          <w:szCs w:val="16"/>
          <w:lang w:val="es-PA"/>
        </w:rPr>
        <w:t xml:space="preserve"> </w:t>
      </w:r>
      <w:proofErr w:type="spellStart"/>
      <w:r w:rsidRPr="006B3972">
        <w:rPr>
          <w:rFonts w:ascii="Cambria" w:hAnsi="Cambria"/>
          <w:sz w:val="16"/>
          <w:szCs w:val="16"/>
          <w:lang w:val="es-PA"/>
        </w:rPr>
        <w:t>Star</w:t>
      </w:r>
      <w:proofErr w:type="spellEnd"/>
      <w:r w:rsidRPr="006B3972">
        <w:rPr>
          <w:rFonts w:ascii="Cambria" w:hAnsi="Cambria"/>
          <w:sz w:val="16"/>
          <w:szCs w:val="16"/>
          <w:lang w:val="es-PA"/>
        </w:rPr>
        <w:t xml:space="preserve">, Jorge Barón </w:t>
      </w:r>
      <w:proofErr w:type="spellStart"/>
      <w:r w:rsidRPr="006B3972">
        <w:rPr>
          <w:rFonts w:ascii="Cambria" w:hAnsi="Cambria"/>
          <w:sz w:val="16"/>
          <w:szCs w:val="16"/>
          <w:lang w:val="es-PA"/>
        </w:rPr>
        <w:t>Guttlein</w:t>
      </w:r>
      <w:proofErr w:type="spellEnd"/>
      <w:r w:rsidRPr="006B3972">
        <w:rPr>
          <w:rFonts w:ascii="Cambria" w:hAnsi="Cambria"/>
          <w:sz w:val="16"/>
          <w:szCs w:val="16"/>
          <w:lang w:val="es-PA"/>
        </w:rPr>
        <w:t xml:space="preserve"> y Rodolfo Izal </w:t>
      </w:r>
      <w:proofErr w:type="spellStart"/>
      <w:r w:rsidRPr="006B3972">
        <w:rPr>
          <w:rFonts w:ascii="Cambria" w:hAnsi="Cambria"/>
          <w:sz w:val="16"/>
          <w:szCs w:val="16"/>
          <w:lang w:val="es-PA"/>
        </w:rPr>
        <w:t>Elorz</w:t>
      </w:r>
      <w:proofErr w:type="spellEnd"/>
      <w:r w:rsidRPr="006B3972">
        <w:rPr>
          <w:rFonts w:ascii="Cambria" w:hAnsi="Cambria"/>
          <w:sz w:val="16"/>
          <w:szCs w:val="16"/>
          <w:lang w:val="es-PA"/>
        </w:rPr>
        <w:t xml:space="preserve"> (México); 13 de abril de 1999, párr. 55; CIDH, </w:t>
      </w:r>
      <w:r w:rsidRPr="006B3972">
        <w:rPr>
          <w:rFonts w:ascii="Cambria" w:hAnsi="Cambria"/>
          <w:sz w:val="16"/>
          <w:szCs w:val="16"/>
          <w:lang w:val="es-ES"/>
        </w:rPr>
        <w:t xml:space="preserve">Informe de Admisibilidad No. 68/05, Caso11.495, Juan Chamorro Quiroz (Costa Rica). 5 de octubre de 2000, </w:t>
      </w:r>
      <w:proofErr w:type="spellStart"/>
      <w:r w:rsidRPr="006B3972">
        <w:rPr>
          <w:rFonts w:ascii="Cambria" w:hAnsi="Cambria"/>
          <w:sz w:val="16"/>
          <w:szCs w:val="16"/>
          <w:lang w:val="es-ES"/>
        </w:rPr>
        <w:t>párrs</w:t>
      </w:r>
      <w:proofErr w:type="spellEnd"/>
      <w:r w:rsidRPr="006B3972">
        <w:rPr>
          <w:rFonts w:ascii="Cambria" w:hAnsi="Cambria"/>
          <w:sz w:val="16"/>
          <w:szCs w:val="16"/>
          <w:lang w:val="es-ES"/>
        </w:rPr>
        <w:t>. 32-36.</w:t>
      </w:r>
    </w:p>
  </w:footnote>
  <w:footnote w:id="10">
    <w:p w:rsidR="000408B5" w:rsidRPr="00351B58" w:rsidRDefault="000408B5" w:rsidP="00705837">
      <w:pPr>
        <w:pStyle w:val="FootnoteText"/>
        <w:pBdr>
          <w:top w:val="none" w:sz="0" w:space="0" w:color="auto"/>
          <w:left w:val="none" w:sz="0" w:space="0" w:color="auto"/>
          <w:bottom w:val="none" w:sz="0" w:space="0" w:color="auto"/>
          <w:right w:val="none" w:sz="0" w:space="0" w:color="auto"/>
          <w:bar w:val="none" w:sz="0" w:color="auto"/>
        </w:pBdr>
        <w:jc w:val="both"/>
        <w:rPr>
          <w:lang w:val="es-419"/>
        </w:rPr>
      </w:pPr>
      <w:r w:rsidRPr="00DA58FB">
        <w:rPr>
          <w:sz w:val="18"/>
          <w:szCs w:val="18"/>
          <w:lang w:val="es-ES"/>
        </w:rPr>
        <w:tab/>
      </w:r>
      <w:r w:rsidRPr="00115166">
        <w:rPr>
          <w:rStyle w:val="FootnoteReference"/>
          <w:rFonts w:ascii="Cambria" w:hAnsi="Cambria"/>
          <w:color w:val="auto"/>
          <w:sz w:val="16"/>
          <w:szCs w:val="16"/>
          <w:lang w:val="es-ES"/>
        </w:rPr>
        <w:footnoteRef/>
      </w:r>
      <w:r w:rsidRPr="00115166">
        <w:rPr>
          <w:rFonts w:ascii="Cambria" w:hAnsi="Cambria"/>
          <w:color w:val="auto"/>
          <w:sz w:val="16"/>
          <w:szCs w:val="16"/>
          <w:lang w:val="es-ES"/>
        </w:rPr>
        <w:t xml:space="preserve"> CIDH, Informe Nº 121/06 (Admisibilidad), Petición 554–04, </w:t>
      </w:r>
      <w:proofErr w:type="spellStart"/>
      <w:r w:rsidRPr="00115166">
        <w:rPr>
          <w:rFonts w:ascii="Cambria" w:hAnsi="Cambria"/>
          <w:color w:val="auto"/>
          <w:sz w:val="16"/>
          <w:szCs w:val="16"/>
          <w:lang w:val="es-ES"/>
        </w:rPr>
        <w:t>Jhon</w:t>
      </w:r>
      <w:proofErr w:type="spellEnd"/>
      <w:r w:rsidRPr="00115166">
        <w:rPr>
          <w:rFonts w:ascii="Cambria" w:hAnsi="Cambria"/>
          <w:color w:val="auto"/>
          <w:sz w:val="16"/>
          <w:szCs w:val="16"/>
          <w:lang w:val="es-ES"/>
        </w:rPr>
        <w:t xml:space="preserve"> </w:t>
      </w:r>
      <w:proofErr w:type="spellStart"/>
      <w:r w:rsidRPr="00115166">
        <w:rPr>
          <w:rFonts w:ascii="Cambria" w:hAnsi="Cambria"/>
          <w:color w:val="auto"/>
          <w:sz w:val="16"/>
          <w:szCs w:val="16"/>
          <w:lang w:val="es-ES"/>
        </w:rPr>
        <w:t>Doe</w:t>
      </w:r>
      <w:proofErr w:type="spellEnd"/>
      <w:r w:rsidRPr="00115166">
        <w:rPr>
          <w:rFonts w:ascii="Cambria" w:hAnsi="Cambria"/>
          <w:color w:val="auto"/>
          <w:sz w:val="16"/>
          <w:szCs w:val="16"/>
          <w:lang w:val="es-ES"/>
        </w:rPr>
        <w:t xml:space="preserve"> y Otros, Canadá, 27 de octubre de 2006, </w:t>
      </w:r>
      <w:proofErr w:type="spellStart"/>
      <w:r w:rsidRPr="00115166">
        <w:rPr>
          <w:rFonts w:ascii="Cambria" w:hAnsi="Cambria"/>
          <w:color w:val="auto"/>
          <w:sz w:val="16"/>
          <w:szCs w:val="16"/>
          <w:lang w:val="es-ES"/>
        </w:rPr>
        <w:t>párrs</w:t>
      </w:r>
      <w:proofErr w:type="spellEnd"/>
      <w:r w:rsidRPr="00115166">
        <w:rPr>
          <w:rFonts w:ascii="Cambria" w:hAnsi="Cambria"/>
          <w:color w:val="auto"/>
          <w:sz w:val="16"/>
          <w:szCs w:val="16"/>
          <w:lang w:val="es-ES"/>
        </w:rPr>
        <w:t>. 62 y 63.</w:t>
      </w:r>
    </w:p>
  </w:footnote>
  <w:footnote w:id="11">
    <w:p w:rsidR="000408B5" w:rsidRDefault="000408B5" w:rsidP="008638A9">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474CB8">
        <w:rPr>
          <w:rStyle w:val="FootnoteReference"/>
          <w:rFonts w:ascii="Cambria" w:hAnsi="Cambria"/>
          <w:color w:val="auto"/>
          <w:sz w:val="16"/>
          <w:szCs w:val="16"/>
        </w:rPr>
        <w:footnoteRef/>
      </w:r>
      <w:r w:rsidRPr="00474CB8">
        <w:rPr>
          <w:rFonts w:ascii="Cambria" w:hAnsi="Cambria"/>
          <w:color w:val="auto"/>
          <w:sz w:val="16"/>
          <w:szCs w:val="16"/>
          <w:lang w:val="es-PA"/>
        </w:rPr>
        <w:t xml:space="preserve"> Véase, entre otros, CIDH, Informe de Fondo No. 78/11, Caso 12.586, John </w:t>
      </w:r>
      <w:proofErr w:type="spellStart"/>
      <w:r w:rsidRPr="00474CB8">
        <w:rPr>
          <w:rFonts w:ascii="Cambria" w:hAnsi="Cambria"/>
          <w:color w:val="auto"/>
          <w:sz w:val="16"/>
          <w:szCs w:val="16"/>
          <w:lang w:val="es-PA"/>
        </w:rPr>
        <w:t>Doe</w:t>
      </w:r>
      <w:proofErr w:type="spellEnd"/>
      <w:r w:rsidRPr="00474CB8">
        <w:rPr>
          <w:rFonts w:ascii="Cambria" w:hAnsi="Cambria"/>
          <w:color w:val="auto"/>
          <w:sz w:val="16"/>
          <w:szCs w:val="16"/>
          <w:lang w:val="es-PA"/>
        </w:rPr>
        <w:t xml:space="preserve"> y otros (Canadá). 21 de julio de 2011, párr. 116; CIDH, Informe de Fondo No. 81/10, Caso 12.562, Wayne Smith, Hugo </w:t>
      </w:r>
      <w:proofErr w:type="spellStart"/>
      <w:r w:rsidRPr="00474CB8">
        <w:rPr>
          <w:rFonts w:ascii="Cambria" w:hAnsi="Cambria"/>
          <w:color w:val="auto"/>
          <w:sz w:val="16"/>
          <w:szCs w:val="16"/>
          <w:lang w:val="es-PA"/>
        </w:rPr>
        <w:t>Armendariz</w:t>
      </w:r>
      <w:proofErr w:type="spellEnd"/>
      <w:r w:rsidRPr="00474CB8">
        <w:rPr>
          <w:rFonts w:ascii="Cambria" w:hAnsi="Cambria"/>
          <w:color w:val="auto"/>
          <w:sz w:val="16"/>
          <w:szCs w:val="16"/>
          <w:lang w:val="es-PA"/>
        </w:rPr>
        <w:t xml:space="preserve"> y otros (</w:t>
      </w:r>
      <w:proofErr w:type="spellStart"/>
      <w:r w:rsidRPr="00474CB8">
        <w:rPr>
          <w:rFonts w:ascii="Cambria" w:hAnsi="Cambria"/>
          <w:color w:val="auto"/>
          <w:sz w:val="16"/>
          <w:szCs w:val="16"/>
          <w:lang w:val="es-PA"/>
        </w:rPr>
        <w:t>Esatdos</w:t>
      </w:r>
      <w:proofErr w:type="spellEnd"/>
      <w:r w:rsidRPr="00474CB8">
        <w:rPr>
          <w:rFonts w:ascii="Cambria" w:hAnsi="Cambria"/>
          <w:color w:val="auto"/>
          <w:sz w:val="16"/>
          <w:szCs w:val="16"/>
          <w:lang w:val="es-PA"/>
        </w:rPr>
        <w:t xml:space="preserve"> Unidos). 12 de julio de 2010, </w:t>
      </w:r>
      <w:proofErr w:type="spellStart"/>
      <w:r w:rsidRPr="00474CB8">
        <w:rPr>
          <w:rFonts w:ascii="Cambria" w:hAnsi="Cambria"/>
          <w:color w:val="auto"/>
          <w:sz w:val="16"/>
          <w:szCs w:val="16"/>
          <w:lang w:val="es-PA"/>
        </w:rPr>
        <w:t>párrs</w:t>
      </w:r>
      <w:proofErr w:type="spellEnd"/>
      <w:r w:rsidRPr="00474CB8">
        <w:rPr>
          <w:rFonts w:ascii="Cambria" w:hAnsi="Cambria"/>
          <w:color w:val="auto"/>
          <w:sz w:val="16"/>
          <w:szCs w:val="16"/>
          <w:lang w:val="es-PA"/>
        </w:rPr>
        <w:t xml:space="preserve">. 5 y 63; CIDH, Informe de Fondo No. 84/09, Caso 12.525, Nelson Iván Serrano Sáenz (Ecuador). 6 de agosto de 2009, párr. 61; CIDH, Informe de Admisibilidad y Fondo No. 63/08. Caso 12.534, Andrea </w:t>
      </w:r>
      <w:proofErr w:type="spellStart"/>
      <w:r w:rsidRPr="00474CB8">
        <w:rPr>
          <w:rFonts w:ascii="Cambria" w:hAnsi="Cambria"/>
          <w:color w:val="auto"/>
          <w:sz w:val="16"/>
          <w:szCs w:val="16"/>
          <w:lang w:val="es-PA"/>
        </w:rPr>
        <w:t>Mortlock</w:t>
      </w:r>
      <w:proofErr w:type="spellEnd"/>
      <w:r w:rsidRPr="00474CB8">
        <w:rPr>
          <w:rFonts w:ascii="Cambria" w:hAnsi="Cambria"/>
          <w:color w:val="auto"/>
          <w:sz w:val="16"/>
          <w:szCs w:val="16"/>
          <w:lang w:val="es-PA"/>
        </w:rPr>
        <w:t xml:space="preserve"> (</w:t>
      </w:r>
      <w:proofErr w:type="spellStart"/>
      <w:r w:rsidRPr="00474CB8">
        <w:rPr>
          <w:rFonts w:ascii="Cambria" w:hAnsi="Cambria"/>
          <w:color w:val="auto"/>
          <w:sz w:val="16"/>
          <w:szCs w:val="16"/>
          <w:lang w:val="es-PA"/>
        </w:rPr>
        <w:t>Esatdos</w:t>
      </w:r>
      <w:proofErr w:type="spellEnd"/>
      <w:r w:rsidRPr="00474CB8">
        <w:rPr>
          <w:rFonts w:ascii="Cambria" w:hAnsi="Cambria"/>
          <w:color w:val="auto"/>
          <w:sz w:val="16"/>
          <w:szCs w:val="16"/>
          <w:lang w:val="es-PA"/>
        </w:rPr>
        <w:t xml:space="preserve"> Unidos). 25 de julio de 2008, </w:t>
      </w:r>
      <w:proofErr w:type="spellStart"/>
      <w:r w:rsidRPr="00474CB8">
        <w:rPr>
          <w:rFonts w:ascii="Cambria" w:hAnsi="Cambria"/>
          <w:color w:val="auto"/>
          <w:sz w:val="16"/>
          <w:szCs w:val="16"/>
          <w:lang w:val="es-PA"/>
        </w:rPr>
        <w:t>párrs</w:t>
      </w:r>
      <w:proofErr w:type="spellEnd"/>
      <w:r w:rsidRPr="00474CB8">
        <w:rPr>
          <w:rFonts w:ascii="Cambria" w:hAnsi="Cambria"/>
          <w:color w:val="auto"/>
          <w:sz w:val="16"/>
          <w:szCs w:val="16"/>
          <w:lang w:val="es-PA"/>
        </w:rPr>
        <w:t xml:space="preserve">. 78 y 83; CIDH, Informe de Admisibilidad No. 64/08, Caso 11.691, </w:t>
      </w:r>
      <w:proofErr w:type="spellStart"/>
      <w:r w:rsidRPr="00474CB8">
        <w:rPr>
          <w:rFonts w:ascii="Cambria" w:hAnsi="Cambria"/>
          <w:color w:val="auto"/>
          <w:sz w:val="16"/>
          <w:szCs w:val="16"/>
          <w:lang w:val="es-PA"/>
        </w:rPr>
        <w:t>Raghda</w:t>
      </w:r>
      <w:proofErr w:type="spellEnd"/>
      <w:r w:rsidRPr="00474CB8">
        <w:rPr>
          <w:rFonts w:ascii="Cambria" w:hAnsi="Cambria"/>
          <w:color w:val="auto"/>
          <w:sz w:val="16"/>
          <w:szCs w:val="16"/>
          <w:lang w:val="es-PA"/>
        </w:rPr>
        <w:t xml:space="preserve"> </w:t>
      </w:r>
      <w:proofErr w:type="spellStart"/>
      <w:r w:rsidRPr="00474CB8">
        <w:rPr>
          <w:rFonts w:ascii="Cambria" w:hAnsi="Cambria"/>
          <w:color w:val="auto"/>
          <w:sz w:val="16"/>
          <w:szCs w:val="16"/>
          <w:lang w:val="es-PA"/>
        </w:rPr>
        <w:t>Habbal</w:t>
      </w:r>
      <w:proofErr w:type="spellEnd"/>
      <w:r w:rsidRPr="00474CB8">
        <w:rPr>
          <w:rFonts w:ascii="Cambria" w:hAnsi="Cambria"/>
          <w:color w:val="auto"/>
          <w:sz w:val="16"/>
          <w:szCs w:val="16"/>
          <w:lang w:val="es-PA"/>
        </w:rPr>
        <w:t xml:space="preserve"> e hijo (Argentina). 25 de julio de 2008, párr. 54; CIDH, Informe de Fondo No. 49/99, Caso 11.610, Loren </w:t>
      </w:r>
      <w:proofErr w:type="spellStart"/>
      <w:r w:rsidRPr="00474CB8">
        <w:rPr>
          <w:rFonts w:ascii="Cambria" w:hAnsi="Cambria"/>
          <w:color w:val="auto"/>
          <w:sz w:val="16"/>
          <w:szCs w:val="16"/>
          <w:lang w:val="es-PA"/>
        </w:rPr>
        <w:t>Laroye</w:t>
      </w:r>
      <w:proofErr w:type="spellEnd"/>
      <w:r w:rsidRPr="00474CB8">
        <w:rPr>
          <w:rFonts w:ascii="Cambria" w:hAnsi="Cambria"/>
          <w:color w:val="auto"/>
          <w:sz w:val="16"/>
          <w:szCs w:val="16"/>
          <w:lang w:val="es-PA"/>
        </w:rPr>
        <w:t xml:space="preserve"> </w:t>
      </w:r>
      <w:proofErr w:type="spellStart"/>
      <w:r w:rsidRPr="00474CB8">
        <w:rPr>
          <w:rFonts w:ascii="Cambria" w:hAnsi="Cambria"/>
          <w:color w:val="auto"/>
          <w:sz w:val="16"/>
          <w:szCs w:val="16"/>
          <w:lang w:val="es-PA"/>
        </w:rPr>
        <w:t>Riebe</w:t>
      </w:r>
      <w:proofErr w:type="spellEnd"/>
      <w:r w:rsidRPr="00474CB8">
        <w:rPr>
          <w:rFonts w:ascii="Cambria" w:hAnsi="Cambria"/>
          <w:color w:val="auto"/>
          <w:sz w:val="16"/>
          <w:szCs w:val="16"/>
          <w:lang w:val="es-PA"/>
        </w:rPr>
        <w:t xml:space="preserve"> </w:t>
      </w:r>
      <w:proofErr w:type="spellStart"/>
      <w:r w:rsidRPr="00474CB8">
        <w:rPr>
          <w:rFonts w:ascii="Cambria" w:hAnsi="Cambria"/>
          <w:color w:val="auto"/>
          <w:sz w:val="16"/>
          <w:szCs w:val="16"/>
          <w:lang w:val="es-PA"/>
        </w:rPr>
        <w:t>Star</w:t>
      </w:r>
      <w:proofErr w:type="spellEnd"/>
      <w:r w:rsidRPr="00474CB8">
        <w:rPr>
          <w:rFonts w:ascii="Cambria" w:hAnsi="Cambria"/>
          <w:color w:val="auto"/>
          <w:sz w:val="16"/>
          <w:szCs w:val="16"/>
          <w:lang w:val="es-PA"/>
        </w:rPr>
        <w:t xml:space="preserve">, Jorge Barón </w:t>
      </w:r>
      <w:proofErr w:type="spellStart"/>
      <w:r w:rsidRPr="00474CB8">
        <w:rPr>
          <w:rFonts w:ascii="Cambria" w:hAnsi="Cambria"/>
          <w:color w:val="auto"/>
          <w:sz w:val="16"/>
          <w:szCs w:val="16"/>
          <w:lang w:val="es-PA"/>
        </w:rPr>
        <w:t>Guttlein</w:t>
      </w:r>
      <w:proofErr w:type="spellEnd"/>
      <w:r w:rsidRPr="00474CB8">
        <w:rPr>
          <w:rFonts w:ascii="Cambria" w:hAnsi="Cambria"/>
          <w:color w:val="auto"/>
          <w:sz w:val="16"/>
          <w:szCs w:val="16"/>
          <w:lang w:val="es-PA"/>
        </w:rPr>
        <w:t xml:space="preserve"> y Rodolfo Izal </w:t>
      </w:r>
      <w:proofErr w:type="spellStart"/>
      <w:r w:rsidRPr="00474CB8">
        <w:rPr>
          <w:rFonts w:ascii="Cambria" w:hAnsi="Cambria"/>
          <w:color w:val="auto"/>
          <w:sz w:val="16"/>
          <w:szCs w:val="16"/>
          <w:lang w:val="es-PA"/>
        </w:rPr>
        <w:t>Elorz</w:t>
      </w:r>
      <w:proofErr w:type="spellEnd"/>
      <w:r w:rsidRPr="00474CB8">
        <w:rPr>
          <w:rFonts w:ascii="Cambria" w:hAnsi="Cambria"/>
          <w:color w:val="auto"/>
          <w:sz w:val="16"/>
          <w:szCs w:val="16"/>
          <w:lang w:val="es-PA"/>
        </w:rPr>
        <w:t xml:space="preserve"> (México). </w:t>
      </w:r>
      <w:r w:rsidRPr="00C74B83">
        <w:rPr>
          <w:rFonts w:ascii="Cambria" w:hAnsi="Cambria"/>
          <w:color w:val="auto"/>
          <w:sz w:val="16"/>
          <w:szCs w:val="16"/>
          <w:lang w:val="es-PA"/>
        </w:rPr>
        <w:t xml:space="preserve">13 de abril de 1999, párr. </w:t>
      </w:r>
      <w:r w:rsidRPr="00474CB8">
        <w:rPr>
          <w:rFonts w:ascii="Cambria" w:hAnsi="Cambria"/>
          <w:color w:val="auto"/>
          <w:sz w:val="16"/>
          <w:szCs w:val="16"/>
        </w:rPr>
        <w:t>56 y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5" w:rsidRPr="00280804" w:rsidRDefault="000408B5" w:rsidP="002808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5" w:rsidRPr="00280804" w:rsidRDefault="000408B5" w:rsidP="002808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804" w:rsidRDefault="002808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5" w15:restartNumberingAfterBreak="0">
    <w:nsid w:val="0E1D2261"/>
    <w:multiLevelType w:val="hybridMultilevel"/>
    <w:tmpl w:val="B5BA0FA8"/>
    <w:lvl w:ilvl="0" w:tplc="E1644B76">
      <w:start w:val="1"/>
      <w:numFmt w:val="decimal"/>
      <w:lvlText w:val="%1."/>
      <w:lvlJc w:val="left"/>
      <w:pPr>
        <w:tabs>
          <w:tab w:val="num" w:pos="720"/>
        </w:tabs>
        <w:ind w:firstLine="720"/>
      </w:pPr>
      <w:rPr>
        <w:rFonts w:cs="Times New Roman" w:hint="default"/>
        <w:b w:val="0"/>
        <w:strike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0"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2"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6368"/>
    <w:rsid w:val="0001788C"/>
    <w:rsid w:val="0002186F"/>
    <w:rsid w:val="000337EF"/>
    <w:rsid w:val="000408B5"/>
    <w:rsid w:val="00040C3A"/>
    <w:rsid w:val="000419AD"/>
    <w:rsid w:val="000476CF"/>
    <w:rsid w:val="00061FE9"/>
    <w:rsid w:val="00066AB6"/>
    <w:rsid w:val="000716C5"/>
    <w:rsid w:val="00075E23"/>
    <w:rsid w:val="0009006E"/>
    <w:rsid w:val="000929E9"/>
    <w:rsid w:val="0009344A"/>
    <w:rsid w:val="000A0CBB"/>
    <w:rsid w:val="000A19F8"/>
    <w:rsid w:val="000A3254"/>
    <w:rsid w:val="000A392E"/>
    <w:rsid w:val="000A575F"/>
    <w:rsid w:val="000A6306"/>
    <w:rsid w:val="000A63D0"/>
    <w:rsid w:val="000B0579"/>
    <w:rsid w:val="000C1C69"/>
    <w:rsid w:val="000C3A31"/>
    <w:rsid w:val="000D10DB"/>
    <w:rsid w:val="000E2789"/>
    <w:rsid w:val="000E5EB5"/>
    <w:rsid w:val="000E6915"/>
    <w:rsid w:val="000F35ED"/>
    <w:rsid w:val="000F69FB"/>
    <w:rsid w:val="00101078"/>
    <w:rsid w:val="00107131"/>
    <w:rsid w:val="0010736F"/>
    <w:rsid w:val="00111A8A"/>
    <w:rsid w:val="00112595"/>
    <w:rsid w:val="001139C0"/>
    <w:rsid w:val="00113F73"/>
    <w:rsid w:val="00115166"/>
    <w:rsid w:val="00121CC2"/>
    <w:rsid w:val="00131D8B"/>
    <w:rsid w:val="00133EE5"/>
    <w:rsid w:val="00136E3D"/>
    <w:rsid w:val="00143EFE"/>
    <w:rsid w:val="001479C0"/>
    <w:rsid w:val="0015330B"/>
    <w:rsid w:val="00167A34"/>
    <w:rsid w:val="00176BB3"/>
    <w:rsid w:val="00177EEF"/>
    <w:rsid w:val="00185E0A"/>
    <w:rsid w:val="001A25D0"/>
    <w:rsid w:val="001A68E3"/>
    <w:rsid w:val="001A7870"/>
    <w:rsid w:val="001B3A00"/>
    <w:rsid w:val="001B4C00"/>
    <w:rsid w:val="001C1B41"/>
    <w:rsid w:val="001C7B7F"/>
    <w:rsid w:val="001D41CC"/>
    <w:rsid w:val="001D65EF"/>
    <w:rsid w:val="001E49E7"/>
    <w:rsid w:val="001F271B"/>
    <w:rsid w:val="001F7201"/>
    <w:rsid w:val="00204931"/>
    <w:rsid w:val="00216671"/>
    <w:rsid w:val="00223A29"/>
    <w:rsid w:val="002250A3"/>
    <w:rsid w:val="00225D0B"/>
    <w:rsid w:val="00231294"/>
    <w:rsid w:val="00233726"/>
    <w:rsid w:val="00235217"/>
    <w:rsid w:val="002355A9"/>
    <w:rsid w:val="00243496"/>
    <w:rsid w:val="00246D1F"/>
    <w:rsid w:val="00247403"/>
    <w:rsid w:val="00247542"/>
    <w:rsid w:val="0026460A"/>
    <w:rsid w:val="00266B61"/>
    <w:rsid w:val="0026712A"/>
    <w:rsid w:val="002704DB"/>
    <w:rsid w:val="00277220"/>
    <w:rsid w:val="00277BDA"/>
    <w:rsid w:val="00280804"/>
    <w:rsid w:val="00292BE1"/>
    <w:rsid w:val="0029575A"/>
    <w:rsid w:val="002A0AAE"/>
    <w:rsid w:val="002A5820"/>
    <w:rsid w:val="002C3350"/>
    <w:rsid w:val="002D1465"/>
    <w:rsid w:val="002D2B26"/>
    <w:rsid w:val="002D34A2"/>
    <w:rsid w:val="002D7EA2"/>
    <w:rsid w:val="002E187C"/>
    <w:rsid w:val="002E7512"/>
    <w:rsid w:val="002F27CE"/>
    <w:rsid w:val="002F3724"/>
    <w:rsid w:val="00302733"/>
    <w:rsid w:val="003121D5"/>
    <w:rsid w:val="00314078"/>
    <w:rsid w:val="0031535D"/>
    <w:rsid w:val="003239B8"/>
    <w:rsid w:val="0033169F"/>
    <w:rsid w:val="0034224A"/>
    <w:rsid w:val="00343438"/>
    <w:rsid w:val="00344977"/>
    <w:rsid w:val="00346C95"/>
    <w:rsid w:val="00351155"/>
    <w:rsid w:val="00351B58"/>
    <w:rsid w:val="00356185"/>
    <w:rsid w:val="00360380"/>
    <w:rsid w:val="00372A87"/>
    <w:rsid w:val="0037519E"/>
    <w:rsid w:val="00381A0A"/>
    <w:rsid w:val="00386C6C"/>
    <w:rsid w:val="00386CF0"/>
    <w:rsid w:val="003942EC"/>
    <w:rsid w:val="00396C2C"/>
    <w:rsid w:val="003A6337"/>
    <w:rsid w:val="003B4FF6"/>
    <w:rsid w:val="003B70FB"/>
    <w:rsid w:val="003C6112"/>
    <w:rsid w:val="003C676B"/>
    <w:rsid w:val="003C7CE2"/>
    <w:rsid w:val="003D0A55"/>
    <w:rsid w:val="003D3BC2"/>
    <w:rsid w:val="003E1907"/>
    <w:rsid w:val="003E24D8"/>
    <w:rsid w:val="003E614F"/>
    <w:rsid w:val="003E6CA1"/>
    <w:rsid w:val="004065A8"/>
    <w:rsid w:val="004153F5"/>
    <w:rsid w:val="004165C2"/>
    <w:rsid w:val="0041757C"/>
    <w:rsid w:val="00423631"/>
    <w:rsid w:val="004304AD"/>
    <w:rsid w:val="00441ECB"/>
    <w:rsid w:val="00445193"/>
    <w:rsid w:val="00447CCF"/>
    <w:rsid w:val="004565BA"/>
    <w:rsid w:val="00462C1B"/>
    <w:rsid w:val="00467B7E"/>
    <w:rsid w:val="0047080D"/>
    <w:rsid w:val="00473BB4"/>
    <w:rsid w:val="00474CB8"/>
    <w:rsid w:val="00476211"/>
    <w:rsid w:val="00477592"/>
    <w:rsid w:val="00486F1C"/>
    <w:rsid w:val="0049419D"/>
    <w:rsid w:val="004A59CC"/>
    <w:rsid w:val="004A6A54"/>
    <w:rsid w:val="004B525C"/>
    <w:rsid w:val="004B7336"/>
    <w:rsid w:val="004C20D2"/>
    <w:rsid w:val="004C2312"/>
    <w:rsid w:val="004C4B62"/>
    <w:rsid w:val="004C54C9"/>
    <w:rsid w:val="004C5739"/>
    <w:rsid w:val="004C616A"/>
    <w:rsid w:val="004D4ABA"/>
    <w:rsid w:val="004D6025"/>
    <w:rsid w:val="004E19B1"/>
    <w:rsid w:val="004E2649"/>
    <w:rsid w:val="004E331E"/>
    <w:rsid w:val="004E7D29"/>
    <w:rsid w:val="004F55F2"/>
    <w:rsid w:val="004F77C9"/>
    <w:rsid w:val="004F7A99"/>
    <w:rsid w:val="00501399"/>
    <w:rsid w:val="00501652"/>
    <w:rsid w:val="0050633D"/>
    <w:rsid w:val="00507BC4"/>
    <w:rsid w:val="005128E4"/>
    <w:rsid w:val="005133DB"/>
    <w:rsid w:val="00525560"/>
    <w:rsid w:val="00527795"/>
    <w:rsid w:val="00531B10"/>
    <w:rsid w:val="005415E6"/>
    <w:rsid w:val="00544216"/>
    <w:rsid w:val="00544C49"/>
    <w:rsid w:val="005516A1"/>
    <w:rsid w:val="00563557"/>
    <w:rsid w:val="0057402A"/>
    <w:rsid w:val="00574CB7"/>
    <w:rsid w:val="005771D0"/>
    <w:rsid w:val="00581761"/>
    <w:rsid w:val="00587511"/>
    <w:rsid w:val="0059191A"/>
    <w:rsid w:val="005921FF"/>
    <w:rsid w:val="00594707"/>
    <w:rsid w:val="005A24ED"/>
    <w:rsid w:val="005A5049"/>
    <w:rsid w:val="005A6D0E"/>
    <w:rsid w:val="005B37CC"/>
    <w:rsid w:val="005B52B0"/>
    <w:rsid w:val="005B6806"/>
    <w:rsid w:val="005B6D22"/>
    <w:rsid w:val="005C261A"/>
    <w:rsid w:val="005C4225"/>
    <w:rsid w:val="005C7989"/>
    <w:rsid w:val="005D66AD"/>
    <w:rsid w:val="005E0B65"/>
    <w:rsid w:val="005E11B2"/>
    <w:rsid w:val="005F0DAD"/>
    <w:rsid w:val="005F0F33"/>
    <w:rsid w:val="00600DEB"/>
    <w:rsid w:val="006068B7"/>
    <w:rsid w:val="006277DE"/>
    <w:rsid w:val="00627C9F"/>
    <w:rsid w:val="006311E9"/>
    <w:rsid w:val="00632354"/>
    <w:rsid w:val="006341D0"/>
    <w:rsid w:val="00642810"/>
    <w:rsid w:val="00646C8B"/>
    <w:rsid w:val="00647756"/>
    <w:rsid w:val="006509DA"/>
    <w:rsid w:val="00652333"/>
    <w:rsid w:val="006775AB"/>
    <w:rsid w:val="0068009E"/>
    <w:rsid w:val="006819E9"/>
    <w:rsid w:val="00686471"/>
    <w:rsid w:val="0068794B"/>
    <w:rsid w:val="00687BDB"/>
    <w:rsid w:val="00691BBE"/>
    <w:rsid w:val="00692219"/>
    <w:rsid w:val="0069402E"/>
    <w:rsid w:val="006A17D2"/>
    <w:rsid w:val="006A73E6"/>
    <w:rsid w:val="006B2D5C"/>
    <w:rsid w:val="006B2EE8"/>
    <w:rsid w:val="006B3972"/>
    <w:rsid w:val="006B7B21"/>
    <w:rsid w:val="006C4EB1"/>
    <w:rsid w:val="006C7807"/>
    <w:rsid w:val="006D12E3"/>
    <w:rsid w:val="006E0166"/>
    <w:rsid w:val="006E772A"/>
    <w:rsid w:val="006E7B34"/>
    <w:rsid w:val="006F07A2"/>
    <w:rsid w:val="006F2097"/>
    <w:rsid w:val="00705837"/>
    <w:rsid w:val="00706557"/>
    <w:rsid w:val="0070697F"/>
    <w:rsid w:val="0072199C"/>
    <w:rsid w:val="00722C9F"/>
    <w:rsid w:val="007253B8"/>
    <w:rsid w:val="00727B0E"/>
    <w:rsid w:val="00734E83"/>
    <w:rsid w:val="0073598C"/>
    <w:rsid w:val="0073741F"/>
    <w:rsid w:val="007406B0"/>
    <w:rsid w:val="00742BA7"/>
    <w:rsid w:val="0074555A"/>
    <w:rsid w:val="00751DAB"/>
    <w:rsid w:val="00765F7B"/>
    <w:rsid w:val="0076643F"/>
    <w:rsid w:val="00777F63"/>
    <w:rsid w:val="007852B5"/>
    <w:rsid w:val="00796A37"/>
    <w:rsid w:val="00797E84"/>
    <w:rsid w:val="007A3146"/>
    <w:rsid w:val="007A3EAF"/>
    <w:rsid w:val="007A5817"/>
    <w:rsid w:val="007B05C4"/>
    <w:rsid w:val="007B2075"/>
    <w:rsid w:val="007B3774"/>
    <w:rsid w:val="007B5A50"/>
    <w:rsid w:val="007B60E9"/>
    <w:rsid w:val="007B6CC3"/>
    <w:rsid w:val="007C1F58"/>
    <w:rsid w:val="007C3334"/>
    <w:rsid w:val="007C402A"/>
    <w:rsid w:val="007D2B98"/>
    <w:rsid w:val="007D7C02"/>
    <w:rsid w:val="007E21BC"/>
    <w:rsid w:val="007E2F11"/>
    <w:rsid w:val="007E58FE"/>
    <w:rsid w:val="007E5AA1"/>
    <w:rsid w:val="007E7B2B"/>
    <w:rsid w:val="007E7C82"/>
    <w:rsid w:val="007F4360"/>
    <w:rsid w:val="007F588D"/>
    <w:rsid w:val="00802748"/>
    <w:rsid w:val="00803267"/>
    <w:rsid w:val="00803F1C"/>
    <w:rsid w:val="0080600E"/>
    <w:rsid w:val="00814553"/>
    <w:rsid w:val="00817612"/>
    <w:rsid w:val="008338A4"/>
    <w:rsid w:val="00834D49"/>
    <w:rsid w:val="00836EFA"/>
    <w:rsid w:val="00837C45"/>
    <w:rsid w:val="00837E0A"/>
    <w:rsid w:val="008411F0"/>
    <w:rsid w:val="008439BC"/>
    <w:rsid w:val="00844730"/>
    <w:rsid w:val="008452CF"/>
    <w:rsid w:val="008457C2"/>
    <w:rsid w:val="00857A82"/>
    <w:rsid w:val="008638A9"/>
    <w:rsid w:val="00865E50"/>
    <w:rsid w:val="0087057E"/>
    <w:rsid w:val="00871526"/>
    <w:rsid w:val="00873836"/>
    <w:rsid w:val="00875668"/>
    <w:rsid w:val="00875FFF"/>
    <w:rsid w:val="00882B02"/>
    <w:rsid w:val="00885737"/>
    <w:rsid w:val="00890650"/>
    <w:rsid w:val="00897E12"/>
    <w:rsid w:val="008A0F81"/>
    <w:rsid w:val="008A310C"/>
    <w:rsid w:val="008A4C3C"/>
    <w:rsid w:val="008A4E02"/>
    <w:rsid w:val="008A7E0F"/>
    <w:rsid w:val="008B12F5"/>
    <w:rsid w:val="008B5932"/>
    <w:rsid w:val="008C5751"/>
    <w:rsid w:val="008C7197"/>
    <w:rsid w:val="008D768D"/>
    <w:rsid w:val="008E0FD8"/>
    <w:rsid w:val="008E328A"/>
    <w:rsid w:val="008E3759"/>
    <w:rsid w:val="008E3BFE"/>
    <w:rsid w:val="008E7900"/>
    <w:rsid w:val="008F1912"/>
    <w:rsid w:val="0090270B"/>
    <w:rsid w:val="009041DC"/>
    <w:rsid w:val="00917B5A"/>
    <w:rsid w:val="00920A58"/>
    <w:rsid w:val="00920A8C"/>
    <w:rsid w:val="009306A2"/>
    <w:rsid w:val="00934A2C"/>
    <w:rsid w:val="00935F06"/>
    <w:rsid w:val="00937B3A"/>
    <w:rsid w:val="00947A82"/>
    <w:rsid w:val="00950AEB"/>
    <w:rsid w:val="00954B82"/>
    <w:rsid w:val="00957000"/>
    <w:rsid w:val="00962274"/>
    <w:rsid w:val="00962436"/>
    <w:rsid w:val="0096706E"/>
    <w:rsid w:val="00974491"/>
    <w:rsid w:val="00975C4E"/>
    <w:rsid w:val="00981FBA"/>
    <w:rsid w:val="00997BC5"/>
    <w:rsid w:val="009A4F41"/>
    <w:rsid w:val="009B381B"/>
    <w:rsid w:val="009C2FC5"/>
    <w:rsid w:val="009C6907"/>
    <w:rsid w:val="009C7534"/>
    <w:rsid w:val="009D1753"/>
    <w:rsid w:val="009D6502"/>
    <w:rsid w:val="009D7611"/>
    <w:rsid w:val="009D78A5"/>
    <w:rsid w:val="009E08DD"/>
    <w:rsid w:val="009E0B61"/>
    <w:rsid w:val="009E53DE"/>
    <w:rsid w:val="009E7C00"/>
    <w:rsid w:val="00A03286"/>
    <w:rsid w:val="00A04595"/>
    <w:rsid w:val="00A0691C"/>
    <w:rsid w:val="00A06E57"/>
    <w:rsid w:val="00A11E44"/>
    <w:rsid w:val="00A154C8"/>
    <w:rsid w:val="00A22397"/>
    <w:rsid w:val="00A32313"/>
    <w:rsid w:val="00A328B3"/>
    <w:rsid w:val="00A402D9"/>
    <w:rsid w:val="00A50FCF"/>
    <w:rsid w:val="00A528D1"/>
    <w:rsid w:val="00A55A0F"/>
    <w:rsid w:val="00A610CD"/>
    <w:rsid w:val="00A62118"/>
    <w:rsid w:val="00A625E0"/>
    <w:rsid w:val="00A74947"/>
    <w:rsid w:val="00A758AA"/>
    <w:rsid w:val="00A91DD4"/>
    <w:rsid w:val="00A92093"/>
    <w:rsid w:val="00A92211"/>
    <w:rsid w:val="00A935E8"/>
    <w:rsid w:val="00AA09A2"/>
    <w:rsid w:val="00AA7996"/>
    <w:rsid w:val="00AB1B39"/>
    <w:rsid w:val="00AC19CB"/>
    <w:rsid w:val="00AD1886"/>
    <w:rsid w:val="00AE5488"/>
    <w:rsid w:val="00AE6F91"/>
    <w:rsid w:val="00AF5571"/>
    <w:rsid w:val="00B00E31"/>
    <w:rsid w:val="00B024CB"/>
    <w:rsid w:val="00B06B4E"/>
    <w:rsid w:val="00B07341"/>
    <w:rsid w:val="00B104B1"/>
    <w:rsid w:val="00B202B5"/>
    <w:rsid w:val="00B30539"/>
    <w:rsid w:val="00B314DB"/>
    <w:rsid w:val="00B361F2"/>
    <w:rsid w:val="00B3718B"/>
    <w:rsid w:val="00B42382"/>
    <w:rsid w:val="00B42705"/>
    <w:rsid w:val="00B4632A"/>
    <w:rsid w:val="00B5067D"/>
    <w:rsid w:val="00B530F1"/>
    <w:rsid w:val="00B57297"/>
    <w:rsid w:val="00B66A78"/>
    <w:rsid w:val="00B736AF"/>
    <w:rsid w:val="00B742BE"/>
    <w:rsid w:val="00B80B1C"/>
    <w:rsid w:val="00B82F4B"/>
    <w:rsid w:val="00B87359"/>
    <w:rsid w:val="00B87D5D"/>
    <w:rsid w:val="00B97946"/>
    <w:rsid w:val="00BA276C"/>
    <w:rsid w:val="00BA5544"/>
    <w:rsid w:val="00BB306F"/>
    <w:rsid w:val="00BB3955"/>
    <w:rsid w:val="00BB3FBD"/>
    <w:rsid w:val="00BC0833"/>
    <w:rsid w:val="00BC6CD0"/>
    <w:rsid w:val="00BD4B89"/>
    <w:rsid w:val="00BD4FBE"/>
    <w:rsid w:val="00BD5922"/>
    <w:rsid w:val="00BD76D9"/>
    <w:rsid w:val="00BE7EF5"/>
    <w:rsid w:val="00BF02CB"/>
    <w:rsid w:val="00BF514A"/>
    <w:rsid w:val="00BF6FD8"/>
    <w:rsid w:val="00BF775D"/>
    <w:rsid w:val="00C0178C"/>
    <w:rsid w:val="00C03680"/>
    <w:rsid w:val="00C054DF"/>
    <w:rsid w:val="00C10AFC"/>
    <w:rsid w:val="00C14044"/>
    <w:rsid w:val="00C21562"/>
    <w:rsid w:val="00C21762"/>
    <w:rsid w:val="00C21FEF"/>
    <w:rsid w:val="00C24543"/>
    <w:rsid w:val="00C256A2"/>
    <w:rsid w:val="00C27351"/>
    <w:rsid w:val="00C3386A"/>
    <w:rsid w:val="00C35A26"/>
    <w:rsid w:val="00C41002"/>
    <w:rsid w:val="00C51515"/>
    <w:rsid w:val="00C53910"/>
    <w:rsid w:val="00C54893"/>
    <w:rsid w:val="00C5660B"/>
    <w:rsid w:val="00C56854"/>
    <w:rsid w:val="00C56FF0"/>
    <w:rsid w:val="00C5788A"/>
    <w:rsid w:val="00C66B72"/>
    <w:rsid w:val="00C74B83"/>
    <w:rsid w:val="00C77063"/>
    <w:rsid w:val="00C772A3"/>
    <w:rsid w:val="00C77970"/>
    <w:rsid w:val="00C87AC4"/>
    <w:rsid w:val="00C91304"/>
    <w:rsid w:val="00C927C5"/>
    <w:rsid w:val="00C9567A"/>
    <w:rsid w:val="00CA0505"/>
    <w:rsid w:val="00CA48A3"/>
    <w:rsid w:val="00CB212D"/>
    <w:rsid w:val="00CB2660"/>
    <w:rsid w:val="00CC282F"/>
    <w:rsid w:val="00CC5E90"/>
    <w:rsid w:val="00CD046C"/>
    <w:rsid w:val="00CD186A"/>
    <w:rsid w:val="00CD478C"/>
    <w:rsid w:val="00CE076C"/>
    <w:rsid w:val="00CE2260"/>
    <w:rsid w:val="00CE288C"/>
    <w:rsid w:val="00CE5199"/>
    <w:rsid w:val="00CE66D5"/>
    <w:rsid w:val="00CF637A"/>
    <w:rsid w:val="00D059DE"/>
    <w:rsid w:val="00D05ABD"/>
    <w:rsid w:val="00D13FCE"/>
    <w:rsid w:val="00D17E8C"/>
    <w:rsid w:val="00D306D1"/>
    <w:rsid w:val="00D30800"/>
    <w:rsid w:val="00D34786"/>
    <w:rsid w:val="00D37BFC"/>
    <w:rsid w:val="00D42822"/>
    <w:rsid w:val="00D47A8E"/>
    <w:rsid w:val="00D50B46"/>
    <w:rsid w:val="00D52D14"/>
    <w:rsid w:val="00D55256"/>
    <w:rsid w:val="00D56D93"/>
    <w:rsid w:val="00D712D3"/>
    <w:rsid w:val="00D71422"/>
    <w:rsid w:val="00D72DC6"/>
    <w:rsid w:val="00D73F5E"/>
    <w:rsid w:val="00D7558D"/>
    <w:rsid w:val="00D77503"/>
    <w:rsid w:val="00D818F2"/>
    <w:rsid w:val="00D81D92"/>
    <w:rsid w:val="00D85DA8"/>
    <w:rsid w:val="00D876F9"/>
    <w:rsid w:val="00D877B6"/>
    <w:rsid w:val="00D93A90"/>
    <w:rsid w:val="00DA063F"/>
    <w:rsid w:val="00DA58FB"/>
    <w:rsid w:val="00DA7B5F"/>
    <w:rsid w:val="00DC11E7"/>
    <w:rsid w:val="00DC7023"/>
    <w:rsid w:val="00DC769A"/>
    <w:rsid w:val="00DD061E"/>
    <w:rsid w:val="00DD3D86"/>
    <w:rsid w:val="00DE12F0"/>
    <w:rsid w:val="00DF1EC4"/>
    <w:rsid w:val="00DF46C3"/>
    <w:rsid w:val="00DF51E9"/>
    <w:rsid w:val="00E01943"/>
    <w:rsid w:val="00E0340B"/>
    <w:rsid w:val="00E04A90"/>
    <w:rsid w:val="00E0551F"/>
    <w:rsid w:val="00E219C7"/>
    <w:rsid w:val="00E246D5"/>
    <w:rsid w:val="00E26AF7"/>
    <w:rsid w:val="00E26CCA"/>
    <w:rsid w:val="00E27F56"/>
    <w:rsid w:val="00E4118C"/>
    <w:rsid w:val="00E43157"/>
    <w:rsid w:val="00E43D66"/>
    <w:rsid w:val="00E461CE"/>
    <w:rsid w:val="00E5202D"/>
    <w:rsid w:val="00E66E2F"/>
    <w:rsid w:val="00E671B3"/>
    <w:rsid w:val="00E720CA"/>
    <w:rsid w:val="00E73825"/>
    <w:rsid w:val="00E84EB5"/>
    <w:rsid w:val="00E85662"/>
    <w:rsid w:val="00E8789F"/>
    <w:rsid w:val="00E9215D"/>
    <w:rsid w:val="00E92747"/>
    <w:rsid w:val="00E97B71"/>
    <w:rsid w:val="00EA3D34"/>
    <w:rsid w:val="00EB3027"/>
    <w:rsid w:val="00EB454D"/>
    <w:rsid w:val="00EC09CC"/>
    <w:rsid w:val="00EC26E9"/>
    <w:rsid w:val="00EC5BE8"/>
    <w:rsid w:val="00EC6106"/>
    <w:rsid w:val="00EC72AB"/>
    <w:rsid w:val="00EC7D62"/>
    <w:rsid w:val="00ED2F03"/>
    <w:rsid w:val="00ED549D"/>
    <w:rsid w:val="00ED6B0B"/>
    <w:rsid w:val="00ED76BE"/>
    <w:rsid w:val="00ED7F05"/>
    <w:rsid w:val="00EE00E9"/>
    <w:rsid w:val="00EE014D"/>
    <w:rsid w:val="00EE0437"/>
    <w:rsid w:val="00EE5620"/>
    <w:rsid w:val="00EF35AB"/>
    <w:rsid w:val="00EF40E7"/>
    <w:rsid w:val="00EF4C44"/>
    <w:rsid w:val="00EF619B"/>
    <w:rsid w:val="00F00B55"/>
    <w:rsid w:val="00F02AD1"/>
    <w:rsid w:val="00F04591"/>
    <w:rsid w:val="00F0509D"/>
    <w:rsid w:val="00F06354"/>
    <w:rsid w:val="00F06B50"/>
    <w:rsid w:val="00F253CC"/>
    <w:rsid w:val="00F266E7"/>
    <w:rsid w:val="00F32C6E"/>
    <w:rsid w:val="00F332EF"/>
    <w:rsid w:val="00F37106"/>
    <w:rsid w:val="00F519CF"/>
    <w:rsid w:val="00F53168"/>
    <w:rsid w:val="00F56BA5"/>
    <w:rsid w:val="00F60E22"/>
    <w:rsid w:val="00F6219B"/>
    <w:rsid w:val="00F63B39"/>
    <w:rsid w:val="00F70771"/>
    <w:rsid w:val="00F801D2"/>
    <w:rsid w:val="00F81395"/>
    <w:rsid w:val="00F81887"/>
    <w:rsid w:val="00F81BB8"/>
    <w:rsid w:val="00F87EEB"/>
    <w:rsid w:val="00F917D1"/>
    <w:rsid w:val="00F9342C"/>
    <w:rsid w:val="00F9653B"/>
    <w:rsid w:val="00FA3EE1"/>
    <w:rsid w:val="00FA42FF"/>
    <w:rsid w:val="00FA56EA"/>
    <w:rsid w:val="00FB305D"/>
    <w:rsid w:val="00FB4FF6"/>
    <w:rsid w:val="00FB62CF"/>
    <w:rsid w:val="00FC0F4A"/>
    <w:rsid w:val="00FC3330"/>
    <w:rsid w:val="00FD3C3B"/>
    <w:rsid w:val="00FE07DD"/>
    <w:rsid w:val="00FE31CF"/>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0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53"/>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A55A0F"/>
    <w:rPr>
      <w:rFonts w:cs="Times New Roman"/>
      <w:u w:val="single"/>
    </w:rPr>
  </w:style>
  <w:style w:type="paragraph" w:customStyle="1" w:styleId="Cabeceraypie">
    <w:name w:val="Cabecera y pie"/>
    <w:uiPriority w:val="99"/>
    <w:rsid w:val="00A55A0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A55A0F"/>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eastAsia="Times New Roman" w:hAnsi="Cambria" w:cs="Cambria"/>
      <w:color w:val="000000"/>
      <w:sz w:val="24"/>
      <w:szCs w:val="24"/>
      <w:u w:color="000000"/>
      <w:lang w:val="en-US" w:eastAsia="es-ES" w:bidi="ar-SA"/>
    </w:rPr>
  </w:style>
  <w:style w:type="paragraph" w:customStyle="1" w:styleId="Cuerpo">
    <w:name w:val="Cuerpo"/>
    <w:uiPriority w:val="99"/>
    <w:rsid w:val="00A55A0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A55A0F"/>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rsid w:val="0079549F"/>
    <w:rPr>
      <w:sz w:val="24"/>
      <w:szCs w:val="24"/>
      <w:lang w:val="en-US" w:eastAsia="en-US"/>
    </w:rPr>
  </w:style>
  <w:style w:type="paragraph" w:styleId="ListParagraph">
    <w:name w:val="List Paragraph"/>
    <w:basedOn w:val="Normal"/>
    <w:uiPriority w:val="99"/>
    <w:qFormat/>
    <w:rsid w:val="00A55A0F"/>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A55A0F"/>
    <w:rPr>
      <w:rFonts w:ascii="Calibri" w:hAnsi="Calibri"/>
      <w:color w:val="000000"/>
      <w:sz w:val="20"/>
      <w:szCs w:val="20"/>
      <w:u w:color="000000"/>
      <w:lang w:eastAsia="es-PA"/>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79549F"/>
    <w:rPr>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eastAsia="Times New Roman"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4"/>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B6D22"/>
    <w:rPr>
      <w:rFonts w:cs="Times New Roman"/>
      <w:sz w:val="16"/>
      <w:szCs w:val="16"/>
    </w:rPr>
  </w:style>
  <w:style w:type="paragraph" w:styleId="CommentText">
    <w:name w:val="annotation text"/>
    <w:basedOn w:val="Normal"/>
    <w:link w:val="CommentTextChar"/>
    <w:uiPriority w:val="99"/>
    <w:semiHidden/>
    <w:rsid w:val="005B6D22"/>
    <w:rPr>
      <w:sz w:val="20"/>
      <w:szCs w:val="20"/>
    </w:rPr>
  </w:style>
  <w:style w:type="character" w:customStyle="1" w:styleId="CommentTextChar">
    <w:name w:val="Comment Text Char"/>
    <w:basedOn w:val="DefaultParagraphFont"/>
    <w:link w:val="CommentText"/>
    <w:uiPriority w:val="99"/>
    <w:semiHidden/>
    <w:locked/>
    <w:rsid w:val="005B6D22"/>
    <w:rPr>
      <w:rFonts w:cs="Times New Roman"/>
      <w:lang w:val="en-US" w:eastAsia="en-US"/>
    </w:rPr>
  </w:style>
  <w:style w:type="paragraph" w:styleId="CommentSubject">
    <w:name w:val="annotation subject"/>
    <w:basedOn w:val="CommentText"/>
    <w:next w:val="CommentText"/>
    <w:link w:val="CommentSubjectChar"/>
    <w:uiPriority w:val="99"/>
    <w:semiHidden/>
    <w:rsid w:val="005B6D22"/>
    <w:rPr>
      <w:b/>
      <w:bCs/>
    </w:rPr>
  </w:style>
  <w:style w:type="character" w:customStyle="1" w:styleId="CommentSubjectChar">
    <w:name w:val="Comment Subject Char"/>
    <w:basedOn w:val="CommentTextChar"/>
    <w:link w:val="CommentSubject"/>
    <w:uiPriority w:val="99"/>
    <w:semiHidden/>
    <w:locked/>
    <w:rsid w:val="005B6D22"/>
    <w:rPr>
      <w:rFonts w:cs="Times New Roman"/>
      <w:b/>
      <w:bCs/>
      <w:lang w:val="en-US" w:eastAsia="en-US"/>
    </w:rPr>
  </w:style>
  <w:style w:type="paragraph" w:styleId="Revision">
    <w:name w:val="Revision"/>
    <w:hidden/>
    <w:uiPriority w:val="99"/>
    <w:semiHidden/>
    <w:rsid w:val="005B6D22"/>
    <w:rPr>
      <w:sz w:val="24"/>
      <w:szCs w:val="24"/>
      <w:lang w:val="en-US" w:eastAsia="en-US"/>
    </w:rPr>
  </w:style>
  <w:style w:type="numbering" w:customStyle="1" w:styleId="List16">
    <w:name w:val="List 16"/>
    <w:rsid w:val="0079549F"/>
    <w:pPr>
      <w:numPr>
        <w:numId w:val="10"/>
      </w:numPr>
    </w:pPr>
  </w:style>
  <w:style w:type="numbering" w:customStyle="1" w:styleId="List36">
    <w:name w:val="List 36"/>
    <w:rsid w:val="0079549F"/>
    <w:pPr>
      <w:numPr>
        <w:numId w:val="14"/>
      </w:numPr>
    </w:pPr>
  </w:style>
  <w:style w:type="numbering" w:customStyle="1" w:styleId="List25">
    <w:name w:val="List 25"/>
    <w:rsid w:val="0079549F"/>
    <w:pPr>
      <w:numPr>
        <w:numId w:val="15"/>
      </w:numPr>
    </w:pPr>
  </w:style>
  <w:style w:type="numbering" w:customStyle="1" w:styleId="List1">
    <w:name w:val="List 1"/>
    <w:rsid w:val="0079549F"/>
    <w:pPr>
      <w:numPr>
        <w:numId w:val="1"/>
      </w:numPr>
    </w:pPr>
  </w:style>
  <w:style w:type="numbering" w:customStyle="1" w:styleId="List11">
    <w:name w:val="List 11"/>
    <w:rsid w:val="0079549F"/>
    <w:pPr>
      <w:numPr>
        <w:numId w:val="7"/>
      </w:numPr>
    </w:pPr>
  </w:style>
  <w:style w:type="numbering" w:customStyle="1" w:styleId="List15">
    <w:name w:val="List 15"/>
    <w:rsid w:val="0079549F"/>
    <w:pPr>
      <w:numPr>
        <w:numId w:val="16"/>
      </w:numPr>
    </w:pPr>
  </w:style>
  <w:style w:type="numbering" w:customStyle="1" w:styleId="List14">
    <w:name w:val="List 14"/>
    <w:rsid w:val="0079549F"/>
    <w:pPr>
      <w:numPr>
        <w:numId w:val="17"/>
      </w:numPr>
    </w:pPr>
  </w:style>
  <w:style w:type="numbering" w:customStyle="1" w:styleId="List23">
    <w:name w:val="List 23"/>
    <w:rsid w:val="0079549F"/>
    <w:pPr>
      <w:numPr>
        <w:numId w:val="18"/>
      </w:numPr>
    </w:pPr>
  </w:style>
  <w:style w:type="numbering" w:customStyle="1" w:styleId="List19">
    <w:name w:val="List 19"/>
    <w:rsid w:val="0079549F"/>
    <w:pPr>
      <w:numPr>
        <w:numId w:val="19"/>
      </w:numPr>
    </w:pPr>
  </w:style>
  <w:style w:type="numbering" w:customStyle="1" w:styleId="List45">
    <w:name w:val="List 45"/>
    <w:rsid w:val="0079549F"/>
    <w:pPr>
      <w:numPr>
        <w:numId w:val="20"/>
      </w:numPr>
    </w:pPr>
  </w:style>
  <w:style w:type="numbering" w:customStyle="1" w:styleId="List40">
    <w:name w:val="List 40"/>
    <w:rsid w:val="0079549F"/>
    <w:pPr>
      <w:numPr>
        <w:numId w:val="21"/>
      </w:numPr>
    </w:pPr>
  </w:style>
  <w:style w:type="numbering" w:customStyle="1" w:styleId="List9">
    <w:name w:val="List 9"/>
    <w:rsid w:val="0079549F"/>
    <w:pPr>
      <w:numPr>
        <w:numId w:val="22"/>
      </w:numPr>
    </w:pPr>
  </w:style>
  <w:style w:type="numbering" w:customStyle="1" w:styleId="List43">
    <w:name w:val="List 43"/>
    <w:rsid w:val="0079549F"/>
    <w:pPr>
      <w:numPr>
        <w:numId w:val="23"/>
      </w:numPr>
    </w:pPr>
  </w:style>
  <w:style w:type="numbering" w:customStyle="1" w:styleId="List46">
    <w:name w:val="List 46"/>
    <w:rsid w:val="0079549F"/>
    <w:pPr>
      <w:numPr>
        <w:numId w:val="24"/>
      </w:numPr>
    </w:pPr>
  </w:style>
  <w:style w:type="numbering" w:customStyle="1" w:styleId="List35">
    <w:name w:val="List 35"/>
    <w:rsid w:val="0079549F"/>
    <w:pPr>
      <w:numPr>
        <w:numId w:val="8"/>
      </w:numPr>
    </w:pPr>
  </w:style>
  <w:style w:type="numbering" w:customStyle="1" w:styleId="List17">
    <w:name w:val="List 17"/>
    <w:rsid w:val="0079549F"/>
    <w:pPr>
      <w:numPr>
        <w:numId w:val="25"/>
      </w:numPr>
    </w:pPr>
  </w:style>
  <w:style w:type="numbering" w:customStyle="1" w:styleId="List33">
    <w:name w:val="List 33"/>
    <w:rsid w:val="0079549F"/>
    <w:pPr>
      <w:numPr>
        <w:numId w:val="26"/>
      </w:numPr>
    </w:pPr>
  </w:style>
  <w:style w:type="numbering" w:customStyle="1" w:styleId="List7">
    <w:name w:val="List 7"/>
    <w:rsid w:val="0079549F"/>
    <w:pPr>
      <w:numPr>
        <w:numId w:val="4"/>
      </w:numPr>
    </w:pPr>
  </w:style>
  <w:style w:type="numbering" w:customStyle="1" w:styleId="List18">
    <w:name w:val="List 18"/>
    <w:rsid w:val="0079549F"/>
    <w:pPr>
      <w:numPr>
        <w:numId w:val="27"/>
      </w:numPr>
    </w:pPr>
  </w:style>
  <w:style w:type="numbering" w:customStyle="1" w:styleId="List22">
    <w:name w:val="List 22"/>
    <w:rsid w:val="0079549F"/>
    <w:pPr>
      <w:numPr>
        <w:numId w:val="28"/>
      </w:numPr>
    </w:pPr>
  </w:style>
  <w:style w:type="numbering" w:customStyle="1" w:styleId="List47">
    <w:name w:val="List 47"/>
    <w:rsid w:val="0079549F"/>
    <w:pPr>
      <w:numPr>
        <w:numId w:val="29"/>
      </w:numPr>
    </w:pPr>
  </w:style>
  <w:style w:type="numbering" w:customStyle="1" w:styleId="List28">
    <w:name w:val="List 28"/>
    <w:rsid w:val="0079549F"/>
    <w:pPr>
      <w:numPr>
        <w:numId w:val="30"/>
      </w:numPr>
    </w:pPr>
  </w:style>
  <w:style w:type="numbering" w:customStyle="1" w:styleId="List10">
    <w:name w:val="List 10"/>
    <w:rsid w:val="0079549F"/>
    <w:pPr>
      <w:numPr>
        <w:numId w:val="6"/>
      </w:numPr>
    </w:pPr>
  </w:style>
  <w:style w:type="numbering" w:customStyle="1" w:styleId="List0">
    <w:name w:val="List 0"/>
    <w:rsid w:val="0079549F"/>
    <w:pPr>
      <w:numPr>
        <w:numId w:val="31"/>
      </w:numPr>
    </w:pPr>
  </w:style>
  <w:style w:type="numbering" w:customStyle="1" w:styleId="List30">
    <w:name w:val="List 30"/>
    <w:rsid w:val="0079549F"/>
    <w:pPr>
      <w:numPr>
        <w:numId w:val="32"/>
      </w:numPr>
    </w:pPr>
  </w:style>
  <w:style w:type="numbering" w:customStyle="1" w:styleId="List29">
    <w:name w:val="List 29"/>
    <w:rsid w:val="0079549F"/>
    <w:pPr>
      <w:numPr>
        <w:numId w:val="34"/>
      </w:numPr>
    </w:pPr>
  </w:style>
  <w:style w:type="numbering" w:customStyle="1" w:styleId="List38">
    <w:name w:val="List 38"/>
    <w:rsid w:val="0079549F"/>
    <w:pPr>
      <w:numPr>
        <w:numId w:val="35"/>
      </w:numPr>
    </w:pPr>
  </w:style>
  <w:style w:type="numbering" w:customStyle="1" w:styleId="List12">
    <w:name w:val="List 12"/>
    <w:rsid w:val="0079549F"/>
    <w:pPr>
      <w:numPr>
        <w:numId w:val="36"/>
      </w:numPr>
    </w:pPr>
  </w:style>
  <w:style w:type="numbering" w:customStyle="1" w:styleId="List50">
    <w:name w:val="List 50"/>
    <w:rsid w:val="0079549F"/>
    <w:pPr>
      <w:numPr>
        <w:numId w:val="37"/>
      </w:numPr>
    </w:pPr>
  </w:style>
  <w:style w:type="numbering" w:customStyle="1" w:styleId="List34">
    <w:name w:val="List 34"/>
    <w:rsid w:val="0079549F"/>
    <w:pPr>
      <w:numPr>
        <w:numId w:val="11"/>
      </w:numPr>
    </w:pPr>
  </w:style>
  <w:style w:type="numbering" w:customStyle="1" w:styleId="List42">
    <w:name w:val="List 42"/>
    <w:rsid w:val="0079549F"/>
    <w:pPr>
      <w:numPr>
        <w:numId w:val="12"/>
      </w:numPr>
    </w:pPr>
  </w:style>
  <w:style w:type="numbering" w:customStyle="1" w:styleId="List49">
    <w:name w:val="List 49"/>
    <w:rsid w:val="0079549F"/>
    <w:pPr>
      <w:numPr>
        <w:numId w:val="39"/>
      </w:numPr>
    </w:pPr>
  </w:style>
  <w:style w:type="numbering" w:customStyle="1" w:styleId="List44">
    <w:name w:val="List 44"/>
    <w:rsid w:val="0079549F"/>
    <w:pPr>
      <w:numPr>
        <w:numId w:val="40"/>
      </w:numPr>
    </w:pPr>
  </w:style>
  <w:style w:type="numbering" w:customStyle="1" w:styleId="List21">
    <w:name w:val="List 21"/>
    <w:rsid w:val="0079549F"/>
    <w:pPr>
      <w:numPr>
        <w:numId w:val="52"/>
      </w:numPr>
    </w:pPr>
  </w:style>
  <w:style w:type="numbering" w:customStyle="1" w:styleId="List52">
    <w:name w:val="List 52"/>
    <w:rsid w:val="0079549F"/>
    <w:pPr>
      <w:numPr>
        <w:numId w:val="9"/>
      </w:numPr>
    </w:pPr>
  </w:style>
  <w:style w:type="numbering" w:customStyle="1" w:styleId="List24">
    <w:name w:val="List 24"/>
    <w:rsid w:val="0079549F"/>
    <w:pPr>
      <w:numPr>
        <w:numId w:val="13"/>
      </w:numPr>
    </w:pPr>
  </w:style>
  <w:style w:type="numbering" w:customStyle="1" w:styleId="List51">
    <w:name w:val="List 51"/>
    <w:rsid w:val="0079549F"/>
    <w:pPr>
      <w:numPr>
        <w:numId w:val="54"/>
      </w:numPr>
    </w:pPr>
  </w:style>
  <w:style w:type="numbering" w:customStyle="1" w:styleId="List27">
    <w:name w:val="List 27"/>
    <w:rsid w:val="0079549F"/>
    <w:pPr>
      <w:numPr>
        <w:numId w:val="41"/>
      </w:numPr>
    </w:pPr>
  </w:style>
  <w:style w:type="numbering" w:customStyle="1" w:styleId="List8">
    <w:name w:val="List 8"/>
    <w:rsid w:val="0079549F"/>
    <w:pPr>
      <w:numPr>
        <w:numId w:val="5"/>
      </w:numPr>
    </w:pPr>
  </w:style>
  <w:style w:type="numbering" w:customStyle="1" w:styleId="List13">
    <w:name w:val="List 13"/>
    <w:rsid w:val="0079549F"/>
    <w:pPr>
      <w:numPr>
        <w:numId w:val="42"/>
      </w:numPr>
    </w:pPr>
  </w:style>
  <w:style w:type="numbering" w:customStyle="1" w:styleId="List20">
    <w:name w:val="List 20"/>
    <w:rsid w:val="0079549F"/>
    <w:pPr>
      <w:numPr>
        <w:numId w:val="43"/>
      </w:numPr>
    </w:pPr>
  </w:style>
  <w:style w:type="numbering" w:customStyle="1" w:styleId="List41">
    <w:name w:val="List 41"/>
    <w:rsid w:val="0079549F"/>
    <w:pPr>
      <w:numPr>
        <w:numId w:val="44"/>
      </w:numPr>
    </w:pPr>
  </w:style>
  <w:style w:type="numbering" w:customStyle="1" w:styleId="List31">
    <w:name w:val="List 31"/>
    <w:rsid w:val="0079549F"/>
    <w:pPr>
      <w:numPr>
        <w:numId w:val="45"/>
      </w:numPr>
    </w:pPr>
  </w:style>
  <w:style w:type="numbering" w:customStyle="1" w:styleId="List6">
    <w:name w:val="List 6"/>
    <w:rsid w:val="0079549F"/>
    <w:pPr>
      <w:numPr>
        <w:numId w:val="3"/>
      </w:numPr>
    </w:pPr>
  </w:style>
  <w:style w:type="numbering" w:customStyle="1" w:styleId="List39">
    <w:name w:val="List 39"/>
    <w:rsid w:val="0079549F"/>
    <w:pPr>
      <w:numPr>
        <w:numId w:val="46"/>
      </w:numPr>
    </w:pPr>
  </w:style>
  <w:style w:type="numbering" w:customStyle="1" w:styleId="List37">
    <w:name w:val="List 37"/>
    <w:rsid w:val="0079549F"/>
    <w:pPr>
      <w:numPr>
        <w:numId w:val="47"/>
      </w:numPr>
    </w:pPr>
  </w:style>
  <w:style w:type="numbering" w:customStyle="1" w:styleId="List32">
    <w:name w:val="List 32"/>
    <w:rsid w:val="0079549F"/>
    <w:pPr>
      <w:numPr>
        <w:numId w:val="48"/>
      </w:numPr>
    </w:pPr>
  </w:style>
  <w:style w:type="numbering" w:customStyle="1" w:styleId="List26">
    <w:name w:val="List 26"/>
    <w:rsid w:val="0079549F"/>
    <w:pPr>
      <w:numPr>
        <w:numId w:val="49"/>
      </w:numPr>
    </w:pPr>
  </w:style>
  <w:style w:type="numbering" w:customStyle="1" w:styleId="List48">
    <w:name w:val="List 48"/>
    <w:rsid w:val="0079549F"/>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69642">
      <w:marLeft w:val="0"/>
      <w:marRight w:val="0"/>
      <w:marTop w:val="0"/>
      <w:marBottom w:val="0"/>
      <w:divBdr>
        <w:top w:val="none" w:sz="0" w:space="0" w:color="auto"/>
        <w:left w:val="none" w:sz="0" w:space="0" w:color="auto"/>
        <w:bottom w:val="none" w:sz="0" w:space="0" w:color="auto"/>
        <w:right w:val="none" w:sz="0" w:space="0" w:color="auto"/>
      </w:divBdr>
    </w:div>
    <w:div w:id="292369643">
      <w:marLeft w:val="0"/>
      <w:marRight w:val="0"/>
      <w:marTop w:val="0"/>
      <w:marBottom w:val="0"/>
      <w:divBdr>
        <w:top w:val="none" w:sz="0" w:space="0" w:color="auto"/>
        <w:left w:val="none" w:sz="0" w:space="0" w:color="auto"/>
        <w:bottom w:val="none" w:sz="0" w:space="0" w:color="auto"/>
        <w:right w:val="none" w:sz="0" w:space="0" w:color="auto"/>
      </w:divBdr>
    </w:div>
    <w:div w:id="292369644">
      <w:marLeft w:val="0"/>
      <w:marRight w:val="0"/>
      <w:marTop w:val="0"/>
      <w:marBottom w:val="0"/>
      <w:divBdr>
        <w:top w:val="none" w:sz="0" w:space="0" w:color="auto"/>
        <w:left w:val="none" w:sz="0" w:space="0" w:color="auto"/>
        <w:bottom w:val="none" w:sz="0" w:space="0" w:color="auto"/>
        <w:right w:val="none" w:sz="0" w:space="0" w:color="auto"/>
      </w:divBdr>
    </w:div>
    <w:div w:id="292369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13197</Characters>
  <Application>Microsoft Office Word</Application>
  <DocSecurity>0</DocSecurity>
  <Lines>263</Lines>
  <Paragraphs>77</Paragraphs>
  <ScaleCrop>false</ScaleCrop>
  <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97/20</dc:title>
  <dc:subject/>
  <dc:creator/>
  <cp:keywords/>
  <dc:description/>
  <cp:lastModifiedBy/>
  <cp:revision>1</cp:revision>
  <dcterms:created xsi:type="dcterms:W3CDTF">2020-06-24T18:35:00Z</dcterms:created>
  <dcterms:modified xsi:type="dcterms:W3CDTF">2020-06-24T18:35:00Z</dcterms:modified>
</cp:coreProperties>
</file>