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0B0E11C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0EEC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3BF8FBE1" w:rsidR="00F17750" w:rsidRDefault="00F1775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3BF8FBE1" w:rsidR="00F17750" w:rsidRDefault="00F17750"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8A55D1E" w:rsidR="00F17750" w:rsidRPr="004E2649" w:rsidRDefault="00F1775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06220">
                              <w:rPr>
                                <w:rFonts w:asciiTheme="majorHAnsi" w:hAnsiTheme="majorHAnsi" w:cs="Arial"/>
                                <w:b/>
                                <w:bCs/>
                                <w:color w:val="0D0D0D" w:themeColor="text1" w:themeTint="F2"/>
                                <w:sz w:val="36"/>
                                <w:szCs w:val="22"/>
                                <w:lang w:val="es-ES_tradnl"/>
                              </w:rPr>
                              <w:t>33</w:t>
                            </w:r>
                            <w:r>
                              <w:rPr>
                                <w:rFonts w:asciiTheme="majorHAnsi" w:hAnsiTheme="majorHAnsi" w:cs="Arial"/>
                                <w:b/>
                                <w:bCs/>
                                <w:color w:val="0D0D0D" w:themeColor="text1" w:themeTint="F2"/>
                                <w:sz w:val="36"/>
                                <w:szCs w:val="22"/>
                                <w:lang w:val="es-ES_tradnl"/>
                              </w:rPr>
                              <w:t>/</w:t>
                            </w:r>
                            <w:r w:rsidR="007E7759">
                              <w:rPr>
                                <w:rFonts w:asciiTheme="majorHAnsi" w:hAnsiTheme="majorHAnsi" w:cs="Arial"/>
                                <w:b/>
                                <w:bCs/>
                                <w:color w:val="0D0D0D" w:themeColor="text1" w:themeTint="F2"/>
                                <w:sz w:val="36"/>
                                <w:szCs w:val="22"/>
                                <w:lang w:val="es-ES_tradnl"/>
                              </w:rPr>
                              <w:t>20</w:t>
                            </w:r>
                          </w:p>
                          <w:p w14:paraId="09C54AB3" w14:textId="483B89BD" w:rsidR="00F17750" w:rsidRDefault="00F1775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1458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0CF6833" w14:textId="60FB5CD5" w:rsidR="00F17750" w:rsidRPr="0010736F" w:rsidRDefault="00F1775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F17750" w:rsidRPr="0010736F" w:rsidRDefault="00F17750" w:rsidP="00997BC5">
                            <w:pPr>
                              <w:spacing w:line="276" w:lineRule="auto"/>
                              <w:rPr>
                                <w:rFonts w:asciiTheme="majorHAnsi" w:hAnsiTheme="majorHAnsi" w:cs="Arial"/>
                                <w:color w:val="0D0D0D" w:themeColor="text1" w:themeTint="F2"/>
                                <w:szCs w:val="22"/>
                                <w:lang w:val="es-ES_tradnl"/>
                              </w:rPr>
                            </w:pPr>
                            <w:bookmarkStart w:id="0" w:name="_ftnref1"/>
                          </w:p>
                          <w:p w14:paraId="4CFA2FBF" w14:textId="2FE5399B" w:rsidR="00F17750" w:rsidRPr="0010736F" w:rsidRDefault="00F1775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COMUNIDAD GARÍFUNA DE TRAVESÍA</w:t>
                            </w:r>
                          </w:p>
                          <w:bookmarkEnd w:id="0"/>
                          <w:p w14:paraId="35068D0D" w14:textId="4603FE7F" w:rsidR="00F17750" w:rsidRPr="0010736F" w:rsidRDefault="00F1775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F17750" w:rsidRPr="00AE5488" w:rsidRDefault="00F1775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8A55D1E" w:rsidR="00F17750" w:rsidRPr="004E2649" w:rsidRDefault="00F1775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06220">
                        <w:rPr>
                          <w:rFonts w:asciiTheme="majorHAnsi" w:hAnsiTheme="majorHAnsi" w:cs="Arial"/>
                          <w:b/>
                          <w:bCs/>
                          <w:color w:val="0D0D0D" w:themeColor="text1" w:themeTint="F2"/>
                          <w:sz w:val="36"/>
                          <w:szCs w:val="22"/>
                          <w:lang w:val="es-ES_tradnl"/>
                        </w:rPr>
                        <w:t>33</w:t>
                      </w:r>
                      <w:r>
                        <w:rPr>
                          <w:rFonts w:asciiTheme="majorHAnsi" w:hAnsiTheme="majorHAnsi" w:cs="Arial"/>
                          <w:b/>
                          <w:bCs/>
                          <w:color w:val="0D0D0D" w:themeColor="text1" w:themeTint="F2"/>
                          <w:sz w:val="36"/>
                          <w:szCs w:val="22"/>
                          <w:lang w:val="es-ES_tradnl"/>
                        </w:rPr>
                        <w:t>/</w:t>
                      </w:r>
                      <w:r w:rsidR="007E7759">
                        <w:rPr>
                          <w:rFonts w:asciiTheme="majorHAnsi" w:hAnsiTheme="majorHAnsi" w:cs="Arial"/>
                          <w:b/>
                          <w:bCs/>
                          <w:color w:val="0D0D0D" w:themeColor="text1" w:themeTint="F2"/>
                          <w:sz w:val="36"/>
                          <w:szCs w:val="22"/>
                          <w:lang w:val="es-ES_tradnl"/>
                        </w:rPr>
                        <w:t>20</w:t>
                      </w:r>
                    </w:p>
                    <w:p w14:paraId="09C54AB3" w14:textId="483B89BD" w:rsidR="00F17750" w:rsidRDefault="00F1775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1458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0CF6833" w14:textId="60FB5CD5" w:rsidR="00F17750" w:rsidRPr="0010736F" w:rsidRDefault="00F1775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F17750" w:rsidRPr="0010736F" w:rsidRDefault="00F17750"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FE5399B" w:rsidR="00F17750" w:rsidRPr="0010736F" w:rsidRDefault="00F1775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COMUNIDAD GARÍFUNA DE TRAVESÍA</w:t>
                      </w:r>
                    </w:p>
                    <w:bookmarkEnd w:id="1"/>
                    <w:p w14:paraId="35068D0D" w14:textId="4603FE7F" w:rsidR="00F17750" w:rsidRPr="0010736F" w:rsidRDefault="00F1775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HONDURAS</w:t>
                      </w:r>
                    </w:p>
                    <w:p w14:paraId="575DFD52" w14:textId="77777777" w:rsidR="00F17750" w:rsidRPr="00AE5488" w:rsidRDefault="00F1775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B95A215" w:rsidR="00F17750" w:rsidRPr="00935F06" w:rsidRDefault="00F17750"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1F0A82B8" w:rsidR="00F17750" w:rsidRPr="00935F06" w:rsidRDefault="00F17750"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A06220">
                              <w:rPr>
                                <w:rFonts w:asciiTheme="minorHAnsi" w:hAnsiTheme="minorHAnsi"/>
                                <w:color w:val="FFFFFF" w:themeColor="background1"/>
                                <w:sz w:val="22"/>
                                <w:lang w:val="pt-BR"/>
                              </w:rPr>
                              <w:t>43</w:t>
                            </w:r>
                          </w:p>
                          <w:p w14:paraId="69373ED2" w14:textId="054382D2" w:rsidR="00F17750" w:rsidRPr="00A223E1" w:rsidRDefault="00A06220"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25 febrero</w:t>
                            </w:r>
                            <w:r w:rsidR="00F17750" w:rsidRPr="00A223E1">
                              <w:rPr>
                                <w:rFonts w:asciiTheme="minorHAnsi" w:hAnsiTheme="minorHAnsi"/>
                                <w:color w:val="FFFFFF" w:themeColor="background1"/>
                                <w:sz w:val="22"/>
                                <w:lang w:val="es-VE"/>
                              </w:rPr>
                              <w:t xml:space="preserve"> </w:t>
                            </w:r>
                            <w:r w:rsidR="007E7759">
                              <w:rPr>
                                <w:rFonts w:asciiTheme="minorHAnsi" w:hAnsiTheme="minorHAnsi"/>
                                <w:color w:val="FFFFFF" w:themeColor="background1"/>
                                <w:sz w:val="22"/>
                                <w:lang w:val="es-VE"/>
                              </w:rPr>
                              <w:t>2020</w:t>
                            </w:r>
                          </w:p>
                          <w:p w14:paraId="0771DB5B" w14:textId="77777777" w:rsidR="00F17750" w:rsidRPr="00A223E1" w:rsidRDefault="00F17750" w:rsidP="007A5817">
                            <w:pPr>
                              <w:spacing w:line="276" w:lineRule="auto"/>
                              <w:jc w:val="right"/>
                              <w:rPr>
                                <w:rFonts w:asciiTheme="minorHAnsi" w:hAnsiTheme="minorHAnsi"/>
                                <w:color w:val="FFFFFF" w:themeColor="background1"/>
                                <w:sz w:val="22"/>
                                <w:lang w:val="es-VE"/>
                              </w:rPr>
                            </w:pPr>
                            <w:r w:rsidRPr="00A223E1">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B95A215" w:rsidR="00F17750" w:rsidRPr="00935F06" w:rsidRDefault="00F17750"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1F0A82B8" w:rsidR="00F17750" w:rsidRPr="00935F06" w:rsidRDefault="00F17750"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A06220">
                        <w:rPr>
                          <w:rFonts w:asciiTheme="minorHAnsi" w:hAnsiTheme="minorHAnsi"/>
                          <w:color w:val="FFFFFF" w:themeColor="background1"/>
                          <w:sz w:val="22"/>
                          <w:lang w:val="pt-BR"/>
                        </w:rPr>
                        <w:t>43</w:t>
                      </w:r>
                    </w:p>
                    <w:p w14:paraId="69373ED2" w14:textId="054382D2" w:rsidR="00F17750" w:rsidRPr="00A223E1" w:rsidRDefault="00A06220"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25 febrero</w:t>
                      </w:r>
                      <w:r w:rsidR="00F17750" w:rsidRPr="00A223E1">
                        <w:rPr>
                          <w:rFonts w:asciiTheme="minorHAnsi" w:hAnsiTheme="minorHAnsi"/>
                          <w:color w:val="FFFFFF" w:themeColor="background1"/>
                          <w:sz w:val="22"/>
                          <w:lang w:val="es-VE"/>
                        </w:rPr>
                        <w:t xml:space="preserve"> </w:t>
                      </w:r>
                      <w:r w:rsidR="007E7759">
                        <w:rPr>
                          <w:rFonts w:asciiTheme="minorHAnsi" w:hAnsiTheme="minorHAnsi"/>
                          <w:color w:val="FFFFFF" w:themeColor="background1"/>
                          <w:sz w:val="22"/>
                          <w:lang w:val="es-VE"/>
                        </w:rPr>
                        <w:t>2020</w:t>
                      </w:r>
                    </w:p>
                    <w:p w14:paraId="0771DB5B" w14:textId="77777777" w:rsidR="00F17750" w:rsidRPr="00A223E1" w:rsidRDefault="00F17750" w:rsidP="007A5817">
                      <w:pPr>
                        <w:spacing w:line="276" w:lineRule="auto"/>
                        <w:jc w:val="right"/>
                        <w:rPr>
                          <w:rFonts w:asciiTheme="minorHAnsi" w:hAnsiTheme="minorHAnsi"/>
                          <w:color w:val="FFFFFF" w:themeColor="background1"/>
                          <w:sz w:val="22"/>
                          <w:lang w:val="es-VE"/>
                        </w:rPr>
                      </w:pPr>
                      <w:r w:rsidRPr="00A223E1">
                        <w:rPr>
                          <w:rFonts w:asciiTheme="minorHAnsi" w:hAnsiTheme="minorHAnsi"/>
                          <w:color w:val="FFFFFF" w:themeColor="background1"/>
                          <w:sz w:val="22"/>
                          <w:lang w:val="es-VE"/>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bookmarkStart w:id="2" w:name="_GoBack"/>
      <w:bookmarkEnd w:id="2"/>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26AAFB0A" w:rsidR="00F17750" w:rsidRPr="00890650" w:rsidRDefault="00F17750" w:rsidP="00247403">
                            <w:pPr>
                              <w:tabs>
                                <w:tab w:val="center" w:pos="5400"/>
                              </w:tabs>
                              <w:suppressAutoHyphens/>
                              <w:spacing w:before="60"/>
                              <w:rPr>
                                <w:rFonts w:asciiTheme="majorHAnsi" w:hAnsiTheme="majorHAnsi" w:cs="Univers"/>
                                <w:color w:val="0D0D0D" w:themeColor="text1" w:themeTint="F2"/>
                                <w:sz w:val="18"/>
                                <w:szCs w:val="20"/>
                                <w:lang w:val="es-ES_tradnl"/>
                              </w:rPr>
                            </w:pPr>
                          </w:p>
                          <w:p w14:paraId="2944B4F7" w14:textId="7942DF8D" w:rsidR="00F17750" w:rsidRPr="00890650" w:rsidRDefault="00F1775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06220">
                              <w:rPr>
                                <w:rFonts w:asciiTheme="majorHAnsi" w:hAnsiTheme="majorHAnsi"/>
                                <w:color w:val="0D0D0D" w:themeColor="text1" w:themeTint="F2"/>
                                <w:sz w:val="18"/>
                                <w:szCs w:val="22"/>
                                <w:lang w:val="es-ES"/>
                              </w:rPr>
                              <w:t>25 de 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7E7759">
                              <w:rPr>
                                <w:rFonts w:asciiTheme="majorHAnsi" w:hAnsiTheme="majorHAnsi"/>
                                <w:color w:val="0D0D0D" w:themeColor="text1" w:themeTint="F2"/>
                                <w:sz w:val="18"/>
                                <w:szCs w:val="22"/>
                                <w:lang w:val="es-ES"/>
                              </w:rPr>
                              <w:t>20</w:t>
                            </w:r>
                            <w:r w:rsidR="0055203F">
                              <w:rPr>
                                <w:rFonts w:asciiTheme="majorHAnsi" w:hAnsiTheme="majorHAnsi"/>
                                <w:color w:val="0D0D0D" w:themeColor="text1" w:themeTint="F2"/>
                                <w:sz w:val="18"/>
                                <w:szCs w:val="22"/>
                                <w:lang w:val="es-ES"/>
                              </w:rPr>
                              <w:t>.</w:t>
                            </w:r>
                          </w:p>
                          <w:p w14:paraId="4BDF3581" w14:textId="77777777" w:rsidR="00F17750" w:rsidRPr="007A5817" w:rsidRDefault="00F1775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17750" w:rsidRPr="00167A34" w:rsidRDefault="00F1775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26AAFB0A" w:rsidR="00F17750" w:rsidRPr="00890650" w:rsidRDefault="00F17750" w:rsidP="00247403">
                      <w:pPr>
                        <w:tabs>
                          <w:tab w:val="center" w:pos="5400"/>
                        </w:tabs>
                        <w:suppressAutoHyphens/>
                        <w:spacing w:before="60"/>
                        <w:rPr>
                          <w:rFonts w:asciiTheme="majorHAnsi" w:hAnsiTheme="majorHAnsi" w:cs="Univers"/>
                          <w:color w:val="0D0D0D" w:themeColor="text1" w:themeTint="F2"/>
                          <w:sz w:val="18"/>
                          <w:szCs w:val="20"/>
                          <w:lang w:val="es-ES_tradnl"/>
                        </w:rPr>
                      </w:pPr>
                    </w:p>
                    <w:p w14:paraId="2944B4F7" w14:textId="7942DF8D" w:rsidR="00F17750" w:rsidRPr="00890650" w:rsidRDefault="00F17750"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06220">
                        <w:rPr>
                          <w:rFonts w:asciiTheme="majorHAnsi" w:hAnsiTheme="majorHAnsi"/>
                          <w:color w:val="0D0D0D" w:themeColor="text1" w:themeTint="F2"/>
                          <w:sz w:val="18"/>
                          <w:szCs w:val="22"/>
                          <w:lang w:val="es-ES"/>
                        </w:rPr>
                        <w:t>25 de 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7E7759">
                        <w:rPr>
                          <w:rFonts w:asciiTheme="majorHAnsi" w:hAnsiTheme="majorHAnsi"/>
                          <w:color w:val="0D0D0D" w:themeColor="text1" w:themeTint="F2"/>
                          <w:sz w:val="18"/>
                          <w:szCs w:val="22"/>
                          <w:lang w:val="es-ES"/>
                        </w:rPr>
                        <w:t>20</w:t>
                      </w:r>
                      <w:r w:rsidR="0055203F">
                        <w:rPr>
                          <w:rFonts w:asciiTheme="majorHAnsi" w:hAnsiTheme="majorHAnsi"/>
                          <w:color w:val="0D0D0D" w:themeColor="text1" w:themeTint="F2"/>
                          <w:sz w:val="18"/>
                          <w:szCs w:val="22"/>
                          <w:lang w:val="es-ES"/>
                        </w:rPr>
                        <w:t>.</w:t>
                      </w:r>
                    </w:p>
                    <w:p w14:paraId="4BDF3581" w14:textId="77777777" w:rsidR="00F17750" w:rsidRPr="007A5817" w:rsidRDefault="00F1775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17750" w:rsidRPr="00167A34" w:rsidRDefault="00F1775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B4A2D71" w:rsidR="00F17750" w:rsidRPr="007B05C4" w:rsidRDefault="00F1775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A06220">
                              <w:rPr>
                                <w:rFonts w:asciiTheme="majorHAnsi" w:hAnsiTheme="majorHAnsi"/>
                                <w:color w:val="595959" w:themeColor="text1" w:themeTint="A6"/>
                                <w:sz w:val="18"/>
                                <w:szCs w:val="18"/>
                                <w:lang w:val="pt-BR"/>
                              </w:rPr>
                              <w:t xml:space="preserve">Informe No. </w:t>
                            </w:r>
                            <w:r w:rsidR="00A06220" w:rsidRPr="00A06220">
                              <w:rPr>
                                <w:rFonts w:asciiTheme="majorHAnsi" w:hAnsiTheme="majorHAnsi"/>
                                <w:color w:val="595959" w:themeColor="text1" w:themeTint="A6"/>
                                <w:sz w:val="18"/>
                                <w:szCs w:val="18"/>
                                <w:lang w:val="pt-BR"/>
                              </w:rPr>
                              <w:t>33</w:t>
                            </w:r>
                            <w:r w:rsidRPr="00A06220">
                              <w:rPr>
                                <w:rFonts w:asciiTheme="majorHAnsi" w:hAnsiTheme="majorHAnsi"/>
                                <w:color w:val="595959" w:themeColor="text1" w:themeTint="A6"/>
                                <w:sz w:val="18"/>
                                <w:szCs w:val="18"/>
                                <w:lang w:val="pt-BR"/>
                              </w:rPr>
                              <w:t>/</w:t>
                            </w:r>
                            <w:r w:rsidR="00747B08" w:rsidRPr="00A06220">
                              <w:rPr>
                                <w:rFonts w:asciiTheme="majorHAnsi" w:hAnsiTheme="majorHAnsi"/>
                                <w:color w:val="595959" w:themeColor="text1" w:themeTint="A6"/>
                                <w:sz w:val="18"/>
                                <w:szCs w:val="18"/>
                                <w:lang w:val="pt-BR"/>
                              </w:rPr>
                              <w:t>20</w:t>
                            </w:r>
                            <w:r w:rsidRPr="00A06220">
                              <w:rPr>
                                <w:rFonts w:asciiTheme="majorHAnsi" w:hAnsiTheme="majorHAnsi"/>
                                <w:color w:val="595959" w:themeColor="text1" w:themeTint="A6"/>
                                <w:sz w:val="18"/>
                                <w:szCs w:val="18"/>
                                <w:lang w:val="pt-BR"/>
                              </w:rPr>
                              <w:t>.</w:t>
                            </w:r>
                            <w:r w:rsidR="00A06220" w:rsidRPr="00A06220">
                              <w:rPr>
                                <w:rFonts w:asciiTheme="majorHAnsi" w:hAnsiTheme="majorHAnsi"/>
                                <w:color w:val="595959" w:themeColor="text1" w:themeTint="A6"/>
                                <w:sz w:val="18"/>
                                <w:szCs w:val="18"/>
                                <w:lang w:val="pt-BR"/>
                              </w:rPr>
                              <w:t xml:space="preserve"> </w:t>
                            </w:r>
                            <w:r w:rsidR="00A06220">
                              <w:rPr>
                                <w:rFonts w:asciiTheme="majorHAnsi" w:hAnsiTheme="majorHAnsi"/>
                                <w:color w:val="595959" w:themeColor="text1" w:themeTint="A6"/>
                                <w:sz w:val="18"/>
                                <w:szCs w:val="18"/>
                                <w:lang w:val="es-ES_tradnl"/>
                              </w:rPr>
                              <w:t>P</w:t>
                            </w:r>
                            <w:r w:rsidR="0055203F">
                              <w:rPr>
                                <w:rFonts w:asciiTheme="majorHAnsi" w:hAnsiTheme="majorHAnsi"/>
                                <w:color w:val="595959" w:themeColor="text1" w:themeTint="A6"/>
                                <w:sz w:val="18"/>
                                <w:szCs w:val="18"/>
                                <w:lang w:val="es-ES_tradnl"/>
                              </w:rPr>
                              <w:t xml:space="preserve">etición </w:t>
                            </w:r>
                            <w:r w:rsidR="00A06220">
                              <w:rPr>
                                <w:rFonts w:asciiTheme="majorHAnsi" w:hAnsiTheme="majorHAnsi"/>
                                <w:color w:val="595959" w:themeColor="text1" w:themeTint="A6"/>
                                <w:sz w:val="18"/>
                                <w:szCs w:val="18"/>
                                <w:lang w:val="es-ES_tradnl"/>
                              </w:rPr>
                              <w:t>1458-11.</w:t>
                            </w:r>
                            <w:r w:rsidRPr="00A06220">
                              <w:rPr>
                                <w:rFonts w:asciiTheme="majorHAnsi" w:hAnsiTheme="majorHAnsi"/>
                                <w:color w:val="595959" w:themeColor="text1" w:themeTint="A6"/>
                                <w:sz w:val="18"/>
                                <w:szCs w:val="18"/>
                                <w:lang w:val="es-ES_tradnl"/>
                              </w:rPr>
                              <w:t xml:space="preserve"> Admisibilidad. Comunidad Garífuna de Travesía. Honduras. </w:t>
                            </w:r>
                            <w:r w:rsidR="00A06220">
                              <w:rPr>
                                <w:rFonts w:asciiTheme="majorHAnsi" w:hAnsiTheme="majorHAnsi"/>
                                <w:color w:val="595959" w:themeColor="text1" w:themeTint="A6"/>
                                <w:sz w:val="18"/>
                                <w:szCs w:val="18"/>
                                <w:lang w:val="es-ES"/>
                              </w:rPr>
                              <w:t xml:space="preserve">25 de febrero de </w:t>
                            </w:r>
                            <w:r w:rsidR="008F6CE5">
                              <w:rPr>
                                <w:rFonts w:asciiTheme="majorHAnsi" w:hAnsiTheme="majorHAnsi"/>
                                <w:color w:val="595959" w:themeColor="text1" w:themeTint="A6"/>
                                <w:sz w:val="18"/>
                                <w:szCs w:val="18"/>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B4A2D71" w:rsidR="00F17750" w:rsidRPr="007B05C4" w:rsidRDefault="00F17750"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Pr="00A06220">
                        <w:rPr>
                          <w:rFonts w:asciiTheme="majorHAnsi" w:hAnsiTheme="majorHAnsi"/>
                          <w:color w:val="595959" w:themeColor="text1" w:themeTint="A6"/>
                          <w:sz w:val="18"/>
                          <w:szCs w:val="18"/>
                          <w:lang w:val="pt-BR"/>
                        </w:rPr>
                        <w:t xml:space="preserve">Informe No. </w:t>
                      </w:r>
                      <w:r w:rsidR="00A06220" w:rsidRPr="00A06220">
                        <w:rPr>
                          <w:rFonts w:asciiTheme="majorHAnsi" w:hAnsiTheme="majorHAnsi"/>
                          <w:color w:val="595959" w:themeColor="text1" w:themeTint="A6"/>
                          <w:sz w:val="18"/>
                          <w:szCs w:val="18"/>
                          <w:lang w:val="pt-BR"/>
                        </w:rPr>
                        <w:t>33</w:t>
                      </w:r>
                      <w:r w:rsidRPr="00A06220">
                        <w:rPr>
                          <w:rFonts w:asciiTheme="majorHAnsi" w:hAnsiTheme="majorHAnsi"/>
                          <w:color w:val="595959" w:themeColor="text1" w:themeTint="A6"/>
                          <w:sz w:val="18"/>
                          <w:szCs w:val="18"/>
                          <w:lang w:val="pt-BR"/>
                        </w:rPr>
                        <w:t>/</w:t>
                      </w:r>
                      <w:r w:rsidR="00747B08" w:rsidRPr="00A06220">
                        <w:rPr>
                          <w:rFonts w:asciiTheme="majorHAnsi" w:hAnsiTheme="majorHAnsi"/>
                          <w:color w:val="595959" w:themeColor="text1" w:themeTint="A6"/>
                          <w:sz w:val="18"/>
                          <w:szCs w:val="18"/>
                          <w:lang w:val="pt-BR"/>
                        </w:rPr>
                        <w:t>20</w:t>
                      </w:r>
                      <w:r w:rsidRPr="00A06220">
                        <w:rPr>
                          <w:rFonts w:asciiTheme="majorHAnsi" w:hAnsiTheme="majorHAnsi"/>
                          <w:color w:val="595959" w:themeColor="text1" w:themeTint="A6"/>
                          <w:sz w:val="18"/>
                          <w:szCs w:val="18"/>
                          <w:lang w:val="pt-BR"/>
                        </w:rPr>
                        <w:t>.</w:t>
                      </w:r>
                      <w:r w:rsidR="00A06220" w:rsidRPr="00A06220">
                        <w:rPr>
                          <w:rFonts w:asciiTheme="majorHAnsi" w:hAnsiTheme="majorHAnsi"/>
                          <w:color w:val="595959" w:themeColor="text1" w:themeTint="A6"/>
                          <w:sz w:val="18"/>
                          <w:szCs w:val="18"/>
                          <w:lang w:val="pt-BR"/>
                        </w:rPr>
                        <w:t xml:space="preserve"> </w:t>
                      </w:r>
                      <w:r w:rsidR="00A06220">
                        <w:rPr>
                          <w:rFonts w:asciiTheme="majorHAnsi" w:hAnsiTheme="majorHAnsi"/>
                          <w:color w:val="595959" w:themeColor="text1" w:themeTint="A6"/>
                          <w:sz w:val="18"/>
                          <w:szCs w:val="18"/>
                          <w:lang w:val="es-ES_tradnl"/>
                        </w:rPr>
                        <w:t>P</w:t>
                      </w:r>
                      <w:r w:rsidR="0055203F">
                        <w:rPr>
                          <w:rFonts w:asciiTheme="majorHAnsi" w:hAnsiTheme="majorHAnsi"/>
                          <w:color w:val="595959" w:themeColor="text1" w:themeTint="A6"/>
                          <w:sz w:val="18"/>
                          <w:szCs w:val="18"/>
                          <w:lang w:val="es-ES_tradnl"/>
                        </w:rPr>
                        <w:t xml:space="preserve">etición </w:t>
                      </w:r>
                      <w:r w:rsidR="00A06220">
                        <w:rPr>
                          <w:rFonts w:asciiTheme="majorHAnsi" w:hAnsiTheme="majorHAnsi"/>
                          <w:color w:val="595959" w:themeColor="text1" w:themeTint="A6"/>
                          <w:sz w:val="18"/>
                          <w:szCs w:val="18"/>
                          <w:lang w:val="es-ES_tradnl"/>
                        </w:rPr>
                        <w:t>1458-11.</w:t>
                      </w:r>
                      <w:r w:rsidRPr="00A06220">
                        <w:rPr>
                          <w:rFonts w:asciiTheme="majorHAnsi" w:hAnsiTheme="majorHAnsi"/>
                          <w:color w:val="595959" w:themeColor="text1" w:themeTint="A6"/>
                          <w:sz w:val="18"/>
                          <w:szCs w:val="18"/>
                          <w:lang w:val="es-ES_tradnl"/>
                        </w:rPr>
                        <w:t xml:space="preserve"> Admisibilidad. Comunidad Garífuna de Travesía. Honduras. </w:t>
                      </w:r>
                      <w:r w:rsidR="00A06220">
                        <w:rPr>
                          <w:rFonts w:asciiTheme="majorHAnsi" w:hAnsiTheme="majorHAnsi"/>
                          <w:color w:val="595959" w:themeColor="text1" w:themeTint="A6"/>
                          <w:sz w:val="18"/>
                          <w:szCs w:val="18"/>
                          <w:lang w:val="es-ES"/>
                        </w:rPr>
                        <w:t xml:space="preserve">25 de febrero de </w:t>
                      </w:r>
                      <w:r w:rsidR="008F6CE5">
                        <w:rPr>
                          <w:rFonts w:asciiTheme="majorHAnsi" w:hAnsiTheme="majorHAnsi"/>
                          <w:color w:val="595959" w:themeColor="text1" w:themeTint="A6"/>
                          <w:sz w:val="18"/>
                          <w:szCs w:val="18"/>
                          <w:lang w:val="es-ES"/>
                        </w:rPr>
                        <w:t>2020.</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DEF203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7F3CF78" w:rsidR="00F17750" w:rsidRPr="00D72DC6" w:rsidRDefault="0055203F" w:rsidP="00F02AD1">
                            <w:pPr>
                              <w:rPr>
                                <w:color w:val="FFFFFF" w:themeColor="background1"/>
                                <w14:textFill>
                                  <w14:noFill/>
                                </w14:textFill>
                              </w:rPr>
                            </w:pPr>
                            <w:r>
                              <w:rPr>
                                <w:noProof/>
                                <w:color w:val="FFFFFF" w:themeColor="background1"/>
                              </w:rPr>
                              <w:drawing>
                                <wp:inline distT="0" distB="0" distL="0" distR="0" wp14:anchorId="4F6B0642" wp14:editId="3480B37B">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27F3CF78" w:rsidR="00F17750" w:rsidRPr="00D72DC6" w:rsidRDefault="0055203F" w:rsidP="00F02AD1">
                      <w:pPr>
                        <w:rPr>
                          <w:color w:val="FFFFFF" w:themeColor="background1"/>
                          <w14:textFill>
                            <w14:noFill/>
                          </w14:textFill>
                        </w:rPr>
                      </w:pPr>
                      <w:r>
                        <w:rPr>
                          <w:noProof/>
                          <w:color w:val="FFFFFF" w:themeColor="background1"/>
                        </w:rPr>
                        <w:drawing>
                          <wp:inline distT="0" distB="0" distL="0" distR="0" wp14:anchorId="4F6B0642" wp14:editId="3480B37B">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F17750" w:rsidRPr="004B7EB6" w:rsidRDefault="00F1775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F17750" w:rsidRPr="004B7EB6" w:rsidRDefault="00F1775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0AB54502" w:rsidR="003239B8" w:rsidRPr="00CD3B9B" w:rsidRDefault="003239B8" w:rsidP="00CD3B9B">
      <w:pPr>
        <w:pStyle w:val="ListParagraph"/>
        <w:numPr>
          <w:ilvl w:val="0"/>
          <w:numId w:val="60"/>
        </w:numPr>
        <w:spacing w:after="120"/>
        <w:ind w:left="0" w:firstLine="720"/>
        <w:jc w:val="both"/>
        <w:rPr>
          <w:rFonts w:asciiTheme="majorHAnsi" w:hAnsiTheme="majorHAnsi"/>
          <w:b/>
          <w:bCs/>
          <w:sz w:val="20"/>
          <w:szCs w:val="20"/>
          <w:lang w:val="es-ES"/>
        </w:rPr>
      </w:pPr>
      <w:r w:rsidRPr="00CD3B9B">
        <w:rPr>
          <w:rFonts w:asciiTheme="majorHAnsi" w:hAnsiTheme="majorHAnsi"/>
          <w:b/>
          <w:bCs/>
          <w:sz w:val="20"/>
          <w:szCs w:val="20"/>
          <w:lang w:val="es-ES"/>
        </w:rPr>
        <w:lastRenderedPageBreak/>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5D7B81" w:rsidRPr="0055203F"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5D7B81" w:rsidRDefault="00D77503" w:rsidP="00EF4F1F">
            <w:pPr>
              <w:jc w:val="center"/>
              <w:rPr>
                <w:rFonts w:ascii="Cambria" w:hAnsi="Cambria"/>
                <w:bCs/>
                <w:color w:val="FFFFFF" w:themeColor="background1"/>
                <w:sz w:val="19"/>
                <w:szCs w:val="19"/>
                <w:lang w:val="es-ES"/>
              </w:rPr>
            </w:pPr>
            <w:r w:rsidRPr="005D7B81">
              <w:rPr>
                <w:rFonts w:ascii="Cambria" w:hAnsi="Cambria"/>
                <w:bCs/>
                <w:color w:val="FFFFFF" w:themeColor="background1"/>
                <w:sz w:val="19"/>
                <w:szCs w:val="19"/>
                <w:lang w:val="es-ES"/>
              </w:rPr>
              <w:t>Parte peticionaria</w:t>
            </w:r>
          </w:p>
        </w:tc>
        <w:tc>
          <w:tcPr>
            <w:tcW w:w="6570" w:type="dxa"/>
            <w:vAlign w:val="center"/>
          </w:tcPr>
          <w:p w14:paraId="3C5315D8" w14:textId="5C8BBDA4" w:rsidR="003239B8" w:rsidRPr="005D7B81" w:rsidRDefault="008D5E6D" w:rsidP="00EF4F1F">
            <w:pPr>
              <w:jc w:val="both"/>
              <w:rPr>
                <w:rFonts w:ascii="Cambria" w:hAnsi="Cambria"/>
                <w:bCs/>
                <w:sz w:val="19"/>
                <w:szCs w:val="19"/>
                <w:lang w:val="es-ES"/>
              </w:rPr>
            </w:pPr>
            <w:r w:rsidRPr="005D7B81">
              <w:rPr>
                <w:rFonts w:ascii="Cambria" w:hAnsi="Cambria"/>
                <w:bCs/>
                <w:sz w:val="19"/>
                <w:szCs w:val="19"/>
                <w:lang w:val="es-ES"/>
              </w:rPr>
              <w:t>Organización</w:t>
            </w:r>
            <w:r w:rsidR="00717D22">
              <w:rPr>
                <w:rFonts w:ascii="Cambria" w:hAnsi="Cambria"/>
                <w:bCs/>
                <w:sz w:val="19"/>
                <w:szCs w:val="19"/>
                <w:lang w:val="es-ES"/>
              </w:rPr>
              <w:t xml:space="preserve"> Fraternal Negra Hondureña (en a</w:t>
            </w:r>
            <w:r w:rsidRPr="005D7B81">
              <w:rPr>
                <w:rFonts w:ascii="Cambria" w:hAnsi="Cambria"/>
                <w:bCs/>
                <w:sz w:val="19"/>
                <w:szCs w:val="19"/>
                <w:lang w:val="es-ES"/>
              </w:rPr>
              <w:t xml:space="preserve">delante “OFRANEH”) </w:t>
            </w:r>
          </w:p>
        </w:tc>
      </w:tr>
      <w:tr w:rsidR="005D7B81" w:rsidRPr="005D7B81"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5D7B81" w:rsidRDefault="00C168E4" w:rsidP="00EF4F1F">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D7B81">
                  <w:rPr>
                    <w:rFonts w:ascii="Cambria" w:hAnsi="Cambria"/>
                    <w:bCs/>
                    <w:color w:val="FFFFFF" w:themeColor="background1"/>
                    <w:sz w:val="19"/>
                    <w:szCs w:val="19"/>
                    <w:lang w:val="es-ES"/>
                  </w:rPr>
                  <w:t>Presunta víctima</w:t>
                </w:r>
              </w:sdtContent>
            </w:sdt>
          </w:p>
        </w:tc>
        <w:tc>
          <w:tcPr>
            <w:tcW w:w="6570" w:type="dxa"/>
            <w:vAlign w:val="center"/>
          </w:tcPr>
          <w:p w14:paraId="4AEBF59E" w14:textId="187740B8" w:rsidR="003239B8" w:rsidRPr="005D7B81" w:rsidRDefault="008D5E6D" w:rsidP="005B6D22">
            <w:pPr>
              <w:jc w:val="both"/>
              <w:rPr>
                <w:rFonts w:ascii="Cambria" w:hAnsi="Cambria"/>
                <w:bCs/>
                <w:sz w:val="19"/>
                <w:szCs w:val="19"/>
                <w:lang w:val="es-ES"/>
              </w:rPr>
            </w:pPr>
            <w:r w:rsidRPr="005D7B81">
              <w:rPr>
                <w:rFonts w:ascii="Cambria" w:hAnsi="Cambria"/>
                <w:bCs/>
                <w:sz w:val="19"/>
                <w:szCs w:val="19"/>
                <w:lang w:val="es-ES"/>
              </w:rPr>
              <w:t xml:space="preserve">Comunidad Garífuna de Travesía </w:t>
            </w:r>
          </w:p>
        </w:tc>
      </w:tr>
      <w:tr w:rsidR="005D7B81" w:rsidRPr="005D7B81"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5D7B81" w:rsidRDefault="00D77503" w:rsidP="00EF4F1F">
            <w:pPr>
              <w:jc w:val="center"/>
              <w:rPr>
                <w:rFonts w:ascii="Cambria" w:hAnsi="Cambria"/>
                <w:bCs/>
                <w:color w:val="FFFFFF" w:themeColor="background1"/>
                <w:sz w:val="19"/>
                <w:szCs w:val="19"/>
                <w:lang w:val="es-ES"/>
              </w:rPr>
            </w:pPr>
            <w:r w:rsidRPr="005D7B81">
              <w:rPr>
                <w:rFonts w:ascii="Cambria" w:hAnsi="Cambria"/>
                <w:bCs/>
                <w:color w:val="FFFFFF" w:themeColor="background1"/>
                <w:sz w:val="19"/>
                <w:szCs w:val="19"/>
                <w:lang w:val="es-ES"/>
              </w:rPr>
              <w:t>Estado denunciado</w:t>
            </w:r>
          </w:p>
        </w:tc>
        <w:tc>
          <w:tcPr>
            <w:tcW w:w="6570" w:type="dxa"/>
            <w:vAlign w:val="center"/>
          </w:tcPr>
          <w:p w14:paraId="274C8A50" w14:textId="2137AC5D" w:rsidR="003239B8" w:rsidRPr="005D7B81" w:rsidRDefault="008D5E6D" w:rsidP="008D5E6D">
            <w:pPr>
              <w:jc w:val="both"/>
              <w:rPr>
                <w:rFonts w:ascii="Cambria" w:hAnsi="Cambria"/>
                <w:bCs/>
                <w:sz w:val="19"/>
                <w:szCs w:val="19"/>
                <w:lang w:val="es-ES"/>
              </w:rPr>
            </w:pPr>
            <w:r w:rsidRPr="005D7B81">
              <w:rPr>
                <w:rFonts w:ascii="Cambria" w:hAnsi="Cambria"/>
                <w:bCs/>
                <w:sz w:val="19"/>
                <w:szCs w:val="19"/>
                <w:lang w:val="es-ES"/>
              </w:rPr>
              <w:t>Honduras</w:t>
            </w:r>
          </w:p>
        </w:tc>
      </w:tr>
      <w:tr w:rsidR="005D7B81" w:rsidRPr="0055203F"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5D7B81" w:rsidRDefault="001B3A00" w:rsidP="00E4118C">
            <w:pPr>
              <w:jc w:val="center"/>
              <w:rPr>
                <w:rFonts w:ascii="Cambria" w:hAnsi="Cambria"/>
                <w:bCs/>
                <w:color w:val="FFFFFF" w:themeColor="background1"/>
                <w:sz w:val="19"/>
                <w:szCs w:val="19"/>
                <w:lang w:val="es-ES"/>
              </w:rPr>
            </w:pPr>
            <w:r w:rsidRPr="005D7B81">
              <w:rPr>
                <w:rFonts w:ascii="Cambria" w:hAnsi="Cambria"/>
                <w:bCs/>
                <w:color w:val="FFFFFF" w:themeColor="background1"/>
                <w:sz w:val="19"/>
                <w:szCs w:val="19"/>
                <w:lang w:val="es-ES"/>
              </w:rPr>
              <w:t xml:space="preserve">Derechos </w:t>
            </w:r>
            <w:r w:rsidR="00E4118C" w:rsidRPr="005D7B81">
              <w:rPr>
                <w:rFonts w:ascii="Cambria" w:hAnsi="Cambria"/>
                <w:bCs/>
                <w:color w:val="FFFFFF" w:themeColor="background1"/>
                <w:sz w:val="19"/>
                <w:szCs w:val="19"/>
                <w:lang w:val="es-ES"/>
              </w:rPr>
              <w:t>invocados</w:t>
            </w:r>
          </w:p>
        </w:tc>
        <w:tc>
          <w:tcPr>
            <w:tcW w:w="6570" w:type="dxa"/>
            <w:vAlign w:val="center"/>
          </w:tcPr>
          <w:p w14:paraId="6DEE1EEB" w14:textId="51D2ABA4" w:rsidR="00223A29" w:rsidRPr="005D7B81" w:rsidRDefault="00BF514A" w:rsidP="00E93598">
            <w:pPr>
              <w:jc w:val="both"/>
              <w:rPr>
                <w:rFonts w:ascii="Cambria" w:hAnsi="Cambria"/>
                <w:bCs/>
                <w:sz w:val="19"/>
                <w:szCs w:val="19"/>
                <w:lang w:val="es-ES"/>
              </w:rPr>
            </w:pPr>
            <w:r w:rsidRPr="005D7B81">
              <w:rPr>
                <w:rFonts w:ascii="Cambria" w:hAnsi="Cambria"/>
                <w:bCs/>
                <w:sz w:val="19"/>
                <w:szCs w:val="19"/>
                <w:lang w:val="es-ES"/>
              </w:rPr>
              <w:t xml:space="preserve">Artículos </w:t>
            </w:r>
            <w:r w:rsidR="005D7B81" w:rsidRPr="005D7B81">
              <w:rPr>
                <w:rFonts w:ascii="Cambria" w:hAnsi="Cambria"/>
                <w:bCs/>
                <w:sz w:val="19"/>
                <w:szCs w:val="19"/>
                <w:lang w:val="es-ES"/>
              </w:rPr>
              <w:t>21</w:t>
            </w:r>
            <w:r w:rsidRPr="005D7B81">
              <w:rPr>
                <w:rFonts w:ascii="Cambria" w:hAnsi="Cambria"/>
                <w:bCs/>
                <w:sz w:val="19"/>
                <w:szCs w:val="19"/>
                <w:lang w:val="es-ES"/>
              </w:rPr>
              <w:t xml:space="preserve"> de la Convención Americana sobre Derechos Humanos</w:t>
            </w:r>
            <w:r w:rsidRPr="005D7B81">
              <w:rPr>
                <w:rStyle w:val="FootnoteReference"/>
                <w:rFonts w:ascii="Cambria" w:hAnsi="Cambria"/>
                <w:bCs/>
                <w:sz w:val="19"/>
                <w:szCs w:val="19"/>
                <w:lang w:val="es-ES"/>
              </w:rPr>
              <w:footnoteReference w:id="2"/>
            </w:r>
            <w:r w:rsidR="005D7B81" w:rsidRPr="005D7B81">
              <w:rPr>
                <w:rFonts w:ascii="Cambria" w:hAnsi="Cambria"/>
                <w:bCs/>
                <w:sz w:val="19"/>
                <w:szCs w:val="19"/>
                <w:lang w:val="es-ES"/>
              </w:rPr>
              <w:t xml:space="preserve"> y otros tratados internacionales</w:t>
            </w:r>
            <w:r w:rsidR="005D7B81" w:rsidRPr="005D7B81">
              <w:rPr>
                <w:rStyle w:val="FootnoteReference"/>
                <w:rFonts w:ascii="Cambria" w:hAnsi="Cambria"/>
                <w:bCs/>
                <w:sz w:val="19"/>
                <w:szCs w:val="19"/>
                <w:lang w:val="es-ES"/>
              </w:rPr>
              <w:footnoteReference w:id="3"/>
            </w:r>
          </w:p>
        </w:tc>
      </w:tr>
    </w:tbl>
    <w:p w14:paraId="20263696" w14:textId="5E94E95F" w:rsidR="003239B8" w:rsidRPr="005D7B81" w:rsidRDefault="003239B8" w:rsidP="00CD3B9B">
      <w:pPr>
        <w:pStyle w:val="ListParagraph"/>
        <w:numPr>
          <w:ilvl w:val="0"/>
          <w:numId w:val="60"/>
        </w:numPr>
        <w:spacing w:before="120" w:after="120"/>
        <w:ind w:left="0" w:firstLine="720"/>
        <w:jc w:val="both"/>
        <w:rPr>
          <w:rFonts w:asciiTheme="majorHAnsi" w:hAnsiTheme="majorHAnsi"/>
          <w:b/>
          <w:bCs/>
          <w:color w:val="auto"/>
          <w:sz w:val="20"/>
          <w:szCs w:val="20"/>
          <w:lang w:val="es-ES"/>
        </w:rPr>
      </w:pPr>
      <w:r w:rsidRPr="005D7B81">
        <w:rPr>
          <w:rFonts w:asciiTheme="majorHAnsi" w:hAnsiTheme="majorHAnsi"/>
          <w:b/>
          <w:bCs/>
          <w:color w:val="auto"/>
          <w:sz w:val="20"/>
          <w:szCs w:val="20"/>
          <w:lang w:val="es-ES"/>
        </w:rPr>
        <w:t>TRÁMITE ANTE LA CIDH</w:t>
      </w:r>
      <w:r w:rsidR="008E3BFE" w:rsidRPr="005D7B81">
        <w:rPr>
          <w:rStyle w:val="FootnoteReference"/>
          <w:b/>
          <w:color w:val="auto"/>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5D7B81" w:rsidRPr="005D7B81"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375D8FB4" w:rsidR="004C2312" w:rsidRPr="005D7B81" w:rsidRDefault="00747B08" w:rsidP="004A6A54">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Presentación</w:t>
            </w:r>
            <w:r w:rsidRPr="005D7B81">
              <w:rPr>
                <w:rFonts w:ascii="Cambria" w:hAnsi="Cambria"/>
                <w:bCs/>
                <w:color w:val="FFFFFF" w:themeColor="background1"/>
                <w:sz w:val="19"/>
                <w:szCs w:val="19"/>
                <w:lang w:val="es-ES"/>
              </w:rPr>
              <w:t xml:space="preserve"> </w:t>
            </w:r>
            <w:r w:rsidR="00D77503" w:rsidRPr="005D7B81">
              <w:rPr>
                <w:rFonts w:ascii="Cambria" w:hAnsi="Cambria"/>
                <w:bCs/>
                <w:color w:val="FFFFFF" w:themeColor="background1"/>
                <w:sz w:val="19"/>
                <w:szCs w:val="19"/>
                <w:lang w:val="es-ES"/>
              </w:rPr>
              <w:t>de la petición</w:t>
            </w:r>
          </w:p>
        </w:tc>
        <w:tc>
          <w:tcPr>
            <w:tcW w:w="6570" w:type="dxa"/>
            <w:vAlign w:val="center"/>
          </w:tcPr>
          <w:p w14:paraId="6E579153" w14:textId="07DFB12D" w:rsidR="004C2312" w:rsidRPr="005D7B81" w:rsidRDefault="008D5E6D" w:rsidP="00EF4F1F">
            <w:pPr>
              <w:jc w:val="both"/>
              <w:rPr>
                <w:rFonts w:ascii="Cambria" w:hAnsi="Cambria"/>
                <w:bCs/>
                <w:sz w:val="19"/>
                <w:szCs w:val="19"/>
                <w:lang w:val="es-ES"/>
              </w:rPr>
            </w:pPr>
            <w:r w:rsidRPr="005D7B81">
              <w:rPr>
                <w:rFonts w:ascii="Cambria" w:hAnsi="Cambria"/>
                <w:bCs/>
                <w:sz w:val="19"/>
                <w:szCs w:val="19"/>
                <w:lang w:val="es-ES"/>
              </w:rPr>
              <w:t>26 de octubre de 2011</w:t>
            </w:r>
          </w:p>
        </w:tc>
      </w:tr>
      <w:tr w:rsidR="00747B08" w:rsidRPr="0055203F" w14:paraId="034536AA" w14:textId="77777777" w:rsidTr="00954B82">
        <w:tc>
          <w:tcPr>
            <w:tcW w:w="2790" w:type="dxa"/>
            <w:tcBorders>
              <w:top w:val="single" w:sz="6" w:space="0" w:color="auto"/>
              <w:bottom w:val="single" w:sz="6" w:space="0" w:color="auto"/>
            </w:tcBorders>
            <w:shd w:val="clear" w:color="auto" w:fill="386294"/>
            <w:vAlign w:val="center"/>
          </w:tcPr>
          <w:p w14:paraId="13679619" w14:textId="33A13DDC" w:rsidR="00747B08" w:rsidRPr="005D7B81" w:rsidDel="00747B08" w:rsidRDefault="00747B08" w:rsidP="004A6A54">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Información adicional recibida durante la etapa de estudio</w:t>
            </w:r>
          </w:p>
        </w:tc>
        <w:tc>
          <w:tcPr>
            <w:tcW w:w="6570" w:type="dxa"/>
            <w:vAlign w:val="center"/>
          </w:tcPr>
          <w:p w14:paraId="07F5FF06" w14:textId="2DA70C80" w:rsidR="00747B08" w:rsidRPr="005D7B81" w:rsidRDefault="00747B08" w:rsidP="00747B08">
            <w:pPr>
              <w:jc w:val="both"/>
              <w:rPr>
                <w:rFonts w:ascii="Cambria" w:hAnsi="Cambria"/>
                <w:bCs/>
                <w:sz w:val="19"/>
                <w:szCs w:val="19"/>
                <w:lang w:val="es-ES"/>
              </w:rPr>
            </w:pPr>
            <w:r w:rsidRPr="005D7B81">
              <w:rPr>
                <w:rFonts w:ascii="Cambria" w:hAnsi="Cambria"/>
                <w:bCs/>
                <w:sz w:val="19"/>
                <w:szCs w:val="19"/>
                <w:lang w:val="es-ES"/>
              </w:rPr>
              <w:t xml:space="preserve">22 de marzo y 20 y 28 de noviembre </w:t>
            </w:r>
            <w:r>
              <w:rPr>
                <w:rFonts w:ascii="Cambria" w:hAnsi="Cambria"/>
                <w:bCs/>
                <w:sz w:val="19"/>
                <w:szCs w:val="19"/>
                <w:lang w:val="es-ES"/>
              </w:rPr>
              <w:t>de 2012;</w:t>
            </w:r>
            <w:r w:rsidRPr="005D7B81">
              <w:rPr>
                <w:rFonts w:ascii="Cambria" w:hAnsi="Cambria"/>
                <w:bCs/>
                <w:sz w:val="19"/>
                <w:szCs w:val="19"/>
                <w:lang w:val="es-ES"/>
              </w:rPr>
              <w:t xml:space="preserve"> 22 de agosto de 2013</w:t>
            </w:r>
            <w:r>
              <w:rPr>
                <w:rFonts w:ascii="Cambria" w:hAnsi="Cambria"/>
                <w:bCs/>
                <w:sz w:val="19"/>
                <w:szCs w:val="19"/>
                <w:lang w:val="es-ES"/>
              </w:rPr>
              <w:t xml:space="preserve"> y 30 de enero</w:t>
            </w:r>
            <w:r w:rsidRPr="005D7B81">
              <w:rPr>
                <w:rFonts w:ascii="Cambria" w:hAnsi="Cambria"/>
                <w:bCs/>
                <w:sz w:val="19"/>
                <w:szCs w:val="19"/>
                <w:lang w:val="es-ES"/>
              </w:rPr>
              <w:t xml:space="preserve"> de 2014</w:t>
            </w:r>
          </w:p>
        </w:tc>
      </w:tr>
      <w:tr w:rsidR="005D7B81" w:rsidRPr="005D7B81"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5D7B81" w:rsidRDefault="004A6A54" w:rsidP="000C1C69">
            <w:pPr>
              <w:jc w:val="center"/>
              <w:rPr>
                <w:rFonts w:ascii="Cambria" w:hAnsi="Cambria"/>
                <w:bCs/>
                <w:color w:val="FFFFFF" w:themeColor="background1"/>
                <w:sz w:val="19"/>
                <w:szCs w:val="19"/>
                <w:lang w:val="es-ES"/>
              </w:rPr>
            </w:pPr>
            <w:r w:rsidRPr="005D7B81">
              <w:rPr>
                <w:rFonts w:ascii="Cambria" w:hAnsi="Cambria"/>
                <w:color w:val="FFFFFF" w:themeColor="background1"/>
                <w:sz w:val="19"/>
                <w:szCs w:val="19"/>
                <w:lang w:val="es-ES"/>
              </w:rPr>
              <w:t>N</w:t>
            </w:r>
            <w:r w:rsidR="004C2312" w:rsidRPr="005D7B81">
              <w:rPr>
                <w:rFonts w:ascii="Cambria" w:hAnsi="Cambria"/>
                <w:color w:val="FFFFFF" w:themeColor="background1"/>
                <w:sz w:val="19"/>
                <w:szCs w:val="19"/>
                <w:lang w:val="es-ES"/>
              </w:rPr>
              <w:t>otificación de la petición</w:t>
            </w:r>
          </w:p>
        </w:tc>
        <w:tc>
          <w:tcPr>
            <w:tcW w:w="6570" w:type="dxa"/>
            <w:vAlign w:val="center"/>
          </w:tcPr>
          <w:p w14:paraId="1519DA6A" w14:textId="16DB3468" w:rsidR="004C2312" w:rsidRPr="005D7B81" w:rsidRDefault="008D5E6D" w:rsidP="00EF4F1F">
            <w:pPr>
              <w:jc w:val="both"/>
              <w:rPr>
                <w:rFonts w:ascii="Cambria" w:hAnsi="Cambria"/>
                <w:bCs/>
                <w:sz w:val="19"/>
                <w:szCs w:val="19"/>
                <w:lang w:val="es-ES"/>
              </w:rPr>
            </w:pPr>
            <w:r w:rsidRPr="005D7B81">
              <w:rPr>
                <w:rFonts w:ascii="Cambria" w:hAnsi="Cambria"/>
                <w:bCs/>
                <w:sz w:val="19"/>
                <w:szCs w:val="19"/>
                <w:lang w:val="es-ES"/>
              </w:rPr>
              <w:t>26 de ju</w:t>
            </w:r>
            <w:r w:rsidR="00EA3529" w:rsidRPr="005D7B81">
              <w:rPr>
                <w:rFonts w:ascii="Cambria" w:hAnsi="Cambria"/>
                <w:bCs/>
                <w:sz w:val="19"/>
                <w:szCs w:val="19"/>
                <w:lang w:val="es-ES"/>
              </w:rPr>
              <w:t>nio de 2017</w:t>
            </w:r>
          </w:p>
        </w:tc>
      </w:tr>
      <w:tr w:rsidR="005D7B81" w:rsidRPr="005D7B81"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5D7B81" w:rsidRDefault="00D77503" w:rsidP="00F06354">
            <w:pPr>
              <w:jc w:val="center"/>
              <w:rPr>
                <w:rFonts w:ascii="Cambria" w:hAnsi="Cambria"/>
                <w:bCs/>
                <w:color w:val="FFFFFF" w:themeColor="background1"/>
                <w:sz w:val="19"/>
                <w:szCs w:val="19"/>
                <w:lang w:val="es-ES"/>
              </w:rPr>
            </w:pPr>
            <w:r w:rsidRPr="005D7B81">
              <w:rPr>
                <w:rFonts w:ascii="Cambria" w:hAnsi="Cambria"/>
                <w:color w:val="FFFFFF" w:themeColor="background1"/>
                <w:sz w:val="19"/>
                <w:szCs w:val="19"/>
                <w:lang w:val="es-ES"/>
              </w:rPr>
              <w:t>Primera respuesta del Estado</w:t>
            </w:r>
          </w:p>
        </w:tc>
        <w:tc>
          <w:tcPr>
            <w:tcW w:w="6570" w:type="dxa"/>
            <w:vAlign w:val="center"/>
          </w:tcPr>
          <w:p w14:paraId="1972B99E" w14:textId="35602CB3" w:rsidR="00F06354" w:rsidRPr="005D7B81" w:rsidRDefault="008D5E6D" w:rsidP="00F06354">
            <w:pPr>
              <w:jc w:val="both"/>
              <w:rPr>
                <w:rFonts w:ascii="Cambria" w:hAnsi="Cambria"/>
                <w:bCs/>
                <w:sz w:val="19"/>
                <w:szCs w:val="19"/>
                <w:lang w:val="es-ES"/>
              </w:rPr>
            </w:pPr>
            <w:r w:rsidRPr="005D7B81">
              <w:rPr>
                <w:rFonts w:ascii="Cambria" w:hAnsi="Cambria"/>
                <w:bCs/>
                <w:sz w:val="19"/>
                <w:szCs w:val="19"/>
                <w:lang w:val="es-ES"/>
              </w:rPr>
              <w:t>21 de diciembre de 2017</w:t>
            </w:r>
          </w:p>
        </w:tc>
      </w:tr>
    </w:tbl>
    <w:p w14:paraId="21DAA666" w14:textId="0FD4E983" w:rsidR="003239B8" w:rsidRPr="005D7B81" w:rsidRDefault="003239B8" w:rsidP="00CD3B9B">
      <w:pPr>
        <w:pStyle w:val="ListParagraph"/>
        <w:numPr>
          <w:ilvl w:val="0"/>
          <w:numId w:val="60"/>
        </w:numPr>
        <w:spacing w:before="120" w:after="120"/>
        <w:ind w:left="0" w:firstLine="720"/>
        <w:jc w:val="both"/>
        <w:rPr>
          <w:rFonts w:asciiTheme="majorHAnsi" w:hAnsiTheme="majorHAnsi"/>
          <w:b/>
          <w:bCs/>
          <w:color w:val="auto"/>
          <w:sz w:val="20"/>
          <w:szCs w:val="20"/>
          <w:lang w:val="es-ES"/>
        </w:rPr>
      </w:pPr>
      <w:r w:rsidRPr="005D7B81">
        <w:rPr>
          <w:rFonts w:asciiTheme="majorHAnsi" w:hAnsiTheme="majorHAnsi"/>
          <w:b/>
          <w:bCs/>
          <w:color w:val="auto"/>
          <w:sz w:val="20"/>
          <w:szCs w:val="20"/>
          <w:lang w:val="es-ES"/>
        </w:rPr>
        <w:t>COMPETENCIA</w:t>
      </w:r>
      <w:r w:rsidR="00EE00E9" w:rsidRPr="005D7B81">
        <w:rPr>
          <w:rFonts w:asciiTheme="majorHAnsi" w:hAnsiTheme="majorHAnsi"/>
          <w:b/>
          <w:bCs/>
          <w:color w:val="auto"/>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89788F" w:rsidRDefault="00D77503" w:rsidP="00EF4F1F">
            <w:pPr>
              <w:jc w:val="center"/>
              <w:rPr>
                <w:rFonts w:ascii="Cambria" w:hAnsi="Cambria"/>
                <w:bCs/>
                <w:i/>
                <w:color w:val="FFFFFF" w:themeColor="background1"/>
                <w:sz w:val="19"/>
                <w:szCs w:val="19"/>
                <w:lang w:val="es-ES"/>
              </w:rPr>
            </w:pPr>
            <w:proofErr w:type="spellStart"/>
            <w:r w:rsidRPr="0089788F">
              <w:rPr>
                <w:rFonts w:ascii="Cambria" w:hAnsi="Cambria"/>
                <w:bCs/>
                <w:i/>
                <w:color w:val="FFFFFF" w:themeColor="background1"/>
                <w:sz w:val="19"/>
                <w:szCs w:val="19"/>
                <w:lang w:val="es-ES"/>
              </w:rPr>
              <w:t>Ratione</w:t>
            </w:r>
            <w:proofErr w:type="spellEnd"/>
            <w:r w:rsidRPr="0089788F">
              <w:rPr>
                <w:rFonts w:ascii="Cambria" w:hAnsi="Cambria"/>
                <w:bCs/>
                <w:i/>
                <w:color w:val="FFFFFF" w:themeColor="background1"/>
                <w:sz w:val="19"/>
                <w:szCs w:val="19"/>
                <w:lang w:val="es-ES"/>
              </w:rPr>
              <w:t xml:space="preserve"> </w:t>
            </w:r>
            <w:proofErr w:type="spellStart"/>
            <w:r w:rsidRPr="0089788F">
              <w:rPr>
                <w:rFonts w:ascii="Cambria" w:hAnsi="Cambria"/>
                <w:bCs/>
                <w:i/>
                <w:color w:val="FFFFFF" w:themeColor="background1"/>
                <w:sz w:val="19"/>
                <w:szCs w:val="19"/>
                <w:lang w:val="es-ES"/>
              </w:rPr>
              <w:t>personae</w:t>
            </w:r>
            <w:proofErr w:type="spellEnd"/>
          </w:p>
        </w:tc>
        <w:tc>
          <w:tcPr>
            <w:tcW w:w="6570" w:type="dxa"/>
            <w:vAlign w:val="center"/>
          </w:tcPr>
          <w:p w14:paraId="7707F3E9" w14:textId="2EDEA04F" w:rsidR="003239B8" w:rsidRPr="0089788F" w:rsidRDefault="0089788F" w:rsidP="00EF4F1F">
            <w:pPr>
              <w:rPr>
                <w:rFonts w:ascii="Cambria" w:hAnsi="Cambria"/>
                <w:bCs/>
                <w:sz w:val="19"/>
                <w:szCs w:val="19"/>
                <w:lang w:val="es-ES"/>
              </w:rPr>
            </w:pPr>
            <w:r w:rsidRPr="0089788F">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89788F" w:rsidRDefault="003239B8" w:rsidP="00D77503">
            <w:pPr>
              <w:jc w:val="center"/>
              <w:rPr>
                <w:rFonts w:ascii="Cambria" w:hAnsi="Cambria"/>
                <w:bCs/>
                <w:color w:val="FFFFFF" w:themeColor="background1"/>
                <w:sz w:val="19"/>
                <w:szCs w:val="19"/>
                <w:lang w:val="es-ES"/>
              </w:rPr>
            </w:pPr>
            <w:proofErr w:type="spellStart"/>
            <w:r w:rsidRPr="0089788F">
              <w:rPr>
                <w:rFonts w:ascii="Cambria" w:hAnsi="Cambria"/>
                <w:bCs/>
                <w:i/>
                <w:color w:val="FFFFFF" w:themeColor="background1"/>
                <w:sz w:val="19"/>
                <w:szCs w:val="19"/>
                <w:lang w:val="es-ES"/>
              </w:rPr>
              <w:t>Ratione</w:t>
            </w:r>
            <w:proofErr w:type="spellEnd"/>
            <w:r w:rsidRPr="0089788F">
              <w:rPr>
                <w:rFonts w:ascii="Cambria" w:hAnsi="Cambria"/>
                <w:bCs/>
                <w:i/>
                <w:color w:val="FFFFFF" w:themeColor="background1"/>
                <w:sz w:val="19"/>
                <w:szCs w:val="19"/>
                <w:lang w:val="es-ES"/>
              </w:rPr>
              <w:t xml:space="preserve"> </w:t>
            </w:r>
            <w:proofErr w:type="spellStart"/>
            <w:r w:rsidRPr="0089788F">
              <w:rPr>
                <w:rFonts w:ascii="Cambria" w:hAnsi="Cambria"/>
                <w:bCs/>
                <w:i/>
                <w:color w:val="FFFFFF" w:themeColor="background1"/>
                <w:sz w:val="19"/>
                <w:szCs w:val="19"/>
                <w:lang w:val="es-ES"/>
              </w:rPr>
              <w:t>loci</w:t>
            </w:r>
            <w:proofErr w:type="spellEnd"/>
          </w:p>
        </w:tc>
        <w:tc>
          <w:tcPr>
            <w:tcW w:w="6570" w:type="dxa"/>
            <w:vAlign w:val="center"/>
          </w:tcPr>
          <w:p w14:paraId="12C931CB" w14:textId="243985EC" w:rsidR="003239B8" w:rsidRPr="0089788F" w:rsidRDefault="0089788F" w:rsidP="00EF4F1F">
            <w:pPr>
              <w:rPr>
                <w:rFonts w:ascii="Cambria" w:hAnsi="Cambria"/>
                <w:bCs/>
                <w:sz w:val="19"/>
                <w:szCs w:val="19"/>
                <w:lang w:val="es-ES"/>
              </w:rPr>
            </w:pPr>
            <w:r w:rsidRPr="0089788F">
              <w:rPr>
                <w:rFonts w:ascii="Cambria" w:hAnsi="Cambria"/>
                <w:bCs/>
                <w:sz w:val="19"/>
                <w:szCs w:val="19"/>
                <w:lang w:val="es-ES"/>
              </w:rPr>
              <w:t>Sí</w:t>
            </w:r>
          </w:p>
        </w:tc>
      </w:tr>
      <w:tr w:rsidR="003239B8" w:rsidRPr="007E7759"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89788F" w:rsidRDefault="003239B8" w:rsidP="00EF4F1F">
            <w:pPr>
              <w:jc w:val="center"/>
              <w:rPr>
                <w:rFonts w:ascii="Cambria" w:hAnsi="Cambria"/>
                <w:bCs/>
                <w:color w:val="FFFFFF" w:themeColor="background1"/>
                <w:sz w:val="19"/>
                <w:szCs w:val="19"/>
                <w:lang w:val="es-ES"/>
              </w:rPr>
            </w:pPr>
            <w:proofErr w:type="spellStart"/>
            <w:r w:rsidRPr="0089788F">
              <w:rPr>
                <w:rFonts w:ascii="Cambria" w:hAnsi="Cambria"/>
                <w:bCs/>
                <w:i/>
                <w:color w:val="FFFFFF" w:themeColor="background1"/>
                <w:sz w:val="19"/>
                <w:szCs w:val="19"/>
                <w:lang w:val="es-ES"/>
              </w:rPr>
              <w:t>Ratione</w:t>
            </w:r>
            <w:proofErr w:type="spellEnd"/>
            <w:r w:rsidRPr="0089788F">
              <w:rPr>
                <w:rFonts w:ascii="Cambria" w:hAnsi="Cambria"/>
                <w:bCs/>
                <w:i/>
                <w:color w:val="FFFFFF" w:themeColor="background1"/>
                <w:sz w:val="19"/>
                <w:szCs w:val="19"/>
                <w:lang w:val="es-ES"/>
              </w:rPr>
              <w:t xml:space="preserve"> </w:t>
            </w:r>
            <w:proofErr w:type="spellStart"/>
            <w:r w:rsidRPr="0089788F">
              <w:rPr>
                <w:rFonts w:ascii="Cambria" w:hAnsi="Cambria"/>
                <w:bCs/>
                <w:i/>
                <w:color w:val="FFFFFF" w:themeColor="background1"/>
                <w:sz w:val="19"/>
                <w:szCs w:val="19"/>
                <w:lang w:val="es-ES"/>
              </w:rPr>
              <w:t>temporis</w:t>
            </w:r>
            <w:proofErr w:type="spellEnd"/>
          </w:p>
        </w:tc>
        <w:tc>
          <w:tcPr>
            <w:tcW w:w="6570" w:type="dxa"/>
            <w:vAlign w:val="center"/>
          </w:tcPr>
          <w:p w14:paraId="6F8B059B" w14:textId="2B68E573" w:rsidR="003239B8" w:rsidRPr="0089788F" w:rsidRDefault="0089788F" w:rsidP="00747B08">
            <w:pPr>
              <w:rPr>
                <w:rFonts w:ascii="Cambria" w:hAnsi="Cambria"/>
                <w:bCs/>
                <w:sz w:val="19"/>
                <w:szCs w:val="19"/>
                <w:lang w:val="es-ES"/>
              </w:rPr>
            </w:pPr>
            <w:r w:rsidRPr="0089788F">
              <w:rPr>
                <w:rFonts w:ascii="Cambria" w:hAnsi="Cambria"/>
                <w:bCs/>
                <w:sz w:val="19"/>
                <w:szCs w:val="19"/>
                <w:lang w:val="es-ES"/>
              </w:rPr>
              <w:t>Sí</w:t>
            </w:r>
          </w:p>
        </w:tc>
      </w:tr>
      <w:tr w:rsidR="003239B8" w:rsidRPr="0055203F"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89788F" w:rsidRDefault="003239B8" w:rsidP="00EF4F1F">
            <w:pPr>
              <w:jc w:val="center"/>
              <w:rPr>
                <w:rFonts w:ascii="Cambria" w:hAnsi="Cambria"/>
                <w:bCs/>
                <w:color w:val="FFFFFF" w:themeColor="background1"/>
                <w:sz w:val="19"/>
                <w:szCs w:val="19"/>
                <w:lang w:val="es-ES"/>
              </w:rPr>
            </w:pPr>
            <w:proofErr w:type="spellStart"/>
            <w:r w:rsidRPr="0089788F">
              <w:rPr>
                <w:rFonts w:ascii="Cambria" w:hAnsi="Cambria"/>
                <w:bCs/>
                <w:i/>
                <w:color w:val="FFFFFF" w:themeColor="background1"/>
                <w:sz w:val="19"/>
                <w:szCs w:val="19"/>
                <w:lang w:val="es-ES"/>
              </w:rPr>
              <w:t>Ratione</w:t>
            </w:r>
            <w:proofErr w:type="spellEnd"/>
            <w:r w:rsidRPr="0089788F">
              <w:rPr>
                <w:rFonts w:ascii="Cambria" w:hAnsi="Cambria"/>
                <w:bCs/>
                <w:i/>
                <w:color w:val="FFFFFF" w:themeColor="background1"/>
                <w:sz w:val="19"/>
                <w:szCs w:val="19"/>
                <w:lang w:val="es-ES"/>
              </w:rPr>
              <w:t xml:space="preserve"> </w:t>
            </w:r>
            <w:proofErr w:type="spellStart"/>
            <w:r w:rsidRPr="0089788F">
              <w:rPr>
                <w:rFonts w:ascii="Cambria" w:hAnsi="Cambria"/>
                <w:bCs/>
                <w:i/>
                <w:color w:val="FFFFFF" w:themeColor="background1"/>
                <w:sz w:val="19"/>
                <w:szCs w:val="19"/>
                <w:lang w:val="es-ES"/>
              </w:rPr>
              <w:t>materia</w:t>
            </w:r>
            <w:r w:rsidR="00EE00E9" w:rsidRPr="0089788F">
              <w:rPr>
                <w:rFonts w:ascii="Cambria" w:hAnsi="Cambria"/>
                <w:bCs/>
                <w:i/>
                <w:color w:val="FFFFFF" w:themeColor="background1"/>
                <w:sz w:val="19"/>
                <w:szCs w:val="19"/>
                <w:lang w:val="es-ES"/>
              </w:rPr>
              <w:t>e</w:t>
            </w:r>
            <w:proofErr w:type="spellEnd"/>
          </w:p>
        </w:tc>
        <w:tc>
          <w:tcPr>
            <w:tcW w:w="6570" w:type="dxa"/>
            <w:vAlign w:val="center"/>
          </w:tcPr>
          <w:p w14:paraId="0C122F44" w14:textId="2D1F982C" w:rsidR="003239B8" w:rsidRPr="0089788F" w:rsidRDefault="0089788F" w:rsidP="00EF4F1F">
            <w:pPr>
              <w:jc w:val="both"/>
              <w:rPr>
                <w:rFonts w:ascii="Cambria" w:hAnsi="Cambria"/>
                <w:bCs/>
                <w:sz w:val="19"/>
                <w:szCs w:val="19"/>
                <w:lang w:val="es-ES"/>
              </w:rPr>
            </w:pPr>
            <w:r w:rsidRPr="0089788F">
              <w:rPr>
                <w:rFonts w:ascii="Cambria" w:hAnsi="Cambria"/>
                <w:bCs/>
                <w:sz w:val="19"/>
                <w:szCs w:val="19"/>
                <w:lang w:val="es-ES"/>
              </w:rPr>
              <w:t>Sí</w:t>
            </w:r>
            <w:r w:rsidR="00747B08">
              <w:rPr>
                <w:rFonts w:ascii="Cambria" w:hAnsi="Cambria"/>
                <w:bCs/>
                <w:sz w:val="19"/>
                <w:szCs w:val="19"/>
                <w:lang w:val="es-ES"/>
              </w:rPr>
              <w:t xml:space="preserve">, </w:t>
            </w:r>
            <w:r w:rsidR="00747B08" w:rsidRPr="0089788F">
              <w:rPr>
                <w:rFonts w:ascii="Cambria" w:hAnsi="Cambria"/>
                <w:bCs/>
                <w:sz w:val="19"/>
                <w:szCs w:val="19"/>
                <w:lang w:val="es-ES"/>
              </w:rPr>
              <w:t xml:space="preserve">Convención Americana (depósito de instrumento </w:t>
            </w:r>
            <w:r w:rsidR="00747B08">
              <w:rPr>
                <w:rFonts w:ascii="Cambria" w:hAnsi="Cambria"/>
                <w:bCs/>
                <w:sz w:val="19"/>
                <w:szCs w:val="19"/>
                <w:lang w:val="es-ES"/>
              </w:rPr>
              <w:t xml:space="preserve">de ratificación </w:t>
            </w:r>
            <w:r w:rsidR="00747B08" w:rsidRPr="0089788F">
              <w:rPr>
                <w:rFonts w:ascii="Cambria" w:hAnsi="Cambria"/>
                <w:bCs/>
                <w:sz w:val="19"/>
                <w:szCs w:val="19"/>
                <w:lang w:val="es-ES"/>
              </w:rPr>
              <w:t>realizado el 8 de septiembre de 1977)</w:t>
            </w:r>
          </w:p>
        </w:tc>
      </w:tr>
    </w:tbl>
    <w:p w14:paraId="4E92C444" w14:textId="6651B0B9" w:rsidR="003239B8" w:rsidRPr="00CD3B9B" w:rsidRDefault="00EE00E9" w:rsidP="00CD3B9B">
      <w:pPr>
        <w:pStyle w:val="ListParagraph"/>
        <w:numPr>
          <w:ilvl w:val="0"/>
          <w:numId w:val="60"/>
        </w:numPr>
        <w:spacing w:before="120" w:after="120"/>
        <w:ind w:left="0" w:firstLine="720"/>
        <w:jc w:val="both"/>
        <w:rPr>
          <w:rFonts w:asciiTheme="majorHAnsi" w:hAnsiTheme="majorHAnsi"/>
          <w:b/>
          <w:bCs/>
          <w:sz w:val="20"/>
          <w:szCs w:val="20"/>
          <w:lang w:val="es-ES"/>
        </w:rPr>
      </w:pPr>
      <w:r w:rsidRPr="00CD3B9B">
        <w:rPr>
          <w:rFonts w:asciiTheme="majorHAnsi" w:hAnsiTheme="majorHAnsi"/>
          <w:b/>
          <w:bCs/>
          <w:sz w:val="20"/>
          <w:szCs w:val="20"/>
          <w:lang w:val="es-ES"/>
        </w:rPr>
        <w:t>DUPLICACIÓN</w:t>
      </w:r>
      <w:r w:rsidRPr="00CD3B9B">
        <w:rPr>
          <w:rFonts w:asciiTheme="majorHAnsi" w:hAnsiTheme="majorHAnsi"/>
          <w:b/>
          <w:bCs/>
          <w:color w:val="FFFFFF" w:themeColor="background1"/>
          <w:sz w:val="20"/>
          <w:szCs w:val="20"/>
          <w:lang w:val="es-ES"/>
        </w:rPr>
        <w:t xml:space="preserve"> </w:t>
      </w:r>
      <w:r w:rsidRPr="00CD3B9B">
        <w:rPr>
          <w:rFonts w:asciiTheme="majorHAnsi" w:hAnsiTheme="majorHAnsi"/>
          <w:b/>
          <w:bCs/>
          <w:sz w:val="20"/>
          <w:szCs w:val="20"/>
          <w:lang w:val="es-ES"/>
        </w:rPr>
        <w:t>DE PROCEDIMIENTOS Y COSA JUZGADA</w:t>
      </w:r>
      <w:r w:rsidRPr="00CD3B9B">
        <w:rPr>
          <w:rFonts w:asciiTheme="majorHAnsi" w:hAnsiTheme="majorHAnsi"/>
          <w:b/>
          <w:bCs/>
          <w:i/>
          <w:sz w:val="20"/>
          <w:szCs w:val="20"/>
          <w:lang w:val="es-ES"/>
        </w:rPr>
        <w:t xml:space="preserve"> </w:t>
      </w:r>
      <w:r w:rsidRPr="00CD3B9B">
        <w:rPr>
          <w:rFonts w:asciiTheme="majorHAnsi" w:hAnsiTheme="majorHAnsi"/>
          <w:b/>
          <w:bCs/>
          <w:sz w:val="20"/>
          <w:szCs w:val="20"/>
          <w:lang w:val="es-ES"/>
        </w:rPr>
        <w:t>INTERNACIONAL,</w:t>
      </w:r>
      <w:r w:rsidR="00E93598">
        <w:rPr>
          <w:rFonts w:asciiTheme="majorHAnsi" w:hAnsiTheme="majorHAnsi"/>
          <w:b/>
          <w:bCs/>
          <w:sz w:val="20"/>
          <w:szCs w:val="20"/>
          <w:lang w:val="es-ES"/>
        </w:rPr>
        <w:t xml:space="preserve"> </w:t>
      </w:r>
      <w:r w:rsidR="003239B8" w:rsidRPr="00CD3B9B">
        <w:rPr>
          <w:rFonts w:asciiTheme="majorHAnsi" w:hAnsiTheme="majorHAnsi"/>
          <w:b/>
          <w:bCs/>
          <w:sz w:val="20"/>
          <w:szCs w:val="20"/>
          <w:lang w:val="es-ES"/>
        </w:rPr>
        <w:t xml:space="preserve">CARACTERIZACIÓN, </w:t>
      </w:r>
      <w:r w:rsidR="003239B8" w:rsidRPr="00CD3B9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4103D6"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25E3948D" w:rsidR="00EE00E9" w:rsidRPr="00006B74" w:rsidRDefault="0089788F" w:rsidP="00EF4F1F">
            <w:pPr>
              <w:jc w:val="both"/>
              <w:rPr>
                <w:rFonts w:ascii="Cambria" w:hAnsi="Cambria"/>
                <w:bCs/>
                <w:sz w:val="19"/>
                <w:szCs w:val="19"/>
                <w:lang w:val="es-ES"/>
              </w:rPr>
            </w:pPr>
            <w:r>
              <w:rPr>
                <w:rFonts w:ascii="Cambria" w:hAnsi="Cambria"/>
                <w:bCs/>
                <w:sz w:val="19"/>
                <w:szCs w:val="19"/>
                <w:lang w:val="es-ES"/>
              </w:rPr>
              <w:t>No</w:t>
            </w:r>
          </w:p>
        </w:tc>
      </w:tr>
      <w:tr w:rsidR="003239B8" w:rsidRPr="0055203F"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494B09EC" w:rsidR="003239B8" w:rsidRPr="00006B74" w:rsidRDefault="005D7B81" w:rsidP="00B97DFD">
            <w:pPr>
              <w:jc w:val="both"/>
              <w:rPr>
                <w:rFonts w:ascii="Cambria" w:hAnsi="Cambria"/>
                <w:bCs/>
                <w:sz w:val="19"/>
                <w:szCs w:val="19"/>
                <w:lang w:val="es-ES"/>
              </w:rPr>
            </w:pPr>
            <w:r>
              <w:rPr>
                <w:rFonts w:ascii="Cambria" w:hAnsi="Cambria"/>
                <w:bCs/>
                <w:sz w:val="19"/>
                <w:szCs w:val="19"/>
                <w:lang w:val="es-ES"/>
              </w:rPr>
              <w:t>A</w:t>
            </w:r>
            <w:r w:rsidRPr="005D7B81">
              <w:rPr>
                <w:rFonts w:ascii="Cambria" w:hAnsi="Cambria"/>
                <w:bCs/>
                <w:sz w:val="19"/>
                <w:szCs w:val="19"/>
                <w:lang w:val="es-ES"/>
              </w:rPr>
              <w:t>rtículo</w:t>
            </w:r>
            <w:r>
              <w:rPr>
                <w:rFonts w:ascii="Cambria" w:hAnsi="Cambria"/>
                <w:bCs/>
                <w:sz w:val="19"/>
                <w:szCs w:val="19"/>
                <w:lang w:val="es-ES"/>
              </w:rPr>
              <w:t xml:space="preserve"> </w:t>
            </w:r>
            <w:r w:rsidRPr="005D7B81">
              <w:rPr>
                <w:rFonts w:ascii="Cambria" w:hAnsi="Cambria"/>
                <w:bCs/>
                <w:sz w:val="19"/>
                <w:szCs w:val="19"/>
                <w:lang w:val="es-ES"/>
              </w:rPr>
              <w:t>8 (garantías judiciales), 21 (derecho a la propiedad), 22 (derecho de circulación y residencia) y 25 (protección judicial) de la Convención Americana, en relación con l</w:t>
            </w:r>
            <w:r w:rsidR="00B97DFD">
              <w:rPr>
                <w:rFonts w:ascii="Cambria" w:hAnsi="Cambria"/>
                <w:bCs/>
                <w:sz w:val="19"/>
                <w:szCs w:val="19"/>
                <w:lang w:val="es-ES"/>
              </w:rPr>
              <w:t>os</w:t>
            </w:r>
            <w:r w:rsidRPr="005D7B81">
              <w:rPr>
                <w:rFonts w:ascii="Cambria" w:hAnsi="Cambria"/>
                <w:bCs/>
                <w:sz w:val="19"/>
                <w:szCs w:val="19"/>
                <w:lang w:val="es-ES"/>
              </w:rPr>
              <w:t xml:space="preserve"> artículo</w:t>
            </w:r>
            <w:r w:rsidR="00B97DFD">
              <w:rPr>
                <w:rFonts w:ascii="Cambria" w:hAnsi="Cambria"/>
                <w:bCs/>
                <w:sz w:val="19"/>
                <w:szCs w:val="19"/>
                <w:lang w:val="es-ES"/>
              </w:rPr>
              <w:t>s</w:t>
            </w:r>
            <w:r w:rsidRPr="005D7B81">
              <w:rPr>
                <w:rFonts w:ascii="Cambria" w:hAnsi="Cambria"/>
                <w:bCs/>
                <w:sz w:val="19"/>
                <w:szCs w:val="19"/>
                <w:lang w:val="es-ES"/>
              </w:rPr>
              <w:t xml:space="preserve"> 1.1 </w:t>
            </w:r>
            <w:r w:rsidR="00B97DFD">
              <w:rPr>
                <w:rFonts w:ascii="Cambria" w:hAnsi="Cambria"/>
                <w:bCs/>
                <w:sz w:val="19"/>
                <w:szCs w:val="19"/>
                <w:lang w:val="es-ES"/>
              </w:rPr>
              <w:t xml:space="preserve">y 2 </w:t>
            </w:r>
            <w:r w:rsidRPr="005D7B81">
              <w:rPr>
                <w:rFonts w:ascii="Cambria" w:hAnsi="Cambria"/>
                <w:bCs/>
                <w:sz w:val="19"/>
                <w:szCs w:val="19"/>
                <w:lang w:val="es-ES"/>
              </w:rPr>
              <w:t>de dicho tratado.</w:t>
            </w:r>
          </w:p>
        </w:tc>
      </w:tr>
      <w:tr w:rsidR="003239B8" w:rsidRPr="0055203F"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0076E4CA" w:rsidR="003239B8" w:rsidRPr="00006B74" w:rsidRDefault="0089788F" w:rsidP="00BB3FBD">
            <w:pPr>
              <w:rPr>
                <w:rFonts w:ascii="Cambria" w:hAnsi="Cambria"/>
                <w:bCs/>
                <w:sz w:val="19"/>
                <w:szCs w:val="19"/>
                <w:lang w:val="es-ES"/>
              </w:rPr>
            </w:pPr>
            <w:r>
              <w:rPr>
                <w:rFonts w:ascii="Cambria" w:hAnsi="Cambria"/>
                <w:bCs/>
                <w:sz w:val="19"/>
                <w:szCs w:val="19"/>
                <w:lang w:val="es-ES"/>
              </w:rPr>
              <w:t>Sí, en los términos de la sección VI</w:t>
            </w:r>
          </w:p>
        </w:tc>
      </w:tr>
      <w:tr w:rsidR="003239B8" w:rsidRPr="0055203F"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EF4F1F">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2BDD694C" w:rsidR="003239B8" w:rsidRPr="0089788F" w:rsidRDefault="0089788F" w:rsidP="00EF4F1F">
            <w:pPr>
              <w:rPr>
                <w:rFonts w:ascii="Cambria" w:hAnsi="Cambria"/>
                <w:bCs/>
                <w:sz w:val="19"/>
                <w:szCs w:val="19"/>
                <w:lang w:val="es-ES"/>
              </w:rPr>
            </w:pPr>
            <w:r w:rsidRPr="0089788F">
              <w:rPr>
                <w:rFonts w:ascii="Cambria" w:hAnsi="Cambria"/>
                <w:bCs/>
                <w:sz w:val="19"/>
                <w:szCs w:val="19"/>
                <w:lang w:val="es-ES"/>
              </w:rPr>
              <w:t>Sí, en los términos de la sección VI</w:t>
            </w:r>
          </w:p>
        </w:tc>
      </w:tr>
    </w:tbl>
    <w:p w14:paraId="7EFEBDE7" w14:textId="77777777" w:rsidR="00CD3B9B" w:rsidRDefault="00CD3B9B" w:rsidP="00CD3B9B">
      <w:pPr>
        <w:pStyle w:val="ListParagraph"/>
        <w:jc w:val="both"/>
        <w:rPr>
          <w:rFonts w:asciiTheme="majorHAnsi" w:hAnsiTheme="majorHAnsi"/>
          <w:b/>
          <w:sz w:val="20"/>
          <w:szCs w:val="20"/>
          <w:lang w:val="es-ES"/>
        </w:rPr>
      </w:pPr>
    </w:p>
    <w:p w14:paraId="18E6423B" w14:textId="63AC2F3A" w:rsidR="003239B8" w:rsidRDefault="0034224A" w:rsidP="00CD3B9B">
      <w:pPr>
        <w:pStyle w:val="ListParagraph"/>
        <w:numPr>
          <w:ilvl w:val="0"/>
          <w:numId w:val="60"/>
        </w:numPr>
        <w:ind w:left="0" w:firstLine="720"/>
        <w:jc w:val="both"/>
        <w:rPr>
          <w:rFonts w:asciiTheme="majorHAnsi" w:hAnsiTheme="majorHAnsi"/>
          <w:b/>
          <w:sz w:val="20"/>
          <w:szCs w:val="20"/>
          <w:lang w:val="es-ES"/>
        </w:rPr>
      </w:pPr>
      <w:r w:rsidRPr="00CD3B9B">
        <w:rPr>
          <w:rFonts w:asciiTheme="majorHAnsi" w:hAnsiTheme="majorHAnsi"/>
          <w:b/>
          <w:sz w:val="20"/>
          <w:szCs w:val="20"/>
          <w:lang w:val="es-ES"/>
        </w:rPr>
        <w:t>RESUMEN DE LOS HECHOS ALEGADOS</w:t>
      </w:r>
    </w:p>
    <w:p w14:paraId="2F9EA09A" w14:textId="77777777" w:rsidR="00CD3B9B" w:rsidRPr="00CD3B9B" w:rsidRDefault="00CD3B9B" w:rsidP="00CD3B9B">
      <w:pPr>
        <w:pStyle w:val="ListParagraph"/>
        <w:jc w:val="both"/>
        <w:rPr>
          <w:rFonts w:asciiTheme="majorHAnsi" w:hAnsiTheme="majorHAnsi"/>
          <w:b/>
          <w:sz w:val="20"/>
          <w:szCs w:val="20"/>
          <w:lang w:val="es-ES"/>
        </w:rPr>
      </w:pPr>
    </w:p>
    <w:p w14:paraId="7286DC70" w14:textId="3C3D67AC" w:rsidR="00125099" w:rsidRPr="00125099" w:rsidRDefault="004A1761" w:rsidP="00E8487D">
      <w:pPr>
        <w:pStyle w:val="ListParagraph"/>
        <w:numPr>
          <w:ilvl w:val="0"/>
          <w:numId w:val="55"/>
        </w:numPr>
        <w:tabs>
          <w:tab w:val="clear" w:pos="720"/>
        </w:tabs>
        <w:jc w:val="both"/>
        <w:rPr>
          <w:rFonts w:eastAsia="Arial Unicode MS" w:cs="Times New Roman"/>
          <w:color w:val="00B050"/>
          <w:sz w:val="20"/>
          <w:szCs w:val="20"/>
          <w:lang w:val="es-ES" w:eastAsia="en-US"/>
        </w:rPr>
      </w:pPr>
      <w:r w:rsidRPr="001522CD">
        <w:rPr>
          <w:color w:val="auto"/>
          <w:sz w:val="20"/>
          <w:szCs w:val="20"/>
          <w:lang w:val="es-ES"/>
        </w:rPr>
        <w:t xml:space="preserve">La presente petición </w:t>
      </w:r>
      <w:r w:rsidR="001522CD" w:rsidRPr="001522CD">
        <w:rPr>
          <w:color w:val="auto"/>
          <w:sz w:val="20"/>
          <w:szCs w:val="20"/>
          <w:lang w:val="es-ES"/>
        </w:rPr>
        <w:t>denuncia</w:t>
      </w:r>
      <w:r w:rsidRPr="001522CD">
        <w:rPr>
          <w:color w:val="auto"/>
          <w:sz w:val="20"/>
          <w:szCs w:val="20"/>
          <w:lang w:val="es-ES"/>
        </w:rPr>
        <w:t xml:space="preserve"> </w:t>
      </w:r>
      <w:r w:rsidR="00785961">
        <w:rPr>
          <w:color w:val="auto"/>
          <w:sz w:val="20"/>
          <w:szCs w:val="20"/>
          <w:lang w:val="es-ES"/>
        </w:rPr>
        <w:t>la responsabilidad internacional del Estado de Honduras a raíz d</w:t>
      </w:r>
      <w:r w:rsidR="001522CD" w:rsidRPr="001522CD">
        <w:rPr>
          <w:color w:val="auto"/>
          <w:sz w:val="20"/>
          <w:szCs w:val="20"/>
          <w:lang w:val="es-ES"/>
        </w:rPr>
        <w:t xml:space="preserve">el </w:t>
      </w:r>
      <w:r w:rsidR="001522CD" w:rsidRPr="001522CD">
        <w:rPr>
          <w:rFonts w:eastAsia="Arial Unicode MS" w:cs="Times New Roman"/>
          <w:color w:val="auto"/>
          <w:sz w:val="20"/>
          <w:szCs w:val="20"/>
          <w:lang w:val="es-ES" w:eastAsia="en-US"/>
        </w:rPr>
        <w:t>desconocimiento</w:t>
      </w:r>
      <w:r w:rsidR="00E8487D">
        <w:rPr>
          <w:rFonts w:eastAsia="Arial Unicode MS" w:cs="Times New Roman"/>
          <w:color w:val="auto"/>
          <w:sz w:val="20"/>
          <w:szCs w:val="20"/>
          <w:lang w:val="es-ES" w:eastAsia="en-US"/>
        </w:rPr>
        <w:t xml:space="preserve"> </w:t>
      </w:r>
      <w:r w:rsidR="00E8487D" w:rsidRPr="001522CD">
        <w:rPr>
          <w:color w:val="auto"/>
          <w:sz w:val="20"/>
          <w:szCs w:val="20"/>
          <w:lang w:val="es-ES"/>
        </w:rPr>
        <w:t>por parte del Instituto Nacional Agrario (en adelante, “INA”)</w:t>
      </w:r>
      <w:r w:rsidR="001522CD" w:rsidRPr="001522CD">
        <w:rPr>
          <w:rFonts w:eastAsia="Arial Unicode MS" w:cs="Times New Roman"/>
          <w:color w:val="auto"/>
          <w:sz w:val="20"/>
          <w:szCs w:val="20"/>
          <w:lang w:val="es-ES" w:eastAsia="en-US"/>
        </w:rPr>
        <w:t xml:space="preserve"> del territorio ancestral</w:t>
      </w:r>
      <w:r w:rsidR="001522CD" w:rsidRPr="001522CD">
        <w:rPr>
          <w:color w:val="auto"/>
          <w:sz w:val="20"/>
          <w:szCs w:val="20"/>
          <w:lang w:val="es-ES"/>
        </w:rPr>
        <w:t xml:space="preserve"> de la comunidad Garífuna de Travesía </w:t>
      </w:r>
      <w:r w:rsidR="00540427">
        <w:rPr>
          <w:color w:val="auto"/>
          <w:sz w:val="20"/>
          <w:szCs w:val="20"/>
          <w:lang w:val="es-ES"/>
        </w:rPr>
        <w:t xml:space="preserve">en </w:t>
      </w:r>
      <w:r w:rsidR="00CA120E">
        <w:rPr>
          <w:color w:val="auto"/>
          <w:sz w:val="20"/>
          <w:szCs w:val="20"/>
          <w:lang w:val="es-ES"/>
        </w:rPr>
        <w:t xml:space="preserve">el marco </w:t>
      </w:r>
      <w:r w:rsidR="00540427">
        <w:rPr>
          <w:color w:val="auto"/>
          <w:sz w:val="20"/>
          <w:szCs w:val="20"/>
          <w:lang w:val="es-ES"/>
        </w:rPr>
        <w:t>del título definitivo</w:t>
      </w:r>
      <w:r w:rsidR="00785961">
        <w:rPr>
          <w:color w:val="auto"/>
          <w:sz w:val="20"/>
          <w:szCs w:val="20"/>
          <w:lang w:val="es-ES"/>
        </w:rPr>
        <w:t xml:space="preserve"> de propiedad</w:t>
      </w:r>
      <w:r w:rsidR="00540427">
        <w:rPr>
          <w:color w:val="auto"/>
          <w:sz w:val="20"/>
          <w:szCs w:val="20"/>
          <w:lang w:val="es-ES"/>
        </w:rPr>
        <w:t xml:space="preserve"> otorgado </w:t>
      </w:r>
      <w:r w:rsidR="00E8487D">
        <w:rPr>
          <w:color w:val="auto"/>
          <w:sz w:val="20"/>
          <w:szCs w:val="20"/>
          <w:lang w:val="es-ES"/>
        </w:rPr>
        <w:t xml:space="preserve">a la misma comunidad </w:t>
      </w:r>
      <w:r w:rsidR="00540427">
        <w:rPr>
          <w:color w:val="auto"/>
          <w:sz w:val="20"/>
          <w:szCs w:val="20"/>
          <w:lang w:val="es-ES"/>
        </w:rPr>
        <w:t>en 1997</w:t>
      </w:r>
      <w:r w:rsidR="00B64F73">
        <w:rPr>
          <w:color w:val="auto"/>
          <w:sz w:val="20"/>
          <w:szCs w:val="20"/>
          <w:lang w:val="es-ES"/>
        </w:rPr>
        <w:t>, del desconocimiento del Barrio el Esfuerzo como parte del territorio ancestral garífuna</w:t>
      </w:r>
      <w:r w:rsidR="00540427">
        <w:rPr>
          <w:color w:val="auto"/>
          <w:sz w:val="20"/>
          <w:szCs w:val="20"/>
          <w:lang w:val="es-ES"/>
        </w:rPr>
        <w:t xml:space="preserve"> </w:t>
      </w:r>
      <w:r w:rsidR="00CA120E">
        <w:rPr>
          <w:color w:val="auto"/>
          <w:sz w:val="20"/>
          <w:szCs w:val="20"/>
          <w:lang w:val="es-ES"/>
        </w:rPr>
        <w:t xml:space="preserve">y </w:t>
      </w:r>
      <w:r w:rsidR="00B64F73">
        <w:rPr>
          <w:color w:val="auto"/>
          <w:sz w:val="20"/>
          <w:szCs w:val="20"/>
          <w:lang w:val="es-ES"/>
        </w:rPr>
        <w:t xml:space="preserve">de </w:t>
      </w:r>
      <w:r w:rsidR="001522CD" w:rsidRPr="001522CD">
        <w:rPr>
          <w:color w:val="auto"/>
          <w:sz w:val="20"/>
          <w:szCs w:val="20"/>
          <w:lang w:val="es-ES"/>
        </w:rPr>
        <w:t xml:space="preserve">la construcción de pilas de óxido en su territorio por parte de la municipalidad Puerto Cortés, en </w:t>
      </w:r>
      <w:r w:rsidRPr="001522CD">
        <w:rPr>
          <w:color w:val="auto"/>
          <w:sz w:val="20"/>
          <w:szCs w:val="20"/>
          <w:lang w:val="es-ES"/>
        </w:rPr>
        <w:t>violación de</w:t>
      </w:r>
      <w:r w:rsidR="001522CD" w:rsidRPr="001522CD">
        <w:rPr>
          <w:color w:val="auto"/>
          <w:sz w:val="20"/>
          <w:szCs w:val="20"/>
          <w:lang w:val="es-ES"/>
        </w:rPr>
        <w:t xml:space="preserve"> su derecho a la </w:t>
      </w:r>
      <w:r w:rsidR="001522CD" w:rsidRPr="00050CEE">
        <w:rPr>
          <w:color w:val="auto"/>
          <w:sz w:val="20"/>
          <w:szCs w:val="20"/>
          <w:lang w:val="es-ES"/>
        </w:rPr>
        <w:t>propiedad</w:t>
      </w:r>
      <w:r w:rsidR="00540427" w:rsidRPr="00050CEE">
        <w:rPr>
          <w:color w:val="auto"/>
          <w:sz w:val="20"/>
          <w:szCs w:val="20"/>
          <w:lang w:val="es-ES"/>
        </w:rPr>
        <w:t xml:space="preserve"> </w:t>
      </w:r>
      <w:r w:rsidR="003442CB" w:rsidRPr="00050CEE">
        <w:rPr>
          <w:color w:val="auto"/>
          <w:sz w:val="20"/>
          <w:szCs w:val="20"/>
          <w:lang w:val="es-ES"/>
        </w:rPr>
        <w:t xml:space="preserve">colectiva </w:t>
      </w:r>
      <w:r w:rsidR="00540427" w:rsidRPr="00050CEE">
        <w:rPr>
          <w:color w:val="auto"/>
          <w:sz w:val="20"/>
          <w:szCs w:val="20"/>
          <w:lang w:val="es-ES"/>
        </w:rPr>
        <w:t xml:space="preserve">y </w:t>
      </w:r>
      <w:r w:rsidR="00540427">
        <w:rPr>
          <w:color w:val="auto"/>
          <w:sz w:val="20"/>
          <w:szCs w:val="20"/>
          <w:lang w:val="es-ES"/>
        </w:rPr>
        <w:t>a la consulta previa</w:t>
      </w:r>
      <w:r w:rsidR="001522CD" w:rsidRPr="001522CD">
        <w:rPr>
          <w:color w:val="auto"/>
          <w:sz w:val="20"/>
          <w:szCs w:val="20"/>
          <w:lang w:val="es-ES"/>
        </w:rPr>
        <w:t xml:space="preserve">. </w:t>
      </w:r>
    </w:p>
    <w:p w14:paraId="6443D702" w14:textId="7E7A59FE" w:rsidR="00A778A8" w:rsidRPr="00F81BF8" w:rsidRDefault="00A778A8" w:rsidP="007C7CA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color w:val="00B050"/>
          <w:sz w:val="20"/>
          <w:szCs w:val="20"/>
          <w:highlight w:val="yellow"/>
          <w:lang w:val="es-ES"/>
        </w:rPr>
      </w:pPr>
    </w:p>
    <w:p w14:paraId="31BDFA54" w14:textId="08BE66B1" w:rsidR="00C54678" w:rsidRPr="0035029E" w:rsidRDefault="00A94E61" w:rsidP="007C7C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35029E">
        <w:rPr>
          <w:rFonts w:ascii="Cambria" w:hAnsi="Cambria"/>
          <w:sz w:val="20"/>
          <w:szCs w:val="20"/>
          <w:lang w:val="es-ES"/>
        </w:rPr>
        <w:t>La parte peticionaria aduce</w:t>
      </w:r>
      <w:r w:rsidR="004A1761" w:rsidRPr="0035029E">
        <w:rPr>
          <w:rFonts w:ascii="Cambria" w:hAnsi="Cambria"/>
          <w:sz w:val="20"/>
          <w:szCs w:val="20"/>
          <w:lang w:val="es-ES"/>
        </w:rPr>
        <w:t xml:space="preserve"> que l</w:t>
      </w:r>
      <w:r w:rsidR="00624239" w:rsidRPr="0035029E">
        <w:rPr>
          <w:rFonts w:ascii="Cambria" w:hAnsi="Cambria"/>
          <w:sz w:val="20"/>
          <w:szCs w:val="20"/>
          <w:lang w:val="es-ES"/>
        </w:rPr>
        <w:t xml:space="preserve">os Garífunas </w:t>
      </w:r>
      <w:r w:rsidR="00D82DA3" w:rsidRPr="0035029E">
        <w:rPr>
          <w:rFonts w:ascii="Cambria" w:hAnsi="Cambria"/>
          <w:sz w:val="20"/>
          <w:szCs w:val="20"/>
          <w:lang w:val="es-ES"/>
        </w:rPr>
        <w:t>han poblado</w:t>
      </w:r>
      <w:r w:rsidR="004A1761" w:rsidRPr="0035029E">
        <w:rPr>
          <w:rFonts w:ascii="Cambria" w:hAnsi="Cambria"/>
          <w:sz w:val="20"/>
          <w:szCs w:val="20"/>
          <w:lang w:val="es-ES"/>
        </w:rPr>
        <w:t xml:space="preserve"> </w:t>
      </w:r>
      <w:r w:rsidR="0012398D" w:rsidRPr="0035029E">
        <w:rPr>
          <w:rFonts w:ascii="Cambria" w:hAnsi="Cambria"/>
          <w:sz w:val="20"/>
          <w:szCs w:val="20"/>
          <w:lang w:val="es-ES"/>
        </w:rPr>
        <w:t xml:space="preserve">la localidad conocida </w:t>
      </w:r>
      <w:r w:rsidR="00624239" w:rsidRPr="0035029E">
        <w:rPr>
          <w:rFonts w:ascii="Cambria" w:hAnsi="Cambria"/>
          <w:sz w:val="20"/>
          <w:szCs w:val="20"/>
          <w:lang w:val="es-ES"/>
        </w:rPr>
        <w:t>como</w:t>
      </w:r>
      <w:r w:rsidR="000A73E8" w:rsidRPr="0035029E">
        <w:rPr>
          <w:rFonts w:ascii="Cambria" w:hAnsi="Cambria"/>
          <w:sz w:val="20"/>
          <w:szCs w:val="20"/>
          <w:lang w:val="es-ES"/>
        </w:rPr>
        <w:t xml:space="preserve"> "Travesía" desde </w:t>
      </w:r>
      <w:r w:rsidR="00624239" w:rsidRPr="0035029E">
        <w:rPr>
          <w:rFonts w:ascii="Cambria" w:hAnsi="Cambria"/>
          <w:sz w:val="20"/>
          <w:szCs w:val="20"/>
          <w:lang w:val="es-ES"/>
        </w:rPr>
        <w:t>1840,</w:t>
      </w:r>
      <w:r w:rsidR="00D82DA3" w:rsidRPr="0035029E">
        <w:rPr>
          <w:rFonts w:ascii="Cambria" w:hAnsi="Cambria"/>
          <w:sz w:val="20"/>
          <w:szCs w:val="20"/>
          <w:lang w:val="es-ES"/>
        </w:rPr>
        <w:t xml:space="preserve"> y</w:t>
      </w:r>
      <w:r w:rsidR="00DD5381" w:rsidRPr="0035029E">
        <w:rPr>
          <w:rFonts w:ascii="Cambria" w:hAnsi="Cambria"/>
          <w:sz w:val="20"/>
          <w:szCs w:val="20"/>
          <w:lang w:val="es-ES"/>
        </w:rPr>
        <w:t xml:space="preserve"> </w:t>
      </w:r>
      <w:r w:rsidR="00624239" w:rsidRPr="0035029E">
        <w:rPr>
          <w:rFonts w:ascii="Cambria" w:hAnsi="Cambria"/>
          <w:sz w:val="20"/>
          <w:szCs w:val="20"/>
          <w:lang w:val="es-ES"/>
        </w:rPr>
        <w:t>de form</w:t>
      </w:r>
      <w:r w:rsidR="00DD5381" w:rsidRPr="0035029E">
        <w:rPr>
          <w:rFonts w:ascii="Cambria" w:hAnsi="Cambria"/>
          <w:sz w:val="20"/>
          <w:szCs w:val="20"/>
          <w:lang w:val="es-ES"/>
        </w:rPr>
        <w:t xml:space="preserve">a definitiva </w:t>
      </w:r>
      <w:r w:rsidR="00D82DA3" w:rsidRPr="0035029E">
        <w:rPr>
          <w:rFonts w:ascii="Cambria" w:hAnsi="Cambria"/>
          <w:sz w:val="20"/>
          <w:szCs w:val="20"/>
          <w:lang w:val="es-ES"/>
        </w:rPr>
        <w:t>desde</w:t>
      </w:r>
      <w:r w:rsidR="00DD5381" w:rsidRPr="0035029E">
        <w:rPr>
          <w:rFonts w:ascii="Cambria" w:hAnsi="Cambria"/>
          <w:sz w:val="20"/>
          <w:szCs w:val="20"/>
          <w:lang w:val="es-ES"/>
        </w:rPr>
        <w:t xml:space="preserve"> 1887, </w:t>
      </w:r>
      <w:r w:rsidR="00AE70CA" w:rsidRPr="0035029E">
        <w:rPr>
          <w:rFonts w:ascii="Cambria" w:hAnsi="Cambria"/>
          <w:sz w:val="20"/>
          <w:szCs w:val="20"/>
          <w:lang w:val="es-ES"/>
        </w:rPr>
        <w:t xml:space="preserve">casi un siglo después del arribo de la comunidad </w:t>
      </w:r>
      <w:r w:rsidRPr="0035029E">
        <w:rPr>
          <w:rFonts w:ascii="Cambria" w:hAnsi="Cambria"/>
          <w:sz w:val="20"/>
          <w:szCs w:val="20"/>
          <w:lang w:val="es-ES"/>
        </w:rPr>
        <w:t>de</w:t>
      </w:r>
      <w:r w:rsidR="00AE70CA" w:rsidRPr="0035029E">
        <w:rPr>
          <w:rFonts w:ascii="Cambria" w:hAnsi="Cambria"/>
          <w:sz w:val="20"/>
          <w:szCs w:val="20"/>
          <w:lang w:val="es-ES"/>
        </w:rPr>
        <w:t xml:space="preserve"> la isla de Roatán</w:t>
      </w:r>
      <w:r w:rsidR="00624239" w:rsidRPr="0035029E">
        <w:rPr>
          <w:rFonts w:ascii="Cambria" w:hAnsi="Cambria"/>
          <w:sz w:val="20"/>
          <w:szCs w:val="20"/>
          <w:lang w:val="es-ES"/>
        </w:rPr>
        <w:t xml:space="preserve">. </w:t>
      </w:r>
      <w:r w:rsidR="000A73E8" w:rsidRPr="0035029E">
        <w:rPr>
          <w:rFonts w:ascii="Cambria" w:hAnsi="Cambria"/>
          <w:sz w:val="20"/>
          <w:szCs w:val="20"/>
          <w:lang w:val="es-ES"/>
        </w:rPr>
        <w:t xml:space="preserve">Alega que </w:t>
      </w:r>
      <w:r w:rsidR="00273603" w:rsidRPr="0035029E">
        <w:rPr>
          <w:rFonts w:ascii="Cambria" w:hAnsi="Cambria"/>
          <w:sz w:val="20"/>
          <w:szCs w:val="20"/>
          <w:lang w:val="es-ES"/>
        </w:rPr>
        <w:t xml:space="preserve">el Estado de Honduras </w:t>
      </w:r>
      <w:r w:rsidR="007C6E0E">
        <w:rPr>
          <w:rFonts w:ascii="Cambria" w:hAnsi="Cambria"/>
          <w:sz w:val="20"/>
          <w:szCs w:val="20"/>
          <w:lang w:val="es-ES"/>
        </w:rPr>
        <w:t>conced</w:t>
      </w:r>
      <w:r w:rsidR="00273603" w:rsidRPr="0035029E">
        <w:rPr>
          <w:rFonts w:ascii="Cambria" w:hAnsi="Cambria"/>
          <w:sz w:val="20"/>
          <w:szCs w:val="20"/>
          <w:lang w:val="es-ES"/>
        </w:rPr>
        <w:t>ió en 1912</w:t>
      </w:r>
      <w:r w:rsidR="00B71EA0" w:rsidRPr="0035029E">
        <w:rPr>
          <w:rFonts w:ascii="Cambria" w:hAnsi="Cambria"/>
          <w:sz w:val="20"/>
          <w:szCs w:val="20"/>
          <w:lang w:val="es-ES"/>
        </w:rPr>
        <w:t xml:space="preserve"> durante la administración del Presidente Manuel Bonilla,</w:t>
      </w:r>
      <w:r w:rsidR="008020FA" w:rsidRPr="0035029E">
        <w:rPr>
          <w:rFonts w:ascii="Cambria" w:hAnsi="Cambria"/>
          <w:sz w:val="20"/>
          <w:szCs w:val="20"/>
          <w:lang w:val="es-ES"/>
        </w:rPr>
        <w:t xml:space="preserve"> el título #</w:t>
      </w:r>
      <w:r w:rsidR="00273603" w:rsidRPr="0035029E">
        <w:rPr>
          <w:rFonts w:ascii="Cambria" w:hAnsi="Cambria"/>
          <w:sz w:val="20"/>
          <w:szCs w:val="20"/>
          <w:lang w:val="es-ES"/>
        </w:rPr>
        <w:t xml:space="preserve">92 </w:t>
      </w:r>
      <w:r w:rsidR="00B71EA0" w:rsidRPr="0035029E">
        <w:rPr>
          <w:rFonts w:ascii="Cambria" w:hAnsi="Cambria"/>
          <w:sz w:val="20"/>
          <w:szCs w:val="20"/>
          <w:lang w:val="es-ES"/>
        </w:rPr>
        <w:t xml:space="preserve">mediante el cual </w:t>
      </w:r>
      <w:r w:rsidRPr="0035029E">
        <w:rPr>
          <w:rFonts w:ascii="Cambria" w:hAnsi="Cambria"/>
          <w:sz w:val="20"/>
          <w:szCs w:val="20"/>
          <w:lang w:val="es-ES"/>
        </w:rPr>
        <w:t>reconoció</w:t>
      </w:r>
      <w:r w:rsidR="00B71EA0" w:rsidRPr="0035029E">
        <w:rPr>
          <w:rFonts w:ascii="Cambria" w:hAnsi="Cambria"/>
          <w:sz w:val="20"/>
          <w:szCs w:val="20"/>
          <w:lang w:val="es-ES"/>
        </w:rPr>
        <w:t xml:space="preserve"> </w:t>
      </w:r>
      <w:r w:rsidR="00273603" w:rsidRPr="0035029E">
        <w:rPr>
          <w:rFonts w:ascii="Cambria" w:hAnsi="Cambria"/>
          <w:sz w:val="20"/>
          <w:szCs w:val="20"/>
          <w:lang w:val="es-ES"/>
        </w:rPr>
        <w:t>por primera vez a "</w:t>
      </w:r>
      <w:r w:rsidR="00624239" w:rsidRPr="0035029E">
        <w:rPr>
          <w:rFonts w:ascii="Cambria" w:hAnsi="Cambria"/>
          <w:sz w:val="20"/>
          <w:szCs w:val="20"/>
          <w:lang w:val="es-ES"/>
        </w:rPr>
        <w:t>Travesía"</w:t>
      </w:r>
      <w:r w:rsidR="00273603" w:rsidRPr="0035029E">
        <w:rPr>
          <w:rFonts w:ascii="Cambria" w:hAnsi="Cambria"/>
          <w:sz w:val="20"/>
          <w:szCs w:val="20"/>
          <w:lang w:val="es-ES"/>
        </w:rPr>
        <w:t xml:space="preserve"> como tierras ejidales</w:t>
      </w:r>
      <w:r w:rsidR="00022F55" w:rsidRPr="0035029E">
        <w:rPr>
          <w:rFonts w:ascii="Cambria" w:hAnsi="Cambria"/>
          <w:sz w:val="20"/>
          <w:szCs w:val="20"/>
          <w:lang w:val="es-ES"/>
        </w:rPr>
        <w:t>.</w:t>
      </w:r>
    </w:p>
    <w:p w14:paraId="0DF0230A" w14:textId="77777777" w:rsidR="00C54678" w:rsidRPr="0035029E" w:rsidRDefault="00C54678" w:rsidP="007C7CA8">
      <w:pPr>
        <w:pStyle w:val="ListParagraph"/>
        <w:ind w:left="0" w:firstLine="720"/>
        <w:rPr>
          <w:color w:val="auto"/>
          <w:sz w:val="20"/>
          <w:szCs w:val="20"/>
          <w:lang w:val="es-ES"/>
        </w:rPr>
      </w:pPr>
    </w:p>
    <w:p w14:paraId="4AA808F3" w14:textId="26782A2F" w:rsidR="00BE74C1" w:rsidRDefault="00022F55" w:rsidP="007C7CA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autoSpaceDE w:val="0"/>
        <w:autoSpaceDN w:val="0"/>
        <w:adjustRightInd w:val="0"/>
        <w:jc w:val="both"/>
        <w:rPr>
          <w:rFonts w:ascii="Cambria" w:hAnsi="Cambria" w:cs="Helvetica"/>
          <w:sz w:val="20"/>
          <w:szCs w:val="20"/>
          <w:lang w:val="es-ES"/>
        </w:rPr>
      </w:pPr>
      <w:r w:rsidRPr="0035029E">
        <w:rPr>
          <w:rFonts w:ascii="Cambria" w:hAnsi="Cambria"/>
          <w:sz w:val="20"/>
          <w:szCs w:val="20"/>
          <w:lang w:val="es-ES"/>
        </w:rPr>
        <w:t>E</w:t>
      </w:r>
      <w:r w:rsidR="00B71EA0" w:rsidRPr="0035029E">
        <w:rPr>
          <w:rFonts w:ascii="Cambria" w:hAnsi="Cambria"/>
          <w:sz w:val="20"/>
          <w:szCs w:val="20"/>
          <w:lang w:val="es-ES"/>
        </w:rPr>
        <w:t>xplica que</w:t>
      </w:r>
      <w:r w:rsidR="00B14F68" w:rsidRPr="0035029E">
        <w:rPr>
          <w:rFonts w:ascii="Cambria" w:hAnsi="Cambria"/>
          <w:sz w:val="20"/>
          <w:szCs w:val="20"/>
          <w:lang w:val="es-ES"/>
        </w:rPr>
        <w:t xml:space="preserve"> </w:t>
      </w:r>
      <w:r w:rsidR="008F5054">
        <w:rPr>
          <w:rFonts w:ascii="Cambria" w:hAnsi="Cambria"/>
          <w:sz w:val="20"/>
          <w:szCs w:val="20"/>
          <w:lang w:val="es-ES"/>
        </w:rPr>
        <w:t xml:space="preserve">posteriormente </w:t>
      </w:r>
      <w:r w:rsidRPr="0035029E">
        <w:rPr>
          <w:rFonts w:ascii="Cambria" w:hAnsi="Cambria"/>
          <w:sz w:val="20"/>
          <w:szCs w:val="20"/>
          <w:lang w:val="es-ES"/>
        </w:rPr>
        <w:t>el INA</w:t>
      </w:r>
      <w:r w:rsidR="00624239" w:rsidRPr="0035029E">
        <w:rPr>
          <w:rFonts w:ascii="Cambria" w:hAnsi="Cambria"/>
          <w:sz w:val="20"/>
          <w:szCs w:val="20"/>
          <w:lang w:val="es-ES"/>
        </w:rPr>
        <w:t xml:space="preserve"> </w:t>
      </w:r>
      <w:r w:rsidR="00B71EA0" w:rsidRPr="0035029E">
        <w:rPr>
          <w:rFonts w:ascii="Cambria" w:hAnsi="Cambria"/>
          <w:sz w:val="20"/>
          <w:szCs w:val="20"/>
          <w:lang w:val="es-ES"/>
        </w:rPr>
        <w:t xml:space="preserve">como </w:t>
      </w:r>
      <w:r w:rsidR="00624239" w:rsidRPr="0035029E">
        <w:rPr>
          <w:rFonts w:ascii="Cambria" w:hAnsi="Cambria"/>
          <w:sz w:val="20"/>
          <w:szCs w:val="20"/>
          <w:lang w:val="es-ES"/>
        </w:rPr>
        <w:t>ente estatal encargado de la titulación de tierra</w:t>
      </w:r>
      <w:r w:rsidR="00B71EA0" w:rsidRPr="0035029E">
        <w:rPr>
          <w:rFonts w:ascii="Cambria" w:hAnsi="Cambria"/>
          <w:sz w:val="20"/>
          <w:szCs w:val="20"/>
          <w:lang w:val="es-ES"/>
        </w:rPr>
        <w:t xml:space="preserve">s en áreas rurales, </w:t>
      </w:r>
      <w:r w:rsidR="00B71EA0" w:rsidRPr="00050CEE">
        <w:rPr>
          <w:rFonts w:ascii="Cambria" w:hAnsi="Cambria"/>
          <w:sz w:val="20"/>
          <w:szCs w:val="20"/>
          <w:lang w:val="es-ES"/>
        </w:rPr>
        <w:t xml:space="preserve">emitió </w:t>
      </w:r>
      <w:r w:rsidRPr="00050CEE">
        <w:rPr>
          <w:rFonts w:ascii="Cambria" w:hAnsi="Cambria"/>
          <w:sz w:val="20"/>
          <w:szCs w:val="20"/>
          <w:lang w:val="es-ES"/>
        </w:rPr>
        <w:t xml:space="preserve">en 1966 </w:t>
      </w:r>
      <w:r w:rsidR="00B71EA0" w:rsidRPr="00050CEE">
        <w:rPr>
          <w:rFonts w:ascii="Cambria" w:hAnsi="Cambria"/>
          <w:sz w:val="20"/>
          <w:szCs w:val="20"/>
          <w:lang w:val="es-ES"/>
        </w:rPr>
        <w:t>las e</w:t>
      </w:r>
      <w:r w:rsidR="00624239" w:rsidRPr="00050CEE">
        <w:rPr>
          <w:rFonts w:ascii="Cambria" w:hAnsi="Cambria"/>
          <w:sz w:val="20"/>
          <w:szCs w:val="20"/>
          <w:lang w:val="es-ES"/>
        </w:rPr>
        <w:t xml:space="preserve">scrituras </w:t>
      </w:r>
      <w:r w:rsidR="00B71EA0" w:rsidRPr="00050CEE">
        <w:rPr>
          <w:rFonts w:ascii="Cambria" w:hAnsi="Cambria"/>
          <w:sz w:val="20"/>
          <w:szCs w:val="20"/>
          <w:lang w:val="es-ES"/>
        </w:rPr>
        <w:t>p</w:t>
      </w:r>
      <w:r w:rsidR="00624239" w:rsidRPr="00050CEE">
        <w:rPr>
          <w:rFonts w:ascii="Cambria" w:hAnsi="Cambria"/>
          <w:sz w:val="20"/>
          <w:szCs w:val="20"/>
          <w:lang w:val="es-ES"/>
        </w:rPr>
        <w:t>úblicas</w:t>
      </w:r>
      <w:r w:rsidR="00B71EA0" w:rsidRPr="00050CEE">
        <w:rPr>
          <w:rFonts w:ascii="Cambria" w:hAnsi="Cambria"/>
          <w:sz w:val="20"/>
          <w:szCs w:val="20"/>
          <w:lang w:val="es-ES"/>
        </w:rPr>
        <w:t xml:space="preserve"> #134 y #157</w:t>
      </w:r>
      <w:r w:rsidR="00EE47F9" w:rsidRPr="00050CEE">
        <w:rPr>
          <w:rFonts w:ascii="Cambria" w:hAnsi="Cambria"/>
          <w:sz w:val="20"/>
          <w:szCs w:val="20"/>
          <w:lang w:val="es-ES"/>
        </w:rPr>
        <w:t xml:space="preserve">; y en </w:t>
      </w:r>
      <w:r w:rsidR="00624239" w:rsidRPr="00050CEE">
        <w:rPr>
          <w:rFonts w:ascii="Cambria" w:hAnsi="Cambria"/>
          <w:sz w:val="20"/>
          <w:szCs w:val="20"/>
          <w:lang w:val="es-ES"/>
        </w:rPr>
        <w:t xml:space="preserve">1967, </w:t>
      </w:r>
      <w:r w:rsidR="005D17B1" w:rsidRPr="00050CEE">
        <w:rPr>
          <w:rFonts w:ascii="Cambria" w:hAnsi="Cambria"/>
          <w:sz w:val="20"/>
          <w:szCs w:val="20"/>
          <w:lang w:val="es-ES"/>
        </w:rPr>
        <w:t xml:space="preserve">la </w:t>
      </w:r>
      <w:r w:rsidR="005D17B1" w:rsidRPr="0035029E">
        <w:rPr>
          <w:rFonts w:ascii="Cambria" w:hAnsi="Cambria"/>
          <w:sz w:val="20"/>
          <w:szCs w:val="20"/>
          <w:lang w:val="es-ES"/>
        </w:rPr>
        <w:t xml:space="preserve">escritura </w:t>
      </w:r>
      <w:r w:rsidRPr="0035029E">
        <w:rPr>
          <w:rFonts w:ascii="Cambria" w:hAnsi="Cambria"/>
          <w:sz w:val="20"/>
          <w:szCs w:val="20"/>
          <w:lang w:val="es-ES"/>
        </w:rPr>
        <w:t>p</w:t>
      </w:r>
      <w:r w:rsidR="005D17B1" w:rsidRPr="0035029E">
        <w:rPr>
          <w:rFonts w:ascii="Cambria" w:hAnsi="Cambria"/>
          <w:sz w:val="20"/>
          <w:szCs w:val="20"/>
          <w:lang w:val="es-ES"/>
        </w:rPr>
        <w:t>ública #201</w:t>
      </w:r>
      <w:r w:rsidR="00831214" w:rsidRPr="0035029E">
        <w:rPr>
          <w:rFonts w:ascii="Cambria" w:hAnsi="Cambria"/>
          <w:sz w:val="20"/>
          <w:szCs w:val="20"/>
          <w:lang w:val="es-ES"/>
        </w:rPr>
        <w:t xml:space="preserve">, </w:t>
      </w:r>
      <w:r w:rsidRPr="0035029E">
        <w:rPr>
          <w:rFonts w:ascii="Cambria" w:hAnsi="Cambria"/>
          <w:sz w:val="20"/>
          <w:szCs w:val="20"/>
          <w:lang w:val="es-ES"/>
        </w:rPr>
        <w:t xml:space="preserve">en virtud de </w:t>
      </w:r>
      <w:r w:rsidR="005D17B1" w:rsidRPr="0035029E">
        <w:rPr>
          <w:rFonts w:ascii="Cambria" w:hAnsi="Cambria"/>
          <w:sz w:val="20"/>
          <w:szCs w:val="20"/>
          <w:lang w:val="es-ES"/>
        </w:rPr>
        <w:t>la</w:t>
      </w:r>
      <w:r w:rsidRPr="0035029E">
        <w:rPr>
          <w:rFonts w:ascii="Cambria" w:hAnsi="Cambria"/>
          <w:sz w:val="20"/>
          <w:szCs w:val="20"/>
          <w:lang w:val="es-ES"/>
        </w:rPr>
        <w:t>s</w:t>
      </w:r>
      <w:r w:rsidR="005D17B1" w:rsidRPr="0035029E">
        <w:rPr>
          <w:rFonts w:ascii="Cambria" w:hAnsi="Cambria"/>
          <w:sz w:val="20"/>
          <w:szCs w:val="20"/>
          <w:lang w:val="es-ES"/>
        </w:rPr>
        <w:t xml:space="preserve"> cual</w:t>
      </w:r>
      <w:r w:rsidRPr="0035029E">
        <w:rPr>
          <w:rFonts w:ascii="Cambria" w:hAnsi="Cambria"/>
          <w:sz w:val="20"/>
          <w:szCs w:val="20"/>
          <w:lang w:val="es-ES"/>
        </w:rPr>
        <w:t>es</w:t>
      </w:r>
      <w:r w:rsidR="005D17B1" w:rsidRPr="0035029E">
        <w:rPr>
          <w:rFonts w:ascii="Cambria" w:hAnsi="Cambria"/>
          <w:sz w:val="20"/>
          <w:szCs w:val="20"/>
          <w:lang w:val="es-ES"/>
        </w:rPr>
        <w:t xml:space="preserve"> </w:t>
      </w:r>
      <w:r w:rsidRPr="0035029E">
        <w:rPr>
          <w:rFonts w:ascii="Cambria" w:hAnsi="Cambria"/>
          <w:sz w:val="20"/>
          <w:szCs w:val="20"/>
          <w:lang w:val="es-ES"/>
        </w:rPr>
        <w:t xml:space="preserve">concedió </w:t>
      </w:r>
      <w:r w:rsidR="00831214" w:rsidRPr="0035029E">
        <w:rPr>
          <w:rFonts w:ascii="Cambria" w:hAnsi="Cambria"/>
          <w:sz w:val="20"/>
          <w:szCs w:val="20"/>
          <w:lang w:val="es-ES"/>
        </w:rPr>
        <w:t xml:space="preserve">a favor de la </w:t>
      </w:r>
      <w:r w:rsidR="007C6E0E">
        <w:rPr>
          <w:rFonts w:ascii="Cambria" w:hAnsi="Cambria"/>
          <w:sz w:val="20"/>
          <w:szCs w:val="20"/>
          <w:lang w:val="es-ES"/>
        </w:rPr>
        <w:t>m</w:t>
      </w:r>
      <w:r w:rsidR="00831214" w:rsidRPr="0035029E">
        <w:rPr>
          <w:rFonts w:ascii="Cambria" w:hAnsi="Cambria"/>
          <w:sz w:val="20"/>
          <w:szCs w:val="20"/>
          <w:lang w:val="es-ES"/>
        </w:rPr>
        <w:t xml:space="preserve">unicipalidad de Puerto Cortés </w:t>
      </w:r>
      <w:r w:rsidRPr="0035029E">
        <w:rPr>
          <w:rFonts w:ascii="Cambria" w:hAnsi="Cambria"/>
          <w:sz w:val="20"/>
          <w:szCs w:val="20"/>
          <w:lang w:val="es-ES"/>
        </w:rPr>
        <w:t xml:space="preserve">una multiplicidad de terrenos ejidales, </w:t>
      </w:r>
      <w:r w:rsidR="007C6E0E">
        <w:rPr>
          <w:rFonts w:ascii="Cambria" w:hAnsi="Cambria"/>
          <w:sz w:val="20"/>
          <w:szCs w:val="20"/>
          <w:lang w:val="es-ES"/>
        </w:rPr>
        <w:t>incluyendo</w:t>
      </w:r>
      <w:r w:rsidR="00624239" w:rsidRPr="0035029E">
        <w:rPr>
          <w:rFonts w:ascii="Cambria" w:hAnsi="Cambria"/>
          <w:sz w:val="20"/>
          <w:szCs w:val="20"/>
          <w:lang w:val="es-ES"/>
        </w:rPr>
        <w:t xml:space="preserve"> </w:t>
      </w:r>
      <w:r w:rsidR="007C6E0E">
        <w:rPr>
          <w:rFonts w:ascii="Cambria" w:hAnsi="Cambria"/>
          <w:sz w:val="20"/>
          <w:szCs w:val="20"/>
          <w:lang w:val="es-ES"/>
        </w:rPr>
        <w:t>terrenos reconocido</w:t>
      </w:r>
      <w:r w:rsidR="00624239" w:rsidRPr="0035029E">
        <w:rPr>
          <w:rFonts w:ascii="Cambria" w:hAnsi="Cambria"/>
          <w:sz w:val="20"/>
          <w:szCs w:val="20"/>
          <w:lang w:val="es-ES"/>
        </w:rPr>
        <w:t xml:space="preserve">s </w:t>
      </w:r>
      <w:r w:rsidR="00B14F68" w:rsidRPr="0035029E">
        <w:rPr>
          <w:rFonts w:ascii="Cambria" w:hAnsi="Cambria"/>
          <w:sz w:val="20"/>
          <w:szCs w:val="20"/>
          <w:lang w:val="es-ES"/>
        </w:rPr>
        <w:t xml:space="preserve">en el </w:t>
      </w:r>
      <w:r w:rsidRPr="0035029E">
        <w:rPr>
          <w:rFonts w:ascii="Cambria" w:hAnsi="Cambria"/>
          <w:sz w:val="20"/>
          <w:szCs w:val="20"/>
          <w:lang w:val="es-ES"/>
        </w:rPr>
        <w:t>título e</w:t>
      </w:r>
      <w:r w:rsidR="00B14F68" w:rsidRPr="0035029E">
        <w:rPr>
          <w:rFonts w:ascii="Cambria" w:hAnsi="Cambria"/>
          <w:sz w:val="20"/>
          <w:szCs w:val="20"/>
          <w:lang w:val="es-ES"/>
        </w:rPr>
        <w:t xml:space="preserve">jidal # 92 de </w:t>
      </w:r>
      <w:r w:rsidR="00624239" w:rsidRPr="0035029E">
        <w:rPr>
          <w:rFonts w:ascii="Cambria" w:hAnsi="Cambria"/>
          <w:sz w:val="20"/>
          <w:szCs w:val="20"/>
          <w:lang w:val="es-ES"/>
        </w:rPr>
        <w:t>1912</w:t>
      </w:r>
      <w:r w:rsidRPr="0035029E">
        <w:rPr>
          <w:rFonts w:ascii="Cambria" w:hAnsi="Cambria"/>
          <w:sz w:val="20"/>
          <w:szCs w:val="20"/>
          <w:lang w:val="es-ES"/>
        </w:rPr>
        <w:t xml:space="preserve"> a la comunidad Garífuna de </w:t>
      </w:r>
      <w:r w:rsidRPr="0035029E">
        <w:rPr>
          <w:rFonts w:ascii="Cambria" w:hAnsi="Cambria"/>
          <w:sz w:val="20"/>
          <w:szCs w:val="20"/>
          <w:lang w:val="es-ES"/>
        </w:rPr>
        <w:lastRenderedPageBreak/>
        <w:t>Travesía</w:t>
      </w:r>
      <w:r w:rsidR="00831214" w:rsidRPr="0035029E">
        <w:rPr>
          <w:rFonts w:ascii="Cambria" w:hAnsi="Cambria"/>
          <w:sz w:val="20"/>
          <w:szCs w:val="20"/>
          <w:lang w:val="es-ES"/>
        </w:rPr>
        <w:t xml:space="preserve">. </w:t>
      </w:r>
      <w:r w:rsidR="00C86263">
        <w:rPr>
          <w:rFonts w:ascii="Cambria" w:hAnsi="Cambria"/>
          <w:sz w:val="20"/>
          <w:szCs w:val="20"/>
          <w:lang w:val="es-ES"/>
        </w:rPr>
        <w:t>D</w:t>
      </w:r>
      <w:r w:rsidR="00831214" w:rsidRPr="0035029E">
        <w:rPr>
          <w:rFonts w:ascii="Cambria" w:hAnsi="Cambria" w:cs="Helvetica"/>
          <w:sz w:val="20"/>
          <w:szCs w:val="20"/>
          <w:lang w:val="es-ES"/>
        </w:rPr>
        <w:t>escribe</w:t>
      </w:r>
      <w:r w:rsidR="005D17B1" w:rsidRPr="0035029E">
        <w:rPr>
          <w:rFonts w:ascii="Cambria" w:hAnsi="Cambria" w:cs="Helvetica"/>
          <w:sz w:val="20"/>
          <w:szCs w:val="20"/>
          <w:lang w:val="es-ES"/>
        </w:rPr>
        <w:t xml:space="preserve"> que </w:t>
      </w:r>
      <w:r w:rsidR="00831214" w:rsidRPr="0035029E">
        <w:rPr>
          <w:rFonts w:ascii="Cambria" w:hAnsi="Cambria" w:cs="Helvetica"/>
          <w:sz w:val="20"/>
          <w:szCs w:val="20"/>
          <w:lang w:val="es-ES"/>
        </w:rPr>
        <w:t xml:space="preserve">en esa línea el INA otorgó </w:t>
      </w:r>
      <w:r w:rsidR="00181307" w:rsidRPr="0035029E">
        <w:rPr>
          <w:rFonts w:ascii="Cambria" w:hAnsi="Cambria" w:cs="Helvetica"/>
          <w:sz w:val="20"/>
          <w:szCs w:val="20"/>
          <w:lang w:val="es-ES"/>
        </w:rPr>
        <w:t>en 199</w:t>
      </w:r>
      <w:r w:rsidR="00C50D43" w:rsidRPr="0035029E">
        <w:rPr>
          <w:rFonts w:ascii="Cambria" w:hAnsi="Cambria" w:cs="Helvetica"/>
          <w:sz w:val="20"/>
          <w:szCs w:val="20"/>
          <w:lang w:val="es-ES"/>
        </w:rPr>
        <w:t>7</w:t>
      </w:r>
      <w:r w:rsidR="00181307" w:rsidRPr="0035029E">
        <w:rPr>
          <w:rFonts w:ascii="Cambria" w:hAnsi="Cambria" w:cs="Helvetica"/>
          <w:sz w:val="20"/>
          <w:szCs w:val="20"/>
          <w:lang w:val="es-ES"/>
        </w:rPr>
        <w:t xml:space="preserve"> </w:t>
      </w:r>
      <w:r w:rsidR="004F5E6D" w:rsidRPr="0035029E">
        <w:rPr>
          <w:rFonts w:ascii="Cambria" w:hAnsi="Cambria" w:cs="Helvetica"/>
          <w:sz w:val="20"/>
          <w:szCs w:val="20"/>
          <w:lang w:val="es-ES"/>
        </w:rPr>
        <w:t xml:space="preserve">un </w:t>
      </w:r>
      <w:r w:rsidR="00181307" w:rsidRPr="0035029E">
        <w:rPr>
          <w:rFonts w:ascii="Cambria" w:hAnsi="Cambria" w:cs="Helvetica"/>
          <w:sz w:val="20"/>
          <w:szCs w:val="20"/>
          <w:lang w:val="es-ES"/>
        </w:rPr>
        <w:t>“</w:t>
      </w:r>
      <w:r w:rsidR="007C251D" w:rsidRPr="0035029E">
        <w:rPr>
          <w:rFonts w:ascii="Cambria" w:hAnsi="Cambria" w:cs="Helvetica"/>
          <w:sz w:val="20"/>
          <w:szCs w:val="20"/>
          <w:lang w:val="es-ES"/>
        </w:rPr>
        <w:t>título</w:t>
      </w:r>
      <w:r w:rsidR="00181307" w:rsidRPr="0035029E">
        <w:rPr>
          <w:rFonts w:ascii="Cambria" w:hAnsi="Cambria" w:cs="Helvetica"/>
          <w:sz w:val="20"/>
          <w:szCs w:val="20"/>
          <w:lang w:val="es-ES"/>
        </w:rPr>
        <w:t xml:space="preserve"> definitivo</w:t>
      </w:r>
      <w:r w:rsidR="00C50D43" w:rsidRPr="0035029E">
        <w:rPr>
          <w:rFonts w:ascii="Cambria" w:hAnsi="Cambria" w:cs="Helvetica"/>
          <w:sz w:val="20"/>
          <w:szCs w:val="20"/>
          <w:lang w:val="es-ES"/>
        </w:rPr>
        <w:t xml:space="preserve"> de propiedad</w:t>
      </w:r>
      <w:r w:rsidR="00181307" w:rsidRPr="0035029E">
        <w:rPr>
          <w:rFonts w:ascii="Cambria" w:hAnsi="Cambria" w:cs="Helvetica"/>
          <w:sz w:val="20"/>
          <w:szCs w:val="20"/>
          <w:lang w:val="es-ES"/>
        </w:rPr>
        <w:t xml:space="preserve">” a </w:t>
      </w:r>
      <w:r w:rsidR="00F808BA">
        <w:rPr>
          <w:rFonts w:ascii="Cambria" w:hAnsi="Cambria" w:cs="Helvetica"/>
          <w:sz w:val="20"/>
          <w:szCs w:val="20"/>
          <w:lang w:val="es-ES"/>
        </w:rPr>
        <w:t xml:space="preserve">esta </w:t>
      </w:r>
      <w:r w:rsidR="00181307" w:rsidRPr="0035029E">
        <w:rPr>
          <w:rFonts w:ascii="Cambria" w:hAnsi="Cambria" w:cs="Helvetica"/>
          <w:sz w:val="20"/>
          <w:szCs w:val="20"/>
          <w:lang w:val="es-ES"/>
        </w:rPr>
        <w:t>comunidad en un paraje que nunca ha sido habitado por los miembr</w:t>
      </w:r>
      <w:r w:rsidR="00645886">
        <w:rPr>
          <w:rFonts w:ascii="Cambria" w:hAnsi="Cambria" w:cs="Helvetica"/>
          <w:sz w:val="20"/>
          <w:szCs w:val="20"/>
          <w:lang w:val="es-ES"/>
        </w:rPr>
        <w:t xml:space="preserve">os de la comunidad y que no coincide </w:t>
      </w:r>
      <w:r w:rsidR="004F5E6D" w:rsidRPr="0035029E">
        <w:rPr>
          <w:rFonts w:ascii="Cambria" w:hAnsi="Cambria" w:cs="Helvetica"/>
          <w:sz w:val="20"/>
          <w:szCs w:val="20"/>
          <w:lang w:val="es-ES"/>
        </w:rPr>
        <w:t>con</w:t>
      </w:r>
      <w:r w:rsidR="00645886">
        <w:rPr>
          <w:rFonts w:ascii="Cambria" w:hAnsi="Cambria" w:cs="Helvetica"/>
          <w:sz w:val="20"/>
          <w:szCs w:val="20"/>
          <w:lang w:val="es-ES"/>
        </w:rPr>
        <w:t xml:space="preserve"> </w:t>
      </w:r>
      <w:r w:rsidR="00645886" w:rsidRPr="0035029E">
        <w:rPr>
          <w:rFonts w:ascii="Cambria" w:hAnsi="Cambria" w:cs="Helvetica"/>
          <w:sz w:val="20"/>
          <w:szCs w:val="20"/>
          <w:lang w:val="es-ES"/>
        </w:rPr>
        <w:t>el título concedido en 1912</w:t>
      </w:r>
      <w:r w:rsidR="004F5E6D" w:rsidRPr="0035029E">
        <w:rPr>
          <w:rFonts w:ascii="Cambria" w:hAnsi="Cambria" w:cs="Helvetica"/>
          <w:sz w:val="20"/>
          <w:szCs w:val="20"/>
          <w:lang w:val="es-ES"/>
        </w:rPr>
        <w:t xml:space="preserve"> </w:t>
      </w:r>
      <w:r w:rsidR="00645886" w:rsidRPr="0035029E">
        <w:rPr>
          <w:rFonts w:ascii="Cambria" w:hAnsi="Cambria" w:cs="Helvetica"/>
          <w:sz w:val="20"/>
          <w:szCs w:val="20"/>
          <w:lang w:val="es-ES"/>
        </w:rPr>
        <w:t xml:space="preserve">ni </w:t>
      </w:r>
      <w:r w:rsidR="00645886">
        <w:rPr>
          <w:rFonts w:ascii="Cambria" w:hAnsi="Cambria" w:cs="Helvetica"/>
          <w:sz w:val="20"/>
          <w:szCs w:val="20"/>
          <w:lang w:val="es-ES"/>
        </w:rPr>
        <w:t xml:space="preserve">con </w:t>
      </w:r>
      <w:r w:rsidR="004F5E6D" w:rsidRPr="0035029E">
        <w:rPr>
          <w:rFonts w:ascii="Cambria" w:hAnsi="Cambria" w:cs="Helvetica"/>
          <w:sz w:val="20"/>
          <w:szCs w:val="20"/>
          <w:lang w:val="es-ES"/>
        </w:rPr>
        <w:t>las tierras</w:t>
      </w:r>
      <w:r w:rsidR="00181307" w:rsidRPr="0035029E">
        <w:rPr>
          <w:rFonts w:ascii="Cambria" w:hAnsi="Cambria" w:cs="Helvetica"/>
          <w:sz w:val="20"/>
          <w:szCs w:val="20"/>
          <w:lang w:val="es-ES"/>
        </w:rPr>
        <w:t xml:space="preserve"> ubicada</w:t>
      </w:r>
      <w:r w:rsidR="00C50D43" w:rsidRPr="0035029E">
        <w:rPr>
          <w:rFonts w:ascii="Cambria" w:hAnsi="Cambria" w:cs="Helvetica"/>
          <w:sz w:val="20"/>
          <w:szCs w:val="20"/>
          <w:lang w:val="es-ES"/>
        </w:rPr>
        <w:t>s</w:t>
      </w:r>
      <w:r w:rsidR="00181307" w:rsidRPr="0035029E">
        <w:rPr>
          <w:rFonts w:ascii="Cambria" w:hAnsi="Cambria" w:cs="Helvetica"/>
          <w:sz w:val="20"/>
          <w:szCs w:val="20"/>
          <w:lang w:val="es-ES"/>
        </w:rPr>
        <w:t xml:space="preserve"> </w:t>
      </w:r>
      <w:r w:rsidR="00C50D43" w:rsidRPr="0035029E">
        <w:rPr>
          <w:rFonts w:ascii="Cambria" w:hAnsi="Cambria"/>
          <w:sz w:val="20"/>
          <w:szCs w:val="20"/>
          <w:lang w:val="es-ES"/>
        </w:rPr>
        <w:t>en un cordón litoral entre la Laguna de Alvarado y el Mar Caribe</w:t>
      </w:r>
      <w:r w:rsidR="00181307" w:rsidRPr="0035029E">
        <w:rPr>
          <w:rFonts w:ascii="Cambria" w:hAnsi="Cambria" w:cs="Helvetica"/>
          <w:sz w:val="20"/>
          <w:szCs w:val="20"/>
          <w:lang w:val="es-ES"/>
        </w:rPr>
        <w:t xml:space="preserve"> donde la comunidad de Travesía ha habitado</w:t>
      </w:r>
      <w:r w:rsidR="004F5E6D" w:rsidRPr="0035029E">
        <w:rPr>
          <w:rFonts w:ascii="Cambria" w:hAnsi="Cambria" w:cs="Helvetica"/>
          <w:sz w:val="20"/>
          <w:szCs w:val="20"/>
          <w:lang w:val="es-ES"/>
        </w:rPr>
        <w:t xml:space="preserve"> durante </w:t>
      </w:r>
      <w:r w:rsidR="00181307" w:rsidRPr="0035029E">
        <w:rPr>
          <w:rFonts w:ascii="Cambria" w:hAnsi="Cambria" w:cs="Helvetica"/>
          <w:sz w:val="20"/>
          <w:szCs w:val="20"/>
          <w:lang w:val="es-ES"/>
        </w:rPr>
        <w:t>más</w:t>
      </w:r>
      <w:r w:rsidR="004F5E6D" w:rsidRPr="0035029E">
        <w:rPr>
          <w:rFonts w:ascii="Cambria" w:hAnsi="Cambria" w:cs="Helvetica"/>
          <w:sz w:val="20"/>
          <w:szCs w:val="20"/>
          <w:lang w:val="es-ES"/>
        </w:rPr>
        <w:t xml:space="preserve"> de un siglo</w:t>
      </w:r>
      <w:r w:rsidR="00645886">
        <w:rPr>
          <w:rFonts w:ascii="Cambria" w:hAnsi="Cambria" w:cs="Helvetica"/>
          <w:sz w:val="20"/>
          <w:szCs w:val="20"/>
          <w:lang w:val="es-ES"/>
        </w:rPr>
        <w:t>, desconociendo</w:t>
      </w:r>
      <w:r w:rsidR="00645886" w:rsidRPr="008C50C3">
        <w:rPr>
          <w:rFonts w:ascii="Cambria" w:hAnsi="Cambria" w:cs="Helvetica"/>
          <w:sz w:val="20"/>
          <w:szCs w:val="20"/>
          <w:lang w:val="es-ES"/>
        </w:rPr>
        <w:t xml:space="preserve"> la vinculación con el mar y los ríos como parte esencial de la cosmovisión del pueblo Garífuna</w:t>
      </w:r>
      <w:r w:rsidR="004F5E6D" w:rsidRPr="0035029E">
        <w:rPr>
          <w:rFonts w:ascii="Cambria" w:hAnsi="Cambria" w:cs="Helvetica"/>
          <w:sz w:val="20"/>
          <w:szCs w:val="20"/>
          <w:lang w:val="es-ES"/>
        </w:rPr>
        <w:t>.</w:t>
      </w:r>
      <w:r w:rsidR="00181307" w:rsidRPr="0035029E">
        <w:rPr>
          <w:rFonts w:ascii="Cambria" w:hAnsi="Cambria" w:cs="Helvetica"/>
          <w:sz w:val="20"/>
          <w:szCs w:val="20"/>
          <w:lang w:val="es-ES"/>
        </w:rPr>
        <w:t xml:space="preserve"> </w:t>
      </w:r>
      <w:r w:rsidR="008020FA" w:rsidRPr="0035029E">
        <w:rPr>
          <w:rFonts w:ascii="Cambria" w:hAnsi="Cambria" w:cs="Helvetica"/>
          <w:sz w:val="20"/>
          <w:szCs w:val="20"/>
          <w:lang w:val="es-ES"/>
        </w:rPr>
        <w:t xml:space="preserve">En este sentido </w:t>
      </w:r>
      <w:r w:rsidR="00645886">
        <w:rPr>
          <w:rFonts w:ascii="Cambria" w:hAnsi="Cambria" w:cs="Helvetica"/>
          <w:sz w:val="20"/>
          <w:szCs w:val="20"/>
          <w:lang w:val="es-ES"/>
        </w:rPr>
        <w:t xml:space="preserve">agrega </w:t>
      </w:r>
      <w:r w:rsidR="00181307" w:rsidRPr="0035029E">
        <w:rPr>
          <w:rFonts w:ascii="Cambria" w:hAnsi="Cambria" w:cs="Helvetica"/>
          <w:sz w:val="20"/>
          <w:szCs w:val="20"/>
          <w:lang w:val="es-ES"/>
        </w:rPr>
        <w:t xml:space="preserve">que el terreno </w:t>
      </w:r>
      <w:r w:rsidR="00C50D43" w:rsidRPr="0035029E">
        <w:rPr>
          <w:rFonts w:ascii="Cambria" w:hAnsi="Cambria"/>
          <w:sz w:val="20"/>
          <w:szCs w:val="20"/>
          <w:lang w:val="es-ES"/>
        </w:rPr>
        <w:t xml:space="preserve">de 263.91 hectáreas </w:t>
      </w:r>
      <w:r w:rsidR="00181307" w:rsidRPr="0035029E">
        <w:rPr>
          <w:rFonts w:ascii="Cambria" w:hAnsi="Cambria" w:cs="Helvetica"/>
          <w:sz w:val="20"/>
          <w:szCs w:val="20"/>
          <w:lang w:val="es-ES"/>
        </w:rPr>
        <w:t xml:space="preserve">otorgado a la comunidad de Travesía a raíz de este último título es </w:t>
      </w:r>
      <w:r w:rsidR="00B8213E">
        <w:rPr>
          <w:rFonts w:ascii="Cambria" w:hAnsi="Cambria"/>
          <w:sz w:val="20"/>
          <w:szCs w:val="20"/>
          <w:lang w:val="es-ES"/>
        </w:rPr>
        <w:t>en su mayoría un humedal</w:t>
      </w:r>
      <w:r w:rsidR="00976FA3">
        <w:rPr>
          <w:rFonts w:ascii="Cambria" w:hAnsi="Cambria"/>
          <w:sz w:val="20"/>
          <w:szCs w:val="20"/>
          <w:lang w:val="es-ES"/>
        </w:rPr>
        <w:t xml:space="preserve"> ubicado</w:t>
      </w:r>
      <w:r w:rsidR="00B8213E">
        <w:rPr>
          <w:rFonts w:ascii="Cambria" w:hAnsi="Cambria"/>
          <w:sz w:val="20"/>
          <w:szCs w:val="20"/>
          <w:lang w:val="es-ES"/>
        </w:rPr>
        <w:t xml:space="preserve"> en </w:t>
      </w:r>
      <w:r w:rsidR="00B8213E" w:rsidRPr="00B8213E">
        <w:rPr>
          <w:rFonts w:ascii="Cambria" w:hAnsi="Cambria"/>
          <w:sz w:val="20"/>
          <w:szCs w:val="20"/>
          <w:lang w:val="es-ES"/>
        </w:rPr>
        <w:t xml:space="preserve">una </w:t>
      </w:r>
      <w:r w:rsidR="00976FA3">
        <w:rPr>
          <w:rFonts w:ascii="Cambria" w:hAnsi="Cambria"/>
          <w:sz w:val="20"/>
          <w:szCs w:val="20"/>
          <w:lang w:val="es-ES"/>
        </w:rPr>
        <w:t xml:space="preserve">parte de su </w:t>
      </w:r>
      <w:r w:rsidR="00B8213E" w:rsidRPr="00B8213E">
        <w:rPr>
          <w:rFonts w:ascii="Cambria" w:hAnsi="Cambria"/>
          <w:sz w:val="20"/>
          <w:szCs w:val="20"/>
          <w:lang w:val="es-ES"/>
        </w:rPr>
        <w:t xml:space="preserve">hábitat </w:t>
      </w:r>
      <w:r w:rsidR="00645886">
        <w:rPr>
          <w:rFonts w:ascii="Cambria" w:hAnsi="Cambria"/>
          <w:sz w:val="20"/>
          <w:szCs w:val="20"/>
          <w:lang w:val="es-ES"/>
        </w:rPr>
        <w:t>funcional que</w:t>
      </w:r>
      <w:r w:rsidR="00C50D43" w:rsidRPr="0035029E">
        <w:rPr>
          <w:rFonts w:ascii="Cambria" w:hAnsi="Cambria" w:cs="Helvetica"/>
          <w:sz w:val="20"/>
          <w:szCs w:val="20"/>
          <w:lang w:val="es-ES"/>
        </w:rPr>
        <w:t xml:space="preserve"> </w:t>
      </w:r>
      <w:r w:rsidR="00BE74C1" w:rsidRPr="0035029E">
        <w:rPr>
          <w:rFonts w:ascii="Cambria" w:hAnsi="Cambria" w:cs="Helvetica"/>
          <w:sz w:val="20"/>
          <w:szCs w:val="20"/>
          <w:lang w:val="es-ES"/>
        </w:rPr>
        <w:t xml:space="preserve">no </w:t>
      </w:r>
      <w:r w:rsidR="00BE74C1" w:rsidRPr="008C50C3">
        <w:rPr>
          <w:rFonts w:ascii="Cambria" w:hAnsi="Cambria" w:cs="Helvetica"/>
          <w:sz w:val="20"/>
          <w:szCs w:val="20"/>
          <w:lang w:val="es-ES"/>
        </w:rPr>
        <w:t>ofrece las condiciones mínimas</w:t>
      </w:r>
      <w:r w:rsidR="00C50D43" w:rsidRPr="008C50C3">
        <w:rPr>
          <w:rFonts w:ascii="Cambria" w:hAnsi="Cambria" w:cs="Helvetica"/>
          <w:sz w:val="20"/>
          <w:szCs w:val="20"/>
          <w:lang w:val="es-ES"/>
        </w:rPr>
        <w:t xml:space="preserve"> para la construcción</w:t>
      </w:r>
      <w:r w:rsidR="00645886">
        <w:rPr>
          <w:rFonts w:ascii="Cambria" w:hAnsi="Cambria" w:cs="Helvetica"/>
          <w:sz w:val="20"/>
          <w:szCs w:val="20"/>
          <w:lang w:val="es-ES"/>
        </w:rPr>
        <w:t xml:space="preserve"> de</w:t>
      </w:r>
      <w:r w:rsidR="00C50D43" w:rsidRPr="008C50C3">
        <w:rPr>
          <w:rFonts w:ascii="Cambria" w:hAnsi="Cambria" w:cs="Helvetica"/>
          <w:sz w:val="20"/>
          <w:szCs w:val="20"/>
          <w:lang w:val="es-ES"/>
        </w:rPr>
        <w:t xml:space="preserve"> viviendas</w:t>
      </w:r>
      <w:r w:rsidR="00BE74C1" w:rsidRPr="008C50C3">
        <w:rPr>
          <w:rFonts w:ascii="Cambria" w:hAnsi="Cambria" w:cs="Helvetica"/>
          <w:sz w:val="20"/>
          <w:szCs w:val="20"/>
          <w:lang w:val="es-ES"/>
        </w:rPr>
        <w:t xml:space="preserve">. </w:t>
      </w:r>
    </w:p>
    <w:p w14:paraId="511E267E" w14:textId="77777777" w:rsidR="000D2384" w:rsidRDefault="000D2384" w:rsidP="000D23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720"/>
        <w:jc w:val="both"/>
        <w:rPr>
          <w:rFonts w:ascii="Cambria" w:hAnsi="Cambria" w:cs="Helvetica"/>
          <w:sz w:val="20"/>
          <w:szCs w:val="20"/>
          <w:lang w:val="es-ES"/>
        </w:rPr>
      </w:pPr>
    </w:p>
    <w:p w14:paraId="527BC3CF" w14:textId="37C620FD" w:rsidR="00BD7FA6" w:rsidRPr="00B64F73" w:rsidRDefault="00123F40" w:rsidP="007C7CA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cs="Helvetica"/>
          <w:sz w:val="20"/>
          <w:szCs w:val="20"/>
          <w:lang w:val="es-ES"/>
        </w:rPr>
      </w:pPr>
      <w:r w:rsidRPr="002417B3">
        <w:rPr>
          <w:rFonts w:cs="Helvetica"/>
          <w:color w:val="auto"/>
          <w:sz w:val="20"/>
          <w:szCs w:val="20"/>
          <w:lang w:val="es-ES"/>
        </w:rPr>
        <w:t>A</w:t>
      </w:r>
      <w:r w:rsidR="00C87505" w:rsidRPr="002417B3">
        <w:rPr>
          <w:rFonts w:cs="Helvetica"/>
          <w:color w:val="auto"/>
          <w:sz w:val="20"/>
          <w:szCs w:val="20"/>
          <w:lang w:val="es-ES"/>
        </w:rPr>
        <w:t>rgumenta que</w:t>
      </w:r>
      <w:r w:rsidR="00976FA3">
        <w:rPr>
          <w:rFonts w:cs="Helvetica"/>
          <w:color w:val="auto"/>
          <w:sz w:val="20"/>
          <w:szCs w:val="20"/>
          <w:lang w:val="es-ES"/>
        </w:rPr>
        <w:t xml:space="preserve"> en este sentido</w:t>
      </w:r>
      <w:r w:rsidR="00C87505" w:rsidRPr="002417B3">
        <w:rPr>
          <w:rFonts w:cs="Helvetica"/>
          <w:color w:val="auto"/>
          <w:sz w:val="20"/>
          <w:szCs w:val="20"/>
          <w:lang w:val="es-ES"/>
        </w:rPr>
        <w:t xml:space="preserve"> </w:t>
      </w:r>
      <w:r w:rsidRPr="002417B3">
        <w:rPr>
          <w:rFonts w:cs="Helvetica"/>
          <w:color w:val="auto"/>
          <w:sz w:val="20"/>
          <w:szCs w:val="20"/>
          <w:lang w:val="es-ES"/>
        </w:rPr>
        <w:t xml:space="preserve">el INA </w:t>
      </w:r>
      <w:r w:rsidR="00C87505" w:rsidRPr="002417B3">
        <w:rPr>
          <w:rFonts w:cs="Helvetica"/>
          <w:color w:val="auto"/>
          <w:sz w:val="20"/>
          <w:szCs w:val="20"/>
          <w:lang w:val="es-ES"/>
        </w:rPr>
        <w:t xml:space="preserve">concretó un despojo jurídico de </w:t>
      </w:r>
      <w:r w:rsidRPr="002417B3">
        <w:rPr>
          <w:rFonts w:cs="Helvetica"/>
          <w:color w:val="auto"/>
          <w:sz w:val="20"/>
          <w:szCs w:val="20"/>
          <w:lang w:val="es-ES"/>
        </w:rPr>
        <w:t xml:space="preserve">las </w:t>
      </w:r>
      <w:r w:rsidR="00C87505" w:rsidRPr="002417B3">
        <w:rPr>
          <w:rFonts w:cs="Helvetica"/>
          <w:color w:val="auto"/>
          <w:sz w:val="20"/>
          <w:szCs w:val="20"/>
          <w:lang w:val="es-ES"/>
        </w:rPr>
        <w:t xml:space="preserve">tierras </w:t>
      </w:r>
      <w:r w:rsidR="008C50C3" w:rsidRPr="002417B3">
        <w:rPr>
          <w:rFonts w:cs="Helvetica"/>
          <w:color w:val="auto"/>
          <w:sz w:val="20"/>
          <w:szCs w:val="20"/>
          <w:lang w:val="es-ES"/>
        </w:rPr>
        <w:t xml:space="preserve">garífuna </w:t>
      </w:r>
      <w:r w:rsidR="00C87505" w:rsidRPr="002417B3">
        <w:rPr>
          <w:rFonts w:cs="Helvetica"/>
          <w:color w:val="auto"/>
          <w:sz w:val="20"/>
          <w:szCs w:val="20"/>
          <w:lang w:val="es-ES"/>
        </w:rPr>
        <w:t>en tanto no existió una participación</w:t>
      </w:r>
      <w:r w:rsidR="00BD50DA">
        <w:rPr>
          <w:rFonts w:cs="Helvetica"/>
          <w:color w:val="auto"/>
          <w:sz w:val="20"/>
          <w:szCs w:val="20"/>
          <w:lang w:val="es-ES"/>
        </w:rPr>
        <w:t xml:space="preserve"> plena y efectiva</w:t>
      </w:r>
      <w:r w:rsidR="00C87505" w:rsidRPr="002417B3">
        <w:rPr>
          <w:rFonts w:cs="Helvetica"/>
          <w:color w:val="auto"/>
          <w:sz w:val="20"/>
          <w:szCs w:val="20"/>
          <w:lang w:val="es-ES"/>
        </w:rPr>
        <w:t xml:space="preserve"> de la comunidad </w:t>
      </w:r>
      <w:r w:rsidR="008C50C3" w:rsidRPr="002417B3">
        <w:rPr>
          <w:rFonts w:cs="Helvetica"/>
          <w:color w:val="auto"/>
          <w:sz w:val="20"/>
          <w:szCs w:val="20"/>
          <w:lang w:val="es-ES"/>
        </w:rPr>
        <w:t xml:space="preserve">Garífuna </w:t>
      </w:r>
      <w:r w:rsidR="00C87505" w:rsidRPr="002417B3">
        <w:rPr>
          <w:rFonts w:cs="Helvetica"/>
          <w:color w:val="auto"/>
          <w:sz w:val="20"/>
          <w:szCs w:val="20"/>
          <w:lang w:val="es-ES"/>
        </w:rPr>
        <w:t>de Travesía para</w:t>
      </w:r>
      <w:r w:rsidRPr="002417B3">
        <w:rPr>
          <w:rFonts w:cs="Helvetica"/>
          <w:color w:val="auto"/>
          <w:sz w:val="20"/>
          <w:szCs w:val="20"/>
          <w:lang w:val="es-ES"/>
        </w:rPr>
        <w:t xml:space="preserve"> el proceso de demarcación</w:t>
      </w:r>
      <w:r w:rsidR="00976FA3">
        <w:rPr>
          <w:rFonts w:cs="Helvetica"/>
          <w:color w:val="auto"/>
          <w:sz w:val="20"/>
          <w:szCs w:val="20"/>
          <w:lang w:val="es-ES"/>
        </w:rPr>
        <w:t xml:space="preserve"> </w:t>
      </w:r>
      <w:r w:rsidR="00785961">
        <w:rPr>
          <w:rFonts w:cs="Helvetica"/>
          <w:color w:val="auto"/>
          <w:sz w:val="20"/>
          <w:szCs w:val="20"/>
          <w:lang w:val="es-ES"/>
        </w:rPr>
        <w:t>de</w:t>
      </w:r>
      <w:r w:rsidR="0042282F">
        <w:rPr>
          <w:rFonts w:cs="Helvetica"/>
          <w:color w:val="auto"/>
          <w:sz w:val="20"/>
          <w:szCs w:val="20"/>
          <w:lang w:val="es-ES"/>
        </w:rPr>
        <w:t xml:space="preserve"> las tierras </w:t>
      </w:r>
      <w:r w:rsidR="00976FA3">
        <w:rPr>
          <w:rFonts w:cs="Helvetica"/>
          <w:color w:val="auto"/>
          <w:sz w:val="20"/>
          <w:szCs w:val="20"/>
          <w:lang w:val="es-ES"/>
        </w:rPr>
        <w:t>y</w:t>
      </w:r>
      <w:r w:rsidR="00C87505" w:rsidRPr="002417B3">
        <w:rPr>
          <w:rFonts w:cs="Helvetica"/>
          <w:color w:val="auto"/>
          <w:sz w:val="20"/>
          <w:szCs w:val="20"/>
          <w:lang w:val="es-ES"/>
        </w:rPr>
        <w:t xml:space="preserve"> </w:t>
      </w:r>
      <w:r w:rsidR="008C50C3" w:rsidRPr="002417B3">
        <w:rPr>
          <w:rFonts w:cs="Helvetica"/>
          <w:color w:val="auto"/>
          <w:sz w:val="20"/>
          <w:szCs w:val="20"/>
          <w:lang w:val="es-ES"/>
        </w:rPr>
        <w:t xml:space="preserve">no tuvo </w:t>
      </w:r>
      <w:r w:rsidR="00C87505" w:rsidRPr="002417B3">
        <w:rPr>
          <w:rFonts w:cs="Helvetica"/>
          <w:color w:val="auto"/>
          <w:sz w:val="20"/>
          <w:szCs w:val="20"/>
          <w:lang w:val="es-ES"/>
        </w:rPr>
        <w:t>en consideración los colind</w:t>
      </w:r>
      <w:r w:rsidR="00976FA3">
        <w:rPr>
          <w:rFonts w:cs="Helvetica"/>
          <w:color w:val="auto"/>
          <w:sz w:val="20"/>
          <w:szCs w:val="20"/>
          <w:lang w:val="es-ES"/>
        </w:rPr>
        <w:t>es del título ancestral dejando</w:t>
      </w:r>
      <w:r w:rsidR="00C87505" w:rsidRPr="002417B3">
        <w:rPr>
          <w:color w:val="auto"/>
          <w:sz w:val="20"/>
          <w:szCs w:val="20"/>
          <w:lang w:val="es-ES"/>
        </w:rPr>
        <w:t xml:space="preserve"> a la </w:t>
      </w:r>
      <w:r w:rsidR="008C50C3" w:rsidRPr="002417B3">
        <w:rPr>
          <w:color w:val="auto"/>
          <w:sz w:val="20"/>
          <w:szCs w:val="20"/>
          <w:lang w:val="es-ES"/>
        </w:rPr>
        <w:t xml:space="preserve">comunidad </w:t>
      </w:r>
      <w:r w:rsidR="00C87505" w:rsidRPr="002417B3">
        <w:rPr>
          <w:color w:val="auto"/>
          <w:sz w:val="20"/>
          <w:szCs w:val="20"/>
          <w:lang w:val="es-ES"/>
        </w:rPr>
        <w:t xml:space="preserve">en una situación de desprotección </w:t>
      </w:r>
      <w:r w:rsidR="00FC1FDA" w:rsidRPr="002417B3">
        <w:rPr>
          <w:color w:val="auto"/>
          <w:sz w:val="20"/>
          <w:szCs w:val="20"/>
          <w:lang w:val="es-ES"/>
        </w:rPr>
        <w:t xml:space="preserve">frente a </w:t>
      </w:r>
      <w:r w:rsidR="00C87505" w:rsidRPr="002417B3">
        <w:rPr>
          <w:rFonts w:cs="Helvetica"/>
          <w:color w:val="auto"/>
          <w:sz w:val="20"/>
          <w:szCs w:val="20"/>
          <w:lang w:val="es-ES"/>
        </w:rPr>
        <w:t>la entrega</w:t>
      </w:r>
      <w:r w:rsidR="00FC1FDA" w:rsidRPr="002417B3">
        <w:rPr>
          <w:rFonts w:cs="Helvetica"/>
          <w:color w:val="auto"/>
          <w:sz w:val="20"/>
          <w:szCs w:val="20"/>
          <w:lang w:val="es-ES"/>
        </w:rPr>
        <w:t xml:space="preserve"> por parte de la municipalidad </w:t>
      </w:r>
      <w:r w:rsidR="00976FA3">
        <w:rPr>
          <w:rFonts w:cs="Helvetica"/>
          <w:color w:val="auto"/>
          <w:sz w:val="20"/>
          <w:szCs w:val="20"/>
          <w:lang w:val="es-ES"/>
        </w:rPr>
        <w:t xml:space="preserve">de Puerto </w:t>
      </w:r>
      <w:r w:rsidR="00FC1FDA" w:rsidRPr="002417B3">
        <w:rPr>
          <w:rFonts w:cs="Helvetica"/>
          <w:color w:val="auto"/>
          <w:sz w:val="20"/>
          <w:szCs w:val="20"/>
          <w:lang w:val="es-ES"/>
        </w:rPr>
        <w:t>Cortés</w:t>
      </w:r>
      <w:r w:rsidR="00C87505" w:rsidRPr="002417B3">
        <w:rPr>
          <w:rFonts w:cs="Helvetica"/>
          <w:color w:val="auto"/>
          <w:sz w:val="20"/>
          <w:szCs w:val="20"/>
          <w:lang w:val="es-ES"/>
        </w:rPr>
        <w:t xml:space="preserve"> de las playas de Travesía y terrenos de la comunidad Garífuna a proyectos de turismo y a </w:t>
      </w:r>
      <w:r w:rsidR="00FC1FDA" w:rsidRPr="002417B3">
        <w:rPr>
          <w:rFonts w:cs="Helvetica"/>
          <w:color w:val="auto"/>
          <w:sz w:val="20"/>
          <w:szCs w:val="20"/>
          <w:lang w:val="es-ES"/>
        </w:rPr>
        <w:t>extranjeros</w:t>
      </w:r>
      <w:r w:rsidR="00C87505" w:rsidRPr="002417B3">
        <w:rPr>
          <w:rFonts w:cs="Helvetica"/>
          <w:color w:val="auto"/>
          <w:sz w:val="20"/>
          <w:szCs w:val="20"/>
          <w:lang w:val="es-ES"/>
        </w:rPr>
        <w:t xml:space="preserve">. </w:t>
      </w:r>
      <w:r w:rsidR="00FC1FDA" w:rsidRPr="002417B3">
        <w:rPr>
          <w:rFonts w:cs="Helvetica"/>
          <w:color w:val="auto"/>
          <w:sz w:val="20"/>
          <w:szCs w:val="20"/>
          <w:lang w:val="es-ES"/>
        </w:rPr>
        <w:t xml:space="preserve">En particular, </w:t>
      </w:r>
      <w:r w:rsidR="00B5644B" w:rsidRPr="002417B3">
        <w:rPr>
          <w:rFonts w:cs="Helvetica"/>
          <w:color w:val="auto"/>
          <w:sz w:val="20"/>
          <w:szCs w:val="20"/>
          <w:lang w:val="es-ES"/>
        </w:rPr>
        <w:t xml:space="preserve">señala que </w:t>
      </w:r>
      <w:r w:rsidR="00227385" w:rsidRPr="002417B3">
        <w:rPr>
          <w:rFonts w:cs="Helvetica"/>
          <w:color w:val="auto"/>
          <w:sz w:val="20"/>
          <w:szCs w:val="20"/>
          <w:lang w:val="es-ES"/>
        </w:rPr>
        <w:t xml:space="preserve">a pesar que </w:t>
      </w:r>
      <w:r w:rsidR="00A7305F" w:rsidRPr="002417B3">
        <w:rPr>
          <w:rFonts w:cs="Helvetica"/>
          <w:color w:val="auto"/>
          <w:sz w:val="20"/>
          <w:szCs w:val="20"/>
          <w:lang w:val="es-ES"/>
        </w:rPr>
        <w:t xml:space="preserve">al momento de la entrega </w:t>
      </w:r>
      <w:r w:rsidR="007C6E0E" w:rsidRPr="002417B3">
        <w:rPr>
          <w:rFonts w:cs="Helvetica"/>
          <w:color w:val="auto"/>
          <w:sz w:val="20"/>
          <w:szCs w:val="20"/>
          <w:lang w:val="es-ES"/>
        </w:rPr>
        <w:t xml:space="preserve">del título </w:t>
      </w:r>
      <w:r w:rsidR="00B5644B" w:rsidRPr="002417B3">
        <w:rPr>
          <w:rFonts w:cs="Helvetica"/>
          <w:color w:val="auto"/>
          <w:sz w:val="20"/>
          <w:szCs w:val="20"/>
          <w:lang w:val="es-ES"/>
        </w:rPr>
        <w:t>l</w:t>
      </w:r>
      <w:r w:rsidR="00BD7FA6" w:rsidRPr="002417B3">
        <w:rPr>
          <w:rFonts w:cs="Helvetica"/>
          <w:color w:val="auto"/>
          <w:sz w:val="20"/>
          <w:szCs w:val="20"/>
          <w:lang w:val="es-ES"/>
        </w:rPr>
        <w:t xml:space="preserve">os miembros de la comunidad </w:t>
      </w:r>
      <w:r w:rsidR="007C6E0E" w:rsidRPr="002417B3">
        <w:rPr>
          <w:rFonts w:cs="Helvetica"/>
          <w:color w:val="auto"/>
          <w:sz w:val="20"/>
          <w:szCs w:val="20"/>
          <w:lang w:val="es-ES"/>
        </w:rPr>
        <w:t xml:space="preserve">Garífuna de Travesía </w:t>
      </w:r>
      <w:r w:rsidR="00B5644B" w:rsidRPr="002417B3">
        <w:rPr>
          <w:rFonts w:cs="Helvetica"/>
          <w:color w:val="auto"/>
          <w:sz w:val="20"/>
          <w:szCs w:val="20"/>
          <w:lang w:val="es-ES"/>
        </w:rPr>
        <w:t xml:space="preserve">rechazaron </w:t>
      </w:r>
      <w:r w:rsidR="00A7305F" w:rsidRPr="002417B3">
        <w:rPr>
          <w:rFonts w:cs="Helvetica"/>
          <w:color w:val="auto"/>
          <w:sz w:val="20"/>
          <w:szCs w:val="20"/>
          <w:lang w:val="es-ES"/>
        </w:rPr>
        <w:t xml:space="preserve">el </w:t>
      </w:r>
      <w:r w:rsidR="007C6E0E" w:rsidRPr="002417B3">
        <w:rPr>
          <w:rFonts w:cs="Helvetica"/>
          <w:color w:val="auto"/>
          <w:sz w:val="20"/>
          <w:szCs w:val="20"/>
          <w:lang w:val="es-ES"/>
        </w:rPr>
        <w:t>mismo</w:t>
      </w:r>
      <w:r w:rsidR="00BD7FA6" w:rsidRPr="002417B3">
        <w:rPr>
          <w:rFonts w:cs="Helvetica"/>
          <w:color w:val="auto"/>
          <w:sz w:val="20"/>
          <w:szCs w:val="20"/>
          <w:lang w:val="es-ES"/>
        </w:rPr>
        <w:t>,</w:t>
      </w:r>
      <w:r w:rsidR="00B5644B" w:rsidRPr="002417B3">
        <w:rPr>
          <w:rFonts w:cs="Helvetica"/>
          <w:color w:val="auto"/>
          <w:sz w:val="20"/>
          <w:szCs w:val="20"/>
          <w:lang w:val="es-ES"/>
        </w:rPr>
        <w:t xml:space="preserve"> el personal del INA se limitó</w:t>
      </w:r>
      <w:r w:rsidR="00BD7FA6" w:rsidRPr="002417B3">
        <w:rPr>
          <w:rFonts w:cs="Helvetica"/>
          <w:color w:val="auto"/>
          <w:sz w:val="20"/>
          <w:szCs w:val="20"/>
          <w:lang w:val="es-ES"/>
        </w:rPr>
        <w:t xml:space="preserve"> a señalar que</w:t>
      </w:r>
      <w:r w:rsidR="005D7B81">
        <w:rPr>
          <w:rFonts w:cs="Helvetica"/>
          <w:color w:val="auto"/>
          <w:sz w:val="20"/>
          <w:szCs w:val="20"/>
          <w:lang w:val="es-ES"/>
        </w:rPr>
        <w:t>,</w:t>
      </w:r>
      <w:r w:rsidR="00BD7FA6" w:rsidRPr="002417B3">
        <w:rPr>
          <w:rFonts w:cs="Helvetica"/>
          <w:color w:val="auto"/>
          <w:sz w:val="20"/>
          <w:szCs w:val="20"/>
          <w:lang w:val="es-ES"/>
        </w:rPr>
        <w:t xml:space="preserve"> de no recibir ese </w:t>
      </w:r>
      <w:r w:rsidR="00B5644B" w:rsidRPr="002417B3">
        <w:rPr>
          <w:rFonts w:cs="Helvetica"/>
          <w:color w:val="auto"/>
          <w:sz w:val="20"/>
          <w:szCs w:val="20"/>
          <w:lang w:val="es-ES"/>
        </w:rPr>
        <w:t>t</w:t>
      </w:r>
      <w:r w:rsidR="00BD7FA6" w:rsidRPr="002417B3">
        <w:rPr>
          <w:rFonts w:cs="Helvetica"/>
          <w:color w:val="auto"/>
          <w:sz w:val="20"/>
          <w:szCs w:val="20"/>
          <w:lang w:val="es-ES"/>
        </w:rPr>
        <w:t>ítulo, la comunidad se quedaría sin título alguno</w:t>
      </w:r>
      <w:r w:rsidR="00A7305F" w:rsidRPr="002417B3">
        <w:rPr>
          <w:rStyle w:val="FootnoteReference"/>
          <w:rFonts w:cs="Helvetica"/>
          <w:color w:val="auto"/>
          <w:sz w:val="20"/>
          <w:szCs w:val="20"/>
          <w:lang w:val="es-ES"/>
        </w:rPr>
        <w:footnoteReference w:id="5"/>
      </w:r>
      <w:r w:rsidR="00BD7FA6" w:rsidRPr="002417B3">
        <w:rPr>
          <w:rFonts w:cs="Helvetica"/>
          <w:color w:val="auto"/>
          <w:sz w:val="20"/>
          <w:szCs w:val="20"/>
          <w:lang w:val="es-ES"/>
        </w:rPr>
        <w:t xml:space="preserve">. </w:t>
      </w:r>
      <w:r w:rsidR="008C50C3" w:rsidRPr="002417B3">
        <w:rPr>
          <w:color w:val="auto"/>
          <w:sz w:val="20"/>
          <w:szCs w:val="20"/>
          <w:lang w:val="es-ES"/>
        </w:rPr>
        <w:t xml:space="preserve">Al respecto, </w:t>
      </w:r>
      <w:r w:rsidR="00247078" w:rsidRPr="002417B3">
        <w:rPr>
          <w:color w:val="auto"/>
          <w:sz w:val="20"/>
          <w:szCs w:val="20"/>
          <w:lang w:val="es-ES"/>
        </w:rPr>
        <w:t>insiste que</w:t>
      </w:r>
      <w:r w:rsidR="00BC3084" w:rsidRPr="002417B3">
        <w:rPr>
          <w:color w:val="auto"/>
          <w:sz w:val="20"/>
          <w:szCs w:val="20"/>
          <w:lang w:val="es-ES"/>
        </w:rPr>
        <w:t xml:space="preserve"> </w:t>
      </w:r>
      <w:r w:rsidR="00FC1FDA" w:rsidRPr="002417B3">
        <w:rPr>
          <w:color w:val="auto"/>
          <w:sz w:val="20"/>
          <w:szCs w:val="20"/>
          <w:lang w:val="es-ES"/>
        </w:rPr>
        <w:t xml:space="preserve">la situación descrita </w:t>
      </w:r>
      <w:r w:rsidR="00BC3084" w:rsidRPr="002417B3">
        <w:rPr>
          <w:color w:val="auto"/>
          <w:sz w:val="20"/>
          <w:szCs w:val="20"/>
          <w:lang w:val="es-ES"/>
        </w:rPr>
        <w:t xml:space="preserve">forma parte de una práctica </w:t>
      </w:r>
      <w:r w:rsidR="0035029E" w:rsidRPr="002417B3">
        <w:rPr>
          <w:color w:val="auto"/>
          <w:sz w:val="20"/>
          <w:szCs w:val="20"/>
          <w:lang w:val="es-ES"/>
        </w:rPr>
        <w:t xml:space="preserve">de </w:t>
      </w:r>
      <w:r w:rsidR="0035029E" w:rsidRPr="002417B3">
        <w:rPr>
          <w:rFonts w:cs="Helvetica"/>
          <w:color w:val="auto"/>
          <w:sz w:val="20"/>
          <w:szCs w:val="20"/>
          <w:lang w:val="es-ES"/>
        </w:rPr>
        <w:t xml:space="preserve">despojos sistemáticos y </w:t>
      </w:r>
      <w:r w:rsidR="00BC3084" w:rsidRPr="002417B3">
        <w:rPr>
          <w:color w:val="auto"/>
          <w:sz w:val="20"/>
          <w:szCs w:val="20"/>
          <w:lang w:val="es-ES"/>
        </w:rPr>
        <w:t>de</w:t>
      </w:r>
      <w:r w:rsidR="00645886">
        <w:rPr>
          <w:color w:val="auto"/>
          <w:sz w:val="20"/>
          <w:szCs w:val="20"/>
          <w:lang w:val="es-ES"/>
        </w:rPr>
        <w:t xml:space="preserve"> la</w:t>
      </w:r>
      <w:r w:rsidR="00BC3084" w:rsidRPr="002417B3">
        <w:rPr>
          <w:color w:val="auto"/>
          <w:sz w:val="20"/>
          <w:szCs w:val="20"/>
          <w:lang w:val="es-ES"/>
        </w:rPr>
        <w:t xml:space="preserve"> inclusión de los territorios ancestrales de la mayoría de las comunidades Garífunas de Honduras</w:t>
      </w:r>
      <w:r w:rsidR="00645886">
        <w:rPr>
          <w:color w:val="auto"/>
          <w:sz w:val="20"/>
          <w:szCs w:val="20"/>
          <w:lang w:val="es-ES"/>
        </w:rPr>
        <w:t xml:space="preserve"> </w:t>
      </w:r>
      <w:r w:rsidR="00BC3084" w:rsidRPr="002417B3">
        <w:rPr>
          <w:color w:val="auto"/>
          <w:sz w:val="20"/>
          <w:szCs w:val="20"/>
          <w:lang w:val="es-ES"/>
        </w:rPr>
        <w:t xml:space="preserve">dentro </w:t>
      </w:r>
      <w:r w:rsidR="00BC3084" w:rsidRPr="008D4EEC">
        <w:rPr>
          <w:color w:val="auto"/>
          <w:sz w:val="20"/>
          <w:szCs w:val="20"/>
          <w:lang w:val="es-ES"/>
        </w:rPr>
        <w:t xml:space="preserve">del radio urbano de las municipalidades, </w:t>
      </w:r>
      <w:r w:rsidR="008C50C3" w:rsidRPr="008D4EEC">
        <w:rPr>
          <w:color w:val="auto"/>
          <w:sz w:val="20"/>
          <w:szCs w:val="20"/>
          <w:lang w:val="es-ES"/>
        </w:rPr>
        <w:t xml:space="preserve">como una estrategia impulsada </w:t>
      </w:r>
      <w:r w:rsidR="00976FA3" w:rsidRPr="008D4EEC">
        <w:rPr>
          <w:color w:val="auto"/>
          <w:sz w:val="20"/>
          <w:szCs w:val="20"/>
          <w:lang w:val="es-ES"/>
        </w:rPr>
        <w:t xml:space="preserve">por el INA </w:t>
      </w:r>
      <w:r w:rsidR="00BC3084" w:rsidRPr="008D4EEC">
        <w:rPr>
          <w:color w:val="auto"/>
          <w:sz w:val="20"/>
          <w:szCs w:val="20"/>
          <w:lang w:val="es-ES"/>
        </w:rPr>
        <w:t>desde la promulgación de la Ley de Municipalidades en 1991</w:t>
      </w:r>
      <w:r w:rsidR="008D4EEC" w:rsidRPr="008D4EEC">
        <w:rPr>
          <w:color w:val="auto"/>
          <w:sz w:val="20"/>
          <w:szCs w:val="20"/>
          <w:lang w:val="es-ES"/>
        </w:rPr>
        <w:t>,</w:t>
      </w:r>
      <w:r w:rsidR="00BC3084" w:rsidRPr="008D4EEC">
        <w:rPr>
          <w:color w:val="auto"/>
          <w:sz w:val="20"/>
          <w:szCs w:val="20"/>
          <w:lang w:val="es-ES"/>
        </w:rPr>
        <w:t xml:space="preserve"> </w:t>
      </w:r>
      <w:r w:rsidR="00E8410F" w:rsidRPr="008D4EEC">
        <w:rPr>
          <w:color w:val="auto"/>
          <w:sz w:val="20"/>
          <w:szCs w:val="20"/>
          <w:lang w:val="es-ES"/>
        </w:rPr>
        <w:t xml:space="preserve">la cual </w:t>
      </w:r>
      <w:r w:rsidR="00BC3084" w:rsidRPr="008D4EEC">
        <w:rPr>
          <w:rFonts w:cs="Helvetica"/>
          <w:color w:val="auto"/>
          <w:sz w:val="20"/>
          <w:szCs w:val="20"/>
          <w:lang w:val="es-ES"/>
        </w:rPr>
        <w:t>ha servido para fortalecer la Municipalidades en detrimento</w:t>
      </w:r>
      <w:r w:rsidR="008C50C3" w:rsidRPr="008D4EEC">
        <w:rPr>
          <w:rFonts w:cs="Helvetica"/>
          <w:color w:val="auto"/>
          <w:sz w:val="20"/>
          <w:szCs w:val="20"/>
          <w:lang w:val="es-ES"/>
        </w:rPr>
        <w:t xml:space="preserve"> de</w:t>
      </w:r>
      <w:r w:rsidR="00BC3084" w:rsidRPr="008D4EEC">
        <w:rPr>
          <w:rFonts w:cs="Helvetica"/>
          <w:color w:val="auto"/>
          <w:sz w:val="20"/>
          <w:szCs w:val="20"/>
          <w:lang w:val="es-ES"/>
        </w:rPr>
        <w:t xml:space="preserve"> los pueblos indígenas y negros del país</w:t>
      </w:r>
      <w:r w:rsidR="000E5E07" w:rsidRPr="008D4EEC">
        <w:rPr>
          <w:rFonts w:cs="Helvetica"/>
          <w:color w:val="auto"/>
          <w:sz w:val="20"/>
          <w:szCs w:val="20"/>
          <w:lang w:val="es-ES"/>
        </w:rPr>
        <w:t>.</w:t>
      </w:r>
      <w:r w:rsidR="002417B3" w:rsidRPr="008D4EEC">
        <w:rPr>
          <w:rFonts w:cs="Helvetica"/>
          <w:color w:val="auto"/>
          <w:sz w:val="20"/>
          <w:szCs w:val="20"/>
          <w:lang w:val="es-ES"/>
        </w:rPr>
        <w:t xml:space="preserve"> </w:t>
      </w:r>
      <w:r w:rsidR="003A7FD0" w:rsidRPr="008D4EEC">
        <w:rPr>
          <w:rFonts w:cs="Helvetica"/>
          <w:color w:val="auto"/>
          <w:sz w:val="20"/>
          <w:szCs w:val="20"/>
          <w:lang w:val="es-ES"/>
        </w:rPr>
        <w:t>Aduce que h</w:t>
      </w:r>
      <w:r w:rsidR="002417B3" w:rsidRPr="008D4EEC">
        <w:rPr>
          <w:rFonts w:cs="Helvetica"/>
          <w:color w:val="auto"/>
          <w:sz w:val="20"/>
          <w:szCs w:val="20"/>
          <w:lang w:val="es-ES"/>
        </w:rPr>
        <w:t xml:space="preserve">asta la fecha el </w:t>
      </w:r>
      <w:r w:rsidR="003A7FD0" w:rsidRPr="008D4EEC">
        <w:rPr>
          <w:rFonts w:cs="Helvetica"/>
          <w:color w:val="auto"/>
          <w:sz w:val="20"/>
          <w:szCs w:val="20"/>
          <w:lang w:val="es-ES"/>
        </w:rPr>
        <w:t>E</w:t>
      </w:r>
      <w:r w:rsidR="002417B3" w:rsidRPr="008D4EEC">
        <w:rPr>
          <w:rFonts w:cs="Helvetica"/>
          <w:color w:val="auto"/>
          <w:sz w:val="20"/>
          <w:szCs w:val="20"/>
          <w:lang w:val="es-ES"/>
        </w:rPr>
        <w:t xml:space="preserve">stado no ha tomado las medidas pertinentes para solventar </w:t>
      </w:r>
      <w:r w:rsidR="008D4EEC" w:rsidRPr="008D4EEC">
        <w:rPr>
          <w:rFonts w:cs="Helvetica"/>
          <w:color w:val="auto"/>
          <w:sz w:val="20"/>
          <w:szCs w:val="20"/>
          <w:lang w:val="es-ES"/>
        </w:rPr>
        <w:t>“</w:t>
      </w:r>
      <w:r w:rsidR="002417B3" w:rsidRPr="008D4EEC">
        <w:rPr>
          <w:rFonts w:cs="Helvetica"/>
          <w:color w:val="auto"/>
          <w:sz w:val="20"/>
          <w:szCs w:val="20"/>
          <w:lang w:val="es-ES"/>
        </w:rPr>
        <w:t>la usurpación cometida a través del título otorgado por el Instituto Nacional Agrario</w:t>
      </w:r>
      <w:r w:rsidR="008D4EEC" w:rsidRPr="008D4EEC">
        <w:rPr>
          <w:rFonts w:cs="Helvetica"/>
          <w:color w:val="auto"/>
          <w:sz w:val="20"/>
          <w:szCs w:val="20"/>
          <w:lang w:val="es-ES"/>
        </w:rPr>
        <w:t>”</w:t>
      </w:r>
      <w:r w:rsidR="002417B3" w:rsidRPr="008D4EEC">
        <w:rPr>
          <w:rFonts w:cs="Helvetica"/>
          <w:color w:val="auto"/>
          <w:sz w:val="20"/>
          <w:szCs w:val="20"/>
          <w:lang w:val="es-ES"/>
        </w:rPr>
        <w:t xml:space="preserve">. </w:t>
      </w:r>
    </w:p>
    <w:p w14:paraId="3BB4FF8D" w14:textId="77777777" w:rsidR="00B64F73" w:rsidRPr="00B64F73" w:rsidRDefault="00B64F73" w:rsidP="00B64F7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cs="Helvetica"/>
          <w:sz w:val="20"/>
          <w:szCs w:val="20"/>
          <w:lang w:val="es-ES"/>
        </w:rPr>
      </w:pPr>
    </w:p>
    <w:p w14:paraId="0FED2F68" w14:textId="1D410762" w:rsidR="00B64F73" w:rsidRPr="00B64F73" w:rsidRDefault="00B64F73" w:rsidP="00B64F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autoSpaceDE w:val="0"/>
        <w:autoSpaceDN w:val="0"/>
        <w:adjustRightInd w:val="0"/>
        <w:jc w:val="both"/>
        <w:rPr>
          <w:rFonts w:ascii="Cambria" w:hAnsi="Cambria" w:cs="Helvetica"/>
          <w:sz w:val="20"/>
          <w:szCs w:val="20"/>
          <w:lang w:val="es-ES"/>
        </w:rPr>
      </w:pPr>
      <w:r w:rsidRPr="00B64F73">
        <w:rPr>
          <w:rFonts w:ascii="Cambria" w:hAnsi="Cambria" w:cs="Helvetica"/>
          <w:sz w:val="20"/>
          <w:szCs w:val="20"/>
          <w:lang w:val="es-ES"/>
        </w:rPr>
        <w:t>Asimismo</w:t>
      </w:r>
      <w:r w:rsidR="00A223E1">
        <w:rPr>
          <w:rFonts w:ascii="Cambria" w:hAnsi="Cambria" w:cs="Helvetica"/>
          <w:sz w:val="20"/>
          <w:szCs w:val="20"/>
          <w:lang w:val="es-ES"/>
        </w:rPr>
        <w:t>,</w:t>
      </w:r>
      <w:r w:rsidRPr="00B64F73">
        <w:rPr>
          <w:rFonts w:ascii="Cambria" w:hAnsi="Cambria" w:cs="Helvetica"/>
          <w:sz w:val="20"/>
          <w:szCs w:val="20"/>
          <w:lang w:val="es-ES"/>
        </w:rPr>
        <w:t xml:space="preserve"> señala que</w:t>
      </w:r>
      <w:r w:rsidR="00A223E1">
        <w:rPr>
          <w:rFonts w:ascii="Cambria" w:hAnsi="Cambria" w:cs="Helvetica"/>
          <w:sz w:val="20"/>
          <w:szCs w:val="20"/>
          <w:lang w:val="es-ES"/>
        </w:rPr>
        <w:t xml:space="preserve">, </w:t>
      </w:r>
      <w:r w:rsidR="00A223E1" w:rsidRPr="00B64F73">
        <w:rPr>
          <w:rFonts w:ascii="Cambria" w:hAnsi="Cambria" w:cs="Helvetica"/>
          <w:sz w:val="20"/>
          <w:szCs w:val="20"/>
          <w:lang w:val="es-ES"/>
        </w:rPr>
        <w:t>de acuerdo con constancias expedidas</w:t>
      </w:r>
      <w:r w:rsidR="00A223E1">
        <w:rPr>
          <w:rFonts w:ascii="Cambria" w:hAnsi="Cambria" w:cs="Helvetica"/>
          <w:sz w:val="20"/>
          <w:szCs w:val="20"/>
          <w:lang w:val="es-ES"/>
        </w:rPr>
        <w:t xml:space="preserve">, </w:t>
      </w:r>
      <w:r w:rsidRPr="00B64F73">
        <w:rPr>
          <w:rFonts w:ascii="Cambria" w:hAnsi="Cambria" w:cs="Helvetica"/>
          <w:sz w:val="20"/>
          <w:szCs w:val="20"/>
          <w:lang w:val="es-ES"/>
        </w:rPr>
        <w:t>la municipalidad de Puerto Cortés desconoce la existencia del Barrio el Esfuerzo, perteneciente al territorio ancestral de la comunidad de Travesía, al cual denomina Barrio Buenos Aires</w:t>
      </w:r>
      <w:r w:rsidR="00A223E1">
        <w:rPr>
          <w:rFonts w:ascii="Cambria" w:hAnsi="Cambria" w:cs="Helvetica"/>
          <w:sz w:val="20"/>
          <w:szCs w:val="20"/>
          <w:lang w:val="es-ES"/>
        </w:rPr>
        <w:t xml:space="preserve"> y lo considera </w:t>
      </w:r>
      <w:r w:rsidR="00A223E1" w:rsidRPr="00B64F73">
        <w:rPr>
          <w:rFonts w:ascii="Cambria" w:hAnsi="Cambria" w:cs="Helvetica"/>
          <w:sz w:val="20"/>
          <w:szCs w:val="20"/>
          <w:lang w:val="es-ES"/>
        </w:rPr>
        <w:t xml:space="preserve">como </w:t>
      </w:r>
      <w:r w:rsidR="00A223E1">
        <w:rPr>
          <w:rFonts w:ascii="Cambria" w:hAnsi="Cambria" w:cs="Helvetica"/>
          <w:sz w:val="20"/>
          <w:szCs w:val="20"/>
          <w:lang w:val="es-ES"/>
        </w:rPr>
        <w:t xml:space="preserve">parte del </w:t>
      </w:r>
      <w:r w:rsidR="00A223E1" w:rsidRPr="00B64F73">
        <w:rPr>
          <w:rFonts w:ascii="Cambria" w:hAnsi="Cambria" w:cs="Helvetica"/>
          <w:sz w:val="20"/>
          <w:szCs w:val="20"/>
          <w:lang w:val="es-ES"/>
        </w:rPr>
        <w:t>casco urbano de la municipalidad</w:t>
      </w:r>
      <w:r w:rsidRPr="00B64F73">
        <w:rPr>
          <w:rStyle w:val="FootnoteReference"/>
          <w:rFonts w:ascii="Cambria" w:hAnsi="Cambria" w:cs="Helvetica"/>
          <w:sz w:val="20"/>
          <w:szCs w:val="20"/>
          <w:lang w:val="es-ES"/>
        </w:rPr>
        <w:footnoteReference w:id="6"/>
      </w:r>
      <w:r w:rsidRPr="00B64F73">
        <w:rPr>
          <w:rFonts w:ascii="Cambria" w:hAnsi="Cambria" w:cs="Helvetica"/>
          <w:sz w:val="20"/>
          <w:szCs w:val="20"/>
          <w:lang w:val="es-ES"/>
        </w:rPr>
        <w:t xml:space="preserve">. Sostiene que interpuso denuncia ante el Departamento Municipal de Justicia de Puerto Cortés donde se señala “la existencia de usurpadores” que se han dedicado a la venta ilegal de terrenos del Barrio El Esfuerzo en cuyos procesos ha estado involucrado el departamento de Ordenamiento y Planeamiento Territorial de la municipalidad de Cortés. En </w:t>
      </w:r>
      <w:r w:rsidRPr="0042282F">
        <w:rPr>
          <w:rFonts w:ascii="Cambria" w:hAnsi="Cambria" w:cs="Helvetica"/>
          <w:sz w:val="20"/>
          <w:szCs w:val="20"/>
          <w:lang w:val="es-ES"/>
        </w:rPr>
        <w:t>este sentido, argumenta que la municipalidad deniega el derecho a la propiedad</w:t>
      </w:r>
      <w:r w:rsidR="003442CB">
        <w:rPr>
          <w:rFonts w:ascii="Cambria" w:hAnsi="Cambria" w:cs="Helvetica"/>
          <w:sz w:val="20"/>
          <w:szCs w:val="20"/>
          <w:lang w:val="es-ES"/>
        </w:rPr>
        <w:t xml:space="preserve"> colectiva</w:t>
      </w:r>
      <w:r w:rsidRPr="0042282F">
        <w:rPr>
          <w:rFonts w:ascii="Cambria" w:hAnsi="Cambria" w:cs="Helvetica"/>
          <w:sz w:val="20"/>
          <w:szCs w:val="20"/>
          <w:lang w:val="es-ES"/>
        </w:rPr>
        <w:t xml:space="preserve"> de la comunidad </w:t>
      </w:r>
      <w:r w:rsidR="007F53A6" w:rsidRPr="0042282F">
        <w:rPr>
          <w:rFonts w:ascii="Cambria" w:hAnsi="Cambria" w:cs="Helvetica"/>
          <w:sz w:val="20"/>
          <w:szCs w:val="20"/>
          <w:lang w:val="es-ES"/>
        </w:rPr>
        <w:t>Garífuna</w:t>
      </w:r>
      <w:r w:rsidR="007F53A6" w:rsidRPr="007F53A6">
        <w:rPr>
          <w:rFonts w:ascii="Cambria" w:hAnsi="Cambria"/>
          <w:sz w:val="16"/>
          <w:lang w:val="es-ES"/>
        </w:rPr>
        <w:t xml:space="preserve"> </w:t>
      </w:r>
      <w:r w:rsidR="007F53A6" w:rsidRPr="007F53A6">
        <w:rPr>
          <w:rFonts w:ascii="Cambria" w:hAnsi="Cambria" w:cs="Helvetica"/>
          <w:sz w:val="20"/>
          <w:szCs w:val="20"/>
          <w:lang w:val="es-ES"/>
        </w:rPr>
        <w:t>como parte de una estrategia para desconocer la propiedad de los habitantes del Esfuerzo y conceder los predios a favor de terceros quienes señala se han dedicado a las ve</w:t>
      </w:r>
      <w:r w:rsidR="007F53A6">
        <w:rPr>
          <w:rFonts w:ascii="Cambria" w:hAnsi="Cambria" w:cs="Helvetica"/>
          <w:sz w:val="20"/>
          <w:szCs w:val="20"/>
          <w:lang w:val="es-ES"/>
        </w:rPr>
        <w:t xml:space="preserve">ntas ilegales de estos terrenos. Agrega </w:t>
      </w:r>
      <w:r w:rsidR="0042282F" w:rsidRPr="0042282F">
        <w:rPr>
          <w:rFonts w:ascii="Cambria" w:hAnsi="Cambria" w:cs="Helvetica"/>
          <w:sz w:val="20"/>
          <w:szCs w:val="20"/>
          <w:lang w:val="es-ES"/>
        </w:rPr>
        <w:t xml:space="preserve">que recientemente </w:t>
      </w:r>
      <w:r w:rsidR="0042282F">
        <w:rPr>
          <w:rFonts w:ascii="Cambria" w:hAnsi="Cambria" w:cs="Helvetica"/>
          <w:sz w:val="20"/>
          <w:szCs w:val="20"/>
          <w:lang w:val="es-ES"/>
        </w:rPr>
        <w:t>esta autoridad</w:t>
      </w:r>
      <w:r w:rsidR="0042282F" w:rsidRPr="0042282F">
        <w:rPr>
          <w:rFonts w:ascii="Cambria" w:hAnsi="Cambria" w:cs="Helvetica"/>
          <w:sz w:val="20"/>
          <w:szCs w:val="20"/>
          <w:lang w:val="es-ES"/>
        </w:rPr>
        <w:t xml:space="preserve"> ha acelerado el otorgamiento de títulos de propiedad en el Barrio El Esfuerzo.</w:t>
      </w:r>
    </w:p>
    <w:p w14:paraId="68FBDA52" w14:textId="77777777" w:rsidR="008F7438" w:rsidRPr="004E6680" w:rsidRDefault="008F7438" w:rsidP="007C7CA8">
      <w:pPr>
        <w:pStyle w:val="ListParagraph"/>
        <w:ind w:left="0" w:firstLine="720"/>
        <w:rPr>
          <w:rFonts w:cs="Helvetica"/>
          <w:color w:val="auto"/>
          <w:sz w:val="20"/>
          <w:szCs w:val="20"/>
          <w:lang w:val="es-ES"/>
        </w:rPr>
      </w:pPr>
    </w:p>
    <w:p w14:paraId="7DCFF1FC" w14:textId="2520D72C" w:rsidR="0065163E" w:rsidRPr="007A7F38" w:rsidRDefault="007F53A6" w:rsidP="007C7CA8">
      <w:pPr>
        <w:pStyle w:val="ListParagraph"/>
        <w:numPr>
          <w:ilvl w:val="0"/>
          <w:numId w:val="55"/>
        </w:numPr>
        <w:tabs>
          <w:tab w:val="clear" w:pos="720"/>
        </w:tabs>
        <w:jc w:val="both"/>
        <w:rPr>
          <w:rFonts w:cs="Helvetica"/>
          <w:color w:val="FF0000"/>
          <w:sz w:val="20"/>
          <w:szCs w:val="20"/>
          <w:lang w:val="es-ES"/>
        </w:rPr>
      </w:pPr>
      <w:r>
        <w:rPr>
          <w:rFonts w:cs="Helvetica"/>
          <w:sz w:val="20"/>
          <w:szCs w:val="20"/>
          <w:lang w:val="es-ES"/>
        </w:rPr>
        <w:t>De la mano, l</w:t>
      </w:r>
      <w:r w:rsidR="00FB3395" w:rsidRPr="007A7F38">
        <w:rPr>
          <w:rFonts w:cs="Helvetica"/>
          <w:sz w:val="20"/>
          <w:szCs w:val="20"/>
          <w:lang w:val="es-ES"/>
        </w:rPr>
        <w:t>a parte peticionaria</w:t>
      </w:r>
      <w:r w:rsidR="00F80076" w:rsidRPr="007A7F38">
        <w:rPr>
          <w:rFonts w:cs="Helvetica"/>
          <w:sz w:val="20"/>
          <w:szCs w:val="20"/>
          <w:lang w:val="es-ES"/>
        </w:rPr>
        <w:t xml:space="preserve"> denuncia la construcción de pilas de oxidación por parte de la municipalidad de Puerto Cortés, con </w:t>
      </w:r>
      <w:r w:rsidR="00DD75D6">
        <w:rPr>
          <w:rFonts w:cs="Helvetica"/>
          <w:sz w:val="20"/>
          <w:szCs w:val="20"/>
          <w:lang w:val="es-ES"/>
        </w:rPr>
        <w:t xml:space="preserve">el </w:t>
      </w:r>
      <w:r w:rsidR="00F80076" w:rsidRPr="007A7F38">
        <w:rPr>
          <w:rFonts w:cs="Helvetica"/>
          <w:sz w:val="20"/>
          <w:szCs w:val="20"/>
          <w:lang w:val="es-ES"/>
        </w:rPr>
        <w:t>financiamiento del Banco Interamericano de Desarrollo (en adelante, “BID”) en un paraje vecino a la Laguna de Alvarado, ocupado por el Barrio</w:t>
      </w:r>
      <w:r w:rsidR="004E6680" w:rsidRPr="007A7F38">
        <w:rPr>
          <w:rFonts w:cs="Helvetica"/>
          <w:sz w:val="20"/>
          <w:szCs w:val="20"/>
          <w:lang w:val="es-ES"/>
        </w:rPr>
        <w:t xml:space="preserve"> el Esfuerzo</w:t>
      </w:r>
      <w:r w:rsidR="00F80076" w:rsidRPr="007A7F38">
        <w:rPr>
          <w:rFonts w:cs="Helvetica"/>
          <w:sz w:val="20"/>
          <w:szCs w:val="20"/>
          <w:lang w:val="es-ES"/>
        </w:rPr>
        <w:t>.</w:t>
      </w:r>
      <w:r w:rsidR="004E6680" w:rsidRPr="007A7F38">
        <w:rPr>
          <w:rFonts w:cs="Helvetica"/>
          <w:sz w:val="20"/>
          <w:szCs w:val="20"/>
          <w:lang w:val="es-ES"/>
        </w:rPr>
        <w:t xml:space="preserve"> Alega que </w:t>
      </w:r>
      <w:r w:rsidR="008F7438" w:rsidRPr="007A7F38">
        <w:rPr>
          <w:rFonts w:cs="Helvetica"/>
          <w:sz w:val="20"/>
          <w:szCs w:val="20"/>
          <w:lang w:val="es-ES"/>
        </w:rPr>
        <w:t xml:space="preserve">la </w:t>
      </w:r>
      <w:r w:rsidR="004E6680" w:rsidRPr="007A7F38">
        <w:rPr>
          <w:rFonts w:cs="Helvetica"/>
          <w:sz w:val="20"/>
          <w:szCs w:val="20"/>
          <w:lang w:val="es-ES"/>
        </w:rPr>
        <w:t>m</w:t>
      </w:r>
      <w:r w:rsidR="008F7438" w:rsidRPr="007A7F38">
        <w:rPr>
          <w:rFonts w:cs="Helvetica"/>
          <w:sz w:val="20"/>
          <w:szCs w:val="20"/>
          <w:lang w:val="es-ES"/>
        </w:rPr>
        <w:t xml:space="preserve">unicipalidad de </w:t>
      </w:r>
      <w:r w:rsidR="004E6680" w:rsidRPr="007A7F38">
        <w:rPr>
          <w:rFonts w:cs="Helvetica"/>
          <w:sz w:val="20"/>
          <w:szCs w:val="20"/>
          <w:lang w:val="es-ES"/>
        </w:rPr>
        <w:t xml:space="preserve">Puerto </w:t>
      </w:r>
      <w:r w:rsidR="008F7438" w:rsidRPr="007A7F38">
        <w:rPr>
          <w:rFonts w:cs="Helvetica"/>
          <w:sz w:val="20"/>
          <w:szCs w:val="20"/>
          <w:lang w:val="es-ES"/>
        </w:rPr>
        <w:t>Cortés comenzó la planific</w:t>
      </w:r>
      <w:r w:rsidR="004E6680" w:rsidRPr="007A7F38">
        <w:rPr>
          <w:rFonts w:cs="Helvetica"/>
          <w:sz w:val="20"/>
          <w:szCs w:val="20"/>
          <w:lang w:val="es-ES"/>
        </w:rPr>
        <w:t xml:space="preserve">ación de la construcción de las </w:t>
      </w:r>
      <w:r w:rsidR="008F7438" w:rsidRPr="007A7F38">
        <w:rPr>
          <w:rFonts w:cs="Helvetica"/>
          <w:sz w:val="20"/>
          <w:szCs w:val="20"/>
          <w:lang w:val="es-ES"/>
        </w:rPr>
        <w:t>pilas de oxidación del Puerto</w:t>
      </w:r>
      <w:r w:rsidR="004E6680" w:rsidRPr="007A7F38">
        <w:rPr>
          <w:rFonts w:cs="Helvetica"/>
          <w:sz w:val="20"/>
          <w:szCs w:val="20"/>
          <w:lang w:val="es-ES"/>
        </w:rPr>
        <w:t xml:space="preserve"> en el 2000 e inició su construcción en el </w:t>
      </w:r>
      <w:r w:rsidR="002744EF" w:rsidRPr="007A7F38">
        <w:rPr>
          <w:rFonts w:cs="Helvetica"/>
          <w:sz w:val="20"/>
          <w:szCs w:val="20"/>
          <w:lang w:val="es-ES"/>
        </w:rPr>
        <w:t xml:space="preserve">2004, </w:t>
      </w:r>
      <w:r w:rsidR="00D73D3D" w:rsidRPr="007A7F38">
        <w:rPr>
          <w:rFonts w:cs="Helvetica"/>
          <w:sz w:val="20"/>
          <w:szCs w:val="20"/>
          <w:lang w:val="es-ES"/>
        </w:rPr>
        <w:t>sin realizar una consulta previa,</w:t>
      </w:r>
      <w:r w:rsidR="004E6680" w:rsidRPr="007A7F38">
        <w:rPr>
          <w:rFonts w:cs="Helvetica"/>
          <w:sz w:val="20"/>
          <w:szCs w:val="20"/>
          <w:lang w:val="es-ES"/>
        </w:rPr>
        <w:t xml:space="preserve"> libre e informada. </w:t>
      </w:r>
      <w:r w:rsidR="0065163E" w:rsidRPr="007A7F38">
        <w:rPr>
          <w:rFonts w:cs="Helvetica"/>
          <w:sz w:val="20"/>
          <w:szCs w:val="20"/>
          <w:lang w:val="es-ES"/>
        </w:rPr>
        <w:t xml:space="preserve">Describe que desde el inicio de </w:t>
      </w:r>
      <w:r w:rsidR="00DD75D6">
        <w:rPr>
          <w:rFonts w:cs="Helvetica"/>
          <w:sz w:val="20"/>
          <w:szCs w:val="20"/>
          <w:lang w:val="es-ES"/>
        </w:rPr>
        <w:t xml:space="preserve">la etapa de </w:t>
      </w:r>
      <w:r w:rsidR="0065163E" w:rsidRPr="007A7F38">
        <w:rPr>
          <w:rFonts w:cs="Helvetica"/>
          <w:sz w:val="20"/>
          <w:szCs w:val="20"/>
          <w:lang w:val="es-ES"/>
        </w:rPr>
        <w:t xml:space="preserve">planificación </w:t>
      </w:r>
      <w:r w:rsidR="002744EF" w:rsidRPr="00DD75D6">
        <w:rPr>
          <w:rFonts w:cs="Helvetica"/>
          <w:color w:val="auto"/>
          <w:sz w:val="20"/>
          <w:szCs w:val="20"/>
          <w:lang w:val="es-ES"/>
        </w:rPr>
        <w:t xml:space="preserve">existió un rechazo total </w:t>
      </w:r>
      <w:r w:rsidR="0065163E" w:rsidRPr="00DD75D6">
        <w:rPr>
          <w:rFonts w:cs="Helvetica"/>
          <w:color w:val="auto"/>
          <w:sz w:val="20"/>
          <w:szCs w:val="20"/>
          <w:lang w:val="es-ES"/>
        </w:rPr>
        <w:t xml:space="preserve">por parte </w:t>
      </w:r>
      <w:r w:rsidR="002744EF" w:rsidRPr="00DD75D6">
        <w:rPr>
          <w:rFonts w:cs="Helvetica"/>
          <w:color w:val="auto"/>
          <w:sz w:val="20"/>
          <w:szCs w:val="20"/>
          <w:lang w:val="es-ES"/>
        </w:rPr>
        <w:t>de los habitantes del Barrio el Esfuerzo y de</w:t>
      </w:r>
      <w:r w:rsidR="008D4EEC">
        <w:rPr>
          <w:rFonts w:cs="Helvetica"/>
          <w:color w:val="auto"/>
          <w:sz w:val="20"/>
          <w:szCs w:val="20"/>
          <w:lang w:val="es-ES"/>
        </w:rPr>
        <w:t xml:space="preserve"> toda la c</w:t>
      </w:r>
      <w:r w:rsidR="0065163E" w:rsidRPr="00DD75D6">
        <w:rPr>
          <w:rFonts w:cs="Helvetica"/>
          <w:color w:val="auto"/>
          <w:sz w:val="20"/>
          <w:szCs w:val="20"/>
          <w:lang w:val="es-ES"/>
        </w:rPr>
        <w:t>omunidad de Travesía</w:t>
      </w:r>
      <w:r w:rsidR="00DD75D6" w:rsidRPr="00DD75D6">
        <w:rPr>
          <w:rFonts w:cs="Helvetica"/>
          <w:color w:val="auto"/>
          <w:sz w:val="20"/>
          <w:szCs w:val="20"/>
          <w:lang w:val="es-ES"/>
        </w:rPr>
        <w:t xml:space="preserve"> el cual</w:t>
      </w:r>
      <w:r w:rsidR="003E6A98" w:rsidRPr="00DD75D6">
        <w:rPr>
          <w:rFonts w:cs="Helvetica"/>
          <w:color w:val="auto"/>
          <w:sz w:val="20"/>
          <w:szCs w:val="20"/>
          <w:lang w:val="es-ES"/>
        </w:rPr>
        <w:t xml:space="preserve"> ha sido </w:t>
      </w:r>
      <w:r w:rsidR="002744EF" w:rsidRPr="00DD75D6">
        <w:rPr>
          <w:rFonts w:cs="Helvetica"/>
          <w:color w:val="auto"/>
          <w:sz w:val="20"/>
          <w:szCs w:val="20"/>
          <w:lang w:val="es-ES"/>
        </w:rPr>
        <w:t>man</w:t>
      </w:r>
      <w:r w:rsidR="0065163E" w:rsidRPr="00DD75D6">
        <w:rPr>
          <w:rFonts w:cs="Helvetica"/>
          <w:color w:val="auto"/>
          <w:sz w:val="20"/>
          <w:szCs w:val="20"/>
          <w:lang w:val="es-ES"/>
        </w:rPr>
        <w:t>ifestado en múltiples ocasiones</w:t>
      </w:r>
      <w:r w:rsidR="008D4EEC">
        <w:rPr>
          <w:rFonts w:cs="Helvetica"/>
          <w:color w:val="auto"/>
          <w:sz w:val="20"/>
          <w:szCs w:val="20"/>
          <w:lang w:val="es-ES"/>
        </w:rPr>
        <w:t>. La parte peticionaria al respecto</w:t>
      </w:r>
      <w:r w:rsidR="0065163E" w:rsidRPr="00DD75D6">
        <w:rPr>
          <w:rFonts w:cs="Helvetica"/>
          <w:color w:val="auto"/>
          <w:sz w:val="20"/>
          <w:szCs w:val="20"/>
          <w:lang w:val="es-ES"/>
        </w:rPr>
        <w:t xml:space="preserve"> se</w:t>
      </w:r>
      <w:r w:rsidR="008D4EEC">
        <w:rPr>
          <w:rFonts w:cs="Helvetica"/>
          <w:color w:val="auto"/>
          <w:sz w:val="20"/>
          <w:szCs w:val="20"/>
          <w:lang w:val="es-ES"/>
        </w:rPr>
        <w:t xml:space="preserve">ñala </w:t>
      </w:r>
      <w:r w:rsidR="0065163E" w:rsidRPr="00DD75D6">
        <w:rPr>
          <w:rFonts w:cs="Helvetica"/>
          <w:color w:val="auto"/>
          <w:sz w:val="20"/>
          <w:szCs w:val="20"/>
          <w:lang w:val="es-ES"/>
        </w:rPr>
        <w:t xml:space="preserve">la interposición de </w:t>
      </w:r>
      <w:r w:rsidR="000A6A26">
        <w:rPr>
          <w:rFonts w:cs="Helvetica"/>
          <w:color w:val="auto"/>
          <w:sz w:val="20"/>
          <w:szCs w:val="20"/>
          <w:lang w:val="es-ES"/>
        </w:rPr>
        <w:t xml:space="preserve">una denuncia </w:t>
      </w:r>
      <w:r w:rsidR="00DD75D6" w:rsidRPr="00DD75D6">
        <w:rPr>
          <w:rFonts w:cs="Helvetica"/>
          <w:color w:val="auto"/>
          <w:sz w:val="20"/>
          <w:szCs w:val="20"/>
          <w:lang w:val="es-ES"/>
        </w:rPr>
        <w:t xml:space="preserve">el 25 de diciembre de 2004 </w:t>
      </w:r>
      <w:r w:rsidR="008F7438" w:rsidRPr="00DD75D6">
        <w:rPr>
          <w:rFonts w:cs="Helvetica"/>
          <w:color w:val="auto"/>
          <w:sz w:val="20"/>
          <w:szCs w:val="20"/>
          <w:lang w:val="es-ES"/>
        </w:rPr>
        <w:t xml:space="preserve">ante la Fiscalía </w:t>
      </w:r>
      <w:r w:rsidR="0065163E" w:rsidRPr="00DD75D6">
        <w:rPr>
          <w:rFonts w:cs="Helvetica"/>
          <w:color w:val="auto"/>
          <w:sz w:val="20"/>
          <w:szCs w:val="20"/>
          <w:lang w:val="es-ES"/>
        </w:rPr>
        <w:t>E</w:t>
      </w:r>
      <w:r w:rsidR="008F7438" w:rsidRPr="00DD75D6">
        <w:rPr>
          <w:rFonts w:cs="Helvetica"/>
          <w:color w:val="auto"/>
          <w:sz w:val="20"/>
          <w:szCs w:val="20"/>
          <w:lang w:val="es-ES"/>
        </w:rPr>
        <w:t xml:space="preserve">special para las Etnias, </w:t>
      </w:r>
      <w:r w:rsidR="0065163E" w:rsidRPr="00DD75D6">
        <w:rPr>
          <w:rFonts w:cs="Helvetica"/>
          <w:color w:val="auto"/>
          <w:sz w:val="20"/>
          <w:szCs w:val="20"/>
          <w:lang w:val="es-ES"/>
        </w:rPr>
        <w:t xml:space="preserve">en </w:t>
      </w:r>
      <w:r w:rsidR="008F7438" w:rsidRPr="00DD75D6">
        <w:rPr>
          <w:rFonts w:cs="Helvetica"/>
          <w:color w:val="auto"/>
          <w:sz w:val="20"/>
          <w:szCs w:val="20"/>
          <w:lang w:val="es-ES"/>
        </w:rPr>
        <w:t xml:space="preserve">contra </w:t>
      </w:r>
      <w:r w:rsidR="0065163E" w:rsidRPr="00DD75D6">
        <w:rPr>
          <w:rFonts w:cs="Helvetica"/>
          <w:color w:val="auto"/>
          <w:sz w:val="20"/>
          <w:szCs w:val="20"/>
          <w:lang w:val="es-ES"/>
        </w:rPr>
        <w:t>d</w:t>
      </w:r>
      <w:r w:rsidR="008F7438" w:rsidRPr="00DD75D6">
        <w:rPr>
          <w:rFonts w:cs="Helvetica"/>
          <w:color w:val="auto"/>
          <w:sz w:val="20"/>
          <w:szCs w:val="20"/>
          <w:lang w:val="es-ES"/>
        </w:rPr>
        <w:t>el alcalde de Puerto Cort</w:t>
      </w:r>
      <w:r w:rsidR="0042282F">
        <w:rPr>
          <w:rFonts w:cs="Helvetica"/>
          <w:color w:val="auto"/>
          <w:sz w:val="20"/>
          <w:szCs w:val="20"/>
          <w:lang w:val="es-ES"/>
        </w:rPr>
        <w:t>é</w:t>
      </w:r>
      <w:r w:rsidR="008F7438" w:rsidRPr="00DD75D6">
        <w:rPr>
          <w:rFonts w:cs="Helvetica"/>
          <w:color w:val="auto"/>
          <w:sz w:val="20"/>
          <w:szCs w:val="20"/>
          <w:lang w:val="es-ES"/>
        </w:rPr>
        <w:t xml:space="preserve">s, por abuso de autoridad </w:t>
      </w:r>
      <w:r w:rsidR="0065163E" w:rsidRPr="00DD75D6">
        <w:rPr>
          <w:rFonts w:cs="Helvetica"/>
          <w:color w:val="auto"/>
          <w:sz w:val="20"/>
          <w:szCs w:val="20"/>
          <w:lang w:val="es-ES"/>
        </w:rPr>
        <w:t xml:space="preserve">ante </w:t>
      </w:r>
      <w:r w:rsidR="002417B3" w:rsidRPr="00DD75D6">
        <w:rPr>
          <w:rFonts w:cs="Helvetica"/>
          <w:color w:val="auto"/>
          <w:sz w:val="20"/>
          <w:szCs w:val="20"/>
          <w:lang w:val="es-ES"/>
        </w:rPr>
        <w:t xml:space="preserve">la destrucción efectuada del entorno de la Laguna de Alvarado y </w:t>
      </w:r>
      <w:r w:rsidR="0065163E" w:rsidRPr="00DD75D6">
        <w:rPr>
          <w:rFonts w:cs="Helvetica"/>
          <w:color w:val="auto"/>
          <w:sz w:val="20"/>
          <w:szCs w:val="20"/>
          <w:lang w:val="es-ES"/>
        </w:rPr>
        <w:t xml:space="preserve">el inminente desalojo de </w:t>
      </w:r>
      <w:r w:rsidR="000A6A26">
        <w:rPr>
          <w:rFonts w:cs="Helvetica"/>
          <w:color w:val="auto"/>
          <w:sz w:val="20"/>
          <w:szCs w:val="20"/>
          <w:lang w:val="es-ES"/>
        </w:rPr>
        <w:t xml:space="preserve">más de </w:t>
      </w:r>
      <w:r w:rsidR="0065163E" w:rsidRPr="00DD75D6">
        <w:rPr>
          <w:rFonts w:cs="Helvetica"/>
          <w:color w:val="auto"/>
          <w:sz w:val="20"/>
          <w:szCs w:val="20"/>
          <w:lang w:val="es-ES"/>
        </w:rPr>
        <w:t>8</w:t>
      </w:r>
      <w:r w:rsidR="000A6A26">
        <w:rPr>
          <w:rFonts w:cs="Helvetica"/>
          <w:color w:val="auto"/>
          <w:sz w:val="20"/>
          <w:szCs w:val="20"/>
          <w:lang w:val="es-ES"/>
        </w:rPr>
        <w:t>0</w:t>
      </w:r>
      <w:r w:rsidR="0065163E" w:rsidRPr="00DD75D6">
        <w:rPr>
          <w:rFonts w:cs="Helvetica"/>
          <w:color w:val="auto"/>
          <w:sz w:val="20"/>
          <w:szCs w:val="20"/>
          <w:lang w:val="es-ES"/>
        </w:rPr>
        <w:t xml:space="preserve"> familias radicados en ese paraje</w:t>
      </w:r>
      <w:r w:rsidR="003E6A98" w:rsidRPr="00DD75D6">
        <w:rPr>
          <w:rStyle w:val="FootnoteReference"/>
          <w:rFonts w:cs="Helvetica"/>
          <w:color w:val="auto"/>
          <w:sz w:val="20"/>
          <w:szCs w:val="20"/>
          <w:lang w:val="es-ES"/>
        </w:rPr>
        <w:footnoteReference w:id="7"/>
      </w:r>
      <w:r w:rsidR="0065163E" w:rsidRPr="00DD75D6">
        <w:rPr>
          <w:rFonts w:cs="Helvetica"/>
          <w:color w:val="auto"/>
          <w:sz w:val="20"/>
          <w:szCs w:val="20"/>
          <w:lang w:val="es-ES"/>
        </w:rPr>
        <w:t>.</w:t>
      </w:r>
      <w:r w:rsidR="0072388A" w:rsidRPr="00DD75D6">
        <w:rPr>
          <w:rFonts w:cs="Helvetica"/>
          <w:color w:val="auto"/>
          <w:sz w:val="20"/>
          <w:szCs w:val="20"/>
          <w:lang w:val="es-ES"/>
        </w:rPr>
        <w:t xml:space="preserve"> </w:t>
      </w:r>
      <w:r w:rsidR="00DD75D6" w:rsidRPr="00DD75D6">
        <w:rPr>
          <w:rFonts w:cs="Helvetica"/>
          <w:color w:val="auto"/>
          <w:sz w:val="20"/>
          <w:szCs w:val="20"/>
          <w:lang w:val="es-ES"/>
        </w:rPr>
        <w:t>Al respecto sostiene que l</w:t>
      </w:r>
      <w:r w:rsidR="007A7F38" w:rsidRPr="00DD75D6">
        <w:rPr>
          <w:rFonts w:cs="Helvetica"/>
          <w:color w:val="auto"/>
          <w:sz w:val="20"/>
          <w:szCs w:val="20"/>
          <w:lang w:val="es-ES"/>
        </w:rPr>
        <w:t xml:space="preserve">a Fiscalía de las Etnias ha solicitado en diversas ocasiones </w:t>
      </w:r>
      <w:r w:rsidR="007A7F38" w:rsidRPr="00DD75D6">
        <w:rPr>
          <w:rFonts w:cs="Helvetica"/>
          <w:color w:val="auto"/>
          <w:sz w:val="20"/>
          <w:szCs w:val="20"/>
          <w:lang w:val="es-ES"/>
        </w:rPr>
        <w:lastRenderedPageBreak/>
        <w:t>un informe a la Fiscalía del</w:t>
      </w:r>
      <w:r w:rsidR="00DD75D6" w:rsidRPr="00DD75D6">
        <w:rPr>
          <w:rFonts w:cs="Helvetica"/>
          <w:color w:val="auto"/>
          <w:sz w:val="20"/>
          <w:szCs w:val="20"/>
          <w:lang w:val="es-ES"/>
        </w:rPr>
        <w:t xml:space="preserve"> Medio Ambiente, sin embargo</w:t>
      </w:r>
      <w:r w:rsidR="00483BAA">
        <w:rPr>
          <w:rFonts w:cs="Helvetica"/>
          <w:color w:val="auto"/>
          <w:sz w:val="20"/>
          <w:szCs w:val="20"/>
          <w:lang w:val="es-ES"/>
        </w:rPr>
        <w:t>,</w:t>
      </w:r>
      <w:r w:rsidR="00DD75D6" w:rsidRPr="00DD75D6">
        <w:rPr>
          <w:rFonts w:cs="Helvetica"/>
          <w:color w:val="auto"/>
          <w:sz w:val="20"/>
          <w:szCs w:val="20"/>
          <w:lang w:val="es-ES"/>
        </w:rPr>
        <w:t xml:space="preserve"> fue </w:t>
      </w:r>
      <w:r w:rsidR="007A7F38" w:rsidRPr="00DD75D6">
        <w:rPr>
          <w:rFonts w:cs="Helvetica"/>
          <w:color w:val="auto"/>
          <w:sz w:val="20"/>
          <w:szCs w:val="20"/>
          <w:lang w:val="es-ES"/>
        </w:rPr>
        <w:t xml:space="preserve">hasta el mes de abril del 2011, cuando la Fiscalía del </w:t>
      </w:r>
      <w:r w:rsidR="00DD75D6" w:rsidRPr="00DD75D6">
        <w:rPr>
          <w:rFonts w:cs="Helvetica"/>
          <w:color w:val="auto"/>
          <w:sz w:val="20"/>
          <w:szCs w:val="20"/>
          <w:lang w:val="es-ES"/>
        </w:rPr>
        <w:t>M</w:t>
      </w:r>
      <w:r w:rsidR="007A7F38" w:rsidRPr="00DD75D6">
        <w:rPr>
          <w:rFonts w:cs="Helvetica"/>
          <w:color w:val="auto"/>
          <w:sz w:val="20"/>
          <w:szCs w:val="20"/>
          <w:lang w:val="es-ES"/>
        </w:rPr>
        <w:t xml:space="preserve">edio Ambiente retomó la iniciativa de inspección solicitada por la Fiscalía de </w:t>
      </w:r>
      <w:r>
        <w:rPr>
          <w:rFonts w:cs="Helvetica"/>
          <w:color w:val="auto"/>
          <w:sz w:val="20"/>
          <w:szCs w:val="20"/>
          <w:lang w:val="es-ES"/>
        </w:rPr>
        <w:t>las Etnias</w:t>
      </w:r>
      <w:r w:rsidR="007A7F38" w:rsidRPr="00BF416B">
        <w:rPr>
          <w:rFonts w:cs="Helvetica"/>
          <w:color w:val="auto"/>
          <w:sz w:val="20"/>
          <w:szCs w:val="20"/>
          <w:lang w:val="es-ES"/>
        </w:rPr>
        <w:t xml:space="preserve">. </w:t>
      </w:r>
      <w:r w:rsidR="00BF416B" w:rsidRPr="00BF416B">
        <w:rPr>
          <w:rFonts w:cs="Helvetica"/>
          <w:color w:val="auto"/>
          <w:sz w:val="20"/>
          <w:szCs w:val="20"/>
          <w:lang w:val="es-ES"/>
        </w:rPr>
        <w:t>Asimismo</w:t>
      </w:r>
      <w:r w:rsidR="00483BAA">
        <w:rPr>
          <w:rFonts w:cs="Helvetica"/>
          <w:color w:val="auto"/>
          <w:sz w:val="20"/>
          <w:szCs w:val="20"/>
          <w:lang w:val="es-ES"/>
        </w:rPr>
        <w:t>,</w:t>
      </w:r>
      <w:r w:rsidR="00BF416B" w:rsidRPr="00BF416B">
        <w:rPr>
          <w:rFonts w:cs="Helvetica"/>
          <w:color w:val="auto"/>
          <w:sz w:val="20"/>
          <w:szCs w:val="20"/>
          <w:lang w:val="es-ES"/>
        </w:rPr>
        <w:t xml:space="preserve"> hace referencia a un reclamo interpuesto ante la municipalidad en relación al </w:t>
      </w:r>
      <w:r w:rsidR="00BF416B" w:rsidRPr="00BF416B">
        <w:rPr>
          <w:rFonts w:cs="Helvetica"/>
          <w:sz w:val="20"/>
          <w:szCs w:val="20"/>
          <w:lang w:val="es-ES"/>
        </w:rPr>
        <w:t xml:space="preserve">derecho de los Garífunas a la consulta </w:t>
      </w:r>
      <w:r w:rsidR="00BF416B" w:rsidRPr="007F53A6">
        <w:rPr>
          <w:rFonts w:cs="Helvetica"/>
          <w:sz w:val="20"/>
          <w:szCs w:val="20"/>
          <w:lang w:val="es-ES"/>
        </w:rPr>
        <w:t>previa.</w:t>
      </w:r>
      <w:r w:rsidRPr="007F53A6">
        <w:rPr>
          <w:rFonts w:cs="Helvetica"/>
          <w:sz w:val="20"/>
          <w:szCs w:val="20"/>
          <w:lang w:val="es-ES"/>
        </w:rPr>
        <w:t xml:space="preserve"> </w:t>
      </w:r>
      <w:r w:rsidRPr="007F53A6">
        <w:rPr>
          <w:sz w:val="20"/>
          <w:szCs w:val="20"/>
          <w:lang w:val="es-ES"/>
        </w:rPr>
        <w:t>Señala que de la mano a la grave crisis que padece el Estado en materia de aplicación de justicia la cual coloca a los pueblos indígenas en una situación de vulnerabilidad, han interpuesto más de un centenar de denuncias relativas a las comunidades Garífunas ante la Fiscalía de las Etnias que no han procedido a resolver “dando puerta abierta a replicar las ventas bajo la creencia que la fiscalía es inoperante”.</w:t>
      </w:r>
    </w:p>
    <w:p w14:paraId="63B38B91" w14:textId="77777777" w:rsidR="00624239" w:rsidRPr="008621D4" w:rsidRDefault="00624239" w:rsidP="007C7CA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cs="Helvetica"/>
          <w:sz w:val="20"/>
          <w:szCs w:val="20"/>
          <w:lang w:val="es-ES" w:eastAsia="es-ES"/>
        </w:rPr>
      </w:pPr>
    </w:p>
    <w:p w14:paraId="3AE2767B" w14:textId="2721D373" w:rsidR="00C44AE7" w:rsidRPr="008621D4" w:rsidRDefault="00C609ED" w:rsidP="007C7CA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autoSpaceDE w:val="0"/>
        <w:autoSpaceDN w:val="0"/>
        <w:adjustRightInd w:val="0"/>
        <w:jc w:val="both"/>
        <w:rPr>
          <w:rFonts w:cs="Helvetica"/>
          <w:color w:val="auto"/>
          <w:sz w:val="20"/>
          <w:szCs w:val="20"/>
          <w:lang w:val="es-ES"/>
        </w:rPr>
      </w:pPr>
      <w:r w:rsidRPr="008621D4">
        <w:rPr>
          <w:rFonts w:cs="Helvetica"/>
          <w:color w:val="auto"/>
          <w:sz w:val="20"/>
          <w:szCs w:val="20"/>
          <w:lang w:val="es-ES"/>
        </w:rPr>
        <w:t xml:space="preserve">Explica que </w:t>
      </w:r>
      <w:r w:rsidR="00624239" w:rsidRPr="008621D4">
        <w:rPr>
          <w:rFonts w:cs="Helvetica"/>
          <w:color w:val="auto"/>
          <w:sz w:val="20"/>
          <w:szCs w:val="20"/>
          <w:lang w:val="es-ES"/>
        </w:rPr>
        <w:t>todavía no existe un reporte</w:t>
      </w:r>
      <w:r w:rsidR="00BE74C1" w:rsidRPr="008621D4">
        <w:rPr>
          <w:rFonts w:cs="Helvetica"/>
          <w:color w:val="auto"/>
          <w:sz w:val="20"/>
          <w:szCs w:val="20"/>
          <w:lang w:val="es-ES"/>
        </w:rPr>
        <w:t xml:space="preserve"> </w:t>
      </w:r>
      <w:r w:rsidR="00624239" w:rsidRPr="008621D4">
        <w:rPr>
          <w:rFonts w:cs="Helvetica"/>
          <w:color w:val="auto"/>
          <w:sz w:val="20"/>
          <w:szCs w:val="20"/>
          <w:lang w:val="es-ES"/>
        </w:rPr>
        <w:t>de parte de las autoridades competentes sobre las consecuencias de la implementación de</w:t>
      </w:r>
      <w:r w:rsidR="00BE74C1" w:rsidRPr="008621D4">
        <w:rPr>
          <w:rFonts w:cs="Helvetica"/>
          <w:color w:val="auto"/>
          <w:sz w:val="20"/>
          <w:szCs w:val="20"/>
          <w:lang w:val="es-ES"/>
        </w:rPr>
        <w:t xml:space="preserve"> </w:t>
      </w:r>
      <w:r w:rsidRPr="008621D4">
        <w:rPr>
          <w:rFonts w:cs="Helvetica"/>
          <w:color w:val="auto"/>
          <w:sz w:val="20"/>
          <w:szCs w:val="20"/>
          <w:lang w:val="es-ES"/>
        </w:rPr>
        <w:t xml:space="preserve">las </w:t>
      </w:r>
      <w:r w:rsidR="008D4EEC">
        <w:rPr>
          <w:rFonts w:cs="Helvetica"/>
          <w:color w:val="auto"/>
          <w:sz w:val="20"/>
          <w:szCs w:val="20"/>
          <w:lang w:val="es-ES"/>
        </w:rPr>
        <w:t xml:space="preserve">pilas de oxidación </w:t>
      </w:r>
      <w:r w:rsidRPr="008621D4">
        <w:rPr>
          <w:rFonts w:cs="Helvetica"/>
          <w:color w:val="auto"/>
          <w:sz w:val="20"/>
          <w:szCs w:val="20"/>
          <w:lang w:val="es-ES"/>
        </w:rPr>
        <w:t>y</w:t>
      </w:r>
      <w:r w:rsidR="007A7F38" w:rsidRPr="008621D4">
        <w:rPr>
          <w:rFonts w:cs="Helvetica"/>
          <w:color w:val="auto"/>
          <w:sz w:val="20"/>
          <w:szCs w:val="20"/>
          <w:lang w:val="es-ES"/>
        </w:rPr>
        <w:t xml:space="preserve"> </w:t>
      </w:r>
      <w:r w:rsidR="0042282F">
        <w:rPr>
          <w:rFonts w:cs="Helvetica"/>
          <w:color w:val="auto"/>
          <w:sz w:val="20"/>
          <w:szCs w:val="20"/>
          <w:lang w:val="es-ES"/>
        </w:rPr>
        <w:t xml:space="preserve">alega que </w:t>
      </w:r>
      <w:r w:rsidR="007A7F38" w:rsidRPr="008621D4">
        <w:rPr>
          <w:rFonts w:cs="Helvetica"/>
          <w:color w:val="auto"/>
          <w:sz w:val="20"/>
          <w:szCs w:val="20"/>
          <w:lang w:val="es-ES"/>
        </w:rPr>
        <w:t>por el contrario,</w:t>
      </w:r>
      <w:r w:rsidRPr="008621D4">
        <w:rPr>
          <w:rFonts w:cs="Helvetica"/>
          <w:color w:val="auto"/>
          <w:sz w:val="20"/>
          <w:szCs w:val="20"/>
          <w:lang w:val="es-ES"/>
        </w:rPr>
        <w:t xml:space="preserve"> la municipalidad pretende la aplicación de un Plan de Ordenamiento Territorial en base a las ampliaciones del radio urbano de Puerto Cortés</w:t>
      </w:r>
      <w:r w:rsidR="007A7F38" w:rsidRPr="008621D4">
        <w:rPr>
          <w:rFonts w:cs="Helvetica"/>
          <w:color w:val="auto"/>
          <w:sz w:val="20"/>
          <w:szCs w:val="20"/>
          <w:lang w:val="es-ES"/>
        </w:rPr>
        <w:t xml:space="preserve"> que pone en tela de juicio la ocupación de la comunidad Garífuna</w:t>
      </w:r>
      <w:r w:rsidRPr="008621D4">
        <w:rPr>
          <w:rFonts w:cs="Helvetica"/>
          <w:color w:val="auto"/>
          <w:sz w:val="20"/>
          <w:szCs w:val="20"/>
          <w:lang w:val="es-ES"/>
        </w:rPr>
        <w:t>, utilizando como argumento el Acta 202, basada en las escrituras públicas otorgadas por el INA a la municipalidad de Pue</w:t>
      </w:r>
      <w:r w:rsidR="00BF416B" w:rsidRPr="008621D4">
        <w:rPr>
          <w:rFonts w:cs="Helvetica"/>
          <w:color w:val="auto"/>
          <w:sz w:val="20"/>
          <w:szCs w:val="20"/>
          <w:lang w:val="es-ES"/>
        </w:rPr>
        <w:t>rto Cortes en</w:t>
      </w:r>
      <w:r w:rsidR="00B8213E" w:rsidRPr="008621D4">
        <w:rPr>
          <w:rFonts w:cs="Helvetica"/>
          <w:color w:val="auto"/>
          <w:sz w:val="20"/>
          <w:szCs w:val="20"/>
          <w:lang w:val="es-ES"/>
        </w:rPr>
        <w:t xml:space="preserve"> </w:t>
      </w:r>
      <w:r w:rsidR="00B8213E" w:rsidRPr="00050CEE">
        <w:rPr>
          <w:rFonts w:cs="Helvetica"/>
          <w:color w:val="auto"/>
          <w:sz w:val="20"/>
          <w:szCs w:val="20"/>
          <w:lang w:val="es-ES"/>
        </w:rPr>
        <w:t>1966 y 67</w:t>
      </w:r>
      <w:r w:rsidRPr="00050CEE">
        <w:rPr>
          <w:rFonts w:cs="Helvetica"/>
          <w:color w:val="auto"/>
          <w:sz w:val="20"/>
          <w:szCs w:val="20"/>
          <w:lang w:val="es-ES"/>
        </w:rPr>
        <w:t>.</w:t>
      </w:r>
      <w:r w:rsidR="00BF416B" w:rsidRPr="00050CEE">
        <w:rPr>
          <w:rFonts w:cs="Helvetica"/>
          <w:color w:val="auto"/>
          <w:sz w:val="20"/>
          <w:szCs w:val="20"/>
          <w:lang w:val="es-ES"/>
        </w:rPr>
        <w:t xml:space="preserve"> </w:t>
      </w:r>
      <w:r w:rsidR="004B0E67" w:rsidRPr="008621D4">
        <w:rPr>
          <w:rFonts w:cs="Helvetica"/>
          <w:color w:val="auto"/>
          <w:sz w:val="20"/>
          <w:szCs w:val="20"/>
          <w:lang w:val="es-ES"/>
        </w:rPr>
        <w:t xml:space="preserve">Agrega que como </w:t>
      </w:r>
      <w:r w:rsidR="008621D4" w:rsidRPr="008621D4">
        <w:rPr>
          <w:rFonts w:cs="Helvetica"/>
          <w:color w:val="auto"/>
          <w:sz w:val="20"/>
          <w:szCs w:val="20"/>
          <w:lang w:val="es-ES"/>
        </w:rPr>
        <w:t>consecuencia</w:t>
      </w:r>
      <w:r w:rsidR="00655BB7" w:rsidRPr="008621D4">
        <w:rPr>
          <w:rFonts w:cs="Helvetica"/>
          <w:color w:val="auto"/>
          <w:sz w:val="20"/>
          <w:szCs w:val="20"/>
          <w:lang w:val="es-ES"/>
        </w:rPr>
        <w:t xml:space="preserve"> de </w:t>
      </w:r>
      <w:r w:rsidR="004B0E67" w:rsidRPr="008621D4">
        <w:rPr>
          <w:rFonts w:cs="Helvetica"/>
          <w:color w:val="auto"/>
          <w:sz w:val="20"/>
          <w:szCs w:val="20"/>
          <w:lang w:val="es-ES"/>
        </w:rPr>
        <w:t xml:space="preserve">estas </w:t>
      </w:r>
      <w:r w:rsidR="00655BB7" w:rsidRPr="008621D4">
        <w:rPr>
          <w:rFonts w:cs="Helvetica"/>
          <w:color w:val="auto"/>
          <w:sz w:val="20"/>
          <w:szCs w:val="20"/>
          <w:lang w:val="es-ES"/>
        </w:rPr>
        <w:t xml:space="preserve">violaciones </w:t>
      </w:r>
      <w:r w:rsidR="00CC5532" w:rsidRPr="008621D4">
        <w:rPr>
          <w:rFonts w:cs="Helvetica"/>
          <w:color w:val="auto"/>
          <w:sz w:val="20"/>
          <w:szCs w:val="20"/>
          <w:lang w:val="es-ES"/>
        </w:rPr>
        <w:t>señaladas</w:t>
      </w:r>
      <w:r w:rsidR="004B0E67" w:rsidRPr="008621D4">
        <w:rPr>
          <w:rFonts w:cs="Helvetica"/>
          <w:color w:val="auto"/>
          <w:sz w:val="20"/>
          <w:szCs w:val="20"/>
          <w:lang w:val="es-ES"/>
        </w:rPr>
        <w:t xml:space="preserve">, </w:t>
      </w:r>
      <w:r w:rsidR="008621D4" w:rsidRPr="008621D4">
        <w:rPr>
          <w:rFonts w:cs="Helvetica"/>
          <w:color w:val="auto"/>
          <w:sz w:val="20"/>
          <w:szCs w:val="20"/>
          <w:lang w:val="es-ES"/>
        </w:rPr>
        <w:t xml:space="preserve">la comunidad Garífuna de Travesía </w:t>
      </w:r>
      <w:r w:rsidR="004B0E67" w:rsidRPr="008621D4">
        <w:rPr>
          <w:rFonts w:cs="Helvetica"/>
          <w:color w:val="auto"/>
          <w:sz w:val="20"/>
          <w:szCs w:val="20"/>
          <w:lang w:val="es-ES"/>
        </w:rPr>
        <w:t>ha sufrido l</w:t>
      </w:r>
      <w:r w:rsidR="00655BB7" w:rsidRPr="008621D4">
        <w:rPr>
          <w:rFonts w:cs="Helvetica"/>
          <w:color w:val="auto"/>
          <w:sz w:val="20"/>
          <w:szCs w:val="20"/>
          <w:lang w:val="es-ES"/>
        </w:rPr>
        <w:t>a afectación</w:t>
      </w:r>
      <w:r w:rsidR="00E93598" w:rsidRPr="008621D4">
        <w:rPr>
          <w:rFonts w:cs="Helvetica"/>
          <w:color w:val="auto"/>
          <w:sz w:val="20"/>
          <w:szCs w:val="20"/>
          <w:lang w:val="es-ES"/>
        </w:rPr>
        <w:t xml:space="preserve"> </w:t>
      </w:r>
      <w:r w:rsidR="00BD7FA6" w:rsidRPr="008621D4">
        <w:rPr>
          <w:rFonts w:cs="Helvetica"/>
          <w:color w:val="auto"/>
          <w:sz w:val="20"/>
          <w:szCs w:val="20"/>
          <w:lang w:val="es-ES"/>
        </w:rPr>
        <w:t>a</w:t>
      </w:r>
      <w:r w:rsidR="00655BB7" w:rsidRPr="008621D4">
        <w:rPr>
          <w:rFonts w:cs="Helvetica"/>
          <w:color w:val="auto"/>
          <w:sz w:val="20"/>
          <w:szCs w:val="20"/>
          <w:lang w:val="es-ES"/>
        </w:rPr>
        <w:t>m</w:t>
      </w:r>
      <w:r w:rsidR="004B0E67" w:rsidRPr="008621D4">
        <w:rPr>
          <w:rFonts w:cs="Helvetica"/>
          <w:color w:val="auto"/>
          <w:sz w:val="20"/>
          <w:szCs w:val="20"/>
          <w:lang w:val="es-ES"/>
        </w:rPr>
        <w:t xml:space="preserve">biental de su hábitat funcional y, </w:t>
      </w:r>
      <w:r w:rsidR="007F37DE" w:rsidRPr="008621D4">
        <w:rPr>
          <w:rFonts w:cs="Helvetica"/>
          <w:color w:val="auto"/>
          <w:sz w:val="20"/>
          <w:szCs w:val="20"/>
          <w:lang w:val="es-ES"/>
        </w:rPr>
        <w:t xml:space="preserve">a pesar de la oposición y </w:t>
      </w:r>
      <w:r w:rsidR="00CC5532" w:rsidRPr="008621D4">
        <w:rPr>
          <w:rFonts w:cs="Helvetica"/>
          <w:color w:val="auto"/>
          <w:sz w:val="20"/>
          <w:szCs w:val="20"/>
          <w:lang w:val="es-ES"/>
        </w:rPr>
        <w:t>manifestaciones</w:t>
      </w:r>
      <w:r w:rsidR="004B0E67" w:rsidRPr="008621D4">
        <w:rPr>
          <w:rFonts w:cs="Helvetica"/>
          <w:color w:val="auto"/>
          <w:sz w:val="20"/>
          <w:szCs w:val="20"/>
          <w:lang w:val="es-ES"/>
        </w:rPr>
        <w:t>, la usurpación de sus territ</w:t>
      </w:r>
      <w:r w:rsidR="002D39A3">
        <w:rPr>
          <w:rFonts w:cs="Helvetica"/>
          <w:color w:val="auto"/>
          <w:sz w:val="20"/>
          <w:szCs w:val="20"/>
          <w:lang w:val="es-ES"/>
        </w:rPr>
        <w:t>orios por asentamientos</w:t>
      </w:r>
      <w:r w:rsidR="00DC258F">
        <w:rPr>
          <w:rFonts w:cs="Helvetica"/>
          <w:color w:val="auto"/>
          <w:sz w:val="20"/>
          <w:szCs w:val="20"/>
          <w:lang w:val="es-ES"/>
        </w:rPr>
        <w:t xml:space="preserve"> poblacionales</w:t>
      </w:r>
      <w:r w:rsidR="002D39A3">
        <w:rPr>
          <w:rFonts w:cs="Helvetica"/>
          <w:color w:val="auto"/>
          <w:sz w:val="20"/>
          <w:szCs w:val="20"/>
          <w:lang w:val="es-ES"/>
        </w:rPr>
        <w:t>.</w:t>
      </w:r>
      <w:r w:rsidR="004B0E67" w:rsidRPr="008621D4">
        <w:rPr>
          <w:rFonts w:cs="Helvetica"/>
          <w:color w:val="auto"/>
          <w:sz w:val="20"/>
          <w:szCs w:val="20"/>
          <w:lang w:val="es-ES"/>
        </w:rPr>
        <w:t xml:space="preserve"> </w:t>
      </w:r>
    </w:p>
    <w:p w14:paraId="1EE8C306" w14:textId="77777777" w:rsidR="008621D4" w:rsidRPr="008621D4" w:rsidRDefault="008621D4" w:rsidP="007C7CA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ind w:left="0" w:firstLine="720"/>
        <w:jc w:val="both"/>
        <w:rPr>
          <w:rFonts w:cs="Helvetica"/>
          <w:sz w:val="20"/>
          <w:szCs w:val="20"/>
          <w:lang w:val="es-ES"/>
        </w:rPr>
      </w:pPr>
    </w:p>
    <w:p w14:paraId="3EB8BC2B" w14:textId="4E93B803" w:rsidR="003737EB" w:rsidRPr="00CD7673" w:rsidRDefault="008621D4" w:rsidP="007C7CA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sz w:val="20"/>
          <w:szCs w:val="20"/>
          <w:lang w:val="es-ES"/>
        </w:rPr>
      </w:pPr>
      <w:r w:rsidRPr="008621D4">
        <w:rPr>
          <w:sz w:val="20"/>
          <w:szCs w:val="20"/>
          <w:lang w:val="es-ES"/>
        </w:rPr>
        <w:t>E</w:t>
      </w:r>
      <w:r w:rsidR="009705B2" w:rsidRPr="008621D4">
        <w:rPr>
          <w:sz w:val="20"/>
          <w:szCs w:val="20"/>
          <w:lang w:val="es-ES"/>
        </w:rPr>
        <w:t xml:space="preserve">l Estado por su parte argumenta que </w:t>
      </w:r>
      <w:r w:rsidR="00076519" w:rsidRPr="008621D4">
        <w:rPr>
          <w:sz w:val="20"/>
          <w:szCs w:val="20"/>
          <w:lang w:val="es-ES"/>
        </w:rPr>
        <w:t xml:space="preserve">ha realizado actividades encaminadas a cumplir con las obligaciones internacionales </w:t>
      </w:r>
      <w:r w:rsidR="005718D1" w:rsidRPr="008621D4">
        <w:rPr>
          <w:sz w:val="20"/>
          <w:szCs w:val="20"/>
          <w:lang w:val="es-ES"/>
        </w:rPr>
        <w:t>relativas</w:t>
      </w:r>
      <w:r w:rsidR="00076519" w:rsidRPr="008621D4">
        <w:rPr>
          <w:sz w:val="20"/>
          <w:szCs w:val="20"/>
          <w:lang w:val="es-ES"/>
        </w:rPr>
        <w:t xml:space="preserve"> a</w:t>
      </w:r>
      <w:r w:rsidR="004B6435" w:rsidRPr="008621D4">
        <w:rPr>
          <w:sz w:val="20"/>
          <w:szCs w:val="20"/>
          <w:lang w:val="es-ES"/>
        </w:rPr>
        <w:t xml:space="preserve"> </w:t>
      </w:r>
      <w:r w:rsidR="00076519" w:rsidRPr="008621D4">
        <w:rPr>
          <w:sz w:val="20"/>
          <w:szCs w:val="20"/>
          <w:lang w:val="es-ES"/>
        </w:rPr>
        <w:t>l</w:t>
      </w:r>
      <w:r w:rsidR="004B6435" w:rsidRPr="008621D4">
        <w:rPr>
          <w:sz w:val="20"/>
          <w:szCs w:val="20"/>
          <w:lang w:val="es-ES"/>
        </w:rPr>
        <w:t xml:space="preserve">os derechos de los </w:t>
      </w:r>
      <w:r w:rsidR="005718D1" w:rsidRPr="008621D4">
        <w:rPr>
          <w:sz w:val="20"/>
          <w:szCs w:val="20"/>
          <w:lang w:val="es-ES"/>
        </w:rPr>
        <w:t xml:space="preserve">pueblos indígenas </w:t>
      </w:r>
      <w:r w:rsidR="004B6435" w:rsidRPr="008621D4">
        <w:rPr>
          <w:sz w:val="20"/>
          <w:szCs w:val="20"/>
          <w:lang w:val="es-ES"/>
        </w:rPr>
        <w:t xml:space="preserve">y </w:t>
      </w:r>
      <w:proofErr w:type="spellStart"/>
      <w:r w:rsidR="004B6435" w:rsidRPr="008621D4">
        <w:rPr>
          <w:sz w:val="20"/>
          <w:szCs w:val="20"/>
          <w:lang w:val="es-ES"/>
        </w:rPr>
        <w:t>afrohondureños</w:t>
      </w:r>
      <w:proofErr w:type="spellEnd"/>
      <w:r w:rsidR="004B6435" w:rsidRPr="00C85F67">
        <w:rPr>
          <w:sz w:val="20"/>
          <w:szCs w:val="20"/>
          <w:lang w:val="es-ES"/>
        </w:rPr>
        <w:t xml:space="preserve"> sobre sus tierras ancestrales</w:t>
      </w:r>
      <w:r w:rsidR="00076519" w:rsidRPr="00C85F67">
        <w:rPr>
          <w:sz w:val="20"/>
          <w:szCs w:val="20"/>
          <w:lang w:val="es-ES"/>
        </w:rPr>
        <w:t xml:space="preserve">. </w:t>
      </w:r>
      <w:r w:rsidR="00793F99" w:rsidRPr="00C85F67">
        <w:rPr>
          <w:sz w:val="20"/>
          <w:szCs w:val="20"/>
          <w:lang w:val="es-ES"/>
        </w:rPr>
        <w:t>En este sentido, s</w:t>
      </w:r>
      <w:r w:rsidR="004B6435" w:rsidRPr="00C85F67">
        <w:rPr>
          <w:sz w:val="20"/>
          <w:szCs w:val="20"/>
          <w:lang w:val="es-ES"/>
        </w:rPr>
        <w:t>ostiene</w:t>
      </w:r>
      <w:r w:rsidR="00793F99" w:rsidRPr="00C85F67">
        <w:rPr>
          <w:sz w:val="20"/>
          <w:szCs w:val="20"/>
          <w:lang w:val="es-ES"/>
        </w:rPr>
        <w:t xml:space="preserve"> que no ha habido titulación inadecuada o usurpación de tierras en contra de la comunidad Garífuna de Travesía ubicada en el municipio de Puerto Cortés en el título expedido a favor de la municipalidad</w:t>
      </w:r>
      <w:r w:rsidR="00793F99" w:rsidRPr="00CD7673">
        <w:rPr>
          <w:sz w:val="20"/>
          <w:szCs w:val="20"/>
          <w:lang w:val="es-ES"/>
        </w:rPr>
        <w:t xml:space="preserve"> de </w:t>
      </w:r>
      <w:r w:rsidR="001B42B7" w:rsidRPr="00CD7673">
        <w:rPr>
          <w:sz w:val="20"/>
          <w:szCs w:val="20"/>
          <w:lang w:val="es-ES"/>
        </w:rPr>
        <w:t>P</w:t>
      </w:r>
      <w:r w:rsidR="00793F99" w:rsidRPr="00CD7673">
        <w:rPr>
          <w:sz w:val="20"/>
          <w:szCs w:val="20"/>
          <w:lang w:val="es-ES"/>
        </w:rPr>
        <w:t xml:space="preserve">uerto </w:t>
      </w:r>
      <w:r w:rsidR="001B42B7" w:rsidRPr="00CD7673">
        <w:rPr>
          <w:sz w:val="20"/>
          <w:szCs w:val="20"/>
          <w:lang w:val="es-ES"/>
        </w:rPr>
        <w:t>C</w:t>
      </w:r>
      <w:r w:rsidR="00793F99" w:rsidRPr="00CD7673">
        <w:rPr>
          <w:sz w:val="20"/>
          <w:szCs w:val="20"/>
          <w:lang w:val="es-ES"/>
        </w:rPr>
        <w:t>ort</w:t>
      </w:r>
      <w:r w:rsidR="001B42B7" w:rsidRPr="00CD7673">
        <w:rPr>
          <w:sz w:val="20"/>
          <w:szCs w:val="20"/>
          <w:lang w:val="es-ES"/>
        </w:rPr>
        <w:t>é</w:t>
      </w:r>
      <w:r w:rsidR="00793F99" w:rsidRPr="00CD7673">
        <w:rPr>
          <w:sz w:val="20"/>
          <w:szCs w:val="20"/>
          <w:lang w:val="es-ES"/>
        </w:rPr>
        <w:t>s</w:t>
      </w:r>
      <w:r w:rsidR="001B42B7" w:rsidRPr="00CD7673">
        <w:rPr>
          <w:sz w:val="20"/>
          <w:szCs w:val="20"/>
          <w:lang w:val="es-ES"/>
        </w:rPr>
        <w:t xml:space="preserve"> en 1912, y </w:t>
      </w:r>
      <w:r w:rsidR="0083175B" w:rsidRPr="00CD7673">
        <w:rPr>
          <w:sz w:val="20"/>
          <w:szCs w:val="20"/>
          <w:lang w:val="es-ES"/>
        </w:rPr>
        <w:t xml:space="preserve">que, de acuerdo a información proporcionada por el </w:t>
      </w:r>
      <w:r w:rsidR="007F53A6">
        <w:rPr>
          <w:sz w:val="20"/>
          <w:szCs w:val="20"/>
          <w:lang w:val="es-ES"/>
        </w:rPr>
        <w:t>INA</w:t>
      </w:r>
      <w:r w:rsidR="0083175B" w:rsidRPr="00CD7673">
        <w:rPr>
          <w:sz w:val="20"/>
          <w:szCs w:val="20"/>
          <w:lang w:val="es-ES"/>
        </w:rPr>
        <w:t xml:space="preserve">, </w:t>
      </w:r>
      <w:r w:rsidR="004B6435" w:rsidRPr="00CD7673">
        <w:rPr>
          <w:sz w:val="20"/>
          <w:szCs w:val="20"/>
          <w:lang w:val="es-ES"/>
        </w:rPr>
        <w:t xml:space="preserve">existe un </w:t>
      </w:r>
      <w:r w:rsidR="00076519" w:rsidRPr="00CD7673">
        <w:rPr>
          <w:sz w:val="20"/>
          <w:szCs w:val="20"/>
          <w:lang w:val="es-ES"/>
        </w:rPr>
        <w:t xml:space="preserve">área titulada a favor de la comunidad </w:t>
      </w:r>
      <w:r w:rsidR="004B6435" w:rsidRPr="00CD7673">
        <w:rPr>
          <w:sz w:val="20"/>
          <w:szCs w:val="20"/>
          <w:lang w:val="es-ES"/>
        </w:rPr>
        <w:t>G</w:t>
      </w:r>
      <w:r w:rsidR="00076519" w:rsidRPr="00CD7673">
        <w:rPr>
          <w:sz w:val="20"/>
          <w:szCs w:val="20"/>
          <w:lang w:val="es-ES"/>
        </w:rPr>
        <w:t xml:space="preserve">arífuna de </w:t>
      </w:r>
      <w:r w:rsidR="004B6435" w:rsidRPr="00CD7673">
        <w:rPr>
          <w:sz w:val="20"/>
          <w:szCs w:val="20"/>
          <w:lang w:val="es-ES"/>
        </w:rPr>
        <w:t>Travesía</w:t>
      </w:r>
      <w:r w:rsidR="00076519" w:rsidRPr="00CD7673">
        <w:rPr>
          <w:sz w:val="20"/>
          <w:szCs w:val="20"/>
          <w:lang w:val="es-ES"/>
        </w:rPr>
        <w:t xml:space="preserve"> además del área </w:t>
      </w:r>
      <w:r w:rsidR="004B6435" w:rsidRPr="00CD7673">
        <w:rPr>
          <w:sz w:val="20"/>
          <w:szCs w:val="20"/>
          <w:lang w:val="es-ES"/>
        </w:rPr>
        <w:t>reconocida</w:t>
      </w:r>
      <w:r w:rsidR="00076519" w:rsidRPr="00CD7673">
        <w:rPr>
          <w:sz w:val="20"/>
          <w:szCs w:val="20"/>
          <w:lang w:val="es-ES"/>
        </w:rPr>
        <w:t xml:space="preserve"> y delimitada como parte de la comunidad y de otras comunida</w:t>
      </w:r>
      <w:r w:rsidR="0083175B" w:rsidRPr="00CD7673">
        <w:rPr>
          <w:sz w:val="20"/>
          <w:szCs w:val="20"/>
          <w:lang w:val="es-ES"/>
        </w:rPr>
        <w:t>des garífunas del departamento C</w:t>
      </w:r>
      <w:r w:rsidR="00076519" w:rsidRPr="00CD7673">
        <w:rPr>
          <w:sz w:val="20"/>
          <w:szCs w:val="20"/>
          <w:lang w:val="es-ES"/>
        </w:rPr>
        <w:t>ort</w:t>
      </w:r>
      <w:r w:rsidR="0083175B" w:rsidRPr="00CD7673">
        <w:rPr>
          <w:sz w:val="20"/>
          <w:szCs w:val="20"/>
          <w:lang w:val="es-ES"/>
        </w:rPr>
        <w:t>é</w:t>
      </w:r>
      <w:r w:rsidR="00076519" w:rsidRPr="00CD7673">
        <w:rPr>
          <w:sz w:val="20"/>
          <w:szCs w:val="20"/>
          <w:lang w:val="es-ES"/>
        </w:rPr>
        <w:t>s</w:t>
      </w:r>
      <w:r w:rsidR="003737EB" w:rsidRPr="00CD7673">
        <w:rPr>
          <w:sz w:val="20"/>
          <w:szCs w:val="20"/>
          <w:lang w:val="es-ES"/>
        </w:rPr>
        <w:t>.</w:t>
      </w:r>
      <w:r w:rsidR="0083175B" w:rsidRPr="00CD7673">
        <w:rPr>
          <w:sz w:val="20"/>
          <w:szCs w:val="20"/>
          <w:lang w:val="es-ES"/>
        </w:rPr>
        <w:t xml:space="preserve"> </w:t>
      </w:r>
      <w:r w:rsidR="00CD7673" w:rsidRPr="00CD7673">
        <w:rPr>
          <w:sz w:val="20"/>
          <w:szCs w:val="20"/>
          <w:lang w:val="es-ES"/>
        </w:rPr>
        <w:t>Alega que e</w:t>
      </w:r>
      <w:r w:rsidR="003737EB" w:rsidRPr="00CD7673">
        <w:rPr>
          <w:sz w:val="20"/>
          <w:szCs w:val="20"/>
          <w:lang w:val="es-ES"/>
        </w:rPr>
        <w:t xml:space="preserve">l INA ha observado </w:t>
      </w:r>
      <w:r w:rsidR="00CD7673" w:rsidRPr="00CD7673">
        <w:rPr>
          <w:sz w:val="20"/>
          <w:szCs w:val="20"/>
          <w:lang w:val="es-ES"/>
        </w:rPr>
        <w:t>el debido proceso previo a emitir el título de propiedad</w:t>
      </w:r>
      <w:r w:rsidR="003737EB" w:rsidRPr="00CD7673">
        <w:rPr>
          <w:sz w:val="20"/>
          <w:szCs w:val="20"/>
          <w:lang w:val="es-ES"/>
        </w:rPr>
        <w:t xml:space="preserve"> </w:t>
      </w:r>
      <w:r w:rsidR="003E6A98">
        <w:rPr>
          <w:sz w:val="20"/>
          <w:szCs w:val="20"/>
          <w:lang w:val="es-ES"/>
        </w:rPr>
        <w:t>en relación a la c</w:t>
      </w:r>
      <w:r w:rsidR="00CD7673" w:rsidRPr="00CD7673">
        <w:rPr>
          <w:sz w:val="20"/>
          <w:szCs w:val="20"/>
          <w:lang w:val="es-ES"/>
        </w:rPr>
        <w:t xml:space="preserve">omunidad </w:t>
      </w:r>
      <w:r w:rsidR="00997FC3" w:rsidRPr="00CD7673">
        <w:rPr>
          <w:sz w:val="20"/>
          <w:szCs w:val="20"/>
          <w:lang w:val="es-ES"/>
        </w:rPr>
        <w:t xml:space="preserve">Garífuna </w:t>
      </w:r>
      <w:r w:rsidR="00997FC3">
        <w:rPr>
          <w:sz w:val="20"/>
          <w:szCs w:val="20"/>
          <w:lang w:val="es-ES"/>
        </w:rPr>
        <w:t xml:space="preserve">de </w:t>
      </w:r>
      <w:r w:rsidR="00CD7673" w:rsidRPr="00CD7673">
        <w:rPr>
          <w:sz w:val="20"/>
          <w:szCs w:val="20"/>
          <w:lang w:val="es-ES"/>
        </w:rPr>
        <w:t xml:space="preserve">Travesía, </w:t>
      </w:r>
      <w:r w:rsidR="003737EB" w:rsidRPr="00CD7673">
        <w:rPr>
          <w:sz w:val="20"/>
          <w:szCs w:val="20"/>
          <w:lang w:val="es-ES"/>
        </w:rPr>
        <w:t>bajo el concepto de hábitat funcional</w:t>
      </w:r>
      <w:r w:rsidR="00C31B36">
        <w:rPr>
          <w:sz w:val="20"/>
          <w:szCs w:val="20"/>
          <w:lang w:val="es-ES"/>
        </w:rPr>
        <w:t xml:space="preserve"> establecido en el Convenio 169 de la Organización Internacional de Trabajo</w:t>
      </w:r>
      <w:r w:rsidR="003737EB" w:rsidRPr="00CD7673">
        <w:rPr>
          <w:sz w:val="20"/>
          <w:szCs w:val="20"/>
          <w:lang w:val="es-ES"/>
        </w:rPr>
        <w:t xml:space="preserve">. </w:t>
      </w:r>
    </w:p>
    <w:p w14:paraId="1A9FB79B" w14:textId="77777777" w:rsidR="003737EB" w:rsidRPr="003737EB" w:rsidRDefault="003737EB" w:rsidP="007C7CA8">
      <w:pPr>
        <w:pStyle w:val="ListParagraph"/>
        <w:ind w:left="0" w:firstLine="720"/>
        <w:rPr>
          <w:sz w:val="20"/>
          <w:szCs w:val="20"/>
          <w:lang w:val="es-ES"/>
        </w:rPr>
      </w:pPr>
    </w:p>
    <w:p w14:paraId="3FC4A76F" w14:textId="7646FFF7" w:rsidR="004103D6" w:rsidRPr="004F0148" w:rsidRDefault="004103D6" w:rsidP="007C7CA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sz w:val="20"/>
          <w:szCs w:val="20"/>
          <w:lang w:val="es-ES"/>
        </w:rPr>
      </w:pPr>
      <w:r w:rsidRPr="004F0148">
        <w:rPr>
          <w:sz w:val="20"/>
          <w:szCs w:val="20"/>
          <w:lang w:val="es-ES"/>
        </w:rPr>
        <w:t xml:space="preserve"> </w:t>
      </w:r>
      <w:r w:rsidR="003737EB" w:rsidRPr="004F0148">
        <w:rPr>
          <w:sz w:val="20"/>
          <w:szCs w:val="20"/>
          <w:lang w:val="es-ES"/>
        </w:rPr>
        <w:t>Señala que el INA efectivamente extendió los títulos de dominio pleno a la mencionada Corporación Municipal, con el objeto de am</w:t>
      </w:r>
      <w:r w:rsidR="00C85F67" w:rsidRPr="004F0148">
        <w:rPr>
          <w:sz w:val="20"/>
          <w:szCs w:val="20"/>
          <w:lang w:val="es-ES"/>
        </w:rPr>
        <w:t>pliar el radio urbano de dicho m</w:t>
      </w:r>
      <w:r w:rsidR="003737EB" w:rsidRPr="004F0148">
        <w:rPr>
          <w:sz w:val="20"/>
          <w:szCs w:val="20"/>
          <w:lang w:val="es-ES"/>
        </w:rPr>
        <w:t>unicip</w:t>
      </w:r>
      <w:r w:rsidR="004F0148" w:rsidRPr="004F0148">
        <w:rPr>
          <w:sz w:val="20"/>
          <w:szCs w:val="20"/>
          <w:lang w:val="es-ES"/>
        </w:rPr>
        <w:t xml:space="preserve">io y al considerar </w:t>
      </w:r>
      <w:r w:rsidR="003737EB" w:rsidRPr="004F0148">
        <w:rPr>
          <w:sz w:val="20"/>
          <w:szCs w:val="20"/>
          <w:lang w:val="es-ES"/>
        </w:rPr>
        <w:t xml:space="preserve">que </w:t>
      </w:r>
      <w:r w:rsidR="00C85F67" w:rsidRPr="004F0148">
        <w:rPr>
          <w:sz w:val="20"/>
          <w:szCs w:val="20"/>
          <w:lang w:val="es-ES"/>
        </w:rPr>
        <w:t xml:space="preserve">su </w:t>
      </w:r>
      <w:r w:rsidR="003737EB" w:rsidRPr="004F0148">
        <w:rPr>
          <w:sz w:val="20"/>
          <w:szCs w:val="20"/>
          <w:lang w:val="es-ES"/>
        </w:rPr>
        <w:t xml:space="preserve">desarrollo se ha efectuado en base a los ejidos otorgados en su oportunidad por el Presidente de la República. </w:t>
      </w:r>
      <w:r w:rsidR="004F0148" w:rsidRPr="004F0148">
        <w:rPr>
          <w:sz w:val="20"/>
          <w:szCs w:val="20"/>
          <w:lang w:val="es-ES"/>
        </w:rPr>
        <w:t xml:space="preserve">Sostiene que la posesión de estas tierras por parte de muchos pobladores de la comunidad Garífuna ha sido irregular y </w:t>
      </w:r>
      <w:r w:rsidR="004F0148">
        <w:rPr>
          <w:sz w:val="20"/>
          <w:szCs w:val="20"/>
          <w:lang w:val="es-ES"/>
        </w:rPr>
        <w:t>a</w:t>
      </w:r>
      <w:r w:rsidR="00E85A51" w:rsidRPr="004F0148">
        <w:rPr>
          <w:sz w:val="20"/>
          <w:szCs w:val="20"/>
          <w:lang w:val="es-ES"/>
        </w:rPr>
        <w:t xml:space="preserve">rgumenta que en dicho municipio </w:t>
      </w:r>
      <w:r w:rsidRPr="004F0148">
        <w:rPr>
          <w:sz w:val="20"/>
          <w:szCs w:val="20"/>
          <w:lang w:val="es-ES"/>
        </w:rPr>
        <w:t>lógicamente conviven en su mayor parte ciudadanos que no per</w:t>
      </w:r>
      <w:r w:rsidR="00E85A51" w:rsidRPr="004F0148">
        <w:rPr>
          <w:sz w:val="20"/>
          <w:szCs w:val="20"/>
          <w:lang w:val="es-ES"/>
        </w:rPr>
        <w:t xml:space="preserve">tenecen a la comunidad </w:t>
      </w:r>
      <w:r w:rsidR="00C85F67" w:rsidRPr="004F0148">
        <w:rPr>
          <w:sz w:val="20"/>
          <w:szCs w:val="20"/>
          <w:lang w:val="es-ES"/>
        </w:rPr>
        <w:t>Garífuna</w:t>
      </w:r>
      <w:r w:rsidR="00E85A51" w:rsidRPr="004F0148">
        <w:rPr>
          <w:sz w:val="20"/>
          <w:szCs w:val="20"/>
          <w:lang w:val="es-ES"/>
        </w:rPr>
        <w:t xml:space="preserve"> lo cual fue demostrado en </w:t>
      </w:r>
      <w:r w:rsidR="00975790" w:rsidRPr="004F0148">
        <w:rPr>
          <w:sz w:val="20"/>
          <w:szCs w:val="20"/>
          <w:lang w:val="es-ES"/>
        </w:rPr>
        <w:t xml:space="preserve">una encuesta socioeconómica a los habitantes garífunas y no garífunas como una muestra de la </w:t>
      </w:r>
      <w:r w:rsidR="00E85A51" w:rsidRPr="004F0148">
        <w:rPr>
          <w:sz w:val="20"/>
          <w:szCs w:val="20"/>
          <w:lang w:val="es-ES"/>
        </w:rPr>
        <w:t>situación</w:t>
      </w:r>
      <w:r w:rsidR="00975790" w:rsidRPr="004F0148">
        <w:rPr>
          <w:sz w:val="20"/>
          <w:szCs w:val="20"/>
          <w:lang w:val="es-ES"/>
        </w:rPr>
        <w:t xml:space="preserve"> real de la ocupación de las áreas pretendidas. </w:t>
      </w:r>
    </w:p>
    <w:p w14:paraId="70D1BB30" w14:textId="77777777" w:rsidR="00E85A51" w:rsidRPr="00E85A51" w:rsidRDefault="00E85A51" w:rsidP="007C7CA8">
      <w:pPr>
        <w:pStyle w:val="ListParagraph"/>
        <w:ind w:left="0" w:firstLine="720"/>
        <w:rPr>
          <w:sz w:val="20"/>
          <w:szCs w:val="20"/>
          <w:lang w:val="es-ES"/>
        </w:rPr>
      </w:pPr>
    </w:p>
    <w:p w14:paraId="324DA992" w14:textId="0D2B571D" w:rsidR="00975790" w:rsidRPr="00C85F67" w:rsidRDefault="00D7389B" w:rsidP="007C7CA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sz w:val="20"/>
          <w:szCs w:val="20"/>
          <w:lang w:val="es-ES"/>
        </w:rPr>
      </w:pPr>
      <w:r>
        <w:rPr>
          <w:sz w:val="20"/>
          <w:szCs w:val="20"/>
          <w:lang w:val="es-ES"/>
        </w:rPr>
        <w:t>Así, el Estado c</w:t>
      </w:r>
      <w:r w:rsidR="00CD7673" w:rsidRPr="00CD3B9B">
        <w:rPr>
          <w:sz w:val="20"/>
          <w:szCs w:val="20"/>
          <w:lang w:val="es-ES"/>
        </w:rPr>
        <w:t xml:space="preserve">onsidera que en el </w:t>
      </w:r>
      <w:r w:rsidR="00E85A51" w:rsidRPr="00CD3B9B">
        <w:rPr>
          <w:sz w:val="20"/>
          <w:szCs w:val="20"/>
          <w:lang w:val="es-ES"/>
        </w:rPr>
        <w:t>presente</w:t>
      </w:r>
      <w:r w:rsidR="00CD7673" w:rsidRPr="00CD3B9B">
        <w:rPr>
          <w:sz w:val="20"/>
          <w:szCs w:val="20"/>
          <w:lang w:val="es-ES"/>
        </w:rPr>
        <w:t xml:space="preserve"> caso las pretensiones de </w:t>
      </w:r>
      <w:r w:rsidR="00E85A51">
        <w:rPr>
          <w:sz w:val="20"/>
          <w:szCs w:val="20"/>
          <w:lang w:val="es-ES"/>
        </w:rPr>
        <w:t>la parte peticionaria</w:t>
      </w:r>
      <w:r w:rsidR="00CD7673" w:rsidRPr="00CD3B9B">
        <w:rPr>
          <w:sz w:val="20"/>
          <w:szCs w:val="20"/>
          <w:lang w:val="es-ES"/>
        </w:rPr>
        <w:t xml:space="preserve"> también afectan directamente a terceros, </w:t>
      </w:r>
      <w:r w:rsidR="00E85A51">
        <w:rPr>
          <w:sz w:val="20"/>
          <w:szCs w:val="20"/>
          <w:lang w:val="es-ES"/>
        </w:rPr>
        <w:t xml:space="preserve">en tanto </w:t>
      </w:r>
      <w:r w:rsidR="00CD7673" w:rsidRPr="00CD3B9B">
        <w:rPr>
          <w:sz w:val="20"/>
          <w:szCs w:val="20"/>
          <w:lang w:val="es-ES"/>
        </w:rPr>
        <w:t xml:space="preserve">son ciudadanos </w:t>
      </w:r>
      <w:r w:rsidR="00E85A51" w:rsidRPr="00CD3B9B">
        <w:rPr>
          <w:sz w:val="20"/>
          <w:szCs w:val="20"/>
          <w:lang w:val="es-ES"/>
        </w:rPr>
        <w:t>que</w:t>
      </w:r>
      <w:r w:rsidR="00CD7673" w:rsidRPr="00CD3B9B">
        <w:rPr>
          <w:sz w:val="20"/>
          <w:szCs w:val="20"/>
          <w:lang w:val="es-ES"/>
        </w:rPr>
        <w:t xml:space="preserve"> no pertenecen a la comunidad </w:t>
      </w:r>
      <w:r w:rsidR="00E85A51" w:rsidRPr="00CD3B9B">
        <w:rPr>
          <w:sz w:val="20"/>
          <w:szCs w:val="20"/>
          <w:lang w:val="es-ES"/>
        </w:rPr>
        <w:t>Garífuna</w:t>
      </w:r>
      <w:r w:rsidR="00CD7673" w:rsidRPr="00CD3B9B">
        <w:rPr>
          <w:sz w:val="20"/>
          <w:szCs w:val="20"/>
          <w:lang w:val="es-ES"/>
        </w:rPr>
        <w:t xml:space="preserve"> </w:t>
      </w:r>
      <w:r w:rsidR="00E85A51">
        <w:rPr>
          <w:sz w:val="20"/>
          <w:szCs w:val="20"/>
          <w:lang w:val="es-ES"/>
        </w:rPr>
        <w:t xml:space="preserve">y </w:t>
      </w:r>
      <w:r w:rsidR="00CD7673" w:rsidRPr="00CD3B9B">
        <w:rPr>
          <w:sz w:val="20"/>
          <w:szCs w:val="20"/>
          <w:lang w:val="es-ES"/>
        </w:rPr>
        <w:t xml:space="preserve">que también habitan en las zonas pretendidas por </w:t>
      </w:r>
      <w:r w:rsidR="00E85A51">
        <w:rPr>
          <w:sz w:val="20"/>
          <w:szCs w:val="20"/>
          <w:lang w:val="es-ES"/>
        </w:rPr>
        <w:t>la parte peticionaria</w:t>
      </w:r>
      <w:r>
        <w:rPr>
          <w:sz w:val="20"/>
          <w:szCs w:val="20"/>
          <w:lang w:val="es-ES"/>
        </w:rPr>
        <w:t xml:space="preserve"> p</w:t>
      </w:r>
      <w:r w:rsidRPr="00CD3B9B">
        <w:rPr>
          <w:sz w:val="20"/>
          <w:szCs w:val="20"/>
          <w:lang w:val="es-ES"/>
        </w:rPr>
        <w:t>or lo</w:t>
      </w:r>
      <w:r>
        <w:rPr>
          <w:sz w:val="20"/>
          <w:szCs w:val="20"/>
          <w:lang w:val="es-ES"/>
        </w:rPr>
        <w:t xml:space="preserve"> </w:t>
      </w:r>
      <w:r w:rsidRPr="00CD3B9B">
        <w:rPr>
          <w:sz w:val="20"/>
          <w:szCs w:val="20"/>
          <w:lang w:val="es-ES"/>
        </w:rPr>
        <w:t>cual se deben escuchar y tomar en cuenta la situación jurídica de estas personas a fin de evitar violacion</w:t>
      </w:r>
      <w:r>
        <w:rPr>
          <w:sz w:val="20"/>
          <w:szCs w:val="20"/>
          <w:lang w:val="es-ES"/>
        </w:rPr>
        <w:t xml:space="preserve">es a las garantías judiciales o </w:t>
      </w:r>
      <w:r w:rsidRPr="00CD3B9B">
        <w:rPr>
          <w:sz w:val="20"/>
          <w:szCs w:val="20"/>
          <w:lang w:val="es-ES"/>
        </w:rPr>
        <w:t>un conflicto entr</w:t>
      </w:r>
      <w:r>
        <w:rPr>
          <w:sz w:val="20"/>
          <w:szCs w:val="20"/>
          <w:lang w:val="es-ES"/>
        </w:rPr>
        <w:t>e las personas de la comunidad g</w:t>
      </w:r>
      <w:r w:rsidRPr="00CD3B9B">
        <w:rPr>
          <w:sz w:val="20"/>
          <w:szCs w:val="20"/>
          <w:lang w:val="es-ES"/>
        </w:rPr>
        <w:t>arífuna y los terceros de buen</w:t>
      </w:r>
      <w:r>
        <w:rPr>
          <w:sz w:val="20"/>
          <w:szCs w:val="20"/>
          <w:lang w:val="es-ES"/>
        </w:rPr>
        <w:t>a fe</w:t>
      </w:r>
      <w:r w:rsidR="00CD7673" w:rsidRPr="00CD3B9B">
        <w:rPr>
          <w:sz w:val="20"/>
          <w:szCs w:val="20"/>
          <w:lang w:val="es-ES"/>
        </w:rPr>
        <w:t xml:space="preserve"> que han obtenido sus terrenos mediante </w:t>
      </w:r>
      <w:r w:rsidR="00E85A51">
        <w:rPr>
          <w:sz w:val="20"/>
          <w:szCs w:val="20"/>
          <w:lang w:val="es-ES"/>
        </w:rPr>
        <w:t xml:space="preserve">negocios de </w:t>
      </w:r>
      <w:r w:rsidR="00CD7673" w:rsidRPr="00CD3B9B">
        <w:rPr>
          <w:sz w:val="20"/>
          <w:szCs w:val="20"/>
          <w:lang w:val="es-ES"/>
        </w:rPr>
        <w:t>compraventa con miembros de la</w:t>
      </w:r>
      <w:r>
        <w:rPr>
          <w:sz w:val="20"/>
          <w:szCs w:val="20"/>
          <w:lang w:val="es-ES"/>
        </w:rPr>
        <w:t xml:space="preserve"> misma</w:t>
      </w:r>
      <w:r w:rsidR="00CD7673" w:rsidRPr="00CD3B9B">
        <w:rPr>
          <w:sz w:val="20"/>
          <w:szCs w:val="20"/>
          <w:lang w:val="es-ES"/>
        </w:rPr>
        <w:t xml:space="preserve"> comunidad garífuna. </w:t>
      </w:r>
      <w:r w:rsidR="00C85F67" w:rsidRPr="00C85F67">
        <w:rPr>
          <w:sz w:val="20"/>
          <w:szCs w:val="20"/>
          <w:lang w:val="es-ES"/>
        </w:rPr>
        <w:t>Argumenta que ha estado en la disposición de apoyar a las comunidades a pesar de las complicaciones por causas ajenas al mismo</w:t>
      </w:r>
      <w:r w:rsidR="00557109">
        <w:rPr>
          <w:sz w:val="20"/>
          <w:szCs w:val="20"/>
          <w:lang w:val="es-ES"/>
        </w:rPr>
        <w:t xml:space="preserve"> y, a</w:t>
      </w:r>
      <w:r w:rsidR="00557109" w:rsidRPr="00CD7673">
        <w:rPr>
          <w:sz w:val="20"/>
          <w:szCs w:val="20"/>
          <w:lang w:val="es-ES"/>
        </w:rPr>
        <w:t>l respecto</w:t>
      </w:r>
      <w:r w:rsidR="00557109">
        <w:rPr>
          <w:sz w:val="20"/>
          <w:szCs w:val="20"/>
          <w:lang w:val="es-ES"/>
        </w:rPr>
        <w:t>,</w:t>
      </w:r>
      <w:r w:rsidR="00557109" w:rsidRPr="00CD7673">
        <w:rPr>
          <w:sz w:val="20"/>
          <w:szCs w:val="20"/>
          <w:lang w:val="es-ES"/>
        </w:rPr>
        <w:t xml:space="preserve"> sostiene que </w:t>
      </w:r>
      <w:r w:rsidR="00557109">
        <w:rPr>
          <w:sz w:val="20"/>
          <w:szCs w:val="20"/>
          <w:lang w:val="es-ES"/>
        </w:rPr>
        <w:t xml:space="preserve">existe un acuerdo desde el </w:t>
      </w:r>
      <w:r w:rsidR="00557109" w:rsidRPr="00CD7673">
        <w:rPr>
          <w:sz w:val="20"/>
          <w:szCs w:val="20"/>
          <w:lang w:val="es-ES"/>
        </w:rPr>
        <w:t xml:space="preserve">19 de diciembre de 2011 </w:t>
      </w:r>
      <w:r w:rsidR="00557109">
        <w:rPr>
          <w:sz w:val="20"/>
          <w:szCs w:val="20"/>
          <w:lang w:val="es-ES"/>
        </w:rPr>
        <w:t xml:space="preserve">que especifica, entre otras cosas, que </w:t>
      </w:r>
      <w:r w:rsidR="00557109" w:rsidRPr="00CD7673">
        <w:rPr>
          <w:sz w:val="20"/>
          <w:szCs w:val="20"/>
          <w:lang w:val="es-ES"/>
        </w:rPr>
        <w:t xml:space="preserve">una comisión de las comunidades </w:t>
      </w:r>
      <w:r w:rsidR="00557109">
        <w:rPr>
          <w:sz w:val="20"/>
          <w:szCs w:val="20"/>
          <w:lang w:val="es-ES"/>
        </w:rPr>
        <w:t xml:space="preserve">garífunas </w:t>
      </w:r>
      <w:r w:rsidR="00557109" w:rsidRPr="00CD7673">
        <w:rPr>
          <w:sz w:val="20"/>
          <w:szCs w:val="20"/>
          <w:lang w:val="es-ES"/>
        </w:rPr>
        <w:t xml:space="preserve">y la </w:t>
      </w:r>
      <w:r w:rsidR="00557109">
        <w:rPr>
          <w:sz w:val="20"/>
          <w:szCs w:val="20"/>
          <w:lang w:val="es-ES"/>
        </w:rPr>
        <w:t>C</w:t>
      </w:r>
      <w:r w:rsidR="00557109" w:rsidRPr="00CD7673">
        <w:rPr>
          <w:sz w:val="20"/>
          <w:szCs w:val="20"/>
          <w:lang w:val="es-ES"/>
        </w:rPr>
        <w:t xml:space="preserve">orporación </w:t>
      </w:r>
      <w:r w:rsidR="00557109">
        <w:rPr>
          <w:sz w:val="20"/>
          <w:szCs w:val="20"/>
          <w:lang w:val="es-ES"/>
        </w:rPr>
        <w:t>Municipal de Puerto Cortés</w:t>
      </w:r>
      <w:r w:rsidR="00557109" w:rsidRPr="00CD7673">
        <w:rPr>
          <w:sz w:val="20"/>
          <w:szCs w:val="20"/>
          <w:lang w:val="es-ES"/>
        </w:rPr>
        <w:t xml:space="preserve"> se reunirían con el </w:t>
      </w:r>
      <w:r w:rsidR="00557109">
        <w:rPr>
          <w:sz w:val="20"/>
          <w:szCs w:val="20"/>
          <w:lang w:val="es-ES"/>
        </w:rPr>
        <w:t xml:space="preserve">INA </w:t>
      </w:r>
      <w:r w:rsidR="00557109" w:rsidRPr="00CD7673">
        <w:rPr>
          <w:sz w:val="20"/>
          <w:szCs w:val="20"/>
          <w:lang w:val="es-ES"/>
        </w:rPr>
        <w:t>para dar inicio al reconocimiento de las tierras ancestrales garífunas</w:t>
      </w:r>
      <w:r w:rsidR="00557109">
        <w:rPr>
          <w:sz w:val="20"/>
          <w:szCs w:val="20"/>
          <w:lang w:val="es-ES"/>
        </w:rPr>
        <w:t xml:space="preserve"> existiendo un </w:t>
      </w:r>
      <w:r w:rsidR="00557109" w:rsidRPr="00CD7673">
        <w:rPr>
          <w:sz w:val="20"/>
          <w:szCs w:val="20"/>
          <w:lang w:val="es-ES"/>
        </w:rPr>
        <w:t>compromiso de la Corporación Municipal</w:t>
      </w:r>
      <w:r w:rsidR="00557109">
        <w:rPr>
          <w:sz w:val="20"/>
          <w:szCs w:val="20"/>
          <w:lang w:val="es-ES"/>
        </w:rPr>
        <w:t xml:space="preserve"> de Puerto Corté</w:t>
      </w:r>
      <w:r w:rsidR="00557109" w:rsidRPr="00CD7673">
        <w:rPr>
          <w:sz w:val="20"/>
          <w:szCs w:val="20"/>
          <w:lang w:val="es-ES"/>
        </w:rPr>
        <w:t>s de no otorgar títulos de legalización dentro de las comunidades garífunas sin tener la autorización de la comunidad firmada por el presidente del patronato.</w:t>
      </w:r>
    </w:p>
    <w:p w14:paraId="3B6733A8" w14:textId="77777777" w:rsidR="00CD3B9B" w:rsidRPr="00CD3B9B" w:rsidRDefault="00CD3B9B" w:rsidP="007C7CA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sz w:val="20"/>
          <w:szCs w:val="20"/>
          <w:lang w:val="es-ES"/>
        </w:rPr>
      </w:pPr>
    </w:p>
    <w:p w14:paraId="31C7E408" w14:textId="33AD9B94" w:rsidR="00A0232C" w:rsidRPr="00CD3B9B" w:rsidRDefault="00C85F67" w:rsidP="007C7CA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sz w:val="20"/>
          <w:szCs w:val="20"/>
          <w:lang w:val="es-ES"/>
        </w:rPr>
      </w:pPr>
      <w:r>
        <w:rPr>
          <w:sz w:val="20"/>
          <w:szCs w:val="20"/>
          <w:lang w:val="es-ES"/>
        </w:rPr>
        <w:t>Por otra parte, en relación</w:t>
      </w:r>
      <w:r w:rsidR="00D923CF" w:rsidRPr="00CD3B9B">
        <w:rPr>
          <w:sz w:val="20"/>
          <w:szCs w:val="20"/>
          <w:lang w:val="es-ES"/>
        </w:rPr>
        <w:t xml:space="preserve"> a las pilas de oxidación del </w:t>
      </w:r>
      <w:r>
        <w:rPr>
          <w:sz w:val="20"/>
          <w:szCs w:val="20"/>
          <w:lang w:val="es-ES"/>
        </w:rPr>
        <w:t xml:space="preserve">Puerto, describe que se desarrolló </w:t>
      </w:r>
      <w:r w:rsidR="00D923CF" w:rsidRPr="00CD3B9B">
        <w:rPr>
          <w:sz w:val="20"/>
          <w:szCs w:val="20"/>
          <w:lang w:val="es-ES"/>
        </w:rPr>
        <w:t xml:space="preserve">un conflicto </w:t>
      </w:r>
      <w:r>
        <w:rPr>
          <w:sz w:val="20"/>
          <w:szCs w:val="20"/>
          <w:lang w:val="es-ES"/>
        </w:rPr>
        <w:t xml:space="preserve">por lo cual se </w:t>
      </w:r>
      <w:r w:rsidR="00D923CF" w:rsidRPr="00CD3B9B">
        <w:rPr>
          <w:sz w:val="20"/>
          <w:szCs w:val="20"/>
          <w:lang w:val="es-ES"/>
        </w:rPr>
        <w:t>han interpuesto varias denuncias en relación a</w:t>
      </w:r>
      <w:r>
        <w:rPr>
          <w:sz w:val="20"/>
          <w:szCs w:val="20"/>
          <w:lang w:val="es-ES"/>
        </w:rPr>
        <w:t xml:space="preserve"> </w:t>
      </w:r>
      <w:r w:rsidR="00D923CF" w:rsidRPr="00CD3B9B">
        <w:rPr>
          <w:sz w:val="20"/>
          <w:szCs w:val="20"/>
          <w:lang w:val="es-ES"/>
        </w:rPr>
        <w:t>la construcción de 15 pi</w:t>
      </w:r>
      <w:r>
        <w:rPr>
          <w:sz w:val="20"/>
          <w:szCs w:val="20"/>
          <w:lang w:val="es-ES"/>
        </w:rPr>
        <w:t>l</w:t>
      </w:r>
      <w:r w:rsidR="00D923CF" w:rsidRPr="00CD3B9B">
        <w:rPr>
          <w:sz w:val="20"/>
          <w:szCs w:val="20"/>
          <w:lang w:val="es-ES"/>
        </w:rPr>
        <w:t xml:space="preserve">as de oxidación y </w:t>
      </w:r>
      <w:r>
        <w:rPr>
          <w:sz w:val="20"/>
          <w:szCs w:val="20"/>
          <w:lang w:val="es-ES"/>
        </w:rPr>
        <w:t xml:space="preserve">el </w:t>
      </w:r>
      <w:r w:rsidR="00D923CF" w:rsidRPr="00CD3B9B">
        <w:rPr>
          <w:sz w:val="20"/>
          <w:szCs w:val="20"/>
          <w:lang w:val="es-ES"/>
        </w:rPr>
        <w:t>desal</w:t>
      </w:r>
      <w:r>
        <w:rPr>
          <w:sz w:val="20"/>
          <w:szCs w:val="20"/>
          <w:lang w:val="es-ES"/>
        </w:rPr>
        <w:t>o</w:t>
      </w:r>
      <w:r w:rsidR="00D923CF" w:rsidRPr="00CD3B9B">
        <w:rPr>
          <w:sz w:val="20"/>
          <w:szCs w:val="20"/>
          <w:lang w:val="es-ES"/>
        </w:rPr>
        <w:t xml:space="preserve">jo de 84 familias. </w:t>
      </w:r>
      <w:r w:rsidR="00F81BF8">
        <w:rPr>
          <w:sz w:val="20"/>
          <w:szCs w:val="20"/>
          <w:lang w:val="es-ES"/>
        </w:rPr>
        <w:t xml:space="preserve">Al respecto argumenta que las mencionadas </w:t>
      </w:r>
      <w:r w:rsidR="00F81BF8" w:rsidRPr="00CD3B9B">
        <w:rPr>
          <w:sz w:val="20"/>
          <w:szCs w:val="20"/>
          <w:lang w:val="es-ES"/>
        </w:rPr>
        <w:t>pilas son parte del proyecto de alcantar</w:t>
      </w:r>
      <w:r w:rsidR="00F81BF8">
        <w:rPr>
          <w:sz w:val="20"/>
          <w:szCs w:val="20"/>
          <w:lang w:val="es-ES"/>
        </w:rPr>
        <w:t>illado sanitario de Puerto Corté</w:t>
      </w:r>
      <w:r w:rsidR="00F81BF8" w:rsidRPr="00CD3B9B">
        <w:rPr>
          <w:sz w:val="20"/>
          <w:szCs w:val="20"/>
          <w:lang w:val="es-ES"/>
        </w:rPr>
        <w:t>s</w:t>
      </w:r>
      <w:r w:rsidR="00F81BF8">
        <w:rPr>
          <w:sz w:val="20"/>
          <w:szCs w:val="20"/>
          <w:lang w:val="es-ES"/>
        </w:rPr>
        <w:t xml:space="preserve"> ubicadas</w:t>
      </w:r>
      <w:r w:rsidR="00D923CF" w:rsidRPr="00CD3B9B">
        <w:rPr>
          <w:sz w:val="20"/>
          <w:szCs w:val="20"/>
          <w:lang w:val="es-ES"/>
        </w:rPr>
        <w:t xml:space="preserve"> dentro del perímetro urbano que el INA facultó mediante acuerdo </w:t>
      </w:r>
      <w:r w:rsidR="00F81BF8">
        <w:rPr>
          <w:sz w:val="20"/>
          <w:szCs w:val="20"/>
          <w:lang w:val="es-ES"/>
        </w:rPr>
        <w:t xml:space="preserve">No. </w:t>
      </w:r>
      <w:r w:rsidR="00D923CF" w:rsidRPr="00CD3B9B">
        <w:rPr>
          <w:sz w:val="20"/>
          <w:szCs w:val="20"/>
          <w:lang w:val="es-ES"/>
        </w:rPr>
        <w:t xml:space="preserve">202 otorgado a dicha </w:t>
      </w:r>
      <w:r w:rsidR="00F81BF8" w:rsidRPr="00CD3B9B">
        <w:rPr>
          <w:sz w:val="20"/>
          <w:szCs w:val="20"/>
          <w:lang w:val="es-ES"/>
        </w:rPr>
        <w:t>Corporación</w:t>
      </w:r>
      <w:r w:rsidR="00D923CF" w:rsidRPr="00CD3B9B">
        <w:rPr>
          <w:sz w:val="20"/>
          <w:szCs w:val="20"/>
          <w:lang w:val="es-ES"/>
        </w:rPr>
        <w:t xml:space="preserve"> Municipal</w:t>
      </w:r>
      <w:r w:rsidR="00F81BF8">
        <w:rPr>
          <w:sz w:val="20"/>
          <w:szCs w:val="20"/>
          <w:lang w:val="es-ES"/>
        </w:rPr>
        <w:t xml:space="preserve"> </w:t>
      </w:r>
      <w:r w:rsidR="00F81BF8" w:rsidRPr="00CD3B9B">
        <w:rPr>
          <w:sz w:val="20"/>
          <w:szCs w:val="20"/>
          <w:lang w:val="es-ES"/>
        </w:rPr>
        <w:t>en 1984</w:t>
      </w:r>
      <w:r w:rsidR="00F81BF8">
        <w:rPr>
          <w:sz w:val="20"/>
          <w:szCs w:val="20"/>
          <w:lang w:val="es-ES"/>
        </w:rPr>
        <w:t xml:space="preserve"> y que </w:t>
      </w:r>
      <w:r w:rsidR="00D923CF" w:rsidRPr="00CD3B9B">
        <w:rPr>
          <w:sz w:val="20"/>
          <w:szCs w:val="20"/>
          <w:lang w:val="es-ES"/>
        </w:rPr>
        <w:t>cuenta</w:t>
      </w:r>
      <w:r w:rsidR="00F81BF8">
        <w:rPr>
          <w:sz w:val="20"/>
          <w:szCs w:val="20"/>
          <w:lang w:val="es-ES"/>
        </w:rPr>
        <w:t>n</w:t>
      </w:r>
      <w:r w:rsidR="00D923CF" w:rsidRPr="00CD3B9B">
        <w:rPr>
          <w:sz w:val="20"/>
          <w:szCs w:val="20"/>
          <w:lang w:val="es-ES"/>
        </w:rPr>
        <w:t xml:space="preserve"> con </w:t>
      </w:r>
      <w:r w:rsidR="00F81BF8">
        <w:rPr>
          <w:sz w:val="20"/>
          <w:szCs w:val="20"/>
          <w:lang w:val="es-ES"/>
        </w:rPr>
        <w:t>una</w:t>
      </w:r>
      <w:r w:rsidR="00D923CF" w:rsidRPr="00CD3B9B">
        <w:rPr>
          <w:sz w:val="20"/>
          <w:szCs w:val="20"/>
          <w:lang w:val="es-ES"/>
        </w:rPr>
        <w:t xml:space="preserve"> respectiva licencia </w:t>
      </w:r>
      <w:r w:rsidR="00D923CF" w:rsidRPr="00CD3B9B">
        <w:rPr>
          <w:sz w:val="20"/>
          <w:szCs w:val="20"/>
          <w:lang w:val="es-ES"/>
        </w:rPr>
        <w:lastRenderedPageBreak/>
        <w:t xml:space="preserve">ambiental de los despachos de Recursos Naturales y Ambiente </w:t>
      </w:r>
      <w:r w:rsidR="00F81BF8">
        <w:rPr>
          <w:sz w:val="20"/>
          <w:szCs w:val="20"/>
          <w:lang w:val="es-ES"/>
        </w:rPr>
        <w:t xml:space="preserve">del Estado </w:t>
      </w:r>
      <w:r w:rsidR="00D923CF" w:rsidRPr="00CD3B9B">
        <w:rPr>
          <w:sz w:val="20"/>
          <w:szCs w:val="20"/>
          <w:lang w:val="es-ES"/>
        </w:rPr>
        <w:t xml:space="preserve">para operar la planta y con las medidas de mitigación ambiental. </w:t>
      </w:r>
    </w:p>
    <w:p w14:paraId="554001AD" w14:textId="77777777" w:rsidR="00A0232C" w:rsidRPr="00A778A8" w:rsidRDefault="00A0232C" w:rsidP="00CD3B9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FE6F5AE" w14:textId="68493767" w:rsidR="004C616A" w:rsidRDefault="004C616A" w:rsidP="00CD3B9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
        </w:rPr>
      </w:pPr>
      <w:r w:rsidRPr="000006B7">
        <w:rPr>
          <w:rFonts w:asciiTheme="majorHAnsi" w:hAnsiTheme="majorHAnsi"/>
          <w:b/>
          <w:bCs/>
          <w:sz w:val="20"/>
          <w:szCs w:val="20"/>
          <w:lang w:val="es-ES"/>
        </w:rPr>
        <w:t>AGOTAMIENTO DE LOS RECURSOS INTERNOS Y PLAZO DE PRESENTACIÓN</w:t>
      </w:r>
    </w:p>
    <w:p w14:paraId="5BDF6BF8" w14:textId="77777777" w:rsidR="00CD3B9B" w:rsidRPr="000006B7" w:rsidRDefault="00CD3B9B" w:rsidP="004E028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b/>
          <w:bCs/>
          <w:sz w:val="20"/>
          <w:szCs w:val="20"/>
          <w:lang w:val="es-ES"/>
        </w:rPr>
      </w:pPr>
    </w:p>
    <w:p w14:paraId="2AEB7ADA" w14:textId="04EBC32B" w:rsidR="00483BAA" w:rsidRPr="005A7430" w:rsidRDefault="00F07736" w:rsidP="00483BAA">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eastAsia="Times New Roman"/>
          <w:sz w:val="20"/>
          <w:szCs w:val="20"/>
          <w:lang w:val="es-ES_tradnl"/>
        </w:rPr>
      </w:pPr>
      <w:r w:rsidRPr="005A7430">
        <w:rPr>
          <w:sz w:val="20"/>
          <w:szCs w:val="20"/>
          <w:lang w:val="es-ES"/>
        </w:rPr>
        <w:t>Con respecto al agotamiento de los recursos internos, l</w:t>
      </w:r>
      <w:r w:rsidRPr="005A7430">
        <w:rPr>
          <w:sz w:val="20"/>
          <w:szCs w:val="20"/>
          <w:lang w:val="es-CL"/>
        </w:rPr>
        <w:t>a Comisión nota que los</w:t>
      </w:r>
      <w:r w:rsidR="00C75E76" w:rsidRPr="005A7430">
        <w:rPr>
          <w:sz w:val="20"/>
          <w:szCs w:val="20"/>
          <w:lang w:val="es-CL"/>
        </w:rPr>
        <w:t xml:space="preserve"> hechos denunciados en el presente caso tienen relación con </w:t>
      </w:r>
      <w:r w:rsidR="00A223E1" w:rsidRPr="005A7430">
        <w:rPr>
          <w:sz w:val="20"/>
          <w:szCs w:val="20"/>
          <w:lang w:val="es-CL"/>
        </w:rPr>
        <w:t xml:space="preserve">el reconocimiento y </w:t>
      </w:r>
      <w:r w:rsidR="00C75E76" w:rsidRPr="005A7430">
        <w:rPr>
          <w:sz w:val="20"/>
          <w:szCs w:val="20"/>
          <w:lang w:val="es-CL"/>
        </w:rPr>
        <w:t>la protección efectiva del derec</w:t>
      </w:r>
      <w:r w:rsidRPr="005A7430">
        <w:rPr>
          <w:sz w:val="20"/>
          <w:szCs w:val="20"/>
          <w:lang w:val="es-CL"/>
        </w:rPr>
        <w:t>ho de propiedad colectiva de la</w:t>
      </w:r>
      <w:r w:rsidR="00C75E76" w:rsidRPr="005A7430">
        <w:rPr>
          <w:sz w:val="20"/>
          <w:szCs w:val="20"/>
          <w:lang w:val="es-CL"/>
        </w:rPr>
        <w:t xml:space="preserve"> comunidad </w:t>
      </w:r>
      <w:r w:rsidR="00A223E1" w:rsidRPr="005A7430">
        <w:rPr>
          <w:sz w:val="20"/>
          <w:szCs w:val="20"/>
          <w:lang w:val="es-CL"/>
        </w:rPr>
        <w:t>G</w:t>
      </w:r>
      <w:r w:rsidR="00C75E76" w:rsidRPr="005A7430">
        <w:rPr>
          <w:sz w:val="20"/>
          <w:szCs w:val="20"/>
          <w:lang w:val="es-CL"/>
        </w:rPr>
        <w:t>arífuna</w:t>
      </w:r>
      <w:r w:rsidRPr="005A7430">
        <w:rPr>
          <w:sz w:val="20"/>
          <w:szCs w:val="20"/>
          <w:lang w:val="es-CL"/>
        </w:rPr>
        <w:t xml:space="preserve"> de Travesía</w:t>
      </w:r>
      <w:r w:rsidR="00C75E76" w:rsidRPr="005A7430">
        <w:rPr>
          <w:sz w:val="20"/>
          <w:szCs w:val="20"/>
          <w:lang w:val="es-CL"/>
        </w:rPr>
        <w:t xml:space="preserve">. </w:t>
      </w:r>
      <w:r w:rsidR="005A7430" w:rsidRPr="005A7430">
        <w:rPr>
          <w:sz w:val="20"/>
          <w:szCs w:val="20"/>
          <w:lang w:val="es-CL"/>
        </w:rPr>
        <w:t xml:space="preserve">En este sentido, </w:t>
      </w:r>
      <w:r w:rsidR="00483BAA" w:rsidRPr="005A7430">
        <w:rPr>
          <w:rFonts w:eastAsia="Times New Roman"/>
          <w:sz w:val="20"/>
          <w:szCs w:val="20"/>
          <w:lang w:val="es-CO"/>
        </w:rPr>
        <w:t xml:space="preserve">la Comisión reitera la necesidad dentro del derecho internacional en general, y en el derecho interamericano específicamente, de protección especial para que los pueblos indígenas y las comunidades afrodescendientes </w:t>
      </w:r>
      <w:r w:rsidR="005A7430" w:rsidRPr="005A7430">
        <w:rPr>
          <w:rFonts w:eastAsia="Times New Roman"/>
          <w:sz w:val="20"/>
          <w:szCs w:val="20"/>
          <w:lang w:val="es-CO"/>
        </w:rPr>
        <w:t xml:space="preserve">a fin de que </w:t>
      </w:r>
      <w:r w:rsidR="00483BAA" w:rsidRPr="005A7430">
        <w:rPr>
          <w:rFonts w:eastAsia="Times New Roman"/>
          <w:sz w:val="20"/>
          <w:szCs w:val="20"/>
          <w:lang w:val="es-CO"/>
        </w:rPr>
        <w:t>puedan ejercer sus derechos plena y equitativamente con el resto de la población.</w:t>
      </w:r>
      <w:bookmarkStart w:id="3" w:name="_ftnref19"/>
      <w:r w:rsidR="00483BAA" w:rsidRPr="005A7430">
        <w:rPr>
          <w:rFonts w:eastAsia="Times New Roman"/>
          <w:sz w:val="20"/>
          <w:szCs w:val="20"/>
          <w:lang w:val="es-CO"/>
        </w:rPr>
        <w:fldChar w:fldCharType="begin"/>
      </w:r>
      <w:r w:rsidR="00483BAA" w:rsidRPr="005A7430">
        <w:rPr>
          <w:rFonts w:eastAsia="Times New Roman"/>
          <w:sz w:val="20"/>
          <w:szCs w:val="20"/>
          <w:lang w:val="es-CO"/>
        </w:rPr>
        <w:instrText xml:space="preserve"> HYPERLINK "http://www.cidh.oas.org/annualrep/2007sp/Honduras1118.03sp.htm" \l "_ftn19" \o "" </w:instrText>
      </w:r>
      <w:r w:rsidR="00483BAA" w:rsidRPr="005A7430">
        <w:rPr>
          <w:rFonts w:eastAsia="Times New Roman"/>
          <w:sz w:val="20"/>
          <w:szCs w:val="20"/>
          <w:lang w:val="es-CO"/>
        </w:rPr>
        <w:fldChar w:fldCharType="end"/>
      </w:r>
      <w:bookmarkEnd w:id="3"/>
      <w:r w:rsidR="005A7430" w:rsidRPr="005A7430">
        <w:rPr>
          <w:rFonts w:eastAsia="Times New Roman"/>
          <w:sz w:val="20"/>
          <w:szCs w:val="20"/>
          <w:lang w:val="es-CO"/>
        </w:rPr>
        <w:t xml:space="preserve"> Particularmente, </w:t>
      </w:r>
      <w:r w:rsidR="00483BAA" w:rsidRPr="005A7430">
        <w:rPr>
          <w:rFonts w:eastAsia="Times New Roman"/>
          <w:sz w:val="20"/>
          <w:szCs w:val="20"/>
          <w:lang w:val="es-CO"/>
        </w:rPr>
        <w:t>en lo que respecta a pueblos indígenas</w:t>
      </w:r>
      <w:r w:rsidR="003442CB">
        <w:rPr>
          <w:rFonts w:eastAsia="Times New Roman"/>
          <w:sz w:val="20"/>
          <w:szCs w:val="20"/>
          <w:lang w:val="es-CO"/>
        </w:rPr>
        <w:t xml:space="preserve"> y pueblos tribales afrodescendientes</w:t>
      </w:r>
      <w:r w:rsidR="00483BAA" w:rsidRPr="005A7430">
        <w:rPr>
          <w:rFonts w:eastAsia="Times New Roman"/>
          <w:sz w:val="20"/>
          <w:szCs w:val="20"/>
          <w:lang w:val="es-CO"/>
        </w:rPr>
        <w:t>,</w:t>
      </w:r>
      <w:r w:rsidR="003442CB">
        <w:rPr>
          <w:rFonts w:eastAsia="Times New Roman"/>
          <w:sz w:val="20"/>
          <w:szCs w:val="20"/>
          <w:lang w:val="es-CO"/>
        </w:rPr>
        <w:t xml:space="preserve"> de acu</w:t>
      </w:r>
      <w:r w:rsidR="00B31E9A">
        <w:rPr>
          <w:rFonts w:eastAsia="Times New Roman"/>
          <w:sz w:val="20"/>
          <w:szCs w:val="20"/>
          <w:lang w:val="es-CO"/>
        </w:rPr>
        <w:t>e</w:t>
      </w:r>
      <w:r w:rsidR="003442CB">
        <w:rPr>
          <w:rFonts w:eastAsia="Times New Roman"/>
          <w:sz w:val="20"/>
          <w:szCs w:val="20"/>
          <w:lang w:val="es-CO"/>
        </w:rPr>
        <w:t xml:space="preserve">rdo a lo establecido en el Convenio 169 de la OIT y en la Convención </w:t>
      </w:r>
      <w:r w:rsidR="00DC258F">
        <w:rPr>
          <w:rFonts w:eastAsia="Times New Roman"/>
          <w:sz w:val="20"/>
          <w:szCs w:val="20"/>
          <w:lang w:val="es-CO"/>
        </w:rPr>
        <w:t>A</w:t>
      </w:r>
      <w:r w:rsidR="00BD50DA">
        <w:rPr>
          <w:rFonts w:eastAsia="Times New Roman"/>
          <w:sz w:val="20"/>
          <w:szCs w:val="20"/>
          <w:lang w:val="es-CO"/>
        </w:rPr>
        <w:t>mericana de Derechos Humanos,</w:t>
      </w:r>
      <w:r w:rsidR="00483BAA" w:rsidRPr="005A7430">
        <w:rPr>
          <w:rFonts w:eastAsia="Times New Roman"/>
          <w:sz w:val="20"/>
          <w:szCs w:val="20"/>
          <w:lang w:val="es-CO"/>
        </w:rPr>
        <w:t xml:space="preserve"> es indispensable que los Estados otorguen una protección efectiva que tome en cuenta sus particularidades propias, sus características económicas y sociales, así como su situación de especial vulnerabilidad, su derecho consuetudinario, valores, usos y costumbres.</w:t>
      </w:r>
      <w:r w:rsidR="00483BAA" w:rsidRPr="005A7430">
        <w:rPr>
          <w:rFonts w:eastAsia="Times New Roman"/>
          <w:sz w:val="27"/>
          <w:szCs w:val="27"/>
          <w:lang w:val="es-ES"/>
        </w:rPr>
        <w:t xml:space="preserve"> </w:t>
      </w:r>
    </w:p>
    <w:p w14:paraId="58212506" w14:textId="77777777" w:rsidR="005A7430" w:rsidRPr="005A7430" w:rsidRDefault="005A7430" w:rsidP="005A743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0"/>
          <w:szCs w:val="20"/>
          <w:lang w:val="es-ES_tradnl"/>
        </w:rPr>
      </w:pPr>
    </w:p>
    <w:p w14:paraId="2DA937F9" w14:textId="27847630" w:rsidR="004E0289" w:rsidRPr="00483BAA" w:rsidRDefault="004E0289" w:rsidP="005D7B8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eastAsia="Times New Roman"/>
          <w:sz w:val="20"/>
          <w:szCs w:val="20"/>
          <w:lang w:val="es-ES_tradnl"/>
        </w:rPr>
      </w:pPr>
      <w:r w:rsidRPr="004E0289">
        <w:rPr>
          <w:sz w:val="20"/>
          <w:szCs w:val="20"/>
          <w:lang w:val="es-CL"/>
        </w:rPr>
        <w:t>En</w:t>
      </w:r>
      <w:r w:rsidR="005A7430">
        <w:rPr>
          <w:sz w:val="20"/>
          <w:szCs w:val="20"/>
          <w:lang w:val="es-CL"/>
        </w:rPr>
        <w:t xml:space="preserve"> el presente asunto</w:t>
      </w:r>
      <w:r w:rsidRPr="004E0289">
        <w:rPr>
          <w:sz w:val="20"/>
          <w:szCs w:val="20"/>
          <w:lang w:val="es-CL"/>
        </w:rPr>
        <w:t xml:space="preserve">, </w:t>
      </w:r>
      <w:r w:rsidR="007E7759">
        <w:rPr>
          <w:sz w:val="20"/>
          <w:szCs w:val="20"/>
          <w:lang w:val="es-CL"/>
        </w:rPr>
        <w:t xml:space="preserve">la Comisión observa que </w:t>
      </w:r>
      <w:r w:rsidR="005A7430">
        <w:rPr>
          <w:rFonts w:eastAsia="Times New Roman"/>
          <w:sz w:val="20"/>
          <w:szCs w:val="20"/>
          <w:lang w:val="es-CO"/>
        </w:rPr>
        <w:t>e</w:t>
      </w:r>
      <w:r w:rsidR="005A7430" w:rsidRPr="00483BAA">
        <w:rPr>
          <w:rFonts w:eastAsia="Times New Roman"/>
          <w:sz w:val="20"/>
          <w:szCs w:val="20"/>
          <w:lang w:val="es-ES"/>
        </w:rPr>
        <w:t xml:space="preserve">l Estado no ha alegado la falta de agotamiento de los recursos internos con relación a </w:t>
      </w:r>
      <w:r w:rsidR="005A7430">
        <w:rPr>
          <w:rFonts w:eastAsia="Times New Roman"/>
          <w:sz w:val="20"/>
          <w:szCs w:val="20"/>
          <w:lang w:val="es-ES"/>
        </w:rPr>
        <w:t>l</w:t>
      </w:r>
      <w:r w:rsidR="005A7430" w:rsidRPr="00483BAA">
        <w:rPr>
          <w:rFonts w:eastAsia="Times New Roman"/>
          <w:sz w:val="20"/>
          <w:szCs w:val="20"/>
          <w:lang w:val="es-ES"/>
        </w:rPr>
        <w:t>as dos disputas ni ha indicado tampoco si existen recursos adecuados y eficaces cuyo agotamiento hubiese llevado a la oportuna atención de esta situación demandada.</w:t>
      </w:r>
      <w:r w:rsidR="007E7759">
        <w:rPr>
          <w:rFonts w:eastAsia="Times New Roman"/>
          <w:sz w:val="20"/>
          <w:szCs w:val="20"/>
          <w:lang w:val="es-ES"/>
        </w:rPr>
        <w:t xml:space="preserve"> </w:t>
      </w:r>
      <w:r w:rsidR="009A4126">
        <w:rPr>
          <w:rFonts w:eastAsia="Times New Roman"/>
          <w:sz w:val="20"/>
          <w:szCs w:val="20"/>
          <w:lang w:val="es-ES"/>
        </w:rPr>
        <w:t>Asimismo,</w:t>
      </w:r>
      <w:r w:rsidR="007E7759">
        <w:rPr>
          <w:rFonts w:eastAsia="Times New Roman"/>
          <w:sz w:val="20"/>
          <w:szCs w:val="20"/>
          <w:lang w:val="es-ES"/>
        </w:rPr>
        <w:t xml:space="preserve"> toma nota que </w:t>
      </w:r>
      <w:r w:rsidR="005A7430">
        <w:rPr>
          <w:sz w:val="20"/>
          <w:szCs w:val="20"/>
          <w:lang w:val="es-CL"/>
        </w:rPr>
        <w:t>l</w:t>
      </w:r>
      <w:r w:rsidR="007B68EA" w:rsidRPr="004E0289">
        <w:rPr>
          <w:sz w:val="20"/>
          <w:szCs w:val="20"/>
          <w:lang w:val="es-CL"/>
        </w:rPr>
        <w:t xml:space="preserve">a peticionaria </w:t>
      </w:r>
      <w:r w:rsidR="007B68EA" w:rsidRPr="004E0289">
        <w:rPr>
          <w:sz w:val="20"/>
          <w:szCs w:val="20"/>
          <w:lang w:val="es-ES"/>
        </w:rPr>
        <w:t>presenta documentación sobre distintas citaciones y documentos de procedimientos seguidos en contra de miembros de la comunidad para desalojar o desocupar los terrenos habitados</w:t>
      </w:r>
      <w:r w:rsidR="00483BAA">
        <w:rPr>
          <w:sz w:val="20"/>
          <w:szCs w:val="20"/>
          <w:lang w:val="es-ES"/>
        </w:rPr>
        <w:t xml:space="preserve"> y </w:t>
      </w:r>
      <w:r w:rsidR="00483BAA" w:rsidRPr="004E0289">
        <w:rPr>
          <w:sz w:val="20"/>
          <w:szCs w:val="20"/>
          <w:lang w:val="es-CL"/>
        </w:rPr>
        <w:t>a</w:t>
      </w:r>
      <w:r w:rsidR="00483BAA" w:rsidRPr="004E0289">
        <w:rPr>
          <w:rFonts w:eastAsia="Times New Roman"/>
          <w:sz w:val="20"/>
          <w:szCs w:val="20"/>
          <w:lang w:val="es-CO"/>
        </w:rPr>
        <w:t xml:space="preserve">duce que han interpuesto varias </w:t>
      </w:r>
      <w:r w:rsidR="00483BAA" w:rsidRPr="004E0289">
        <w:rPr>
          <w:sz w:val="20"/>
          <w:szCs w:val="20"/>
          <w:lang w:val="es-ES"/>
        </w:rPr>
        <w:t>denuncias ante la Fiscalía de las Etnias</w:t>
      </w:r>
      <w:r w:rsidR="007B68EA" w:rsidRPr="004E0289">
        <w:rPr>
          <w:sz w:val="20"/>
          <w:szCs w:val="20"/>
          <w:lang w:val="es-ES"/>
        </w:rPr>
        <w:t xml:space="preserve">. </w:t>
      </w:r>
      <w:r w:rsidR="00483BAA">
        <w:rPr>
          <w:rFonts w:eastAsia="Times New Roman"/>
          <w:sz w:val="20"/>
          <w:szCs w:val="20"/>
          <w:lang w:val="es-ES"/>
        </w:rPr>
        <w:t>C</w:t>
      </w:r>
      <w:r w:rsidR="00483BAA" w:rsidRPr="004E0289">
        <w:rPr>
          <w:rFonts w:eastAsia="Times New Roman"/>
          <w:sz w:val="20"/>
          <w:szCs w:val="20"/>
          <w:lang w:val="es-ES"/>
        </w:rPr>
        <w:t xml:space="preserve">on respecto a la construcción de las pilas de oxidación, </w:t>
      </w:r>
      <w:r w:rsidR="00483BAA">
        <w:rPr>
          <w:rFonts w:eastAsia="Times New Roman"/>
          <w:sz w:val="20"/>
          <w:szCs w:val="20"/>
          <w:lang w:val="es-ES"/>
        </w:rPr>
        <w:t xml:space="preserve">señala </w:t>
      </w:r>
      <w:r w:rsidR="00483BAA" w:rsidRPr="00DD75D6">
        <w:rPr>
          <w:rFonts w:cs="Helvetica"/>
          <w:color w:val="auto"/>
          <w:sz w:val="20"/>
          <w:szCs w:val="20"/>
          <w:lang w:val="es-ES"/>
        </w:rPr>
        <w:t xml:space="preserve">la interposición de </w:t>
      </w:r>
      <w:r w:rsidR="00483BAA">
        <w:rPr>
          <w:rFonts w:cs="Helvetica"/>
          <w:color w:val="auto"/>
          <w:sz w:val="20"/>
          <w:szCs w:val="20"/>
          <w:lang w:val="es-ES"/>
        </w:rPr>
        <w:t xml:space="preserve">una denuncia </w:t>
      </w:r>
      <w:r w:rsidR="00483BAA" w:rsidRPr="00DD75D6">
        <w:rPr>
          <w:rFonts w:cs="Helvetica"/>
          <w:color w:val="auto"/>
          <w:sz w:val="20"/>
          <w:szCs w:val="20"/>
          <w:lang w:val="es-ES"/>
        </w:rPr>
        <w:t>ante la Fiscalía Especial para las Etnias, en contra del alcalde de Puerto Cort</w:t>
      </w:r>
      <w:r w:rsidR="00483BAA">
        <w:rPr>
          <w:rFonts w:cs="Helvetica"/>
          <w:color w:val="auto"/>
          <w:sz w:val="20"/>
          <w:szCs w:val="20"/>
          <w:lang w:val="es-ES"/>
        </w:rPr>
        <w:t>é</w:t>
      </w:r>
      <w:r w:rsidR="00483BAA" w:rsidRPr="00DD75D6">
        <w:rPr>
          <w:rFonts w:cs="Helvetica"/>
          <w:color w:val="auto"/>
          <w:sz w:val="20"/>
          <w:szCs w:val="20"/>
          <w:lang w:val="es-ES"/>
        </w:rPr>
        <w:t xml:space="preserve">s, por abuso de autoridad ante la destrucción efectuada del entorno de la Laguna de Alvarado y el inminente desalojo de </w:t>
      </w:r>
      <w:r w:rsidR="00483BAA">
        <w:rPr>
          <w:rFonts w:cs="Helvetica"/>
          <w:color w:val="auto"/>
          <w:sz w:val="20"/>
          <w:szCs w:val="20"/>
          <w:lang w:val="es-ES"/>
        </w:rPr>
        <w:t xml:space="preserve">más de </w:t>
      </w:r>
      <w:r w:rsidR="00483BAA" w:rsidRPr="00DD75D6">
        <w:rPr>
          <w:rFonts w:cs="Helvetica"/>
          <w:color w:val="auto"/>
          <w:sz w:val="20"/>
          <w:szCs w:val="20"/>
          <w:lang w:val="es-ES"/>
        </w:rPr>
        <w:t>8</w:t>
      </w:r>
      <w:r w:rsidR="00483BAA">
        <w:rPr>
          <w:rFonts w:cs="Helvetica"/>
          <w:color w:val="auto"/>
          <w:sz w:val="20"/>
          <w:szCs w:val="20"/>
          <w:lang w:val="es-ES"/>
        </w:rPr>
        <w:t>0</w:t>
      </w:r>
      <w:r w:rsidR="00483BAA" w:rsidRPr="00DD75D6">
        <w:rPr>
          <w:rFonts w:cs="Helvetica"/>
          <w:color w:val="auto"/>
          <w:sz w:val="20"/>
          <w:szCs w:val="20"/>
          <w:lang w:val="es-ES"/>
        </w:rPr>
        <w:t xml:space="preserve"> familias</w:t>
      </w:r>
      <w:r w:rsidR="00483BAA">
        <w:rPr>
          <w:rFonts w:cs="Helvetica"/>
          <w:color w:val="auto"/>
          <w:sz w:val="20"/>
          <w:szCs w:val="20"/>
          <w:lang w:val="es-ES"/>
        </w:rPr>
        <w:t xml:space="preserve">; las diversas solicitudes sobre </w:t>
      </w:r>
      <w:r w:rsidR="00483BAA" w:rsidRPr="00DD75D6">
        <w:rPr>
          <w:rFonts w:cs="Helvetica"/>
          <w:color w:val="auto"/>
          <w:sz w:val="20"/>
          <w:szCs w:val="20"/>
          <w:lang w:val="es-ES"/>
        </w:rPr>
        <w:t>informe a la Fiscalía del Medio Ambiente</w:t>
      </w:r>
      <w:r w:rsidR="00483BAA">
        <w:rPr>
          <w:rFonts w:cs="Helvetica"/>
          <w:color w:val="auto"/>
          <w:sz w:val="20"/>
          <w:szCs w:val="20"/>
          <w:lang w:val="es-ES"/>
        </w:rPr>
        <w:t xml:space="preserve"> ante </w:t>
      </w:r>
      <w:r w:rsidR="00483BAA" w:rsidRPr="00DD75D6">
        <w:rPr>
          <w:rFonts w:cs="Helvetica"/>
          <w:color w:val="auto"/>
          <w:sz w:val="20"/>
          <w:szCs w:val="20"/>
          <w:lang w:val="es-ES"/>
        </w:rPr>
        <w:t>la Fiscalía de las Etnias</w:t>
      </w:r>
      <w:r w:rsidR="00483BAA">
        <w:rPr>
          <w:rFonts w:cs="Helvetica"/>
          <w:color w:val="auto"/>
          <w:sz w:val="20"/>
          <w:szCs w:val="20"/>
          <w:lang w:val="es-ES"/>
        </w:rPr>
        <w:t>; y reclamos ante la corporación municipal.</w:t>
      </w:r>
      <w:r w:rsidR="00483BAA">
        <w:rPr>
          <w:sz w:val="20"/>
          <w:szCs w:val="20"/>
          <w:lang w:val="es-ES"/>
        </w:rPr>
        <w:t xml:space="preserve"> </w:t>
      </w:r>
    </w:p>
    <w:p w14:paraId="66613672" w14:textId="77777777" w:rsidR="004E0289" w:rsidRPr="004E0289" w:rsidRDefault="004E0289" w:rsidP="004E028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0"/>
          <w:szCs w:val="20"/>
          <w:lang w:val="es-ES_tradnl"/>
        </w:rPr>
      </w:pPr>
    </w:p>
    <w:p w14:paraId="7E6B119E" w14:textId="77777777" w:rsidR="006300F3" w:rsidRDefault="005D7B81" w:rsidP="006300F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sz w:val="20"/>
          <w:szCs w:val="20"/>
          <w:lang w:val="es-ES"/>
        </w:rPr>
      </w:pPr>
      <w:r w:rsidRPr="00775870">
        <w:rPr>
          <w:sz w:val="20"/>
          <w:szCs w:val="20"/>
          <w:lang w:val="es-ES"/>
        </w:rPr>
        <w:t>Para efectos de la admisibilidad, l</w:t>
      </w:r>
      <w:r w:rsidR="004E0289" w:rsidRPr="00775870">
        <w:rPr>
          <w:sz w:val="20"/>
          <w:szCs w:val="20"/>
          <w:lang w:val="es-ES"/>
        </w:rPr>
        <w:t xml:space="preserve">a CIDH nota </w:t>
      </w:r>
      <w:r w:rsidRPr="00775870">
        <w:rPr>
          <w:sz w:val="20"/>
          <w:szCs w:val="20"/>
          <w:lang w:val="es-ES"/>
        </w:rPr>
        <w:t xml:space="preserve">que el Estado invoca </w:t>
      </w:r>
      <w:r w:rsidR="00483BAA" w:rsidRPr="00775870">
        <w:rPr>
          <w:sz w:val="20"/>
          <w:szCs w:val="20"/>
          <w:lang w:val="es-ES"/>
        </w:rPr>
        <w:t>un acuerdo</w:t>
      </w:r>
      <w:r w:rsidRPr="00775870">
        <w:rPr>
          <w:sz w:val="20"/>
          <w:szCs w:val="20"/>
          <w:lang w:val="es-ES"/>
        </w:rPr>
        <w:t xml:space="preserve"> vigente entre </w:t>
      </w:r>
      <w:r w:rsidR="00483BAA" w:rsidRPr="00775870">
        <w:rPr>
          <w:sz w:val="20"/>
          <w:szCs w:val="20"/>
          <w:lang w:val="es-ES"/>
        </w:rPr>
        <w:t xml:space="preserve">las comunidades garífunas y la Corporación Municipal de Puerto Cortés </w:t>
      </w:r>
      <w:r w:rsidRPr="00775870">
        <w:rPr>
          <w:sz w:val="20"/>
          <w:szCs w:val="20"/>
          <w:lang w:val="es-ES"/>
        </w:rPr>
        <w:t xml:space="preserve">desde el 19 de diciembre de 2011 relativo </w:t>
      </w:r>
      <w:r w:rsidR="00483BAA" w:rsidRPr="00775870">
        <w:rPr>
          <w:sz w:val="20"/>
          <w:szCs w:val="20"/>
          <w:lang w:val="es-ES"/>
        </w:rPr>
        <w:t xml:space="preserve">al reconocimiento de las tierras ancestrales garífunas </w:t>
      </w:r>
      <w:r w:rsidR="00775870" w:rsidRPr="00775870">
        <w:rPr>
          <w:sz w:val="20"/>
          <w:szCs w:val="20"/>
          <w:lang w:val="es-ES"/>
        </w:rPr>
        <w:t xml:space="preserve">sobre lo </w:t>
      </w:r>
      <w:r w:rsidRPr="00775870">
        <w:rPr>
          <w:sz w:val="20"/>
          <w:szCs w:val="20"/>
          <w:lang w:val="es-ES"/>
        </w:rPr>
        <w:t xml:space="preserve">cual explica que existe </w:t>
      </w:r>
      <w:r w:rsidR="00483BAA" w:rsidRPr="00775870">
        <w:rPr>
          <w:sz w:val="20"/>
          <w:szCs w:val="20"/>
          <w:lang w:val="es-ES"/>
        </w:rPr>
        <w:t>un compromiso de la Corporación Municipal de Puerto Cortés de no otorgar títulos de legalización dentro de las comunidades garífunas sin tener la autorización de la comunidad firmada por el presidente del patronato</w:t>
      </w:r>
      <w:r w:rsidR="00775870">
        <w:rPr>
          <w:sz w:val="20"/>
          <w:szCs w:val="20"/>
          <w:lang w:val="es-ES"/>
        </w:rPr>
        <w:t>, e igualmente</w:t>
      </w:r>
      <w:r w:rsidR="00483BAA" w:rsidRPr="00775870">
        <w:rPr>
          <w:sz w:val="20"/>
          <w:szCs w:val="20"/>
          <w:lang w:val="es-ES"/>
        </w:rPr>
        <w:t xml:space="preserve">, en relación a las pilas de oxidación del Puerto, </w:t>
      </w:r>
      <w:r w:rsidR="00775870">
        <w:rPr>
          <w:sz w:val="20"/>
          <w:szCs w:val="20"/>
          <w:lang w:val="es-ES"/>
        </w:rPr>
        <w:t xml:space="preserve">destaca que </w:t>
      </w:r>
      <w:r w:rsidR="00483BAA" w:rsidRPr="00775870">
        <w:rPr>
          <w:sz w:val="20"/>
          <w:szCs w:val="20"/>
          <w:lang w:val="es-ES"/>
        </w:rPr>
        <w:t>se han interpuesto varias denuncias en relación a la construcción de 15 pilas de oxidación y el desalojo de 84 familias</w:t>
      </w:r>
      <w:r w:rsidR="00775870">
        <w:rPr>
          <w:sz w:val="20"/>
          <w:szCs w:val="20"/>
          <w:lang w:val="es-ES"/>
        </w:rPr>
        <w:t>, sin aportar mayor información sobre el estado de dicha denuncias</w:t>
      </w:r>
      <w:r w:rsidR="00483BAA" w:rsidRPr="00775870">
        <w:rPr>
          <w:sz w:val="20"/>
          <w:szCs w:val="20"/>
          <w:lang w:val="es-ES"/>
        </w:rPr>
        <w:t>.</w:t>
      </w:r>
    </w:p>
    <w:p w14:paraId="6D2D66E4" w14:textId="77777777" w:rsidR="006300F3" w:rsidRPr="006300F3" w:rsidRDefault="006300F3" w:rsidP="006300F3">
      <w:pPr>
        <w:pStyle w:val="ListParagraph"/>
        <w:rPr>
          <w:sz w:val="20"/>
          <w:szCs w:val="20"/>
          <w:lang w:val="es-ES"/>
        </w:rPr>
      </w:pPr>
    </w:p>
    <w:p w14:paraId="0AD70468" w14:textId="18974627" w:rsidR="005D7B81" w:rsidRPr="006300F3" w:rsidRDefault="00B37DF1" w:rsidP="006300F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sz w:val="20"/>
          <w:szCs w:val="20"/>
          <w:lang w:val="es-ES"/>
        </w:rPr>
      </w:pPr>
      <w:r w:rsidRPr="006300F3">
        <w:rPr>
          <w:sz w:val="20"/>
          <w:szCs w:val="20"/>
          <w:lang w:val="es-ES"/>
        </w:rPr>
        <w:t xml:space="preserve">En consideración de lo señalado, la CIDH entiende que las presuntas víctimas </w:t>
      </w:r>
      <w:r w:rsidR="00483BAA" w:rsidRPr="006300F3">
        <w:rPr>
          <w:sz w:val="20"/>
          <w:szCs w:val="20"/>
          <w:lang w:val="es-ES"/>
        </w:rPr>
        <w:t xml:space="preserve">vienen realizando gestiones ante autoridades del Estado planteando las cuestiones centrales de la presente petición </w:t>
      </w:r>
      <w:r w:rsidRPr="006300F3">
        <w:rPr>
          <w:sz w:val="20"/>
          <w:szCs w:val="20"/>
          <w:lang w:val="es-ES"/>
        </w:rPr>
        <w:t xml:space="preserve">para proteger su territorio, pero estima que no contaron con mecanismos adecuados para exigir del Estado la protección territorial solicitada. </w:t>
      </w:r>
      <w:r w:rsidR="003B3AAB" w:rsidRPr="006300F3">
        <w:rPr>
          <w:rFonts w:eastAsia="Times New Roman" w:cs="Arial"/>
          <w:sz w:val="20"/>
          <w:szCs w:val="20"/>
          <w:bdr w:val="none" w:sz="0" w:space="0" w:color="auto"/>
          <w:lang w:val="es-ES"/>
        </w:rPr>
        <w:t xml:space="preserve">Al respecto, la Corte Interamericana de Derechos Humanos (en adelante, “Corte” o la “Corte Interamericana”) ha determinado que “la protección de la propiedad, en los términos del artículo 21 de la Convención (…) le asigna a los Estados </w:t>
      </w:r>
      <w:r w:rsidR="003B3AAB" w:rsidRPr="006300F3">
        <w:rPr>
          <w:rFonts w:eastAsia="Times New Roman"/>
          <w:sz w:val="20"/>
          <w:szCs w:val="20"/>
          <w:bdr w:val="none" w:sz="0" w:space="0" w:color="auto"/>
          <w:lang w:val="es-ES"/>
        </w:rPr>
        <w:t>la obligación positiva de adoptar medidas especiales para garantizar a los integrantes</w:t>
      </w:r>
      <w:r w:rsidR="003B3AAB" w:rsidRPr="006300F3">
        <w:rPr>
          <w:rFonts w:eastAsia="Times New Roman"/>
          <w:b/>
          <w:sz w:val="20"/>
          <w:szCs w:val="20"/>
          <w:bdr w:val="none" w:sz="0" w:space="0" w:color="auto"/>
          <w:lang w:val="es-ES"/>
        </w:rPr>
        <w:t xml:space="preserve"> </w:t>
      </w:r>
      <w:r w:rsidR="003B3AAB" w:rsidRPr="006300F3">
        <w:rPr>
          <w:rFonts w:eastAsia="Times New Roman"/>
          <w:sz w:val="20"/>
          <w:szCs w:val="20"/>
          <w:bdr w:val="none" w:sz="0" w:space="0" w:color="auto"/>
          <w:lang w:val="es-ES"/>
        </w:rPr>
        <w:t>de los</w:t>
      </w:r>
      <w:r w:rsidR="003B3AAB" w:rsidRPr="006300F3">
        <w:rPr>
          <w:rFonts w:eastAsia="Times New Roman"/>
          <w:b/>
          <w:sz w:val="20"/>
          <w:szCs w:val="20"/>
          <w:bdr w:val="none" w:sz="0" w:space="0" w:color="auto"/>
          <w:lang w:val="es-ES"/>
        </w:rPr>
        <w:t xml:space="preserve"> </w:t>
      </w:r>
      <w:r w:rsidR="003B3AAB" w:rsidRPr="006300F3">
        <w:rPr>
          <w:rFonts w:eastAsia="Times New Roman"/>
          <w:sz w:val="20"/>
          <w:szCs w:val="20"/>
          <w:bdr w:val="none" w:sz="0" w:space="0" w:color="auto"/>
          <w:lang w:val="es-ES"/>
        </w:rPr>
        <w:t>pueblos indígenas y tribales el ejercicio pleno e igualitario del derecho a los territorios que han usado y ocupado tradicionalmente”</w:t>
      </w:r>
      <w:r w:rsidR="003B3AAB" w:rsidRPr="003B3AAB">
        <w:rPr>
          <w:rFonts w:eastAsia="Times New Roman"/>
          <w:bdr w:val="none" w:sz="0" w:space="0" w:color="auto"/>
          <w:vertAlign w:val="superscript"/>
          <w:lang w:val="es-ES"/>
        </w:rPr>
        <w:footnoteReference w:id="8"/>
      </w:r>
      <w:r w:rsidR="003B3AAB" w:rsidRPr="006300F3">
        <w:rPr>
          <w:rFonts w:eastAsia="Times New Roman"/>
          <w:sz w:val="20"/>
          <w:szCs w:val="20"/>
          <w:bdr w:val="none" w:sz="0" w:space="0" w:color="auto"/>
          <w:lang w:val="es-ES"/>
        </w:rPr>
        <w:t xml:space="preserve">. </w:t>
      </w:r>
      <w:r w:rsidRPr="006300F3">
        <w:rPr>
          <w:sz w:val="20"/>
          <w:szCs w:val="20"/>
          <w:lang w:val="es-ES"/>
        </w:rPr>
        <w:t>En suma, entiende la CIDH que Honduras no puso a disponibilidad de las presuntas víctimas un recurso que permita amparar el derecho que se alega violado, lo que, en términos del artículo 46.2.a de la Convención Americana, constituye una de las causales de excepción a la regla de agotamiento de los recursos de jurisdicción interna.</w:t>
      </w:r>
    </w:p>
    <w:p w14:paraId="17D7D9C7" w14:textId="77777777" w:rsidR="005D7B81" w:rsidRPr="005D7B81" w:rsidRDefault="005D7B81" w:rsidP="005D7B8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14:paraId="431EEA9A" w14:textId="5FDDCE2B" w:rsidR="00614B26" w:rsidRPr="00614B26" w:rsidRDefault="00B37DF1" w:rsidP="006300F3">
      <w:pPr>
        <w:numPr>
          <w:ilvl w:val="0"/>
          <w:numId w:val="55"/>
        </w:numPr>
        <w:jc w:val="both"/>
        <w:rPr>
          <w:rFonts w:ascii="Cambria" w:hAnsi="Cambria"/>
          <w:sz w:val="20"/>
          <w:szCs w:val="20"/>
          <w:lang w:val="es-ES"/>
        </w:rPr>
      </w:pPr>
      <w:r w:rsidRPr="005D7B81">
        <w:rPr>
          <w:rFonts w:ascii="Cambria" w:hAnsi="Cambria"/>
          <w:sz w:val="20"/>
          <w:szCs w:val="20"/>
          <w:lang w:val="es-ES"/>
        </w:rPr>
        <w:t xml:space="preserve"> </w:t>
      </w:r>
      <w:r w:rsidR="005D7B81" w:rsidRPr="005D7B81">
        <w:rPr>
          <w:rFonts w:ascii="Cambria" w:hAnsi="Cambria"/>
          <w:sz w:val="20"/>
          <w:szCs w:val="20"/>
          <w:lang w:val="es-ES"/>
        </w:rPr>
        <w:t xml:space="preserve">Con respecto al plazo de presentación, </w:t>
      </w:r>
      <w:r w:rsidR="005D7B81">
        <w:rPr>
          <w:rFonts w:ascii="Cambria" w:hAnsi="Cambria"/>
          <w:sz w:val="20"/>
          <w:szCs w:val="20"/>
          <w:lang w:val="es-ES"/>
        </w:rPr>
        <w:t>l</w:t>
      </w:r>
      <w:r w:rsidR="005D7B81" w:rsidRPr="005D7B81">
        <w:rPr>
          <w:rFonts w:ascii="Cambria" w:hAnsi="Cambria"/>
          <w:sz w:val="20"/>
          <w:szCs w:val="20"/>
          <w:lang w:val="es-ES"/>
        </w:rPr>
        <w:t xml:space="preserve">a </w:t>
      </w:r>
      <w:r w:rsidR="00614B26">
        <w:rPr>
          <w:rFonts w:ascii="Cambria" w:hAnsi="Cambria"/>
          <w:sz w:val="20"/>
          <w:szCs w:val="20"/>
          <w:lang w:val="es-ES"/>
        </w:rPr>
        <w:t xml:space="preserve">Comisión observa que la </w:t>
      </w:r>
      <w:r w:rsidR="005D7B81" w:rsidRPr="005D7B81">
        <w:rPr>
          <w:rFonts w:ascii="Cambria" w:hAnsi="Cambria"/>
          <w:sz w:val="20"/>
          <w:szCs w:val="20"/>
          <w:lang w:val="es-ES"/>
        </w:rPr>
        <w:t xml:space="preserve">petición fue recibida el </w:t>
      </w:r>
      <w:r w:rsidR="005D7B81" w:rsidRPr="005D7B81">
        <w:rPr>
          <w:rFonts w:ascii="Cambria" w:hAnsi="Cambria"/>
          <w:bCs/>
          <w:sz w:val="20"/>
          <w:szCs w:val="20"/>
          <w:lang w:val="es-ES"/>
        </w:rPr>
        <w:t>6 de octubre de 2011</w:t>
      </w:r>
      <w:r w:rsidR="00614B26">
        <w:rPr>
          <w:rFonts w:ascii="Cambria" w:hAnsi="Cambria"/>
          <w:sz w:val="20"/>
          <w:szCs w:val="20"/>
          <w:lang w:val="es-ES"/>
        </w:rPr>
        <w:t xml:space="preserve"> </w:t>
      </w:r>
      <w:r w:rsidR="005D7B81" w:rsidRPr="005D7B81">
        <w:rPr>
          <w:rFonts w:ascii="Cambria" w:hAnsi="Cambria"/>
          <w:sz w:val="20"/>
          <w:szCs w:val="20"/>
          <w:lang w:val="es-ES"/>
        </w:rPr>
        <w:t xml:space="preserve">y </w:t>
      </w:r>
      <w:r w:rsidR="00614B26" w:rsidRPr="00614B26">
        <w:rPr>
          <w:rFonts w:ascii="Cambria" w:hAnsi="Cambria"/>
          <w:sz w:val="20"/>
          <w:szCs w:val="20"/>
          <w:lang w:val="es-ES"/>
        </w:rPr>
        <w:t>que los hechos mater</w:t>
      </w:r>
      <w:r w:rsidR="00614B26">
        <w:rPr>
          <w:rFonts w:ascii="Cambria" w:hAnsi="Cambria"/>
          <w:sz w:val="20"/>
          <w:szCs w:val="20"/>
          <w:lang w:val="es-ES"/>
        </w:rPr>
        <w:t>ia del reclamo habrían ocurrido desde 1997</w:t>
      </w:r>
      <w:r w:rsidR="00614B26" w:rsidRPr="00614B26">
        <w:rPr>
          <w:rFonts w:ascii="Cambria" w:hAnsi="Cambria"/>
          <w:sz w:val="20"/>
          <w:szCs w:val="20"/>
          <w:lang w:val="es-ES"/>
        </w:rPr>
        <w:t xml:space="preserve">, y los efectos de la alegada denegación de justicia se extenderían hasta el presente. Por lo tanto, en vista de las características del </w:t>
      </w:r>
      <w:r w:rsidR="00614B26" w:rsidRPr="00614B26">
        <w:rPr>
          <w:rFonts w:ascii="Cambria" w:hAnsi="Cambria"/>
          <w:sz w:val="20"/>
          <w:szCs w:val="20"/>
          <w:lang w:val="es-ES"/>
        </w:rPr>
        <w:lastRenderedPageBreak/>
        <w:t>presente caso, la Comisión considera que la petición fue presentada dentro de un plazo razonable y que debe darse por satisfecho el requisito de admisibilidad referente al plazo de presentación.</w:t>
      </w:r>
    </w:p>
    <w:p w14:paraId="16E23E93" w14:textId="77777777" w:rsidR="00F343B9" w:rsidRPr="005D7B81" w:rsidRDefault="00F343B9" w:rsidP="005D7B8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7090A929" w14:textId="1959D1CF" w:rsidR="00F04591" w:rsidRPr="005D7B81" w:rsidRDefault="00F04591" w:rsidP="005D7B81">
      <w:pPr>
        <w:pStyle w:val="ListParagraph"/>
        <w:numPr>
          <w:ilvl w:val="0"/>
          <w:numId w:val="60"/>
        </w:numPr>
        <w:ind w:left="0" w:firstLine="720"/>
        <w:jc w:val="both"/>
        <w:rPr>
          <w:b/>
          <w:bCs/>
          <w:sz w:val="20"/>
          <w:szCs w:val="20"/>
          <w:lang w:val="es-ES"/>
        </w:rPr>
      </w:pPr>
      <w:r w:rsidRPr="005D7B81">
        <w:rPr>
          <w:b/>
          <w:bCs/>
          <w:sz w:val="20"/>
          <w:szCs w:val="20"/>
          <w:lang w:val="es-ES"/>
        </w:rPr>
        <w:t>CARACTERIZACIÓN</w:t>
      </w:r>
    </w:p>
    <w:p w14:paraId="065C2DE8" w14:textId="77777777" w:rsidR="00CD3B9B" w:rsidRPr="005D7B81" w:rsidRDefault="00CD3B9B" w:rsidP="005D7B81">
      <w:pPr>
        <w:pStyle w:val="ListParagraph"/>
        <w:ind w:left="0" w:firstLine="720"/>
        <w:jc w:val="both"/>
        <w:rPr>
          <w:b/>
          <w:bCs/>
          <w:sz w:val="20"/>
          <w:szCs w:val="20"/>
          <w:lang w:val="es-ES"/>
        </w:rPr>
      </w:pPr>
    </w:p>
    <w:p w14:paraId="6509B63C" w14:textId="17A08223" w:rsidR="009A7AF1" w:rsidRDefault="009A7AF1" w:rsidP="006300F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Calibri"/>
          <w:sz w:val="20"/>
          <w:szCs w:val="20"/>
          <w:lang w:val="es-ES_tradnl"/>
        </w:rPr>
      </w:pPr>
      <w:r>
        <w:rPr>
          <w:rFonts w:cs="Calibri"/>
          <w:sz w:val="20"/>
          <w:szCs w:val="20"/>
          <w:lang w:val="es-ES"/>
        </w:rPr>
        <w:t>En el presente caso, la Comisión reitera que l</w:t>
      </w:r>
      <w:r>
        <w:rPr>
          <w:rFonts w:cs="Calibri"/>
          <w:sz w:val="20"/>
          <w:szCs w:val="20"/>
          <w:lang w:val="es-ES_tradnl"/>
        </w:rPr>
        <w:t>os instrumentos jurídicos correspondientes no exigen a los peticionarios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r>
        <w:rPr>
          <w:rStyle w:val="FootnoteReference"/>
          <w:rFonts w:cs="Calibri"/>
          <w:sz w:val="20"/>
          <w:szCs w:val="20"/>
        </w:rPr>
        <w:footnoteReference w:id="9"/>
      </w:r>
      <w:r>
        <w:rPr>
          <w:rFonts w:cs="Calibri"/>
          <w:sz w:val="20"/>
          <w:szCs w:val="20"/>
          <w:lang w:val="es-ES_tradnl"/>
        </w:rPr>
        <w:t>.</w:t>
      </w:r>
    </w:p>
    <w:p w14:paraId="7B43F124" w14:textId="77777777" w:rsidR="009A7AF1" w:rsidRDefault="009A7AF1" w:rsidP="005D7B8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cs="Calibri"/>
          <w:sz w:val="20"/>
          <w:szCs w:val="20"/>
          <w:lang w:val="es-ES_tradnl"/>
        </w:rPr>
      </w:pPr>
    </w:p>
    <w:p w14:paraId="7EBA4C11" w14:textId="49CF4484" w:rsidR="009A7AF1" w:rsidRPr="004E0289" w:rsidRDefault="007E7759" w:rsidP="006300F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Calibri"/>
          <w:sz w:val="20"/>
          <w:szCs w:val="20"/>
          <w:lang w:val="es-ES_tradnl"/>
        </w:rPr>
      </w:pPr>
      <w:r w:rsidRPr="005A6E09">
        <w:rPr>
          <w:sz w:val="20"/>
          <w:szCs w:val="20"/>
          <w:lang w:val="es-ES"/>
        </w:rPr>
        <w:t>La Comisión observa que la presente petición incluye alegaciones con respecto</w:t>
      </w:r>
      <w:r w:rsidR="009A7AF1" w:rsidRPr="004E0289">
        <w:rPr>
          <w:bCs/>
          <w:color w:val="auto"/>
          <w:sz w:val="20"/>
          <w:szCs w:val="20"/>
          <w:lang w:val="es-ES"/>
        </w:rPr>
        <w:t xml:space="preserve"> </w:t>
      </w:r>
      <w:r w:rsidR="009A7AF1" w:rsidRPr="004E0289">
        <w:rPr>
          <w:bCs/>
          <w:sz w:val="20"/>
          <w:szCs w:val="20"/>
          <w:lang w:val="es-ES"/>
        </w:rPr>
        <w:t>al reconocimiento parcial, el despojo de su territorio ancestral</w:t>
      </w:r>
      <w:r w:rsidR="005D7B81">
        <w:rPr>
          <w:bCs/>
          <w:sz w:val="20"/>
          <w:szCs w:val="20"/>
          <w:lang w:val="es-ES"/>
        </w:rPr>
        <w:t xml:space="preserve"> así como la alegada falta de participación en el proceso de demarcación</w:t>
      </w:r>
      <w:r>
        <w:rPr>
          <w:bCs/>
          <w:sz w:val="20"/>
          <w:szCs w:val="20"/>
          <w:lang w:val="es-ES"/>
        </w:rPr>
        <w:t>,</w:t>
      </w:r>
      <w:r w:rsidR="009A7AF1" w:rsidRPr="004E0289">
        <w:rPr>
          <w:bCs/>
          <w:sz w:val="20"/>
          <w:szCs w:val="20"/>
          <w:lang w:val="es-ES"/>
        </w:rPr>
        <w:t xml:space="preserve"> la ausencia de recursos efectivos para lograr el cumplimiento de las obligaciones en materia de propiedad colectiva indígena</w:t>
      </w:r>
      <w:r>
        <w:rPr>
          <w:bCs/>
          <w:sz w:val="20"/>
          <w:szCs w:val="20"/>
          <w:lang w:val="es-ES"/>
        </w:rPr>
        <w:t>,</w:t>
      </w:r>
      <w:r w:rsidR="009A7AF1" w:rsidRPr="004E0289">
        <w:rPr>
          <w:bCs/>
          <w:sz w:val="20"/>
          <w:szCs w:val="20"/>
          <w:lang w:val="es-ES"/>
        </w:rPr>
        <w:t xml:space="preserve"> y la alegada autorización para la construcción de pilas de oxidación sin consulta previa</w:t>
      </w:r>
      <w:r w:rsidR="004E0289">
        <w:rPr>
          <w:bCs/>
          <w:sz w:val="20"/>
          <w:szCs w:val="20"/>
          <w:lang w:val="es-ES"/>
        </w:rPr>
        <w:t xml:space="preserve"> y el desalojo de más de 80 familias de la comunidad garífuna</w:t>
      </w:r>
      <w:r>
        <w:rPr>
          <w:bCs/>
          <w:color w:val="auto"/>
          <w:sz w:val="20"/>
          <w:szCs w:val="20"/>
          <w:lang w:val="es-ES"/>
        </w:rPr>
        <w:t xml:space="preserve">. </w:t>
      </w:r>
      <w:r w:rsidRPr="005A6E09">
        <w:rPr>
          <w:sz w:val="20"/>
          <w:szCs w:val="20"/>
          <w:lang w:val="es-ES"/>
        </w:rPr>
        <w:t>En aten</w:t>
      </w:r>
      <w:r w:rsidR="00BD50DA">
        <w:rPr>
          <w:sz w:val="20"/>
          <w:szCs w:val="20"/>
          <w:lang w:val="es-ES"/>
        </w:rPr>
        <w:t xml:space="preserve">ción a estas consideraciones y </w:t>
      </w:r>
      <w:r w:rsidRPr="005A6E09">
        <w:rPr>
          <w:sz w:val="20"/>
          <w:szCs w:val="20"/>
          <w:lang w:val="es-ES"/>
        </w:rPr>
        <w:t>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w:t>
      </w:r>
      <w:r>
        <w:rPr>
          <w:bCs/>
          <w:color w:val="auto"/>
          <w:sz w:val="20"/>
          <w:szCs w:val="20"/>
          <w:lang w:val="es-ES"/>
        </w:rPr>
        <w:t xml:space="preserve"> </w:t>
      </w:r>
      <w:r w:rsidR="009A7AF1" w:rsidRPr="004E0289">
        <w:rPr>
          <w:bCs/>
          <w:sz w:val="20"/>
          <w:szCs w:val="20"/>
          <w:lang w:val="es-ES"/>
        </w:rPr>
        <w:t>8 (garantías judiciales), 21 (derecho a la propiedad)</w:t>
      </w:r>
      <w:r w:rsidR="004E0289">
        <w:rPr>
          <w:bCs/>
          <w:sz w:val="20"/>
          <w:szCs w:val="20"/>
          <w:lang w:val="es-ES"/>
        </w:rPr>
        <w:t>, 22 (derecho de circulación y residencia)</w:t>
      </w:r>
      <w:r w:rsidR="009A7AF1" w:rsidRPr="004E0289">
        <w:rPr>
          <w:bCs/>
          <w:sz w:val="20"/>
          <w:szCs w:val="20"/>
          <w:lang w:val="es-ES"/>
        </w:rPr>
        <w:t xml:space="preserve"> y 25 (protección judicial) de la Convención Americana, en relación con l</w:t>
      </w:r>
      <w:r w:rsidR="00B97DFD">
        <w:rPr>
          <w:bCs/>
          <w:sz w:val="20"/>
          <w:szCs w:val="20"/>
          <w:lang w:val="es-ES"/>
        </w:rPr>
        <w:t>os</w:t>
      </w:r>
      <w:r w:rsidR="009A7AF1" w:rsidRPr="004E0289">
        <w:rPr>
          <w:bCs/>
          <w:sz w:val="20"/>
          <w:szCs w:val="20"/>
          <w:lang w:val="es-ES"/>
        </w:rPr>
        <w:t xml:space="preserve"> artículo</w:t>
      </w:r>
      <w:r w:rsidR="00B97DFD">
        <w:rPr>
          <w:bCs/>
          <w:sz w:val="20"/>
          <w:szCs w:val="20"/>
          <w:lang w:val="es-ES"/>
        </w:rPr>
        <w:t>s</w:t>
      </w:r>
      <w:r w:rsidR="009A7AF1" w:rsidRPr="004E0289">
        <w:rPr>
          <w:bCs/>
          <w:sz w:val="20"/>
          <w:szCs w:val="20"/>
          <w:lang w:val="es-ES"/>
        </w:rPr>
        <w:t xml:space="preserve"> 1.1</w:t>
      </w:r>
      <w:r w:rsidR="009A7AF1" w:rsidRPr="004E0289">
        <w:rPr>
          <w:bCs/>
          <w:color w:val="auto"/>
          <w:sz w:val="20"/>
          <w:szCs w:val="20"/>
          <w:lang w:val="es-ES"/>
        </w:rPr>
        <w:t xml:space="preserve"> </w:t>
      </w:r>
      <w:r w:rsidR="00B97DFD">
        <w:rPr>
          <w:bCs/>
          <w:color w:val="auto"/>
          <w:sz w:val="20"/>
          <w:szCs w:val="20"/>
          <w:lang w:val="es-ES"/>
        </w:rPr>
        <w:t xml:space="preserve">y 2 </w:t>
      </w:r>
      <w:r w:rsidR="009A7AF1" w:rsidRPr="004E0289">
        <w:rPr>
          <w:bCs/>
          <w:color w:val="auto"/>
          <w:sz w:val="20"/>
          <w:szCs w:val="20"/>
          <w:lang w:val="es-ES"/>
        </w:rPr>
        <w:t xml:space="preserve">de dicho tratado. </w:t>
      </w:r>
    </w:p>
    <w:p w14:paraId="4C052CB9" w14:textId="77777777" w:rsidR="009A7AF1" w:rsidRDefault="009A7AF1" w:rsidP="005D7B81">
      <w:pPr>
        <w:pStyle w:val="ListParagraph"/>
        <w:ind w:left="0" w:firstLine="720"/>
        <w:rPr>
          <w:bCs/>
          <w:sz w:val="20"/>
          <w:szCs w:val="20"/>
          <w:lang w:val="es-ES"/>
        </w:rPr>
      </w:pPr>
    </w:p>
    <w:p w14:paraId="7D919B7B" w14:textId="77777777" w:rsidR="009A7AF1" w:rsidRDefault="009A7AF1" w:rsidP="006300F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Cs/>
          <w:sz w:val="20"/>
          <w:szCs w:val="20"/>
          <w:lang w:val="es-ES"/>
        </w:rPr>
      </w:pPr>
      <w:r>
        <w:rPr>
          <w:rFonts w:cs="Calibri"/>
          <w:sz w:val="20"/>
          <w:szCs w:val="20"/>
          <w:lang w:val="es-ES_tradnl"/>
        </w:rPr>
        <w:t xml:space="preserve">En relación a los alegatos de los peticionarios de la violación de otros tratados internacionales, la CIDH carece de competencia </w:t>
      </w:r>
      <w:proofErr w:type="spellStart"/>
      <w:r>
        <w:rPr>
          <w:rFonts w:cs="Calibri"/>
          <w:i/>
          <w:sz w:val="20"/>
          <w:szCs w:val="20"/>
          <w:lang w:val="es-ES_tradnl"/>
        </w:rPr>
        <w:t>ratione</w:t>
      </w:r>
      <w:proofErr w:type="spellEnd"/>
      <w:r>
        <w:rPr>
          <w:rFonts w:cs="Calibri"/>
          <w:i/>
          <w:sz w:val="20"/>
          <w:szCs w:val="20"/>
          <w:lang w:val="es-ES_tradnl"/>
        </w:rPr>
        <w:t xml:space="preserve"> </w:t>
      </w:r>
      <w:proofErr w:type="spellStart"/>
      <w:r>
        <w:rPr>
          <w:rFonts w:cs="Calibri"/>
          <w:i/>
          <w:sz w:val="20"/>
          <w:szCs w:val="20"/>
          <w:lang w:val="es-ES_tradnl"/>
        </w:rPr>
        <w:t>materiae</w:t>
      </w:r>
      <w:proofErr w:type="spellEnd"/>
      <w:r>
        <w:rPr>
          <w:rFonts w:cs="Calibri"/>
          <w:sz w:val="20"/>
          <w:szCs w:val="20"/>
          <w:lang w:val="es-ES_tradnl"/>
        </w:rPr>
        <w:t xml:space="preserve"> para pronunciarse sobre violaciones a los derechos contenidos en tratados fuera del Sistema Interamericano, sin perjuicio que pueda recurrir a los estándares establecidos en otros tratados a fin de interpretar las normas de la Convención en virtud del artículo 29 de la misma</w:t>
      </w:r>
      <w:r>
        <w:rPr>
          <w:rStyle w:val="FootnoteReference"/>
          <w:rFonts w:cs="Calibri"/>
          <w:sz w:val="20"/>
          <w:szCs w:val="20"/>
        </w:rPr>
        <w:footnoteReference w:id="10"/>
      </w:r>
      <w:r>
        <w:rPr>
          <w:rFonts w:cs="Calibri"/>
          <w:sz w:val="20"/>
          <w:szCs w:val="20"/>
          <w:lang w:val="es-ES_tradnl"/>
        </w:rPr>
        <w:t>.</w:t>
      </w:r>
    </w:p>
    <w:p w14:paraId="36A17521" w14:textId="77777777" w:rsidR="004E63F9" w:rsidRPr="009A7AF1" w:rsidRDefault="004E63F9" w:rsidP="004A30B9">
      <w:pPr>
        <w:ind w:firstLine="720"/>
        <w:jc w:val="both"/>
        <w:rPr>
          <w:rFonts w:ascii="Cambria" w:eastAsia="Times New Roman" w:hAnsi="Cambria"/>
          <w:bCs/>
          <w:color w:val="000000"/>
          <w:sz w:val="20"/>
          <w:szCs w:val="20"/>
          <w:lang w:val="es-ES"/>
        </w:rPr>
      </w:pPr>
    </w:p>
    <w:p w14:paraId="29BB41F5" w14:textId="67228D5A" w:rsidR="003239B8" w:rsidRPr="004A30B9" w:rsidRDefault="003239B8" w:rsidP="00CD3B9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b/>
          <w:bCs/>
          <w:sz w:val="20"/>
          <w:szCs w:val="20"/>
          <w:lang w:val="es-ES"/>
        </w:rPr>
      </w:pPr>
      <w:r w:rsidRPr="004A30B9">
        <w:rPr>
          <w:rFonts w:asciiTheme="majorHAnsi" w:hAnsiTheme="majorHAnsi"/>
          <w:b/>
          <w:bCs/>
          <w:sz w:val="20"/>
          <w:szCs w:val="20"/>
          <w:lang w:val="es-ES"/>
        </w:rPr>
        <w:t>DECISIÓN</w:t>
      </w:r>
    </w:p>
    <w:p w14:paraId="3636F5AA" w14:textId="77777777" w:rsidR="00E93598" w:rsidRPr="009A7AF1" w:rsidRDefault="00E93598" w:rsidP="00E9359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b/>
          <w:bCs/>
          <w:sz w:val="20"/>
          <w:szCs w:val="20"/>
          <w:lang w:val="es-ES"/>
        </w:rPr>
      </w:pPr>
    </w:p>
    <w:p w14:paraId="570DA61C" w14:textId="4CF5E764" w:rsidR="000419AD" w:rsidRPr="009A7AF1" w:rsidRDefault="003239B8" w:rsidP="005D7B8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9A7AF1">
        <w:rPr>
          <w:rFonts w:ascii="Cambria" w:hAnsi="Cambria"/>
          <w:sz w:val="20"/>
          <w:szCs w:val="20"/>
          <w:lang w:val="es-ES"/>
        </w:rPr>
        <w:t>Declarar admisible la presente petición en relación con</w:t>
      </w:r>
      <w:r w:rsidR="003A6337" w:rsidRPr="009A7AF1">
        <w:rPr>
          <w:rFonts w:ascii="Cambria" w:hAnsi="Cambria"/>
          <w:sz w:val="20"/>
          <w:szCs w:val="20"/>
          <w:lang w:val="es-ES"/>
        </w:rPr>
        <w:t xml:space="preserve"> los </w:t>
      </w:r>
      <w:r w:rsidR="003A6337" w:rsidRPr="009A7AF1">
        <w:rPr>
          <w:rFonts w:ascii="Cambria" w:hAnsi="Cambria"/>
          <w:bCs/>
          <w:sz w:val="20"/>
          <w:szCs w:val="20"/>
          <w:lang w:val="es-ES"/>
        </w:rPr>
        <w:t xml:space="preserve">artículos </w:t>
      </w:r>
      <w:r w:rsidR="009A7AF1" w:rsidRPr="009A7AF1">
        <w:rPr>
          <w:rFonts w:ascii="Cambria" w:hAnsi="Cambria"/>
          <w:bCs/>
          <w:sz w:val="20"/>
          <w:szCs w:val="20"/>
          <w:lang w:val="es-ES"/>
        </w:rPr>
        <w:t>8, 21</w:t>
      </w:r>
      <w:r w:rsidR="004E0289">
        <w:rPr>
          <w:rFonts w:ascii="Cambria" w:hAnsi="Cambria"/>
          <w:bCs/>
          <w:sz w:val="20"/>
          <w:szCs w:val="20"/>
          <w:lang w:val="es-ES"/>
        </w:rPr>
        <w:t>, 22</w:t>
      </w:r>
      <w:r w:rsidR="009A7AF1" w:rsidRPr="009A7AF1">
        <w:rPr>
          <w:rFonts w:ascii="Cambria" w:hAnsi="Cambria"/>
          <w:bCs/>
          <w:sz w:val="20"/>
          <w:szCs w:val="20"/>
          <w:lang w:val="es-ES"/>
        </w:rPr>
        <w:t xml:space="preserve"> y 25 de la Convención Americana, en relación con l</w:t>
      </w:r>
      <w:r w:rsidR="00B97DFD">
        <w:rPr>
          <w:rFonts w:ascii="Cambria" w:hAnsi="Cambria"/>
          <w:bCs/>
          <w:sz w:val="20"/>
          <w:szCs w:val="20"/>
          <w:lang w:val="es-ES"/>
        </w:rPr>
        <w:t>os</w:t>
      </w:r>
      <w:r w:rsidR="009A7AF1" w:rsidRPr="009A7AF1">
        <w:rPr>
          <w:rFonts w:ascii="Cambria" w:hAnsi="Cambria"/>
          <w:bCs/>
          <w:sz w:val="20"/>
          <w:szCs w:val="20"/>
          <w:lang w:val="es-ES"/>
        </w:rPr>
        <w:t xml:space="preserve"> artículo</w:t>
      </w:r>
      <w:r w:rsidR="00B97DFD">
        <w:rPr>
          <w:rFonts w:ascii="Cambria" w:hAnsi="Cambria"/>
          <w:bCs/>
          <w:sz w:val="20"/>
          <w:szCs w:val="20"/>
          <w:lang w:val="es-ES"/>
        </w:rPr>
        <w:t>s</w:t>
      </w:r>
      <w:r w:rsidR="009A7AF1" w:rsidRPr="009A7AF1">
        <w:rPr>
          <w:rFonts w:ascii="Cambria" w:hAnsi="Cambria"/>
          <w:bCs/>
          <w:sz w:val="20"/>
          <w:szCs w:val="20"/>
          <w:lang w:val="es-ES"/>
        </w:rPr>
        <w:t xml:space="preserve"> 1.1 </w:t>
      </w:r>
      <w:r w:rsidR="00B97DFD">
        <w:rPr>
          <w:rFonts w:ascii="Cambria" w:hAnsi="Cambria"/>
          <w:bCs/>
          <w:sz w:val="20"/>
          <w:szCs w:val="20"/>
          <w:lang w:val="es-ES"/>
        </w:rPr>
        <w:t xml:space="preserve">y 2 </w:t>
      </w:r>
      <w:r w:rsidR="009A7AF1" w:rsidRPr="009A7AF1">
        <w:rPr>
          <w:rFonts w:ascii="Cambria" w:hAnsi="Cambria"/>
          <w:bCs/>
          <w:sz w:val="20"/>
          <w:szCs w:val="20"/>
          <w:lang w:val="es-ES"/>
        </w:rPr>
        <w:t>de dicho tratado</w:t>
      </w:r>
      <w:r w:rsidR="00A758AA" w:rsidRPr="009A7AF1">
        <w:rPr>
          <w:rFonts w:ascii="Cambria" w:hAnsi="Cambria"/>
          <w:sz w:val="20"/>
          <w:szCs w:val="20"/>
          <w:lang w:val="es-ES"/>
        </w:rPr>
        <w:t>;</w:t>
      </w:r>
      <w:r w:rsidR="004A6A54" w:rsidRPr="009A7AF1">
        <w:rPr>
          <w:rFonts w:ascii="Cambria" w:hAnsi="Cambria"/>
          <w:sz w:val="20"/>
          <w:szCs w:val="20"/>
          <w:lang w:val="es-ES"/>
        </w:rPr>
        <w:t xml:space="preserve"> y</w:t>
      </w:r>
    </w:p>
    <w:p w14:paraId="13922F7D" w14:textId="77777777" w:rsidR="00E93598" w:rsidRPr="004E0289" w:rsidRDefault="00E93598" w:rsidP="00E93598">
      <w:pPr>
        <w:jc w:val="both"/>
        <w:rPr>
          <w:rFonts w:ascii="Cambria" w:hAnsi="Cambria"/>
          <w:sz w:val="20"/>
          <w:szCs w:val="20"/>
          <w:lang w:val="es-ES"/>
        </w:rPr>
      </w:pPr>
    </w:p>
    <w:p w14:paraId="7CD4DFBD" w14:textId="7CF0E0CD" w:rsidR="003239B8" w:rsidRDefault="004A6A54" w:rsidP="005D7B8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4E0289">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ABA627D" w14:textId="77777777" w:rsidR="00A06220" w:rsidRDefault="00A06220" w:rsidP="00A06220">
      <w:pPr>
        <w:pStyle w:val="ListParagraph"/>
        <w:rPr>
          <w:sz w:val="20"/>
          <w:szCs w:val="20"/>
          <w:lang w:val="es-ES"/>
        </w:rPr>
      </w:pPr>
    </w:p>
    <w:p w14:paraId="21E961C4" w14:textId="5B2D2167" w:rsidR="00A06220" w:rsidRPr="00A37B82" w:rsidRDefault="00A06220" w:rsidP="00A0622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febrero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158700D" w14:textId="77777777" w:rsidR="00A06220" w:rsidRPr="00A37B82" w:rsidRDefault="00A06220" w:rsidP="00A06220">
      <w:pPr>
        <w:suppressAutoHyphens/>
        <w:ind w:firstLine="720"/>
        <w:jc w:val="both"/>
        <w:rPr>
          <w:rFonts w:asciiTheme="majorHAnsi" w:hAnsiTheme="majorHAnsi" w:cs="Arial"/>
          <w:noProof/>
          <w:spacing w:val="-2"/>
          <w:sz w:val="20"/>
          <w:szCs w:val="20"/>
          <w:lang w:val="es-CL"/>
        </w:rPr>
      </w:pPr>
    </w:p>
    <w:sectPr w:rsidR="00A06220"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4EC64" w14:textId="77777777" w:rsidR="00C168E4" w:rsidRDefault="00C168E4">
      <w:r>
        <w:separator/>
      </w:r>
    </w:p>
  </w:endnote>
  <w:endnote w:type="continuationSeparator" w:id="0">
    <w:p w14:paraId="1F696E97" w14:textId="77777777" w:rsidR="00C168E4" w:rsidRDefault="00C1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4062" w14:textId="77777777" w:rsidR="00F1064F" w:rsidRDefault="00F106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33282F4" w:rsidR="00F17750" w:rsidRPr="00934A2C" w:rsidRDefault="00F1775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1064F">
          <w:rPr>
            <w:noProof/>
            <w:sz w:val="16"/>
            <w:szCs w:val="22"/>
          </w:rPr>
          <w:t>1</w:t>
        </w:r>
        <w:r w:rsidRPr="00934A2C">
          <w:rPr>
            <w:noProof/>
            <w:sz w:val="16"/>
            <w:szCs w:val="22"/>
          </w:rPr>
          <w:fldChar w:fldCharType="end"/>
        </w:r>
      </w:p>
    </w:sdtContent>
  </w:sdt>
  <w:p w14:paraId="68530E6A" w14:textId="77777777" w:rsidR="00F17750" w:rsidRDefault="00F177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F17750" w:rsidRPr="00934A2C" w:rsidRDefault="00F17750">
    <w:pPr>
      <w:pStyle w:val="Footer"/>
      <w:jc w:val="center"/>
      <w:rPr>
        <w:sz w:val="16"/>
        <w:szCs w:val="22"/>
      </w:rPr>
    </w:pPr>
  </w:p>
  <w:p w14:paraId="49059CE3" w14:textId="77777777" w:rsidR="00F17750" w:rsidRDefault="00F17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4735A" w14:textId="77777777" w:rsidR="00C168E4" w:rsidRPr="000F35ED" w:rsidRDefault="00C168E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3BE7BD9" w14:textId="77777777" w:rsidR="00C168E4" w:rsidRPr="000F35ED" w:rsidRDefault="00C168E4" w:rsidP="000F35ED">
      <w:pPr>
        <w:rPr>
          <w:rFonts w:asciiTheme="majorHAnsi" w:hAnsiTheme="majorHAnsi"/>
          <w:sz w:val="16"/>
          <w:szCs w:val="16"/>
        </w:rPr>
      </w:pPr>
      <w:r w:rsidRPr="000F35ED">
        <w:rPr>
          <w:rFonts w:asciiTheme="majorHAnsi" w:hAnsiTheme="majorHAnsi"/>
          <w:sz w:val="16"/>
          <w:szCs w:val="16"/>
        </w:rPr>
        <w:separator/>
      </w:r>
    </w:p>
    <w:p w14:paraId="7DA1FADC" w14:textId="77777777" w:rsidR="00C168E4" w:rsidRPr="000F35ED" w:rsidRDefault="00C168E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E737271" w14:textId="77777777" w:rsidR="00C168E4" w:rsidRPr="000F35ED" w:rsidRDefault="00C168E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15EEB52" w14:textId="3D2F5FA7" w:rsidR="00F17750" w:rsidRPr="005D7B81" w:rsidRDefault="00F17750" w:rsidP="0089788F">
      <w:pPr>
        <w:pStyle w:val="FootnoteText"/>
        <w:ind w:firstLine="720"/>
        <w:jc w:val="both"/>
        <w:rPr>
          <w:rFonts w:ascii="Cambria" w:hAnsi="Cambria"/>
          <w:sz w:val="16"/>
          <w:szCs w:val="16"/>
          <w:lang w:val="es-ES"/>
        </w:rPr>
      </w:pPr>
      <w:r w:rsidRPr="005D7B81">
        <w:rPr>
          <w:rStyle w:val="FootnoteReference"/>
          <w:rFonts w:ascii="Cambria" w:hAnsi="Cambria"/>
          <w:sz w:val="16"/>
          <w:szCs w:val="16"/>
        </w:rPr>
        <w:footnoteRef/>
      </w:r>
      <w:r w:rsidRPr="005D7B81">
        <w:rPr>
          <w:rFonts w:ascii="Cambria" w:hAnsi="Cambria"/>
          <w:sz w:val="16"/>
          <w:szCs w:val="16"/>
          <w:lang w:val="es-ES"/>
        </w:rPr>
        <w:t xml:space="preserve"> En adelante “la Convención Americana” o “la Convención”.</w:t>
      </w:r>
    </w:p>
  </w:footnote>
  <w:footnote w:id="3">
    <w:p w14:paraId="517A85EF" w14:textId="57CEC1DE" w:rsidR="005D7B81" w:rsidRPr="005D7B81" w:rsidRDefault="005D7B81" w:rsidP="005D7B81">
      <w:pPr>
        <w:pStyle w:val="FootnoteText"/>
        <w:ind w:firstLine="720"/>
        <w:jc w:val="both"/>
        <w:rPr>
          <w:rFonts w:ascii="Cambria" w:hAnsi="Cambria"/>
          <w:sz w:val="16"/>
          <w:szCs w:val="16"/>
          <w:lang w:val="es-VE"/>
        </w:rPr>
      </w:pPr>
      <w:r w:rsidRPr="005D7B81">
        <w:rPr>
          <w:rStyle w:val="FootnoteReference"/>
          <w:rFonts w:ascii="Cambria" w:hAnsi="Cambria"/>
          <w:sz w:val="16"/>
          <w:szCs w:val="16"/>
        </w:rPr>
        <w:footnoteRef/>
      </w:r>
      <w:r w:rsidRPr="005D7B81">
        <w:rPr>
          <w:rFonts w:ascii="Cambria" w:hAnsi="Cambria"/>
          <w:sz w:val="16"/>
          <w:szCs w:val="16"/>
          <w:lang w:val="es-VE"/>
        </w:rPr>
        <w:t xml:space="preserve"> </w:t>
      </w:r>
      <w:r w:rsidRPr="005D7B81">
        <w:rPr>
          <w:rFonts w:ascii="Cambria" w:hAnsi="Cambria"/>
          <w:bCs/>
          <w:sz w:val="16"/>
          <w:szCs w:val="16"/>
          <w:lang w:val="es-ES"/>
        </w:rPr>
        <w:t xml:space="preserve">Artículo 1, 2, 6 y 14 del Convenio 169 de la </w:t>
      </w:r>
      <w:r>
        <w:rPr>
          <w:rFonts w:ascii="Cambria" w:hAnsi="Cambria"/>
          <w:bCs/>
          <w:sz w:val="16"/>
          <w:szCs w:val="16"/>
          <w:lang w:val="es-ES"/>
        </w:rPr>
        <w:t xml:space="preserve">Organización </w:t>
      </w:r>
      <w:r w:rsidRPr="005D7B81">
        <w:rPr>
          <w:rFonts w:ascii="Cambria" w:hAnsi="Cambria"/>
          <w:bCs/>
          <w:sz w:val="16"/>
          <w:szCs w:val="16"/>
          <w:lang w:val="es-ES"/>
        </w:rPr>
        <w:t>I</w:t>
      </w:r>
      <w:r>
        <w:rPr>
          <w:rFonts w:ascii="Cambria" w:hAnsi="Cambria"/>
          <w:bCs/>
          <w:sz w:val="16"/>
          <w:szCs w:val="16"/>
          <w:lang w:val="es-ES"/>
        </w:rPr>
        <w:t xml:space="preserve">nternacional del </w:t>
      </w:r>
      <w:r w:rsidRPr="005D7B81">
        <w:rPr>
          <w:rFonts w:ascii="Cambria" w:hAnsi="Cambria"/>
          <w:bCs/>
          <w:sz w:val="16"/>
          <w:szCs w:val="16"/>
          <w:lang w:val="es-ES"/>
        </w:rPr>
        <w:t>T</w:t>
      </w:r>
      <w:r>
        <w:rPr>
          <w:rFonts w:ascii="Cambria" w:hAnsi="Cambria"/>
          <w:bCs/>
          <w:sz w:val="16"/>
          <w:szCs w:val="16"/>
          <w:lang w:val="es-ES"/>
        </w:rPr>
        <w:t>rabajo</w:t>
      </w:r>
      <w:r w:rsidRPr="005D7B81">
        <w:rPr>
          <w:rFonts w:ascii="Cambria" w:hAnsi="Cambria"/>
          <w:bCs/>
          <w:sz w:val="16"/>
          <w:szCs w:val="16"/>
          <w:lang w:val="es-ES"/>
        </w:rPr>
        <w:t>.</w:t>
      </w:r>
    </w:p>
  </w:footnote>
  <w:footnote w:id="4">
    <w:p w14:paraId="79F07139" w14:textId="77777777" w:rsidR="00F17750" w:rsidRPr="005D7B81" w:rsidRDefault="00F17750" w:rsidP="005D7B81">
      <w:pPr>
        <w:pStyle w:val="FootnoteText"/>
        <w:ind w:firstLine="720"/>
        <w:jc w:val="both"/>
        <w:rPr>
          <w:rFonts w:ascii="Cambria" w:hAnsi="Cambria"/>
          <w:sz w:val="16"/>
          <w:szCs w:val="16"/>
          <w:lang w:val="es-ES"/>
        </w:rPr>
      </w:pPr>
      <w:r w:rsidRPr="005D7B81">
        <w:rPr>
          <w:rStyle w:val="FootnoteReference"/>
          <w:rFonts w:ascii="Cambria" w:hAnsi="Cambria"/>
          <w:sz w:val="16"/>
          <w:szCs w:val="16"/>
        </w:rPr>
        <w:footnoteRef/>
      </w:r>
      <w:r w:rsidRPr="005D7B81">
        <w:rPr>
          <w:rFonts w:ascii="Cambria" w:hAnsi="Cambria"/>
          <w:sz w:val="16"/>
          <w:szCs w:val="16"/>
          <w:lang w:val="es-ES"/>
        </w:rPr>
        <w:t xml:space="preserve"> Las observaciones de cada parte fueron debidamente trasladadas a la parte contraria.</w:t>
      </w:r>
    </w:p>
  </w:footnote>
  <w:footnote w:id="5">
    <w:p w14:paraId="360CADEF" w14:textId="308D02AD" w:rsidR="00F17750" w:rsidRPr="00FB3395" w:rsidRDefault="00F17750" w:rsidP="00FB3395">
      <w:pPr>
        <w:pStyle w:val="FootnoteText"/>
        <w:ind w:firstLine="720"/>
        <w:jc w:val="both"/>
        <w:rPr>
          <w:rFonts w:ascii="Cambria" w:hAnsi="Cambria"/>
          <w:sz w:val="16"/>
          <w:szCs w:val="16"/>
          <w:lang w:val="es-ES"/>
        </w:rPr>
      </w:pPr>
      <w:r w:rsidRPr="006935CB">
        <w:rPr>
          <w:rStyle w:val="FootnoteReference"/>
          <w:rFonts w:ascii="Cambria" w:hAnsi="Cambria"/>
          <w:color w:val="auto"/>
          <w:sz w:val="16"/>
          <w:szCs w:val="16"/>
        </w:rPr>
        <w:footnoteRef/>
      </w:r>
      <w:r w:rsidRPr="006935CB">
        <w:rPr>
          <w:rFonts w:ascii="Cambria" w:hAnsi="Cambria"/>
          <w:color w:val="auto"/>
          <w:sz w:val="16"/>
          <w:szCs w:val="16"/>
          <w:lang w:val="es-ES"/>
        </w:rPr>
        <w:t xml:space="preserve"> </w:t>
      </w:r>
      <w:r w:rsidRPr="006935CB">
        <w:rPr>
          <w:rFonts w:ascii="Cambria" w:hAnsi="Cambria" w:cs="Helvetica"/>
          <w:color w:val="auto"/>
          <w:sz w:val="16"/>
          <w:szCs w:val="16"/>
          <w:lang w:val="es-ES"/>
        </w:rPr>
        <w:t>Al respecto aduce que dicho argumento junto con la promesa de un futuro saneamiento ha sido utilizado por el INA p</w:t>
      </w:r>
      <w:r w:rsidR="007F53A6">
        <w:rPr>
          <w:rFonts w:ascii="Cambria" w:hAnsi="Cambria" w:cs="Helvetica"/>
          <w:color w:val="auto"/>
          <w:sz w:val="16"/>
          <w:szCs w:val="16"/>
          <w:lang w:val="es-ES"/>
        </w:rPr>
        <w:t>ara lograr que las comunidades acepten</w:t>
      </w:r>
      <w:r w:rsidRPr="006935CB">
        <w:rPr>
          <w:rFonts w:ascii="Cambria" w:hAnsi="Cambria" w:cs="Helvetica"/>
          <w:color w:val="auto"/>
          <w:sz w:val="16"/>
          <w:szCs w:val="16"/>
          <w:lang w:val="es-ES"/>
        </w:rPr>
        <w:t xml:space="preserve"> los títulos emitidos.</w:t>
      </w:r>
    </w:p>
  </w:footnote>
  <w:footnote w:id="6">
    <w:p w14:paraId="53EC8F7C" w14:textId="7842E7D8" w:rsidR="00B64F73" w:rsidRPr="0044695A" w:rsidRDefault="00B64F73" w:rsidP="00B64F73">
      <w:pPr>
        <w:pStyle w:val="FootnoteText"/>
        <w:ind w:firstLine="720"/>
        <w:jc w:val="both"/>
        <w:rPr>
          <w:rFonts w:ascii="Cambria" w:hAnsi="Cambria"/>
          <w:lang w:val="es-ES"/>
        </w:rPr>
      </w:pPr>
      <w:r w:rsidRPr="00A223E1">
        <w:rPr>
          <w:rStyle w:val="FootnoteReference"/>
          <w:rFonts w:ascii="Cambria" w:hAnsi="Cambria"/>
          <w:sz w:val="16"/>
        </w:rPr>
        <w:footnoteRef/>
      </w:r>
      <w:r w:rsidRPr="00A223E1">
        <w:rPr>
          <w:rFonts w:ascii="Cambria" w:hAnsi="Cambria"/>
          <w:sz w:val="16"/>
          <w:lang w:val="es-ES"/>
        </w:rPr>
        <w:t xml:space="preserve"> </w:t>
      </w:r>
      <w:r w:rsidR="00A223E1" w:rsidRPr="00A223E1">
        <w:rPr>
          <w:rFonts w:ascii="Cambria" w:hAnsi="Cambria"/>
          <w:sz w:val="16"/>
          <w:lang w:val="es-ES"/>
        </w:rPr>
        <w:t xml:space="preserve">La parte peticionaria sostiene que el desconocimiento del Barrio el Esfuerzo como parte del territorio ancestral ocurre </w:t>
      </w:r>
      <w:r w:rsidR="007F53A6">
        <w:rPr>
          <w:rFonts w:ascii="Cambria" w:hAnsi="Cambria" w:cs="Helvetica"/>
          <w:sz w:val="16"/>
          <w:lang w:val="es-ES"/>
        </w:rPr>
        <w:t xml:space="preserve">mediante la </w:t>
      </w:r>
      <w:r w:rsidRPr="00A223E1">
        <w:rPr>
          <w:rFonts w:ascii="Cambria" w:hAnsi="Cambria" w:cs="Helvetica"/>
          <w:sz w:val="16"/>
          <w:lang w:val="es-ES"/>
        </w:rPr>
        <w:t xml:space="preserve">legalización del asentamiento denominado el Esfuerzo y </w:t>
      </w:r>
      <w:r w:rsidR="00A223E1" w:rsidRPr="00A223E1">
        <w:rPr>
          <w:rFonts w:ascii="Cambria" w:hAnsi="Cambria" w:cs="Helvetica"/>
          <w:sz w:val="16"/>
          <w:lang w:val="es-ES"/>
        </w:rPr>
        <w:t>la aprobación d</w:t>
      </w:r>
      <w:r w:rsidRPr="00A223E1">
        <w:rPr>
          <w:rFonts w:ascii="Cambria" w:hAnsi="Cambria" w:cs="Helvetica"/>
          <w:sz w:val="16"/>
          <w:lang w:val="es-ES"/>
        </w:rPr>
        <w:t>e</w:t>
      </w:r>
      <w:r w:rsidR="007F53A6">
        <w:rPr>
          <w:rFonts w:ascii="Cambria" w:hAnsi="Cambria" w:cs="Helvetica"/>
          <w:sz w:val="16"/>
          <w:lang w:val="es-ES"/>
        </w:rPr>
        <w:t xml:space="preserve"> un </w:t>
      </w:r>
      <w:r w:rsidRPr="00A223E1">
        <w:rPr>
          <w:rFonts w:ascii="Cambria" w:hAnsi="Cambria" w:cs="Helvetica"/>
          <w:sz w:val="16"/>
          <w:lang w:val="es-ES"/>
        </w:rPr>
        <w:t>listad</w:t>
      </w:r>
      <w:r w:rsidR="00A223E1" w:rsidRPr="00A223E1">
        <w:rPr>
          <w:rFonts w:ascii="Cambria" w:hAnsi="Cambria" w:cs="Helvetica"/>
          <w:sz w:val="16"/>
          <w:lang w:val="es-ES"/>
        </w:rPr>
        <w:t>o</w:t>
      </w:r>
      <w:r w:rsidRPr="00A223E1">
        <w:rPr>
          <w:rFonts w:ascii="Cambria" w:hAnsi="Cambria" w:cs="Helvetica"/>
          <w:sz w:val="16"/>
          <w:lang w:val="es-ES"/>
        </w:rPr>
        <w:t xml:space="preserve"> de beneficiarios del área que ocupa el asentamiento denominado el Esfuerzo</w:t>
      </w:r>
      <w:r w:rsidR="00A223E1" w:rsidRPr="00A223E1">
        <w:rPr>
          <w:rFonts w:ascii="Cambria" w:hAnsi="Cambria" w:cs="Helvetica"/>
          <w:sz w:val="16"/>
          <w:lang w:val="es-ES"/>
        </w:rPr>
        <w:t xml:space="preserve"> por la Corporación Municipal de Puerto Cortés el </w:t>
      </w:r>
      <w:r w:rsidRPr="00A223E1">
        <w:rPr>
          <w:rFonts w:ascii="Cambria" w:hAnsi="Cambria" w:cs="Helvetica"/>
          <w:sz w:val="16"/>
          <w:lang w:val="es-ES"/>
        </w:rPr>
        <w:t>23 de noviembre de 2010</w:t>
      </w:r>
      <w:r w:rsidR="00A223E1" w:rsidRPr="00A223E1">
        <w:rPr>
          <w:rFonts w:ascii="Cambria" w:hAnsi="Cambria" w:cs="Helvetica"/>
          <w:sz w:val="16"/>
          <w:lang w:val="es-ES"/>
        </w:rPr>
        <w:t>.</w:t>
      </w:r>
    </w:p>
  </w:footnote>
  <w:footnote w:id="7">
    <w:p w14:paraId="11D68FC6" w14:textId="19D6CF35" w:rsidR="00F17750" w:rsidRPr="00F17750" w:rsidRDefault="00F17750" w:rsidP="00C44AE7">
      <w:pPr>
        <w:pStyle w:val="FootnoteText"/>
        <w:ind w:firstLine="720"/>
        <w:jc w:val="both"/>
        <w:rPr>
          <w:rFonts w:ascii="Cambria" w:hAnsi="Cambria"/>
          <w:sz w:val="16"/>
          <w:szCs w:val="16"/>
          <w:lang w:val="es-ES"/>
        </w:rPr>
      </w:pPr>
      <w:r w:rsidRPr="00F5287C">
        <w:rPr>
          <w:rStyle w:val="FootnoteReference"/>
          <w:rFonts w:ascii="Cambria" w:hAnsi="Cambria"/>
          <w:sz w:val="16"/>
          <w:szCs w:val="16"/>
        </w:rPr>
        <w:footnoteRef/>
      </w:r>
      <w:r w:rsidRPr="00F5287C">
        <w:rPr>
          <w:rFonts w:ascii="Cambria" w:hAnsi="Cambria"/>
          <w:sz w:val="16"/>
          <w:szCs w:val="16"/>
          <w:lang w:val="es-ES"/>
        </w:rPr>
        <w:t xml:space="preserve"> Alega que las </w:t>
      </w:r>
      <w:r w:rsidR="000A6A26">
        <w:rPr>
          <w:rFonts w:ascii="Cambria" w:hAnsi="Cambria"/>
          <w:sz w:val="16"/>
          <w:szCs w:val="16"/>
          <w:lang w:val="es-ES"/>
        </w:rPr>
        <w:t xml:space="preserve">más de </w:t>
      </w:r>
      <w:r w:rsidRPr="00F5287C">
        <w:rPr>
          <w:rFonts w:ascii="Cambria" w:hAnsi="Cambria"/>
          <w:sz w:val="16"/>
          <w:szCs w:val="16"/>
          <w:lang w:val="es-ES"/>
        </w:rPr>
        <w:t>8</w:t>
      </w:r>
      <w:r w:rsidR="000A6A26">
        <w:rPr>
          <w:rFonts w:ascii="Cambria" w:hAnsi="Cambria"/>
          <w:sz w:val="16"/>
          <w:szCs w:val="16"/>
          <w:lang w:val="es-ES"/>
        </w:rPr>
        <w:t>0</w:t>
      </w:r>
      <w:r w:rsidRPr="00F5287C">
        <w:rPr>
          <w:rFonts w:ascii="Cambria" w:hAnsi="Cambria"/>
          <w:sz w:val="16"/>
          <w:szCs w:val="16"/>
          <w:lang w:val="es-ES"/>
        </w:rPr>
        <w:t xml:space="preserve"> familias del Barrio El Esfuerzo fueron reubicadas en el 2004 hacia la Colonia conocida como la Nueva Esperanza, quedando 20 familias que se han opuesto totalmente a la estrategia de la municipalidad.</w:t>
      </w:r>
      <w:r>
        <w:rPr>
          <w:rFonts w:ascii="Cambria" w:hAnsi="Cambria"/>
          <w:sz w:val="16"/>
          <w:szCs w:val="16"/>
          <w:lang w:val="es-ES"/>
        </w:rPr>
        <w:t xml:space="preserve"> </w:t>
      </w:r>
      <w:r w:rsidRPr="00F5287C">
        <w:rPr>
          <w:rFonts w:ascii="Cambria" w:hAnsi="Cambria"/>
          <w:sz w:val="16"/>
          <w:szCs w:val="16"/>
          <w:lang w:val="es-ES"/>
        </w:rPr>
        <w:t xml:space="preserve">Sostiene que la Fiscal Especial para las Etnias citó en su momento al Sr. Lara y posteriormente continuó las investigaciones a su sucesor el </w:t>
      </w:r>
      <w:r w:rsidR="00A223E1" w:rsidRPr="00F5287C">
        <w:rPr>
          <w:rFonts w:ascii="Cambria" w:hAnsi="Cambria"/>
          <w:sz w:val="16"/>
          <w:szCs w:val="16"/>
          <w:lang w:val="es-ES"/>
        </w:rPr>
        <w:t>alcalde</w:t>
      </w:r>
      <w:r w:rsidRPr="00F5287C">
        <w:rPr>
          <w:rFonts w:ascii="Cambria" w:hAnsi="Cambria"/>
          <w:sz w:val="16"/>
          <w:szCs w:val="16"/>
          <w:lang w:val="es-ES"/>
        </w:rPr>
        <w:t xml:space="preserve"> Allan David Ramos. </w:t>
      </w:r>
    </w:p>
  </w:footnote>
  <w:footnote w:id="8">
    <w:p w14:paraId="1BBA26C6" w14:textId="77777777" w:rsidR="003B3AAB" w:rsidRPr="00903F34" w:rsidRDefault="003B3AAB" w:rsidP="003B3AAB">
      <w:pPr>
        <w:pStyle w:val="FootnoteText"/>
        <w:spacing w:after="120"/>
        <w:ind w:firstLine="720"/>
        <w:jc w:val="both"/>
        <w:rPr>
          <w:rFonts w:ascii="Cambria" w:hAnsi="Cambria"/>
          <w:sz w:val="16"/>
          <w:szCs w:val="16"/>
          <w:lang w:val="es-ES_tradnl"/>
        </w:rPr>
      </w:pPr>
      <w:r w:rsidRPr="00903F34">
        <w:rPr>
          <w:rStyle w:val="FootnoteReference"/>
          <w:rFonts w:ascii="Cambria" w:hAnsi="Cambria"/>
          <w:sz w:val="16"/>
          <w:szCs w:val="16"/>
          <w:lang w:val="es-ES_tradnl"/>
        </w:rPr>
        <w:footnoteRef/>
      </w:r>
      <w:r w:rsidRPr="00903F34">
        <w:rPr>
          <w:rFonts w:ascii="Cambria" w:hAnsi="Cambria"/>
          <w:sz w:val="16"/>
          <w:szCs w:val="16"/>
          <w:lang w:val="es-ES_tradnl"/>
        </w:rPr>
        <w:t xml:space="preserve"> Corte I.D.H. Caso del Pueblo </w:t>
      </w:r>
      <w:proofErr w:type="spellStart"/>
      <w:r w:rsidRPr="00903F34">
        <w:rPr>
          <w:rFonts w:ascii="Cambria" w:hAnsi="Cambria"/>
          <w:sz w:val="16"/>
          <w:szCs w:val="16"/>
          <w:lang w:val="es-ES_tradnl"/>
        </w:rPr>
        <w:t>Saramaka</w:t>
      </w:r>
      <w:proofErr w:type="spellEnd"/>
      <w:r w:rsidRPr="00903F34">
        <w:rPr>
          <w:rFonts w:ascii="Cambria" w:hAnsi="Cambria"/>
          <w:sz w:val="16"/>
          <w:szCs w:val="16"/>
          <w:lang w:val="es-ES_tradnl"/>
        </w:rPr>
        <w:t xml:space="preserve"> Vs. Surinam. Sentencia del 28 de noviembre de 2007. Serie C No. 172, párrafo 91.</w:t>
      </w:r>
    </w:p>
  </w:footnote>
  <w:footnote w:id="9">
    <w:p w14:paraId="1C26687F" w14:textId="77777777" w:rsidR="009A7AF1" w:rsidRDefault="009A7AF1" w:rsidP="009A7AF1">
      <w:pPr>
        <w:pStyle w:val="FootnoteText"/>
        <w:jc w:val="both"/>
        <w:rPr>
          <w:rFonts w:ascii="Cambria" w:hAnsi="Cambria"/>
          <w:sz w:val="16"/>
          <w:szCs w:val="16"/>
          <w:lang w:val="es-ES_tradnl"/>
        </w:rPr>
      </w:pPr>
      <w:r w:rsidRPr="00903F34">
        <w:rPr>
          <w:rFonts w:ascii="Cambria" w:hAnsi="Cambria"/>
          <w:sz w:val="16"/>
          <w:szCs w:val="16"/>
          <w:lang w:val="es-ES"/>
        </w:rPr>
        <w:tab/>
      </w:r>
      <w:r w:rsidRPr="00903F34">
        <w:rPr>
          <w:rStyle w:val="FootnoteReference"/>
          <w:rFonts w:ascii="Cambria" w:hAnsi="Cambria"/>
          <w:sz w:val="16"/>
          <w:szCs w:val="16"/>
        </w:rPr>
        <w:footnoteRef/>
      </w:r>
      <w:r w:rsidRPr="00903F34">
        <w:rPr>
          <w:rFonts w:ascii="Cambria" w:hAnsi="Cambria"/>
          <w:sz w:val="16"/>
          <w:szCs w:val="16"/>
          <w:lang w:val="es-ES"/>
        </w:rPr>
        <w:t xml:space="preserve"> CIDH, Informe No. 71/17, Petición 271-07. Admisibilidad. Jorge Luis de la Rosa Mejía y otros. Colombia. 29 de junio de 2017, párr.</w:t>
      </w:r>
      <w:r w:rsidRPr="00903F34">
        <w:rPr>
          <w:rFonts w:ascii="Cambria" w:hAnsi="Cambria"/>
          <w:sz w:val="16"/>
          <w:szCs w:val="16"/>
          <w:lang w:val="es-ES_tradnl"/>
        </w:rPr>
        <w:t xml:space="preserve"> 56.</w:t>
      </w:r>
    </w:p>
  </w:footnote>
  <w:footnote w:id="10">
    <w:p w14:paraId="088392C0" w14:textId="77777777" w:rsidR="009A7AF1" w:rsidRDefault="009A7AF1" w:rsidP="009A7AF1">
      <w:pPr>
        <w:pStyle w:val="FootnoteText"/>
        <w:jc w:val="both"/>
        <w:rPr>
          <w:rFonts w:ascii="Cambria" w:hAnsi="Cambria"/>
          <w:sz w:val="16"/>
          <w:szCs w:val="16"/>
          <w:lang w:val="es-ES"/>
        </w:rPr>
      </w:pPr>
      <w:r>
        <w:rPr>
          <w:rFonts w:ascii="Cambria" w:hAnsi="Cambria"/>
          <w:sz w:val="16"/>
          <w:szCs w:val="16"/>
          <w:lang w:val="es-ES"/>
        </w:rPr>
        <w:tab/>
      </w:r>
      <w:r>
        <w:rPr>
          <w:rStyle w:val="FootnoteReference"/>
          <w:rFonts w:ascii="Cambria" w:hAnsi="Cambria"/>
          <w:sz w:val="16"/>
          <w:szCs w:val="16"/>
        </w:rPr>
        <w:footnoteRef/>
      </w:r>
      <w:r>
        <w:rPr>
          <w:rFonts w:ascii="Cambria" w:hAnsi="Cambria"/>
          <w:sz w:val="16"/>
          <w:szCs w:val="16"/>
          <w:lang w:val="es-ES"/>
        </w:rPr>
        <w:t xml:space="preserve"> CIDH, Informe No. 26/17, Petición 1208-08. Admisibilidad. William Olaya Moreno y familia. Colombia. 18 de marzo de 2017, párr. 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F17750" w:rsidRDefault="00F17750" w:rsidP="00EF4F1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17750" w:rsidRDefault="00F177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F17750" w:rsidRDefault="00F17750"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17750" w:rsidRPr="00EC7D62" w:rsidRDefault="00C168E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7AEE7" w14:textId="77777777" w:rsidR="00F1064F" w:rsidRDefault="00F106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FFE82D80"/>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8FF3237"/>
    <w:multiLevelType w:val="hybridMultilevel"/>
    <w:tmpl w:val="B16E3B46"/>
    <w:lvl w:ilvl="0" w:tplc="A21C7830">
      <w:start w:val="10"/>
      <w:numFmt w:val="decimal"/>
      <w:lvlText w:val="%1."/>
      <w:lvlJc w:val="left"/>
      <w:pPr>
        <w:tabs>
          <w:tab w:val="num" w:pos="2160"/>
        </w:tabs>
        <w:ind w:left="2160" w:hanging="144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A80F6E"/>
    <w:multiLevelType w:val="hybridMultilevel"/>
    <w:tmpl w:val="37A41BE2"/>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F760CC86"/>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FA7205"/>
    <w:multiLevelType w:val="hybridMultilevel"/>
    <w:tmpl w:val="EBC8EA66"/>
    <w:lvl w:ilvl="0" w:tplc="CBB472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7241284"/>
    <w:multiLevelType w:val="hybridMultilevel"/>
    <w:tmpl w:val="3D9AACB8"/>
    <w:lvl w:ilvl="0" w:tplc="9A9CE30C">
      <w:start w:val="1"/>
      <w:numFmt w:val="upperRoman"/>
      <w:lvlText w:val="%1."/>
      <w:lvlJc w:val="left"/>
      <w:pPr>
        <w:ind w:left="12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A171F70"/>
    <w:multiLevelType w:val="hybridMultilevel"/>
    <w:tmpl w:val="829E7F7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4"/>
  </w:num>
  <w:num w:numId="4">
    <w:abstractNumId w:val="21"/>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9"/>
  </w:num>
  <w:num w:numId="43">
    <w:abstractNumId w:val="50"/>
  </w:num>
  <w:num w:numId="44">
    <w:abstractNumId w:val="52"/>
  </w:num>
  <w:num w:numId="45">
    <w:abstractNumId w:val="53"/>
  </w:num>
  <w:num w:numId="46">
    <w:abstractNumId w:val="55"/>
  </w:num>
  <w:num w:numId="47">
    <w:abstractNumId w:val="57"/>
  </w:num>
  <w:num w:numId="48">
    <w:abstractNumId w:val="58"/>
  </w:num>
  <w:num w:numId="49">
    <w:abstractNumId w:val="59"/>
  </w:num>
  <w:num w:numId="50">
    <w:abstractNumId w:val="60"/>
  </w:num>
  <w:num w:numId="51">
    <w:abstractNumId w:val="20"/>
  </w:num>
  <w:num w:numId="52">
    <w:abstractNumId w:val="40"/>
  </w:num>
  <w:num w:numId="53">
    <w:abstractNumId w:val="51"/>
  </w:num>
  <w:num w:numId="54">
    <w:abstractNumId w:val="44"/>
  </w:num>
  <w:num w:numId="55">
    <w:abstractNumId w:val="4"/>
  </w:num>
  <w:num w:numId="56">
    <w:abstractNumId w:val="42"/>
  </w:num>
  <w:num w:numId="57">
    <w:abstractNumId w:val="26"/>
  </w:num>
  <w:num w:numId="58">
    <w:abstractNumId w:val="56"/>
  </w:num>
  <w:num w:numId="59">
    <w:abstractNumId w:val="46"/>
  </w:num>
  <w:num w:numId="60">
    <w:abstractNumId w:val="48"/>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pt-BR" w:vendorID="64" w:dllVersion="131078" w:nlCheck="1" w:checkStyle="0"/>
  <w:activeWritingStyle w:appName="MSWord" w:lang="es-VE"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CL" w:vendorID="64" w:dllVersion="131078" w:nlCheck="1" w:checkStyle="0"/>
  <w:activeWritingStyle w:appName="MSWord" w:lang="es-CO" w:vendorID="64" w:dllVersion="131078" w:nlCheck="1" w:checkStyle="1"/>
  <w:activeWritingStyle w:appName="MSWord" w:lang="es-SV"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6B7"/>
    <w:rsid w:val="00000CDA"/>
    <w:rsid w:val="000065D0"/>
    <w:rsid w:val="00006B74"/>
    <w:rsid w:val="00006E1F"/>
    <w:rsid w:val="000070D7"/>
    <w:rsid w:val="000104F5"/>
    <w:rsid w:val="00015701"/>
    <w:rsid w:val="0001788C"/>
    <w:rsid w:val="0002186F"/>
    <w:rsid w:val="00022F55"/>
    <w:rsid w:val="000337EF"/>
    <w:rsid w:val="00040C3A"/>
    <w:rsid w:val="000419AD"/>
    <w:rsid w:val="00050CEE"/>
    <w:rsid w:val="00056551"/>
    <w:rsid w:val="000716C5"/>
    <w:rsid w:val="00075E23"/>
    <w:rsid w:val="00076519"/>
    <w:rsid w:val="0009006E"/>
    <w:rsid w:val="0009344A"/>
    <w:rsid w:val="000A3254"/>
    <w:rsid w:val="000A392E"/>
    <w:rsid w:val="000A4268"/>
    <w:rsid w:val="000A575F"/>
    <w:rsid w:val="000A6A26"/>
    <w:rsid w:val="000A73E8"/>
    <w:rsid w:val="000B0579"/>
    <w:rsid w:val="000C1C69"/>
    <w:rsid w:val="000C41C3"/>
    <w:rsid w:val="000D10DB"/>
    <w:rsid w:val="000D2384"/>
    <w:rsid w:val="000E19F8"/>
    <w:rsid w:val="000E2789"/>
    <w:rsid w:val="000E5E07"/>
    <w:rsid w:val="000E5EB5"/>
    <w:rsid w:val="000F35ED"/>
    <w:rsid w:val="000F4522"/>
    <w:rsid w:val="000F453B"/>
    <w:rsid w:val="00107131"/>
    <w:rsid w:val="0010736F"/>
    <w:rsid w:val="00111A8A"/>
    <w:rsid w:val="00113F73"/>
    <w:rsid w:val="00121CC2"/>
    <w:rsid w:val="0012398D"/>
    <w:rsid w:val="00123F40"/>
    <w:rsid w:val="00125099"/>
    <w:rsid w:val="00131D8B"/>
    <w:rsid w:val="00133EE5"/>
    <w:rsid w:val="00136E3D"/>
    <w:rsid w:val="00143EFE"/>
    <w:rsid w:val="001479C0"/>
    <w:rsid w:val="001522CD"/>
    <w:rsid w:val="0015330B"/>
    <w:rsid w:val="00161F25"/>
    <w:rsid w:val="00167A34"/>
    <w:rsid w:val="00177EEF"/>
    <w:rsid w:val="00181307"/>
    <w:rsid w:val="00187195"/>
    <w:rsid w:val="001A7870"/>
    <w:rsid w:val="001B3A00"/>
    <w:rsid w:val="001B42B7"/>
    <w:rsid w:val="001C1B41"/>
    <w:rsid w:val="001D65EF"/>
    <w:rsid w:val="001D7DFC"/>
    <w:rsid w:val="001E067B"/>
    <w:rsid w:val="001E49E7"/>
    <w:rsid w:val="001F271B"/>
    <w:rsid w:val="001F7201"/>
    <w:rsid w:val="00204931"/>
    <w:rsid w:val="00223A29"/>
    <w:rsid w:val="002250A3"/>
    <w:rsid w:val="00227385"/>
    <w:rsid w:val="00231294"/>
    <w:rsid w:val="00235217"/>
    <w:rsid w:val="002417B3"/>
    <w:rsid w:val="00246D1F"/>
    <w:rsid w:val="00247078"/>
    <w:rsid w:val="00247403"/>
    <w:rsid w:val="00247542"/>
    <w:rsid w:val="00266B61"/>
    <w:rsid w:val="0026712A"/>
    <w:rsid w:val="002704DB"/>
    <w:rsid w:val="00273603"/>
    <w:rsid w:val="002744EF"/>
    <w:rsid w:val="00277BDA"/>
    <w:rsid w:val="0029575A"/>
    <w:rsid w:val="002A0AAE"/>
    <w:rsid w:val="002A5820"/>
    <w:rsid w:val="002B20F1"/>
    <w:rsid w:val="002C3350"/>
    <w:rsid w:val="002D2B26"/>
    <w:rsid w:val="002D39A3"/>
    <w:rsid w:val="002D7EA2"/>
    <w:rsid w:val="002E187C"/>
    <w:rsid w:val="002E373A"/>
    <w:rsid w:val="002E399B"/>
    <w:rsid w:val="002E7512"/>
    <w:rsid w:val="00302733"/>
    <w:rsid w:val="003121D5"/>
    <w:rsid w:val="00314078"/>
    <w:rsid w:val="0031535D"/>
    <w:rsid w:val="003239B8"/>
    <w:rsid w:val="0033169F"/>
    <w:rsid w:val="00337163"/>
    <w:rsid w:val="0034224A"/>
    <w:rsid w:val="00343438"/>
    <w:rsid w:val="003442CB"/>
    <w:rsid w:val="00344977"/>
    <w:rsid w:val="00346C95"/>
    <w:rsid w:val="0035029E"/>
    <w:rsid w:val="00351155"/>
    <w:rsid w:val="00356185"/>
    <w:rsid w:val="00360380"/>
    <w:rsid w:val="003737EB"/>
    <w:rsid w:val="0037519E"/>
    <w:rsid w:val="00386C6C"/>
    <w:rsid w:val="00386CF0"/>
    <w:rsid w:val="00395FFC"/>
    <w:rsid w:val="00397C0B"/>
    <w:rsid w:val="003A6337"/>
    <w:rsid w:val="003A6DD2"/>
    <w:rsid w:val="003A7FD0"/>
    <w:rsid w:val="003B3AAB"/>
    <w:rsid w:val="003B4FF6"/>
    <w:rsid w:val="003B70FB"/>
    <w:rsid w:val="003C676B"/>
    <w:rsid w:val="003D0A55"/>
    <w:rsid w:val="003D3BC2"/>
    <w:rsid w:val="003E6A98"/>
    <w:rsid w:val="003E6CA1"/>
    <w:rsid w:val="003F17AA"/>
    <w:rsid w:val="004065A8"/>
    <w:rsid w:val="004103D6"/>
    <w:rsid w:val="00413C53"/>
    <w:rsid w:val="004165C2"/>
    <w:rsid w:val="0042282F"/>
    <w:rsid w:val="004304AD"/>
    <w:rsid w:val="00441ECB"/>
    <w:rsid w:val="00445193"/>
    <w:rsid w:val="0044695A"/>
    <w:rsid w:val="00447CCF"/>
    <w:rsid w:val="004565BA"/>
    <w:rsid w:val="00462C1B"/>
    <w:rsid w:val="00467B7E"/>
    <w:rsid w:val="00470A54"/>
    <w:rsid w:val="00473BB4"/>
    <w:rsid w:val="00476211"/>
    <w:rsid w:val="00477592"/>
    <w:rsid w:val="0048334A"/>
    <w:rsid w:val="00483BAA"/>
    <w:rsid w:val="00486F1C"/>
    <w:rsid w:val="0049419D"/>
    <w:rsid w:val="004A1761"/>
    <w:rsid w:val="004A30B9"/>
    <w:rsid w:val="004A59CC"/>
    <w:rsid w:val="004A6A54"/>
    <w:rsid w:val="004B0E67"/>
    <w:rsid w:val="004B6435"/>
    <w:rsid w:val="004C20D2"/>
    <w:rsid w:val="004C2312"/>
    <w:rsid w:val="004C2A06"/>
    <w:rsid w:val="004C4B62"/>
    <w:rsid w:val="004C54C9"/>
    <w:rsid w:val="004C616A"/>
    <w:rsid w:val="004D4ABA"/>
    <w:rsid w:val="004D6025"/>
    <w:rsid w:val="004E0289"/>
    <w:rsid w:val="004E19B1"/>
    <w:rsid w:val="004E2649"/>
    <w:rsid w:val="004E63F9"/>
    <w:rsid w:val="004E6680"/>
    <w:rsid w:val="004F0148"/>
    <w:rsid w:val="004F50E8"/>
    <w:rsid w:val="004F5E6D"/>
    <w:rsid w:val="00501399"/>
    <w:rsid w:val="00501652"/>
    <w:rsid w:val="0050633D"/>
    <w:rsid w:val="00507BC4"/>
    <w:rsid w:val="005128E4"/>
    <w:rsid w:val="005133DB"/>
    <w:rsid w:val="0051460A"/>
    <w:rsid w:val="00517FC5"/>
    <w:rsid w:val="00524195"/>
    <w:rsid w:val="00525560"/>
    <w:rsid w:val="00540427"/>
    <w:rsid w:val="005415E6"/>
    <w:rsid w:val="00544216"/>
    <w:rsid w:val="00544C49"/>
    <w:rsid w:val="005516A1"/>
    <w:rsid w:val="0055203F"/>
    <w:rsid w:val="00557109"/>
    <w:rsid w:val="00561559"/>
    <w:rsid w:val="00563557"/>
    <w:rsid w:val="00567495"/>
    <w:rsid w:val="005700AF"/>
    <w:rsid w:val="005718D1"/>
    <w:rsid w:val="0057402A"/>
    <w:rsid w:val="00574CB7"/>
    <w:rsid w:val="005771D0"/>
    <w:rsid w:val="0059191A"/>
    <w:rsid w:val="005921FF"/>
    <w:rsid w:val="00593FBA"/>
    <w:rsid w:val="005A24ED"/>
    <w:rsid w:val="005A64C4"/>
    <w:rsid w:val="005A6D0E"/>
    <w:rsid w:val="005A7430"/>
    <w:rsid w:val="005B37CC"/>
    <w:rsid w:val="005B52B0"/>
    <w:rsid w:val="005B6806"/>
    <w:rsid w:val="005B6D22"/>
    <w:rsid w:val="005C261A"/>
    <w:rsid w:val="005C4225"/>
    <w:rsid w:val="005C7989"/>
    <w:rsid w:val="005D17B1"/>
    <w:rsid w:val="005D7B81"/>
    <w:rsid w:val="005E0B65"/>
    <w:rsid w:val="005E11B2"/>
    <w:rsid w:val="005F0DAD"/>
    <w:rsid w:val="005F0F33"/>
    <w:rsid w:val="00600DEB"/>
    <w:rsid w:val="0060663D"/>
    <w:rsid w:val="00614B26"/>
    <w:rsid w:val="00624239"/>
    <w:rsid w:val="006277DE"/>
    <w:rsid w:val="00627C9F"/>
    <w:rsid w:val="006300F3"/>
    <w:rsid w:val="006311E9"/>
    <w:rsid w:val="00632354"/>
    <w:rsid w:val="00642810"/>
    <w:rsid w:val="00645886"/>
    <w:rsid w:val="00647756"/>
    <w:rsid w:val="006509DA"/>
    <w:rsid w:val="0065163E"/>
    <w:rsid w:val="00652333"/>
    <w:rsid w:val="00655BB7"/>
    <w:rsid w:val="00675FD9"/>
    <w:rsid w:val="0068009E"/>
    <w:rsid w:val="006819E9"/>
    <w:rsid w:val="00686471"/>
    <w:rsid w:val="00691BBE"/>
    <w:rsid w:val="00692219"/>
    <w:rsid w:val="006935CB"/>
    <w:rsid w:val="006A17D2"/>
    <w:rsid w:val="006A73E6"/>
    <w:rsid w:val="006B2D5C"/>
    <w:rsid w:val="006C4EB1"/>
    <w:rsid w:val="006E0166"/>
    <w:rsid w:val="006E7B34"/>
    <w:rsid w:val="006F3AC7"/>
    <w:rsid w:val="0070697F"/>
    <w:rsid w:val="00717D22"/>
    <w:rsid w:val="0072199C"/>
    <w:rsid w:val="00722C9F"/>
    <w:rsid w:val="0072388A"/>
    <w:rsid w:val="007253B8"/>
    <w:rsid w:val="0073598C"/>
    <w:rsid w:val="0073741F"/>
    <w:rsid w:val="00747B08"/>
    <w:rsid w:val="0076643F"/>
    <w:rsid w:val="00772C3C"/>
    <w:rsid w:val="00775870"/>
    <w:rsid w:val="00777F63"/>
    <w:rsid w:val="007852B5"/>
    <w:rsid w:val="00785961"/>
    <w:rsid w:val="00793F99"/>
    <w:rsid w:val="00796E14"/>
    <w:rsid w:val="007A5817"/>
    <w:rsid w:val="007A7F38"/>
    <w:rsid w:val="007B05C4"/>
    <w:rsid w:val="007B60E9"/>
    <w:rsid w:val="007B68EA"/>
    <w:rsid w:val="007B6CC3"/>
    <w:rsid w:val="007C251D"/>
    <w:rsid w:val="007C3334"/>
    <w:rsid w:val="007C402A"/>
    <w:rsid w:val="007C6E0E"/>
    <w:rsid w:val="007C7CA8"/>
    <w:rsid w:val="007D2B98"/>
    <w:rsid w:val="007D7C02"/>
    <w:rsid w:val="007E21BC"/>
    <w:rsid w:val="007E58FE"/>
    <w:rsid w:val="007E7759"/>
    <w:rsid w:val="007E7C82"/>
    <w:rsid w:val="007F37DE"/>
    <w:rsid w:val="007F53A6"/>
    <w:rsid w:val="007F588D"/>
    <w:rsid w:val="008020FA"/>
    <w:rsid w:val="00802748"/>
    <w:rsid w:val="00803F1C"/>
    <w:rsid w:val="0080600E"/>
    <w:rsid w:val="00813B09"/>
    <w:rsid w:val="00817612"/>
    <w:rsid w:val="00831214"/>
    <w:rsid w:val="0083175B"/>
    <w:rsid w:val="008338A4"/>
    <w:rsid w:val="00834D49"/>
    <w:rsid w:val="00837C45"/>
    <w:rsid w:val="008411F0"/>
    <w:rsid w:val="00844730"/>
    <w:rsid w:val="008457C2"/>
    <w:rsid w:val="00857A82"/>
    <w:rsid w:val="008621D4"/>
    <w:rsid w:val="008634A7"/>
    <w:rsid w:val="00865ADB"/>
    <w:rsid w:val="00871526"/>
    <w:rsid w:val="00873836"/>
    <w:rsid w:val="00885737"/>
    <w:rsid w:val="00890650"/>
    <w:rsid w:val="0089788F"/>
    <w:rsid w:val="00897E12"/>
    <w:rsid w:val="008A0F81"/>
    <w:rsid w:val="008A7E0F"/>
    <w:rsid w:val="008B12F5"/>
    <w:rsid w:val="008B5932"/>
    <w:rsid w:val="008C2AD2"/>
    <w:rsid w:val="008C50C3"/>
    <w:rsid w:val="008C5751"/>
    <w:rsid w:val="008D4EEC"/>
    <w:rsid w:val="008D5E6D"/>
    <w:rsid w:val="008D768D"/>
    <w:rsid w:val="008E328A"/>
    <w:rsid w:val="008E3759"/>
    <w:rsid w:val="008E3BFE"/>
    <w:rsid w:val="008E7900"/>
    <w:rsid w:val="008F1912"/>
    <w:rsid w:val="008F5054"/>
    <w:rsid w:val="008F6CE5"/>
    <w:rsid w:val="008F7438"/>
    <w:rsid w:val="0090270B"/>
    <w:rsid w:val="00903F34"/>
    <w:rsid w:val="009041DC"/>
    <w:rsid w:val="00904D79"/>
    <w:rsid w:val="00917B5A"/>
    <w:rsid w:val="00920A58"/>
    <w:rsid w:val="00920A8C"/>
    <w:rsid w:val="00934A2C"/>
    <w:rsid w:val="00935F06"/>
    <w:rsid w:val="00937B3A"/>
    <w:rsid w:val="00952306"/>
    <w:rsid w:val="00954B82"/>
    <w:rsid w:val="00962436"/>
    <w:rsid w:val="00963195"/>
    <w:rsid w:val="0096706E"/>
    <w:rsid w:val="009705B2"/>
    <w:rsid w:val="00974491"/>
    <w:rsid w:val="00975790"/>
    <w:rsid w:val="00975C4E"/>
    <w:rsid w:val="00976FA3"/>
    <w:rsid w:val="00981FBA"/>
    <w:rsid w:val="00997BC5"/>
    <w:rsid w:val="00997FC3"/>
    <w:rsid w:val="009A4126"/>
    <w:rsid w:val="009A4F41"/>
    <w:rsid w:val="009A7AF1"/>
    <w:rsid w:val="009B381B"/>
    <w:rsid w:val="009C2FC5"/>
    <w:rsid w:val="009D1753"/>
    <w:rsid w:val="009D6502"/>
    <w:rsid w:val="009D7611"/>
    <w:rsid w:val="009D78A5"/>
    <w:rsid w:val="009E0B61"/>
    <w:rsid w:val="009E53DE"/>
    <w:rsid w:val="009E7C00"/>
    <w:rsid w:val="00A0232C"/>
    <w:rsid w:val="00A06220"/>
    <w:rsid w:val="00A0691C"/>
    <w:rsid w:val="00A11E44"/>
    <w:rsid w:val="00A22397"/>
    <w:rsid w:val="00A223E1"/>
    <w:rsid w:val="00A328B3"/>
    <w:rsid w:val="00A4330F"/>
    <w:rsid w:val="00A50FCF"/>
    <w:rsid w:val="00A528D1"/>
    <w:rsid w:val="00A610CD"/>
    <w:rsid w:val="00A625E0"/>
    <w:rsid w:val="00A7305F"/>
    <w:rsid w:val="00A74947"/>
    <w:rsid w:val="00A758AA"/>
    <w:rsid w:val="00A778A8"/>
    <w:rsid w:val="00A93760"/>
    <w:rsid w:val="00A94E61"/>
    <w:rsid w:val="00AA09A2"/>
    <w:rsid w:val="00AA7996"/>
    <w:rsid w:val="00AB6E91"/>
    <w:rsid w:val="00AC19CB"/>
    <w:rsid w:val="00AD1886"/>
    <w:rsid w:val="00AE5488"/>
    <w:rsid w:val="00AE6F91"/>
    <w:rsid w:val="00AE70CA"/>
    <w:rsid w:val="00AF5571"/>
    <w:rsid w:val="00B06B4E"/>
    <w:rsid w:val="00B07341"/>
    <w:rsid w:val="00B11997"/>
    <w:rsid w:val="00B12931"/>
    <w:rsid w:val="00B14F68"/>
    <w:rsid w:val="00B202B5"/>
    <w:rsid w:val="00B24097"/>
    <w:rsid w:val="00B30539"/>
    <w:rsid w:val="00B314DB"/>
    <w:rsid w:val="00B31E9A"/>
    <w:rsid w:val="00B3346E"/>
    <w:rsid w:val="00B361F2"/>
    <w:rsid w:val="00B3718B"/>
    <w:rsid w:val="00B37DF1"/>
    <w:rsid w:val="00B4632A"/>
    <w:rsid w:val="00B5067D"/>
    <w:rsid w:val="00B51176"/>
    <w:rsid w:val="00B530F1"/>
    <w:rsid w:val="00B5644B"/>
    <w:rsid w:val="00B605E2"/>
    <w:rsid w:val="00B64F73"/>
    <w:rsid w:val="00B71EA0"/>
    <w:rsid w:val="00B736AF"/>
    <w:rsid w:val="00B8213E"/>
    <w:rsid w:val="00B97946"/>
    <w:rsid w:val="00B97DFD"/>
    <w:rsid w:val="00BA276C"/>
    <w:rsid w:val="00BA5544"/>
    <w:rsid w:val="00BB306F"/>
    <w:rsid w:val="00BB3DE7"/>
    <w:rsid w:val="00BB3FBD"/>
    <w:rsid w:val="00BC3084"/>
    <w:rsid w:val="00BC6CD0"/>
    <w:rsid w:val="00BD4B89"/>
    <w:rsid w:val="00BD50DA"/>
    <w:rsid w:val="00BD5922"/>
    <w:rsid w:val="00BD76D9"/>
    <w:rsid w:val="00BD7FA6"/>
    <w:rsid w:val="00BE74C1"/>
    <w:rsid w:val="00BF02CB"/>
    <w:rsid w:val="00BF229E"/>
    <w:rsid w:val="00BF416B"/>
    <w:rsid w:val="00BF514A"/>
    <w:rsid w:val="00BF56A6"/>
    <w:rsid w:val="00BF6FD8"/>
    <w:rsid w:val="00BF775D"/>
    <w:rsid w:val="00C03680"/>
    <w:rsid w:val="00C054DF"/>
    <w:rsid w:val="00C10AFC"/>
    <w:rsid w:val="00C14089"/>
    <w:rsid w:val="00C168E4"/>
    <w:rsid w:val="00C21562"/>
    <w:rsid w:val="00C21762"/>
    <w:rsid w:val="00C21FEF"/>
    <w:rsid w:val="00C24543"/>
    <w:rsid w:val="00C256A2"/>
    <w:rsid w:val="00C31B36"/>
    <w:rsid w:val="00C35A26"/>
    <w:rsid w:val="00C44AE7"/>
    <w:rsid w:val="00C50D43"/>
    <w:rsid w:val="00C51515"/>
    <w:rsid w:val="00C53910"/>
    <w:rsid w:val="00C54678"/>
    <w:rsid w:val="00C5660B"/>
    <w:rsid w:val="00C56854"/>
    <w:rsid w:val="00C5788A"/>
    <w:rsid w:val="00C609ED"/>
    <w:rsid w:val="00C66B72"/>
    <w:rsid w:val="00C7110D"/>
    <w:rsid w:val="00C75E76"/>
    <w:rsid w:val="00C83FAA"/>
    <w:rsid w:val="00C85F67"/>
    <w:rsid w:val="00C86263"/>
    <w:rsid w:val="00C87505"/>
    <w:rsid w:val="00C87AC4"/>
    <w:rsid w:val="00C92EE4"/>
    <w:rsid w:val="00C94CDF"/>
    <w:rsid w:val="00C9567A"/>
    <w:rsid w:val="00CA120E"/>
    <w:rsid w:val="00CA48A3"/>
    <w:rsid w:val="00CB212D"/>
    <w:rsid w:val="00CB2660"/>
    <w:rsid w:val="00CC35D1"/>
    <w:rsid w:val="00CC5532"/>
    <w:rsid w:val="00CC5E90"/>
    <w:rsid w:val="00CD046C"/>
    <w:rsid w:val="00CD3B9B"/>
    <w:rsid w:val="00CD46A9"/>
    <w:rsid w:val="00CD7673"/>
    <w:rsid w:val="00CE076C"/>
    <w:rsid w:val="00CE5199"/>
    <w:rsid w:val="00CE66D5"/>
    <w:rsid w:val="00CF637A"/>
    <w:rsid w:val="00D04BB5"/>
    <w:rsid w:val="00D059DE"/>
    <w:rsid w:val="00D05ABD"/>
    <w:rsid w:val="00D06E00"/>
    <w:rsid w:val="00D13FCE"/>
    <w:rsid w:val="00D306D1"/>
    <w:rsid w:val="00D30800"/>
    <w:rsid w:val="00D34786"/>
    <w:rsid w:val="00D37BFC"/>
    <w:rsid w:val="00D42822"/>
    <w:rsid w:val="00D47A8E"/>
    <w:rsid w:val="00D52658"/>
    <w:rsid w:val="00D52D14"/>
    <w:rsid w:val="00D55256"/>
    <w:rsid w:val="00D712D3"/>
    <w:rsid w:val="00D71422"/>
    <w:rsid w:val="00D72DC6"/>
    <w:rsid w:val="00D7389B"/>
    <w:rsid w:val="00D73D3D"/>
    <w:rsid w:val="00D73F5E"/>
    <w:rsid w:val="00D7558D"/>
    <w:rsid w:val="00D77503"/>
    <w:rsid w:val="00D81D92"/>
    <w:rsid w:val="00D82DA3"/>
    <w:rsid w:val="00D876F9"/>
    <w:rsid w:val="00D877B6"/>
    <w:rsid w:val="00D923CF"/>
    <w:rsid w:val="00DA7B5F"/>
    <w:rsid w:val="00DB49EC"/>
    <w:rsid w:val="00DC02AB"/>
    <w:rsid w:val="00DC11E7"/>
    <w:rsid w:val="00DC258F"/>
    <w:rsid w:val="00DC7023"/>
    <w:rsid w:val="00DC769A"/>
    <w:rsid w:val="00DD061E"/>
    <w:rsid w:val="00DD394C"/>
    <w:rsid w:val="00DD3D86"/>
    <w:rsid w:val="00DD5381"/>
    <w:rsid w:val="00DD75D6"/>
    <w:rsid w:val="00DE12F0"/>
    <w:rsid w:val="00DF1EC4"/>
    <w:rsid w:val="00E01943"/>
    <w:rsid w:val="00E0340B"/>
    <w:rsid w:val="00E04A90"/>
    <w:rsid w:val="00E0551F"/>
    <w:rsid w:val="00E11DAA"/>
    <w:rsid w:val="00E219C7"/>
    <w:rsid w:val="00E26CCA"/>
    <w:rsid w:val="00E27726"/>
    <w:rsid w:val="00E3744B"/>
    <w:rsid w:val="00E4118C"/>
    <w:rsid w:val="00E43157"/>
    <w:rsid w:val="00E461CE"/>
    <w:rsid w:val="00E627C8"/>
    <w:rsid w:val="00E71570"/>
    <w:rsid w:val="00E720CA"/>
    <w:rsid w:val="00E82134"/>
    <w:rsid w:val="00E8410F"/>
    <w:rsid w:val="00E8487D"/>
    <w:rsid w:val="00E84EB5"/>
    <w:rsid w:val="00E85662"/>
    <w:rsid w:val="00E85A51"/>
    <w:rsid w:val="00E8789F"/>
    <w:rsid w:val="00E93598"/>
    <w:rsid w:val="00E97B71"/>
    <w:rsid w:val="00EA3529"/>
    <w:rsid w:val="00EA3D34"/>
    <w:rsid w:val="00EA47E7"/>
    <w:rsid w:val="00EB454D"/>
    <w:rsid w:val="00EC72AB"/>
    <w:rsid w:val="00ED2F03"/>
    <w:rsid w:val="00ED549D"/>
    <w:rsid w:val="00ED76BE"/>
    <w:rsid w:val="00ED7F05"/>
    <w:rsid w:val="00EE00E9"/>
    <w:rsid w:val="00EE014D"/>
    <w:rsid w:val="00EE47F9"/>
    <w:rsid w:val="00EF35AB"/>
    <w:rsid w:val="00EF4C44"/>
    <w:rsid w:val="00EF4F1F"/>
    <w:rsid w:val="00EF619B"/>
    <w:rsid w:val="00F00B55"/>
    <w:rsid w:val="00F02AD1"/>
    <w:rsid w:val="00F04591"/>
    <w:rsid w:val="00F06354"/>
    <w:rsid w:val="00F07736"/>
    <w:rsid w:val="00F1064F"/>
    <w:rsid w:val="00F17750"/>
    <w:rsid w:val="00F253CC"/>
    <w:rsid w:val="00F332EF"/>
    <w:rsid w:val="00F343B9"/>
    <w:rsid w:val="00F35F1B"/>
    <w:rsid w:val="00F37106"/>
    <w:rsid w:val="00F519CF"/>
    <w:rsid w:val="00F5287C"/>
    <w:rsid w:val="00F56BA5"/>
    <w:rsid w:val="00F60E22"/>
    <w:rsid w:val="00F63B39"/>
    <w:rsid w:val="00F80076"/>
    <w:rsid w:val="00F808BA"/>
    <w:rsid w:val="00F81395"/>
    <w:rsid w:val="00F81887"/>
    <w:rsid w:val="00F81BB8"/>
    <w:rsid w:val="00F81BF8"/>
    <w:rsid w:val="00F917D1"/>
    <w:rsid w:val="00F9342C"/>
    <w:rsid w:val="00F9653B"/>
    <w:rsid w:val="00F96C96"/>
    <w:rsid w:val="00FA56EA"/>
    <w:rsid w:val="00FB3395"/>
    <w:rsid w:val="00FB62CF"/>
    <w:rsid w:val="00FC0F4A"/>
    <w:rsid w:val="00FC1FD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PlaceholderText">
    <w:name w:val="Placeholder Text"/>
    <w:basedOn w:val="DefaultParagraphFont"/>
    <w:uiPriority w:val="99"/>
    <w:semiHidden/>
    <w:rsid w:val="00B71E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7829">
      <w:bodyDiv w:val="1"/>
      <w:marLeft w:val="0"/>
      <w:marRight w:val="0"/>
      <w:marTop w:val="0"/>
      <w:marBottom w:val="0"/>
      <w:divBdr>
        <w:top w:val="none" w:sz="0" w:space="0" w:color="auto"/>
        <w:left w:val="none" w:sz="0" w:space="0" w:color="auto"/>
        <w:bottom w:val="none" w:sz="0" w:space="0" w:color="auto"/>
        <w:right w:val="none" w:sz="0" w:space="0" w:color="auto"/>
      </w:divBdr>
    </w:div>
    <w:div w:id="174391939">
      <w:bodyDiv w:val="1"/>
      <w:marLeft w:val="0"/>
      <w:marRight w:val="0"/>
      <w:marTop w:val="0"/>
      <w:marBottom w:val="0"/>
      <w:divBdr>
        <w:top w:val="none" w:sz="0" w:space="0" w:color="auto"/>
        <w:left w:val="none" w:sz="0" w:space="0" w:color="auto"/>
        <w:bottom w:val="none" w:sz="0" w:space="0" w:color="auto"/>
        <w:right w:val="none" w:sz="0" w:space="0" w:color="auto"/>
      </w:divBdr>
    </w:div>
    <w:div w:id="542598894">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665596961">
      <w:bodyDiv w:val="1"/>
      <w:marLeft w:val="0"/>
      <w:marRight w:val="0"/>
      <w:marTop w:val="0"/>
      <w:marBottom w:val="0"/>
      <w:divBdr>
        <w:top w:val="none" w:sz="0" w:space="0" w:color="auto"/>
        <w:left w:val="none" w:sz="0" w:space="0" w:color="auto"/>
        <w:bottom w:val="none" w:sz="0" w:space="0" w:color="auto"/>
        <w:right w:val="none" w:sz="0" w:space="0" w:color="auto"/>
      </w:divBdr>
    </w:div>
    <w:div w:id="764768060">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17861461">
      <w:bodyDiv w:val="1"/>
      <w:marLeft w:val="0"/>
      <w:marRight w:val="0"/>
      <w:marTop w:val="0"/>
      <w:marBottom w:val="0"/>
      <w:divBdr>
        <w:top w:val="none" w:sz="0" w:space="0" w:color="auto"/>
        <w:left w:val="none" w:sz="0" w:space="0" w:color="auto"/>
        <w:bottom w:val="none" w:sz="0" w:space="0" w:color="auto"/>
        <w:right w:val="none" w:sz="0" w:space="0" w:color="auto"/>
      </w:divBdr>
    </w:div>
    <w:div w:id="1201238929">
      <w:bodyDiv w:val="1"/>
      <w:marLeft w:val="0"/>
      <w:marRight w:val="0"/>
      <w:marTop w:val="0"/>
      <w:marBottom w:val="0"/>
      <w:divBdr>
        <w:top w:val="none" w:sz="0" w:space="0" w:color="auto"/>
        <w:left w:val="none" w:sz="0" w:space="0" w:color="auto"/>
        <w:bottom w:val="none" w:sz="0" w:space="0" w:color="auto"/>
        <w:right w:val="none" w:sz="0" w:space="0" w:color="auto"/>
      </w:divBdr>
    </w:div>
    <w:div w:id="1279292476">
      <w:bodyDiv w:val="1"/>
      <w:marLeft w:val="0"/>
      <w:marRight w:val="0"/>
      <w:marTop w:val="0"/>
      <w:marBottom w:val="0"/>
      <w:divBdr>
        <w:top w:val="none" w:sz="0" w:space="0" w:color="auto"/>
        <w:left w:val="none" w:sz="0" w:space="0" w:color="auto"/>
        <w:bottom w:val="none" w:sz="0" w:space="0" w:color="auto"/>
        <w:right w:val="none" w:sz="0" w:space="0" w:color="auto"/>
      </w:divBdr>
    </w:div>
    <w:div w:id="1296834650">
      <w:bodyDiv w:val="1"/>
      <w:marLeft w:val="0"/>
      <w:marRight w:val="0"/>
      <w:marTop w:val="0"/>
      <w:marBottom w:val="0"/>
      <w:divBdr>
        <w:top w:val="none" w:sz="0" w:space="0" w:color="auto"/>
        <w:left w:val="none" w:sz="0" w:space="0" w:color="auto"/>
        <w:bottom w:val="none" w:sz="0" w:space="0" w:color="auto"/>
        <w:right w:val="none" w:sz="0" w:space="0" w:color="auto"/>
      </w:divBdr>
    </w:div>
    <w:div w:id="150812847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1838156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183B6F"/>
    <w:rsid w:val="00191D02"/>
    <w:rsid w:val="001B17ED"/>
    <w:rsid w:val="00200821"/>
    <w:rsid w:val="003423EB"/>
    <w:rsid w:val="003852F2"/>
    <w:rsid w:val="00394049"/>
    <w:rsid w:val="003B52A6"/>
    <w:rsid w:val="003C4140"/>
    <w:rsid w:val="004D7A52"/>
    <w:rsid w:val="004F2DF8"/>
    <w:rsid w:val="005C1D70"/>
    <w:rsid w:val="006018B8"/>
    <w:rsid w:val="006E2B51"/>
    <w:rsid w:val="00904777"/>
    <w:rsid w:val="00942213"/>
    <w:rsid w:val="0097453C"/>
    <w:rsid w:val="009A261B"/>
    <w:rsid w:val="00AC15A4"/>
    <w:rsid w:val="00B0336C"/>
    <w:rsid w:val="00C11833"/>
    <w:rsid w:val="00C41FE8"/>
    <w:rsid w:val="00C56634"/>
    <w:rsid w:val="00D46351"/>
    <w:rsid w:val="00D74958"/>
    <w:rsid w:val="00DD5F39"/>
    <w:rsid w:val="00E77140"/>
    <w:rsid w:val="00E907ED"/>
    <w:rsid w:val="00EC5ECB"/>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A52"/>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2A57-1B2C-4B6D-9751-427B9700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3260</Words>
  <Characters>16825</Characters>
  <Application>Microsoft Office Word</Application>
  <DocSecurity>0</DocSecurity>
  <Lines>323</Lines>
  <Paragraphs>92</Paragraphs>
  <ScaleCrop>false</ScaleCrop>
  <Company/>
  <LinksUpToDate>false</LinksUpToDate>
  <CharactersWithSpaces>19993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33/20</dc:title>
  <dc:creator/>
  <cp:lastModifiedBy/>
  <cp:revision>1</cp:revision>
  <dcterms:created xsi:type="dcterms:W3CDTF">2020-06-04T14:25:00Z</dcterms:created>
  <dcterms:modified xsi:type="dcterms:W3CDTF">2020-06-04T14:25:00Z</dcterms:modified>
</cp:coreProperties>
</file>