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346998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2C356F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D14292">
                              <w:rPr>
                                <w:rFonts w:asciiTheme="majorHAnsi" w:hAnsiTheme="majorHAnsi" w:cs="Arial"/>
                                <w:b/>
                                <w:bCs/>
                                <w:color w:val="0D0D0D" w:themeColor="text1" w:themeTint="F2"/>
                                <w:sz w:val="36"/>
                                <w:szCs w:val="22"/>
                                <w:lang w:val="es-ES_tradnl"/>
                              </w:rPr>
                              <w:t xml:space="preserve"> 52</w:t>
                            </w:r>
                            <w:r w:rsidR="007B05C4">
                              <w:rPr>
                                <w:rFonts w:asciiTheme="majorHAnsi" w:hAnsiTheme="majorHAnsi" w:cs="Arial"/>
                                <w:b/>
                                <w:bCs/>
                                <w:color w:val="0D0D0D" w:themeColor="text1" w:themeTint="F2"/>
                                <w:sz w:val="36"/>
                                <w:szCs w:val="22"/>
                                <w:lang w:val="es-ES_tradnl"/>
                              </w:rPr>
                              <w:t>/</w:t>
                            </w:r>
                            <w:r w:rsidR="00B207F6">
                              <w:rPr>
                                <w:rFonts w:asciiTheme="majorHAnsi" w:hAnsiTheme="majorHAnsi" w:cs="Arial"/>
                                <w:b/>
                                <w:bCs/>
                                <w:color w:val="0D0D0D" w:themeColor="text1" w:themeTint="F2"/>
                                <w:sz w:val="36"/>
                                <w:szCs w:val="22"/>
                                <w:lang w:val="es-ES_tradnl"/>
                              </w:rPr>
                              <w:t>20</w:t>
                            </w:r>
                          </w:p>
                          <w:p w14:paraId="09C54AB3" w14:textId="16011D7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9558A">
                              <w:rPr>
                                <w:rFonts w:asciiTheme="majorHAnsi" w:hAnsiTheme="majorHAnsi" w:cs="Arial"/>
                                <w:b/>
                                <w:color w:val="0D0D0D" w:themeColor="text1" w:themeTint="F2"/>
                                <w:sz w:val="36"/>
                                <w:szCs w:val="22"/>
                                <w:lang w:val="es-ES_tradnl"/>
                              </w:rPr>
                              <w:t>1394</w:t>
                            </w:r>
                            <w:r w:rsidR="00246D1F" w:rsidRPr="004E2649">
                              <w:rPr>
                                <w:rFonts w:asciiTheme="majorHAnsi" w:hAnsiTheme="majorHAnsi" w:cs="Arial"/>
                                <w:b/>
                                <w:color w:val="0D0D0D" w:themeColor="text1" w:themeTint="F2"/>
                                <w:sz w:val="36"/>
                                <w:szCs w:val="22"/>
                                <w:lang w:val="es-ES_tradnl"/>
                              </w:rPr>
                              <w:t>-</w:t>
                            </w:r>
                            <w:r w:rsidR="0039558A">
                              <w:rPr>
                                <w:rFonts w:asciiTheme="majorHAnsi" w:hAnsiTheme="majorHAnsi" w:cs="Arial"/>
                                <w:b/>
                                <w:color w:val="0D0D0D" w:themeColor="text1" w:themeTint="F2"/>
                                <w:sz w:val="36"/>
                                <w:szCs w:val="22"/>
                                <w:lang w:val="es-ES_tradnl"/>
                              </w:rPr>
                              <w:t>07</w:t>
                            </w:r>
                          </w:p>
                          <w:p w14:paraId="70CF6833" w14:textId="71D463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4694E22" w:rsidR="005B52B0" w:rsidRPr="0039558A" w:rsidRDefault="0039558A"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KATYA NATALIA MIRANDA JIM</w:t>
                            </w:r>
                            <w:r>
                              <w:rPr>
                                <w:rFonts w:asciiTheme="majorHAnsi" w:hAnsiTheme="majorHAnsi" w:cs="Arial"/>
                                <w:color w:val="0D0D0D" w:themeColor="text1" w:themeTint="F2"/>
                                <w:szCs w:val="22"/>
                                <w:lang w:val="es-PA"/>
                              </w:rPr>
                              <w:t>ÉNEZ Y FAMILIA</w:t>
                            </w:r>
                          </w:p>
                          <w:bookmarkEnd w:id="1"/>
                          <w:p w14:paraId="35068D0D" w14:textId="39DE9A50" w:rsidR="005B52B0" w:rsidRPr="0010736F" w:rsidRDefault="0039558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EL SALVADOR</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2C356F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D14292">
                        <w:rPr>
                          <w:rFonts w:asciiTheme="majorHAnsi" w:hAnsiTheme="majorHAnsi" w:cs="Arial"/>
                          <w:b/>
                          <w:bCs/>
                          <w:color w:val="0D0D0D" w:themeColor="text1" w:themeTint="F2"/>
                          <w:sz w:val="36"/>
                          <w:szCs w:val="22"/>
                          <w:lang w:val="es-ES_tradnl"/>
                        </w:rPr>
                        <w:t xml:space="preserve"> 52</w:t>
                      </w:r>
                      <w:r w:rsidR="007B05C4">
                        <w:rPr>
                          <w:rFonts w:asciiTheme="majorHAnsi" w:hAnsiTheme="majorHAnsi" w:cs="Arial"/>
                          <w:b/>
                          <w:bCs/>
                          <w:color w:val="0D0D0D" w:themeColor="text1" w:themeTint="F2"/>
                          <w:sz w:val="36"/>
                          <w:szCs w:val="22"/>
                          <w:lang w:val="es-ES_tradnl"/>
                        </w:rPr>
                        <w:t>/</w:t>
                      </w:r>
                      <w:r w:rsidR="00B207F6">
                        <w:rPr>
                          <w:rFonts w:asciiTheme="majorHAnsi" w:hAnsiTheme="majorHAnsi" w:cs="Arial"/>
                          <w:b/>
                          <w:bCs/>
                          <w:color w:val="0D0D0D" w:themeColor="text1" w:themeTint="F2"/>
                          <w:sz w:val="36"/>
                          <w:szCs w:val="22"/>
                          <w:lang w:val="es-ES_tradnl"/>
                        </w:rPr>
                        <w:t>20</w:t>
                      </w:r>
                    </w:p>
                    <w:p w14:paraId="09C54AB3" w14:textId="16011D7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9558A">
                        <w:rPr>
                          <w:rFonts w:asciiTheme="majorHAnsi" w:hAnsiTheme="majorHAnsi" w:cs="Arial"/>
                          <w:b/>
                          <w:color w:val="0D0D0D" w:themeColor="text1" w:themeTint="F2"/>
                          <w:sz w:val="36"/>
                          <w:szCs w:val="22"/>
                          <w:lang w:val="es-ES_tradnl"/>
                        </w:rPr>
                        <w:t>1394</w:t>
                      </w:r>
                      <w:r w:rsidR="00246D1F" w:rsidRPr="004E2649">
                        <w:rPr>
                          <w:rFonts w:asciiTheme="majorHAnsi" w:hAnsiTheme="majorHAnsi" w:cs="Arial"/>
                          <w:b/>
                          <w:color w:val="0D0D0D" w:themeColor="text1" w:themeTint="F2"/>
                          <w:sz w:val="36"/>
                          <w:szCs w:val="22"/>
                          <w:lang w:val="es-ES_tradnl"/>
                        </w:rPr>
                        <w:t>-</w:t>
                      </w:r>
                      <w:r w:rsidR="0039558A">
                        <w:rPr>
                          <w:rFonts w:asciiTheme="majorHAnsi" w:hAnsiTheme="majorHAnsi" w:cs="Arial"/>
                          <w:b/>
                          <w:color w:val="0D0D0D" w:themeColor="text1" w:themeTint="F2"/>
                          <w:sz w:val="36"/>
                          <w:szCs w:val="22"/>
                          <w:lang w:val="es-ES_tradnl"/>
                        </w:rPr>
                        <w:t>07</w:t>
                      </w:r>
                    </w:p>
                    <w:p w14:paraId="70CF6833" w14:textId="71D463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4694E22" w:rsidR="005B52B0" w:rsidRPr="0039558A" w:rsidRDefault="0039558A"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KATYA NATALIA MIRANDA JIM</w:t>
                      </w:r>
                      <w:r>
                        <w:rPr>
                          <w:rFonts w:asciiTheme="majorHAnsi" w:hAnsiTheme="majorHAnsi" w:cs="Arial"/>
                          <w:color w:val="0D0D0D" w:themeColor="text1" w:themeTint="F2"/>
                          <w:szCs w:val="22"/>
                          <w:lang w:val="es-PA"/>
                        </w:rPr>
                        <w:t>ÉNEZ Y FAMILIA</w:t>
                      </w:r>
                    </w:p>
                    <w:bookmarkEnd w:id="1"/>
                    <w:p w14:paraId="35068D0D" w14:textId="39DE9A50" w:rsidR="005B52B0" w:rsidRPr="0010736F" w:rsidRDefault="0039558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EL SALVADOR</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F691185" w:rsidR="00627C9F" w:rsidRPr="00935F06" w:rsidRDefault="00D1429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C1D7812" w:rsidR="00627C9F" w:rsidRPr="00935F06" w:rsidRDefault="00D1429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62</w:t>
                            </w:r>
                          </w:p>
                          <w:p w14:paraId="69373ED2" w14:textId="30034BCE" w:rsidR="00627C9F" w:rsidRPr="00B207F6" w:rsidRDefault="00D1429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21 febrero </w:t>
                            </w:r>
                            <w:r w:rsidR="00627C9F" w:rsidRPr="00B207F6">
                              <w:rPr>
                                <w:rFonts w:asciiTheme="minorHAnsi" w:hAnsiTheme="minorHAnsi"/>
                                <w:color w:val="FFFFFF" w:themeColor="background1"/>
                                <w:sz w:val="22"/>
                                <w:lang w:val="es-PA"/>
                              </w:rPr>
                              <w:t>20</w:t>
                            </w:r>
                            <w:r w:rsidR="002C1AED">
                              <w:rPr>
                                <w:rFonts w:asciiTheme="minorHAnsi" w:hAnsiTheme="minorHAnsi"/>
                                <w:color w:val="FFFFFF" w:themeColor="background1"/>
                                <w:sz w:val="22"/>
                                <w:lang w:val="es-PA"/>
                              </w:rPr>
                              <w:t>20</w:t>
                            </w:r>
                          </w:p>
                          <w:p w14:paraId="0771DB5B" w14:textId="77777777" w:rsidR="00627C9F" w:rsidRPr="00B207F6" w:rsidRDefault="00E0340B" w:rsidP="007A5817">
                            <w:pPr>
                              <w:spacing w:line="276" w:lineRule="auto"/>
                              <w:jc w:val="right"/>
                              <w:rPr>
                                <w:rFonts w:asciiTheme="minorHAnsi" w:hAnsiTheme="minorHAnsi"/>
                                <w:color w:val="FFFFFF" w:themeColor="background1"/>
                                <w:sz w:val="22"/>
                                <w:lang w:val="es-PA"/>
                              </w:rPr>
                            </w:pPr>
                            <w:r w:rsidRPr="00B207F6">
                              <w:rPr>
                                <w:rFonts w:asciiTheme="minorHAnsi" w:hAnsiTheme="minorHAnsi"/>
                                <w:color w:val="FFFFFF" w:themeColor="background1"/>
                                <w:sz w:val="22"/>
                                <w:lang w:val="es-PA"/>
                              </w:rPr>
                              <w:t xml:space="preserve">Original: </w:t>
                            </w:r>
                            <w:r w:rsidR="008B12F5" w:rsidRPr="00B207F6">
                              <w:rPr>
                                <w:rFonts w:asciiTheme="minorHAnsi" w:hAnsiTheme="minorHAnsi"/>
                                <w:color w:val="FFFFFF" w:themeColor="background1"/>
                                <w:sz w:val="22"/>
                                <w:lang w:val="es-PA"/>
                              </w:rPr>
                              <w:t>e</w:t>
                            </w:r>
                            <w:r w:rsidR="00627C9F" w:rsidRPr="00B207F6">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F691185" w:rsidR="00627C9F" w:rsidRPr="00935F06" w:rsidRDefault="00D1429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C1D7812" w:rsidR="00627C9F" w:rsidRPr="00935F06" w:rsidRDefault="00D1429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62</w:t>
                      </w:r>
                    </w:p>
                    <w:p w14:paraId="69373ED2" w14:textId="30034BCE" w:rsidR="00627C9F" w:rsidRPr="00B207F6" w:rsidRDefault="00D1429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21 febrero </w:t>
                      </w:r>
                      <w:r w:rsidR="00627C9F" w:rsidRPr="00B207F6">
                        <w:rPr>
                          <w:rFonts w:asciiTheme="minorHAnsi" w:hAnsiTheme="minorHAnsi"/>
                          <w:color w:val="FFFFFF" w:themeColor="background1"/>
                          <w:sz w:val="22"/>
                          <w:lang w:val="es-PA"/>
                        </w:rPr>
                        <w:t>20</w:t>
                      </w:r>
                      <w:r w:rsidR="002C1AED">
                        <w:rPr>
                          <w:rFonts w:asciiTheme="minorHAnsi" w:hAnsiTheme="minorHAnsi"/>
                          <w:color w:val="FFFFFF" w:themeColor="background1"/>
                          <w:sz w:val="22"/>
                          <w:lang w:val="es-PA"/>
                        </w:rPr>
                        <w:t>20</w:t>
                      </w:r>
                    </w:p>
                    <w:p w14:paraId="0771DB5B" w14:textId="77777777" w:rsidR="00627C9F" w:rsidRPr="00B207F6" w:rsidRDefault="00E0340B" w:rsidP="007A5817">
                      <w:pPr>
                        <w:spacing w:line="276" w:lineRule="auto"/>
                        <w:jc w:val="right"/>
                        <w:rPr>
                          <w:rFonts w:asciiTheme="minorHAnsi" w:hAnsiTheme="minorHAnsi"/>
                          <w:color w:val="FFFFFF" w:themeColor="background1"/>
                          <w:sz w:val="22"/>
                          <w:lang w:val="es-PA"/>
                        </w:rPr>
                      </w:pPr>
                      <w:r w:rsidRPr="00B207F6">
                        <w:rPr>
                          <w:rFonts w:asciiTheme="minorHAnsi" w:hAnsiTheme="minorHAnsi"/>
                          <w:color w:val="FFFFFF" w:themeColor="background1"/>
                          <w:sz w:val="22"/>
                          <w:lang w:val="es-PA"/>
                        </w:rPr>
                        <w:t xml:space="preserve">Original: </w:t>
                      </w:r>
                      <w:r w:rsidR="008B12F5" w:rsidRPr="00B207F6">
                        <w:rPr>
                          <w:rFonts w:asciiTheme="minorHAnsi" w:hAnsiTheme="minorHAnsi"/>
                          <w:color w:val="FFFFFF" w:themeColor="background1"/>
                          <w:sz w:val="22"/>
                          <w:lang w:val="es-PA"/>
                        </w:rPr>
                        <w:t>e</w:t>
                      </w:r>
                      <w:r w:rsidR="00627C9F" w:rsidRPr="00B207F6">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DCDFB4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86C13">
                              <w:rPr>
                                <w:rFonts w:asciiTheme="majorHAnsi" w:hAnsiTheme="majorHAnsi"/>
                                <w:color w:val="0D0D0D" w:themeColor="text1" w:themeTint="F2"/>
                                <w:sz w:val="18"/>
                                <w:szCs w:val="22"/>
                                <w:lang w:val="es-ES"/>
                              </w:rPr>
                              <w:t>21 de febrero</w:t>
                            </w:r>
                            <w:r w:rsidR="00F81BB8">
                              <w:rPr>
                                <w:rFonts w:asciiTheme="majorHAnsi" w:hAnsiTheme="majorHAnsi"/>
                                <w:color w:val="0D0D0D" w:themeColor="text1" w:themeTint="F2"/>
                                <w:sz w:val="18"/>
                                <w:szCs w:val="22"/>
                                <w:lang w:val="es-ES"/>
                              </w:rPr>
                              <w:t xml:space="preserve"> </w:t>
                            </w:r>
                            <w:r w:rsidR="00B207F6">
                              <w:rPr>
                                <w:rFonts w:asciiTheme="majorHAnsi" w:hAnsiTheme="majorHAnsi"/>
                                <w:color w:val="0D0D0D" w:themeColor="text1" w:themeTint="F2"/>
                                <w:sz w:val="18"/>
                                <w:szCs w:val="22"/>
                                <w:lang w:val="es-ES"/>
                              </w:rPr>
                              <w:t>de 2020</w:t>
                            </w:r>
                            <w:r w:rsidR="00123B1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DCDFB4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86C13">
                        <w:rPr>
                          <w:rFonts w:asciiTheme="majorHAnsi" w:hAnsiTheme="majorHAnsi"/>
                          <w:color w:val="0D0D0D" w:themeColor="text1" w:themeTint="F2"/>
                          <w:sz w:val="18"/>
                          <w:szCs w:val="22"/>
                          <w:lang w:val="es-ES"/>
                        </w:rPr>
                        <w:t>21 de febrero</w:t>
                      </w:r>
                      <w:r w:rsidR="00F81BB8">
                        <w:rPr>
                          <w:rFonts w:asciiTheme="majorHAnsi" w:hAnsiTheme="majorHAnsi"/>
                          <w:color w:val="0D0D0D" w:themeColor="text1" w:themeTint="F2"/>
                          <w:sz w:val="18"/>
                          <w:szCs w:val="22"/>
                          <w:lang w:val="es-ES"/>
                        </w:rPr>
                        <w:t xml:space="preserve"> </w:t>
                      </w:r>
                      <w:r w:rsidR="00B207F6">
                        <w:rPr>
                          <w:rFonts w:asciiTheme="majorHAnsi" w:hAnsiTheme="majorHAnsi"/>
                          <w:color w:val="0D0D0D" w:themeColor="text1" w:themeTint="F2"/>
                          <w:sz w:val="18"/>
                          <w:szCs w:val="22"/>
                          <w:lang w:val="es-ES"/>
                        </w:rPr>
                        <w:t>de 2020</w:t>
                      </w:r>
                      <w:r w:rsidR="00123B1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20A39B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14292" w:rsidRPr="00D14292">
                              <w:rPr>
                                <w:rFonts w:asciiTheme="majorHAnsi" w:hAnsiTheme="majorHAnsi"/>
                                <w:color w:val="595959" w:themeColor="text1" w:themeTint="A6"/>
                                <w:sz w:val="18"/>
                                <w:szCs w:val="18"/>
                                <w:lang w:val="pt-BR"/>
                              </w:rPr>
                              <w:t>52</w:t>
                            </w:r>
                            <w:r w:rsidR="007B05C4" w:rsidRPr="00D14292">
                              <w:rPr>
                                <w:rFonts w:asciiTheme="majorHAnsi" w:hAnsiTheme="majorHAnsi"/>
                                <w:color w:val="595959" w:themeColor="text1" w:themeTint="A6"/>
                                <w:sz w:val="18"/>
                                <w:szCs w:val="18"/>
                                <w:lang w:val="pt-BR"/>
                              </w:rPr>
                              <w:t>/</w:t>
                            </w:r>
                            <w:r w:rsidR="00B207F6" w:rsidRPr="00D14292">
                              <w:rPr>
                                <w:rFonts w:asciiTheme="majorHAnsi" w:hAnsiTheme="majorHAnsi"/>
                                <w:color w:val="595959" w:themeColor="text1" w:themeTint="A6"/>
                                <w:sz w:val="18"/>
                                <w:szCs w:val="18"/>
                                <w:lang w:val="pt-BR"/>
                              </w:rPr>
                              <w:t>20</w:t>
                            </w:r>
                            <w:r w:rsidRPr="00D14292">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39558A">
                              <w:rPr>
                                <w:rFonts w:asciiTheme="majorHAnsi" w:hAnsiTheme="majorHAnsi"/>
                                <w:color w:val="595959" w:themeColor="text1" w:themeTint="A6"/>
                                <w:sz w:val="18"/>
                                <w:szCs w:val="18"/>
                                <w:lang w:val="es-ES_tradnl"/>
                              </w:rPr>
                              <w:t>Katya Natalia Miranda Jiménez y Familia</w:t>
                            </w:r>
                            <w:r w:rsidRPr="00890650">
                              <w:rPr>
                                <w:rFonts w:asciiTheme="majorHAnsi" w:hAnsiTheme="majorHAnsi"/>
                                <w:color w:val="595959" w:themeColor="text1" w:themeTint="A6"/>
                                <w:sz w:val="18"/>
                                <w:szCs w:val="18"/>
                                <w:lang w:val="es-ES_tradnl"/>
                              </w:rPr>
                              <w:t xml:space="preserve">. </w:t>
                            </w:r>
                            <w:r w:rsidR="00E86C13">
                              <w:rPr>
                                <w:rFonts w:asciiTheme="majorHAnsi" w:hAnsiTheme="majorHAnsi"/>
                                <w:color w:val="595959" w:themeColor="text1" w:themeTint="A6"/>
                                <w:sz w:val="18"/>
                                <w:szCs w:val="18"/>
                                <w:lang w:val="es-ES_tradnl"/>
                              </w:rPr>
                              <w:t xml:space="preserve"> </w:t>
                            </w:r>
                            <w:r w:rsidR="0039558A">
                              <w:rPr>
                                <w:rFonts w:asciiTheme="majorHAnsi" w:hAnsiTheme="majorHAnsi"/>
                                <w:color w:val="595959" w:themeColor="text1" w:themeTint="A6"/>
                                <w:sz w:val="18"/>
                                <w:szCs w:val="18"/>
                                <w:lang w:val="es-ES_tradnl"/>
                              </w:rPr>
                              <w:t>El Salvador</w:t>
                            </w:r>
                            <w:r w:rsidRPr="00890650">
                              <w:rPr>
                                <w:rFonts w:asciiTheme="majorHAnsi" w:hAnsiTheme="majorHAnsi"/>
                                <w:color w:val="595959" w:themeColor="text1" w:themeTint="A6"/>
                                <w:sz w:val="18"/>
                                <w:szCs w:val="18"/>
                                <w:lang w:val="es-ES_tradnl"/>
                              </w:rPr>
                              <w:t xml:space="preserve">. </w:t>
                            </w:r>
                            <w:r w:rsidR="00D14292">
                              <w:rPr>
                                <w:rFonts w:asciiTheme="majorHAnsi" w:hAnsiTheme="majorHAnsi"/>
                                <w:color w:val="595959" w:themeColor="text1" w:themeTint="A6"/>
                                <w:sz w:val="18"/>
                                <w:szCs w:val="18"/>
                                <w:lang w:val="es-ES"/>
                              </w:rPr>
                              <w:t xml:space="preserve">21 de febrero de </w:t>
                            </w:r>
                            <w:r w:rsidR="00E86C13">
                              <w:rPr>
                                <w:rFonts w:asciiTheme="majorHAnsi" w:hAnsiTheme="majorHAnsi"/>
                                <w:color w:val="595959" w:themeColor="text1" w:themeTint="A6"/>
                                <w:sz w:val="18"/>
                                <w:szCs w:val="18"/>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20A39B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14292" w:rsidRPr="00D14292">
                        <w:rPr>
                          <w:rFonts w:asciiTheme="majorHAnsi" w:hAnsiTheme="majorHAnsi"/>
                          <w:color w:val="595959" w:themeColor="text1" w:themeTint="A6"/>
                          <w:sz w:val="18"/>
                          <w:szCs w:val="18"/>
                          <w:lang w:val="pt-BR"/>
                        </w:rPr>
                        <w:t>52</w:t>
                      </w:r>
                      <w:r w:rsidR="007B05C4" w:rsidRPr="00D14292">
                        <w:rPr>
                          <w:rFonts w:asciiTheme="majorHAnsi" w:hAnsiTheme="majorHAnsi"/>
                          <w:color w:val="595959" w:themeColor="text1" w:themeTint="A6"/>
                          <w:sz w:val="18"/>
                          <w:szCs w:val="18"/>
                          <w:lang w:val="pt-BR"/>
                        </w:rPr>
                        <w:t>/</w:t>
                      </w:r>
                      <w:r w:rsidR="00B207F6" w:rsidRPr="00D14292">
                        <w:rPr>
                          <w:rFonts w:asciiTheme="majorHAnsi" w:hAnsiTheme="majorHAnsi"/>
                          <w:color w:val="595959" w:themeColor="text1" w:themeTint="A6"/>
                          <w:sz w:val="18"/>
                          <w:szCs w:val="18"/>
                          <w:lang w:val="pt-BR"/>
                        </w:rPr>
                        <w:t>20</w:t>
                      </w:r>
                      <w:r w:rsidRPr="00D14292">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39558A">
                        <w:rPr>
                          <w:rFonts w:asciiTheme="majorHAnsi" w:hAnsiTheme="majorHAnsi"/>
                          <w:color w:val="595959" w:themeColor="text1" w:themeTint="A6"/>
                          <w:sz w:val="18"/>
                          <w:szCs w:val="18"/>
                          <w:lang w:val="es-ES_tradnl"/>
                        </w:rPr>
                        <w:t>Katya Natalia Miranda Jiménez y Familia</w:t>
                      </w:r>
                      <w:r w:rsidRPr="00890650">
                        <w:rPr>
                          <w:rFonts w:asciiTheme="majorHAnsi" w:hAnsiTheme="majorHAnsi"/>
                          <w:color w:val="595959" w:themeColor="text1" w:themeTint="A6"/>
                          <w:sz w:val="18"/>
                          <w:szCs w:val="18"/>
                          <w:lang w:val="es-ES_tradnl"/>
                        </w:rPr>
                        <w:t xml:space="preserve">. </w:t>
                      </w:r>
                      <w:r w:rsidR="00E86C13">
                        <w:rPr>
                          <w:rFonts w:asciiTheme="majorHAnsi" w:hAnsiTheme="majorHAnsi"/>
                          <w:color w:val="595959" w:themeColor="text1" w:themeTint="A6"/>
                          <w:sz w:val="18"/>
                          <w:szCs w:val="18"/>
                          <w:lang w:val="es-ES_tradnl"/>
                        </w:rPr>
                        <w:t xml:space="preserve"> </w:t>
                      </w:r>
                      <w:r w:rsidR="0039558A">
                        <w:rPr>
                          <w:rFonts w:asciiTheme="majorHAnsi" w:hAnsiTheme="majorHAnsi"/>
                          <w:color w:val="595959" w:themeColor="text1" w:themeTint="A6"/>
                          <w:sz w:val="18"/>
                          <w:szCs w:val="18"/>
                          <w:lang w:val="es-ES_tradnl"/>
                        </w:rPr>
                        <w:t>El Salvador</w:t>
                      </w:r>
                      <w:r w:rsidRPr="00890650">
                        <w:rPr>
                          <w:rFonts w:asciiTheme="majorHAnsi" w:hAnsiTheme="majorHAnsi"/>
                          <w:color w:val="595959" w:themeColor="text1" w:themeTint="A6"/>
                          <w:sz w:val="18"/>
                          <w:szCs w:val="18"/>
                          <w:lang w:val="es-ES_tradnl"/>
                        </w:rPr>
                        <w:t xml:space="preserve">. </w:t>
                      </w:r>
                      <w:r w:rsidR="00D14292">
                        <w:rPr>
                          <w:rFonts w:asciiTheme="majorHAnsi" w:hAnsiTheme="majorHAnsi"/>
                          <w:color w:val="595959" w:themeColor="text1" w:themeTint="A6"/>
                          <w:sz w:val="18"/>
                          <w:szCs w:val="18"/>
                          <w:lang w:val="es-ES"/>
                        </w:rPr>
                        <w:t xml:space="preserve">21 de febrero de </w:t>
                      </w:r>
                      <w:r w:rsidR="00E86C13">
                        <w:rPr>
                          <w:rFonts w:asciiTheme="majorHAnsi" w:hAnsiTheme="majorHAnsi"/>
                          <w:color w:val="595959" w:themeColor="text1" w:themeTint="A6"/>
                          <w:sz w:val="18"/>
                          <w:szCs w:val="18"/>
                          <w:lang w:val="es-ES"/>
                        </w:rPr>
                        <w:t>2020.</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30BAEFA" w:rsidR="00D72DC6" w:rsidRPr="00D72DC6" w:rsidRDefault="00123B15" w:rsidP="00F02AD1">
                            <w:pPr>
                              <w:rPr>
                                <w:color w:val="FFFFFF" w:themeColor="background1"/>
                                <w14:textFill>
                                  <w14:noFill/>
                                </w14:textFill>
                              </w:rPr>
                            </w:pPr>
                            <w:r>
                              <w:rPr>
                                <w:noProof/>
                              </w:rPr>
                              <w:drawing>
                                <wp:inline distT="0" distB="0" distL="0" distR="0" wp14:anchorId="12446458" wp14:editId="64CA4E4C">
                                  <wp:extent cx="1824355" cy="469265"/>
                                  <wp:effectExtent l="0" t="0" r="444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230BAEFA" w:rsidR="00D72DC6" w:rsidRPr="00D72DC6" w:rsidRDefault="00123B15" w:rsidP="00F02AD1">
                      <w:pPr>
                        <w:rPr>
                          <w:color w:val="FFFFFF" w:themeColor="background1"/>
                          <w14:textFill>
                            <w14:noFill/>
                          </w14:textFill>
                        </w:rPr>
                      </w:pPr>
                      <w:r>
                        <w:rPr>
                          <w:noProof/>
                        </w:rPr>
                        <w:drawing>
                          <wp:inline distT="0" distB="0" distL="0" distR="0" wp14:anchorId="12446458" wp14:editId="64CA4E4C">
                            <wp:extent cx="1824355" cy="469265"/>
                            <wp:effectExtent l="0" t="0" r="444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23B15"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32D9808B" w:rsidR="003239B8" w:rsidRPr="00006B74" w:rsidRDefault="0039558A" w:rsidP="008D2290">
            <w:pPr>
              <w:jc w:val="both"/>
              <w:rPr>
                <w:rFonts w:ascii="Cambria" w:hAnsi="Cambria"/>
                <w:bCs/>
                <w:sz w:val="19"/>
                <w:szCs w:val="19"/>
                <w:lang w:val="es-ES"/>
              </w:rPr>
            </w:pPr>
            <w:r>
              <w:rPr>
                <w:rFonts w:ascii="Cambria" w:hAnsi="Cambria"/>
                <w:bCs/>
                <w:sz w:val="19"/>
                <w:szCs w:val="19"/>
                <w:lang w:val="es-ES"/>
              </w:rPr>
              <w:t>Instituto de Derechos Humanos de la Universidad Centroamericana “José Simeón Cañas”</w:t>
            </w:r>
          </w:p>
        </w:tc>
      </w:tr>
      <w:tr w:rsidR="003239B8" w:rsidRPr="00123B15"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006B74" w:rsidRDefault="009E67EB"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06B74">
                  <w:rPr>
                    <w:rFonts w:ascii="Cambria" w:hAnsi="Cambria"/>
                    <w:bCs/>
                    <w:color w:val="FFFFFF" w:themeColor="background1"/>
                    <w:sz w:val="19"/>
                    <w:szCs w:val="19"/>
                    <w:lang w:val="es-ES"/>
                  </w:rPr>
                  <w:t>Presunta víctima</w:t>
                </w:r>
              </w:sdtContent>
            </w:sdt>
          </w:p>
        </w:tc>
        <w:tc>
          <w:tcPr>
            <w:tcW w:w="6570" w:type="dxa"/>
            <w:vAlign w:val="center"/>
          </w:tcPr>
          <w:p w14:paraId="4AEBF59E" w14:textId="2C56F19E" w:rsidR="003239B8" w:rsidRPr="00006B74" w:rsidRDefault="00561966" w:rsidP="00633224">
            <w:pPr>
              <w:jc w:val="both"/>
              <w:rPr>
                <w:rFonts w:ascii="Cambria" w:hAnsi="Cambria"/>
                <w:bCs/>
                <w:sz w:val="19"/>
                <w:szCs w:val="19"/>
                <w:lang w:val="es-ES"/>
              </w:rPr>
            </w:pPr>
            <w:r>
              <w:rPr>
                <w:rFonts w:ascii="Cambria" w:hAnsi="Cambria"/>
                <w:bCs/>
                <w:sz w:val="19"/>
                <w:szCs w:val="19"/>
                <w:lang w:val="es-ES"/>
              </w:rPr>
              <w:t xml:space="preserve">Katya Natalia Miranda Jiménez y </w:t>
            </w:r>
            <w:r w:rsidR="00633224">
              <w:rPr>
                <w:rFonts w:ascii="Cambria" w:hAnsi="Cambria"/>
                <w:bCs/>
                <w:sz w:val="19"/>
                <w:szCs w:val="19"/>
                <w:lang w:val="es-ES"/>
              </w:rPr>
              <w:t>familia</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41371EA2" w:rsidR="003239B8" w:rsidRPr="00006B74" w:rsidRDefault="00561966" w:rsidP="00561966">
            <w:pPr>
              <w:jc w:val="both"/>
              <w:rPr>
                <w:rFonts w:ascii="Cambria" w:hAnsi="Cambria"/>
                <w:bCs/>
                <w:sz w:val="19"/>
                <w:szCs w:val="19"/>
                <w:lang w:val="es-ES"/>
              </w:rPr>
            </w:pPr>
            <w:r w:rsidRPr="00561966">
              <w:rPr>
                <w:rFonts w:ascii="Cambria" w:hAnsi="Cambria"/>
                <w:bCs/>
                <w:sz w:val="19"/>
                <w:szCs w:val="19"/>
                <w:lang w:val="es-ES"/>
              </w:rPr>
              <w:t>El Salvador</w:t>
            </w:r>
          </w:p>
        </w:tc>
      </w:tr>
      <w:tr w:rsidR="00223A29" w:rsidRPr="00123B15"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12FF56A4" w:rsidR="00223A29" w:rsidRPr="00006B74" w:rsidRDefault="00BF514A" w:rsidP="003C3ABE">
            <w:pPr>
              <w:jc w:val="both"/>
              <w:rPr>
                <w:rFonts w:ascii="Cambria" w:hAnsi="Cambria"/>
                <w:bCs/>
                <w:sz w:val="19"/>
                <w:szCs w:val="19"/>
                <w:lang w:val="es-ES"/>
              </w:rPr>
            </w:pPr>
            <w:r w:rsidRPr="00006B74">
              <w:rPr>
                <w:rFonts w:ascii="Cambria" w:hAnsi="Cambria"/>
                <w:bCs/>
                <w:sz w:val="19"/>
                <w:szCs w:val="19"/>
                <w:lang w:val="es-ES"/>
              </w:rPr>
              <w:t xml:space="preserve">Artículos </w:t>
            </w:r>
            <w:r w:rsidR="00561966" w:rsidRPr="00561966">
              <w:rPr>
                <w:rFonts w:ascii="Cambria" w:hAnsi="Cambria"/>
                <w:bCs/>
                <w:sz w:val="19"/>
                <w:szCs w:val="19"/>
                <w:lang w:val="es-ES"/>
              </w:rPr>
              <w:t>4 (vida)</w:t>
            </w:r>
            <w:r w:rsidR="00644004">
              <w:rPr>
                <w:rFonts w:ascii="Cambria" w:hAnsi="Cambria"/>
                <w:bCs/>
                <w:sz w:val="19"/>
                <w:szCs w:val="19"/>
                <w:lang w:val="es-ES"/>
              </w:rPr>
              <w:t>, 5 (integridad personal), 8 (garantías judiciales) y 25 (protecci</w:t>
            </w:r>
            <w:r w:rsidR="00942E03">
              <w:rPr>
                <w:rFonts w:ascii="Cambria" w:hAnsi="Cambria"/>
                <w:bCs/>
                <w:sz w:val="19"/>
                <w:szCs w:val="19"/>
                <w:lang w:val="es-ES"/>
              </w:rPr>
              <w:t>ón judicial)</w:t>
            </w:r>
            <w:r w:rsidR="00561966">
              <w:rPr>
                <w:rFonts w:ascii="Cambria" w:hAnsi="Cambria"/>
                <w:bCs/>
                <w:color w:val="FF0000"/>
                <w:sz w:val="19"/>
                <w:szCs w:val="19"/>
                <w:lang w:val="es-ES"/>
              </w:rPr>
              <w:t xml:space="preserve"> </w:t>
            </w:r>
            <w:r w:rsidRPr="00006B74">
              <w:rPr>
                <w:rFonts w:ascii="Cambria" w:hAnsi="Cambria"/>
                <w:bCs/>
                <w:sz w:val="19"/>
                <w:szCs w:val="19"/>
                <w:lang w:val="es-ES"/>
              </w:rPr>
              <w:t xml:space="preserve">de la </w:t>
            </w:r>
            <w:r w:rsidRPr="00942E03">
              <w:rPr>
                <w:rFonts w:ascii="Cambria" w:hAnsi="Cambria"/>
                <w:bCs/>
                <w:sz w:val="19"/>
                <w:szCs w:val="19"/>
                <w:lang w:val="es-ES"/>
              </w:rPr>
              <w:t>Convención Americana sobre Derechos Humanos</w:t>
            </w:r>
            <w:r w:rsidRPr="00942E03">
              <w:rPr>
                <w:rStyle w:val="FootnoteReference"/>
                <w:rFonts w:ascii="Cambria" w:hAnsi="Cambria"/>
                <w:bCs/>
                <w:sz w:val="19"/>
                <w:szCs w:val="19"/>
                <w:lang w:val="es-ES"/>
              </w:rPr>
              <w:footnoteReference w:id="2"/>
            </w:r>
            <w:r w:rsidR="00942E03">
              <w:rPr>
                <w:rFonts w:ascii="Cambria" w:hAnsi="Cambria"/>
                <w:bCs/>
                <w:sz w:val="19"/>
                <w:szCs w:val="19"/>
                <w:lang w:val="es-ES"/>
              </w:rPr>
              <w:t xml:space="preserve"> en relación con su artículo 1.1; Artículo 7 de la </w:t>
            </w:r>
            <w:r w:rsidR="00942E03" w:rsidRPr="00AB7AE4">
              <w:rPr>
                <w:rFonts w:asciiTheme="majorHAnsi" w:hAnsiTheme="majorHAnsi"/>
                <w:sz w:val="19"/>
                <w:szCs w:val="19"/>
                <w:lang w:val="es-ES"/>
              </w:rPr>
              <w:t>Convención Interamericana para Prevenir, Sancionar y Erradicar la Violencia Contra la Mujer</w:t>
            </w:r>
            <w:r w:rsidR="00942E03" w:rsidRPr="00AB7AE4">
              <w:rPr>
                <w:rStyle w:val="FootnoteReference"/>
                <w:rFonts w:asciiTheme="majorHAnsi" w:hAnsiTheme="majorHAnsi"/>
                <w:sz w:val="19"/>
                <w:szCs w:val="19"/>
                <w:lang w:val="es-ES"/>
              </w:rPr>
              <w:footnoteReference w:id="3"/>
            </w:r>
            <w:r w:rsidR="003C3ABE">
              <w:rPr>
                <w:rFonts w:asciiTheme="majorHAnsi" w:hAnsiTheme="majorHAnsi"/>
                <w:sz w:val="19"/>
                <w:szCs w:val="19"/>
                <w:lang w:val="es-ES"/>
              </w:rPr>
              <w:t xml:space="preserve"> en relación con sus artículos 3 y 4.</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942E03"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19C88DFF" w:rsidR="004C2312" w:rsidRPr="00006B74" w:rsidRDefault="00942E03" w:rsidP="002625EA">
            <w:pPr>
              <w:jc w:val="both"/>
              <w:rPr>
                <w:rFonts w:ascii="Cambria" w:hAnsi="Cambria"/>
                <w:bCs/>
                <w:sz w:val="19"/>
                <w:szCs w:val="19"/>
                <w:lang w:val="es-ES"/>
              </w:rPr>
            </w:pPr>
            <w:r>
              <w:rPr>
                <w:rFonts w:ascii="Cambria" w:hAnsi="Cambria"/>
                <w:bCs/>
                <w:sz w:val="19"/>
                <w:szCs w:val="19"/>
                <w:lang w:val="es-ES"/>
              </w:rPr>
              <w:t>25 de octubre de 2007</w:t>
            </w:r>
          </w:p>
        </w:tc>
      </w:tr>
      <w:tr w:rsidR="004C2312" w:rsidRPr="00942E03"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0E712EFA" w:rsidR="004C2312" w:rsidRPr="00006B74" w:rsidRDefault="00942E03" w:rsidP="008D2290">
            <w:pPr>
              <w:jc w:val="both"/>
              <w:rPr>
                <w:rFonts w:ascii="Cambria" w:hAnsi="Cambria"/>
                <w:bCs/>
                <w:sz w:val="19"/>
                <w:szCs w:val="19"/>
                <w:lang w:val="es-ES"/>
              </w:rPr>
            </w:pPr>
            <w:r>
              <w:rPr>
                <w:rFonts w:ascii="Cambria" w:hAnsi="Cambria"/>
                <w:bCs/>
                <w:sz w:val="19"/>
                <w:szCs w:val="19"/>
                <w:lang w:val="es-ES"/>
              </w:rPr>
              <w:t>28 de septiembre de 2011</w:t>
            </w:r>
          </w:p>
        </w:tc>
      </w:tr>
      <w:tr w:rsidR="00F06354" w:rsidRPr="00942E03"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1972B99E" w14:textId="670369DE" w:rsidR="00F06354" w:rsidRPr="00006B74" w:rsidRDefault="00712F1C" w:rsidP="00712F1C">
            <w:pPr>
              <w:jc w:val="both"/>
              <w:rPr>
                <w:rFonts w:ascii="Cambria" w:hAnsi="Cambria"/>
                <w:bCs/>
                <w:sz w:val="19"/>
                <w:szCs w:val="19"/>
                <w:lang w:val="es-ES"/>
              </w:rPr>
            </w:pPr>
            <w:r>
              <w:rPr>
                <w:rFonts w:ascii="Cambria" w:hAnsi="Cambria"/>
                <w:bCs/>
                <w:sz w:val="19"/>
                <w:szCs w:val="19"/>
                <w:lang w:val="es-ES"/>
              </w:rPr>
              <w:t>18 de enero de 20</w:t>
            </w:r>
            <w:r w:rsidR="0065075E">
              <w:rPr>
                <w:rFonts w:ascii="Cambria" w:hAnsi="Cambria"/>
                <w:bCs/>
                <w:sz w:val="19"/>
                <w:szCs w:val="19"/>
                <w:lang w:val="es-ES"/>
              </w:rPr>
              <w:t>12</w:t>
            </w:r>
          </w:p>
        </w:tc>
      </w:tr>
      <w:tr w:rsidR="00F06354" w:rsidRPr="0039558A"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14:paraId="41D8B862" w14:textId="03D1E510" w:rsidR="00F06354" w:rsidRPr="00006B74" w:rsidRDefault="00796A58" w:rsidP="00D77503">
            <w:pPr>
              <w:jc w:val="both"/>
              <w:rPr>
                <w:rFonts w:ascii="Cambria" w:hAnsi="Cambria"/>
                <w:bCs/>
                <w:sz w:val="19"/>
                <w:szCs w:val="19"/>
                <w:lang w:val="es-ES"/>
              </w:rPr>
            </w:pPr>
            <w:r>
              <w:rPr>
                <w:rFonts w:ascii="Cambria" w:hAnsi="Cambria"/>
                <w:bCs/>
                <w:sz w:val="19"/>
                <w:szCs w:val="19"/>
                <w:lang w:val="es-ES"/>
              </w:rPr>
              <w:t>17 de noviembre de 2018</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w:t>
            </w:r>
            <w:r w:rsidR="00D77503" w:rsidRPr="00006B74">
              <w:rPr>
                <w:rFonts w:ascii="Cambria" w:hAnsi="Cambria"/>
                <w:bCs/>
                <w:color w:val="FFFFFF" w:themeColor="background1"/>
                <w:sz w:val="19"/>
                <w:szCs w:val="19"/>
                <w:lang w:val="es-ES"/>
              </w:rPr>
              <w:t>vaciones adicionales del Estado</w:t>
            </w:r>
          </w:p>
        </w:tc>
        <w:tc>
          <w:tcPr>
            <w:tcW w:w="6570" w:type="dxa"/>
            <w:vAlign w:val="center"/>
          </w:tcPr>
          <w:p w14:paraId="3CE49AFE" w14:textId="090145E4" w:rsidR="00F06354" w:rsidRPr="00006B74" w:rsidRDefault="00712F1C" w:rsidP="00F06354">
            <w:pPr>
              <w:jc w:val="both"/>
              <w:rPr>
                <w:rFonts w:ascii="Cambria" w:hAnsi="Cambria"/>
                <w:bCs/>
                <w:sz w:val="19"/>
                <w:szCs w:val="19"/>
                <w:lang w:val="es-ES"/>
              </w:rPr>
            </w:pPr>
            <w:r>
              <w:rPr>
                <w:rFonts w:ascii="Cambria" w:hAnsi="Cambria"/>
                <w:bCs/>
                <w:sz w:val="19"/>
                <w:szCs w:val="19"/>
                <w:lang w:val="es-ES"/>
              </w:rPr>
              <w:t>24 de enero de 2012</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8D2290">
            <w:pPr>
              <w:jc w:val="center"/>
              <w:rPr>
                <w:rFonts w:ascii="Cambria" w:hAnsi="Cambria"/>
                <w:bCs/>
                <w:i/>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personae</w:t>
            </w:r>
            <w:proofErr w:type="spellEnd"/>
          </w:p>
        </w:tc>
        <w:tc>
          <w:tcPr>
            <w:tcW w:w="6570" w:type="dxa"/>
            <w:vAlign w:val="center"/>
          </w:tcPr>
          <w:p w14:paraId="7707F3E9" w14:textId="6AB60F84" w:rsidR="003239B8" w:rsidRPr="00006B74" w:rsidRDefault="00712F1C" w:rsidP="008D2290">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loci</w:t>
            </w:r>
            <w:proofErr w:type="spellEnd"/>
          </w:p>
        </w:tc>
        <w:tc>
          <w:tcPr>
            <w:tcW w:w="6570" w:type="dxa"/>
            <w:vAlign w:val="center"/>
          </w:tcPr>
          <w:p w14:paraId="12C931CB" w14:textId="36BE9E8F" w:rsidR="003239B8" w:rsidRPr="00006B74" w:rsidRDefault="00712F1C" w:rsidP="008D229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8D2290">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temporis</w:t>
            </w:r>
            <w:proofErr w:type="spellEnd"/>
          </w:p>
        </w:tc>
        <w:tc>
          <w:tcPr>
            <w:tcW w:w="6570" w:type="dxa"/>
            <w:vAlign w:val="center"/>
          </w:tcPr>
          <w:p w14:paraId="6F8B059B" w14:textId="22513466" w:rsidR="003239B8" w:rsidRPr="00006B74" w:rsidRDefault="00712F1C" w:rsidP="008D2290">
            <w:pPr>
              <w:rPr>
                <w:bCs/>
                <w:sz w:val="19"/>
                <w:szCs w:val="19"/>
                <w:lang w:val="es-ES"/>
              </w:rPr>
            </w:pPr>
            <w:r>
              <w:rPr>
                <w:bCs/>
                <w:sz w:val="19"/>
                <w:szCs w:val="19"/>
                <w:lang w:val="es-ES"/>
              </w:rPr>
              <w:t>Sí</w:t>
            </w:r>
          </w:p>
        </w:tc>
      </w:tr>
      <w:tr w:rsidR="003239B8" w:rsidRPr="00123B15"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8D2290">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materia</w:t>
            </w:r>
            <w:r w:rsidR="00EE00E9" w:rsidRPr="00006B74">
              <w:rPr>
                <w:rFonts w:ascii="Cambria" w:hAnsi="Cambria"/>
                <w:bCs/>
                <w:i/>
                <w:color w:val="FFFFFF" w:themeColor="background1"/>
                <w:sz w:val="19"/>
                <w:szCs w:val="19"/>
                <w:lang w:val="es-ES"/>
              </w:rPr>
              <w:t>e</w:t>
            </w:r>
            <w:proofErr w:type="spellEnd"/>
          </w:p>
        </w:tc>
        <w:tc>
          <w:tcPr>
            <w:tcW w:w="6570" w:type="dxa"/>
            <w:vAlign w:val="center"/>
          </w:tcPr>
          <w:p w14:paraId="0C122F44" w14:textId="273D4094" w:rsidR="003239B8" w:rsidRPr="00006B74" w:rsidRDefault="00712F1C" w:rsidP="008D2290">
            <w:pPr>
              <w:jc w:val="both"/>
              <w:rPr>
                <w:rFonts w:ascii="Cambria" w:hAnsi="Cambria"/>
                <w:bCs/>
                <w:sz w:val="19"/>
                <w:szCs w:val="19"/>
                <w:lang w:val="es-ES"/>
              </w:rPr>
            </w:pPr>
            <w:r>
              <w:rPr>
                <w:rFonts w:ascii="Cambria" w:hAnsi="Cambria"/>
                <w:bCs/>
                <w:sz w:val="19"/>
                <w:szCs w:val="19"/>
                <w:lang w:val="es-ES"/>
              </w:rPr>
              <w:t xml:space="preserve">Sí, Convención Americana (depósito del instrumento realizado el 23 de junio de 1978); </w:t>
            </w:r>
            <w:r w:rsidRPr="00712F1C">
              <w:rPr>
                <w:rFonts w:asciiTheme="majorHAnsi" w:hAnsiTheme="majorHAnsi"/>
                <w:sz w:val="20"/>
                <w:szCs w:val="20"/>
                <w:lang w:val="es-ES"/>
              </w:rPr>
              <w:t>Convención de Belém do Pará</w:t>
            </w:r>
            <w:r>
              <w:rPr>
                <w:rFonts w:asciiTheme="majorHAnsi" w:hAnsiTheme="majorHAnsi"/>
                <w:sz w:val="20"/>
                <w:szCs w:val="20"/>
                <w:lang w:val="es-ES"/>
              </w:rPr>
              <w:t xml:space="preserve"> (depósito del instrumento realizado el 26 de enero de 1996)</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39558A"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7CBE4C4B" w:rsidR="00EE00E9" w:rsidRPr="00006B74" w:rsidRDefault="003F14A7" w:rsidP="008D2290">
            <w:pPr>
              <w:jc w:val="both"/>
              <w:rPr>
                <w:rFonts w:ascii="Cambria" w:hAnsi="Cambria"/>
                <w:bCs/>
                <w:sz w:val="19"/>
                <w:szCs w:val="19"/>
                <w:lang w:val="es-ES"/>
              </w:rPr>
            </w:pPr>
            <w:r>
              <w:rPr>
                <w:rFonts w:ascii="Cambria" w:hAnsi="Cambria"/>
                <w:bCs/>
                <w:sz w:val="19"/>
                <w:szCs w:val="19"/>
                <w:lang w:val="es-ES"/>
              </w:rPr>
              <w:t>No</w:t>
            </w:r>
          </w:p>
        </w:tc>
      </w:tr>
      <w:tr w:rsidR="003239B8" w:rsidRPr="00123B15"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14:paraId="6310C8F7" w14:textId="14208E76" w:rsidR="003239B8" w:rsidRPr="00006B74" w:rsidRDefault="003F14A7" w:rsidP="001479C0">
            <w:pPr>
              <w:jc w:val="both"/>
              <w:rPr>
                <w:rFonts w:ascii="Cambria" w:hAnsi="Cambria"/>
                <w:bCs/>
                <w:sz w:val="19"/>
                <w:szCs w:val="19"/>
                <w:lang w:val="es-ES"/>
              </w:rPr>
            </w:pPr>
            <w:r>
              <w:rPr>
                <w:rFonts w:ascii="Cambria" w:hAnsi="Cambria"/>
                <w:bCs/>
                <w:sz w:val="19"/>
                <w:szCs w:val="19"/>
                <w:lang w:val="es-ES"/>
              </w:rPr>
              <w:t>Artículos 8 (garantías judiciales) y 25 (protección judicial) de la Convención Americana en relación con sus artículos 1.1. (obligación de re</w:t>
            </w:r>
            <w:r w:rsidR="00CA535F">
              <w:rPr>
                <w:rFonts w:ascii="Cambria" w:hAnsi="Cambria"/>
                <w:bCs/>
                <w:sz w:val="19"/>
                <w:szCs w:val="19"/>
                <w:lang w:val="es-ES"/>
              </w:rPr>
              <w:t>spetar los derechos), 4 (vida), 5 (integridad personal), 19 (derechos del niño)</w:t>
            </w:r>
            <w:r>
              <w:rPr>
                <w:rFonts w:ascii="Cambria" w:hAnsi="Cambria"/>
                <w:bCs/>
                <w:sz w:val="19"/>
                <w:szCs w:val="19"/>
                <w:lang w:val="es-ES"/>
              </w:rPr>
              <w:t xml:space="preserve">; </w:t>
            </w:r>
            <w:r w:rsidR="00556C12">
              <w:rPr>
                <w:rFonts w:ascii="Cambria" w:hAnsi="Cambria"/>
                <w:bCs/>
                <w:sz w:val="19"/>
                <w:szCs w:val="19"/>
                <w:lang w:val="es-ES"/>
              </w:rPr>
              <w:t>Artículo 7 de la Convención de Belém do Pará</w:t>
            </w:r>
          </w:p>
        </w:tc>
      </w:tr>
      <w:tr w:rsidR="003239B8" w:rsidRPr="000F7A3F"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38A5A308" w:rsidR="003239B8" w:rsidRPr="00006B74" w:rsidRDefault="00556C12" w:rsidP="0026630F">
            <w:pPr>
              <w:rPr>
                <w:rFonts w:ascii="Cambria" w:hAnsi="Cambria"/>
                <w:bCs/>
                <w:sz w:val="19"/>
                <w:szCs w:val="19"/>
                <w:lang w:val="es-ES"/>
              </w:rPr>
            </w:pPr>
            <w:r>
              <w:rPr>
                <w:rFonts w:ascii="Cambria" w:hAnsi="Cambria"/>
                <w:bCs/>
                <w:sz w:val="19"/>
                <w:szCs w:val="19"/>
                <w:lang w:val="es-ES"/>
              </w:rPr>
              <w:t xml:space="preserve">Sí, </w:t>
            </w:r>
            <w:r w:rsidR="0026630F">
              <w:rPr>
                <w:rFonts w:ascii="Cambria" w:hAnsi="Cambria"/>
                <w:bCs/>
                <w:sz w:val="19"/>
                <w:szCs w:val="19"/>
                <w:lang w:val="es-ES"/>
              </w:rPr>
              <w:t>24 de septiembre de 2014</w:t>
            </w:r>
          </w:p>
        </w:tc>
      </w:tr>
      <w:tr w:rsidR="003239B8" w:rsidRPr="000F7A3F"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20589256" w:rsidR="003239B8" w:rsidRPr="00006B74" w:rsidRDefault="00DC76CA" w:rsidP="0026630F">
            <w:pPr>
              <w:rPr>
                <w:bCs/>
                <w:sz w:val="19"/>
                <w:szCs w:val="19"/>
                <w:lang w:val="es-ES"/>
              </w:rPr>
            </w:pPr>
            <w:r>
              <w:rPr>
                <w:bCs/>
                <w:sz w:val="19"/>
                <w:szCs w:val="19"/>
                <w:lang w:val="es-ES"/>
              </w:rPr>
              <w:t xml:space="preserve">Sí, </w:t>
            </w:r>
            <w:r w:rsidR="0026630F">
              <w:rPr>
                <w:bCs/>
                <w:sz w:val="19"/>
                <w:szCs w:val="19"/>
                <w:lang w:val="es-ES"/>
              </w:rPr>
              <w:t>25 de octubre de 2007</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46310EBB" w14:textId="0CE260F5" w:rsidR="00DE12F0" w:rsidRDefault="00B75DCD"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El Instituto de Derechos Humanos de la Universidad Centroamericana “José Simeón Canas”</w:t>
      </w:r>
      <w:r w:rsidR="00DB49CB">
        <w:rPr>
          <w:rFonts w:ascii="Cambria" w:hAnsi="Cambria"/>
          <w:sz w:val="20"/>
          <w:szCs w:val="20"/>
          <w:lang w:val="es-ES"/>
        </w:rPr>
        <w:t xml:space="preserve"> (en adelante “la parte peticionaria” o “el IDHUCA”) denuncia </w:t>
      </w:r>
      <w:r w:rsidR="00DB49CB" w:rsidRPr="0025278F">
        <w:rPr>
          <w:rFonts w:ascii="Cambria" w:hAnsi="Cambria"/>
          <w:sz w:val="20"/>
          <w:szCs w:val="20"/>
          <w:lang w:val="es-ES"/>
        </w:rPr>
        <w:t xml:space="preserve">presuntas violaciones a </w:t>
      </w:r>
      <w:r w:rsidR="00F603A3" w:rsidRPr="0025278F">
        <w:rPr>
          <w:rFonts w:ascii="Cambria" w:hAnsi="Cambria"/>
          <w:sz w:val="20"/>
          <w:szCs w:val="20"/>
          <w:lang w:val="es-ES"/>
        </w:rPr>
        <w:t>los derechos humanos de la niña Katya Natalia Miranda Jiménez</w:t>
      </w:r>
      <w:r w:rsidR="00633224" w:rsidRPr="0025278F">
        <w:rPr>
          <w:rFonts w:ascii="Cambria" w:hAnsi="Cambria"/>
          <w:sz w:val="20"/>
          <w:szCs w:val="20"/>
          <w:lang w:val="es-ES"/>
        </w:rPr>
        <w:t xml:space="preserve"> </w:t>
      </w:r>
      <w:r w:rsidR="0030491E" w:rsidRPr="0025278F">
        <w:rPr>
          <w:rFonts w:ascii="Cambria" w:hAnsi="Cambria"/>
          <w:sz w:val="20"/>
          <w:szCs w:val="20"/>
          <w:lang w:val="es-ES"/>
        </w:rPr>
        <w:t>alegando que luego de que e</w:t>
      </w:r>
      <w:r w:rsidR="00F603A3" w:rsidRPr="0025278F">
        <w:rPr>
          <w:rFonts w:ascii="Cambria" w:hAnsi="Cambria"/>
          <w:sz w:val="20"/>
          <w:szCs w:val="20"/>
          <w:lang w:val="es-ES"/>
        </w:rPr>
        <w:t>sta</w:t>
      </w:r>
      <w:r w:rsidR="00F603A3">
        <w:rPr>
          <w:rFonts w:ascii="Cambria" w:hAnsi="Cambria"/>
          <w:sz w:val="20"/>
          <w:szCs w:val="20"/>
          <w:lang w:val="es-ES"/>
        </w:rPr>
        <w:t xml:space="preserve"> fuera asesinada y violada el Estado no condujo diligentemente las investigaciones para esclarecer los hechos y sancionar a los responsables; así como</w:t>
      </w:r>
      <w:r w:rsidR="00C72032">
        <w:rPr>
          <w:rFonts w:ascii="Cambria" w:hAnsi="Cambria"/>
          <w:sz w:val="20"/>
          <w:szCs w:val="20"/>
          <w:lang w:val="es-ES"/>
        </w:rPr>
        <w:t xml:space="preserve"> violaciones a</w:t>
      </w:r>
      <w:r w:rsidR="00F603A3">
        <w:rPr>
          <w:rFonts w:ascii="Cambria" w:hAnsi="Cambria"/>
          <w:sz w:val="20"/>
          <w:szCs w:val="20"/>
          <w:lang w:val="es-ES"/>
        </w:rPr>
        <w:t xml:space="preserve"> </w:t>
      </w:r>
      <w:r w:rsidR="0092611F">
        <w:rPr>
          <w:rFonts w:ascii="Cambria" w:hAnsi="Cambria"/>
          <w:sz w:val="20"/>
          <w:szCs w:val="20"/>
          <w:lang w:val="es-ES"/>
        </w:rPr>
        <w:t>los de</w:t>
      </w:r>
      <w:r w:rsidR="00C72032">
        <w:rPr>
          <w:rFonts w:ascii="Cambria" w:hAnsi="Cambria"/>
          <w:sz w:val="20"/>
          <w:szCs w:val="20"/>
          <w:lang w:val="es-ES"/>
        </w:rPr>
        <w:t>rechos humanos</w:t>
      </w:r>
      <w:r w:rsidR="00F603A3">
        <w:rPr>
          <w:rFonts w:ascii="Cambria" w:hAnsi="Cambria"/>
          <w:sz w:val="20"/>
          <w:szCs w:val="20"/>
          <w:lang w:val="es-ES"/>
        </w:rPr>
        <w:t xml:space="preserve"> sus familiares, en particular su madre Hilda María del Carmen Jiménez</w:t>
      </w:r>
      <w:r w:rsidR="00633224">
        <w:rPr>
          <w:rFonts w:ascii="Cambria" w:hAnsi="Cambria"/>
          <w:sz w:val="20"/>
          <w:szCs w:val="20"/>
          <w:lang w:val="es-ES"/>
        </w:rPr>
        <w:t xml:space="preserve"> y hermana Gina Marcela Miranda Jiménez.</w:t>
      </w:r>
    </w:p>
    <w:p w14:paraId="03339D24" w14:textId="61F2B47A" w:rsidR="00633224" w:rsidRDefault="00633224"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Relata que el 3 de abril de 1999 la niña Katya Natalia de</w:t>
      </w:r>
      <w:r w:rsidR="0092611F">
        <w:rPr>
          <w:rFonts w:ascii="Cambria" w:hAnsi="Cambria"/>
          <w:sz w:val="20"/>
          <w:szCs w:val="20"/>
          <w:lang w:val="es-ES"/>
        </w:rPr>
        <w:t xml:space="preserve"> 9 años de edad se encontraba en paseo en la playa con un grupo de sus familiares, incluyendo su</w:t>
      </w:r>
      <w:r w:rsidR="005D593A">
        <w:rPr>
          <w:rFonts w:ascii="Cambria" w:hAnsi="Cambria"/>
          <w:sz w:val="20"/>
          <w:szCs w:val="20"/>
          <w:lang w:val="es-ES"/>
        </w:rPr>
        <w:t xml:space="preserve"> hermana Gina Marcela, su</w:t>
      </w:r>
      <w:r w:rsidR="0092611F">
        <w:rPr>
          <w:rFonts w:ascii="Cambria" w:hAnsi="Cambria"/>
          <w:sz w:val="20"/>
          <w:szCs w:val="20"/>
          <w:lang w:val="es-ES"/>
        </w:rPr>
        <w:t xml:space="preserve"> padre</w:t>
      </w:r>
      <w:r w:rsidR="00FD7B6E">
        <w:rPr>
          <w:rFonts w:ascii="Cambria" w:hAnsi="Cambria"/>
          <w:sz w:val="20"/>
          <w:szCs w:val="20"/>
          <w:lang w:val="es-ES"/>
        </w:rPr>
        <w:t xml:space="preserve"> (quien era Capit</w:t>
      </w:r>
      <w:r w:rsidR="0092252A">
        <w:rPr>
          <w:rFonts w:ascii="Cambria" w:hAnsi="Cambria"/>
          <w:sz w:val="20"/>
          <w:szCs w:val="20"/>
          <w:lang w:val="es-ES"/>
        </w:rPr>
        <w:t xml:space="preserve">án de la Fuerza Armada de </w:t>
      </w:r>
      <w:r w:rsidR="00FD7B6E">
        <w:rPr>
          <w:rFonts w:ascii="Cambria" w:hAnsi="Cambria"/>
          <w:sz w:val="20"/>
          <w:szCs w:val="20"/>
          <w:lang w:val="es-ES"/>
        </w:rPr>
        <w:t>El Salvador y se desempeñaba como jefe del Departamento Cuatro del Estado Mayor Presidencial)</w:t>
      </w:r>
      <w:r w:rsidR="005D593A">
        <w:rPr>
          <w:rFonts w:ascii="Cambria" w:hAnsi="Cambria"/>
          <w:sz w:val="20"/>
          <w:szCs w:val="20"/>
          <w:lang w:val="es-ES"/>
        </w:rPr>
        <w:t>,</w:t>
      </w:r>
      <w:r w:rsidR="0092611F">
        <w:rPr>
          <w:rFonts w:ascii="Cambria" w:hAnsi="Cambria"/>
          <w:sz w:val="20"/>
          <w:szCs w:val="20"/>
          <w:lang w:val="es-ES"/>
        </w:rPr>
        <w:t xml:space="preserve"> su abuelo paterno, un tío paterno</w:t>
      </w:r>
      <w:r w:rsidR="00FD7B6E">
        <w:rPr>
          <w:rFonts w:ascii="Cambria" w:hAnsi="Cambria"/>
          <w:sz w:val="20"/>
          <w:szCs w:val="20"/>
          <w:lang w:val="es-ES"/>
        </w:rPr>
        <w:t xml:space="preserve"> (quien era subcomisionado de la Policía Nacional Civil</w:t>
      </w:r>
      <w:r w:rsidR="005B1DDC">
        <w:rPr>
          <w:rFonts w:ascii="Cambria" w:hAnsi="Cambria"/>
          <w:sz w:val="20"/>
          <w:szCs w:val="20"/>
          <w:lang w:val="es-ES"/>
        </w:rPr>
        <w:t xml:space="preserve"> y subjefe </w:t>
      </w:r>
      <w:r w:rsidR="005B1DDC">
        <w:rPr>
          <w:rFonts w:ascii="Cambria" w:hAnsi="Cambria"/>
          <w:sz w:val="20"/>
          <w:szCs w:val="20"/>
          <w:lang w:val="es-ES"/>
        </w:rPr>
        <w:lastRenderedPageBreak/>
        <w:t>de la División d</w:t>
      </w:r>
      <w:r w:rsidR="0030491E">
        <w:rPr>
          <w:rFonts w:ascii="Cambria" w:hAnsi="Cambria"/>
          <w:sz w:val="20"/>
          <w:szCs w:val="20"/>
          <w:lang w:val="es-ES"/>
        </w:rPr>
        <w:t xml:space="preserve">e Investigación Criminal </w:t>
      </w:r>
      <w:r w:rsidR="0030491E" w:rsidRPr="0025278F">
        <w:rPr>
          <w:rFonts w:ascii="Cambria" w:hAnsi="Cambria"/>
          <w:sz w:val="20"/>
          <w:szCs w:val="20"/>
          <w:lang w:val="es-ES"/>
        </w:rPr>
        <w:t>de esta</w:t>
      </w:r>
      <w:r w:rsidR="00FD7B6E">
        <w:rPr>
          <w:rFonts w:ascii="Cambria" w:hAnsi="Cambria"/>
          <w:sz w:val="20"/>
          <w:szCs w:val="20"/>
          <w:lang w:val="es-ES"/>
        </w:rPr>
        <w:t>)</w:t>
      </w:r>
      <w:r w:rsidR="0092611F">
        <w:rPr>
          <w:rFonts w:ascii="Cambria" w:hAnsi="Cambria"/>
          <w:sz w:val="20"/>
          <w:szCs w:val="20"/>
          <w:lang w:val="es-ES"/>
        </w:rPr>
        <w:t xml:space="preserve"> y un primo de su pad</w:t>
      </w:r>
      <w:r w:rsidR="00FD7B6E">
        <w:rPr>
          <w:rFonts w:ascii="Cambria" w:hAnsi="Cambria"/>
          <w:sz w:val="20"/>
          <w:szCs w:val="20"/>
          <w:lang w:val="es-ES"/>
        </w:rPr>
        <w:t>re</w:t>
      </w:r>
      <w:r w:rsidR="0092611F">
        <w:rPr>
          <w:rFonts w:ascii="Cambria" w:hAnsi="Cambria"/>
          <w:sz w:val="20"/>
          <w:szCs w:val="20"/>
          <w:lang w:val="es-ES"/>
        </w:rPr>
        <w:t xml:space="preserve"> </w:t>
      </w:r>
      <w:r w:rsidR="00FD7B6E">
        <w:rPr>
          <w:rFonts w:ascii="Cambria" w:hAnsi="Cambria"/>
          <w:sz w:val="20"/>
          <w:szCs w:val="20"/>
          <w:lang w:val="es-ES"/>
        </w:rPr>
        <w:t>(quien era capitán de la Fuerza A</w:t>
      </w:r>
      <w:r w:rsidR="0092252A">
        <w:rPr>
          <w:rFonts w:ascii="Cambria" w:hAnsi="Cambria"/>
          <w:sz w:val="20"/>
          <w:szCs w:val="20"/>
          <w:lang w:val="es-ES"/>
        </w:rPr>
        <w:t>érea Salvadoreña)</w:t>
      </w:r>
      <w:r w:rsidR="005B1DDC">
        <w:rPr>
          <w:rFonts w:ascii="Cambria" w:hAnsi="Cambria"/>
          <w:sz w:val="20"/>
          <w:szCs w:val="20"/>
          <w:lang w:val="es-ES"/>
        </w:rPr>
        <w:t xml:space="preserve"> y cuatro familiares más</w:t>
      </w:r>
      <w:r w:rsidR="0092252A">
        <w:rPr>
          <w:rFonts w:ascii="Cambria" w:hAnsi="Cambria"/>
          <w:sz w:val="20"/>
          <w:szCs w:val="20"/>
          <w:lang w:val="es-ES"/>
        </w:rPr>
        <w:t xml:space="preserve">. Indica que el grupo permanecía en un inmueble cuya administración había sido dada al abuelo paterno de la niña y en el que también permanecían dos vigilantes empleados por </w:t>
      </w:r>
      <w:r w:rsidR="00A00FE8">
        <w:rPr>
          <w:rFonts w:ascii="Cambria" w:hAnsi="Cambria"/>
          <w:sz w:val="20"/>
          <w:szCs w:val="20"/>
          <w:lang w:val="es-ES"/>
        </w:rPr>
        <w:t>e</w:t>
      </w:r>
      <w:r w:rsidR="0092252A">
        <w:rPr>
          <w:rFonts w:ascii="Cambria" w:hAnsi="Cambria"/>
          <w:sz w:val="20"/>
          <w:szCs w:val="20"/>
          <w:lang w:val="es-ES"/>
        </w:rPr>
        <w:t xml:space="preserve">ste. </w:t>
      </w:r>
      <w:r w:rsidR="005D593A">
        <w:rPr>
          <w:rFonts w:ascii="Cambria" w:hAnsi="Cambria"/>
          <w:sz w:val="20"/>
          <w:szCs w:val="20"/>
          <w:lang w:val="es-ES"/>
        </w:rPr>
        <w:t>Señala que la madre de Katya Natalia estuvo con sus hijas la mayor parte de ese día hasta que se retiró para participar en una vigilia; accediendo luego de una discusión a dejar a las niñas junto con su padre y demás familiares.</w:t>
      </w:r>
    </w:p>
    <w:p w14:paraId="27DED9E5" w14:textId="779F0F90" w:rsidR="00D31BBF" w:rsidRDefault="00D31BBF"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Continúa relatando que a las 9 de la noche de ese día la niña Katya Natalia se dispuso a dormir en una tienda de campaña junto con su padre y su hermana</w:t>
      </w:r>
      <w:r w:rsidR="00947A83">
        <w:rPr>
          <w:rFonts w:ascii="Cambria" w:hAnsi="Cambria"/>
          <w:sz w:val="20"/>
          <w:szCs w:val="20"/>
          <w:lang w:val="es-ES"/>
        </w:rPr>
        <w:t>, resultando luego violad</w:t>
      </w:r>
      <w:r w:rsidR="00947A83" w:rsidRPr="0025278F">
        <w:rPr>
          <w:rFonts w:ascii="Cambria" w:hAnsi="Cambria"/>
          <w:sz w:val="20"/>
          <w:szCs w:val="20"/>
          <w:lang w:val="es-ES"/>
        </w:rPr>
        <w:t>a</w:t>
      </w:r>
      <w:r w:rsidR="003460EC">
        <w:rPr>
          <w:rFonts w:ascii="Cambria" w:hAnsi="Cambria"/>
          <w:sz w:val="20"/>
          <w:szCs w:val="20"/>
          <w:lang w:val="es-ES"/>
        </w:rPr>
        <w:t xml:space="preserve"> sexualmente y asesinada en la playa en algún momento entre la media noche de ese mismo día o las primeras horas del siguiente. </w:t>
      </w:r>
      <w:r w:rsidR="00A03A12">
        <w:rPr>
          <w:rFonts w:ascii="Cambria" w:hAnsi="Cambria"/>
          <w:sz w:val="20"/>
          <w:szCs w:val="20"/>
          <w:lang w:val="es-ES"/>
        </w:rPr>
        <w:t xml:space="preserve">Señala que la perpetración de dicho crimen requirió la sustracción de la niña primero de la tienda de campaña donde dormía junto a su padre y luego del inmueble. Indica que, según declaraciones de los familiares presentes, la sustracción ocurrió sin que el padre, los familiares o los vigilantes se percataran.  </w:t>
      </w:r>
      <w:r w:rsidR="005B1DDC">
        <w:rPr>
          <w:rFonts w:ascii="Cambria" w:hAnsi="Cambria"/>
          <w:sz w:val="20"/>
          <w:szCs w:val="20"/>
          <w:lang w:val="es-ES"/>
        </w:rPr>
        <w:t>Sin embargo, considera que dada</w:t>
      </w:r>
      <w:r w:rsidR="007C3164">
        <w:rPr>
          <w:rFonts w:ascii="Cambria" w:hAnsi="Cambria"/>
          <w:sz w:val="20"/>
          <w:szCs w:val="20"/>
          <w:lang w:val="es-ES"/>
        </w:rPr>
        <w:t>s</w:t>
      </w:r>
      <w:r w:rsidR="005B1DDC">
        <w:rPr>
          <w:rFonts w:ascii="Cambria" w:hAnsi="Cambria"/>
          <w:sz w:val="20"/>
          <w:szCs w:val="20"/>
          <w:lang w:val="es-ES"/>
        </w:rPr>
        <w:t xml:space="preserve"> las circunstancias de cercanía física en que se encontraba durmiendo el grupo familiar es prácticamente imposible que la niña haya sido sustraída </w:t>
      </w:r>
      <w:r w:rsidR="007C3164">
        <w:rPr>
          <w:rFonts w:ascii="Cambria" w:hAnsi="Cambria"/>
          <w:sz w:val="20"/>
          <w:szCs w:val="20"/>
          <w:lang w:val="es-ES"/>
        </w:rPr>
        <w:t>por una persona desconocida</w:t>
      </w:r>
      <w:r w:rsidR="007C3164">
        <w:rPr>
          <w:rStyle w:val="FootnoteReference"/>
          <w:rFonts w:ascii="Cambria" w:hAnsi="Cambria"/>
          <w:sz w:val="20"/>
          <w:szCs w:val="20"/>
          <w:lang w:val="es-ES"/>
        </w:rPr>
        <w:footnoteReference w:id="5"/>
      </w:r>
      <w:r w:rsidR="007C3164">
        <w:rPr>
          <w:rFonts w:ascii="Cambria" w:hAnsi="Cambria"/>
          <w:sz w:val="20"/>
          <w:szCs w:val="20"/>
          <w:lang w:val="es-ES"/>
        </w:rPr>
        <w:t xml:space="preserve">. </w:t>
      </w:r>
    </w:p>
    <w:p w14:paraId="4C07C379" w14:textId="4AFA7837" w:rsidR="00DC2CB5" w:rsidRDefault="00A75655"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Aduce que las primeras intervenciones de las autoridades estatales ante la muerte de la niña carecieron de la debida diligencia señalando entre otras cosas que: al llegar a la playa los primeros agentes de la policía se encontraron con diversas personas curiosas rodeando el cadáver y contaminando la </w:t>
      </w:r>
      <w:r w:rsidR="00C72032">
        <w:rPr>
          <w:rFonts w:ascii="Cambria" w:hAnsi="Cambria"/>
          <w:sz w:val="20"/>
          <w:szCs w:val="20"/>
          <w:lang w:val="es-ES"/>
        </w:rPr>
        <w:t>escena del crimen, pese a lo cual</w:t>
      </w:r>
      <w:r>
        <w:rPr>
          <w:rFonts w:ascii="Cambria" w:hAnsi="Cambria"/>
          <w:sz w:val="20"/>
          <w:szCs w:val="20"/>
          <w:lang w:val="es-ES"/>
        </w:rPr>
        <w:t xml:space="preserve"> no realizaron una inspección ocular ni acordonaron el área</w:t>
      </w:r>
      <w:r w:rsidR="00C72032">
        <w:rPr>
          <w:rFonts w:ascii="Cambria" w:hAnsi="Cambria"/>
          <w:sz w:val="20"/>
          <w:szCs w:val="20"/>
          <w:lang w:val="es-ES"/>
        </w:rPr>
        <w:t>,</w:t>
      </w:r>
      <w:r>
        <w:rPr>
          <w:rFonts w:ascii="Cambria" w:hAnsi="Cambria"/>
          <w:sz w:val="20"/>
          <w:szCs w:val="20"/>
          <w:lang w:val="es-ES"/>
        </w:rPr>
        <w:t xml:space="preserve"> ni recabaron información sobre los posibles hechos</w:t>
      </w:r>
      <w:r>
        <w:rPr>
          <w:rStyle w:val="FootnoteReference"/>
          <w:rFonts w:ascii="Cambria" w:hAnsi="Cambria"/>
          <w:sz w:val="20"/>
          <w:szCs w:val="20"/>
          <w:lang w:val="es-ES"/>
        </w:rPr>
        <w:footnoteReference w:id="6"/>
      </w:r>
      <w:r>
        <w:rPr>
          <w:rFonts w:ascii="Cambria" w:hAnsi="Cambria"/>
          <w:sz w:val="20"/>
          <w:szCs w:val="20"/>
          <w:lang w:val="es-ES"/>
        </w:rPr>
        <w:t xml:space="preserve">; </w:t>
      </w:r>
      <w:r w:rsidR="00BB2FA7">
        <w:rPr>
          <w:rFonts w:ascii="Cambria" w:hAnsi="Cambria"/>
          <w:sz w:val="20"/>
          <w:szCs w:val="20"/>
          <w:lang w:val="es-ES"/>
        </w:rPr>
        <w:t xml:space="preserve">la auxiliar de la Fiscalía General de la República (en adelante “la FGR”) demoró en llegar a la escena del delito y cuando llegó no ordenó la protección de la escena ni solicitó el apoyo del Laboratorio de Investigación Científica del Delito, no presentándose el laboratorio sino hasta pasado un mes desde el asesinato; </w:t>
      </w:r>
      <w:r w:rsidR="00225126">
        <w:rPr>
          <w:rFonts w:ascii="Cambria" w:hAnsi="Cambria"/>
          <w:sz w:val="20"/>
          <w:szCs w:val="20"/>
          <w:lang w:val="es-ES"/>
        </w:rPr>
        <w:t>no se efectuó un adecuado manejo del cadáver de la niña, permitiéndose que el mismo fuera movido</w:t>
      </w:r>
      <w:r w:rsidR="00C72032">
        <w:rPr>
          <w:rFonts w:ascii="Cambria" w:hAnsi="Cambria"/>
          <w:sz w:val="20"/>
          <w:szCs w:val="20"/>
          <w:lang w:val="es-ES"/>
        </w:rPr>
        <w:t xml:space="preserve"> del lugar donde fue encontrado y</w:t>
      </w:r>
      <w:r w:rsidR="00225126">
        <w:rPr>
          <w:rFonts w:ascii="Cambria" w:hAnsi="Cambria"/>
          <w:sz w:val="20"/>
          <w:szCs w:val="20"/>
          <w:lang w:val="es-ES"/>
        </w:rPr>
        <w:t xml:space="preserve"> se permitió que los familiares presentes la noche del delito retiraran algunas prendas que fueron encontrada</w:t>
      </w:r>
      <w:r w:rsidR="00B90FBF">
        <w:rPr>
          <w:rFonts w:ascii="Cambria" w:hAnsi="Cambria"/>
          <w:sz w:val="20"/>
          <w:szCs w:val="20"/>
          <w:lang w:val="es-ES"/>
        </w:rPr>
        <w:t>s en la escena</w:t>
      </w:r>
      <w:r w:rsidR="00C72032">
        <w:rPr>
          <w:rFonts w:ascii="Cambria" w:hAnsi="Cambria"/>
          <w:sz w:val="20"/>
          <w:szCs w:val="20"/>
          <w:lang w:val="es-ES"/>
        </w:rPr>
        <w:t>, entre otras</w:t>
      </w:r>
      <w:r w:rsidR="00B90FBF">
        <w:rPr>
          <w:rFonts w:ascii="Cambria" w:hAnsi="Cambria"/>
          <w:sz w:val="20"/>
          <w:szCs w:val="20"/>
          <w:lang w:val="es-ES"/>
        </w:rPr>
        <w:t>.</w:t>
      </w:r>
      <w:r w:rsidR="00225126">
        <w:rPr>
          <w:rFonts w:ascii="Cambria" w:hAnsi="Cambria"/>
          <w:sz w:val="20"/>
          <w:szCs w:val="20"/>
          <w:lang w:val="es-ES"/>
        </w:rPr>
        <w:t xml:space="preserve"> </w:t>
      </w:r>
    </w:p>
    <w:p w14:paraId="2851D7E8" w14:textId="67CCF6F0" w:rsidR="00A012B7" w:rsidRDefault="00C72032"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Indica que</w:t>
      </w:r>
      <w:r w:rsidR="009408A3">
        <w:rPr>
          <w:rFonts w:ascii="Cambria" w:hAnsi="Cambria"/>
          <w:sz w:val="20"/>
          <w:szCs w:val="20"/>
          <w:lang w:val="es-ES"/>
        </w:rPr>
        <w:t xml:space="preserve"> luego d</w:t>
      </w:r>
      <w:r w:rsidR="00B90FBF">
        <w:rPr>
          <w:rFonts w:ascii="Cambria" w:hAnsi="Cambria"/>
          <w:sz w:val="20"/>
          <w:szCs w:val="20"/>
          <w:lang w:val="es-ES"/>
        </w:rPr>
        <w:t>el asesinato</w:t>
      </w:r>
      <w:r w:rsidR="009408A3">
        <w:rPr>
          <w:rFonts w:ascii="Cambria" w:hAnsi="Cambria"/>
          <w:sz w:val="20"/>
          <w:szCs w:val="20"/>
          <w:lang w:val="es-ES"/>
        </w:rPr>
        <w:t>, transcurrieron seis meses de investigaciones</w:t>
      </w:r>
      <w:r w:rsidR="00B90FBF">
        <w:rPr>
          <w:rFonts w:ascii="Cambria" w:hAnsi="Cambria"/>
          <w:sz w:val="20"/>
          <w:szCs w:val="20"/>
          <w:lang w:val="es-ES"/>
        </w:rPr>
        <w:t xml:space="preserve"> policiales</w:t>
      </w:r>
      <w:r w:rsidR="009408A3">
        <w:rPr>
          <w:rFonts w:ascii="Cambria" w:hAnsi="Cambria"/>
          <w:sz w:val="20"/>
          <w:szCs w:val="20"/>
          <w:lang w:val="es-ES"/>
        </w:rPr>
        <w:t xml:space="preserve"> y fiscales sin resultados; hasta que la madre de Katya Natalia denunció públicamente la negligencia de las autoridades para conducir con seriedad y eficiencia las investigaciones. Señala que, posterior a esta denuncia y reflexiones públicas al respecto, la </w:t>
      </w:r>
      <w:r w:rsidR="007D3706">
        <w:rPr>
          <w:rFonts w:ascii="Cambria" w:hAnsi="Cambria"/>
          <w:sz w:val="20"/>
          <w:szCs w:val="20"/>
          <w:lang w:val="es-ES"/>
        </w:rPr>
        <w:t>FGR</w:t>
      </w:r>
      <w:r w:rsidR="009408A3">
        <w:rPr>
          <w:rFonts w:ascii="Cambria" w:hAnsi="Cambria"/>
          <w:sz w:val="20"/>
          <w:szCs w:val="20"/>
          <w:lang w:val="es-ES"/>
        </w:rPr>
        <w:t xml:space="preserve"> adopto la hipótesis que uno o más de los familiares presentes podrían haber sido victimarios, por lo que se </w:t>
      </w:r>
      <w:r w:rsidR="00A012B7">
        <w:rPr>
          <w:rFonts w:ascii="Cambria" w:hAnsi="Cambria"/>
          <w:sz w:val="20"/>
          <w:szCs w:val="20"/>
          <w:lang w:val="es-ES"/>
        </w:rPr>
        <w:t>realizaron imputaciones contra el abuelo</w:t>
      </w:r>
      <w:r w:rsidR="009408A3">
        <w:rPr>
          <w:rFonts w:ascii="Cambria" w:hAnsi="Cambria"/>
          <w:sz w:val="20"/>
          <w:szCs w:val="20"/>
          <w:lang w:val="es-ES"/>
        </w:rPr>
        <w:t xml:space="preserve"> </w:t>
      </w:r>
      <w:r w:rsidR="00A012B7">
        <w:rPr>
          <w:rFonts w:ascii="Cambria" w:hAnsi="Cambria"/>
          <w:sz w:val="20"/>
          <w:szCs w:val="20"/>
          <w:lang w:val="es-ES"/>
        </w:rPr>
        <w:t xml:space="preserve">por </w:t>
      </w:r>
      <w:r w:rsidR="009408A3">
        <w:rPr>
          <w:rFonts w:ascii="Cambria" w:hAnsi="Cambria"/>
          <w:sz w:val="20"/>
          <w:szCs w:val="20"/>
          <w:lang w:val="es-ES"/>
        </w:rPr>
        <w:t xml:space="preserve">violación, agresión sexual </w:t>
      </w:r>
      <w:r w:rsidR="00A012B7">
        <w:rPr>
          <w:rFonts w:ascii="Cambria" w:hAnsi="Cambria"/>
          <w:sz w:val="20"/>
          <w:szCs w:val="20"/>
          <w:lang w:val="es-ES"/>
        </w:rPr>
        <w:t xml:space="preserve">agravada y homicidio agravado; contra el padre por abandono de menor; y contra los vigilantes de la propiedad por encubrimiento. </w:t>
      </w:r>
    </w:p>
    <w:p w14:paraId="4FF41755" w14:textId="5CE6C737" w:rsidR="007C3164" w:rsidRDefault="001A0681"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Aduce que las investigaciones</w:t>
      </w:r>
      <w:r w:rsidR="00B90FBF">
        <w:rPr>
          <w:rFonts w:ascii="Cambria" w:hAnsi="Cambria"/>
          <w:sz w:val="20"/>
          <w:szCs w:val="20"/>
          <w:lang w:val="es-ES"/>
        </w:rPr>
        <w:t xml:space="preserve"> y diligencias judiciales</w:t>
      </w:r>
      <w:r>
        <w:rPr>
          <w:rFonts w:ascii="Cambria" w:hAnsi="Cambria"/>
          <w:sz w:val="20"/>
          <w:szCs w:val="20"/>
          <w:lang w:val="es-ES"/>
        </w:rPr>
        <w:t xml:space="preserve"> no se c</w:t>
      </w:r>
      <w:r w:rsidR="00BE1071">
        <w:rPr>
          <w:rFonts w:ascii="Cambria" w:hAnsi="Cambria"/>
          <w:sz w:val="20"/>
          <w:szCs w:val="20"/>
          <w:lang w:val="es-ES"/>
        </w:rPr>
        <w:t xml:space="preserve">ondujeron de la manera correcta denunciando las siguientes presuntas irregularidades: </w:t>
      </w:r>
      <w:r w:rsidR="00DC2CB5">
        <w:rPr>
          <w:rFonts w:ascii="Cambria" w:hAnsi="Cambria"/>
          <w:sz w:val="20"/>
          <w:szCs w:val="20"/>
          <w:lang w:val="es-ES"/>
        </w:rPr>
        <w:t>injerencias indebidas por parte del Organismo de</w:t>
      </w:r>
      <w:r w:rsidR="00C72032">
        <w:rPr>
          <w:rFonts w:ascii="Cambria" w:hAnsi="Cambria"/>
          <w:sz w:val="20"/>
          <w:szCs w:val="20"/>
          <w:lang w:val="es-ES"/>
        </w:rPr>
        <w:t xml:space="preserve"> Inteligencia del Estado;</w:t>
      </w:r>
      <w:r w:rsidR="00DC2CB5">
        <w:rPr>
          <w:rFonts w:ascii="Cambria" w:hAnsi="Cambria"/>
          <w:sz w:val="20"/>
          <w:szCs w:val="20"/>
          <w:lang w:val="es-ES"/>
        </w:rPr>
        <w:t xml:space="preserve"> </w:t>
      </w:r>
      <w:r w:rsidR="00A012B7">
        <w:rPr>
          <w:rFonts w:ascii="Cambria" w:hAnsi="Cambria"/>
          <w:sz w:val="20"/>
          <w:szCs w:val="20"/>
          <w:lang w:val="es-ES"/>
        </w:rPr>
        <w:t xml:space="preserve"> </w:t>
      </w:r>
      <w:r w:rsidR="00B90FBF">
        <w:rPr>
          <w:rFonts w:ascii="Cambria" w:hAnsi="Cambria"/>
          <w:sz w:val="20"/>
          <w:szCs w:val="20"/>
          <w:lang w:val="es-ES"/>
        </w:rPr>
        <w:t xml:space="preserve">el 9 de diciembre de 1999 el Fiscal General de la República ordenó arbitrariamente la “reconstrucción de los hechos” pese a que esta diligencia debía ser ordenada y controlada por la autoridad judicial competente; </w:t>
      </w:r>
      <w:r w:rsidR="000F7A3F">
        <w:rPr>
          <w:rFonts w:ascii="Cambria" w:hAnsi="Cambria"/>
          <w:sz w:val="20"/>
          <w:szCs w:val="20"/>
          <w:lang w:val="es-ES"/>
        </w:rPr>
        <w:t>la jueza de i</w:t>
      </w:r>
      <w:r w:rsidR="00A97E99">
        <w:rPr>
          <w:rFonts w:ascii="Cambria" w:hAnsi="Cambria"/>
          <w:sz w:val="20"/>
          <w:szCs w:val="20"/>
          <w:lang w:val="es-ES"/>
        </w:rPr>
        <w:t>nstrucción demostró parcialidad</w:t>
      </w:r>
      <w:r w:rsidR="00947A83">
        <w:rPr>
          <w:rFonts w:ascii="Cambria" w:hAnsi="Cambria"/>
          <w:sz w:val="20"/>
          <w:szCs w:val="20"/>
          <w:lang w:val="es-ES"/>
        </w:rPr>
        <w:t xml:space="preserve"> </w:t>
      </w:r>
      <w:r w:rsidR="00947A83" w:rsidRPr="0025278F">
        <w:rPr>
          <w:rFonts w:ascii="Cambria" w:hAnsi="Cambria"/>
          <w:sz w:val="20"/>
          <w:szCs w:val="20"/>
          <w:lang w:val="es-ES"/>
        </w:rPr>
        <w:t>y estereotipos de género</w:t>
      </w:r>
      <w:r w:rsidR="00A97E99">
        <w:rPr>
          <w:rFonts w:ascii="Cambria" w:hAnsi="Cambria"/>
          <w:sz w:val="20"/>
          <w:szCs w:val="20"/>
          <w:lang w:val="es-ES"/>
        </w:rPr>
        <w:t xml:space="preserve"> en contra de la madre de Katya Natalia, por ejemplo, </w:t>
      </w:r>
      <w:r w:rsidR="00265AA2">
        <w:rPr>
          <w:rFonts w:ascii="Cambria" w:hAnsi="Cambria"/>
          <w:sz w:val="20"/>
          <w:szCs w:val="20"/>
          <w:lang w:val="es-ES"/>
        </w:rPr>
        <w:t>reprochándole por haber dejado a su hija “abandonada” e insinuándole que de haberse comportado como “madre responsables” habría impedido la violación y el asesinato</w:t>
      </w:r>
      <w:r w:rsidR="00265AA2">
        <w:rPr>
          <w:rStyle w:val="FootnoteReference"/>
          <w:rFonts w:ascii="Cambria" w:hAnsi="Cambria"/>
          <w:sz w:val="20"/>
          <w:szCs w:val="20"/>
          <w:lang w:val="es-ES"/>
        </w:rPr>
        <w:footnoteReference w:id="7"/>
      </w:r>
      <w:r w:rsidR="00D43E22">
        <w:rPr>
          <w:rFonts w:ascii="Cambria" w:hAnsi="Cambria"/>
          <w:sz w:val="20"/>
          <w:szCs w:val="20"/>
          <w:lang w:val="es-ES"/>
        </w:rPr>
        <w:t xml:space="preserve">; la jueza adelantó opinión en torno al caso en intervenciones ante los medios de comunicación y </w:t>
      </w:r>
      <w:r w:rsidR="00C72032">
        <w:rPr>
          <w:rFonts w:ascii="Cambria" w:hAnsi="Cambria"/>
          <w:sz w:val="20"/>
          <w:szCs w:val="20"/>
          <w:lang w:val="es-ES"/>
        </w:rPr>
        <w:t xml:space="preserve">habría permitido </w:t>
      </w:r>
      <w:r w:rsidR="00D43E22">
        <w:rPr>
          <w:rFonts w:ascii="Cambria" w:hAnsi="Cambria"/>
          <w:sz w:val="20"/>
          <w:szCs w:val="20"/>
          <w:lang w:val="es-ES"/>
        </w:rPr>
        <w:t xml:space="preserve">a los testigos propuestos por la defensa la alteración y el ocultamiento de información sobre el caso. </w:t>
      </w:r>
    </w:p>
    <w:p w14:paraId="0877A915" w14:textId="49745EC8" w:rsidR="00623CDE" w:rsidRDefault="009C6499"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Señala que el 13 de octubre de 2000 la jueza de instrucción dictó sentencia sobreseyendo provisionalmente a los cuatro imputados</w:t>
      </w:r>
      <w:r w:rsidR="007D3706">
        <w:rPr>
          <w:rFonts w:ascii="Cambria" w:hAnsi="Cambria"/>
          <w:sz w:val="20"/>
          <w:szCs w:val="20"/>
          <w:lang w:val="es-ES"/>
        </w:rPr>
        <w:t xml:space="preserve">. En la sentencia la jueza resaltó que se había incorporado al expediente actas recabadas en incumplimiento de las disposiciones del código procesal penal y que dada la contaminación de la escena del crimen la única prueba que se podía obtener era prueba viciada. La jueza </w:t>
      </w:r>
      <w:r w:rsidR="00C72032">
        <w:rPr>
          <w:rFonts w:ascii="Cambria" w:hAnsi="Cambria"/>
          <w:sz w:val="20"/>
          <w:szCs w:val="20"/>
          <w:lang w:val="es-ES"/>
        </w:rPr>
        <w:t>también fijó</w:t>
      </w:r>
      <w:r w:rsidR="007D3706">
        <w:rPr>
          <w:rFonts w:ascii="Cambria" w:hAnsi="Cambria"/>
          <w:sz w:val="20"/>
          <w:szCs w:val="20"/>
          <w:lang w:val="es-ES"/>
        </w:rPr>
        <w:t xml:space="preserve"> un plazo de un año para que la FGR realizara cuatro diligencias, entre ellas, investigar a los cuatro sujetos que encontraron a la niña y ampliar la declaración de una testigo. </w:t>
      </w:r>
      <w:r w:rsidR="003C3929">
        <w:rPr>
          <w:rFonts w:ascii="Cambria" w:hAnsi="Cambria"/>
          <w:sz w:val="20"/>
          <w:szCs w:val="20"/>
          <w:lang w:val="es-ES"/>
        </w:rPr>
        <w:t xml:space="preserve">Alega que transcurrió el año sin que </w:t>
      </w:r>
      <w:r w:rsidR="003C3929">
        <w:rPr>
          <w:rFonts w:ascii="Cambria" w:hAnsi="Cambria"/>
          <w:sz w:val="20"/>
          <w:szCs w:val="20"/>
          <w:lang w:val="es-ES"/>
        </w:rPr>
        <w:lastRenderedPageBreak/>
        <w:t>la FGR realizara ninguna de las cuatro diligencias resultando en que la jueza dictara sobreseimi</w:t>
      </w:r>
      <w:r w:rsidR="001C27E6">
        <w:rPr>
          <w:rFonts w:ascii="Cambria" w:hAnsi="Cambria"/>
          <w:sz w:val="20"/>
          <w:szCs w:val="20"/>
          <w:lang w:val="es-ES"/>
        </w:rPr>
        <w:t>ento definitivo a favor de los cuatro</w:t>
      </w:r>
      <w:r w:rsidR="003C3929">
        <w:rPr>
          <w:rFonts w:ascii="Cambria" w:hAnsi="Cambria"/>
          <w:sz w:val="20"/>
          <w:szCs w:val="20"/>
          <w:lang w:val="es-ES"/>
        </w:rPr>
        <w:t xml:space="preserve"> imputados el 15 de octubre de 2001. </w:t>
      </w:r>
    </w:p>
    <w:p w14:paraId="699DD8CB" w14:textId="36288B9C" w:rsidR="000F7A3F" w:rsidRDefault="003C3929"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Agrega que el 29 de enero de 2003 representantes del IDHUCA, siguiendo instrucciones de la madre de Katya Natalia, </w:t>
      </w:r>
      <w:r w:rsidR="001C27E6">
        <w:rPr>
          <w:rFonts w:ascii="Cambria" w:hAnsi="Cambria"/>
          <w:sz w:val="20"/>
          <w:szCs w:val="20"/>
          <w:lang w:val="es-ES"/>
        </w:rPr>
        <w:t xml:space="preserve">presentaron una nueva denuncia por violación y homicidio contra Katya Natalia pretendiendo que se reactivaran las investigaciones que habían </w:t>
      </w:r>
      <w:r w:rsidR="00947A83">
        <w:rPr>
          <w:rFonts w:ascii="Cambria" w:hAnsi="Cambria"/>
          <w:sz w:val="20"/>
          <w:szCs w:val="20"/>
          <w:lang w:val="es-ES"/>
        </w:rPr>
        <w:t>quedado abandonadas</w:t>
      </w:r>
      <w:r w:rsidR="001C27E6">
        <w:rPr>
          <w:rFonts w:ascii="Cambria" w:hAnsi="Cambria"/>
          <w:sz w:val="20"/>
          <w:szCs w:val="20"/>
          <w:lang w:val="es-ES"/>
        </w:rPr>
        <w:t xml:space="preserve"> desde el sobreseimiento definitivo de las cuatro personas inicialmente imputadas. Luego, el 30 de abril de 2003 los mismos representantes presentaron una nueva denuncia señalando que como </w:t>
      </w:r>
      <w:r w:rsidR="00623CDE" w:rsidRPr="0025278F">
        <w:rPr>
          <w:rFonts w:ascii="Cambria" w:hAnsi="Cambria"/>
          <w:sz w:val="20"/>
          <w:szCs w:val="20"/>
          <w:lang w:val="es-ES"/>
        </w:rPr>
        <w:t>s</w:t>
      </w:r>
      <w:r w:rsidR="00A00FE8" w:rsidRPr="0025278F">
        <w:rPr>
          <w:rFonts w:ascii="Cambria" w:hAnsi="Cambria"/>
          <w:sz w:val="20"/>
          <w:szCs w:val="20"/>
          <w:lang w:val="es-ES"/>
        </w:rPr>
        <w:t>o</w:t>
      </w:r>
      <w:r w:rsidR="00623CDE" w:rsidRPr="0025278F">
        <w:rPr>
          <w:rFonts w:ascii="Cambria" w:hAnsi="Cambria"/>
          <w:sz w:val="20"/>
          <w:szCs w:val="20"/>
          <w:lang w:val="es-ES"/>
        </w:rPr>
        <w:t>lo</w:t>
      </w:r>
      <w:r w:rsidR="00623CDE">
        <w:rPr>
          <w:rFonts w:ascii="Cambria" w:hAnsi="Cambria"/>
          <w:sz w:val="20"/>
          <w:szCs w:val="20"/>
          <w:lang w:val="es-ES"/>
        </w:rPr>
        <w:t xml:space="preserve"> se había juzgado infructuosamente al abuelo paterno de la niña se requería investigar a las otras once personas adultas que se encontraban en el inmueble la noche del asesinato, </w:t>
      </w:r>
      <w:r w:rsidR="00623CDE" w:rsidRPr="0025278F">
        <w:rPr>
          <w:rFonts w:ascii="Cambria" w:hAnsi="Cambria"/>
          <w:sz w:val="20"/>
          <w:szCs w:val="20"/>
          <w:lang w:val="es-ES"/>
        </w:rPr>
        <w:t>no s</w:t>
      </w:r>
      <w:r w:rsidR="00A00FE8" w:rsidRPr="0025278F">
        <w:rPr>
          <w:rFonts w:ascii="Cambria" w:hAnsi="Cambria"/>
          <w:sz w:val="20"/>
          <w:szCs w:val="20"/>
          <w:lang w:val="es-ES"/>
        </w:rPr>
        <w:t>o</w:t>
      </w:r>
      <w:r w:rsidR="00623CDE" w:rsidRPr="0025278F">
        <w:rPr>
          <w:rFonts w:ascii="Cambria" w:hAnsi="Cambria"/>
          <w:sz w:val="20"/>
          <w:szCs w:val="20"/>
          <w:lang w:val="es-ES"/>
        </w:rPr>
        <w:t>lo</w:t>
      </w:r>
      <w:r w:rsidR="00623CDE">
        <w:rPr>
          <w:rFonts w:ascii="Cambria" w:hAnsi="Cambria"/>
          <w:sz w:val="20"/>
          <w:szCs w:val="20"/>
          <w:lang w:val="es-ES"/>
        </w:rPr>
        <w:t xml:space="preserve"> por su posible participación en el asesinato y agresión sexual sino también por la posibilidad de que hayan incurrido en los delitos de encubrimiento, complicidad y fraude procesal. Alegan que </w:t>
      </w:r>
      <w:r w:rsidR="00DB3DCB">
        <w:rPr>
          <w:rFonts w:ascii="Cambria" w:hAnsi="Cambria"/>
          <w:sz w:val="20"/>
          <w:szCs w:val="20"/>
          <w:lang w:val="es-ES"/>
        </w:rPr>
        <w:t xml:space="preserve">estas denuncias nunca fueron respondidas ni resultaron en que la FGR realizara nuevas diligencias. Luego, </w:t>
      </w:r>
      <w:r w:rsidR="005B1732">
        <w:rPr>
          <w:rFonts w:ascii="Cambria" w:hAnsi="Cambria"/>
          <w:sz w:val="20"/>
          <w:szCs w:val="20"/>
          <w:lang w:val="es-ES"/>
        </w:rPr>
        <w:t>el 14 de mayo de 2007 los representantes del IDHUCA presentaron un nuevo escrito a la FGR, firmado por la madre de Katya Natalia y respaldado por una carta de apoyo firmada por más de siete mil personas solicitando la reapertura inmediata de las investigaciones a fin de evitar la</w:t>
      </w:r>
      <w:r w:rsidR="00C72032">
        <w:rPr>
          <w:rFonts w:ascii="Cambria" w:hAnsi="Cambria"/>
          <w:sz w:val="20"/>
          <w:szCs w:val="20"/>
          <w:lang w:val="es-ES"/>
        </w:rPr>
        <w:t xml:space="preserve"> prescripción en el presente ca</w:t>
      </w:r>
      <w:r w:rsidR="005B1732">
        <w:rPr>
          <w:rFonts w:ascii="Cambria" w:hAnsi="Cambria"/>
          <w:sz w:val="20"/>
          <w:szCs w:val="20"/>
          <w:lang w:val="es-ES"/>
        </w:rPr>
        <w:t>s</w:t>
      </w:r>
      <w:r w:rsidR="00C72032">
        <w:rPr>
          <w:rFonts w:ascii="Cambria" w:hAnsi="Cambria"/>
          <w:sz w:val="20"/>
          <w:szCs w:val="20"/>
          <w:lang w:val="es-ES"/>
        </w:rPr>
        <w:t>o</w:t>
      </w:r>
      <w:r w:rsidR="005B1732">
        <w:rPr>
          <w:rFonts w:ascii="Cambria" w:hAnsi="Cambria"/>
          <w:sz w:val="20"/>
          <w:szCs w:val="20"/>
          <w:lang w:val="es-ES"/>
        </w:rPr>
        <w:t>. Indica que esta solicitud fue respondida por el Fiscal General quien declaró que “el caso ya está prescrito como tal”.</w:t>
      </w:r>
      <w:r w:rsidR="000A3316">
        <w:rPr>
          <w:rFonts w:ascii="Cambria" w:hAnsi="Cambria"/>
          <w:sz w:val="20"/>
          <w:szCs w:val="20"/>
          <w:lang w:val="es-ES"/>
        </w:rPr>
        <w:t xml:space="preserve"> Sostiene que el Estado incumplió su obligación</w:t>
      </w:r>
      <w:r w:rsidR="008E0A33">
        <w:rPr>
          <w:rFonts w:ascii="Cambria" w:hAnsi="Cambria"/>
          <w:sz w:val="20"/>
          <w:szCs w:val="20"/>
          <w:lang w:val="es-ES"/>
        </w:rPr>
        <w:t xml:space="preserve"> investigar y sancionar a las personas responsables de los delitos cometidos contra Katya Natalia, </w:t>
      </w:r>
      <w:r w:rsidR="000A3316">
        <w:rPr>
          <w:rFonts w:ascii="Cambria" w:hAnsi="Cambria"/>
          <w:sz w:val="20"/>
          <w:szCs w:val="20"/>
          <w:lang w:val="es-ES"/>
        </w:rPr>
        <w:t>quedando esto reconocido en</w:t>
      </w:r>
      <w:r w:rsidR="00014B16">
        <w:rPr>
          <w:rFonts w:ascii="Cambria" w:hAnsi="Cambria"/>
          <w:sz w:val="20"/>
          <w:szCs w:val="20"/>
          <w:lang w:val="es-ES"/>
        </w:rPr>
        <w:t xml:space="preserve"> la sentencia de sobreseimiento. Finalmente señala que el 24 de septiembre de 2014 la Sala de lo Penal de la Corte Suprema de Justicia emitió un fallo absolutorio exonerando al abuelo paterno de Katya Natalia y a cuatro personas más por delitos cometidos en perjuicio de la niña.</w:t>
      </w:r>
    </w:p>
    <w:p w14:paraId="4454B73D" w14:textId="1FFE0939" w:rsidR="00014B16" w:rsidRDefault="00014B16"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El Estado, por su parte, </w:t>
      </w:r>
      <w:r w:rsidR="00CE6C9E">
        <w:rPr>
          <w:rFonts w:ascii="Cambria" w:hAnsi="Cambria"/>
          <w:sz w:val="20"/>
          <w:szCs w:val="20"/>
          <w:lang w:val="es-ES"/>
        </w:rPr>
        <w:t xml:space="preserve">realiza un reconocimiento de la labor que la madre de Katya Natalia ha realizado para lograr articular a diversos sectores de la sociedad salvadoreña en torno a la lucha contra la violencia contra mujeres, niños y niñas. </w:t>
      </w:r>
      <w:r w:rsidR="00BB1071">
        <w:rPr>
          <w:rFonts w:ascii="Cambria" w:hAnsi="Cambria"/>
          <w:sz w:val="20"/>
          <w:szCs w:val="20"/>
          <w:lang w:val="es-ES"/>
        </w:rPr>
        <w:t xml:space="preserve">Señala que mediante las investigaciones realizadas por las autoridades estatales </w:t>
      </w:r>
      <w:r w:rsidR="00206EA3">
        <w:rPr>
          <w:rFonts w:ascii="Cambria" w:hAnsi="Cambria"/>
          <w:sz w:val="20"/>
          <w:szCs w:val="20"/>
          <w:lang w:val="es-ES"/>
        </w:rPr>
        <w:t>se pudo determinar la configuración de la vulneración al derecho a la vida y la integridad física de la menor mediante los ilícitos penales de homicidio y violaci</w:t>
      </w:r>
      <w:r w:rsidR="0067133E">
        <w:rPr>
          <w:rFonts w:ascii="Cambria" w:hAnsi="Cambria"/>
          <w:sz w:val="20"/>
          <w:szCs w:val="20"/>
          <w:lang w:val="es-ES"/>
        </w:rPr>
        <w:t>ón</w:t>
      </w:r>
      <w:r w:rsidR="00776278">
        <w:rPr>
          <w:rStyle w:val="FootnoteReference"/>
          <w:rFonts w:ascii="Cambria" w:hAnsi="Cambria"/>
          <w:sz w:val="20"/>
          <w:szCs w:val="20"/>
          <w:lang w:val="es-ES"/>
        </w:rPr>
        <w:footnoteReference w:id="8"/>
      </w:r>
      <w:r w:rsidR="0067133E">
        <w:rPr>
          <w:rFonts w:ascii="Cambria" w:hAnsi="Cambria"/>
          <w:sz w:val="20"/>
          <w:szCs w:val="20"/>
          <w:lang w:val="es-ES"/>
        </w:rPr>
        <w:t>. Indica que la Procuraduría para la Defensa de los Derechos Humanos realizó el 9 de mayo de 2002 un informe especial concluyendo que existieron omisiones y actuaciones deficientes presentadas en las dil</w:t>
      </w:r>
      <w:r w:rsidR="00440890">
        <w:rPr>
          <w:rFonts w:ascii="Cambria" w:hAnsi="Cambria"/>
          <w:sz w:val="20"/>
          <w:szCs w:val="20"/>
          <w:lang w:val="es-ES"/>
        </w:rPr>
        <w:t xml:space="preserve">igencias iniciales de la investigación. Explica que la Procuraduría concluyó que </w:t>
      </w:r>
      <w:r w:rsidR="00534A92">
        <w:rPr>
          <w:rFonts w:ascii="Cambria" w:hAnsi="Cambria"/>
          <w:sz w:val="20"/>
          <w:szCs w:val="20"/>
          <w:lang w:val="es-ES"/>
        </w:rPr>
        <w:t>los oficiales de primer conocimiento asumieron que la niña se había ahogado y descartaron toda posibilidad de que la muerte se debiera a un hecho de violencia, por lo que no protegieron la escena, incumpliendo su deber legal y frustrando un resultando aprovechable en el proceso de investigación posterior</w:t>
      </w:r>
      <w:r w:rsidR="0055378A">
        <w:rPr>
          <w:rStyle w:val="FootnoteReference"/>
          <w:rFonts w:ascii="Cambria" w:hAnsi="Cambria"/>
          <w:sz w:val="20"/>
          <w:szCs w:val="20"/>
          <w:lang w:val="es-ES"/>
        </w:rPr>
        <w:footnoteReference w:id="9"/>
      </w:r>
      <w:r w:rsidR="00534A92">
        <w:rPr>
          <w:rFonts w:ascii="Cambria" w:hAnsi="Cambria"/>
          <w:sz w:val="20"/>
          <w:szCs w:val="20"/>
          <w:lang w:val="es-ES"/>
        </w:rPr>
        <w:t xml:space="preserve">. </w:t>
      </w:r>
      <w:r w:rsidR="0055378A">
        <w:rPr>
          <w:rFonts w:ascii="Cambria" w:hAnsi="Cambria"/>
          <w:sz w:val="20"/>
          <w:szCs w:val="20"/>
          <w:lang w:val="es-ES"/>
        </w:rPr>
        <w:t xml:space="preserve"> Agrega que el 17 de mayo de 2001 la Corte Suprema de Justicia amonestó a la jueza de instrucción a cargo del primer proceso contra el abuelo paterno de Katya Natalia y otras tres personas por haber actuado con parcialidad a favor de los imputados y por haberle faltado el respeto a la madre de la niña.</w:t>
      </w:r>
    </w:p>
    <w:p w14:paraId="503B0D4D" w14:textId="1050C72F" w:rsidR="0055378A" w:rsidRPr="00006B74" w:rsidRDefault="0055378A"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También indica que el 23 de septiembre de 2009 se inició un nuevo proceso penal contra el abuelo paterno de la niña y </w:t>
      </w:r>
      <w:r w:rsidR="003B7D07">
        <w:rPr>
          <w:rFonts w:ascii="Cambria" w:hAnsi="Cambria"/>
          <w:sz w:val="20"/>
          <w:szCs w:val="20"/>
          <w:lang w:val="es-ES"/>
        </w:rPr>
        <w:t xml:space="preserve">seis personas más por </w:t>
      </w:r>
      <w:r w:rsidR="00C30065">
        <w:rPr>
          <w:rFonts w:ascii="Cambria" w:hAnsi="Cambria"/>
          <w:sz w:val="20"/>
          <w:szCs w:val="20"/>
          <w:lang w:val="es-ES"/>
        </w:rPr>
        <w:t>el delito de secuestro agravado contra la niña Katya Natalia; el cual resultó en que el 23 de marzo de 2011 se declarara penalmente responsable al abuelo en calidad de autor directo y se le impusiera pena de 13 años y cuatro meses de prisi</w:t>
      </w:r>
      <w:r w:rsidR="003C68CA">
        <w:rPr>
          <w:rFonts w:ascii="Cambria" w:hAnsi="Cambria"/>
          <w:sz w:val="20"/>
          <w:szCs w:val="20"/>
          <w:lang w:val="es-ES"/>
        </w:rPr>
        <w:t>ón formal</w:t>
      </w:r>
      <w:r w:rsidR="003C68CA">
        <w:rPr>
          <w:rStyle w:val="FootnoteReference"/>
          <w:rFonts w:ascii="Cambria" w:hAnsi="Cambria"/>
          <w:sz w:val="20"/>
          <w:szCs w:val="20"/>
          <w:lang w:val="es-ES"/>
        </w:rPr>
        <w:footnoteReference w:id="10"/>
      </w:r>
      <w:r w:rsidR="00776278">
        <w:rPr>
          <w:rFonts w:ascii="Cambria" w:hAnsi="Cambria"/>
          <w:sz w:val="20"/>
          <w:szCs w:val="20"/>
          <w:lang w:val="es-ES"/>
        </w:rPr>
        <w:t>. En su escrito presentado el 18 de enero de 2012 indicó que contra esta sentencia se interpuso recurso de casación ante la Sala de lo Penal de la Corte Suprema de Justicia la que se encontraba en trámite.</w:t>
      </w:r>
      <w:r w:rsidR="00D01524">
        <w:rPr>
          <w:rFonts w:ascii="Cambria" w:hAnsi="Cambria"/>
          <w:sz w:val="20"/>
          <w:szCs w:val="20"/>
          <w:lang w:val="es-ES"/>
        </w:rPr>
        <w:t xml:space="preserve"> Agrega que la movilización social en torno al caso de la muerte de Katya Natalia conllevó a que la Asamblea Legislativa designara el 4 de abril de cada año, fecha del aniversario de la violación y asesinato de Katya, como “Día Nacional para la Erradicación de la Violencia Sexual ejercida contra las niñas y niños de El Salvador”. </w:t>
      </w:r>
      <w:r w:rsidR="0026630F">
        <w:rPr>
          <w:rFonts w:ascii="Cambria" w:hAnsi="Cambria"/>
          <w:sz w:val="20"/>
          <w:szCs w:val="20"/>
          <w:lang w:val="es-ES"/>
        </w:rPr>
        <w:t>También afirma su deber y r</w:t>
      </w:r>
      <w:r w:rsidR="002C1AED">
        <w:rPr>
          <w:rFonts w:ascii="Cambria" w:hAnsi="Cambria"/>
          <w:sz w:val="20"/>
          <w:szCs w:val="20"/>
          <w:lang w:val="es-ES"/>
        </w:rPr>
        <w:t xml:space="preserve">esponsabilidad para avanzar en </w:t>
      </w:r>
      <w:r w:rsidR="0026630F">
        <w:rPr>
          <w:rFonts w:ascii="Cambria" w:hAnsi="Cambria"/>
          <w:sz w:val="20"/>
          <w:szCs w:val="20"/>
          <w:lang w:val="es-ES"/>
        </w:rPr>
        <w:t xml:space="preserve">el presente caso y para brindar toda la información que le sea requerida. </w:t>
      </w:r>
    </w:p>
    <w:p w14:paraId="531F5F97" w14:textId="0C806105" w:rsidR="002C1AED" w:rsidRPr="002C1AED" w:rsidRDefault="004C616A" w:rsidP="002C1AED">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6B1AB973" w14:textId="33020A31" w:rsidR="00A625E0" w:rsidRPr="00006B74" w:rsidRDefault="0013052E"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La Comisión observa que de la información aportada por </w:t>
      </w:r>
      <w:r w:rsidR="009C58E3">
        <w:rPr>
          <w:rFonts w:ascii="Cambria" w:hAnsi="Cambria"/>
          <w:sz w:val="20"/>
          <w:szCs w:val="20"/>
          <w:lang w:val="es-ES"/>
        </w:rPr>
        <w:t>la parte peticionaria se</w:t>
      </w:r>
      <w:r>
        <w:rPr>
          <w:rFonts w:ascii="Cambria" w:hAnsi="Cambria"/>
          <w:sz w:val="20"/>
          <w:szCs w:val="20"/>
          <w:lang w:val="es-ES"/>
        </w:rPr>
        <w:t xml:space="preserve"> desprende </w:t>
      </w:r>
      <w:r w:rsidRPr="002C1AED">
        <w:rPr>
          <w:rFonts w:ascii="Cambria" w:hAnsi="Cambria"/>
          <w:sz w:val="20"/>
          <w:szCs w:val="20"/>
          <w:lang w:val="es-ES"/>
        </w:rPr>
        <w:t xml:space="preserve">que el </w:t>
      </w:r>
      <w:r w:rsidR="009C58E3" w:rsidRPr="002C1AED">
        <w:rPr>
          <w:rFonts w:ascii="Cambria" w:hAnsi="Cambria"/>
          <w:sz w:val="20"/>
          <w:szCs w:val="20"/>
          <w:lang w:val="es-ES"/>
        </w:rPr>
        <w:t xml:space="preserve">segundo proceso penal adelantado en relación con los delitos presuntamente cometidos contra </w:t>
      </w:r>
      <w:r w:rsidR="009C58E3" w:rsidRPr="002C1AED">
        <w:rPr>
          <w:rFonts w:ascii="Cambria" w:hAnsi="Cambria"/>
          <w:bCs/>
          <w:sz w:val="20"/>
          <w:szCs w:val="20"/>
          <w:lang w:val="es-ES"/>
        </w:rPr>
        <w:t>Katya Natalia Miranda Jiménez concluyó el 24 de septiembre de 2014</w:t>
      </w:r>
      <w:r w:rsidR="00672D42" w:rsidRPr="002C1AED">
        <w:rPr>
          <w:rFonts w:ascii="Cambria" w:hAnsi="Cambria"/>
          <w:bCs/>
          <w:sz w:val="20"/>
          <w:szCs w:val="20"/>
          <w:lang w:val="es-ES"/>
        </w:rPr>
        <w:t xml:space="preserve"> con una sentencia absolutoria a favor de las </w:t>
      </w:r>
      <w:r w:rsidR="00672D42" w:rsidRPr="002C1AED">
        <w:rPr>
          <w:rFonts w:ascii="Cambria" w:hAnsi="Cambria"/>
          <w:bCs/>
          <w:sz w:val="20"/>
          <w:szCs w:val="20"/>
          <w:lang w:val="es-ES"/>
        </w:rPr>
        <w:lastRenderedPageBreak/>
        <w:t xml:space="preserve">personas imputadas. El </w:t>
      </w:r>
      <w:r w:rsidR="00C35FA5" w:rsidRPr="002C1AED">
        <w:rPr>
          <w:rFonts w:ascii="Cambria" w:hAnsi="Cambria"/>
          <w:bCs/>
          <w:sz w:val="20"/>
          <w:szCs w:val="20"/>
          <w:lang w:val="es-ES"/>
        </w:rPr>
        <w:t>E</w:t>
      </w:r>
      <w:r w:rsidR="00672D42" w:rsidRPr="002C1AED">
        <w:rPr>
          <w:rFonts w:ascii="Cambria" w:hAnsi="Cambria"/>
          <w:bCs/>
          <w:sz w:val="20"/>
          <w:szCs w:val="20"/>
          <w:lang w:val="es-ES"/>
        </w:rPr>
        <w:t>stado no ha controvertido esta información ni realizado observaciones con respecto a si la petición cumple o no con los requisitos de admisibilidad de agotamiento de los recursos internos y presentación dentro de plazo. Tampoco ha indicado que existan otros recursos internos no agotados que pudieran ser idóneos para que las pretensiones de la parte peticionaria sean atendidas a nivel doméstico.  Por estas razones</w:t>
      </w:r>
      <w:r w:rsidR="0015501A" w:rsidRPr="002C1AED">
        <w:rPr>
          <w:rFonts w:ascii="Cambria" w:hAnsi="Cambria"/>
          <w:bCs/>
          <w:sz w:val="20"/>
          <w:szCs w:val="20"/>
          <w:lang w:val="es-ES"/>
        </w:rPr>
        <w:t>,</w:t>
      </w:r>
      <w:r w:rsidR="00672D42" w:rsidRPr="002C1AED">
        <w:rPr>
          <w:rFonts w:ascii="Cambria" w:hAnsi="Cambria"/>
          <w:bCs/>
          <w:sz w:val="20"/>
          <w:szCs w:val="20"/>
          <w:lang w:val="es-ES"/>
        </w:rPr>
        <w:t xml:space="preserve"> y dado que la petici</w:t>
      </w:r>
      <w:r w:rsidR="0015501A" w:rsidRPr="002C1AED">
        <w:rPr>
          <w:rFonts w:ascii="Cambria" w:hAnsi="Cambria"/>
          <w:bCs/>
          <w:sz w:val="20"/>
          <w:szCs w:val="20"/>
          <w:lang w:val="es-ES"/>
        </w:rPr>
        <w:t xml:space="preserve">ón fue presentada </w:t>
      </w:r>
      <w:r w:rsidR="00672D42" w:rsidRPr="002C1AED">
        <w:rPr>
          <w:rFonts w:ascii="Cambria" w:hAnsi="Cambria"/>
          <w:bCs/>
          <w:sz w:val="20"/>
          <w:szCs w:val="20"/>
          <w:lang w:val="es-ES"/>
        </w:rPr>
        <w:t xml:space="preserve">el </w:t>
      </w:r>
      <w:r w:rsidR="0015501A" w:rsidRPr="002C1AED">
        <w:rPr>
          <w:rFonts w:ascii="Cambria" w:hAnsi="Cambria"/>
          <w:bCs/>
          <w:sz w:val="20"/>
          <w:szCs w:val="20"/>
          <w:lang w:val="es-ES"/>
        </w:rPr>
        <w:t xml:space="preserve">25 de octubre de 2007, la Comisión concluye que la presente petición cumple </w:t>
      </w:r>
      <w:r w:rsidR="002C1AED">
        <w:rPr>
          <w:rFonts w:ascii="Cambria" w:hAnsi="Cambria"/>
          <w:bCs/>
          <w:sz w:val="20"/>
          <w:szCs w:val="20"/>
          <w:lang w:val="es-ES"/>
        </w:rPr>
        <w:t>con los requisitos del artículo</w:t>
      </w:r>
      <w:r w:rsidR="0015501A" w:rsidRPr="002C1AED">
        <w:rPr>
          <w:rFonts w:ascii="Cambria" w:hAnsi="Cambria"/>
          <w:bCs/>
          <w:sz w:val="20"/>
          <w:szCs w:val="20"/>
          <w:lang w:val="es-ES"/>
        </w:rPr>
        <w:t xml:space="preserve"> 46.1(a) y (b) de la Convención Americana. </w:t>
      </w:r>
    </w:p>
    <w:p w14:paraId="7090A929" w14:textId="0B2A11A6" w:rsidR="00F04591" w:rsidRPr="0026630F" w:rsidRDefault="00F04591" w:rsidP="002C1AE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26630F">
        <w:rPr>
          <w:rFonts w:asciiTheme="majorHAnsi" w:hAnsiTheme="majorHAnsi"/>
          <w:b/>
          <w:bCs/>
          <w:sz w:val="20"/>
          <w:szCs w:val="20"/>
          <w:lang w:val="es-ES"/>
        </w:rPr>
        <w:t>V</w:t>
      </w:r>
      <w:r w:rsidR="000E2789" w:rsidRPr="0026630F">
        <w:rPr>
          <w:rFonts w:asciiTheme="majorHAnsi" w:hAnsiTheme="majorHAnsi"/>
          <w:b/>
          <w:bCs/>
          <w:sz w:val="20"/>
          <w:szCs w:val="20"/>
          <w:lang w:val="es-ES"/>
        </w:rPr>
        <w:t>I</w:t>
      </w:r>
      <w:r w:rsidRPr="0026630F">
        <w:rPr>
          <w:rFonts w:asciiTheme="majorHAnsi" w:hAnsiTheme="majorHAnsi"/>
          <w:b/>
          <w:bCs/>
          <w:sz w:val="20"/>
          <w:szCs w:val="20"/>
          <w:lang w:val="es-ES"/>
        </w:rPr>
        <w:t xml:space="preserve">I. </w:t>
      </w:r>
      <w:r w:rsidRPr="0026630F">
        <w:rPr>
          <w:rFonts w:asciiTheme="majorHAnsi" w:hAnsiTheme="majorHAnsi"/>
          <w:b/>
          <w:bCs/>
          <w:sz w:val="20"/>
          <w:szCs w:val="20"/>
          <w:lang w:val="es-ES"/>
        </w:rPr>
        <w:tab/>
        <w:t>CARACTERIZACIÓN</w:t>
      </w:r>
    </w:p>
    <w:p w14:paraId="3E57731F" w14:textId="0E780831" w:rsidR="002C1AED" w:rsidRDefault="00623A75" w:rsidP="000B05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La </w:t>
      </w:r>
      <w:r w:rsidR="002C1AED">
        <w:rPr>
          <w:rFonts w:ascii="Cambria" w:hAnsi="Cambria"/>
          <w:sz w:val="20"/>
          <w:szCs w:val="20"/>
          <w:lang w:val="es-ES"/>
        </w:rPr>
        <w:t xml:space="preserve">Comisión observa que la presente </w:t>
      </w:r>
      <w:r>
        <w:rPr>
          <w:rFonts w:ascii="Cambria" w:hAnsi="Cambria"/>
          <w:sz w:val="20"/>
          <w:szCs w:val="20"/>
          <w:lang w:val="es-ES"/>
        </w:rPr>
        <w:t>petición incluye alegaciones sobre</w:t>
      </w:r>
      <w:r w:rsidR="00A00FE8">
        <w:rPr>
          <w:rFonts w:ascii="Cambria" w:hAnsi="Cambria"/>
          <w:sz w:val="20"/>
          <w:szCs w:val="20"/>
          <w:lang w:val="es-ES"/>
        </w:rPr>
        <w:t xml:space="preserve"> que </w:t>
      </w:r>
      <w:r>
        <w:rPr>
          <w:rFonts w:ascii="Cambria" w:hAnsi="Cambria"/>
          <w:sz w:val="20"/>
          <w:szCs w:val="20"/>
          <w:lang w:val="es-ES"/>
        </w:rPr>
        <w:t xml:space="preserve">las autoridades estatales competentes para la investigación y sanción de la muerte y presunta violación sexual de la niña Katya Natalia Miranda </w:t>
      </w:r>
      <w:r w:rsidRPr="0025278F">
        <w:rPr>
          <w:rFonts w:ascii="Cambria" w:hAnsi="Cambria"/>
          <w:sz w:val="20"/>
          <w:szCs w:val="20"/>
          <w:lang w:val="es-ES"/>
        </w:rPr>
        <w:t>Jiménez</w:t>
      </w:r>
      <w:r w:rsidR="00A00FE8" w:rsidRPr="0025278F">
        <w:rPr>
          <w:rFonts w:ascii="Cambria" w:hAnsi="Cambria"/>
          <w:sz w:val="20"/>
          <w:szCs w:val="20"/>
          <w:lang w:val="es-ES"/>
        </w:rPr>
        <w:t xml:space="preserve"> no actuaron con imparcialidad y no cumplieron con la debida diligencia estricta requerida por la naturaleza del caso</w:t>
      </w:r>
      <w:r w:rsidRPr="0025278F">
        <w:rPr>
          <w:rFonts w:ascii="Cambria" w:hAnsi="Cambria"/>
          <w:sz w:val="20"/>
          <w:szCs w:val="20"/>
          <w:lang w:val="es-ES"/>
        </w:rPr>
        <w:t>.</w:t>
      </w:r>
      <w:r>
        <w:rPr>
          <w:rFonts w:ascii="Cambria" w:hAnsi="Cambria"/>
          <w:sz w:val="20"/>
          <w:szCs w:val="20"/>
          <w:lang w:val="es-ES"/>
        </w:rPr>
        <w:t xml:space="preserve"> </w:t>
      </w:r>
    </w:p>
    <w:p w14:paraId="293146C5" w14:textId="0DC2804F" w:rsidR="000B0579" w:rsidRPr="002C1AED" w:rsidRDefault="002C1AED" w:rsidP="000B05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2C1AED">
        <w:rPr>
          <w:rFonts w:asciiTheme="majorHAnsi" w:hAnsiTheme="majorHAnsi"/>
          <w:sz w:val="20"/>
          <w:szCs w:val="20"/>
          <w:lang w:val="es-ES"/>
        </w:rPr>
        <w:t xml:space="preserve">En atención a estas consideraciones y tras examinar los elementos de hecho y de derecho expuestos por las partes la Comisión estima </w:t>
      </w:r>
      <w:r w:rsidRPr="002C1AED">
        <w:rPr>
          <w:rFonts w:ascii="Cambria" w:hAnsi="Cambria"/>
          <w:sz w:val="20"/>
          <w:szCs w:val="20"/>
          <w:lang w:val="es-ES"/>
        </w:rPr>
        <w:t>que las alegaciones de la parte peticionaria no resultan manifiestamente infundadas y requieren un estudio de fondo pues los hechos alegados, de corroborarse como ciertos</w:t>
      </w:r>
      <w:r w:rsidR="00B22965">
        <w:rPr>
          <w:rFonts w:ascii="Cambria" w:hAnsi="Cambria"/>
          <w:sz w:val="20"/>
          <w:szCs w:val="20"/>
          <w:lang w:val="es-ES"/>
        </w:rPr>
        <w:t>,</w:t>
      </w:r>
      <w:r w:rsidRPr="002C1AED">
        <w:rPr>
          <w:rFonts w:ascii="Cambria" w:hAnsi="Cambria"/>
          <w:sz w:val="20"/>
          <w:szCs w:val="20"/>
          <w:lang w:val="es-ES"/>
        </w:rPr>
        <w:t xml:space="preserve"> podrían caracterizar violaciones a los artículos </w:t>
      </w:r>
      <w:r w:rsidR="003C3ABE" w:rsidRPr="002C1AED">
        <w:rPr>
          <w:rFonts w:ascii="Cambria" w:hAnsi="Cambria"/>
          <w:bCs/>
          <w:sz w:val="20"/>
          <w:szCs w:val="20"/>
          <w:lang w:val="es-ES"/>
        </w:rPr>
        <w:t>8 (garantías judiciales)</w:t>
      </w:r>
      <w:r w:rsidR="00752163">
        <w:rPr>
          <w:rFonts w:ascii="Cambria" w:hAnsi="Cambria"/>
          <w:bCs/>
          <w:sz w:val="20"/>
          <w:szCs w:val="20"/>
          <w:lang w:val="es-ES"/>
        </w:rPr>
        <w:t xml:space="preserve">, </w:t>
      </w:r>
      <w:r w:rsidR="00752163" w:rsidRPr="0025278F">
        <w:rPr>
          <w:rFonts w:ascii="Cambria" w:hAnsi="Cambria"/>
          <w:bCs/>
          <w:sz w:val="20"/>
          <w:szCs w:val="20"/>
          <w:lang w:val="es-ES"/>
        </w:rPr>
        <w:t>24 (igualdad ante la ley)</w:t>
      </w:r>
      <w:r w:rsidR="003C3ABE" w:rsidRPr="002C1AED">
        <w:rPr>
          <w:rFonts w:ascii="Cambria" w:hAnsi="Cambria"/>
          <w:bCs/>
          <w:sz w:val="20"/>
          <w:szCs w:val="20"/>
          <w:lang w:val="es-ES"/>
        </w:rPr>
        <w:t xml:space="preserve"> y 25 (protección judicial) de la Convención Americana en relación con sus artículos 1.1. (obligación de respetar los derechos), 4 (vida)</w:t>
      </w:r>
      <w:r w:rsidR="00903236" w:rsidRPr="002C1AED">
        <w:rPr>
          <w:rFonts w:ascii="Cambria" w:hAnsi="Cambria"/>
          <w:bCs/>
          <w:sz w:val="20"/>
          <w:szCs w:val="20"/>
          <w:lang w:val="es-ES"/>
        </w:rPr>
        <w:t>,</w:t>
      </w:r>
      <w:r w:rsidR="003C3ABE" w:rsidRPr="002C1AED">
        <w:rPr>
          <w:rFonts w:ascii="Cambria" w:hAnsi="Cambria"/>
          <w:bCs/>
          <w:sz w:val="20"/>
          <w:szCs w:val="20"/>
          <w:lang w:val="es-ES"/>
        </w:rPr>
        <w:t xml:space="preserve"> 5 (integridad personal)</w:t>
      </w:r>
      <w:r w:rsidR="00903236" w:rsidRPr="002C1AED">
        <w:rPr>
          <w:rFonts w:ascii="Cambria" w:hAnsi="Cambria"/>
          <w:bCs/>
          <w:sz w:val="20"/>
          <w:szCs w:val="20"/>
          <w:lang w:val="es-ES"/>
        </w:rPr>
        <w:t xml:space="preserve"> y 19 (derechos del niño)</w:t>
      </w:r>
      <w:r w:rsidR="003C3ABE" w:rsidRPr="002C1AED">
        <w:rPr>
          <w:rFonts w:ascii="Cambria" w:hAnsi="Cambria"/>
          <w:bCs/>
          <w:sz w:val="20"/>
          <w:szCs w:val="20"/>
          <w:lang w:val="es-ES"/>
        </w:rPr>
        <w:t>; así como al artículo 7 de la Convención de Belém do Pará.</w:t>
      </w:r>
    </w:p>
    <w:p w14:paraId="7F3FC90B" w14:textId="1AA912F3" w:rsidR="000334F3" w:rsidRPr="0025278F" w:rsidRDefault="000334F3" w:rsidP="000334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25278F">
        <w:rPr>
          <w:rFonts w:asciiTheme="majorHAnsi" w:hAnsiTheme="majorHAnsi" w:cs="Calibri"/>
          <w:sz w:val="20"/>
          <w:szCs w:val="20"/>
          <w:lang w:val="es-ES"/>
        </w:rPr>
        <w:t xml:space="preserve">En cuanto a los alegatos sobre violaciones a los artículos 3 y 4 de la Convención de Belém do Pará, la CIDH nota que </w:t>
      </w:r>
      <w:r w:rsidR="006909CD" w:rsidRPr="0025278F">
        <w:rPr>
          <w:rFonts w:asciiTheme="majorHAnsi" w:hAnsiTheme="majorHAnsi" w:cs="Calibri"/>
          <w:sz w:val="20"/>
          <w:szCs w:val="20"/>
          <w:lang w:val="es-ES"/>
        </w:rPr>
        <w:t>conforme al</w:t>
      </w:r>
      <w:r w:rsidRPr="0025278F">
        <w:rPr>
          <w:rFonts w:asciiTheme="majorHAnsi" w:hAnsiTheme="majorHAnsi" w:cs="Calibri"/>
          <w:sz w:val="20"/>
          <w:szCs w:val="20"/>
          <w:lang w:val="es-ES"/>
        </w:rPr>
        <w:t xml:space="preserve"> artículo 12 de dicho tratado</w:t>
      </w:r>
      <w:r w:rsidR="006909CD" w:rsidRPr="0025278F">
        <w:rPr>
          <w:rFonts w:asciiTheme="majorHAnsi" w:hAnsiTheme="majorHAnsi" w:cs="Calibri"/>
          <w:sz w:val="20"/>
          <w:szCs w:val="20"/>
          <w:lang w:val="es-ES"/>
        </w:rPr>
        <w:t xml:space="preserve"> la competencia </w:t>
      </w:r>
      <w:proofErr w:type="spellStart"/>
      <w:r w:rsidR="006909CD" w:rsidRPr="0025278F">
        <w:rPr>
          <w:rFonts w:asciiTheme="majorHAnsi" w:hAnsiTheme="majorHAnsi" w:cs="Calibri"/>
          <w:i/>
          <w:sz w:val="20"/>
          <w:szCs w:val="20"/>
          <w:lang w:val="es-ES"/>
        </w:rPr>
        <w:t>ratione</w:t>
      </w:r>
      <w:proofErr w:type="spellEnd"/>
      <w:r w:rsidR="006909CD" w:rsidRPr="0025278F">
        <w:rPr>
          <w:rFonts w:asciiTheme="majorHAnsi" w:hAnsiTheme="majorHAnsi" w:cs="Calibri"/>
          <w:i/>
          <w:sz w:val="20"/>
          <w:szCs w:val="20"/>
          <w:lang w:val="es-ES"/>
        </w:rPr>
        <w:t xml:space="preserve"> </w:t>
      </w:r>
      <w:proofErr w:type="spellStart"/>
      <w:r w:rsidR="006909CD" w:rsidRPr="0025278F">
        <w:rPr>
          <w:rFonts w:asciiTheme="majorHAnsi" w:hAnsiTheme="majorHAnsi" w:cs="Calibri"/>
          <w:i/>
          <w:sz w:val="20"/>
          <w:szCs w:val="20"/>
          <w:lang w:val="es-ES"/>
        </w:rPr>
        <w:t>materiae</w:t>
      </w:r>
      <w:proofErr w:type="spellEnd"/>
      <w:r w:rsidR="006909CD" w:rsidRPr="0025278F">
        <w:rPr>
          <w:rFonts w:asciiTheme="majorHAnsi" w:hAnsiTheme="majorHAnsi" w:cs="Calibri"/>
          <w:sz w:val="20"/>
          <w:szCs w:val="20"/>
          <w:lang w:val="es-ES"/>
        </w:rPr>
        <w:t xml:space="preserve"> de la Comisión</w:t>
      </w:r>
      <w:r w:rsidRPr="0025278F">
        <w:rPr>
          <w:rFonts w:asciiTheme="majorHAnsi" w:hAnsiTheme="majorHAnsi" w:cs="Calibri"/>
          <w:sz w:val="20"/>
          <w:szCs w:val="20"/>
          <w:lang w:val="es-ES"/>
        </w:rPr>
        <w:t xml:space="preserve"> para establecer violaciones</w:t>
      </w:r>
      <w:r w:rsidR="006909CD" w:rsidRPr="0025278F">
        <w:rPr>
          <w:rFonts w:asciiTheme="majorHAnsi" w:hAnsiTheme="majorHAnsi" w:cs="Calibri"/>
          <w:sz w:val="20"/>
          <w:szCs w:val="20"/>
          <w:lang w:val="es-ES"/>
        </w:rPr>
        <w:t xml:space="preserve"> al mismo</w:t>
      </w:r>
      <w:r w:rsidRPr="0025278F">
        <w:rPr>
          <w:rFonts w:asciiTheme="majorHAnsi" w:hAnsiTheme="majorHAnsi" w:cs="Calibri"/>
          <w:sz w:val="20"/>
          <w:szCs w:val="20"/>
          <w:lang w:val="es-ES"/>
        </w:rPr>
        <w:t xml:space="preserve"> en el contexto de</w:t>
      </w:r>
      <w:r w:rsidR="006909CD" w:rsidRPr="0025278F">
        <w:rPr>
          <w:rFonts w:asciiTheme="majorHAnsi" w:hAnsiTheme="majorHAnsi" w:cs="Calibri"/>
          <w:sz w:val="20"/>
          <w:szCs w:val="20"/>
          <w:lang w:val="es-ES"/>
        </w:rPr>
        <w:t xml:space="preserve"> un caso individual se limita a su</w:t>
      </w:r>
      <w:r w:rsidRPr="0025278F">
        <w:rPr>
          <w:rFonts w:asciiTheme="majorHAnsi" w:hAnsiTheme="majorHAnsi" w:cs="Calibri"/>
          <w:sz w:val="20"/>
          <w:szCs w:val="20"/>
          <w:lang w:val="es-ES"/>
        </w:rPr>
        <w:t xml:space="preserve"> artículo 7. Respecto a los demás artículos, de conformidad con el artículo 29 de la Convención Americana, la Comisión los p</w:t>
      </w:r>
      <w:r w:rsidR="006909CD" w:rsidRPr="0025278F">
        <w:rPr>
          <w:rFonts w:asciiTheme="majorHAnsi" w:hAnsiTheme="majorHAnsi" w:cs="Calibri"/>
          <w:sz w:val="20"/>
          <w:szCs w:val="20"/>
          <w:lang w:val="es-ES"/>
        </w:rPr>
        <w:t xml:space="preserve">odrá valorar y </w:t>
      </w:r>
      <w:r w:rsidRPr="0025278F">
        <w:rPr>
          <w:rFonts w:asciiTheme="majorHAnsi" w:hAnsiTheme="majorHAnsi" w:cs="Calibri"/>
          <w:sz w:val="20"/>
          <w:szCs w:val="20"/>
          <w:lang w:val="es-ES"/>
        </w:rPr>
        <w:t>tomar en cuenta</w:t>
      </w:r>
      <w:r w:rsidR="006909CD" w:rsidRPr="0025278F">
        <w:rPr>
          <w:rFonts w:asciiTheme="majorHAnsi" w:hAnsiTheme="majorHAnsi" w:cs="Calibri"/>
          <w:sz w:val="20"/>
          <w:szCs w:val="20"/>
          <w:lang w:val="es-ES"/>
        </w:rPr>
        <w:t xml:space="preserve"> en la etapa de fondo</w:t>
      </w:r>
      <w:r w:rsidRPr="0025278F">
        <w:rPr>
          <w:rFonts w:asciiTheme="majorHAnsi" w:hAnsiTheme="majorHAnsi" w:cs="Calibri"/>
          <w:sz w:val="20"/>
          <w:szCs w:val="20"/>
          <w:lang w:val="es-ES"/>
        </w:rPr>
        <w:t xml:space="preserve"> para interpretar y aplicar la Convención Americana y otros instrumentos aplicables. </w:t>
      </w:r>
    </w:p>
    <w:p w14:paraId="29BB41F5" w14:textId="4D10A953" w:rsidR="003239B8" w:rsidRPr="000334F3" w:rsidRDefault="00EC72AB" w:rsidP="000334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Cambria" w:hAnsi="Cambria"/>
          <w:sz w:val="20"/>
          <w:szCs w:val="20"/>
          <w:lang w:val="es-ES"/>
        </w:rPr>
      </w:pPr>
      <w:r w:rsidRPr="000334F3">
        <w:rPr>
          <w:rFonts w:asciiTheme="majorHAnsi" w:hAnsiTheme="majorHAnsi"/>
          <w:b/>
          <w:bCs/>
          <w:sz w:val="20"/>
          <w:szCs w:val="20"/>
          <w:lang w:val="es-ES"/>
        </w:rPr>
        <w:t>VI</w:t>
      </w:r>
      <w:r w:rsidR="00F04591" w:rsidRPr="000334F3">
        <w:rPr>
          <w:rFonts w:asciiTheme="majorHAnsi" w:hAnsiTheme="majorHAnsi"/>
          <w:b/>
          <w:bCs/>
          <w:sz w:val="20"/>
          <w:szCs w:val="20"/>
          <w:lang w:val="es-ES"/>
        </w:rPr>
        <w:t>II</w:t>
      </w:r>
      <w:r w:rsidR="003239B8" w:rsidRPr="000334F3">
        <w:rPr>
          <w:rFonts w:asciiTheme="majorHAnsi" w:hAnsiTheme="majorHAnsi"/>
          <w:b/>
          <w:bCs/>
          <w:sz w:val="20"/>
          <w:szCs w:val="20"/>
          <w:lang w:val="es-ES"/>
        </w:rPr>
        <w:t xml:space="preserve">. </w:t>
      </w:r>
      <w:r w:rsidR="003239B8" w:rsidRPr="000334F3">
        <w:rPr>
          <w:rFonts w:asciiTheme="majorHAnsi" w:hAnsiTheme="majorHAnsi"/>
          <w:b/>
          <w:bCs/>
          <w:sz w:val="20"/>
          <w:szCs w:val="20"/>
          <w:lang w:val="es-ES"/>
        </w:rPr>
        <w:tab/>
        <w:t>DECISIÓN</w:t>
      </w:r>
    </w:p>
    <w:p w14:paraId="0FDE1D10" w14:textId="657EF579" w:rsidR="003239B8" w:rsidRPr="000334F3" w:rsidRDefault="003239B8"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25278F">
        <w:rPr>
          <w:rFonts w:asciiTheme="majorHAnsi" w:hAnsiTheme="majorHAnsi"/>
          <w:sz w:val="20"/>
          <w:szCs w:val="20"/>
          <w:lang w:val="es-ES"/>
        </w:rPr>
        <w:t>Declarar admisible la presente petición en relación con</w:t>
      </w:r>
      <w:r w:rsidR="003A6337" w:rsidRPr="0025278F">
        <w:rPr>
          <w:rFonts w:asciiTheme="majorHAnsi" w:hAnsiTheme="majorHAnsi"/>
          <w:sz w:val="20"/>
          <w:szCs w:val="20"/>
          <w:lang w:val="es-ES"/>
        </w:rPr>
        <w:t xml:space="preserve"> los </w:t>
      </w:r>
      <w:r w:rsidR="003A6337" w:rsidRPr="0025278F">
        <w:rPr>
          <w:rFonts w:ascii="Cambria" w:hAnsi="Cambria"/>
          <w:bCs/>
          <w:sz w:val="20"/>
          <w:szCs w:val="20"/>
          <w:lang w:val="es-ES"/>
        </w:rPr>
        <w:t xml:space="preserve">artículos </w:t>
      </w:r>
      <w:r w:rsidR="00752163" w:rsidRPr="0025278F">
        <w:rPr>
          <w:rFonts w:ascii="Cambria" w:hAnsi="Cambria"/>
          <w:bCs/>
          <w:sz w:val="20"/>
          <w:szCs w:val="20"/>
          <w:lang w:val="es-ES"/>
        </w:rPr>
        <w:t>8, 24</w:t>
      </w:r>
      <w:r w:rsidR="00752163">
        <w:rPr>
          <w:rFonts w:ascii="Cambria" w:hAnsi="Cambria"/>
          <w:bCs/>
          <w:sz w:val="20"/>
          <w:szCs w:val="20"/>
          <w:lang w:val="es-ES"/>
        </w:rPr>
        <w:t xml:space="preserve"> </w:t>
      </w:r>
      <w:r w:rsidR="000334F3" w:rsidRPr="000334F3">
        <w:rPr>
          <w:rFonts w:ascii="Cambria" w:hAnsi="Cambria"/>
          <w:bCs/>
          <w:sz w:val="20"/>
          <w:szCs w:val="20"/>
          <w:lang w:val="es-ES"/>
        </w:rPr>
        <w:t>y 25 de la Convención Americana en relac</w:t>
      </w:r>
      <w:r w:rsidR="00CA535F">
        <w:rPr>
          <w:rFonts w:ascii="Cambria" w:hAnsi="Cambria"/>
          <w:bCs/>
          <w:sz w:val="20"/>
          <w:szCs w:val="20"/>
          <w:lang w:val="es-ES"/>
        </w:rPr>
        <w:t>ión con sus artículos 1.1, 4, 5 y 19</w:t>
      </w:r>
      <w:r w:rsidR="00A758AA" w:rsidRPr="000334F3">
        <w:rPr>
          <w:rFonts w:asciiTheme="majorHAnsi" w:hAnsiTheme="majorHAnsi"/>
          <w:sz w:val="20"/>
          <w:szCs w:val="20"/>
          <w:lang w:val="es-ES"/>
        </w:rPr>
        <w:t>;</w:t>
      </w:r>
      <w:r w:rsidR="000334F3" w:rsidRPr="000334F3">
        <w:rPr>
          <w:rFonts w:asciiTheme="majorHAnsi" w:hAnsiTheme="majorHAnsi"/>
          <w:sz w:val="20"/>
          <w:szCs w:val="20"/>
          <w:lang w:val="es-ES"/>
        </w:rPr>
        <w:t xml:space="preserve"> así como el artículo 7 d</w:t>
      </w:r>
      <w:r w:rsidR="00855523">
        <w:rPr>
          <w:rFonts w:asciiTheme="majorHAnsi" w:hAnsiTheme="majorHAnsi"/>
          <w:sz w:val="20"/>
          <w:szCs w:val="20"/>
          <w:lang w:val="es-ES"/>
        </w:rPr>
        <w:t>e la Convención de Belém do Pará</w:t>
      </w:r>
      <w:r w:rsidR="000334F3" w:rsidRPr="000334F3">
        <w:rPr>
          <w:rFonts w:asciiTheme="majorHAnsi" w:hAnsiTheme="majorHAnsi"/>
          <w:sz w:val="20"/>
          <w:szCs w:val="20"/>
          <w:lang w:val="es-ES"/>
        </w:rPr>
        <w:t>.</w:t>
      </w:r>
    </w:p>
    <w:p w14:paraId="7CD4DFBD" w14:textId="77C6B61A"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6B74">
        <w:rPr>
          <w:rFonts w:asciiTheme="majorHAnsi" w:hAnsiTheme="majorHAnsi"/>
          <w:sz w:val="20"/>
          <w:szCs w:val="20"/>
          <w:lang w:val="es-ES"/>
        </w:rPr>
        <w:t xml:space="preserve">Notificar a las partes la presente decisión; </w:t>
      </w:r>
      <w:r w:rsidRPr="000334F3">
        <w:rPr>
          <w:rFonts w:asciiTheme="majorHAnsi" w:hAnsiTheme="majorHAnsi"/>
          <w:sz w:val="20"/>
          <w:szCs w:val="20"/>
          <w:lang w:val="es-ES"/>
        </w:rPr>
        <w:t xml:space="preserve">continuar con el análisis del fondo de la cuestión; y publicar esta decisión e incluirla en su Informe Anual a la Asamblea General de la Organización de los </w:t>
      </w:r>
      <w:r w:rsidRPr="00006B74">
        <w:rPr>
          <w:rFonts w:asciiTheme="majorHAnsi" w:hAnsiTheme="majorHAnsi"/>
          <w:sz w:val="20"/>
          <w:szCs w:val="20"/>
          <w:lang w:val="es-ES"/>
        </w:rPr>
        <w:t>Estados Americanos.</w:t>
      </w:r>
    </w:p>
    <w:p w14:paraId="7B2C6E47" w14:textId="6300B964" w:rsidR="00E86C13" w:rsidRPr="00A37B82" w:rsidRDefault="00E86C13" w:rsidP="00E86C1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21</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E86C13"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C0C89" w14:textId="77777777" w:rsidR="009E67EB" w:rsidRDefault="009E67EB">
      <w:r>
        <w:separator/>
      </w:r>
    </w:p>
  </w:endnote>
  <w:endnote w:type="continuationSeparator" w:id="0">
    <w:p w14:paraId="2ED6EF01" w14:textId="77777777" w:rsidR="009E67EB" w:rsidRDefault="009E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3E25" w14:textId="77777777" w:rsidR="00250E4B" w:rsidRDefault="00250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10A005"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50E4B">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273A5" w14:textId="77777777" w:rsidR="009E67EB" w:rsidRPr="000F35ED" w:rsidRDefault="009E67E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90E444A" w14:textId="77777777" w:rsidR="009E67EB" w:rsidRPr="000F35ED" w:rsidRDefault="009E67EB" w:rsidP="000F35ED">
      <w:pPr>
        <w:rPr>
          <w:rFonts w:asciiTheme="majorHAnsi" w:hAnsiTheme="majorHAnsi"/>
          <w:sz w:val="16"/>
          <w:szCs w:val="16"/>
        </w:rPr>
      </w:pPr>
      <w:r w:rsidRPr="000F35ED">
        <w:rPr>
          <w:rFonts w:asciiTheme="majorHAnsi" w:hAnsiTheme="majorHAnsi"/>
          <w:sz w:val="16"/>
          <w:szCs w:val="16"/>
        </w:rPr>
        <w:separator/>
      </w:r>
    </w:p>
    <w:p w14:paraId="335EC2B2" w14:textId="77777777" w:rsidR="009E67EB" w:rsidRPr="000F35ED" w:rsidRDefault="009E67E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BCFCB43" w14:textId="77777777" w:rsidR="009E67EB" w:rsidRPr="000F35ED" w:rsidRDefault="009E67EB"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15EEB52" w14:textId="3D2F5FA7" w:rsidR="00BF514A" w:rsidRPr="009E7C00" w:rsidRDefault="00BF514A" w:rsidP="00712F1C">
      <w:pPr>
        <w:pStyle w:val="FootnoteText"/>
        <w:ind w:firstLine="720"/>
        <w:jc w:val="both"/>
        <w:rPr>
          <w:rFonts w:ascii="Cambria" w:hAnsi="Cambria"/>
          <w:sz w:val="16"/>
          <w:szCs w:val="16"/>
          <w:lang w:val="es-ES"/>
        </w:rPr>
      </w:pPr>
      <w:r w:rsidRPr="009E7C00">
        <w:rPr>
          <w:rStyle w:val="FootnoteReference"/>
          <w:rFonts w:ascii="Cambria" w:hAnsi="Cambria"/>
          <w:sz w:val="16"/>
          <w:szCs w:val="16"/>
        </w:rPr>
        <w:footnoteRef/>
      </w:r>
      <w:r w:rsidRPr="009E7C00">
        <w:rPr>
          <w:rFonts w:ascii="Cambria" w:hAnsi="Cambria"/>
          <w:sz w:val="16"/>
          <w:szCs w:val="16"/>
          <w:lang w:val="es-ES"/>
        </w:rPr>
        <w:t xml:space="preserve"> En adelante “la Convención Americana” o “la Convención”.</w:t>
      </w:r>
    </w:p>
  </w:footnote>
  <w:footnote w:id="3">
    <w:p w14:paraId="1E83A7E6" w14:textId="77777777" w:rsidR="00942E03" w:rsidRPr="00233042" w:rsidRDefault="00942E03" w:rsidP="00712F1C">
      <w:pPr>
        <w:pStyle w:val="FootnoteText"/>
        <w:ind w:firstLine="720"/>
        <w:contextualSpacing/>
        <w:jc w:val="both"/>
        <w:rPr>
          <w:rFonts w:asciiTheme="majorHAnsi" w:hAnsiTheme="majorHAnsi"/>
          <w:sz w:val="16"/>
          <w:szCs w:val="16"/>
          <w:lang w:val="es-ES"/>
        </w:rPr>
      </w:pPr>
      <w:r w:rsidRPr="00233042">
        <w:rPr>
          <w:rStyle w:val="FootnoteReference"/>
          <w:rFonts w:asciiTheme="majorHAnsi" w:hAnsiTheme="majorHAnsi"/>
          <w:sz w:val="16"/>
          <w:szCs w:val="16"/>
        </w:rPr>
        <w:footnoteRef/>
      </w:r>
      <w:r w:rsidRPr="00233042">
        <w:rPr>
          <w:rFonts w:asciiTheme="majorHAnsi" w:hAnsiTheme="majorHAnsi"/>
          <w:sz w:val="16"/>
          <w:szCs w:val="16"/>
          <w:lang w:val="es-ES"/>
        </w:rPr>
        <w:t xml:space="preserve"> En adelante</w:t>
      </w:r>
      <w:r>
        <w:rPr>
          <w:rFonts w:asciiTheme="majorHAnsi" w:hAnsiTheme="majorHAnsi"/>
          <w:sz w:val="16"/>
          <w:szCs w:val="16"/>
          <w:lang w:val="es-ES"/>
        </w:rPr>
        <w:t xml:space="preserve"> la</w:t>
      </w:r>
      <w:r w:rsidRPr="00233042">
        <w:rPr>
          <w:rFonts w:asciiTheme="majorHAnsi" w:hAnsiTheme="majorHAnsi"/>
          <w:sz w:val="16"/>
          <w:szCs w:val="16"/>
          <w:lang w:val="es-ES"/>
        </w:rPr>
        <w:t xml:space="preserve"> “Convención </w:t>
      </w:r>
      <w:r>
        <w:rPr>
          <w:rFonts w:asciiTheme="majorHAnsi" w:hAnsiTheme="majorHAnsi"/>
          <w:sz w:val="16"/>
          <w:szCs w:val="16"/>
          <w:lang w:val="es-ES"/>
        </w:rPr>
        <w:t xml:space="preserve">de </w:t>
      </w:r>
      <w:r w:rsidRPr="00233042">
        <w:rPr>
          <w:rFonts w:asciiTheme="majorHAnsi" w:hAnsiTheme="majorHAnsi"/>
          <w:sz w:val="16"/>
          <w:szCs w:val="16"/>
          <w:lang w:val="es-ES"/>
        </w:rPr>
        <w:t>Belém do Pará”.</w:t>
      </w:r>
    </w:p>
  </w:footnote>
  <w:footnote w:id="4">
    <w:p w14:paraId="79F07139" w14:textId="77777777" w:rsidR="008E3BFE" w:rsidRPr="009E7C00" w:rsidRDefault="008E3BFE" w:rsidP="00712F1C">
      <w:pPr>
        <w:pStyle w:val="FootnoteText"/>
        <w:ind w:firstLine="720"/>
        <w:jc w:val="both"/>
        <w:rPr>
          <w:rFonts w:ascii="Cambria" w:hAnsi="Cambria"/>
          <w:sz w:val="16"/>
          <w:szCs w:val="16"/>
          <w:lang w:val="es-ES"/>
        </w:rPr>
      </w:pPr>
      <w:r w:rsidRPr="009E7C00">
        <w:rPr>
          <w:rStyle w:val="FootnoteReference"/>
          <w:rFonts w:ascii="Cambria" w:hAnsi="Cambria"/>
          <w:sz w:val="16"/>
          <w:szCs w:val="16"/>
        </w:rPr>
        <w:footnoteRef/>
      </w:r>
      <w:r w:rsidRPr="009E7C00">
        <w:rPr>
          <w:rFonts w:ascii="Cambria" w:hAnsi="Cambria"/>
          <w:sz w:val="16"/>
          <w:szCs w:val="16"/>
          <w:lang w:val="es-ES"/>
        </w:rPr>
        <w:t xml:space="preserve"> Las observaciones de cada parte fueron debidamente trasladadas a la parte contraria.</w:t>
      </w:r>
    </w:p>
  </w:footnote>
  <w:footnote w:id="5">
    <w:p w14:paraId="75237B74" w14:textId="08B286BD" w:rsidR="007C3164" w:rsidRPr="00EE711A" w:rsidRDefault="007C3164" w:rsidP="007C3164">
      <w:pPr>
        <w:pStyle w:val="FootnoteText"/>
        <w:ind w:firstLine="720"/>
        <w:jc w:val="both"/>
        <w:rPr>
          <w:rFonts w:asciiTheme="majorHAnsi" w:hAnsiTheme="majorHAnsi"/>
          <w:sz w:val="16"/>
          <w:szCs w:val="16"/>
          <w:lang w:val="es-PA"/>
        </w:rPr>
      </w:pPr>
      <w:r w:rsidRPr="00EE711A">
        <w:rPr>
          <w:rStyle w:val="FootnoteReference"/>
          <w:rFonts w:asciiTheme="majorHAnsi" w:hAnsiTheme="majorHAnsi"/>
          <w:sz w:val="16"/>
          <w:szCs w:val="16"/>
        </w:rPr>
        <w:footnoteRef/>
      </w:r>
      <w:r w:rsidRPr="00EE711A">
        <w:rPr>
          <w:rFonts w:asciiTheme="majorHAnsi" w:hAnsiTheme="majorHAnsi"/>
          <w:sz w:val="16"/>
          <w:szCs w:val="16"/>
          <w:lang w:val="es-PA"/>
        </w:rPr>
        <w:t xml:space="preserve"> Resalta que el padre de Katya </w:t>
      </w:r>
      <w:proofErr w:type="spellStart"/>
      <w:r w:rsidRPr="00EE711A">
        <w:rPr>
          <w:rFonts w:asciiTheme="majorHAnsi" w:hAnsiTheme="majorHAnsi"/>
          <w:sz w:val="16"/>
          <w:szCs w:val="16"/>
          <w:lang w:val="es-PA"/>
        </w:rPr>
        <w:t>Natalya</w:t>
      </w:r>
      <w:proofErr w:type="spellEnd"/>
      <w:r w:rsidRPr="00EE711A">
        <w:rPr>
          <w:rFonts w:asciiTheme="majorHAnsi" w:hAnsiTheme="majorHAnsi"/>
          <w:sz w:val="16"/>
          <w:szCs w:val="16"/>
          <w:lang w:val="es-PA"/>
        </w:rPr>
        <w:t xml:space="preserve"> quien aseguró reiteradamente que siempre permaneció durmiendo junto a sus hijas en la pequeña tienda de campaña sin percatarse de la sustracción era jefe del Departamento cuatro del Estado Mayor Presidencial al cual le correspondía velar por la seguridad del Presidente del a República y mandatarios extranjeros.</w:t>
      </w:r>
    </w:p>
  </w:footnote>
  <w:footnote w:id="6">
    <w:p w14:paraId="657B74C0" w14:textId="6FC14021" w:rsidR="00A75655" w:rsidRPr="00EE711A" w:rsidRDefault="00A75655" w:rsidP="00A75655">
      <w:pPr>
        <w:pStyle w:val="FootnoteText"/>
        <w:ind w:firstLine="720"/>
        <w:jc w:val="both"/>
        <w:rPr>
          <w:rFonts w:asciiTheme="majorHAnsi" w:hAnsiTheme="majorHAnsi"/>
          <w:sz w:val="16"/>
          <w:szCs w:val="16"/>
          <w:lang w:val="es-PA"/>
        </w:rPr>
      </w:pPr>
      <w:r w:rsidRPr="00EE711A">
        <w:rPr>
          <w:rStyle w:val="FootnoteReference"/>
          <w:rFonts w:asciiTheme="majorHAnsi" w:hAnsiTheme="majorHAnsi"/>
          <w:sz w:val="16"/>
          <w:szCs w:val="16"/>
        </w:rPr>
        <w:footnoteRef/>
      </w:r>
      <w:r w:rsidRPr="00EE711A">
        <w:rPr>
          <w:rFonts w:asciiTheme="majorHAnsi" w:hAnsiTheme="majorHAnsi"/>
          <w:sz w:val="16"/>
          <w:szCs w:val="16"/>
          <w:lang w:val="es-PA"/>
        </w:rPr>
        <w:t xml:space="preserve"> Resalta que al estar presente el tío paterno quien era subjefe de la División de Investigación Criminal de la Policía este estaba obligado actuar como garante de la escena. </w:t>
      </w:r>
    </w:p>
  </w:footnote>
  <w:footnote w:id="7">
    <w:p w14:paraId="57926632" w14:textId="265A3E69" w:rsidR="00265AA2" w:rsidRPr="00EE711A" w:rsidRDefault="00265AA2" w:rsidP="00EE711A">
      <w:pPr>
        <w:pStyle w:val="FootnoteText"/>
        <w:ind w:firstLine="720"/>
        <w:jc w:val="both"/>
        <w:rPr>
          <w:rFonts w:asciiTheme="majorHAnsi" w:hAnsiTheme="majorHAnsi"/>
          <w:sz w:val="16"/>
          <w:szCs w:val="16"/>
          <w:lang w:val="es-PA"/>
        </w:rPr>
      </w:pPr>
      <w:r w:rsidRPr="00EE711A">
        <w:rPr>
          <w:rStyle w:val="FootnoteReference"/>
          <w:rFonts w:asciiTheme="majorHAnsi" w:hAnsiTheme="majorHAnsi"/>
          <w:sz w:val="16"/>
          <w:szCs w:val="16"/>
        </w:rPr>
        <w:footnoteRef/>
      </w:r>
      <w:r w:rsidRPr="00EE711A">
        <w:rPr>
          <w:rFonts w:asciiTheme="majorHAnsi" w:hAnsiTheme="majorHAnsi"/>
          <w:sz w:val="16"/>
          <w:szCs w:val="16"/>
          <w:lang w:val="es-PA"/>
        </w:rPr>
        <w:t xml:space="preserve"> También </w:t>
      </w:r>
      <w:r w:rsidR="00EE711A" w:rsidRPr="00EE711A">
        <w:rPr>
          <w:rFonts w:asciiTheme="majorHAnsi" w:hAnsiTheme="majorHAnsi"/>
          <w:sz w:val="16"/>
          <w:szCs w:val="16"/>
          <w:lang w:val="es-PA"/>
        </w:rPr>
        <w:t>resalta que</w:t>
      </w:r>
      <w:r w:rsidRPr="00EE711A">
        <w:rPr>
          <w:rFonts w:asciiTheme="majorHAnsi" w:hAnsiTheme="majorHAnsi"/>
          <w:sz w:val="16"/>
          <w:szCs w:val="16"/>
          <w:lang w:val="es-PA"/>
        </w:rPr>
        <w:t xml:space="preserve"> </w:t>
      </w:r>
      <w:r w:rsidRPr="00EE711A">
        <w:rPr>
          <w:rFonts w:asciiTheme="majorHAnsi" w:hAnsiTheme="majorHAnsi"/>
          <w:sz w:val="16"/>
          <w:szCs w:val="16"/>
          <w:lang w:val="es-ES"/>
        </w:rPr>
        <w:t xml:space="preserve">cuando </w:t>
      </w:r>
      <w:r w:rsidR="00EE711A" w:rsidRPr="00EE711A">
        <w:rPr>
          <w:rFonts w:asciiTheme="majorHAnsi" w:hAnsiTheme="majorHAnsi"/>
          <w:sz w:val="16"/>
          <w:szCs w:val="16"/>
          <w:lang w:val="es-ES"/>
        </w:rPr>
        <w:t>la madre</w:t>
      </w:r>
      <w:r w:rsidRPr="00EE711A">
        <w:rPr>
          <w:rFonts w:asciiTheme="majorHAnsi" w:hAnsiTheme="majorHAnsi"/>
          <w:sz w:val="16"/>
          <w:szCs w:val="16"/>
          <w:lang w:val="es-ES"/>
        </w:rPr>
        <w:t xml:space="preserve"> protesto ante ofensas que le había proferido el abuelo de la niña la jueza la sancionó a ella y no al abuelo</w:t>
      </w:r>
    </w:p>
  </w:footnote>
  <w:footnote w:id="8">
    <w:p w14:paraId="6FB47FE2" w14:textId="08B6B621" w:rsidR="00776278" w:rsidRPr="00776278" w:rsidRDefault="00776278" w:rsidP="00776278">
      <w:pPr>
        <w:pStyle w:val="FootnoteText"/>
        <w:ind w:firstLine="720"/>
        <w:jc w:val="both"/>
        <w:rPr>
          <w:rFonts w:asciiTheme="majorHAnsi" w:hAnsiTheme="majorHAnsi"/>
          <w:sz w:val="16"/>
          <w:szCs w:val="16"/>
          <w:lang w:val="es-PA"/>
        </w:rPr>
      </w:pPr>
      <w:r>
        <w:rPr>
          <w:rStyle w:val="FootnoteReference"/>
        </w:rPr>
        <w:footnoteRef/>
      </w:r>
      <w:r w:rsidRPr="00776278">
        <w:rPr>
          <w:lang w:val="es-PA"/>
        </w:rPr>
        <w:t xml:space="preserve"> </w:t>
      </w:r>
      <w:r>
        <w:rPr>
          <w:rFonts w:asciiTheme="majorHAnsi" w:hAnsiTheme="majorHAnsi"/>
          <w:sz w:val="16"/>
          <w:szCs w:val="16"/>
          <w:lang w:val="es-PA"/>
        </w:rPr>
        <w:t xml:space="preserve">Indica que las investigaciones evidenciaron que la causa de muerte fue asfixia por sumersión y </w:t>
      </w:r>
      <w:r w:rsidR="00D01524">
        <w:rPr>
          <w:rFonts w:asciiTheme="majorHAnsi" w:hAnsiTheme="majorHAnsi"/>
          <w:sz w:val="16"/>
          <w:szCs w:val="16"/>
          <w:lang w:val="es-PA"/>
        </w:rPr>
        <w:t xml:space="preserve">que ocurrió un desgarro </w:t>
      </w:r>
      <w:proofErr w:type="spellStart"/>
      <w:r w:rsidR="00D01524">
        <w:rPr>
          <w:rFonts w:asciiTheme="majorHAnsi" w:hAnsiTheme="majorHAnsi"/>
          <w:sz w:val="16"/>
          <w:szCs w:val="16"/>
          <w:lang w:val="es-PA"/>
        </w:rPr>
        <w:t>himenal</w:t>
      </w:r>
      <w:proofErr w:type="spellEnd"/>
      <w:r w:rsidR="00D01524">
        <w:rPr>
          <w:rFonts w:asciiTheme="majorHAnsi" w:hAnsiTheme="majorHAnsi"/>
          <w:sz w:val="16"/>
          <w:szCs w:val="16"/>
          <w:lang w:val="es-PA"/>
        </w:rPr>
        <w:t xml:space="preserve"> previo a la muerte de la niña. </w:t>
      </w:r>
    </w:p>
  </w:footnote>
  <w:footnote w:id="9">
    <w:p w14:paraId="44519CD4" w14:textId="14687FEE" w:rsidR="0055378A" w:rsidRPr="0055378A" w:rsidRDefault="0055378A" w:rsidP="0055378A">
      <w:pPr>
        <w:pStyle w:val="FootnoteText"/>
        <w:ind w:firstLine="720"/>
        <w:jc w:val="both"/>
        <w:rPr>
          <w:rFonts w:asciiTheme="majorHAnsi" w:hAnsiTheme="majorHAnsi"/>
          <w:sz w:val="16"/>
          <w:szCs w:val="16"/>
          <w:lang w:val="es-PA"/>
        </w:rPr>
      </w:pPr>
      <w:r w:rsidRPr="0055378A">
        <w:rPr>
          <w:rStyle w:val="FootnoteReference"/>
          <w:rFonts w:asciiTheme="majorHAnsi" w:hAnsiTheme="majorHAnsi"/>
          <w:sz w:val="16"/>
          <w:szCs w:val="16"/>
        </w:rPr>
        <w:footnoteRef/>
      </w:r>
      <w:r w:rsidRPr="0055378A">
        <w:rPr>
          <w:rFonts w:asciiTheme="majorHAnsi" w:hAnsiTheme="majorHAnsi"/>
          <w:sz w:val="16"/>
          <w:szCs w:val="16"/>
          <w:lang w:val="es-PA"/>
        </w:rPr>
        <w:t xml:space="preserve"> </w:t>
      </w:r>
      <w:r>
        <w:rPr>
          <w:rFonts w:asciiTheme="majorHAnsi" w:hAnsiTheme="majorHAnsi"/>
          <w:sz w:val="16"/>
          <w:szCs w:val="16"/>
          <w:lang w:val="es-PA"/>
        </w:rPr>
        <w:t>El informe también identificó deficiencias en el actuar de la FGR.</w:t>
      </w:r>
    </w:p>
  </w:footnote>
  <w:footnote w:id="10">
    <w:p w14:paraId="48F56A60" w14:textId="0E5F44A7" w:rsidR="003C68CA" w:rsidRPr="00776278" w:rsidRDefault="003C68CA" w:rsidP="003C68CA">
      <w:pPr>
        <w:pStyle w:val="FootnoteText"/>
        <w:ind w:firstLine="720"/>
        <w:jc w:val="both"/>
        <w:rPr>
          <w:rFonts w:asciiTheme="majorHAnsi" w:hAnsiTheme="majorHAnsi"/>
          <w:sz w:val="16"/>
          <w:szCs w:val="16"/>
          <w:lang w:val="es-PA"/>
        </w:rPr>
      </w:pPr>
      <w:r w:rsidRPr="00776278">
        <w:rPr>
          <w:rStyle w:val="FootnoteReference"/>
          <w:rFonts w:asciiTheme="majorHAnsi" w:hAnsiTheme="majorHAnsi"/>
          <w:sz w:val="16"/>
          <w:szCs w:val="16"/>
        </w:rPr>
        <w:footnoteRef/>
      </w:r>
      <w:r w:rsidRPr="00776278">
        <w:rPr>
          <w:rFonts w:asciiTheme="majorHAnsi" w:hAnsiTheme="majorHAnsi"/>
          <w:sz w:val="16"/>
          <w:szCs w:val="16"/>
          <w:lang w:val="es-PA"/>
        </w:rPr>
        <w:t xml:space="preserve"> </w:t>
      </w:r>
      <w:r w:rsidR="00776278" w:rsidRPr="00776278">
        <w:rPr>
          <w:rFonts w:asciiTheme="majorHAnsi" w:hAnsiTheme="majorHAnsi"/>
          <w:sz w:val="16"/>
          <w:szCs w:val="16"/>
          <w:lang w:val="es-PA"/>
        </w:rPr>
        <w:t>A las otras personas imputadas se les encontró penalmente responsables en calidad de cómplices necesarios, condenándoseles a 8 años y diez meses de prisión formal.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9E67E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488CB" w14:textId="77777777" w:rsidR="00250E4B" w:rsidRDefault="00250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104F5"/>
    <w:rsid w:val="00014B16"/>
    <w:rsid w:val="00015701"/>
    <w:rsid w:val="0001788C"/>
    <w:rsid w:val="0002186F"/>
    <w:rsid w:val="000334F3"/>
    <w:rsid w:val="000337EF"/>
    <w:rsid w:val="00040C3A"/>
    <w:rsid w:val="000419AD"/>
    <w:rsid w:val="000716C5"/>
    <w:rsid w:val="00075E23"/>
    <w:rsid w:val="0009344A"/>
    <w:rsid w:val="000A3254"/>
    <w:rsid w:val="000A3316"/>
    <w:rsid w:val="000A392E"/>
    <w:rsid w:val="000A575F"/>
    <w:rsid w:val="000B0579"/>
    <w:rsid w:val="000C1C69"/>
    <w:rsid w:val="000D10DB"/>
    <w:rsid w:val="000D7929"/>
    <w:rsid w:val="000E2789"/>
    <w:rsid w:val="000E5EB5"/>
    <w:rsid w:val="000F35ED"/>
    <w:rsid w:val="000F7A3F"/>
    <w:rsid w:val="001048DA"/>
    <w:rsid w:val="00107131"/>
    <w:rsid w:val="0010736F"/>
    <w:rsid w:val="00111A8A"/>
    <w:rsid w:val="00113F73"/>
    <w:rsid w:val="00121CC2"/>
    <w:rsid w:val="00123B15"/>
    <w:rsid w:val="0013052E"/>
    <w:rsid w:val="00131D8B"/>
    <w:rsid w:val="00133EE5"/>
    <w:rsid w:val="00136E3D"/>
    <w:rsid w:val="00143EFE"/>
    <w:rsid w:val="001479C0"/>
    <w:rsid w:val="0015330B"/>
    <w:rsid w:val="0015501A"/>
    <w:rsid w:val="00167A34"/>
    <w:rsid w:val="00177EEF"/>
    <w:rsid w:val="001A0681"/>
    <w:rsid w:val="001A111C"/>
    <w:rsid w:val="001A7870"/>
    <w:rsid w:val="001B3A00"/>
    <w:rsid w:val="001C1B41"/>
    <w:rsid w:val="001C27E6"/>
    <w:rsid w:val="001D65EF"/>
    <w:rsid w:val="001E49E7"/>
    <w:rsid w:val="001F271B"/>
    <w:rsid w:val="001F7201"/>
    <w:rsid w:val="00204931"/>
    <w:rsid w:val="00206EA3"/>
    <w:rsid w:val="00223A29"/>
    <w:rsid w:val="002250A3"/>
    <w:rsid w:val="00225126"/>
    <w:rsid w:val="00231294"/>
    <w:rsid w:val="00235217"/>
    <w:rsid w:val="00246D1F"/>
    <w:rsid w:val="00247403"/>
    <w:rsid w:val="00247542"/>
    <w:rsid w:val="00250E4B"/>
    <w:rsid w:val="0025278F"/>
    <w:rsid w:val="00265AA2"/>
    <w:rsid w:val="0026630F"/>
    <w:rsid w:val="00266B61"/>
    <w:rsid w:val="0026712A"/>
    <w:rsid w:val="002704DB"/>
    <w:rsid w:val="00277BDA"/>
    <w:rsid w:val="0029575A"/>
    <w:rsid w:val="002A0AAE"/>
    <w:rsid w:val="002A5820"/>
    <w:rsid w:val="002C1AED"/>
    <w:rsid w:val="002C3350"/>
    <w:rsid w:val="002D2B26"/>
    <w:rsid w:val="002D583D"/>
    <w:rsid w:val="002D7EA2"/>
    <w:rsid w:val="002E187C"/>
    <w:rsid w:val="002E7512"/>
    <w:rsid w:val="00302733"/>
    <w:rsid w:val="0030491E"/>
    <w:rsid w:val="003121D5"/>
    <w:rsid w:val="00314078"/>
    <w:rsid w:val="0031535D"/>
    <w:rsid w:val="003239B8"/>
    <w:rsid w:val="0033169F"/>
    <w:rsid w:val="0034224A"/>
    <w:rsid w:val="00343438"/>
    <w:rsid w:val="00344977"/>
    <w:rsid w:val="003460EC"/>
    <w:rsid w:val="00346C95"/>
    <w:rsid w:val="00351155"/>
    <w:rsid w:val="003557EA"/>
    <w:rsid w:val="00356185"/>
    <w:rsid w:val="00360380"/>
    <w:rsid w:val="0037519E"/>
    <w:rsid w:val="00386C6C"/>
    <w:rsid w:val="00386CF0"/>
    <w:rsid w:val="0039558A"/>
    <w:rsid w:val="003A6337"/>
    <w:rsid w:val="003B4FF6"/>
    <w:rsid w:val="003B70FB"/>
    <w:rsid w:val="003B7D07"/>
    <w:rsid w:val="003C3929"/>
    <w:rsid w:val="003C3ABE"/>
    <w:rsid w:val="003C676B"/>
    <w:rsid w:val="003C68CA"/>
    <w:rsid w:val="003D0A55"/>
    <w:rsid w:val="003D3BC2"/>
    <w:rsid w:val="003E6CA1"/>
    <w:rsid w:val="003F14A7"/>
    <w:rsid w:val="00404FE6"/>
    <w:rsid w:val="004065A8"/>
    <w:rsid w:val="004165C2"/>
    <w:rsid w:val="004235BE"/>
    <w:rsid w:val="004304AD"/>
    <w:rsid w:val="00440890"/>
    <w:rsid w:val="00441ECB"/>
    <w:rsid w:val="00445193"/>
    <w:rsid w:val="00447CCF"/>
    <w:rsid w:val="004565BA"/>
    <w:rsid w:val="00462C1B"/>
    <w:rsid w:val="00467B7E"/>
    <w:rsid w:val="00473BB4"/>
    <w:rsid w:val="00473C3F"/>
    <w:rsid w:val="00477592"/>
    <w:rsid w:val="00486F1C"/>
    <w:rsid w:val="00491FED"/>
    <w:rsid w:val="0049419D"/>
    <w:rsid w:val="004A1356"/>
    <w:rsid w:val="004A4B11"/>
    <w:rsid w:val="004A59CC"/>
    <w:rsid w:val="004A6A54"/>
    <w:rsid w:val="004C20D2"/>
    <w:rsid w:val="004C2312"/>
    <w:rsid w:val="004C4B62"/>
    <w:rsid w:val="004C54C9"/>
    <w:rsid w:val="004C616A"/>
    <w:rsid w:val="004D4ABA"/>
    <w:rsid w:val="004D4DB4"/>
    <w:rsid w:val="004D6025"/>
    <w:rsid w:val="004E19B1"/>
    <w:rsid w:val="004E2649"/>
    <w:rsid w:val="00501399"/>
    <w:rsid w:val="00501652"/>
    <w:rsid w:val="0050633D"/>
    <w:rsid w:val="00507BC4"/>
    <w:rsid w:val="005128E4"/>
    <w:rsid w:val="005133DB"/>
    <w:rsid w:val="00525560"/>
    <w:rsid w:val="00534A92"/>
    <w:rsid w:val="005415E6"/>
    <w:rsid w:val="00544216"/>
    <w:rsid w:val="00544C49"/>
    <w:rsid w:val="005516A1"/>
    <w:rsid w:val="0055378A"/>
    <w:rsid w:val="00556C12"/>
    <w:rsid w:val="00561966"/>
    <w:rsid w:val="00563557"/>
    <w:rsid w:val="0057402A"/>
    <w:rsid w:val="00574CB7"/>
    <w:rsid w:val="005771D0"/>
    <w:rsid w:val="00582038"/>
    <w:rsid w:val="0059191A"/>
    <w:rsid w:val="005921FF"/>
    <w:rsid w:val="005A24ED"/>
    <w:rsid w:val="005A6D0E"/>
    <w:rsid w:val="005B1732"/>
    <w:rsid w:val="005B1DDC"/>
    <w:rsid w:val="005B37CC"/>
    <w:rsid w:val="005B52B0"/>
    <w:rsid w:val="005B6806"/>
    <w:rsid w:val="005B6D22"/>
    <w:rsid w:val="005C261A"/>
    <w:rsid w:val="005C4225"/>
    <w:rsid w:val="005C7989"/>
    <w:rsid w:val="005D593A"/>
    <w:rsid w:val="005E0B65"/>
    <w:rsid w:val="005E11B2"/>
    <w:rsid w:val="005F0DAD"/>
    <w:rsid w:val="005F0F33"/>
    <w:rsid w:val="005F4950"/>
    <w:rsid w:val="00600DEB"/>
    <w:rsid w:val="00623A75"/>
    <w:rsid w:val="00623CDE"/>
    <w:rsid w:val="006277DE"/>
    <w:rsid w:val="00627C9F"/>
    <w:rsid w:val="006311E9"/>
    <w:rsid w:val="00632354"/>
    <w:rsid w:val="00633224"/>
    <w:rsid w:val="00642810"/>
    <w:rsid w:val="00644004"/>
    <w:rsid w:val="00647756"/>
    <w:rsid w:val="0065075E"/>
    <w:rsid w:val="006509DA"/>
    <w:rsid w:val="0065183E"/>
    <w:rsid w:val="00652333"/>
    <w:rsid w:val="0067133E"/>
    <w:rsid w:val="00672D42"/>
    <w:rsid w:val="0068009E"/>
    <w:rsid w:val="006819E9"/>
    <w:rsid w:val="00682399"/>
    <w:rsid w:val="00682988"/>
    <w:rsid w:val="00686471"/>
    <w:rsid w:val="006909CD"/>
    <w:rsid w:val="00691BBE"/>
    <w:rsid w:val="00692219"/>
    <w:rsid w:val="006A17D2"/>
    <w:rsid w:val="006A73E6"/>
    <w:rsid w:val="006B21AB"/>
    <w:rsid w:val="006B2D5C"/>
    <w:rsid w:val="006C4EB1"/>
    <w:rsid w:val="006E0166"/>
    <w:rsid w:val="006E7B34"/>
    <w:rsid w:val="0070697F"/>
    <w:rsid w:val="00712F1C"/>
    <w:rsid w:val="0072199C"/>
    <w:rsid w:val="00722C9F"/>
    <w:rsid w:val="007253B8"/>
    <w:rsid w:val="0073598C"/>
    <w:rsid w:val="0073741F"/>
    <w:rsid w:val="00752163"/>
    <w:rsid w:val="0076643F"/>
    <w:rsid w:val="00776278"/>
    <w:rsid w:val="00777F63"/>
    <w:rsid w:val="007852B5"/>
    <w:rsid w:val="00796A58"/>
    <w:rsid w:val="007A1A40"/>
    <w:rsid w:val="007A5817"/>
    <w:rsid w:val="007B05C4"/>
    <w:rsid w:val="007B60E9"/>
    <w:rsid w:val="007B6CC3"/>
    <w:rsid w:val="007C3164"/>
    <w:rsid w:val="007C3334"/>
    <w:rsid w:val="007C402A"/>
    <w:rsid w:val="007D2B98"/>
    <w:rsid w:val="007D3706"/>
    <w:rsid w:val="007D7C02"/>
    <w:rsid w:val="007E21BC"/>
    <w:rsid w:val="007E58FE"/>
    <w:rsid w:val="007E7C82"/>
    <w:rsid w:val="007F588D"/>
    <w:rsid w:val="00802748"/>
    <w:rsid w:val="00803F1C"/>
    <w:rsid w:val="0080600E"/>
    <w:rsid w:val="00817612"/>
    <w:rsid w:val="008338A4"/>
    <w:rsid w:val="00834D49"/>
    <w:rsid w:val="00837C45"/>
    <w:rsid w:val="008411F0"/>
    <w:rsid w:val="00844730"/>
    <w:rsid w:val="008457C2"/>
    <w:rsid w:val="00855523"/>
    <w:rsid w:val="00857A82"/>
    <w:rsid w:val="00871526"/>
    <w:rsid w:val="00873836"/>
    <w:rsid w:val="00885737"/>
    <w:rsid w:val="0089017A"/>
    <w:rsid w:val="00890650"/>
    <w:rsid w:val="00897E12"/>
    <w:rsid w:val="008A0F81"/>
    <w:rsid w:val="008A7E0F"/>
    <w:rsid w:val="008B12F5"/>
    <w:rsid w:val="008B5932"/>
    <w:rsid w:val="008C5751"/>
    <w:rsid w:val="008D768D"/>
    <w:rsid w:val="008E0A33"/>
    <w:rsid w:val="008E328A"/>
    <w:rsid w:val="008E3759"/>
    <w:rsid w:val="008E3BFE"/>
    <w:rsid w:val="008E7900"/>
    <w:rsid w:val="008F1912"/>
    <w:rsid w:val="0090270B"/>
    <w:rsid w:val="00903236"/>
    <w:rsid w:val="009041DC"/>
    <w:rsid w:val="00917B5A"/>
    <w:rsid w:val="00920A58"/>
    <w:rsid w:val="00920A8C"/>
    <w:rsid w:val="0092252A"/>
    <w:rsid w:val="0092611F"/>
    <w:rsid w:val="00934A2C"/>
    <w:rsid w:val="00935F06"/>
    <w:rsid w:val="00937B3A"/>
    <w:rsid w:val="009408A3"/>
    <w:rsid w:val="00942E03"/>
    <w:rsid w:val="00947A83"/>
    <w:rsid w:val="00954B82"/>
    <w:rsid w:val="00962436"/>
    <w:rsid w:val="0096706E"/>
    <w:rsid w:val="00974491"/>
    <w:rsid w:val="00975C4E"/>
    <w:rsid w:val="00981FBA"/>
    <w:rsid w:val="00997BC5"/>
    <w:rsid w:val="009A4F41"/>
    <w:rsid w:val="009B381B"/>
    <w:rsid w:val="009C2FC5"/>
    <w:rsid w:val="009C58E3"/>
    <w:rsid w:val="009C6499"/>
    <w:rsid w:val="009D1753"/>
    <w:rsid w:val="009D6502"/>
    <w:rsid w:val="009D7611"/>
    <w:rsid w:val="009D78A5"/>
    <w:rsid w:val="009E0B61"/>
    <w:rsid w:val="009E53DE"/>
    <w:rsid w:val="009E67EB"/>
    <w:rsid w:val="009E7C00"/>
    <w:rsid w:val="009F554B"/>
    <w:rsid w:val="00A00FE8"/>
    <w:rsid w:val="00A012B7"/>
    <w:rsid w:val="00A03A12"/>
    <w:rsid w:val="00A0691C"/>
    <w:rsid w:val="00A11E44"/>
    <w:rsid w:val="00A22397"/>
    <w:rsid w:val="00A328B3"/>
    <w:rsid w:val="00A50FCF"/>
    <w:rsid w:val="00A528D1"/>
    <w:rsid w:val="00A610CD"/>
    <w:rsid w:val="00A625E0"/>
    <w:rsid w:val="00A74947"/>
    <w:rsid w:val="00A75655"/>
    <w:rsid w:val="00A758AA"/>
    <w:rsid w:val="00A903ED"/>
    <w:rsid w:val="00A97E99"/>
    <w:rsid w:val="00AA09A2"/>
    <w:rsid w:val="00AA7996"/>
    <w:rsid w:val="00AC19CB"/>
    <w:rsid w:val="00AD1886"/>
    <w:rsid w:val="00AE5488"/>
    <w:rsid w:val="00AE6F91"/>
    <w:rsid w:val="00AF5571"/>
    <w:rsid w:val="00B06B4E"/>
    <w:rsid w:val="00B07341"/>
    <w:rsid w:val="00B202B5"/>
    <w:rsid w:val="00B207F6"/>
    <w:rsid w:val="00B22965"/>
    <w:rsid w:val="00B30539"/>
    <w:rsid w:val="00B314DB"/>
    <w:rsid w:val="00B361F2"/>
    <w:rsid w:val="00B3718B"/>
    <w:rsid w:val="00B4632A"/>
    <w:rsid w:val="00B5067D"/>
    <w:rsid w:val="00B530F1"/>
    <w:rsid w:val="00B736AF"/>
    <w:rsid w:val="00B75DCD"/>
    <w:rsid w:val="00B84B5A"/>
    <w:rsid w:val="00B90FBF"/>
    <w:rsid w:val="00B97946"/>
    <w:rsid w:val="00BA276C"/>
    <w:rsid w:val="00BA5544"/>
    <w:rsid w:val="00BB1071"/>
    <w:rsid w:val="00BB2FA7"/>
    <w:rsid w:val="00BB306F"/>
    <w:rsid w:val="00BB3FBD"/>
    <w:rsid w:val="00BC6CD0"/>
    <w:rsid w:val="00BD4B89"/>
    <w:rsid w:val="00BD5922"/>
    <w:rsid w:val="00BD76D9"/>
    <w:rsid w:val="00BE0C84"/>
    <w:rsid w:val="00BE1071"/>
    <w:rsid w:val="00BF02CB"/>
    <w:rsid w:val="00BF514A"/>
    <w:rsid w:val="00BF6FD8"/>
    <w:rsid w:val="00BF775D"/>
    <w:rsid w:val="00C03680"/>
    <w:rsid w:val="00C054DF"/>
    <w:rsid w:val="00C10AFC"/>
    <w:rsid w:val="00C21562"/>
    <w:rsid w:val="00C21762"/>
    <w:rsid w:val="00C21FEF"/>
    <w:rsid w:val="00C24543"/>
    <w:rsid w:val="00C256A2"/>
    <w:rsid w:val="00C30065"/>
    <w:rsid w:val="00C35A26"/>
    <w:rsid w:val="00C35FA5"/>
    <w:rsid w:val="00C51515"/>
    <w:rsid w:val="00C53910"/>
    <w:rsid w:val="00C5660B"/>
    <w:rsid w:val="00C56854"/>
    <w:rsid w:val="00C5788A"/>
    <w:rsid w:val="00C66B72"/>
    <w:rsid w:val="00C72032"/>
    <w:rsid w:val="00C87AC4"/>
    <w:rsid w:val="00C9567A"/>
    <w:rsid w:val="00CA48A3"/>
    <w:rsid w:val="00CA535F"/>
    <w:rsid w:val="00CB212D"/>
    <w:rsid w:val="00CB2660"/>
    <w:rsid w:val="00CC5E90"/>
    <w:rsid w:val="00CD046C"/>
    <w:rsid w:val="00CE076C"/>
    <w:rsid w:val="00CE5199"/>
    <w:rsid w:val="00CE66D5"/>
    <w:rsid w:val="00CE6C9E"/>
    <w:rsid w:val="00CF637A"/>
    <w:rsid w:val="00D01524"/>
    <w:rsid w:val="00D059DE"/>
    <w:rsid w:val="00D05ABD"/>
    <w:rsid w:val="00D13FCE"/>
    <w:rsid w:val="00D14292"/>
    <w:rsid w:val="00D306D1"/>
    <w:rsid w:val="00D30800"/>
    <w:rsid w:val="00D31BBF"/>
    <w:rsid w:val="00D34786"/>
    <w:rsid w:val="00D37BFC"/>
    <w:rsid w:val="00D42822"/>
    <w:rsid w:val="00D43E22"/>
    <w:rsid w:val="00D47A8E"/>
    <w:rsid w:val="00D52D14"/>
    <w:rsid w:val="00D55256"/>
    <w:rsid w:val="00D70304"/>
    <w:rsid w:val="00D712D3"/>
    <w:rsid w:val="00D71422"/>
    <w:rsid w:val="00D72DC6"/>
    <w:rsid w:val="00D73F5E"/>
    <w:rsid w:val="00D7558D"/>
    <w:rsid w:val="00D77503"/>
    <w:rsid w:val="00D81D92"/>
    <w:rsid w:val="00D8398A"/>
    <w:rsid w:val="00D84E35"/>
    <w:rsid w:val="00D876F9"/>
    <w:rsid w:val="00D877B6"/>
    <w:rsid w:val="00DA7B5F"/>
    <w:rsid w:val="00DB3DCB"/>
    <w:rsid w:val="00DB49CB"/>
    <w:rsid w:val="00DC11E7"/>
    <w:rsid w:val="00DC2CB5"/>
    <w:rsid w:val="00DC7023"/>
    <w:rsid w:val="00DC769A"/>
    <w:rsid w:val="00DC76CA"/>
    <w:rsid w:val="00DD3D86"/>
    <w:rsid w:val="00DE12F0"/>
    <w:rsid w:val="00DF1EC4"/>
    <w:rsid w:val="00E01943"/>
    <w:rsid w:val="00E0340B"/>
    <w:rsid w:val="00E04A90"/>
    <w:rsid w:val="00E0551F"/>
    <w:rsid w:val="00E10924"/>
    <w:rsid w:val="00E219C7"/>
    <w:rsid w:val="00E26CCA"/>
    <w:rsid w:val="00E4118C"/>
    <w:rsid w:val="00E43157"/>
    <w:rsid w:val="00E461CE"/>
    <w:rsid w:val="00E66875"/>
    <w:rsid w:val="00E720CA"/>
    <w:rsid w:val="00E84EB5"/>
    <w:rsid w:val="00E85662"/>
    <w:rsid w:val="00E86C13"/>
    <w:rsid w:val="00E8789F"/>
    <w:rsid w:val="00E97B71"/>
    <w:rsid w:val="00EA3D34"/>
    <w:rsid w:val="00EB454D"/>
    <w:rsid w:val="00EC72AB"/>
    <w:rsid w:val="00ED2F03"/>
    <w:rsid w:val="00ED549D"/>
    <w:rsid w:val="00ED76BE"/>
    <w:rsid w:val="00ED7F05"/>
    <w:rsid w:val="00EE00E9"/>
    <w:rsid w:val="00EE014D"/>
    <w:rsid w:val="00EE711A"/>
    <w:rsid w:val="00EF35AB"/>
    <w:rsid w:val="00EF4C44"/>
    <w:rsid w:val="00EF619B"/>
    <w:rsid w:val="00F00B55"/>
    <w:rsid w:val="00F02AD1"/>
    <w:rsid w:val="00F04591"/>
    <w:rsid w:val="00F06354"/>
    <w:rsid w:val="00F253CC"/>
    <w:rsid w:val="00F332EF"/>
    <w:rsid w:val="00F37106"/>
    <w:rsid w:val="00F519CF"/>
    <w:rsid w:val="00F56BA5"/>
    <w:rsid w:val="00F603A3"/>
    <w:rsid w:val="00F60E22"/>
    <w:rsid w:val="00F63B39"/>
    <w:rsid w:val="00F81395"/>
    <w:rsid w:val="00F81887"/>
    <w:rsid w:val="00F81BB8"/>
    <w:rsid w:val="00F917D1"/>
    <w:rsid w:val="00F9342C"/>
    <w:rsid w:val="00F9653B"/>
    <w:rsid w:val="00FA56EA"/>
    <w:rsid w:val="00FB62CF"/>
    <w:rsid w:val="00FC0F4A"/>
    <w:rsid w:val="00FC3330"/>
    <w:rsid w:val="00FD3C3B"/>
    <w:rsid w:val="00FD7B6E"/>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942E03"/>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3D45"/>
    <w:rsid w:val="0013742F"/>
    <w:rsid w:val="00183B6F"/>
    <w:rsid w:val="00200821"/>
    <w:rsid w:val="0030679E"/>
    <w:rsid w:val="00394049"/>
    <w:rsid w:val="003B70D0"/>
    <w:rsid w:val="004F2DF8"/>
    <w:rsid w:val="005A7869"/>
    <w:rsid w:val="006E2B51"/>
    <w:rsid w:val="00724D63"/>
    <w:rsid w:val="008744B4"/>
    <w:rsid w:val="00892687"/>
    <w:rsid w:val="00942213"/>
    <w:rsid w:val="0097453C"/>
    <w:rsid w:val="009A261B"/>
    <w:rsid w:val="00A21693"/>
    <w:rsid w:val="00AC15A4"/>
    <w:rsid w:val="00B0336C"/>
    <w:rsid w:val="00C11833"/>
    <w:rsid w:val="00C56634"/>
    <w:rsid w:val="00D2494F"/>
    <w:rsid w:val="00D46351"/>
    <w:rsid w:val="00E77140"/>
    <w:rsid w:val="00E907ED"/>
    <w:rsid w:val="00EC5ECB"/>
    <w:rsid w:val="00F00D2F"/>
    <w:rsid w:val="00F128DF"/>
    <w:rsid w:val="00F15F0A"/>
    <w:rsid w:val="00F753D7"/>
    <w:rsid w:val="00FC6C99"/>
    <w:rsid w:val="00FE05C0"/>
    <w:rsid w:val="00FE5ADD"/>
    <w:rsid w:val="00FF3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F3400-8414-4194-9312-632713F5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2286</Words>
  <Characters>13036</Characters>
  <Application>Microsoft Office Word</Application>
  <DocSecurity>0</DocSecurity>
  <Lines>108</Lines>
  <Paragraphs>30</Paragraphs>
  <ScaleCrop>false</ScaleCrop>
  <Company/>
  <LinksUpToDate>false</LinksUpToDate>
  <CharactersWithSpaces>15292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52/20</dc:title>
  <dc:creator/>
  <cp:lastModifiedBy/>
  <cp:revision>1</cp:revision>
  <dcterms:created xsi:type="dcterms:W3CDTF">2020-06-04T13:09:00Z</dcterms:created>
  <dcterms:modified xsi:type="dcterms:W3CDTF">2020-06-04T13:09:00Z</dcterms:modified>
</cp:coreProperties>
</file>