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E" w:rsidRDefault="00914BD0">
      <w:pPr>
        <w:pStyle w:val="Body"/>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-416115</wp:posOffset>
                </wp:positionH>
                <wp:positionV relativeFrom="line">
                  <wp:posOffset>-439420</wp:posOffset>
                </wp:positionV>
                <wp:extent cx="1543050" cy="90963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8pt;margin-top:-34.6pt;width:121.5pt;height:716.2pt;z-index:251663360;mso-position-horizontal:absolute;mso-position-horizontal-relative:text;mso-position-vertical:absolute;mso-position-vertical-relative:line;mso-wrap-distance-left:0.0pt;mso-wrap-distance-top:0.0pt;mso-wrap-distance-right:0.0pt;mso-wrap-distance-bottom:0.0pt;">
                <v:fill color="#4A7194"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Cambria" w:eastAsia="Cambria" w:hAnsi="Cambria" w:cs="Cambria"/>
          <w:noProof/>
          <w:sz w:val="22"/>
          <w:szCs w:val="22"/>
        </w:rPr>
        <mc:AlternateContent>
          <mc:Choice Requires="wps">
            <w:drawing>
              <wp:anchor distT="0" distB="0" distL="0" distR="0" simplePos="0" relativeHeight="251666432" behindDoc="0" locked="0" layoutInCell="1" allowOverlap="1">
                <wp:simplePos x="0" y="0"/>
                <wp:positionH relativeFrom="column">
                  <wp:posOffset>1282064</wp:posOffset>
                </wp:positionH>
                <wp:positionV relativeFrom="line">
                  <wp:posOffset>-424179</wp:posOffset>
                </wp:positionV>
                <wp:extent cx="5248275" cy="90233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248275" cy="902334"/>
                        </a:xfrm>
                        <a:prstGeom prst="rect">
                          <a:avLst/>
                        </a:prstGeom>
                        <a:noFill/>
                        <a:ln w="12700" cap="flat">
                          <a:noFill/>
                          <a:miter lim="400000"/>
                        </a:ln>
                        <a:effectLst/>
                      </wps:spPr>
                      <wps:txbx>
                        <w:txbxContent>
                          <w:p w:rsidR="004766DE" w:rsidRDefault="002F41FF">
                            <w:pPr>
                              <w:pStyle w:val="Body"/>
                            </w:pPr>
                            <w:r>
                              <w:rPr>
                                <w:noProof/>
                              </w:rPr>
                              <w:drawing>
                                <wp:inline distT="0" distB="0" distL="0" distR="0" wp14:anchorId="6F70BFE6" wp14:editId="537ED68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914BD0">
                              <w:rPr>
                                <w:lang w:val="de-DE"/>
                              </w:rPr>
                              <w:t xml:space="preserve">                              </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100.95pt;margin-top:-33.4pt;width:413.25pt;height:71.0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" filled="f" stroked="f" strokeweight="1pt">
                <v:stroke miterlimit="4"/>
                <v:textbox inset="1.27mm,1.27mm,1.27mm,1.27mm">
                  <w:txbxContent>
                    <w:p w:rsidR="004766DE" w:rsidRDefault="002F41FF">
                      <w:pPr>
                        <w:pStyle w:val="Body"/>
                      </w:pPr>
                      <w:r>
                        <w:rPr>
                          <w:noProof/>
                        </w:rPr>
                        <w:drawing>
                          <wp:inline distT="0" distB="0" distL="0" distR="0" wp14:anchorId="6F70BFE6" wp14:editId="537ED68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914BD0">
                        <w:rPr>
                          <w:lang w:val="de-DE"/>
                        </w:rPr>
                        <w:t xml:space="preserve">                              </w:t>
                      </w:r>
                    </w:p>
                  </w:txbxContent>
                </v:textbox>
                <w10:wrap anchory="line"/>
              </v:rect>
            </w:pict>
          </mc:Fallback>
        </mc:AlternateContent>
      </w:r>
    </w:p>
    <w:p w:rsidR="004766DE" w:rsidRDefault="004766DE">
      <w:pPr>
        <w:pStyle w:val="Body"/>
        <w:tabs>
          <w:tab w:val="center" w:pos="5400"/>
        </w:tabs>
        <w:suppressAutoHyphens/>
        <w:jc w:val="both"/>
        <w:rPr>
          <w:rFonts w:ascii="Cambria" w:eastAsia="Cambria" w:hAnsi="Cambria" w:cs="Cambria"/>
          <w:sz w:val="22"/>
          <w:szCs w:val="22"/>
          <w:lang w:val="es-ES_tradnl"/>
        </w:rPr>
      </w:pPr>
    </w:p>
    <w:p w:rsidR="004766DE" w:rsidRDefault="004766DE">
      <w:pPr>
        <w:pStyle w:val="Body"/>
        <w:tabs>
          <w:tab w:val="center" w:pos="5400"/>
        </w:tabs>
        <w:suppressAutoHyphens/>
        <w:jc w:val="both"/>
        <w:rPr>
          <w:rFonts w:ascii="Cambria" w:eastAsia="Cambria" w:hAnsi="Cambria" w:cs="Cambria"/>
          <w:sz w:val="22"/>
          <w:szCs w:val="22"/>
          <w:lang w:val="es-ES_tradnl"/>
        </w:rPr>
      </w:pPr>
    </w:p>
    <w:p w:rsidR="004766DE" w:rsidRDefault="004766DE">
      <w:pPr>
        <w:pStyle w:val="Body"/>
        <w:tabs>
          <w:tab w:val="center" w:pos="5400"/>
        </w:tabs>
        <w:suppressAutoHyphens/>
        <w:rPr>
          <w:rFonts w:ascii="Cambria" w:eastAsia="Cambria" w:hAnsi="Cambria" w:cs="Cambria"/>
          <w:sz w:val="22"/>
          <w:szCs w:val="22"/>
          <w:lang w:val="es-ES_tradnl"/>
        </w:rPr>
      </w:pPr>
    </w:p>
    <w:p w:rsidR="004766DE" w:rsidRDefault="004766DE">
      <w:pPr>
        <w:pStyle w:val="Body"/>
        <w:tabs>
          <w:tab w:val="center" w:pos="5400"/>
        </w:tabs>
        <w:suppressAutoHyphens/>
        <w:rPr>
          <w:rFonts w:ascii="Cambria" w:eastAsia="Cambria" w:hAnsi="Cambria" w:cs="Cambria"/>
          <w:sz w:val="22"/>
          <w:szCs w:val="22"/>
          <w:lang w:val="es-ES_tradnl"/>
        </w:rPr>
      </w:pPr>
    </w:p>
    <w:p w:rsidR="004766DE" w:rsidRDefault="004766DE">
      <w:pPr>
        <w:pStyle w:val="Body"/>
        <w:tabs>
          <w:tab w:val="center" w:pos="5400"/>
        </w:tabs>
        <w:suppressAutoHyphens/>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bookmarkStart w:id="0" w:name="_GoBack"/>
      <w:bookmarkEnd w:id="0"/>
    </w:p>
    <w:p w:rsidR="004766DE" w:rsidRDefault="00914BD0">
      <w:pPr>
        <w:pStyle w:val="Body"/>
        <w:tabs>
          <w:tab w:val="center" w:pos="5400"/>
          <w:tab w:val="left" w:pos="6300"/>
        </w:tabs>
        <w:suppressAutoHyphens/>
        <w:rPr>
          <w:rFonts w:ascii="Cambria" w:eastAsia="Cambria" w:hAnsi="Cambria" w:cs="Cambria"/>
          <w:sz w:val="22"/>
          <w:szCs w:val="22"/>
        </w:rPr>
      </w:pPr>
      <w:r>
        <w:rPr>
          <w:rFonts w:ascii="Cambria" w:eastAsia="Cambria" w:hAnsi="Cambria" w:cs="Cambria"/>
          <w:sz w:val="22"/>
          <w:szCs w:val="22"/>
          <w:lang w:val="es-ES_tradnl"/>
        </w:rPr>
        <w:tab/>
      </w:r>
      <w:r>
        <w:rPr>
          <w:rFonts w:ascii="Cambria" w:eastAsia="Cambria" w:hAnsi="Cambria" w:cs="Cambria"/>
          <w:sz w:val="22"/>
          <w:szCs w:val="22"/>
          <w:lang w:val="es-ES_tradnl"/>
        </w:rPr>
        <w:tab/>
      </w: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914BD0">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-342900</wp:posOffset>
                </wp:positionH>
                <wp:positionV relativeFrom="line">
                  <wp:posOffset>166369</wp:posOffset>
                </wp:positionV>
                <wp:extent cx="1390650" cy="15240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390650" cy="15240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cx1="http://schemas.microsoft.com/office/drawing/2015/9/8/chartex" xmlns:cx="http://schemas.microsoft.com/office/drawing/2014/chartex" val="1"/>
                          </a:ext>
                        </a:extLst>
                      </wps:spPr>
                      <wps:txbx>
                        <w:txbxContent>
                          <w:p w:rsidR="004766DE" w:rsidRPr="002F41FF" w:rsidRDefault="00914BD0">
                            <w:pPr>
                              <w:pStyle w:val="Body"/>
                              <w:spacing w:before="240"/>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OEA/Ser.L/V/II.1XX</w:t>
                            </w:r>
                          </w:p>
                          <w:p w:rsidR="004766DE" w:rsidRPr="002F41FF" w:rsidRDefault="00914BD0">
                            <w:pPr>
                              <w:pStyle w:val="Body"/>
                              <w:spacing w:before="240"/>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XX</w:t>
                            </w:r>
                          </w:p>
                          <w:p w:rsidR="004766DE" w:rsidRPr="00541720" w:rsidRDefault="00914BD0">
                            <w:pPr>
                              <w:pStyle w:val="Body"/>
                              <w:spacing w:before="240"/>
                              <w:jc w:val="right"/>
                              <w:rPr>
                                <w:rFonts w:ascii="Calibri" w:eastAsia="Calibri" w:hAnsi="Calibri" w:cs="Calibri"/>
                                <w:color w:val="FFFFFF"/>
                                <w:sz w:val="22"/>
                                <w:szCs w:val="22"/>
                                <w:u w:color="FFFFFF"/>
                                <w:lang w:val="es-US"/>
                              </w:rPr>
                            </w:pPr>
                            <w:r>
                              <w:rPr>
                                <w:rFonts w:ascii="Calibri" w:eastAsia="Calibri" w:hAnsi="Calibri" w:cs="Calibri"/>
                                <w:color w:val="FFFFFF"/>
                                <w:sz w:val="22"/>
                                <w:szCs w:val="22"/>
                                <w:u w:color="FFFFFF"/>
                                <w:lang w:val="es-ES_tradnl"/>
                              </w:rPr>
                              <w:t>Día mes 2020</w:t>
                            </w:r>
                          </w:p>
                          <w:p w:rsidR="004766DE" w:rsidRPr="00541720" w:rsidRDefault="00914BD0">
                            <w:pPr>
                              <w:pStyle w:val="Body"/>
                              <w:spacing w:before="240"/>
                              <w:jc w:val="right"/>
                              <w:rPr>
                                <w:lang w:val="es-US"/>
                              </w:rPr>
                            </w:pPr>
                            <w:r>
                              <w:rPr>
                                <w:rFonts w:ascii="Calibri" w:eastAsia="Calibri" w:hAnsi="Calibri" w:cs="Calibri"/>
                                <w:color w:val="FFFFFF"/>
                                <w:sz w:val="22"/>
                                <w:szCs w:val="22"/>
                                <w:u w:color="FFFFFF"/>
                                <w:lang w:val="es-ES_tradnl"/>
                              </w:rPr>
                              <w:t>Original: inglés</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27pt;margin-top:13.1pt;width:109.5pt;height:120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" filled="f" stroked="f" strokeweight="1pt">
                <v:stroke miterlimit="4"/>
                <v:textbox inset="1.27mm,1.27mm,1.27mm,1.27mm">
                  <w:txbxContent>
                    <w:p w:rsidR="004766DE" w:rsidRPr="002F41FF" w:rsidRDefault="00914BD0">
                      <w:pPr>
                        <w:pStyle w:val="Body"/>
                        <w:spacing w:before="240"/>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OEA/Ser.L/V/II.1XX</w:t>
                      </w:r>
                    </w:p>
                    <w:p w:rsidR="004766DE" w:rsidRPr="002F41FF" w:rsidRDefault="00914BD0">
                      <w:pPr>
                        <w:pStyle w:val="Body"/>
                        <w:spacing w:before="240"/>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XX</w:t>
                      </w:r>
                    </w:p>
                    <w:p w:rsidR="004766DE" w:rsidRDefault="00914BD0">
                      <w:pPr>
                        <w:pStyle w:val="Body"/>
                        <w:spacing w:before="240"/>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Día mes 2020</w:t>
                      </w:r>
                    </w:p>
                    <w:p w:rsidR="004766DE" w:rsidRDefault="00914BD0">
                      <w:pPr>
                        <w:pStyle w:val="Body"/>
                        <w:spacing w:before="240"/>
                        <w:jc w:val="right"/>
                      </w:pPr>
                      <w:r>
                        <w:rPr>
                          <w:rFonts w:ascii="Calibri" w:eastAsia="Calibri" w:hAnsi="Calibri" w:cs="Calibri"/>
                          <w:color w:val="FFFFFF"/>
                          <w:sz w:val="22"/>
                          <w:szCs w:val="22"/>
                          <w:u w:color="FFFFFF"/>
                          <w:lang w:val="es-ES_tradnl"/>
                        </w:rPr>
                        <w:t>Original: inglés</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simplePos x="0" y="0"/>
                <wp:positionH relativeFrom="column">
                  <wp:posOffset>1352550</wp:posOffset>
                </wp:positionH>
                <wp:positionV relativeFrom="line">
                  <wp:posOffset>107315</wp:posOffset>
                </wp:positionV>
                <wp:extent cx="4441190" cy="218122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4441190" cy="2181225"/>
                        </a:xfrm>
                        <a:prstGeom prst="rect">
                          <a:avLst/>
                        </a:prstGeom>
                        <a:noFill/>
                        <a:ln w="12700" cap="flat">
                          <a:noFill/>
                          <a:miter lim="400000"/>
                        </a:ln>
                        <a:effectLst/>
                      </wps:spPr>
                      <wps:txbx>
                        <w:txbxContent>
                          <w:p w:rsidR="004766DE" w:rsidRPr="002F41FF" w:rsidRDefault="002F41FF">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INFORME No. 123</w:t>
                            </w:r>
                            <w:r w:rsidR="00914BD0">
                              <w:rPr>
                                <w:rFonts w:ascii="Cambria" w:eastAsia="Cambria" w:hAnsi="Cambria" w:cs="Cambria"/>
                                <w:b/>
                                <w:bCs/>
                                <w:color w:val="0D0D0D"/>
                                <w:sz w:val="36"/>
                                <w:szCs w:val="36"/>
                                <w:u w:color="0D0D0D"/>
                                <w:lang w:val="es-ES_tradnl"/>
                              </w:rPr>
                              <w:t>/20</w:t>
                            </w:r>
                          </w:p>
                          <w:p w:rsidR="004766DE" w:rsidRPr="002F41FF" w:rsidRDefault="00914BD0">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562-10</w:t>
                            </w:r>
                          </w:p>
                          <w:p w:rsidR="004766DE" w:rsidRPr="002F41FF" w:rsidRDefault="00914BD0">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INADMISIBILIDAD </w:t>
                            </w:r>
                          </w:p>
                          <w:p w:rsidR="004766DE" w:rsidRDefault="004766DE">
                            <w:pPr>
                              <w:pStyle w:val="Body"/>
                              <w:spacing w:line="276" w:lineRule="auto"/>
                              <w:rPr>
                                <w:rFonts w:ascii="Cambria" w:eastAsia="Cambria" w:hAnsi="Cambria" w:cs="Cambria"/>
                                <w:color w:val="0D0D0D"/>
                                <w:u w:color="0D0D0D"/>
                                <w:lang w:val="es-ES_tradnl"/>
                              </w:rPr>
                            </w:pPr>
                          </w:p>
                          <w:p w:rsidR="004766DE" w:rsidRPr="002F41FF" w:rsidRDefault="00914BD0" w:rsidP="002F41FF">
                            <w:pPr>
                              <w:pStyle w:val="Body"/>
                              <w:spacing w:before="120" w:after="120"/>
                              <w:rPr>
                                <w:rFonts w:ascii="Cambria" w:eastAsia="Cambria" w:hAnsi="Cambria" w:cs="Cambria"/>
                                <w:color w:val="0D0D0D"/>
                                <w:u w:color="0D0D0D"/>
                                <w:lang w:val="es-419"/>
                              </w:rPr>
                            </w:pPr>
                            <w:r>
                              <w:rPr>
                                <w:rFonts w:ascii="Cambria" w:eastAsia="Cambria" w:hAnsi="Cambria" w:cs="Cambria"/>
                                <w:color w:val="0D0D0D"/>
                                <w:u w:color="0D0D0D"/>
                                <w:lang w:val="es-ES_tradnl"/>
                              </w:rPr>
                              <w:t>CARLOS JULIO GOVEA MARIDUEÑA</w:t>
                            </w:r>
                          </w:p>
                          <w:p w:rsidR="004766DE" w:rsidRPr="002F41FF" w:rsidRDefault="00914BD0" w:rsidP="002F41FF">
                            <w:pPr>
                              <w:pStyle w:val="Body"/>
                              <w:spacing w:before="120" w:after="120"/>
                              <w:rPr>
                                <w:lang w:val="es-419"/>
                              </w:rPr>
                            </w:pPr>
                            <w:r>
                              <w:rPr>
                                <w:rFonts w:ascii="Cambria" w:eastAsia="Cambria" w:hAnsi="Cambria" w:cs="Cambria"/>
                                <w:color w:val="0D0D0D"/>
                                <w:u w:color="0D0D0D"/>
                                <w:lang w:val="es-ES_tradnl"/>
                              </w:rPr>
                              <w:t>ECUADOR</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106.5pt;margin-top:8.45pt;width:349.7pt;height:171.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" filled="f" stroked="f" strokeweight="1pt">
                <v:stroke miterlimit="4"/>
                <v:textbox inset="1.27mm,1.27mm,1.27mm,1.27mm">
                  <w:txbxContent>
                    <w:p w:rsidR="004766DE" w:rsidRPr="002F41FF" w:rsidRDefault="002F41FF">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INFORME No. 123</w:t>
                      </w:r>
                      <w:r w:rsidR="00914BD0">
                        <w:rPr>
                          <w:rFonts w:ascii="Cambria" w:eastAsia="Cambria" w:hAnsi="Cambria" w:cs="Cambria"/>
                          <w:b/>
                          <w:bCs/>
                          <w:color w:val="0D0D0D"/>
                          <w:sz w:val="36"/>
                          <w:szCs w:val="36"/>
                          <w:u w:color="0D0D0D"/>
                          <w:lang w:val="es-ES_tradnl"/>
                        </w:rPr>
                        <w:t>/20</w:t>
                      </w:r>
                    </w:p>
                    <w:p w:rsidR="004766DE" w:rsidRPr="002F41FF" w:rsidRDefault="00914BD0">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562-10</w:t>
                      </w:r>
                    </w:p>
                    <w:p w:rsidR="004766DE" w:rsidRPr="002F41FF" w:rsidRDefault="00914BD0">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INADMISIBILIDAD </w:t>
                      </w:r>
                    </w:p>
                    <w:p w:rsidR="004766DE" w:rsidRDefault="004766DE">
                      <w:pPr>
                        <w:pStyle w:val="Body"/>
                        <w:spacing w:line="276" w:lineRule="auto"/>
                        <w:rPr>
                          <w:rFonts w:ascii="Cambria" w:eastAsia="Cambria" w:hAnsi="Cambria" w:cs="Cambria"/>
                          <w:color w:val="0D0D0D"/>
                          <w:u w:color="0D0D0D"/>
                          <w:lang w:val="es-ES_tradnl"/>
                        </w:rPr>
                      </w:pPr>
                    </w:p>
                    <w:p w:rsidR="004766DE" w:rsidRPr="002F41FF" w:rsidRDefault="00914BD0" w:rsidP="002F41FF">
                      <w:pPr>
                        <w:pStyle w:val="Body"/>
                        <w:spacing w:before="120" w:after="120"/>
                        <w:rPr>
                          <w:rFonts w:ascii="Cambria" w:eastAsia="Cambria" w:hAnsi="Cambria" w:cs="Cambria"/>
                          <w:color w:val="0D0D0D"/>
                          <w:u w:color="0D0D0D"/>
                          <w:lang w:val="es-419"/>
                        </w:rPr>
                      </w:pPr>
                      <w:r>
                        <w:rPr>
                          <w:rFonts w:ascii="Cambria" w:eastAsia="Cambria" w:hAnsi="Cambria" w:cs="Cambria"/>
                          <w:color w:val="0D0D0D"/>
                          <w:u w:color="0D0D0D"/>
                          <w:lang w:val="es-ES_tradnl"/>
                        </w:rPr>
                        <w:t>CARLOS JULIO GOVEA MARIDUEÑA</w:t>
                      </w:r>
                    </w:p>
                    <w:p w:rsidR="004766DE" w:rsidRPr="002F41FF" w:rsidRDefault="00914BD0" w:rsidP="002F41FF">
                      <w:pPr>
                        <w:pStyle w:val="Body"/>
                        <w:spacing w:before="120" w:after="120"/>
                        <w:rPr>
                          <w:lang w:val="es-419"/>
                        </w:rPr>
                      </w:pPr>
                      <w:r>
                        <w:rPr>
                          <w:rFonts w:ascii="Cambria" w:eastAsia="Cambria" w:hAnsi="Cambria" w:cs="Cambria"/>
                          <w:color w:val="0D0D0D"/>
                          <w:u w:color="0D0D0D"/>
                          <w:lang w:val="es-ES_tradnl"/>
                        </w:rPr>
                        <w:t>ECUADOR</w:t>
                      </w:r>
                    </w:p>
                  </w:txbxContent>
                </v:textbox>
                <w10:wrap anchory="line"/>
              </v:rect>
            </w:pict>
          </mc:Fallback>
        </mc:AlternateContent>
      </w:r>
    </w:p>
    <w:p w:rsidR="004766DE" w:rsidRDefault="00914BD0">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4384" behindDoc="0" locked="0" layoutInCell="1" allowOverlap="1">
                <wp:simplePos x="0" y="0"/>
                <wp:positionH relativeFrom="column">
                  <wp:posOffset>-343535</wp:posOffset>
                </wp:positionH>
                <wp:positionV relativeFrom="line">
                  <wp:posOffset>113029</wp:posOffset>
                </wp:positionV>
                <wp:extent cx="1334136" cy="137731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1334136" cy="1377316"/>
                        </a:xfrm>
                        <a:prstGeom prst="rect">
                          <a:avLst/>
                        </a:prstGeom>
                        <a:noFill/>
                        <a:ln w="12700" cap="flat">
                          <a:noFill/>
                          <a:miter lim="400000"/>
                        </a:ln>
                        <a:effectLst/>
                      </wps:spPr>
                      <wps:txbx>
                        <w:txbxContent>
                          <w:p w:rsidR="004766DE" w:rsidRPr="006921EC" w:rsidRDefault="002F41FF">
                            <w:pPr>
                              <w:pStyle w:val="Body"/>
                              <w:jc w:val="right"/>
                              <w:rPr>
                                <w:rFonts w:ascii="Calibri" w:eastAsia="Calibri" w:hAnsi="Calibri" w:cs="Calibri"/>
                                <w:color w:val="FFFFFF"/>
                                <w:sz w:val="22"/>
                                <w:szCs w:val="22"/>
                                <w:u w:color="FFFFFF"/>
                                <w:lang w:val="pt-BR"/>
                              </w:rPr>
                            </w:pPr>
                            <w:r w:rsidRPr="006921EC">
                              <w:rPr>
                                <w:rFonts w:ascii="Calibri" w:eastAsia="Calibri" w:hAnsi="Calibri" w:cs="Calibri"/>
                                <w:color w:val="FFFFFF"/>
                                <w:sz w:val="22"/>
                                <w:szCs w:val="22"/>
                                <w:u w:color="FFFFFF"/>
                                <w:lang w:val="pt-BR"/>
                              </w:rPr>
                              <w:t>OEA/Ser.L/V/II.</w:t>
                            </w:r>
                          </w:p>
                          <w:p w:rsidR="004766DE" w:rsidRPr="006921EC" w:rsidRDefault="002F41FF">
                            <w:pPr>
                              <w:pStyle w:val="Body"/>
                              <w:jc w:val="right"/>
                              <w:rPr>
                                <w:rFonts w:ascii="Calibri" w:eastAsia="Calibri" w:hAnsi="Calibri" w:cs="Calibri"/>
                                <w:color w:val="FFFFFF"/>
                                <w:sz w:val="22"/>
                                <w:szCs w:val="22"/>
                                <w:u w:color="FFFFFF"/>
                                <w:lang w:val="pt-BR"/>
                              </w:rPr>
                            </w:pPr>
                            <w:r w:rsidRPr="006921EC">
                              <w:rPr>
                                <w:rFonts w:ascii="Calibri" w:eastAsia="Calibri" w:hAnsi="Calibri" w:cs="Calibri"/>
                                <w:color w:val="FFFFFF"/>
                                <w:sz w:val="22"/>
                                <w:szCs w:val="22"/>
                                <w:u w:color="FFFFFF"/>
                                <w:lang w:val="pt-BR"/>
                              </w:rPr>
                              <w:t>Doc. 133</w:t>
                            </w:r>
                          </w:p>
                          <w:p w:rsidR="004766DE" w:rsidRPr="002F41FF" w:rsidRDefault="00914BD0">
                            <w:pPr>
                              <w:pStyle w:val="Body"/>
                              <w:jc w:val="right"/>
                              <w:rPr>
                                <w:rFonts w:ascii="Calibri" w:eastAsia="Calibri" w:hAnsi="Calibri" w:cs="Calibri"/>
                                <w:color w:val="FFFFFF"/>
                                <w:sz w:val="22"/>
                                <w:szCs w:val="22"/>
                                <w:u w:color="FFFFFF"/>
                                <w:lang w:val="es-419"/>
                              </w:rPr>
                            </w:pPr>
                            <w:r w:rsidRPr="006921EC">
                              <w:rPr>
                                <w:rFonts w:ascii="Calibri" w:eastAsia="Calibri" w:hAnsi="Calibri" w:cs="Calibri"/>
                                <w:color w:val="FFFFFF"/>
                                <w:sz w:val="22"/>
                                <w:szCs w:val="22"/>
                                <w:u w:color="FFFFFF"/>
                                <w:lang w:val="pt-BR"/>
                              </w:rPr>
                              <w:t xml:space="preserve"> </w:t>
                            </w:r>
                            <w:r w:rsidR="002F41FF">
                              <w:rPr>
                                <w:rFonts w:ascii="Calibri" w:eastAsia="Calibri" w:hAnsi="Calibri" w:cs="Calibri"/>
                                <w:color w:val="FFFFFF"/>
                                <w:sz w:val="22"/>
                                <w:szCs w:val="22"/>
                                <w:u w:color="FFFFFF"/>
                                <w:lang w:val="es-419"/>
                              </w:rPr>
                              <w:t>25 abril</w:t>
                            </w:r>
                            <w:r>
                              <w:rPr>
                                <w:rFonts w:ascii="Calibri" w:eastAsia="Calibri" w:hAnsi="Calibri" w:cs="Calibri"/>
                                <w:color w:val="FFFFFF"/>
                                <w:sz w:val="22"/>
                                <w:szCs w:val="22"/>
                                <w:u w:color="FFFFFF"/>
                                <w:lang w:val="fr-FR"/>
                              </w:rPr>
                              <w:t xml:space="preserve"> 2020</w:t>
                            </w:r>
                          </w:p>
                          <w:p w:rsidR="004766DE" w:rsidRPr="002F41FF" w:rsidRDefault="00914BD0">
                            <w:pPr>
                              <w:pStyle w:val="Body"/>
                              <w:jc w:val="right"/>
                              <w:rPr>
                                <w:lang w:val="es-419"/>
                              </w:rPr>
                            </w:pPr>
                            <w:r w:rsidRPr="002F41FF">
                              <w:rPr>
                                <w:rFonts w:ascii="Calibri" w:eastAsia="Calibri" w:hAnsi="Calibri" w:cs="Calibri"/>
                                <w:color w:val="FFFFFF"/>
                                <w:sz w:val="22"/>
                                <w:szCs w:val="22"/>
                                <w:u w:color="FFFFFF"/>
                                <w:lang w:val="es-419"/>
                              </w:rPr>
                              <w:t xml:space="preserve">Original: </w:t>
                            </w:r>
                            <w:proofErr w:type="spellStart"/>
                            <w:r w:rsidRPr="002F41FF">
                              <w:rPr>
                                <w:rFonts w:ascii="Calibri" w:eastAsia="Calibri" w:hAnsi="Calibri" w:cs="Calibri"/>
                                <w:color w:val="FFFFFF"/>
                                <w:sz w:val="22"/>
                                <w:szCs w:val="22"/>
                                <w:u w:color="FFFFFF"/>
                                <w:lang w:val="es-419"/>
                              </w:rPr>
                              <w:t>ingl</w:t>
                            </w:r>
                            <w:proofErr w:type="spellEnd"/>
                            <w:r>
                              <w:rPr>
                                <w:rFonts w:ascii="Calibri" w:eastAsia="Calibri" w:hAnsi="Calibri" w:cs="Calibri"/>
                                <w:color w:val="FFFFFF"/>
                                <w:sz w:val="22"/>
                                <w:szCs w:val="22"/>
                                <w:u w:color="FFFFFF"/>
                                <w:lang w:val="fr-FR"/>
                              </w:rPr>
                              <w:t>é</w:t>
                            </w:r>
                            <w:r w:rsidRPr="002F41FF">
                              <w:rPr>
                                <w:rFonts w:ascii="Calibri" w:eastAsia="Calibri" w:hAnsi="Calibri" w:cs="Calibri"/>
                                <w:color w:val="FFFFFF"/>
                                <w:sz w:val="22"/>
                                <w:szCs w:val="22"/>
                                <w:u w:color="FFFFFF"/>
                                <w:lang w:val="es-419"/>
                              </w:rPr>
                              <w:t>s</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9" style="position:absolute;left:0;text-align:left;margin-left:-27.05pt;margin-top:8.9pt;width:105.05pt;height:108.4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" filled="f" stroked="f" strokeweight="1pt">
                <v:stroke miterlimit="4"/>
                <v:textbox inset="1.27mm,1.27mm,1.27mm,1.27mm">
                  <w:txbxContent>
                    <w:p w:rsidR="004766DE" w:rsidRPr="002F41FF" w:rsidRDefault="002F41FF">
                      <w:pPr>
                        <w:pStyle w:val="Body"/>
                        <w:jc w:val="right"/>
                        <w:rPr>
                          <w:rFonts w:ascii="Calibri" w:eastAsia="Calibri" w:hAnsi="Calibri" w:cs="Calibri"/>
                          <w:color w:val="FFFFFF"/>
                          <w:sz w:val="22"/>
                          <w:szCs w:val="22"/>
                          <w:u w:color="FFFFFF"/>
                          <w:lang w:val="es-419"/>
                        </w:rPr>
                      </w:pPr>
                      <w:r w:rsidRPr="002F41FF">
                        <w:rPr>
                          <w:rFonts w:ascii="Calibri" w:eastAsia="Calibri" w:hAnsi="Calibri" w:cs="Calibri"/>
                          <w:color w:val="FFFFFF"/>
                          <w:sz w:val="22"/>
                          <w:szCs w:val="22"/>
                          <w:u w:color="FFFFFF"/>
                          <w:lang w:val="es-419"/>
                        </w:rPr>
                        <w:t>OEA/Ser.L/V/II.</w:t>
                      </w:r>
                    </w:p>
                    <w:p w:rsidR="004766DE" w:rsidRPr="002F41FF" w:rsidRDefault="002F41FF">
                      <w:pPr>
                        <w:pStyle w:val="Body"/>
                        <w:jc w:val="right"/>
                        <w:rPr>
                          <w:rFonts w:ascii="Calibri" w:eastAsia="Calibri" w:hAnsi="Calibri" w:cs="Calibri"/>
                          <w:color w:val="FFFFFF"/>
                          <w:sz w:val="22"/>
                          <w:szCs w:val="22"/>
                          <w:u w:color="FFFFFF"/>
                          <w:lang w:val="es-419"/>
                        </w:rPr>
                      </w:pPr>
                      <w:r w:rsidRPr="002F41FF">
                        <w:rPr>
                          <w:rFonts w:ascii="Calibri" w:eastAsia="Calibri" w:hAnsi="Calibri" w:cs="Calibri"/>
                          <w:color w:val="FFFFFF"/>
                          <w:sz w:val="22"/>
                          <w:szCs w:val="22"/>
                          <w:u w:color="FFFFFF"/>
                          <w:lang w:val="es-419"/>
                        </w:rPr>
                        <w:t>Doc. 1</w:t>
                      </w:r>
                      <w:r>
                        <w:rPr>
                          <w:rFonts w:ascii="Calibri" w:eastAsia="Calibri" w:hAnsi="Calibri" w:cs="Calibri"/>
                          <w:color w:val="FFFFFF"/>
                          <w:sz w:val="22"/>
                          <w:szCs w:val="22"/>
                          <w:u w:color="FFFFFF"/>
                          <w:lang w:val="es-419"/>
                        </w:rPr>
                        <w:t>33</w:t>
                      </w:r>
                    </w:p>
                    <w:p w:rsidR="004766DE" w:rsidRPr="002F41FF" w:rsidRDefault="00914BD0">
                      <w:pPr>
                        <w:pStyle w:val="Body"/>
                        <w:jc w:val="right"/>
                        <w:rPr>
                          <w:rFonts w:ascii="Calibri" w:eastAsia="Calibri" w:hAnsi="Calibri" w:cs="Calibri"/>
                          <w:color w:val="FFFFFF"/>
                          <w:sz w:val="22"/>
                          <w:szCs w:val="22"/>
                          <w:u w:color="FFFFFF"/>
                          <w:lang w:val="es-419"/>
                        </w:rPr>
                      </w:pPr>
                      <w:r w:rsidRPr="002F41FF">
                        <w:rPr>
                          <w:rFonts w:ascii="Calibri" w:eastAsia="Calibri" w:hAnsi="Calibri" w:cs="Calibri"/>
                          <w:color w:val="FFFFFF"/>
                          <w:sz w:val="22"/>
                          <w:szCs w:val="22"/>
                          <w:u w:color="FFFFFF"/>
                          <w:lang w:val="es-419"/>
                        </w:rPr>
                        <w:t xml:space="preserve"> </w:t>
                      </w:r>
                      <w:r w:rsidR="002F41FF">
                        <w:rPr>
                          <w:rFonts w:ascii="Calibri" w:eastAsia="Calibri" w:hAnsi="Calibri" w:cs="Calibri"/>
                          <w:color w:val="FFFFFF"/>
                          <w:sz w:val="22"/>
                          <w:szCs w:val="22"/>
                          <w:u w:color="FFFFFF"/>
                          <w:lang w:val="es-419"/>
                        </w:rPr>
                        <w:t>25 abril</w:t>
                      </w:r>
                      <w:r>
                        <w:rPr>
                          <w:rFonts w:ascii="Calibri" w:eastAsia="Calibri" w:hAnsi="Calibri" w:cs="Calibri"/>
                          <w:color w:val="FFFFFF"/>
                          <w:sz w:val="22"/>
                          <w:szCs w:val="22"/>
                          <w:u w:color="FFFFFF"/>
                          <w:lang w:val="fr-FR"/>
                        </w:rPr>
                        <w:t xml:space="preserve"> 2020</w:t>
                      </w:r>
                    </w:p>
                    <w:p w:rsidR="004766DE" w:rsidRPr="002F41FF" w:rsidRDefault="00914BD0">
                      <w:pPr>
                        <w:pStyle w:val="Body"/>
                        <w:jc w:val="right"/>
                        <w:rPr>
                          <w:lang w:val="es-419"/>
                        </w:rPr>
                      </w:pPr>
                      <w:r w:rsidRPr="002F41FF">
                        <w:rPr>
                          <w:rFonts w:ascii="Calibri" w:eastAsia="Calibri" w:hAnsi="Calibri" w:cs="Calibri"/>
                          <w:color w:val="FFFFFF"/>
                          <w:sz w:val="22"/>
                          <w:szCs w:val="22"/>
                          <w:u w:color="FFFFFF"/>
                          <w:lang w:val="es-419"/>
                        </w:rPr>
                        <w:t>Original: ingl</w:t>
                      </w:r>
                      <w:r>
                        <w:rPr>
                          <w:rFonts w:ascii="Calibri" w:eastAsia="Calibri" w:hAnsi="Calibri" w:cs="Calibri"/>
                          <w:color w:val="FFFFFF"/>
                          <w:sz w:val="22"/>
                          <w:szCs w:val="22"/>
                          <w:u w:color="FFFFFF"/>
                          <w:lang w:val="fr-FR"/>
                        </w:rPr>
                        <w:t>é</w:t>
                      </w:r>
                      <w:r w:rsidRPr="002F41FF">
                        <w:rPr>
                          <w:rFonts w:ascii="Calibri" w:eastAsia="Calibri" w:hAnsi="Calibri" w:cs="Calibri"/>
                          <w:color w:val="FFFFFF"/>
                          <w:sz w:val="22"/>
                          <w:szCs w:val="22"/>
                          <w:u w:color="FFFFFF"/>
                          <w:lang w:val="es-419"/>
                        </w:rPr>
                        <w:t>s</w:t>
                      </w:r>
                    </w:p>
                  </w:txbxContent>
                </v:textbox>
                <w10:wrap anchory="line"/>
              </v:rect>
            </w:pict>
          </mc:Fallback>
        </mc:AlternateContent>
      </w: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22"/>
          <w:szCs w:val="22"/>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914BD0">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column">
                  <wp:posOffset>1341754</wp:posOffset>
                </wp:positionH>
                <wp:positionV relativeFrom="line">
                  <wp:posOffset>22859</wp:posOffset>
                </wp:positionV>
                <wp:extent cx="4933950" cy="664846"/>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933950" cy="664846"/>
                        </a:xfrm>
                        <a:prstGeom prst="rect">
                          <a:avLst/>
                        </a:prstGeom>
                        <a:noFill/>
                        <a:ln w="12700" cap="flat">
                          <a:noFill/>
                          <a:miter lim="400000"/>
                        </a:ln>
                        <a:effectLst/>
                      </wps:spPr>
                      <wps:txbx>
                        <w:txbxContent>
                          <w:p w:rsidR="004766DE" w:rsidRPr="002F41FF" w:rsidRDefault="00914BD0">
                            <w:pPr>
                              <w:pStyle w:val="Body"/>
                              <w:tabs>
                                <w:tab w:val="center" w:pos="5400"/>
                              </w:tabs>
                              <w:suppressAutoHyphens/>
                              <w:spacing w:before="60"/>
                              <w:rPr>
                                <w:rFonts w:ascii="Cambria" w:eastAsia="Cambria" w:hAnsi="Cambria" w:cs="Cambria"/>
                                <w:color w:val="0D0D0D"/>
                                <w:sz w:val="18"/>
                                <w:szCs w:val="18"/>
                                <w:u w:color="0D0D0D"/>
                                <w:lang w:val="es-419"/>
                              </w:rPr>
                            </w:pPr>
                            <w:r>
                              <w:rPr>
                                <w:rFonts w:ascii="Cambria" w:eastAsia="Cambria" w:hAnsi="Cambria" w:cs="Cambria"/>
                                <w:color w:val="0D0D0D"/>
                                <w:sz w:val="18"/>
                                <w:szCs w:val="18"/>
                                <w:u w:color="0D0D0D"/>
                                <w:lang w:val="es-ES_tradnl"/>
                              </w:rPr>
                              <w:t xml:space="preserve">Aprobado electrónicamente por la Comisión el </w:t>
                            </w:r>
                            <w:r w:rsidR="002F41FF">
                              <w:rPr>
                                <w:rFonts w:ascii="Cambria" w:eastAsia="Cambria" w:hAnsi="Cambria" w:cs="Cambria"/>
                                <w:color w:val="0D0D0D"/>
                                <w:sz w:val="18"/>
                                <w:szCs w:val="18"/>
                                <w:u w:color="0D0D0D"/>
                                <w:lang w:val="es-ES_tradnl"/>
                              </w:rPr>
                              <w:t>25</w:t>
                            </w:r>
                            <w:r>
                              <w:rPr>
                                <w:rFonts w:ascii="Cambria" w:eastAsia="Cambria" w:hAnsi="Cambria" w:cs="Cambria"/>
                                <w:color w:val="0D0D0D"/>
                                <w:sz w:val="18"/>
                                <w:szCs w:val="18"/>
                                <w:u w:color="0D0D0D"/>
                                <w:lang w:val="es-ES_tradnl"/>
                              </w:rPr>
                              <w:t xml:space="preserve"> de </w:t>
                            </w:r>
                            <w:r w:rsidR="002F41FF">
                              <w:rPr>
                                <w:rFonts w:ascii="Cambria" w:eastAsia="Cambria" w:hAnsi="Cambria" w:cs="Cambria"/>
                                <w:color w:val="0D0D0D"/>
                                <w:sz w:val="18"/>
                                <w:szCs w:val="18"/>
                                <w:u w:color="0D0D0D"/>
                                <w:lang w:val="es-ES_tradnl"/>
                              </w:rPr>
                              <w:t>abril</w:t>
                            </w:r>
                            <w:r>
                              <w:rPr>
                                <w:rFonts w:ascii="Cambria" w:eastAsia="Cambria" w:hAnsi="Cambria" w:cs="Cambria"/>
                                <w:color w:val="0D0D0D"/>
                                <w:sz w:val="18"/>
                                <w:szCs w:val="18"/>
                                <w:u w:color="0D0D0D"/>
                                <w:lang w:val="es-ES_tradnl"/>
                              </w:rPr>
                              <w:t xml:space="preserve"> de 2020</w:t>
                            </w:r>
                            <w:r w:rsidR="00E402C3">
                              <w:rPr>
                                <w:rFonts w:ascii="Cambria" w:eastAsia="Cambria" w:hAnsi="Cambria" w:cs="Cambria"/>
                                <w:color w:val="0D0D0D"/>
                                <w:sz w:val="18"/>
                                <w:szCs w:val="18"/>
                                <w:u w:color="0D0D0D"/>
                                <w:lang w:val="es-ES_tradnl"/>
                              </w:rPr>
                              <w:t>.</w:t>
                            </w:r>
                          </w:p>
                          <w:p w:rsidR="004766DE" w:rsidRPr="002F41FF" w:rsidRDefault="004766DE">
                            <w:pPr>
                              <w:pStyle w:val="Body"/>
                              <w:tabs>
                                <w:tab w:val="center" w:pos="5400"/>
                              </w:tabs>
                              <w:suppressAutoHyphens/>
                              <w:spacing w:before="60"/>
                              <w:rPr>
                                <w:lang w:val="es-419"/>
                              </w:rPr>
                            </w:pPr>
                          </w:p>
                        </w:txbxContent>
                      </wps:txbx>
                      <wps:bodyPr wrap="square" lIns="45719" tIns="45719" rIns="45719" bIns="45719" numCol="1" anchor="t">
                        <a:noAutofit/>
                      </wps:bodyPr>
                    </wps:wsp>
                  </a:graphicData>
                </a:graphic>
              </wp:anchor>
            </w:drawing>
          </mc:Choice>
          <mc:Fallback>
            <w:pict>
              <v:rect id="_x0000_s1030" style="position:absolute;left:0;text-align:left;margin-left:105.65pt;margin-top:1.8pt;width:388.5pt;height:52.3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" filled="f" stroked="f" strokeweight="1pt">
                <v:stroke miterlimit="4"/>
                <v:textbox inset="1.27mm,1.27mm,1.27mm,1.27mm">
                  <w:txbxContent>
                    <w:p w:rsidR="004766DE" w:rsidRPr="002F41FF" w:rsidRDefault="00914BD0">
                      <w:pPr>
                        <w:pStyle w:val="Body"/>
                        <w:tabs>
                          <w:tab w:val="center" w:pos="5400"/>
                        </w:tabs>
                        <w:suppressAutoHyphens/>
                        <w:spacing w:before="60"/>
                        <w:rPr>
                          <w:rFonts w:ascii="Cambria" w:eastAsia="Cambria" w:hAnsi="Cambria" w:cs="Cambria"/>
                          <w:color w:val="0D0D0D"/>
                          <w:sz w:val="18"/>
                          <w:szCs w:val="18"/>
                          <w:u w:color="0D0D0D"/>
                          <w:lang w:val="es-419"/>
                        </w:rPr>
                      </w:pPr>
                      <w:r>
                        <w:rPr>
                          <w:rFonts w:ascii="Cambria" w:eastAsia="Cambria" w:hAnsi="Cambria" w:cs="Cambria"/>
                          <w:color w:val="0D0D0D"/>
                          <w:sz w:val="18"/>
                          <w:szCs w:val="18"/>
                          <w:u w:color="0D0D0D"/>
                          <w:lang w:val="es-ES_tradnl"/>
                        </w:rPr>
                        <w:t xml:space="preserve">Aprobado electrónicamente por la Comisión el </w:t>
                      </w:r>
                      <w:r w:rsidR="002F41FF">
                        <w:rPr>
                          <w:rFonts w:ascii="Cambria" w:eastAsia="Cambria" w:hAnsi="Cambria" w:cs="Cambria"/>
                          <w:color w:val="0D0D0D"/>
                          <w:sz w:val="18"/>
                          <w:szCs w:val="18"/>
                          <w:u w:color="0D0D0D"/>
                          <w:lang w:val="es-ES_tradnl"/>
                        </w:rPr>
                        <w:t>25</w:t>
                      </w:r>
                      <w:r>
                        <w:rPr>
                          <w:rFonts w:ascii="Cambria" w:eastAsia="Cambria" w:hAnsi="Cambria" w:cs="Cambria"/>
                          <w:color w:val="0D0D0D"/>
                          <w:sz w:val="18"/>
                          <w:szCs w:val="18"/>
                          <w:u w:color="0D0D0D"/>
                          <w:lang w:val="es-ES_tradnl"/>
                        </w:rPr>
                        <w:t xml:space="preserve"> de </w:t>
                      </w:r>
                      <w:r w:rsidR="002F41FF">
                        <w:rPr>
                          <w:rFonts w:ascii="Cambria" w:eastAsia="Cambria" w:hAnsi="Cambria" w:cs="Cambria"/>
                          <w:color w:val="0D0D0D"/>
                          <w:sz w:val="18"/>
                          <w:szCs w:val="18"/>
                          <w:u w:color="0D0D0D"/>
                          <w:lang w:val="es-ES_tradnl"/>
                        </w:rPr>
                        <w:t>abril</w:t>
                      </w:r>
                      <w:r>
                        <w:rPr>
                          <w:rFonts w:ascii="Cambria" w:eastAsia="Cambria" w:hAnsi="Cambria" w:cs="Cambria"/>
                          <w:color w:val="0D0D0D"/>
                          <w:sz w:val="18"/>
                          <w:szCs w:val="18"/>
                          <w:u w:color="0D0D0D"/>
                          <w:lang w:val="es-ES_tradnl"/>
                        </w:rPr>
                        <w:t xml:space="preserve"> de 2020</w:t>
                      </w:r>
                      <w:r w:rsidR="00E402C3">
                        <w:rPr>
                          <w:rFonts w:ascii="Cambria" w:eastAsia="Cambria" w:hAnsi="Cambria" w:cs="Cambria"/>
                          <w:color w:val="0D0D0D"/>
                          <w:sz w:val="18"/>
                          <w:szCs w:val="18"/>
                          <w:u w:color="0D0D0D"/>
                          <w:lang w:val="es-ES_tradnl"/>
                        </w:rPr>
                        <w:t>.</w:t>
                      </w:r>
                    </w:p>
                    <w:p w:rsidR="004766DE" w:rsidRPr="002F41FF" w:rsidRDefault="004766DE">
                      <w:pPr>
                        <w:pStyle w:val="Body"/>
                        <w:tabs>
                          <w:tab w:val="center" w:pos="5400"/>
                        </w:tabs>
                        <w:suppressAutoHyphens/>
                        <w:spacing w:before="60"/>
                        <w:rPr>
                          <w:lang w:val="es-419"/>
                        </w:rPr>
                      </w:pPr>
                    </w:p>
                  </w:txbxContent>
                </v:textbox>
                <w10:wrap anchory="line"/>
              </v:rect>
            </w:pict>
          </mc:Fallback>
        </mc:AlternateContent>
      </w: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914BD0">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7456" behindDoc="0" locked="0" layoutInCell="1" allowOverlap="1">
                <wp:simplePos x="0" y="0"/>
                <wp:positionH relativeFrom="column">
                  <wp:posOffset>1333500</wp:posOffset>
                </wp:positionH>
                <wp:positionV relativeFrom="line">
                  <wp:posOffset>5714</wp:posOffset>
                </wp:positionV>
                <wp:extent cx="4943475" cy="657225"/>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4943475" cy="657225"/>
                        </a:xfrm>
                        <a:prstGeom prst="rect">
                          <a:avLst/>
                        </a:prstGeom>
                        <a:noFill/>
                        <a:ln w="12700" cap="flat">
                          <a:noFill/>
                          <a:miter lim="400000"/>
                        </a:ln>
                        <a:effectLst/>
                      </wps:spPr>
                      <wps:txbx>
                        <w:txbxContent>
                          <w:p w:rsidR="004766DE" w:rsidRPr="00E402C3" w:rsidRDefault="00914BD0">
                            <w:pPr>
                              <w:pStyle w:val="Body"/>
                              <w:spacing w:line="276" w:lineRule="auto"/>
                              <w:rPr>
                                <w:lang w:val="es-US"/>
                              </w:rPr>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002F41FF" w:rsidRPr="002F41FF">
                              <w:rPr>
                                <w:rFonts w:ascii="Cambria" w:eastAsia="Cambria" w:hAnsi="Cambria" w:cs="Cambria"/>
                                <w:color w:val="595959"/>
                                <w:sz w:val="18"/>
                                <w:szCs w:val="18"/>
                                <w:u w:color="595959"/>
                                <w:lang w:val="pt-BR"/>
                              </w:rPr>
                              <w:t>123</w:t>
                            </w:r>
                            <w:r w:rsidRPr="002F41FF">
                              <w:rPr>
                                <w:rFonts w:ascii="Cambria" w:eastAsia="Cambria" w:hAnsi="Cambria" w:cs="Cambria"/>
                                <w:color w:val="595959"/>
                                <w:sz w:val="18"/>
                                <w:szCs w:val="18"/>
                                <w:u w:color="595959"/>
                                <w:lang w:val="pt-BR"/>
                              </w:rPr>
                              <w:t xml:space="preserve">/20. </w:t>
                            </w:r>
                            <w:r w:rsidR="00E402C3">
                              <w:rPr>
                                <w:rFonts w:ascii="Cambria" w:eastAsia="Cambria" w:hAnsi="Cambria" w:cs="Cambria"/>
                                <w:color w:val="595959"/>
                                <w:sz w:val="18"/>
                                <w:szCs w:val="18"/>
                                <w:u w:color="595959"/>
                                <w:lang w:val="pt-BR"/>
                              </w:rPr>
                              <w:t xml:space="preserve">Petición 562-10. </w:t>
                            </w:r>
                            <w:r>
                              <w:rPr>
                                <w:rFonts w:ascii="Cambria" w:eastAsia="Cambria" w:hAnsi="Cambria" w:cs="Cambria"/>
                                <w:color w:val="595959"/>
                                <w:sz w:val="18"/>
                                <w:szCs w:val="18"/>
                                <w:u w:color="595959"/>
                                <w:lang w:val="es-ES_tradnl"/>
                              </w:rPr>
                              <w:t xml:space="preserve">Inadmisibilidad. Carlos Julio Govea </w:t>
                            </w:r>
                            <w:proofErr w:type="spellStart"/>
                            <w:r>
                              <w:rPr>
                                <w:rFonts w:ascii="Cambria" w:eastAsia="Cambria" w:hAnsi="Cambria" w:cs="Cambria"/>
                                <w:color w:val="595959"/>
                                <w:sz w:val="18"/>
                                <w:szCs w:val="18"/>
                                <w:u w:color="595959"/>
                                <w:lang w:val="es-ES_tradnl"/>
                              </w:rPr>
                              <w:t>Maridueña</w:t>
                            </w:r>
                            <w:proofErr w:type="spellEnd"/>
                            <w:r>
                              <w:rPr>
                                <w:rFonts w:ascii="Cambria" w:eastAsia="Cambria" w:hAnsi="Cambria" w:cs="Cambria"/>
                                <w:color w:val="595959"/>
                                <w:sz w:val="18"/>
                                <w:szCs w:val="18"/>
                                <w:u w:color="595959"/>
                                <w:lang w:val="es-ES_tradnl"/>
                              </w:rPr>
                              <w:t>. Ecuador.</w:t>
                            </w:r>
                            <w:r w:rsidR="00E402C3">
                              <w:rPr>
                                <w:rFonts w:ascii="Cambria" w:eastAsia="Cambria" w:hAnsi="Cambria" w:cs="Cambria"/>
                                <w:color w:val="595959"/>
                                <w:sz w:val="18"/>
                                <w:szCs w:val="18"/>
                                <w:u w:color="595959"/>
                                <w:lang w:val="es-ES_tradnl"/>
                              </w:rPr>
                              <w:t xml:space="preserve"> 25 de abril de 2020</w:t>
                            </w:r>
                            <w:r>
                              <w:rPr>
                                <w:rFonts w:ascii="Cambria" w:eastAsia="Cambria" w:hAnsi="Cambria" w:cs="Cambria"/>
                                <w:color w:val="595959"/>
                                <w:sz w:val="18"/>
                                <w:szCs w:val="18"/>
                                <w:u w:color="595959"/>
                                <w:lang w:val="es-ES_tradnl"/>
                              </w:rPr>
                              <w:t>.</w:t>
                            </w:r>
                          </w:p>
                        </w:txbxContent>
                      </wps:txbx>
                      <wps:bodyPr wrap="square" lIns="45719" tIns="45719" rIns="45719" bIns="45719" numCol="1" anchor="t">
                        <a:noAutofit/>
                      </wps:bodyPr>
                    </wps:wsp>
                  </a:graphicData>
                </a:graphic>
              </wp:anchor>
            </w:drawing>
          </mc:Choice>
          <mc:Fallback>
            <w:pict>
              <v:rect id="_x0000_s1031" style="position:absolute;left:0;text-align:left;margin-left:105pt;margin-top:.45pt;width:389.25pt;height:51.75pt;z-index:2516674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" filled="f" stroked="f" strokeweight="1pt">
                <v:stroke miterlimit="4"/>
                <v:textbox inset="1.27mm,1.27mm,1.27mm,1.27mm">
                  <w:txbxContent>
                    <w:p w:rsidR="004766DE" w:rsidRPr="00E402C3" w:rsidRDefault="00914BD0">
                      <w:pPr>
                        <w:pStyle w:val="Body"/>
                        <w:spacing w:line="276" w:lineRule="auto"/>
                        <w:rPr>
                          <w:lang w:val="es-US"/>
                        </w:rPr>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002F41FF" w:rsidRPr="002F41FF">
                        <w:rPr>
                          <w:rFonts w:ascii="Cambria" w:eastAsia="Cambria" w:hAnsi="Cambria" w:cs="Cambria"/>
                          <w:color w:val="595959"/>
                          <w:sz w:val="18"/>
                          <w:szCs w:val="18"/>
                          <w:u w:color="595959"/>
                          <w:lang w:val="pt-BR"/>
                        </w:rPr>
                        <w:t>123</w:t>
                      </w:r>
                      <w:r w:rsidRPr="002F41FF">
                        <w:rPr>
                          <w:rFonts w:ascii="Cambria" w:eastAsia="Cambria" w:hAnsi="Cambria" w:cs="Cambria"/>
                          <w:color w:val="595959"/>
                          <w:sz w:val="18"/>
                          <w:szCs w:val="18"/>
                          <w:u w:color="595959"/>
                          <w:lang w:val="pt-BR"/>
                        </w:rPr>
                        <w:t xml:space="preserve">/20. </w:t>
                      </w:r>
                      <w:r w:rsidR="00E402C3">
                        <w:rPr>
                          <w:rFonts w:ascii="Cambria" w:eastAsia="Cambria" w:hAnsi="Cambria" w:cs="Cambria"/>
                          <w:color w:val="595959"/>
                          <w:sz w:val="18"/>
                          <w:szCs w:val="18"/>
                          <w:u w:color="595959"/>
                          <w:lang w:val="pt-BR"/>
                        </w:rPr>
                        <w:t xml:space="preserve">Petición 562-10. </w:t>
                      </w:r>
                      <w:r>
                        <w:rPr>
                          <w:rFonts w:ascii="Cambria" w:eastAsia="Cambria" w:hAnsi="Cambria" w:cs="Cambria"/>
                          <w:color w:val="595959"/>
                          <w:sz w:val="18"/>
                          <w:szCs w:val="18"/>
                          <w:u w:color="595959"/>
                          <w:lang w:val="es-ES_tradnl"/>
                        </w:rPr>
                        <w:t xml:space="preserve">Inadmisibilidad. Carlos Julio Govea </w:t>
                      </w:r>
                      <w:proofErr w:type="spellStart"/>
                      <w:r>
                        <w:rPr>
                          <w:rFonts w:ascii="Cambria" w:eastAsia="Cambria" w:hAnsi="Cambria" w:cs="Cambria"/>
                          <w:color w:val="595959"/>
                          <w:sz w:val="18"/>
                          <w:szCs w:val="18"/>
                          <w:u w:color="595959"/>
                          <w:lang w:val="es-ES_tradnl"/>
                        </w:rPr>
                        <w:t>Maridueña</w:t>
                      </w:r>
                      <w:proofErr w:type="spellEnd"/>
                      <w:r>
                        <w:rPr>
                          <w:rFonts w:ascii="Cambria" w:eastAsia="Cambria" w:hAnsi="Cambria" w:cs="Cambria"/>
                          <w:color w:val="595959"/>
                          <w:sz w:val="18"/>
                          <w:szCs w:val="18"/>
                          <w:u w:color="595959"/>
                          <w:lang w:val="es-ES_tradnl"/>
                        </w:rPr>
                        <w:t>. Ecuador.</w:t>
                      </w:r>
                      <w:r w:rsidR="00E402C3">
                        <w:rPr>
                          <w:rFonts w:ascii="Cambria" w:eastAsia="Cambria" w:hAnsi="Cambria" w:cs="Cambria"/>
                          <w:color w:val="595959"/>
                          <w:sz w:val="18"/>
                          <w:szCs w:val="18"/>
                          <w:u w:color="595959"/>
                          <w:lang w:val="es-ES_tradnl"/>
                        </w:rPr>
                        <w:t xml:space="preserve"> 25 de abril de 2020</w:t>
                      </w:r>
                      <w:r>
                        <w:rPr>
                          <w:rFonts w:ascii="Cambria" w:eastAsia="Cambria" w:hAnsi="Cambria" w:cs="Cambria"/>
                          <w:color w:val="595959"/>
                          <w:sz w:val="18"/>
                          <w:szCs w:val="18"/>
                          <w:u w:color="595959"/>
                          <w:lang w:val="es-ES_tradnl"/>
                        </w:rPr>
                        <w:t>.</w:t>
                      </w:r>
                    </w:p>
                  </w:txbxContent>
                </v:textbox>
                <w10:wrap anchory="line"/>
              </v:rect>
            </w:pict>
          </mc:Fallback>
        </mc:AlternateContent>
      </w:r>
    </w:p>
    <w:p w:rsidR="004766DE" w:rsidRDefault="004766DE">
      <w:pPr>
        <w:pStyle w:val="Body"/>
        <w:tabs>
          <w:tab w:val="center" w:pos="5400"/>
        </w:tabs>
        <w:suppressAutoHyphens/>
        <w:jc w:val="center"/>
        <w:rPr>
          <w:rFonts w:ascii="Cambria" w:eastAsia="Cambria" w:hAnsi="Cambria" w:cs="Cambria"/>
          <w:sz w:val="18"/>
          <w:szCs w:val="18"/>
          <w:lang w:val="es-ES_tradnl"/>
        </w:rPr>
      </w:pPr>
    </w:p>
    <w:p w:rsidR="004766DE" w:rsidRDefault="00914BD0">
      <w:pPr>
        <w:pStyle w:val="Body"/>
        <w:tabs>
          <w:tab w:val="center" w:pos="5400"/>
        </w:tabs>
        <w:suppressAutoHyphens/>
        <w:jc w:val="center"/>
        <w:rPr>
          <w:rFonts w:ascii="Cambria" w:eastAsia="Cambria" w:hAnsi="Cambria" w:cs="Cambria"/>
          <w:b/>
          <w:bCs/>
          <w:sz w:val="20"/>
          <w:szCs w:val="20"/>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-272225</wp:posOffset>
                </wp:positionH>
                <wp:positionV relativeFrom="line">
                  <wp:posOffset>915034</wp:posOffset>
                </wp:positionV>
                <wp:extent cx="1181100" cy="332741"/>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w16se="http://schemas.microsoft.com/office/word/2015/wordml/symex" xmlns:cx1="http://schemas.microsoft.com/office/drawing/2015/9/8/chartex" xmlns:cx="http://schemas.microsoft.com/office/drawing/2014/chartex" val="1"/>
                          </a:ext>
                        </a:extLst>
                      </wps:spPr>
                      <wps:txbx>
                        <w:txbxContent>
                          <w:p w:rsidR="004766DE" w:rsidRDefault="00914BD0">
                            <w:pPr>
                              <w:pStyle w:val="Body"/>
                              <w:jc w:val="center"/>
                            </w:pPr>
                            <w:r>
                              <w:rPr>
                                <w:rFonts w:ascii="Calibri" w:eastAsia="Calibri" w:hAnsi="Calibri" w:cs="Calibri"/>
                                <w:b/>
                                <w:bCs/>
                                <w:color w:val="FFFFFF"/>
                                <w:u w:color="FFFFFF"/>
                                <w:lang w:val="pt-PT"/>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2" style="position:absolute;left:0;text-align:left;margin-left:-21.45pt;margin-top:72.05pt;width:93pt;height:26.2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" filled="f" stroked="f" strokeweight="1pt">
                <v:stroke miterlimit="4"/>
                <v:textbox inset="1.27mm,1.27mm,1.27mm,1.27mm">
                  <w:txbxContent>
                    <w:p w:rsidR="004766DE" w:rsidRDefault="00914BD0">
                      <w:pPr>
                        <w:pStyle w:val="Body"/>
                        <w:jc w:val="center"/>
                      </w:pPr>
                      <w:r>
                        <w:rPr>
                          <w:rFonts w:ascii="Calibri" w:eastAsia="Calibri" w:hAnsi="Calibri" w:cs="Calibri"/>
                          <w:b/>
                          <w:bCs/>
                          <w:color w:val="FFFFFF"/>
                          <w:u w:color="FFFFFF"/>
                          <w:lang w:val="pt-PT"/>
                        </w:rPr>
                        <w:t>www.cidh.org</w:t>
                      </w:r>
                    </w:p>
                  </w:txbxContent>
                </v:textbox>
                <w10:wrap anchory="line"/>
              </v:rect>
            </w:pict>
          </mc:Fallback>
        </mc:AlternateContent>
      </w:r>
    </w:p>
    <w:p w:rsidR="004766DE" w:rsidRDefault="002F41FF">
      <w:pPr>
        <w:pStyle w:val="Body"/>
        <w:tabs>
          <w:tab w:val="center" w:pos="5400"/>
        </w:tabs>
        <w:suppressAutoHyphens/>
        <w:jc w:val="center"/>
        <w:sectPr w:rsidR="004766DE">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sect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5E455A3" wp14:editId="13B6310C">
                <wp:simplePos x="0" y="0"/>
                <wp:positionH relativeFrom="column">
                  <wp:posOffset>-244293</wp:posOffset>
                </wp:positionH>
                <wp:positionV relativeFrom="paragraph">
                  <wp:posOffset>764903</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1FF" w:rsidRPr="009742AE" w:rsidRDefault="002F41FF" w:rsidP="002F41FF">
                            <w:pPr>
                              <w:jc w:val="center"/>
                              <w:rPr>
                                <w:rFonts w:asciiTheme="minorHAnsi" w:hAnsiTheme="minorHAnsi"/>
                                <w:b/>
                                <w:color w:val="FFFFFF" w:themeColor="background1"/>
                                <w:sz w:val="22"/>
                                <w:szCs w:val="22"/>
                              </w:rPr>
                            </w:pPr>
                            <w:r w:rsidRPr="009742AE">
                              <w:rPr>
                                <w:rFonts w:asciiTheme="minorHAnsi" w:hAnsiTheme="minorHAnsi"/>
                                <w:b/>
                                <w:color w:val="FFFFFF" w:themeColor="background1"/>
                                <w:sz w:val="22"/>
                                <w:szCs w:val="22"/>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5E455A3" id="_x0000_t202" coordsize="21600,21600" o:spt="202" path="m,l,21600r21600,l21600,xe">
                <v:stroke joinstyle="miter"/>
                <v:path gradientshapeok="t" o:connecttype="rect"/>
              </v:shapetype>
              <v:shape id="Text Box 4" o:spid="_x0000_s1033" type="#_x0000_t202" style="position:absolute;left:0;text-align:left;margin-left:-19.25pt;margin-top:60.25pt;width:93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" filled="f" stroked="f" strokeweight=".5pt">
                <v:textbox>
                  <w:txbxContent>
                    <w:p w:rsidR="002F41FF" w:rsidRPr="009742AE" w:rsidRDefault="002F41FF" w:rsidP="002F41FF">
                      <w:pPr>
                        <w:jc w:val="center"/>
                        <w:rPr>
                          <w:rFonts w:asciiTheme="minorHAnsi" w:hAnsiTheme="minorHAnsi"/>
                          <w:b/>
                          <w:color w:val="FFFFFF" w:themeColor="background1"/>
                          <w:sz w:val="22"/>
                          <w:szCs w:val="22"/>
                        </w:rPr>
                      </w:pPr>
                      <w:r w:rsidRPr="009742AE">
                        <w:rPr>
                          <w:rFonts w:asciiTheme="minorHAnsi" w:hAnsiTheme="minorHAnsi"/>
                          <w:b/>
                          <w:color w:val="FFFFFF" w:themeColor="background1"/>
                          <w:sz w:val="22"/>
                          <w:szCs w:val="22"/>
                          <w:lang w:val="pt-BR"/>
                        </w:rPr>
                        <w:t>www.cidh.org</w:t>
                      </w:r>
                    </w:p>
                  </w:txbxContent>
                </v:textbox>
              </v:shape>
            </w:pict>
          </mc:Fallback>
        </mc:AlternateContent>
      </w:r>
      <w:r>
        <w:rPr>
          <w:noProof/>
          <w:color w:val="FFFFFF"/>
          <w:u w:color="FFFFFF"/>
        </w:rPr>
        <w:drawing>
          <wp:anchor distT="57150" distB="57150" distL="57150" distR="57150" simplePos="0" relativeHeight="251668480" behindDoc="0" locked="0" layoutInCell="1" allowOverlap="1">
            <wp:simplePos x="0" y="0"/>
            <wp:positionH relativeFrom="column">
              <wp:posOffset>1367155</wp:posOffset>
            </wp:positionH>
            <wp:positionV relativeFrom="page">
              <wp:posOffset>9088755</wp:posOffset>
            </wp:positionV>
            <wp:extent cx="1515110" cy="390525"/>
            <wp:effectExtent l="0" t="0" r="8890" b="9525"/>
            <wp:wrapSquare wrapText="bothSides" distT="57150" distB="57150" distL="57150" distR="57150"/>
            <wp:docPr id="1073741836"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6" name="image3.png" descr="C:\Users\mfontana\Documents\Eva Fontana\GRAFICA CIDH\cartas\logos\oea-es.jpg"/>
                    <pic:cNvPicPr>
                      <a:picLocks noChangeAspect="1"/>
                    </pic:cNvPicPr>
                  </pic:nvPicPr>
                  <pic:blipFill>
                    <a:blip r:embed="rId15">
                      <a:extLst/>
                    </a:blip>
                    <a:stretch>
                      <a:fillRect/>
                    </a:stretch>
                  </pic:blipFill>
                  <pic:spPr>
                    <a:xfrm>
                      <a:off x="0" y="0"/>
                      <a:ext cx="1515110" cy="390525"/>
                    </a:xfrm>
                    <a:prstGeom prst="rect">
                      <a:avLst/>
                    </a:prstGeom>
                    <a:ln w="12700" cap="flat">
                      <a:noFill/>
                      <a:miter lim="400000"/>
                    </a:ln>
                    <a:effectLst/>
                  </pic:spPr>
                </pic:pic>
              </a:graphicData>
            </a:graphic>
          </wp:anchor>
        </w:drawing>
      </w:r>
      <w:r w:rsidR="00914BD0">
        <w:rPr>
          <w:rFonts w:ascii="Cambria" w:eastAsia="Cambria" w:hAnsi="Cambria" w:cs="Cambria"/>
          <w:noProof/>
          <w:sz w:val="18"/>
          <w:szCs w:val="18"/>
        </w:rPr>
        <mc:AlternateContent>
          <mc:Choice Requires="wps">
            <w:drawing>
              <wp:anchor distT="0" distB="0" distL="0" distR="0" simplePos="0" relativeHeight="251660288" behindDoc="0" locked="0" layoutInCell="1" allowOverlap="1">
                <wp:simplePos x="0" y="0"/>
                <wp:positionH relativeFrom="column">
                  <wp:posOffset>1330658</wp:posOffset>
                </wp:positionH>
                <wp:positionV relativeFrom="line">
                  <wp:posOffset>489651</wp:posOffset>
                </wp:positionV>
                <wp:extent cx="2286000" cy="567055"/>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2286000" cy="567055"/>
                        </a:xfrm>
                        <a:prstGeom prst="rect">
                          <a:avLst/>
                        </a:prstGeom>
                        <a:solidFill>
                          <a:srgbClr val="FFFFFF"/>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6537B461" id="officeArt object" o:spid="_x0000_s1026" style="position:absolute;margin-left:104.8pt;margin-top:38.55pt;width:180pt;height:44.6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" stroked="f" strokeweight="1pt">
                <v:stroke miterlimit="4"/>
                <w10:wrap anchory="line"/>
              </v:rect>
            </w:pict>
          </mc:Fallback>
        </mc:AlternateContent>
      </w:r>
    </w:p>
    <w:p w:rsidR="004766DE" w:rsidRDefault="00914BD0">
      <w:pPr>
        <w:pStyle w:val="Body"/>
        <w:spacing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lastRenderedPageBreak/>
        <w:t>I.</w:t>
      </w:r>
      <w:r>
        <w:rPr>
          <w:rFonts w:ascii="Cambria" w:eastAsia="Cambria" w:hAnsi="Cambria" w:cs="Cambria"/>
          <w:b/>
          <w:bCs/>
          <w:sz w:val="20"/>
          <w:szCs w:val="20"/>
          <w:lang w:val="es-ES_tradnl"/>
        </w:rPr>
        <w:tab/>
        <w:t xml:space="preserve">DATOS DE LA PETICIÓN </w:t>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4766DE">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Parte peticionaria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jc w:val="both"/>
            </w:pPr>
            <w:r>
              <w:rPr>
                <w:rFonts w:ascii="Cambria" w:eastAsia="Cambria" w:hAnsi="Cambria" w:cs="Cambria"/>
                <w:sz w:val="20"/>
                <w:szCs w:val="20"/>
                <w:lang w:val="es-ES_tradnl"/>
              </w:rPr>
              <w:t xml:space="preserve">Carlos Julio Govea </w:t>
            </w:r>
            <w:proofErr w:type="spellStart"/>
            <w:r>
              <w:rPr>
                <w:rFonts w:ascii="Cambria" w:eastAsia="Cambria" w:hAnsi="Cambria" w:cs="Cambria"/>
                <w:sz w:val="20"/>
                <w:szCs w:val="20"/>
                <w:lang w:val="es-ES_tradnl"/>
              </w:rPr>
              <w:t>Maridueña</w:t>
            </w:r>
            <w:proofErr w:type="spellEnd"/>
          </w:p>
        </w:tc>
      </w:tr>
      <w:tr w:rsidR="004766DE">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Presunta víctima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jc w:val="both"/>
            </w:pPr>
            <w:r>
              <w:rPr>
                <w:rFonts w:ascii="Cambria" w:eastAsia="Cambria" w:hAnsi="Cambria" w:cs="Cambria"/>
                <w:sz w:val="20"/>
                <w:szCs w:val="20"/>
                <w:lang w:val="es-ES_tradnl"/>
              </w:rPr>
              <w:t xml:space="preserve">Carlos Julio Govea </w:t>
            </w:r>
            <w:proofErr w:type="spellStart"/>
            <w:r>
              <w:rPr>
                <w:rFonts w:ascii="Cambria" w:eastAsia="Cambria" w:hAnsi="Cambria" w:cs="Cambria"/>
                <w:sz w:val="20"/>
                <w:szCs w:val="20"/>
                <w:lang w:val="es-ES_tradnl"/>
              </w:rPr>
              <w:t>Maridueña</w:t>
            </w:r>
            <w:proofErr w:type="spellEnd"/>
          </w:p>
        </w:tc>
      </w:tr>
      <w:tr w:rsidR="004766DE">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Estado denunciado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jc w:val="both"/>
            </w:pPr>
            <w:r>
              <w:rPr>
                <w:rFonts w:ascii="Cambria" w:eastAsia="Cambria" w:hAnsi="Cambria" w:cs="Cambria"/>
                <w:sz w:val="20"/>
                <w:szCs w:val="20"/>
                <w:lang w:val="es-ES_tradnl"/>
              </w:rPr>
              <w:t>Ecuador</w:t>
            </w:r>
          </w:p>
        </w:tc>
      </w:tr>
      <w:tr w:rsidR="004766DE" w:rsidRPr="00541720">
        <w:trPr>
          <w:trHeight w:val="198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Derechos invocados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Pr="002F41FF" w:rsidRDefault="00914BD0">
            <w:pPr>
              <w:pStyle w:val="Body"/>
              <w:jc w:val="both"/>
              <w:rPr>
                <w:lang w:val="es-419"/>
              </w:rPr>
            </w:pPr>
            <w:r>
              <w:rPr>
                <w:rFonts w:ascii="Cambria" w:eastAsia="Cambria" w:hAnsi="Cambria" w:cs="Cambria"/>
                <w:sz w:val="20"/>
                <w:szCs w:val="20"/>
                <w:lang w:val="es-ES_tradnl"/>
              </w:rPr>
              <w:t>Artículos 8 (garantías judiciales), 9 (legalidad y retroactividad), 24 (igualdad) y 25 (protección judicial) de la Convención Americana sobre Derechos Humanos, en relación con los artículos 1 y 2 de dicho instrumento: artículos I (vida, libertad, seguridad e integridad), XVIII (justicia) y XXIV (petición) de la Declaración Americana de Derechos y Deberes del Hombre; secciones 6, 7 y 9 del Protocolo Adicional a la Convención Americana sobre Derechos Humanos en materia de derechos económicos, sociales y culturales, “Protocolo de San Salvador”</w:t>
            </w:r>
          </w:p>
        </w:tc>
      </w:tr>
    </w:tbl>
    <w:p w:rsidR="004766DE" w:rsidRPr="002F41FF" w:rsidRDefault="00914BD0">
      <w:pPr>
        <w:pStyle w:val="Body"/>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II.</w:t>
      </w:r>
      <w:r>
        <w:rPr>
          <w:rFonts w:ascii="Cambria" w:eastAsia="Cambria" w:hAnsi="Cambria" w:cs="Cambria"/>
          <w:b/>
          <w:bCs/>
          <w:sz w:val="20"/>
          <w:szCs w:val="20"/>
          <w:lang w:val="es-ES_tradnl"/>
        </w:rPr>
        <w:tab/>
        <w:t>TRÁMITE ANTE LA CIDH</w:t>
      </w:r>
      <w:r w:rsidRPr="00A23B04">
        <w:rPr>
          <w:rFonts w:ascii="Cambria" w:eastAsia="Cambria" w:hAnsi="Cambria" w:cs="Cambria"/>
          <w:bCs/>
          <w:sz w:val="20"/>
          <w:szCs w:val="20"/>
          <w:vertAlign w:val="superscript"/>
          <w:lang w:val="es-ES_tradnl"/>
        </w:rPr>
        <w:footnoteReference w:id="2"/>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4766DE">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Recepción de la petición</w:t>
            </w:r>
          </w:p>
        </w:tc>
        <w:tc>
          <w:tcPr>
            <w:tcW w:w="581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jc w:val="both"/>
            </w:pPr>
            <w:r>
              <w:rPr>
                <w:rFonts w:ascii="Cambria" w:eastAsia="Cambria" w:hAnsi="Cambria" w:cs="Cambria"/>
                <w:sz w:val="20"/>
                <w:szCs w:val="20"/>
                <w:lang w:val="es-ES_tradnl"/>
              </w:rPr>
              <w:t>16 de abril de 2010</w:t>
            </w:r>
          </w:p>
        </w:tc>
      </w:tr>
      <w:tr w:rsidR="004766DE">
        <w:trPr>
          <w:trHeight w:val="40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Pr="002F41FF" w:rsidRDefault="00914BD0">
            <w:pPr>
              <w:pStyle w:val="Body"/>
              <w:jc w:val="center"/>
              <w:rPr>
                <w:lang w:val="es-419"/>
              </w:rPr>
            </w:pPr>
            <w:r>
              <w:rPr>
                <w:rFonts w:ascii="Cambria" w:eastAsia="Cambria" w:hAnsi="Cambria" w:cs="Cambria"/>
                <w:color w:val="FFFFFF"/>
                <w:sz w:val="19"/>
                <w:szCs w:val="19"/>
                <w:u w:color="FFFFFF"/>
                <w:lang w:val="es-ES_tradnl"/>
              </w:rPr>
              <w:t>Información adicional recibida durante la etapa de estudio</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pPr>
            <w:r>
              <w:rPr>
                <w:rFonts w:ascii="Cambria" w:eastAsia="Cambria" w:hAnsi="Cambria" w:cs="Cambria"/>
                <w:sz w:val="20"/>
                <w:szCs w:val="20"/>
                <w:lang w:val="es-ES_tradnl"/>
              </w:rPr>
              <w:t>17, 21, 22 y 29 de abril de 2010</w:t>
            </w:r>
          </w:p>
        </w:tc>
      </w:tr>
      <w:tr w:rsidR="004766DE">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Notificación de la petición</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jc w:val="both"/>
            </w:pPr>
            <w:r>
              <w:rPr>
                <w:rFonts w:ascii="Cambria" w:eastAsia="Cambria" w:hAnsi="Cambria" w:cs="Cambria"/>
                <w:sz w:val="20"/>
                <w:szCs w:val="20"/>
                <w:lang w:val="es-ES_tradnl"/>
              </w:rPr>
              <w:t>10 de abril de 2017</w:t>
            </w:r>
          </w:p>
        </w:tc>
      </w:tr>
      <w:tr w:rsidR="004766DE">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Primera respuesta del Estado</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jc w:val="both"/>
            </w:pPr>
            <w:r>
              <w:rPr>
                <w:rFonts w:ascii="Cambria" w:eastAsia="Cambria" w:hAnsi="Cambria" w:cs="Cambria"/>
                <w:sz w:val="20"/>
                <w:szCs w:val="20"/>
                <w:lang w:val="es-ES_tradnl"/>
              </w:rPr>
              <w:t>10 de agosto de 2017</w:t>
            </w:r>
          </w:p>
        </w:tc>
      </w:tr>
      <w:tr w:rsidR="004766DE">
        <w:trPr>
          <w:trHeight w:val="40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Pr="002F41FF" w:rsidRDefault="00914BD0">
            <w:pPr>
              <w:pStyle w:val="Body"/>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Observaciones adicionales de la </w:t>
            </w:r>
          </w:p>
          <w:p w:rsidR="004766DE" w:rsidRPr="002F41FF" w:rsidRDefault="00914BD0">
            <w:pPr>
              <w:pStyle w:val="Body"/>
              <w:jc w:val="center"/>
              <w:rPr>
                <w:lang w:val="es-419"/>
              </w:rPr>
            </w:pPr>
            <w:r>
              <w:rPr>
                <w:rFonts w:ascii="Cambria" w:eastAsia="Cambria" w:hAnsi="Cambria" w:cs="Cambria"/>
                <w:color w:val="FFFFFF"/>
                <w:sz w:val="19"/>
                <w:szCs w:val="19"/>
                <w:u w:color="FFFFFF"/>
                <w:lang w:val="es-ES_tradnl"/>
              </w:rPr>
              <w:t>parte peticionaria</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jc w:val="both"/>
            </w:pPr>
            <w:r>
              <w:rPr>
                <w:rFonts w:ascii="Cambria" w:eastAsia="Cambria" w:hAnsi="Cambria" w:cs="Cambria"/>
                <w:sz w:val="20"/>
                <w:szCs w:val="20"/>
                <w:lang w:val="es-ES_tradnl"/>
              </w:rPr>
              <w:t>9 de febrero de 2018</w:t>
            </w:r>
          </w:p>
        </w:tc>
      </w:tr>
      <w:tr w:rsidR="004766DE">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Observaciones adicionales del Estado</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jc w:val="both"/>
            </w:pPr>
            <w:r>
              <w:rPr>
                <w:rFonts w:ascii="Cambria" w:eastAsia="Cambria" w:hAnsi="Cambria" w:cs="Cambria"/>
                <w:sz w:val="20"/>
                <w:szCs w:val="20"/>
                <w:lang w:val="es-ES_tradnl"/>
              </w:rPr>
              <w:t>21 de junio de 2018</w:t>
            </w:r>
          </w:p>
        </w:tc>
      </w:tr>
      <w:tr w:rsidR="004766DE">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 xml:space="preserve">Advertencia sobre posible archivo </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jc w:val="both"/>
            </w:pPr>
            <w:r>
              <w:rPr>
                <w:rFonts w:ascii="Cambria" w:eastAsia="Cambria" w:hAnsi="Cambria" w:cs="Cambria"/>
                <w:sz w:val="20"/>
                <w:szCs w:val="20"/>
                <w:lang w:val="es-ES_tradnl"/>
              </w:rPr>
              <w:t>27 de enero de 2017</w:t>
            </w:r>
          </w:p>
        </w:tc>
      </w:tr>
      <w:tr w:rsidR="004766DE">
        <w:trPr>
          <w:trHeight w:val="40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Pr="002F41FF" w:rsidRDefault="00914BD0">
            <w:pPr>
              <w:pStyle w:val="Body"/>
              <w:jc w:val="center"/>
              <w:rPr>
                <w:lang w:val="es-419"/>
              </w:rPr>
            </w:pPr>
            <w:r>
              <w:rPr>
                <w:rFonts w:ascii="Cambria" w:eastAsia="Cambria" w:hAnsi="Cambria" w:cs="Cambria"/>
                <w:color w:val="FFFFFF"/>
                <w:sz w:val="19"/>
                <w:szCs w:val="19"/>
                <w:u w:color="FFFFFF"/>
                <w:lang w:val="es-ES_tradnl"/>
              </w:rPr>
              <w:t>Respuesta de la parte peticionaria ante advertencia sobre posible archivo</w:t>
            </w:r>
          </w:p>
        </w:tc>
        <w:tc>
          <w:tcPr>
            <w:tcW w:w="581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4766DE" w:rsidRDefault="00914BD0">
            <w:pPr>
              <w:pStyle w:val="Body"/>
              <w:jc w:val="both"/>
            </w:pPr>
            <w:r>
              <w:rPr>
                <w:rFonts w:ascii="Cambria" w:eastAsia="Cambria" w:hAnsi="Cambria" w:cs="Cambria"/>
                <w:sz w:val="20"/>
                <w:szCs w:val="20"/>
                <w:lang w:val="es-ES_tradnl"/>
              </w:rPr>
              <w:t>28 de enero de 2017</w:t>
            </w:r>
          </w:p>
        </w:tc>
      </w:tr>
    </w:tbl>
    <w:p w:rsidR="004766DE" w:rsidRDefault="00914BD0">
      <w:pPr>
        <w:pStyle w:val="Body"/>
        <w:tabs>
          <w:tab w:val="left" w:pos="720"/>
          <w:tab w:val="left" w:pos="1440"/>
          <w:tab w:val="left" w:pos="2160"/>
          <w:tab w:val="left" w:pos="2880"/>
          <w:tab w:val="left" w:pos="4500"/>
        </w:tabs>
        <w:spacing w:before="240"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t xml:space="preserve">III. </w:t>
      </w:r>
      <w:r>
        <w:rPr>
          <w:rFonts w:ascii="Cambria" w:eastAsia="Cambria" w:hAnsi="Cambria" w:cs="Cambria"/>
          <w:b/>
          <w:bCs/>
          <w:sz w:val="20"/>
          <w:szCs w:val="20"/>
          <w:lang w:val="es-ES_tradnl"/>
        </w:rPr>
        <w:tab/>
        <w:t xml:space="preserve">COMPETENCIA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4766DE">
        <w:trPr>
          <w:trHeight w:val="224"/>
        </w:trPr>
        <w:tc>
          <w:tcPr>
            <w:tcW w:w="3600" w:type="dxa"/>
            <w:tcBorders>
              <w:top w:val="single" w:sz="4"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personae</w:t>
            </w:r>
            <w:proofErr w:type="spellEnd"/>
          </w:p>
        </w:tc>
        <w:tc>
          <w:tcPr>
            <w:tcW w:w="576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pPr>
            <w:r>
              <w:rPr>
                <w:rFonts w:ascii="Cambria" w:eastAsia="Cambria" w:hAnsi="Cambria" w:cs="Cambria"/>
                <w:sz w:val="20"/>
                <w:szCs w:val="20"/>
                <w:lang w:val="es-ES_tradnl"/>
              </w:rPr>
              <w:t>Sí</w:t>
            </w:r>
          </w:p>
        </w:tc>
      </w:tr>
      <w:tr w:rsidR="004766DE">
        <w:trPr>
          <w:trHeight w:val="22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loci</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pPr>
            <w:r>
              <w:rPr>
                <w:rFonts w:ascii="Cambria" w:eastAsia="Cambria" w:hAnsi="Cambria" w:cs="Cambria"/>
                <w:sz w:val="20"/>
                <w:szCs w:val="20"/>
                <w:lang w:val="es-ES_tradnl"/>
              </w:rPr>
              <w:t>Sí</w:t>
            </w:r>
          </w:p>
        </w:tc>
      </w:tr>
      <w:tr w:rsidR="004766DE">
        <w:trPr>
          <w:trHeight w:val="22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temporis</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766DE" w:rsidRDefault="00914BD0">
            <w:pPr>
              <w:pStyle w:val="Body"/>
            </w:pPr>
            <w:r>
              <w:rPr>
                <w:rFonts w:ascii="Cambria" w:eastAsia="Cambria" w:hAnsi="Cambria" w:cs="Cambria"/>
                <w:sz w:val="20"/>
                <w:szCs w:val="20"/>
                <w:lang w:val="es-ES_tradnl"/>
              </w:rPr>
              <w:t>Sí</w:t>
            </w:r>
          </w:p>
        </w:tc>
      </w:tr>
      <w:tr w:rsidR="004766DE" w:rsidRPr="00541720">
        <w:trPr>
          <w:trHeight w:val="44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4766DE" w:rsidRDefault="00914BD0">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materiae</w:t>
            </w:r>
            <w:proofErr w:type="spellEnd"/>
          </w:p>
        </w:tc>
        <w:tc>
          <w:tcPr>
            <w:tcW w:w="576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4766DE" w:rsidRPr="002F41FF" w:rsidRDefault="00914BD0">
            <w:pPr>
              <w:pStyle w:val="Body"/>
              <w:jc w:val="both"/>
              <w:rPr>
                <w:lang w:val="es-419"/>
              </w:rPr>
            </w:pPr>
            <w:r>
              <w:rPr>
                <w:rFonts w:ascii="Cambria" w:eastAsia="Cambria" w:hAnsi="Cambria" w:cs="Cambria"/>
                <w:sz w:val="20"/>
                <w:szCs w:val="20"/>
                <w:lang w:val="es-ES_tradnl"/>
              </w:rPr>
              <w:t>Sí, Convención Americana (instrumento de ratificación depositado el 28 de diciembre de 1977)</w:t>
            </w:r>
          </w:p>
        </w:tc>
      </w:tr>
    </w:tbl>
    <w:p w:rsidR="00C97DF8" w:rsidRDefault="00C97DF8">
      <w:pPr>
        <w:pStyle w:val="Body"/>
        <w:spacing w:before="240" w:after="240"/>
        <w:ind w:firstLine="720"/>
        <w:jc w:val="both"/>
        <w:rPr>
          <w:rFonts w:ascii="Cambria" w:eastAsia="Cambria" w:hAnsi="Cambria" w:cs="Cambria"/>
          <w:b/>
          <w:bCs/>
          <w:sz w:val="20"/>
          <w:szCs w:val="20"/>
          <w:lang w:val="es-ES_tradnl"/>
        </w:rPr>
      </w:pPr>
    </w:p>
    <w:p w:rsidR="00C97DF8" w:rsidRDefault="00C97DF8">
      <w:pPr>
        <w:rPr>
          <w:rFonts w:ascii="Cambria" w:eastAsia="Cambria" w:hAnsi="Cambria" w:cs="Cambria"/>
          <w:b/>
          <w:bCs/>
          <w:color w:val="000000"/>
          <w:sz w:val="20"/>
          <w:szCs w:val="20"/>
          <w:u w:color="000000"/>
          <w:lang w:val="es-ES_tradnl"/>
        </w:rPr>
      </w:pPr>
      <w:r>
        <w:rPr>
          <w:rFonts w:ascii="Cambria" w:eastAsia="Cambria" w:hAnsi="Cambria" w:cs="Cambria"/>
          <w:b/>
          <w:bCs/>
          <w:sz w:val="20"/>
          <w:szCs w:val="20"/>
          <w:lang w:val="es-ES_tradnl"/>
        </w:rPr>
        <w:br w:type="page"/>
      </w:r>
    </w:p>
    <w:p w:rsidR="004766DE" w:rsidRPr="002F41FF" w:rsidRDefault="00914BD0">
      <w:pPr>
        <w:pStyle w:val="Body"/>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lastRenderedPageBreak/>
        <w:t xml:space="preserve">IV. </w:t>
      </w:r>
      <w:r>
        <w:rPr>
          <w:rFonts w:ascii="Cambria" w:eastAsia="Cambria" w:hAnsi="Cambria" w:cs="Cambria"/>
          <w:b/>
          <w:bCs/>
          <w:sz w:val="20"/>
          <w:szCs w:val="20"/>
          <w:lang w:val="es-ES_tradnl"/>
        </w:rPr>
        <w:tab/>
        <w:t>DUPLICACIÓN</w:t>
      </w:r>
      <w:r>
        <w:rPr>
          <w:rFonts w:ascii="Cambria" w:eastAsia="Cambria" w:hAnsi="Cambria" w:cs="Cambria"/>
          <w:b/>
          <w:bCs/>
          <w:color w:val="FFFFFF"/>
          <w:sz w:val="20"/>
          <w:szCs w:val="20"/>
          <w:u w:color="FFFFFF"/>
          <w:lang w:val="es-ES_tradnl"/>
        </w:rPr>
        <w:t xml:space="preserve"> </w:t>
      </w:r>
      <w:r>
        <w:rPr>
          <w:rFonts w:ascii="Cambria" w:eastAsia="Cambria" w:hAnsi="Cambria" w:cs="Cambria"/>
          <w:b/>
          <w:bCs/>
          <w:sz w:val="20"/>
          <w:szCs w:val="20"/>
          <w:lang w:val="es-ES_tradnl"/>
        </w:rPr>
        <w:t>DE PRCEDIMIENTOS Y COSA JUZGADA</w:t>
      </w:r>
      <w:r>
        <w:rPr>
          <w:rFonts w:ascii="Cambria" w:eastAsia="Cambria" w:hAnsi="Cambria" w:cs="Cambria"/>
          <w:b/>
          <w:bCs/>
          <w:i/>
          <w:iCs/>
          <w:sz w:val="20"/>
          <w:szCs w:val="20"/>
          <w:lang w:val="es-ES_tradnl"/>
        </w:rPr>
        <w:t xml:space="preserve"> </w:t>
      </w:r>
      <w:r>
        <w:rPr>
          <w:rFonts w:ascii="Cambria" w:eastAsia="Cambria" w:hAnsi="Cambria" w:cs="Cambria"/>
          <w:b/>
          <w:bCs/>
          <w:sz w:val="20"/>
          <w:szCs w:val="20"/>
          <w:lang w:val="es-ES_tradnl"/>
        </w:rPr>
        <w:t>INTERNACIONAL, CARACTERIZACIÓN, AGOTAMIENTO DE LO RECURSOS INTERNOS Y PLAZO DE PRESENTACIÓN</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4766DE">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Pr="002F41FF" w:rsidRDefault="00914BD0">
            <w:pPr>
              <w:pStyle w:val="Body"/>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Duplicación y cosa juzgada </w:t>
            </w:r>
          </w:p>
          <w:p w:rsidR="004766DE" w:rsidRPr="002F41FF" w:rsidRDefault="00914BD0">
            <w:pPr>
              <w:pStyle w:val="Body"/>
              <w:jc w:val="center"/>
              <w:rPr>
                <w:lang w:val="es-419"/>
              </w:rPr>
            </w:pPr>
            <w:r>
              <w:rPr>
                <w:rFonts w:ascii="Cambria" w:eastAsia="Cambria" w:hAnsi="Cambria" w:cs="Cambria"/>
                <w:color w:val="FFFFFF"/>
                <w:sz w:val="19"/>
                <w:szCs w:val="19"/>
                <w:u w:color="FFFFFF"/>
                <w:lang w:val="es-ES_tradnl"/>
              </w:rPr>
              <w:t>internacional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jc w:val="both"/>
            </w:pPr>
            <w:r>
              <w:rPr>
                <w:rFonts w:ascii="Cambria" w:eastAsia="Cambria" w:hAnsi="Cambria" w:cs="Cambria"/>
                <w:sz w:val="20"/>
                <w:szCs w:val="20"/>
                <w:lang w:val="es-ES_tradnl"/>
              </w:rPr>
              <w:t>No</w:t>
            </w:r>
          </w:p>
        </w:tc>
      </w:tr>
      <w:tr w:rsidR="004766DE">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Derechos admitidos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jc w:val="both"/>
            </w:pPr>
            <w:r>
              <w:rPr>
                <w:rFonts w:ascii="Cambria" w:eastAsia="Cambria" w:hAnsi="Cambria" w:cs="Cambria"/>
                <w:sz w:val="20"/>
                <w:szCs w:val="20"/>
                <w:lang w:val="es-ES_tradnl"/>
              </w:rPr>
              <w:t>N/C</w:t>
            </w:r>
          </w:p>
        </w:tc>
      </w:tr>
      <w:tr w:rsidR="004766DE">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Pr="002F41FF" w:rsidRDefault="00914BD0">
            <w:pPr>
              <w:pStyle w:val="Body"/>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Agotamiento de recursos </w:t>
            </w:r>
          </w:p>
          <w:p w:rsidR="004766DE" w:rsidRPr="002F41FF" w:rsidRDefault="00914BD0">
            <w:pPr>
              <w:pStyle w:val="Body"/>
              <w:jc w:val="center"/>
              <w:rPr>
                <w:lang w:val="es-419"/>
              </w:rPr>
            </w:pPr>
            <w:r>
              <w:rPr>
                <w:rFonts w:ascii="Cambria" w:eastAsia="Cambria" w:hAnsi="Cambria" w:cs="Cambria"/>
                <w:color w:val="FFFFFF"/>
                <w:sz w:val="19"/>
                <w:szCs w:val="19"/>
                <w:u w:color="FFFFFF"/>
                <w:lang w:val="es-ES_tradnl"/>
              </w:rPr>
              <w:t>o procedencia de una excepción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pPr>
            <w:r>
              <w:rPr>
                <w:rFonts w:ascii="Cambria" w:eastAsia="Cambria" w:hAnsi="Cambria" w:cs="Cambria"/>
                <w:sz w:val="20"/>
                <w:szCs w:val="20"/>
                <w:lang w:val="es-ES_tradnl"/>
              </w:rPr>
              <w:t>Sí</w:t>
            </w:r>
          </w:p>
        </w:tc>
      </w:tr>
      <w:tr w:rsidR="004766DE">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4766DE" w:rsidRDefault="00914BD0">
            <w:pPr>
              <w:pStyle w:val="Body"/>
              <w:jc w:val="center"/>
            </w:pPr>
            <w:r>
              <w:rPr>
                <w:rFonts w:ascii="Cambria" w:eastAsia="Cambria" w:hAnsi="Cambria" w:cs="Cambria"/>
                <w:color w:val="FFFFFF"/>
                <w:sz w:val="19"/>
                <w:szCs w:val="19"/>
                <w:u w:color="FFFFFF"/>
                <w:lang w:val="es-ES_tradnl"/>
              </w:rPr>
              <w:t>Presentación dentro de plazo</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766DE" w:rsidRDefault="00914BD0">
            <w:pPr>
              <w:pStyle w:val="Body"/>
            </w:pPr>
            <w:r>
              <w:rPr>
                <w:rFonts w:ascii="Cambria" w:eastAsia="Cambria" w:hAnsi="Cambria" w:cs="Cambria"/>
                <w:sz w:val="20"/>
                <w:szCs w:val="20"/>
                <w:lang w:val="es-ES_tradnl"/>
              </w:rPr>
              <w:t>Sí</w:t>
            </w:r>
          </w:p>
        </w:tc>
      </w:tr>
    </w:tbl>
    <w:p w:rsidR="004766DE" w:rsidRPr="002F41FF" w:rsidRDefault="00914BD0">
      <w:pPr>
        <w:pStyle w:val="Body"/>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 xml:space="preserve">V. </w:t>
      </w:r>
      <w:r>
        <w:rPr>
          <w:rFonts w:ascii="Cambria" w:eastAsia="Cambria" w:hAnsi="Cambria" w:cs="Cambria"/>
          <w:b/>
          <w:bCs/>
          <w:sz w:val="20"/>
          <w:szCs w:val="20"/>
          <w:lang w:val="es-ES_tradnl"/>
        </w:rPr>
        <w:tab/>
        <w:t xml:space="preserve">RESUMEN DE LOS HECHOS ALEGADOS </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presente petición se refiere al derecho de debido proceso en relación con un despido laboral injustificado.</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El peticionario (y presunta víctima) afirma que entre 1993 y 1999 fue empleado por el Estado para desempeñarse en el puesto de fiscalizador en la ciudad de Guayaquil. A modo de contexto, el peticionario informa que a) en un principio fue contratado específicamente por la Dirección de Rentas, b) por ley, en 1997 o alrededor de ese año, la Dirección de Rentas fue reemplazada por una nueva entidad, el Servicio de Rentas Internas (SRI), c) en 1998, tras una evaluación de desempeño de personal llevada a cabo por la firma </w:t>
      </w:r>
      <w:r w:rsidRPr="002F41FF">
        <w:rPr>
          <w:rFonts w:ascii="Cambria" w:eastAsia="Cambria" w:hAnsi="Cambria" w:cs="Cambria"/>
          <w:sz w:val="20"/>
          <w:szCs w:val="20"/>
          <w:lang w:val="es-ES_tradnl"/>
        </w:rPr>
        <w:t xml:space="preserve">Price </w:t>
      </w:r>
      <w:proofErr w:type="spellStart"/>
      <w:r w:rsidRPr="002F41FF">
        <w:rPr>
          <w:rFonts w:ascii="Cambria" w:eastAsia="Cambria" w:hAnsi="Cambria" w:cs="Cambria"/>
          <w:sz w:val="20"/>
          <w:szCs w:val="20"/>
          <w:lang w:val="es-ES_tradnl"/>
        </w:rPr>
        <w:t>Waterhouse</w:t>
      </w:r>
      <w:proofErr w:type="spellEnd"/>
      <w:r>
        <w:rPr>
          <w:rFonts w:ascii="Cambria" w:eastAsia="Cambria" w:hAnsi="Cambria" w:cs="Cambria"/>
          <w:sz w:val="20"/>
          <w:szCs w:val="20"/>
          <w:lang w:val="es-ES_tradnl"/>
        </w:rPr>
        <w:t xml:space="preserve">, el entonces Director General del SRI le dijo que él (el peticionario) sí estaba calificado para seguir desempeñándose en el mismo puesto dentro de la nueva entidad. </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El peticionario señala que, pese a esta confirmación, en enero de 1999 fue despedido sin razón por un nuevo Director General, e indemnizado por despido</w:t>
      </w:r>
      <w:r w:rsidRPr="00A23B04">
        <w:rPr>
          <w:rFonts w:ascii="Cambria" w:eastAsia="Cambria" w:hAnsi="Cambria" w:cs="Cambria"/>
          <w:bCs/>
          <w:sz w:val="20"/>
          <w:szCs w:val="20"/>
          <w:vertAlign w:val="superscript"/>
          <w:lang w:val="es-ES_tradnl"/>
        </w:rPr>
        <w:footnoteReference w:id="3"/>
      </w:r>
      <w:r>
        <w:rPr>
          <w:rFonts w:ascii="Cambria" w:eastAsia="Cambria" w:hAnsi="Cambria" w:cs="Cambria"/>
          <w:sz w:val="20"/>
          <w:szCs w:val="20"/>
          <w:lang w:val="es-ES_tradnl"/>
        </w:rPr>
        <w:t>. Aduce que se vio agraviado tanto por el despido como por la suma de la indemnización por despido. Alega que tenía derecho a una indemnización mayor, por su jerarquía en el servicio civil y por tener una trayectoria en el SRI basada en resultados de desempeño favorables. En consecuencia, alega que en febrero de 1999 interpuso una demanda ante el Tribunal Distrital N.º 2 de lo Contencioso Administrativo de Guayaquil. Afirma que el 21 de julio de 2003, el Tribunal Distrital concluyó que a) su despido había sido injustificado y que él debía ser reincorporado en un plazo de ocho días, sujeto al reembolso de la indemnización por despido y b) legalmente, el peticionario no tenía derecho al pago de una remuneración/indemnización adicional</w:t>
      </w:r>
      <w:r w:rsidRPr="00A23B04">
        <w:rPr>
          <w:rFonts w:ascii="Cambria" w:eastAsia="Cambria" w:hAnsi="Cambria" w:cs="Cambria"/>
          <w:bCs/>
          <w:sz w:val="20"/>
          <w:szCs w:val="20"/>
          <w:vertAlign w:val="superscript"/>
          <w:lang w:val="es-ES_tradnl"/>
        </w:rPr>
        <w:footnoteReference w:id="4"/>
      </w:r>
      <w:r>
        <w:rPr>
          <w:rFonts w:ascii="Cambria" w:eastAsia="Cambria" w:hAnsi="Cambria" w:cs="Cambria"/>
          <w:sz w:val="20"/>
          <w:szCs w:val="20"/>
          <w:lang w:val="es-ES_tradnl"/>
        </w:rPr>
        <w:t>.</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No contento con la decisión del Tribunal Distrital de rechazar el otorgamiento de una remuneración/indemnización adicional, el peticionario no reembolsó la indemnización por despido, sino que presentó un recurso de casación ante la Sala Contencioso Administrativa de la Corte Suprema de Justicia. De acuerdo con el expediente, este recurso de casación fue desestimado por la Corte Suprema el 14 de marzo de 2007, principalmente bajo el argumento de que el reclamo del peticionario no podía ser considerado por la Corte Suprema.</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Tras el fallo de la Corte Suprema, el Tribunal Distrital continuó tramitando el reclamo del peticionario entre abril de 2007 y julio de 2008, periodo en el cual a) el peticionario reintegró al SRI el pago indemnizatorio por despido, b) la SRI informó al Tribunal Distrital que era imposible cumplir con el fallo de reincorporar al peticionario por falta de vacante para ese fin y c) el Tribunal Distrital hizo lugar a este argumento del SRI, y le ordenó indemnizar en lugar de reincorporar al peticionario. No contento con este fallo, el peticionario apeló ante la Corte Constitucional, pero esta desestimó el recurso en octubre de 2009</w:t>
      </w:r>
      <w:r w:rsidRPr="00A23B04">
        <w:rPr>
          <w:rFonts w:ascii="Cambria" w:eastAsia="Cambria" w:hAnsi="Cambria" w:cs="Cambria"/>
          <w:bCs/>
          <w:sz w:val="20"/>
          <w:szCs w:val="20"/>
          <w:vertAlign w:val="superscript"/>
          <w:lang w:val="es-ES_tradnl"/>
        </w:rPr>
        <w:footnoteReference w:id="5"/>
      </w:r>
      <w:r w:rsidR="00A23B04">
        <w:rPr>
          <w:rFonts w:ascii="Cambria" w:eastAsia="Cambria" w:hAnsi="Cambria" w:cs="Cambria"/>
          <w:sz w:val="20"/>
          <w:szCs w:val="20"/>
          <w:lang w:val="es-ES_tradnl"/>
        </w:rPr>
        <w:t>.</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lastRenderedPageBreak/>
        <w:t xml:space="preserve">Por su parte, el Estado afirma que esta petición es inadmisible dado que a) no incluye hechos que constituyan, </w:t>
      </w:r>
      <w:r w:rsidRPr="002F41FF">
        <w:rPr>
          <w:rFonts w:ascii="Cambria" w:eastAsia="Cambria" w:hAnsi="Cambria" w:cs="Cambria"/>
          <w:sz w:val="20"/>
          <w:szCs w:val="20"/>
          <w:lang w:val="es-ES_tradnl"/>
        </w:rPr>
        <w:t>prima facie</w:t>
      </w:r>
      <w:r>
        <w:rPr>
          <w:rFonts w:ascii="Cambria" w:eastAsia="Cambria" w:hAnsi="Cambria" w:cs="Cambria"/>
          <w:sz w:val="20"/>
          <w:szCs w:val="20"/>
          <w:lang w:val="es-ES_tradnl"/>
        </w:rPr>
        <w:t>, violaciones de derechos y b) es extemporánea. En general, el Estado no controvierte los alegatos del peticionario, pero manifiesta que su reclamo fue resuelto a nivel interno mediante el pago de una indemnización</w:t>
      </w:r>
      <w:r w:rsidRPr="00A23B04">
        <w:rPr>
          <w:rFonts w:ascii="Cambria" w:eastAsia="Cambria" w:hAnsi="Cambria" w:cs="Cambria"/>
          <w:bCs/>
          <w:sz w:val="20"/>
          <w:szCs w:val="20"/>
          <w:vertAlign w:val="superscript"/>
          <w:lang w:val="es-ES_tradnl"/>
        </w:rPr>
        <w:footnoteReference w:id="6"/>
      </w:r>
      <w:r>
        <w:rPr>
          <w:rFonts w:ascii="Cambria" w:eastAsia="Cambria" w:hAnsi="Cambria" w:cs="Cambria"/>
          <w:sz w:val="20"/>
          <w:szCs w:val="20"/>
          <w:lang w:val="es-ES_tradnl"/>
        </w:rPr>
        <w:t xml:space="preserve"> al peticionario en lugar de su reincorporación. Con respecto a la cuestión de extemporaneidad, indica que la apelación ante la Corte Constitucional fue inadecuada</w:t>
      </w:r>
      <w:r w:rsidRPr="00A23B04">
        <w:rPr>
          <w:rFonts w:ascii="Cambria" w:eastAsia="Cambria" w:hAnsi="Cambria" w:cs="Cambria"/>
          <w:bCs/>
          <w:sz w:val="20"/>
          <w:szCs w:val="20"/>
          <w:vertAlign w:val="superscript"/>
          <w:lang w:val="es-ES_tradnl"/>
        </w:rPr>
        <w:footnoteReference w:id="7"/>
      </w:r>
      <w:r>
        <w:rPr>
          <w:rFonts w:ascii="Cambria" w:eastAsia="Cambria" w:hAnsi="Cambria" w:cs="Cambria"/>
          <w:sz w:val="20"/>
          <w:szCs w:val="20"/>
          <w:lang w:val="es-ES_tradnl"/>
        </w:rPr>
        <w:t xml:space="preserve"> para obtener una reparación y que los recursos internos fueron agotados con la decisión de la Corte Suprema de 2007</w:t>
      </w:r>
      <w:r w:rsidRPr="00A23B04">
        <w:rPr>
          <w:rFonts w:ascii="Cambria" w:eastAsia="Cambria" w:hAnsi="Cambria" w:cs="Cambria"/>
          <w:bCs/>
          <w:sz w:val="20"/>
          <w:szCs w:val="20"/>
          <w:vertAlign w:val="superscript"/>
          <w:lang w:val="es-ES_tradnl"/>
        </w:rPr>
        <w:footnoteReference w:id="8"/>
      </w:r>
      <w:r w:rsidR="00A23B04">
        <w:rPr>
          <w:rFonts w:ascii="Cambria" w:eastAsia="Cambria" w:hAnsi="Cambria" w:cs="Cambria"/>
          <w:sz w:val="20"/>
          <w:szCs w:val="20"/>
          <w:lang w:val="es-ES_tradnl"/>
        </w:rPr>
        <w:t xml:space="preserve">. </w:t>
      </w:r>
      <w:r>
        <w:rPr>
          <w:rFonts w:ascii="Cambria" w:eastAsia="Cambria" w:hAnsi="Cambria" w:cs="Cambria"/>
          <w:sz w:val="20"/>
          <w:szCs w:val="20"/>
          <w:lang w:val="es-ES_tradnl"/>
        </w:rPr>
        <w:t>Alega que la petición debió haberse presentado dentro los seis meses posteriores (es decir, hasta septiembre de 2007), pero no fue presentada hasta abril de 2010. Por lo tanto, el Estado concluye que la petición es extemporánea.</w:t>
      </w:r>
    </w:p>
    <w:p w:rsidR="004766DE" w:rsidRPr="002F41FF" w:rsidRDefault="00914BD0">
      <w:pPr>
        <w:pStyle w:val="Body"/>
        <w:spacing w:before="120" w:after="120"/>
        <w:ind w:firstLine="720"/>
        <w:jc w:val="both"/>
        <w:rPr>
          <w:rFonts w:ascii="Cambria" w:eastAsia="Cambria" w:hAnsi="Cambria" w:cs="Cambria"/>
          <w:sz w:val="20"/>
          <w:szCs w:val="20"/>
          <w:lang w:val="es-419"/>
        </w:rPr>
      </w:pPr>
      <w:r>
        <w:rPr>
          <w:rFonts w:ascii="Cambria" w:eastAsia="Cambria" w:hAnsi="Cambria" w:cs="Cambria"/>
          <w:b/>
          <w:bCs/>
          <w:sz w:val="20"/>
          <w:szCs w:val="20"/>
          <w:lang w:val="es-ES_tradnl"/>
        </w:rPr>
        <w:t>VI.</w:t>
      </w:r>
      <w:r>
        <w:rPr>
          <w:rFonts w:ascii="Cambria" w:eastAsia="Cambria" w:hAnsi="Cambria" w:cs="Cambria"/>
          <w:b/>
          <w:bCs/>
          <w:sz w:val="20"/>
          <w:szCs w:val="20"/>
          <w:lang w:val="es-ES_tradnl"/>
        </w:rPr>
        <w:tab/>
        <w:t xml:space="preserve">AGOTAMIENTO DE LOS RECURSOS INTERNOS Y PLAZO DE PRESENTACIÓN </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Las partes controvierten sobre el agotamiento de los recursos internos y el plazo de presentación. Por un lado, el peticionario asevera que los recursos internos se agotaron con el rechazo de su apelación a la Corte Constitucional en 2009. Por otro lado, el Estado manifiesta que apelación ante la Corte Constitucional fue un recurso inadecuado y que los recursos se agotaron con la decisión de la Corte Suprema en 2007. En la opinión de la Comisión, suscribir a la observación del Estado equivaldría a penalizar al peticionario por ejercer su derecho de acudir a la Corte Constitucional. La CIDH no puede adoptar esa postura. Por lo tanto, la Comisión considera que la decisión de la Corte Constitucional puso fin a las diligencias impulsadas por el peticionario y refleja el debido agotamiento de los recursos internos de conformidad con el artículo 46(1)(a) de la Comisión Americana. El peticionario fue notificado de esta decisión el 26 de octubre de 2009 y la petición a la CIDH fue recibida el 16 de abril de 2010. Por lo tanto, la petición fue presentada dentro del plazo de seis meses establecido en el artículo 46(1)(b) de la Convención.</w:t>
      </w:r>
    </w:p>
    <w:p w:rsidR="004766DE" w:rsidRDefault="00914BD0">
      <w:pPr>
        <w:pStyle w:val="Body"/>
        <w:spacing w:before="120" w:after="120"/>
        <w:ind w:left="720"/>
        <w:jc w:val="both"/>
        <w:rPr>
          <w:rFonts w:ascii="Cambria" w:eastAsia="Cambria" w:hAnsi="Cambria" w:cs="Cambria"/>
          <w:b/>
          <w:bCs/>
          <w:sz w:val="20"/>
          <w:szCs w:val="20"/>
        </w:rPr>
      </w:pPr>
      <w:r>
        <w:rPr>
          <w:rFonts w:ascii="Cambria" w:eastAsia="Cambria" w:hAnsi="Cambria" w:cs="Cambria"/>
          <w:b/>
          <w:bCs/>
          <w:sz w:val="20"/>
          <w:szCs w:val="20"/>
          <w:lang w:val="es-ES_tradnl"/>
        </w:rPr>
        <w:t>VII.</w:t>
      </w:r>
      <w:r>
        <w:rPr>
          <w:rFonts w:ascii="Cambria" w:eastAsia="Cambria" w:hAnsi="Cambria" w:cs="Cambria"/>
          <w:b/>
          <w:bCs/>
          <w:sz w:val="20"/>
          <w:szCs w:val="20"/>
          <w:lang w:val="es-ES_tradnl"/>
        </w:rPr>
        <w:tab/>
        <w:t>CARACTERIZACIÓN</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Comisión nota que la presente petición incluye alegatos de despido laboral injustificado y falta de reparación judicial del Estado. La Comisión observa, además, que el peticionario invoca disposiciones no solo de la Convención Americana sino también de la Declaración Americana. En cuanto a la Declaración Americana, la Comisión ha establecido en decisiones anteriores que una vez que la Convención Americana entra en vigor en relación con un Estado, es esta y no la Declaración la que se convierte en la fuente principal de derecho aplicable por la Comisión, siempre que la petición se refiera a presuntas violaciones de derechos idénticos consagrados en ambos instrumentos y no se trate de violaciones continuas. En este caso, existe una similitud en el asunto y entre las disposiciones de la Declaración y la Convención invocadas por el peticionario. Por lo tanto, en cuanto a las supuestas violaciones de la Declaración Americana, la Comisión solo se referirá a las disposiciones de la Convención.</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En cuanto a las presuntas violaciones de los artículos 6, 7 y 9 del Protocolo de San Salvador, la CIDH nota que la competencia contemplada en el artículo 19(6) de ese tratado para pronunciarse sobre violaciones en el contexto de peticiones individuales se limita a los artículos 8 y 13. Con respecto a los demás artículos y tratados, el artículo 29 de la Convención Americana dispone que la Comisión podrá considerarlos a los fines de interpretar y aplicar la Convención Americana y demás instrumentos que correspondan.</w:t>
      </w:r>
    </w:p>
    <w:p w:rsidR="004766DE" w:rsidRDefault="00914BD0" w:rsidP="002F41FF">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El reclamo del peticionario tiene origen en su despido como fiscalizador en 1999, despido que el Tribunal Distrital determinó que era injustificado. El Tribunal Distrital, en un primer momento, ordenó la reincorporación, pero rechazó el otorgamiento de la indemnización adicional pretendida por el peticionario. Luego del rechazo del recurso de casación por parte de la Corte Suprema, el Tribunal Distrital modificó la orden de reincorporación y, con base en el argumento del Estado sobre la falta de vacantes para reincorporar al peticionario, decidió que se le pagara la indemnización correspondiente. No contento con el último fallo del Tribunal Distrital, el peticionario acudió a la Corte Constitucional, pero no obtuvo una respuesta favorable. Si bien la Comisión comprende que el peticionario no está satisfecho con los resultados específicos de las decisiones judiciales, la CIDH considera que el peticionario acude a la Comisión como un tribunal de cuarta </w:t>
      </w:r>
      <w:r>
        <w:rPr>
          <w:rFonts w:ascii="Cambria" w:eastAsia="Cambria" w:hAnsi="Cambria" w:cs="Cambria"/>
          <w:sz w:val="20"/>
          <w:szCs w:val="20"/>
          <w:lang w:val="es-ES_tradnl"/>
        </w:rPr>
        <w:lastRenderedPageBreak/>
        <w:t xml:space="preserve">instancia por su desacuerdo con las decisiones de los tribunales internos. La Comisión reitera que no esta no es competente para revisar aquellas decisiones adoptadas por tribunales internos que actúen en la esfera de su competencia y apliquen el debido proceso y las garantías judiciales. Por lo tanto, la Comisión considera que los hechos alegados no constituyen violaciones de los derechos consagrados en los artículos 8 y 25 de la Convención Americana. En cuanto a las supuestas violaciones de los artículos 9 (legalidad y retroactividad) y 24 (igualdad) de la Convención Americana, la Comisión considera que el peticionario no ha presentado alegatos o pruebas suficientes para determinar </w:t>
      </w:r>
      <w:r w:rsidRPr="002F41FF">
        <w:rPr>
          <w:rFonts w:ascii="Cambria" w:eastAsia="Cambria" w:hAnsi="Cambria" w:cs="Cambria"/>
          <w:sz w:val="20"/>
          <w:szCs w:val="20"/>
          <w:lang w:val="es-ES_tradnl"/>
        </w:rPr>
        <w:t>prima facie</w:t>
      </w:r>
      <w:r>
        <w:rPr>
          <w:rFonts w:ascii="Cambria" w:eastAsia="Cambria" w:hAnsi="Cambria" w:cs="Cambria"/>
          <w:sz w:val="20"/>
          <w:szCs w:val="20"/>
          <w:lang w:val="es-ES_tradnl"/>
        </w:rPr>
        <w:t xml:space="preserve"> violaciones de dichas disposiciones.</w:t>
      </w:r>
    </w:p>
    <w:p w:rsidR="004766DE" w:rsidRDefault="00914BD0">
      <w:pPr>
        <w:pStyle w:val="Body"/>
        <w:spacing w:before="120" w:after="120"/>
        <w:ind w:left="720"/>
        <w:jc w:val="both"/>
        <w:rPr>
          <w:rFonts w:ascii="Cambria" w:eastAsia="Cambria" w:hAnsi="Cambria" w:cs="Cambria"/>
          <w:b/>
          <w:bCs/>
          <w:sz w:val="20"/>
          <w:szCs w:val="20"/>
        </w:rPr>
      </w:pPr>
      <w:r>
        <w:rPr>
          <w:rFonts w:ascii="Cambria" w:eastAsia="Cambria" w:hAnsi="Cambria" w:cs="Cambria"/>
          <w:b/>
          <w:bCs/>
          <w:sz w:val="20"/>
          <w:szCs w:val="20"/>
          <w:lang w:val="es-ES_tradnl"/>
        </w:rPr>
        <w:t xml:space="preserve">VIII. </w:t>
      </w:r>
      <w:r>
        <w:rPr>
          <w:rFonts w:ascii="Cambria" w:eastAsia="Cambria" w:hAnsi="Cambria" w:cs="Cambria"/>
          <w:b/>
          <w:bCs/>
          <w:sz w:val="20"/>
          <w:szCs w:val="20"/>
          <w:lang w:val="es-ES_tradnl"/>
        </w:rPr>
        <w:tab/>
        <w:t>DECISIÓN</w:t>
      </w:r>
    </w:p>
    <w:p w:rsidR="004766DE" w:rsidRDefault="00914BD0">
      <w:pPr>
        <w:pStyle w:val="ListParagraph"/>
        <w:numPr>
          <w:ilvl w:val="0"/>
          <w:numId w:val="4"/>
        </w:numPr>
        <w:suppressAutoHyphens/>
        <w:spacing w:before="240" w:after="240"/>
        <w:jc w:val="both"/>
        <w:rPr>
          <w:sz w:val="20"/>
          <w:szCs w:val="20"/>
          <w:lang w:val="es-ES_tradnl"/>
        </w:rPr>
      </w:pPr>
      <w:r>
        <w:rPr>
          <w:sz w:val="20"/>
          <w:szCs w:val="20"/>
          <w:lang w:val="es-ES_tradnl"/>
        </w:rPr>
        <w:t xml:space="preserve">Declarar inadmisible la presente petición; y </w:t>
      </w:r>
    </w:p>
    <w:p w:rsidR="004766DE" w:rsidRDefault="00914BD0">
      <w:pPr>
        <w:pStyle w:val="ListParagraph"/>
        <w:numPr>
          <w:ilvl w:val="0"/>
          <w:numId w:val="4"/>
        </w:numPr>
        <w:suppressAutoHyphens/>
        <w:spacing w:before="240" w:after="240"/>
        <w:jc w:val="both"/>
        <w:rPr>
          <w:sz w:val="20"/>
          <w:szCs w:val="20"/>
          <w:lang w:val="es-ES_tradnl"/>
        </w:rPr>
      </w:pPr>
      <w:r>
        <w:rPr>
          <w:sz w:val="20"/>
          <w:szCs w:val="20"/>
          <w:lang w:val="es-ES_tradnl"/>
        </w:rPr>
        <w:t>Notificar a las partes la presente decisión, publicar esta decisión e incluirla en su Informe Anual a la Asamblea General de la Organización de los Estados Americanos.</w:t>
      </w:r>
    </w:p>
    <w:p w:rsidR="008A3EF7" w:rsidRPr="002F41FF" w:rsidRDefault="008A3EF7" w:rsidP="008A3EF7">
      <w:pPr>
        <w:ind w:firstLine="720"/>
        <w:jc w:val="both"/>
        <w:rPr>
          <w:rFonts w:ascii="Cambria" w:hAnsi="Cambria" w:cs="Arial"/>
          <w:noProof/>
          <w:sz w:val="20"/>
          <w:szCs w:val="20"/>
          <w:lang w:val="es-CL"/>
        </w:rPr>
      </w:pPr>
      <w:r w:rsidRPr="002F41FF">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25</w:t>
      </w:r>
      <w:r w:rsidRPr="002F41FF">
        <w:rPr>
          <w:rFonts w:ascii="Cambria" w:hAnsi="Cambria" w:cs="Arial"/>
          <w:noProof/>
          <w:sz w:val="20"/>
          <w:szCs w:val="20"/>
          <w:lang w:val="es-CL"/>
        </w:rPr>
        <w:t xml:space="preserve"> días del mes de </w:t>
      </w:r>
      <w:r>
        <w:rPr>
          <w:rFonts w:ascii="Cambria" w:hAnsi="Cambria" w:cs="Arial"/>
          <w:noProof/>
          <w:sz w:val="20"/>
          <w:szCs w:val="20"/>
          <w:lang w:val="es-CL"/>
        </w:rPr>
        <w:t>abril</w:t>
      </w:r>
      <w:r w:rsidRPr="002F41FF">
        <w:rPr>
          <w:rFonts w:ascii="Cambria" w:hAnsi="Cambria" w:cs="Arial"/>
          <w:noProof/>
          <w:sz w:val="20"/>
          <w:szCs w:val="20"/>
          <w:lang w:val="es-CL"/>
        </w:rPr>
        <w:t xml:space="preserve"> de 2020.  (Firmado): Joel Hernández, Presidente; Antonia Urrejola, Primera Vicepresidenta; Flávia Piovesan, Segunda Vicepresidenta; Margarette May Macaulay, Esmeralda E. Arosemena Bernal de Troitiño, Julissa Mantilla Falcón y Stuardo Ralón Orellana, Miembros de la Comisión. </w:t>
      </w:r>
    </w:p>
    <w:p w:rsidR="008A3EF7" w:rsidRPr="00A37B82" w:rsidRDefault="008A3EF7" w:rsidP="008A3EF7">
      <w:pPr>
        <w:suppressAutoHyphens/>
        <w:ind w:firstLine="720"/>
        <w:jc w:val="both"/>
        <w:rPr>
          <w:rFonts w:asciiTheme="majorHAnsi" w:hAnsiTheme="majorHAnsi" w:cs="Arial"/>
          <w:noProof/>
          <w:spacing w:val="-2"/>
          <w:sz w:val="20"/>
          <w:szCs w:val="20"/>
          <w:lang w:val="es-CL"/>
        </w:rPr>
      </w:pPr>
    </w:p>
    <w:p w:rsidR="004766DE" w:rsidRPr="00A23B04" w:rsidRDefault="004766DE" w:rsidP="008A3EF7">
      <w:pPr>
        <w:ind w:firstLine="720"/>
        <w:jc w:val="both"/>
        <w:rPr>
          <w:rFonts w:ascii="Cambria" w:hAnsi="Cambria"/>
          <w:lang w:val="es-419"/>
        </w:rPr>
      </w:pPr>
    </w:p>
    <w:sectPr w:rsidR="004766DE" w:rsidRPr="00A23B04">
      <w:type w:val="oddPag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3B" w:rsidRDefault="0041193B">
      <w:r>
        <w:separator/>
      </w:r>
    </w:p>
  </w:endnote>
  <w:endnote w:type="continuationSeparator" w:id="0">
    <w:p w:rsidR="0041193B" w:rsidRDefault="0041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720" w:rsidRDefault="00541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DE" w:rsidRDefault="00914BD0">
    <w:pPr>
      <w:pStyle w:val="Footer"/>
      <w:jc w:val="center"/>
    </w:pPr>
    <w:r>
      <w:rPr>
        <w:sz w:val="16"/>
        <w:szCs w:val="16"/>
      </w:rPr>
      <w:fldChar w:fldCharType="begin"/>
    </w:r>
    <w:r>
      <w:rPr>
        <w:sz w:val="16"/>
        <w:szCs w:val="16"/>
      </w:rPr>
      <w:instrText xml:space="preserve"> PAGE </w:instrText>
    </w:r>
    <w:r>
      <w:rPr>
        <w:sz w:val="16"/>
        <w:szCs w:val="16"/>
      </w:rPr>
      <w:fldChar w:fldCharType="separate"/>
    </w:r>
    <w:r w:rsidR="00541720">
      <w:rPr>
        <w:noProof/>
        <w:sz w:val="16"/>
        <w:szCs w:val="16"/>
      </w:rPr>
      <w:t>3</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DE" w:rsidRDefault="004766D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3B" w:rsidRDefault="0041193B">
      <w:r>
        <w:separator/>
      </w:r>
    </w:p>
  </w:footnote>
  <w:footnote w:type="continuationSeparator" w:id="0">
    <w:p w:rsidR="0041193B" w:rsidRDefault="0041193B">
      <w:r>
        <w:continuationSeparator/>
      </w:r>
    </w:p>
  </w:footnote>
  <w:footnote w:type="continuationNotice" w:id="1">
    <w:p w:rsidR="0041193B" w:rsidRDefault="0041193B"/>
  </w:footnote>
  <w:footnote w:id="2">
    <w:p w:rsidR="004766DE" w:rsidRPr="002F41FF" w:rsidRDefault="00914BD0">
      <w:pPr>
        <w:pStyle w:val="FootnoteText"/>
        <w:ind w:firstLine="851"/>
        <w:jc w:val="both"/>
        <w:rPr>
          <w:lang w:val="es-419"/>
        </w:rPr>
      </w:pPr>
      <w:r w:rsidRPr="00A23B04">
        <w:rPr>
          <w:rFonts w:ascii="Cambria" w:eastAsia="Cambria" w:hAnsi="Cambria" w:cs="Cambria"/>
          <w:bCs/>
          <w:vertAlign w:val="superscript"/>
          <w:lang w:val="es-ES_tradnl"/>
        </w:rPr>
        <w:footnoteRef/>
      </w:r>
      <w:r w:rsidRPr="00A23B04">
        <w:rPr>
          <w:rFonts w:ascii="Cambria" w:eastAsia="Cambria" w:hAnsi="Cambria" w:cs="Cambria"/>
          <w:sz w:val="16"/>
          <w:szCs w:val="16"/>
          <w:lang w:val="es-ES_tradnl"/>
        </w:rPr>
        <w:t xml:space="preserve"> </w:t>
      </w:r>
      <w:r>
        <w:rPr>
          <w:rFonts w:ascii="Cambria" w:eastAsia="Cambria" w:hAnsi="Cambria" w:cs="Cambria"/>
          <w:sz w:val="16"/>
          <w:szCs w:val="16"/>
          <w:lang w:val="es-ES_tradnl"/>
        </w:rPr>
        <w:t>Las observaciones de cada parte fueron debidamente trasladadas a la parte contraria.</w:t>
      </w:r>
    </w:p>
  </w:footnote>
  <w:footnote w:id="3">
    <w:p w:rsidR="004766DE" w:rsidRPr="002F41FF" w:rsidRDefault="00914BD0">
      <w:pPr>
        <w:pStyle w:val="FootnoteText"/>
        <w:ind w:firstLine="851"/>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S/.53.055,851 (o US$5.555,55). El peticionario también solicitó una indemnización adicional basándose en que era servidor civil de carrera; no obstante, el Tribunal Distrital rechazó esta pretensión.</w:t>
      </w:r>
    </w:p>
  </w:footnote>
  <w:footnote w:id="4">
    <w:p w:rsidR="004766DE" w:rsidRPr="002F41FF" w:rsidRDefault="00914BD0">
      <w:pPr>
        <w:pStyle w:val="FootnoteText"/>
        <w:ind w:firstLine="851"/>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Ver nota al pie anterior.</w:t>
      </w:r>
    </w:p>
  </w:footnote>
  <w:footnote w:id="5">
    <w:p w:rsidR="004766DE" w:rsidRPr="002F41FF" w:rsidRDefault="00914BD0">
      <w:pPr>
        <w:pStyle w:val="FootnoteText"/>
        <w:ind w:firstLine="851"/>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peticionario informa que fue notificado de esta decisión el 26 de octubre de 2009.</w:t>
      </w:r>
    </w:p>
  </w:footnote>
  <w:footnote w:id="6">
    <w:p w:rsidR="004766DE" w:rsidRPr="002F41FF" w:rsidRDefault="00914BD0">
      <w:pPr>
        <w:pStyle w:val="FootnoteText"/>
        <w:ind w:firstLine="851"/>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Estado señala una indemnización de US$20.630, que, según este, se otorgó en cumplimiento con el fallo del Tribunal Distrital.</w:t>
      </w:r>
    </w:p>
  </w:footnote>
  <w:footnote w:id="7">
    <w:p w:rsidR="004766DE" w:rsidRPr="002F41FF" w:rsidRDefault="00914BD0">
      <w:pPr>
        <w:pStyle w:val="FootnoteText"/>
        <w:ind w:firstLine="851"/>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Según el Estado, los recursos que se presentan ante la Corte Constitucional son recursos extraordinarios que a) no necesitan agotarse y b) no resultan adecuados ni efectivos para ofrecer reparaciones al peticionario.</w:t>
      </w:r>
    </w:p>
  </w:footnote>
  <w:footnote w:id="8">
    <w:p w:rsidR="004766DE" w:rsidRPr="002F41FF" w:rsidRDefault="00914BD0">
      <w:pPr>
        <w:pStyle w:val="FootnoteText"/>
        <w:ind w:firstLine="851"/>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Según el Estado, ese fallo fue emitido el 14 de marzo de 2007 y notificado al peticionario en esa misma fecha.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720" w:rsidRDefault="00541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DE" w:rsidRDefault="00914BD0">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0" b="0"/>
          <wp:docPr id="1073741825" name="officeArt object"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1073741825" name="image2.jpg" descr="C:\Users\mfontana\Documents\Eva Fontana\GRAFICA CIDH\cartas\logos\cidh-peq.jpg"/>
                  <pic:cNvPicPr>
                    <a:picLocks noChangeAspect="1"/>
                  </pic:cNvPicPr>
                </pic:nvPicPr>
                <pic:blipFill>
                  <a:blip r:embed="rId1">
                    <a:extLst/>
                  </a:blip>
                  <a:stretch>
                    <a:fillRect/>
                  </a:stretch>
                </pic:blipFill>
                <pic:spPr>
                  <a:xfrm>
                    <a:off x="0" y="0"/>
                    <a:ext cx="1972237" cy="104775"/>
                  </a:xfrm>
                  <a:prstGeom prst="rect">
                    <a:avLst/>
                  </a:prstGeom>
                  <a:ln w="12700" cap="flat">
                    <a:noFill/>
                    <a:miter lim="400000"/>
                  </a:ln>
                  <a:effectLst/>
                </pic:spPr>
              </pic:pic>
            </a:graphicData>
          </a:graphic>
        </wp:inline>
      </w:drawing>
    </w:r>
  </w:p>
  <w:p w:rsidR="004766DE" w:rsidRDefault="00914BD0">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5"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DE" w:rsidRDefault="004766D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B398D"/>
    <w:multiLevelType w:val="hybridMultilevel"/>
    <w:tmpl w:val="D2BCF5B4"/>
    <w:numStyleLink w:val="ImportedStyle3"/>
  </w:abstractNum>
  <w:abstractNum w:abstractNumId="1" w15:restartNumberingAfterBreak="0">
    <w:nsid w:val="406F16BC"/>
    <w:multiLevelType w:val="hybridMultilevel"/>
    <w:tmpl w:val="D2BCF5B4"/>
    <w:styleLink w:val="ImportedStyle3"/>
    <w:lvl w:ilvl="0" w:tplc="BB6A6F12">
      <w:start w:val="1"/>
      <w:numFmt w:val="decimal"/>
      <w:lvlText w:val="%1."/>
      <w:lvlJc w:val="left"/>
      <w:pPr>
        <w:tabs>
          <w:tab w:val="num" w:pos="1440"/>
        </w:tabs>
        <w:ind w:left="589" w:firstLine="262"/>
      </w:pPr>
      <w:rPr>
        <w:rFonts w:hAnsi="Arial Unicode MS"/>
        <w:caps w:val="0"/>
        <w:smallCaps w:val="0"/>
        <w:strike w:val="0"/>
        <w:dstrike w:val="0"/>
        <w:outline w:val="0"/>
        <w:emboss w:val="0"/>
        <w:imprint w:val="0"/>
        <w:spacing w:val="0"/>
        <w:w w:val="100"/>
        <w:kern w:val="0"/>
        <w:position w:val="0"/>
        <w:highlight w:val="none"/>
        <w:vertAlign w:val="baseline"/>
      </w:rPr>
    </w:lvl>
    <w:lvl w:ilvl="1" w:tplc="6C821FC6">
      <w:start w:val="1"/>
      <w:numFmt w:val="lowerLetter"/>
      <w:lvlText w:val="%2."/>
      <w:lvlJc w:val="left"/>
      <w:pPr>
        <w:tabs>
          <w:tab w:val="num" w:pos="1440"/>
        </w:tabs>
        <w:ind w:left="589" w:firstLine="262"/>
      </w:pPr>
      <w:rPr>
        <w:rFonts w:hAnsi="Arial Unicode MS"/>
        <w:caps w:val="0"/>
        <w:smallCaps w:val="0"/>
        <w:strike w:val="0"/>
        <w:dstrike w:val="0"/>
        <w:outline w:val="0"/>
        <w:emboss w:val="0"/>
        <w:imprint w:val="0"/>
        <w:spacing w:val="0"/>
        <w:w w:val="100"/>
        <w:kern w:val="0"/>
        <w:position w:val="0"/>
        <w:highlight w:val="none"/>
        <w:vertAlign w:val="baseline"/>
      </w:rPr>
    </w:lvl>
    <w:lvl w:ilvl="2" w:tplc="4B9068DE">
      <w:start w:val="1"/>
      <w:numFmt w:val="lowerRoman"/>
      <w:lvlText w:val="%3."/>
      <w:lvlJc w:val="left"/>
      <w:pPr>
        <w:tabs>
          <w:tab w:val="num" w:pos="1931"/>
        </w:tabs>
        <w:ind w:left="1080" w:firstLine="355"/>
      </w:pPr>
      <w:rPr>
        <w:rFonts w:hAnsi="Arial Unicode MS"/>
        <w:caps w:val="0"/>
        <w:smallCaps w:val="0"/>
        <w:strike w:val="0"/>
        <w:dstrike w:val="0"/>
        <w:outline w:val="0"/>
        <w:emboss w:val="0"/>
        <w:imprint w:val="0"/>
        <w:spacing w:val="0"/>
        <w:w w:val="100"/>
        <w:kern w:val="0"/>
        <w:position w:val="0"/>
        <w:highlight w:val="none"/>
        <w:vertAlign w:val="baseline"/>
      </w:rPr>
    </w:lvl>
    <w:lvl w:ilvl="3" w:tplc="7AE070E4">
      <w:start w:val="1"/>
      <w:numFmt w:val="decimal"/>
      <w:lvlText w:val="%4."/>
      <w:lvlJc w:val="left"/>
      <w:pPr>
        <w:tabs>
          <w:tab w:val="num" w:pos="2651"/>
        </w:tabs>
        <w:ind w:left="1800" w:firstLine="262"/>
      </w:pPr>
      <w:rPr>
        <w:rFonts w:hAnsi="Arial Unicode MS"/>
        <w:caps w:val="0"/>
        <w:smallCaps w:val="0"/>
        <w:strike w:val="0"/>
        <w:dstrike w:val="0"/>
        <w:outline w:val="0"/>
        <w:emboss w:val="0"/>
        <w:imprint w:val="0"/>
        <w:spacing w:val="0"/>
        <w:w w:val="100"/>
        <w:kern w:val="0"/>
        <w:position w:val="0"/>
        <w:highlight w:val="none"/>
        <w:vertAlign w:val="baseline"/>
      </w:rPr>
    </w:lvl>
    <w:lvl w:ilvl="4" w:tplc="483EF208">
      <w:start w:val="1"/>
      <w:numFmt w:val="lowerLetter"/>
      <w:lvlText w:val="%5."/>
      <w:lvlJc w:val="left"/>
      <w:pPr>
        <w:tabs>
          <w:tab w:val="num" w:pos="3371"/>
        </w:tabs>
        <w:ind w:left="2520" w:firstLine="262"/>
      </w:pPr>
      <w:rPr>
        <w:rFonts w:hAnsi="Arial Unicode MS"/>
        <w:caps w:val="0"/>
        <w:smallCaps w:val="0"/>
        <w:strike w:val="0"/>
        <w:dstrike w:val="0"/>
        <w:outline w:val="0"/>
        <w:emboss w:val="0"/>
        <w:imprint w:val="0"/>
        <w:spacing w:val="0"/>
        <w:w w:val="100"/>
        <w:kern w:val="0"/>
        <w:position w:val="0"/>
        <w:highlight w:val="none"/>
        <w:vertAlign w:val="baseline"/>
      </w:rPr>
    </w:lvl>
    <w:lvl w:ilvl="5" w:tplc="B5F05C66">
      <w:start w:val="1"/>
      <w:numFmt w:val="lowerRoman"/>
      <w:lvlText w:val="%6."/>
      <w:lvlJc w:val="left"/>
      <w:pPr>
        <w:tabs>
          <w:tab w:val="num" w:pos="4091"/>
        </w:tabs>
        <w:ind w:left="3240" w:firstLine="355"/>
      </w:pPr>
      <w:rPr>
        <w:rFonts w:hAnsi="Arial Unicode MS"/>
        <w:caps w:val="0"/>
        <w:smallCaps w:val="0"/>
        <w:strike w:val="0"/>
        <w:dstrike w:val="0"/>
        <w:outline w:val="0"/>
        <w:emboss w:val="0"/>
        <w:imprint w:val="0"/>
        <w:spacing w:val="0"/>
        <w:w w:val="100"/>
        <w:kern w:val="0"/>
        <w:position w:val="0"/>
        <w:highlight w:val="none"/>
        <w:vertAlign w:val="baseline"/>
      </w:rPr>
    </w:lvl>
    <w:lvl w:ilvl="6" w:tplc="368C07A6">
      <w:start w:val="1"/>
      <w:numFmt w:val="decimal"/>
      <w:lvlText w:val="%7."/>
      <w:lvlJc w:val="left"/>
      <w:pPr>
        <w:tabs>
          <w:tab w:val="num" w:pos="4811"/>
        </w:tabs>
        <w:ind w:left="3960" w:firstLine="262"/>
      </w:pPr>
      <w:rPr>
        <w:rFonts w:hAnsi="Arial Unicode MS"/>
        <w:caps w:val="0"/>
        <w:smallCaps w:val="0"/>
        <w:strike w:val="0"/>
        <w:dstrike w:val="0"/>
        <w:outline w:val="0"/>
        <w:emboss w:val="0"/>
        <w:imprint w:val="0"/>
        <w:spacing w:val="0"/>
        <w:w w:val="100"/>
        <w:kern w:val="0"/>
        <w:position w:val="0"/>
        <w:highlight w:val="none"/>
        <w:vertAlign w:val="baseline"/>
      </w:rPr>
    </w:lvl>
    <w:lvl w:ilvl="7" w:tplc="A9ACC984">
      <w:start w:val="1"/>
      <w:numFmt w:val="lowerLetter"/>
      <w:lvlText w:val="%8."/>
      <w:lvlJc w:val="left"/>
      <w:pPr>
        <w:tabs>
          <w:tab w:val="num" w:pos="5531"/>
        </w:tabs>
        <w:ind w:left="4680" w:firstLine="262"/>
      </w:pPr>
      <w:rPr>
        <w:rFonts w:hAnsi="Arial Unicode MS"/>
        <w:caps w:val="0"/>
        <w:smallCaps w:val="0"/>
        <w:strike w:val="0"/>
        <w:dstrike w:val="0"/>
        <w:outline w:val="0"/>
        <w:emboss w:val="0"/>
        <w:imprint w:val="0"/>
        <w:spacing w:val="0"/>
        <w:w w:val="100"/>
        <w:kern w:val="0"/>
        <w:position w:val="0"/>
        <w:highlight w:val="none"/>
        <w:vertAlign w:val="baseline"/>
      </w:rPr>
    </w:lvl>
    <w:lvl w:ilvl="8" w:tplc="79B8E66C">
      <w:start w:val="1"/>
      <w:numFmt w:val="lowerRoman"/>
      <w:lvlText w:val="%9."/>
      <w:lvlJc w:val="left"/>
      <w:pPr>
        <w:tabs>
          <w:tab w:val="num" w:pos="6251"/>
        </w:tabs>
        <w:ind w:left="5400" w:firstLine="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5A2AC3"/>
    <w:multiLevelType w:val="hybridMultilevel"/>
    <w:tmpl w:val="4454B5D0"/>
    <w:numStyleLink w:val="ImportedStyle2"/>
  </w:abstractNum>
  <w:abstractNum w:abstractNumId="3" w15:restartNumberingAfterBreak="0">
    <w:nsid w:val="68EA36CD"/>
    <w:multiLevelType w:val="hybridMultilevel"/>
    <w:tmpl w:val="4454B5D0"/>
    <w:styleLink w:val="ImportedStyle2"/>
    <w:lvl w:ilvl="0" w:tplc="74F0915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3946246">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BC4EF6E">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AE0455E">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C543EAA">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02EAC4">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C5C25B6">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70E99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FE0BC66">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DE"/>
    <w:rsid w:val="0015413B"/>
    <w:rsid w:val="002F41FF"/>
    <w:rsid w:val="0041193B"/>
    <w:rsid w:val="00452DD2"/>
    <w:rsid w:val="004766DE"/>
    <w:rsid w:val="00541720"/>
    <w:rsid w:val="006921EC"/>
    <w:rsid w:val="008A3EF7"/>
    <w:rsid w:val="00914BD0"/>
    <w:rsid w:val="009742AE"/>
    <w:rsid w:val="00A23B04"/>
    <w:rsid w:val="00C97DF8"/>
    <w:rsid w:val="00E4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Arial" w:hAnsi="Arial" w:cs="Arial Unicode M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 w:type="paragraph" w:styleId="BalloonText">
    <w:name w:val="Balloon Text"/>
    <w:basedOn w:val="Normal"/>
    <w:link w:val="BalloonTextChar"/>
    <w:uiPriority w:val="99"/>
    <w:semiHidden/>
    <w:unhideWhenUsed/>
    <w:rsid w:val="00692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123/20</dc:title>
  <dc:creator/>
  <cp:lastModifiedBy/>
  <cp:revision>1</cp:revision>
  <dcterms:created xsi:type="dcterms:W3CDTF">2020-07-10T14:28:00Z</dcterms:created>
  <dcterms:modified xsi:type="dcterms:W3CDTF">2020-07-10T14:28:00Z</dcterms:modified>
</cp:coreProperties>
</file>