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46CBAE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53EA8B75" w:rsidR="003442C3" w:rsidRDefault="003442C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53EA8B75" w:rsidR="003442C3" w:rsidRDefault="003442C3"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B15B663" w:rsidR="003442C3" w:rsidRPr="004E2649" w:rsidRDefault="003442C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81F8D">
                              <w:rPr>
                                <w:rFonts w:asciiTheme="majorHAnsi" w:hAnsiTheme="majorHAnsi" w:cs="Arial"/>
                                <w:b/>
                                <w:bCs/>
                                <w:color w:val="0D0D0D" w:themeColor="text1" w:themeTint="F2"/>
                                <w:sz w:val="36"/>
                                <w:szCs w:val="22"/>
                                <w:lang w:val="es-ES_tradnl"/>
                              </w:rPr>
                              <w:t xml:space="preserve"> 166</w:t>
                            </w:r>
                            <w:r>
                              <w:rPr>
                                <w:rFonts w:asciiTheme="majorHAnsi" w:hAnsiTheme="majorHAnsi" w:cs="Arial"/>
                                <w:b/>
                                <w:bCs/>
                                <w:color w:val="0D0D0D" w:themeColor="text1" w:themeTint="F2"/>
                                <w:sz w:val="36"/>
                                <w:szCs w:val="22"/>
                                <w:lang w:val="es-ES_tradnl"/>
                              </w:rPr>
                              <w:t>/</w:t>
                            </w:r>
                            <w:r w:rsidR="00FF24DC">
                              <w:rPr>
                                <w:rFonts w:asciiTheme="majorHAnsi" w:hAnsiTheme="majorHAnsi" w:cs="Arial"/>
                                <w:b/>
                                <w:bCs/>
                                <w:color w:val="0D0D0D" w:themeColor="text1" w:themeTint="F2"/>
                                <w:sz w:val="36"/>
                                <w:szCs w:val="22"/>
                                <w:lang w:val="es-ES_tradnl"/>
                              </w:rPr>
                              <w:t>20</w:t>
                            </w:r>
                          </w:p>
                          <w:p w14:paraId="09C54AB3" w14:textId="4A32B4AF" w:rsidR="003442C3" w:rsidRDefault="003442C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2090-12</w:t>
                            </w:r>
                            <w:r w:rsidRPr="004E2649">
                              <w:rPr>
                                <w:rFonts w:asciiTheme="majorHAnsi" w:hAnsiTheme="majorHAnsi" w:cs="Arial"/>
                                <w:b/>
                                <w:color w:val="0D0D0D" w:themeColor="text1" w:themeTint="F2"/>
                                <w:sz w:val="36"/>
                                <w:szCs w:val="22"/>
                                <w:lang w:val="es-ES_tradnl"/>
                              </w:rPr>
                              <w:t xml:space="preserve"> </w:t>
                            </w:r>
                          </w:p>
                          <w:p w14:paraId="70CF6833" w14:textId="164A6E6D" w:rsidR="003442C3" w:rsidRPr="0010736F" w:rsidRDefault="003442C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3442C3" w:rsidRPr="0010736F" w:rsidRDefault="003442C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25CEB6F" w:rsidR="003442C3" w:rsidRPr="0010736F" w:rsidRDefault="003442C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YASHÍN CASTRILLO FERNÁNDEZ</w:t>
                            </w:r>
                            <w:r w:rsidR="006C73FD">
                              <w:rPr>
                                <w:rFonts w:asciiTheme="majorHAnsi" w:hAnsiTheme="majorHAnsi" w:cs="Arial"/>
                                <w:color w:val="0D0D0D" w:themeColor="text1" w:themeTint="F2"/>
                                <w:szCs w:val="22"/>
                                <w:lang w:val="es-ES_tradnl"/>
                              </w:rPr>
                              <w:t xml:space="preserve"> Y E.N.L</w:t>
                            </w:r>
                          </w:p>
                          <w:bookmarkEnd w:id="1"/>
                          <w:p w14:paraId="35068D0D" w14:textId="5C24F003" w:rsidR="003442C3" w:rsidRPr="0010736F" w:rsidRDefault="003442C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3442C3" w:rsidRPr="00AE5488" w:rsidRDefault="003442C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B15B663" w:rsidR="003442C3" w:rsidRPr="004E2649" w:rsidRDefault="003442C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581F8D">
                        <w:rPr>
                          <w:rFonts w:asciiTheme="majorHAnsi" w:hAnsiTheme="majorHAnsi" w:cs="Arial"/>
                          <w:b/>
                          <w:bCs/>
                          <w:color w:val="0D0D0D" w:themeColor="text1" w:themeTint="F2"/>
                          <w:sz w:val="36"/>
                          <w:szCs w:val="22"/>
                          <w:lang w:val="es-ES_tradnl"/>
                        </w:rPr>
                        <w:t xml:space="preserve"> 166</w:t>
                      </w:r>
                      <w:r>
                        <w:rPr>
                          <w:rFonts w:asciiTheme="majorHAnsi" w:hAnsiTheme="majorHAnsi" w:cs="Arial"/>
                          <w:b/>
                          <w:bCs/>
                          <w:color w:val="0D0D0D" w:themeColor="text1" w:themeTint="F2"/>
                          <w:sz w:val="36"/>
                          <w:szCs w:val="22"/>
                          <w:lang w:val="es-ES_tradnl"/>
                        </w:rPr>
                        <w:t>/</w:t>
                      </w:r>
                      <w:r w:rsidR="00FF24DC">
                        <w:rPr>
                          <w:rFonts w:asciiTheme="majorHAnsi" w:hAnsiTheme="majorHAnsi" w:cs="Arial"/>
                          <w:b/>
                          <w:bCs/>
                          <w:color w:val="0D0D0D" w:themeColor="text1" w:themeTint="F2"/>
                          <w:sz w:val="36"/>
                          <w:szCs w:val="22"/>
                          <w:lang w:val="es-ES_tradnl"/>
                        </w:rPr>
                        <w:t>20</w:t>
                      </w:r>
                    </w:p>
                    <w:p w14:paraId="09C54AB3" w14:textId="4A32B4AF" w:rsidR="003442C3" w:rsidRDefault="003442C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2090-12</w:t>
                      </w:r>
                      <w:r w:rsidRPr="004E2649">
                        <w:rPr>
                          <w:rFonts w:asciiTheme="majorHAnsi" w:hAnsiTheme="majorHAnsi" w:cs="Arial"/>
                          <w:b/>
                          <w:color w:val="0D0D0D" w:themeColor="text1" w:themeTint="F2"/>
                          <w:sz w:val="36"/>
                          <w:szCs w:val="22"/>
                          <w:lang w:val="es-ES_tradnl"/>
                        </w:rPr>
                        <w:t xml:space="preserve"> </w:t>
                      </w:r>
                    </w:p>
                    <w:p w14:paraId="70CF6833" w14:textId="164A6E6D" w:rsidR="003442C3" w:rsidRPr="0010736F" w:rsidRDefault="003442C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3442C3" w:rsidRPr="0010736F" w:rsidRDefault="003442C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25CEB6F" w:rsidR="003442C3" w:rsidRPr="0010736F" w:rsidRDefault="003442C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YASHÍN CASTRILLO FERNÁNDEZ</w:t>
                      </w:r>
                      <w:r w:rsidR="006C73FD">
                        <w:rPr>
                          <w:rFonts w:asciiTheme="majorHAnsi" w:hAnsiTheme="majorHAnsi" w:cs="Arial"/>
                          <w:color w:val="0D0D0D" w:themeColor="text1" w:themeTint="F2"/>
                          <w:szCs w:val="22"/>
                          <w:lang w:val="es-ES_tradnl"/>
                        </w:rPr>
                        <w:t xml:space="preserve"> Y E.N.L</w:t>
                      </w:r>
                    </w:p>
                    <w:bookmarkEnd w:id="1"/>
                    <w:p w14:paraId="35068D0D" w14:textId="5C24F003" w:rsidR="003442C3" w:rsidRPr="0010736F" w:rsidRDefault="003442C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COSTA RICA</w:t>
                      </w:r>
                    </w:p>
                    <w:p w14:paraId="575DFD52" w14:textId="77777777" w:rsidR="003442C3" w:rsidRPr="00AE5488" w:rsidRDefault="003442C3"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0E50AF2" w:rsidR="003442C3" w:rsidRPr="00935F06" w:rsidRDefault="003442C3"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42E1266B" w:rsidR="003442C3" w:rsidRPr="00935F06" w:rsidRDefault="00581F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176</w:t>
                            </w:r>
                          </w:p>
                          <w:p w14:paraId="69373ED2" w14:textId="2A9A37BB" w:rsidR="003442C3" w:rsidRPr="008930B1" w:rsidRDefault="00581F8D"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17 junio</w:t>
                            </w:r>
                            <w:r w:rsidR="003442C3" w:rsidRPr="008930B1">
                              <w:rPr>
                                <w:rFonts w:asciiTheme="minorHAnsi" w:hAnsiTheme="minorHAnsi"/>
                                <w:color w:val="FFFFFF" w:themeColor="background1"/>
                                <w:sz w:val="22"/>
                                <w:lang w:val="es-VE"/>
                              </w:rPr>
                              <w:t xml:space="preserve"> 20</w:t>
                            </w:r>
                            <w:r w:rsidR="00FF24DC">
                              <w:rPr>
                                <w:rFonts w:asciiTheme="minorHAnsi" w:hAnsiTheme="minorHAnsi"/>
                                <w:color w:val="FFFFFF" w:themeColor="background1"/>
                                <w:sz w:val="22"/>
                                <w:lang w:val="es-VE"/>
                              </w:rPr>
                              <w:t>20</w:t>
                            </w:r>
                          </w:p>
                          <w:p w14:paraId="0771DB5B" w14:textId="77777777" w:rsidR="003442C3" w:rsidRPr="008930B1" w:rsidRDefault="003442C3" w:rsidP="007A5817">
                            <w:pPr>
                              <w:spacing w:line="276" w:lineRule="auto"/>
                              <w:jc w:val="right"/>
                              <w:rPr>
                                <w:rFonts w:asciiTheme="minorHAnsi" w:hAnsiTheme="minorHAnsi"/>
                                <w:color w:val="FFFFFF" w:themeColor="background1"/>
                                <w:sz w:val="22"/>
                                <w:lang w:val="es-VE"/>
                              </w:rPr>
                            </w:pPr>
                            <w:r w:rsidRPr="008930B1">
                              <w:rPr>
                                <w:rFonts w:asciiTheme="minorHAnsi" w:hAnsiTheme="minorHAnsi"/>
                                <w:color w:val="FFFFFF" w:themeColor="background1"/>
                                <w:sz w:val="22"/>
                                <w:lang w:val="es-V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70E50AF2" w:rsidR="003442C3" w:rsidRPr="00935F06" w:rsidRDefault="003442C3"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42E1266B" w:rsidR="003442C3" w:rsidRPr="00935F06" w:rsidRDefault="00581F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176</w:t>
                      </w:r>
                    </w:p>
                    <w:p w14:paraId="69373ED2" w14:textId="2A9A37BB" w:rsidR="003442C3" w:rsidRPr="008930B1" w:rsidRDefault="00581F8D" w:rsidP="007A5817">
                      <w:pPr>
                        <w:spacing w:line="276" w:lineRule="auto"/>
                        <w:jc w:val="right"/>
                        <w:rPr>
                          <w:rFonts w:asciiTheme="minorHAnsi" w:hAnsiTheme="minorHAnsi"/>
                          <w:color w:val="FFFFFF" w:themeColor="background1"/>
                          <w:sz w:val="22"/>
                          <w:lang w:val="es-VE"/>
                        </w:rPr>
                      </w:pPr>
                      <w:r>
                        <w:rPr>
                          <w:rFonts w:asciiTheme="minorHAnsi" w:hAnsiTheme="minorHAnsi"/>
                          <w:color w:val="FFFFFF" w:themeColor="background1"/>
                          <w:sz w:val="22"/>
                          <w:lang w:val="es-VE"/>
                        </w:rPr>
                        <w:t>17 junio</w:t>
                      </w:r>
                      <w:r w:rsidR="003442C3" w:rsidRPr="008930B1">
                        <w:rPr>
                          <w:rFonts w:asciiTheme="minorHAnsi" w:hAnsiTheme="minorHAnsi"/>
                          <w:color w:val="FFFFFF" w:themeColor="background1"/>
                          <w:sz w:val="22"/>
                          <w:lang w:val="es-VE"/>
                        </w:rPr>
                        <w:t xml:space="preserve"> 20</w:t>
                      </w:r>
                      <w:r w:rsidR="00FF24DC">
                        <w:rPr>
                          <w:rFonts w:asciiTheme="minorHAnsi" w:hAnsiTheme="minorHAnsi"/>
                          <w:color w:val="FFFFFF" w:themeColor="background1"/>
                          <w:sz w:val="22"/>
                          <w:lang w:val="es-VE"/>
                        </w:rPr>
                        <w:t>20</w:t>
                      </w:r>
                    </w:p>
                    <w:p w14:paraId="0771DB5B" w14:textId="77777777" w:rsidR="003442C3" w:rsidRPr="008930B1" w:rsidRDefault="003442C3" w:rsidP="007A5817">
                      <w:pPr>
                        <w:spacing w:line="276" w:lineRule="auto"/>
                        <w:jc w:val="right"/>
                        <w:rPr>
                          <w:rFonts w:asciiTheme="minorHAnsi" w:hAnsiTheme="minorHAnsi"/>
                          <w:color w:val="FFFFFF" w:themeColor="background1"/>
                          <w:sz w:val="22"/>
                          <w:lang w:val="es-VE"/>
                        </w:rPr>
                      </w:pPr>
                      <w:r w:rsidRPr="008930B1">
                        <w:rPr>
                          <w:rFonts w:asciiTheme="minorHAnsi" w:hAnsiTheme="minorHAnsi"/>
                          <w:color w:val="FFFFFF" w:themeColor="background1"/>
                          <w:sz w:val="22"/>
                          <w:lang w:val="es-VE"/>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8DE0580" w:rsidR="003442C3" w:rsidRPr="00890650" w:rsidRDefault="003442C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81F8D">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581F8D">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FF24DC" w:rsidRPr="00890650">
                              <w:rPr>
                                <w:rFonts w:asciiTheme="majorHAnsi" w:hAnsiTheme="majorHAnsi"/>
                                <w:color w:val="0D0D0D" w:themeColor="text1" w:themeTint="F2"/>
                                <w:sz w:val="18"/>
                                <w:szCs w:val="22"/>
                                <w:lang w:val="es-ES"/>
                              </w:rPr>
                              <w:t>20</w:t>
                            </w:r>
                            <w:r w:rsidR="00FF24DC">
                              <w:rPr>
                                <w:rFonts w:asciiTheme="majorHAnsi" w:hAnsiTheme="majorHAnsi"/>
                                <w:color w:val="0D0D0D" w:themeColor="text1" w:themeTint="F2"/>
                                <w:sz w:val="18"/>
                                <w:szCs w:val="22"/>
                                <w:lang w:val="es-ES"/>
                              </w:rPr>
                              <w:t>20</w:t>
                            </w:r>
                            <w:r w:rsidR="00B96709">
                              <w:rPr>
                                <w:rFonts w:asciiTheme="majorHAnsi" w:hAnsiTheme="majorHAnsi"/>
                                <w:color w:val="0D0D0D" w:themeColor="text1" w:themeTint="F2"/>
                                <w:sz w:val="18"/>
                                <w:szCs w:val="22"/>
                                <w:lang w:val="es-ES"/>
                              </w:rPr>
                              <w:t>.</w:t>
                            </w:r>
                          </w:p>
                          <w:p w14:paraId="4BDF3581" w14:textId="77777777" w:rsidR="003442C3" w:rsidRPr="007A5817" w:rsidRDefault="003442C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442C3" w:rsidRPr="00167A34" w:rsidRDefault="003442C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8DE0580" w:rsidR="003442C3" w:rsidRPr="00890650" w:rsidRDefault="003442C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581F8D">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581F8D">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FF24DC" w:rsidRPr="00890650">
                        <w:rPr>
                          <w:rFonts w:asciiTheme="majorHAnsi" w:hAnsiTheme="majorHAnsi"/>
                          <w:color w:val="0D0D0D" w:themeColor="text1" w:themeTint="F2"/>
                          <w:sz w:val="18"/>
                          <w:szCs w:val="22"/>
                          <w:lang w:val="es-ES"/>
                        </w:rPr>
                        <w:t>20</w:t>
                      </w:r>
                      <w:r w:rsidR="00FF24DC">
                        <w:rPr>
                          <w:rFonts w:asciiTheme="majorHAnsi" w:hAnsiTheme="majorHAnsi"/>
                          <w:color w:val="0D0D0D" w:themeColor="text1" w:themeTint="F2"/>
                          <w:sz w:val="18"/>
                          <w:szCs w:val="22"/>
                          <w:lang w:val="es-ES"/>
                        </w:rPr>
                        <w:t>20</w:t>
                      </w:r>
                      <w:r w:rsidR="00B96709">
                        <w:rPr>
                          <w:rFonts w:asciiTheme="majorHAnsi" w:hAnsiTheme="majorHAnsi"/>
                          <w:color w:val="0D0D0D" w:themeColor="text1" w:themeTint="F2"/>
                          <w:sz w:val="18"/>
                          <w:szCs w:val="22"/>
                          <w:lang w:val="es-ES"/>
                        </w:rPr>
                        <w:t>.</w:t>
                      </w:r>
                    </w:p>
                    <w:p w14:paraId="4BDF3581" w14:textId="77777777" w:rsidR="003442C3" w:rsidRPr="007A5817" w:rsidRDefault="003442C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3442C3" w:rsidRPr="00167A34" w:rsidRDefault="003442C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474EBB4" w:rsidR="003442C3" w:rsidRPr="007B05C4" w:rsidRDefault="003442C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FF24DC">
                              <w:rPr>
                                <w:rFonts w:ascii="Cambria" w:hAnsi="Cambria"/>
                                <w:color w:val="595959" w:themeColor="text1" w:themeTint="A6"/>
                                <w:sz w:val="18"/>
                                <w:szCs w:val="18"/>
                                <w:lang w:val="pt-BR"/>
                              </w:rPr>
                              <w:t xml:space="preserve">CIDH, Informe No. </w:t>
                            </w:r>
                            <w:r w:rsidR="00581F8D" w:rsidRPr="00581F8D">
                              <w:rPr>
                                <w:rFonts w:ascii="Cambria" w:hAnsi="Cambria"/>
                                <w:color w:val="595959" w:themeColor="text1" w:themeTint="A6"/>
                                <w:sz w:val="18"/>
                                <w:szCs w:val="18"/>
                                <w:lang w:val="pt-BR"/>
                              </w:rPr>
                              <w:t>166</w:t>
                            </w:r>
                            <w:r w:rsidR="004950D6" w:rsidRPr="00581F8D">
                              <w:rPr>
                                <w:rFonts w:ascii="Cambria" w:hAnsi="Cambria"/>
                                <w:color w:val="595959" w:themeColor="text1" w:themeTint="A6"/>
                                <w:sz w:val="18"/>
                                <w:szCs w:val="18"/>
                                <w:lang w:val="pt-BR"/>
                              </w:rPr>
                              <w:t>/20</w:t>
                            </w:r>
                            <w:r w:rsidRPr="00581F8D">
                              <w:rPr>
                                <w:rFonts w:ascii="Cambria" w:hAnsi="Cambria"/>
                                <w:color w:val="595959" w:themeColor="text1" w:themeTint="A6"/>
                                <w:sz w:val="18"/>
                                <w:szCs w:val="18"/>
                                <w:lang w:val="pt-BR"/>
                              </w:rPr>
                              <w:t>.</w:t>
                            </w:r>
                            <w:r w:rsidR="00B96709">
                              <w:rPr>
                                <w:rFonts w:ascii="Cambria" w:hAnsi="Cambria"/>
                                <w:color w:val="595959" w:themeColor="text1" w:themeTint="A6"/>
                                <w:sz w:val="18"/>
                                <w:szCs w:val="18"/>
                                <w:lang w:val="pt-BR"/>
                              </w:rPr>
                              <w:t xml:space="preserve"> Petición 2090-12. </w:t>
                            </w:r>
                            <w:r w:rsidRPr="00581F8D">
                              <w:rPr>
                                <w:rFonts w:ascii="Cambria" w:hAnsi="Cambria"/>
                                <w:color w:val="595959" w:themeColor="text1" w:themeTint="A6"/>
                                <w:sz w:val="18"/>
                                <w:szCs w:val="18"/>
                                <w:lang w:val="pt-BR"/>
                              </w:rPr>
                              <w:t xml:space="preserve"> </w:t>
                            </w:r>
                            <w:r w:rsidRPr="00FF24DC">
                              <w:rPr>
                                <w:rFonts w:ascii="Cambria" w:hAnsi="Cambria"/>
                                <w:color w:val="595959" w:themeColor="text1" w:themeTint="A6"/>
                                <w:sz w:val="18"/>
                                <w:szCs w:val="18"/>
                                <w:lang w:val="es-ES_tradnl"/>
                              </w:rPr>
                              <w:t xml:space="preserve">Admisibilidad. </w:t>
                            </w:r>
                            <w:proofErr w:type="spellStart"/>
                            <w:r w:rsidRPr="00FF24DC">
                              <w:rPr>
                                <w:rFonts w:ascii="Cambria" w:hAnsi="Cambria"/>
                                <w:color w:val="595959" w:themeColor="text1" w:themeTint="A6"/>
                                <w:sz w:val="18"/>
                                <w:szCs w:val="18"/>
                                <w:lang w:val="es-ES_tradnl"/>
                              </w:rPr>
                              <w:t>Yashín</w:t>
                            </w:r>
                            <w:proofErr w:type="spellEnd"/>
                            <w:r w:rsidRPr="00FF24DC">
                              <w:rPr>
                                <w:rFonts w:ascii="Cambria" w:hAnsi="Cambria"/>
                                <w:color w:val="595959" w:themeColor="text1" w:themeTint="A6"/>
                                <w:sz w:val="18"/>
                                <w:szCs w:val="18"/>
                                <w:lang w:val="es-ES_tradnl"/>
                              </w:rPr>
                              <w:t xml:space="preserve"> Castrillo Fernández</w:t>
                            </w:r>
                            <w:r w:rsidR="006879C8">
                              <w:rPr>
                                <w:rFonts w:ascii="Cambria" w:hAnsi="Cambria"/>
                                <w:color w:val="595959" w:themeColor="text1" w:themeTint="A6"/>
                                <w:sz w:val="18"/>
                                <w:szCs w:val="18"/>
                                <w:lang w:val="es-ES_tradnl"/>
                              </w:rPr>
                              <w:t xml:space="preserve"> y </w:t>
                            </w:r>
                            <w:proofErr w:type="gramStart"/>
                            <w:r w:rsidR="006879C8">
                              <w:rPr>
                                <w:rFonts w:ascii="Cambria" w:hAnsi="Cambria"/>
                                <w:color w:val="595959" w:themeColor="text1" w:themeTint="A6"/>
                                <w:sz w:val="18"/>
                                <w:szCs w:val="18"/>
                                <w:lang w:val="es-ES_tradnl"/>
                              </w:rPr>
                              <w:t>E.N.I.</w:t>
                            </w:r>
                            <w:r w:rsidRPr="00FF24DC">
                              <w:rPr>
                                <w:rFonts w:ascii="Cambria" w:hAnsi="Cambria"/>
                                <w:color w:val="595959" w:themeColor="text1" w:themeTint="A6"/>
                                <w:sz w:val="18"/>
                                <w:szCs w:val="18"/>
                                <w:lang w:val="es-ES_tradnl"/>
                              </w:rPr>
                              <w:t>.</w:t>
                            </w:r>
                            <w:proofErr w:type="gramEnd"/>
                            <w:r w:rsidRPr="00FF24DC">
                              <w:rPr>
                                <w:rFonts w:ascii="Cambria" w:hAnsi="Cambria"/>
                                <w:color w:val="595959" w:themeColor="text1" w:themeTint="A6"/>
                                <w:sz w:val="18"/>
                                <w:szCs w:val="18"/>
                                <w:lang w:val="es-ES_tradnl"/>
                              </w:rPr>
                              <w:t xml:space="preserve"> Costa Rica. </w:t>
                            </w:r>
                            <w:r w:rsidR="00581F8D">
                              <w:rPr>
                                <w:rFonts w:ascii="Cambria" w:hAnsi="Cambria"/>
                                <w:color w:val="595959" w:themeColor="text1" w:themeTint="A6"/>
                                <w:sz w:val="18"/>
                                <w:szCs w:val="18"/>
                                <w:lang w:val="es-ES"/>
                              </w:rPr>
                              <w:t>17 de junio de 2020</w:t>
                            </w:r>
                            <w:r w:rsidRPr="00FF24DC">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474EBB4" w:rsidR="003442C3" w:rsidRPr="007B05C4" w:rsidRDefault="003442C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FF24DC">
                        <w:rPr>
                          <w:rFonts w:ascii="Cambria" w:hAnsi="Cambria"/>
                          <w:color w:val="595959" w:themeColor="text1" w:themeTint="A6"/>
                          <w:sz w:val="18"/>
                          <w:szCs w:val="18"/>
                          <w:lang w:val="pt-BR"/>
                        </w:rPr>
                        <w:t xml:space="preserve">CIDH, Informe No. </w:t>
                      </w:r>
                      <w:r w:rsidR="00581F8D" w:rsidRPr="00581F8D">
                        <w:rPr>
                          <w:rFonts w:ascii="Cambria" w:hAnsi="Cambria"/>
                          <w:color w:val="595959" w:themeColor="text1" w:themeTint="A6"/>
                          <w:sz w:val="18"/>
                          <w:szCs w:val="18"/>
                          <w:lang w:val="pt-BR"/>
                        </w:rPr>
                        <w:t>166</w:t>
                      </w:r>
                      <w:r w:rsidR="004950D6" w:rsidRPr="00581F8D">
                        <w:rPr>
                          <w:rFonts w:ascii="Cambria" w:hAnsi="Cambria"/>
                          <w:color w:val="595959" w:themeColor="text1" w:themeTint="A6"/>
                          <w:sz w:val="18"/>
                          <w:szCs w:val="18"/>
                          <w:lang w:val="pt-BR"/>
                        </w:rPr>
                        <w:t>/20</w:t>
                      </w:r>
                      <w:r w:rsidRPr="00581F8D">
                        <w:rPr>
                          <w:rFonts w:ascii="Cambria" w:hAnsi="Cambria"/>
                          <w:color w:val="595959" w:themeColor="text1" w:themeTint="A6"/>
                          <w:sz w:val="18"/>
                          <w:szCs w:val="18"/>
                          <w:lang w:val="pt-BR"/>
                        </w:rPr>
                        <w:t>.</w:t>
                      </w:r>
                      <w:r w:rsidR="00B96709">
                        <w:rPr>
                          <w:rFonts w:ascii="Cambria" w:hAnsi="Cambria"/>
                          <w:color w:val="595959" w:themeColor="text1" w:themeTint="A6"/>
                          <w:sz w:val="18"/>
                          <w:szCs w:val="18"/>
                          <w:lang w:val="pt-BR"/>
                        </w:rPr>
                        <w:t xml:space="preserve"> Petición 2090-12. </w:t>
                      </w:r>
                      <w:r w:rsidRPr="00581F8D">
                        <w:rPr>
                          <w:rFonts w:ascii="Cambria" w:hAnsi="Cambria"/>
                          <w:color w:val="595959" w:themeColor="text1" w:themeTint="A6"/>
                          <w:sz w:val="18"/>
                          <w:szCs w:val="18"/>
                          <w:lang w:val="pt-BR"/>
                        </w:rPr>
                        <w:t xml:space="preserve"> </w:t>
                      </w:r>
                      <w:r w:rsidRPr="00FF24DC">
                        <w:rPr>
                          <w:rFonts w:ascii="Cambria" w:hAnsi="Cambria"/>
                          <w:color w:val="595959" w:themeColor="text1" w:themeTint="A6"/>
                          <w:sz w:val="18"/>
                          <w:szCs w:val="18"/>
                          <w:lang w:val="es-ES_tradnl"/>
                        </w:rPr>
                        <w:t xml:space="preserve">Admisibilidad. </w:t>
                      </w:r>
                      <w:proofErr w:type="spellStart"/>
                      <w:r w:rsidRPr="00FF24DC">
                        <w:rPr>
                          <w:rFonts w:ascii="Cambria" w:hAnsi="Cambria"/>
                          <w:color w:val="595959" w:themeColor="text1" w:themeTint="A6"/>
                          <w:sz w:val="18"/>
                          <w:szCs w:val="18"/>
                          <w:lang w:val="es-ES_tradnl"/>
                        </w:rPr>
                        <w:t>Yashín</w:t>
                      </w:r>
                      <w:proofErr w:type="spellEnd"/>
                      <w:r w:rsidRPr="00FF24DC">
                        <w:rPr>
                          <w:rFonts w:ascii="Cambria" w:hAnsi="Cambria"/>
                          <w:color w:val="595959" w:themeColor="text1" w:themeTint="A6"/>
                          <w:sz w:val="18"/>
                          <w:szCs w:val="18"/>
                          <w:lang w:val="es-ES_tradnl"/>
                        </w:rPr>
                        <w:t xml:space="preserve"> Castrillo Fernández</w:t>
                      </w:r>
                      <w:r w:rsidR="006879C8">
                        <w:rPr>
                          <w:rFonts w:ascii="Cambria" w:hAnsi="Cambria"/>
                          <w:color w:val="595959" w:themeColor="text1" w:themeTint="A6"/>
                          <w:sz w:val="18"/>
                          <w:szCs w:val="18"/>
                          <w:lang w:val="es-ES_tradnl"/>
                        </w:rPr>
                        <w:t xml:space="preserve"> y </w:t>
                      </w:r>
                      <w:proofErr w:type="gramStart"/>
                      <w:r w:rsidR="006879C8">
                        <w:rPr>
                          <w:rFonts w:ascii="Cambria" w:hAnsi="Cambria"/>
                          <w:color w:val="595959" w:themeColor="text1" w:themeTint="A6"/>
                          <w:sz w:val="18"/>
                          <w:szCs w:val="18"/>
                          <w:lang w:val="es-ES_tradnl"/>
                        </w:rPr>
                        <w:t>E.N.I.</w:t>
                      </w:r>
                      <w:r w:rsidRPr="00FF24DC">
                        <w:rPr>
                          <w:rFonts w:ascii="Cambria" w:hAnsi="Cambria"/>
                          <w:color w:val="595959" w:themeColor="text1" w:themeTint="A6"/>
                          <w:sz w:val="18"/>
                          <w:szCs w:val="18"/>
                          <w:lang w:val="es-ES_tradnl"/>
                        </w:rPr>
                        <w:t>.</w:t>
                      </w:r>
                      <w:proofErr w:type="gramEnd"/>
                      <w:r w:rsidRPr="00FF24DC">
                        <w:rPr>
                          <w:rFonts w:ascii="Cambria" w:hAnsi="Cambria"/>
                          <w:color w:val="595959" w:themeColor="text1" w:themeTint="A6"/>
                          <w:sz w:val="18"/>
                          <w:szCs w:val="18"/>
                          <w:lang w:val="es-ES_tradnl"/>
                        </w:rPr>
                        <w:t xml:space="preserve"> Costa Rica. </w:t>
                      </w:r>
                      <w:r w:rsidR="00581F8D">
                        <w:rPr>
                          <w:rFonts w:ascii="Cambria" w:hAnsi="Cambria"/>
                          <w:color w:val="595959" w:themeColor="text1" w:themeTint="A6"/>
                          <w:sz w:val="18"/>
                          <w:szCs w:val="18"/>
                          <w:lang w:val="es-ES"/>
                        </w:rPr>
                        <w:t>17 de junio de 2020</w:t>
                      </w:r>
                      <w:r w:rsidRPr="00FF24DC">
                        <w:rPr>
                          <w:rFonts w:ascii="Cambria" w:hAnsi="Cambria"/>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06E5D322" w:rsidR="003442C3" w:rsidRPr="00D72DC6" w:rsidRDefault="00B96709" w:rsidP="00F02AD1">
                            <w:pPr>
                              <w:rPr>
                                <w:color w:val="FFFFFF" w:themeColor="background1"/>
                                <w14:textFill>
                                  <w14:noFill/>
                                </w14:textFill>
                              </w:rPr>
                            </w:pPr>
                            <w:r>
                              <w:rPr>
                                <w:noProof/>
                              </w:rPr>
                              <w:drawing>
                                <wp:inline distT="0" distB="0" distL="0" distR="0" wp14:anchorId="39E1863C" wp14:editId="1BE77F32">
                                  <wp:extent cx="1824355" cy="469265"/>
                                  <wp:effectExtent l="0" t="0" r="4445"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06E5D322" w:rsidR="003442C3" w:rsidRPr="00D72DC6" w:rsidRDefault="00B96709" w:rsidP="00F02AD1">
                      <w:pPr>
                        <w:rPr>
                          <w:color w:val="FFFFFF" w:themeColor="background1"/>
                          <w14:textFill>
                            <w14:noFill/>
                          </w14:textFill>
                        </w:rPr>
                      </w:pPr>
                      <w:r>
                        <w:rPr>
                          <w:noProof/>
                        </w:rPr>
                        <w:drawing>
                          <wp:inline distT="0" distB="0" distL="0" distR="0" wp14:anchorId="39E1863C" wp14:editId="1BE77F32">
                            <wp:extent cx="1824355" cy="469265"/>
                            <wp:effectExtent l="0" t="0" r="4445" b="698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3442C3" w:rsidRPr="004B7EB6" w:rsidRDefault="003442C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3442C3" w:rsidRPr="004B7EB6" w:rsidRDefault="003442C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5DA479B0" w:rsidR="003239B8" w:rsidRDefault="003239B8" w:rsidP="00ED27EB">
      <w:pPr>
        <w:pStyle w:val="ListParagraph"/>
        <w:numPr>
          <w:ilvl w:val="0"/>
          <w:numId w:val="57"/>
        </w:numPr>
        <w:ind w:left="0" w:firstLine="720"/>
        <w:jc w:val="both"/>
        <w:rPr>
          <w:b/>
          <w:bCs/>
          <w:sz w:val="20"/>
          <w:szCs w:val="20"/>
          <w:lang w:val="es-ES"/>
        </w:rPr>
      </w:pPr>
      <w:r w:rsidRPr="008A6A1C">
        <w:rPr>
          <w:b/>
          <w:bCs/>
          <w:sz w:val="20"/>
          <w:szCs w:val="20"/>
          <w:lang w:val="es-ES"/>
        </w:rPr>
        <w:lastRenderedPageBreak/>
        <w:t xml:space="preserve">DATOS DE LA PETICIÓN </w:t>
      </w:r>
    </w:p>
    <w:p w14:paraId="267D5D34" w14:textId="77777777" w:rsidR="008A6A1C" w:rsidRPr="008A6A1C" w:rsidRDefault="008A6A1C" w:rsidP="008A6A1C">
      <w:pPr>
        <w:pStyle w:val="ListParagraph"/>
        <w:jc w:val="both"/>
        <w:rPr>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7C1F36"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7C1F36" w:rsidRDefault="00D77503" w:rsidP="007C1F36">
            <w:pPr>
              <w:jc w:val="center"/>
              <w:rPr>
                <w:rFonts w:ascii="Cambria" w:hAnsi="Cambria"/>
                <w:bCs/>
                <w:color w:val="FFFFFF" w:themeColor="background1"/>
                <w:sz w:val="19"/>
                <w:szCs w:val="19"/>
                <w:lang w:val="es-ES"/>
              </w:rPr>
            </w:pPr>
            <w:r w:rsidRPr="007C1F36">
              <w:rPr>
                <w:rFonts w:ascii="Cambria" w:hAnsi="Cambria"/>
                <w:bCs/>
                <w:color w:val="FFFFFF" w:themeColor="background1"/>
                <w:sz w:val="19"/>
                <w:szCs w:val="19"/>
                <w:lang w:val="es-ES"/>
              </w:rPr>
              <w:t>Parte peticionaria</w:t>
            </w:r>
          </w:p>
        </w:tc>
        <w:tc>
          <w:tcPr>
            <w:tcW w:w="6570" w:type="dxa"/>
            <w:vAlign w:val="center"/>
          </w:tcPr>
          <w:p w14:paraId="3C5315D8" w14:textId="3A203A51" w:rsidR="003239B8" w:rsidRPr="007C1F36" w:rsidRDefault="00A00EE5" w:rsidP="007C1F36">
            <w:pPr>
              <w:jc w:val="both"/>
              <w:rPr>
                <w:rFonts w:ascii="Cambria" w:hAnsi="Cambria"/>
                <w:bCs/>
                <w:sz w:val="19"/>
                <w:szCs w:val="19"/>
                <w:lang w:val="es-ES"/>
              </w:rPr>
            </w:pPr>
            <w:proofErr w:type="spellStart"/>
            <w:r w:rsidRPr="007C1F36">
              <w:rPr>
                <w:rFonts w:ascii="Cambria" w:hAnsi="Cambria"/>
                <w:bCs/>
                <w:sz w:val="19"/>
                <w:szCs w:val="19"/>
                <w:lang w:val="es-ES"/>
              </w:rPr>
              <w:t>Yashín</w:t>
            </w:r>
            <w:proofErr w:type="spellEnd"/>
            <w:r w:rsidRPr="007C1F36">
              <w:rPr>
                <w:rFonts w:ascii="Cambria" w:hAnsi="Cambria"/>
                <w:bCs/>
                <w:sz w:val="19"/>
                <w:szCs w:val="19"/>
                <w:lang w:val="es-ES"/>
              </w:rPr>
              <w:t xml:space="preserve"> Castrillo Fernández</w:t>
            </w:r>
          </w:p>
        </w:tc>
      </w:tr>
      <w:tr w:rsidR="003239B8" w:rsidRPr="00B96709"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7C1F36" w:rsidRDefault="00EC1D27" w:rsidP="007C1F36">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C1F36">
                  <w:rPr>
                    <w:rFonts w:ascii="Cambria" w:hAnsi="Cambria"/>
                    <w:bCs/>
                    <w:color w:val="FFFFFF" w:themeColor="background1"/>
                    <w:sz w:val="19"/>
                    <w:szCs w:val="19"/>
                    <w:lang w:val="es-ES"/>
                  </w:rPr>
                  <w:t>Presunta víctima</w:t>
                </w:r>
              </w:sdtContent>
            </w:sdt>
          </w:p>
        </w:tc>
        <w:tc>
          <w:tcPr>
            <w:tcW w:w="6570" w:type="dxa"/>
            <w:vAlign w:val="center"/>
          </w:tcPr>
          <w:p w14:paraId="4AEBF59E" w14:textId="0B1220F4" w:rsidR="003239B8" w:rsidRPr="007C1F36" w:rsidRDefault="00A00EE5" w:rsidP="007C1F36">
            <w:pPr>
              <w:jc w:val="both"/>
              <w:rPr>
                <w:rFonts w:ascii="Cambria" w:hAnsi="Cambria"/>
                <w:bCs/>
                <w:sz w:val="19"/>
                <w:szCs w:val="19"/>
                <w:lang w:val="es-ES"/>
              </w:rPr>
            </w:pPr>
            <w:proofErr w:type="spellStart"/>
            <w:r w:rsidRPr="007C1F36">
              <w:rPr>
                <w:rFonts w:ascii="Cambria" w:hAnsi="Cambria"/>
                <w:bCs/>
                <w:sz w:val="19"/>
                <w:szCs w:val="19"/>
                <w:lang w:val="es-ES"/>
              </w:rPr>
              <w:t>Yashín</w:t>
            </w:r>
            <w:proofErr w:type="spellEnd"/>
            <w:r w:rsidRPr="007C1F36">
              <w:rPr>
                <w:rFonts w:ascii="Cambria" w:hAnsi="Cambria"/>
                <w:bCs/>
                <w:sz w:val="19"/>
                <w:szCs w:val="19"/>
                <w:lang w:val="es-ES"/>
              </w:rPr>
              <w:t xml:space="preserve"> Castrillo Fernández</w:t>
            </w:r>
            <w:r w:rsidR="005D3D21" w:rsidRPr="007C1F36">
              <w:rPr>
                <w:rFonts w:ascii="Cambria" w:hAnsi="Cambria"/>
                <w:bCs/>
                <w:sz w:val="19"/>
                <w:szCs w:val="19"/>
                <w:lang w:val="es-ES"/>
              </w:rPr>
              <w:t xml:space="preserve"> y E.N.L</w:t>
            </w:r>
            <w:r w:rsidR="005D3D21" w:rsidRPr="007C1F36">
              <w:rPr>
                <w:rStyle w:val="FootnoteReference"/>
                <w:rFonts w:ascii="Cambria" w:hAnsi="Cambria"/>
                <w:bCs/>
                <w:sz w:val="19"/>
                <w:szCs w:val="19"/>
                <w:lang w:val="es-ES"/>
              </w:rPr>
              <w:footnoteReference w:id="2"/>
            </w:r>
          </w:p>
        </w:tc>
      </w:tr>
      <w:tr w:rsidR="003239B8" w:rsidRPr="007C1F36"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7C1F36" w:rsidRDefault="00D77503" w:rsidP="007C1F36">
            <w:pPr>
              <w:jc w:val="center"/>
              <w:rPr>
                <w:rFonts w:ascii="Cambria" w:hAnsi="Cambria"/>
                <w:bCs/>
                <w:color w:val="FFFFFF" w:themeColor="background1"/>
                <w:sz w:val="19"/>
                <w:szCs w:val="19"/>
                <w:lang w:val="es-ES"/>
              </w:rPr>
            </w:pPr>
            <w:r w:rsidRPr="007C1F36">
              <w:rPr>
                <w:rFonts w:ascii="Cambria" w:hAnsi="Cambria"/>
                <w:bCs/>
                <w:color w:val="FFFFFF" w:themeColor="background1"/>
                <w:sz w:val="19"/>
                <w:szCs w:val="19"/>
                <w:lang w:val="es-ES"/>
              </w:rPr>
              <w:t>Estado denunciado</w:t>
            </w:r>
          </w:p>
        </w:tc>
        <w:tc>
          <w:tcPr>
            <w:tcW w:w="6570" w:type="dxa"/>
            <w:vAlign w:val="center"/>
          </w:tcPr>
          <w:p w14:paraId="274C8A50" w14:textId="4AFD8CD2" w:rsidR="003239B8" w:rsidRPr="007C1F36" w:rsidRDefault="00A00EE5" w:rsidP="007C1F36">
            <w:pPr>
              <w:jc w:val="both"/>
              <w:rPr>
                <w:rFonts w:ascii="Cambria" w:hAnsi="Cambria"/>
                <w:bCs/>
                <w:sz w:val="19"/>
                <w:szCs w:val="19"/>
                <w:lang w:val="es-ES"/>
              </w:rPr>
            </w:pPr>
            <w:r w:rsidRPr="007C1F36">
              <w:rPr>
                <w:rFonts w:ascii="Cambria" w:hAnsi="Cambria"/>
                <w:bCs/>
                <w:sz w:val="19"/>
                <w:szCs w:val="19"/>
                <w:lang w:val="es-ES"/>
              </w:rPr>
              <w:t>Costa Rica</w:t>
            </w:r>
          </w:p>
        </w:tc>
      </w:tr>
      <w:tr w:rsidR="00223A29" w:rsidRPr="00B96709"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7C1F36" w:rsidRDefault="001B3A00" w:rsidP="007C1F36">
            <w:pPr>
              <w:jc w:val="center"/>
              <w:rPr>
                <w:rFonts w:ascii="Cambria" w:hAnsi="Cambria"/>
                <w:bCs/>
                <w:color w:val="FFFFFF" w:themeColor="background1"/>
                <w:sz w:val="19"/>
                <w:szCs w:val="19"/>
                <w:lang w:val="es-ES"/>
              </w:rPr>
            </w:pPr>
            <w:r w:rsidRPr="007C1F36">
              <w:rPr>
                <w:rFonts w:ascii="Cambria" w:hAnsi="Cambria"/>
                <w:bCs/>
                <w:color w:val="FFFFFF" w:themeColor="background1"/>
                <w:sz w:val="19"/>
                <w:szCs w:val="19"/>
                <w:lang w:val="es-ES"/>
              </w:rPr>
              <w:t xml:space="preserve">Derechos </w:t>
            </w:r>
            <w:r w:rsidR="00E4118C" w:rsidRPr="007C1F36">
              <w:rPr>
                <w:rFonts w:ascii="Cambria" w:hAnsi="Cambria"/>
                <w:bCs/>
                <w:color w:val="FFFFFF" w:themeColor="background1"/>
                <w:sz w:val="19"/>
                <w:szCs w:val="19"/>
                <w:lang w:val="es-ES"/>
              </w:rPr>
              <w:t>invocados</w:t>
            </w:r>
          </w:p>
        </w:tc>
        <w:tc>
          <w:tcPr>
            <w:tcW w:w="6570" w:type="dxa"/>
            <w:vAlign w:val="center"/>
          </w:tcPr>
          <w:p w14:paraId="6DEE1EEB" w14:textId="654BCC6C" w:rsidR="00975A4D" w:rsidRPr="007C1F36" w:rsidRDefault="005F4D4D" w:rsidP="007C1F36">
            <w:pPr>
              <w:jc w:val="both"/>
              <w:rPr>
                <w:rFonts w:ascii="Cambria" w:hAnsi="Cambria"/>
                <w:bCs/>
                <w:sz w:val="19"/>
                <w:szCs w:val="19"/>
                <w:lang w:val="es-ES"/>
              </w:rPr>
            </w:pPr>
            <w:r w:rsidRPr="007C1F36">
              <w:rPr>
                <w:rFonts w:ascii="Cambria" w:hAnsi="Cambria"/>
                <w:bCs/>
                <w:sz w:val="19"/>
                <w:szCs w:val="19"/>
                <w:lang w:val="es-ES"/>
              </w:rPr>
              <w:t>Artículo 8 (garantías judiciales), 11 (derecho a la vida privada y familiar), 17 (derecho a la familia), 24 (igualdad ante la ley) y 25 (protección judicial)</w:t>
            </w:r>
            <w:r w:rsidR="00BF514A" w:rsidRPr="007C1F36">
              <w:rPr>
                <w:rFonts w:ascii="Cambria" w:hAnsi="Cambria"/>
                <w:bCs/>
                <w:sz w:val="19"/>
                <w:szCs w:val="19"/>
                <w:lang w:val="es-ES"/>
              </w:rPr>
              <w:t xml:space="preserve"> de la Convención Americana sobre Derechos Humanos</w:t>
            </w:r>
            <w:r w:rsidR="00BF514A" w:rsidRPr="007C1F36">
              <w:rPr>
                <w:rStyle w:val="FootnoteReference"/>
                <w:rFonts w:ascii="Cambria" w:hAnsi="Cambria"/>
                <w:bCs/>
                <w:sz w:val="19"/>
                <w:szCs w:val="19"/>
                <w:lang w:val="es-ES"/>
              </w:rPr>
              <w:footnoteReference w:id="3"/>
            </w:r>
            <w:r w:rsidR="00975A4D" w:rsidRPr="007C1F36">
              <w:rPr>
                <w:rFonts w:ascii="Cambria" w:hAnsi="Cambria"/>
                <w:bCs/>
                <w:sz w:val="19"/>
                <w:szCs w:val="19"/>
                <w:lang w:val="es-ES"/>
              </w:rPr>
              <w:t xml:space="preserve"> </w:t>
            </w:r>
            <w:r w:rsidRPr="007C1F36">
              <w:rPr>
                <w:rFonts w:ascii="Cambria" w:hAnsi="Cambria"/>
                <w:bCs/>
                <w:sz w:val="19"/>
                <w:szCs w:val="19"/>
                <w:lang w:val="es-ES"/>
              </w:rPr>
              <w:t>en relación con el artículo 1.1 y 2 del mismo instrumento; y el artículo 9 (derecho a la seguridad social) y 10 (derecho a la salud) del Protocolo Adicional a la Convención Americana sobre Derechos Humanos</w:t>
            </w:r>
            <w:r w:rsidRPr="007C1F36">
              <w:rPr>
                <w:rStyle w:val="FootnoteReference"/>
                <w:rFonts w:ascii="Cambria" w:hAnsi="Cambria"/>
                <w:bCs/>
                <w:sz w:val="19"/>
                <w:szCs w:val="19"/>
                <w:lang w:val="es-ES"/>
              </w:rPr>
              <w:footnoteReference w:id="4"/>
            </w:r>
            <w:r w:rsidRPr="007C1F36">
              <w:rPr>
                <w:rFonts w:ascii="Cambria" w:hAnsi="Cambria"/>
                <w:bCs/>
                <w:sz w:val="19"/>
                <w:szCs w:val="19"/>
                <w:lang w:val="es-ES"/>
              </w:rPr>
              <w:t xml:space="preserve"> </w:t>
            </w:r>
          </w:p>
        </w:tc>
      </w:tr>
    </w:tbl>
    <w:p w14:paraId="5D43F041" w14:textId="77777777" w:rsidR="008A6A1C" w:rsidRDefault="008A6A1C" w:rsidP="008A6A1C">
      <w:pPr>
        <w:pStyle w:val="ListParagraph"/>
        <w:ind w:left="765"/>
        <w:jc w:val="both"/>
        <w:rPr>
          <w:b/>
          <w:bCs/>
          <w:sz w:val="20"/>
          <w:szCs w:val="20"/>
          <w:lang w:val="es-ES"/>
        </w:rPr>
      </w:pPr>
    </w:p>
    <w:p w14:paraId="20263696" w14:textId="0B915944" w:rsidR="003239B8" w:rsidRDefault="003239B8" w:rsidP="00ED27EB">
      <w:pPr>
        <w:pStyle w:val="ListParagraph"/>
        <w:numPr>
          <w:ilvl w:val="0"/>
          <w:numId w:val="57"/>
        </w:numPr>
        <w:ind w:left="0" w:firstLine="720"/>
        <w:jc w:val="both"/>
        <w:rPr>
          <w:b/>
          <w:bCs/>
          <w:sz w:val="20"/>
          <w:szCs w:val="20"/>
          <w:lang w:val="es-ES"/>
        </w:rPr>
      </w:pPr>
      <w:r w:rsidRPr="008A6A1C">
        <w:rPr>
          <w:b/>
          <w:bCs/>
          <w:sz w:val="20"/>
          <w:szCs w:val="20"/>
          <w:lang w:val="es-ES"/>
        </w:rPr>
        <w:t>TRÁMITE ANTE LA CIDH</w:t>
      </w:r>
      <w:r w:rsidR="008E3BFE" w:rsidRPr="007C1F36">
        <w:rPr>
          <w:rStyle w:val="FootnoteReference"/>
          <w:b/>
          <w:sz w:val="20"/>
          <w:szCs w:val="20"/>
          <w:lang w:val="es-ES"/>
        </w:rPr>
        <w:footnoteReference w:id="5"/>
      </w:r>
    </w:p>
    <w:p w14:paraId="1264C92E" w14:textId="77777777" w:rsidR="008A6A1C" w:rsidRPr="008A6A1C" w:rsidRDefault="008A6A1C" w:rsidP="008A6A1C">
      <w:pPr>
        <w:ind w:left="45"/>
        <w:jc w:val="both"/>
        <w:rPr>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7C1F36"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7C1F36" w:rsidRDefault="000C1C69" w:rsidP="007C1F36">
            <w:pPr>
              <w:jc w:val="center"/>
              <w:rPr>
                <w:rFonts w:ascii="Cambria" w:hAnsi="Cambria"/>
                <w:bCs/>
                <w:color w:val="FFFFFF" w:themeColor="background1"/>
                <w:sz w:val="19"/>
                <w:szCs w:val="19"/>
                <w:lang w:val="es-ES"/>
              </w:rPr>
            </w:pPr>
            <w:r w:rsidRPr="007C1F36">
              <w:rPr>
                <w:rFonts w:ascii="Cambria" w:hAnsi="Cambria"/>
                <w:bCs/>
                <w:color w:val="FFFFFF" w:themeColor="background1"/>
                <w:sz w:val="19"/>
                <w:szCs w:val="19"/>
                <w:lang w:val="es-ES"/>
              </w:rPr>
              <w:t>Recepción</w:t>
            </w:r>
            <w:r w:rsidR="00D77503" w:rsidRPr="007C1F36">
              <w:rPr>
                <w:rFonts w:ascii="Cambria" w:hAnsi="Cambria"/>
                <w:bCs/>
                <w:color w:val="FFFFFF" w:themeColor="background1"/>
                <w:sz w:val="19"/>
                <w:szCs w:val="19"/>
                <w:lang w:val="es-ES"/>
              </w:rPr>
              <w:t xml:space="preserve"> de la petición</w:t>
            </w:r>
          </w:p>
        </w:tc>
        <w:tc>
          <w:tcPr>
            <w:tcW w:w="6570" w:type="dxa"/>
            <w:vAlign w:val="center"/>
          </w:tcPr>
          <w:p w14:paraId="6E579153" w14:textId="7C103CBC" w:rsidR="004C2312" w:rsidRPr="007C1F36" w:rsidRDefault="00A00EE5" w:rsidP="007C1F36">
            <w:pPr>
              <w:jc w:val="both"/>
              <w:rPr>
                <w:rFonts w:ascii="Cambria" w:hAnsi="Cambria"/>
                <w:bCs/>
                <w:sz w:val="19"/>
                <w:szCs w:val="19"/>
                <w:lang w:val="es-ES"/>
              </w:rPr>
            </w:pPr>
            <w:r w:rsidRPr="007C1F36">
              <w:rPr>
                <w:rFonts w:ascii="Cambria" w:hAnsi="Cambria"/>
                <w:bCs/>
                <w:sz w:val="19"/>
                <w:szCs w:val="19"/>
                <w:lang w:val="es-ES"/>
              </w:rPr>
              <w:t>15 de noviembre de 2012</w:t>
            </w:r>
          </w:p>
        </w:tc>
      </w:tr>
      <w:tr w:rsidR="006C73FD" w:rsidRPr="00B96709" w14:paraId="4C7F004F" w14:textId="77777777" w:rsidTr="00954B82">
        <w:tc>
          <w:tcPr>
            <w:tcW w:w="2790" w:type="dxa"/>
            <w:tcBorders>
              <w:top w:val="single" w:sz="6" w:space="0" w:color="auto"/>
              <w:bottom w:val="single" w:sz="6" w:space="0" w:color="auto"/>
            </w:tcBorders>
            <w:shd w:val="clear" w:color="auto" w:fill="386294"/>
            <w:vAlign w:val="center"/>
          </w:tcPr>
          <w:p w14:paraId="74EA80F6" w14:textId="658BE1A9" w:rsidR="006C73FD" w:rsidRPr="006C73FD" w:rsidRDefault="006C73FD" w:rsidP="007C1F36">
            <w:pPr>
              <w:jc w:val="center"/>
              <w:rPr>
                <w:rFonts w:ascii="Cambria" w:hAnsi="Cambria"/>
                <w:bCs/>
                <w:color w:val="FFFFFF" w:themeColor="background1"/>
                <w:sz w:val="19"/>
                <w:szCs w:val="19"/>
                <w:lang w:val="es-ES"/>
              </w:rPr>
            </w:pPr>
            <w:r w:rsidRPr="006C73FD">
              <w:rPr>
                <w:rFonts w:ascii="Cambria" w:hAnsi="Cambria"/>
                <w:bCs/>
                <w:color w:val="FFFFFF" w:themeColor="background1"/>
                <w:sz w:val="19"/>
                <w:szCs w:val="19"/>
                <w:lang w:val="es-ES"/>
              </w:rPr>
              <w:t>Información adicional recibida durante la etapa de estudio</w:t>
            </w:r>
          </w:p>
        </w:tc>
        <w:tc>
          <w:tcPr>
            <w:tcW w:w="6570" w:type="dxa"/>
            <w:vAlign w:val="center"/>
          </w:tcPr>
          <w:p w14:paraId="6362485D" w14:textId="6FC0CE05" w:rsidR="006C73FD" w:rsidRPr="007C1F36" w:rsidRDefault="006D7279" w:rsidP="007C1F36">
            <w:pPr>
              <w:jc w:val="both"/>
              <w:rPr>
                <w:rFonts w:ascii="Cambria" w:hAnsi="Cambria"/>
                <w:bCs/>
                <w:sz w:val="19"/>
                <w:szCs w:val="19"/>
                <w:lang w:val="es-ES"/>
              </w:rPr>
            </w:pPr>
            <w:r w:rsidRPr="007C1F36">
              <w:rPr>
                <w:rFonts w:ascii="Cambria" w:hAnsi="Cambria"/>
                <w:bCs/>
                <w:sz w:val="19"/>
                <w:szCs w:val="19"/>
                <w:lang w:val="es-ES"/>
              </w:rPr>
              <w:t xml:space="preserve">15 de marzo </w:t>
            </w:r>
            <w:r>
              <w:rPr>
                <w:rFonts w:ascii="Cambria" w:hAnsi="Cambria"/>
                <w:bCs/>
                <w:sz w:val="19"/>
                <w:szCs w:val="19"/>
                <w:lang w:val="es-ES"/>
              </w:rPr>
              <w:t xml:space="preserve">y </w:t>
            </w:r>
            <w:r w:rsidRPr="007C1F36">
              <w:rPr>
                <w:rFonts w:ascii="Cambria" w:hAnsi="Cambria"/>
                <w:bCs/>
                <w:sz w:val="19"/>
                <w:szCs w:val="19"/>
                <w:lang w:val="es-ES"/>
              </w:rPr>
              <w:t xml:space="preserve">3 de mayo </w:t>
            </w:r>
            <w:r>
              <w:rPr>
                <w:rFonts w:ascii="Cambria" w:hAnsi="Cambria"/>
                <w:bCs/>
                <w:sz w:val="19"/>
                <w:szCs w:val="19"/>
                <w:lang w:val="es-ES"/>
              </w:rPr>
              <w:t xml:space="preserve">de </w:t>
            </w:r>
            <w:r w:rsidRPr="007C1F36">
              <w:rPr>
                <w:rFonts w:ascii="Cambria" w:hAnsi="Cambria"/>
                <w:bCs/>
                <w:sz w:val="19"/>
                <w:szCs w:val="19"/>
                <w:lang w:val="es-ES"/>
              </w:rPr>
              <w:t>2013</w:t>
            </w:r>
          </w:p>
        </w:tc>
      </w:tr>
      <w:tr w:rsidR="004C2312" w:rsidRPr="007C1F36"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7C1F36" w:rsidRDefault="004A6A54" w:rsidP="007C1F36">
            <w:pPr>
              <w:jc w:val="center"/>
              <w:rPr>
                <w:rFonts w:ascii="Cambria" w:hAnsi="Cambria"/>
                <w:bCs/>
                <w:color w:val="FFFFFF" w:themeColor="background1"/>
                <w:sz w:val="19"/>
                <w:szCs w:val="19"/>
                <w:lang w:val="es-ES"/>
              </w:rPr>
            </w:pPr>
            <w:r w:rsidRPr="007C1F36">
              <w:rPr>
                <w:rFonts w:ascii="Cambria" w:hAnsi="Cambria"/>
                <w:color w:val="FFFFFF" w:themeColor="background1"/>
                <w:sz w:val="19"/>
                <w:szCs w:val="19"/>
                <w:lang w:val="es-ES"/>
              </w:rPr>
              <w:t>N</w:t>
            </w:r>
            <w:r w:rsidR="004C2312" w:rsidRPr="007C1F36">
              <w:rPr>
                <w:rFonts w:ascii="Cambria" w:hAnsi="Cambria"/>
                <w:color w:val="FFFFFF" w:themeColor="background1"/>
                <w:sz w:val="19"/>
                <w:szCs w:val="19"/>
                <w:lang w:val="es-ES"/>
              </w:rPr>
              <w:t>otificación de la petición</w:t>
            </w:r>
          </w:p>
        </w:tc>
        <w:tc>
          <w:tcPr>
            <w:tcW w:w="6570" w:type="dxa"/>
            <w:vAlign w:val="center"/>
          </w:tcPr>
          <w:p w14:paraId="1519DA6A" w14:textId="15F70072" w:rsidR="004C2312" w:rsidRPr="007C1F36" w:rsidRDefault="00A00EE5" w:rsidP="007C1F36">
            <w:pPr>
              <w:jc w:val="both"/>
              <w:rPr>
                <w:rFonts w:ascii="Cambria" w:hAnsi="Cambria"/>
                <w:bCs/>
                <w:sz w:val="19"/>
                <w:szCs w:val="19"/>
                <w:lang w:val="es-ES"/>
              </w:rPr>
            </w:pPr>
            <w:r w:rsidRPr="007C1F36">
              <w:rPr>
                <w:rFonts w:ascii="Cambria" w:hAnsi="Cambria"/>
                <w:bCs/>
                <w:sz w:val="19"/>
                <w:szCs w:val="19"/>
                <w:lang w:val="es-ES"/>
              </w:rPr>
              <w:t>25 de julio de 2013</w:t>
            </w:r>
          </w:p>
        </w:tc>
      </w:tr>
      <w:tr w:rsidR="00F06354" w:rsidRPr="007C1F36"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7C1F36" w:rsidRDefault="00D77503" w:rsidP="007C1F36">
            <w:pPr>
              <w:jc w:val="center"/>
              <w:rPr>
                <w:rFonts w:ascii="Cambria" w:hAnsi="Cambria"/>
                <w:bCs/>
                <w:color w:val="FFFFFF" w:themeColor="background1"/>
                <w:sz w:val="19"/>
                <w:szCs w:val="19"/>
                <w:lang w:val="es-ES"/>
              </w:rPr>
            </w:pPr>
            <w:r w:rsidRPr="007C1F36">
              <w:rPr>
                <w:rFonts w:ascii="Cambria" w:hAnsi="Cambria"/>
                <w:color w:val="FFFFFF" w:themeColor="background1"/>
                <w:sz w:val="19"/>
                <w:szCs w:val="19"/>
                <w:lang w:val="es-ES"/>
              </w:rPr>
              <w:t>Primera respuesta del Estado</w:t>
            </w:r>
          </w:p>
        </w:tc>
        <w:tc>
          <w:tcPr>
            <w:tcW w:w="6570" w:type="dxa"/>
            <w:vAlign w:val="center"/>
          </w:tcPr>
          <w:p w14:paraId="1972B99E" w14:textId="0F53E033" w:rsidR="00F06354" w:rsidRPr="007C1F36" w:rsidRDefault="00421CE7" w:rsidP="007C1F36">
            <w:pPr>
              <w:jc w:val="both"/>
              <w:rPr>
                <w:rFonts w:ascii="Cambria" w:hAnsi="Cambria"/>
                <w:bCs/>
                <w:sz w:val="19"/>
                <w:szCs w:val="19"/>
                <w:lang w:val="es-ES"/>
              </w:rPr>
            </w:pPr>
            <w:r w:rsidRPr="007C1F36">
              <w:rPr>
                <w:rFonts w:ascii="Cambria" w:hAnsi="Cambria"/>
                <w:bCs/>
                <w:sz w:val="19"/>
                <w:szCs w:val="19"/>
                <w:lang w:val="es-ES"/>
              </w:rPr>
              <w:t>22 de octubre de 2013</w:t>
            </w:r>
          </w:p>
        </w:tc>
      </w:tr>
      <w:tr w:rsidR="00F06354" w:rsidRPr="00B96709"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7C1F36" w:rsidRDefault="00F06354" w:rsidP="007C1F36">
            <w:pPr>
              <w:jc w:val="center"/>
              <w:rPr>
                <w:rFonts w:ascii="Cambria" w:hAnsi="Cambria"/>
                <w:bCs/>
                <w:color w:val="FFFFFF" w:themeColor="background1"/>
                <w:sz w:val="19"/>
                <w:szCs w:val="19"/>
                <w:lang w:val="es-ES"/>
              </w:rPr>
            </w:pPr>
            <w:r w:rsidRPr="007C1F36">
              <w:rPr>
                <w:rFonts w:ascii="Cambria" w:hAnsi="Cambria"/>
                <w:bCs/>
                <w:color w:val="FFFFFF" w:themeColor="background1"/>
                <w:sz w:val="19"/>
                <w:szCs w:val="19"/>
                <w:lang w:val="es-ES"/>
              </w:rPr>
              <w:t>Observaciones adicionales de</w:t>
            </w:r>
            <w:r w:rsidR="00D77503" w:rsidRPr="007C1F36">
              <w:rPr>
                <w:rFonts w:ascii="Cambria" w:hAnsi="Cambria"/>
                <w:bCs/>
                <w:color w:val="FFFFFF" w:themeColor="background1"/>
                <w:sz w:val="19"/>
                <w:szCs w:val="19"/>
                <w:lang w:val="es-ES"/>
              </w:rPr>
              <w:t xml:space="preserve"> la parte peticionaria</w:t>
            </w:r>
          </w:p>
        </w:tc>
        <w:tc>
          <w:tcPr>
            <w:tcW w:w="6570" w:type="dxa"/>
            <w:vAlign w:val="center"/>
          </w:tcPr>
          <w:p w14:paraId="41D8B862" w14:textId="12579074" w:rsidR="00F06354" w:rsidRPr="007C1F36" w:rsidRDefault="00E805D2" w:rsidP="00E805D2">
            <w:pPr>
              <w:jc w:val="both"/>
              <w:rPr>
                <w:rFonts w:ascii="Cambria" w:hAnsi="Cambria"/>
                <w:bCs/>
                <w:sz w:val="19"/>
                <w:szCs w:val="19"/>
                <w:lang w:val="es-ES"/>
              </w:rPr>
            </w:pPr>
            <w:r>
              <w:rPr>
                <w:rFonts w:ascii="Cambria" w:hAnsi="Cambria"/>
                <w:bCs/>
                <w:sz w:val="19"/>
                <w:szCs w:val="19"/>
                <w:lang w:val="es-ES"/>
              </w:rPr>
              <w:t xml:space="preserve">29 de abril </w:t>
            </w:r>
            <w:r w:rsidR="0056140D">
              <w:rPr>
                <w:rFonts w:ascii="Cambria" w:hAnsi="Cambria"/>
                <w:bCs/>
                <w:sz w:val="19"/>
                <w:szCs w:val="19"/>
                <w:lang w:val="es-ES"/>
              </w:rPr>
              <w:t xml:space="preserve">y 15 de septiembre </w:t>
            </w:r>
            <w:r w:rsidR="004649AD" w:rsidRPr="007C1F36">
              <w:rPr>
                <w:rFonts w:ascii="Cambria" w:hAnsi="Cambria"/>
                <w:bCs/>
                <w:sz w:val="19"/>
                <w:szCs w:val="19"/>
                <w:lang w:val="es-ES"/>
              </w:rPr>
              <w:t>2015</w:t>
            </w:r>
          </w:p>
        </w:tc>
      </w:tr>
      <w:tr w:rsidR="00F06354" w:rsidRPr="00B96709" w14:paraId="291ACE7A" w14:textId="77777777" w:rsidTr="00954B82">
        <w:tc>
          <w:tcPr>
            <w:tcW w:w="2790" w:type="dxa"/>
            <w:tcBorders>
              <w:top w:val="single" w:sz="6" w:space="0" w:color="auto"/>
              <w:bottom w:val="single" w:sz="6" w:space="0" w:color="auto"/>
            </w:tcBorders>
            <w:shd w:val="clear" w:color="auto" w:fill="386294"/>
            <w:vAlign w:val="center"/>
          </w:tcPr>
          <w:p w14:paraId="068BD12F" w14:textId="44332F68" w:rsidR="00F06354" w:rsidRPr="007C1F36" w:rsidRDefault="00F06354" w:rsidP="007C1F36">
            <w:pPr>
              <w:jc w:val="center"/>
              <w:rPr>
                <w:rFonts w:ascii="Cambria" w:hAnsi="Cambria"/>
                <w:bCs/>
                <w:color w:val="FFFFFF" w:themeColor="background1"/>
                <w:sz w:val="19"/>
                <w:szCs w:val="19"/>
                <w:lang w:val="es-ES"/>
              </w:rPr>
            </w:pPr>
            <w:r w:rsidRPr="007C1F36">
              <w:rPr>
                <w:rFonts w:ascii="Cambria" w:hAnsi="Cambria"/>
                <w:bCs/>
                <w:color w:val="FFFFFF" w:themeColor="background1"/>
                <w:sz w:val="19"/>
                <w:szCs w:val="19"/>
                <w:lang w:val="es-ES"/>
              </w:rPr>
              <w:t>Obser</w:t>
            </w:r>
            <w:r w:rsidR="00D77503" w:rsidRPr="007C1F36">
              <w:rPr>
                <w:rFonts w:ascii="Cambria" w:hAnsi="Cambria"/>
                <w:bCs/>
                <w:color w:val="FFFFFF" w:themeColor="background1"/>
                <w:sz w:val="19"/>
                <w:szCs w:val="19"/>
                <w:lang w:val="es-ES"/>
              </w:rPr>
              <w:t>vaciones adicionales del Estado</w:t>
            </w:r>
          </w:p>
        </w:tc>
        <w:tc>
          <w:tcPr>
            <w:tcW w:w="6570" w:type="dxa"/>
            <w:vAlign w:val="center"/>
          </w:tcPr>
          <w:p w14:paraId="3CE49AFE" w14:textId="39E5F651" w:rsidR="00F06354" w:rsidRPr="007C1F36" w:rsidRDefault="00990D84" w:rsidP="00990D84">
            <w:pPr>
              <w:jc w:val="both"/>
              <w:rPr>
                <w:rFonts w:ascii="Cambria" w:hAnsi="Cambria"/>
                <w:bCs/>
                <w:sz w:val="19"/>
                <w:szCs w:val="19"/>
                <w:lang w:val="es-ES"/>
              </w:rPr>
            </w:pPr>
            <w:r>
              <w:rPr>
                <w:rFonts w:ascii="Cambria" w:hAnsi="Cambria"/>
                <w:bCs/>
                <w:sz w:val="19"/>
                <w:szCs w:val="19"/>
                <w:lang w:val="es-ES"/>
              </w:rPr>
              <w:t>3 de febrero, 26 y 30 de</w:t>
            </w:r>
            <w:r w:rsidR="004649AD" w:rsidRPr="007C1F36">
              <w:rPr>
                <w:rFonts w:ascii="Cambria" w:hAnsi="Cambria"/>
                <w:bCs/>
                <w:sz w:val="19"/>
                <w:szCs w:val="19"/>
                <w:lang w:val="es-ES"/>
              </w:rPr>
              <w:t xml:space="preserve"> mayo y 2</w:t>
            </w:r>
            <w:r>
              <w:rPr>
                <w:rFonts w:ascii="Cambria" w:hAnsi="Cambria"/>
                <w:bCs/>
                <w:sz w:val="19"/>
                <w:szCs w:val="19"/>
                <w:lang w:val="es-ES"/>
              </w:rPr>
              <w:t>6</w:t>
            </w:r>
            <w:r w:rsidR="004649AD" w:rsidRPr="007C1F36">
              <w:rPr>
                <w:rFonts w:ascii="Cambria" w:hAnsi="Cambria"/>
                <w:bCs/>
                <w:sz w:val="19"/>
                <w:szCs w:val="19"/>
                <w:lang w:val="es-ES"/>
              </w:rPr>
              <w:t xml:space="preserve"> de noviembre de 2014</w:t>
            </w:r>
            <w:r w:rsidR="0056140D">
              <w:rPr>
                <w:rFonts w:ascii="Cambria" w:hAnsi="Cambria"/>
                <w:bCs/>
                <w:sz w:val="19"/>
                <w:szCs w:val="19"/>
                <w:lang w:val="es-ES"/>
              </w:rPr>
              <w:t xml:space="preserve">, 23 de marzo de 2016 y 19 de noviembre de 2018 </w:t>
            </w:r>
          </w:p>
        </w:tc>
      </w:tr>
    </w:tbl>
    <w:p w14:paraId="671D9299" w14:textId="77777777" w:rsidR="008A6A1C" w:rsidRDefault="008A6A1C" w:rsidP="008A6A1C">
      <w:pPr>
        <w:pStyle w:val="ListParagraph"/>
        <w:ind w:left="765"/>
        <w:jc w:val="both"/>
        <w:rPr>
          <w:b/>
          <w:bCs/>
          <w:sz w:val="20"/>
          <w:szCs w:val="20"/>
          <w:lang w:val="es-ES"/>
        </w:rPr>
      </w:pPr>
    </w:p>
    <w:p w14:paraId="21DAA666" w14:textId="356402BA" w:rsidR="003239B8" w:rsidRDefault="003239B8" w:rsidP="00ED27EB">
      <w:pPr>
        <w:pStyle w:val="ListParagraph"/>
        <w:numPr>
          <w:ilvl w:val="0"/>
          <w:numId w:val="57"/>
        </w:numPr>
        <w:ind w:left="0" w:firstLine="720"/>
        <w:jc w:val="both"/>
        <w:rPr>
          <w:b/>
          <w:bCs/>
          <w:sz w:val="20"/>
          <w:szCs w:val="20"/>
          <w:lang w:val="es-ES"/>
        </w:rPr>
      </w:pPr>
      <w:r w:rsidRPr="008A6A1C">
        <w:rPr>
          <w:b/>
          <w:bCs/>
          <w:sz w:val="20"/>
          <w:szCs w:val="20"/>
          <w:lang w:val="es-ES"/>
        </w:rPr>
        <w:t>COMPETENCIA</w:t>
      </w:r>
      <w:r w:rsidR="00EE00E9" w:rsidRPr="008A6A1C">
        <w:rPr>
          <w:b/>
          <w:bCs/>
          <w:sz w:val="20"/>
          <w:szCs w:val="20"/>
          <w:lang w:val="es-ES"/>
        </w:rPr>
        <w:t xml:space="preserve"> </w:t>
      </w:r>
    </w:p>
    <w:p w14:paraId="748DF6E2" w14:textId="77777777" w:rsidR="008A6A1C" w:rsidRPr="008A6A1C" w:rsidRDefault="008A6A1C" w:rsidP="008A6A1C">
      <w:pPr>
        <w:ind w:left="45"/>
        <w:jc w:val="both"/>
        <w:rPr>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7C1F36"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7C1F36" w:rsidRDefault="00D77503" w:rsidP="007C1F36">
            <w:pPr>
              <w:jc w:val="center"/>
              <w:rPr>
                <w:rFonts w:ascii="Cambria" w:hAnsi="Cambria"/>
                <w:bCs/>
                <w:i/>
                <w:color w:val="FFFFFF" w:themeColor="background1"/>
                <w:sz w:val="19"/>
                <w:szCs w:val="19"/>
                <w:lang w:val="es-ES"/>
              </w:rPr>
            </w:pPr>
            <w:proofErr w:type="spellStart"/>
            <w:r w:rsidRPr="007C1F36">
              <w:rPr>
                <w:rFonts w:ascii="Cambria" w:hAnsi="Cambria"/>
                <w:bCs/>
                <w:i/>
                <w:color w:val="FFFFFF" w:themeColor="background1"/>
                <w:sz w:val="19"/>
                <w:szCs w:val="19"/>
                <w:lang w:val="es-ES"/>
              </w:rPr>
              <w:t>Ratione</w:t>
            </w:r>
            <w:proofErr w:type="spellEnd"/>
            <w:r w:rsidRPr="007C1F36">
              <w:rPr>
                <w:rFonts w:ascii="Cambria" w:hAnsi="Cambria"/>
                <w:bCs/>
                <w:i/>
                <w:color w:val="FFFFFF" w:themeColor="background1"/>
                <w:sz w:val="19"/>
                <w:szCs w:val="19"/>
                <w:lang w:val="es-ES"/>
              </w:rPr>
              <w:t xml:space="preserve"> </w:t>
            </w:r>
            <w:proofErr w:type="spellStart"/>
            <w:r w:rsidRPr="007C1F36">
              <w:rPr>
                <w:rFonts w:ascii="Cambria" w:hAnsi="Cambria"/>
                <w:bCs/>
                <w:i/>
                <w:color w:val="FFFFFF" w:themeColor="background1"/>
                <w:sz w:val="19"/>
                <w:szCs w:val="19"/>
                <w:lang w:val="es-ES"/>
              </w:rPr>
              <w:t>personae</w:t>
            </w:r>
            <w:proofErr w:type="spellEnd"/>
          </w:p>
        </w:tc>
        <w:tc>
          <w:tcPr>
            <w:tcW w:w="6570" w:type="dxa"/>
            <w:vAlign w:val="center"/>
          </w:tcPr>
          <w:p w14:paraId="7707F3E9" w14:textId="3A89879B" w:rsidR="003239B8" w:rsidRPr="007C1F36" w:rsidRDefault="00AA163A" w:rsidP="007C1F36">
            <w:pPr>
              <w:rPr>
                <w:rFonts w:ascii="Cambria" w:hAnsi="Cambria"/>
                <w:bCs/>
                <w:sz w:val="19"/>
                <w:szCs w:val="19"/>
                <w:lang w:val="es-ES"/>
              </w:rPr>
            </w:pPr>
            <w:r w:rsidRPr="007C1F36">
              <w:rPr>
                <w:rFonts w:ascii="Cambria" w:hAnsi="Cambria"/>
                <w:bCs/>
                <w:sz w:val="19"/>
                <w:szCs w:val="19"/>
                <w:lang w:val="es-ES"/>
              </w:rPr>
              <w:t>Sí</w:t>
            </w:r>
          </w:p>
        </w:tc>
      </w:tr>
      <w:tr w:rsidR="003239B8" w:rsidRPr="007C1F36"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7C1F36" w:rsidRDefault="003239B8" w:rsidP="007C1F36">
            <w:pPr>
              <w:jc w:val="center"/>
              <w:rPr>
                <w:rFonts w:ascii="Cambria" w:hAnsi="Cambria"/>
                <w:bCs/>
                <w:color w:val="FFFFFF" w:themeColor="background1"/>
                <w:sz w:val="19"/>
                <w:szCs w:val="19"/>
                <w:lang w:val="es-ES"/>
              </w:rPr>
            </w:pPr>
            <w:proofErr w:type="spellStart"/>
            <w:r w:rsidRPr="007C1F36">
              <w:rPr>
                <w:rFonts w:ascii="Cambria" w:hAnsi="Cambria"/>
                <w:bCs/>
                <w:i/>
                <w:color w:val="FFFFFF" w:themeColor="background1"/>
                <w:sz w:val="19"/>
                <w:szCs w:val="19"/>
                <w:lang w:val="es-ES"/>
              </w:rPr>
              <w:t>Ratione</w:t>
            </w:r>
            <w:proofErr w:type="spellEnd"/>
            <w:r w:rsidRPr="007C1F36">
              <w:rPr>
                <w:rFonts w:ascii="Cambria" w:hAnsi="Cambria"/>
                <w:bCs/>
                <w:i/>
                <w:color w:val="FFFFFF" w:themeColor="background1"/>
                <w:sz w:val="19"/>
                <w:szCs w:val="19"/>
                <w:lang w:val="es-ES"/>
              </w:rPr>
              <w:t xml:space="preserve"> </w:t>
            </w:r>
            <w:proofErr w:type="spellStart"/>
            <w:r w:rsidRPr="007C1F36">
              <w:rPr>
                <w:rFonts w:ascii="Cambria" w:hAnsi="Cambria"/>
                <w:bCs/>
                <w:i/>
                <w:color w:val="FFFFFF" w:themeColor="background1"/>
                <w:sz w:val="19"/>
                <w:szCs w:val="19"/>
                <w:lang w:val="es-ES"/>
              </w:rPr>
              <w:t>loci</w:t>
            </w:r>
            <w:proofErr w:type="spellEnd"/>
          </w:p>
        </w:tc>
        <w:tc>
          <w:tcPr>
            <w:tcW w:w="6570" w:type="dxa"/>
            <w:vAlign w:val="center"/>
          </w:tcPr>
          <w:p w14:paraId="12C931CB" w14:textId="0B5594C3" w:rsidR="003239B8" w:rsidRPr="007C1F36" w:rsidRDefault="00AA163A" w:rsidP="007C1F36">
            <w:pPr>
              <w:rPr>
                <w:rFonts w:ascii="Cambria" w:hAnsi="Cambria"/>
                <w:bCs/>
                <w:sz w:val="19"/>
                <w:szCs w:val="19"/>
                <w:lang w:val="es-ES"/>
              </w:rPr>
            </w:pPr>
            <w:r w:rsidRPr="007C1F36">
              <w:rPr>
                <w:rFonts w:ascii="Cambria" w:hAnsi="Cambria"/>
                <w:bCs/>
                <w:sz w:val="19"/>
                <w:szCs w:val="19"/>
                <w:lang w:val="es-ES"/>
              </w:rPr>
              <w:t>Sí</w:t>
            </w:r>
          </w:p>
        </w:tc>
      </w:tr>
      <w:tr w:rsidR="003239B8" w:rsidRPr="007C1F36"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7C1F36" w:rsidRDefault="003239B8" w:rsidP="007C1F36">
            <w:pPr>
              <w:jc w:val="center"/>
              <w:rPr>
                <w:rFonts w:ascii="Cambria" w:hAnsi="Cambria"/>
                <w:bCs/>
                <w:color w:val="FFFFFF" w:themeColor="background1"/>
                <w:sz w:val="19"/>
                <w:szCs w:val="19"/>
                <w:lang w:val="es-ES"/>
              </w:rPr>
            </w:pPr>
            <w:proofErr w:type="spellStart"/>
            <w:r w:rsidRPr="007C1F36">
              <w:rPr>
                <w:rFonts w:ascii="Cambria" w:hAnsi="Cambria"/>
                <w:bCs/>
                <w:i/>
                <w:color w:val="FFFFFF" w:themeColor="background1"/>
                <w:sz w:val="19"/>
                <w:szCs w:val="19"/>
                <w:lang w:val="es-ES"/>
              </w:rPr>
              <w:t>Ratione</w:t>
            </w:r>
            <w:proofErr w:type="spellEnd"/>
            <w:r w:rsidRPr="007C1F36">
              <w:rPr>
                <w:rFonts w:ascii="Cambria" w:hAnsi="Cambria"/>
                <w:bCs/>
                <w:i/>
                <w:color w:val="FFFFFF" w:themeColor="background1"/>
                <w:sz w:val="19"/>
                <w:szCs w:val="19"/>
                <w:lang w:val="es-ES"/>
              </w:rPr>
              <w:t xml:space="preserve"> </w:t>
            </w:r>
            <w:proofErr w:type="spellStart"/>
            <w:r w:rsidRPr="007C1F36">
              <w:rPr>
                <w:rFonts w:ascii="Cambria" w:hAnsi="Cambria"/>
                <w:bCs/>
                <w:i/>
                <w:color w:val="FFFFFF" w:themeColor="background1"/>
                <w:sz w:val="19"/>
                <w:szCs w:val="19"/>
                <w:lang w:val="es-ES"/>
              </w:rPr>
              <w:t>temporis</w:t>
            </w:r>
            <w:proofErr w:type="spellEnd"/>
          </w:p>
        </w:tc>
        <w:tc>
          <w:tcPr>
            <w:tcW w:w="6570" w:type="dxa"/>
            <w:vAlign w:val="center"/>
          </w:tcPr>
          <w:p w14:paraId="6F8B059B" w14:textId="3460731F" w:rsidR="003239B8" w:rsidRPr="007C1F36" w:rsidRDefault="00AA163A" w:rsidP="007C1F36">
            <w:pPr>
              <w:rPr>
                <w:rFonts w:ascii="Cambria" w:hAnsi="Cambria"/>
                <w:bCs/>
                <w:sz w:val="19"/>
                <w:szCs w:val="19"/>
                <w:lang w:val="es-ES"/>
              </w:rPr>
            </w:pPr>
            <w:r w:rsidRPr="007C1F36">
              <w:rPr>
                <w:rFonts w:ascii="Cambria" w:hAnsi="Cambria"/>
                <w:bCs/>
                <w:sz w:val="19"/>
                <w:szCs w:val="19"/>
                <w:lang w:val="es-ES"/>
              </w:rPr>
              <w:t>Sí</w:t>
            </w:r>
          </w:p>
        </w:tc>
      </w:tr>
      <w:tr w:rsidR="003239B8" w:rsidRPr="00B96709"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7C1F36" w:rsidRDefault="003239B8" w:rsidP="007C1F36">
            <w:pPr>
              <w:jc w:val="center"/>
              <w:rPr>
                <w:rFonts w:ascii="Cambria" w:hAnsi="Cambria"/>
                <w:bCs/>
                <w:color w:val="FFFFFF" w:themeColor="background1"/>
                <w:sz w:val="19"/>
                <w:szCs w:val="19"/>
                <w:lang w:val="es-ES"/>
              </w:rPr>
            </w:pPr>
            <w:proofErr w:type="spellStart"/>
            <w:r w:rsidRPr="007C1F36">
              <w:rPr>
                <w:rFonts w:ascii="Cambria" w:hAnsi="Cambria"/>
                <w:bCs/>
                <w:i/>
                <w:color w:val="FFFFFF" w:themeColor="background1"/>
                <w:sz w:val="19"/>
                <w:szCs w:val="19"/>
                <w:lang w:val="es-ES"/>
              </w:rPr>
              <w:t>Ratione</w:t>
            </w:r>
            <w:proofErr w:type="spellEnd"/>
            <w:r w:rsidRPr="007C1F36">
              <w:rPr>
                <w:rFonts w:ascii="Cambria" w:hAnsi="Cambria"/>
                <w:bCs/>
                <w:i/>
                <w:color w:val="FFFFFF" w:themeColor="background1"/>
                <w:sz w:val="19"/>
                <w:szCs w:val="19"/>
                <w:lang w:val="es-ES"/>
              </w:rPr>
              <w:t xml:space="preserve"> </w:t>
            </w:r>
            <w:proofErr w:type="spellStart"/>
            <w:r w:rsidRPr="007C1F36">
              <w:rPr>
                <w:rFonts w:ascii="Cambria" w:hAnsi="Cambria"/>
                <w:bCs/>
                <w:i/>
                <w:color w:val="FFFFFF" w:themeColor="background1"/>
                <w:sz w:val="19"/>
                <w:szCs w:val="19"/>
                <w:lang w:val="es-ES"/>
              </w:rPr>
              <w:t>materia</w:t>
            </w:r>
            <w:r w:rsidR="00EE00E9" w:rsidRPr="007C1F36">
              <w:rPr>
                <w:rFonts w:ascii="Cambria" w:hAnsi="Cambria"/>
                <w:bCs/>
                <w:i/>
                <w:color w:val="FFFFFF" w:themeColor="background1"/>
                <w:sz w:val="19"/>
                <w:szCs w:val="19"/>
                <w:lang w:val="es-ES"/>
              </w:rPr>
              <w:t>e</w:t>
            </w:r>
            <w:proofErr w:type="spellEnd"/>
          </w:p>
        </w:tc>
        <w:tc>
          <w:tcPr>
            <w:tcW w:w="6570" w:type="dxa"/>
            <w:vAlign w:val="center"/>
          </w:tcPr>
          <w:p w14:paraId="0C122F44" w14:textId="3DDDB17B" w:rsidR="003239B8" w:rsidRPr="007C1F36" w:rsidRDefault="00AA163A" w:rsidP="007C1F36">
            <w:pPr>
              <w:jc w:val="both"/>
              <w:rPr>
                <w:rFonts w:ascii="Cambria" w:hAnsi="Cambria"/>
                <w:bCs/>
                <w:sz w:val="19"/>
                <w:szCs w:val="19"/>
                <w:lang w:val="es-ES"/>
              </w:rPr>
            </w:pPr>
            <w:r w:rsidRPr="007C1F36">
              <w:rPr>
                <w:rFonts w:ascii="Cambria" w:hAnsi="Cambria"/>
                <w:bCs/>
                <w:sz w:val="19"/>
                <w:szCs w:val="19"/>
                <w:lang w:val="es-ES"/>
              </w:rPr>
              <w:t>Sí,</w:t>
            </w:r>
            <w:r w:rsidRPr="007C1F36">
              <w:rPr>
                <w:rFonts w:ascii="Cambria" w:hAnsi="Cambria"/>
                <w:lang w:val="es-ES"/>
              </w:rPr>
              <w:t xml:space="preserve"> </w:t>
            </w:r>
            <w:r w:rsidRPr="007C1F36">
              <w:rPr>
                <w:rFonts w:ascii="Cambria" w:hAnsi="Cambria"/>
                <w:bCs/>
                <w:sz w:val="19"/>
                <w:szCs w:val="19"/>
                <w:lang w:val="es-ES"/>
              </w:rPr>
              <w:t>Convención Americana (depósito</w:t>
            </w:r>
            <w:r w:rsidR="006D7279">
              <w:rPr>
                <w:rFonts w:ascii="Cambria" w:hAnsi="Cambria"/>
                <w:bCs/>
                <w:sz w:val="19"/>
                <w:szCs w:val="19"/>
                <w:lang w:val="es-ES"/>
              </w:rPr>
              <w:t xml:space="preserve"> de instrumento de ratificación realizado el</w:t>
            </w:r>
            <w:r w:rsidRPr="007C1F36">
              <w:rPr>
                <w:rFonts w:ascii="Cambria" w:hAnsi="Cambria"/>
                <w:bCs/>
                <w:sz w:val="19"/>
                <w:szCs w:val="19"/>
                <w:lang w:val="es-ES"/>
              </w:rPr>
              <w:t xml:space="preserve"> 8 de abril de 1970)</w:t>
            </w:r>
          </w:p>
        </w:tc>
      </w:tr>
    </w:tbl>
    <w:p w14:paraId="29F774CB" w14:textId="77777777" w:rsidR="008A6A1C" w:rsidRDefault="008A6A1C" w:rsidP="008A6A1C">
      <w:pPr>
        <w:pStyle w:val="ListParagraph"/>
        <w:ind w:left="765"/>
        <w:jc w:val="both"/>
        <w:rPr>
          <w:b/>
          <w:bCs/>
          <w:sz w:val="20"/>
          <w:szCs w:val="20"/>
          <w:lang w:val="es-ES"/>
        </w:rPr>
      </w:pPr>
    </w:p>
    <w:p w14:paraId="4E92C444" w14:textId="581433FA" w:rsidR="003239B8" w:rsidRPr="008A6A1C" w:rsidRDefault="00EE00E9" w:rsidP="00ED27EB">
      <w:pPr>
        <w:pStyle w:val="ListParagraph"/>
        <w:numPr>
          <w:ilvl w:val="0"/>
          <w:numId w:val="57"/>
        </w:numPr>
        <w:ind w:left="0" w:firstLine="720"/>
        <w:jc w:val="both"/>
        <w:rPr>
          <w:b/>
          <w:bCs/>
          <w:sz w:val="20"/>
          <w:szCs w:val="20"/>
          <w:lang w:val="es-ES"/>
        </w:rPr>
      </w:pPr>
      <w:r w:rsidRPr="008A6A1C">
        <w:rPr>
          <w:b/>
          <w:bCs/>
          <w:sz w:val="20"/>
          <w:szCs w:val="20"/>
          <w:lang w:val="es-ES"/>
        </w:rPr>
        <w:t>DUPLICACIÓN</w:t>
      </w:r>
      <w:r w:rsidRPr="008A6A1C">
        <w:rPr>
          <w:b/>
          <w:bCs/>
          <w:color w:val="FFFFFF" w:themeColor="background1"/>
          <w:sz w:val="20"/>
          <w:szCs w:val="20"/>
          <w:lang w:val="es-ES"/>
        </w:rPr>
        <w:t xml:space="preserve"> </w:t>
      </w:r>
      <w:r w:rsidRPr="008A6A1C">
        <w:rPr>
          <w:b/>
          <w:bCs/>
          <w:sz w:val="20"/>
          <w:szCs w:val="20"/>
          <w:lang w:val="es-ES"/>
        </w:rPr>
        <w:t>DE PROCEDIMIENTOS Y COSA JUZGADA</w:t>
      </w:r>
      <w:r w:rsidRPr="008A6A1C">
        <w:rPr>
          <w:b/>
          <w:bCs/>
          <w:i/>
          <w:sz w:val="20"/>
          <w:szCs w:val="20"/>
          <w:lang w:val="es-ES"/>
        </w:rPr>
        <w:t xml:space="preserve"> </w:t>
      </w:r>
      <w:r w:rsidRPr="008A6A1C">
        <w:rPr>
          <w:b/>
          <w:bCs/>
          <w:sz w:val="20"/>
          <w:szCs w:val="20"/>
          <w:lang w:val="es-ES"/>
        </w:rPr>
        <w:t>INTERNACIONAL,</w:t>
      </w:r>
      <w:r w:rsidR="003239B8" w:rsidRPr="008A6A1C">
        <w:rPr>
          <w:b/>
          <w:bCs/>
          <w:sz w:val="20"/>
          <w:szCs w:val="20"/>
          <w:lang w:val="es-ES"/>
        </w:rPr>
        <w:t xml:space="preserve"> CARACTERIZACIÓN, </w:t>
      </w:r>
      <w:r w:rsidR="003239B8" w:rsidRPr="008A6A1C">
        <w:rPr>
          <w:b/>
          <w:sz w:val="20"/>
          <w:szCs w:val="20"/>
          <w:lang w:val="es-ES"/>
        </w:rPr>
        <w:t>AGOTAMIENTO DE LOS RECURSOS INTERNOS Y PLAZO DE PRESENTACIÓN</w:t>
      </w:r>
    </w:p>
    <w:p w14:paraId="154867B7" w14:textId="77777777" w:rsidR="008A6A1C" w:rsidRPr="008A6A1C" w:rsidRDefault="008A6A1C" w:rsidP="008A6A1C">
      <w:pPr>
        <w:pStyle w:val="ListParagraph"/>
        <w:jc w:val="both"/>
        <w:rPr>
          <w:b/>
          <w:bCs/>
          <w:sz w:val="20"/>
          <w:szCs w:val="20"/>
          <w:lang w:val="es-ES"/>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7C1F36"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7C1F36" w:rsidRDefault="00EE00E9" w:rsidP="007C1F36">
            <w:pPr>
              <w:jc w:val="center"/>
              <w:rPr>
                <w:rFonts w:ascii="Cambria" w:hAnsi="Cambria"/>
                <w:bCs/>
                <w:color w:val="FFFFFF" w:themeColor="background1"/>
                <w:sz w:val="19"/>
                <w:szCs w:val="19"/>
                <w:lang w:val="es-ES"/>
              </w:rPr>
            </w:pPr>
            <w:r w:rsidRPr="007C1F36">
              <w:rPr>
                <w:rFonts w:ascii="Cambria" w:hAnsi="Cambria"/>
                <w:bCs/>
                <w:color w:val="FFFFFF" w:themeColor="background1"/>
                <w:sz w:val="19"/>
                <w:szCs w:val="19"/>
                <w:lang w:val="es-ES"/>
              </w:rPr>
              <w:t xml:space="preserve">Duplicación </w:t>
            </w:r>
            <w:r w:rsidR="00D77503" w:rsidRPr="007C1F36">
              <w:rPr>
                <w:rFonts w:ascii="Cambria" w:hAnsi="Cambria"/>
                <w:bCs/>
                <w:color w:val="FFFFFF" w:themeColor="background1"/>
                <w:sz w:val="19"/>
                <w:szCs w:val="19"/>
                <w:lang w:val="es-ES"/>
              </w:rPr>
              <w:t>y cosa juzgada internacional</w:t>
            </w:r>
          </w:p>
        </w:tc>
        <w:tc>
          <w:tcPr>
            <w:tcW w:w="6570" w:type="dxa"/>
            <w:vAlign w:val="center"/>
          </w:tcPr>
          <w:p w14:paraId="240941E6" w14:textId="67CB6D4D" w:rsidR="00EE00E9" w:rsidRPr="007C1F36" w:rsidRDefault="00AA163A" w:rsidP="007C1F36">
            <w:pPr>
              <w:jc w:val="both"/>
              <w:rPr>
                <w:rFonts w:ascii="Cambria" w:hAnsi="Cambria"/>
                <w:bCs/>
                <w:sz w:val="19"/>
                <w:szCs w:val="19"/>
                <w:lang w:val="es-ES"/>
              </w:rPr>
            </w:pPr>
            <w:r w:rsidRPr="007C1F36">
              <w:rPr>
                <w:rFonts w:ascii="Cambria" w:hAnsi="Cambria"/>
                <w:bCs/>
                <w:sz w:val="19"/>
                <w:szCs w:val="19"/>
                <w:lang w:val="es-ES"/>
              </w:rPr>
              <w:t xml:space="preserve">No </w:t>
            </w:r>
          </w:p>
        </w:tc>
      </w:tr>
      <w:tr w:rsidR="003239B8" w:rsidRPr="00B96709"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7C1F36" w:rsidRDefault="003239B8" w:rsidP="007C1F36">
            <w:pPr>
              <w:jc w:val="center"/>
              <w:rPr>
                <w:rFonts w:ascii="Cambria" w:hAnsi="Cambria"/>
                <w:bCs/>
                <w:i/>
                <w:color w:val="FFFFFF" w:themeColor="background1"/>
                <w:sz w:val="19"/>
                <w:szCs w:val="19"/>
                <w:lang w:val="es-ES"/>
              </w:rPr>
            </w:pPr>
            <w:r w:rsidRPr="007C1F36">
              <w:rPr>
                <w:rFonts w:ascii="Cambria" w:hAnsi="Cambria"/>
                <w:bCs/>
                <w:color w:val="FFFFFF" w:themeColor="background1"/>
                <w:sz w:val="19"/>
                <w:szCs w:val="19"/>
                <w:lang w:val="es-ES"/>
              </w:rPr>
              <w:t>Derechos admi</w:t>
            </w:r>
            <w:r w:rsidR="00954B82" w:rsidRPr="007C1F36">
              <w:rPr>
                <w:rFonts w:ascii="Cambria" w:hAnsi="Cambria"/>
                <w:bCs/>
                <w:color w:val="FFFFFF" w:themeColor="background1"/>
                <w:sz w:val="19"/>
                <w:szCs w:val="19"/>
                <w:lang w:val="es-ES"/>
              </w:rPr>
              <w:t>tidos</w:t>
            </w:r>
          </w:p>
        </w:tc>
        <w:tc>
          <w:tcPr>
            <w:tcW w:w="6570" w:type="dxa"/>
            <w:vAlign w:val="center"/>
          </w:tcPr>
          <w:p w14:paraId="6310C8F7" w14:textId="71F51FB1" w:rsidR="003239B8" w:rsidRPr="00872043" w:rsidRDefault="00872043" w:rsidP="00C24FE8">
            <w:pPr>
              <w:jc w:val="both"/>
              <w:rPr>
                <w:rFonts w:ascii="Cambria" w:hAnsi="Cambria"/>
                <w:bCs/>
                <w:sz w:val="19"/>
                <w:szCs w:val="19"/>
                <w:lang w:val="es-ES"/>
              </w:rPr>
            </w:pPr>
            <w:r>
              <w:rPr>
                <w:rFonts w:ascii="Cambria" w:hAnsi="Cambria"/>
                <w:sz w:val="19"/>
                <w:szCs w:val="19"/>
                <w:lang w:val="es-ES"/>
              </w:rPr>
              <w:t>A</w:t>
            </w:r>
            <w:r w:rsidRPr="00872043">
              <w:rPr>
                <w:rFonts w:ascii="Cambria" w:hAnsi="Cambria"/>
                <w:sz w:val="19"/>
                <w:szCs w:val="19"/>
                <w:lang w:val="es-ES"/>
              </w:rPr>
              <w:t xml:space="preserve">rtículos </w:t>
            </w:r>
            <w:r w:rsidRPr="00872043">
              <w:rPr>
                <w:rFonts w:ascii="Cambria" w:hAnsi="Cambria"/>
                <w:bCs/>
                <w:sz w:val="19"/>
                <w:szCs w:val="19"/>
                <w:lang w:val="es-ES"/>
              </w:rPr>
              <w:t xml:space="preserve">8 (garantías judiciales), 11 (derecho a la vida privada y familiar), </w:t>
            </w:r>
            <w:r w:rsidR="000552A8" w:rsidRPr="007C1F36">
              <w:rPr>
                <w:rFonts w:ascii="Cambria" w:hAnsi="Cambria"/>
                <w:bCs/>
                <w:sz w:val="19"/>
                <w:szCs w:val="19"/>
                <w:lang w:val="es-ES"/>
              </w:rPr>
              <w:t>17 (derecho a la familia)</w:t>
            </w:r>
            <w:r w:rsidR="000552A8">
              <w:rPr>
                <w:rFonts w:ascii="Cambria" w:hAnsi="Cambria"/>
                <w:bCs/>
                <w:sz w:val="19"/>
                <w:szCs w:val="19"/>
                <w:lang w:val="es-ES"/>
              </w:rPr>
              <w:t xml:space="preserve">, </w:t>
            </w:r>
            <w:r w:rsidR="00C24FE8">
              <w:rPr>
                <w:rFonts w:ascii="Cambria" w:hAnsi="Cambria"/>
                <w:bCs/>
                <w:sz w:val="19"/>
                <w:szCs w:val="19"/>
                <w:lang w:val="es-ES"/>
              </w:rPr>
              <w:t xml:space="preserve">24 (igualdad ante la ley), </w:t>
            </w:r>
            <w:r w:rsidRPr="00872043">
              <w:rPr>
                <w:rFonts w:ascii="Cambria" w:hAnsi="Cambria"/>
                <w:bCs/>
                <w:sz w:val="19"/>
                <w:szCs w:val="19"/>
                <w:lang w:val="es-ES"/>
              </w:rPr>
              <w:t>25 (protección judicial)</w:t>
            </w:r>
            <w:r w:rsidR="00C24FE8">
              <w:rPr>
                <w:rFonts w:ascii="Cambria" w:hAnsi="Cambria"/>
                <w:bCs/>
                <w:sz w:val="19"/>
                <w:szCs w:val="19"/>
                <w:lang w:val="es-ES"/>
              </w:rPr>
              <w:t xml:space="preserve"> y 26 (derechos económicos, sociales y culturales)</w:t>
            </w:r>
            <w:r w:rsidRPr="00872043">
              <w:rPr>
                <w:rFonts w:ascii="Cambria" w:hAnsi="Cambria"/>
                <w:bCs/>
                <w:sz w:val="19"/>
                <w:szCs w:val="19"/>
                <w:lang w:val="es-ES"/>
              </w:rPr>
              <w:t xml:space="preserve"> </w:t>
            </w:r>
            <w:r w:rsidRPr="00872043">
              <w:rPr>
                <w:rFonts w:ascii="Cambria" w:hAnsi="Cambria"/>
                <w:sz w:val="19"/>
                <w:szCs w:val="19"/>
                <w:lang w:val="es-ES"/>
              </w:rPr>
              <w:t xml:space="preserve">de la Convención Americana en relación con </w:t>
            </w:r>
            <w:r w:rsidR="00416115">
              <w:rPr>
                <w:rFonts w:ascii="Cambria" w:hAnsi="Cambria"/>
                <w:sz w:val="19"/>
                <w:szCs w:val="19"/>
                <w:lang w:val="es-ES"/>
              </w:rPr>
              <w:t xml:space="preserve">los </w:t>
            </w:r>
            <w:r w:rsidRPr="00872043">
              <w:rPr>
                <w:rFonts w:ascii="Cambria" w:hAnsi="Cambria"/>
                <w:sz w:val="19"/>
                <w:szCs w:val="19"/>
                <w:lang w:val="es-ES"/>
              </w:rPr>
              <w:t>artículo</w:t>
            </w:r>
            <w:r w:rsidR="00416115">
              <w:rPr>
                <w:rFonts w:ascii="Cambria" w:hAnsi="Cambria"/>
                <w:sz w:val="19"/>
                <w:szCs w:val="19"/>
                <w:lang w:val="es-ES"/>
              </w:rPr>
              <w:t>s</w:t>
            </w:r>
            <w:r w:rsidRPr="00872043">
              <w:rPr>
                <w:rFonts w:ascii="Cambria" w:hAnsi="Cambria"/>
                <w:sz w:val="19"/>
                <w:szCs w:val="19"/>
                <w:lang w:val="es-ES"/>
              </w:rPr>
              <w:t xml:space="preserve"> 1.1 y 2</w:t>
            </w:r>
            <w:r w:rsidR="00416115">
              <w:rPr>
                <w:rFonts w:ascii="Cambria" w:hAnsi="Cambria"/>
                <w:sz w:val="19"/>
                <w:szCs w:val="19"/>
                <w:lang w:val="es-ES"/>
              </w:rPr>
              <w:t xml:space="preserve"> del mismo instrumento</w:t>
            </w:r>
          </w:p>
        </w:tc>
      </w:tr>
      <w:tr w:rsidR="003239B8" w:rsidRPr="00B96709" w14:paraId="4EFD141E" w14:textId="77777777" w:rsidTr="00AA163A">
        <w:trPr>
          <w:cantSplit/>
          <w:trHeight w:val="471"/>
        </w:trPr>
        <w:tc>
          <w:tcPr>
            <w:tcW w:w="2790" w:type="dxa"/>
            <w:tcBorders>
              <w:top w:val="single" w:sz="6" w:space="0" w:color="auto"/>
              <w:bottom w:val="single" w:sz="6" w:space="0" w:color="auto"/>
            </w:tcBorders>
            <w:shd w:val="clear" w:color="auto" w:fill="386294"/>
            <w:vAlign w:val="center"/>
          </w:tcPr>
          <w:p w14:paraId="4C04A89C" w14:textId="11DC3DBE" w:rsidR="003239B8" w:rsidRPr="007C1F36" w:rsidRDefault="003239B8" w:rsidP="007C1F36">
            <w:pPr>
              <w:jc w:val="center"/>
              <w:rPr>
                <w:rFonts w:ascii="Cambria" w:hAnsi="Cambria"/>
                <w:bCs/>
                <w:color w:val="FFFFFF" w:themeColor="background1"/>
                <w:sz w:val="19"/>
                <w:szCs w:val="19"/>
                <w:lang w:val="es-ES"/>
              </w:rPr>
            </w:pPr>
            <w:r w:rsidRPr="007C1F36">
              <w:rPr>
                <w:rFonts w:ascii="Cambria" w:hAnsi="Cambria"/>
                <w:bCs/>
                <w:color w:val="FFFFFF" w:themeColor="background1"/>
                <w:sz w:val="19"/>
                <w:szCs w:val="19"/>
                <w:lang w:val="es-ES"/>
              </w:rPr>
              <w:t xml:space="preserve">Agotamiento de recursos </w:t>
            </w:r>
            <w:r w:rsidR="00D77503" w:rsidRPr="007C1F36">
              <w:rPr>
                <w:rFonts w:ascii="Cambria" w:hAnsi="Cambria"/>
                <w:bCs/>
                <w:color w:val="FFFFFF" w:themeColor="background1"/>
                <w:sz w:val="19"/>
                <w:szCs w:val="19"/>
                <w:lang w:val="es-ES"/>
              </w:rPr>
              <w:t>o procedencia de una excepción</w:t>
            </w:r>
          </w:p>
        </w:tc>
        <w:tc>
          <w:tcPr>
            <w:tcW w:w="6570" w:type="dxa"/>
            <w:vAlign w:val="center"/>
          </w:tcPr>
          <w:p w14:paraId="69C53E8A" w14:textId="36E539AE" w:rsidR="003239B8" w:rsidRPr="0043052B" w:rsidRDefault="00AA163A" w:rsidP="007C1F36">
            <w:pPr>
              <w:rPr>
                <w:rFonts w:ascii="Cambria" w:hAnsi="Cambria"/>
                <w:bCs/>
                <w:sz w:val="19"/>
                <w:szCs w:val="19"/>
                <w:lang w:val="es-ES"/>
              </w:rPr>
            </w:pPr>
            <w:r w:rsidRPr="0043052B">
              <w:rPr>
                <w:rFonts w:ascii="Cambria" w:hAnsi="Cambria"/>
                <w:bCs/>
                <w:sz w:val="19"/>
                <w:szCs w:val="19"/>
                <w:lang w:val="es-ES"/>
              </w:rPr>
              <w:t>Sí</w:t>
            </w:r>
            <w:r w:rsidR="00872043" w:rsidRPr="0043052B">
              <w:rPr>
                <w:rFonts w:ascii="Cambria" w:hAnsi="Cambria"/>
                <w:bCs/>
                <w:sz w:val="19"/>
                <w:szCs w:val="19"/>
                <w:lang w:val="es-ES"/>
              </w:rPr>
              <w:t>, en los términos de la sección IV</w:t>
            </w:r>
          </w:p>
        </w:tc>
      </w:tr>
      <w:tr w:rsidR="003239B8" w:rsidRPr="00B96709"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7C1F36" w:rsidRDefault="00D77503" w:rsidP="007C1F36">
            <w:pPr>
              <w:jc w:val="center"/>
              <w:rPr>
                <w:rFonts w:ascii="Cambria" w:hAnsi="Cambria"/>
                <w:bCs/>
                <w:color w:val="FFFFFF" w:themeColor="background1"/>
                <w:sz w:val="19"/>
                <w:szCs w:val="19"/>
                <w:lang w:val="es-ES"/>
              </w:rPr>
            </w:pPr>
            <w:r w:rsidRPr="007C1F36">
              <w:rPr>
                <w:rFonts w:ascii="Cambria" w:hAnsi="Cambria"/>
                <w:bCs/>
                <w:color w:val="FFFFFF" w:themeColor="background1"/>
                <w:sz w:val="19"/>
                <w:szCs w:val="19"/>
                <w:lang w:val="es-ES"/>
              </w:rPr>
              <w:t>Presentación dentro de plazo</w:t>
            </w:r>
          </w:p>
        </w:tc>
        <w:tc>
          <w:tcPr>
            <w:tcW w:w="6570" w:type="dxa"/>
            <w:vAlign w:val="center"/>
          </w:tcPr>
          <w:p w14:paraId="4A2A4569" w14:textId="368BF145" w:rsidR="003239B8" w:rsidRPr="0043052B" w:rsidRDefault="00AA163A" w:rsidP="007C1F36">
            <w:pPr>
              <w:rPr>
                <w:rFonts w:ascii="Cambria" w:hAnsi="Cambria"/>
                <w:bCs/>
                <w:sz w:val="19"/>
                <w:szCs w:val="19"/>
                <w:lang w:val="es-ES"/>
              </w:rPr>
            </w:pPr>
            <w:r w:rsidRPr="0043052B">
              <w:rPr>
                <w:rFonts w:ascii="Cambria" w:hAnsi="Cambria"/>
                <w:bCs/>
                <w:sz w:val="19"/>
                <w:szCs w:val="19"/>
                <w:lang w:val="es-ES"/>
              </w:rPr>
              <w:t>Sí</w:t>
            </w:r>
            <w:r w:rsidR="0043052B" w:rsidRPr="0043052B">
              <w:rPr>
                <w:rFonts w:ascii="Cambria" w:hAnsi="Cambria"/>
                <w:bCs/>
                <w:sz w:val="19"/>
                <w:szCs w:val="19"/>
                <w:lang w:val="es-ES"/>
              </w:rPr>
              <w:t>, en los términos de la sección IV</w:t>
            </w:r>
          </w:p>
        </w:tc>
      </w:tr>
    </w:tbl>
    <w:p w14:paraId="15BF9466" w14:textId="0AF8D403" w:rsidR="008A6A1C" w:rsidRDefault="00223A29" w:rsidP="007C1F36">
      <w:pPr>
        <w:ind w:firstLine="720"/>
        <w:jc w:val="both"/>
        <w:rPr>
          <w:rFonts w:ascii="Cambria" w:hAnsi="Cambria"/>
          <w:b/>
          <w:sz w:val="20"/>
          <w:szCs w:val="20"/>
          <w:lang w:val="es-ES"/>
        </w:rPr>
      </w:pPr>
      <w:r w:rsidRPr="007C1F36">
        <w:rPr>
          <w:rFonts w:ascii="Cambria" w:hAnsi="Cambria"/>
          <w:b/>
          <w:sz w:val="20"/>
          <w:szCs w:val="20"/>
          <w:lang w:val="es-ES"/>
        </w:rPr>
        <w:t xml:space="preserve"> </w:t>
      </w:r>
      <w:r w:rsidRPr="007C1F36">
        <w:rPr>
          <w:rFonts w:ascii="Cambria" w:hAnsi="Cambria"/>
          <w:b/>
          <w:sz w:val="20"/>
          <w:szCs w:val="20"/>
          <w:lang w:val="es-ES"/>
        </w:rPr>
        <w:tab/>
      </w:r>
    </w:p>
    <w:p w14:paraId="18E6423B" w14:textId="61DCDDEC" w:rsidR="003239B8" w:rsidRDefault="0034224A" w:rsidP="00ED27EB">
      <w:pPr>
        <w:pStyle w:val="ListParagraph"/>
        <w:numPr>
          <w:ilvl w:val="0"/>
          <w:numId w:val="57"/>
        </w:numPr>
        <w:ind w:left="0" w:firstLine="720"/>
        <w:jc w:val="both"/>
        <w:rPr>
          <w:b/>
          <w:sz w:val="20"/>
          <w:szCs w:val="20"/>
          <w:lang w:val="es-ES"/>
        </w:rPr>
      </w:pPr>
      <w:r w:rsidRPr="008A6A1C">
        <w:rPr>
          <w:b/>
          <w:sz w:val="20"/>
          <w:szCs w:val="20"/>
          <w:lang w:val="es-ES"/>
        </w:rPr>
        <w:t>RESUMEN DE LOS HECHOS ALEGADOS</w:t>
      </w:r>
    </w:p>
    <w:p w14:paraId="5E24CD7F" w14:textId="77777777" w:rsidR="008A6A1C" w:rsidRPr="00D64EDC" w:rsidRDefault="008A6A1C" w:rsidP="008A6A1C">
      <w:pPr>
        <w:pStyle w:val="ListParagraph"/>
        <w:jc w:val="both"/>
        <w:rPr>
          <w:b/>
          <w:sz w:val="20"/>
          <w:szCs w:val="20"/>
          <w:lang w:val="es-ES"/>
        </w:rPr>
      </w:pPr>
    </w:p>
    <w:p w14:paraId="417D48AD" w14:textId="458BC6A6" w:rsidR="00D64EDC" w:rsidRPr="00D64EDC" w:rsidRDefault="00265ADA" w:rsidP="00157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proofErr w:type="gramStart"/>
      <w:r w:rsidRPr="00D64EDC">
        <w:rPr>
          <w:rFonts w:ascii="Cambria" w:hAnsi="Cambria"/>
          <w:sz w:val="20"/>
          <w:szCs w:val="20"/>
          <w:lang w:val="es-ES"/>
        </w:rPr>
        <w:t>El</w:t>
      </w:r>
      <w:r w:rsidR="00D97019" w:rsidRPr="00D64EDC">
        <w:rPr>
          <w:rFonts w:ascii="Cambria" w:hAnsi="Cambria"/>
          <w:sz w:val="20"/>
          <w:szCs w:val="20"/>
          <w:lang w:val="es-ES"/>
        </w:rPr>
        <w:t xml:space="preserve"> </w:t>
      </w:r>
      <w:r w:rsidRPr="00D64EDC">
        <w:rPr>
          <w:rFonts w:ascii="Cambria" w:hAnsi="Cambria"/>
          <w:sz w:val="20"/>
          <w:szCs w:val="20"/>
          <w:lang w:val="es-ES"/>
        </w:rPr>
        <w:t>peticionario</w:t>
      </w:r>
      <w:proofErr w:type="gramEnd"/>
      <w:r w:rsidRPr="00D64EDC">
        <w:rPr>
          <w:rFonts w:ascii="Cambria" w:hAnsi="Cambria"/>
          <w:sz w:val="20"/>
          <w:szCs w:val="20"/>
          <w:lang w:val="es-ES"/>
        </w:rPr>
        <w:t xml:space="preserve"> y presunta víctima, </w:t>
      </w:r>
      <w:proofErr w:type="spellStart"/>
      <w:r w:rsidRPr="00D64EDC">
        <w:rPr>
          <w:rFonts w:ascii="Cambria" w:hAnsi="Cambria"/>
          <w:sz w:val="20"/>
          <w:szCs w:val="20"/>
          <w:lang w:val="es-ES"/>
        </w:rPr>
        <w:t>Yashín</w:t>
      </w:r>
      <w:proofErr w:type="spellEnd"/>
      <w:r w:rsidRPr="00D64EDC">
        <w:rPr>
          <w:rFonts w:ascii="Cambria" w:hAnsi="Cambria"/>
          <w:sz w:val="20"/>
          <w:szCs w:val="20"/>
          <w:lang w:val="es-ES"/>
        </w:rPr>
        <w:t xml:space="preserve"> Castrillo Fernández</w:t>
      </w:r>
      <w:r w:rsidR="001840B7" w:rsidRPr="00D64EDC">
        <w:rPr>
          <w:rFonts w:ascii="Cambria" w:hAnsi="Cambria"/>
          <w:sz w:val="20"/>
          <w:szCs w:val="20"/>
          <w:lang w:val="es-ES"/>
        </w:rPr>
        <w:t>,</w:t>
      </w:r>
      <w:r w:rsidRPr="00D64EDC">
        <w:rPr>
          <w:rFonts w:ascii="Cambria" w:hAnsi="Cambria"/>
          <w:sz w:val="20"/>
          <w:szCs w:val="20"/>
          <w:lang w:val="es-ES"/>
        </w:rPr>
        <w:t xml:space="preserve"> alega la r</w:t>
      </w:r>
      <w:r w:rsidR="001840B7" w:rsidRPr="00D64EDC">
        <w:rPr>
          <w:rFonts w:ascii="Cambria" w:hAnsi="Cambria"/>
          <w:sz w:val="20"/>
          <w:szCs w:val="20"/>
          <w:lang w:val="es-ES"/>
        </w:rPr>
        <w:t>esponsabilidad internacional del Estado costarricense por</w:t>
      </w:r>
      <w:r w:rsidRPr="00D64EDC">
        <w:rPr>
          <w:rFonts w:ascii="Cambria" w:hAnsi="Cambria"/>
          <w:sz w:val="20"/>
          <w:szCs w:val="20"/>
          <w:lang w:val="es-ES"/>
        </w:rPr>
        <w:t xml:space="preserve"> la interferencia arbitraria en su vida priva</w:t>
      </w:r>
      <w:r w:rsidR="00AA163A" w:rsidRPr="00D64EDC">
        <w:rPr>
          <w:rFonts w:ascii="Cambria" w:hAnsi="Cambria"/>
          <w:sz w:val="20"/>
          <w:szCs w:val="20"/>
          <w:lang w:val="es-ES"/>
        </w:rPr>
        <w:t>d</w:t>
      </w:r>
      <w:r w:rsidRPr="00D64EDC">
        <w:rPr>
          <w:rFonts w:ascii="Cambria" w:hAnsi="Cambria"/>
          <w:sz w:val="20"/>
          <w:szCs w:val="20"/>
          <w:lang w:val="es-ES"/>
        </w:rPr>
        <w:t xml:space="preserve">a y familiar </w:t>
      </w:r>
      <w:r w:rsidR="001840B7" w:rsidRPr="00D64EDC">
        <w:rPr>
          <w:rFonts w:ascii="Cambria" w:hAnsi="Cambria"/>
          <w:sz w:val="20"/>
          <w:szCs w:val="20"/>
          <w:lang w:val="es-ES"/>
        </w:rPr>
        <w:t xml:space="preserve">y el trato discriminatorio </w:t>
      </w:r>
      <w:r w:rsidRPr="00D64EDC">
        <w:rPr>
          <w:rFonts w:ascii="Cambria" w:hAnsi="Cambria"/>
          <w:sz w:val="20"/>
          <w:szCs w:val="20"/>
          <w:lang w:val="es-ES"/>
        </w:rPr>
        <w:t xml:space="preserve">debido a su orientación sexual </w:t>
      </w:r>
      <w:r w:rsidR="00B912D0" w:rsidRPr="00D64EDC">
        <w:rPr>
          <w:rFonts w:ascii="Cambria" w:hAnsi="Cambria"/>
          <w:sz w:val="20"/>
          <w:szCs w:val="20"/>
          <w:lang w:val="es-ES"/>
        </w:rPr>
        <w:t xml:space="preserve">a raíz </w:t>
      </w:r>
      <w:r w:rsidR="00185373">
        <w:rPr>
          <w:rFonts w:ascii="Cambria" w:hAnsi="Cambria"/>
          <w:sz w:val="20"/>
          <w:szCs w:val="20"/>
          <w:lang w:val="es-ES"/>
        </w:rPr>
        <w:t xml:space="preserve">de </w:t>
      </w:r>
      <w:r w:rsidR="00B912D0" w:rsidRPr="00D64EDC">
        <w:rPr>
          <w:rFonts w:ascii="Cambria" w:hAnsi="Cambria"/>
          <w:sz w:val="20"/>
          <w:szCs w:val="20"/>
          <w:lang w:val="es-ES"/>
        </w:rPr>
        <w:t xml:space="preserve">distintos procesos judiciales. </w:t>
      </w:r>
      <w:r w:rsidR="00EF0D5A" w:rsidRPr="00D64EDC">
        <w:rPr>
          <w:rFonts w:ascii="Cambria" w:hAnsi="Cambria"/>
          <w:sz w:val="20"/>
          <w:szCs w:val="20"/>
          <w:lang w:val="es-ES"/>
        </w:rPr>
        <w:t xml:space="preserve">En el trámite de la </w:t>
      </w:r>
      <w:r w:rsidR="00EF0D5A" w:rsidRPr="00D64EDC">
        <w:rPr>
          <w:rFonts w:ascii="Cambria" w:hAnsi="Cambria"/>
          <w:sz w:val="20"/>
          <w:szCs w:val="20"/>
          <w:lang w:val="es-ES"/>
        </w:rPr>
        <w:lastRenderedPageBreak/>
        <w:t>petición, l</w:t>
      </w:r>
      <w:r w:rsidR="00B912D0" w:rsidRPr="00D64EDC">
        <w:rPr>
          <w:rFonts w:ascii="Cambria" w:hAnsi="Cambria"/>
          <w:sz w:val="20"/>
          <w:szCs w:val="20"/>
          <w:lang w:val="es-ES"/>
        </w:rPr>
        <w:t>a presunta víctima argumenta que se le neg</w:t>
      </w:r>
      <w:r w:rsidRPr="00D64EDC">
        <w:rPr>
          <w:rFonts w:ascii="Cambria" w:hAnsi="Cambria"/>
          <w:sz w:val="20"/>
          <w:szCs w:val="20"/>
          <w:lang w:val="es-ES"/>
        </w:rPr>
        <w:t xml:space="preserve">ó </w:t>
      </w:r>
      <w:r w:rsidR="00B912D0" w:rsidRPr="00D64EDC">
        <w:rPr>
          <w:rFonts w:ascii="Cambria" w:hAnsi="Cambria"/>
          <w:sz w:val="20"/>
          <w:szCs w:val="20"/>
          <w:lang w:val="es-ES"/>
        </w:rPr>
        <w:t xml:space="preserve">el </w:t>
      </w:r>
      <w:r w:rsidR="00D64EDC" w:rsidRPr="00D64EDC">
        <w:rPr>
          <w:rFonts w:ascii="Cambria" w:hAnsi="Cambria"/>
          <w:sz w:val="20"/>
          <w:szCs w:val="20"/>
          <w:lang w:val="es-ES"/>
        </w:rPr>
        <w:t>reconocimiento legal de</w:t>
      </w:r>
      <w:r w:rsidRPr="00D64EDC">
        <w:rPr>
          <w:rFonts w:ascii="Cambria" w:hAnsi="Cambria"/>
          <w:sz w:val="20"/>
          <w:szCs w:val="20"/>
          <w:lang w:val="es-ES"/>
        </w:rPr>
        <w:t xml:space="preserve"> la unión </w:t>
      </w:r>
      <w:r w:rsidR="00D64EDC" w:rsidRPr="00D64EDC">
        <w:rPr>
          <w:rFonts w:ascii="Cambria" w:hAnsi="Cambria"/>
          <w:sz w:val="20"/>
          <w:szCs w:val="20"/>
          <w:lang w:val="es-ES"/>
        </w:rPr>
        <w:t>con</w:t>
      </w:r>
      <w:r w:rsidRPr="00D64EDC">
        <w:rPr>
          <w:rFonts w:ascii="Cambria" w:hAnsi="Cambria"/>
          <w:sz w:val="20"/>
          <w:szCs w:val="20"/>
          <w:lang w:val="es-ES"/>
        </w:rPr>
        <w:t xml:space="preserve"> su parej</w:t>
      </w:r>
      <w:r w:rsidR="00AA163A" w:rsidRPr="00D64EDC">
        <w:rPr>
          <w:rFonts w:ascii="Cambria" w:hAnsi="Cambria"/>
          <w:sz w:val="20"/>
          <w:szCs w:val="20"/>
          <w:lang w:val="es-ES"/>
        </w:rPr>
        <w:t>a</w:t>
      </w:r>
      <w:r w:rsidR="00B912D0" w:rsidRPr="00D64EDC">
        <w:rPr>
          <w:rFonts w:ascii="Cambria" w:hAnsi="Cambria"/>
          <w:sz w:val="20"/>
          <w:szCs w:val="20"/>
          <w:lang w:val="es-ES"/>
        </w:rPr>
        <w:t xml:space="preserve">, al derecho al acceso a la seguridad social y el derecho de pensión por viudez </w:t>
      </w:r>
      <w:r w:rsidRPr="00D64EDC">
        <w:rPr>
          <w:rFonts w:ascii="Cambria" w:hAnsi="Cambria"/>
          <w:sz w:val="20"/>
          <w:szCs w:val="20"/>
          <w:lang w:val="es-ES"/>
        </w:rPr>
        <w:t>sobre la ba</w:t>
      </w:r>
      <w:r w:rsidR="00AA163A" w:rsidRPr="00D64EDC">
        <w:rPr>
          <w:rFonts w:ascii="Cambria" w:hAnsi="Cambria"/>
          <w:sz w:val="20"/>
          <w:szCs w:val="20"/>
          <w:lang w:val="es-ES"/>
        </w:rPr>
        <w:t>s</w:t>
      </w:r>
      <w:r w:rsidRPr="00D64EDC">
        <w:rPr>
          <w:rFonts w:ascii="Cambria" w:hAnsi="Cambria"/>
          <w:sz w:val="20"/>
          <w:szCs w:val="20"/>
          <w:lang w:val="es-ES"/>
        </w:rPr>
        <w:t xml:space="preserve">e de prejuicios </w:t>
      </w:r>
      <w:r w:rsidR="005F4D4D" w:rsidRPr="00D64EDC">
        <w:rPr>
          <w:rFonts w:ascii="Cambria" w:hAnsi="Cambria"/>
          <w:sz w:val="20"/>
          <w:szCs w:val="20"/>
          <w:lang w:val="es-ES"/>
        </w:rPr>
        <w:t>discriminatorios</w:t>
      </w:r>
      <w:r w:rsidR="00BC1136" w:rsidRPr="00D64EDC">
        <w:rPr>
          <w:rStyle w:val="FootnoteReference"/>
          <w:rFonts w:ascii="Cambria" w:hAnsi="Cambria"/>
          <w:sz w:val="20"/>
          <w:szCs w:val="20"/>
          <w:lang w:val="es-ES"/>
        </w:rPr>
        <w:footnoteReference w:id="6"/>
      </w:r>
      <w:r w:rsidR="00D64EDC" w:rsidRPr="00D64EDC">
        <w:rPr>
          <w:rFonts w:ascii="Cambria" w:hAnsi="Cambria"/>
          <w:sz w:val="20"/>
          <w:szCs w:val="20"/>
          <w:lang w:val="es-ES"/>
        </w:rPr>
        <w:t xml:space="preserve"> específicamente en dos sentencias, la No. 5590-2012 y la No. 11933-2012, emitidas por la máxima autoridad jurisdiccional de Costa Rica, la Sala Constitucional, las cuales se encuentran firmes y sin posibilidad de recurso alguno. </w:t>
      </w:r>
    </w:p>
    <w:p w14:paraId="7D627BBF" w14:textId="77777777" w:rsidR="00AD30D2" w:rsidRDefault="00AD30D2" w:rsidP="00157D5B">
      <w:pPr>
        <w:rPr>
          <w:sz w:val="20"/>
          <w:szCs w:val="20"/>
          <w:lang w:val="es-ES"/>
        </w:rPr>
      </w:pPr>
    </w:p>
    <w:p w14:paraId="330C63EE" w14:textId="51D038BA" w:rsidR="00AD30D2" w:rsidRPr="00AD30D2" w:rsidRDefault="00AD30D2" w:rsidP="00AD30D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sz w:val="20"/>
          <w:szCs w:val="20"/>
          <w:lang w:val="es-ES"/>
        </w:rPr>
      </w:pPr>
      <w:r>
        <w:rPr>
          <w:rFonts w:ascii="Cambria" w:hAnsi="Cambria"/>
          <w:i/>
          <w:sz w:val="20"/>
          <w:szCs w:val="20"/>
          <w:lang w:val="es-ES"/>
        </w:rPr>
        <w:t xml:space="preserve">Sobre el derecho al acceso a la seguridad social y el derecho de pensión por viudez </w:t>
      </w:r>
    </w:p>
    <w:p w14:paraId="44EC7367" w14:textId="77777777" w:rsidR="008A6A1C" w:rsidRPr="007C1F36" w:rsidRDefault="008A6A1C" w:rsidP="00157D5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p>
    <w:p w14:paraId="569B5D42" w14:textId="6C790037" w:rsidR="007E0FA3" w:rsidRPr="00EB5F61" w:rsidRDefault="0035240C" w:rsidP="00157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EB5F61">
        <w:rPr>
          <w:rFonts w:ascii="Cambria" w:hAnsi="Cambria"/>
          <w:sz w:val="20"/>
          <w:szCs w:val="20"/>
          <w:lang w:val="es-ES"/>
        </w:rPr>
        <w:t>Sobre este respecto, e</w:t>
      </w:r>
      <w:r w:rsidR="00616445" w:rsidRPr="00EB5F61">
        <w:rPr>
          <w:rFonts w:ascii="Cambria" w:hAnsi="Cambria"/>
          <w:sz w:val="20"/>
          <w:szCs w:val="20"/>
          <w:lang w:val="es-ES"/>
        </w:rPr>
        <w:t>l peticionario describe que</w:t>
      </w:r>
      <w:r w:rsidR="00AA163A" w:rsidRPr="00EB5F61">
        <w:rPr>
          <w:rFonts w:ascii="Cambria" w:hAnsi="Cambria"/>
          <w:sz w:val="20"/>
          <w:szCs w:val="20"/>
          <w:lang w:val="es-ES"/>
        </w:rPr>
        <w:t xml:space="preserve"> </w:t>
      </w:r>
      <w:r w:rsidR="00616445" w:rsidRPr="00EB5F61">
        <w:rPr>
          <w:rFonts w:ascii="Cambria" w:hAnsi="Cambria"/>
          <w:sz w:val="20"/>
          <w:szCs w:val="20"/>
          <w:lang w:val="es-ES"/>
        </w:rPr>
        <w:t>el 9 de marzo de 2010</w:t>
      </w:r>
      <w:r w:rsidR="00EB5F61" w:rsidRPr="00EB5F61">
        <w:rPr>
          <w:rFonts w:ascii="Cambria" w:hAnsi="Cambria"/>
          <w:sz w:val="20"/>
          <w:szCs w:val="20"/>
          <w:lang w:val="es-ES"/>
        </w:rPr>
        <w:t xml:space="preserve"> acudió</w:t>
      </w:r>
      <w:r w:rsidR="0049521B" w:rsidRPr="00EB5F61">
        <w:rPr>
          <w:rFonts w:ascii="Cambria" w:hAnsi="Cambria"/>
          <w:sz w:val="20"/>
          <w:szCs w:val="20"/>
          <w:lang w:val="es-ES"/>
        </w:rPr>
        <w:t xml:space="preserve"> </w:t>
      </w:r>
      <w:r w:rsidR="00AA163A" w:rsidRPr="00EB5F61">
        <w:rPr>
          <w:rFonts w:ascii="Cambria" w:hAnsi="Cambria"/>
          <w:sz w:val="20"/>
          <w:szCs w:val="20"/>
          <w:lang w:val="es-ES"/>
        </w:rPr>
        <w:t xml:space="preserve">a la </w:t>
      </w:r>
      <w:r w:rsidR="00616445" w:rsidRPr="00EB5F61">
        <w:rPr>
          <w:rFonts w:ascii="Cambria" w:hAnsi="Cambria"/>
          <w:sz w:val="20"/>
          <w:szCs w:val="20"/>
          <w:lang w:val="es-ES"/>
        </w:rPr>
        <w:t>Clínica</w:t>
      </w:r>
      <w:r w:rsidR="00AA163A" w:rsidRPr="00EB5F61">
        <w:rPr>
          <w:rFonts w:ascii="Cambria" w:hAnsi="Cambria"/>
          <w:sz w:val="20"/>
          <w:szCs w:val="20"/>
          <w:lang w:val="es-ES"/>
        </w:rPr>
        <w:t xml:space="preserve"> Carlos Durán </w:t>
      </w:r>
      <w:proofErr w:type="spellStart"/>
      <w:r w:rsidR="00AA163A" w:rsidRPr="00EB5F61">
        <w:rPr>
          <w:rFonts w:ascii="Cambria" w:hAnsi="Cambria"/>
          <w:sz w:val="20"/>
          <w:szCs w:val="20"/>
          <w:lang w:val="es-ES"/>
        </w:rPr>
        <w:t>Cartín</w:t>
      </w:r>
      <w:proofErr w:type="spellEnd"/>
      <w:r w:rsidR="0049521B" w:rsidRPr="00EB5F61">
        <w:rPr>
          <w:rFonts w:ascii="Cambria" w:hAnsi="Cambria"/>
          <w:sz w:val="20"/>
          <w:szCs w:val="20"/>
          <w:lang w:val="es-ES"/>
        </w:rPr>
        <w:t>,</w:t>
      </w:r>
      <w:r w:rsidR="00AA163A" w:rsidRPr="00EB5F61">
        <w:rPr>
          <w:rFonts w:ascii="Cambria" w:hAnsi="Cambria"/>
          <w:sz w:val="20"/>
          <w:szCs w:val="20"/>
          <w:lang w:val="es-ES"/>
        </w:rPr>
        <w:t xml:space="preserve"> como centro médico perteneciente a la Caja Costarricense del Seguro Social</w:t>
      </w:r>
      <w:r w:rsidR="00694B6C" w:rsidRPr="00EB5F61">
        <w:rPr>
          <w:rFonts w:ascii="Cambria" w:hAnsi="Cambria"/>
          <w:sz w:val="20"/>
          <w:szCs w:val="20"/>
          <w:lang w:val="es-ES"/>
        </w:rPr>
        <w:t xml:space="preserve"> (en adelante </w:t>
      </w:r>
      <w:r w:rsidR="00616445" w:rsidRPr="00EB5F61">
        <w:rPr>
          <w:rFonts w:ascii="Cambria" w:hAnsi="Cambria"/>
          <w:sz w:val="20"/>
          <w:szCs w:val="20"/>
          <w:lang w:val="es-ES"/>
        </w:rPr>
        <w:t>“CCSS”)</w:t>
      </w:r>
      <w:r w:rsidR="00AA163A" w:rsidRPr="00EB5F61">
        <w:rPr>
          <w:rFonts w:ascii="Cambria" w:hAnsi="Cambria"/>
          <w:sz w:val="20"/>
          <w:szCs w:val="20"/>
          <w:lang w:val="es-ES"/>
        </w:rPr>
        <w:t>,</w:t>
      </w:r>
      <w:r w:rsidR="0049521B" w:rsidRPr="00EB5F61">
        <w:rPr>
          <w:rFonts w:ascii="Cambria" w:hAnsi="Cambria"/>
          <w:sz w:val="20"/>
          <w:szCs w:val="20"/>
          <w:lang w:val="es-ES"/>
        </w:rPr>
        <w:t xml:space="preserve"> </w:t>
      </w:r>
      <w:r w:rsidR="00BA6365" w:rsidRPr="00EB5F61">
        <w:rPr>
          <w:rFonts w:ascii="Cambria" w:hAnsi="Cambria"/>
          <w:sz w:val="20"/>
          <w:szCs w:val="20"/>
          <w:lang w:val="es-ES"/>
        </w:rPr>
        <w:t xml:space="preserve">en su condición de asegurado directo en la modalidad de trabajador independiente, </w:t>
      </w:r>
      <w:r w:rsidR="0049521B" w:rsidRPr="00EB5F61">
        <w:rPr>
          <w:rFonts w:ascii="Cambria" w:hAnsi="Cambria"/>
          <w:sz w:val="20"/>
          <w:szCs w:val="20"/>
          <w:lang w:val="es-ES"/>
        </w:rPr>
        <w:t xml:space="preserve">para </w:t>
      </w:r>
      <w:r w:rsidR="00BE5FBA" w:rsidRPr="00EB5F61">
        <w:rPr>
          <w:rFonts w:ascii="Cambria" w:hAnsi="Cambria"/>
          <w:sz w:val="20"/>
          <w:szCs w:val="20"/>
          <w:lang w:val="es-ES"/>
        </w:rPr>
        <w:t xml:space="preserve">solicitar la inclusión </w:t>
      </w:r>
      <w:r w:rsidR="00326D63" w:rsidRPr="00EB5F61">
        <w:rPr>
          <w:rFonts w:ascii="Cambria" w:hAnsi="Cambria"/>
          <w:sz w:val="20"/>
          <w:szCs w:val="20"/>
          <w:lang w:val="es-ES"/>
        </w:rPr>
        <w:t>de</w:t>
      </w:r>
      <w:r w:rsidR="0049521B" w:rsidRPr="00EB5F61">
        <w:rPr>
          <w:rFonts w:ascii="Cambria" w:hAnsi="Cambria"/>
          <w:sz w:val="20"/>
          <w:szCs w:val="20"/>
          <w:lang w:val="es-ES"/>
        </w:rPr>
        <w:t xml:space="preserve"> su pareja</w:t>
      </w:r>
      <w:r w:rsidR="00BE5FBA" w:rsidRPr="00EB5F61">
        <w:rPr>
          <w:rFonts w:ascii="Cambria" w:hAnsi="Cambria"/>
          <w:sz w:val="20"/>
          <w:szCs w:val="20"/>
          <w:lang w:val="es-ES"/>
        </w:rPr>
        <w:t xml:space="preserve"> E.N.L</w:t>
      </w:r>
      <w:r w:rsidR="00326D63" w:rsidRPr="00EB5F61">
        <w:rPr>
          <w:rFonts w:ascii="Cambria" w:hAnsi="Cambria"/>
          <w:sz w:val="20"/>
          <w:szCs w:val="20"/>
          <w:lang w:val="es-ES"/>
        </w:rPr>
        <w:t xml:space="preserve"> a su</w:t>
      </w:r>
      <w:r w:rsidR="00D64EDC" w:rsidRPr="00EB5F61">
        <w:rPr>
          <w:rFonts w:ascii="Cambria" w:hAnsi="Cambria"/>
          <w:sz w:val="20"/>
          <w:szCs w:val="20"/>
          <w:lang w:val="es-ES"/>
        </w:rPr>
        <w:t xml:space="preserve"> cobertura de</w:t>
      </w:r>
      <w:r w:rsidR="00326D63" w:rsidRPr="00EB5F61">
        <w:rPr>
          <w:rFonts w:ascii="Cambria" w:hAnsi="Cambria"/>
          <w:sz w:val="20"/>
          <w:szCs w:val="20"/>
          <w:lang w:val="es-ES"/>
        </w:rPr>
        <w:t xml:space="preserve"> seguro</w:t>
      </w:r>
      <w:r w:rsidR="00DD7470" w:rsidRPr="00EB5F61">
        <w:rPr>
          <w:rFonts w:ascii="Cambria" w:hAnsi="Cambria"/>
          <w:sz w:val="20"/>
          <w:szCs w:val="20"/>
          <w:lang w:val="es-ES"/>
        </w:rPr>
        <w:t xml:space="preserve">. </w:t>
      </w:r>
      <w:r w:rsidR="00326D63" w:rsidRPr="00EB5F61">
        <w:rPr>
          <w:rFonts w:ascii="Cambria" w:hAnsi="Cambria"/>
          <w:sz w:val="20"/>
          <w:szCs w:val="20"/>
          <w:lang w:val="es-ES"/>
        </w:rPr>
        <w:t>Al respecto, d</w:t>
      </w:r>
      <w:r w:rsidR="00680009" w:rsidRPr="00EB5F61">
        <w:rPr>
          <w:rFonts w:ascii="Cambria" w:hAnsi="Cambria"/>
          <w:sz w:val="20"/>
          <w:szCs w:val="20"/>
          <w:lang w:val="es-ES"/>
        </w:rPr>
        <w:t>escribe que</w:t>
      </w:r>
      <w:r w:rsidR="00326D63" w:rsidRPr="00EB5F61">
        <w:rPr>
          <w:rFonts w:ascii="Cambria" w:hAnsi="Cambria"/>
          <w:sz w:val="20"/>
          <w:szCs w:val="20"/>
          <w:lang w:val="es-ES"/>
        </w:rPr>
        <w:t>, luego de completar un formulario y una entrevista,</w:t>
      </w:r>
      <w:r w:rsidR="00593D32" w:rsidRPr="00EB5F61">
        <w:rPr>
          <w:rFonts w:ascii="Cambria" w:hAnsi="Cambria"/>
          <w:sz w:val="20"/>
          <w:szCs w:val="20"/>
          <w:lang w:val="es-ES"/>
        </w:rPr>
        <w:t xml:space="preserve"> su solicitud fue rechazada </w:t>
      </w:r>
      <w:r w:rsidR="00680009" w:rsidRPr="00EB5F61">
        <w:rPr>
          <w:rFonts w:ascii="Cambria" w:hAnsi="Cambria"/>
          <w:sz w:val="20"/>
          <w:szCs w:val="20"/>
          <w:lang w:val="es-ES"/>
        </w:rPr>
        <w:t xml:space="preserve">el mismo día </w:t>
      </w:r>
      <w:r w:rsidR="00034B4C" w:rsidRPr="00EB5F61">
        <w:rPr>
          <w:rFonts w:ascii="Cambria" w:hAnsi="Cambria"/>
          <w:sz w:val="20"/>
          <w:szCs w:val="20"/>
          <w:lang w:val="es-ES"/>
        </w:rPr>
        <w:t xml:space="preserve">mediante la </w:t>
      </w:r>
      <w:r w:rsidR="00593D32" w:rsidRPr="00EB5F61">
        <w:rPr>
          <w:rFonts w:ascii="Cambria" w:hAnsi="Cambria"/>
          <w:sz w:val="20"/>
          <w:szCs w:val="20"/>
          <w:lang w:val="es-ES"/>
        </w:rPr>
        <w:t xml:space="preserve">resolución No. 003-229-10 emitida por el Departamento de Registros de Médicos de la Clínica Carlos Durán </w:t>
      </w:r>
      <w:proofErr w:type="spellStart"/>
      <w:r w:rsidR="00593D32" w:rsidRPr="00EB5F61">
        <w:rPr>
          <w:rFonts w:ascii="Cambria" w:hAnsi="Cambria"/>
          <w:sz w:val="20"/>
          <w:szCs w:val="20"/>
          <w:lang w:val="es-ES"/>
        </w:rPr>
        <w:t>Cartín</w:t>
      </w:r>
      <w:proofErr w:type="spellEnd"/>
      <w:r w:rsidR="00593D32" w:rsidRPr="00EB5F61">
        <w:rPr>
          <w:rFonts w:ascii="Cambria" w:hAnsi="Cambria"/>
          <w:sz w:val="20"/>
          <w:szCs w:val="20"/>
          <w:lang w:val="es-ES"/>
        </w:rPr>
        <w:t xml:space="preserve"> con base en el artículo 10 del Reglamento de </w:t>
      </w:r>
      <w:r w:rsidR="00034B4C" w:rsidRPr="00EB5F61">
        <w:rPr>
          <w:rFonts w:ascii="Cambria" w:hAnsi="Cambria"/>
          <w:sz w:val="20"/>
          <w:szCs w:val="20"/>
          <w:lang w:val="es-ES"/>
        </w:rPr>
        <w:t>s</w:t>
      </w:r>
      <w:r w:rsidR="00593D32" w:rsidRPr="00EB5F61">
        <w:rPr>
          <w:rFonts w:ascii="Cambria" w:hAnsi="Cambria"/>
          <w:sz w:val="20"/>
          <w:szCs w:val="20"/>
          <w:lang w:val="es-ES"/>
        </w:rPr>
        <w:t xml:space="preserve">alud de la Caja </w:t>
      </w:r>
      <w:r w:rsidR="00034B4C" w:rsidRPr="00EB5F61">
        <w:rPr>
          <w:rFonts w:ascii="Cambria" w:hAnsi="Cambria"/>
          <w:sz w:val="20"/>
          <w:szCs w:val="20"/>
          <w:lang w:val="es-ES"/>
        </w:rPr>
        <w:t>Costarricense</w:t>
      </w:r>
      <w:r w:rsidR="00593D32" w:rsidRPr="00EB5F61">
        <w:rPr>
          <w:rFonts w:ascii="Cambria" w:hAnsi="Cambria"/>
          <w:sz w:val="20"/>
          <w:szCs w:val="20"/>
          <w:lang w:val="es-ES"/>
        </w:rPr>
        <w:t xml:space="preserve"> del Seguro Social</w:t>
      </w:r>
      <w:r w:rsidR="00034B4C" w:rsidRPr="00EB5F61">
        <w:rPr>
          <w:rFonts w:ascii="Cambria" w:hAnsi="Cambria"/>
          <w:sz w:val="20"/>
          <w:szCs w:val="20"/>
          <w:lang w:val="es-ES"/>
        </w:rPr>
        <w:t xml:space="preserve"> (en adelante “Reglamento de </w:t>
      </w:r>
      <w:r w:rsidR="00694B6C" w:rsidRPr="00EB5F61">
        <w:rPr>
          <w:rFonts w:ascii="Cambria" w:hAnsi="Cambria"/>
          <w:sz w:val="20"/>
          <w:szCs w:val="20"/>
          <w:lang w:val="es-ES"/>
        </w:rPr>
        <w:t xml:space="preserve">seguro de </w:t>
      </w:r>
      <w:r w:rsidR="00034B4C" w:rsidRPr="00EB5F61">
        <w:rPr>
          <w:rFonts w:ascii="Cambria" w:hAnsi="Cambria"/>
          <w:sz w:val="20"/>
          <w:szCs w:val="20"/>
          <w:lang w:val="es-ES"/>
        </w:rPr>
        <w:t>salud”)</w:t>
      </w:r>
      <w:r w:rsidR="00593D32" w:rsidRPr="007C1F36">
        <w:rPr>
          <w:rStyle w:val="FootnoteReference"/>
          <w:rFonts w:ascii="Cambria" w:hAnsi="Cambria"/>
          <w:sz w:val="20"/>
          <w:szCs w:val="20"/>
          <w:lang w:val="es-ES"/>
        </w:rPr>
        <w:footnoteReference w:id="7"/>
      </w:r>
      <w:r w:rsidR="00034B4C" w:rsidRPr="00EB5F61">
        <w:rPr>
          <w:rFonts w:ascii="Cambria" w:hAnsi="Cambria"/>
          <w:sz w:val="20"/>
          <w:szCs w:val="20"/>
          <w:lang w:val="es-ES"/>
        </w:rPr>
        <w:t xml:space="preserve">, razón por la cual </w:t>
      </w:r>
      <w:r w:rsidR="004A5CEE" w:rsidRPr="00EB5F61">
        <w:rPr>
          <w:rFonts w:ascii="Cambria" w:hAnsi="Cambria"/>
          <w:sz w:val="20"/>
          <w:szCs w:val="20"/>
          <w:lang w:val="es-ES"/>
        </w:rPr>
        <w:t xml:space="preserve">interpuso un recurso de amparo ante la Sala Constitucional contra la misma </w:t>
      </w:r>
      <w:r w:rsidR="00BA6365" w:rsidRPr="00EB5F61">
        <w:rPr>
          <w:rFonts w:ascii="Cambria" w:hAnsi="Cambria"/>
          <w:sz w:val="20"/>
          <w:szCs w:val="20"/>
          <w:lang w:val="es-ES"/>
        </w:rPr>
        <w:t xml:space="preserve">resolución </w:t>
      </w:r>
      <w:r w:rsidR="004A5CEE" w:rsidRPr="00EB5F61">
        <w:rPr>
          <w:rFonts w:ascii="Cambria" w:hAnsi="Cambria"/>
          <w:sz w:val="20"/>
          <w:szCs w:val="20"/>
          <w:lang w:val="es-ES"/>
        </w:rPr>
        <w:t xml:space="preserve">alegando </w:t>
      </w:r>
      <w:r w:rsidR="00034B4C" w:rsidRPr="00EB5F61">
        <w:rPr>
          <w:rFonts w:ascii="Cambria" w:hAnsi="Cambria"/>
          <w:sz w:val="20"/>
          <w:szCs w:val="20"/>
          <w:lang w:val="es-ES"/>
        </w:rPr>
        <w:t xml:space="preserve">el </w:t>
      </w:r>
      <w:r w:rsidR="004A5CEE" w:rsidRPr="00EB5F61">
        <w:rPr>
          <w:rFonts w:ascii="Cambria" w:hAnsi="Cambria"/>
          <w:sz w:val="20"/>
          <w:szCs w:val="20"/>
          <w:lang w:val="es-ES"/>
        </w:rPr>
        <w:t>trato discriminatorio en razón de su orientación sexual</w:t>
      </w:r>
      <w:r w:rsidR="00F879CE" w:rsidRPr="00EB5F61">
        <w:rPr>
          <w:rFonts w:ascii="Cambria" w:hAnsi="Cambria"/>
          <w:sz w:val="20"/>
          <w:szCs w:val="20"/>
          <w:lang w:val="es-ES"/>
        </w:rPr>
        <w:t xml:space="preserve">. </w:t>
      </w:r>
      <w:r w:rsidR="00394659" w:rsidRPr="00EB5F61">
        <w:rPr>
          <w:rFonts w:ascii="Cambria" w:hAnsi="Cambria"/>
          <w:sz w:val="20"/>
          <w:szCs w:val="20"/>
          <w:lang w:val="es-ES"/>
        </w:rPr>
        <w:t xml:space="preserve">En este sentido, especifica que </w:t>
      </w:r>
      <w:r w:rsidR="00326D63" w:rsidRPr="00EB5F61">
        <w:rPr>
          <w:rFonts w:ascii="Cambria" w:hAnsi="Cambria"/>
          <w:sz w:val="20"/>
          <w:szCs w:val="20"/>
          <w:lang w:val="es-ES"/>
        </w:rPr>
        <w:t xml:space="preserve">la Sala dictaminó </w:t>
      </w:r>
      <w:r w:rsidR="004A5CEE" w:rsidRPr="00EB5F61">
        <w:rPr>
          <w:rFonts w:ascii="Cambria" w:hAnsi="Cambria"/>
          <w:sz w:val="20"/>
          <w:szCs w:val="20"/>
          <w:lang w:val="es-ES"/>
        </w:rPr>
        <w:t xml:space="preserve">por resolución del 10 de marzo de 2010 </w:t>
      </w:r>
      <w:r w:rsidR="00972F47" w:rsidRPr="00EB5F61">
        <w:rPr>
          <w:rFonts w:ascii="Cambria" w:hAnsi="Cambria"/>
          <w:sz w:val="20"/>
          <w:szCs w:val="20"/>
          <w:lang w:val="es-ES"/>
        </w:rPr>
        <w:t>q</w:t>
      </w:r>
      <w:r w:rsidR="00326D63" w:rsidRPr="00EB5F61">
        <w:rPr>
          <w:rFonts w:ascii="Cambria" w:hAnsi="Cambria"/>
          <w:sz w:val="20"/>
          <w:szCs w:val="20"/>
          <w:lang w:val="es-ES"/>
        </w:rPr>
        <w:t xml:space="preserve">ue el asunto debía </w:t>
      </w:r>
      <w:r w:rsidR="00972F47" w:rsidRPr="00EB5F61">
        <w:rPr>
          <w:rFonts w:ascii="Cambria" w:hAnsi="Cambria"/>
          <w:sz w:val="20"/>
          <w:szCs w:val="20"/>
          <w:lang w:val="es-ES"/>
        </w:rPr>
        <w:t xml:space="preserve">ser tramitado y resuelto </w:t>
      </w:r>
      <w:r w:rsidR="00326D63" w:rsidRPr="00EB5F61">
        <w:rPr>
          <w:rFonts w:ascii="Cambria" w:hAnsi="Cambria"/>
          <w:sz w:val="20"/>
          <w:szCs w:val="20"/>
          <w:lang w:val="es-ES"/>
        </w:rPr>
        <w:t>vía</w:t>
      </w:r>
      <w:r w:rsidR="00972F47" w:rsidRPr="00EB5F61">
        <w:rPr>
          <w:rFonts w:ascii="Cambria" w:hAnsi="Cambria"/>
          <w:sz w:val="20"/>
          <w:szCs w:val="20"/>
          <w:lang w:val="es-ES"/>
        </w:rPr>
        <w:t xml:space="preserve"> una acción de inconstitucionalidad</w:t>
      </w:r>
      <w:r w:rsidR="00394659" w:rsidRPr="00EB5F61">
        <w:rPr>
          <w:rFonts w:ascii="Cambria" w:hAnsi="Cambria"/>
          <w:sz w:val="20"/>
          <w:szCs w:val="20"/>
          <w:lang w:val="es-ES"/>
        </w:rPr>
        <w:t xml:space="preserve">, razón por la cual el 19 de marzo de 2010, la presunta víctima </w:t>
      </w:r>
      <w:r w:rsidR="003073AB" w:rsidRPr="00EB5F61">
        <w:rPr>
          <w:rFonts w:ascii="Cambria" w:hAnsi="Cambria"/>
          <w:sz w:val="20"/>
          <w:szCs w:val="20"/>
          <w:lang w:val="es-ES"/>
        </w:rPr>
        <w:t xml:space="preserve">interpuso una acción de </w:t>
      </w:r>
      <w:r w:rsidR="00394659" w:rsidRPr="00EB5F61">
        <w:rPr>
          <w:rFonts w:ascii="Cambria" w:hAnsi="Cambria"/>
          <w:sz w:val="20"/>
          <w:szCs w:val="20"/>
          <w:lang w:val="es-ES"/>
        </w:rPr>
        <w:t>inconstitucionalidad</w:t>
      </w:r>
      <w:r w:rsidR="003073AB" w:rsidRPr="00EB5F61">
        <w:rPr>
          <w:rFonts w:ascii="Cambria" w:hAnsi="Cambria"/>
          <w:sz w:val="20"/>
          <w:szCs w:val="20"/>
          <w:lang w:val="es-ES"/>
        </w:rPr>
        <w:t xml:space="preserve"> ante la misma Sala contra el </w:t>
      </w:r>
      <w:r w:rsidR="00394659" w:rsidRPr="00EB5F61">
        <w:rPr>
          <w:rFonts w:ascii="Cambria" w:hAnsi="Cambria"/>
          <w:sz w:val="20"/>
          <w:szCs w:val="20"/>
          <w:lang w:val="es-ES"/>
        </w:rPr>
        <w:t>artículo</w:t>
      </w:r>
      <w:r w:rsidR="003073AB" w:rsidRPr="00EB5F61">
        <w:rPr>
          <w:rFonts w:ascii="Cambria" w:hAnsi="Cambria"/>
          <w:sz w:val="20"/>
          <w:szCs w:val="20"/>
          <w:lang w:val="es-ES"/>
        </w:rPr>
        <w:t xml:space="preserve"> 10 del Reglamento de </w:t>
      </w:r>
      <w:r w:rsidR="00394659" w:rsidRPr="00EB5F61">
        <w:rPr>
          <w:rFonts w:ascii="Cambria" w:hAnsi="Cambria"/>
          <w:sz w:val="20"/>
          <w:szCs w:val="20"/>
          <w:lang w:val="es-ES"/>
        </w:rPr>
        <w:t>seguro de salud</w:t>
      </w:r>
      <w:r w:rsidR="006C73FD" w:rsidRPr="00EB5F61">
        <w:rPr>
          <w:rFonts w:ascii="Cambria" w:hAnsi="Cambria"/>
          <w:sz w:val="20"/>
          <w:szCs w:val="20"/>
          <w:lang w:val="es-ES"/>
        </w:rPr>
        <w:t xml:space="preserve"> </w:t>
      </w:r>
      <w:r w:rsidR="003073AB" w:rsidRPr="00EB5F61">
        <w:rPr>
          <w:rFonts w:ascii="Cambria" w:hAnsi="Cambria"/>
          <w:sz w:val="20"/>
          <w:szCs w:val="20"/>
          <w:lang w:val="es-ES"/>
        </w:rPr>
        <w:t>y contra la resolución No. 00</w:t>
      </w:r>
      <w:r w:rsidR="00394659" w:rsidRPr="00EB5F61">
        <w:rPr>
          <w:rFonts w:ascii="Cambria" w:hAnsi="Cambria"/>
          <w:sz w:val="20"/>
          <w:szCs w:val="20"/>
          <w:lang w:val="es-ES"/>
        </w:rPr>
        <w:t xml:space="preserve">3-229-10 del 9 de marzo de 2010. </w:t>
      </w:r>
      <w:r w:rsidR="009037FF" w:rsidRPr="00EB5F61">
        <w:rPr>
          <w:rFonts w:ascii="Cambria" w:hAnsi="Cambria"/>
          <w:sz w:val="20"/>
          <w:szCs w:val="20"/>
          <w:lang w:val="es-ES"/>
        </w:rPr>
        <w:t xml:space="preserve">La presunta víctima informa </w:t>
      </w:r>
      <w:r w:rsidR="00167FBA" w:rsidRPr="00EB5F61">
        <w:rPr>
          <w:rFonts w:ascii="Cambria" w:hAnsi="Cambria"/>
          <w:sz w:val="20"/>
          <w:szCs w:val="20"/>
          <w:lang w:val="es-ES"/>
        </w:rPr>
        <w:t>que,</w:t>
      </w:r>
      <w:r w:rsidR="009037FF" w:rsidRPr="00EB5F61">
        <w:rPr>
          <w:rFonts w:ascii="Cambria" w:hAnsi="Cambria"/>
          <w:sz w:val="20"/>
          <w:szCs w:val="20"/>
          <w:lang w:val="es-ES"/>
        </w:rPr>
        <w:t xml:space="preserve"> en el marco de la mencionada acción, </w:t>
      </w:r>
      <w:r w:rsidR="00373871" w:rsidRPr="00EB5F61">
        <w:rPr>
          <w:rFonts w:ascii="Cambria" w:hAnsi="Cambria"/>
          <w:sz w:val="20"/>
          <w:szCs w:val="20"/>
          <w:lang w:val="es-ES"/>
        </w:rPr>
        <w:t>solicit</w:t>
      </w:r>
      <w:r w:rsidR="00DF1D6F" w:rsidRPr="00EB5F61">
        <w:rPr>
          <w:rFonts w:ascii="Cambria" w:hAnsi="Cambria"/>
          <w:sz w:val="20"/>
          <w:szCs w:val="20"/>
          <w:lang w:val="es-ES"/>
        </w:rPr>
        <w:t xml:space="preserve">ó la anulación de ambas disposiciones y </w:t>
      </w:r>
      <w:r w:rsidR="009037FF" w:rsidRPr="00EB5F61">
        <w:rPr>
          <w:rFonts w:ascii="Cambria" w:hAnsi="Cambria"/>
          <w:sz w:val="20"/>
          <w:szCs w:val="20"/>
          <w:lang w:val="es-ES"/>
        </w:rPr>
        <w:t xml:space="preserve">alegó la denegatoria del </w:t>
      </w:r>
      <w:r w:rsidR="00017533" w:rsidRPr="00EB5F61">
        <w:rPr>
          <w:rFonts w:ascii="Cambria" w:hAnsi="Cambria"/>
          <w:sz w:val="20"/>
          <w:szCs w:val="20"/>
          <w:lang w:val="es-ES"/>
        </w:rPr>
        <w:t xml:space="preserve">derecho de asegurar su pareja y el derecho de ser asegurado por su </w:t>
      </w:r>
      <w:r w:rsidR="008F3C76" w:rsidRPr="00EB5F61">
        <w:rPr>
          <w:rFonts w:ascii="Cambria" w:hAnsi="Cambria"/>
          <w:sz w:val="20"/>
          <w:szCs w:val="20"/>
          <w:lang w:val="es-ES"/>
        </w:rPr>
        <w:t>pareja,</w:t>
      </w:r>
      <w:r w:rsidR="009037FF" w:rsidRPr="00EB5F61">
        <w:rPr>
          <w:rFonts w:ascii="Cambria" w:hAnsi="Cambria"/>
          <w:sz w:val="20"/>
          <w:szCs w:val="20"/>
          <w:lang w:val="es-ES"/>
        </w:rPr>
        <w:t xml:space="preserve"> así como</w:t>
      </w:r>
      <w:r w:rsidR="00017533" w:rsidRPr="00EB5F61">
        <w:rPr>
          <w:rFonts w:ascii="Cambria" w:hAnsi="Cambria"/>
          <w:sz w:val="20"/>
          <w:szCs w:val="20"/>
          <w:lang w:val="es-ES"/>
        </w:rPr>
        <w:t xml:space="preserve"> la violación del derecho a la igualdad y no discriminación, a la salud y a la vida familiar y </w:t>
      </w:r>
      <w:r w:rsidR="009037FF" w:rsidRPr="00EB5F61">
        <w:rPr>
          <w:rFonts w:ascii="Cambria" w:hAnsi="Cambria"/>
          <w:sz w:val="20"/>
          <w:szCs w:val="20"/>
          <w:lang w:val="es-ES"/>
        </w:rPr>
        <w:t>familia</w:t>
      </w:r>
      <w:r w:rsidR="007E0FA3" w:rsidRPr="00EB5F61">
        <w:rPr>
          <w:rFonts w:ascii="Cambria" w:hAnsi="Cambria"/>
          <w:sz w:val="20"/>
          <w:szCs w:val="20"/>
          <w:lang w:val="es-ES"/>
        </w:rPr>
        <w:t xml:space="preserve">, no </w:t>
      </w:r>
      <w:r w:rsidR="008F3C76" w:rsidRPr="00EB5F61">
        <w:rPr>
          <w:rFonts w:ascii="Cambria" w:hAnsi="Cambria"/>
          <w:sz w:val="20"/>
          <w:szCs w:val="20"/>
          <w:lang w:val="es-ES"/>
        </w:rPr>
        <w:t>obstante,</w:t>
      </w:r>
      <w:r w:rsidR="007E0FA3" w:rsidRPr="00EB5F61">
        <w:rPr>
          <w:rFonts w:ascii="Cambria" w:hAnsi="Cambria"/>
          <w:sz w:val="20"/>
          <w:szCs w:val="20"/>
          <w:lang w:val="es-ES"/>
        </w:rPr>
        <w:t xml:space="preserve"> </w:t>
      </w:r>
      <w:r w:rsidR="00964A01" w:rsidRPr="00EB5F61">
        <w:rPr>
          <w:rFonts w:ascii="Cambria" w:hAnsi="Cambria"/>
          <w:sz w:val="20"/>
          <w:szCs w:val="20"/>
          <w:lang w:val="es-ES"/>
        </w:rPr>
        <w:t>l</w:t>
      </w:r>
      <w:r w:rsidR="007F780E" w:rsidRPr="00EB5F61">
        <w:rPr>
          <w:rFonts w:ascii="Cambria" w:hAnsi="Cambria"/>
          <w:sz w:val="20"/>
          <w:szCs w:val="20"/>
          <w:lang w:val="es-ES"/>
        </w:rPr>
        <w:t xml:space="preserve">a Sala </w:t>
      </w:r>
      <w:r w:rsidR="009E6FE5" w:rsidRPr="00EB5F61">
        <w:rPr>
          <w:rFonts w:ascii="Cambria" w:hAnsi="Cambria"/>
          <w:sz w:val="20"/>
          <w:szCs w:val="20"/>
          <w:lang w:val="es-ES"/>
        </w:rPr>
        <w:t xml:space="preserve">declaró </w:t>
      </w:r>
      <w:r w:rsidR="007F780E" w:rsidRPr="00EB5F61">
        <w:rPr>
          <w:rFonts w:ascii="Cambria" w:hAnsi="Cambria"/>
          <w:sz w:val="20"/>
          <w:szCs w:val="20"/>
          <w:lang w:val="es-ES"/>
        </w:rPr>
        <w:t xml:space="preserve">sin lugar la acción </w:t>
      </w:r>
      <w:r w:rsidR="009E6FE5" w:rsidRPr="00EB5F61">
        <w:rPr>
          <w:rFonts w:ascii="Cambria" w:hAnsi="Cambria"/>
          <w:sz w:val="20"/>
          <w:szCs w:val="20"/>
          <w:lang w:val="es-ES"/>
        </w:rPr>
        <w:t xml:space="preserve">mediante sentencia </w:t>
      </w:r>
      <w:r w:rsidR="00DF1D6F" w:rsidRPr="00EB5F61">
        <w:rPr>
          <w:rFonts w:ascii="Cambria" w:hAnsi="Cambria"/>
          <w:sz w:val="20"/>
          <w:szCs w:val="20"/>
          <w:lang w:val="es-ES"/>
        </w:rPr>
        <w:t xml:space="preserve">No. </w:t>
      </w:r>
      <w:r w:rsidR="002D6178" w:rsidRPr="00EB5F61">
        <w:rPr>
          <w:rFonts w:ascii="Cambria" w:hAnsi="Cambria"/>
          <w:sz w:val="20"/>
          <w:szCs w:val="20"/>
          <w:lang w:val="es-ES"/>
        </w:rPr>
        <w:t xml:space="preserve">05590- 2012 </w:t>
      </w:r>
      <w:r w:rsidR="00DF1D6F" w:rsidRPr="00EB5F61">
        <w:rPr>
          <w:rFonts w:ascii="Cambria" w:hAnsi="Cambria"/>
          <w:sz w:val="20"/>
          <w:szCs w:val="20"/>
          <w:lang w:val="es-ES"/>
        </w:rPr>
        <w:t xml:space="preserve">de 2 de mayo de 2012. </w:t>
      </w:r>
    </w:p>
    <w:p w14:paraId="6BC27355" w14:textId="77777777" w:rsidR="007E0FA3" w:rsidRPr="00914E9B" w:rsidRDefault="007E0FA3" w:rsidP="00157D5B">
      <w:pPr>
        <w:pStyle w:val="ListParagraph"/>
        <w:ind w:left="0" w:firstLine="720"/>
        <w:rPr>
          <w:sz w:val="20"/>
          <w:szCs w:val="20"/>
          <w:lang w:val="es-ES"/>
        </w:rPr>
      </w:pPr>
    </w:p>
    <w:p w14:paraId="2A3723D9" w14:textId="1FB044AC" w:rsidR="00235361" w:rsidRPr="00EB5F61" w:rsidRDefault="00DF1D6F" w:rsidP="00157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B5F61">
        <w:rPr>
          <w:rFonts w:ascii="Cambria" w:hAnsi="Cambria"/>
          <w:sz w:val="20"/>
          <w:szCs w:val="20"/>
          <w:lang w:val="es-ES"/>
        </w:rPr>
        <w:t xml:space="preserve">En este respecto argumenta que la Sala Constitucional </w:t>
      </w:r>
      <w:r w:rsidR="00914E9B" w:rsidRPr="00EB5F61">
        <w:rPr>
          <w:rFonts w:ascii="Cambria" w:hAnsi="Cambria"/>
          <w:sz w:val="20"/>
          <w:szCs w:val="20"/>
          <w:lang w:val="es-ES"/>
        </w:rPr>
        <w:t>en la mencionada sentencia, citó</w:t>
      </w:r>
      <w:r w:rsidRPr="00EB5F61">
        <w:rPr>
          <w:rFonts w:ascii="Cambria" w:hAnsi="Cambria"/>
          <w:sz w:val="20"/>
          <w:szCs w:val="20"/>
          <w:lang w:val="es-ES"/>
        </w:rPr>
        <w:t xml:space="preserve"> </w:t>
      </w:r>
      <w:r w:rsidR="00914E9B" w:rsidRPr="00EB5F61">
        <w:rPr>
          <w:rFonts w:ascii="Cambria" w:hAnsi="Cambria"/>
          <w:sz w:val="20"/>
          <w:szCs w:val="20"/>
          <w:lang w:val="es-ES"/>
        </w:rPr>
        <w:t xml:space="preserve">y ratificó </w:t>
      </w:r>
      <w:r w:rsidRPr="00EB5F61">
        <w:rPr>
          <w:rFonts w:ascii="Cambria" w:hAnsi="Cambria"/>
          <w:sz w:val="20"/>
          <w:szCs w:val="20"/>
          <w:lang w:val="es-ES"/>
        </w:rPr>
        <w:t xml:space="preserve">la sentencia </w:t>
      </w:r>
      <w:r w:rsidR="00C218F3" w:rsidRPr="00EB5F61">
        <w:rPr>
          <w:rFonts w:ascii="Cambria" w:hAnsi="Cambria"/>
          <w:sz w:val="20"/>
          <w:szCs w:val="20"/>
          <w:lang w:val="es-ES"/>
        </w:rPr>
        <w:t>No. 7262-</w:t>
      </w:r>
      <w:r w:rsidR="009E6FE5" w:rsidRPr="00EB5F61">
        <w:rPr>
          <w:rFonts w:ascii="Cambria" w:hAnsi="Cambria"/>
          <w:sz w:val="20"/>
          <w:szCs w:val="20"/>
          <w:lang w:val="es-ES"/>
        </w:rPr>
        <w:t xml:space="preserve">06 </w:t>
      </w:r>
      <w:r w:rsidRPr="00EB5F61">
        <w:rPr>
          <w:rFonts w:ascii="Cambria" w:hAnsi="Cambria"/>
          <w:sz w:val="20"/>
          <w:szCs w:val="20"/>
          <w:lang w:val="es-ES"/>
        </w:rPr>
        <w:t xml:space="preserve">emitida por la misma Sala </w:t>
      </w:r>
      <w:r w:rsidR="009E6FE5" w:rsidRPr="00EB5F61">
        <w:rPr>
          <w:rFonts w:ascii="Cambria" w:hAnsi="Cambria"/>
          <w:sz w:val="20"/>
          <w:szCs w:val="20"/>
          <w:lang w:val="es-ES"/>
        </w:rPr>
        <w:t>el 23 de mayo de 2006</w:t>
      </w:r>
      <w:r w:rsidR="00E20043" w:rsidRPr="00914E9B">
        <w:rPr>
          <w:rStyle w:val="FootnoteReference"/>
          <w:rFonts w:ascii="Cambria" w:hAnsi="Cambria"/>
          <w:sz w:val="20"/>
          <w:szCs w:val="20"/>
          <w:lang w:val="es-ES"/>
        </w:rPr>
        <w:footnoteReference w:id="8"/>
      </w:r>
      <w:r w:rsidR="009E6FE5" w:rsidRPr="00EB5F61">
        <w:rPr>
          <w:rFonts w:ascii="Cambria" w:hAnsi="Cambria"/>
          <w:sz w:val="20"/>
          <w:szCs w:val="20"/>
          <w:lang w:val="es-ES"/>
        </w:rPr>
        <w:t xml:space="preserve">, </w:t>
      </w:r>
      <w:r w:rsidR="008F5D05" w:rsidRPr="00EB5F61">
        <w:rPr>
          <w:rFonts w:ascii="Cambria" w:hAnsi="Cambria"/>
          <w:sz w:val="20"/>
          <w:szCs w:val="20"/>
          <w:lang w:val="es-ES"/>
        </w:rPr>
        <w:t xml:space="preserve">en la cual la Sala consideró </w:t>
      </w:r>
      <w:r w:rsidR="007F780E" w:rsidRPr="00EB5F61">
        <w:rPr>
          <w:rFonts w:ascii="Cambria" w:hAnsi="Cambria"/>
          <w:sz w:val="20"/>
          <w:szCs w:val="20"/>
          <w:lang w:val="es-ES"/>
        </w:rPr>
        <w:t xml:space="preserve">el matrimonio </w:t>
      </w:r>
      <w:r w:rsidR="008F5D05" w:rsidRPr="00EB5F61">
        <w:rPr>
          <w:rFonts w:ascii="Cambria" w:hAnsi="Cambria"/>
          <w:sz w:val="20"/>
          <w:szCs w:val="20"/>
          <w:lang w:val="es-ES"/>
        </w:rPr>
        <w:t xml:space="preserve">como </w:t>
      </w:r>
      <w:r w:rsidR="007F780E" w:rsidRPr="00EB5F61">
        <w:rPr>
          <w:rFonts w:ascii="Cambria" w:hAnsi="Cambria"/>
          <w:sz w:val="20"/>
          <w:szCs w:val="20"/>
          <w:lang w:val="es-ES"/>
        </w:rPr>
        <w:t xml:space="preserve">una institución exclusiva para la relación entre un hombre y una mujer, y que </w:t>
      </w:r>
      <w:r w:rsidR="009E6FE5" w:rsidRPr="00EB5F61">
        <w:rPr>
          <w:rFonts w:ascii="Cambria" w:hAnsi="Cambria"/>
          <w:sz w:val="20"/>
          <w:szCs w:val="20"/>
          <w:lang w:val="es-ES"/>
        </w:rPr>
        <w:t>en</w:t>
      </w:r>
      <w:r w:rsidR="007F780E" w:rsidRPr="00EB5F61">
        <w:rPr>
          <w:rFonts w:ascii="Cambria" w:hAnsi="Cambria"/>
          <w:sz w:val="20"/>
          <w:szCs w:val="20"/>
          <w:lang w:val="es-ES"/>
        </w:rPr>
        <w:t xml:space="preserve"> lo relativo a los efectos de la convivenci</w:t>
      </w:r>
      <w:r w:rsidR="008F5D05" w:rsidRPr="00EB5F61">
        <w:rPr>
          <w:rFonts w:ascii="Cambria" w:hAnsi="Cambria"/>
          <w:sz w:val="20"/>
          <w:szCs w:val="20"/>
          <w:lang w:val="es-ES"/>
        </w:rPr>
        <w:t xml:space="preserve">a entre personas del mismo sexo, </w:t>
      </w:r>
      <w:r w:rsidR="007E0FA3" w:rsidRPr="00EB5F61">
        <w:rPr>
          <w:rFonts w:ascii="Cambria" w:hAnsi="Cambria"/>
          <w:sz w:val="20"/>
          <w:szCs w:val="20"/>
          <w:lang w:val="es-ES"/>
        </w:rPr>
        <w:t>existía</w:t>
      </w:r>
      <w:r w:rsidR="007F780E" w:rsidRPr="00EB5F61">
        <w:rPr>
          <w:rFonts w:ascii="Cambria" w:hAnsi="Cambria"/>
          <w:sz w:val="20"/>
          <w:szCs w:val="20"/>
          <w:lang w:val="es-ES"/>
        </w:rPr>
        <w:t xml:space="preserve"> un vicio normativo </w:t>
      </w:r>
      <w:r w:rsidR="007E0FA3" w:rsidRPr="00EB5F61">
        <w:rPr>
          <w:rFonts w:ascii="Cambria" w:hAnsi="Cambria"/>
          <w:sz w:val="20"/>
          <w:szCs w:val="20"/>
          <w:lang w:val="es-ES"/>
        </w:rPr>
        <w:t>que debe</w:t>
      </w:r>
      <w:r w:rsidR="007F780E" w:rsidRPr="00EB5F61">
        <w:rPr>
          <w:rFonts w:ascii="Cambria" w:hAnsi="Cambria"/>
          <w:sz w:val="20"/>
          <w:szCs w:val="20"/>
          <w:lang w:val="es-ES"/>
        </w:rPr>
        <w:t xml:space="preserve"> ser subsanado por el legislador</w:t>
      </w:r>
      <w:r w:rsidR="008F5D05" w:rsidRPr="00EB5F61">
        <w:rPr>
          <w:rFonts w:ascii="Cambria" w:hAnsi="Cambria"/>
          <w:sz w:val="20"/>
          <w:szCs w:val="20"/>
          <w:lang w:val="es-ES"/>
        </w:rPr>
        <w:t xml:space="preserve"> en tanto existe una ausencia de regulación normativa apropiada para regular los efectos personales y patrimoniales de uniones</w:t>
      </w:r>
      <w:r w:rsidR="007E0FA3" w:rsidRPr="00EB5F61">
        <w:rPr>
          <w:rFonts w:ascii="Cambria" w:hAnsi="Cambria"/>
          <w:sz w:val="20"/>
          <w:szCs w:val="20"/>
          <w:lang w:val="es-ES"/>
        </w:rPr>
        <w:t xml:space="preserve"> entre personas del mismo sexo</w:t>
      </w:r>
      <w:r w:rsidR="007F780E" w:rsidRPr="00EB5F61">
        <w:rPr>
          <w:rFonts w:ascii="Cambria" w:hAnsi="Cambria"/>
          <w:sz w:val="20"/>
          <w:szCs w:val="20"/>
          <w:lang w:val="es-ES"/>
        </w:rPr>
        <w:t xml:space="preserve">. </w:t>
      </w:r>
      <w:r w:rsidR="007E0FA3" w:rsidRPr="00EB5F61">
        <w:rPr>
          <w:rFonts w:ascii="Cambria" w:hAnsi="Cambria"/>
          <w:sz w:val="20"/>
          <w:szCs w:val="20"/>
          <w:lang w:val="es-ES"/>
        </w:rPr>
        <w:t>S</w:t>
      </w:r>
      <w:r w:rsidR="00314A07" w:rsidRPr="00EB5F61">
        <w:rPr>
          <w:rFonts w:ascii="Cambria" w:hAnsi="Cambria"/>
          <w:sz w:val="20"/>
          <w:szCs w:val="20"/>
          <w:lang w:val="es-ES"/>
        </w:rPr>
        <w:t xml:space="preserve">eñala que </w:t>
      </w:r>
      <w:r w:rsidR="00185656" w:rsidRPr="00EB5F61">
        <w:rPr>
          <w:rFonts w:ascii="Cambria" w:hAnsi="Cambria"/>
          <w:sz w:val="20"/>
          <w:szCs w:val="20"/>
          <w:lang w:val="es-ES"/>
        </w:rPr>
        <w:t xml:space="preserve">el tribunal en dicha línea descartó que haya un impedimento de alguna naturaleza para la existencia de uniones homosexuales y estimó que no desconoce que dos personas del mismo sexo están en la posibilidad de mantener una relación sentimental, no </w:t>
      </w:r>
      <w:r w:rsidR="008F3C76" w:rsidRPr="00EB5F61">
        <w:rPr>
          <w:rFonts w:ascii="Cambria" w:hAnsi="Cambria"/>
          <w:sz w:val="20"/>
          <w:szCs w:val="20"/>
          <w:lang w:val="es-ES"/>
        </w:rPr>
        <w:t>obstante,</w:t>
      </w:r>
      <w:r w:rsidR="00185656" w:rsidRPr="00EB5F61">
        <w:rPr>
          <w:rFonts w:ascii="Cambria" w:hAnsi="Cambria"/>
          <w:sz w:val="20"/>
          <w:szCs w:val="20"/>
          <w:lang w:val="es-ES"/>
        </w:rPr>
        <w:t xml:space="preserve"> el término “matrimonio” como concepto jurídico, antropológico y religioso, está reservado exclusivamente a la unión heterosexual monógama.</w:t>
      </w:r>
      <w:r w:rsidR="00EB5F61" w:rsidRPr="00EB5F61">
        <w:rPr>
          <w:rFonts w:ascii="Cambria" w:hAnsi="Cambria"/>
          <w:sz w:val="20"/>
          <w:szCs w:val="20"/>
          <w:lang w:val="es-ES"/>
        </w:rPr>
        <w:t xml:space="preserve"> </w:t>
      </w:r>
      <w:r w:rsidR="008F5D05" w:rsidRPr="00EB5F61">
        <w:rPr>
          <w:rFonts w:ascii="Cambria" w:hAnsi="Cambria"/>
          <w:sz w:val="20"/>
          <w:szCs w:val="20"/>
          <w:lang w:val="es-ES"/>
        </w:rPr>
        <w:t xml:space="preserve">La presunta víctima sostiene </w:t>
      </w:r>
      <w:r w:rsidR="008F3C76" w:rsidRPr="00EB5F61">
        <w:rPr>
          <w:rFonts w:ascii="Cambria" w:hAnsi="Cambria"/>
          <w:sz w:val="20"/>
          <w:szCs w:val="20"/>
          <w:lang w:val="es-ES"/>
        </w:rPr>
        <w:t>que,</w:t>
      </w:r>
      <w:r w:rsidR="008F5D05" w:rsidRPr="00EB5F61">
        <w:rPr>
          <w:rFonts w:ascii="Cambria" w:hAnsi="Cambria"/>
          <w:sz w:val="20"/>
          <w:szCs w:val="20"/>
          <w:lang w:val="es-ES"/>
        </w:rPr>
        <w:t xml:space="preserve"> </w:t>
      </w:r>
      <w:r w:rsidR="00185656" w:rsidRPr="00EB5F61">
        <w:rPr>
          <w:rFonts w:ascii="Cambria" w:hAnsi="Cambria"/>
          <w:sz w:val="20"/>
          <w:szCs w:val="20"/>
          <w:lang w:val="es-ES"/>
        </w:rPr>
        <w:t>en la fundamentación de la sentencia, la Sala Constitucional niega que la unión de hecho conformada por dos personas del mism</w:t>
      </w:r>
      <w:r w:rsidR="00EB5F61">
        <w:rPr>
          <w:rFonts w:ascii="Cambria" w:hAnsi="Cambria"/>
          <w:sz w:val="20"/>
          <w:szCs w:val="20"/>
          <w:lang w:val="es-ES"/>
        </w:rPr>
        <w:t xml:space="preserve">o sexo constituya una familia e </w:t>
      </w:r>
      <w:r w:rsidR="00C97727" w:rsidRPr="00EB5F61">
        <w:rPr>
          <w:rFonts w:ascii="Cambria" w:hAnsi="Cambria"/>
          <w:sz w:val="20"/>
          <w:szCs w:val="20"/>
          <w:lang w:val="es-ES"/>
        </w:rPr>
        <w:t xml:space="preserve">indicó </w:t>
      </w:r>
      <w:r w:rsidR="00235361" w:rsidRPr="00EB5F61">
        <w:rPr>
          <w:rFonts w:ascii="Cambria" w:hAnsi="Cambria"/>
          <w:sz w:val="20"/>
          <w:szCs w:val="20"/>
          <w:lang w:val="es-ES"/>
        </w:rPr>
        <w:t xml:space="preserve">que el pronunciamiento de la Corte </w:t>
      </w:r>
      <w:r w:rsidR="00C97727" w:rsidRPr="00EB5F61">
        <w:rPr>
          <w:rFonts w:ascii="Cambria" w:hAnsi="Cambria"/>
          <w:sz w:val="20"/>
          <w:szCs w:val="20"/>
          <w:lang w:val="es-ES"/>
        </w:rPr>
        <w:t xml:space="preserve">Interamericana con respecto al caso </w:t>
      </w:r>
      <w:proofErr w:type="spellStart"/>
      <w:r w:rsidR="00C97727" w:rsidRPr="00EB5F61">
        <w:rPr>
          <w:rFonts w:ascii="Cambria" w:hAnsi="Cambria"/>
          <w:sz w:val="20"/>
          <w:szCs w:val="20"/>
          <w:lang w:val="es-ES"/>
        </w:rPr>
        <w:t>Atala</w:t>
      </w:r>
      <w:proofErr w:type="spellEnd"/>
      <w:r w:rsidR="00C97727" w:rsidRPr="00EB5F61">
        <w:rPr>
          <w:rFonts w:ascii="Cambria" w:hAnsi="Cambria"/>
          <w:sz w:val="20"/>
          <w:szCs w:val="20"/>
          <w:lang w:val="es-ES"/>
        </w:rPr>
        <w:t xml:space="preserve"> </w:t>
      </w:r>
      <w:proofErr w:type="spellStart"/>
      <w:r w:rsidR="00C97727" w:rsidRPr="00EB5F61">
        <w:rPr>
          <w:rFonts w:ascii="Cambria" w:hAnsi="Cambria"/>
          <w:sz w:val="20"/>
          <w:szCs w:val="20"/>
          <w:lang w:val="es-ES"/>
        </w:rPr>
        <w:t>Riffo</w:t>
      </w:r>
      <w:proofErr w:type="spellEnd"/>
      <w:r w:rsidR="00C97727" w:rsidRPr="00EB5F61">
        <w:rPr>
          <w:rFonts w:ascii="Cambria" w:hAnsi="Cambria"/>
          <w:sz w:val="20"/>
          <w:szCs w:val="20"/>
          <w:lang w:val="es-ES"/>
        </w:rPr>
        <w:t xml:space="preserve"> </w:t>
      </w:r>
      <w:r w:rsidR="00235361" w:rsidRPr="00EB5F61">
        <w:rPr>
          <w:rFonts w:ascii="Cambria" w:hAnsi="Cambria"/>
          <w:sz w:val="20"/>
          <w:szCs w:val="20"/>
          <w:lang w:val="es-ES"/>
        </w:rPr>
        <w:t>no guarda</w:t>
      </w:r>
      <w:r w:rsidR="00C97727" w:rsidRPr="00EB5F61">
        <w:rPr>
          <w:rFonts w:ascii="Cambria" w:hAnsi="Cambria"/>
          <w:sz w:val="20"/>
          <w:szCs w:val="20"/>
          <w:lang w:val="es-ES"/>
        </w:rPr>
        <w:t>ba</w:t>
      </w:r>
      <w:r w:rsidR="00235361" w:rsidRPr="00EB5F61">
        <w:rPr>
          <w:rFonts w:ascii="Cambria" w:hAnsi="Cambria"/>
          <w:sz w:val="20"/>
          <w:szCs w:val="20"/>
          <w:lang w:val="es-ES"/>
        </w:rPr>
        <w:t xml:space="preserve"> relación con el objeto planteado en el </w:t>
      </w:r>
      <w:r w:rsidR="00B725BF" w:rsidRPr="00EB5F61">
        <w:rPr>
          <w:rFonts w:ascii="Cambria" w:hAnsi="Cambria"/>
          <w:sz w:val="20"/>
          <w:szCs w:val="20"/>
          <w:lang w:val="es-ES"/>
        </w:rPr>
        <w:t>caso y no resultaba vinculante o de aplicación obligatoria</w:t>
      </w:r>
      <w:r w:rsidR="00914E9B" w:rsidRPr="00EB5F61">
        <w:rPr>
          <w:rFonts w:ascii="Cambria" w:hAnsi="Cambria"/>
          <w:sz w:val="20"/>
          <w:szCs w:val="20"/>
          <w:lang w:val="es-ES"/>
        </w:rPr>
        <w:t>.</w:t>
      </w:r>
    </w:p>
    <w:p w14:paraId="1C32FA40" w14:textId="2066FEF8" w:rsidR="00760923" w:rsidRDefault="007F780E" w:rsidP="00157D5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r w:rsidRPr="00DF1D6F">
        <w:rPr>
          <w:rFonts w:ascii="Cambria" w:hAnsi="Cambria"/>
          <w:sz w:val="20"/>
          <w:szCs w:val="20"/>
          <w:lang w:val="es-ES"/>
        </w:rPr>
        <w:t xml:space="preserve"> </w:t>
      </w:r>
    </w:p>
    <w:p w14:paraId="4F1B7E80" w14:textId="54466FB8" w:rsidR="00DF1D6F" w:rsidRDefault="00235361" w:rsidP="00157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Adicionalmente, la presunta víctima </w:t>
      </w:r>
      <w:r w:rsidR="00185656">
        <w:rPr>
          <w:rFonts w:ascii="Cambria" w:hAnsi="Cambria"/>
          <w:sz w:val="20"/>
          <w:szCs w:val="20"/>
          <w:lang w:val="es-ES"/>
        </w:rPr>
        <w:t xml:space="preserve">alega </w:t>
      </w:r>
      <w:r w:rsidR="00DF1D6F" w:rsidRPr="00DF1D6F">
        <w:rPr>
          <w:rFonts w:ascii="Cambria" w:hAnsi="Cambria"/>
          <w:sz w:val="20"/>
          <w:szCs w:val="20"/>
          <w:lang w:val="es-ES"/>
        </w:rPr>
        <w:t xml:space="preserve">que esta decisión no le fue oportunamente notificada por falta de firma de uno de los Magistrados, según le fue informado por la Secretaría de la Sala el 3 de octubre de </w:t>
      </w:r>
      <w:r>
        <w:rPr>
          <w:rFonts w:ascii="Cambria" w:hAnsi="Cambria"/>
          <w:sz w:val="20"/>
          <w:szCs w:val="20"/>
          <w:lang w:val="es-ES"/>
        </w:rPr>
        <w:t xml:space="preserve">2012 e </w:t>
      </w:r>
      <w:r w:rsidR="00DF1D6F" w:rsidRPr="00DF1D6F">
        <w:rPr>
          <w:rFonts w:ascii="Cambria" w:hAnsi="Cambria"/>
          <w:sz w:val="20"/>
          <w:szCs w:val="20"/>
          <w:lang w:val="es-ES"/>
        </w:rPr>
        <w:t>indica que</w:t>
      </w:r>
      <w:r w:rsidR="00185656">
        <w:rPr>
          <w:rFonts w:ascii="Cambria" w:hAnsi="Cambria"/>
          <w:sz w:val="20"/>
          <w:szCs w:val="20"/>
          <w:lang w:val="es-ES"/>
        </w:rPr>
        <w:t xml:space="preserve">, a pesar </w:t>
      </w:r>
      <w:r w:rsidR="00930D50">
        <w:rPr>
          <w:rFonts w:ascii="Cambria" w:hAnsi="Cambria"/>
          <w:sz w:val="20"/>
          <w:szCs w:val="20"/>
          <w:lang w:val="es-ES"/>
        </w:rPr>
        <w:t>que el texto de esta</w:t>
      </w:r>
      <w:r w:rsidR="00185656">
        <w:rPr>
          <w:rFonts w:ascii="Cambria" w:hAnsi="Cambria"/>
          <w:sz w:val="20"/>
          <w:szCs w:val="20"/>
          <w:lang w:val="es-ES"/>
        </w:rPr>
        <w:t xml:space="preserve"> sentencia fue citado como base de la sentencia de </w:t>
      </w:r>
      <w:r w:rsidR="00185656">
        <w:rPr>
          <w:rFonts w:ascii="Cambria" w:hAnsi="Cambria"/>
          <w:sz w:val="20"/>
          <w:szCs w:val="20"/>
          <w:lang w:val="es-ES"/>
        </w:rPr>
        <w:lastRenderedPageBreak/>
        <w:t xml:space="preserve">la Sala No. </w:t>
      </w:r>
      <w:r w:rsidR="00930D50" w:rsidRPr="0053340D">
        <w:rPr>
          <w:rFonts w:ascii="Cambria" w:hAnsi="Cambria"/>
          <w:sz w:val="20"/>
          <w:szCs w:val="20"/>
          <w:lang w:val="es-ES"/>
        </w:rPr>
        <w:t xml:space="preserve">11933-2012 </w:t>
      </w:r>
      <w:r w:rsidR="00930D50">
        <w:rPr>
          <w:rFonts w:ascii="Cambria" w:hAnsi="Cambria"/>
          <w:sz w:val="20"/>
          <w:szCs w:val="20"/>
          <w:lang w:val="es-ES"/>
        </w:rPr>
        <w:t>d</w:t>
      </w:r>
      <w:r w:rsidR="00930D50" w:rsidRPr="0053340D">
        <w:rPr>
          <w:rFonts w:ascii="Cambria" w:hAnsi="Cambria"/>
          <w:sz w:val="20"/>
          <w:szCs w:val="20"/>
          <w:lang w:val="es-ES"/>
        </w:rPr>
        <w:t>el 29 de agosto de 2012</w:t>
      </w:r>
      <w:r w:rsidR="00930D50">
        <w:rPr>
          <w:rFonts w:ascii="Cambria" w:hAnsi="Cambria"/>
          <w:sz w:val="20"/>
          <w:szCs w:val="20"/>
          <w:lang w:val="es-ES"/>
        </w:rPr>
        <w:t xml:space="preserve"> (</w:t>
      </w:r>
      <w:r w:rsidR="00930D50" w:rsidRPr="00FF24DC">
        <w:rPr>
          <w:rFonts w:ascii="Cambria" w:hAnsi="Cambria"/>
          <w:i/>
          <w:sz w:val="20"/>
          <w:szCs w:val="20"/>
          <w:lang w:val="es-ES"/>
        </w:rPr>
        <w:t>infra párrafo 11</w:t>
      </w:r>
      <w:r w:rsidR="00930D50" w:rsidRPr="00FF24DC">
        <w:rPr>
          <w:rFonts w:ascii="Cambria" w:hAnsi="Cambria"/>
          <w:sz w:val="20"/>
          <w:szCs w:val="20"/>
          <w:lang w:val="es-ES"/>
        </w:rPr>
        <w:t xml:space="preserve">), </w:t>
      </w:r>
      <w:r w:rsidR="00DF1D6F" w:rsidRPr="00FF24DC">
        <w:rPr>
          <w:rFonts w:ascii="Cambria" w:hAnsi="Cambria"/>
          <w:sz w:val="20"/>
          <w:szCs w:val="20"/>
          <w:lang w:val="es-ES"/>
        </w:rPr>
        <w:t>la</w:t>
      </w:r>
      <w:r w:rsidR="00DF1D6F" w:rsidRPr="00DF1D6F">
        <w:rPr>
          <w:rFonts w:ascii="Cambria" w:hAnsi="Cambria"/>
          <w:sz w:val="20"/>
          <w:szCs w:val="20"/>
          <w:lang w:val="es-ES"/>
        </w:rPr>
        <w:t xml:space="preserve"> notificación se habría realizado formalmente el 16 de octubre de 2012.</w:t>
      </w:r>
    </w:p>
    <w:p w14:paraId="5A5CFC36" w14:textId="77777777" w:rsidR="002F14EC" w:rsidRDefault="002F14EC" w:rsidP="00157D5B">
      <w:pPr>
        <w:pStyle w:val="ListParagraph"/>
        <w:ind w:left="0" w:firstLine="720"/>
        <w:rPr>
          <w:sz w:val="20"/>
          <w:szCs w:val="20"/>
          <w:lang w:val="es-ES"/>
        </w:rPr>
      </w:pPr>
    </w:p>
    <w:p w14:paraId="1B6C2DB0" w14:textId="5D2888B1" w:rsidR="002F14EC" w:rsidRPr="002F14EC" w:rsidRDefault="00F542FC" w:rsidP="00157D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r w:rsidRPr="002A0FE4">
        <w:rPr>
          <w:sz w:val="20"/>
          <w:szCs w:val="20"/>
          <w:lang w:val="es-ES"/>
        </w:rPr>
        <w:t>Señala que el 6 de mayo de 2014 reiteró su solicitud ante la Junta Directiva de la CCSS, para incluir p</w:t>
      </w:r>
      <w:r w:rsidR="008F1E13" w:rsidRPr="002A0FE4">
        <w:rPr>
          <w:sz w:val="20"/>
          <w:szCs w:val="20"/>
          <w:lang w:val="es-ES"/>
        </w:rPr>
        <w:t>arejas convivientes</w:t>
      </w:r>
      <w:r w:rsidRPr="002A0FE4">
        <w:rPr>
          <w:sz w:val="20"/>
          <w:szCs w:val="20"/>
          <w:lang w:val="es-ES"/>
        </w:rPr>
        <w:t xml:space="preserve"> del mismo sexo </w:t>
      </w:r>
      <w:r w:rsidR="008F1E13" w:rsidRPr="002A0FE4">
        <w:rPr>
          <w:sz w:val="20"/>
          <w:szCs w:val="20"/>
          <w:lang w:val="es-ES"/>
        </w:rPr>
        <w:t>en</w:t>
      </w:r>
      <w:r w:rsidRPr="002A0FE4">
        <w:rPr>
          <w:sz w:val="20"/>
          <w:szCs w:val="20"/>
          <w:lang w:val="es-ES"/>
        </w:rPr>
        <w:t xml:space="preserve"> la cobertura de salud por medio de la modificación de los artículos 10 y 12 del </w:t>
      </w:r>
      <w:r w:rsidR="008F1E13" w:rsidRPr="002A0FE4">
        <w:rPr>
          <w:sz w:val="20"/>
          <w:szCs w:val="20"/>
          <w:lang w:val="es-ES"/>
        </w:rPr>
        <w:t>r</w:t>
      </w:r>
      <w:r w:rsidRPr="002A0FE4">
        <w:rPr>
          <w:sz w:val="20"/>
          <w:szCs w:val="20"/>
          <w:lang w:val="es-ES"/>
        </w:rPr>
        <w:t xml:space="preserve">eglamento de </w:t>
      </w:r>
      <w:r w:rsidR="008F1E13" w:rsidRPr="002A0FE4">
        <w:rPr>
          <w:sz w:val="20"/>
          <w:szCs w:val="20"/>
          <w:lang w:val="es-ES"/>
        </w:rPr>
        <w:t xml:space="preserve">seguro de salud y </w:t>
      </w:r>
      <w:r w:rsidR="005B0B34" w:rsidRPr="002A0FE4">
        <w:rPr>
          <w:sz w:val="20"/>
          <w:szCs w:val="20"/>
          <w:lang w:val="es-ES"/>
        </w:rPr>
        <w:t>solicitó el reconocimiento d</w:t>
      </w:r>
      <w:r w:rsidRPr="002A0FE4">
        <w:rPr>
          <w:sz w:val="20"/>
          <w:szCs w:val="20"/>
          <w:lang w:val="es-ES"/>
        </w:rPr>
        <w:t xml:space="preserve">el derecho a </w:t>
      </w:r>
      <w:r w:rsidR="005B0B34" w:rsidRPr="002A0FE4">
        <w:rPr>
          <w:sz w:val="20"/>
          <w:szCs w:val="20"/>
          <w:lang w:val="es-ES"/>
        </w:rPr>
        <w:t>la pensión</w:t>
      </w:r>
      <w:r w:rsidRPr="002A0FE4">
        <w:rPr>
          <w:sz w:val="20"/>
          <w:szCs w:val="20"/>
          <w:lang w:val="es-ES"/>
        </w:rPr>
        <w:t xml:space="preserve"> por viudez </w:t>
      </w:r>
      <w:r w:rsidR="005B0B34" w:rsidRPr="002A0FE4">
        <w:rPr>
          <w:sz w:val="20"/>
          <w:szCs w:val="20"/>
          <w:lang w:val="es-ES"/>
        </w:rPr>
        <w:t xml:space="preserve">para las parejas de mismo sexo </w:t>
      </w:r>
      <w:r w:rsidRPr="002A0FE4">
        <w:rPr>
          <w:sz w:val="20"/>
          <w:szCs w:val="20"/>
          <w:lang w:val="es-ES"/>
        </w:rPr>
        <w:t xml:space="preserve">en las mismas circunstancias que parejas heterosexuales. </w:t>
      </w:r>
      <w:r w:rsidR="002A0FE4" w:rsidRPr="002A0FE4">
        <w:rPr>
          <w:sz w:val="20"/>
          <w:szCs w:val="20"/>
          <w:lang w:val="es-ES"/>
        </w:rPr>
        <w:t xml:space="preserve">Describe que </w:t>
      </w:r>
      <w:r w:rsidR="00C044B1" w:rsidRPr="002A0FE4">
        <w:rPr>
          <w:sz w:val="20"/>
          <w:szCs w:val="20"/>
          <w:lang w:val="es-ES"/>
        </w:rPr>
        <w:t xml:space="preserve">el 22 de mayo de 2014 </w:t>
      </w:r>
      <w:r w:rsidR="002A0FE4" w:rsidRPr="002A0FE4">
        <w:rPr>
          <w:sz w:val="20"/>
          <w:szCs w:val="20"/>
          <w:lang w:val="es-ES"/>
        </w:rPr>
        <w:t xml:space="preserve">la Junta Directiva de la CCSS </w:t>
      </w:r>
      <w:r w:rsidRPr="002A0FE4">
        <w:rPr>
          <w:sz w:val="20"/>
          <w:szCs w:val="20"/>
          <w:lang w:val="es-ES"/>
        </w:rPr>
        <w:t xml:space="preserve">aprobó </w:t>
      </w:r>
      <w:r w:rsidR="002A0FE4" w:rsidRPr="002A0FE4">
        <w:rPr>
          <w:sz w:val="20"/>
          <w:szCs w:val="20"/>
          <w:lang w:val="es-ES"/>
        </w:rPr>
        <w:t xml:space="preserve">su </w:t>
      </w:r>
      <w:r w:rsidRPr="002A0FE4">
        <w:rPr>
          <w:sz w:val="20"/>
          <w:szCs w:val="20"/>
          <w:lang w:val="es-ES"/>
        </w:rPr>
        <w:t xml:space="preserve">solicitud </w:t>
      </w:r>
      <w:r w:rsidR="00C044B1">
        <w:rPr>
          <w:sz w:val="20"/>
          <w:szCs w:val="20"/>
          <w:lang w:val="es-ES"/>
        </w:rPr>
        <w:t xml:space="preserve">y publicó </w:t>
      </w:r>
      <w:r w:rsidRPr="002A0FE4">
        <w:rPr>
          <w:sz w:val="20"/>
          <w:szCs w:val="20"/>
          <w:lang w:val="es-ES"/>
        </w:rPr>
        <w:t xml:space="preserve">la modificación de los artículos 10 y 12 del reglamento </w:t>
      </w:r>
      <w:r w:rsidR="002A0FE4" w:rsidRPr="002A0FE4">
        <w:rPr>
          <w:sz w:val="20"/>
          <w:szCs w:val="20"/>
          <w:lang w:val="es-ES"/>
        </w:rPr>
        <w:t>de seguro de salud el</w:t>
      </w:r>
      <w:r w:rsidRPr="002A0FE4">
        <w:rPr>
          <w:sz w:val="20"/>
          <w:szCs w:val="20"/>
          <w:lang w:val="es-ES"/>
        </w:rPr>
        <w:t xml:space="preserve"> 10 de noviembre de 2014 en</w:t>
      </w:r>
      <w:r w:rsidR="002A0FE4" w:rsidRPr="002A0FE4">
        <w:rPr>
          <w:sz w:val="20"/>
          <w:szCs w:val="20"/>
          <w:lang w:val="es-ES"/>
        </w:rPr>
        <w:t xml:space="preserve"> </w:t>
      </w:r>
      <w:r w:rsidRPr="002A0FE4">
        <w:rPr>
          <w:sz w:val="20"/>
          <w:szCs w:val="20"/>
          <w:lang w:val="es-ES"/>
        </w:rPr>
        <w:t>el Di</w:t>
      </w:r>
      <w:r w:rsidR="002A0FE4" w:rsidRPr="002A0FE4">
        <w:rPr>
          <w:sz w:val="20"/>
          <w:szCs w:val="20"/>
          <w:lang w:val="es-ES"/>
        </w:rPr>
        <w:t xml:space="preserve">ario Oficial La Gaceta No. 216. </w:t>
      </w:r>
      <w:r w:rsidR="00C044B1">
        <w:rPr>
          <w:sz w:val="20"/>
          <w:szCs w:val="20"/>
          <w:lang w:val="es-ES"/>
        </w:rPr>
        <w:t>No obstante</w:t>
      </w:r>
      <w:r w:rsidR="002A0FE4" w:rsidRPr="002A0FE4">
        <w:rPr>
          <w:sz w:val="20"/>
          <w:szCs w:val="20"/>
          <w:lang w:val="es-ES"/>
        </w:rPr>
        <w:t>, la presunta v</w:t>
      </w:r>
      <w:r w:rsidR="00087317">
        <w:rPr>
          <w:sz w:val="20"/>
          <w:szCs w:val="20"/>
          <w:lang w:val="es-ES"/>
        </w:rPr>
        <w:t xml:space="preserve">íctima </w:t>
      </w:r>
      <w:r w:rsidR="00A447FC">
        <w:rPr>
          <w:sz w:val="20"/>
          <w:szCs w:val="20"/>
          <w:lang w:val="es-ES"/>
        </w:rPr>
        <w:t xml:space="preserve">señala </w:t>
      </w:r>
      <w:r w:rsidR="00087317">
        <w:rPr>
          <w:sz w:val="20"/>
          <w:szCs w:val="20"/>
          <w:lang w:val="es-ES"/>
        </w:rPr>
        <w:t xml:space="preserve">que </w:t>
      </w:r>
      <w:r w:rsidR="005C2B57">
        <w:rPr>
          <w:sz w:val="20"/>
          <w:szCs w:val="20"/>
          <w:lang w:val="es-ES"/>
        </w:rPr>
        <w:t xml:space="preserve">la Junta Directiva de la CCSS </w:t>
      </w:r>
      <w:r w:rsidR="005C2B57" w:rsidRPr="00F542FC">
        <w:rPr>
          <w:sz w:val="20"/>
          <w:szCs w:val="20"/>
          <w:lang w:val="es-ES"/>
        </w:rPr>
        <w:t>no emitió pronunciamiento alguno sobre el derecho de pensión por viudez</w:t>
      </w:r>
      <w:r w:rsidR="005C2B57">
        <w:rPr>
          <w:sz w:val="20"/>
          <w:szCs w:val="20"/>
          <w:lang w:val="es-ES"/>
        </w:rPr>
        <w:t xml:space="preserve"> </w:t>
      </w:r>
      <w:r w:rsidR="00A447FC">
        <w:rPr>
          <w:sz w:val="20"/>
          <w:szCs w:val="20"/>
          <w:lang w:val="es-ES"/>
        </w:rPr>
        <w:t xml:space="preserve">y argumenta que </w:t>
      </w:r>
      <w:r w:rsidR="00087317">
        <w:rPr>
          <w:sz w:val="20"/>
          <w:szCs w:val="20"/>
          <w:lang w:val="es-ES"/>
        </w:rPr>
        <w:t xml:space="preserve">con </w:t>
      </w:r>
      <w:r w:rsidR="00A447FC">
        <w:rPr>
          <w:sz w:val="20"/>
          <w:szCs w:val="20"/>
          <w:lang w:val="es-ES"/>
        </w:rPr>
        <w:t xml:space="preserve">la mencionada </w:t>
      </w:r>
      <w:r w:rsidR="00087317">
        <w:rPr>
          <w:sz w:val="20"/>
          <w:szCs w:val="20"/>
          <w:lang w:val="es-ES"/>
        </w:rPr>
        <w:t xml:space="preserve">reforma se </w:t>
      </w:r>
      <w:r w:rsidRPr="002A0FE4">
        <w:rPr>
          <w:sz w:val="20"/>
          <w:szCs w:val="20"/>
          <w:lang w:val="es-ES"/>
        </w:rPr>
        <w:t xml:space="preserve">impuso </w:t>
      </w:r>
      <w:r w:rsidR="005C2B57">
        <w:rPr>
          <w:sz w:val="20"/>
          <w:szCs w:val="20"/>
          <w:lang w:val="es-ES"/>
        </w:rPr>
        <w:t xml:space="preserve">como </w:t>
      </w:r>
      <w:r w:rsidRPr="002A0FE4">
        <w:rPr>
          <w:sz w:val="20"/>
          <w:szCs w:val="20"/>
          <w:lang w:val="es-ES"/>
        </w:rPr>
        <w:t xml:space="preserve">nuevo requisito </w:t>
      </w:r>
      <w:r w:rsidR="003F4E64">
        <w:rPr>
          <w:sz w:val="20"/>
          <w:szCs w:val="20"/>
          <w:lang w:val="es-ES"/>
        </w:rPr>
        <w:t xml:space="preserve">para solicitar la extensión de la cobertura del seguro de salud a parejas </w:t>
      </w:r>
      <w:r w:rsidR="005C2B57">
        <w:rPr>
          <w:sz w:val="20"/>
          <w:szCs w:val="20"/>
          <w:lang w:val="es-ES"/>
        </w:rPr>
        <w:t xml:space="preserve">el </w:t>
      </w:r>
      <w:r w:rsidRPr="002A0FE4">
        <w:rPr>
          <w:sz w:val="20"/>
          <w:szCs w:val="20"/>
          <w:lang w:val="es-ES"/>
        </w:rPr>
        <w:t xml:space="preserve">registrarse en una lista de parejas convivientes. </w:t>
      </w:r>
      <w:r w:rsidR="003F4E64">
        <w:rPr>
          <w:sz w:val="20"/>
          <w:szCs w:val="20"/>
          <w:lang w:val="es-ES"/>
        </w:rPr>
        <w:t>Sostiene que a pesar que esta</w:t>
      </w:r>
      <w:r w:rsidRPr="002A0FE4">
        <w:rPr>
          <w:sz w:val="20"/>
          <w:szCs w:val="20"/>
          <w:lang w:val="es-ES"/>
        </w:rPr>
        <w:t xml:space="preserve"> lista </w:t>
      </w:r>
      <w:r w:rsidR="003F4E64">
        <w:rPr>
          <w:sz w:val="20"/>
          <w:szCs w:val="20"/>
          <w:lang w:val="es-ES"/>
        </w:rPr>
        <w:t xml:space="preserve">de parejas convivientes </w:t>
      </w:r>
      <w:r w:rsidRPr="002A0FE4">
        <w:rPr>
          <w:sz w:val="20"/>
          <w:szCs w:val="20"/>
          <w:lang w:val="es-ES"/>
        </w:rPr>
        <w:t xml:space="preserve">aparenta ser una medida neutra en su forma, </w:t>
      </w:r>
      <w:r w:rsidR="009A1FCD">
        <w:rPr>
          <w:sz w:val="20"/>
          <w:szCs w:val="20"/>
          <w:lang w:val="es-ES"/>
        </w:rPr>
        <w:t>no tiene un objetivo o justifica</w:t>
      </w:r>
      <w:r w:rsidRPr="009A1FCD">
        <w:rPr>
          <w:sz w:val="20"/>
          <w:szCs w:val="20"/>
          <w:lang w:val="es-ES"/>
        </w:rPr>
        <w:t>ci</w:t>
      </w:r>
      <w:r w:rsidR="009A1FCD">
        <w:rPr>
          <w:sz w:val="20"/>
          <w:szCs w:val="20"/>
          <w:lang w:val="es-ES"/>
        </w:rPr>
        <w:t>ó</w:t>
      </w:r>
      <w:r w:rsidRPr="009A1FCD">
        <w:rPr>
          <w:sz w:val="20"/>
          <w:szCs w:val="20"/>
          <w:lang w:val="es-ES"/>
        </w:rPr>
        <w:t>n razon</w:t>
      </w:r>
      <w:r w:rsidR="009A1FCD">
        <w:rPr>
          <w:sz w:val="20"/>
          <w:szCs w:val="20"/>
          <w:lang w:val="es-ES"/>
        </w:rPr>
        <w:t>a</w:t>
      </w:r>
      <w:r w:rsidRPr="009A1FCD">
        <w:rPr>
          <w:sz w:val="20"/>
          <w:szCs w:val="20"/>
          <w:lang w:val="es-ES"/>
        </w:rPr>
        <w:t xml:space="preserve">ble y </w:t>
      </w:r>
      <w:r w:rsidR="004D3C61" w:rsidRPr="009A1FCD">
        <w:rPr>
          <w:sz w:val="20"/>
          <w:szCs w:val="20"/>
          <w:lang w:val="es-ES"/>
        </w:rPr>
        <w:t>leg</w:t>
      </w:r>
      <w:r w:rsidR="004D3C61">
        <w:rPr>
          <w:sz w:val="20"/>
          <w:szCs w:val="20"/>
          <w:lang w:val="es-ES"/>
        </w:rPr>
        <w:t>í</w:t>
      </w:r>
      <w:r w:rsidR="004D3C61" w:rsidRPr="009A1FCD">
        <w:rPr>
          <w:sz w:val="20"/>
          <w:szCs w:val="20"/>
          <w:lang w:val="es-ES"/>
        </w:rPr>
        <w:t>ti</w:t>
      </w:r>
      <w:r w:rsidR="004D3C61">
        <w:rPr>
          <w:sz w:val="20"/>
          <w:szCs w:val="20"/>
          <w:lang w:val="es-ES"/>
        </w:rPr>
        <w:t>m</w:t>
      </w:r>
      <w:r w:rsidR="004D3C61" w:rsidRPr="009A1FCD">
        <w:rPr>
          <w:sz w:val="20"/>
          <w:szCs w:val="20"/>
          <w:lang w:val="es-ES"/>
        </w:rPr>
        <w:t>a</w:t>
      </w:r>
      <w:r w:rsidR="004D3C61">
        <w:rPr>
          <w:sz w:val="20"/>
          <w:szCs w:val="20"/>
          <w:lang w:val="es-ES"/>
        </w:rPr>
        <w:t xml:space="preserve"> por lo cual la considera </w:t>
      </w:r>
      <w:r w:rsidRPr="002A0FE4">
        <w:rPr>
          <w:sz w:val="20"/>
          <w:szCs w:val="20"/>
          <w:lang w:val="es-ES"/>
        </w:rPr>
        <w:t>una clara discriminación indirecta en su</w:t>
      </w:r>
      <w:r w:rsidR="003F4E64">
        <w:rPr>
          <w:sz w:val="20"/>
          <w:szCs w:val="20"/>
          <w:lang w:val="es-ES"/>
        </w:rPr>
        <w:t>s</w:t>
      </w:r>
      <w:r w:rsidRPr="002A0FE4">
        <w:rPr>
          <w:sz w:val="20"/>
          <w:szCs w:val="20"/>
          <w:lang w:val="es-ES"/>
        </w:rPr>
        <w:t xml:space="preserve"> resultados</w:t>
      </w:r>
      <w:r w:rsidR="003F4E64">
        <w:rPr>
          <w:sz w:val="20"/>
          <w:szCs w:val="20"/>
          <w:lang w:val="es-ES"/>
        </w:rPr>
        <w:t xml:space="preserve"> y </w:t>
      </w:r>
      <w:r w:rsidRPr="002A0FE4">
        <w:rPr>
          <w:sz w:val="20"/>
          <w:szCs w:val="20"/>
          <w:lang w:val="es-ES"/>
        </w:rPr>
        <w:t xml:space="preserve">una grave </w:t>
      </w:r>
      <w:r w:rsidR="003F4E64" w:rsidRPr="002A0FE4">
        <w:rPr>
          <w:sz w:val="20"/>
          <w:szCs w:val="20"/>
          <w:lang w:val="es-ES"/>
        </w:rPr>
        <w:t>amenaza</w:t>
      </w:r>
      <w:r w:rsidRPr="002A0FE4">
        <w:rPr>
          <w:sz w:val="20"/>
          <w:szCs w:val="20"/>
          <w:lang w:val="es-ES"/>
        </w:rPr>
        <w:t xml:space="preserve"> e injustificada intromisión a la </w:t>
      </w:r>
      <w:r w:rsidR="003F4E64" w:rsidRPr="002A0FE4">
        <w:rPr>
          <w:sz w:val="20"/>
          <w:szCs w:val="20"/>
          <w:lang w:val="es-ES"/>
        </w:rPr>
        <w:t>privacidad</w:t>
      </w:r>
      <w:r w:rsidRPr="002A0FE4">
        <w:rPr>
          <w:sz w:val="20"/>
          <w:szCs w:val="20"/>
          <w:lang w:val="es-ES"/>
        </w:rPr>
        <w:t xml:space="preserve"> de las personas. </w:t>
      </w:r>
      <w:r w:rsidR="008F3C76">
        <w:rPr>
          <w:sz w:val="20"/>
          <w:szCs w:val="20"/>
          <w:lang w:val="es-ES"/>
        </w:rPr>
        <w:t>Asimismo,</w:t>
      </w:r>
      <w:r w:rsidR="003F4E64">
        <w:rPr>
          <w:sz w:val="20"/>
          <w:szCs w:val="20"/>
          <w:lang w:val="es-ES"/>
        </w:rPr>
        <w:t xml:space="preserve"> alega que l</w:t>
      </w:r>
      <w:r w:rsidRPr="002A0FE4">
        <w:rPr>
          <w:sz w:val="20"/>
          <w:szCs w:val="20"/>
          <w:lang w:val="es-ES"/>
        </w:rPr>
        <w:t xml:space="preserve">a histórica persecución y represión </w:t>
      </w:r>
      <w:r w:rsidR="003F4E64">
        <w:rPr>
          <w:sz w:val="20"/>
          <w:szCs w:val="20"/>
          <w:lang w:val="es-ES"/>
        </w:rPr>
        <w:t xml:space="preserve">en perjuicio de las personas LGBTI </w:t>
      </w:r>
      <w:r w:rsidR="009A1FCD">
        <w:rPr>
          <w:sz w:val="20"/>
          <w:szCs w:val="20"/>
          <w:lang w:val="es-ES"/>
        </w:rPr>
        <w:t xml:space="preserve">hace que exista </w:t>
      </w:r>
      <w:r w:rsidRPr="002A0FE4">
        <w:rPr>
          <w:sz w:val="20"/>
          <w:szCs w:val="20"/>
          <w:lang w:val="es-ES"/>
        </w:rPr>
        <w:t xml:space="preserve">un razonable y justificado temor que por medio de estas listas sean expuestas </w:t>
      </w:r>
      <w:r w:rsidR="009A1FCD" w:rsidRPr="002A0FE4">
        <w:rPr>
          <w:sz w:val="20"/>
          <w:szCs w:val="20"/>
          <w:lang w:val="es-ES"/>
        </w:rPr>
        <w:t>públicamente</w:t>
      </w:r>
      <w:r w:rsidR="009A1FCD">
        <w:rPr>
          <w:sz w:val="20"/>
          <w:szCs w:val="20"/>
          <w:lang w:val="es-ES"/>
        </w:rPr>
        <w:t xml:space="preserve"> </w:t>
      </w:r>
      <w:r w:rsidRPr="002A0FE4">
        <w:rPr>
          <w:sz w:val="20"/>
          <w:szCs w:val="20"/>
          <w:lang w:val="es-ES"/>
        </w:rPr>
        <w:t>y</w:t>
      </w:r>
      <w:r w:rsidR="009A1FCD">
        <w:rPr>
          <w:sz w:val="20"/>
          <w:szCs w:val="20"/>
          <w:lang w:val="es-ES"/>
        </w:rPr>
        <w:t>,</w:t>
      </w:r>
      <w:r w:rsidRPr="002A0FE4">
        <w:rPr>
          <w:sz w:val="20"/>
          <w:szCs w:val="20"/>
          <w:lang w:val="es-ES"/>
        </w:rPr>
        <w:t xml:space="preserve"> dado los estereotipos y est</w:t>
      </w:r>
      <w:r w:rsidR="009A1FCD">
        <w:rPr>
          <w:sz w:val="20"/>
          <w:szCs w:val="20"/>
          <w:lang w:val="es-ES"/>
        </w:rPr>
        <w:t>igmas existentes en la sociedad costarricense</w:t>
      </w:r>
      <w:r w:rsidRPr="002A0FE4">
        <w:rPr>
          <w:sz w:val="20"/>
          <w:szCs w:val="20"/>
          <w:lang w:val="es-ES"/>
        </w:rPr>
        <w:t xml:space="preserve">, </w:t>
      </w:r>
      <w:r w:rsidR="009A1FCD">
        <w:rPr>
          <w:sz w:val="20"/>
          <w:szCs w:val="20"/>
          <w:lang w:val="es-ES"/>
        </w:rPr>
        <w:t xml:space="preserve">puedan </w:t>
      </w:r>
      <w:r w:rsidRPr="002A0FE4">
        <w:rPr>
          <w:sz w:val="20"/>
          <w:szCs w:val="20"/>
          <w:lang w:val="es-ES"/>
        </w:rPr>
        <w:t>perder sus empleos</w:t>
      </w:r>
      <w:r w:rsidR="009A1FCD">
        <w:rPr>
          <w:sz w:val="20"/>
          <w:szCs w:val="20"/>
          <w:lang w:val="es-ES"/>
        </w:rPr>
        <w:t>,</w:t>
      </w:r>
      <w:r w:rsidRPr="002A0FE4">
        <w:rPr>
          <w:sz w:val="20"/>
          <w:szCs w:val="20"/>
          <w:lang w:val="es-ES"/>
        </w:rPr>
        <w:t xml:space="preserve"> fa</w:t>
      </w:r>
      <w:r w:rsidR="009A1FCD">
        <w:rPr>
          <w:sz w:val="20"/>
          <w:szCs w:val="20"/>
          <w:lang w:val="es-ES"/>
        </w:rPr>
        <w:t>m</w:t>
      </w:r>
      <w:r w:rsidRPr="002A0FE4">
        <w:rPr>
          <w:sz w:val="20"/>
          <w:szCs w:val="20"/>
          <w:lang w:val="es-ES"/>
        </w:rPr>
        <w:t>ilias y ami</w:t>
      </w:r>
      <w:r w:rsidR="009A1FCD">
        <w:rPr>
          <w:sz w:val="20"/>
          <w:szCs w:val="20"/>
          <w:lang w:val="es-ES"/>
        </w:rPr>
        <w:t>g</w:t>
      </w:r>
      <w:r w:rsidRPr="002A0FE4">
        <w:rPr>
          <w:sz w:val="20"/>
          <w:szCs w:val="20"/>
          <w:lang w:val="es-ES"/>
        </w:rPr>
        <w:t xml:space="preserve">os. </w:t>
      </w:r>
    </w:p>
    <w:p w14:paraId="30CEFC00" w14:textId="77777777" w:rsidR="00F542FC" w:rsidRPr="00F542FC" w:rsidRDefault="00F542FC" w:rsidP="002A0FE4">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3DD66DE6" w14:textId="4FC049DF" w:rsidR="00E20043" w:rsidRDefault="00E20043" w:rsidP="00E2004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sz w:val="20"/>
          <w:szCs w:val="20"/>
          <w:lang w:val="es-ES"/>
        </w:rPr>
      </w:pPr>
      <w:r>
        <w:rPr>
          <w:rFonts w:ascii="Cambria" w:hAnsi="Cambria"/>
          <w:i/>
          <w:sz w:val="20"/>
          <w:szCs w:val="20"/>
          <w:lang w:val="es-ES"/>
        </w:rPr>
        <w:t xml:space="preserve">Sobre </w:t>
      </w:r>
      <w:r w:rsidRPr="00E20043">
        <w:rPr>
          <w:rFonts w:ascii="Cambria" w:hAnsi="Cambria"/>
          <w:i/>
          <w:sz w:val="20"/>
          <w:szCs w:val="20"/>
          <w:lang w:val="es-ES"/>
        </w:rPr>
        <w:t xml:space="preserve">el reconocimiento legal </w:t>
      </w:r>
      <w:r>
        <w:rPr>
          <w:rFonts w:ascii="Cambria" w:hAnsi="Cambria"/>
          <w:i/>
          <w:sz w:val="20"/>
          <w:szCs w:val="20"/>
          <w:lang w:val="es-ES"/>
        </w:rPr>
        <w:t>de la unión de parejas del mismo sexo</w:t>
      </w:r>
    </w:p>
    <w:p w14:paraId="224C4FB3" w14:textId="77777777" w:rsidR="00E20043" w:rsidRPr="00E20043" w:rsidRDefault="00E20043" w:rsidP="00157D5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i/>
          <w:sz w:val="20"/>
          <w:szCs w:val="20"/>
          <w:lang w:val="es-ES"/>
        </w:rPr>
      </w:pPr>
    </w:p>
    <w:p w14:paraId="7FD0A8AD" w14:textId="2A07E83B" w:rsidR="004C0AAE" w:rsidRPr="00752274" w:rsidRDefault="00EB5F61" w:rsidP="00157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De la mano, l</w:t>
      </w:r>
      <w:r w:rsidR="002B1F61" w:rsidRPr="00752274">
        <w:rPr>
          <w:rFonts w:ascii="Cambria" w:hAnsi="Cambria"/>
          <w:sz w:val="20"/>
          <w:szCs w:val="20"/>
          <w:lang w:val="es-ES"/>
        </w:rPr>
        <w:t>a presunta víctima indica que e</w:t>
      </w:r>
      <w:r w:rsidR="008F46A2" w:rsidRPr="00752274">
        <w:rPr>
          <w:rFonts w:ascii="Cambria" w:hAnsi="Cambria"/>
          <w:sz w:val="20"/>
          <w:szCs w:val="20"/>
          <w:lang w:val="es-ES"/>
        </w:rPr>
        <w:t xml:space="preserve">l 2 de junio de 2009 </w:t>
      </w:r>
      <w:r w:rsidR="0097358A" w:rsidRPr="00752274">
        <w:rPr>
          <w:rFonts w:ascii="Cambria" w:hAnsi="Cambria"/>
          <w:sz w:val="20"/>
          <w:szCs w:val="20"/>
          <w:lang w:val="es-ES"/>
        </w:rPr>
        <w:t xml:space="preserve">inició un </w:t>
      </w:r>
      <w:r w:rsidR="008F46A2" w:rsidRPr="00752274">
        <w:rPr>
          <w:rFonts w:ascii="Cambria" w:hAnsi="Cambria"/>
          <w:sz w:val="20"/>
          <w:szCs w:val="20"/>
          <w:lang w:val="es-ES"/>
        </w:rPr>
        <w:t xml:space="preserve">proceso judicial de reconocimiento </w:t>
      </w:r>
      <w:r w:rsidR="0097358A" w:rsidRPr="00752274">
        <w:rPr>
          <w:rFonts w:ascii="Cambria" w:hAnsi="Cambria"/>
          <w:sz w:val="20"/>
          <w:szCs w:val="20"/>
          <w:lang w:val="es-ES"/>
        </w:rPr>
        <w:t xml:space="preserve">legal de la unión </w:t>
      </w:r>
      <w:r w:rsidR="008F46A2" w:rsidRPr="00752274">
        <w:rPr>
          <w:rFonts w:ascii="Cambria" w:hAnsi="Cambria"/>
          <w:sz w:val="20"/>
          <w:szCs w:val="20"/>
          <w:lang w:val="es-ES"/>
        </w:rPr>
        <w:t xml:space="preserve">de hecho de personas de mismo sexo </w:t>
      </w:r>
      <w:r w:rsidR="002B1F61" w:rsidRPr="00752274">
        <w:rPr>
          <w:rFonts w:ascii="Cambria" w:hAnsi="Cambria"/>
          <w:sz w:val="20"/>
          <w:szCs w:val="20"/>
          <w:lang w:val="es-ES"/>
        </w:rPr>
        <w:t>ante el Juzgado de Familia, II Circuito de San José</w:t>
      </w:r>
      <w:r w:rsidR="00A768D6">
        <w:rPr>
          <w:rFonts w:ascii="Cambria" w:hAnsi="Cambria"/>
          <w:sz w:val="20"/>
          <w:szCs w:val="20"/>
          <w:lang w:val="es-ES"/>
        </w:rPr>
        <w:t xml:space="preserve"> el cual fue rechazado </w:t>
      </w:r>
      <w:r w:rsidR="00C82367" w:rsidRPr="00752274">
        <w:rPr>
          <w:rFonts w:ascii="Cambria" w:hAnsi="Cambria"/>
          <w:sz w:val="20"/>
          <w:szCs w:val="20"/>
          <w:lang w:val="es-ES"/>
        </w:rPr>
        <w:t xml:space="preserve">el 19 de junio de 2009 </w:t>
      </w:r>
      <w:r w:rsidR="004B006B" w:rsidRPr="00752274">
        <w:rPr>
          <w:rFonts w:ascii="Cambria" w:hAnsi="Cambria"/>
          <w:sz w:val="20"/>
          <w:szCs w:val="20"/>
          <w:lang w:val="es-ES"/>
        </w:rPr>
        <w:t xml:space="preserve">por el tribunal con fundamento </w:t>
      </w:r>
      <w:r w:rsidR="00C82367" w:rsidRPr="00752274">
        <w:rPr>
          <w:rFonts w:ascii="Cambria" w:hAnsi="Cambria"/>
          <w:sz w:val="20"/>
          <w:szCs w:val="20"/>
          <w:lang w:val="es-ES"/>
        </w:rPr>
        <w:t xml:space="preserve">en </w:t>
      </w:r>
      <w:r w:rsidR="002D6178">
        <w:rPr>
          <w:rFonts w:ascii="Cambria" w:hAnsi="Cambria"/>
          <w:sz w:val="20"/>
          <w:szCs w:val="20"/>
          <w:lang w:val="es-ES"/>
        </w:rPr>
        <w:t xml:space="preserve">la sentencia No. </w:t>
      </w:r>
      <w:r w:rsidR="004B006B" w:rsidRPr="00752274">
        <w:rPr>
          <w:rFonts w:ascii="Cambria" w:hAnsi="Cambria"/>
          <w:sz w:val="20"/>
          <w:szCs w:val="20"/>
          <w:lang w:val="es-ES"/>
        </w:rPr>
        <w:t xml:space="preserve">7262-06 </w:t>
      </w:r>
      <w:r w:rsidR="001A5FD4">
        <w:rPr>
          <w:rFonts w:ascii="Cambria" w:hAnsi="Cambria"/>
          <w:sz w:val="20"/>
          <w:szCs w:val="20"/>
          <w:lang w:val="es-ES"/>
        </w:rPr>
        <w:t>de la Sala Constitucional</w:t>
      </w:r>
      <w:r w:rsidR="00A768D6">
        <w:rPr>
          <w:rFonts w:ascii="Cambria" w:hAnsi="Cambria"/>
          <w:sz w:val="20"/>
          <w:szCs w:val="20"/>
          <w:lang w:val="es-ES"/>
        </w:rPr>
        <w:t xml:space="preserve">. Refiere que </w:t>
      </w:r>
      <w:r w:rsidR="00C82367" w:rsidRPr="00752274">
        <w:rPr>
          <w:rFonts w:ascii="Cambria" w:hAnsi="Cambria"/>
          <w:sz w:val="20"/>
          <w:szCs w:val="20"/>
          <w:lang w:val="es-ES"/>
        </w:rPr>
        <w:t>e</w:t>
      </w:r>
      <w:r w:rsidR="00C40ACF" w:rsidRPr="00752274">
        <w:rPr>
          <w:rFonts w:ascii="Cambria" w:hAnsi="Cambria"/>
          <w:sz w:val="20"/>
          <w:szCs w:val="20"/>
          <w:lang w:val="es-ES"/>
        </w:rPr>
        <w:t>n consecuencia</w:t>
      </w:r>
      <w:r w:rsidR="00C82367" w:rsidRPr="00752274">
        <w:rPr>
          <w:rFonts w:ascii="Cambria" w:hAnsi="Cambria"/>
          <w:sz w:val="20"/>
          <w:szCs w:val="20"/>
          <w:lang w:val="es-ES"/>
        </w:rPr>
        <w:t xml:space="preserve"> interpuso un recurso de revocatoria ante el mismo </w:t>
      </w:r>
      <w:r w:rsidR="008F3C76" w:rsidRPr="00752274">
        <w:rPr>
          <w:rFonts w:ascii="Cambria" w:hAnsi="Cambria"/>
          <w:sz w:val="20"/>
          <w:szCs w:val="20"/>
          <w:lang w:val="es-ES"/>
        </w:rPr>
        <w:t>Juzgado,</w:t>
      </w:r>
      <w:r w:rsidR="00A768D6">
        <w:rPr>
          <w:rFonts w:ascii="Cambria" w:hAnsi="Cambria"/>
          <w:sz w:val="20"/>
          <w:szCs w:val="20"/>
          <w:lang w:val="es-ES"/>
        </w:rPr>
        <w:t xml:space="preserve"> no obstante, </w:t>
      </w:r>
      <w:r w:rsidR="00752274">
        <w:rPr>
          <w:rFonts w:ascii="Cambria" w:hAnsi="Cambria"/>
          <w:sz w:val="20"/>
          <w:szCs w:val="20"/>
          <w:lang w:val="es-ES"/>
        </w:rPr>
        <w:t>a</w:t>
      </w:r>
      <w:r w:rsidR="00C82367" w:rsidRPr="00752274">
        <w:rPr>
          <w:rFonts w:ascii="Cambria" w:hAnsi="Cambria"/>
          <w:sz w:val="20"/>
          <w:szCs w:val="20"/>
          <w:lang w:val="es-ES"/>
        </w:rPr>
        <w:t>ntes de ser resuelto dicho recurso, interpuso acción de inconstitucionalidad ante la Sala Constitucional</w:t>
      </w:r>
      <w:r w:rsidR="00752274">
        <w:rPr>
          <w:rFonts w:ascii="Cambria" w:hAnsi="Cambria"/>
          <w:sz w:val="20"/>
          <w:szCs w:val="20"/>
          <w:lang w:val="es-ES"/>
        </w:rPr>
        <w:t xml:space="preserve"> en relación a su solicitud de reconocimiento legal de la unión de hecho </w:t>
      </w:r>
      <w:r w:rsidR="00C82367" w:rsidRPr="00752274">
        <w:rPr>
          <w:rFonts w:ascii="Cambria" w:hAnsi="Cambria"/>
          <w:sz w:val="20"/>
          <w:szCs w:val="20"/>
          <w:lang w:val="es-ES"/>
        </w:rPr>
        <w:t xml:space="preserve">alegando la violación del </w:t>
      </w:r>
      <w:r w:rsidR="00893631">
        <w:rPr>
          <w:rFonts w:ascii="Cambria" w:hAnsi="Cambria"/>
          <w:sz w:val="20"/>
          <w:szCs w:val="20"/>
          <w:lang w:val="es-ES"/>
        </w:rPr>
        <w:t xml:space="preserve">principio </w:t>
      </w:r>
      <w:r w:rsidR="00C82367" w:rsidRPr="00752274">
        <w:rPr>
          <w:rFonts w:ascii="Cambria" w:hAnsi="Cambria"/>
          <w:sz w:val="20"/>
          <w:szCs w:val="20"/>
          <w:lang w:val="es-ES"/>
        </w:rPr>
        <w:t xml:space="preserve">de no discriminación </w:t>
      </w:r>
      <w:r w:rsidR="00893631">
        <w:rPr>
          <w:rFonts w:ascii="Cambria" w:hAnsi="Cambria"/>
          <w:sz w:val="20"/>
          <w:szCs w:val="20"/>
          <w:lang w:val="es-ES"/>
        </w:rPr>
        <w:t xml:space="preserve">en razón de su </w:t>
      </w:r>
      <w:r w:rsidR="00C82367" w:rsidRPr="00752274">
        <w:rPr>
          <w:rFonts w:ascii="Cambria" w:hAnsi="Cambria"/>
          <w:sz w:val="20"/>
          <w:szCs w:val="20"/>
          <w:lang w:val="es-ES"/>
        </w:rPr>
        <w:t>orientación</w:t>
      </w:r>
      <w:r w:rsidR="00893631">
        <w:rPr>
          <w:rFonts w:ascii="Cambria" w:hAnsi="Cambria"/>
          <w:sz w:val="20"/>
          <w:szCs w:val="20"/>
          <w:lang w:val="es-ES"/>
        </w:rPr>
        <w:t xml:space="preserve"> sexual</w:t>
      </w:r>
      <w:r w:rsidR="00C82367" w:rsidRPr="00752274">
        <w:rPr>
          <w:rFonts w:ascii="Cambria" w:hAnsi="Cambria"/>
          <w:sz w:val="20"/>
          <w:szCs w:val="20"/>
          <w:lang w:val="es-ES"/>
        </w:rPr>
        <w:t xml:space="preserve">. </w:t>
      </w:r>
      <w:r w:rsidR="00A768D6">
        <w:rPr>
          <w:rFonts w:ascii="Cambria" w:hAnsi="Cambria"/>
          <w:sz w:val="20"/>
          <w:szCs w:val="20"/>
          <w:lang w:val="es-ES"/>
        </w:rPr>
        <w:t>D</w:t>
      </w:r>
      <w:r w:rsidR="00893631">
        <w:rPr>
          <w:rFonts w:ascii="Cambria" w:hAnsi="Cambria"/>
          <w:sz w:val="20"/>
          <w:szCs w:val="20"/>
          <w:lang w:val="es-ES"/>
        </w:rPr>
        <w:t xml:space="preserve">etalla que esta acción </w:t>
      </w:r>
      <w:r w:rsidR="00C82367" w:rsidRPr="00752274">
        <w:rPr>
          <w:rFonts w:ascii="Cambria" w:hAnsi="Cambria"/>
          <w:sz w:val="20"/>
          <w:szCs w:val="20"/>
          <w:lang w:val="es-ES"/>
        </w:rPr>
        <w:t>fu</w:t>
      </w:r>
      <w:r w:rsidR="00893631">
        <w:rPr>
          <w:rFonts w:ascii="Cambria" w:hAnsi="Cambria"/>
          <w:sz w:val="20"/>
          <w:szCs w:val="20"/>
          <w:lang w:val="es-ES"/>
        </w:rPr>
        <w:t>e</w:t>
      </w:r>
      <w:r w:rsidR="00C82367" w:rsidRPr="00752274">
        <w:rPr>
          <w:rFonts w:ascii="Cambria" w:hAnsi="Cambria"/>
          <w:sz w:val="20"/>
          <w:szCs w:val="20"/>
          <w:lang w:val="es-ES"/>
        </w:rPr>
        <w:t xml:space="preserve"> rechazada </w:t>
      </w:r>
      <w:r w:rsidR="00893631">
        <w:rPr>
          <w:rFonts w:ascii="Cambria" w:hAnsi="Cambria"/>
          <w:sz w:val="20"/>
          <w:szCs w:val="20"/>
          <w:lang w:val="es-ES"/>
        </w:rPr>
        <w:t xml:space="preserve">“de plano” </w:t>
      </w:r>
      <w:r w:rsidR="00C82367" w:rsidRPr="00752274">
        <w:rPr>
          <w:rFonts w:ascii="Cambria" w:hAnsi="Cambria"/>
          <w:sz w:val="20"/>
          <w:szCs w:val="20"/>
          <w:lang w:val="es-ES"/>
        </w:rPr>
        <w:t>por l</w:t>
      </w:r>
      <w:r w:rsidR="001A3281">
        <w:rPr>
          <w:rFonts w:ascii="Cambria" w:hAnsi="Cambria"/>
          <w:sz w:val="20"/>
          <w:szCs w:val="20"/>
          <w:lang w:val="es-ES"/>
        </w:rPr>
        <w:t xml:space="preserve">a Sala Constitucional mediante </w:t>
      </w:r>
      <w:r w:rsidR="0053340D">
        <w:rPr>
          <w:rFonts w:ascii="Cambria" w:hAnsi="Cambria"/>
          <w:sz w:val="20"/>
          <w:szCs w:val="20"/>
          <w:lang w:val="es-ES"/>
        </w:rPr>
        <w:t xml:space="preserve">sentencia No. </w:t>
      </w:r>
      <w:r w:rsidR="00C82367" w:rsidRPr="00752274">
        <w:rPr>
          <w:rFonts w:ascii="Cambria" w:hAnsi="Cambria"/>
          <w:sz w:val="20"/>
          <w:szCs w:val="20"/>
          <w:lang w:val="es-ES"/>
        </w:rPr>
        <w:t>641-2010 de</w:t>
      </w:r>
      <w:r w:rsidR="00893631">
        <w:rPr>
          <w:rFonts w:ascii="Cambria" w:hAnsi="Cambria"/>
          <w:sz w:val="20"/>
          <w:szCs w:val="20"/>
          <w:lang w:val="es-ES"/>
        </w:rPr>
        <w:t>l</w:t>
      </w:r>
      <w:r w:rsidR="00C82367" w:rsidRPr="00752274">
        <w:rPr>
          <w:rFonts w:ascii="Cambria" w:hAnsi="Cambria"/>
          <w:sz w:val="20"/>
          <w:szCs w:val="20"/>
          <w:lang w:val="es-ES"/>
        </w:rPr>
        <w:t xml:space="preserve"> 13 de enero 2010 </w:t>
      </w:r>
      <w:r w:rsidR="00BA7995">
        <w:rPr>
          <w:rFonts w:ascii="Cambria" w:hAnsi="Cambria"/>
          <w:sz w:val="20"/>
          <w:szCs w:val="20"/>
          <w:lang w:val="es-ES"/>
        </w:rPr>
        <w:t>en cuyo texto</w:t>
      </w:r>
      <w:r w:rsidR="00A768D6">
        <w:rPr>
          <w:rFonts w:ascii="Cambria" w:hAnsi="Cambria"/>
          <w:sz w:val="20"/>
          <w:szCs w:val="20"/>
          <w:lang w:val="es-ES"/>
        </w:rPr>
        <w:t xml:space="preserve"> transcribió </w:t>
      </w:r>
      <w:r w:rsidR="00893631">
        <w:rPr>
          <w:rFonts w:ascii="Cambria" w:hAnsi="Cambria"/>
          <w:sz w:val="20"/>
          <w:szCs w:val="20"/>
          <w:lang w:val="es-ES"/>
        </w:rPr>
        <w:t>l</w:t>
      </w:r>
      <w:r w:rsidR="00A768D6">
        <w:rPr>
          <w:rFonts w:ascii="Cambria" w:hAnsi="Cambria"/>
          <w:sz w:val="20"/>
          <w:szCs w:val="20"/>
          <w:lang w:val="es-ES"/>
        </w:rPr>
        <w:t>a</w:t>
      </w:r>
      <w:r w:rsidR="00893631">
        <w:rPr>
          <w:rFonts w:ascii="Cambria" w:hAnsi="Cambria"/>
          <w:sz w:val="20"/>
          <w:szCs w:val="20"/>
          <w:lang w:val="es-ES"/>
        </w:rPr>
        <w:t xml:space="preserve"> </w:t>
      </w:r>
      <w:r w:rsidR="0053340D">
        <w:rPr>
          <w:rFonts w:ascii="Cambria" w:hAnsi="Cambria"/>
          <w:sz w:val="20"/>
          <w:szCs w:val="20"/>
          <w:lang w:val="es-ES"/>
        </w:rPr>
        <w:t xml:space="preserve">sentencia No. </w:t>
      </w:r>
      <w:r w:rsidR="00893631">
        <w:rPr>
          <w:rFonts w:ascii="Cambria" w:hAnsi="Cambria"/>
          <w:sz w:val="20"/>
          <w:szCs w:val="20"/>
          <w:lang w:val="es-ES"/>
        </w:rPr>
        <w:t>7262-0</w:t>
      </w:r>
      <w:r w:rsidR="00BA7995">
        <w:rPr>
          <w:rFonts w:ascii="Cambria" w:hAnsi="Cambria"/>
          <w:sz w:val="20"/>
          <w:szCs w:val="20"/>
          <w:lang w:val="es-ES"/>
        </w:rPr>
        <w:t>6 de la misma Sala</w:t>
      </w:r>
      <w:r w:rsidR="00893631">
        <w:rPr>
          <w:rFonts w:ascii="Cambria" w:hAnsi="Cambria"/>
          <w:sz w:val="20"/>
          <w:szCs w:val="20"/>
          <w:lang w:val="es-ES"/>
        </w:rPr>
        <w:t>.</w:t>
      </w:r>
    </w:p>
    <w:p w14:paraId="106DC677" w14:textId="77777777" w:rsidR="008A6A1C" w:rsidRPr="007C1F36" w:rsidRDefault="008A6A1C" w:rsidP="00157D5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p>
    <w:p w14:paraId="313BB2DF" w14:textId="635BC290" w:rsidR="00D43280" w:rsidRDefault="00745802" w:rsidP="00157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La</w:t>
      </w:r>
      <w:r w:rsidR="008D57B8">
        <w:rPr>
          <w:rFonts w:ascii="Cambria" w:hAnsi="Cambria"/>
          <w:sz w:val="20"/>
          <w:szCs w:val="20"/>
          <w:lang w:val="es-ES"/>
        </w:rPr>
        <w:t xml:space="preserve"> </w:t>
      </w:r>
      <w:r w:rsidR="001A3281">
        <w:rPr>
          <w:rFonts w:ascii="Cambria" w:hAnsi="Cambria"/>
          <w:sz w:val="20"/>
          <w:szCs w:val="20"/>
          <w:lang w:val="es-ES"/>
        </w:rPr>
        <w:t xml:space="preserve">presunta víctima alega que en atención a lo resuelto por la Sala Constitucional en su </w:t>
      </w:r>
      <w:r w:rsidR="0053340D">
        <w:rPr>
          <w:rFonts w:ascii="Cambria" w:hAnsi="Cambria"/>
          <w:sz w:val="20"/>
          <w:szCs w:val="20"/>
          <w:lang w:val="es-ES"/>
        </w:rPr>
        <w:t xml:space="preserve">sentencia No. </w:t>
      </w:r>
      <w:r w:rsidR="001A3281">
        <w:rPr>
          <w:rFonts w:ascii="Cambria" w:hAnsi="Cambria"/>
          <w:sz w:val="20"/>
          <w:szCs w:val="20"/>
          <w:lang w:val="es-ES"/>
        </w:rPr>
        <w:t>641-2010 y en su</w:t>
      </w:r>
      <w:r w:rsidR="001A3281" w:rsidRPr="007C1F36">
        <w:rPr>
          <w:rFonts w:ascii="Cambria" w:hAnsi="Cambria"/>
          <w:sz w:val="20"/>
          <w:szCs w:val="20"/>
          <w:lang w:val="es-ES"/>
        </w:rPr>
        <w:t xml:space="preserve"> efecto erga omnes</w:t>
      </w:r>
      <w:r w:rsidR="001A3281">
        <w:rPr>
          <w:rFonts w:ascii="Cambria" w:hAnsi="Cambria"/>
          <w:sz w:val="20"/>
          <w:szCs w:val="20"/>
          <w:lang w:val="es-ES"/>
        </w:rPr>
        <w:t xml:space="preserve">, </w:t>
      </w:r>
      <w:r w:rsidR="00D43280" w:rsidRPr="007C1F36">
        <w:rPr>
          <w:rFonts w:ascii="Cambria" w:hAnsi="Cambria"/>
          <w:sz w:val="20"/>
          <w:szCs w:val="20"/>
          <w:lang w:val="es-ES"/>
        </w:rPr>
        <w:t xml:space="preserve">el </w:t>
      </w:r>
      <w:r w:rsidR="001A3281">
        <w:rPr>
          <w:rFonts w:ascii="Cambria" w:hAnsi="Cambria"/>
          <w:sz w:val="20"/>
          <w:szCs w:val="20"/>
          <w:lang w:val="es-ES"/>
        </w:rPr>
        <w:t>Juz</w:t>
      </w:r>
      <w:r w:rsidR="00D43280" w:rsidRPr="007C1F36">
        <w:rPr>
          <w:rFonts w:ascii="Cambria" w:hAnsi="Cambria"/>
          <w:sz w:val="20"/>
          <w:szCs w:val="20"/>
          <w:lang w:val="es-ES"/>
        </w:rPr>
        <w:t xml:space="preserve">gado de </w:t>
      </w:r>
      <w:r w:rsidR="001A3281">
        <w:rPr>
          <w:rFonts w:ascii="Cambria" w:hAnsi="Cambria"/>
          <w:sz w:val="20"/>
          <w:szCs w:val="20"/>
          <w:lang w:val="es-ES"/>
        </w:rPr>
        <w:t>F</w:t>
      </w:r>
      <w:r w:rsidR="00D43280" w:rsidRPr="007C1F36">
        <w:rPr>
          <w:rFonts w:ascii="Cambria" w:hAnsi="Cambria"/>
          <w:sz w:val="20"/>
          <w:szCs w:val="20"/>
          <w:lang w:val="es-ES"/>
        </w:rPr>
        <w:t>amilia d</w:t>
      </w:r>
      <w:r w:rsidR="001A3281">
        <w:rPr>
          <w:rFonts w:ascii="Cambria" w:hAnsi="Cambria"/>
          <w:sz w:val="20"/>
          <w:szCs w:val="20"/>
          <w:lang w:val="es-ES"/>
        </w:rPr>
        <w:t>e</w:t>
      </w:r>
      <w:r w:rsidR="00D43280" w:rsidRPr="007C1F36">
        <w:rPr>
          <w:rFonts w:ascii="Cambria" w:hAnsi="Cambria"/>
          <w:sz w:val="20"/>
          <w:szCs w:val="20"/>
          <w:lang w:val="es-ES"/>
        </w:rPr>
        <w:t>neg</w:t>
      </w:r>
      <w:r w:rsidR="001A3281">
        <w:rPr>
          <w:rFonts w:ascii="Cambria" w:hAnsi="Cambria"/>
          <w:sz w:val="20"/>
          <w:szCs w:val="20"/>
          <w:lang w:val="es-ES"/>
        </w:rPr>
        <w:t>ó</w:t>
      </w:r>
      <w:r w:rsidR="00D43280" w:rsidRPr="007C1F36">
        <w:rPr>
          <w:rFonts w:ascii="Cambria" w:hAnsi="Cambria"/>
          <w:sz w:val="20"/>
          <w:szCs w:val="20"/>
          <w:lang w:val="es-ES"/>
        </w:rPr>
        <w:t xml:space="preserve"> </w:t>
      </w:r>
      <w:r w:rsidR="001A3281">
        <w:rPr>
          <w:rFonts w:ascii="Cambria" w:hAnsi="Cambria"/>
          <w:sz w:val="20"/>
          <w:szCs w:val="20"/>
          <w:lang w:val="es-ES"/>
        </w:rPr>
        <w:t>el recurso de revocatoria e</w:t>
      </w:r>
      <w:r w:rsidR="001A3281" w:rsidRPr="007C1F36">
        <w:rPr>
          <w:rFonts w:ascii="Cambria" w:hAnsi="Cambria"/>
          <w:sz w:val="20"/>
          <w:szCs w:val="20"/>
          <w:lang w:val="es-ES"/>
        </w:rPr>
        <w:t>l 23 de marzo de 2012</w:t>
      </w:r>
      <w:r w:rsidR="008D57B8">
        <w:rPr>
          <w:rFonts w:ascii="Cambria" w:hAnsi="Cambria"/>
          <w:sz w:val="20"/>
          <w:szCs w:val="20"/>
          <w:lang w:val="es-ES"/>
        </w:rPr>
        <w:t xml:space="preserve"> por lo cual </w:t>
      </w:r>
      <w:r>
        <w:rPr>
          <w:rFonts w:ascii="Cambria" w:hAnsi="Cambria"/>
          <w:sz w:val="20"/>
          <w:szCs w:val="20"/>
          <w:lang w:val="es-ES"/>
        </w:rPr>
        <w:t xml:space="preserve">seguidamente </w:t>
      </w:r>
      <w:r w:rsidR="001A3281">
        <w:rPr>
          <w:rFonts w:ascii="Cambria" w:hAnsi="Cambria"/>
          <w:sz w:val="20"/>
          <w:szCs w:val="20"/>
          <w:lang w:val="es-ES"/>
        </w:rPr>
        <w:t>interpuso un recurso de apelación ante el Tribunal de Famil</w:t>
      </w:r>
      <w:r w:rsidR="00D43280" w:rsidRPr="007C1F36">
        <w:rPr>
          <w:rFonts w:ascii="Cambria" w:hAnsi="Cambria"/>
          <w:sz w:val="20"/>
          <w:szCs w:val="20"/>
          <w:lang w:val="es-ES"/>
        </w:rPr>
        <w:t>i</w:t>
      </w:r>
      <w:r w:rsidR="001A3281">
        <w:rPr>
          <w:rFonts w:ascii="Cambria" w:hAnsi="Cambria"/>
          <w:sz w:val="20"/>
          <w:szCs w:val="20"/>
          <w:lang w:val="es-ES"/>
        </w:rPr>
        <w:t>a, I Circuito Judicial de San José</w:t>
      </w:r>
      <w:r>
        <w:rPr>
          <w:rFonts w:ascii="Cambria" w:hAnsi="Cambria"/>
          <w:sz w:val="20"/>
          <w:szCs w:val="20"/>
          <w:lang w:val="es-ES"/>
        </w:rPr>
        <w:t>, e</w:t>
      </w:r>
      <w:r w:rsidRPr="007C1F36">
        <w:rPr>
          <w:rFonts w:ascii="Cambria" w:hAnsi="Cambria"/>
          <w:sz w:val="20"/>
          <w:szCs w:val="20"/>
          <w:lang w:val="es-ES"/>
        </w:rPr>
        <w:t>l 2 de abril de 2012</w:t>
      </w:r>
      <w:r w:rsidR="001A3281">
        <w:rPr>
          <w:rFonts w:ascii="Cambria" w:hAnsi="Cambria"/>
          <w:sz w:val="20"/>
          <w:szCs w:val="20"/>
          <w:lang w:val="es-ES"/>
        </w:rPr>
        <w:t>.</w:t>
      </w:r>
      <w:r w:rsidR="00D43280" w:rsidRPr="007C1F36">
        <w:rPr>
          <w:rFonts w:ascii="Cambria" w:hAnsi="Cambria"/>
          <w:sz w:val="20"/>
          <w:szCs w:val="20"/>
          <w:lang w:val="es-ES"/>
        </w:rPr>
        <w:t xml:space="preserve"> </w:t>
      </w:r>
      <w:r w:rsidR="008D57B8">
        <w:rPr>
          <w:rFonts w:ascii="Cambria" w:hAnsi="Cambria"/>
          <w:sz w:val="20"/>
          <w:szCs w:val="20"/>
          <w:lang w:val="es-ES"/>
        </w:rPr>
        <w:t xml:space="preserve">Describe que </w:t>
      </w:r>
      <w:r>
        <w:rPr>
          <w:rFonts w:ascii="Cambria" w:hAnsi="Cambria"/>
          <w:sz w:val="20"/>
          <w:szCs w:val="20"/>
          <w:lang w:val="es-ES"/>
        </w:rPr>
        <w:t xml:space="preserve">a través de </w:t>
      </w:r>
      <w:r w:rsidR="00D43280" w:rsidRPr="007C1F36">
        <w:rPr>
          <w:rFonts w:ascii="Cambria" w:hAnsi="Cambria"/>
          <w:sz w:val="20"/>
          <w:szCs w:val="20"/>
          <w:lang w:val="es-ES"/>
        </w:rPr>
        <w:t xml:space="preserve">dicho recurso </w:t>
      </w:r>
      <w:r w:rsidR="008D57B8" w:rsidRPr="007C1F36">
        <w:rPr>
          <w:rFonts w:ascii="Cambria" w:hAnsi="Cambria"/>
          <w:sz w:val="20"/>
          <w:szCs w:val="20"/>
          <w:lang w:val="es-ES"/>
        </w:rPr>
        <w:t>señaló</w:t>
      </w:r>
      <w:r w:rsidR="00D43280" w:rsidRPr="007C1F36">
        <w:rPr>
          <w:rFonts w:ascii="Cambria" w:hAnsi="Cambria"/>
          <w:sz w:val="20"/>
          <w:szCs w:val="20"/>
          <w:lang w:val="es-ES"/>
        </w:rPr>
        <w:t xml:space="preserve"> </w:t>
      </w:r>
      <w:r>
        <w:rPr>
          <w:rFonts w:ascii="Cambria" w:hAnsi="Cambria"/>
          <w:sz w:val="20"/>
          <w:szCs w:val="20"/>
          <w:lang w:val="es-ES"/>
        </w:rPr>
        <w:t xml:space="preserve">una vez más </w:t>
      </w:r>
      <w:r w:rsidR="00D43280" w:rsidRPr="007C1F36">
        <w:rPr>
          <w:rFonts w:ascii="Cambria" w:hAnsi="Cambria"/>
          <w:sz w:val="20"/>
          <w:szCs w:val="20"/>
          <w:lang w:val="es-ES"/>
        </w:rPr>
        <w:t xml:space="preserve">el carácter obligatorio </w:t>
      </w:r>
      <w:r w:rsidRPr="007C1F36">
        <w:rPr>
          <w:rFonts w:ascii="Cambria" w:hAnsi="Cambria"/>
          <w:sz w:val="20"/>
          <w:szCs w:val="20"/>
          <w:lang w:val="es-ES"/>
        </w:rPr>
        <w:t>de los pronunciamientos</w:t>
      </w:r>
      <w:r>
        <w:rPr>
          <w:rFonts w:ascii="Cambria" w:hAnsi="Cambria"/>
          <w:sz w:val="20"/>
          <w:szCs w:val="20"/>
          <w:lang w:val="es-ES"/>
        </w:rPr>
        <w:t xml:space="preserve"> emitidos por la </w:t>
      </w:r>
      <w:r w:rsidR="00D43280" w:rsidRPr="007C1F36">
        <w:rPr>
          <w:rFonts w:ascii="Cambria" w:hAnsi="Cambria"/>
          <w:sz w:val="20"/>
          <w:szCs w:val="20"/>
          <w:lang w:val="es-ES"/>
        </w:rPr>
        <w:t xml:space="preserve">Corte </w:t>
      </w:r>
      <w:r>
        <w:rPr>
          <w:rFonts w:ascii="Cambria" w:hAnsi="Cambria"/>
          <w:sz w:val="20"/>
          <w:szCs w:val="20"/>
          <w:lang w:val="es-ES"/>
        </w:rPr>
        <w:t>Interamericana</w:t>
      </w:r>
      <w:r w:rsidR="00D43280" w:rsidRPr="007C1F36">
        <w:rPr>
          <w:rFonts w:ascii="Cambria" w:hAnsi="Cambria"/>
          <w:sz w:val="20"/>
          <w:szCs w:val="20"/>
          <w:lang w:val="es-ES"/>
        </w:rPr>
        <w:t>.</w:t>
      </w:r>
      <w:r w:rsidR="005D3D21" w:rsidRPr="007C1F36">
        <w:rPr>
          <w:rFonts w:ascii="Cambria" w:hAnsi="Cambria"/>
          <w:sz w:val="20"/>
          <w:szCs w:val="20"/>
          <w:lang w:val="es-ES"/>
        </w:rPr>
        <w:t xml:space="preserve"> </w:t>
      </w:r>
    </w:p>
    <w:p w14:paraId="764A130F" w14:textId="77777777" w:rsidR="00CF2BBC" w:rsidRDefault="00CF2BBC" w:rsidP="00CF2BBC">
      <w:pPr>
        <w:pStyle w:val="ListParagraph"/>
        <w:rPr>
          <w:sz w:val="20"/>
          <w:szCs w:val="20"/>
          <w:lang w:val="es-ES"/>
        </w:rPr>
      </w:pPr>
    </w:p>
    <w:p w14:paraId="10F523A4" w14:textId="70D771FB" w:rsidR="002D6178" w:rsidRDefault="00CF2BBC" w:rsidP="00157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53340D">
        <w:rPr>
          <w:rFonts w:ascii="Cambria" w:hAnsi="Cambria"/>
          <w:sz w:val="20"/>
          <w:szCs w:val="20"/>
          <w:lang w:val="es-ES"/>
        </w:rPr>
        <w:t xml:space="preserve">Asimismo, especifica </w:t>
      </w:r>
      <w:r w:rsidR="009A6DFC" w:rsidRPr="0053340D">
        <w:rPr>
          <w:rFonts w:ascii="Cambria" w:hAnsi="Cambria"/>
          <w:sz w:val="20"/>
          <w:szCs w:val="20"/>
          <w:lang w:val="es-ES"/>
        </w:rPr>
        <w:t xml:space="preserve">que el 11 de mayo de 2012 interpuso acción de inconstitucionalidad ante la Sala </w:t>
      </w:r>
      <w:r w:rsidRPr="0053340D">
        <w:rPr>
          <w:rFonts w:ascii="Cambria" w:hAnsi="Cambria"/>
          <w:sz w:val="20"/>
          <w:szCs w:val="20"/>
          <w:lang w:val="es-ES"/>
        </w:rPr>
        <w:t>Constitucional</w:t>
      </w:r>
      <w:r w:rsidR="009A6DFC" w:rsidRPr="0053340D">
        <w:rPr>
          <w:rFonts w:ascii="Cambria" w:hAnsi="Cambria"/>
          <w:sz w:val="20"/>
          <w:szCs w:val="20"/>
          <w:lang w:val="es-ES"/>
        </w:rPr>
        <w:t xml:space="preserve"> </w:t>
      </w:r>
      <w:r w:rsidRPr="0053340D">
        <w:rPr>
          <w:rFonts w:ascii="Cambria" w:hAnsi="Cambria"/>
          <w:sz w:val="20"/>
          <w:szCs w:val="20"/>
          <w:lang w:val="es-ES"/>
        </w:rPr>
        <w:t xml:space="preserve">en </w:t>
      </w:r>
      <w:r w:rsidR="009A6DFC" w:rsidRPr="0053340D">
        <w:rPr>
          <w:rFonts w:ascii="Cambria" w:hAnsi="Cambria"/>
          <w:sz w:val="20"/>
          <w:szCs w:val="20"/>
          <w:lang w:val="es-ES"/>
        </w:rPr>
        <w:t>contra el art</w:t>
      </w:r>
      <w:r w:rsidRPr="0053340D">
        <w:rPr>
          <w:rFonts w:ascii="Cambria" w:hAnsi="Cambria"/>
          <w:sz w:val="20"/>
          <w:szCs w:val="20"/>
          <w:lang w:val="es-ES"/>
        </w:rPr>
        <w:t>í</w:t>
      </w:r>
      <w:r w:rsidR="009A6DFC" w:rsidRPr="0053340D">
        <w:rPr>
          <w:rFonts w:ascii="Cambria" w:hAnsi="Cambria"/>
          <w:sz w:val="20"/>
          <w:szCs w:val="20"/>
          <w:lang w:val="es-ES"/>
        </w:rPr>
        <w:t xml:space="preserve">culo 242 del </w:t>
      </w:r>
      <w:r w:rsidRPr="0053340D">
        <w:rPr>
          <w:rFonts w:ascii="Cambria" w:hAnsi="Cambria"/>
          <w:sz w:val="20"/>
          <w:szCs w:val="20"/>
          <w:lang w:val="es-ES"/>
        </w:rPr>
        <w:t>C</w:t>
      </w:r>
      <w:r w:rsidR="009A6DFC" w:rsidRPr="0053340D">
        <w:rPr>
          <w:rFonts w:ascii="Cambria" w:hAnsi="Cambria"/>
          <w:sz w:val="20"/>
          <w:szCs w:val="20"/>
          <w:lang w:val="es-ES"/>
        </w:rPr>
        <w:t xml:space="preserve">ódigo de </w:t>
      </w:r>
      <w:r w:rsidRPr="0053340D">
        <w:rPr>
          <w:rFonts w:ascii="Cambria" w:hAnsi="Cambria"/>
          <w:sz w:val="20"/>
          <w:szCs w:val="20"/>
          <w:lang w:val="es-ES"/>
        </w:rPr>
        <w:t>F</w:t>
      </w:r>
      <w:r w:rsidR="009A6DFC" w:rsidRPr="0053340D">
        <w:rPr>
          <w:rFonts w:ascii="Cambria" w:hAnsi="Cambria"/>
          <w:sz w:val="20"/>
          <w:szCs w:val="20"/>
          <w:lang w:val="es-ES"/>
        </w:rPr>
        <w:t xml:space="preserve">amilia en relación con el proceso de reconocimiento de </w:t>
      </w:r>
      <w:r w:rsidRPr="0053340D">
        <w:rPr>
          <w:rFonts w:ascii="Cambria" w:hAnsi="Cambria"/>
          <w:sz w:val="20"/>
          <w:szCs w:val="20"/>
          <w:lang w:val="es-ES"/>
        </w:rPr>
        <w:t>unión</w:t>
      </w:r>
      <w:r w:rsidR="009A6DFC" w:rsidRPr="0053340D">
        <w:rPr>
          <w:rFonts w:ascii="Cambria" w:hAnsi="Cambria"/>
          <w:sz w:val="20"/>
          <w:szCs w:val="20"/>
          <w:lang w:val="es-ES"/>
        </w:rPr>
        <w:t xml:space="preserve"> de hecho</w:t>
      </w:r>
      <w:r w:rsidRPr="0053340D">
        <w:rPr>
          <w:rFonts w:ascii="Cambria" w:hAnsi="Cambria"/>
          <w:sz w:val="20"/>
          <w:szCs w:val="20"/>
          <w:lang w:val="es-ES"/>
        </w:rPr>
        <w:t xml:space="preserve">, alegando </w:t>
      </w:r>
      <w:r w:rsidR="009A6DFC" w:rsidRPr="0053340D">
        <w:rPr>
          <w:rFonts w:ascii="Cambria" w:hAnsi="Cambria"/>
          <w:sz w:val="20"/>
          <w:szCs w:val="20"/>
          <w:lang w:val="es-ES"/>
        </w:rPr>
        <w:t xml:space="preserve">la violación del principio de igual y no discriminación, </w:t>
      </w:r>
      <w:r w:rsidRPr="0053340D">
        <w:rPr>
          <w:rFonts w:ascii="Cambria" w:hAnsi="Cambria"/>
          <w:sz w:val="20"/>
          <w:szCs w:val="20"/>
          <w:lang w:val="es-ES"/>
        </w:rPr>
        <w:t xml:space="preserve">de convencionalidad, del </w:t>
      </w:r>
      <w:r w:rsidR="009A6DFC" w:rsidRPr="0053340D">
        <w:rPr>
          <w:rFonts w:ascii="Cambria" w:hAnsi="Cambria"/>
          <w:sz w:val="20"/>
          <w:szCs w:val="20"/>
          <w:lang w:val="es-ES"/>
        </w:rPr>
        <w:t xml:space="preserve">derecho vida </w:t>
      </w:r>
      <w:r w:rsidRPr="0053340D">
        <w:rPr>
          <w:rFonts w:ascii="Cambria" w:hAnsi="Cambria"/>
          <w:sz w:val="20"/>
          <w:szCs w:val="20"/>
          <w:lang w:val="es-ES"/>
        </w:rPr>
        <w:t>privada</w:t>
      </w:r>
      <w:r w:rsidR="009A6DFC" w:rsidRPr="0053340D">
        <w:rPr>
          <w:rFonts w:ascii="Cambria" w:hAnsi="Cambria"/>
          <w:sz w:val="20"/>
          <w:szCs w:val="20"/>
          <w:lang w:val="es-ES"/>
        </w:rPr>
        <w:t xml:space="preserve">, vida </w:t>
      </w:r>
      <w:r w:rsidRPr="0053340D">
        <w:rPr>
          <w:rFonts w:ascii="Cambria" w:hAnsi="Cambria"/>
          <w:sz w:val="20"/>
          <w:szCs w:val="20"/>
          <w:lang w:val="es-ES"/>
        </w:rPr>
        <w:t>familiar</w:t>
      </w:r>
      <w:r w:rsidR="009A6DFC" w:rsidRPr="0053340D">
        <w:rPr>
          <w:rFonts w:ascii="Cambria" w:hAnsi="Cambria"/>
          <w:sz w:val="20"/>
          <w:szCs w:val="20"/>
          <w:lang w:val="es-ES"/>
        </w:rPr>
        <w:t xml:space="preserve"> y a formar una </w:t>
      </w:r>
      <w:r w:rsidR="008F3C76" w:rsidRPr="0053340D">
        <w:rPr>
          <w:rFonts w:ascii="Cambria" w:hAnsi="Cambria"/>
          <w:sz w:val="20"/>
          <w:szCs w:val="20"/>
          <w:lang w:val="es-ES"/>
        </w:rPr>
        <w:t>familia,</w:t>
      </w:r>
      <w:r w:rsidR="009A6DFC" w:rsidRPr="0053340D">
        <w:rPr>
          <w:rFonts w:ascii="Cambria" w:hAnsi="Cambria"/>
          <w:sz w:val="20"/>
          <w:szCs w:val="20"/>
          <w:lang w:val="es-ES"/>
        </w:rPr>
        <w:t xml:space="preserve"> </w:t>
      </w:r>
      <w:r w:rsidRPr="0053340D">
        <w:rPr>
          <w:rFonts w:ascii="Cambria" w:hAnsi="Cambria"/>
          <w:sz w:val="20"/>
          <w:szCs w:val="20"/>
          <w:lang w:val="es-ES"/>
        </w:rPr>
        <w:t>así como d</w:t>
      </w:r>
      <w:r w:rsidR="009A6DFC" w:rsidRPr="0053340D">
        <w:rPr>
          <w:rFonts w:ascii="Cambria" w:hAnsi="Cambria"/>
          <w:sz w:val="20"/>
          <w:szCs w:val="20"/>
          <w:lang w:val="es-ES"/>
        </w:rPr>
        <w:t xml:space="preserve">el derecho a la autodeterminación libre de injerencias arbitrarias del Estado y particulares. </w:t>
      </w:r>
      <w:r w:rsidRPr="0053340D">
        <w:rPr>
          <w:rFonts w:ascii="Cambria" w:hAnsi="Cambria"/>
          <w:sz w:val="20"/>
          <w:szCs w:val="20"/>
          <w:lang w:val="es-ES"/>
        </w:rPr>
        <w:t xml:space="preserve">Agrega que en el marco de este proceso </w:t>
      </w:r>
      <w:r w:rsidR="002D6178" w:rsidRPr="0053340D">
        <w:rPr>
          <w:rFonts w:ascii="Cambria" w:hAnsi="Cambria"/>
          <w:sz w:val="20"/>
          <w:szCs w:val="20"/>
          <w:lang w:val="es-ES"/>
        </w:rPr>
        <w:t xml:space="preserve">alegó la necesidad de revisar el criterio desarrollado por la Sala Constitucional en la decisión 7262-06 y </w:t>
      </w:r>
      <w:r w:rsidRPr="0053340D">
        <w:rPr>
          <w:rFonts w:ascii="Cambria" w:hAnsi="Cambria"/>
          <w:sz w:val="20"/>
          <w:szCs w:val="20"/>
          <w:lang w:val="es-ES"/>
        </w:rPr>
        <w:t>a</w:t>
      </w:r>
      <w:r w:rsidR="009A6DFC" w:rsidRPr="0053340D">
        <w:rPr>
          <w:rFonts w:ascii="Cambria" w:hAnsi="Cambria"/>
          <w:sz w:val="20"/>
          <w:szCs w:val="20"/>
          <w:lang w:val="es-ES"/>
        </w:rPr>
        <w:t>port</w:t>
      </w:r>
      <w:r w:rsidRPr="0053340D">
        <w:rPr>
          <w:rFonts w:ascii="Cambria" w:hAnsi="Cambria"/>
          <w:sz w:val="20"/>
          <w:szCs w:val="20"/>
          <w:lang w:val="es-ES"/>
        </w:rPr>
        <w:t>ó</w:t>
      </w:r>
      <w:r w:rsidR="009A6DFC" w:rsidRPr="0053340D">
        <w:rPr>
          <w:rFonts w:ascii="Cambria" w:hAnsi="Cambria"/>
          <w:sz w:val="20"/>
          <w:szCs w:val="20"/>
          <w:lang w:val="es-ES"/>
        </w:rPr>
        <w:t xml:space="preserve"> jurisprudencia nacional, regional y europea </w:t>
      </w:r>
      <w:r w:rsidRPr="0053340D">
        <w:rPr>
          <w:rFonts w:ascii="Cambria" w:hAnsi="Cambria"/>
          <w:sz w:val="20"/>
          <w:szCs w:val="20"/>
          <w:lang w:val="es-ES"/>
        </w:rPr>
        <w:t xml:space="preserve">junto con </w:t>
      </w:r>
      <w:r w:rsidR="009A6DFC" w:rsidRPr="0053340D">
        <w:rPr>
          <w:rFonts w:ascii="Cambria" w:hAnsi="Cambria"/>
          <w:sz w:val="20"/>
          <w:szCs w:val="20"/>
          <w:lang w:val="es-ES"/>
        </w:rPr>
        <w:t>documento</w:t>
      </w:r>
      <w:r w:rsidRPr="0053340D">
        <w:rPr>
          <w:rFonts w:ascii="Cambria" w:hAnsi="Cambria"/>
          <w:sz w:val="20"/>
          <w:szCs w:val="20"/>
          <w:lang w:val="es-ES"/>
        </w:rPr>
        <w:t>s</w:t>
      </w:r>
      <w:r w:rsidR="009A6DFC" w:rsidRPr="0053340D">
        <w:rPr>
          <w:rFonts w:ascii="Cambria" w:hAnsi="Cambria"/>
          <w:sz w:val="20"/>
          <w:szCs w:val="20"/>
          <w:lang w:val="es-ES"/>
        </w:rPr>
        <w:t xml:space="preserve"> de la OEA y la ONU en materia de </w:t>
      </w:r>
      <w:r w:rsidRPr="0053340D">
        <w:rPr>
          <w:rFonts w:ascii="Cambria" w:hAnsi="Cambria"/>
          <w:sz w:val="20"/>
          <w:szCs w:val="20"/>
          <w:lang w:val="es-ES"/>
        </w:rPr>
        <w:t>derechos</w:t>
      </w:r>
      <w:r w:rsidR="009A6DFC" w:rsidRPr="0053340D">
        <w:rPr>
          <w:rFonts w:ascii="Cambria" w:hAnsi="Cambria"/>
          <w:sz w:val="20"/>
          <w:szCs w:val="20"/>
          <w:lang w:val="es-ES"/>
        </w:rPr>
        <w:t xml:space="preserve"> </w:t>
      </w:r>
      <w:r w:rsidRPr="0053340D">
        <w:rPr>
          <w:rFonts w:ascii="Cambria" w:hAnsi="Cambria"/>
          <w:sz w:val="20"/>
          <w:szCs w:val="20"/>
          <w:lang w:val="es-ES"/>
        </w:rPr>
        <w:t>humanos</w:t>
      </w:r>
      <w:r w:rsidR="009A6DFC" w:rsidRPr="0053340D">
        <w:rPr>
          <w:rFonts w:ascii="Cambria" w:hAnsi="Cambria"/>
          <w:sz w:val="20"/>
          <w:szCs w:val="20"/>
          <w:lang w:val="es-ES"/>
        </w:rPr>
        <w:t>. No obstante</w:t>
      </w:r>
      <w:r w:rsidRPr="0053340D">
        <w:rPr>
          <w:rFonts w:ascii="Cambria" w:hAnsi="Cambria"/>
          <w:sz w:val="20"/>
          <w:szCs w:val="20"/>
          <w:lang w:val="es-ES"/>
        </w:rPr>
        <w:t>, informa que</w:t>
      </w:r>
      <w:r w:rsidR="009A6DFC" w:rsidRPr="0053340D">
        <w:rPr>
          <w:rFonts w:ascii="Cambria" w:hAnsi="Cambria"/>
          <w:sz w:val="20"/>
          <w:szCs w:val="20"/>
          <w:lang w:val="es-ES"/>
        </w:rPr>
        <w:t xml:space="preserve"> </w:t>
      </w:r>
      <w:r w:rsidRPr="0053340D">
        <w:rPr>
          <w:rFonts w:ascii="Cambria" w:hAnsi="Cambria"/>
          <w:sz w:val="20"/>
          <w:szCs w:val="20"/>
          <w:lang w:val="es-ES"/>
        </w:rPr>
        <w:t xml:space="preserve">la Sala Constitucional mediante </w:t>
      </w:r>
      <w:r w:rsidR="0053340D" w:rsidRPr="0053340D">
        <w:rPr>
          <w:rFonts w:ascii="Cambria" w:hAnsi="Cambria"/>
          <w:sz w:val="20"/>
          <w:szCs w:val="20"/>
          <w:lang w:val="es-ES"/>
        </w:rPr>
        <w:t xml:space="preserve">sentencia No. </w:t>
      </w:r>
      <w:r w:rsidR="009A6DFC" w:rsidRPr="0053340D">
        <w:rPr>
          <w:rFonts w:ascii="Cambria" w:hAnsi="Cambria"/>
          <w:sz w:val="20"/>
          <w:szCs w:val="20"/>
          <w:lang w:val="es-ES"/>
        </w:rPr>
        <w:t>11933</w:t>
      </w:r>
      <w:r w:rsidRPr="0053340D">
        <w:rPr>
          <w:rFonts w:ascii="Cambria" w:hAnsi="Cambria"/>
          <w:sz w:val="20"/>
          <w:szCs w:val="20"/>
          <w:lang w:val="es-ES"/>
        </w:rPr>
        <w:t>-2012</w:t>
      </w:r>
      <w:r w:rsidR="009A6DFC" w:rsidRPr="0053340D">
        <w:rPr>
          <w:rFonts w:ascii="Cambria" w:hAnsi="Cambria"/>
          <w:sz w:val="20"/>
          <w:szCs w:val="20"/>
          <w:lang w:val="es-ES"/>
        </w:rPr>
        <w:t xml:space="preserve"> </w:t>
      </w:r>
      <w:r w:rsidR="006127A0">
        <w:rPr>
          <w:rFonts w:ascii="Cambria" w:hAnsi="Cambria"/>
          <w:sz w:val="20"/>
          <w:szCs w:val="20"/>
          <w:lang w:val="es-ES"/>
        </w:rPr>
        <w:t>d</w:t>
      </w:r>
      <w:r w:rsidR="006127A0" w:rsidRPr="0053340D">
        <w:rPr>
          <w:rFonts w:ascii="Cambria" w:hAnsi="Cambria"/>
          <w:sz w:val="20"/>
          <w:szCs w:val="20"/>
          <w:lang w:val="es-ES"/>
        </w:rPr>
        <w:t>el 29 de agosto de 2012</w:t>
      </w:r>
      <w:r w:rsidR="006127A0">
        <w:rPr>
          <w:rFonts w:ascii="Cambria" w:hAnsi="Cambria"/>
          <w:sz w:val="20"/>
          <w:szCs w:val="20"/>
          <w:lang w:val="es-ES"/>
        </w:rPr>
        <w:t>, notificada el 28 de septiembre del mismo año,</w:t>
      </w:r>
      <w:r w:rsidR="006127A0" w:rsidRPr="0053340D">
        <w:rPr>
          <w:rFonts w:ascii="Cambria" w:hAnsi="Cambria"/>
          <w:sz w:val="20"/>
          <w:szCs w:val="20"/>
          <w:lang w:val="es-ES"/>
        </w:rPr>
        <w:t xml:space="preserve"> </w:t>
      </w:r>
      <w:r w:rsidR="002D6178" w:rsidRPr="0053340D">
        <w:rPr>
          <w:rFonts w:ascii="Cambria" w:hAnsi="Cambria"/>
          <w:sz w:val="20"/>
          <w:szCs w:val="20"/>
          <w:lang w:val="es-ES"/>
        </w:rPr>
        <w:t>declar</w:t>
      </w:r>
      <w:r w:rsidRPr="0053340D">
        <w:rPr>
          <w:rFonts w:ascii="Cambria" w:hAnsi="Cambria"/>
          <w:sz w:val="20"/>
          <w:szCs w:val="20"/>
          <w:lang w:val="es-ES"/>
        </w:rPr>
        <w:t>ó</w:t>
      </w:r>
      <w:r w:rsidR="002D6178" w:rsidRPr="0053340D">
        <w:rPr>
          <w:rFonts w:ascii="Cambria" w:hAnsi="Cambria"/>
          <w:sz w:val="20"/>
          <w:szCs w:val="20"/>
          <w:lang w:val="es-ES"/>
        </w:rPr>
        <w:t xml:space="preserve"> sin lugar</w:t>
      </w:r>
      <w:r w:rsidRPr="0053340D">
        <w:rPr>
          <w:rFonts w:ascii="Cambria" w:hAnsi="Cambria"/>
          <w:sz w:val="20"/>
          <w:szCs w:val="20"/>
          <w:lang w:val="es-ES"/>
        </w:rPr>
        <w:t xml:space="preserve"> </w:t>
      </w:r>
      <w:r w:rsidR="002D6178" w:rsidRPr="0053340D">
        <w:rPr>
          <w:rFonts w:ascii="Cambria" w:hAnsi="Cambria"/>
          <w:sz w:val="20"/>
          <w:szCs w:val="20"/>
          <w:lang w:val="es-ES"/>
        </w:rPr>
        <w:t>la acción</w:t>
      </w:r>
      <w:r w:rsidR="0053340D" w:rsidRPr="0053340D">
        <w:rPr>
          <w:rFonts w:ascii="Cambria" w:hAnsi="Cambria"/>
          <w:sz w:val="20"/>
          <w:szCs w:val="20"/>
          <w:lang w:val="es-ES"/>
        </w:rPr>
        <w:t xml:space="preserve"> </w:t>
      </w:r>
      <w:r w:rsidR="002D6178" w:rsidRPr="0053340D">
        <w:rPr>
          <w:rFonts w:ascii="Cambria" w:hAnsi="Cambria"/>
          <w:sz w:val="20"/>
          <w:szCs w:val="20"/>
          <w:lang w:val="es-ES"/>
        </w:rPr>
        <w:t xml:space="preserve">reproduciendo </w:t>
      </w:r>
      <w:r w:rsidR="0053340D" w:rsidRPr="0053340D">
        <w:rPr>
          <w:rFonts w:ascii="Cambria" w:hAnsi="Cambria"/>
          <w:sz w:val="20"/>
          <w:szCs w:val="20"/>
          <w:lang w:val="es-ES"/>
        </w:rPr>
        <w:t xml:space="preserve">textual y parcialmente lo </w:t>
      </w:r>
      <w:r w:rsidR="002D6178" w:rsidRPr="0053340D">
        <w:rPr>
          <w:rFonts w:ascii="Cambria" w:hAnsi="Cambria"/>
          <w:sz w:val="20"/>
          <w:szCs w:val="20"/>
          <w:lang w:val="es-ES"/>
        </w:rPr>
        <w:t xml:space="preserve">esgrimido por la Sala </w:t>
      </w:r>
      <w:r w:rsidR="0053340D" w:rsidRPr="0053340D">
        <w:rPr>
          <w:rFonts w:ascii="Cambria" w:hAnsi="Cambria"/>
          <w:sz w:val="20"/>
          <w:szCs w:val="20"/>
          <w:lang w:val="es-ES"/>
        </w:rPr>
        <w:t xml:space="preserve">en la sentencia No. 05590-2012 relativa a la constitucionalidad del artículo 10 del reglamento del seguro de salud </w:t>
      </w:r>
      <w:r w:rsidR="002F14EC">
        <w:rPr>
          <w:rFonts w:ascii="Cambria" w:hAnsi="Cambria"/>
          <w:sz w:val="20"/>
          <w:szCs w:val="20"/>
          <w:lang w:val="es-ES"/>
        </w:rPr>
        <w:t xml:space="preserve">al considerar </w:t>
      </w:r>
      <w:r w:rsidR="002D6178" w:rsidRPr="0053340D">
        <w:rPr>
          <w:rFonts w:ascii="Cambria" w:hAnsi="Cambria"/>
          <w:sz w:val="20"/>
          <w:szCs w:val="20"/>
          <w:lang w:val="es-ES"/>
        </w:rPr>
        <w:t>que los argumentos</w:t>
      </w:r>
      <w:r w:rsidR="0053340D" w:rsidRPr="0053340D">
        <w:rPr>
          <w:rFonts w:ascii="Cambria" w:hAnsi="Cambria"/>
          <w:sz w:val="20"/>
          <w:szCs w:val="20"/>
          <w:lang w:val="es-ES"/>
        </w:rPr>
        <w:t xml:space="preserve"> </w:t>
      </w:r>
      <w:r w:rsidR="002D6178" w:rsidRPr="0053340D">
        <w:rPr>
          <w:rFonts w:ascii="Cambria" w:hAnsi="Cambria"/>
          <w:sz w:val="20"/>
          <w:szCs w:val="20"/>
          <w:lang w:val="es-ES"/>
        </w:rPr>
        <w:t>planteados eran de la misma naturaleza que los presentados anteriormente, por lo que el</w:t>
      </w:r>
      <w:r w:rsidR="0053340D" w:rsidRPr="0053340D">
        <w:rPr>
          <w:rFonts w:ascii="Cambria" w:hAnsi="Cambria"/>
          <w:sz w:val="20"/>
          <w:szCs w:val="20"/>
          <w:lang w:val="es-ES"/>
        </w:rPr>
        <w:t xml:space="preserve"> </w:t>
      </w:r>
      <w:r w:rsidR="002D6178" w:rsidRPr="0053340D">
        <w:rPr>
          <w:rFonts w:ascii="Cambria" w:hAnsi="Cambria"/>
          <w:sz w:val="20"/>
          <w:szCs w:val="20"/>
          <w:lang w:val="es-ES"/>
        </w:rPr>
        <w:t>criterio sostenido no ameritaba ser variado.</w:t>
      </w:r>
      <w:r w:rsidR="0053340D" w:rsidRPr="002D6178">
        <w:rPr>
          <w:rFonts w:ascii="Cambria" w:hAnsi="Cambria"/>
          <w:sz w:val="20"/>
          <w:szCs w:val="20"/>
          <w:lang w:val="es-ES"/>
        </w:rPr>
        <w:t xml:space="preserve"> </w:t>
      </w:r>
    </w:p>
    <w:p w14:paraId="26EB8C59" w14:textId="77777777" w:rsidR="0053340D" w:rsidRDefault="0053340D" w:rsidP="00157D5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ES"/>
        </w:rPr>
      </w:pPr>
    </w:p>
    <w:p w14:paraId="61F68F7B" w14:textId="260576FC" w:rsidR="002B2380" w:rsidRDefault="00D27276" w:rsidP="00157D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Pr>
          <w:sz w:val="20"/>
          <w:szCs w:val="20"/>
          <w:lang w:val="es-ES"/>
        </w:rPr>
        <w:t>La presunta víctima argumenta que l</w:t>
      </w:r>
      <w:r w:rsidR="00AA5855" w:rsidRPr="00AA5855">
        <w:rPr>
          <w:sz w:val="20"/>
          <w:szCs w:val="20"/>
          <w:lang w:val="es-ES"/>
        </w:rPr>
        <w:t xml:space="preserve">a </w:t>
      </w:r>
      <w:r>
        <w:rPr>
          <w:sz w:val="20"/>
          <w:szCs w:val="20"/>
          <w:lang w:val="es-ES"/>
        </w:rPr>
        <w:t>S</w:t>
      </w:r>
      <w:r w:rsidR="00AA5855" w:rsidRPr="00AA5855">
        <w:rPr>
          <w:sz w:val="20"/>
          <w:szCs w:val="20"/>
          <w:lang w:val="es-ES"/>
        </w:rPr>
        <w:t xml:space="preserve">ala </w:t>
      </w:r>
      <w:r>
        <w:rPr>
          <w:sz w:val="20"/>
          <w:szCs w:val="20"/>
          <w:lang w:val="es-ES"/>
        </w:rPr>
        <w:t xml:space="preserve">Constitucional </w:t>
      </w:r>
      <w:r w:rsidR="002B2B4B">
        <w:rPr>
          <w:sz w:val="20"/>
          <w:szCs w:val="20"/>
          <w:lang w:val="es-ES"/>
        </w:rPr>
        <w:t xml:space="preserve">actuó </w:t>
      </w:r>
      <w:r w:rsidR="00676F0E">
        <w:rPr>
          <w:sz w:val="20"/>
          <w:szCs w:val="20"/>
          <w:lang w:val="es-ES"/>
        </w:rPr>
        <w:t xml:space="preserve">de forma arbitraria </w:t>
      </w:r>
      <w:r w:rsidR="002B2B4B">
        <w:rPr>
          <w:sz w:val="20"/>
          <w:szCs w:val="20"/>
          <w:lang w:val="es-ES"/>
        </w:rPr>
        <w:t>en perjuicio de la</w:t>
      </w:r>
      <w:r>
        <w:rPr>
          <w:sz w:val="20"/>
          <w:szCs w:val="20"/>
          <w:lang w:val="es-ES"/>
        </w:rPr>
        <w:t xml:space="preserve"> protección judicial </w:t>
      </w:r>
      <w:r w:rsidR="002B2B4B">
        <w:rPr>
          <w:sz w:val="20"/>
          <w:szCs w:val="20"/>
          <w:lang w:val="es-ES"/>
        </w:rPr>
        <w:t xml:space="preserve">efectiva </w:t>
      </w:r>
      <w:r>
        <w:rPr>
          <w:sz w:val="20"/>
          <w:szCs w:val="20"/>
          <w:lang w:val="es-ES"/>
        </w:rPr>
        <w:t xml:space="preserve">y </w:t>
      </w:r>
      <w:r w:rsidR="002B2B4B">
        <w:rPr>
          <w:sz w:val="20"/>
          <w:szCs w:val="20"/>
          <w:lang w:val="es-ES"/>
        </w:rPr>
        <w:t xml:space="preserve">de </w:t>
      </w:r>
      <w:r>
        <w:rPr>
          <w:sz w:val="20"/>
          <w:szCs w:val="20"/>
          <w:lang w:val="es-ES"/>
        </w:rPr>
        <w:t xml:space="preserve">su derecho a </w:t>
      </w:r>
      <w:r w:rsidR="00AA5855" w:rsidRPr="00AA5855">
        <w:rPr>
          <w:sz w:val="20"/>
          <w:szCs w:val="20"/>
          <w:lang w:val="es-ES"/>
        </w:rPr>
        <w:t xml:space="preserve">garantías judiciales. </w:t>
      </w:r>
      <w:r w:rsidR="00760A57">
        <w:rPr>
          <w:sz w:val="20"/>
          <w:szCs w:val="20"/>
          <w:lang w:val="es-ES"/>
        </w:rPr>
        <w:t>Se</w:t>
      </w:r>
      <w:r w:rsidR="00E275A0">
        <w:rPr>
          <w:sz w:val="20"/>
          <w:szCs w:val="20"/>
          <w:lang w:val="es-ES"/>
        </w:rPr>
        <w:t xml:space="preserve">ñala entre otros elementos, el </w:t>
      </w:r>
      <w:r w:rsidR="00760A57">
        <w:rPr>
          <w:sz w:val="20"/>
          <w:szCs w:val="20"/>
          <w:lang w:val="es-ES"/>
        </w:rPr>
        <w:t>r</w:t>
      </w:r>
      <w:r w:rsidR="002B2B4B" w:rsidRPr="00AC2418">
        <w:rPr>
          <w:sz w:val="20"/>
          <w:szCs w:val="20"/>
          <w:lang w:val="es-ES"/>
        </w:rPr>
        <w:t>etardo injustificado y desproporcionado</w:t>
      </w:r>
      <w:r w:rsidR="00E275A0">
        <w:rPr>
          <w:sz w:val="20"/>
          <w:szCs w:val="20"/>
          <w:lang w:val="es-ES"/>
        </w:rPr>
        <w:t xml:space="preserve"> en notificar el voto de minorí</w:t>
      </w:r>
      <w:r w:rsidR="002B2B4B" w:rsidRPr="00AC2418">
        <w:rPr>
          <w:sz w:val="20"/>
          <w:szCs w:val="20"/>
          <w:lang w:val="es-ES"/>
        </w:rPr>
        <w:t xml:space="preserve">a </w:t>
      </w:r>
      <w:r w:rsidR="00E275A0">
        <w:rPr>
          <w:sz w:val="20"/>
          <w:szCs w:val="20"/>
          <w:lang w:val="es-ES"/>
        </w:rPr>
        <w:t>y la nega</w:t>
      </w:r>
      <w:r w:rsidR="002B2B4B" w:rsidRPr="00AC2418">
        <w:rPr>
          <w:sz w:val="20"/>
          <w:szCs w:val="20"/>
          <w:lang w:val="es-ES"/>
        </w:rPr>
        <w:t xml:space="preserve">tiva a </w:t>
      </w:r>
      <w:r w:rsidR="00E275A0">
        <w:rPr>
          <w:sz w:val="20"/>
          <w:szCs w:val="20"/>
          <w:lang w:val="es-ES"/>
        </w:rPr>
        <w:t xml:space="preserve">permitir que expusiera </w:t>
      </w:r>
      <w:r w:rsidR="002B2B4B" w:rsidRPr="00AC2418">
        <w:rPr>
          <w:sz w:val="20"/>
          <w:szCs w:val="20"/>
          <w:lang w:val="es-ES"/>
        </w:rPr>
        <w:t>en fo</w:t>
      </w:r>
      <w:r w:rsidR="00E275A0">
        <w:rPr>
          <w:sz w:val="20"/>
          <w:szCs w:val="20"/>
          <w:lang w:val="es-ES"/>
        </w:rPr>
        <w:t>rm</w:t>
      </w:r>
      <w:r w:rsidR="002B2B4B" w:rsidRPr="00AC2418">
        <w:rPr>
          <w:sz w:val="20"/>
          <w:szCs w:val="20"/>
          <w:lang w:val="es-ES"/>
        </w:rPr>
        <w:t xml:space="preserve">a personal en </w:t>
      </w:r>
      <w:r w:rsidR="00E275A0">
        <w:rPr>
          <w:sz w:val="20"/>
          <w:szCs w:val="20"/>
          <w:lang w:val="es-ES"/>
        </w:rPr>
        <w:t xml:space="preserve">el marco de </w:t>
      </w:r>
      <w:r w:rsidR="002B2B4B" w:rsidRPr="00AC2418">
        <w:rPr>
          <w:sz w:val="20"/>
          <w:szCs w:val="20"/>
          <w:lang w:val="es-ES"/>
        </w:rPr>
        <w:t>audiencia oral y p</w:t>
      </w:r>
      <w:r w:rsidR="00E275A0">
        <w:rPr>
          <w:sz w:val="20"/>
          <w:szCs w:val="20"/>
          <w:lang w:val="es-ES"/>
        </w:rPr>
        <w:t>ública ante el pleno de la Sala</w:t>
      </w:r>
      <w:r w:rsidR="002B2B4B" w:rsidRPr="00AC2418">
        <w:rPr>
          <w:sz w:val="20"/>
          <w:szCs w:val="20"/>
          <w:lang w:val="es-ES"/>
        </w:rPr>
        <w:t xml:space="preserve">. </w:t>
      </w:r>
      <w:r w:rsidR="00E275A0">
        <w:rPr>
          <w:sz w:val="20"/>
          <w:szCs w:val="20"/>
          <w:lang w:val="es-ES"/>
        </w:rPr>
        <w:t xml:space="preserve">Asimismo, </w:t>
      </w:r>
      <w:r w:rsidR="00E275A0">
        <w:rPr>
          <w:sz w:val="20"/>
          <w:szCs w:val="20"/>
          <w:lang w:val="es-ES"/>
        </w:rPr>
        <w:lastRenderedPageBreak/>
        <w:t>denuncia que l</w:t>
      </w:r>
      <w:r w:rsidR="00AA5855" w:rsidRPr="002B2B4B">
        <w:rPr>
          <w:sz w:val="20"/>
          <w:szCs w:val="20"/>
          <w:lang w:val="es-ES"/>
        </w:rPr>
        <w:t xml:space="preserve">a </w:t>
      </w:r>
      <w:r w:rsidR="00E275A0">
        <w:rPr>
          <w:sz w:val="20"/>
          <w:szCs w:val="20"/>
          <w:lang w:val="es-ES"/>
        </w:rPr>
        <w:t>S</w:t>
      </w:r>
      <w:r w:rsidR="00AA5855" w:rsidRPr="002B2B4B">
        <w:rPr>
          <w:sz w:val="20"/>
          <w:szCs w:val="20"/>
          <w:lang w:val="es-ES"/>
        </w:rPr>
        <w:t xml:space="preserve">ala </w:t>
      </w:r>
      <w:r w:rsidR="00E275A0">
        <w:rPr>
          <w:sz w:val="20"/>
          <w:szCs w:val="20"/>
          <w:lang w:val="es-ES"/>
        </w:rPr>
        <w:t xml:space="preserve">Constitucional partió </w:t>
      </w:r>
      <w:r w:rsidR="00AA5855" w:rsidRPr="002B2B4B">
        <w:rPr>
          <w:sz w:val="20"/>
          <w:szCs w:val="20"/>
          <w:lang w:val="es-ES"/>
        </w:rPr>
        <w:t xml:space="preserve">del criterio que </w:t>
      </w:r>
      <w:r w:rsidR="00E275A0">
        <w:rPr>
          <w:sz w:val="20"/>
          <w:szCs w:val="20"/>
          <w:lang w:val="es-ES"/>
        </w:rPr>
        <w:t xml:space="preserve">al </w:t>
      </w:r>
      <w:r w:rsidR="00AA5855" w:rsidRPr="002B2B4B">
        <w:rPr>
          <w:sz w:val="20"/>
          <w:szCs w:val="20"/>
          <w:lang w:val="es-ES"/>
        </w:rPr>
        <w:t>no estar criminalizada la homosexualidad</w:t>
      </w:r>
      <w:r w:rsidR="00E275A0">
        <w:rPr>
          <w:sz w:val="20"/>
          <w:szCs w:val="20"/>
          <w:lang w:val="es-ES"/>
        </w:rPr>
        <w:t xml:space="preserve"> </w:t>
      </w:r>
      <w:r w:rsidR="00E275A0" w:rsidRPr="002B2B4B">
        <w:rPr>
          <w:sz w:val="20"/>
          <w:szCs w:val="20"/>
          <w:lang w:val="es-ES"/>
        </w:rPr>
        <w:t>por el ordenamiento jurídico interno</w:t>
      </w:r>
      <w:r w:rsidR="00AA5855" w:rsidRPr="002B2B4B">
        <w:rPr>
          <w:sz w:val="20"/>
          <w:szCs w:val="20"/>
          <w:lang w:val="es-ES"/>
        </w:rPr>
        <w:t xml:space="preserve">, no existe discriminación en contra </w:t>
      </w:r>
      <w:r w:rsidR="00E275A0">
        <w:rPr>
          <w:sz w:val="20"/>
          <w:szCs w:val="20"/>
          <w:lang w:val="es-ES"/>
        </w:rPr>
        <w:t>de las parejas del mismo sexo, s</w:t>
      </w:r>
      <w:r w:rsidR="00AA5855" w:rsidRPr="002B2B4B">
        <w:rPr>
          <w:sz w:val="20"/>
          <w:szCs w:val="20"/>
          <w:lang w:val="es-ES"/>
        </w:rPr>
        <w:t xml:space="preserve">in </w:t>
      </w:r>
      <w:r w:rsidR="008F3C76" w:rsidRPr="002B2B4B">
        <w:rPr>
          <w:sz w:val="20"/>
          <w:szCs w:val="20"/>
          <w:lang w:val="es-ES"/>
        </w:rPr>
        <w:t>embargo,</w:t>
      </w:r>
      <w:r w:rsidR="00E275A0">
        <w:rPr>
          <w:sz w:val="20"/>
          <w:szCs w:val="20"/>
          <w:lang w:val="es-ES"/>
        </w:rPr>
        <w:t xml:space="preserve"> niega </w:t>
      </w:r>
      <w:r w:rsidR="00B166BD">
        <w:rPr>
          <w:sz w:val="20"/>
          <w:szCs w:val="20"/>
          <w:lang w:val="es-ES"/>
        </w:rPr>
        <w:t xml:space="preserve">equiparar la situación jurídica de </w:t>
      </w:r>
      <w:r w:rsidR="00AA5855" w:rsidRPr="002B2B4B">
        <w:rPr>
          <w:sz w:val="20"/>
          <w:szCs w:val="20"/>
          <w:lang w:val="es-ES"/>
        </w:rPr>
        <w:t>las relaciones de pa</w:t>
      </w:r>
      <w:r w:rsidR="00B166BD">
        <w:rPr>
          <w:sz w:val="20"/>
          <w:szCs w:val="20"/>
          <w:lang w:val="es-ES"/>
        </w:rPr>
        <w:t>r</w:t>
      </w:r>
      <w:r w:rsidR="00AA5855" w:rsidRPr="002B2B4B">
        <w:rPr>
          <w:sz w:val="20"/>
          <w:szCs w:val="20"/>
          <w:lang w:val="es-ES"/>
        </w:rPr>
        <w:t>eja</w:t>
      </w:r>
      <w:r w:rsidR="00B166BD">
        <w:rPr>
          <w:sz w:val="20"/>
          <w:szCs w:val="20"/>
          <w:lang w:val="es-ES"/>
        </w:rPr>
        <w:t>s homosex</w:t>
      </w:r>
      <w:r w:rsidR="00AA5855" w:rsidRPr="002B2B4B">
        <w:rPr>
          <w:sz w:val="20"/>
          <w:szCs w:val="20"/>
          <w:lang w:val="es-ES"/>
        </w:rPr>
        <w:t>u</w:t>
      </w:r>
      <w:r w:rsidR="00B166BD">
        <w:rPr>
          <w:sz w:val="20"/>
          <w:szCs w:val="20"/>
          <w:lang w:val="es-ES"/>
        </w:rPr>
        <w:t>a</w:t>
      </w:r>
      <w:r w:rsidR="00AA5855" w:rsidRPr="002B2B4B">
        <w:rPr>
          <w:sz w:val="20"/>
          <w:szCs w:val="20"/>
          <w:lang w:val="es-ES"/>
        </w:rPr>
        <w:t xml:space="preserve">les </w:t>
      </w:r>
      <w:r w:rsidR="00B166BD">
        <w:rPr>
          <w:sz w:val="20"/>
          <w:szCs w:val="20"/>
          <w:lang w:val="es-ES"/>
        </w:rPr>
        <w:t xml:space="preserve">a </w:t>
      </w:r>
      <w:r w:rsidR="00B166BD" w:rsidRPr="002B2B4B">
        <w:rPr>
          <w:sz w:val="20"/>
          <w:szCs w:val="20"/>
          <w:lang w:val="es-ES"/>
        </w:rPr>
        <w:t xml:space="preserve">las relaciones </w:t>
      </w:r>
      <w:r w:rsidR="00B166BD">
        <w:rPr>
          <w:sz w:val="20"/>
          <w:szCs w:val="20"/>
          <w:lang w:val="es-ES"/>
        </w:rPr>
        <w:t>d</w:t>
      </w:r>
      <w:r w:rsidR="00B166BD" w:rsidRPr="002B2B4B">
        <w:rPr>
          <w:sz w:val="20"/>
          <w:szCs w:val="20"/>
          <w:lang w:val="es-ES"/>
        </w:rPr>
        <w:t>e parejas heterosexuales</w:t>
      </w:r>
      <w:r w:rsidR="00676F0E">
        <w:rPr>
          <w:sz w:val="20"/>
          <w:szCs w:val="20"/>
          <w:lang w:val="es-ES"/>
        </w:rPr>
        <w:t>. A</w:t>
      </w:r>
      <w:r w:rsidR="002B2380">
        <w:rPr>
          <w:sz w:val="20"/>
          <w:szCs w:val="20"/>
          <w:lang w:val="es-ES"/>
        </w:rPr>
        <w:t xml:space="preserve">grega que a pesar que </w:t>
      </w:r>
      <w:r w:rsidR="00AA5855" w:rsidRPr="00B166BD">
        <w:rPr>
          <w:sz w:val="20"/>
          <w:szCs w:val="20"/>
          <w:lang w:val="es-ES"/>
        </w:rPr>
        <w:t xml:space="preserve">el objetivo de la </w:t>
      </w:r>
      <w:r w:rsidR="002B2380">
        <w:rPr>
          <w:sz w:val="20"/>
          <w:szCs w:val="20"/>
          <w:lang w:val="es-ES"/>
        </w:rPr>
        <w:t>misma S</w:t>
      </w:r>
      <w:r w:rsidR="00AA5855" w:rsidRPr="00B166BD">
        <w:rPr>
          <w:sz w:val="20"/>
          <w:szCs w:val="20"/>
          <w:lang w:val="es-ES"/>
        </w:rPr>
        <w:t xml:space="preserve">ala </w:t>
      </w:r>
      <w:r w:rsidR="002B2380">
        <w:rPr>
          <w:sz w:val="20"/>
          <w:szCs w:val="20"/>
          <w:lang w:val="es-ES"/>
        </w:rPr>
        <w:t xml:space="preserve">fue proteger </w:t>
      </w:r>
      <w:r w:rsidR="00AA5855" w:rsidRPr="00B166BD">
        <w:rPr>
          <w:sz w:val="20"/>
          <w:szCs w:val="20"/>
          <w:lang w:val="es-ES"/>
        </w:rPr>
        <w:t xml:space="preserve">la </w:t>
      </w:r>
      <w:r w:rsidR="002B2380" w:rsidRPr="00B166BD">
        <w:rPr>
          <w:sz w:val="20"/>
          <w:szCs w:val="20"/>
          <w:lang w:val="es-ES"/>
        </w:rPr>
        <w:t>institución</w:t>
      </w:r>
      <w:r w:rsidR="00AA5855" w:rsidRPr="00B166BD">
        <w:rPr>
          <w:sz w:val="20"/>
          <w:szCs w:val="20"/>
          <w:lang w:val="es-ES"/>
        </w:rPr>
        <w:t xml:space="preserve"> familiar, no hay una relación lógica de causalidad o de medio a fin entre dicha finalidad y negar el </w:t>
      </w:r>
      <w:r w:rsidR="002B2380" w:rsidRPr="00B166BD">
        <w:rPr>
          <w:sz w:val="20"/>
          <w:szCs w:val="20"/>
          <w:lang w:val="es-ES"/>
        </w:rPr>
        <w:t>reconocimiento</w:t>
      </w:r>
      <w:r w:rsidR="00AA5855" w:rsidRPr="00B166BD">
        <w:rPr>
          <w:sz w:val="20"/>
          <w:szCs w:val="20"/>
          <w:lang w:val="es-ES"/>
        </w:rPr>
        <w:t xml:space="preserve"> legal de </w:t>
      </w:r>
      <w:r w:rsidR="002B2380">
        <w:rPr>
          <w:sz w:val="20"/>
          <w:szCs w:val="20"/>
          <w:lang w:val="es-ES"/>
        </w:rPr>
        <w:t xml:space="preserve">su </w:t>
      </w:r>
      <w:r w:rsidR="00AA5855" w:rsidRPr="00B166BD">
        <w:rPr>
          <w:sz w:val="20"/>
          <w:szCs w:val="20"/>
          <w:lang w:val="es-ES"/>
        </w:rPr>
        <w:t xml:space="preserve">unión de hecho </w:t>
      </w:r>
      <w:r w:rsidR="002B2380">
        <w:rPr>
          <w:sz w:val="20"/>
          <w:szCs w:val="20"/>
          <w:lang w:val="es-ES"/>
        </w:rPr>
        <w:t xml:space="preserve">o la cobertura de su pareja en su seguro. </w:t>
      </w:r>
    </w:p>
    <w:p w14:paraId="41FD5FD0" w14:textId="77777777" w:rsidR="002B2380" w:rsidRPr="002B2380" w:rsidRDefault="002B2380" w:rsidP="00157D5B">
      <w:pPr>
        <w:pStyle w:val="ListParagraph"/>
        <w:ind w:left="0" w:firstLine="720"/>
        <w:rPr>
          <w:sz w:val="20"/>
          <w:szCs w:val="20"/>
          <w:lang w:val="es-ES"/>
        </w:rPr>
      </w:pPr>
    </w:p>
    <w:p w14:paraId="2EF2B115" w14:textId="25E6D0EA" w:rsidR="003908D1" w:rsidRDefault="00B30B72" w:rsidP="00157D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Pr>
          <w:sz w:val="20"/>
          <w:szCs w:val="20"/>
          <w:lang w:val="es-ES"/>
        </w:rPr>
        <w:t xml:space="preserve">Por otra parte, la presunta víctima destaca que el 12 de mayo de 2011 interpuso una “solicitud de matrimonio civil” </w:t>
      </w:r>
      <w:r w:rsidR="00AC2418" w:rsidRPr="002B2380">
        <w:rPr>
          <w:sz w:val="20"/>
          <w:szCs w:val="20"/>
          <w:lang w:val="es-ES"/>
        </w:rPr>
        <w:t xml:space="preserve">ante </w:t>
      </w:r>
      <w:r>
        <w:rPr>
          <w:sz w:val="20"/>
          <w:szCs w:val="20"/>
          <w:lang w:val="es-ES"/>
        </w:rPr>
        <w:t xml:space="preserve">el </w:t>
      </w:r>
      <w:r w:rsidR="00AC2418" w:rsidRPr="002B2380">
        <w:rPr>
          <w:sz w:val="20"/>
          <w:szCs w:val="20"/>
          <w:lang w:val="es-ES"/>
        </w:rPr>
        <w:t>Juzgado de Familia de Desamparado</w:t>
      </w:r>
      <w:r w:rsidR="001F4D23">
        <w:rPr>
          <w:sz w:val="20"/>
          <w:szCs w:val="20"/>
          <w:lang w:val="es-ES"/>
        </w:rPr>
        <w:t xml:space="preserve">s, III Circuito Judicial de San José, con el objetivo que </w:t>
      </w:r>
      <w:r w:rsidR="00AC2418" w:rsidRPr="002B2380">
        <w:rPr>
          <w:sz w:val="20"/>
          <w:szCs w:val="20"/>
          <w:lang w:val="es-ES"/>
        </w:rPr>
        <w:t xml:space="preserve">dicha autoridad </w:t>
      </w:r>
      <w:r w:rsidR="001F4D23">
        <w:rPr>
          <w:sz w:val="20"/>
          <w:szCs w:val="20"/>
          <w:lang w:val="es-ES"/>
        </w:rPr>
        <w:t xml:space="preserve">autorizara la celebración del matrimonio civil de él y su </w:t>
      </w:r>
      <w:r w:rsidR="00AC2418" w:rsidRPr="002B2380">
        <w:rPr>
          <w:sz w:val="20"/>
          <w:szCs w:val="20"/>
          <w:lang w:val="es-ES"/>
        </w:rPr>
        <w:t>pareja E</w:t>
      </w:r>
      <w:r w:rsidR="001F4D23">
        <w:rPr>
          <w:sz w:val="20"/>
          <w:szCs w:val="20"/>
          <w:lang w:val="es-ES"/>
        </w:rPr>
        <w:t>.</w:t>
      </w:r>
      <w:r w:rsidR="00AC2418" w:rsidRPr="002B2380">
        <w:rPr>
          <w:sz w:val="20"/>
          <w:szCs w:val="20"/>
          <w:lang w:val="es-ES"/>
        </w:rPr>
        <w:t>N</w:t>
      </w:r>
      <w:r w:rsidR="001F4D23">
        <w:rPr>
          <w:sz w:val="20"/>
          <w:szCs w:val="20"/>
          <w:lang w:val="es-ES"/>
        </w:rPr>
        <w:t>.</w:t>
      </w:r>
      <w:r w:rsidR="00AC2418" w:rsidRPr="002B2380">
        <w:rPr>
          <w:sz w:val="20"/>
          <w:szCs w:val="20"/>
          <w:lang w:val="es-ES"/>
        </w:rPr>
        <w:t xml:space="preserve">L. </w:t>
      </w:r>
      <w:r w:rsidR="001F4D23">
        <w:rPr>
          <w:sz w:val="20"/>
          <w:szCs w:val="20"/>
          <w:lang w:val="es-ES"/>
        </w:rPr>
        <w:t xml:space="preserve">Describe que, al respecto, </w:t>
      </w:r>
      <w:r w:rsidR="00AC2418" w:rsidRPr="002B2380">
        <w:rPr>
          <w:sz w:val="20"/>
          <w:szCs w:val="20"/>
          <w:lang w:val="es-ES"/>
        </w:rPr>
        <w:t>el Juzgado de Familia</w:t>
      </w:r>
      <w:r w:rsidR="001F4D23" w:rsidRPr="002B2380">
        <w:rPr>
          <w:sz w:val="20"/>
          <w:szCs w:val="20"/>
          <w:lang w:val="es-ES"/>
        </w:rPr>
        <w:t xml:space="preserve"> </w:t>
      </w:r>
      <w:r w:rsidR="001F4D23">
        <w:rPr>
          <w:sz w:val="20"/>
          <w:szCs w:val="20"/>
          <w:lang w:val="es-ES"/>
        </w:rPr>
        <w:t>realizó</w:t>
      </w:r>
      <w:r w:rsidR="00AC2418" w:rsidRPr="002B2380">
        <w:rPr>
          <w:sz w:val="20"/>
          <w:szCs w:val="20"/>
          <w:lang w:val="es-ES"/>
        </w:rPr>
        <w:t xml:space="preserve"> </w:t>
      </w:r>
      <w:r w:rsidR="001F4D23">
        <w:rPr>
          <w:sz w:val="20"/>
          <w:szCs w:val="20"/>
          <w:lang w:val="es-ES"/>
        </w:rPr>
        <w:t xml:space="preserve">una </w:t>
      </w:r>
      <w:r w:rsidR="00AC2418" w:rsidRPr="002B2380">
        <w:rPr>
          <w:sz w:val="20"/>
          <w:szCs w:val="20"/>
          <w:lang w:val="es-ES"/>
        </w:rPr>
        <w:t>consulta de constitucionalidad</w:t>
      </w:r>
      <w:r w:rsidR="003908D1" w:rsidRPr="003908D1">
        <w:rPr>
          <w:sz w:val="20"/>
          <w:szCs w:val="20"/>
          <w:lang w:val="es-ES"/>
        </w:rPr>
        <w:t xml:space="preserve"> </w:t>
      </w:r>
      <w:r w:rsidR="003908D1">
        <w:rPr>
          <w:sz w:val="20"/>
          <w:szCs w:val="20"/>
          <w:lang w:val="es-ES"/>
        </w:rPr>
        <w:t xml:space="preserve">mediante </w:t>
      </w:r>
      <w:r w:rsidR="003908D1" w:rsidRPr="002B2380">
        <w:rPr>
          <w:sz w:val="20"/>
          <w:szCs w:val="20"/>
          <w:lang w:val="es-ES"/>
        </w:rPr>
        <w:t>resolución de 30 de mayo de 2011</w:t>
      </w:r>
      <w:r w:rsidR="001F4D23">
        <w:rPr>
          <w:sz w:val="20"/>
          <w:szCs w:val="20"/>
          <w:lang w:val="es-ES"/>
        </w:rPr>
        <w:t xml:space="preserve"> ante la Sala Constitucional al estimar la inconstitucionalidad del</w:t>
      </w:r>
      <w:r w:rsidR="00AC2418" w:rsidRPr="002B2380">
        <w:rPr>
          <w:sz w:val="20"/>
          <w:szCs w:val="20"/>
          <w:lang w:val="es-ES"/>
        </w:rPr>
        <w:t xml:space="preserve"> </w:t>
      </w:r>
      <w:r w:rsidR="001F4D23" w:rsidRPr="002B2380">
        <w:rPr>
          <w:sz w:val="20"/>
          <w:szCs w:val="20"/>
          <w:lang w:val="es-ES"/>
        </w:rPr>
        <w:t>artículo</w:t>
      </w:r>
      <w:r w:rsidR="00AC2418" w:rsidRPr="002B2380">
        <w:rPr>
          <w:sz w:val="20"/>
          <w:szCs w:val="20"/>
          <w:lang w:val="es-ES"/>
        </w:rPr>
        <w:t xml:space="preserve"> 14 </w:t>
      </w:r>
      <w:r w:rsidR="001F4D23">
        <w:rPr>
          <w:sz w:val="20"/>
          <w:szCs w:val="20"/>
          <w:lang w:val="es-ES"/>
        </w:rPr>
        <w:t xml:space="preserve">inciso </w:t>
      </w:r>
      <w:r w:rsidR="00AC2418" w:rsidRPr="002B2380">
        <w:rPr>
          <w:sz w:val="20"/>
          <w:szCs w:val="20"/>
          <w:lang w:val="es-ES"/>
        </w:rPr>
        <w:t xml:space="preserve">6 del </w:t>
      </w:r>
      <w:r w:rsidR="001F4D23" w:rsidRPr="002B2380">
        <w:rPr>
          <w:sz w:val="20"/>
          <w:szCs w:val="20"/>
          <w:lang w:val="es-ES"/>
        </w:rPr>
        <w:t>Código</w:t>
      </w:r>
      <w:r w:rsidR="00AC2418" w:rsidRPr="002B2380">
        <w:rPr>
          <w:sz w:val="20"/>
          <w:szCs w:val="20"/>
          <w:lang w:val="es-ES"/>
        </w:rPr>
        <w:t xml:space="preserve"> de Familia</w:t>
      </w:r>
      <w:r w:rsidR="001F4D23">
        <w:rPr>
          <w:sz w:val="20"/>
          <w:szCs w:val="20"/>
          <w:lang w:val="es-ES"/>
        </w:rPr>
        <w:t xml:space="preserve">, la cual fue resuelta por </w:t>
      </w:r>
      <w:r w:rsidR="00AC2418" w:rsidRPr="002B2380">
        <w:rPr>
          <w:sz w:val="20"/>
          <w:szCs w:val="20"/>
          <w:lang w:val="es-ES"/>
        </w:rPr>
        <w:t xml:space="preserve">la Sala </w:t>
      </w:r>
      <w:r w:rsidR="001F4D23">
        <w:rPr>
          <w:sz w:val="20"/>
          <w:szCs w:val="20"/>
          <w:lang w:val="es-ES"/>
        </w:rPr>
        <w:t>en R</w:t>
      </w:r>
      <w:r w:rsidR="00AC2418" w:rsidRPr="002B2380">
        <w:rPr>
          <w:sz w:val="20"/>
          <w:szCs w:val="20"/>
          <w:lang w:val="es-ES"/>
        </w:rPr>
        <w:t>esolución No</w:t>
      </w:r>
      <w:r w:rsidR="001F4D23">
        <w:rPr>
          <w:sz w:val="20"/>
          <w:szCs w:val="20"/>
          <w:lang w:val="es-ES"/>
        </w:rPr>
        <w:t>.</w:t>
      </w:r>
      <w:r w:rsidR="00AC2418" w:rsidRPr="002B2380">
        <w:rPr>
          <w:sz w:val="20"/>
          <w:szCs w:val="20"/>
          <w:lang w:val="es-ES"/>
        </w:rPr>
        <w:t xml:space="preserve"> 2011-9765 de 27 de julio de 2011</w:t>
      </w:r>
      <w:r w:rsidR="003908D1">
        <w:rPr>
          <w:sz w:val="20"/>
          <w:szCs w:val="20"/>
          <w:lang w:val="es-ES"/>
        </w:rPr>
        <w:t>. En dicho asunto, describe que</w:t>
      </w:r>
      <w:r w:rsidR="008252C2">
        <w:rPr>
          <w:sz w:val="20"/>
          <w:szCs w:val="20"/>
          <w:lang w:val="es-ES"/>
        </w:rPr>
        <w:t xml:space="preserve"> a pesar de la amplia jurisprudencia y criterios que presentó en el marco de esta consulta,</w:t>
      </w:r>
      <w:r w:rsidR="003908D1">
        <w:rPr>
          <w:sz w:val="20"/>
          <w:szCs w:val="20"/>
          <w:lang w:val="es-ES"/>
        </w:rPr>
        <w:t xml:space="preserve"> la Sala</w:t>
      </w:r>
      <w:r w:rsidR="00BC1136">
        <w:rPr>
          <w:sz w:val="20"/>
          <w:szCs w:val="20"/>
          <w:lang w:val="es-ES"/>
        </w:rPr>
        <w:t xml:space="preserve"> </w:t>
      </w:r>
      <w:r w:rsidR="003908D1">
        <w:rPr>
          <w:sz w:val="20"/>
          <w:szCs w:val="20"/>
          <w:lang w:val="es-ES"/>
        </w:rPr>
        <w:t xml:space="preserve">sostuvo </w:t>
      </w:r>
      <w:r w:rsidR="00AC2418" w:rsidRPr="002B2380">
        <w:rPr>
          <w:sz w:val="20"/>
          <w:szCs w:val="20"/>
          <w:lang w:val="es-ES"/>
        </w:rPr>
        <w:t>que dicha prohibición no viola el principio de igualda</w:t>
      </w:r>
      <w:r w:rsidR="003908D1">
        <w:rPr>
          <w:sz w:val="20"/>
          <w:szCs w:val="20"/>
          <w:lang w:val="es-ES"/>
        </w:rPr>
        <w:t>d y no discriminac</w:t>
      </w:r>
      <w:r w:rsidR="00AC2418" w:rsidRPr="002B2380">
        <w:rPr>
          <w:sz w:val="20"/>
          <w:szCs w:val="20"/>
          <w:lang w:val="es-ES"/>
        </w:rPr>
        <w:t>i</w:t>
      </w:r>
      <w:r w:rsidR="003908D1">
        <w:rPr>
          <w:sz w:val="20"/>
          <w:szCs w:val="20"/>
          <w:lang w:val="es-ES"/>
        </w:rPr>
        <w:t>ó</w:t>
      </w:r>
      <w:r w:rsidR="00AC2418" w:rsidRPr="002B2380">
        <w:rPr>
          <w:sz w:val="20"/>
          <w:szCs w:val="20"/>
          <w:lang w:val="es-ES"/>
        </w:rPr>
        <w:t xml:space="preserve">n </w:t>
      </w:r>
      <w:r w:rsidR="003908D1">
        <w:rPr>
          <w:sz w:val="20"/>
          <w:szCs w:val="20"/>
          <w:lang w:val="es-ES"/>
        </w:rPr>
        <w:t xml:space="preserve">en virtud del razonamiento expuesto en la sentencia No. </w:t>
      </w:r>
      <w:r w:rsidR="00AC2418" w:rsidRPr="002B2380">
        <w:rPr>
          <w:sz w:val="20"/>
          <w:szCs w:val="20"/>
          <w:lang w:val="es-ES"/>
        </w:rPr>
        <w:t>7262-06</w:t>
      </w:r>
      <w:r w:rsidR="00C62EE0">
        <w:rPr>
          <w:rStyle w:val="FootnoteReference"/>
          <w:sz w:val="20"/>
          <w:szCs w:val="20"/>
          <w:lang w:val="es-ES"/>
        </w:rPr>
        <w:footnoteReference w:id="9"/>
      </w:r>
      <w:r w:rsidR="00AC2418" w:rsidRPr="002B2380">
        <w:rPr>
          <w:sz w:val="20"/>
          <w:szCs w:val="20"/>
          <w:lang w:val="es-ES"/>
        </w:rPr>
        <w:t xml:space="preserve">. </w:t>
      </w:r>
    </w:p>
    <w:p w14:paraId="63D5195F" w14:textId="77777777" w:rsidR="003908D1" w:rsidRPr="003908D1" w:rsidRDefault="003908D1" w:rsidP="00157D5B">
      <w:pPr>
        <w:pStyle w:val="ListParagraph"/>
        <w:ind w:left="0" w:firstLine="720"/>
        <w:rPr>
          <w:sz w:val="20"/>
          <w:szCs w:val="20"/>
          <w:lang w:val="es-ES"/>
        </w:rPr>
      </w:pPr>
    </w:p>
    <w:p w14:paraId="06274E88" w14:textId="3A4B564F" w:rsidR="00BE6EB1" w:rsidRPr="00C07F34" w:rsidRDefault="003908D1" w:rsidP="00157D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sidRPr="00C07F34">
        <w:rPr>
          <w:sz w:val="20"/>
          <w:szCs w:val="20"/>
          <w:lang w:val="es-ES"/>
        </w:rPr>
        <w:t>Explica que u</w:t>
      </w:r>
      <w:r w:rsidR="00524EFA" w:rsidRPr="00C07F34">
        <w:rPr>
          <w:sz w:val="20"/>
          <w:szCs w:val="20"/>
          <w:lang w:val="es-ES"/>
        </w:rPr>
        <w:t xml:space="preserve">na vez notificada la anterior resolución, el Juzgado de </w:t>
      </w:r>
      <w:r w:rsidRPr="00C07F34">
        <w:rPr>
          <w:sz w:val="20"/>
          <w:szCs w:val="20"/>
          <w:lang w:val="es-ES"/>
        </w:rPr>
        <w:t xml:space="preserve">Familia procedió negar la solicitud mediante </w:t>
      </w:r>
      <w:r w:rsidR="00524EFA" w:rsidRPr="00C07F34">
        <w:rPr>
          <w:sz w:val="20"/>
          <w:szCs w:val="20"/>
          <w:lang w:val="es-ES"/>
        </w:rPr>
        <w:t xml:space="preserve">sentencia No. 245-2012 </w:t>
      </w:r>
      <w:r w:rsidRPr="00C07F34">
        <w:rPr>
          <w:sz w:val="20"/>
          <w:szCs w:val="20"/>
          <w:lang w:val="es-ES"/>
        </w:rPr>
        <w:t>d</w:t>
      </w:r>
      <w:r w:rsidR="00524EFA" w:rsidRPr="00C07F34">
        <w:rPr>
          <w:sz w:val="20"/>
          <w:szCs w:val="20"/>
          <w:lang w:val="es-ES"/>
        </w:rPr>
        <w:t>el 18 de mayo de 2012</w:t>
      </w:r>
      <w:r w:rsidR="00BE6EB1" w:rsidRPr="00C07F34">
        <w:rPr>
          <w:sz w:val="20"/>
          <w:szCs w:val="20"/>
          <w:lang w:val="es-ES"/>
        </w:rPr>
        <w:t xml:space="preserve">, razón por la cual procedió a presentar un </w:t>
      </w:r>
      <w:r w:rsidR="00524EFA" w:rsidRPr="00C07F34">
        <w:rPr>
          <w:sz w:val="20"/>
          <w:szCs w:val="20"/>
          <w:lang w:val="es-ES"/>
        </w:rPr>
        <w:t xml:space="preserve">recurso de apelación </w:t>
      </w:r>
      <w:r w:rsidR="00BE6EB1" w:rsidRPr="00C07F34">
        <w:rPr>
          <w:sz w:val="20"/>
          <w:szCs w:val="20"/>
          <w:lang w:val="es-ES"/>
        </w:rPr>
        <w:t xml:space="preserve">el 25 de mayo de 2012 </w:t>
      </w:r>
      <w:r w:rsidR="00524EFA" w:rsidRPr="00C07F34">
        <w:rPr>
          <w:sz w:val="20"/>
          <w:szCs w:val="20"/>
          <w:lang w:val="es-ES"/>
        </w:rPr>
        <w:t xml:space="preserve">alegando la violación el principio de igualdad y no </w:t>
      </w:r>
      <w:r w:rsidR="00BE6EB1" w:rsidRPr="00C07F34">
        <w:rPr>
          <w:sz w:val="20"/>
          <w:szCs w:val="20"/>
          <w:lang w:val="es-ES"/>
        </w:rPr>
        <w:t>discriminación</w:t>
      </w:r>
      <w:r w:rsidR="00524EFA" w:rsidRPr="00C07F34">
        <w:rPr>
          <w:sz w:val="20"/>
          <w:szCs w:val="20"/>
          <w:lang w:val="es-ES"/>
        </w:rPr>
        <w:t xml:space="preserve"> y señalando que mantener la vigencia de la jurisprudencia producida por la S</w:t>
      </w:r>
      <w:r w:rsidR="008252C2" w:rsidRPr="00C07F34">
        <w:rPr>
          <w:sz w:val="20"/>
          <w:szCs w:val="20"/>
          <w:lang w:val="es-ES"/>
        </w:rPr>
        <w:t>a</w:t>
      </w:r>
      <w:r w:rsidR="00524EFA" w:rsidRPr="00C07F34">
        <w:rPr>
          <w:sz w:val="20"/>
          <w:szCs w:val="20"/>
          <w:lang w:val="es-ES"/>
        </w:rPr>
        <w:t xml:space="preserve">la Constitucional en el 2006 implica violar el efecto vinculante de la normativa internacional. Al respecto </w:t>
      </w:r>
      <w:r w:rsidR="004A68FC" w:rsidRPr="00C07F34">
        <w:rPr>
          <w:sz w:val="20"/>
          <w:szCs w:val="20"/>
          <w:lang w:val="es-ES"/>
        </w:rPr>
        <w:t xml:space="preserve">informa </w:t>
      </w:r>
      <w:r w:rsidR="008252C2" w:rsidRPr="00C07F34">
        <w:rPr>
          <w:sz w:val="20"/>
          <w:szCs w:val="20"/>
          <w:lang w:val="es-ES"/>
        </w:rPr>
        <w:t xml:space="preserve">que </w:t>
      </w:r>
      <w:r w:rsidR="003C3EF4" w:rsidRPr="00C07F34">
        <w:rPr>
          <w:sz w:val="20"/>
          <w:szCs w:val="20"/>
          <w:lang w:val="es-ES"/>
        </w:rPr>
        <w:t xml:space="preserve">el </w:t>
      </w:r>
      <w:r w:rsidR="008252C2" w:rsidRPr="00C07F34">
        <w:rPr>
          <w:sz w:val="20"/>
          <w:szCs w:val="20"/>
          <w:lang w:val="es-ES"/>
        </w:rPr>
        <w:t>T</w:t>
      </w:r>
      <w:r w:rsidR="003C3EF4" w:rsidRPr="00C07F34">
        <w:rPr>
          <w:sz w:val="20"/>
          <w:szCs w:val="20"/>
          <w:lang w:val="es-ES"/>
        </w:rPr>
        <w:t xml:space="preserve">ribunal de </w:t>
      </w:r>
      <w:r w:rsidR="008252C2" w:rsidRPr="00C07F34">
        <w:rPr>
          <w:sz w:val="20"/>
          <w:szCs w:val="20"/>
          <w:lang w:val="es-ES"/>
        </w:rPr>
        <w:t>F</w:t>
      </w:r>
      <w:r w:rsidR="003C3EF4" w:rsidRPr="00C07F34">
        <w:rPr>
          <w:sz w:val="20"/>
          <w:szCs w:val="20"/>
          <w:lang w:val="es-ES"/>
        </w:rPr>
        <w:t>amilia</w:t>
      </w:r>
      <w:r w:rsidR="008252C2" w:rsidRPr="00C07F34">
        <w:rPr>
          <w:sz w:val="20"/>
          <w:szCs w:val="20"/>
          <w:lang w:val="es-ES"/>
        </w:rPr>
        <w:t>,</w:t>
      </w:r>
      <w:r w:rsidR="003C3EF4" w:rsidRPr="00C07F34">
        <w:rPr>
          <w:sz w:val="20"/>
          <w:szCs w:val="20"/>
          <w:lang w:val="es-ES"/>
        </w:rPr>
        <w:t xml:space="preserve"> I </w:t>
      </w:r>
      <w:r w:rsidR="008252C2" w:rsidRPr="00C07F34">
        <w:rPr>
          <w:sz w:val="20"/>
          <w:szCs w:val="20"/>
          <w:lang w:val="es-ES"/>
        </w:rPr>
        <w:t>C</w:t>
      </w:r>
      <w:r w:rsidR="003C3EF4" w:rsidRPr="00C07F34">
        <w:rPr>
          <w:sz w:val="20"/>
          <w:szCs w:val="20"/>
          <w:lang w:val="es-ES"/>
        </w:rPr>
        <w:t xml:space="preserve">ircuito Judicial de </w:t>
      </w:r>
      <w:r w:rsidR="008252C2" w:rsidRPr="00C07F34">
        <w:rPr>
          <w:sz w:val="20"/>
          <w:szCs w:val="20"/>
          <w:lang w:val="es-ES"/>
        </w:rPr>
        <w:t>S</w:t>
      </w:r>
      <w:r w:rsidR="004A68FC" w:rsidRPr="00C07F34">
        <w:rPr>
          <w:sz w:val="20"/>
          <w:szCs w:val="20"/>
          <w:lang w:val="es-ES"/>
        </w:rPr>
        <w:t>an José</w:t>
      </w:r>
      <w:r w:rsidR="003C3EF4" w:rsidRPr="00C07F34">
        <w:rPr>
          <w:sz w:val="20"/>
          <w:szCs w:val="20"/>
          <w:lang w:val="es-ES"/>
        </w:rPr>
        <w:t xml:space="preserve"> </w:t>
      </w:r>
      <w:r w:rsidR="004A68FC" w:rsidRPr="00C07F34">
        <w:rPr>
          <w:sz w:val="20"/>
          <w:szCs w:val="20"/>
          <w:lang w:val="es-ES"/>
        </w:rPr>
        <w:t>confirmó</w:t>
      </w:r>
      <w:r w:rsidR="003C3EF4" w:rsidRPr="00C07F34">
        <w:rPr>
          <w:sz w:val="20"/>
          <w:szCs w:val="20"/>
          <w:lang w:val="es-ES"/>
        </w:rPr>
        <w:t xml:space="preserve"> la sentencia recurrida </w:t>
      </w:r>
      <w:r w:rsidR="004A68FC" w:rsidRPr="00C07F34">
        <w:rPr>
          <w:sz w:val="20"/>
          <w:szCs w:val="20"/>
          <w:lang w:val="es-ES"/>
        </w:rPr>
        <w:t xml:space="preserve">mediante resolución No 552-2012 de 26 de junio de 2012, citando </w:t>
      </w:r>
      <w:r w:rsidR="003C3EF4" w:rsidRPr="00C07F34">
        <w:rPr>
          <w:sz w:val="20"/>
          <w:szCs w:val="20"/>
          <w:lang w:val="es-ES"/>
        </w:rPr>
        <w:t xml:space="preserve">el valor superior de la </w:t>
      </w:r>
      <w:r w:rsidR="004A68FC" w:rsidRPr="00C07F34">
        <w:rPr>
          <w:sz w:val="20"/>
          <w:szCs w:val="20"/>
          <w:lang w:val="es-ES"/>
        </w:rPr>
        <w:t>jurisprudencia</w:t>
      </w:r>
      <w:r w:rsidR="003C3EF4" w:rsidRPr="00C07F34">
        <w:rPr>
          <w:sz w:val="20"/>
          <w:szCs w:val="20"/>
          <w:lang w:val="es-ES"/>
        </w:rPr>
        <w:t xml:space="preserve"> constitucional </w:t>
      </w:r>
      <w:r w:rsidR="004A68FC" w:rsidRPr="00C07F34">
        <w:rPr>
          <w:sz w:val="20"/>
          <w:szCs w:val="20"/>
          <w:lang w:val="es-ES"/>
        </w:rPr>
        <w:t>que</w:t>
      </w:r>
      <w:r w:rsidR="003C3EF4" w:rsidRPr="00C07F34">
        <w:rPr>
          <w:sz w:val="20"/>
          <w:szCs w:val="20"/>
          <w:lang w:val="es-ES"/>
        </w:rPr>
        <w:t xml:space="preserve"> la </w:t>
      </w:r>
      <w:r w:rsidR="004A68FC" w:rsidRPr="00C07F34">
        <w:rPr>
          <w:sz w:val="20"/>
          <w:szCs w:val="20"/>
          <w:lang w:val="es-ES"/>
        </w:rPr>
        <w:t xml:space="preserve">de la </w:t>
      </w:r>
      <w:r w:rsidR="003C3EF4" w:rsidRPr="00C07F34">
        <w:rPr>
          <w:sz w:val="20"/>
          <w:szCs w:val="20"/>
          <w:lang w:val="es-ES"/>
        </w:rPr>
        <w:t xml:space="preserve">Corte </w:t>
      </w:r>
      <w:r w:rsidR="004A68FC" w:rsidRPr="00C07F34">
        <w:rPr>
          <w:sz w:val="20"/>
          <w:szCs w:val="20"/>
          <w:lang w:val="es-ES"/>
        </w:rPr>
        <w:t>Interamericana de D</w:t>
      </w:r>
      <w:r w:rsidR="003C3EF4" w:rsidRPr="00C07F34">
        <w:rPr>
          <w:sz w:val="20"/>
          <w:szCs w:val="20"/>
          <w:lang w:val="es-ES"/>
        </w:rPr>
        <w:t xml:space="preserve">erechos </w:t>
      </w:r>
      <w:r w:rsidR="004A68FC" w:rsidRPr="00C07F34">
        <w:rPr>
          <w:sz w:val="20"/>
          <w:szCs w:val="20"/>
          <w:lang w:val="es-ES"/>
        </w:rPr>
        <w:t>H</w:t>
      </w:r>
      <w:r w:rsidR="003C3EF4" w:rsidRPr="00C07F34">
        <w:rPr>
          <w:sz w:val="20"/>
          <w:szCs w:val="20"/>
          <w:lang w:val="es-ES"/>
        </w:rPr>
        <w:t xml:space="preserve">umanos </w:t>
      </w:r>
      <w:r w:rsidR="004A68FC" w:rsidRPr="00C07F34">
        <w:rPr>
          <w:sz w:val="20"/>
          <w:szCs w:val="20"/>
          <w:lang w:val="es-ES"/>
        </w:rPr>
        <w:t>sobre la misma materia</w:t>
      </w:r>
      <w:r w:rsidR="003F56EC">
        <w:rPr>
          <w:sz w:val="20"/>
          <w:szCs w:val="20"/>
          <w:lang w:val="es-ES"/>
        </w:rPr>
        <w:t>. S</w:t>
      </w:r>
      <w:r w:rsidR="00E531FD" w:rsidRPr="00C07F34">
        <w:rPr>
          <w:sz w:val="20"/>
          <w:szCs w:val="20"/>
          <w:lang w:val="es-ES"/>
        </w:rPr>
        <w:t>ostiene que interpuso recurso de casación ante la Sala S</w:t>
      </w:r>
      <w:r w:rsidR="004A68FC" w:rsidRPr="00C07F34">
        <w:rPr>
          <w:sz w:val="20"/>
          <w:szCs w:val="20"/>
          <w:lang w:val="es-ES"/>
        </w:rPr>
        <w:t>e</w:t>
      </w:r>
      <w:r w:rsidR="00E531FD" w:rsidRPr="00C07F34">
        <w:rPr>
          <w:sz w:val="20"/>
          <w:szCs w:val="20"/>
          <w:lang w:val="es-ES"/>
        </w:rPr>
        <w:t>gunda de la Corte Suprema de Justic</w:t>
      </w:r>
      <w:r w:rsidR="004A68FC" w:rsidRPr="00C07F34">
        <w:rPr>
          <w:sz w:val="20"/>
          <w:szCs w:val="20"/>
          <w:lang w:val="es-ES"/>
        </w:rPr>
        <w:t>i</w:t>
      </w:r>
      <w:r w:rsidR="00E531FD" w:rsidRPr="00C07F34">
        <w:rPr>
          <w:sz w:val="20"/>
          <w:szCs w:val="20"/>
          <w:lang w:val="es-ES"/>
        </w:rPr>
        <w:t>a</w:t>
      </w:r>
      <w:r w:rsidR="004A68FC" w:rsidRPr="00C07F34">
        <w:rPr>
          <w:sz w:val="20"/>
          <w:szCs w:val="20"/>
          <w:lang w:val="es-ES"/>
        </w:rPr>
        <w:t xml:space="preserve"> a</w:t>
      </w:r>
      <w:r w:rsidR="00E531FD" w:rsidRPr="00C07F34">
        <w:rPr>
          <w:sz w:val="20"/>
          <w:szCs w:val="20"/>
          <w:lang w:val="es-ES"/>
        </w:rPr>
        <w:t>rgumenta</w:t>
      </w:r>
      <w:r w:rsidR="004A68FC" w:rsidRPr="00C07F34">
        <w:rPr>
          <w:sz w:val="20"/>
          <w:szCs w:val="20"/>
          <w:lang w:val="es-ES"/>
        </w:rPr>
        <w:t>ndo la violación al principio de convencionalidad en tanto los jueces son</w:t>
      </w:r>
      <w:r w:rsidR="00E531FD" w:rsidRPr="00C07F34">
        <w:rPr>
          <w:sz w:val="20"/>
          <w:szCs w:val="20"/>
          <w:lang w:val="es-ES"/>
        </w:rPr>
        <w:t xml:space="preserve"> competentes para declarar una norma de derecho interno </w:t>
      </w:r>
      <w:proofErr w:type="spellStart"/>
      <w:r w:rsidR="00E531FD" w:rsidRPr="00C07F34">
        <w:rPr>
          <w:sz w:val="20"/>
          <w:szCs w:val="20"/>
          <w:lang w:val="es-ES"/>
        </w:rPr>
        <w:t>inconvencional</w:t>
      </w:r>
      <w:proofErr w:type="spellEnd"/>
      <w:r w:rsidR="00E531FD" w:rsidRPr="00C07F34">
        <w:rPr>
          <w:sz w:val="20"/>
          <w:szCs w:val="20"/>
          <w:lang w:val="es-ES"/>
        </w:rPr>
        <w:t xml:space="preserve">. </w:t>
      </w:r>
      <w:r w:rsidR="004A68FC" w:rsidRPr="00C07F34">
        <w:rPr>
          <w:sz w:val="20"/>
          <w:szCs w:val="20"/>
          <w:lang w:val="es-ES"/>
        </w:rPr>
        <w:t>Señala que la Sala rechazó “</w:t>
      </w:r>
      <w:r w:rsidR="00E531FD" w:rsidRPr="00C07F34">
        <w:rPr>
          <w:sz w:val="20"/>
          <w:szCs w:val="20"/>
          <w:lang w:val="es-ES"/>
        </w:rPr>
        <w:t>de plano</w:t>
      </w:r>
      <w:r w:rsidR="004A68FC" w:rsidRPr="00C07F34">
        <w:rPr>
          <w:sz w:val="20"/>
          <w:szCs w:val="20"/>
          <w:lang w:val="es-ES"/>
        </w:rPr>
        <w:t>”</w:t>
      </w:r>
      <w:r w:rsidR="00E531FD" w:rsidRPr="00C07F34">
        <w:rPr>
          <w:sz w:val="20"/>
          <w:szCs w:val="20"/>
          <w:lang w:val="es-ES"/>
        </w:rPr>
        <w:t xml:space="preserve"> el recurso </w:t>
      </w:r>
      <w:r w:rsidR="004A68FC" w:rsidRPr="00C07F34">
        <w:rPr>
          <w:sz w:val="20"/>
          <w:szCs w:val="20"/>
          <w:lang w:val="es-ES"/>
        </w:rPr>
        <w:t>mediante</w:t>
      </w:r>
      <w:r w:rsidR="00E531FD" w:rsidRPr="00C07F34">
        <w:rPr>
          <w:sz w:val="20"/>
          <w:szCs w:val="20"/>
          <w:lang w:val="es-ES"/>
        </w:rPr>
        <w:t xml:space="preserve"> </w:t>
      </w:r>
      <w:r w:rsidR="004A68FC" w:rsidRPr="00C07F34">
        <w:rPr>
          <w:sz w:val="20"/>
          <w:szCs w:val="20"/>
          <w:lang w:val="es-ES"/>
        </w:rPr>
        <w:t>resolución</w:t>
      </w:r>
      <w:r w:rsidR="00E531FD" w:rsidRPr="00C07F34">
        <w:rPr>
          <w:sz w:val="20"/>
          <w:szCs w:val="20"/>
          <w:lang w:val="es-ES"/>
        </w:rPr>
        <w:t xml:space="preserve"> No. 2012-869 de 21 de septiembre de 2012</w:t>
      </w:r>
      <w:r w:rsidR="004A68FC" w:rsidRPr="00C07F34">
        <w:rPr>
          <w:sz w:val="20"/>
          <w:szCs w:val="20"/>
          <w:lang w:val="es-ES"/>
        </w:rPr>
        <w:t xml:space="preserve">, al entender </w:t>
      </w:r>
      <w:r w:rsidR="00E531FD" w:rsidRPr="00C07F34">
        <w:rPr>
          <w:sz w:val="20"/>
          <w:szCs w:val="20"/>
          <w:lang w:val="es-ES"/>
        </w:rPr>
        <w:t>q</w:t>
      </w:r>
      <w:r w:rsidR="004A68FC" w:rsidRPr="00C07F34">
        <w:rPr>
          <w:sz w:val="20"/>
          <w:szCs w:val="20"/>
          <w:lang w:val="es-ES"/>
        </w:rPr>
        <w:t>ue el pronunciamiento del T</w:t>
      </w:r>
      <w:r w:rsidR="00E531FD" w:rsidRPr="00C07F34">
        <w:rPr>
          <w:sz w:val="20"/>
          <w:szCs w:val="20"/>
          <w:lang w:val="es-ES"/>
        </w:rPr>
        <w:t xml:space="preserve">ribunal de </w:t>
      </w:r>
      <w:r w:rsidR="004A68FC" w:rsidRPr="00C07F34">
        <w:rPr>
          <w:sz w:val="20"/>
          <w:szCs w:val="20"/>
          <w:lang w:val="es-ES"/>
        </w:rPr>
        <w:t>F</w:t>
      </w:r>
      <w:r w:rsidR="00E531FD" w:rsidRPr="00C07F34">
        <w:rPr>
          <w:sz w:val="20"/>
          <w:szCs w:val="20"/>
          <w:lang w:val="es-ES"/>
        </w:rPr>
        <w:t>a</w:t>
      </w:r>
      <w:r w:rsidR="004A68FC" w:rsidRPr="00C07F34">
        <w:rPr>
          <w:sz w:val="20"/>
          <w:szCs w:val="20"/>
          <w:lang w:val="es-ES"/>
        </w:rPr>
        <w:t>milia no era</w:t>
      </w:r>
      <w:r w:rsidR="00E531FD" w:rsidRPr="00C07F34">
        <w:rPr>
          <w:sz w:val="20"/>
          <w:szCs w:val="20"/>
          <w:lang w:val="es-ES"/>
        </w:rPr>
        <w:t xml:space="preserve"> recurrible </w:t>
      </w:r>
      <w:r w:rsidR="004A68FC" w:rsidRPr="00C07F34">
        <w:rPr>
          <w:sz w:val="20"/>
          <w:szCs w:val="20"/>
          <w:lang w:val="es-ES"/>
        </w:rPr>
        <w:t>por casació</w:t>
      </w:r>
      <w:r w:rsidR="00E531FD" w:rsidRPr="00C07F34">
        <w:rPr>
          <w:sz w:val="20"/>
          <w:szCs w:val="20"/>
          <w:lang w:val="es-ES"/>
        </w:rPr>
        <w:t xml:space="preserve">n </w:t>
      </w:r>
      <w:r w:rsidR="004A68FC" w:rsidRPr="00C07F34">
        <w:rPr>
          <w:sz w:val="20"/>
          <w:szCs w:val="20"/>
          <w:lang w:val="es-ES"/>
        </w:rPr>
        <w:t xml:space="preserve">ya que </w:t>
      </w:r>
      <w:r w:rsidR="00E531FD" w:rsidRPr="00C07F34">
        <w:rPr>
          <w:sz w:val="20"/>
          <w:szCs w:val="20"/>
          <w:lang w:val="es-ES"/>
        </w:rPr>
        <w:t xml:space="preserve">la decisión </w:t>
      </w:r>
      <w:r w:rsidR="004A68FC" w:rsidRPr="00C07F34">
        <w:rPr>
          <w:sz w:val="20"/>
          <w:szCs w:val="20"/>
          <w:lang w:val="es-ES"/>
        </w:rPr>
        <w:t xml:space="preserve">es de naturaleza administrativa </w:t>
      </w:r>
      <w:r w:rsidR="00E531FD" w:rsidRPr="00C07F34">
        <w:rPr>
          <w:sz w:val="20"/>
          <w:szCs w:val="20"/>
          <w:lang w:val="es-ES"/>
        </w:rPr>
        <w:t xml:space="preserve">y no jurisdiccional </w:t>
      </w:r>
      <w:r w:rsidR="004A68FC" w:rsidRPr="00C07F34">
        <w:rPr>
          <w:sz w:val="20"/>
          <w:szCs w:val="20"/>
          <w:lang w:val="es-ES"/>
        </w:rPr>
        <w:t>por ser una</w:t>
      </w:r>
      <w:r w:rsidR="008D303E" w:rsidRPr="00C07F34">
        <w:rPr>
          <w:sz w:val="20"/>
          <w:szCs w:val="20"/>
          <w:lang w:val="es-ES"/>
        </w:rPr>
        <w:t xml:space="preserve"> intervención de la autoridad </w:t>
      </w:r>
      <w:r w:rsidR="00844B01" w:rsidRPr="00C07F34">
        <w:rPr>
          <w:sz w:val="20"/>
          <w:szCs w:val="20"/>
          <w:lang w:val="es-ES"/>
        </w:rPr>
        <w:t>judicial</w:t>
      </w:r>
      <w:r w:rsidR="008D303E" w:rsidRPr="00C07F34">
        <w:rPr>
          <w:sz w:val="20"/>
          <w:szCs w:val="20"/>
          <w:lang w:val="es-ES"/>
        </w:rPr>
        <w:t xml:space="preserve"> para </w:t>
      </w:r>
      <w:r w:rsidR="00844B01" w:rsidRPr="00C07F34">
        <w:rPr>
          <w:sz w:val="20"/>
          <w:szCs w:val="20"/>
          <w:lang w:val="es-ES"/>
        </w:rPr>
        <w:t>celebrar</w:t>
      </w:r>
      <w:r w:rsidR="008D303E" w:rsidRPr="00C07F34">
        <w:rPr>
          <w:sz w:val="20"/>
          <w:szCs w:val="20"/>
          <w:lang w:val="es-ES"/>
        </w:rPr>
        <w:t xml:space="preserve"> </w:t>
      </w:r>
      <w:r w:rsidR="00844B01" w:rsidRPr="00C07F34">
        <w:rPr>
          <w:sz w:val="20"/>
          <w:szCs w:val="20"/>
          <w:lang w:val="es-ES"/>
        </w:rPr>
        <w:t>matrimonios</w:t>
      </w:r>
      <w:r w:rsidR="008D303E" w:rsidRPr="00C07F34">
        <w:rPr>
          <w:sz w:val="20"/>
          <w:szCs w:val="20"/>
          <w:lang w:val="es-ES"/>
        </w:rPr>
        <w:t xml:space="preserve"> civiles </w:t>
      </w:r>
      <w:r w:rsidR="00844B01" w:rsidRPr="00C07F34">
        <w:rPr>
          <w:sz w:val="20"/>
          <w:szCs w:val="20"/>
          <w:lang w:val="es-ES"/>
        </w:rPr>
        <w:t xml:space="preserve">de conformidad con su competencia administrativa </w:t>
      </w:r>
      <w:r w:rsidR="008D303E" w:rsidRPr="00C07F34">
        <w:rPr>
          <w:sz w:val="20"/>
          <w:szCs w:val="20"/>
          <w:lang w:val="es-ES"/>
        </w:rPr>
        <w:t>atribuida por ley</w:t>
      </w:r>
      <w:r w:rsidR="00D3490F" w:rsidRPr="00C07F34">
        <w:rPr>
          <w:sz w:val="20"/>
          <w:szCs w:val="20"/>
          <w:lang w:val="es-ES"/>
        </w:rPr>
        <w:t>.</w:t>
      </w:r>
    </w:p>
    <w:p w14:paraId="6CF5F6BE" w14:textId="77777777" w:rsidR="00BE6EB1" w:rsidRDefault="00BE6EB1" w:rsidP="00157D5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p>
    <w:p w14:paraId="3CDC8D76" w14:textId="24E77097" w:rsidR="00B36199" w:rsidRPr="00C07F34" w:rsidRDefault="00844B01" w:rsidP="00157D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sidRPr="00C07F34">
        <w:rPr>
          <w:sz w:val="20"/>
          <w:szCs w:val="20"/>
          <w:lang w:val="es-ES"/>
        </w:rPr>
        <w:t>Así, la presunta víctima a</w:t>
      </w:r>
      <w:r w:rsidR="00A1720F" w:rsidRPr="00C07F34">
        <w:rPr>
          <w:sz w:val="20"/>
          <w:szCs w:val="20"/>
          <w:lang w:val="es-ES"/>
        </w:rPr>
        <w:t xml:space="preserve">rgumenta que ha sido </w:t>
      </w:r>
      <w:r w:rsidR="00BE6EB1" w:rsidRPr="00C07F34">
        <w:rPr>
          <w:sz w:val="20"/>
          <w:szCs w:val="20"/>
          <w:lang w:val="es-ES"/>
        </w:rPr>
        <w:t>sometido</w:t>
      </w:r>
      <w:r w:rsidR="00A1720F" w:rsidRPr="00C07F34">
        <w:rPr>
          <w:sz w:val="20"/>
          <w:szCs w:val="20"/>
          <w:lang w:val="es-ES"/>
        </w:rPr>
        <w:t xml:space="preserve"> a una diferencia de trato como consecuencia de su orientación sexual </w:t>
      </w:r>
      <w:r w:rsidR="00794FDB" w:rsidRPr="00C07F34">
        <w:rPr>
          <w:sz w:val="20"/>
          <w:szCs w:val="20"/>
          <w:lang w:val="es-ES"/>
        </w:rPr>
        <w:t xml:space="preserve">lo cual ha tenido </w:t>
      </w:r>
      <w:r w:rsidR="00A1720F" w:rsidRPr="00C07F34">
        <w:rPr>
          <w:sz w:val="20"/>
          <w:szCs w:val="20"/>
          <w:lang w:val="es-ES"/>
        </w:rPr>
        <w:t xml:space="preserve">serios y nocivos efectos en su vida privada y familiar </w:t>
      </w:r>
      <w:r w:rsidR="00CA2BE3" w:rsidRPr="00C07F34">
        <w:rPr>
          <w:sz w:val="20"/>
          <w:szCs w:val="20"/>
          <w:lang w:val="es-ES"/>
        </w:rPr>
        <w:t>determinados por la negación de to</w:t>
      </w:r>
      <w:r w:rsidR="00882B11" w:rsidRPr="00C07F34">
        <w:rPr>
          <w:sz w:val="20"/>
          <w:szCs w:val="20"/>
          <w:lang w:val="es-ES"/>
        </w:rPr>
        <w:t>dos los derechos que se derivan</w:t>
      </w:r>
      <w:r w:rsidR="00CA2BE3" w:rsidRPr="00C07F34">
        <w:rPr>
          <w:sz w:val="20"/>
          <w:szCs w:val="20"/>
          <w:lang w:val="es-ES"/>
        </w:rPr>
        <w:t>, directa o in</w:t>
      </w:r>
      <w:r w:rsidR="00882B11" w:rsidRPr="00C07F34">
        <w:rPr>
          <w:sz w:val="20"/>
          <w:szCs w:val="20"/>
          <w:lang w:val="es-ES"/>
        </w:rPr>
        <w:t>d</w:t>
      </w:r>
      <w:r w:rsidR="00CA2BE3" w:rsidRPr="00C07F34">
        <w:rPr>
          <w:sz w:val="20"/>
          <w:szCs w:val="20"/>
          <w:lang w:val="es-ES"/>
        </w:rPr>
        <w:t>irectamente, del matrimonio civil tales como el</w:t>
      </w:r>
      <w:r w:rsidR="00882B11" w:rsidRPr="00C07F34">
        <w:rPr>
          <w:sz w:val="20"/>
          <w:szCs w:val="20"/>
          <w:lang w:val="es-ES"/>
        </w:rPr>
        <w:t xml:space="preserve"> derecho a asegurar a su pareja,</w:t>
      </w:r>
      <w:r w:rsidR="00CA2BE3" w:rsidRPr="00C07F34">
        <w:rPr>
          <w:sz w:val="20"/>
          <w:szCs w:val="20"/>
          <w:lang w:val="es-ES"/>
        </w:rPr>
        <w:t xml:space="preserve"> derecho a la pe</w:t>
      </w:r>
      <w:r w:rsidR="00882B11" w:rsidRPr="00C07F34">
        <w:rPr>
          <w:sz w:val="20"/>
          <w:szCs w:val="20"/>
          <w:lang w:val="es-ES"/>
        </w:rPr>
        <w:t>n</w:t>
      </w:r>
      <w:r w:rsidR="00CA2BE3" w:rsidRPr="00C07F34">
        <w:rPr>
          <w:sz w:val="20"/>
          <w:szCs w:val="20"/>
          <w:lang w:val="es-ES"/>
        </w:rPr>
        <w:t>si</w:t>
      </w:r>
      <w:r w:rsidR="00882B11" w:rsidRPr="00C07F34">
        <w:rPr>
          <w:sz w:val="20"/>
          <w:szCs w:val="20"/>
          <w:lang w:val="es-ES"/>
        </w:rPr>
        <w:t>ó</w:t>
      </w:r>
      <w:r w:rsidR="00CA2BE3" w:rsidRPr="00C07F34">
        <w:rPr>
          <w:sz w:val="20"/>
          <w:szCs w:val="20"/>
          <w:lang w:val="es-ES"/>
        </w:rPr>
        <w:t>n, a heredar</w:t>
      </w:r>
      <w:r w:rsidR="00882B11" w:rsidRPr="00C07F34">
        <w:rPr>
          <w:sz w:val="20"/>
          <w:szCs w:val="20"/>
          <w:lang w:val="es-ES"/>
        </w:rPr>
        <w:t xml:space="preserve">, entre </w:t>
      </w:r>
      <w:r w:rsidR="00CA2BE3" w:rsidRPr="00C07F34">
        <w:rPr>
          <w:sz w:val="20"/>
          <w:szCs w:val="20"/>
          <w:lang w:val="es-ES"/>
        </w:rPr>
        <w:t xml:space="preserve">otros beneficios que el Estado brinda a </w:t>
      </w:r>
      <w:r w:rsidR="00882B11" w:rsidRPr="00C07F34">
        <w:rPr>
          <w:sz w:val="20"/>
          <w:szCs w:val="20"/>
          <w:lang w:val="es-ES"/>
        </w:rPr>
        <w:t>las personas bajo la institución del matrimonio</w:t>
      </w:r>
      <w:r w:rsidR="00C07F34">
        <w:rPr>
          <w:sz w:val="20"/>
          <w:szCs w:val="20"/>
          <w:lang w:val="es-ES"/>
        </w:rPr>
        <w:t>. S</w:t>
      </w:r>
      <w:r w:rsidR="0028516E" w:rsidRPr="00C07F34">
        <w:rPr>
          <w:sz w:val="20"/>
          <w:szCs w:val="20"/>
          <w:lang w:val="es-ES"/>
        </w:rPr>
        <w:t xml:space="preserve">ostiene que la interferencia del </w:t>
      </w:r>
      <w:r w:rsidR="00BA54AB" w:rsidRPr="00C07F34">
        <w:rPr>
          <w:sz w:val="20"/>
          <w:szCs w:val="20"/>
          <w:lang w:val="es-ES"/>
        </w:rPr>
        <w:t>E</w:t>
      </w:r>
      <w:r w:rsidR="0028516E" w:rsidRPr="00C07F34">
        <w:rPr>
          <w:sz w:val="20"/>
          <w:szCs w:val="20"/>
          <w:lang w:val="es-ES"/>
        </w:rPr>
        <w:t xml:space="preserve">stado en su vida privada ha sido arbitraria </w:t>
      </w:r>
      <w:r w:rsidR="00C07F34">
        <w:rPr>
          <w:sz w:val="20"/>
          <w:szCs w:val="20"/>
          <w:lang w:val="es-ES"/>
        </w:rPr>
        <w:t>y se ha</w:t>
      </w:r>
      <w:r w:rsidR="0028516E" w:rsidRPr="00C07F34">
        <w:rPr>
          <w:sz w:val="20"/>
          <w:szCs w:val="20"/>
          <w:lang w:val="es-ES"/>
        </w:rPr>
        <w:t xml:space="preserve"> f</w:t>
      </w:r>
      <w:r w:rsidR="00BA54AB" w:rsidRPr="00C07F34">
        <w:rPr>
          <w:sz w:val="20"/>
          <w:szCs w:val="20"/>
          <w:lang w:val="es-ES"/>
        </w:rPr>
        <w:t>undamentado</w:t>
      </w:r>
      <w:r w:rsidR="0028516E" w:rsidRPr="00C07F34">
        <w:rPr>
          <w:sz w:val="20"/>
          <w:szCs w:val="20"/>
          <w:lang w:val="es-ES"/>
        </w:rPr>
        <w:t xml:space="preserve"> en </w:t>
      </w:r>
      <w:r w:rsidR="00BA54AB" w:rsidRPr="00C07F34">
        <w:rPr>
          <w:sz w:val="20"/>
          <w:szCs w:val="20"/>
          <w:lang w:val="es-ES"/>
        </w:rPr>
        <w:t>prejuicios</w:t>
      </w:r>
      <w:r w:rsidR="0028516E" w:rsidRPr="00C07F34">
        <w:rPr>
          <w:sz w:val="20"/>
          <w:szCs w:val="20"/>
          <w:lang w:val="es-ES"/>
        </w:rPr>
        <w:t xml:space="preserve"> discriminatorios </w:t>
      </w:r>
      <w:r w:rsidR="00C62EE0" w:rsidRPr="00C07F34">
        <w:rPr>
          <w:sz w:val="20"/>
          <w:szCs w:val="20"/>
          <w:lang w:val="es-ES"/>
        </w:rPr>
        <w:t xml:space="preserve">tomando su orientación sexual como elemento esencial </w:t>
      </w:r>
      <w:r w:rsidR="0028516E" w:rsidRPr="00C07F34">
        <w:rPr>
          <w:sz w:val="20"/>
          <w:szCs w:val="20"/>
          <w:lang w:val="es-ES"/>
        </w:rPr>
        <w:t>y no en un análisis objetivo de su derecho a constituir una familia.</w:t>
      </w:r>
      <w:r w:rsidR="00BA54AB" w:rsidRPr="00C07F34">
        <w:rPr>
          <w:sz w:val="20"/>
          <w:szCs w:val="20"/>
          <w:lang w:val="es-ES"/>
        </w:rPr>
        <w:t xml:space="preserve"> </w:t>
      </w:r>
    </w:p>
    <w:p w14:paraId="27DB8713" w14:textId="77777777" w:rsidR="00592137" w:rsidRPr="008B42A3" w:rsidRDefault="00592137" w:rsidP="00157D5B">
      <w:pPr>
        <w:pStyle w:val="ListParagraph"/>
        <w:ind w:left="0" w:firstLine="720"/>
        <w:rPr>
          <w:sz w:val="20"/>
          <w:szCs w:val="20"/>
          <w:lang w:val="es-ES"/>
        </w:rPr>
      </w:pPr>
    </w:p>
    <w:p w14:paraId="7485782B" w14:textId="4AF037B9" w:rsidR="00592137" w:rsidRPr="008B42A3" w:rsidRDefault="00592137" w:rsidP="00157D5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sidRPr="008B42A3">
        <w:rPr>
          <w:sz w:val="20"/>
          <w:szCs w:val="20"/>
          <w:lang w:val="es-ES"/>
        </w:rPr>
        <w:t xml:space="preserve">Describe que interpuso una acción de inconstitucionalidad a mediados de diciembre de 2013 contra el </w:t>
      </w:r>
      <w:r w:rsidR="008B42A3" w:rsidRPr="008B42A3">
        <w:rPr>
          <w:sz w:val="20"/>
          <w:szCs w:val="20"/>
          <w:lang w:val="es-ES"/>
        </w:rPr>
        <w:t xml:space="preserve">artículo </w:t>
      </w:r>
      <w:r w:rsidRPr="008B42A3">
        <w:rPr>
          <w:sz w:val="20"/>
          <w:szCs w:val="20"/>
          <w:lang w:val="es-ES"/>
        </w:rPr>
        <w:t xml:space="preserve">242 del Código de Familia y </w:t>
      </w:r>
      <w:r w:rsidR="008B42A3" w:rsidRPr="008B42A3">
        <w:rPr>
          <w:sz w:val="20"/>
          <w:szCs w:val="20"/>
          <w:lang w:val="es-ES"/>
        </w:rPr>
        <w:t xml:space="preserve">el artículo </w:t>
      </w:r>
      <w:r w:rsidRPr="008B42A3">
        <w:rPr>
          <w:sz w:val="20"/>
          <w:szCs w:val="20"/>
          <w:lang w:val="es-ES"/>
        </w:rPr>
        <w:t xml:space="preserve">4 inciso m de la Reforma a la Ley de la Persona Joven, la cual </w:t>
      </w:r>
      <w:r w:rsidR="008B42A3" w:rsidRPr="008B42A3">
        <w:rPr>
          <w:sz w:val="20"/>
          <w:szCs w:val="20"/>
          <w:lang w:val="es-ES"/>
        </w:rPr>
        <w:t xml:space="preserve">a pesar de haber sido </w:t>
      </w:r>
      <w:r w:rsidRPr="008B42A3">
        <w:rPr>
          <w:sz w:val="20"/>
          <w:szCs w:val="20"/>
          <w:lang w:val="es-ES"/>
        </w:rPr>
        <w:t xml:space="preserve">admitida el 29 de enero de 2014, todavía está pendiente de una decisión por parte de la Sala Constitucional. Al respecto </w:t>
      </w:r>
      <w:r w:rsidR="008B42A3" w:rsidRPr="008B42A3">
        <w:rPr>
          <w:sz w:val="20"/>
          <w:szCs w:val="20"/>
          <w:lang w:val="es-ES"/>
        </w:rPr>
        <w:t xml:space="preserve">la presunta víctima </w:t>
      </w:r>
      <w:r w:rsidRPr="008B42A3">
        <w:rPr>
          <w:sz w:val="20"/>
          <w:szCs w:val="20"/>
          <w:lang w:val="es-ES"/>
        </w:rPr>
        <w:t xml:space="preserve">denuncia que desde la primera semana de junio de 2015 el Magistrado instructor entregó el proyecto de sentencia </w:t>
      </w:r>
      <w:r w:rsidR="008B42A3" w:rsidRPr="008B42A3">
        <w:rPr>
          <w:sz w:val="20"/>
          <w:szCs w:val="20"/>
          <w:lang w:val="es-ES"/>
        </w:rPr>
        <w:t xml:space="preserve">a los demás magistrados </w:t>
      </w:r>
      <w:r w:rsidRPr="008B42A3">
        <w:rPr>
          <w:sz w:val="20"/>
          <w:szCs w:val="20"/>
          <w:lang w:val="es-ES"/>
        </w:rPr>
        <w:t>a efectos de proceder a la votación respectiva</w:t>
      </w:r>
      <w:r w:rsidR="008B42A3" w:rsidRPr="008B42A3">
        <w:rPr>
          <w:sz w:val="20"/>
          <w:szCs w:val="20"/>
          <w:lang w:val="es-ES"/>
        </w:rPr>
        <w:t>, pero a</w:t>
      </w:r>
      <w:r w:rsidRPr="008B42A3">
        <w:rPr>
          <w:sz w:val="20"/>
          <w:szCs w:val="20"/>
          <w:lang w:val="es-ES"/>
        </w:rPr>
        <w:t xml:space="preserve"> partir de ese mo</w:t>
      </w:r>
      <w:r w:rsidR="008B42A3" w:rsidRPr="008B42A3">
        <w:rPr>
          <w:sz w:val="20"/>
          <w:szCs w:val="20"/>
          <w:lang w:val="es-ES"/>
        </w:rPr>
        <w:t>mento se inició de un lobb</w:t>
      </w:r>
      <w:r w:rsidRPr="008B42A3">
        <w:rPr>
          <w:sz w:val="20"/>
          <w:szCs w:val="20"/>
          <w:lang w:val="es-ES"/>
        </w:rPr>
        <w:t>y</w:t>
      </w:r>
      <w:r w:rsidR="008B42A3" w:rsidRPr="008B42A3">
        <w:rPr>
          <w:sz w:val="20"/>
          <w:szCs w:val="20"/>
          <w:lang w:val="es-ES"/>
        </w:rPr>
        <w:t xml:space="preserve"> por parte de obispos católicos, pastores cristianos y diputados pertenecientes a fracciones políticas cristianas</w:t>
      </w:r>
      <w:r w:rsidRPr="008B42A3">
        <w:rPr>
          <w:sz w:val="20"/>
          <w:szCs w:val="20"/>
          <w:lang w:val="es-ES"/>
        </w:rPr>
        <w:t xml:space="preserve"> a efecto </w:t>
      </w:r>
      <w:r w:rsidR="008B42A3" w:rsidRPr="008B42A3">
        <w:rPr>
          <w:sz w:val="20"/>
          <w:szCs w:val="20"/>
          <w:lang w:val="es-ES"/>
        </w:rPr>
        <w:t xml:space="preserve">de presionar que se declarara </w:t>
      </w:r>
      <w:r w:rsidRPr="008B42A3">
        <w:rPr>
          <w:sz w:val="20"/>
          <w:szCs w:val="20"/>
          <w:lang w:val="es-ES"/>
        </w:rPr>
        <w:t>sin l</w:t>
      </w:r>
      <w:r w:rsidR="008B42A3" w:rsidRPr="008B42A3">
        <w:rPr>
          <w:sz w:val="20"/>
          <w:szCs w:val="20"/>
          <w:lang w:val="es-ES"/>
        </w:rPr>
        <w:t>u</w:t>
      </w:r>
      <w:r w:rsidRPr="008B42A3">
        <w:rPr>
          <w:sz w:val="20"/>
          <w:szCs w:val="20"/>
          <w:lang w:val="es-ES"/>
        </w:rPr>
        <w:t xml:space="preserve">gar la acción de inconstitucionalidad. </w:t>
      </w:r>
      <w:r w:rsidR="008B42A3" w:rsidRPr="008B42A3">
        <w:rPr>
          <w:sz w:val="20"/>
          <w:szCs w:val="20"/>
          <w:lang w:val="es-ES"/>
        </w:rPr>
        <w:t>En este sentido argumenta</w:t>
      </w:r>
      <w:r w:rsidRPr="008B42A3">
        <w:rPr>
          <w:sz w:val="20"/>
          <w:szCs w:val="20"/>
          <w:lang w:val="es-ES"/>
        </w:rPr>
        <w:t xml:space="preserve"> que el silen</w:t>
      </w:r>
      <w:r w:rsidR="008B42A3" w:rsidRPr="008B42A3">
        <w:rPr>
          <w:sz w:val="20"/>
          <w:szCs w:val="20"/>
          <w:lang w:val="es-ES"/>
        </w:rPr>
        <w:t>c</w:t>
      </w:r>
      <w:r w:rsidRPr="008B42A3">
        <w:rPr>
          <w:sz w:val="20"/>
          <w:szCs w:val="20"/>
          <w:lang w:val="es-ES"/>
        </w:rPr>
        <w:t>io d</w:t>
      </w:r>
      <w:r w:rsidR="008B42A3" w:rsidRPr="008B42A3">
        <w:rPr>
          <w:sz w:val="20"/>
          <w:szCs w:val="20"/>
          <w:lang w:val="es-ES"/>
        </w:rPr>
        <w:t>el a</w:t>
      </w:r>
      <w:r w:rsidRPr="008B42A3">
        <w:rPr>
          <w:sz w:val="20"/>
          <w:szCs w:val="20"/>
          <w:lang w:val="es-ES"/>
        </w:rPr>
        <w:t>lto tribunal en comparación con el tiempo de tramitación de otros recursos es un acto discriminatorio</w:t>
      </w:r>
      <w:r w:rsidR="008B42A3" w:rsidRPr="008B42A3">
        <w:rPr>
          <w:sz w:val="20"/>
          <w:szCs w:val="20"/>
          <w:lang w:val="es-ES"/>
        </w:rPr>
        <w:t>.</w:t>
      </w:r>
      <w:r w:rsidRPr="008B42A3">
        <w:rPr>
          <w:sz w:val="20"/>
          <w:szCs w:val="20"/>
          <w:lang w:val="es-ES"/>
        </w:rPr>
        <w:t xml:space="preserve"> </w:t>
      </w:r>
    </w:p>
    <w:p w14:paraId="325F61C3" w14:textId="1A3B7156" w:rsidR="00FB087A" w:rsidRDefault="00FB087A" w:rsidP="00FF24D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BB114C0" w14:textId="77777777" w:rsidR="00581F8D" w:rsidRDefault="00581F8D">
      <w:pPr>
        <w:rPr>
          <w:rFonts w:ascii="Cambria" w:hAnsi="Cambria"/>
          <w:i/>
          <w:sz w:val="20"/>
          <w:szCs w:val="20"/>
          <w:lang w:val="es-ES"/>
        </w:rPr>
      </w:pPr>
      <w:r>
        <w:rPr>
          <w:rFonts w:ascii="Cambria" w:hAnsi="Cambria"/>
          <w:i/>
          <w:sz w:val="20"/>
          <w:szCs w:val="20"/>
          <w:lang w:val="es-ES"/>
        </w:rPr>
        <w:br w:type="page"/>
      </w:r>
    </w:p>
    <w:p w14:paraId="0B437428" w14:textId="70071B59" w:rsidR="00FF24DC" w:rsidRDefault="00FF24DC" w:rsidP="00FF24D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i/>
          <w:sz w:val="20"/>
          <w:szCs w:val="20"/>
          <w:lang w:val="es-ES"/>
        </w:rPr>
      </w:pPr>
      <w:r>
        <w:rPr>
          <w:rFonts w:ascii="Cambria" w:hAnsi="Cambria"/>
          <w:i/>
          <w:sz w:val="20"/>
          <w:szCs w:val="20"/>
          <w:lang w:val="es-ES"/>
        </w:rPr>
        <w:lastRenderedPageBreak/>
        <w:t xml:space="preserve">Alegatos del Estado </w:t>
      </w:r>
    </w:p>
    <w:p w14:paraId="74BB785E" w14:textId="77777777" w:rsidR="00FF24DC" w:rsidRPr="00FF24DC" w:rsidRDefault="00FF24DC" w:rsidP="00FF24D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i/>
          <w:sz w:val="20"/>
          <w:szCs w:val="20"/>
          <w:lang w:val="es-ES"/>
        </w:rPr>
      </w:pPr>
    </w:p>
    <w:p w14:paraId="158E63AD" w14:textId="34B1E11F" w:rsidR="00950086" w:rsidRPr="002B46A5" w:rsidRDefault="00400784" w:rsidP="00157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140A55">
        <w:rPr>
          <w:rFonts w:ascii="Cambria" w:hAnsi="Cambria"/>
          <w:sz w:val="20"/>
          <w:szCs w:val="20"/>
          <w:lang w:val="es-ES"/>
        </w:rPr>
        <w:t>E</w:t>
      </w:r>
      <w:r w:rsidR="00A91486" w:rsidRPr="00140A55">
        <w:rPr>
          <w:rFonts w:ascii="Cambria" w:hAnsi="Cambria"/>
          <w:sz w:val="20"/>
          <w:szCs w:val="20"/>
          <w:lang w:val="es-ES"/>
        </w:rPr>
        <w:t xml:space="preserve">l Estado </w:t>
      </w:r>
      <w:r w:rsidR="003311DF">
        <w:rPr>
          <w:rFonts w:ascii="Cambria" w:hAnsi="Cambria"/>
          <w:sz w:val="20"/>
          <w:szCs w:val="20"/>
          <w:lang w:val="es-ES"/>
        </w:rPr>
        <w:t>por su parte</w:t>
      </w:r>
      <w:r w:rsidR="003442C3" w:rsidRPr="00140A55">
        <w:rPr>
          <w:rFonts w:ascii="Cambria" w:hAnsi="Cambria"/>
          <w:sz w:val="20"/>
          <w:szCs w:val="20"/>
          <w:lang w:val="es-ES"/>
        </w:rPr>
        <w:t xml:space="preserve"> a</w:t>
      </w:r>
      <w:r w:rsidR="007C2E72" w:rsidRPr="00140A55">
        <w:rPr>
          <w:rFonts w:ascii="Cambria" w:hAnsi="Cambria"/>
          <w:sz w:val="20"/>
          <w:szCs w:val="20"/>
          <w:lang w:val="es-ES"/>
        </w:rPr>
        <w:t xml:space="preserve">rgumenta que los hechos descritos no caracterizan una violación de la </w:t>
      </w:r>
      <w:r w:rsidR="003442C3" w:rsidRPr="00140A55">
        <w:rPr>
          <w:rFonts w:ascii="Cambria" w:hAnsi="Cambria"/>
          <w:sz w:val="20"/>
          <w:szCs w:val="20"/>
          <w:lang w:val="es-ES"/>
        </w:rPr>
        <w:t>Convención</w:t>
      </w:r>
      <w:r w:rsidR="007C2E72" w:rsidRPr="00140A55">
        <w:rPr>
          <w:rFonts w:ascii="Cambria" w:hAnsi="Cambria"/>
          <w:sz w:val="20"/>
          <w:szCs w:val="20"/>
          <w:lang w:val="es-ES"/>
        </w:rPr>
        <w:t xml:space="preserve"> Americana</w:t>
      </w:r>
      <w:r w:rsidR="003442C3" w:rsidRPr="00140A55">
        <w:rPr>
          <w:rFonts w:ascii="Cambria" w:hAnsi="Cambria"/>
          <w:sz w:val="20"/>
          <w:szCs w:val="20"/>
          <w:lang w:val="es-ES"/>
        </w:rPr>
        <w:t xml:space="preserve"> y que, por el contrario, </w:t>
      </w:r>
      <w:r w:rsidR="00AD54E8">
        <w:rPr>
          <w:rFonts w:ascii="Cambria" w:hAnsi="Cambria"/>
          <w:sz w:val="20"/>
          <w:szCs w:val="20"/>
          <w:lang w:val="es-ES"/>
        </w:rPr>
        <w:t xml:space="preserve">el </w:t>
      </w:r>
      <w:r w:rsidR="007C2E72" w:rsidRPr="00140A55">
        <w:rPr>
          <w:rFonts w:ascii="Cambria" w:hAnsi="Cambria"/>
          <w:sz w:val="20"/>
          <w:szCs w:val="20"/>
          <w:lang w:val="es-ES"/>
        </w:rPr>
        <w:t xml:space="preserve">peticionario </w:t>
      </w:r>
      <w:r w:rsidR="003442C3" w:rsidRPr="00140A55">
        <w:rPr>
          <w:rFonts w:ascii="Cambria" w:hAnsi="Cambria"/>
          <w:sz w:val="20"/>
          <w:szCs w:val="20"/>
          <w:lang w:val="es-ES"/>
        </w:rPr>
        <w:t>pretende que</w:t>
      </w:r>
      <w:r w:rsidR="007C2E72" w:rsidRPr="00140A55">
        <w:rPr>
          <w:rFonts w:ascii="Cambria" w:hAnsi="Cambria"/>
          <w:sz w:val="20"/>
          <w:szCs w:val="20"/>
          <w:lang w:val="es-ES"/>
        </w:rPr>
        <w:t xml:space="preserve"> la </w:t>
      </w:r>
      <w:r w:rsidR="003442C3" w:rsidRPr="00140A55">
        <w:rPr>
          <w:rFonts w:ascii="Cambria" w:hAnsi="Cambria"/>
          <w:sz w:val="20"/>
          <w:szCs w:val="20"/>
          <w:lang w:val="es-ES"/>
        </w:rPr>
        <w:t>Comisión</w:t>
      </w:r>
      <w:r w:rsidR="007C2E72" w:rsidRPr="00140A55">
        <w:rPr>
          <w:rFonts w:ascii="Cambria" w:hAnsi="Cambria"/>
          <w:sz w:val="20"/>
          <w:szCs w:val="20"/>
          <w:lang w:val="es-ES"/>
        </w:rPr>
        <w:t xml:space="preserve"> </w:t>
      </w:r>
      <w:r w:rsidR="003442C3" w:rsidRPr="00140A55">
        <w:rPr>
          <w:rFonts w:ascii="Cambria" w:hAnsi="Cambria"/>
          <w:sz w:val="20"/>
          <w:szCs w:val="20"/>
          <w:lang w:val="es-ES"/>
        </w:rPr>
        <w:t>actúe</w:t>
      </w:r>
      <w:r w:rsidR="007C2E72" w:rsidRPr="00140A55">
        <w:rPr>
          <w:rFonts w:ascii="Cambria" w:hAnsi="Cambria"/>
          <w:sz w:val="20"/>
          <w:szCs w:val="20"/>
          <w:lang w:val="es-ES"/>
        </w:rPr>
        <w:t xml:space="preserve"> como cuarta instancia </w:t>
      </w:r>
      <w:r w:rsidR="007C2E72" w:rsidRPr="002B46A5">
        <w:rPr>
          <w:rFonts w:ascii="Cambria" w:hAnsi="Cambria"/>
          <w:sz w:val="20"/>
          <w:szCs w:val="20"/>
          <w:lang w:val="es-ES"/>
        </w:rPr>
        <w:t xml:space="preserve">de revisión con </w:t>
      </w:r>
      <w:r w:rsidR="003442C3" w:rsidRPr="002B46A5">
        <w:rPr>
          <w:rFonts w:ascii="Cambria" w:hAnsi="Cambria"/>
          <w:sz w:val="20"/>
          <w:szCs w:val="20"/>
          <w:lang w:val="es-ES"/>
        </w:rPr>
        <w:t>respecto</w:t>
      </w:r>
      <w:r w:rsidR="007C2E72" w:rsidRPr="002B46A5">
        <w:rPr>
          <w:rFonts w:ascii="Cambria" w:hAnsi="Cambria"/>
          <w:sz w:val="20"/>
          <w:szCs w:val="20"/>
          <w:lang w:val="es-ES"/>
        </w:rPr>
        <w:t xml:space="preserve"> a cuestiones de derecho o hecho que competen a la jurisdicción del sistema legal nacional. </w:t>
      </w:r>
      <w:r w:rsidR="00950086" w:rsidRPr="002B46A5">
        <w:rPr>
          <w:rFonts w:ascii="Cambria" w:hAnsi="Cambria"/>
          <w:sz w:val="20"/>
          <w:szCs w:val="20"/>
          <w:lang w:val="es-ES"/>
        </w:rPr>
        <w:t xml:space="preserve">De manera adicional, sostiene </w:t>
      </w:r>
      <w:r w:rsidR="00AD54E8" w:rsidRPr="002B46A5">
        <w:rPr>
          <w:rFonts w:ascii="Cambria" w:hAnsi="Cambria"/>
          <w:sz w:val="20"/>
          <w:szCs w:val="20"/>
          <w:lang w:val="es-ES"/>
        </w:rPr>
        <w:t>que,</w:t>
      </w:r>
      <w:r w:rsidR="00950086" w:rsidRPr="002B46A5">
        <w:rPr>
          <w:rFonts w:ascii="Cambria" w:hAnsi="Cambria"/>
          <w:sz w:val="20"/>
          <w:szCs w:val="20"/>
          <w:lang w:val="es-ES"/>
        </w:rPr>
        <w:t xml:space="preserve"> al momento de interponerse la presente petición</w:t>
      </w:r>
      <w:r w:rsidR="002B46A5" w:rsidRPr="002B46A5">
        <w:rPr>
          <w:rFonts w:ascii="Cambria" w:hAnsi="Cambria"/>
          <w:sz w:val="20"/>
          <w:szCs w:val="20"/>
          <w:lang w:val="es-ES"/>
        </w:rPr>
        <w:t>,</w:t>
      </w:r>
      <w:r w:rsidR="00D730F4" w:rsidRPr="002B46A5">
        <w:rPr>
          <w:rFonts w:ascii="Cambria" w:hAnsi="Cambria"/>
          <w:sz w:val="20"/>
          <w:szCs w:val="20"/>
          <w:lang w:val="es-ES"/>
        </w:rPr>
        <w:t xml:space="preserve"> los recursos internos no hab</w:t>
      </w:r>
      <w:r w:rsidR="00950086" w:rsidRPr="002B46A5">
        <w:rPr>
          <w:rFonts w:ascii="Cambria" w:hAnsi="Cambria"/>
          <w:sz w:val="20"/>
          <w:szCs w:val="20"/>
          <w:lang w:val="es-ES"/>
        </w:rPr>
        <w:t xml:space="preserve">ían sido agotados conforme lo exige la normativa convencional y el reglamento de la CIDH, </w:t>
      </w:r>
      <w:r w:rsidR="00157D5B" w:rsidRPr="002B46A5">
        <w:rPr>
          <w:rFonts w:ascii="Cambria" w:hAnsi="Cambria"/>
          <w:sz w:val="20"/>
          <w:szCs w:val="20"/>
          <w:lang w:val="es-ES"/>
        </w:rPr>
        <w:t xml:space="preserve">y en ese sentido, </w:t>
      </w:r>
      <w:r w:rsidR="00950086" w:rsidRPr="002B46A5">
        <w:rPr>
          <w:rFonts w:ascii="Cambria" w:hAnsi="Cambria"/>
          <w:sz w:val="20"/>
          <w:szCs w:val="20"/>
          <w:lang w:val="es-ES"/>
        </w:rPr>
        <w:t xml:space="preserve">solicita se indique </w:t>
      </w:r>
      <w:r w:rsidR="00157D5B" w:rsidRPr="002B46A5">
        <w:rPr>
          <w:rFonts w:ascii="Cambria" w:hAnsi="Cambria"/>
          <w:sz w:val="20"/>
          <w:szCs w:val="20"/>
          <w:lang w:val="es-ES"/>
        </w:rPr>
        <w:t xml:space="preserve">si en la tramitación de la presente petición se ha aplicado la figura del </w:t>
      </w:r>
      <w:r w:rsidR="00157D5B" w:rsidRPr="002B46A5">
        <w:rPr>
          <w:rFonts w:ascii="Cambria" w:hAnsi="Cambria"/>
          <w:i/>
          <w:sz w:val="20"/>
          <w:szCs w:val="20"/>
          <w:lang w:val="es-ES"/>
        </w:rPr>
        <w:t xml:space="preserve">per </w:t>
      </w:r>
      <w:proofErr w:type="spellStart"/>
      <w:r w:rsidR="00157D5B" w:rsidRPr="002B46A5">
        <w:rPr>
          <w:rFonts w:ascii="Cambria" w:hAnsi="Cambria"/>
          <w:i/>
          <w:sz w:val="20"/>
          <w:szCs w:val="20"/>
          <w:lang w:val="es-ES"/>
        </w:rPr>
        <w:t>saltum</w:t>
      </w:r>
      <w:proofErr w:type="spellEnd"/>
      <w:r w:rsidR="00950086" w:rsidRPr="002B46A5">
        <w:rPr>
          <w:rFonts w:ascii="Cambria" w:hAnsi="Cambria"/>
          <w:sz w:val="20"/>
          <w:szCs w:val="20"/>
          <w:lang w:val="es-ES"/>
        </w:rPr>
        <w:t>.</w:t>
      </w:r>
    </w:p>
    <w:p w14:paraId="710EEE83" w14:textId="77777777" w:rsidR="006C3B59" w:rsidRPr="002B46A5" w:rsidRDefault="006C3B59" w:rsidP="006C3B5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147E077" w14:textId="4498F033" w:rsidR="002A14EE" w:rsidRPr="00C07F34" w:rsidRDefault="00D730F4" w:rsidP="002A14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C07F34">
        <w:rPr>
          <w:rFonts w:ascii="Cambria" w:hAnsi="Cambria"/>
          <w:sz w:val="20"/>
          <w:szCs w:val="20"/>
          <w:lang w:val="es-ES"/>
        </w:rPr>
        <w:t xml:space="preserve">Argumenta que </w:t>
      </w:r>
      <w:r w:rsidR="007C2E72" w:rsidRPr="00C07F34">
        <w:rPr>
          <w:rFonts w:ascii="Cambria" w:hAnsi="Cambria"/>
          <w:sz w:val="20"/>
          <w:szCs w:val="20"/>
          <w:lang w:val="es-ES"/>
        </w:rPr>
        <w:t xml:space="preserve">las decisiones de la Sala Constitucional </w:t>
      </w:r>
      <w:r w:rsidR="002D1A55" w:rsidRPr="00C07F34">
        <w:rPr>
          <w:rFonts w:ascii="Cambria" w:hAnsi="Cambria"/>
          <w:sz w:val="20"/>
          <w:szCs w:val="20"/>
          <w:lang w:val="es-ES"/>
        </w:rPr>
        <w:t xml:space="preserve">señaladas </w:t>
      </w:r>
      <w:r w:rsidR="007C2E72" w:rsidRPr="00C07F34">
        <w:rPr>
          <w:rFonts w:ascii="Cambria" w:hAnsi="Cambria"/>
          <w:sz w:val="20"/>
          <w:szCs w:val="20"/>
          <w:lang w:val="es-ES"/>
        </w:rPr>
        <w:t>se han fundamentado en la tesis que las normas impugnadas, art</w:t>
      </w:r>
      <w:r w:rsidR="002D1A55" w:rsidRPr="00C07F34">
        <w:rPr>
          <w:rFonts w:ascii="Cambria" w:hAnsi="Cambria"/>
          <w:sz w:val="20"/>
          <w:szCs w:val="20"/>
          <w:lang w:val="es-ES"/>
        </w:rPr>
        <w:t>íc</w:t>
      </w:r>
      <w:r w:rsidR="007C2E72" w:rsidRPr="00C07F34">
        <w:rPr>
          <w:rFonts w:ascii="Cambria" w:hAnsi="Cambria"/>
          <w:sz w:val="20"/>
          <w:szCs w:val="20"/>
          <w:lang w:val="es-ES"/>
        </w:rPr>
        <w:t>ulo 242 del C</w:t>
      </w:r>
      <w:r w:rsidR="002D1A55" w:rsidRPr="00C07F34">
        <w:rPr>
          <w:rFonts w:ascii="Cambria" w:hAnsi="Cambria"/>
          <w:sz w:val="20"/>
          <w:szCs w:val="20"/>
          <w:lang w:val="es-ES"/>
        </w:rPr>
        <w:t>ó</w:t>
      </w:r>
      <w:r w:rsidR="007C2E72" w:rsidRPr="00C07F34">
        <w:rPr>
          <w:rFonts w:ascii="Cambria" w:hAnsi="Cambria"/>
          <w:sz w:val="20"/>
          <w:szCs w:val="20"/>
          <w:lang w:val="es-ES"/>
        </w:rPr>
        <w:t>digo de Familia y el art</w:t>
      </w:r>
      <w:r w:rsidR="002D1A55" w:rsidRPr="00C07F34">
        <w:rPr>
          <w:rFonts w:ascii="Cambria" w:hAnsi="Cambria"/>
          <w:sz w:val="20"/>
          <w:szCs w:val="20"/>
          <w:lang w:val="es-ES"/>
        </w:rPr>
        <w:t>í</w:t>
      </w:r>
      <w:r w:rsidR="007C2E72" w:rsidRPr="00C07F34">
        <w:rPr>
          <w:rFonts w:ascii="Cambria" w:hAnsi="Cambria"/>
          <w:sz w:val="20"/>
          <w:szCs w:val="20"/>
          <w:lang w:val="es-ES"/>
        </w:rPr>
        <w:t xml:space="preserve">culo 10 del Reglamento </w:t>
      </w:r>
      <w:r w:rsidR="002D1A55" w:rsidRPr="00C07F34">
        <w:rPr>
          <w:rFonts w:ascii="Cambria" w:hAnsi="Cambria"/>
          <w:sz w:val="20"/>
          <w:szCs w:val="20"/>
          <w:lang w:val="es-ES"/>
        </w:rPr>
        <w:t>de seguro de salud</w:t>
      </w:r>
      <w:r w:rsidR="007C2E72" w:rsidRPr="00C07F34">
        <w:rPr>
          <w:rFonts w:ascii="Cambria" w:hAnsi="Cambria"/>
          <w:sz w:val="20"/>
          <w:szCs w:val="20"/>
          <w:lang w:val="es-ES"/>
        </w:rPr>
        <w:t>– tienen un fin leg</w:t>
      </w:r>
      <w:r w:rsidR="002D1A55" w:rsidRPr="00C07F34">
        <w:rPr>
          <w:rFonts w:ascii="Cambria" w:hAnsi="Cambria"/>
          <w:sz w:val="20"/>
          <w:szCs w:val="20"/>
          <w:lang w:val="es-ES"/>
        </w:rPr>
        <w:t>í</w:t>
      </w:r>
      <w:r w:rsidR="007C2E72" w:rsidRPr="00C07F34">
        <w:rPr>
          <w:rFonts w:ascii="Cambria" w:hAnsi="Cambria"/>
          <w:sz w:val="20"/>
          <w:szCs w:val="20"/>
          <w:lang w:val="es-ES"/>
        </w:rPr>
        <w:t xml:space="preserve">timo sin prejuicio </w:t>
      </w:r>
      <w:r w:rsidR="002D1A55" w:rsidRPr="00C07F34">
        <w:rPr>
          <w:rFonts w:ascii="Cambria" w:hAnsi="Cambria"/>
          <w:sz w:val="20"/>
          <w:szCs w:val="20"/>
          <w:lang w:val="es-ES"/>
        </w:rPr>
        <w:t xml:space="preserve">de la posibilidad que </w:t>
      </w:r>
      <w:r w:rsidR="007C2E72" w:rsidRPr="00C07F34">
        <w:rPr>
          <w:rFonts w:ascii="Cambria" w:hAnsi="Cambria"/>
          <w:sz w:val="20"/>
          <w:szCs w:val="20"/>
          <w:lang w:val="es-ES"/>
        </w:rPr>
        <w:t>personas del mismo sexo puedan mantener una relación</w:t>
      </w:r>
      <w:r w:rsidR="002D1A55" w:rsidRPr="00C07F34">
        <w:rPr>
          <w:rFonts w:ascii="Cambria" w:hAnsi="Cambria"/>
          <w:sz w:val="20"/>
          <w:szCs w:val="20"/>
          <w:lang w:val="es-ES"/>
        </w:rPr>
        <w:t xml:space="preserve"> y, en ese sentido, las sentencias cuestionadas tienen un precedente esencial, la sentencia No. 7262-06 del 23 de mayo de 2006. En específico, el Estado detalla que la sentencia N</w:t>
      </w:r>
      <w:r w:rsidR="00CD3B3A" w:rsidRPr="00C07F34">
        <w:rPr>
          <w:rFonts w:ascii="Cambria" w:hAnsi="Cambria"/>
          <w:sz w:val="20"/>
          <w:szCs w:val="20"/>
          <w:lang w:val="es-ES"/>
        </w:rPr>
        <w:t>o. 5590-2012 de 2 de mayo de 2012</w:t>
      </w:r>
      <w:r w:rsidR="002D1A55" w:rsidRPr="00C07F34">
        <w:rPr>
          <w:rFonts w:ascii="Cambria" w:hAnsi="Cambria"/>
          <w:sz w:val="20"/>
          <w:szCs w:val="20"/>
          <w:lang w:val="es-ES"/>
        </w:rPr>
        <w:t xml:space="preserve"> </w:t>
      </w:r>
      <w:r w:rsidR="002B46A5" w:rsidRPr="00C07F34">
        <w:rPr>
          <w:rFonts w:ascii="Cambria" w:hAnsi="Cambria"/>
          <w:sz w:val="20"/>
          <w:szCs w:val="20"/>
          <w:lang w:val="es-ES"/>
        </w:rPr>
        <w:t>se fundamenta</w:t>
      </w:r>
      <w:r w:rsidR="002D1A55" w:rsidRPr="00C07F34">
        <w:rPr>
          <w:rFonts w:ascii="Cambria" w:hAnsi="Cambria"/>
          <w:sz w:val="20"/>
          <w:szCs w:val="20"/>
          <w:lang w:val="es-ES"/>
        </w:rPr>
        <w:t xml:space="preserve"> en </w:t>
      </w:r>
      <w:r w:rsidR="00CD3B3A" w:rsidRPr="00C07F34">
        <w:rPr>
          <w:rFonts w:ascii="Cambria" w:hAnsi="Cambria"/>
          <w:sz w:val="20"/>
          <w:szCs w:val="20"/>
          <w:lang w:val="es-ES"/>
        </w:rPr>
        <w:t xml:space="preserve">que la norma </w:t>
      </w:r>
      <w:r w:rsidR="002B46A5" w:rsidRPr="00C07F34">
        <w:rPr>
          <w:rFonts w:ascii="Cambria" w:hAnsi="Cambria"/>
          <w:sz w:val="20"/>
          <w:szCs w:val="20"/>
          <w:lang w:val="es-ES"/>
        </w:rPr>
        <w:t xml:space="preserve">estipulada en el Reglamento del seguro de salud </w:t>
      </w:r>
      <w:r w:rsidR="00CD3B3A" w:rsidRPr="00C07F34">
        <w:rPr>
          <w:rFonts w:ascii="Cambria" w:hAnsi="Cambria"/>
          <w:sz w:val="20"/>
          <w:szCs w:val="20"/>
          <w:lang w:val="es-ES"/>
        </w:rPr>
        <w:t>responde a criterios objetivos legales sobre los efectos de la convivencia marital ent</w:t>
      </w:r>
      <w:r w:rsidR="002D1A55" w:rsidRPr="00C07F34">
        <w:rPr>
          <w:rFonts w:ascii="Cambria" w:hAnsi="Cambria"/>
          <w:sz w:val="20"/>
          <w:szCs w:val="20"/>
          <w:lang w:val="es-ES"/>
        </w:rPr>
        <w:t>r</w:t>
      </w:r>
      <w:r w:rsidR="00CD3B3A" w:rsidRPr="00C07F34">
        <w:rPr>
          <w:rFonts w:ascii="Cambria" w:hAnsi="Cambria"/>
          <w:sz w:val="20"/>
          <w:szCs w:val="20"/>
          <w:lang w:val="es-ES"/>
        </w:rPr>
        <w:t xml:space="preserve">e personas, </w:t>
      </w:r>
      <w:r w:rsidR="002D1A55" w:rsidRPr="00C07F34">
        <w:rPr>
          <w:rFonts w:ascii="Cambria" w:hAnsi="Cambria"/>
          <w:sz w:val="20"/>
          <w:szCs w:val="20"/>
          <w:lang w:val="es-ES"/>
        </w:rPr>
        <w:t>de</w:t>
      </w:r>
      <w:r w:rsidR="00CD3B3A" w:rsidRPr="00C07F34">
        <w:rPr>
          <w:rFonts w:ascii="Cambria" w:hAnsi="Cambria"/>
          <w:sz w:val="20"/>
          <w:szCs w:val="20"/>
          <w:lang w:val="es-ES"/>
        </w:rPr>
        <w:t xml:space="preserve"> conformidad con el resto del ordenamiento constitucional y legal. </w:t>
      </w:r>
      <w:r w:rsidR="002A14EE" w:rsidRPr="00C07F34">
        <w:rPr>
          <w:rFonts w:ascii="Cambria" w:hAnsi="Cambria"/>
          <w:sz w:val="20"/>
          <w:szCs w:val="20"/>
          <w:lang w:val="es-ES"/>
        </w:rPr>
        <w:t xml:space="preserve">Considera que el control de convencionalidad no resulta del todo ajeno al ordenamiento jurídico y judicial pues de una o de otra manera se ha implementado paulatinamente durante años de ejercicio de la jurisdicción constitucional por lo que guarda una incidencia inmediata en la protección nacional de los derechos humanos. Aclara que en la sentencia cuestionada, la Sala </w:t>
      </w:r>
      <w:r w:rsidR="009D3C9A" w:rsidRPr="00C07F34">
        <w:rPr>
          <w:rFonts w:ascii="Cambria" w:hAnsi="Cambria"/>
          <w:sz w:val="20"/>
          <w:szCs w:val="20"/>
          <w:lang w:val="es-ES"/>
        </w:rPr>
        <w:t xml:space="preserve">consideró </w:t>
      </w:r>
      <w:r w:rsidR="002A14EE" w:rsidRPr="00C07F34">
        <w:rPr>
          <w:rFonts w:ascii="Cambria" w:hAnsi="Cambria"/>
          <w:sz w:val="20"/>
          <w:szCs w:val="20"/>
          <w:lang w:val="es-ES"/>
        </w:rPr>
        <w:t xml:space="preserve">que </w:t>
      </w:r>
      <w:r w:rsidR="009D3C9A" w:rsidRPr="00C07F34">
        <w:rPr>
          <w:rFonts w:ascii="Cambria" w:hAnsi="Cambria"/>
          <w:sz w:val="20"/>
          <w:szCs w:val="20"/>
          <w:lang w:val="es-ES"/>
        </w:rPr>
        <w:t xml:space="preserve">aunque </w:t>
      </w:r>
      <w:r w:rsidR="002A14EE" w:rsidRPr="00C07F34">
        <w:rPr>
          <w:rFonts w:ascii="Cambria" w:hAnsi="Cambria"/>
          <w:sz w:val="20"/>
          <w:szCs w:val="20"/>
          <w:lang w:val="es-ES"/>
        </w:rPr>
        <w:t>el Estado no puede desconocer derechos otorgados por el ordenamiento</w:t>
      </w:r>
      <w:r w:rsidR="009D3C9A" w:rsidRPr="00C07F34">
        <w:rPr>
          <w:rFonts w:ascii="Cambria" w:hAnsi="Cambria"/>
          <w:sz w:val="20"/>
          <w:szCs w:val="20"/>
          <w:lang w:val="es-ES"/>
        </w:rPr>
        <w:t xml:space="preserve"> jurídico basado</w:t>
      </w:r>
      <w:r w:rsidR="002A14EE" w:rsidRPr="00C07F34">
        <w:rPr>
          <w:rFonts w:ascii="Cambria" w:hAnsi="Cambria"/>
          <w:sz w:val="20"/>
          <w:szCs w:val="20"/>
          <w:lang w:val="es-ES"/>
        </w:rPr>
        <w:t xml:space="preserve"> en un</w:t>
      </w:r>
      <w:r w:rsidR="009D3C9A" w:rsidRPr="00C07F34">
        <w:rPr>
          <w:rFonts w:ascii="Cambria" w:hAnsi="Cambria"/>
          <w:sz w:val="20"/>
          <w:szCs w:val="20"/>
          <w:lang w:val="es-ES"/>
        </w:rPr>
        <w:t xml:space="preserve"> criterio de orientación sexual, </w:t>
      </w:r>
      <w:r w:rsidR="002A14EE" w:rsidRPr="00C07F34">
        <w:rPr>
          <w:rFonts w:ascii="Cambria" w:hAnsi="Cambria"/>
          <w:sz w:val="20"/>
          <w:szCs w:val="20"/>
          <w:lang w:val="es-ES"/>
        </w:rPr>
        <w:t xml:space="preserve">la Sala </w:t>
      </w:r>
      <w:r w:rsidR="009D3C9A" w:rsidRPr="00C07F34">
        <w:rPr>
          <w:rFonts w:ascii="Cambria" w:hAnsi="Cambria"/>
          <w:sz w:val="20"/>
          <w:szCs w:val="20"/>
          <w:lang w:val="es-ES"/>
        </w:rPr>
        <w:t>Constitucional</w:t>
      </w:r>
      <w:r w:rsidR="002A14EE" w:rsidRPr="00C07F34">
        <w:rPr>
          <w:rFonts w:ascii="Cambria" w:hAnsi="Cambria"/>
          <w:sz w:val="20"/>
          <w:szCs w:val="20"/>
          <w:lang w:val="es-ES"/>
        </w:rPr>
        <w:t xml:space="preserve"> </w:t>
      </w:r>
      <w:r w:rsidR="009D3C9A" w:rsidRPr="00C07F34">
        <w:rPr>
          <w:rFonts w:ascii="Cambria" w:hAnsi="Cambria"/>
          <w:sz w:val="20"/>
          <w:szCs w:val="20"/>
          <w:lang w:val="es-ES"/>
        </w:rPr>
        <w:t xml:space="preserve">no </w:t>
      </w:r>
      <w:r w:rsidR="002A14EE" w:rsidRPr="00C07F34">
        <w:rPr>
          <w:rFonts w:ascii="Cambria" w:hAnsi="Cambria"/>
          <w:sz w:val="20"/>
          <w:szCs w:val="20"/>
          <w:lang w:val="es-ES"/>
        </w:rPr>
        <w:t>pued</w:t>
      </w:r>
      <w:r w:rsidR="009D3C9A" w:rsidRPr="00C07F34">
        <w:rPr>
          <w:rFonts w:ascii="Cambria" w:hAnsi="Cambria"/>
          <w:sz w:val="20"/>
          <w:szCs w:val="20"/>
          <w:lang w:val="es-ES"/>
        </w:rPr>
        <w:t xml:space="preserve">e </w:t>
      </w:r>
      <w:r w:rsidR="002A14EE" w:rsidRPr="00C07F34">
        <w:rPr>
          <w:rFonts w:ascii="Cambria" w:hAnsi="Cambria"/>
          <w:sz w:val="20"/>
          <w:szCs w:val="20"/>
          <w:lang w:val="es-ES"/>
        </w:rPr>
        <w:t xml:space="preserve">crear un régimen jurídico que otorgue un particular </w:t>
      </w:r>
      <w:r w:rsidR="009D3C9A" w:rsidRPr="00C07F34">
        <w:rPr>
          <w:rFonts w:ascii="Cambria" w:hAnsi="Cambria"/>
          <w:sz w:val="20"/>
          <w:szCs w:val="20"/>
          <w:lang w:val="es-ES"/>
        </w:rPr>
        <w:t>estatus</w:t>
      </w:r>
      <w:r w:rsidR="002A14EE" w:rsidRPr="00C07F34">
        <w:rPr>
          <w:rFonts w:ascii="Cambria" w:hAnsi="Cambria"/>
          <w:sz w:val="20"/>
          <w:szCs w:val="20"/>
          <w:lang w:val="es-ES"/>
        </w:rPr>
        <w:t xml:space="preserve"> a las uniones de personas del mismo sexo y el derecho de acceso a la seguridad social de los convivientes</w:t>
      </w:r>
      <w:r w:rsidR="009D3C9A" w:rsidRPr="00C07F34">
        <w:rPr>
          <w:rFonts w:ascii="Cambria" w:hAnsi="Cambria"/>
          <w:sz w:val="20"/>
          <w:szCs w:val="20"/>
          <w:lang w:val="es-ES"/>
        </w:rPr>
        <w:t xml:space="preserve"> ni aplicar el </w:t>
      </w:r>
      <w:r w:rsidR="002A14EE" w:rsidRPr="00C07F34">
        <w:rPr>
          <w:rFonts w:ascii="Cambria" w:hAnsi="Cambria"/>
          <w:sz w:val="20"/>
          <w:szCs w:val="20"/>
          <w:lang w:val="es-ES"/>
        </w:rPr>
        <w:t xml:space="preserve">caso </w:t>
      </w:r>
      <w:proofErr w:type="spellStart"/>
      <w:r w:rsidR="00C07F34">
        <w:rPr>
          <w:rFonts w:ascii="Cambria" w:hAnsi="Cambria"/>
          <w:sz w:val="20"/>
          <w:szCs w:val="20"/>
          <w:lang w:val="es-ES"/>
        </w:rPr>
        <w:t>A</w:t>
      </w:r>
      <w:r w:rsidR="002A14EE" w:rsidRPr="00C07F34">
        <w:rPr>
          <w:rFonts w:ascii="Cambria" w:hAnsi="Cambria"/>
          <w:sz w:val="20"/>
          <w:szCs w:val="20"/>
          <w:lang w:val="es-ES"/>
        </w:rPr>
        <w:t>tala</w:t>
      </w:r>
      <w:proofErr w:type="spellEnd"/>
      <w:r w:rsidR="002A14EE" w:rsidRPr="00C07F34">
        <w:rPr>
          <w:rFonts w:ascii="Cambria" w:hAnsi="Cambria"/>
          <w:sz w:val="20"/>
          <w:szCs w:val="20"/>
          <w:lang w:val="es-ES"/>
        </w:rPr>
        <w:t xml:space="preserve"> </w:t>
      </w:r>
      <w:proofErr w:type="spellStart"/>
      <w:r w:rsidR="00C07F34">
        <w:rPr>
          <w:rFonts w:ascii="Cambria" w:hAnsi="Cambria"/>
          <w:sz w:val="20"/>
          <w:szCs w:val="20"/>
          <w:lang w:val="es-ES"/>
        </w:rPr>
        <w:t>R</w:t>
      </w:r>
      <w:r w:rsidR="002A14EE" w:rsidRPr="00C07F34">
        <w:rPr>
          <w:rFonts w:ascii="Cambria" w:hAnsi="Cambria"/>
          <w:sz w:val="20"/>
          <w:szCs w:val="20"/>
          <w:lang w:val="es-ES"/>
        </w:rPr>
        <w:t>iffo</w:t>
      </w:r>
      <w:proofErr w:type="spellEnd"/>
      <w:r w:rsidR="002A14EE" w:rsidRPr="00C07F34">
        <w:rPr>
          <w:rFonts w:ascii="Cambria" w:hAnsi="Cambria"/>
          <w:sz w:val="20"/>
          <w:szCs w:val="20"/>
          <w:lang w:val="es-ES"/>
        </w:rPr>
        <w:t xml:space="preserve"> a las acciones de inconstitucionalidad en tanto en dicha decisión no hizo referencia alguna al tema de </w:t>
      </w:r>
      <w:proofErr w:type="spellStart"/>
      <w:r w:rsidR="002A14EE" w:rsidRPr="00C07F34">
        <w:rPr>
          <w:rFonts w:ascii="Cambria" w:hAnsi="Cambria"/>
          <w:sz w:val="20"/>
          <w:szCs w:val="20"/>
          <w:lang w:val="es-ES"/>
        </w:rPr>
        <w:t>conyugalidad</w:t>
      </w:r>
      <w:proofErr w:type="spellEnd"/>
      <w:r w:rsidR="002A14EE" w:rsidRPr="00C07F34">
        <w:rPr>
          <w:rFonts w:ascii="Cambria" w:hAnsi="Cambria"/>
          <w:sz w:val="20"/>
          <w:szCs w:val="20"/>
          <w:lang w:val="es-ES"/>
        </w:rPr>
        <w:t xml:space="preserve"> homosexual. </w:t>
      </w:r>
      <w:r w:rsidR="00F00E36">
        <w:rPr>
          <w:rFonts w:ascii="Cambria" w:hAnsi="Cambria"/>
          <w:sz w:val="20"/>
          <w:szCs w:val="20"/>
          <w:lang w:val="es-ES"/>
        </w:rPr>
        <w:t>Asimismo,</w:t>
      </w:r>
      <w:r w:rsidR="00E403C6">
        <w:rPr>
          <w:rFonts w:ascii="Cambria" w:hAnsi="Cambria"/>
          <w:sz w:val="20"/>
          <w:szCs w:val="20"/>
          <w:lang w:val="es-ES"/>
        </w:rPr>
        <w:t xml:space="preserve"> s</w:t>
      </w:r>
      <w:r w:rsidR="00E403C6" w:rsidRPr="00E403C6">
        <w:rPr>
          <w:rFonts w:ascii="Cambria" w:hAnsi="Cambria"/>
          <w:sz w:val="20"/>
          <w:szCs w:val="20"/>
          <w:lang w:val="es-ES"/>
        </w:rPr>
        <w:t>ostiene que en tanto la Sala Constitucional dio curso a la acción de inconstitucionalidad interpuesta por el peticionario en contra del artículo 242 del Código de Familia y el artículo 4 inciso m de la Ley de Persona Joven, considera continúa abierta la discusión a nivel interno y por ende no se ha agotado la vía interna y subsiste la vía domestica para su debido conocimiento.</w:t>
      </w:r>
    </w:p>
    <w:p w14:paraId="02239E20" w14:textId="77777777" w:rsidR="0029700F" w:rsidRPr="005537BE" w:rsidRDefault="0029700F" w:rsidP="005537B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BC7F33F" w14:textId="72B68479" w:rsidR="002A14EE" w:rsidRPr="002A14EE" w:rsidRDefault="009D3C9A" w:rsidP="002A14E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sz w:val="20"/>
          <w:szCs w:val="20"/>
          <w:lang w:val="es-ES"/>
        </w:rPr>
      </w:pPr>
      <w:r>
        <w:rPr>
          <w:sz w:val="20"/>
          <w:szCs w:val="20"/>
          <w:lang w:val="es-ES"/>
        </w:rPr>
        <w:t xml:space="preserve">El Estado </w:t>
      </w:r>
      <w:r w:rsidR="0029700F" w:rsidRPr="005537BE">
        <w:rPr>
          <w:sz w:val="20"/>
          <w:szCs w:val="20"/>
          <w:lang w:val="es-ES"/>
        </w:rPr>
        <w:t>informa que l</w:t>
      </w:r>
      <w:r w:rsidR="00D212AE" w:rsidRPr="005537BE">
        <w:rPr>
          <w:sz w:val="20"/>
          <w:szCs w:val="20"/>
          <w:lang w:val="es-ES"/>
        </w:rPr>
        <w:t xml:space="preserve">a Junta </w:t>
      </w:r>
      <w:r w:rsidR="0029700F" w:rsidRPr="005537BE">
        <w:rPr>
          <w:sz w:val="20"/>
          <w:szCs w:val="20"/>
          <w:lang w:val="es-ES"/>
        </w:rPr>
        <w:t>D</w:t>
      </w:r>
      <w:r w:rsidR="00D212AE" w:rsidRPr="005537BE">
        <w:rPr>
          <w:sz w:val="20"/>
          <w:szCs w:val="20"/>
          <w:lang w:val="es-ES"/>
        </w:rPr>
        <w:t>irectiva de la CCSS aprobó reformar el R</w:t>
      </w:r>
      <w:r w:rsidR="0029700F" w:rsidRPr="005537BE">
        <w:rPr>
          <w:sz w:val="20"/>
          <w:szCs w:val="20"/>
          <w:lang w:val="es-ES"/>
        </w:rPr>
        <w:t>eglamento</w:t>
      </w:r>
      <w:r w:rsidR="00024048" w:rsidRPr="005537BE">
        <w:rPr>
          <w:sz w:val="20"/>
          <w:szCs w:val="20"/>
          <w:lang w:val="es-ES"/>
        </w:rPr>
        <w:t xml:space="preserve"> de seguro de salud a fin</w:t>
      </w:r>
      <w:r w:rsidR="00D212AE" w:rsidRPr="005537BE">
        <w:rPr>
          <w:sz w:val="20"/>
          <w:szCs w:val="20"/>
          <w:lang w:val="es-ES"/>
        </w:rPr>
        <w:t xml:space="preserve"> </w:t>
      </w:r>
      <w:r w:rsidR="00024048" w:rsidRPr="005537BE">
        <w:rPr>
          <w:sz w:val="20"/>
          <w:szCs w:val="20"/>
          <w:lang w:val="es-ES"/>
        </w:rPr>
        <w:t xml:space="preserve">de reconocer el derecho a la persona asegurada de solicitar protección a través del beneficio familiar de quienes reúnan los requisitos generales, </w:t>
      </w:r>
      <w:r w:rsidR="00D212AE" w:rsidRPr="005537BE">
        <w:rPr>
          <w:sz w:val="20"/>
          <w:szCs w:val="20"/>
          <w:lang w:val="es-ES"/>
        </w:rPr>
        <w:t>realizar visitas en caso de hospitalización</w:t>
      </w:r>
      <w:r w:rsidR="005537BE">
        <w:rPr>
          <w:sz w:val="20"/>
          <w:szCs w:val="20"/>
          <w:lang w:val="es-ES"/>
        </w:rPr>
        <w:t xml:space="preserve"> sin restricción de horario</w:t>
      </w:r>
      <w:r w:rsidR="00D212AE" w:rsidRPr="005537BE">
        <w:rPr>
          <w:sz w:val="20"/>
          <w:szCs w:val="20"/>
          <w:lang w:val="es-ES"/>
        </w:rPr>
        <w:t xml:space="preserve"> y tomar decisiones </w:t>
      </w:r>
      <w:r w:rsidR="0029700F" w:rsidRPr="005537BE">
        <w:rPr>
          <w:sz w:val="20"/>
          <w:szCs w:val="20"/>
          <w:lang w:val="es-ES"/>
        </w:rPr>
        <w:t>trascendentales</w:t>
      </w:r>
      <w:r w:rsidR="00D212AE" w:rsidRPr="005537BE">
        <w:rPr>
          <w:sz w:val="20"/>
          <w:szCs w:val="20"/>
          <w:lang w:val="es-ES"/>
        </w:rPr>
        <w:t xml:space="preserve"> de requerir una cirugía vital</w:t>
      </w:r>
      <w:r w:rsidR="0029700F" w:rsidRPr="005537BE">
        <w:rPr>
          <w:rStyle w:val="FootnoteReference"/>
          <w:sz w:val="20"/>
          <w:szCs w:val="20"/>
          <w:lang w:val="es-ES"/>
        </w:rPr>
        <w:footnoteReference w:id="10"/>
      </w:r>
      <w:r w:rsidR="00D212AE" w:rsidRPr="005537BE">
        <w:rPr>
          <w:sz w:val="20"/>
          <w:szCs w:val="20"/>
          <w:lang w:val="es-ES"/>
        </w:rPr>
        <w:t>.</w:t>
      </w:r>
      <w:r w:rsidR="00284C6D" w:rsidRPr="005537BE">
        <w:rPr>
          <w:sz w:val="20"/>
          <w:szCs w:val="20"/>
          <w:lang w:val="es-ES"/>
        </w:rPr>
        <w:t xml:space="preserve"> Describe que </w:t>
      </w:r>
      <w:r w:rsidR="00D212AE" w:rsidRPr="005537BE">
        <w:rPr>
          <w:sz w:val="20"/>
          <w:szCs w:val="20"/>
          <w:lang w:val="es-ES"/>
        </w:rPr>
        <w:t>los requisit</w:t>
      </w:r>
      <w:r w:rsidR="00284C6D" w:rsidRPr="005537BE">
        <w:rPr>
          <w:sz w:val="20"/>
          <w:szCs w:val="20"/>
          <w:lang w:val="es-ES"/>
        </w:rPr>
        <w:t>os que se exige son los mismos</w:t>
      </w:r>
      <w:r w:rsidR="005537BE" w:rsidRPr="005537BE">
        <w:rPr>
          <w:sz w:val="20"/>
          <w:szCs w:val="20"/>
          <w:lang w:val="es-ES"/>
        </w:rPr>
        <w:t>, que garantiza la formalidad de la unión mediante su “Registro de Parejas de Convivencia”</w:t>
      </w:r>
      <w:r w:rsidR="00284C6D" w:rsidRPr="005537BE">
        <w:rPr>
          <w:sz w:val="20"/>
          <w:szCs w:val="20"/>
          <w:lang w:val="es-ES"/>
        </w:rPr>
        <w:t xml:space="preserve"> y que d</w:t>
      </w:r>
      <w:r w:rsidR="00D212AE" w:rsidRPr="005537BE">
        <w:rPr>
          <w:sz w:val="20"/>
          <w:szCs w:val="20"/>
          <w:lang w:val="es-ES"/>
        </w:rPr>
        <w:t xml:space="preserve">esde la entrada en vigencia las autoridades realizaron una serie de capacitaciones y actividades de </w:t>
      </w:r>
      <w:r w:rsidR="00284C6D" w:rsidRPr="005537BE">
        <w:rPr>
          <w:sz w:val="20"/>
          <w:szCs w:val="20"/>
          <w:lang w:val="es-ES"/>
        </w:rPr>
        <w:t>sensibilización</w:t>
      </w:r>
      <w:r w:rsidR="00D212AE" w:rsidRPr="005537BE">
        <w:rPr>
          <w:sz w:val="20"/>
          <w:szCs w:val="20"/>
          <w:lang w:val="es-ES"/>
        </w:rPr>
        <w:t xml:space="preserve"> a su personal a fin de garantizar un proceso transparente y s</w:t>
      </w:r>
      <w:r w:rsidR="00284C6D" w:rsidRPr="005537BE">
        <w:rPr>
          <w:sz w:val="20"/>
          <w:szCs w:val="20"/>
          <w:lang w:val="es-ES"/>
        </w:rPr>
        <w:t>in discriminación</w:t>
      </w:r>
      <w:r w:rsidR="00024048" w:rsidRPr="005537BE">
        <w:rPr>
          <w:rStyle w:val="FootnoteReference"/>
          <w:sz w:val="20"/>
          <w:szCs w:val="20"/>
          <w:lang w:val="es-ES"/>
        </w:rPr>
        <w:footnoteReference w:id="11"/>
      </w:r>
      <w:r w:rsidR="00284C6D" w:rsidRPr="005537BE">
        <w:rPr>
          <w:sz w:val="20"/>
          <w:szCs w:val="20"/>
          <w:lang w:val="es-ES"/>
        </w:rPr>
        <w:t>.</w:t>
      </w:r>
      <w:r w:rsidR="005537BE" w:rsidRPr="005537BE">
        <w:rPr>
          <w:sz w:val="20"/>
          <w:szCs w:val="20"/>
          <w:lang w:val="es-ES"/>
        </w:rPr>
        <w:t xml:space="preserve"> </w:t>
      </w:r>
      <w:r w:rsidR="009949E0" w:rsidRPr="005537BE">
        <w:rPr>
          <w:sz w:val="20"/>
          <w:szCs w:val="20"/>
          <w:lang w:val="es-ES"/>
        </w:rPr>
        <w:t>Asimismo,</w:t>
      </w:r>
      <w:r w:rsidR="005537BE" w:rsidRPr="005537BE">
        <w:rPr>
          <w:sz w:val="20"/>
          <w:szCs w:val="20"/>
          <w:lang w:val="es-ES"/>
        </w:rPr>
        <w:t xml:space="preserve"> </w:t>
      </w:r>
      <w:r w:rsidR="006C3B59" w:rsidRPr="005537BE">
        <w:rPr>
          <w:sz w:val="20"/>
          <w:szCs w:val="20"/>
          <w:lang w:val="es-ES"/>
        </w:rPr>
        <w:t xml:space="preserve">señala que el 30 de junio de 2016 la Junta Directica de la CCSS mediante acuerdo No. 59.994 </w:t>
      </w:r>
      <w:r w:rsidR="005537BE" w:rsidRPr="005537BE">
        <w:rPr>
          <w:sz w:val="20"/>
          <w:szCs w:val="20"/>
          <w:lang w:val="es-ES"/>
        </w:rPr>
        <w:t>aprobó</w:t>
      </w:r>
      <w:r w:rsidR="006C3B59" w:rsidRPr="005537BE">
        <w:rPr>
          <w:sz w:val="20"/>
          <w:szCs w:val="20"/>
          <w:lang w:val="es-ES"/>
        </w:rPr>
        <w:t xml:space="preserve"> la extensión del beneficio de </w:t>
      </w:r>
      <w:r w:rsidR="005537BE" w:rsidRPr="005537BE">
        <w:rPr>
          <w:sz w:val="20"/>
          <w:szCs w:val="20"/>
          <w:lang w:val="es-ES"/>
        </w:rPr>
        <w:t>pensión</w:t>
      </w:r>
      <w:r w:rsidR="006C3B59" w:rsidRPr="005537BE">
        <w:rPr>
          <w:sz w:val="20"/>
          <w:szCs w:val="20"/>
          <w:lang w:val="es-ES"/>
        </w:rPr>
        <w:t xml:space="preserve"> por muerte a las parejas del mismo sexo y encomendó a la gerencia de pensiones realizar una modificación al reglamento respectivo el cual fue aprobado </w:t>
      </w:r>
      <w:r w:rsidR="006C3B59" w:rsidRPr="007C4E66">
        <w:rPr>
          <w:sz w:val="20"/>
          <w:szCs w:val="20"/>
          <w:lang w:val="es-ES"/>
        </w:rPr>
        <w:t xml:space="preserve">el 29 de junio de 2017. </w:t>
      </w:r>
    </w:p>
    <w:p w14:paraId="4FE5AF0F" w14:textId="77777777" w:rsidR="002B46A5" w:rsidRPr="007C4E66" w:rsidRDefault="002B46A5" w:rsidP="002B46A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3988339C" w14:textId="3658AD6A" w:rsidR="006C3B59" w:rsidRDefault="007C4E66" w:rsidP="005537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7C4E66">
        <w:rPr>
          <w:rFonts w:ascii="Cambria" w:hAnsi="Cambria"/>
          <w:sz w:val="20"/>
          <w:szCs w:val="20"/>
          <w:lang w:val="es-ES"/>
        </w:rPr>
        <w:t>Por otra parte, el Estado r</w:t>
      </w:r>
      <w:r w:rsidR="002B46A5" w:rsidRPr="007C4E66">
        <w:rPr>
          <w:rFonts w:ascii="Cambria" w:hAnsi="Cambria"/>
          <w:sz w:val="20"/>
          <w:szCs w:val="20"/>
          <w:lang w:val="es-ES"/>
        </w:rPr>
        <w:t xml:space="preserve">eitera que la Sala </w:t>
      </w:r>
      <w:r w:rsidRPr="007C4E66">
        <w:rPr>
          <w:rFonts w:ascii="Cambria" w:hAnsi="Cambria"/>
          <w:sz w:val="20"/>
          <w:szCs w:val="20"/>
          <w:lang w:val="es-ES"/>
        </w:rPr>
        <w:t>Constitucional</w:t>
      </w:r>
      <w:r w:rsidR="002B46A5" w:rsidRPr="007C4E66">
        <w:rPr>
          <w:rFonts w:ascii="Cambria" w:hAnsi="Cambria"/>
          <w:sz w:val="20"/>
          <w:szCs w:val="20"/>
          <w:lang w:val="es-ES"/>
        </w:rPr>
        <w:t xml:space="preserve"> </w:t>
      </w:r>
      <w:r w:rsidRPr="007C4E66">
        <w:rPr>
          <w:rFonts w:ascii="Cambria" w:hAnsi="Cambria"/>
          <w:sz w:val="20"/>
          <w:szCs w:val="20"/>
          <w:lang w:val="es-ES"/>
        </w:rPr>
        <w:t xml:space="preserve">en relación al reconocimiento de la unión de hecho o el matrimonio, </w:t>
      </w:r>
      <w:r w:rsidR="002B46A5" w:rsidRPr="007C4E66">
        <w:rPr>
          <w:rFonts w:ascii="Cambria" w:hAnsi="Cambria"/>
          <w:sz w:val="20"/>
          <w:szCs w:val="20"/>
          <w:lang w:val="es-ES"/>
        </w:rPr>
        <w:t xml:space="preserve">consideró de manera fundamentada que los artículos cuestionados procuran un fin </w:t>
      </w:r>
      <w:r w:rsidRPr="007C4E66">
        <w:rPr>
          <w:rFonts w:ascii="Cambria" w:hAnsi="Cambria"/>
          <w:sz w:val="20"/>
          <w:szCs w:val="20"/>
          <w:lang w:val="es-ES"/>
        </w:rPr>
        <w:t>legítimo</w:t>
      </w:r>
      <w:r w:rsidR="002B46A5" w:rsidRPr="007C4E66">
        <w:rPr>
          <w:rFonts w:ascii="Cambria" w:hAnsi="Cambria"/>
          <w:sz w:val="20"/>
          <w:szCs w:val="20"/>
          <w:lang w:val="es-ES"/>
        </w:rPr>
        <w:t xml:space="preserve"> pero en lo absoluto impiden el</w:t>
      </w:r>
      <w:r w:rsidRPr="007C4E66">
        <w:rPr>
          <w:rFonts w:ascii="Cambria" w:hAnsi="Cambria"/>
          <w:sz w:val="20"/>
          <w:szCs w:val="20"/>
          <w:lang w:val="es-ES"/>
        </w:rPr>
        <w:t xml:space="preserve"> </w:t>
      </w:r>
      <w:r w:rsidR="002B46A5" w:rsidRPr="007C4E66">
        <w:rPr>
          <w:rFonts w:ascii="Cambria" w:hAnsi="Cambria"/>
          <w:sz w:val="20"/>
          <w:szCs w:val="20"/>
          <w:lang w:val="es-ES"/>
        </w:rPr>
        <w:t>reconocimiento de las uniones entre personas del mismo sexo</w:t>
      </w:r>
      <w:r w:rsidR="00E403C6">
        <w:rPr>
          <w:rStyle w:val="FootnoteReference"/>
          <w:rFonts w:ascii="Cambria" w:hAnsi="Cambria"/>
          <w:sz w:val="20"/>
          <w:szCs w:val="20"/>
          <w:lang w:val="es-ES"/>
        </w:rPr>
        <w:footnoteReference w:id="12"/>
      </w:r>
      <w:r w:rsidR="002B46A5" w:rsidRPr="007C4E66">
        <w:rPr>
          <w:rFonts w:ascii="Cambria" w:hAnsi="Cambria"/>
          <w:sz w:val="20"/>
          <w:szCs w:val="20"/>
          <w:lang w:val="es-ES"/>
        </w:rPr>
        <w:t xml:space="preserve">. </w:t>
      </w:r>
      <w:r w:rsidR="006C3B59" w:rsidRPr="007C4E66">
        <w:rPr>
          <w:rFonts w:ascii="Cambria" w:hAnsi="Cambria"/>
          <w:sz w:val="20"/>
          <w:szCs w:val="20"/>
          <w:lang w:val="es-ES"/>
        </w:rPr>
        <w:t>No obstante, el Estado argumenta que el matrimonio no constituye la única vía para el reconocimiento de las uniones entre personas del mismo sexo por lo que es el legislador quien, bajo su discrecionalidad legislativa, está facultado para desarrollar un instituto que regule las mismas</w:t>
      </w:r>
      <w:r w:rsidR="006C3B59" w:rsidRPr="007C4E66">
        <w:rPr>
          <w:rStyle w:val="FootnoteReference"/>
          <w:rFonts w:ascii="Cambria" w:hAnsi="Cambria"/>
          <w:sz w:val="20"/>
          <w:szCs w:val="20"/>
          <w:lang w:val="es-ES"/>
        </w:rPr>
        <w:footnoteReference w:id="13"/>
      </w:r>
      <w:r w:rsidR="006C3B59" w:rsidRPr="007C4E66">
        <w:rPr>
          <w:rFonts w:ascii="Cambria" w:hAnsi="Cambria"/>
          <w:sz w:val="20"/>
          <w:szCs w:val="20"/>
          <w:lang w:val="es-ES"/>
        </w:rPr>
        <w:t xml:space="preserve">. Ante este escenario, el Estado afirma la </w:t>
      </w:r>
      <w:r w:rsidR="006C3B59" w:rsidRPr="007C4E66">
        <w:rPr>
          <w:rFonts w:ascii="Cambria" w:hAnsi="Cambria"/>
          <w:sz w:val="20"/>
          <w:szCs w:val="20"/>
          <w:lang w:val="es-ES"/>
        </w:rPr>
        <w:lastRenderedPageBreak/>
        <w:t xml:space="preserve">imperiosa necesidad de regular sus efectos personales y patrimoniales ante una carencia de normativa apropiada y reconoce que el proceso ha sido gradual, que el diálogo social está abierto y por ende inacabado. </w:t>
      </w:r>
    </w:p>
    <w:p w14:paraId="58CC571F" w14:textId="77777777" w:rsidR="002A14EE" w:rsidRDefault="002A14EE" w:rsidP="002A14E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961A856" w14:textId="07984D2B" w:rsidR="006C3B59" w:rsidRPr="00E403C6" w:rsidRDefault="00950086" w:rsidP="005B73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E403C6">
        <w:rPr>
          <w:rFonts w:ascii="Cambria" w:hAnsi="Cambria"/>
          <w:sz w:val="20"/>
          <w:szCs w:val="20"/>
          <w:lang w:val="es-ES"/>
        </w:rPr>
        <w:t>En particular, rechaza cualquier insinuación o alegato que pretenda exponer un supuesto trato discriminatorio a cierto sector de la población en ra</w:t>
      </w:r>
      <w:r w:rsidR="00E403C6" w:rsidRPr="00E403C6">
        <w:rPr>
          <w:rFonts w:ascii="Cambria" w:hAnsi="Cambria"/>
          <w:sz w:val="20"/>
          <w:szCs w:val="20"/>
          <w:lang w:val="es-ES"/>
        </w:rPr>
        <w:t>zón de su orientación sexual y</w:t>
      </w:r>
      <w:r w:rsidRPr="00E403C6">
        <w:rPr>
          <w:rFonts w:ascii="Cambria" w:hAnsi="Cambria"/>
          <w:sz w:val="20"/>
          <w:szCs w:val="20"/>
          <w:lang w:val="es-ES"/>
        </w:rPr>
        <w:t xml:space="preserve"> hace énfasis que los desarrollos normativos y jurisprudenciales y políticas públicas así como diversas acciones y manifestaciones por parte de altas autoridades gubernamentales que se han emprendido</w:t>
      </w:r>
      <w:r w:rsidR="00284C6D" w:rsidRPr="00E403C6">
        <w:rPr>
          <w:rFonts w:ascii="Cambria" w:hAnsi="Cambria"/>
          <w:sz w:val="20"/>
          <w:szCs w:val="20"/>
          <w:lang w:val="es-ES"/>
        </w:rPr>
        <w:t>,</w:t>
      </w:r>
      <w:r w:rsidRPr="00E403C6">
        <w:rPr>
          <w:rFonts w:ascii="Cambria" w:hAnsi="Cambria"/>
          <w:sz w:val="20"/>
          <w:szCs w:val="20"/>
          <w:lang w:val="es-ES"/>
        </w:rPr>
        <w:t xml:space="preserve"> representan un claro ejemplo de los avances nacionales frente al tema y las diversas medidas que, progresivamente, han venido a contribuir en la efectiva protección de los derechos de las personas LGBTI</w:t>
      </w:r>
      <w:r w:rsidR="00A053D8" w:rsidRPr="00E403C6">
        <w:rPr>
          <w:rFonts w:ascii="Cambria" w:hAnsi="Cambria"/>
          <w:sz w:val="20"/>
          <w:szCs w:val="20"/>
          <w:lang w:val="es-ES"/>
        </w:rPr>
        <w:t>.</w:t>
      </w:r>
      <w:r w:rsidR="00E403C6" w:rsidRPr="00E403C6">
        <w:rPr>
          <w:rFonts w:ascii="Cambria" w:hAnsi="Cambria"/>
          <w:sz w:val="20"/>
          <w:szCs w:val="20"/>
          <w:lang w:val="es-ES"/>
        </w:rPr>
        <w:t xml:space="preserve"> </w:t>
      </w:r>
    </w:p>
    <w:p w14:paraId="0091E964" w14:textId="77777777" w:rsidR="002E4392" w:rsidRPr="002E4392" w:rsidRDefault="002E4392" w:rsidP="002E439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highlight w:val="yellow"/>
          <w:lang w:val="es-ES"/>
        </w:rPr>
      </w:pPr>
    </w:p>
    <w:p w14:paraId="52C92600" w14:textId="41F037D0" w:rsidR="00503269" w:rsidRPr="00637C00" w:rsidRDefault="004C616A" w:rsidP="002E4392">
      <w:pPr>
        <w:pStyle w:val="ListParagraph"/>
        <w:numPr>
          <w:ilvl w:val="0"/>
          <w:numId w:val="57"/>
        </w:numPr>
        <w:ind w:left="0" w:firstLine="720"/>
        <w:jc w:val="both"/>
        <w:rPr>
          <w:b/>
          <w:bCs/>
          <w:sz w:val="20"/>
          <w:szCs w:val="20"/>
          <w:lang w:val="es-ES"/>
        </w:rPr>
      </w:pPr>
      <w:r w:rsidRPr="007C1F36">
        <w:rPr>
          <w:b/>
          <w:bCs/>
          <w:sz w:val="20"/>
          <w:szCs w:val="20"/>
          <w:lang w:val="es-ES"/>
        </w:rPr>
        <w:t>AGOTAMIENTO DE LOS RECURSOS INTERNOS Y PLAZO DE PRESENTACIÓN</w:t>
      </w:r>
    </w:p>
    <w:p w14:paraId="1A54F186" w14:textId="77777777" w:rsidR="00637C00" w:rsidRPr="00F110EA" w:rsidRDefault="00637C00" w:rsidP="00637C0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
        </w:rPr>
      </w:pPr>
    </w:p>
    <w:p w14:paraId="0D494317" w14:textId="08943E23" w:rsidR="0078527E" w:rsidRPr="00727302" w:rsidRDefault="00637C00" w:rsidP="0072730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971C5C">
        <w:rPr>
          <w:rFonts w:ascii="Cambria" w:hAnsi="Cambria"/>
          <w:sz w:val="20"/>
          <w:szCs w:val="20"/>
          <w:lang w:val="es-ES"/>
        </w:rPr>
        <w:t xml:space="preserve"> </w:t>
      </w:r>
      <w:r w:rsidR="0078527E" w:rsidRPr="00971C5C">
        <w:rPr>
          <w:rFonts w:ascii="Cambria" w:hAnsi="Cambria"/>
          <w:sz w:val="20"/>
          <w:szCs w:val="20"/>
          <w:lang w:val="es-ES"/>
        </w:rPr>
        <w:t xml:space="preserve">Para efectos de la admisibilidad de la presente petición, la Comisión </w:t>
      </w:r>
      <w:r w:rsidR="00EE3179" w:rsidRPr="00971C5C">
        <w:rPr>
          <w:rFonts w:ascii="Cambria" w:hAnsi="Cambria"/>
          <w:sz w:val="20"/>
          <w:szCs w:val="20"/>
          <w:lang w:val="es-ES"/>
        </w:rPr>
        <w:t xml:space="preserve">observa </w:t>
      </w:r>
      <w:r w:rsidR="009949E0" w:rsidRPr="00971C5C">
        <w:rPr>
          <w:rFonts w:ascii="Cambria" w:hAnsi="Cambria"/>
          <w:sz w:val="20"/>
          <w:szCs w:val="20"/>
          <w:lang w:val="es-ES"/>
        </w:rPr>
        <w:t>que,</w:t>
      </w:r>
      <w:r w:rsidR="00EE3179" w:rsidRPr="00971C5C">
        <w:rPr>
          <w:rFonts w:ascii="Cambria" w:hAnsi="Cambria"/>
          <w:sz w:val="20"/>
          <w:szCs w:val="20"/>
          <w:lang w:val="es-ES"/>
        </w:rPr>
        <w:t xml:space="preserve"> </w:t>
      </w:r>
      <w:r w:rsidR="00971C5C" w:rsidRPr="00971C5C">
        <w:rPr>
          <w:rFonts w:ascii="Cambria" w:hAnsi="Cambria"/>
          <w:sz w:val="20"/>
          <w:szCs w:val="20"/>
          <w:lang w:val="es-ES"/>
        </w:rPr>
        <w:t xml:space="preserve">con respecto al </w:t>
      </w:r>
      <w:r w:rsidR="0078527E" w:rsidRPr="00971C5C">
        <w:rPr>
          <w:rFonts w:ascii="Cambria" w:hAnsi="Cambria"/>
          <w:sz w:val="20"/>
          <w:szCs w:val="20"/>
          <w:lang w:val="es-ES"/>
        </w:rPr>
        <w:t>acceso a la seguridad social y el derecho de pensión por viudez,</w:t>
      </w:r>
      <w:r w:rsidR="00971C5C" w:rsidRPr="00971C5C">
        <w:rPr>
          <w:rFonts w:ascii="Cambria" w:hAnsi="Cambria"/>
          <w:sz w:val="20"/>
          <w:szCs w:val="20"/>
          <w:lang w:val="es-ES"/>
        </w:rPr>
        <w:t xml:space="preserve"> la presunta víctima </w:t>
      </w:r>
      <w:r w:rsidR="000A1910">
        <w:rPr>
          <w:rFonts w:ascii="Cambria" w:hAnsi="Cambria"/>
          <w:sz w:val="20"/>
          <w:szCs w:val="20"/>
          <w:lang w:val="es-ES"/>
        </w:rPr>
        <w:t xml:space="preserve">interpuso </w:t>
      </w:r>
      <w:r w:rsidR="00971C5C" w:rsidRPr="00971C5C">
        <w:rPr>
          <w:rFonts w:ascii="Cambria" w:hAnsi="Cambria"/>
          <w:sz w:val="20"/>
          <w:szCs w:val="20"/>
          <w:lang w:val="es-ES"/>
        </w:rPr>
        <w:t>recursos judiciales a fin de cuestionar la legalidad y aplicación del art</w:t>
      </w:r>
      <w:r w:rsidR="000A1910">
        <w:rPr>
          <w:rFonts w:ascii="Cambria" w:hAnsi="Cambria"/>
          <w:sz w:val="20"/>
          <w:szCs w:val="20"/>
          <w:lang w:val="es-ES"/>
        </w:rPr>
        <w:t xml:space="preserve">ículo </w:t>
      </w:r>
      <w:r w:rsidR="00971C5C" w:rsidRPr="00971C5C">
        <w:rPr>
          <w:rFonts w:ascii="Cambria" w:hAnsi="Cambria"/>
          <w:sz w:val="20"/>
          <w:szCs w:val="20"/>
          <w:lang w:val="es-ES"/>
        </w:rPr>
        <w:t>10 del Reglamento de seguro de salud</w:t>
      </w:r>
      <w:r w:rsidR="000A1910">
        <w:rPr>
          <w:rFonts w:ascii="Cambria" w:hAnsi="Cambria"/>
          <w:sz w:val="20"/>
          <w:szCs w:val="20"/>
          <w:lang w:val="es-ES"/>
        </w:rPr>
        <w:t xml:space="preserve">, </w:t>
      </w:r>
      <w:r w:rsidR="008918E6">
        <w:rPr>
          <w:rFonts w:ascii="Cambria" w:hAnsi="Cambria"/>
          <w:sz w:val="20"/>
          <w:szCs w:val="20"/>
          <w:lang w:val="es-ES"/>
        </w:rPr>
        <w:t xml:space="preserve">en tanto </w:t>
      </w:r>
      <w:r w:rsidR="000A1910">
        <w:rPr>
          <w:rFonts w:ascii="Cambria" w:hAnsi="Cambria"/>
          <w:sz w:val="20"/>
          <w:szCs w:val="20"/>
          <w:lang w:val="es-ES_tradnl"/>
        </w:rPr>
        <w:t>conllevaba</w:t>
      </w:r>
      <w:r w:rsidR="008918E6" w:rsidRPr="00F66217">
        <w:rPr>
          <w:rFonts w:ascii="Cambria" w:hAnsi="Cambria"/>
          <w:sz w:val="20"/>
          <w:szCs w:val="20"/>
          <w:lang w:val="es-ES_tradnl"/>
        </w:rPr>
        <w:t xml:space="preserve"> un efecto directo en los dere</w:t>
      </w:r>
      <w:r w:rsidR="008918E6">
        <w:rPr>
          <w:rFonts w:ascii="Cambria" w:hAnsi="Cambria"/>
          <w:sz w:val="20"/>
          <w:szCs w:val="20"/>
          <w:lang w:val="es-ES_tradnl"/>
        </w:rPr>
        <w:t>chos de las presuntas víctimas</w:t>
      </w:r>
      <w:r w:rsidR="000A1910">
        <w:rPr>
          <w:rFonts w:ascii="Cambria" w:hAnsi="Cambria"/>
          <w:sz w:val="20"/>
          <w:szCs w:val="20"/>
          <w:lang w:val="es-ES"/>
        </w:rPr>
        <w:t xml:space="preserve">. </w:t>
      </w:r>
      <w:r w:rsidR="00727302">
        <w:rPr>
          <w:rFonts w:ascii="Cambria" w:hAnsi="Cambria"/>
          <w:sz w:val="20"/>
          <w:szCs w:val="20"/>
          <w:lang w:val="es-ES"/>
        </w:rPr>
        <w:t>L</w:t>
      </w:r>
      <w:r w:rsidR="00727302" w:rsidRPr="00F110EA">
        <w:rPr>
          <w:rFonts w:ascii="Cambria" w:hAnsi="Cambria"/>
          <w:sz w:val="20"/>
          <w:szCs w:val="20"/>
          <w:lang w:val="es-ES"/>
        </w:rPr>
        <w:t xml:space="preserve">a Comisión observa que la última decisión corresponde a la sentencia </w:t>
      </w:r>
      <w:r w:rsidR="00F73B5A">
        <w:rPr>
          <w:rFonts w:ascii="Cambria" w:hAnsi="Cambria"/>
          <w:sz w:val="20"/>
          <w:szCs w:val="20"/>
          <w:lang w:val="es-ES"/>
        </w:rPr>
        <w:t>No. 05590-</w:t>
      </w:r>
      <w:r w:rsidR="00727302" w:rsidRPr="00914E9B">
        <w:rPr>
          <w:rFonts w:ascii="Cambria" w:hAnsi="Cambria"/>
          <w:sz w:val="20"/>
          <w:szCs w:val="20"/>
          <w:lang w:val="es-ES"/>
        </w:rPr>
        <w:t xml:space="preserve">2012 </w:t>
      </w:r>
      <w:r w:rsidR="00727302" w:rsidRPr="00F110EA">
        <w:rPr>
          <w:rFonts w:ascii="Cambria" w:hAnsi="Cambria"/>
          <w:sz w:val="20"/>
          <w:szCs w:val="20"/>
          <w:lang w:val="es-ES"/>
        </w:rPr>
        <w:t xml:space="preserve">proferida por </w:t>
      </w:r>
      <w:r w:rsidR="00727302">
        <w:rPr>
          <w:rFonts w:ascii="Cambria" w:hAnsi="Cambria"/>
          <w:sz w:val="20"/>
          <w:szCs w:val="20"/>
          <w:lang w:val="es-ES"/>
        </w:rPr>
        <w:t xml:space="preserve">la </w:t>
      </w:r>
      <w:r w:rsidR="00727302" w:rsidRPr="00914E9B">
        <w:rPr>
          <w:rFonts w:ascii="Cambria" w:hAnsi="Cambria"/>
          <w:sz w:val="20"/>
          <w:szCs w:val="20"/>
          <w:lang w:val="es-ES"/>
        </w:rPr>
        <w:t xml:space="preserve">Sala </w:t>
      </w:r>
      <w:r w:rsidR="00727302">
        <w:rPr>
          <w:rFonts w:ascii="Cambria" w:hAnsi="Cambria"/>
          <w:sz w:val="20"/>
          <w:szCs w:val="20"/>
          <w:lang w:val="es-ES"/>
        </w:rPr>
        <w:t>Constitucional el</w:t>
      </w:r>
      <w:r w:rsidR="00727302" w:rsidRPr="00914E9B">
        <w:rPr>
          <w:rFonts w:ascii="Cambria" w:hAnsi="Cambria"/>
          <w:sz w:val="20"/>
          <w:szCs w:val="20"/>
          <w:lang w:val="es-ES"/>
        </w:rPr>
        <w:t xml:space="preserve"> 2 de mayo de 2012</w:t>
      </w:r>
      <w:r w:rsidR="00727302">
        <w:rPr>
          <w:rFonts w:ascii="Cambria" w:hAnsi="Cambria"/>
          <w:sz w:val="20"/>
          <w:szCs w:val="20"/>
          <w:lang w:val="es-ES"/>
        </w:rPr>
        <w:t xml:space="preserve"> y notificada</w:t>
      </w:r>
      <w:r w:rsidR="00727302" w:rsidRPr="00914E9B">
        <w:rPr>
          <w:rFonts w:ascii="Cambria" w:hAnsi="Cambria"/>
          <w:sz w:val="20"/>
          <w:szCs w:val="20"/>
          <w:lang w:val="es-ES"/>
        </w:rPr>
        <w:t xml:space="preserve"> </w:t>
      </w:r>
      <w:r w:rsidR="00727302" w:rsidRPr="00DF1D6F">
        <w:rPr>
          <w:rFonts w:ascii="Cambria" w:hAnsi="Cambria"/>
          <w:sz w:val="20"/>
          <w:szCs w:val="20"/>
          <w:lang w:val="es-ES"/>
        </w:rPr>
        <w:t>el 16 de octubre de 2012</w:t>
      </w:r>
      <w:r w:rsidR="00727302" w:rsidRPr="00F110EA">
        <w:rPr>
          <w:rFonts w:ascii="Cambria" w:hAnsi="Cambria"/>
          <w:sz w:val="20"/>
          <w:szCs w:val="20"/>
          <w:lang w:val="es-ES"/>
        </w:rPr>
        <w:t>.</w:t>
      </w:r>
      <w:r w:rsidR="00727302">
        <w:rPr>
          <w:rFonts w:ascii="Cambria" w:hAnsi="Cambria"/>
          <w:sz w:val="20"/>
          <w:szCs w:val="20"/>
          <w:lang w:val="es-ES"/>
        </w:rPr>
        <w:t xml:space="preserve"> Por </w:t>
      </w:r>
      <w:r w:rsidR="009949E0">
        <w:rPr>
          <w:rFonts w:ascii="Cambria" w:hAnsi="Cambria"/>
          <w:sz w:val="20"/>
          <w:szCs w:val="20"/>
          <w:lang w:val="es-ES"/>
        </w:rPr>
        <w:t>tanto,</w:t>
      </w:r>
      <w:r w:rsidR="00727302">
        <w:rPr>
          <w:rFonts w:ascii="Cambria" w:hAnsi="Cambria"/>
          <w:sz w:val="20"/>
          <w:szCs w:val="20"/>
          <w:lang w:val="es-ES"/>
        </w:rPr>
        <w:t xml:space="preserve"> </w:t>
      </w:r>
      <w:r w:rsidR="00727302" w:rsidRPr="00703E84">
        <w:rPr>
          <w:rFonts w:ascii="Cambria" w:hAnsi="Cambria"/>
          <w:sz w:val="20"/>
          <w:szCs w:val="20"/>
          <w:lang w:val="es-ES"/>
        </w:rPr>
        <w:t>la Comisión nota</w:t>
      </w:r>
      <w:r w:rsidR="00727302">
        <w:rPr>
          <w:rFonts w:ascii="Cambria" w:hAnsi="Cambria"/>
          <w:sz w:val="20"/>
          <w:szCs w:val="20"/>
          <w:lang w:val="es-ES"/>
        </w:rPr>
        <w:t xml:space="preserve"> </w:t>
      </w:r>
      <w:r w:rsidR="00727302" w:rsidRPr="00703E84">
        <w:rPr>
          <w:rFonts w:ascii="Cambria" w:hAnsi="Cambria"/>
          <w:sz w:val="20"/>
          <w:szCs w:val="20"/>
          <w:lang w:val="es-ES"/>
        </w:rPr>
        <w:t>que la presunta víctima ha agotado todos los recursos disponibles en la jurisdicción interna</w:t>
      </w:r>
      <w:r w:rsidR="00727302">
        <w:rPr>
          <w:rFonts w:ascii="Cambria" w:hAnsi="Cambria"/>
          <w:sz w:val="20"/>
          <w:szCs w:val="20"/>
          <w:lang w:val="es-ES"/>
        </w:rPr>
        <w:t xml:space="preserve"> sobre este punto</w:t>
      </w:r>
      <w:r w:rsidR="00727302" w:rsidRPr="00703E84">
        <w:rPr>
          <w:rFonts w:ascii="Cambria" w:hAnsi="Cambria"/>
          <w:sz w:val="20"/>
          <w:szCs w:val="20"/>
          <w:lang w:val="es-ES"/>
        </w:rPr>
        <w:t xml:space="preserve"> y que, por tanto, la presente petición satisface el requisito establecido en el artículo 46.1.a de la Convención</w:t>
      </w:r>
      <w:r w:rsidR="00727302">
        <w:rPr>
          <w:rFonts w:ascii="Cambria" w:hAnsi="Cambria"/>
          <w:sz w:val="20"/>
          <w:szCs w:val="20"/>
          <w:lang w:val="es-ES"/>
        </w:rPr>
        <w:t xml:space="preserve">. </w:t>
      </w:r>
    </w:p>
    <w:p w14:paraId="4B42ECC9" w14:textId="77777777" w:rsidR="00F110EA" w:rsidRPr="00F110EA" w:rsidRDefault="00F110EA" w:rsidP="00F110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3023441D" w14:textId="549864A8" w:rsidR="001C670D" w:rsidRPr="008B77C6" w:rsidRDefault="002E4392" w:rsidP="009949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480351">
        <w:rPr>
          <w:rFonts w:ascii="Cambria" w:hAnsi="Cambria"/>
          <w:sz w:val="20"/>
          <w:szCs w:val="20"/>
          <w:lang w:val="es-ES"/>
        </w:rPr>
        <w:t xml:space="preserve">Con </w:t>
      </w:r>
      <w:r w:rsidR="00727302" w:rsidRPr="00480351">
        <w:rPr>
          <w:rFonts w:ascii="Cambria" w:hAnsi="Cambria"/>
          <w:sz w:val="20"/>
          <w:szCs w:val="20"/>
          <w:lang w:val="es-ES"/>
        </w:rPr>
        <w:t>respecto al reconocimiento legal de las parejas del mismo sexo, l</w:t>
      </w:r>
      <w:r w:rsidRPr="00480351">
        <w:rPr>
          <w:rFonts w:ascii="Cambria" w:hAnsi="Cambria"/>
          <w:sz w:val="20"/>
          <w:szCs w:val="20"/>
          <w:lang w:val="es-ES"/>
        </w:rPr>
        <w:t xml:space="preserve">a </w:t>
      </w:r>
      <w:r w:rsidR="00727302" w:rsidRPr="00480351">
        <w:rPr>
          <w:rFonts w:ascii="Cambria" w:hAnsi="Cambria"/>
          <w:sz w:val="20"/>
          <w:szCs w:val="20"/>
          <w:lang w:val="es-ES"/>
        </w:rPr>
        <w:t>C</w:t>
      </w:r>
      <w:r w:rsidRPr="00480351">
        <w:rPr>
          <w:rFonts w:ascii="Cambria" w:hAnsi="Cambria"/>
          <w:sz w:val="20"/>
          <w:szCs w:val="20"/>
          <w:lang w:val="es-ES"/>
        </w:rPr>
        <w:t xml:space="preserve">omisión </w:t>
      </w:r>
      <w:r w:rsidR="00015E8F" w:rsidRPr="00480351">
        <w:rPr>
          <w:rFonts w:ascii="Cambria" w:hAnsi="Cambria"/>
          <w:sz w:val="20"/>
          <w:szCs w:val="20"/>
          <w:lang w:val="es-ES"/>
        </w:rPr>
        <w:t xml:space="preserve">observa que la presunta víctima interpuso </w:t>
      </w:r>
      <w:r w:rsidR="000B6269">
        <w:rPr>
          <w:rFonts w:ascii="Cambria" w:hAnsi="Cambria"/>
          <w:sz w:val="20"/>
          <w:szCs w:val="20"/>
          <w:lang w:val="es-ES"/>
        </w:rPr>
        <w:t>previo a la presentación de la presente petición,</w:t>
      </w:r>
      <w:r w:rsidR="000B6269" w:rsidRPr="00480351">
        <w:rPr>
          <w:rFonts w:ascii="Cambria" w:hAnsi="Cambria"/>
          <w:sz w:val="20"/>
          <w:szCs w:val="20"/>
          <w:lang w:val="es-ES"/>
        </w:rPr>
        <w:t xml:space="preserve"> </w:t>
      </w:r>
      <w:r w:rsidR="00015E8F" w:rsidRPr="00480351">
        <w:rPr>
          <w:rFonts w:ascii="Cambria" w:hAnsi="Cambria"/>
          <w:sz w:val="20"/>
          <w:szCs w:val="20"/>
          <w:lang w:val="es-ES"/>
        </w:rPr>
        <w:t xml:space="preserve">una serie de recursos judiciales relativas a diferentes disposiciones legales y el efecto directo de las mismas en el ejercicio de los derechos humanos del señor Castrillo y su pareja E.N.L. </w:t>
      </w:r>
      <w:r w:rsidR="009949E0">
        <w:rPr>
          <w:rFonts w:ascii="Cambria" w:hAnsi="Cambria"/>
          <w:sz w:val="20"/>
          <w:szCs w:val="20"/>
          <w:lang w:val="es-ES"/>
        </w:rPr>
        <w:t>D</w:t>
      </w:r>
      <w:r w:rsidR="001C670D" w:rsidRPr="00480351">
        <w:rPr>
          <w:rFonts w:ascii="Cambria" w:hAnsi="Cambria"/>
          <w:sz w:val="20"/>
          <w:szCs w:val="20"/>
          <w:lang w:val="es-ES"/>
        </w:rPr>
        <w:t xml:space="preserve">e la información proporcionada por las partes, </w:t>
      </w:r>
      <w:r w:rsidR="009949E0">
        <w:rPr>
          <w:rFonts w:ascii="Cambria" w:hAnsi="Cambria"/>
          <w:sz w:val="20"/>
          <w:szCs w:val="20"/>
          <w:lang w:val="es-ES"/>
        </w:rPr>
        <w:t xml:space="preserve">se observa que </w:t>
      </w:r>
      <w:r w:rsidR="001C670D" w:rsidRPr="00480351">
        <w:rPr>
          <w:rFonts w:ascii="Cambria" w:hAnsi="Cambria"/>
          <w:sz w:val="20"/>
          <w:szCs w:val="20"/>
          <w:lang w:val="es-ES"/>
        </w:rPr>
        <w:t xml:space="preserve">sigue pendiente la acción de </w:t>
      </w:r>
      <w:r w:rsidR="001C670D" w:rsidRPr="008B77C6">
        <w:rPr>
          <w:rFonts w:ascii="Cambria" w:hAnsi="Cambria"/>
          <w:sz w:val="20"/>
          <w:szCs w:val="20"/>
          <w:lang w:val="es-ES"/>
        </w:rPr>
        <w:t xml:space="preserve">inconstitucionalidad </w:t>
      </w:r>
      <w:r w:rsidRPr="008B77C6">
        <w:rPr>
          <w:rFonts w:ascii="Cambria" w:hAnsi="Cambria"/>
          <w:sz w:val="20"/>
          <w:szCs w:val="20"/>
          <w:lang w:val="es-ES"/>
        </w:rPr>
        <w:t xml:space="preserve">interpuesta </w:t>
      </w:r>
      <w:r w:rsidR="000B6269" w:rsidRPr="008B77C6">
        <w:rPr>
          <w:rFonts w:ascii="Cambria" w:hAnsi="Cambria"/>
          <w:sz w:val="20"/>
          <w:szCs w:val="20"/>
          <w:lang w:val="es-ES"/>
        </w:rPr>
        <w:t xml:space="preserve">en diciembre de 2013 </w:t>
      </w:r>
      <w:r w:rsidRPr="008B77C6">
        <w:rPr>
          <w:rFonts w:ascii="Cambria" w:hAnsi="Cambria"/>
          <w:sz w:val="20"/>
          <w:szCs w:val="20"/>
          <w:lang w:val="es-ES"/>
        </w:rPr>
        <w:t>por el peticionario en contra del artículo 242 del Código de Familia y el artículo 4 incis</w:t>
      </w:r>
      <w:r w:rsidR="001C670D" w:rsidRPr="008B77C6">
        <w:rPr>
          <w:rFonts w:ascii="Cambria" w:hAnsi="Cambria"/>
          <w:sz w:val="20"/>
          <w:szCs w:val="20"/>
          <w:lang w:val="es-ES"/>
        </w:rPr>
        <w:t xml:space="preserve">o m de la Ley de Persona Joven. </w:t>
      </w:r>
      <w:r w:rsidR="009949E0" w:rsidRPr="008B77C6">
        <w:rPr>
          <w:rFonts w:ascii="Cambria" w:hAnsi="Cambria"/>
          <w:sz w:val="20"/>
          <w:szCs w:val="20"/>
          <w:lang w:val="es-ES"/>
        </w:rPr>
        <w:t xml:space="preserve"> Respecto de lo anterior, </w:t>
      </w:r>
      <w:r w:rsidR="009949E0" w:rsidRPr="008B77C6">
        <w:rPr>
          <w:rFonts w:ascii="Cambria" w:hAnsi="Cambria" w:cs="Calibri"/>
          <w:sz w:val="20"/>
          <w:szCs w:val="20"/>
          <w:lang w:val="es-ES_tradnl"/>
        </w:rPr>
        <w:t>l</w:t>
      </w:r>
      <w:r w:rsidR="000B6269" w:rsidRPr="008B77C6">
        <w:rPr>
          <w:rFonts w:ascii="Cambria" w:hAnsi="Cambria" w:cs="Calibri"/>
          <w:sz w:val="20"/>
          <w:szCs w:val="20"/>
          <w:lang w:val="es-ES_tradnl"/>
        </w:rPr>
        <w:t>a Comisión reitera su doctrina según la cual el análisis sobre los requisitos previstos en los artículos 46 y 47 de la Convención debe hacerse a la luz de la situación vigente al momento en que se pronuncia sobre la admisibilidad o inadmisibilidad del reclamo</w:t>
      </w:r>
      <w:r w:rsidR="000B6269" w:rsidRPr="008B77C6">
        <w:rPr>
          <w:rStyle w:val="FootnoteReference"/>
          <w:rFonts w:ascii="Cambria" w:hAnsi="Cambria" w:cs="Calibri"/>
          <w:sz w:val="20"/>
          <w:szCs w:val="20"/>
          <w:lang w:val="es-ES_tradnl"/>
        </w:rPr>
        <w:footnoteReference w:id="14"/>
      </w:r>
      <w:r w:rsidR="000B6269" w:rsidRPr="008B77C6">
        <w:rPr>
          <w:rFonts w:ascii="Cambria" w:hAnsi="Cambria" w:cs="Calibri"/>
          <w:sz w:val="20"/>
          <w:szCs w:val="20"/>
          <w:lang w:val="es-ES_tradnl"/>
        </w:rPr>
        <w:t>.</w:t>
      </w:r>
      <w:r w:rsidR="000B6269" w:rsidRPr="008B77C6">
        <w:rPr>
          <w:rFonts w:ascii="Cambria" w:hAnsi="Cambria"/>
          <w:sz w:val="20"/>
          <w:szCs w:val="20"/>
          <w:lang w:val="es-ES"/>
        </w:rPr>
        <w:t xml:space="preserve"> </w:t>
      </w:r>
      <w:r w:rsidR="00C76547" w:rsidRPr="008B77C6">
        <w:rPr>
          <w:rFonts w:ascii="Cambria" w:hAnsi="Cambria"/>
          <w:sz w:val="20"/>
          <w:szCs w:val="20"/>
          <w:lang w:val="es-ES"/>
        </w:rPr>
        <w:t xml:space="preserve">Si bien la Comisión </w:t>
      </w:r>
      <w:r w:rsidR="009A698C" w:rsidRPr="008B77C6">
        <w:rPr>
          <w:rFonts w:ascii="Cambria" w:hAnsi="Cambria"/>
          <w:sz w:val="20"/>
          <w:szCs w:val="20"/>
          <w:lang w:val="es-ES"/>
        </w:rPr>
        <w:t xml:space="preserve">destaca </w:t>
      </w:r>
      <w:r w:rsidR="00C76547" w:rsidRPr="008B77C6">
        <w:rPr>
          <w:rFonts w:ascii="Cambria" w:hAnsi="Cambria"/>
          <w:sz w:val="20"/>
          <w:szCs w:val="20"/>
          <w:lang w:val="es-ES"/>
        </w:rPr>
        <w:t>la información presentada por el Estado sobre la sentencia No. 2018-12782 de la Sala Constitucional de 8 de agosto de 2018 mediante la cual resuelve la acción de inconstitucionalidad contra el inciso 6) del artículo 14 del Código de Familia</w:t>
      </w:r>
      <w:r w:rsidR="009227A7" w:rsidRPr="008B77C6">
        <w:rPr>
          <w:rFonts w:ascii="Cambria" w:hAnsi="Cambria"/>
          <w:sz w:val="20"/>
          <w:szCs w:val="20"/>
          <w:lang w:val="es-ES"/>
        </w:rPr>
        <w:t xml:space="preserve">; </w:t>
      </w:r>
      <w:r w:rsidR="00462A0E" w:rsidRPr="008B77C6">
        <w:rPr>
          <w:rFonts w:ascii="Cambria" w:hAnsi="Cambria"/>
          <w:sz w:val="20"/>
          <w:szCs w:val="20"/>
          <w:lang w:val="es-ES"/>
        </w:rPr>
        <w:t xml:space="preserve">no cuenta con información sobre </w:t>
      </w:r>
      <w:r w:rsidR="009227A7" w:rsidRPr="008B77C6">
        <w:rPr>
          <w:rFonts w:ascii="Cambria" w:hAnsi="Cambria"/>
          <w:sz w:val="20"/>
          <w:szCs w:val="20"/>
          <w:lang w:val="es-ES"/>
        </w:rPr>
        <w:t xml:space="preserve">una sentencia </w:t>
      </w:r>
      <w:r w:rsidR="00462A0E" w:rsidRPr="008B77C6">
        <w:rPr>
          <w:rFonts w:ascii="Cambria" w:hAnsi="Cambria"/>
          <w:sz w:val="20"/>
          <w:szCs w:val="20"/>
          <w:lang w:val="es-ES"/>
        </w:rPr>
        <w:t>relativa a la acción interpuesta en diciembre de 2013</w:t>
      </w:r>
      <w:r w:rsidR="009227A7" w:rsidRPr="008B77C6">
        <w:rPr>
          <w:rFonts w:ascii="Cambria" w:hAnsi="Cambria"/>
          <w:sz w:val="20"/>
          <w:szCs w:val="20"/>
          <w:lang w:val="es-ES"/>
        </w:rPr>
        <w:t>. Por lo tanto, en razón a las características del presente caso, la Comisión considera que resulta aplicable la excepción al agotamiento de recursos internos prevista en el artículo 46.2.c de la Convención Americana</w:t>
      </w:r>
      <w:r w:rsidR="00462A0E" w:rsidRPr="008B77C6">
        <w:rPr>
          <w:rFonts w:ascii="Cambria" w:hAnsi="Cambria"/>
          <w:sz w:val="20"/>
          <w:szCs w:val="20"/>
          <w:lang w:val="es-ES"/>
        </w:rPr>
        <w:t xml:space="preserve"> y que, en tanto, </w:t>
      </w:r>
      <w:r w:rsidR="00462A0E" w:rsidRPr="008B77C6">
        <w:rPr>
          <w:rFonts w:ascii="Cambria" w:hAnsi="Cambria" w:cs="Calibri"/>
          <w:sz w:val="20"/>
          <w:szCs w:val="20"/>
          <w:lang w:val="es-ES_tradnl"/>
        </w:rPr>
        <w:t xml:space="preserve">la petición fue presentada dentro de un plazo razonable. </w:t>
      </w:r>
    </w:p>
    <w:p w14:paraId="0B69E9B8" w14:textId="77777777" w:rsidR="00015E8F" w:rsidRPr="008A6A1C" w:rsidRDefault="00015E8F" w:rsidP="00015E8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7090A929" w14:textId="15DC9B84" w:rsidR="00F04591" w:rsidRDefault="00F04591" w:rsidP="00ED27EB">
      <w:pPr>
        <w:pStyle w:val="ListParagraph"/>
        <w:numPr>
          <w:ilvl w:val="0"/>
          <w:numId w:val="57"/>
        </w:numPr>
        <w:ind w:left="0" w:firstLine="720"/>
        <w:jc w:val="both"/>
        <w:rPr>
          <w:b/>
          <w:bCs/>
          <w:sz w:val="20"/>
          <w:szCs w:val="20"/>
          <w:lang w:val="es-ES"/>
        </w:rPr>
      </w:pPr>
      <w:r w:rsidRPr="008A6A1C">
        <w:rPr>
          <w:b/>
          <w:bCs/>
          <w:sz w:val="20"/>
          <w:szCs w:val="20"/>
          <w:lang w:val="es-ES"/>
        </w:rPr>
        <w:t>CARACTERIZACIÓN</w:t>
      </w:r>
    </w:p>
    <w:p w14:paraId="3CC67D2D" w14:textId="77777777" w:rsidR="008A6A1C" w:rsidRPr="008A6A1C" w:rsidRDefault="008A6A1C" w:rsidP="008A6A1C">
      <w:pPr>
        <w:jc w:val="both"/>
        <w:rPr>
          <w:b/>
          <w:bCs/>
          <w:sz w:val="20"/>
          <w:szCs w:val="20"/>
          <w:lang w:val="es-ES"/>
        </w:rPr>
      </w:pPr>
    </w:p>
    <w:p w14:paraId="10980D2A" w14:textId="2EACA989" w:rsidR="00217685" w:rsidRPr="000F6256" w:rsidRDefault="00FF24DC" w:rsidP="0029700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5A6E09">
        <w:rPr>
          <w:sz w:val="20"/>
          <w:szCs w:val="20"/>
          <w:lang w:val="es-ES"/>
        </w:rPr>
        <w:t>La Comisión observa que la presente petición incluye alegaciones con respecto a</w:t>
      </w:r>
      <w:r>
        <w:rPr>
          <w:sz w:val="20"/>
          <w:szCs w:val="20"/>
          <w:lang w:val="es-ES"/>
        </w:rPr>
        <w:t xml:space="preserve">l </w:t>
      </w:r>
      <w:r w:rsidR="00462A0E" w:rsidRPr="007A37B1">
        <w:rPr>
          <w:color w:val="auto"/>
          <w:sz w:val="20"/>
          <w:szCs w:val="20"/>
          <w:lang w:val="es-ES"/>
        </w:rPr>
        <w:t xml:space="preserve">trato discriminatorio </w:t>
      </w:r>
      <w:r w:rsidR="007A37B1" w:rsidRPr="007A37B1">
        <w:rPr>
          <w:color w:val="auto"/>
          <w:sz w:val="20"/>
          <w:szCs w:val="20"/>
          <w:lang w:val="es-ES"/>
        </w:rPr>
        <w:t xml:space="preserve">y la falta de protección judicial </w:t>
      </w:r>
      <w:r w:rsidR="00462A0E" w:rsidRPr="007A37B1">
        <w:rPr>
          <w:color w:val="auto"/>
          <w:sz w:val="20"/>
          <w:szCs w:val="20"/>
          <w:lang w:val="es-ES"/>
        </w:rPr>
        <w:t xml:space="preserve">en perjuicio </w:t>
      </w:r>
      <w:r w:rsidR="00217685" w:rsidRPr="007A37B1">
        <w:rPr>
          <w:color w:val="auto"/>
          <w:sz w:val="20"/>
          <w:szCs w:val="20"/>
          <w:lang w:val="es-ES"/>
        </w:rPr>
        <w:t xml:space="preserve">del señor </w:t>
      </w:r>
      <w:r w:rsidR="00462A0E" w:rsidRPr="007A37B1">
        <w:rPr>
          <w:color w:val="auto"/>
          <w:sz w:val="20"/>
          <w:szCs w:val="20"/>
          <w:lang w:val="es-ES"/>
        </w:rPr>
        <w:t>Castrillo y E.N.L, debido a su orientación sexual</w:t>
      </w:r>
      <w:r>
        <w:rPr>
          <w:color w:val="auto"/>
          <w:sz w:val="20"/>
          <w:szCs w:val="20"/>
          <w:lang w:val="es-ES"/>
        </w:rPr>
        <w:t>.</w:t>
      </w:r>
      <w:r w:rsidR="00217685" w:rsidRPr="007A37B1">
        <w:rPr>
          <w:color w:val="auto"/>
          <w:sz w:val="20"/>
          <w:szCs w:val="20"/>
          <w:lang w:val="es-ES"/>
        </w:rPr>
        <w:t xml:space="preserve"> </w:t>
      </w:r>
      <w:r w:rsidRPr="005A6E09">
        <w:rPr>
          <w:sz w:val="20"/>
          <w:szCs w:val="20"/>
          <w:lang w:val="es-ES"/>
        </w:rPr>
        <w:t>En atención a estas consideraciones y</w:t>
      </w:r>
      <w:r w:rsidR="006C73FD">
        <w:rPr>
          <w:sz w:val="20"/>
          <w:szCs w:val="20"/>
          <w:lang w:val="es-ES"/>
        </w:rPr>
        <w:t xml:space="preserve"> </w:t>
      </w:r>
      <w:r w:rsidRPr="005A6E09">
        <w:rPr>
          <w:sz w:val="20"/>
          <w:szCs w:val="20"/>
          <w:lang w:val="es-ES"/>
        </w:rPr>
        <w:t xml:space="preserve">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002E4392" w:rsidRPr="007A37B1">
        <w:rPr>
          <w:bCs/>
          <w:color w:val="auto"/>
          <w:sz w:val="20"/>
          <w:szCs w:val="20"/>
          <w:lang w:val="es-ES"/>
        </w:rPr>
        <w:t xml:space="preserve">8 (garantías judiciales), 11 (derecho a la vida privada y familiar), </w:t>
      </w:r>
      <w:r w:rsidR="000552A8">
        <w:rPr>
          <w:sz w:val="20"/>
          <w:szCs w:val="20"/>
          <w:lang w:val="es-VE"/>
        </w:rPr>
        <w:t>1</w:t>
      </w:r>
      <w:r w:rsidR="000552A8" w:rsidRPr="000F6256">
        <w:rPr>
          <w:bCs/>
          <w:sz w:val="20"/>
          <w:szCs w:val="20"/>
          <w:lang w:val="es-ES"/>
        </w:rPr>
        <w:t>7 (derecho a la familia)</w:t>
      </w:r>
      <w:r w:rsidR="000552A8">
        <w:rPr>
          <w:rStyle w:val="FootnoteReference"/>
          <w:bCs/>
          <w:sz w:val="20"/>
          <w:szCs w:val="20"/>
          <w:lang w:val="es-ES"/>
        </w:rPr>
        <w:footnoteReference w:id="15"/>
      </w:r>
      <w:r w:rsidR="000552A8">
        <w:rPr>
          <w:sz w:val="20"/>
          <w:szCs w:val="20"/>
          <w:lang w:val="es-ES"/>
        </w:rPr>
        <w:t xml:space="preserve">, </w:t>
      </w:r>
      <w:r w:rsidR="00C24FE8">
        <w:rPr>
          <w:bCs/>
          <w:color w:val="auto"/>
          <w:sz w:val="20"/>
          <w:szCs w:val="20"/>
          <w:lang w:val="es-ES"/>
        </w:rPr>
        <w:t>24 (igualdad ante la ley),</w:t>
      </w:r>
      <w:r w:rsidR="002E4392" w:rsidRPr="007A37B1">
        <w:rPr>
          <w:bCs/>
          <w:color w:val="auto"/>
          <w:sz w:val="20"/>
          <w:szCs w:val="20"/>
          <w:lang w:val="es-ES"/>
        </w:rPr>
        <w:t xml:space="preserve"> 25 (protección</w:t>
      </w:r>
      <w:r w:rsidR="002E4392" w:rsidRPr="000F6256">
        <w:rPr>
          <w:bCs/>
          <w:color w:val="auto"/>
          <w:sz w:val="20"/>
          <w:szCs w:val="20"/>
          <w:lang w:val="es-ES"/>
        </w:rPr>
        <w:t xml:space="preserve"> judicial) </w:t>
      </w:r>
      <w:r w:rsidR="00C24FE8">
        <w:rPr>
          <w:bCs/>
          <w:color w:val="auto"/>
          <w:sz w:val="20"/>
          <w:szCs w:val="20"/>
          <w:lang w:val="es-ES"/>
        </w:rPr>
        <w:t xml:space="preserve">y 26 (derechos económicos, sociales y culturales) </w:t>
      </w:r>
      <w:r w:rsidR="00217685" w:rsidRPr="000F6256">
        <w:rPr>
          <w:color w:val="auto"/>
          <w:sz w:val="20"/>
          <w:szCs w:val="20"/>
          <w:lang w:val="es-ES"/>
        </w:rPr>
        <w:t>de la Convención Americana en relación con su artículo 1.1</w:t>
      </w:r>
      <w:r w:rsidR="002E4392" w:rsidRPr="000F6256">
        <w:rPr>
          <w:color w:val="auto"/>
          <w:sz w:val="20"/>
          <w:szCs w:val="20"/>
          <w:lang w:val="es-ES"/>
        </w:rPr>
        <w:t xml:space="preserve"> y 2</w:t>
      </w:r>
      <w:r w:rsidR="00217685" w:rsidRPr="000F6256">
        <w:rPr>
          <w:color w:val="auto"/>
          <w:sz w:val="20"/>
          <w:szCs w:val="20"/>
          <w:lang w:val="es-ES"/>
        </w:rPr>
        <w:t>, en perjuicio de la presunta</w:t>
      </w:r>
      <w:r w:rsidR="002E4392" w:rsidRPr="000F6256">
        <w:rPr>
          <w:color w:val="auto"/>
          <w:sz w:val="20"/>
          <w:szCs w:val="20"/>
          <w:lang w:val="es-ES"/>
        </w:rPr>
        <w:t>s</w:t>
      </w:r>
      <w:r w:rsidR="00217685" w:rsidRPr="000F6256">
        <w:rPr>
          <w:color w:val="auto"/>
          <w:sz w:val="20"/>
          <w:szCs w:val="20"/>
          <w:lang w:val="es-ES"/>
        </w:rPr>
        <w:t xml:space="preserve"> víctima</w:t>
      </w:r>
      <w:r w:rsidR="002E4392" w:rsidRPr="000F6256">
        <w:rPr>
          <w:color w:val="auto"/>
          <w:sz w:val="20"/>
          <w:szCs w:val="20"/>
          <w:lang w:val="es-ES"/>
        </w:rPr>
        <w:t>s</w:t>
      </w:r>
      <w:r w:rsidR="00217685" w:rsidRPr="000F6256">
        <w:rPr>
          <w:color w:val="auto"/>
          <w:sz w:val="20"/>
          <w:szCs w:val="20"/>
          <w:lang w:val="es-ES"/>
        </w:rPr>
        <w:t>.</w:t>
      </w:r>
    </w:p>
    <w:p w14:paraId="465FB042" w14:textId="77777777" w:rsidR="000F6256" w:rsidRPr="000F6256" w:rsidRDefault="000F6256" w:rsidP="000F625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p>
    <w:p w14:paraId="518BAAEF" w14:textId="07B4F03D" w:rsidR="000F6256" w:rsidRPr="004950D6" w:rsidRDefault="000F6256" w:rsidP="00637C00">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color w:val="auto"/>
          <w:sz w:val="20"/>
          <w:szCs w:val="20"/>
          <w:lang w:val="es-ES"/>
        </w:rPr>
      </w:pPr>
      <w:r w:rsidRPr="000F6256">
        <w:rPr>
          <w:rFonts w:cs="Calibri"/>
          <w:color w:val="auto"/>
          <w:sz w:val="20"/>
          <w:szCs w:val="20"/>
          <w:lang w:val="es-ES_tradnl"/>
        </w:rPr>
        <w:t xml:space="preserve">En cuanto a los alegatos sobre violaciones a los artículos </w:t>
      </w:r>
      <w:r w:rsidRPr="000F6256">
        <w:rPr>
          <w:bCs/>
          <w:color w:val="auto"/>
          <w:sz w:val="20"/>
          <w:szCs w:val="20"/>
          <w:lang w:val="es-ES"/>
        </w:rPr>
        <w:t xml:space="preserve">9 (derecho a la seguridad social) y 10 (derecho a la salud) </w:t>
      </w:r>
      <w:r w:rsidRPr="000F6256">
        <w:rPr>
          <w:rFonts w:cs="Calibri"/>
          <w:color w:val="auto"/>
          <w:sz w:val="20"/>
          <w:szCs w:val="20"/>
          <w:lang w:val="es-ES_tradnl"/>
        </w:rPr>
        <w:t xml:space="preserve">del Protocolo de San Salvador, la CIDH nota que la competencia prevista en los términos del artículo 19.6 de dicho tratado para establecer violaciones en el contexto de un caso individual se limita a los artículos 8.1.a y 13. Respecto a los demás artículos, de conformidad con el artículo 29 de la Convención Americana, la Comisión los puede tomar en cuenta para interpretar y aplicar la Convención Americana y otros instrumentos aplicables. </w:t>
      </w:r>
    </w:p>
    <w:p w14:paraId="373A4D55" w14:textId="77777777" w:rsidR="004950D6" w:rsidRPr="004950D6" w:rsidRDefault="004950D6" w:rsidP="004950D6">
      <w:pPr>
        <w:pStyle w:val="ListParagraph"/>
        <w:rPr>
          <w:color w:val="auto"/>
          <w:sz w:val="20"/>
          <w:szCs w:val="20"/>
          <w:lang w:val="es-ES"/>
        </w:rPr>
      </w:pPr>
    </w:p>
    <w:p w14:paraId="0C382F14" w14:textId="3183357E" w:rsidR="000F6256" w:rsidRPr="004950D6" w:rsidRDefault="004950D6" w:rsidP="001C2B8E">
      <w:pPr>
        <w:pStyle w:val="ListParagraph"/>
        <w:numPr>
          <w:ilvl w:val="0"/>
          <w:numId w:val="55"/>
        </w:numPr>
        <w:spacing w:after="240"/>
        <w:jc w:val="both"/>
        <w:rPr>
          <w:color w:val="auto"/>
          <w:sz w:val="20"/>
          <w:szCs w:val="20"/>
          <w:lang w:val="es-419"/>
        </w:rPr>
      </w:pPr>
      <w:r w:rsidRPr="004950D6">
        <w:rPr>
          <w:sz w:val="20"/>
          <w:szCs w:val="20"/>
          <w:lang w:val="es-ES_tradnl"/>
        </w:rPr>
        <w:t>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w:t>
      </w:r>
      <w:r>
        <w:rPr>
          <w:sz w:val="20"/>
          <w:szCs w:val="20"/>
          <w:lang w:val="es-ES_tradnl"/>
        </w:rPr>
        <w:t>.</w:t>
      </w:r>
    </w:p>
    <w:p w14:paraId="29BB41F5" w14:textId="63E6A0CF" w:rsidR="003239B8" w:rsidRPr="00872043" w:rsidRDefault="003239B8" w:rsidP="00ED27E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b/>
          <w:bCs/>
          <w:sz w:val="20"/>
          <w:szCs w:val="20"/>
          <w:lang w:val="es-ES"/>
        </w:rPr>
      </w:pPr>
      <w:r w:rsidRPr="00872043">
        <w:rPr>
          <w:b/>
          <w:bCs/>
          <w:sz w:val="20"/>
          <w:szCs w:val="20"/>
          <w:lang w:val="es-ES"/>
        </w:rPr>
        <w:t>DECISIÓN</w:t>
      </w:r>
    </w:p>
    <w:p w14:paraId="65604010" w14:textId="77777777" w:rsidR="008A6A1C" w:rsidRPr="00872043" w:rsidRDefault="008A6A1C" w:rsidP="008A6A1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b/>
          <w:bCs/>
          <w:sz w:val="20"/>
          <w:szCs w:val="20"/>
          <w:lang w:val="es-ES"/>
        </w:rPr>
      </w:pPr>
    </w:p>
    <w:p w14:paraId="570DA61C" w14:textId="10740512" w:rsidR="000419AD" w:rsidRPr="00872043" w:rsidRDefault="003239B8" w:rsidP="00037C1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72043">
        <w:rPr>
          <w:rFonts w:ascii="Cambria" w:hAnsi="Cambria"/>
          <w:sz w:val="20"/>
          <w:szCs w:val="20"/>
          <w:lang w:val="es-ES"/>
        </w:rPr>
        <w:t>Declarar admisible la presente petición en relación con</w:t>
      </w:r>
      <w:r w:rsidR="003A6337" w:rsidRPr="00872043">
        <w:rPr>
          <w:rFonts w:ascii="Cambria" w:hAnsi="Cambria"/>
          <w:sz w:val="20"/>
          <w:szCs w:val="20"/>
          <w:lang w:val="es-ES"/>
        </w:rPr>
        <w:t xml:space="preserve"> los </w:t>
      </w:r>
      <w:r w:rsidR="003A6337" w:rsidRPr="00872043">
        <w:rPr>
          <w:rFonts w:ascii="Cambria" w:hAnsi="Cambria"/>
          <w:bCs/>
          <w:sz w:val="20"/>
          <w:szCs w:val="20"/>
          <w:lang w:val="es-ES"/>
        </w:rPr>
        <w:t xml:space="preserve">artículos </w:t>
      </w:r>
      <w:r w:rsidR="00872043" w:rsidRPr="00872043">
        <w:rPr>
          <w:rFonts w:ascii="Cambria" w:hAnsi="Cambria"/>
          <w:bCs/>
          <w:sz w:val="20"/>
          <w:szCs w:val="20"/>
          <w:lang w:val="es-ES"/>
        </w:rPr>
        <w:t xml:space="preserve">8, 11, </w:t>
      </w:r>
      <w:r w:rsidR="000552A8">
        <w:rPr>
          <w:rFonts w:ascii="Cambria" w:hAnsi="Cambria"/>
          <w:bCs/>
          <w:sz w:val="20"/>
          <w:szCs w:val="20"/>
          <w:lang w:val="es-ES"/>
        </w:rPr>
        <w:t xml:space="preserve">17, </w:t>
      </w:r>
      <w:r w:rsidR="00872043" w:rsidRPr="00872043">
        <w:rPr>
          <w:rFonts w:ascii="Cambria" w:hAnsi="Cambria"/>
          <w:bCs/>
          <w:sz w:val="20"/>
          <w:szCs w:val="20"/>
          <w:lang w:val="es-ES"/>
        </w:rPr>
        <w:t>24</w:t>
      </w:r>
      <w:r w:rsidR="00C24FE8">
        <w:rPr>
          <w:rFonts w:ascii="Cambria" w:hAnsi="Cambria"/>
          <w:bCs/>
          <w:sz w:val="20"/>
          <w:szCs w:val="20"/>
          <w:lang w:val="es-ES"/>
        </w:rPr>
        <w:t>,</w:t>
      </w:r>
      <w:r w:rsidR="00872043" w:rsidRPr="00872043">
        <w:rPr>
          <w:rFonts w:ascii="Cambria" w:hAnsi="Cambria"/>
          <w:bCs/>
          <w:sz w:val="20"/>
          <w:szCs w:val="20"/>
          <w:lang w:val="es-ES"/>
        </w:rPr>
        <w:t xml:space="preserve"> 25 </w:t>
      </w:r>
      <w:r w:rsidR="00C24FE8">
        <w:rPr>
          <w:rFonts w:ascii="Cambria" w:hAnsi="Cambria"/>
          <w:bCs/>
          <w:sz w:val="20"/>
          <w:szCs w:val="20"/>
          <w:lang w:val="es-ES"/>
        </w:rPr>
        <w:t xml:space="preserve">y 26 </w:t>
      </w:r>
      <w:r w:rsidR="00872043" w:rsidRPr="00872043">
        <w:rPr>
          <w:rFonts w:ascii="Cambria" w:hAnsi="Cambria"/>
          <w:sz w:val="20"/>
          <w:szCs w:val="20"/>
          <w:lang w:val="es-ES"/>
        </w:rPr>
        <w:t>de la Convención Americana en relación con su artículo 1.1 y 2 del mismo instrumento</w:t>
      </w:r>
      <w:r w:rsidR="00A758AA" w:rsidRPr="00872043">
        <w:rPr>
          <w:rFonts w:ascii="Cambria" w:hAnsi="Cambria"/>
          <w:sz w:val="20"/>
          <w:szCs w:val="20"/>
          <w:lang w:val="es-ES"/>
        </w:rPr>
        <w:t>;</w:t>
      </w:r>
      <w:r w:rsidR="00037C1F" w:rsidRPr="00872043">
        <w:rPr>
          <w:rFonts w:ascii="Cambria" w:hAnsi="Cambria"/>
          <w:sz w:val="20"/>
          <w:szCs w:val="20"/>
          <w:lang w:val="es-ES"/>
        </w:rPr>
        <w:t xml:space="preserve"> </w:t>
      </w:r>
    </w:p>
    <w:p w14:paraId="214D7AF7" w14:textId="77777777" w:rsidR="008A6A1C" w:rsidRPr="00872043" w:rsidRDefault="008A6A1C" w:rsidP="008A6A1C">
      <w:pPr>
        <w:jc w:val="both"/>
        <w:rPr>
          <w:rFonts w:ascii="Cambria" w:hAnsi="Cambria"/>
          <w:sz w:val="20"/>
          <w:szCs w:val="20"/>
          <w:lang w:val="es-ES"/>
        </w:rPr>
      </w:pPr>
    </w:p>
    <w:p w14:paraId="7CD4DFBD" w14:textId="146FF5DE" w:rsidR="003239B8" w:rsidRDefault="004A6A54" w:rsidP="00ED27E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872043">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637EF2A" w14:textId="23A29B5B" w:rsidR="00581F8D" w:rsidRDefault="00581F8D" w:rsidP="00581F8D">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1B3A2A5" w14:textId="740ED921" w:rsidR="00581F8D" w:rsidRPr="00A37B82" w:rsidRDefault="00581F8D" w:rsidP="00581F8D">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581F8D"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A4B22" w14:textId="77777777" w:rsidR="00EC1D27" w:rsidRDefault="00EC1D27">
      <w:r>
        <w:separator/>
      </w:r>
    </w:p>
  </w:endnote>
  <w:endnote w:type="continuationSeparator" w:id="0">
    <w:p w14:paraId="6E97F976" w14:textId="77777777" w:rsidR="00EC1D27" w:rsidRDefault="00EC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CF82B" w14:textId="77777777" w:rsidR="00D7198A" w:rsidRDefault="00D71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6B03C92" w:rsidR="003442C3" w:rsidRPr="00934A2C" w:rsidRDefault="003442C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7198A">
          <w:rPr>
            <w:noProof/>
            <w:sz w:val="16"/>
            <w:szCs w:val="22"/>
          </w:rPr>
          <w:t>3</w:t>
        </w:r>
        <w:r w:rsidRPr="00934A2C">
          <w:rPr>
            <w:noProof/>
            <w:sz w:val="16"/>
            <w:szCs w:val="22"/>
          </w:rPr>
          <w:fldChar w:fldCharType="end"/>
        </w:r>
      </w:p>
    </w:sdtContent>
  </w:sdt>
  <w:p w14:paraId="68530E6A" w14:textId="77777777" w:rsidR="003442C3" w:rsidRDefault="003442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3442C3" w:rsidRPr="00934A2C" w:rsidRDefault="003442C3">
    <w:pPr>
      <w:pStyle w:val="Footer"/>
      <w:jc w:val="center"/>
      <w:rPr>
        <w:sz w:val="16"/>
        <w:szCs w:val="22"/>
      </w:rPr>
    </w:pPr>
  </w:p>
  <w:p w14:paraId="49059CE3" w14:textId="77777777" w:rsidR="003442C3" w:rsidRDefault="00344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8BB81" w14:textId="77777777" w:rsidR="00EC1D27" w:rsidRPr="000F35ED" w:rsidRDefault="00EC1D2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207F83" w14:textId="77777777" w:rsidR="00EC1D27" w:rsidRPr="000F35ED" w:rsidRDefault="00EC1D27" w:rsidP="000F35ED">
      <w:pPr>
        <w:rPr>
          <w:rFonts w:asciiTheme="majorHAnsi" w:hAnsiTheme="majorHAnsi"/>
          <w:sz w:val="16"/>
          <w:szCs w:val="16"/>
        </w:rPr>
      </w:pPr>
      <w:r w:rsidRPr="000F35ED">
        <w:rPr>
          <w:rFonts w:asciiTheme="majorHAnsi" w:hAnsiTheme="majorHAnsi"/>
          <w:sz w:val="16"/>
          <w:szCs w:val="16"/>
        </w:rPr>
        <w:separator/>
      </w:r>
    </w:p>
    <w:p w14:paraId="34C8C7F1" w14:textId="77777777" w:rsidR="00EC1D27" w:rsidRPr="000F35ED" w:rsidRDefault="00EC1D27"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2C62E8A" w14:textId="77777777" w:rsidR="00EC1D27" w:rsidRPr="000F35ED" w:rsidRDefault="00EC1D27"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186E012" w14:textId="01C0CF67" w:rsidR="003442C3" w:rsidRPr="00BC1136" w:rsidRDefault="003442C3" w:rsidP="00BC1136">
      <w:pPr>
        <w:pStyle w:val="FootnoteText"/>
        <w:ind w:firstLine="720"/>
        <w:jc w:val="both"/>
        <w:rPr>
          <w:rFonts w:ascii="Cambria" w:hAnsi="Cambria"/>
          <w:sz w:val="16"/>
          <w:szCs w:val="16"/>
          <w:lang w:val="es-ES"/>
        </w:rPr>
      </w:pPr>
      <w:r w:rsidRPr="00BC1136">
        <w:rPr>
          <w:rStyle w:val="FootnoteReference"/>
          <w:rFonts w:ascii="Cambria" w:hAnsi="Cambria"/>
          <w:sz w:val="16"/>
          <w:szCs w:val="16"/>
        </w:rPr>
        <w:footnoteRef/>
      </w:r>
      <w:r w:rsidRPr="00BC1136">
        <w:rPr>
          <w:rFonts w:ascii="Cambria" w:hAnsi="Cambria"/>
          <w:sz w:val="16"/>
          <w:szCs w:val="16"/>
          <w:lang w:val="es-ES"/>
        </w:rPr>
        <w:t xml:space="preserve"> Por solicitud de la parte peticionaria, la Comisión reserva la identidad de la</w:t>
      </w:r>
      <w:r w:rsidR="006C73FD">
        <w:rPr>
          <w:rFonts w:ascii="Cambria" w:hAnsi="Cambria"/>
          <w:sz w:val="16"/>
          <w:szCs w:val="16"/>
          <w:lang w:val="es-ES"/>
        </w:rPr>
        <w:t xml:space="preserve"> presunta</w:t>
      </w:r>
      <w:r w:rsidRPr="00BC1136">
        <w:rPr>
          <w:rFonts w:ascii="Cambria" w:hAnsi="Cambria"/>
          <w:sz w:val="16"/>
          <w:szCs w:val="16"/>
          <w:lang w:val="es-ES"/>
        </w:rPr>
        <w:t xml:space="preserve"> víctima E.N.L.</w:t>
      </w:r>
    </w:p>
  </w:footnote>
  <w:footnote w:id="3">
    <w:p w14:paraId="215EEB52" w14:textId="3D2F5FA7" w:rsidR="003442C3" w:rsidRPr="00BC1136" w:rsidRDefault="003442C3" w:rsidP="00BC1136">
      <w:pPr>
        <w:pStyle w:val="FootnoteText"/>
        <w:ind w:firstLine="720"/>
        <w:jc w:val="both"/>
        <w:rPr>
          <w:rFonts w:ascii="Cambria" w:hAnsi="Cambria"/>
          <w:sz w:val="16"/>
          <w:szCs w:val="16"/>
          <w:lang w:val="es-ES"/>
        </w:rPr>
      </w:pPr>
      <w:r w:rsidRPr="00BC1136">
        <w:rPr>
          <w:rStyle w:val="FootnoteReference"/>
          <w:rFonts w:ascii="Cambria" w:hAnsi="Cambria"/>
          <w:sz w:val="16"/>
          <w:szCs w:val="16"/>
        </w:rPr>
        <w:footnoteRef/>
      </w:r>
      <w:r w:rsidRPr="00BC1136">
        <w:rPr>
          <w:rFonts w:ascii="Cambria" w:hAnsi="Cambria"/>
          <w:sz w:val="16"/>
          <w:szCs w:val="16"/>
          <w:lang w:val="es-ES"/>
        </w:rPr>
        <w:t xml:space="preserve"> En adelante “la Convención Americana” o “la Convención”.</w:t>
      </w:r>
    </w:p>
  </w:footnote>
  <w:footnote w:id="4">
    <w:p w14:paraId="6464227C" w14:textId="3C55DC16" w:rsidR="003442C3" w:rsidRPr="00BC1136" w:rsidRDefault="003442C3" w:rsidP="00BC1136">
      <w:pPr>
        <w:pStyle w:val="FootnoteText"/>
        <w:ind w:firstLine="720"/>
        <w:jc w:val="both"/>
        <w:rPr>
          <w:rFonts w:ascii="Cambria" w:hAnsi="Cambria"/>
          <w:sz w:val="16"/>
          <w:szCs w:val="16"/>
          <w:lang w:val="es-ES"/>
        </w:rPr>
      </w:pPr>
      <w:r w:rsidRPr="00BC1136">
        <w:rPr>
          <w:rStyle w:val="FootnoteReference"/>
          <w:rFonts w:ascii="Cambria" w:hAnsi="Cambria"/>
          <w:sz w:val="16"/>
          <w:szCs w:val="16"/>
        </w:rPr>
        <w:footnoteRef/>
      </w:r>
      <w:r w:rsidRPr="00BC1136">
        <w:rPr>
          <w:rFonts w:ascii="Cambria" w:hAnsi="Cambria"/>
          <w:sz w:val="16"/>
          <w:szCs w:val="16"/>
          <w:lang w:val="es-ES"/>
        </w:rPr>
        <w:t xml:space="preserve"> En adelante “el Protocolo de San Salvador” o “el Protocolo”.</w:t>
      </w:r>
    </w:p>
  </w:footnote>
  <w:footnote w:id="5">
    <w:p w14:paraId="79F07139" w14:textId="77777777" w:rsidR="003442C3" w:rsidRPr="005F7F41" w:rsidRDefault="003442C3" w:rsidP="00BC1136">
      <w:pPr>
        <w:pStyle w:val="FootnoteText"/>
        <w:ind w:firstLine="720"/>
        <w:jc w:val="both"/>
        <w:rPr>
          <w:rFonts w:ascii="Cambria" w:hAnsi="Cambria"/>
          <w:sz w:val="16"/>
          <w:szCs w:val="16"/>
          <w:lang w:val="es-ES"/>
        </w:rPr>
      </w:pPr>
      <w:r w:rsidRPr="005F7F41">
        <w:rPr>
          <w:rStyle w:val="FootnoteReference"/>
          <w:rFonts w:ascii="Cambria" w:hAnsi="Cambria"/>
          <w:sz w:val="16"/>
          <w:szCs w:val="16"/>
        </w:rPr>
        <w:footnoteRef/>
      </w:r>
      <w:r w:rsidRPr="005F7F41">
        <w:rPr>
          <w:rFonts w:ascii="Cambria" w:hAnsi="Cambria"/>
          <w:sz w:val="16"/>
          <w:szCs w:val="16"/>
          <w:lang w:val="es-ES"/>
        </w:rPr>
        <w:t xml:space="preserve"> Las observaciones de cada parte fueron debidamente trasladadas a la parte contraria.</w:t>
      </w:r>
    </w:p>
  </w:footnote>
  <w:footnote w:id="6">
    <w:p w14:paraId="381A8009" w14:textId="196E21BA" w:rsidR="003442C3" w:rsidRPr="00BC1136" w:rsidRDefault="003442C3" w:rsidP="00BC1136">
      <w:pPr>
        <w:pStyle w:val="FootnoteText"/>
        <w:ind w:firstLine="720"/>
        <w:jc w:val="both"/>
        <w:rPr>
          <w:rFonts w:ascii="Cambria" w:hAnsi="Cambria"/>
          <w:sz w:val="16"/>
          <w:szCs w:val="16"/>
          <w:lang w:val="es-ES"/>
        </w:rPr>
      </w:pPr>
      <w:r w:rsidRPr="005F7F41">
        <w:rPr>
          <w:rStyle w:val="FootnoteReference"/>
          <w:rFonts w:ascii="Cambria" w:hAnsi="Cambria"/>
          <w:sz w:val="16"/>
          <w:szCs w:val="16"/>
        </w:rPr>
        <w:footnoteRef/>
      </w:r>
      <w:r w:rsidRPr="005F7F41">
        <w:rPr>
          <w:rFonts w:ascii="Cambria" w:hAnsi="Cambria"/>
          <w:sz w:val="16"/>
          <w:szCs w:val="16"/>
          <w:lang w:val="es-ES"/>
        </w:rPr>
        <w:t xml:space="preserve"> La presunta víctima argumenta que el matrimonio y la unión de hecho están regulados en Costa Rica en base a los artículos 14 y 242 del Código de Familia en los cuales se prohíbe el acceso a estas instituciones a personas del mismo sexo; mientas que el derecho a ser asegurado como pareja o “compañero” del asegurado directo está regulado en diversos artículos del Reglamento del seguro de salud de la Caja Costarricense del Seguro Social, en particular los artículos 2, 10, 11, 12 y 75.</w:t>
      </w:r>
      <w:r>
        <w:rPr>
          <w:rFonts w:ascii="Cambria" w:hAnsi="Cambria"/>
          <w:sz w:val="16"/>
          <w:szCs w:val="16"/>
          <w:lang w:val="es-ES"/>
        </w:rPr>
        <w:t xml:space="preserve"> </w:t>
      </w:r>
    </w:p>
  </w:footnote>
  <w:footnote w:id="7">
    <w:p w14:paraId="0C79B4B2" w14:textId="11D0A613" w:rsidR="003442C3" w:rsidRPr="005F7F41" w:rsidRDefault="003442C3" w:rsidP="005F7F41">
      <w:pPr>
        <w:pStyle w:val="FootnoteText"/>
        <w:ind w:firstLine="720"/>
        <w:jc w:val="both"/>
        <w:rPr>
          <w:rFonts w:ascii="Cambria" w:hAnsi="Cambria"/>
          <w:lang w:val="es-ES"/>
        </w:rPr>
      </w:pPr>
      <w:r w:rsidRPr="005F7F41">
        <w:rPr>
          <w:rStyle w:val="FootnoteReference"/>
          <w:rFonts w:ascii="Cambria" w:hAnsi="Cambria"/>
          <w:sz w:val="16"/>
        </w:rPr>
        <w:footnoteRef/>
      </w:r>
      <w:r w:rsidRPr="005F7F41">
        <w:rPr>
          <w:rFonts w:ascii="Cambria" w:hAnsi="Cambria"/>
          <w:sz w:val="16"/>
          <w:lang w:val="es-ES"/>
        </w:rPr>
        <w:t xml:space="preserve"> Destaca que este artículo establece “compañero: persona, hombre o mujer, que convive en unión libre, en forma estable y bajo un mismo techo con otro de distinto sexo”.</w:t>
      </w:r>
    </w:p>
  </w:footnote>
  <w:footnote w:id="8">
    <w:p w14:paraId="5E727242" w14:textId="26F3E108" w:rsidR="003442C3" w:rsidRPr="00C62EE0" w:rsidRDefault="003442C3" w:rsidP="005F7F41">
      <w:pPr>
        <w:pStyle w:val="FootnoteText"/>
        <w:ind w:firstLine="720"/>
        <w:jc w:val="both"/>
        <w:rPr>
          <w:rFonts w:ascii="Cambria" w:hAnsi="Cambria"/>
          <w:sz w:val="16"/>
          <w:szCs w:val="16"/>
          <w:lang w:val="es-ES"/>
        </w:rPr>
      </w:pPr>
      <w:r w:rsidRPr="005F7F41">
        <w:rPr>
          <w:rStyle w:val="FootnoteReference"/>
          <w:rFonts w:ascii="Cambria" w:hAnsi="Cambria"/>
          <w:sz w:val="16"/>
          <w:szCs w:val="16"/>
        </w:rPr>
        <w:footnoteRef/>
      </w:r>
      <w:r w:rsidRPr="005F7F41">
        <w:rPr>
          <w:rFonts w:ascii="Cambria" w:hAnsi="Cambria"/>
          <w:sz w:val="16"/>
          <w:szCs w:val="16"/>
          <w:lang w:val="es-ES"/>
        </w:rPr>
        <w:t xml:space="preserve"> Señala que la acción de inconstitucionalidad interpuesta en relación al artículo 14 inciso 6 del Código de Familia tenía como objetivo la anulación de las frases “entre un hombre y una mujer” y “que posean aptitud legal para contraer matrimonio” a efectos de otorgar efectos civiles a las uniones de hecho entre personas del mismo sexo. No </w:t>
      </w:r>
      <w:r w:rsidR="008F3C76" w:rsidRPr="005F7F41">
        <w:rPr>
          <w:rFonts w:ascii="Cambria" w:hAnsi="Cambria"/>
          <w:sz w:val="16"/>
          <w:szCs w:val="16"/>
          <w:lang w:val="es-ES"/>
        </w:rPr>
        <w:t>obstante,</w:t>
      </w:r>
      <w:r w:rsidRPr="005F7F41">
        <w:rPr>
          <w:rFonts w:ascii="Cambria" w:hAnsi="Cambria"/>
          <w:sz w:val="16"/>
          <w:szCs w:val="16"/>
          <w:lang w:val="es-ES"/>
        </w:rPr>
        <w:t xml:space="preserve"> argumenta que la Sala Constitucional fundamentó su decisión No. 7262-06 en presunciones de riesgo basadas en prejuicios y estereotipos equivocados sobre las características y comportamientos de las personas homosexuales.</w:t>
      </w:r>
      <w:r w:rsidRPr="00357965">
        <w:rPr>
          <w:rFonts w:ascii="Cambria" w:hAnsi="Cambria"/>
          <w:sz w:val="16"/>
          <w:szCs w:val="16"/>
          <w:lang w:val="es-ES"/>
        </w:rPr>
        <w:t xml:space="preserve"> </w:t>
      </w:r>
    </w:p>
  </w:footnote>
  <w:footnote w:id="9">
    <w:p w14:paraId="4CD7957D" w14:textId="672006D7" w:rsidR="003442C3" w:rsidRPr="00C62EE0" w:rsidRDefault="003442C3" w:rsidP="00C62EE0">
      <w:pPr>
        <w:pStyle w:val="FootnoteText"/>
        <w:ind w:firstLine="720"/>
        <w:jc w:val="both"/>
        <w:rPr>
          <w:lang w:val="es-ES"/>
        </w:rPr>
      </w:pPr>
      <w:r w:rsidRPr="005F7F41">
        <w:rPr>
          <w:rStyle w:val="FootnoteReference"/>
          <w:rFonts w:ascii="Cambria" w:hAnsi="Cambria"/>
          <w:sz w:val="16"/>
          <w:szCs w:val="16"/>
        </w:rPr>
        <w:footnoteRef/>
      </w:r>
      <w:r w:rsidRPr="005F7F41">
        <w:rPr>
          <w:rFonts w:ascii="Cambria" w:hAnsi="Cambria"/>
          <w:sz w:val="16"/>
          <w:szCs w:val="16"/>
          <w:lang w:val="es-ES"/>
        </w:rPr>
        <w:t xml:space="preserve"> La presunta víctima indica que argumentó de manera expresa que la Sala debía superar el test estricto de constitucionalidad pa</w:t>
      </w:r>
      <w:r>
        <w:rPr>
          <w:rFonts w:ascii="Cambria" w:hAnsi="Cambria"/>
          <w:sz w:val="16"/>
          <w:szCs w:val="16"/>
          <w:lang w:val="es-ES"/>
        </w:rPr>
        <w:t xml:space="preserve">ra mantener la discriminación con base en la </w:t>
      </w:r>
      <w:r w:rsidRPr="005F7F41">
        <w:rPr>
          <w:rFonts w:ascii="Cambria" w:hAnsi="Cambria"/>
          <w:sz w:val="16"/>
          <w:szCs w:val="16"/>
          <w:lang w:val="es-ES"/>
        </w:rPr>
        <w:t>orientación sexual.</w:t>
      </w:r>
    </w:p>
  </w:footnote>
  <w:footnote w:id="10">
    <w:p w14:paraId="29885422" w14:textId="5522E10D" w:rsidR="0029700F" w:rsidRPr="00637C00" w:rsidRDefault="0029700F" w:rsidP="00024048">
      <w:pPr>
        <w:pStyle w:val="FootnoteText"/>
        <w:ind w:firstLine="720"/>
        <w:jc w:val="both"/>
        <w:rPr>
          <w:rFonts w:ascii="Cambria" w:hAnsi="Cambria"/>
          <w:color w:val="auto"/>
          <w:sz w:val="16"/>
          <w:szCs w:val="16"/>
          <w:lang w:val="es-ES"/>
        </w:rPr>
      </w:pPr>
      <w:r w:rsidRPr="00637C00">
        <w:rPr>
          <w:rStyle w:val="FootnoteReference"/>
          <w:rFonts w:ascii="Cambria" w:hAnsi="Cambria"/>
          <w:color w:val="auto"/>
          <w:sz w:val="16"/>
        </w:rPr>
        <w:footnoteRef/>
      </w:r>
      <w:r w:rsidRPr="00637C00">
        <w:rPr>
          <w:rFonts w:ascii="Cambria" w:hAnsi="Cambria"/>
          <w:color w:val="auto"/>
          <w:sz w:val="16"/>
          <w:lang w:val="es-ES"/>
        </w:rPr>
        <w:t xml:space="preserve"> </w:t>
      </w:r>
      <w:r w:rsidR="00637C00" w:rsidRPr="00637C00">
        <w:rPr>
          <w:rFonts w:ascii="Cambria" w:hAnsi="Cambria"/>
          <w:color w:val="auto"/>
          <w:sz w:val="16"/>
          <w:lang w:val="es-ES"/>
        </w:rPr>
        <w:t>El Estado informa que esta reforma s</w:t>
      </w:r>
      <w:r w:rsidRPr="00637C00">
        <w:rPr>
          <w:rFonts w:ascii="Cambria" w:hAnsi="Cambria"/>
          <w:color w:val="auto"/>
          <w:sz w:val="16"/>
          <w:lang w:val="es-ES"/>
        </w:rPr>
        <w:t xml:space="preserve">e </w:t>
      </w:r>
      <w:r w:rsidRPr="00637C00">
        <w:rPr>
          <w:rFonts w:ascii="Cambria" w:hAnsi="Cambria"/>
          <w:color w:val="auto"/>
          <w:sz w:val="16"/>
          <w:szCs w:val="16"/>
          <w:lang w:val="es-ES"/>
        </w:rPr>
        <w:t>public</w:t>
      </w:r>
      <w:r w:rsidR="00637C00" w:rsidRPr="00637C00">
        <w:rPr>
          <w:rFonts w:ascii="Cambria" w:hAnsi="Cambria"/>
          <w:color w:val="auto"/>
          <w:sz w:val="16"/>
          <w:szCs w:val="16"/>
          <w:lang w:val="es-ES"/>
        </w:rPr>
        <w:t>ó</w:t>
      </w:r>
      <w:r w:rsidRPr="00637C00">
        <w:rPr>
          <w:rFonts w:ascii="Cambria" w:hAnsi="Cambria"/>
          <w:color w:val="auto"/>
          <w:sz w:val="16"/>
          <w:szCs w:val="16"/>
          <w:lang w:val="es-ES"/>
        </w:rPr>
        <w:t xml:space="preserve"> en Diario Oficial la Gaceta No, 216 el 10 de noviembre de 2014.</w:t>
      </w:r>
      <w:r w:rsidR="00284C6D" w:rsidRPr="00637C00">
        <w:rPr>
          <w:rFonts w:ascii="Cambria" w:hAnsi="Cambria"/>
          <w:color w:val="auto"/>
          <w:sz w:val="16"/>
          <w:szCs w:val="16"/>
          <w:lang w:val="es-ES"/>
        </w:rPr>
        <w:t xml:space="preserve"> As</w:t>
      </w:r>
      <w:r w:rsidR="00637C00" w:rsidRPr="00637C00">
        <w:rPr>
          <w:rFonts w:ascii="Cambria" w:hAnsi="Cambria"/>
          <w:color w:val="auto"/>
          <w:sz w:val="16"/>
          <w:szCs w:val="16"/>
          <w:lang w:val="es-ES"/>
        </w:rPr>
        <w:t>imismo</w:t>
      </w:r>
      <w:r w:rsidR="00284C6D" w:rsidRPr="00637C00">
        <w:rPr>
          <w:rFonts w:ascii="Cambria" w:hAnsi="Cambria"/>
          <w:color w:val="auto"/>
          <w:sz w:val="16"/>
          <w:szCs w:val="16"/>
          <w:lang w:val="es-ES"/>
        </w:rPr>
        <w:t>, informa que el 20 de noviembre de 2014, la CCSS registró su primera pareja de personas de mismo sexo en el beneficio de familia del seguro de salud.</w:t>
      </w:r>
    </w:p>
  </w:footnote>
  <w:footnote w:id="11">
    <w:p w14:paraId="18B4D5EA" w14:textId="1F36989D" w:rsidR="00024048" w:rsidRPr="00637C00" w:rsidRDefault="00024048" w:rsidP="00024048">
      <w:pPr>
        <w:pStyle w:val="FootnoteText"/>
        <w:ind w:firstLine="720"/>
        <w:jc w:val="both"/>
        <w:rPr>
          <w:color w:val="auto"/>
          <w:sz w:val="16"/>
          <w:szCs w:val="16"/>
          <w:lang w:val="es-ES"/>
        </w:rPr>
      </w:pPr>
      <w:r w:rsidRPr="00637C00">
        <w:rPr>
          <w:rStyle w:val="FootnoteReference"/>
          <w:rFonts w:ascii="Cambria" w:hAnsi="Cambria"/>
          <w:color w:val="auto"/>
          <w:sz w:val="16"/>
          <w:szCs w:val="16"/>
        </w:rPr>
        <w:footnoteRef/>
      </w:r>
      <w:r w:rsidRPr="00637C00">
        <w:rPr>
          <w:rFonts w:ascii="Cambria" w:hAnsi="Cambria"/>
          <w:color w:val="auto"/>
          <w:sz w:val="16"/>
          <w:szCs w:val="16"/>
          <w:lang w:val="es-ES"/>
        </w:rPr>
        <w:t xml:space="preserve"> </w:t>
      </w:r>
      <w:r w:rsidR="00637C00" w:rsidRPr="00637C00">
        <w:rPr>
          <w:rFonts w:ascii="Cambria" w:hAnsi="Cambria"/>
          <w:color w:val="auto"/>
          <w:sz w:val="16"/>
          <w:szCs w:val="16"/>
          <w:lang w:val="es-ES"/>
        </w:rPr>
        <w:t>Recalca que l</w:t>
      </w:r>
      <w:r w:rsidRPr="00637C00">
        <w:rPr>
          <w:rFonts w:ascii="Cambria" w:hAnsi="Cambria"/>
          <w:color w:val="auto"/>
          <w:sz w:val="16"/>
          <w:szCs w:val="16"/>
          <w:lang w:val="es-ES"/>
        </w:rPr>
        <w:t xml:space="preserve">a persona interesada </w:t>
      </w:r>
      <w:r w:rsidR="00637C00" w:rsidRPr="00637C00">
        <w:rPr>
          <w:rFonts w:ascii="Cambria" w:hAnsi="Cambria"/>
          <w:color w:val="auto"/>
          <w:sz w:val="16"/>
          <w:szCs w:val="16"/>
          <w:lang w:val="es-ES"/>
        </w:rPr>
        <w:t xml:space="preserve">debe </w:t>
      </w:r>
      <w:r w:rsidRPr="00637C00">
        <w:rPr>
          <w:rFonts w:ascii="Cambria" w:hAnsi="Cambria"/>
          <w:color w:val="auto"/>
          <w:sz w:val="16"/>
          <w:szCs w:val="16"/>
          <w:lang w:val="es-ES"/>
        </w:rPr>
        <w:t xml:space="preserve">demostrar el </w:t>
      </w:r>
      <w:r w:rsidR="00637C00" w:rsidRPr="00637C00">
        <w:rPr>
          <w:rFonts w:ascii="Cambria" w:hAnsi="Cambria"/>
          <w:color w:val="auto"/>
          <w:sz w:val="16"/>
          <w:szCs w:val="16"/>
          <w:lang w:val="es-ES"/>
        </w:rPr>
        <w:t>vínculo</w:t>
      </w:r>
      <w:r w:rsidRPr="00637C00">
        <w:rPr>
          <w:rFonts w:ascii="Cambria" w:hAnsi="Cambria"/>
          <w:color w:val="auto"/>
          <w:sz w:val="16"/>
          <w:szCs w:val="16"/>
          <w:lang w:val="es-ES"/>
        </w:rPr>
        <w:t xml:space="preserve"> de afinidad a través de la comprobación de una relación estable, bajo un mismo techo, publica, notoria y </w:t>
      </w:r>
      <w:r w:rsidR="00637C00" w:rsidRPr="00637C00">
        <w:rPr>
          <w:rFonts w:ascii="Cambria" w:hAnsi="Cambria"/>
          <w:color w:val="auto"/>
          <w:sz w:val="16"/>
          <w:szCs w:val="16"/>
          <w:lang w:val="es-ES"/>
        </w:rPr>
        <w:t>exclusiva,</w:t>
      </w:r>
      <w:r w:rsidRPr="00637C00">
        <w:rPr>
          <w:rFonts w:ascii="Cambria" w:hAnsi="Cambria"/>
          <w:color w:val="auto"/>
          <w:sz w:val="16"/>
          <w:szCs w:val="16"/>
          <w:lang w:val="es-ES"/>
        </w:rPr>
        <w:t xml:space="preserve"> </w:t>
      </w:r>
      <w:r w:rsidR="00637C00" w:rsidRPr="00637C00">
        <w:rPr>
          <w:rFonts w:ascii="Cambria" w:hAnsi="Cambria"/>
          <w:color w:val="auto"/>
          <w:sz w:val="16"/>
          <w:szCs w:val="16"/>
          <w:lang w:val="es-ES"/>
        </w:rPr>
        <w:t>así</w:t>
      </w:r>
      <w:r w:rsidRPr="00637C00">
        <w:rPr>
          <w:rFonts w:ascii="Cambria" w:hAnsi="Cambria"/>
          <w:color w:val="auto"/>
          <w:sz w:val="16"/>
          <w:szCs w:val="16"/>
          <w:lang w:val="es-ES"/>
        </w:rPr>
        <w:t xml:space="preserve"> como documentar la dependencia económica por parte del asegurado directo.</w:t>
      </w:r>
    </w:p>
  </w:footnote>
  <w:footnote w:id="12">
    <w:p w14:paraId="2F92CB11" w14:textId="03017CA0" w:rsidR="00E403C6" w:rsidRPr="00E403C6" w:rsidRDefault="00E403C6" w:rsidP="00E403C6">
      <w:pPr>
        <w:pStyle w:val="FootnoteText"/>
        <w:ind w:firstLine="720"/>
        <w:jc w:val="both"/>
        <w:rPr>
          <w:rFonts w:ascii="Cambria" w:hAnsi="Cambria"/>
          <w:sz w:val="16"/>
          <w:szCs w:val="16"/>
          <w:lang w:val="es-ES"/>
        </w:rPr>
      </w:pPr>
      <w:r w:rsidRPr="00E403C6">
        <w:rPr>
          <w:rStyle w:val="FootnoteReference"/>
          <w:rFonts w:ascii="Cambria" w:hAnsi="Cambria"/>
          <w:sz w:val="16"/>
          <w:szCs w:val="16"/>
        </w:rPr>
        <w:footnoteRef/>
      </w:r>
      <w:r w:rsidRPr="00E403C6">
        <w:rPr>
          <w:rFonts w:ascii="Cambria" w:hAnsi="Cambria"/>
          <w:sz w:val="16"/>
          <w:szCs w:val="16"/>
          <w:lang w:val="es-ES"/>
        </w:rPr>
        <w:t xml:space="preserve"> De la mano, indica que el artículo 51 de la Constitución establece una obligación constitucional de garantizar la protección de la familia y que de la conjunción del mismo y del artículo 52 es posible deducir que el concepto de familia adoptado en el texto se ve altamente influenciado por el concepto de matrimonio referido a las uniones heterosexuales y monógamas.</w:t>
      </w:r>
    </w:p>
  </w:footnote>
  <w:footnote w:id="13">
    <w:p w14:paraId="7E451EC3" w14:textId="77777777" w:rsidR="006C3B59" w:rsidRPr="00E403C6" w:rsidRDefault="006C3B59" w:rsidP="00E403C6">
      <w:pPr>
        <w:pStyle w:val="FootnoteText"/>
        <w:ind w:firstLine="720"/>
        <w:jc w:val="both"/>
        <w:rPr>
          <w:rFonts w:ascii="Cambria" w:hAnsi="Cambria"/>
          <w:sz w:val="16"/>
          <w:szCs w:val="16"/>
          <w:lang w:val="es-ES"/>
        </w:rPr>
      </w:pPr>
      <w:r w:rsidRPr="00E403C6">
        <w:rPr>
          <w:rStyle w:val="FootnoteReference"/>
          <w:rFonts w:ascii="Cambria" w:hAnsi="Cambria"/>
          <w:color w:val="auto"/>
          <w:sz w:val="16"/>
          <w:szCs w:val="16"/>
        </w:rPr>
        <w:footnoteRef/>
      </w:r>
      <w:r w:rsidRPr="00E403C6">
        <w:rPr>
          <w:rFonts w:ascii="Cambria" w:hAnsi="Cambria"/>
          <w:color w:val="auto"/>
          <w:sz w:val="16"/>
          <w:szCs w:val="16"/>
          <w:lang w:val="es-ES"/>
        </w:rPr>
        <w:t xml:space="preserve"> </w:t>
      </w:r>
      <w:r w:rsidRPr="00E403C6">
        <w:rPr>
          <w:rFonts w:ascii="Cambria" w:eastAsia="Arial Unicode MS" w:hAnsi="Cambria" w:cs="Times New Roman"/>
          <w:color w:val="auto"/>
          <w:sz w:val="16"/>
          <w:szCs w:val="16"/>
          <w:lang w:val="es-ES" w:eastAsia="en-US"/>
        </w:rPr>
        <w:t>Al respecto indica que actualmente se tramita el proyecto de ley “Ley de Sociedades de Convivencia</w:t>
      </w:r>
      <w:r w:rsidRPr="00E403C6">
        <w:rPr>
          <w:rFonts w:ascii="Cambria" w:eastAsia="Arial Unicode MS" w:hAnsi="Cambria" w:cs="Times New Roman"/>
          <w:color w:val="FF0000"/>
          <w:sz w:val="16"/>
          <w:szCs w:val="16"/>
          <w:lang w:val="es-ES" w:eastAsia="en-US"/>
        </w:rPr>
        <w:t>”.</w:t>
      </w:r>
    </w:p>
  </w:footnote>
  <w:footnote w:id="14">
    <w:p w14:paraId="1BB60646" w14:textId="489037B5" w:rsidR="000B6269" w:rsidRPr="000552A8" w:rsidRDefault="000B6269" w:rsidP="000552A8">
      <w:pPr>
        <w:pStyle w:val="FootnoteText"/>
        <w:ind w:firstLine="720"/>
        <w:jc w:val="both"/>
        <w:rPr>
          <w:rFonts w:ascii="Cambria" w:hAnsi="Cambria"/>
          <w:sz w:val="16"/>
          <w:szCs w:val="16"/>
          <w:lang w:val="es-ES"/>
        </w:rPr>
      </w:pPr>
      <w:r w:rsidRPr="000552A8">
        <w:rPr>
          <w:rStyle w:val="FootnoteReference"/>
          <w:rFonts w:ascii="Cambria" w:hAnsi="Cambria"/>
          <w:sz w:val="16"/>
          <w:szCs w:val="16"/>
        </w:rPr>
        <w:footnoteRef/>
      </w:r>
      <w:r w:rsidRPr="000552A8">
        <w:rPr>
          <w:rFonts w:ascii="Cambria" w:hAnsi="Cambria"/>
          <w:sz w:val="16"/>
          <w:szCs w:val="16"/>
          <w:lang w:val="es-ES"/>
        </w:rPr>
        <w:t xml:space="preserve"> CIDH, Informe No. 15/15, </w:t>
      </w:r>
      <w:r w:rsidRPr="000552A8">
        <w:rPr>
          <w:rFonts w:ascii="Cambria" w:hAnsi="Cambria"/>
          <w:sz w:val="16"/>
          <w:szCs w:val="16"/>
          <w:lang w:val="es-ES_tradnl"/>
        </w:rPr>
        <w:t>Petición</w:t>
      </w:r>
      <w:r w:rsidRPr="000552A8">
        <w:rPr>
          <w:rFonts w:ascii="Cambria" w:hAnsi="Cambria"/>
          <w:sz w:val="16"/>
          <w:szCs w:val="16"/>
          <w:lang w:val="es-ES"/>
        </w:rPr>
        <w:t xml:space="preserve"> 374-05. Admisibilidad. Trabajadores del Sindicato de Trabajadores de la Federación Nacional de Cafeteros de Colombia. Colombia. 24 de marzo de 2015, párr. 39.</w:t>
      </w:r>
    </w:p>
  </w:footnote>
  <w:footnote w:id="15">
    <w:p w14:paraId="538EA86D" w14:textId="2D208031" w:rsidR="000552A8" w:rsidRPr="0031438C" w:rsidRDefault="000552A8" w:rsidP="0031438C">
      <w:pPr>
        <w:pStyle w:val="FootnoteText"/>
        <w:ind w:firstLine="720"/>
        <w:jc w:val="both"/>
        <w:rPr>
          <w:rFonts w:ascii="Cambria" w:hAnsi="Cambria"/>
          <w:sz w:val="16"/>
          <w:szCs w:val="16"/>
          <w:lang w:val="es-VE"/>
        </w:rPr>
      </w:pPr>
      <w:r w:rsidRPr="0031438C">
        <w:rPr>
          <w:rStyle w:val="FootnoteReference"/>
          <w:rFonts w:ascii="Cambria" w:hAnsi="Cambria"/>
          <w:sz w:val="16"/>
          <w:szCs w:val="16"/>
        </w:rPr>
        <w:footnoteRef/>
      </w:r>
      <w:r w:rsidRPr="0031438C">
        <w:rPr>
          <w:rFonts w:ascii="Cambria" w:hAnsi="Cambria"/>
          <w:sz w:val="16"/>
          <w:szCs w:val="16"/>
          <w:lang w:val="es-VE"/>
        </w:rPr>
        <w:t xml:space="preserve"> Corte IDH.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 </w:t>
      </w:r>
      <w:proofErr w:type="spellStart"/>
      <w:r w:rsidRPr="0031438C">
        <w:rPr>
          <w:rFonts w:ascii="Cambria" w:hAnsi="Cambria"/>
          <w:sz w:val="16"/>
          <w:szCs w:val="16"/>
          <w:lang w:val="es-VE"/>
        </w:rPr>
        <w:t>párrs</w:t>
      </w:r>
      <w:proofErr w:type="spellEnd"/>
      <w:r w:rsidRPr="0031438C">
        <w:rPr>
          <w:rFonts w:ascii="Cambria" w:hAnsi="Cambria"/>
          <w:sz w:val="16"/>
          <w:szCs w:val="16"/>
          <w:lang w:val="es-VE"/>
        </w:rPr>
        <w:t xml:space="preserve"> 82, 196-199; y </w:t>
      </w:r>
      <w:r w:rsidR="0031438C" w:rsidRPr="0031438C">
        <w:rPr>
          <w:rFonts w:ascii="Cambria" w:hAnsi="Cambria"/>
          <w:sz w:val="16"/>
          <w:szCs w:val="16"/>
          <w:lang w:val="es-VE"/>
        </w:rPr>
        <w:t xml:space="preserve">Corte IDH. Caso </w:t>
      </w:r>
      <w:proofErr w:type="spellStart"/>
      <w:r w:rsidR="0031438C" w:rsidRPr="0031438C">
        <w:rPr>
          <w:rFonts w:ascii="Cambria" w:hAnsi="Cambria"/>
          <w:sz w:val="16"/>
          <w:szCs w:val="16"/>
          <w:lang w:val="es-VE"/>
        </w:rPr>
        <w:t>Atala</w:t>
      </w:r>
      <w:proofErr w:type="spellEnd"/>
      <w:r w:rsidR="0031438C" w:rsidRPr="0031438C">
        <w:rPr>
          <w:rFonts w:ascii="Cambria" w:hAnsi="Cambria"/>
          <w:sz w:val="16"/>
          <w:szCs w:val="16"/>
          <w:lang w:val="es-VE"/>
        </w:rPr>
        <w:t xml:space="preserve"> </w:t>
      </w:r>
      <w:proofErr w:type="spellStart"/>
      <w:r w:rsidR="0031438C" w:rsidRPr="0031438C">
        <w:rPr>
          <w:rFonts w:ascii="Cambria" w:hAnsi="Cambria"/>
          <w:sz w:val="16"/>
          <w:szCs w:val="16"/>
          <w:lang w:val="es-VE"/>
        </w:rPr>
        <w:t>Riffo</w:t>
      </w:r>
      <w:proofErr w:type="spellEnd"/>
      <w:r w:rsidR="0031438C" w:rsidRPr="0031438C">
        <w:rPr>
          <w:rFonts w:ascii="Cambria" w:hAnsi="Cambria"/>
          <w:sz w:val="16"/>
          <w:szCs w:val="16"/>
          <w:lang w:val="es-VE"/>
        </w:rPr>
        <w:t xml:space="preserve"> y niñas Vs. Chile. Fondo, Reparaciones y Costas. Sentencia de 24 de febrero de 2012. </w:t>
      </w:r>
      <w:r w:rsidR="0031438C" w:rsidRPr="006879C8">
        <w:rPr>
          <w:rFonts w:ascii="Cambria" w:hAnsi="Cambria"/>
          <w:sz w:val="16"/>
          <w:szCs w:val="16"/>
          <w:lang w:val="es-419"/>
        </w:rPr>
        <w:t xml:space="preserve">Serie C No. 239, </w:t>
      </w:r>
      <w:proofErr w:type="spellStart"/>
      <w:r w:rsidR="0031438C" w:rsidRPr="006879C8">
        <w:rPr>
          <w:rFonts w:ascii="Cambria" w:hAnsi="Cambria"/>
          <w:sz w:val="16"/>
          <w:szCs w:val="16"/>
          <w:lang w:val="es-419"/>
        </w:rPr>
        <w:t>párrs</w:t>
      </w:r>
      <w:proofErr w:type="spellEnd"/>
      <w:r w:rsidR="0031438C" w:rsidRPr="006879C8">
        <w:rPr>
          <w:rFonts w:ascii="Cambria" w:hAnsi="Cambria"/>
          <w:sz w:val="16"/>
          <w:szCs w:val="16"/>
          <w:lang w:val="es-419"/>
        </w:rPr>
        <w:t xml:space="preserve"> 133, 135-139.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3442C3" w:rsidRDefault="003442C3" w:rsidP="00455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3442C3" w:rsidRDefault="00344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3442C3" w:rsidRDefault="003442C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3442C3" w:rsidRPr="00EC7D62" w:rsidRDefault="00EC1D2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98817" w14:textId="77777777" w:rsidR="00D7198A" w:rsidRDefault="00D71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9DD073B"/>
    <w:multiLevelType w:val="hybridMultilevel"/>
    <w:tmpl w:val="FEDCDE9A"/>
    <w:lvl w:ilvl="0" w:tplc="D34C85AE">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F5CC27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CB94862"/>
    <w:multiLevelType w:val="hybridMultilevel"/>
    <w:tmpl w:val="667C438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8B319A"/>
    <w:multiLevelType w:val="hybridMultilevel"/>
    <w:tmpl w:val="5204F852"/>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BFB445A"/>
    <w:multiLevelType w:val="hybridMultilevel"/>
    <w:tmpl w:val="322AE48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51F6A08"/>
    <w:multiLevelType w:val="hybridMultilevel"/>
    <w:tmpl w:val="322AE48C"/>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5755967"/>
    <w:multiLevelType w:val="hybridMultilevel"/>
    <w:tmpl w:val="6AE677A0"/>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AA42DFA"/>
    <w:multiLevelType w:val="hybridMultilevel"/>
    <w:tmpl w:val="FAD08256"/>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D587CEA"/>
    <w:multiLevelType w:val="hybridMultilevel"/>
    <w:tmpl w:val="30D82A22"/>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E073687"/>
    <w:multiLevelType w:val="hybridMultilevel"/>
    <w:tmpl w:val="0E82E6B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6"/>
  </w:num>
  <w:num w:numId="4">
    <w:abstractNumId w:val="21"/>
  </w:num>
  <w:num w:numId="5">
    <w:abstractNumId w:val="47"/>
  </w:num>
  <w:num w:numId="6">
    <w:abstractNumId w:val="26"/>
  </w:num>
  <w:num w:numId="7">
    <w:abstractNumId w:val="7"/>
  </w:num>
  <w:num w:numId="8">
    <w:abstractNumId w:val="17"/>
  </w:num>
  <w:num w:numId="9">
    <w:abstractNumId w:val="42"/>
  </w:num>
  <w:num w:numId="10">
    <w:abstractNumId w:val="0"/>
  </w:num>
  <w:num w:numId="11">
    <w:abstractNumId w:val="36"/>
  </w:num>
  <w:num w:numId="12">
    <w:abstractNumId w:val="38"/>
  </w:num>
  <w:num w:numId="13">
    <w:abstractNumId w:val="44"/>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50"/>
  </w:num>
  <w:num w:numId="44">
    <w:abstractNumId w:val="52"/>
  </w:num>
  <w:num w:numId="45">
    <w:abstractNumId w:val="55"/>
  </w:num>
  <w:num w:numId="46">
    <w:abstractNumId w:val="57"/>
  </w:num>
  <w:num w:numId="47">
    <w:abstractNumId w:val="59"/>
  </w:num>
  <w:num w:numId="48">
    <w:abstractNumId w:val="60"/>
  </w:num>
  <w:num w:numId="49">
    <w:abstractNumId w:val="63"/>
  </w:num>
  <w:num w:numId="50">
    <w:abstractNumId w:val="64"/>
  </w:num>
  <w:num w:numId="51">
    <w:abstractNumId w:val="20"/>
  </w:num>
  <w:num w:numId="52">
    <w:abstractNumId w:val="41"/>
  </w:num>
  <w:num w:numId="53">
    <w:abstractNumId w:val="51"/>
  </w:num>
  <w:num w:numId="54">
    <w:abstractNumId w:val="45"/>
  </w:num>
  <w:num w:numId="55">
    <w:abstractNumId w:val="5"/>
  </w:num>
  <w:num w:numId="56">
    <w:abstractNumId w:val="43"/>
  </w:num>
  <w:num w:numId="57">
    <w:abstractNumId w:val="2"/>
  </w:num>
  <w:num w:numId="58">
    <w:abstractNumId w:val="62"/>
  </w:num>
  <w:num w:numId="59">
    <w:abstractNumId w:val="37"/>
  </w:num>
  <w:num w:numId="60">
    <w:abstractNumId w:val="53"/>
  </w:num>
  <w:num w:numId="61">
    <w:abstractNumId w:val="49"/>
  </w:num>
  <w:num w:numId="62">
    <w:abstractNumId w:val="54"/>
  </w:num>
  <w:num w:numId="63">
    <w:abstractNumId w:val="58"/>
  </w:num>
  <w:num w:numId="64">
    <w:abstractNumId w:val="28"/>
  </w:num>
  <w:num w:numId="65">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tBYA4ge8DywAAAA="/>
  </w:docVars>
  <w:rsids>
    <w:rsidRoot w:val="006B2D5C"/>
    <w:rsid w:val="0000036F"/>
    <w:rsid w:val="00000CDA"/>
    <w:rsid w:val="000065D0"/>
    <w:rsid w:val="000069C4"/>
    <w:rsid w:val="00006B74"/>
    <w:rsid w:val="00006E1F"/>
    <w:rsid w:val="000070D7"/>
    <w:rsid w:val="000104F5"/>
    <w:rsid w:val="0001495E"/>
    <w:rsid w:val="00015701"/>
    <w:rsid w:val="00015E8F"/>
    <w:rsid w:val="00017533"/>
    <w:rsid w:val="0001788C"/>
    <w:rsid w:val="00020D70"/>
    <w:rsid w:val="0002186F"/>
    <w:rsid w:val="0002362C"/>
    <w:rsid w:val="00024048"/>
    <w:rsid w:val="000337EF"/>
    <w:rsid w:val="00034B4C"/>
    <w:rsid w:val="00037C1F"/>
    <w:rsid w:val="00040C3A"/>
    <w:rsid w:val="000419AD"/>
    <w:rsid w:val="000552A8"/>
    <w:rsid w:val="0006152C"/>
    <w:rsid w:val="000631AB"/>
    <w:rsid w:val="00067A6F"/>
    <w:rsid w:val="000716C5"/>
    <w:rsid w:val="00075E23"/>
    <w:rsid w:val="000851F2"/>
    <w:rsid w:val="00087317"/>
    <w:rsid w:val="0009006E"/>
    <w:rsid w:val="0009344A"/>
    <w:rsid w:val="000A1910"/>
    <w:rsid w:val="000A3254"/>
    <w:rsid w:val="000A392E"/>
    <w:rsid w:val="000A575F"/>
    <w:rsid w:val="000A6569"/>
    <w:rsid w:val="000B0579"/>
    <w:rsid w:val="000B6269"/>
    <w:rsid w:val="000C1C69"/>
    <w:rsid w:val="000C57DE"/>
    <w:rsid w:val="000C5EF5"/>
    <w:rsid w:val="000D10DB"/>
    <w:rsid w:val="000E2789"/>
    <w:rsid w:val="000E5EB5"/>
    <w:rsid w:val="000E7C62"/>
    <w:rsid w:val="000F35ED"/>
    <w:rsid w:val="000F6256"/>
    <w:rsid w:val="00107131"/>
    <w:rsid w:val="0010736F"/>
    <w:rsid w:val="00111A8A"/>
    <w:rsid w:val="00113F73"/>
    <w:rsid w:val="00121CC2"/>
    <w:rsid w:val="00124541"/>
    <w:rsid w:val="00131C41"/>
    <w:rsid w:val="00131D8B"/>
    <w:rsid w:val="00133EE5"/>
    <w:rsid w:val="00136E3D"/>
    <w:rsid w:val="00140A55"/>
    <w:rsid w:val="00143EFE"/>
    <w:rsid w:val="001479C0"/>
    <w:rsid w:val="00150723"/>
    <w:rsid w:val="0015330B"/>
    <w:rsid w:val="001578F9"/>
    <w:rsid w:val="00157D5B"/>
    <w:rsid w:val="0016253A"/>
    <w:rsid w:val="00167A34"/>
    <w:rsid w:val="00167FBA"/>
    <w:rsid w:val="00175511"/>
    <w:rsid w:val="00175756"/>
    <w:rsid w:val="00177EEF"/>
    <w:rsid w:val="001840B7"/>
    <w:rsid w:val="00185373"/>
    <w:rsid w:val="00185656"/>
    <w:rsid w:val="001954CF"/>
    <w:rsid w:val="001A3281"/>
    <w:rsid w:val="001A5FD4"/>
    <w:rsid w:val="001A7870"/>
    <w:rsid w:val="001B3A00"/>
    <w:rsid w:val="001C1B41"/>
    <w:rsid w:val="001C670D"/>
    <w:rsid w:val="001D5816"/>
    <w:rsid w:val="001D65EF"/>
    <w:rsid w:val="001E2611"/>
    <w:rsid w:val="001E49E7"/>
    <w:rsid w:val="001E7373"/>
    <w:rsid w:val="001F271B"/>
    <w:rsid w:val="001F4D23"/>
    <w:rsid w:val="001F7201"/>
    <w:rsid w:val="00204931"/>
    <w:rsid w:val="00217685"/>
    <w:rsid w:val="00223A29"/>
    <w:rsid w:val="002250A3"/>
    <w:rsid w:val="00231294"/>
    <w:rsid w:val="00235217"/>
    <w:rsid w:val="00235361"/>
    <w:rsid w:val="00246D1F"/>
    <w:rsid w:val="00247403"/>
    <w:rsid w:val="00247542"/>
    <w:rsid w:val="0026264C"/>
    <w:rsid w:val="00265ADA"/>
    <w:rsid w:val="00266B61"/>
    <w:rsid w:val="0026712A"/>
    <w:rsid w:val="00270248"/>
    <w:rsid w:val="002704DB"/>
    <w:rsid w:val="00277BDA"/>
    <w:rsid w:val="002800AF"/>
    <w:rsid w:val="00284C6D"/>
    <w:rsid w:val="0028516E"/>
    <w:rsid w:val="0029575A"/>
    <w:rsid w:val="0029700F"/>
    <w:rsid w:val="002A0AAE"/>
    <w:rsid w:val="002A0FE4"/>
    <w:rsid w:val="002A14EE"/>
    <w:rsid w:val="002A5820"/>
    <w:rsid w:val="002B1F61"/>
    <w:rsid w:val="002B2380"/>
    <w:rsid w:val="002B2B4B"/>
    <w:rsid w:val="002B3529"/>
    <w:rsid w:val="002B46A5"/>
    <w:rsid w:val="002C129C"/>
    <w:rsid w:val="002C3350"/>
    <w:rsid w:val="002D105D"/>
    <w:rsid w:val="002D1A55"/>
    <w:rsid w:val="002D2B26"/>
    <w:rsid w:val="002D6178"/>
    <w:rsid w:val="002D7EA2"/>
    <w:rsid w:val="002E001C"/>
    <w:rsid w:val="002E187C"/>
    <w:rsid w:val="002E4392"/>
    <w:rsid w:val="002E7512"/>
    <w:rsid w:val="002F14EC"/>
    <w:rsid w:val="002F7FEC"/>
    <w:rsid w:val="00302733"/>
    <w:rsid w:val="003073AB"/>
    <w:rsid w:val="00310EB9"/>
    <w:rsid w:val="003121D5"/>
    <w:rsid w:val="00314078"/>
    <w:rsid w:val="0031438C"/>
    <w:rsid w:val="00314A07"/>
    <w:rsid w:val="0031535D"/>
    <w:rsid w:val="003239B8"/>
    <w:rsid w:val="00326D63"/>
    <w:rsid w:val="003311DF"/>
    <w:rsid w:val="0033169F"/>
    <w:rsid w:val="0034224A"/>
    <w:rsid w:val="00343438"/>
    <w:rsid w:val="003442C3"/>
    <w:rsid w:val="00344977"/>
    <w:rsid w:val="00346C95"/>
    <w:rsid w:val="00351155"/>
    <w:rsid w:val="0035240C"/>
    <w:rsid w:val="00356185"/>
    <w:rsid w:val="00357965"/>
    <w:rsid w:val="00360380"/>
    <w:rsid w:val="00373871"/>
    <w:rsid w:val="0037519E"/>
    <w:rsid w:val="00377927"/>
    <w:rsid w:val="00382CA8"/>
    <w:rsid w:val="00384EAB"/>
    <w:rsid w:val="00385FD2"/>
    <w:rsid w:val="00386C6C"/>
    <w:rsid w:val="00386CF0"/>
    <w:rsid w:val="00386EE6"/>
    <w:rsid w:val="003874C6"/>
    <w:rsid w:val="003908D1"/>
    <w:rsid w:val="00394659"/>
    <w:rsid w:val="003A4D20"/>
    <w:rsid w:val="003A6337"/>
    <w:rsid w:val="003B4FF6"/>
    <w:rsid w:val="003B6DDB"/>
    <w:rsid w:val="003B70FB"/>
    <w:rsid w:val="003C3EF4"/>
    <w:rsid w:val="003C3EFF"/>
    <w:rsid w:val="003C676B"/>
    <w:rsid w:val="003D0A55"/>
    <w:rsid w:val="003D2A3D"/>
    <w:rsid w:val="003D3BC2"/>
    <w:rsid w:val="003E6CA1"/>
    <w:rsid w:val="003F4E64"/>
    <w:rsid w:val="003F56EC"/>
    <w:rsid w:val="00400784"/>
    <w:rsid w:val="004065A8"/>
    <w:rsid w:val="00416115"/>
    <w:rsid w:val="004165C2"/>
    <w:rsid w:val="00421CE7"/>
    <w:rsid w:val="004304AD"/>
    <w:rsid w:val="0043052B"/>
    <w:rsid w:val="00441ECB"/>
    <w:rsid w:val="00445193"/>
    <w:rsid w:val="00447CCF"/>
    <w:rsid w:val="00451463"/>
    <w:rsid w:val="00455D80"/>
    <w:rsid w:val="004565BA"/>
    <w:rsid w:val="004566EC"/>
    <w:rsid w:val="00462A0E"/>
    <w:rsid w:val="00462C1B"/>
    <w:rsid w:val="004649AD"/>
    <w:rsid w:val="00467B7E"/>
    <w:rsid w:val="00473BB4"/>
    <w:rsid w:val="00476211"/>
    <w:rsid w:val="00477592"/>
    <w:rsid w:val="00480351"/>
    <w:rsid w:val="0048037F"/>
    <w:rsid w:val="00486F1C"/>
    <w:rsid w:val="0049419D"/>
    <w:rsid w:val="004950D6"/>
    <w:rsid w:val="0049521B"/>
    <w:rsid w:val="004A59CC"/>
    <w:rsid w:val="004A5CEE"/>
    <w:rsid w:val="004A68FC"/>
    <w:rsid w:val="004A6A54"/>
    <w:rsid w:val="004B006B"/>
    <w:rsid w:val="004C0AAE"/>
    <w:rsid w:val="004C20D2"/>
    <w:rsid w:val="004C2312"/>
    <w:rsid w:val="004C4B62"/>
    <w:rsid w:val="004C54C9"/>
    <w:rsid w:val="004C616A"/>
    <w:rsid w:val="004D19FB"/>
    <w:rsid w:val="004D3C61"/>
    <w:rsid w:val="004D4ABA"/>
    <w:rsid w:val="004D6025"/>
    <w:rsid w:val="004E19B1"/>
    <w:rsid w:val="004E2649"/>
    <w:rsid w:val="00501399"/>
    <w:rsid w:val="00501652"/>
    <w:rsid w:val="00503269"/>
    <w:rsid w:val="00504AA4"/>
    <w:rsid w:val="0050633D"/>
    <w:rsid w:val="00507BC4"/>
    <w:rsid w:val="0051032D"/>
    <w:rsid w:val="005128E4"/>
    <w:rsid w:val="005133DB"/>
    <w:rsid w:val="005230AD"/>
    <w:rsid w:val="00524EFA"/>
    <w:rsid w:val="00525560"/>
    <w:rsid w:val="0053340D"/>
    <w:rsid w:val="005415E6"/>
    <w:rsid w:val="00544216"/>
    <w:rsid w:val="00544C49"/>
    <w:rsid w:val="00545885"/>
    <w:rsid w:val="005516A1"/>
    <w:rsid w:val="00551EC6"/>
    <w:rsid w:val="0055211F"/>
    <w:rsid w:val="005537BE"/>
    <w:rsid w:val="0056140D"/>
    <w:rsid w:val="00563557"/>
    <w:rsid w:val="0057402A"/>
    <w:rsid w:val="00574A36"/>
    <w:rsid w:val="00574CB7"/>
    <w:rsid w:val="005771D0"/>
    <w:rsid w:val="0058023D"/>
    <w:rsid w:val="00581F8D"/>
    <w:rsid w:val="0059191A"/>
    <w:rsid w:val="00592137"/>
    <w:rsid w:val="005921FF"/>
    <w:rsid w:val="00593D32"/>
    <w:rsid w:val="005955D4"/>
    <w:rsid w:val="005A2071"/>
    <w:rsid w:val="005A23A7"/>
    <w:rsid w:val="005A24ED"/>
    <w:rsid w:val="005A6D0E"/>
    <w:rsid w:val="005B0B34"/>
    <w:rsid w:val="005B37CC"/>
    <w:rsid w:val="005B52B0"/>
    <w:rsid w:val="005B6806"/>
    <w:rsid w:val="005B6D22"/>
    <w:rsid w:val="005C261A"/>
    <w:rsid w:val="005C2B57"/>
    <w:rsid w:val="005C4225"/>
    <w:rsid w:val="005C7989"/>
    <w:rsid w:val="005D3D21"/>
    <w:rsid w:val="005E0B65"/>
    <w:rsid w:val="005E11B2"/>
    <w:rsid w:val="005E538D"/>
    <w:rsid w:val="005F02B1"/>
    <w:rsid w:val="005F0DAD"/>
    <w:rsid w:val="005F0EAF"/>
    <w:rsid w:val="005F0F33"/>
    <w:rsid w:val="005F468D"/>
    <w:rsid w:val="005F4D4D"/>
    <w:rsid w:val="005F7F41"/>
    <w:rsid w:val="00600DEB"/>
    <w:rsid w:val="006127A0"/>
    <w:rsid w:val="00616445"/>
    <w:rsid w:val="006277DE"/>
    <w:rsid w:val="00627C9F"/>
    <w:rsid w:val="006311E9"/>
    <w:rsid w:val="00632354"/>
    <w:rsid w:val="00635A75"/>
    <w:rsid w:val="00637C00"/>
    <w:rsid w:val="00642810"/>
    <w:rsid w:val="00647756"/>
    <w:rsid w:val="00647BC3"/>
    <w:rsid w:val="006509DA"/>
    <w:rsid w:val="00652333"/>
    <w:rsid w:val="00657C20"/>
    <w:rsid w:val="00676F0E"/>
    <w:rsid w:val="00680009"/>
    <w:rsid w:val="0068009E"/>
    <w:rsid w:val="006819E9"/>
    <w:rsid w:val="00686471"/>
    <w:rsid w:val="006879C8"/>
    <w:rsid w:val="00691BBE"/>
    <w:rsid w:val="00692219"/>
    <w:rsid w:val="00694B6C"/>
    <w:rsid w:val="006A17D2"/>
    <w:rsid w:val="006A284C"/>
    <w:rsid w:val="006A5854"/>
    <w:rsid w:val="006A73E6"/>
    <w:rsid w:val="006B2D5C"/>
    <w:rsid w:val="006B53C2"/>
    <w:rsid w:val="006C3B59"/>
    <w:rsid w:val="006C4EB1"/>
    <w:rsid w:val="006C73FD"/>
    <w:rsid w:val="006D005C"/>
    <w:rsid w:val="006D7279"/>
    <w:rsid w:val="006E0166"/>
    <w:rsid w:val="006E3BDE"/>
    <w:rsid w:val="006E46D9"/>
    <w:rsid w:val="006E7B34"/>
    <w:rsid w:val="006F748D"/>
    <w:rsid w:val="00703E84"/>
    <w:rsid w:val="0070697F"/>
    <w:rsid w:val="0072199C"/>
    <w:rsid w:val="00722C9F"/>
    <w:rsid w:val="007253B8"/>
    <w:rsid w:val="00727302"/>
    <w:rsid w:val="0073598C"/>
    <w:rsid w:val="0073741F"/>
    <w:rsid w:val="00745802"/>
    <w:rsid w:val="007463F3"/>
    <w:rsid w:val="00752274"/>
    <w:rsid w:val="00754428"/>
    <w:rsid w:val="00760923"/>
    <w:rsid w:val="00760A57"/>
    <w:rsid w:val="00761B07"/>
    <w:rsid w:val="007651B7"/>
    <w:rsid w:val="0076643F"/>
    <w:rsid w:val="007774F5"/>
    <w:rsid w:val="00777F63"/>
    <w:rsid w:val="00783E1D"/>
    <w:rsid w:val="0078527E"/>
    <w:rsid w:val="007852B5"/>
    <w:rsid w:val="00794FDB"/>
    <w:rsid w:val="00796F71"/>
    <w:rsid w:val="00797457"/>
    <w:rsid w:val="007A37B1"/>
    <w:rsid w:val="007A5817"/>
    <w:rsid w:val="007B05C4"/>
    <w:rsid w:val="007B60E9"/>
    <w:rsid w:val="007B6CC3"/>
    <w:rsid w:val="007C1F36"/>
    <w:rsid w:val="007C2E72"/>
    <w:rsid w:val="007C3334"/>
    <w:rsid w:val="007C402A"/>
    <w:rsid w:val="007C4E66"/>
    <w:rsid w:val="007D2B98"/>
    <w:rsid w:val="007D58E1"/>
    <w:rsid w:val="007D7C02"/>
    <w:rsid w:val="007E0FA3"/>
    <w:rsid w:val="007E21BC"/>
    <w:rsid w:val="007E58FE"/>
    <w:rsid w:val="007E7C82"/>
    <w:rsid w:val="007F588D"/>
    <w:rsid w:val="007F780E"/>
    <w:rsid w:val="00802748"/>
    <w:rsid w:val="00803F1C"/>
    <w:rsid w:val="0080600E"/>
    <w:rsid w:val="00807B8B"/>
    <w:rsid w:val="00817612"/>
    <w:rsid w:val="008252C2"/>
    <w:rsid w:val="008338A4"/>
    <w:rsid w:val="00834430"/>
    <w:rsid w:val="00834D49"/>
    <w:rsid w:val="00837C45"/>
    <w:rsid w:val="008411F0"/>
    <w:rsid w:val="00844730"/>
    <w:rsid w:val="00844B01"/>
    <w:rsid w:val="008457C2"/>
    <w:rsid w:val="00850E9E"/>
    <w:rsid w:val="00850F2D"/>
    <w:rsid w:val="00857A82"/>
    <w:rsid w:val="00871526"/>
    <w:rsid w:val="00872043"/>
    <w:rsid w:val="00873836"/>
    <w:rsid w:val="00882B11"/>
    <w:rsid w:val="00885737"/>
    <w:rsid w:val="00890650"/>
    <w:rsid w:val="008918E6"/>
    <w:rsid w:val="008930B1"/>
    <w:rsid w:val="00893631"/>
    <w:rsid w:val="00897E12"/>
    <w:rsid w:val="008A0F81"/>
    <w:rsid w:val="008A4308"/>
    <w:rsid w:val="008A6A1C"/>
    <w:rsid w:val="008A7E0F"/>
    <w:rsid w:val="008B12F5"/>
    <w:rsid w:val="008B42A3"/>
    <w:rsid w:val="008B5932"/>
    <w:rsid w:val="008B77C6"/>
    <w:rsid w:val="008C5751"/>
    <w:rsid w:val="008D303E"/>
    <w:rsid w:val="008D57B8"/>
    <w:rsid w:val="008D768D"/>
    <w:rsid w:val="008E328A"/>
    <w:rsid w:val="008E3759"/>
    <w:rsid w:val="008E3BFE"/>
    <w:rsid w:val="008E7900"/>
    <w:rsid w:val="008F1912"/>
    <w:rsid w:val="008F1E13"/>
    <w:rsid w:val="008F3C76"/>
    <w:rsid w:val="008F46A2"/>
    <w:rsid w:val="008F5D05"/>
    <w:rsid w:val="0090270B"/>
    <w:rsid w:val="009037FF"/>
    <w:rsid w:val="009041DC"/>
    <w:rsid w:val="00914E9B"/>
    <w:rsid w:val="00917B5A"/>
    <w:rsid w:val="00920A58"/>
    <w:rsid w:val="00920A8C"/>
    <w:rsid w:val="009219D9"/>
    <w:rsid w:val="009227A7"/>
    <w:rsid w:val="00930D50"/>
    <w:rsid w:val="00934554"/>
    <w:rsid w:val="00934A2C"/>
    <w:rsid w:val="00935F06"/>
    <w:rsid w:val="00937B3A"/>
    <w:rsid w:val="00950086"/>
    <w:rsid w:val="00954B82"/>
    <w:rsid w:val="009605CA"/>
    <w:rsid w:val="00961776"/>
    <w:rsid w:val="00962436"/>
    <w:rsid w:val="00964A01"/>
    <w:rsid w:val="0096706E"/>
    <w:rsid w:val="00971C5C"/>
    <w:rsid w:val="00972F47"/>
    <w:rsid w:val="0097358A"/>
    <w:rsid w:val="00974491"/>
    <w:rsid w:val="00975A4D"/>
    <w:rsid w:val="00975C4E"/>
    <w:rsid w:val="00981FBA"/>
    <w:rsid w:val="00990D84"/>
    <w:rsid w:val="00994007"/>
    <w:rsid w:val="009949E0"/>
    <w:rsid w:val="00997BC5"/>
    <w:rsid w:val="009A1FCD"/>
    <w:rsid w:val="009A4F41"/>
    <w:rsid w:val="009A698C"/>
    <w:rsid w:val="009A6DFC"/>
    <w:rsid w:val="009A729E"/>
    <w:rsid w:val="009B381B"/>
    <w:rsid w:val="009B3B18"/>
    <w:rsid w:val="009C2FC5"/>
    <w:rsid w:val="009D1753"/>
    <w:rsid w:val="009D3C9A"/>
    <w:rsid w:val="009D6502"/>
    <w:rsid w:val="009D7611"/>
    <w:rsid w:val="009D78A5"/>
    <w:rsid w:val="009E0B61"/>
    <w:rsid w:val="009E4582"/>
    <w:rsid w:val="009E53DE"/>
    <w:rsid w:val="009E6FE5"/>
    <w:rsid w:val="009E7C00"/>
    <w:rsid w:val="00A00EE5"/>
    <w:rsid w:val="00A053D8"/>
    <w:rsid w:val="00A0691C"/>
    <w:rsid w:val="00A11E44"/>
    <w:rsid w:val="00A1720F"/>
    <w:rsid w:val="00A22397"/>
    <w:rsid w:val="00A328B3"/>
    <w:rsid w:val="00A447FC"/>
    <w:rsid w:val="00A50FCF"/>
    <w:rsid w:val="00A51F38"/>
    <w:rsid w:val="00A528D1"/>
    <w:rsid w:val="00A56C36"/>
    <w:rsid w:val="00A60B37"/>
    <w:rsid w:val="00A610CD"/>
    <w:rsid w:val="00A625E0"/>
    <w:rsid w:val="00A71CDB"/>
    <w:rsid w:val="00A74947"/>
    <w:rsid w:val="00A758AA"/>
    <w:rsid w:val="00A768D6"/>
    <w:rsid w:val="00A91486"/>
    <w:rsid w:val="00AA005B"/>
    <w:rsid w:val="00AA09A2"/>
    <w:rsid w:val="00AA163A"/>
    <w:rsid w:val="00AA5855"/>
    <w:rsid w:val="00AA7996"/>
    <w:rsid w:val="00AC19CB"/>
    <w:rsid w:val="00AC2418"/>
    <w:rsid w:val="00AD1886"/>
    <w:rsid w:val="00AD30D2"/>
    <w:rsid w:val="00AD3359"/>
    <w:rsid w:val="00AD54E8"/>
    <w:rsid w:val="00AE5488"/>
    <w:rsid w:val="00AE6F91"/>
    <w:rsid w:val="00AF5571"/>
    <w:rsid w:val="00B0640F"/>
    <w:rsid w:val="00B06B4E"/>
    <w:rsid w:val="00B07341"/>
    <w:rsid w:val="00B166BD"/>
    <w:rsid w:val="00B202B5"/>
    <w:rsid w:val="00B2378C"/>
    <w:rsid w:val="00B30539"/>
    <w:rsid w:val="00B30B72"/>
    <w:rsid w:val="00B314DB"/>
    <w:rsid w:val="00B36199"/>
    <w:rsid w:val="00B361F2"/>
    <w:rsid w:val="00B3718B"/>
    <w:rsid w:val="00B4632A"/>
    <w:rsid w:val="00B5067D"/>
    <w:rsid w:val="00B5246F"/>
    <w:rsid w:val="00B530F1"/>
    <w:rsid w:val="00B711AC"/>
    <w:rsid w:val="00B725BF"/>
    <w:rsid w:val="00B736AF"/>
    <w:rsid w:val="00B763B1"/>
    <w:rsid w:val="00B912D0"/>
    <w:rsid w:val="00B96709"/>
    <w:rsid w:val="00B97946"/>
    <w:rsid w:val="00BA007B"/>
    <w:rsid w:val="00BA276C"/>
    <w:rsid w:val="00BA54AB"/>
    <w:rsid w:val="00BA5544"/>
    <w:rsid w:val="00BA6365"/>
    <w:rsid w:val="00BA7995"/>
    <w:rsid w:val="00BB306F"/>
    <w:rsid w:val="00BB3FBD"/>
    <w:rsid w:val="00BC1136"/>
    <w:rsid w:val="00BC16DC"/>
    <w:rsid w:val="00BC6CD0"/>
    <w:rsid w:val="00BC7355"/>
    <w:rsid w:val="00BD4B89"/>
    <w:rsid w:val="00BD5922"/>
    <w:rsid w:val="00BD76D9"/>
    <w:rsid w:val="00BE5FBA"/>
    <w:rsid w:val="00BE6EB1"/>
    <w:rsid w:val="00BF02CB"/>
    <w:rsid w:val="00BF0E56"/>
    <w:rsid w:val="00BF191C"/>
    <w:rsid w:val="00BF514A"/>
    <w:rsid w:val="00BF6FD8"/>
    <w:rsid w:val="00BF775D"/>
    <w:rsid w:val="00C02F5C"/>
    <w:rsid w:val="00C03680"/>
    <w:rsid w:val="00C044B1"/>
    <w:rsid w:val="00C054DF"/>
    <w:rsid w:val="00C07F34"/>
    <w:rsid w:val="00C1038B"/>
    <w:rsid w:val="00C10AFC"/>
    <w:rsid w:val="00C21562"/>
    <w:rsid w:val="00C21762"/>
    <w:rsid w:val="00C218F3"/>
    <w:rsid w:val="00C21FEF"/>
    <w:rsid w:val="00C24543"/>
    <w:rsid w:val="00C24FE8"/>
    <w:rsid w:val="00C256A2"/>
    <w:rsid w:val="00C35A26"/>
    <w:rsid w:val="00C37186"/>
    <w:rsid w:val="00C37223"/>
    <w:rsid w:val="00C40ACF"/>
    <w:rsid w:val="00C51515"/>
    <w:rsid w:val="00C53910"/>
    <w:rsid w:val="00C550C2"/>
    <w:rsid w:val="00C5660B"/>
    <w:rsid w:val="00C56854"/>
    <w:rsid w:val="00C5788A"/>
    <w:rsid w:val="00C62EE0"/>
    <w:rsid w:val="00C66B72"/>
    <w:rsid w:val="00C74D09"/>
    <w:rsid w:val="00C76547"/>
    <w:rsid w:val="00C82367"/>
    <w:rsid w:val="00C87AC4"/>
    <w:rsid w:val="00C92610"/>
    <w:rsid w:val="00C9567A"/>
    <w:rsid w:val="00C97727"/>
    <w:rsid w:val="00CA2BE3"/>
    <w:rsid w:val="00CA48A3"/>
    <w:rsid w:val="00CB212D"/>
    <w:rsid w:val="00CB2660"/>
    <w:rsid w:val="00CC272E"/>
    <w:rsid w:val="00CC5E90"/>
    <w:rsid w:val="00CC7460"/>
    <w:rsid w:val="00CD046C"/>
    <w:rsid w:val="00CD3B3A"/>
    <w:rsid w:val="00CE076C"/>
    <w:rsid w:val="00CE5199"/>
    <w:rsid w:val="00CE66D5"/>
    <w:rsid w:val="00CF2BBC"/>
    <w:rsid w:val="00CF637A"/>
    <w:rsid w:val="00CF6BD1"/>
    <w:rsid w:val="00D059DE"/>
    <w:rsid w:val="00D05ABD"/>
    <w:rsid w:val="00D13FCE"/>
    <w:rsid w:val="00D212AE"/>
    <w:rsid w:val="00D27276"/>
    <w:rsid w:val="00D306D1"/>
    <w:rsid w:val="00D30800"/>
    <w:rsid w:val="00D34786"/>
    <w:rsid w:val="00D3490F"/>
    <w:rsid w:val="00D35927"/>
    <w:rsid w:val="00D37BFC"/>
    <w:rsid w:val="00D42822"/>
    <w:rsid w:val="00D43280"/>
    <w:rsid w:val="00D47A8E"/>
    <w:rsid w:val="00D52D14"/>
    <w:rsid w:val="00D55256"/>
    <w:rsid w:val="00D64EDC"/>
    <w:rsid w:val="00D712D3"/>
    <w:rsid w:val="00D71422"/>
    <w:rsid w:val="00D7198A"/>
    <w:rsid w:val="00D72DC6"/>
    <w:rsid w:val="00D730F4"/>
    <w:rsid w:val="00D73F5E"/>
    <w:rsid w:val="00D7558D"/>
    <w:rsid w:val="00D75DEF"/>
    <w:rsid w:val="00D77503"/>
    <w:rsid w:val="00D81D92"/>
    <w:rsid w:val="00D874B0"/>
    <w:rsid w:val="00D876F9"/>
    <w:rsid w:val="00D877B6"/>
    <w:rsid w:val="00D97019"/>
    <w:rsid w:val="00DA7B5F"/>
    <w:rsid w:val="00DC11E7"/>
    <w:rsid w:val="00DC1F74"/>
    <w:rsid w:val="00DC42DE"/>
    <w:rsid w:val="00DC7023"/>
    <w:rsid w:val="00DC769A"/>
    <w:rsid w:val="00DD061E"/>
    <w:rsid w:val="00DD27B3"/>
    <w:rsid w:val="00DD3D86"/>
    <w:rsid w:val="00DD7470"/>
    <w:rsid w:val="00DE12F0"/>
    <w:rsid w:val="00DF1D6F"/>
    <w:rsid w:val="00DF1EC4"/>
    <w:rsid w:val="00E01943"/>
    <w:rsid w:val="00E0340B"/>
    <w:rsid w:val="00E04A90"/>
    <w:rsid w:val="00E0551F"/>
    <w:rsid w:val="00E17C2C"/>
    <w:rsid w:val="00E20043"/>
    <w:rsid w:val="00E219C7"/>
    <w:rsid w:val="00E26CCA"/>
    <w:rsid w:val="00E275A0"/>
    <w:rsid w:val="00E309FC"/>
    <w:rsid w:val="00E403C6"/>
    <w:rsid w:val="00E4118C"/>
    <w:rsid w:val="00E43157"/>
    <w:rsid w:val="00E461CE"/>
    <w:rsid w:val="00E531FD"/>
    <w:rsid w:val="00E63333"/>
    <w:rsid w:val="00E720CA"/>
    <w:rsid w:val="00E74886"/>
    <w:rsid w:val="00E74899"/>
    <w:rsid w:val="00E805D2"/>
    <w:rsid w:val="00E84EB5"/>
    <w:rsid w:val="00E85662"/>
    <w:rsid w:val="00E8789F"/>
    <w:rsid w:val="00E97957"/>
    <w:rsid w:val="00E97B71"/>
    <w:rsid w:val="00EA3D34"/>
    <w:rsid w:val="00EB454D"/>
    <w:rsid w:val="00EB5F61"/>
    <w:rsid w:val="00EC1D27"/>
    <w:rsid w:val="00EC72AB"/>
    <w:rsid w:val="00ED27EB"/>
    <w:rsid w:val="00ED2F03"/>
    <w:rsid w:val="00ED549D"/>
    <w:rsid w:val="00ED76BE"/>
    <w:rsid w:val="00ED7F05"/>
    <w:rsid w:val="00EE00E9"/>
    <w:rsid w:val="00EE014D"/>
    <w:rsid w:val="00EE3179"/>
    <w:rsid w:val="00EE7895"/>
    <w:rsid w:val="00EF0D5A"/>
    <w:rsid w:val="00EF35AB"/>
    <w:rsid w:val="00EF4C44"/>
    <w:rsid w:val="00EF4E24"/>
    <w:rsid w:val="00EF619B"/>
    <w:rsid w:val="00F00B55"/>
    <w:rsid w:val="00F00E36"/>
    <w:rsid w:val="00F02AD1"/>
    <w:rsid w:val="00F04591"/>
    <w:rsid w:val="00F06354"/>
    <w:rsid w:val="00F110EA"/>
    <w:rsid w:val="00F117AA"/>
    <w:rsid w:val="00F13352"/>
    <w:rsid w:val="00F253CC"/>
    <w:rsid w:val="00F2608F"/>
    <w:rsid w:val="00F31C90"/>
    <w:rsid w:val="00F332EF"/>
    <w:rsid w:val="00F37106"/>
    <w:rsid w:val="00F42039"/>
    <w:rsid w:val="00F519CF"/>
    <w:rsid w:val="00F53792"/>
    <w:rsid w:val="00F542FC"/>
    <w:rsid w:val="00F56BA5"/>
    <w:rsid w:val="00F60E22"/>
    <w:rsid w:val="00F63B39"/>
    <w:rsid w:val="00F66217"/>
    <w:rsid w:val="00F72561"/>
    <w:rsid w:val="00F73B5A"/>
    <w:rsid w:val="00F81395"/>
    <w:rsid w:val="00F81887"/>
    <w:rsid w:val="00F81BB8"/>
    <w:rsid w:val="00F879CE"/>
    <w:rsid w:val="00F917D1"/>
    <w:rsid w:val="00F9342C"/>
    <w:rsid w:val="00F9653B"/>
    <w:rsid w:val="00FA0766"/>
    <w:rsid w:val="00FA56EA"/>
    <w:rsid w:val="00FB087A"/>
    <w:rsid w:val="00FB62CF"/>
    <w:rsid w:val="00FC0F4A"/>
    <w:rsid w:val="00FC3330"/>
    <w:rsid w:val="00FD1CA9"/>
    <w:rsid w:val="00FD25F7"/>
    <w:rsid w:val="00FD3C3B"/>
    <w:rsid w:val="00FE07DD"/>
    <w:rsid w:val="00FE6B45"/>
    <w:rsid w:val="00FF24DC"/>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1157">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23598229">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097404221">
      <w:bodyDiv w:val="1"/>
      <w:marLeft w:val="0"/>
      <w:marRight w:val="0"/>
      <w:marTop w:val="0"/>
      <w:marBottom w:val="0"/>
      <w:divBdr>
        <w:top w:val="none" w:sz="0" w:space="0" w:color="auto"/>
        <w:left w:val="none" w:sz="0" w:space="0" w:color="auto"/>
        <w:bottom w:val="none" w:sz="0" w:space="0" w:color="auto"/>
        <w:right w:val="none" w:sz="0" w:space="0" w:color="auto"/>
      </w:divBdr>
    </w:div>
    <w:div w:id="1290862958">
      <w:bodyDiv w:val="1"/>
      <w:marLeft w:val="0"/>
      <w:marRight w:val="0"/>
      <w:marTop w:val="0"/>
      <w:marBottom w:val="0"/>
      <w:divBdr>
        <w:top w:val="none" w:sz="0" w:space="0" w:color="auto"/>
        <w:left w:val="none" w:sz="0" w:space="0" w:color="auto"/>
        <w:bottom w:val="none" w:sz="0" w:space="0" w:color="auto"/>
        <w:right w:val="none" w:sz="0" w:space="0" w:color="auto"/>
      </w:divBdr>
    </w:div>
    <w:div w:id="1306355801">
      <w:bodyDiv w:val="1"/>
      <w:marLeft w:val="0"/>
      <w:marRight w:val="0"/>
      <w:marTop w:val="0"/>
      <w:marBottom w:val="0"/>
      <w:divBdr>
        <w:top w:val="none" w:sz="0" w:space="0" w:color="auto"/>
        <w:left w:val="none" w:sz="0" w:space="0" w:color="auto"/>
        <w:bottom w:val="none" w:sz="0" w:space="0" w:color="auto"/>
        <w:right w:val="none" w:sz="0" w:space="0" w:color="auto"/>
      </w:divBdr>
    </w:div>
    <w:div w:id="1680154341">
      <w:bodyDiv w:val="1"/>
      <w:marLeft w:val="0"/>
      <w:marRight w:val="0"/>
      <w:marTop w:val="0"/>
      <w:marBottom w:val="0"/>
      <w:divBdr>
        <w:top w:val="none" w:sz="0" w:space="0" w:color="auto"/>
        <w:left w:val="none" w:sz="0" w:space="0" w:color="auto"/>
        <w:bottom w:val="none" w:sz="0" w:space="0" w:color="auto"/>
        <w:right w:val="none" w:sz="0" w:space="0" w:color="auto"/>
      </w:divBdr>
    </w:div>
    <w:div w:id="168913753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305C8"/>
    <w:rsid w:val="00083D45"/>
    <w:rsid w:val="00085171"/>
    <w:rsid w:val="000F39DE"/>
    <w:rsid w:val="001058A4"/>
    <w:rsid w:val="0017500D"/>
    <w:rsid w:val="00183B6F"/>
    <w:rsid w:val="00200821"/>
    <w:rsid w:val="002B0CBB"/>
    <w:rsid w:val="00394049"/>
    <w:rsid w:val="0042151D"/>
    <w:rsid w:val="004F2DF8"/>
    <w:rsid w:val="00594300"/>
    <w:rsid w:val="005A5184"/>
    <w:rsid w:val="00660BDF"/>
    <w:rsid w:val="006E2B51"/>
    <w:rsid w:val="0076157B"/>
    <w:rsid w:val="00942213"/>
    <w:rsid w:val="0097453C"/>
    <w:rsid w:val="009A261B"/>
    <w:rsid w:val="00A41B05"/>
    <w:rsid w:val="00AC15A4"/>
    <w:rsid w:val="00AE4B87"/>
    <w:rsid w:val="00B0336C"/>
    <w:rsid w:val="00B64148"/>
    <w:rsid w:val="00C11833"/>
    <w:rsid w:val="00C56634"/>
    <w:rsid w:val="00D46351"/>
    <w:rsid w:val="00D74958"/>
    <w:rsid w:val="00E1590D"/>
    <w:rsid w:val="00E77140"/>
    <w:rsid w:val="00E907ED"/>
    <w:rsid w:val="00EC5ECB"/>
    <w:rsid w:val="00F00D2F"/>
    <w:rsid w:val="00F128DF"/>
    <w:rsid w:val="00F17B23"/>
    <w:rsid w:val="00F2217B"/>
    <w:rsid w:val="00F7438E"/>
    <w:rsid w:val="00FC6C99"/>
    <w:rsid w:val="00FF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26C9-87F9-4DC1-950F-433968A9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4020</Words>
  <Characters>22918</Characters>
  <Application>Microsoft Office Word</Application>
  <DocSecurity>0</DocSecurity>
  <Lines>190</Lines>
  <Paragraphs>53</Paragraphs>
  <ScaleCrop>false</ScaleCrop>
  <Company/>
  <LinksUpToDate>false</LinksUpToDate>
  <CharactersWithSpaces>26885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166/20</dc:title>
  <dc:creator/>
  <cp:lastModifiedBy/>
  <cp:revision>1</cp:revision>
  <dcterms:created xsi:type="dcterms:W3CDTF">2020-07-22T12:59:00Z</dcterms:created>
  <dcterms:modified xsi:type="dcterms:W3CDTF">2020-07-22T12:59:00Z</dcterms:modified>
</cp:coreProperties>
</file>