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AB140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3779F" w:rsidRDefault="0003779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3779F" w:rsidRDefault="0003779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04ED446" w:rsidR="0003779F" w:rsidRPr="004E2649" w:rsidRDefault="0003779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D4411">
                              <w:rPr>
                                <w:rFonts w:asciiTheme="majorHAnsi" w:hAnsiTheme="majorHAnsi" w:cs="Arial"/>
                                <w:b/>
                                <w:bCs/>
                                <w:color w:val="0D0D0D" w:themeColor="text1" w:themeTint="F2"/>
                                <w:sz w:val="36"/>
                                <w:szCs w:val="22"/>
                                <w:lang w:val="es-ES_tradnl"/>
                              </w:rPr>
                              <w:t>205</w:t>
                            </w:r>
                            <w:r>
                              <w:rPr>
                                <w:rFonts w:asciiTheme="majorHAnsi" w:hAnsiTheme="majorHAnsi" w:cs="Arial"/>
                                <w:b/>
                                <w:bCs/>
                                <w:color w:val="0D0D0D" w:themeColor="text1" w:themeTint="F2"/>
                                <w:sz w:val="36"/>
                                <w:szCs w:val="22"/>
                                <w:lang w:val="es-ES_tradnl"/>
                              </w:rPr>
                              <w:t>/20</w:t>
                            </w:r>
                          </w:p>
                          <w:p w14:paraId="09C54AB3" w14:textId="7DF92414" w:rsidR="0003779F" w:rsidRDefault="0003779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1015-09</w:t>
                            </w:r>
                            <w:r w:rsidRPr="004E2649">
                              <w:rPr>
                                <w:rFonts w:asciiTheme="majorHAnsi" w:hAnsiTheme="majorHAnsi" w:cs="Arial"/>
                                <w:b/>
                                <w:color w:val="0D0D0D" w:themeColor="text1" w:themeTint="F2"/>
                                <w:sz w:val="36"/>
                                <w:szCs w:val="22"/>
                                <w:lang w:val="es-ES_tradnl"/>
                              </w:rPr>
                              <w:t xml:space="preserve"> </w:t>
                            </w:r>
                          </w:p>
                          <w:p w14:paraId="70CF6833" w14:textId="679A0C3B" w:rsidR="0003779F" w:rsidRPr="0010736F" w:rsidRDefault="0003779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INADMISIBILIDAD</w:t>
                            </w:r>
                          </w:p>
                          <w:p w14:paraId="5FDD6F0D" w14:textId="77777777" w:rsidR="0003779F" w:rsidRPr="0010736F" w:rsidRDefault="0003779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245453D" w:rsidR="0003779F" w:rsidRPr="0010736F" w:rsidRDefault="000377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GERMÁN EDUARDO ROLDÁN SALAMEA</w:t>
                            </w:r>
                          </w:p>
                          <w:bookmarkEnd w:id="1"/>
                          <w:p w14:paraId="35068D0D" w14:textId="27FC9C6C" w:rsidR="0003779F" w:rsidRPr="0010736F" w:rsidRDefault="000377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3779F" w:rsidRPr="00AE5488" w:rsidRDefault="0003779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04ED446" w:rsidR="0003779F" w:rsidRPr="004E2649" w:rsidRDefault="0003779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D4411">
                        <w:rPr>
                          <w:rFonts w:asciiTheme="majorHAnsi" w:hAnsiTheme="majorHAnsi" w:cs="Arial"/>
                          <w:b/>
                          <w:bCs/>
                          <w:color w:val="0D0D0D" w:themeColor="text1" w:themeTint="F2"/>
                          <w:sz w:val="36"/>
                          <w:szCs w:val="22"/>
                          <w:lang w:val="es-ES_tradnl"/>
                        </w:rPr>
                        <w:t>205</w:t>
                      </w:r>
                      <w:r>
                        <w:rPr>
                          <w:rFonts w:asciiTheme="majorHAnsi" w:hAnsiTheme="majorHAnsi" w:cs="Arial"/>
                          <w:b/>
                          <w:bCs/>
                          <w:color w:val="0D0D0D" w:themeColor="text1" w:themeTint="F2"/>
                          <w:sz w:val="36"/>
                          <w:szCs w:val="22"/>
                          <w:lang w:val="es-ES_tradnl"/>
                        </w:rPr>
                        <w:t>/20</w:t>
                      </w:r>
                    </w:p>
                    <w:p w14:paraId="09C54AB3" w14:textId="7DF92414" w:rsidR="0003779F" w:rsidRDefault="0003779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1015-09</w:t>
                      </w:r>
                      <w:r w:rsidRPr="004E2649">
                        <w:rPr>
                          <w:rFonts w:asciiTheme="majorHAnsi" w:hAnsiTheme="majorHAnsi" w:cs="Arial"/>
                          <w:b/>
                          <w:color w:val="0D0D0D" w:themeColor="text1" w:themeTint="F2"/>
                          <w:sz w:val="36"/>
                          <w:szCs w:val="22"/>
                          <w:lang w:val="es-ES_tradnl"/>
                        </w:rPr>
                        <w:t xml:space="preserve"> </w:t>
                      </w:r>
                    </w:p>
                    <w:p w14:paraId="70CF6833" w14:textId="679A0C3B" w:rsidR="0003779F" w:rsidRPr="0010736F" w:rsidRDefault="0003779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INADMISIBILIDAD</w:t>
                      </w:r>
                    </w:p>
                    <w:p w14:paraId="5FDD6F0D" w14:textId="77777777" w:rsidR="0003779F" w:rsidRPr="0010736F" w:rsidRDefault="0003779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245453D" w:rsidR="0003779F" w:rsidRPr="0010736F" w:rsidRDefault="000377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GERMÁN EDUARDO ROLDÁN SALAMEA</w:t>
                      </w:r>
                    </w:p>
                    <w:bookmarkEnd w:id="1"/>
                    <w:p w14:paraId="35068D0D" w14:textId="27FC9C6C" w:rsidR="0003779F" w:rsidRPr="0010736F" w:rsidRDefault="000377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3779F" w:rsidRPr="00AE5488" w:rsidRDefault="0003779F"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42C8238" w:rsidR="0003779F" w:rsidRPr="00935F06" w:rsidRDefault="000377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8D9CC23" w:rsidR="0003779F" w:rsidRPr="00935F06" w:rsidRDefault="000377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9D4411">
                              <w:rPr>
                                <w:rFonts w:asciiTheme="minorHAnsi" w:hAnsiTheme="minorHAnsi"/>
                                <w:color w:val="FFFFFF" w:themeColor="background1"/>
                                <w:sz w:val="22"/>
                                <w:lang w:val="pt-BR"/>
                              </w:rPr>
                              <w:t>219</w:t>
                            </w:r>
                          </w:p>
                          <w:p w14:paraId="69373ED2" w14:textId="5B3E34A9" w:rsidR="0003779F" w:rsidRPr="001B4C00" w:rsidRDefault="009D441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agosto</w:t>
                            </w:r>
                            <w:r w:rsidR="000377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0771DB5B" w14:textId="77777777" w:rsidR="0003779F" w:rsidRPr="001B4C00" w:rsidRDefault="0003779F"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42C8238" w:rsidR="0003779F" w:rsidRPr="00935F06" w:rsidRDefault="000377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8D9CC23" w:rsidR="0003779F" w:rsidRPr="00935F06" w:rsidRDefault="000377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9D4411">
                        <w:rPr>
                          <w:rFonts w:asciiTheme="minorHAnsi" w:hAnsiTheme="minorHAnsi"/>
                          <w:color w:val="FFFFFF" w:themeColor="background1"/>
                          <w:sz w:val="22"/>
                          <w:lang w:val="pt-BR"/>
                        </w:rPr>
                        <w:t>219</w:t>
                      </w:r>
                    </w:p>
                    <w:p w14:paraId="69373ED2" w14:textId="5B3E34A9" w:rsidR="0003779F" w:rsidRPr="001B4C00" w:rsidRDefault="009D441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agosto</w:t>
                      </w:r>
                      <w:r w:rsidR="000377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0771DB5B" w14:textId="77777777" w:rsidR="0003779F" w:rsidRPr="001B4C00" w:rsidRDefault="0003779F"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449FA34" w:rsidR="0003779F" w:rsidRPr="00890650" w:rsidRDefault="0003779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411">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9D4411">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D4411">
                              <w:rPr>
                                <w:rFonts w:asciiTheme="majorHAnsi" w:hAnsiTheme="majorHAnsi"/>
                                <w:color w:val="0D0D0D" w:themeColor="text1" w:themeTint="F2"/>
                                <w:sz w:val="18"/>
                                <w:szCs w:val="22"/>
                                <w:lang w:val="es-ES"/>
                              </w:rPr>
                              <w:t>20</w:t>
                            </w:r>
                            <w:r w:rsidR="00D271F3">
                              <w:rPr>
                                <w:rFonts w:asciiTheme="majorHAnsi" w:hAnsiTheme="majorHAnsi"/>
                                <w:color w:val="0D0D0D" w:themeColor="text1" w:themeTint="F2"/>
                                <w:sz w:val="18"/>
                                <w:szCs w:val="22"/>
                                <w:lang w:val="es-ES"/>
                              </w:rPr>
                              <w:t>.</w:t>
                            </w:r>
                          </w:p>
                          <w:p w14:paraId="4BDF3581" w14:textId="77777777" w:rsidR="0003779F" w:rsidRPr="007A5817" w:rsidRDefault="0003779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3779F" w:rsidRPr="00167A34" w:rsidRDefault="0003779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449FA34" w:rsidR="0003779F" w:rsidRPr="00890650" w:rsidRDefault="0003779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411">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9D4411">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D4411">
                        <w:rPr>
                          <w:rFonts w:asciiTheme="majorHAnsi" w:hAnsiTheme="majorHAnsi"/>
                          <w:color w:val="0D0D0D" w:themeColor="text1" w:themeTint="F2"/>
                          <w:sz w:val="18"/>
                          <w:szCs w:val="22"/>
                          <w:lang w:val="es-ES"/>
                        </w:rPr>
                        <w:t>20</w:t>
                      </w:r>
                      <w:r w:rsidR="00D271F3">
                        <w:rPr>
                          <w:rFonts w:asciiTheme="majorHAnsi" w:hAnsiTheme="majorHAnsi"/>
                          <w:color w:val="0D0D0D" w:themeColor="text1" w:themeTint="F2"/>
                          <w:sz w:val="18"/>
                          <w:szCs w:val="22"/>
                          <w:lang w:val="es-ES"/>
                        </w:rPr>
                        <w:t>.</w:t>
                      </w:r>
                    </w:p>
                    <w:p w14:paraId="4BDF3581" w14:textId="77777777" w:rsidR="0003779F" w:rsidRPr="007A5817" w:rsidRDefault="0003779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3779F" w:rsidRPr="00167A34" w:rsidRDefault="0003779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7AFA67E" w:rsidR="0003779F" w:rsidRPr="007B05C4" w:rsidRDefault="0003779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4411" w:rsidRPr="009D4411">
                              <w:rPr>
                                <w:rFonts w:asciiTheme="majorHAnsi" w:hAnsiTheme="majorHAnsi"/>
                                <w:color w:val="595959" w:themeColor="text1" w:themeTint="A6"/>
                                <w:sz w:val="18"/>
                                <w:szCs w:val="18"/>
                                <w:lang w:val="pt-BR"/>
                              </w:rPr>
                              <w:t>205</w:t>
                            </w:r>
                            <w:r w:rsidRPr="009D4411">
                              <w:rPr>
                                <w:rFonts w:asciiTheme="majorHAnsi" w:hAnsiTheme="majorHAnsi"/>
                                <w:color w:val="595959" w:themeColor="text1" w:themeTint="A6"/>
                                <w:sz w:val="18"/>
                                <w:szCs w:val="18"/>
                                <w:lang w:val="pt-BR"/>
                              </w:rPr>
                              <w:t>/</w:t>
                            </w:r>
                            <w:r w:rsidR="009D4411" w:rsidRPr="009D4411">
                              <w:rPr>
                                <w:rFonts w:asciiTheme="majorHAnsi" w:hAnsiTheme="majorHAnsi"/>
                                <w:color w:val="595959" w:themeColor="text1" w:themeTint="A6"/>
                                <w:sz w:val="18"/>
                                <w:szCs w:val="18"/>
                                <w:lang w:val="pt-BR"/>
                              </w:rPr>
                              <w:t>20</w:t>
                            </w:r>
                            <w:r w:rsidRPr="009D4411">
                              <w:rPr>
                                <w:rFonts w:asciiTheme="majorHAnsi" w:hAnsiTheme="majorHAnsi"/>
                                <w:color w:val="595959" w:themeColor="text1" w:themeTint="A6"/>
                                <w:sz w:val="18"/>
                                <w:szCs w:val="18"/>
                                <w:lang w:val="pt-BR"/>
                              </w:rPr>
                              <w:t>.</w:t>
                            </w:r>
                            <w:r w:rsidR="00D271F3">
                              <w:rPr>
                                <w:rFonts w:asciiTheme="majorHAnsi" w:hAnsiTheme="majorHAnsi"/>
                                <w:color w:val="595959" w:themeColor="text1" w:themeTint="A6"/>
                                <w:sz w:val="18"/>
                                <w:szCs w:val="18"/>
                                <w:lang w:val="pt-BR"/>
                              </w:rPr>
                              <w:t xml:space="preserve"> Petición 1015-09.</w:t>
                            </w:r>
                            <w:r w:rsidRPr="009D441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9D4411">
                              <w:rPr>
                                <w:rFonts w:asciiTheme="majorHAnsi" w:hAnsiTheme="majorHAnsi"/>
                                <w:color w:val="595959" w:themeColor="text1" w:themeTint="A6"/>
                                <w:sz w:val="18"/>
                                <w:szCs w:val="18"/>
                                <w:lang w:val="es-ES_tradnl"/>
                              </w:rPr>
                              <w:t xml:space="preserve">Germán Eduardo Roldán </w:t>
                            </w:r>
                            <w:proofErr w:type="spellStart"/>
                            <w:r w:rsidR="009D4411">
                              <w:rPr>
                                <w:rFonts w:asciiTheme="majorHAnsi" w:hAnsiTheme="majorHAnsi"/>
                                <w:color w:val="595959" w:themeColor="text1" w:themeTint="A6"/>
                                <w:sz w:val="18"/>
                                <w:szCs w:val="18"/>
                                <w:lang w:val="es-ES_tradnl"/>
                              </w:rPr>
                              <w:t>Salamea</w:t>
                            </w:r>
                            <w:proofErr w:type="spellEnd"/>
                            <w:r w:rsidRPr="00890650">
                              <w:rPr>
                                <w:rFonts w:asciiTheme="majorHAnsi" w:hAnsiTheme="majorHAnsi"/>
                                <w:color w:val="595959" w:themeColor="text1" w:themeTint="A6"/>
                                <w:sz w:val="18"/>
                                <w:szCs w:val="18"/>
                                <w:lang w:val="es-ES_tradnl"/>
                              </w:rPr>
                              <w:t xml:space="preserve">. </w:t>
                            </w:r>
                            <w:r w:rsidR="009D441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D4411">
                              <w:rPr>
                                <w:rFonts w:asciiTheme="majorHAnsi" w:hAnsiTheme="majorHAnsi"/>
                                <w:color w:val="595959" w:themeColor="text1" w:themeTint="A6"/>
                                <w:sz w:val="18"/>
                                <w:szCs w:val="18"/>
                                <w:lang w:val="es-ES"/>
                              </w:rPr>
                              <w:t>5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7AFA67E" w:rsidR="0003779F" w:rsidRPr="007B05C4" w:rsidRDefault="0003779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4411" w:rsidRPr="009D4411">
                        <w:rPr>
                          <w:rFonts w:asciiTheme="majorHAnsi" w:hAnsiTheme="majorHAnsi"/>
                          <w:color w:val="595959" w:themeColor="text1" w:themeTint="A6"/>
                          <w:sz w:val="18"/>
                          <w:szCs w:val="18"/>
                          <w:lang w:val="pt-BR"/>
                        </w:rPr>
                        <w:t>205</w:t>
                      </w:r>
                      <w:r w:rsidRPr="009D4411">
                        <w:rPr>
                          <w:rFonts w:asciiTheme="majorHAnsi" w:hAnsiTheme="majorHAnsi"/>
                          <w:color w:val="595959" w:themeColor="text1" w:themeTint="A6"/>
                          <w:sz w:val="18"/>
                          <w:szCs w:val="18"/>
                          <w:lang w:val="pt-BR"/>
                        </w:rPr>
                        <w:t>/</w:t>
                      </w:r>
                      <w:r w:rsidR="009D4411" w:rsidRPr="009D4411">
                        <w:rPr>
                          <w:rFonts w:asciiTheme="majorHAnsi" w:hAnsiTheme="majorHAnsi"/>
                          <w:color w:val="595959" w:themeColor="text1" w:themeTint="A6"/>
                          <w:sz w:val="18"/>
                          <w:szCs w:val="18"/>
                          <w:lang w:val="pt-BR"/>
                        </w:rPr>
                        <w:t>20</w:t>
                      </w:r>
                      <w:r w:rsidRPr="009D4411">
                        <w:rPr>
                          <w:rFonts w:asciiTheme="majorHAnsi" w:hAnsiTheme="majorHAnsi"/>
                          <w:color w:val="595959" w:themeColor="text1" w:themeTint="A6"/>
                          <w:sz w:val="18"/>
                          <w:szCs w:val="18"/>
                          <w:lang w:val="pt-BR"/>
                        </w:rPr>
                        <w:t>.</w:t>
                      </w:r>
                      <w:r w:rsidR="00D271F3">
                        <w:rPr>
                          <w:rFonts w:asciiTheme="majorHAnsi" w:hAnsiTheme="majorHAnsi"/>
                          <w:color w:val="595959" w:themeColor="text1" w:themeTint="A6"/>
                          <w:sz w:val="18"/>
                          <w:szCs w:val="18"/>
                          <w:lang w:val="pt-BR"/>
                        </w:rPr>
                        <w:t xml:space="preserve"> Petición 1015-09.</w:t>
                      </w:r>
                      <w:r w:rsidRPr="009D441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9D4411">
                        <w:rPr>
                          <w:rFonts w:asciiTheme="majorHAnsi" w:hAnsiTheme="majorHAnsi"/>
                          <w:color w:val="595959" w:themeColor="text1" w:themeTint="A6"/>
                          <w:sz w:val="18"/>
                          <w:szCs w:val="18"/>
                          <w:lang w:val="es-ES_tradnl"/>
                        </w:rPr>
                        <w:t xml:space="preserve">Germán Eduardo Roldán </w:t>
                      </w:r>
                      <w:proofErr w:type="spellStart"/>
                      <w:r w:rsidR="009D4411">
                        <w:rPr>
                          <w:rFonts w:asciiTheme="majorHAnsi" w:hAnsiTheme="majorHAnsi"/>
                          <w:color w:val="595959" w:themeColor="text1" w:themeTint="A6"/>
                          <w:sz w:val="18"/>
                          <w:szCs w:val="18"/>
                          <w:lang w:val="es-ES_tradnl"/>
                        </w:rPr>
                        <w:t>Salamea</w:t>
                      </w:r>
                      <w:proofErr w:type="spellEnd"/>
                      <w:r w:rsidRPr="00890650">
                        <w:rPr>
                          <w:rFonts w:asciiTheme="majorHAnsi" w:hAnsiTheme="majorHAnsi"/>
                          <w:color w:val="595959" w:themeColor="text1" w:themeTint="A6"/>
                          <w:sz w:val="18"/>
                          <w:szCs w:val="18"/>
                          <w:lang w:val="es-ES_tradnl"/>
                        </w:rPr>
                        <w:t xml:space="preserve">. </w:t>
                      </w:r>
                      <w:r w:rsidR="009D441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D4411">
                        <w:rPr>
                          <w:rFonts w:asciiTheme="majorHAnsi" w:hAnsiTheme="majorHAnsi"/>
                          <w:color w:val="595959" w:themeColor="text1" w:themeTint="A6"/>
                          <w:sz w:val="18"/>
                          <w:szCs w:val="18"/>
                          <w:lang w:val="es-ES"/>
                        </w:rPr>
                        <w:t>5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3779F" w:rsidRPr="00D72DC6" w:rsidRDefault="0003779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A4B1FED">
                                  <wp:extent cx="1730828" cy="4452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49791" cy="450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03779F" w:rsidRPr="00D72DC6" w:rsidRDefault="0003779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A4B1FED">
                            <wp:extent cx="1730828" cy="4452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9791" cy="450133"/>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3779F" w:rsidRPr="004B7EB6" w:rsidRDefault="0003779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3779F" w:rsidRPr="004B7EB6" w:rsidRDefault="0003779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F3C53"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AE1F5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82FC71A" w:rsidR="003239B8" w:rsidRPr="00EA7B9E" w:rsidRDefault="00EA7B9E" w:rsidP="00EA7B9E">
            <w:pPr>
              <w:jc w:val="both"/>
              <w:rPr>
                <w:rFonts w:ascii="Cambria" w:hAnsi="Cambria"/>
                <w:bCs/>
                <w:sz w:val="19"/>
                <w:szCs w:val="19"/>
                <w:lang w:val="pt-BR"/>
              </w:rPr>
            </w:pPr>
            <w:r w:rsidRPr="00EA7B9E">
              <w:rPr>
                <w:rFonts w:ascii="Cambria" w:hAnsi="Cambria"/>
                <w:bCs/>
                <w:sz w:val="19"/>
                <w:szCs w:val="19"/>
                <w:lang w:val="pt-BR"/>
              </w:rPr>
              <w:t>Jesús Alberto Roldán</w:t>
            </w:r>
            <w:r>
              <w:rPr>
                <w:rFonts w:ascii="Cambria" w:hAnsi="Cambria"/>
                <w:bCs/>
                <w:sz w:val="19"/>
                <w:szCs w:val="19"/>
                <w:lang w:val="pt-BR"/>
              </w:rPr>
              <w:t xml:space="preserve"> Alfonso</w:t>
            </w:r>
            <w:r w:rsidRPr="00EA7B9E">
              <w:rPr>
                <w:rFonts w:ascii="Cambria" w:hAnsi="Cambria"/>
                <w:bCs/>
                <w:sz w:val="19"/>
                <w:szCs w:val="19"/>
                <w:lang w:val="pt-BR"/>
              </w:rPr>
              <w:t xml:space="preserve">, </w:t>
            </w:r>
            <w:r w:rsidR="00BC6E0B" w:rsidRPr="00EA7B9E">
              <w:rPr>
                <w:rFonts w:ascii="Cambria" w:hAnsi="Cambria"/>
                <w:bCs/>
                <w:sz w:val="19"/>
                <w:szCs w:val="19"/>
                <w:lang w:val="pt-BR"/>
              </w:rPr>
              <w:t>Marcela Ortiz Roldán</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AE1F57">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71A9C6A1" w:rsidR="003239B8" w:rsidRPr="00006B74" w:rsidRDefault="00BC6E0B" w:rsidP="005B6D22">
            <w:pPr>
              <w:jc w:val="both"/>
              <w:rPr>
                <w:rFonts w:ascii="Cambria" w:hAnsi="Cambria"/>
                <w:bCs/>
                <w:sz w:val="19"/>
                <w:szCs w:val="19"/>
                <w:lang w:val="es-ES"/>
              </w:rPr>
            </w:pPr>
            <w:r>
              <w:rPr>
                <w:rFonts w:ascii="Cambria" w:hAnsi="Cambria"/>
                <w:bCs/>
                <w:sz w:val="19"/>
                <w:szCs w:val="19"/>
                <w:lang w:val="es-ES"/>
              </w:rPr>
              <w:t>Germán Eduardo Roldán Salamea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AE1F5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7E49AAE" w:rsidR="003239B8" w:rsidRPr="00E407A7" w:rsidRDefault="00BC6E0B" w:rsidP="0083164B">
            <w:pPr>
              <w:jc w:val="both"/>
              <w:rPr>
                <w:rFonts w:ascii="Cambria" w:hAnsi="Cambria"/>
                <w:bCs/>
                <w:sz w:val="19"/>
                <w:szCs w:val="19"/>
                <w:lang w:val="es-ES"/>
              </w:rPr>
            </w:pPr>
            <w:r w:rsidRPr="00E407A7">
              <w:rPr>
                <w:rFonts w:ascii="Cambria" w:hAnsi="Cambria"/>
                <w:bCs/>
                <w:sz w:val="19"/>
                <w:szCs w:val="19"/>
                <w:lang w:val="es-ES"/>
              </w:rPr>
              <w:t>Colombia</w:t>
            </w:r>
          </w:p>
        </w:tc>
      </w:tr>
      <w:tr w:rsidR="00223A29" w:rsidRPr="00BF3C5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7E84A2C" w:rsidR="00223A29" w:rsidRPr="00E407A7" w:rsidRDefault="00BF514A" w:rsidP="00086CB5">
            <w:pPr>
              <w:jc w:val="both"/>
              <w:rPr>
                <w:rFonts w:ascii="Cambria" w:hAnsi="Cambria"/>
                <w:bCs/>
                <w:sz w:val="19"/>
                <w:szCs w:val="19"/>
                <w:lang w:val="es-ES"/>
              </w:rPr>
            </w:pPr>
            <w:r w:rsidRPr="00E407A7">
              <w:rPr>
                <w:rFonts w:ascii="Cambria" w:hAnsi="Cambria"/>
                <w:bCs/>
                <w:sz w:val="19"/>
                <w:szCs w:val="19"/>
                <w:lang w:val="es-ES"/>
              </w:rPr>
              <w:t xml:space="preserve">Artículos </w:t>
            </w:r>
            <w:r w:rsidR="00086CB5" w:rsidRPr="00E407A7">
              <w:rPr>
                <w:rFonts w:ascii="Cambria" w:hAnsi="Cambria"/>
                <w:bCs/>
                <w:sz w:val="19"/>
                <w:szCs w:val="19"/>
                <w:lang w:val="es-ES"/>
              </w:rPr>
              <w:t>7 (libertad personal), 8 (garantías judiciales)</w:t>
            </w:r>
            <w:r w:rsidR="006678F2">
              <w:rPr>
                <w:rFonts w:ascii="Cambria" w:hAnsi="Cambria"/>
                <w:bCs/>
                <w:sz w:val="19"/>
                <w:szCs w:val="19"/>
                <w:lang w:val="es-ES"/>
              </w:rPr>
              <w:t>, 9 (principio de legalidad y de retroactividad)</w:t>
            </w:r>
            <w:r w:rsidR="00086CB5" w:rsidRPr="00E407A7">
              <w:rPr>
                <w:rFonts w:ascii="Cambria" w:hAnsi="Cambria"/>
                <w:bCs/>
                <w:sz w:val="19"/>
                <w:szCs w:val="19"/>
                <w:lang w:val="es-ES"/>
              </w:rPr>
              <w:t xml:space="preserve"> y 25 (protección judicial)</w:t>
            </w:r>
            <w:r w:rsidRPr="00E407A7">
              <w:rPr>
                <w:rFonts w:ascii="Cambria" w:hAnsi="Cambria"/>
                <w:bCs/>
                <w:sz w:val="19"/>
                <w:szCs w:val="19"/>
                <w:lang w:val="es-ES"/>
              </w:rPr>
              <w:t xml:space="preserve"> de la Convención Americana sobre Derechos Humanos</w:t>
            </w:r>
            <w:r w:rsidRPr="00E407A7">
              <w:rPr>
                <w:rStyle w:val="FootnoteReference"/>
                <w:rFonts w:ascii="Cambria" w:hAnsi="Cambria"/>
                <w:bCs/>
                <w:sz w:val="19"/>
                <w:szCs w:val="19"/>
                <w:lang w:val="es-ES"/>
              </w:rPr>
              <w:footnoteReference w:id="2"/>
            </w:r>
            <w:r w:rsidR="00E407A7" w:rsidRPr="00E407A7">
              <w:rPr>
                <w:rFonts w:ascii="Cambria" w:hAnsi="Cambria"/>
                <w:bCs/>
                <w:sz w:val="19"/>
                <w:szCs w:val="19"/>
                <w:lang w:val="es-ES"/>
              </w:rPr>
              <w:t xml:space="preserve"> en relación con su artículo 1 (obligación de respetar los derechos)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6678F2"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54E5B0FA" w:rsidR="004C2312" w:rsidRPr="0047080D" w:rsidRDefault="00BC6E0B" w:rsidP="00AE1F57">
            <w:pPr>
              <w:jc w:val="both"/>
              <w:rPr>
                <w:rFonts w:ascii="Cambria" w:hAnsi="Cambria"/>
                <w:bCs/>
                <w:sz w:val="19"/>
                <w:szCs w:val="19"/>
                <w:lang w:val="es-ES"/>
              </w:rPr>
            </w:pPr>
            <w:r>
              <w:rPr>
                <w:rFonts w:ascii="Cambria" w:hAnsi="Cambria"/>
                <w:bCs/>
                <w:sz w:val="19"/>
                <w:szCs w:val="19"/>
                <w:lang w:val="es-ES"/>
              </w:rPr>
              <w:t>13 de agosto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C02C40B" w:rsidR="004C2312" w:rsidRPr="00D9249F" w:rsidRDefault="00D9249F" w:rsidP="00D9249F">
            <w:pPr>
              <w:jc w:val="both"/>
              <w:rPr>
                <w:rFonts w:ascii="Cambria" w:hAnsi="Cambria"/>
                <w:bCs/>
                <w:sz w:val="19"/>
                <w:szCs w:val="19"/>
                <w:lang w:val="es-ES"/>
              </w:rPr>
            </w:pPr>
            <w:r w:rsidRPr="00D9249F">
              <w:rPr>
                <w:rFonts w:ascii="Cambria" w:hAnsi="Cambria"/>
                <w:bCs/>
                <w:sz w:val="19"/>
                <w:szCs w:val="19"/>
                <w:lang w:val="es-ES"/>
              </w:rPr>
              <w:t>19 de marzo de 2013</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77D132DF" w:rsidR="00F06354" w:rsidRPr="00D9249F" w:rsidRDefault="00D9249F" w:rsidP="00F06354">
            <w:pPr>
              <w:jc w:val="both"/>
              <w:rPr>
                <w:rFonts w:ascii="Cambria" w:hAnsi="Cambria"/>
                <w:bCs/>
                <w:sz w:val="19"/>
                <w:szCs w:val="19"/>
                <w:lang w:val="es-ES"/>
              </w:rPr>
            </w:pPr>
            <w:r w:rsidRPr="00D9249F">
              <w:rPr>
                <w:rFonts w:ascii="Cambria" w:hAnsi="Cambria"/>
                <w:bCs/>
                <w:sz w:val="19"/>
                <w:szCs w:val="19"/>
                <w:lang w:val="es-ES"/>
              </w:rPr>
              <w:t>7 de abril de 2015</w:t>
            </w:r>
          </w:p>
        </w:tc>
      </w:tr>
      <w:tr w:rsidR="00F06354" w:rsidRPr="00BF3C5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1851181E" w:rsidR="00F06354" w:rsidRPr="00D9249F" w:rsidRDefault="0083164B" w:rsidP="00926A0C">
            <w:pPr>
              <w:jc w:val="both"/>
              <w:rPr>
                <w:rFonts w:ascii="Cambria" w:hAnsi="Cambria"/>
                <w:bCs/>
                <w:sz w:val="19"/>
                <w:szCs w:val="19"/>
                <w:lang w:val="es-ES"/>
              </w:rPr>
            </w:pPr>
            <w:r>
              <w:rPr>
                <w:rFonts w:ascii="Cambria" w:hAnsi="Cambria"/>
                <w:bCs/>
                <w:sz w:val="19"/>
                <w:szCs w:val="19"/>
                <w:lang w:val="es-ES"/>
              </w:rPr>
              <w:t xml:space="preserve">12 de agosto de 2014; </w:t>
            </w:r>
            <w:r w:rsidR="00D9249F" w:rsidRPr="00D9249F">
              <w:rPr>
                <w:rFonts w:ascii="Cambria" w:hAnsi="Cambria"/>
                <w:bCs/>
                <w:sz w:val="19"/>
                <w:szCs w:val="19"/>
                <w:lang w:val="es-ES"/>
              </w:rPr>
              <w:t>3 de marzo de 2015</w:t>
            </w:r>
            <w:r>
              <w:rPr>
                <w:rFonts w:ascii="Cambria" w:hAnsi="Cambria"/>
                <w:bCs/>
                <w:sz w:val="19"/>
                <w:szCs w:val="19"/>
                <w:lang w:val="es-ES"/>
              </w:rPr>
              <w:t xml:space="preserve">; </w:t>
            </w:r>
            <w:r w:rsidR="00926A0C">
              <w:rPr>
                <w:rFonts w:ascii="Cambria" w:hAnsi="Cambria"/>
                <w:bCs/>
                <w:sz w:val="19"/>
                <w:szCs w:val="19"/>
                <w:lang w:val="es-ES"/>
              </w:rPr>
              <w:t>20 de noviembre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3B5ECA73" w:rsidR="00F06354" w:rsidRPr="00D9249F" w:rsidRDefault="00926A0C" w:rsidP="00E71599">
            <w:pPr>
              <w:rPr>
                <w:rFonts w:ascii="Cambria" w:hAnsi="Cambria"/>
                <w:bCs/>
                <w:sz w:val="19"/>
                <w:szCs w:val="19"/>
                <w:lang w:val="es-ES"/>
              </w:rPr>
            </w:pPr>
            <w:r>
              <w:rPr>
                <w:rFonts w:ascii="Cambria" w:hAnsi="Cambria"/>
                <w:bCs/>
                <w:sz w:val="19"/>
                <w:szCs w:val="19"/>
                <w:lang w:val="es-ES"/>
              </w:rPr>
              <w:t>1 de diciembre</w:t>
            </w:r>
            <w:r w:rsidR="00D9249F" w:rsidRPr="00D9249F">
              <w:rPr>
                <w:rFonts w:ascii="Cambria" w:hAnsi="Cambria"/>
                <w:bCs/>
                <w:sz w:val="19"/>
                <w:szCs w:val="19"/>
                <w:lang w:val="es-ES"/>
              </w:rPr>
              <w:t xml:space="preserve"> de 2017</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D9249F" w:rsidRDefault="006E772A" w:rsidP="00F06354">
            <w:pPr>
              <w:jc w:val="center"/>
              <w:rPr>
                <w:rFonts w:ascii="Cambria" w:hAnsi="Cambria"/>
                <w:bCs/>
                <w:color w:val="FFFFFF" w:themeColor="background1"/>
                <w:sz w:val="19"/>
                <w:szCs w:val="19"/>
                <w:lang w:val="es-ES"/>
              </w:rPr>
            </w:pPr>
            <w:r w:rsidRPr="00D9249F">
              <w:rPr>
                <w:rFonts w:ascii="Cambria" w:hAnsi="Cambria"/>
                <w:bCs/>
                <w:color w:val="FFFFFF" w:themeColor="background1"/>
                <w:sz w:val="19"/>
                <w:szCs w:val="19"/>
                <w:lang w:val="es-ES"/>
              </w:rPr>
              <w:t>Advertencia de archivo</w:t>
            </w:r>
          </w:p>
        </w:tc>
        <w:tc>
          <w:tcPr>
            <w:tcW w:w="6570" w:type="dxa"/>
            <w:vAlign w:val="center"/>
          </w:tcPr>
          <w:p w14:paraId="08AD497E" w14:textId="7000C389" w:rsidR="006E772A" w:rsidRPr="00D9249F" w:rsidRDefault="00D9249F" w:rsidP="00F06354">
            <w:pPr>
              <w:jc w:val="both"/>
              <w:rPr>
                <w:rFonts w:ascii="Cambria" w:hAnsi="Cambria"/>
                <w:bCs/>
                <w:sz w:val="19"/>
                <w:szCs w:val="19"/>
                <w:lang w:val="es-ES"/>
              </w:rPr>
            </w:pPr>
            <w:r w:rsidRPr="00D9249F">
              <w:rPr>
                <w:rFonts w:ascii="Cambria" w:hAnsi="Cambria"/>
                <w:bCs/>
                <w:sz w:val="19"/>
                <w:szCs w:val="19"/>
                <w:lang w:val="es-ES"/>
              </w:rPr>
              <w:t>25 de septiembre de 2018</w:t>
            </w:r>
          </w:p>
        </w:tc>
      </w:tr>
      <w:tr w:rsidR="006E772A" w:rsidRPr="00D9249F"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D9249F" w:rsidRDefault="006E772A" w:rsidP="00F06354">
            <w:pPr>
              <w:jc w:val="center"/>
              <w:rPr>
                <w:rFonts w:ascii="Cambria" w:hAnsi="Cambria"/>
                <w:bCs/>
                <w:color w:val="FFFFFF" w:themeColor="background1"/>
                <w:sz w:val="19"/>
                <w:szCs w:val="19"/>
                <w:lang w:val="es-ES"/>
              </w:rPr>
            </w:pPr>
            <w:r w:rsidRPr="00D9249F">
              <w:rPr>
                <w:rFonts w:ascii="Cambria" w:hAnsi="Cambria"/>
                <w:bCs/>
                <w:color w:val="FFFFFF" w:themeColor="background1"/>
                <w:sz w:val="19"/>
                <w:szCs w:val="19"/>
                <w:lang w:val="es-ES"/>
              </w:rPr>
              <w:t xml:space="preserve">Respuesta a la </w:t>
            </w:r>
            <w:r w:rsidR="002355A9" w:rsidRPr="00D9249F">
              <w:rPr>
                <w:rFonts w:ascii="Cambria" w:hAnsi="Cambria"/>
                <w:bCs/>
                <w:color w:val="FFFFFF" w:themeColor="background1"/>
                <w:sz w:val="19"/>
                <w:szCs w:val="19"/>
                <w:lang w:val="es-ES"/>
              </w:rPr>
              <w:t>advertencia de archivo</w:t>
            </w:r>
          </w:p>
        </w:tc>
        <w:tc>
          <w:tcPr>
            <w:tcW w:w="6570" w:type="dxa"/>
            <w:vAlign w:val="center"/>
          </w:tcPr>
          <w:p w14:paraId="51D3249B" w14:textId="44CD53C9" w:rsidR="006E772A" w:rsidRPr="00D9249F" w:rsidRDefault="00D9249F" w:rsidP="00F06354">
            <w:pPr>
              <w:jc w:val="both"/>
              <w:rPr>
                <w:rFonts w:ascii="Cambria" w:hAnsi="Cambria"/>
                <w:bCs/>
                <w:sz w:val="19"/>
                <w:szCs w:val="19"/>
                <w:lang w:val="es-ES"/>
              </w:rPr>
            </w:pPr>
            <w:r w:rsidRPr="00D9249F">
              <w:rPr>
                <w:rFonts w:ascii="Cambria" w:hAnsi="Cambria"/>
                <w:bCs/>
                <w:sz w:val="19"/>
                <w:szCs w:val="19"/>
                <w:lang w:val="es-ES"/>
              </w:rPr>
              <w:t>20 de noviembre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AE1F57">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699740E6" w:rsidR="003239B8" w:rsidRPr="0047080D" w:rsidRDefault="00E407A7" w:rsidP="00AE1F57">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4DD1C5B7" w:rsidR="003239B8" w:rsidRPr="0047080D" w:rsidRDefault="00E407A7" w:rsidP="00AE1F57">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AE1F5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2A05BF2F" w:rsidR="003239B8" w:rsidRPr="0047080D" w:rsidRDefault="00E407A7" w:rsidP="00AE1F57">
            <w:pPr>
              <w:rPr>
                <w:rFonts w:ascii="Cambria" w:hAnsi="Cambria"/>
                <w:bCs/>
                <w:sz w:val="19"/>
                <w:szCs w:val="19"/>
                <w:lang w:val="es-ES"/>
              </w:rPr>
            </w:pPr>
            <w:r>
              <w:rPr>
                <w:rFonts w:ascii="Cambria" w:hAnsi="Cambria"/>
                <w:bCs/>
                <w:sz w:val="19"/>
                <w:szCs w:val="19"/>
                <w:lang w:val="es-ES"/>
              </w:rPr>
              <w:t>Sí</w:t>
            </w:r>
          </w:p>
        </w:tc>
      </w:tr>
      <w:tr w:rsidR="003239B8" w:rsidRPr="00BF3C53"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AE1F5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44602094" w:rsidR="003239B8" w:rsidRPr="0047080D" w:rsidRDefault="00E407A7" w:rsidP="00E407A7">
            <w:pPr>
              <w:jc w:val="both"/>
              <w:rPr>
                <w:rFonts w:ascii="Cambria" w:hAnsi="Cambria"/>
                <w:bCs/>
                <w:sz w:val="19"/>
                <w:szCs w:val="19"/>
                <w:lang w:val="es-ES"/>
              </w:rPr>
            </w:pPr>
            <w:r>
              <w:rPr>
                <w:rFonts w:ascii="Cambria" w:hAnsi="Cambria"/>
                <w:bCs/>
                <w:sz w:val="19"/>
                <w:szCs w:val="19"/>
                <w:lang w:val="es-ES"/>
              </w:rPr>
              <w:t>Sí, Convención Americana (instrumento adoptado en el 31 de julio de 1973)</w:t>
            </w:r>
          </w:p>
        </w:tc>
      </w:tr>
    </w:tbl>
    <w:p w14:paraId="4E92C444" w14:textId="3BB8E0E1"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B74AD7"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BC6E0B"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2ED6DCF0" w:rsidR="00EE00E9" w:rsidRPr="0047080D" w:rsidRDefault="00ED41B0" w:rsidP="00AE1F57">
            <w:pPr>
              <w:jc w:val="both"/>
              <w:rPr>
                <w:rFonts w:ascii="Cambria" w:hAnsi="Cambria"/>
                <w:bCs/>
                <w:sz w:val="19"/>
                <w:szCs w:val="19"/>
                <w:lang w:val="es-ES"/>
              </w:rPr>
            </w:pPr>
            <w:r>
              <w:rPr>
                <w:rFonts w:ascii="Cambria" w:hAnsi="Cambria"/>
                <w:bCs/>
                <w:sz w:val="19"/>
                <w:szCs w:val="19"/>
                <w:lang w:val="es-ES"/>
              </w:rPr>
              <w:t>No</w:t>
            </w:r>
          </w:p>
        </w:tc>
      </w:tr>
      <w:tr w:rsidR="003239B8" w:rsidRPr="00D9249F"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5594C53D" w:rsidR="003239B8" w:rsidRPr="0047080D" w:rsidRDefault="0083164B" w:rsidP="001479C0">
            <w:pPr>
              <w:jc w:val="both"/>
              <w:rPr>
                <w:rFonts w:ascii="Cambria" w:hAnsi="Cambria"/>
                <w:bCs/>
                <w:sz w:val="19"/>
                <w:szCs w:val="19"/>
                <w:lang w:val="es-ES"/>
              </w:rPr>
            </w:pPr>
            <w:r>
              <w:rPr>
                <w:rFonts w:ascii="Cambria" w:hAnsi="Cambria"/>
                <w:bCs/>
                <w:sz w:val="19"/>
                <w:szCs w:val="19"/>
                <w:lang w:val="es-ES"/>
              </w:rPr>
              <w:t>Ninguno</w:t>
            </w:r>
          </w:p>
        </w:tc>
      </w:tr>
      <w:tr w:rsidR="003239B8" w:rsidRPr="00BF3C53"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0A225CB2" w:rsidR="003239B8" w:rsidRPr="0047080D" w:rsidRDefault="006F23CA" w:rsidP="00BB3FBD">
            <w:pPr>
              <w:rPr>
                <w:rFonts w:ascii="Cambria" w:hAnsi="Cambria"/>
                <w:bCs/>
                <w:sz w:val="19"/>
                <w:szCs w:val="19"/>
                <w:lang w:val="es-ES"/>
              </w:rPr>
            </w:pPr>
            <w:r>
              <w:rPr>
                <w:rFonts w:ascii="Cambria" w:hAnsi="Cambria"/>
                <w:bCs/>
                <w:sz w:val="19"/>
                <w:szCs w:val="19"/>
                <w:lang w:val="es-ES"/>
              </w:rPr>
              <w:t>Sí</w:t>
            </w:r>
            <w:r w:rsidR="00A524C9">
              <w:rPr>
                <w:rFonts w:ascii="Cambria" w:hAnsi="Cambria"/>
                <w:bCs/>
                <w:sz w:val="19"/>
                <w:szCs w:val="19"/>
                <w:lang w:val="es-ES"/>
              </w:rPr>
              <w:t>, en los términos de la sección VI</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AE1F5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E0ED9D5" w:rsidR="003239B8" w:rsidRPr="0047080D" w:rsidRDefault="00ED41B0" w:rsidP="00AE1F57">
            <w:pPr>
              <w:rPr>
                <w:rFonts w:ascii="Cambria" w:hAnsi="Cambria"/>
                <w:bCs/>
                <w:sz w:val="19"/>
                <w:szCs w:val="19"/>
                <w:lang w:val="es-ES"/>
              </w:rPr>
            </w:pPr>
            <w:r>
              <w:rPr>
                <w:rFonts w:ascii="Cambria" w:hAnsi="Cambria"/>
                <w:bCs/>
                <w:sz w:val="19"/>
                <w:szCs w:val="19"/>
                <w:lang w:val="es-ES"/>
              </w:rPr>
              <w:t>Sí</w:t>
            </w:r>
          </w:p>
        </w:tc>
      </w:tr>
    </w:tbl>
    <w:p w14:paraId="2C53767A" w14:textId="058CB332" w:rsidR="00E71599" w:rsidRPr="00E71599" w:rsidRDefault="00223A29" w:rsidP="00E71599">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158A914" w14:textId="09BEDF12" w:rsidR="002A4983" w:rsidRPr="00C95C1C" w:rsidRDefault="002A4983" w:rsidP="002A49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C95C1C">
        <w:rPr>
          <w:rFonts w:ascii="Cambria" w:hAnsi="Cambria"/>
          <w:sz w:val="20"/>
          <w:szCs w:val="20"/>
          <w:lang w:val="es-AR"/>
        </w:rPr>
        <w:t xml:space="preserve">La parte peticionaria indica que el Estado de Colombia es responsable por la detención ilegal de </w:t>
      </w:r>
      <w:r w:rsidRPr="00C95C1C">
        <w:rPr>
          <w:rFonts w:ascii="Cambria" w:hAnsi="Cambria"/>
          <w:sz w:val="20"/>
          <w:szCs w:val="20"/>
          <w:lang w:val="es-ES"/>
        </w:rPr>
        <w:t>Germán Eduardo Roldán Salamea (en adelante “la presunta víctima”)</w:t>
      </w:r>
      <w:r w:rsidR="00770BFC">
        <w:rPr>
          <w:rFonts w:ascii="Cambria" w:hAnsi="Cambria"/>
          <w:sz w:val="20"/>
          <w:szCs w:val="20"/>
          <w:lang w:val="es-ES"/>
        </w:rPr>
        <w:t xml:space="preserve">, </w:t>
      </w:r>
      <w:r w:rsidR="00A75F00">
        <w:rPr>
          <w:rFonts w:ascii="Cambria" w:hAnsi="Cambria"/>
          <w:sz w:val="20"/>
          <w:szCs w:val="20"/>
          <w:lang w:val="es-ES"/>
        </w:rPr>
        <w:t xml:space="preserve">representante legal de la </w:t>
      </w:r>
      <w:r w:rsidR="007B1D5F" w:rsidRPr="007B1D5F">
        <w:rPr>
          <w:rFonts w:ascii="Cambria" w:hAnsi="Cambria"/>
          <w:sz w:val="20"/>
          <w:szCs w:val="20"/>
          <w:lang w:val="es-ES"/>
        </w:rPr>
        <w:t>Asociación Mutual de Salud (Admusalud)</w:t>
      </w:r>
      <w:r w:rsidR="00A75F00">
        <w:rPr>
          <w:rFonts w:ascii="Cambria" w:hAnsi="Cambria"/>
          <w:sz w:val="20"/>
          <w:szCs w:val="20"/>
          <w:lang w:val="es-ES"/>
        </w:rPr>
        <w:t xml:space="preserve"> empresa en liquidación</w:t>
      </w:r>
      <w:r w:rsidRPr="00C95C1C">
        <w:rPr>
          <w:rFonts w:ascii="Cambria" w:hAnsi="Cambria"/>
          <w:sz w:val="20"/>
          <w:szCs w:val="20"/>
          <w:lang w:val="es-AR"/>
        </w:rPr>
        <w:t>. Se indica que el Estado no garantizó la doble instancia en el proc</w:t>
      </w:r>
      <w:r w:rsidR="00C95C1C" w:rsidRPr="00C95C1C">
        <w:rPr>
          <w:rFonts w:ascii="Cambria" w:hAnsi="Cambria"/>
          <w:sz w:val="20"/>
          <w:szCs w:val="20"/>
          <w:lang w:val="es-AR"/>
        </w:rPr>
        <w:t xml:space="preserve">eso penal a que fue sometida la presunta víctima y que no observó las garantías de retroactividad. </w:t>
      </w:r>
    </w:p>
    <w:p w14:paraId="1A208BA9" w14:textId="2096E6D7" w:rsidR="00060955" w:rsidRDefault="002A4983" w:rsidP="007B1D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w:t>
      </w:r>
      <w:r w:rsidR="00E71599" w:rsidRPr="00BF72A3">
        <w:rPr>
          <w:rFonts w:ascii="Cambria" w:hAnsi="Cambria"/>
          <w:sz w:val="20"/>
          <w:szCs w:val="20"/>
          <w:lang w:val="es-ES"/>
        </w:rPr>
        <w:t>e alega que</w:t>
      </w:r>
      <w:r w:rsidR="00A75F00">
        <w:rPr>
          <w:rFonts w:ascii="Cambria" w:hAnsi="Cambria"/>
          <w:sz w:val="20"/>
          <w:szCs w:val="20"/>
          <w:lang w:val="es-ES"/>
        </w:rPr>
        <w:t>, en la condición de representante legal de la Adm</w:t>
      </w:r>
      <w:r w:rsidR="00060955">
        <w:rPr>
          <w:rFonts w:ascii="Cambria" w:hAnsi="Cambria"/>
          <w:sz w:val="20"/>
          <w:szCs w:val="20"/>
          <w:lang w:val="es-ES"/>
        </w:rPr>
        <w:t>u</w:t>
      </w:r>
      <w:r w:rsidR="00A75F00">
        <w:rPr>
          <w:rFonts w:ascii="Cambria" w:hAnsi="Cambria"/>
          <w:sz w:val="20"/>
          <w:szCs w:val="20"/>
          <w:lang w:val="es-ES"/>
        </w:rPr>
        <w:t>salu</w:t>
      </w:r>
      <w:r w:rsidR="00060955">
        <w:rPr>
          <w:rFonts w:ascii="Cambria" w:hAnsi="Cambria"/>
          <w:sz w:val="20"/>
          <w:szCs w:val="20"/>
          <w:lang w:val="es-ES"/>
        </w:rPr>
        <w:t>d</w:t>
      </w:r>
      <w:r w:rsidR="00A75F00">
        <w:rPr>
          <w:rFonts w:ascii="Cambria" w:hAnsi="Cambria"/>
          <w:sz w:val="20"/>
          <w:szCs w:val="20"/>
          <w:lang w:val="es-ES"/>
        </w:rPr>
        <w:t>, la presunta víctima solicitó, en octubre de 2002, la a</w:t>
      </w:r>
      <w:r w:rsidR="00AE1F57">
        <w:rPr>
          <w:rFonts w:ascii="Cambria" w:hAnsi="Cambria"/>
          <w:sz w:val="20"/>
          <w:szCs w:val="20"/>
          <w:lang w:val="es-ES"/>
        </w:rPr>
        <w:t>pertura de una cuenta corriente</w:t>
      </w:r>
      <w:r w:rsidR="00A75F00">
        <w:rPr>
          <w:rFonts w:ascii="Cambria" w:hAnsi="Cambria"/>
          <w:sz w:val="20"/>
          <w:szCs w:val="20"/>
          <w:lang w:val="es-ES"/>
        </w:rPr>
        <w:t xml:space="preserve"> en el Banco Sudameris</w:t>
      </w:r>
      <w:r w:rsidR="007B1D5F">
        <w:rPr>
          <w:rFonts w:ascii="Cambria" w:hAnsi="Cambria"/>
          <w:sz w:val="20"/>
          <w:szCs w:val="20"/>
          <w:lang w:val="es-ES"/>
        </w:rPr>
        <w:t xml:space="preserve"> en Bogotá</w:t>
      </w:r>
      <w:r w:rsidR="00A75F00">
        <w:rPr>
          <w:rFonts w:ascii="Cambria" w:hAnsi="Cambria"/>
          <w:sz w:val="20"/>
          <w:szCs w:val="20"/>
          <w:lang w:val="es-ES"/>
        </w:rPr>
        <w:t xml:space="preserve">, a nombre de la empresa que administraba, y que dos días después de abrir la cuenta recibió llamadas de los empleados del Banco </w:t>
      </w:r>
      <w:r w:rsidR="007B1D5F">
        <w:rPr>
          <w:rFonts w:ascii="Cambria" w:hAnsi="Cambria"/>
          <w:sz w:val="20"/>
          <w:szCs w:val="20"/>
          <w:lang w:val="es-ES"/>
        </w:rPr>
        <w:t xml:space="preserve">informando que la empresa tenía una deuda en la sucursal de Bogotá. Por esa razón, el 25 de octubre de 2002, la presunta víctima viajo a Bogotá y, en el Banco solicitó la expedición de la chequera. Sin embargo, afirma que la presunta víctima fue detenida ilegalmente por la seguridad del Banco en dicha fecha, y puesto a disposición de la policía, que lo </w:t>
      </w:r>
      <w:r w:rsidR="00693EA7">
        <w:rPr>
          <w:rFonts w:ascii="Cambria" w:hAnsi="Cambria"/>
          <w:sz w:val="20"/>
          <w:szCs w:val="20"/>
          <w:lang w:val="es-ES"/>
        </w:rPr>
        <w:t>capturó</w:t>
      </w:r>
      <w:r w:rsidR="007B1D5F">
        <w:rPr>
          <w:rFonts w:ascii="Cambria" w:hAnsi="Cambria"/>
          <w:sz w:val="20"/>
          <w:szCs w:val="20"/>
          <w:lang w:val="es-ES"/>
        </w:rPr>
        <w:t xml:space="preserve"> por supuestamente</w:t>
      </w:r>
      <w:r w:rsidR="00FD78A1" w:rsidRPr="007B1D5F">
        <w:rPr>
          <w:rFonts w:ascii="Cambria" w:hAnsi="Cambria"/>
          <w:sz w:val="20"/>
          <w:szCs w:val="20"/>
          <w:lang w:val="es-ES"/>
        </w:rPr>
        <w:t xml:space="preserve"> hab</w:t>
      </w:r>
      <w:r w:rsidR="007B1D5F">
        <w:rPr>
          <w:rFonts w:ascii="Cambria" w:hAnsi="Cambria"/>
          <w:sz w:val="20"/>
          <w:szCs w:val="20"/>
          <w:lang w:val="es-ES"/>
        </w:rPr>
        <w:t>er</w:t>
      </w:r>
      <w:r w:rsidR="00FD78A1" w:rsidRPr="007B1D5F">
        <w:rPr>
          <w:rFonts w:ascii="Cambria" w:hAnsi="Cambria"/>
          <w:sz w:val="20"/>
          <w:szCs w:val="20"/>
          <w:lang w:val="es-ES"/>
        </w:rPr>
        <w:t xml:space="preserve"> </w:t>
      </w:r>
      <w:r w:rsidR="00AE1F57">
        <w:rPr>
          <w:rFonts w:ascii="Cambria" w:hAnsi="Cambria"/>
          <w:sz w:val="20"/>
          <w:szCs w:val="20"/>
          <w:lang w:val="es-ES"/>
        </w:rPr>
        <w:t>retira</w:t>
      </w:r>
      <w:r w:rsidR="00AE1F57" w:rsidRPr="007B1D5F">
        <w:rPr>
          <w:rFonts w:ascii="Cambria" w:hAnsi="Cambria"/>
          <w:sz w:val="20"/>
          <w:szCs w:val="20"/>
          <w:lang w:val="es-ES"/>
        </w:rPr>
        <w:t xml:space="preserve">do </w:t>
      </w:r>
      <w:r w:rsidR="00FD78A1" w:rsidRPr="007B1D5F">
        <w:rPr>
          <w:rFonts w:ascii="Cambria" w:hAnsi="Cambria"/>
          <w:sz w:val="20"/>
          <w:szCs w:val="20"/>
          <w:lang w:val="es-ES"/>
        </w:rPr>
        <w:t>en flagrancia dinero en efectivo de la cuenta de la Admusalud</w:t>
      </w:r>
      <w:r w:rsidR="007B1D5F">
        <w:rPr>
          <w:rFonts w:ascii="Cambria" w:hAnsi="Cambria"/>
          <w:sz w:val="20"/>
          <w:szCs w:val="20"/>
          <w:lang w:val="es-ES"/>
        </w:rPr>
        <w:t xml:space="preserve">. Según la parte peticionaria, </w:t>
      </w:r>
      <w:r w:rsidR="00FD78A1" w:rsidRPr="007B1D5F">
        <w:rPr>
          <w:rFonts w:ascii="Cambria" w:hAnsi="Cambria"/>
          <w:sz w:val="20"/>
          <w:szCs w:val="20"/>
          <w:lang w:val="es-ES"/>
        </w:rPr>
        <w:t xml:space="preserve">el dinero había sido transferido ilegalmente por funcionarios del Banco de una cuenta de la empresa Gas Natural a la cuenta de la Admusalud, pero, asimismo, </w:t>
      </w:r>
      <w:r w:rsidR="00060955">
        <w:rPr>
          <w:rFonts w:ascii="Cambria" w:hAnsi="Cambria"/>
          <w:sz w:val="20"/>
          <w:szCs w:val="20"/>
          <w:lang w:val="es-ES"/>
        </w:rPr>
        <w:t>fue</w:t>
      </w:r>
      <w:r w:rsidR="00FD78A1" w:rsidRPr="007B1D5F">
        <w:rPr>
          <w:rFonts w:ascii="Cambria" w:hAnsi="Cambria"/>
          <w:sz w:val="20"/>
          <w:szCs w:val="20"/>
          <w:lang w:val="es-ES"/>
        </w:rPr>
        <w:t xml:space="preserve"> desarrollado un proceso penal sin ninguna prueba en su contra. </w:t>
      </w:r>
    </w:p>
    <w:p w14:paraId="4637C439" w14:textId="582298FA" w:rsidR="00E71599" w:rsidRPr="00A056E7" w:rsidRDefault="00060955" w:rsidP="00A056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Los peticionarios sostienen que e</w:t>
      </w:r>
      <w:r w:rsidR="00FD78A1" w:rsidRPr="007B1D5F">
        <w:rPr>
          <w:rFonts w:ascii="Cambria" w:hAnsi="Cambria"/>
          <w:sz w:val="20"/>
          <w:szCs w:val="20"/>
          <w:lang w:val="es-ES"/>
        </w:rPr>
        <w:t>l</w:t>
      </w:r>
      <w:r>
        <w:rPr>
          <w:rFonts w:ascii="Cambria" w:hAnsi="Cambria"/>
          <w:sz w:val="20"/>
          <w:szCs w:val="20"/>
          <w:lang w:val="es-ES"/>
        </w:rPr>
        <w:t xml:space="preserve"> 14 de octubre de 2003, el Juzgado Primero del Circuito absolvió </w:t>
      </w:r>
      <w:r w:rsidR="00693EA7">
        <w:rPr>
          <w:rFonts w:ascii="Cambria" w:hAnsi="Cambria"/>
          <w:sz w:val="20"/>
          <w:szCs w:val="20"/>
          <w:lang w:val="es-ES"/>
        </w:rPr>
        <w:t xml:space="preserve">a </w:t>
      </w:r>
      <w:r>
        <w:rPr>
          <w:rFonts w:ascii="Cambria" w:hAnsi="Cambria"/>
          <w:sz w:val="20"/>
          <w:szCs w:val="20"/>
          <w:lang w:val="es-ES"/>
        </w:rPr>
        <w:t>la presunta víctima por las acusaciones de delitos de falsedad en documento privado en concurso homogéneo y estafa. La sentencia fue apelada</w:t>
      </w:r>
      <w:r w:rsidR="005C59D5">
        <w:rPr>
          <w:rFonts w:ascii="Cambria" w:hAnsi="Cambria"/>
          <w:sz w:val="20"/>
          <w:szCs w:val="20"/>
          <w:lang w:val="es-ES"/>
        </w:rPr>
        <w:t xml:space="preserve"> por Gas Natural S.A,</w:t>
      </w:r>
      <w:r>
        <w:rPr>
          <w:rFonts w:ascii="Cambria" w:hAnsi="Cambria"/>
          <w:sz w:val="20"/>
          <w:szCs w:val="20"/>
          <w:lang w:val="es-ES"/>
        </w:rPr>
        <w:t xml:space="preserve"> y el 24 de febrero de 2004, el Tribunal Superior de Bogotá, en su Sala de Decisión Penal, condenó </w:t>
      </w:r>
      <w:r w:rsidR="00693EA7">
        <w:rPr>
          <w:rFonts w:ascii="Cambria" w:hAnsi="Cambria"/>
          <w:sz w:val="20"/>
          <w:szCs w:val="20"/>
          <w:lang w:val="es-ES"/>
        </w:rPr>
        <w:t xml:space="preserve">a </w:t>
      </w:r>
      <w:r>
        <w:rPr>
          <w:rFonts w:ascii="Cambria" w:hAnsi="Cambria"/>
          <w:sz w:val="20"/>
          <w:szCs w:val="20"/>
          <w:lang w:val="es-ES"/>
        </w:rPr>
        <w:t xml:space="preserve">la presunta víctima a 38 meses de prisión </w:t>
      </w:r>
      <w:r w:rsidR="005C59D5">
        <w:rPr>
          <w:rFonts w:ascii="Cambria" w:hAnsi="Cambria"/>
          <w:sz w:val="20"/>
          <w:szCs w:val="20"/>
          <w:lang w:val="es-ES"/>
        </w:rPr>
        <w:t xml:space="preserve">y multa de 35 salarios mínimos legales mensuales, y a la pena accesoria de inhabilitación para el ejercicio de deberes y funciones públicas por lapso igual al de la pena privativa de libertad y al pago solidario de 12 salarios mínimos mensuales legales vigentes a favor de Gas Natural S.A por las costas procesales. La decisión </w:t>
      </w:r>
      <w:r w:rsidR="00DE4153">
        <w:rPr>
          <w:rFonts w:ascii="Cambria" w:hAnsi="Cambria"/>
          <w:sz w:val="20"/>
          <w:szCs w:val="20"/>
          <w:lang w:val="es-ES"/>
        </w:rPr>
        <w:t>se basó</w:t>
      </w:r>
      <w:r w:rsidR="005C59D5">
        <w:rPr>
          <w:rFonts w:ascii="Cambria" w:hAnsi="Cambria"/>
          <w:sz w:val="20"/>
          <w:szCs w:val="20"/>
          <w:lang w:val="es-ES"/>
        </w:rPr>
        <w:t xml:space="preserve"> en el hecho de que hubo una trasferencia de dinero de la cuenta corriente de Gas Natural </w:t>
      </w:r>
      <w:r w:rsidR="0068375B">
        <w:rPr>
          <w:rFonts w:ascii="Cambria" w:hAnsi="Cambria"/>
          <w:sz w:val="20"/>
          <w:szCs w:val="20"/>
          <w:lang w:val="es-ES"/>
        </w:rPr>
        <w:t>S.A</w:t>
      </w:r>
      <w:r w:rsidR="005C59D5">
        <w:rPr>
          <w:rFonts w:ascii="Cambria" w:hAnsi="Cambria"/>
          <w:sz w:val="20"/>
          <w:szCs w:val="20"/>
          <w:lang w:val="es-ES"/>
        </w:rPr>
        <w:t xml:space="preserve"> del Banco Sudameris de Colombia a la cuenta de Admusalud y una segunda transacción</w:t>
      </w:r>
      <w:r w:rsidR="0068375B">
        <w:rPr>
          <w:rFonts w:ascii="Cambria" w:hAnsi="Cambria"/>
          <w:sz w:val="20"/>
          <w:szCs w:val="20"/>
          <w:lang w:val="es-ES"/>
        </w:rPr>
        <w:t xml:space="preserve"> de la cuenta de Gas</w:t>
      </w:r>
      <w:r w:rsidR="005C59D5">
        <w:rPr>
          <w:rFonts w:ascii="Cambria" w:hAnsi="Cambria"/>
          <w:sz w:val="20"/>
          <w:szCs w:val="20"/>
          <w:lang w:val="es-ES"/>
        </w:rPr>
        <w:t xml:space="preserve"> </w:t>
      </w:r>
      <w:r w:rsidR="0068375B">
        <w:rPr>
          <w:rFonts w:ascii="Cambria" w:hAnsi="Cambria"/>
          <w:sz w:val="20"/>
          <w:szCs w:val="20"/>
          <w:lang w:val="es-ES"/>
        </w:rPr>
        <w:t>Natural S.A a la cuenta corriente de Rank Internacional de Colombia Ltda, transacción realizada mediante envío de faxes en donde fueron falsificadas las firmas de los funcionarios de Gas Natural S.A. Dicha decisión fue contestada por la presunta víctima, por medio de una demanda de casación presentada el 30 de junio de 2004</w:t>
      </w:r>
      <w:r w:rsidR="00A056E7">
        <w:rPr>
          <w:rFonts w:ascii="Cambria" w:hAnsi="Cambria"/>
          <w:sz w:val="20"/>
          <w:szCs w:val="20"/>
          <w:lang w:val="es-ES"/>
        </w:rPr>
        <w:t xml:space="preserve">. El 17 de octubre de 2007, la Corte Suprema de Justicia, en la Sala de Casación Penal, resolvió casar la sentencia, pero no estudió el expediente y las pruebas favorables a la presunta víctima. </w:t>
      </w:r>
      <w:r w:rsidR="00A056E7" w:rsidRPr="00A056E7">
        <w:rPr>
          <w:rFonts w:ascii="Cambria" w:hAnsi="Cambria"/>
          <w:sz w:val="20"/>
          <w:szCs w:val="20"/>
          <w:lang w:val="es-ES"/>
        </w:rPr>
        <w:t>Contra dicha decisión fue presentada tutela el 16 de enero de 2008</w:t>
      </w:r>
      <w:r w:rsidR="00CD52A2">
        <w:rPr>
          <w:rFonts w:ascii="Cambria" w:hAnsi="Cambria"/>
          <w:sz w:val="20"/>
          <w:szCs w:val="20"/>
          <w:lang w:val="es-ES"/>
        </w:rPr>
        <w:t xml:space="preserve"> reclamando la protección del debido proceso de la presunta víctima, por no haber sido condenado en conformidad con las leyes existentes, por no haber tenido la posibilidad de impugnar la sentencia condenatoria y por la inexistencia de pruebas para condenarlo. El 1 de febrero de 2008, la Corte Suprema inadmitió la tutela, aduciendo que las providencias emanadas por ella no podrían ser objeto de tutela. El 7 de febrero de 2008</w:t>
      </w:r>
      <w:r w:rsidR="00533E09">
        <w:rPr>
          <w:rFonts w:ascii="Cambria" w:hAnsi="Cambria"/>
          <w:sz w:val="20"/>
          <w:szCs w:val="20"/>
          <w:lang w:val="es-ES"/>
        </w:rPr>
        <w:t xml:space="preserve"> fue presentado un recurso de reposición, el cual fue rechazado. El 4 de agosto de 2008 </w:t>
      </w:r>
      <w:r w:rsidR="00AE1F57">
        <w:rPr>
          <w:rFonts w:ascii="Cambria" w:hAnsi="Cambria"/>
          <w:sz w:val="20"/>
          <w:szCs w:val="20"/>
          <w:lang w:val="es-ES"/>
        </w:rPr>
        <w:t xml:space="preserve">se presentó una nueva </w:t>
      </w:r>
      <w:r w:rsidR="00533E09">
        <w:rPr>
          <w:rFonts w:ascii="Cambria" w:hAnsi="Cambria"/>
          <w:sz w:val="20"/>
          <w:szCs w:val="20"/>
          <w:lang w:val="es-ES"/>
        </w:rPr>
        <w:t xml:space="preserve">tutela, </w:t>
      </w:r>
      <w:r w:rsidR="00AE1F57">
        <w:rPr>
          <w:rFonts w:ascii="Cambria" w:hAnsi="Cambria"/>
          <w:sz w:val="20"/>
          <w:szCs w:val="20"/>
          <w:lang w:val="es-ES"/>
        </w:rPr>
        <w:t xml:space="preserve">la cual fue </w:t>
      </w:r>
      <w:r w:rsidR="00533E09">
        <w:rPr>
          <w:rFonts w:ascii="Cambria" w:hAnsi="Cambria"/>
          <w:sz w:val="20"/>
          <w:szCs w:val="20"/>
          <w:lang w:val="es-ES"/>
        </w:rPr>
        <w:t xml:space="preserve">declarada improcedente el 26 de agosto de 2008 por el Consejo Seccional de La Judicatura. El 9 de octubre de 2008, el Consejo Superior de la Judicatura admitió la tutela, no prosperando la solicitud de protección de los derechos violados. </w:t>
      </w:r>
    </w:p>
    <w:p w14:paraId="32603869" w14:textId="1067C2F0" w:rsidR="00EA7B9E" w:rsidRPr="0003779F" w:rsidRDefault="00E407A7" w:rsidP="00EA7B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133DD">
        <w:rPr>
          <w:rFonts w:ascii="Cambria" w:hAnsi="Cambria"/>
          <w:sz w:val="20"/>
          <w:szCs w:val="20"/>
          <w:lang w:val="es-ES"/>
        </w:rPr>
        <w:t>Por su parte, el Estado</w:t>
      </w:r>
      <w:r w:rsidR="006F23CA" w:rsidRPr="009133DD">
        <w:rPr>
          <w:rFonts w:ascii="Cambria" w:hAnsi="Cambria"/>
          <w:sz w:val="20"/>
          <w:szCs w:val="20"/>
          <w:lang w:val="es-ES"/>
        </w:rPr>
        <w:t xml:space="preserve"> </w:t>
      </w:r>
      <w:r w:rsidR="0003779F">
        <w:rPr>
          <w:rFonts w:ascii="Cambria" w:hAnsi="Cambria"/>
          <w:sz w:val="20"/>
          <w:szCs w:val="20"/>
          <w:lang w:val="es-ES"/>
        </w:rPr>
        <w:t xml:space="preserve">sostiene que la petición debe ser declarada inadmisible debido a que </w:t>
      </w:r>
      <w:r w:rsidR="0003779F" w:rsidRPr="00533E09">
        <w:rPr>
          <w:rFonts w:ascii="Cambria" w:hAnsi="Cambria"/>
          <w:sz w:val="20"/>
          <w:szCs w:val="20"/>
          <w:lang w:val="es-419"/>
        </w:rPr>
        <w:t>se pretende utilizar a la CIDH como una cuarta instancia</w:t>
      </w:r>
      <w:r w:rsidR="0003779F">
        <w:rPr>
          <w:rFonts w:ascii="Cambria" w:hAnsi="Cambria"/>
          <w:sz w:val="20"/>
          <w:szCs w:val="20"/>
          <w:lang w:val="es-419"/>
        </w:rPr>
        <w:t>. Asimismo, aduce</w:t>
      </w:r>
      <w:r w:rsidR="0003779F" w:rsidRPr="0003779F">
        <w:rPr>
          <w:rFonts w:ascii="Cambria" w:hAnsi="Cambria"/>
          <w:sz w:val="20"/>
          <w:szCs w:val="20"/>
          <w:lang w:val="es-ES"/>
        </w:rPr>
        <w:t xml:space="preserve"> </w:t>
      </w:r>
      <w:r w:rsidR="0003779F">
        <w:rPr>
          <w:rFonts w:ascii="Cambria" w:hAnsi="Cambria"/>
          <w:sz w:val="20"/>
          <w:szCs w:val="20"/>
          <w:lang w:val="es-ES"/>
        </w:rPr>
        <w:t xml:space="preserve">que </w:t>
      </w:r>
      <w:r w:rsidR="0003779F" w:rsidRPr="00E670BA">
        <w:rPr>
          <w:rFonts w:ascii="Cambria" w:hAnsi="Cambria"/>
          <w:sz w:val="20"/>
          <w:szCs w:val="20"/>
          <w:lang w:val="es-ES"/>
        </w:rPr>
        <w:t>la presunta víctima ha tenido acceso a la doble instancia del proceso penal y tuvo la posibilidad de presentar el recurso de casación y la acción de tutela</w:t>
      </w:r>
      <w:r w:rsidR="0003779F">
        <w:rPr>
          <w:rFonts w:ascii="Cambria" w:hAnsi="Cambria"/>
          <w:sz w:val="20"/>
          <w:szCs w:val="20"/>
          <w:lang w:val="es-ES"/>
        </w:rPr>
        <w:t xml:space="preserve">. </w:t>
      </w:r>
      <w:r w:rsidR="0003779F">
        <w:rPr>
          <w:rFonts w:ascii="Cambria" w:hAnsi="Cambria"/>
          <w:sz w:val="20"/>
          <w:szCs w:val="20"/>
          <w:lang w:val="es-419"/>
        </w:rPr>
        <w:t xml:space="preserve"> </w:t>
      </w:r>
      <w:r w:rsidR="00533E09">
        <w:rPr>
          <w:rFonts w:ascii="Cambria" w:hAnsi="Cambria"/>
          <w:sz w:val="20"/>
          <w:szCs w:val="20"/>
          <w:lang w:val="es-ES"/>
        </w:rPr>
        <w:t>Afirma que l</w:t>
      </w:r>
      <w:r w:rsidR="006F23CA" w:rsidRPr="009133DD">
        <w:rPr>
          <w:rFonts w:ascii="Cambria" w:hAnsi="Cambria"/>
          <w:sz w:val="20"/>
          <w:szCs w:val="20"/>
          <w:lang w:val="es-ES"/>
        </w:rPr>
        <w:t xml:space="preserve">a investigación en contra la presunta víctima empezó porque, según informaciones del Banco Sudameris, </w:t>
      </w:r>
      <w:r w:rsidR="00533E09">
        <w:rPr>
          <w:rFonts w:ascii="Cambria" w:hAnsi="Cambria"/>
          <w:sz w:val="20"/>
          <w:szCs w:val="20"/>
          <w:lang w:val="es-ES"/>
        </w:rPr>
        <w:t xml:space="preserve">ella </w:t>
      </w:r>
      <w:r w:rsidR="006F23CA" w:rsidRPr="009133DD">
        <w:rPr>
          <w:rFonts w:ascii="Cambria" w:hAnsi="Cambria"/>
          <w:sz w:val="20"/>
          <w:szCs w:val="20"/>
          <w:lang w:val="es-ES"/>
        </w:rPr>
        <w:t>pretendía retirar una suma de dinero de la cuenta de la Admusalud</w:t>
      </w:r>
      <w:r w:rsidR="00E71599">
        <w:rPr>
          <w:rFonts w:ascii="Cambria" w:hAnsi="Cambria"/>
          <w:sz w:val="20"/>
          <w:szCs w:val="20"/>
          <w:lang w:val="es-ES"/>
        </w:rPr>
        <w:t xml:space="preserve"> </w:t>
      </w:r>
      <w:r w:rsidR="006F23CA" w:rsidRPr="009133DD">
        <w:rPr>
          <w:rFonts w:ascii="Cambria" w:hAnsi="Cambria"/>
          <w:sz w:val="20"/>
          <w:szCs w:val="20"/>
          <w:lang w:val="es-ES"/>
        </w:rPr>
        <w:t>mediante documentos falsos, la cual le habían sido</w:t>
      </w:r>
      <w:r w:rsidR="009133DD" w:rsidRPr="009133DD">
        <w:rPr>
          <w:rFonts w:ascii="Cambria" w:hAnsi="Cambria"/>
          <w:sz w:val="20"/>
          <w:szCs w:val="20"/>
          <w:lang w:val="es-ES"/>
        </w:rPr>
        <w:t xml:space="preserve"> consignada desde la cuenta de la empresa Gas Natural. Así se desarrolló un proceso penal bajo la acusación de delitos de falsedad en documento privado en concurso homogéneo y estafa en grado de tentativa. </w:t>
      </w:r>
      <w:r w:rsidR="00D42E9F">
        <w:rPr>
          <w:rFonts w:ascii="Cambria" w:hAnsi="Cambria"/>
          <w:sz w:val="20"/>
          <w:szCs w:val="20"/>
          <w:lang w:val="es-ES"/>
        </w:rPr>
        <w:t>Por lo tanto, la presunta víctima fue privada de su libertad por causas y condiciones fijadas en las normas penales colombianas.</w:t>
      </w:r>
      <w:r w:rsidR="00533E09">
        <w:rPr>
          <w:rFonts w:ascii="Cambria" w:hAnsi="Cambria"/>
          <w:sz w:val="20"/>
          <w:szCs w:val="20"/>
          <w:lang w:val="es-ES"/>
        </w:rPr>
        <w:t xml:space="preserve"> </w:t>
      </w:r>
      <w:r w:rsidR="006F23CA" w:rsidRPr="00533E09">
        <w:rPr>
          <w:rFonts w:ascii="Cambria" w:hAnsi="Cambria"/>
          <w:sz w:val="20"/>
          <w:szCs w:val="20"/>
          <w:lang w:val="es-ES"/>
        </w:rPr>
        <w:t>Además,</w:t>
      </w:r>
      <w:r w:rsidRPr="00533E09">
        <w:rPr>
          <w:rFonts w:ascii="Cambria" w:hAnsi="Cambria"/>
          <w:sz w:val="20"/>
          <w:szCs w:val="20"/>
          <w:lang w:val="es-ES"/>
        </w:rPr>
        <w:t xml:space="preserve"> sostiene que </w:t>
      </w:r>
      <w:r w:rsidR="00961E2D" w:rsidRPr="00533E09">
        <w:rPr>
          <w:rFonts w:ascii="Cambria" w:hAnsi="Cambria"/>
          <w:sz w:val="20"/>
          <w:szCs w:val="20"/>
          <w:lang w:val="es-ES"/>
        </w:rPr>
        <w:t xml:space="preserve">el proceso penal a </w:t>
      </w:r>
      <w:r w:rsidR="00533E09">
        <w:rPr>
          <w:rFonts w:ascii="Cambria" w:hAnsi="Cambria"/>
          <w:sz w:val="20"/>
          <w:szCs w:val="20"/>
          <w:lang w:val="es-ES"/>
        </w:rPr>
        <w:t>que</w:t>
      </w:r>
      <w:r w:rsidR="00961E2D" w:rsidRPr="00533E09">
        <w:rPr>
          <w:rFonts w:ascii="Cambria" w:hAnsi="Cambria"/>
          <w:sz w:val="20"/>
          <w:szCs w:val="20"/>
          <w:lang w:val="es-ES"/>
        </w:rPr>
        <w:t xml:space="preserve"> fue sometida la presunta víctima culminó con una sentencia de la Sala Penal de la Corte Suprema de Justicia y con una acción de tutela denegada por la Sala Jurisdiccional Disciplinaria del Consejo Superior de la Judicatura. </w:t>
      </w:r>
      <w:r w:rsidR="007472F0" w:rsidRPr="00533E09">
        <w:rPr>
          <w:rFonts w:ascii="Cambria" w:hAnsi="Cambria"/>
          <w:sz w:val="20"/>
          <w:szCs w:val="20"/>
          <w:lang w:val="es-ES"/>
        </w:rPr>
        <w:t>Informa que el proceso surtió inicialmente ante el juez de primera instancia, quien, en 14 de octubre de 2003, absolvió la presunta víctima. Esa decisión fue objeto de recurso de apelación ante el Tribunal Superior de Bogotá que, en 24 de febrero de 2004, revocó el fallo y condenó la presunta víctima a treinta y ocho meses de prisión por los delitos de falsedad en documento privado en concurso homogéneo y</w:t>
      </w:r>
      <w:r w:rsidR="00ED41B0" w:rsidRPr="00533E09">
        <w:rPr>
          <w:rFonts w:ascii="Cambria" w:hAnsi="Cambria"/>
          <w:sz w:val="20"/>
          <w:szCs w:val="20"/>
          <w:lang w:val="es-ES"/>
        </w:rPr>
        <w:t xml:space="preserve"> estafa en grado de tentativa. Ante </w:t>
      </w:r>
      <w:r w:rsidR="007472F0" w:rsidRPr="00533E09">
        <w:rPr>
          <w:rFonts w:ascii="Cambria" w:hAnsi="Cambria"/>
          <w:sz w:val="20"/>
          <w:szCs w:val="20"/>
          <w:lang w:val="es-ES"/>
        </w:rPr>
        <w:t>la decisión de segunda instancia, la presunta víctima presentó un recurso extraordinario de casación</w:t>
      </w:r>
      <w:r w:rsidR="00ED41B0" w:rsidRPr="00533E09">
        <w:rPr>
          <w:rFonts w:ascii="Cambria" w:hAnsi="Cambria"/>
          <w:sz w:val="20"/>
          <w:szCs w:val="20"/>
          <w:lang w:val="es-ES"/>
        </w:rPr>
        <w:t xml:space="preserve"> a la Corte Suprema de Justicia</w:t>
      </w:r>
      <w:r w:rsidR="009133DD" w:rsidRPr="00533E09">
        <w:rPr>
          <w:rFonts w:ascii="Cambria" w:hAnsi="Cambria"/>
          <w:sz w:val="20"/>
          <w:szCs w:val="20"/>
          <w:lang w:val="es-ES"/>
        </w:rPr>
        <w:t>, en 17 de octubre de 2007,</w:t>
      </w:r>
      <w:r w:rsidR="007472F0" w:rsidRPr="00533E09">
        <w:rPr>
          <w:rFonts w:ascii="Cambria" w:hAnsi="Cambria"/>
          <w:sz w:val="20"/>
          <w:szCs w:val="20"/>
          <w:lang w:val="es-ES"/>
        </w:rPr>
        <w:t xml:space="preserve"> que mantuvo la decisión del Tribunal Superior de Bogotá</w:t>
      </w:r>
      <w:r w:rsidR="00ED41B0" w:rsidRPr="00533E09">
        <w:rPr>
          <w:rFonts w:ascii="Cambria" w:hAnsi="Cambria"/>
          <w:sz w:val="20"/>
          <w:szCs w:val="20"/>
          <w:lang w:val="es-ES"/>
        </w:rPr>
        <w:t xml:space="preserve"> tras considerar todo el acervo probatorio, siendo todas las decisiones debidamente motivadas.</w:t>
      </w:r>
      <w:r w:rsidR="009133DD" w:rsidRPr="00533E09">
        <w:rPr>
          <w:rFonts w:ascii="Cambria" w:hAnsi="Cambria"/>
          <w:sz w:val="20"/>
          <w:szCs w:val="20"/>
          <w:lang w:val="es-ES"/>
        </w:rPr>
        <w:t xml:space="preserve"> Contra la decisión, la presunta víctima presentó acción de tutela, rechazada en 1 de febrero de 2008. La solicitud de amparo fue negada el </w:t>
      </w:r>
      <w:r w:rsidR="00FD78A1" w:rsidRPr="00533E09">
        <w:rPr>
          <w:rFonts w:ascii="Cambria" w:hAnsi="Cambria"/>
          <w:sz w:val="20"/>
          <w:szCs w:val="20"/>
          <w:lang w:val="es-ES"/>
        </w:rPr>
        <w:t>9</w:t>
      </w:r>
      <w:r w:rsidR="009133DD" w:rsidRPr="00533E09">
        <w:rPr>
          <w:rFonts w:ascii="Cambria" w:hAnsi="Cambria"/>
          <w:sz w:val="20"/>
          <w:szCs w:val="20"/>
          <w:lang w:val="es-ES"/>
        </w:rPr>
        <w:t xml:space="preserve"> de </w:t>
      </w:r>
      <w:r w:rsidR="00FD78A1" w:rsidRPr="00533E09">
        <w:rPr>
          <w:rFonts w:ascii="Cambria" w:hAnsi="Cambria"/>
          <w:sz w:val="20"/>
          <w:szCs w:val="20"/>
          <w:lang w:val="es-ES"/>
        </w:rPr>
        <w:t xml:space="preserve">octubre de 2008 por el </w:t>
      </w:r>
      <w:r w:rsidR="009133DD" w:rsidRPr="00533E09">
        <w:rPr>
          <w:rFonts w:ascii="Cambria" w:hAnsi="Cambria"/>
          <w:sz w:val="20"/>
          <w:szCs w:val="20"/>
          <w:lang w:val="es-ES"/>
        </w:rPr>
        <w:t>Consejo Seccional de la Judicatura de C</w:t>
      </w:r>
      <w:r w:rsidR="00FD78A1" w:rsidRPr="00533E09">
        <w:rPr>
          <w:rFonts w:ascii="Cambria" w:hAnsi="Cambria"/>
          <w:sz w:val="20"/>
          <w:szCs w:val="20"/>
          <w:lang w:val="es-ES"/>
        </w:rPr>
        <w:t>undinamarca</w:t>
      </w:r>
      <w:r w:rsidR="0003779F">
        <w:rPr>
          <w:rFonts w:ascii="Cambria" w:hAnsi="Cambria"/>
          <w:sz w:val="20"/>
          <w:szCs w:val="20"/>
          <w:lang w:val="es-ES"/>
        </w:rPr>
        <w:t>.</w:t>
      </w:r>
    </w:p>
    <w:p w14:paraId="3FE6F5AE" w14:textId="4B872403" w:rsidR="004C616A" w:rsidRPr="00FD78A1" w:rsidRDefault="004C616A" w:rsidP="00647756">
      <w:pPr>
        <w:pStyle w:val="ListParagraph"/>
        <w:spacing w:before="120" w:after="120"/>
        <w:jc w:val="both"/>
        <w:rPr>
          <w:rFonts w:asciiTheme="majorHAnsi" w:hAnsiTheme="majorHAnsi"/>
          <w:b/>
          <w:bCs/>
          <w:sz w:val="20"/>
          <w:szCs w:val="20"/>
          <w:lang w:val="es-ES"/>
        </w:rPr>
      </w:pPr>
      <w:r w:rsidRPr="00FD78A1">
        <w:rPr>
          <w:rFonts w:asciiTheme="majorHAnsi" w:hAnsiTheme="majorHAnsi"/>
          <w:b/>
          <w:bCs/>
          <w:sz w:val="20"/>
          <w:szCs w:val="20"/>
          <w:lang w:val="es-ES"/>
        </w:rPr>
        <w:t xml:space="preserve">VI. </w:t>
      </w:r>
      <w:r w:rsidRPr="00FD78A1">
        <w:rPr>
          <w:rFonts w:asciiTheme="majorHAnsi" w:hAnsiTheme="majorHAnsi"/>
          <w:b/>
          <w:bCs/>
          <w:sz w:val="20"/>
          <w:szCs w:val="20"/>
          <w:lang w:val="es-ES"/>
        </w:rPr>
        <w:tab/>
      </w:r>
      <w:r w:rsidR="002A4983" w:rsidRPr="00151C27">
        <w:rPr>
          <w:rFonts w:asciiTheme="majorHAnsi" w:hAnsiTheme="majorHAnsi"/>
          <w:b/>
          <w:bCs/>
          <w:sz w:val="20"/>
          <w:szCs w:val="20"/>
          <w:lang w:val="es-ES_tradnl"/>
        </w:rPr>
        <w:t xml:space="preserve">ANÁLISIS DE </w:t>
      </w:r>
      <w:r w:rsidRPr="00FD78A1">
        <w:rPr>
          <w:rFonts w:asciiTheme="majorHAnsi" w:hAnsiTheme="majorHAnsi"/>
          <w:b/>
          <w:bCs/>
          <w:sz w:val="20"/>
          <w:szCs w:val="20"/>
          <w:lang w:val="es-ES"/>
        </w:rPr>
        <w:t>AGOTAMIENTO DE LOS RECURSOS INTERNOS Y PLAZO DE PRESENTACIÓN</w:t>
      </w:r>
    </w:p>
    <w:p w14:paraId="6B767DA0" w14:textId="60EAD763" w:rsidR="00103FD0" w:rsidRPr="0003779F" w:rsidRDefault="0003779F" w:rsidP="00103F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La Comisión observa que respecto al </w:t>
      </w:r>
      <w:r w:rsidR="00103FD0" w:rsidRPr="00FD78A1">
        <w:rPr>
          <w:rFonts w:asciiTheme="majorHAnsi" w:hAnsiTheme="majorHAnsi" w:cs="Calibri"/>
          <w:sz w:val="20"/>
          <w:szCs w:val="20"/>
          <w:lang w:val="es-ES_tradnl"/>
        </w:rPr>
        <w:t xml:space="preserve">agotamiento de los recursos internos </w:t>
      </w:r>
      <w:r>
        <w:rPr>
          <w:rFonts w:asciiTheme="majorHAnsi" w:hAnsiTheme="majorHAnsi" w:cs="Calibri"/>
          <w:sz w:val="20"/>
          <w:szCs w:val="20"/>
          <w:lang w:val="es-ES_tradnl"/>
        </w:rPr>
        <w:t xml:space="preserve">no hay controversia entre las partes, en tanto </w:t>
      </w:r>
      <w:r w:rsidR="00103FD0" w:rsidRPr="00FD78A1">
        <w:rPr>
          <w:rFonts w:asciiTheme="majorHAnsi" w:hAnsiTheme="majorHAnsi" w:cs="Calibri"/>
          <w:sz w:val="20"/>
          <w:szCs w:val="20"/>
          <w:lang w:val="es-ES_tradnl"/>
        </w:rPr>
        <w:t>los recursos internos quedaron definitivamente agotados con la decisión final de la Corte Suprema de Justicia de Colombia de 9 de octubre de 2008, mediante la cual este máximo tribunal decidió no examinar el expediente de tutela correspondiente al caso de la presunta víctima. En este sentido, la Comisión observa que el caso pudiera haber sido seleccionado para revisión por la jurisdicción constitucional, siendo ésta, en principio, una vía legal idónea para proteger la situación jurídica infringida dentro del sistema de derecho interno. Asimismo, en atención a que la petición fue recibida por la Comisión el 13 de agosto de 2009, dentro de los seis meses siguientes a la emisión de la referida decisión judicial y la notificación de 1</w:t>
      </w:r>
      <w:r w:rsidR="00103FD0" w:rsidRPr="00FD78A1">
        <w:rPr>
          <w:rFonts w:asciiTheme="majorHAnsi" w:hAnsiTheme="majorHAnsi"/>
          <w:sz w:val="20"/>
          <w:szCs w:val="20"/>
          <w:lang w:val="es-ES"/>
        </w:rPr>
        <w:t xml:space="preserve">3 de febrero </w:t>
      </w:r>
      <w:r w:rsidR="00103FD0" w:rsidRPr="00FD78A1">
        <w:rPr>
          <w:rFonts w:asciiTheme="majorHAnsi" w:hAnsiTheme="majorHAnsi"/>
          <w:sz w:val="20"/>
          <w:szCs w:val="20"/>
          <w:lang w:val="es-ES"/>
        </w:rPr>
        <w:lastRenderedPageBreak/>
        <w:t>de 2009</w:t>
      </w:r>
      <w:r w:rsidR="00103FD0" w:rsidRPr="00FD78A1">
        <w:rPr>
          <w:rFonts w:asciiTheme="majorHAnsi" w:hAnsiTheme="majorHAnsi" w:cs="Calibri"/>
          <w:sz w:val="20"/>
          <w:szCs w:val="20"/>
          <w:lang w:val="es-ES_tradnl"/>
        </w:rPr>
        <w:t>, la misma cumple con los requisitos de admisibilidad establecidos en los artículos 46.1.a y 46.1.b de la Convención Americana</w:t>
      </w:r>
      <w:r w:rsidR="00103FD0" w:rsidRPr="00FD78A1">
        <w:rPr>
          <w:rStyle w:val="FootnoteReference"/>
          <w:rFonts w:asciiTheme="majorHAnsi" w:hAnsiTheme="majorHAnsi" w:cs="Calibri"/>
          <w:sz w:val="20"/>
          <w:szCs w:val="20"/>
        </w:rPr>
        <w:footnoteReference w:id="4"/>
      </w:r>
      <w:r w:rsidR="00103FD0" w:rsidRPr="00FD78A1">
        <w:rPr>
          <w:rFonts w:asciiTheme="majorHAnsi" w:hAnsiTheme="majorHAnsi" w:cs="Calibri"/>
          <w:sz w:val="20"/>
          <w:szCs w:val="20"/>
          <w:lang w:val="es-ES_tradnl"/>
        </w:rPr>
        <w:t>.</w:t>
      </w:r>
    </w:p>
    <w:p w14:paraId="7090A929" w14:textId="61D8DB57" w:rsidR="00F04591"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r>
      <w:r w:rsidR="002A4983" w:rsidRPr="00151C27">
        <w:rPr>
          <w:rFonts w:asciiTheme="majorHAnsi" w:hAnsiTheme="majorHAnsi"/>
          <w:b/>
          <w:bCs/>
          <w:sz w:val="20"/>
          <w:szCs w:val="20"/>
          <w:lang w:val="es-ES_tradnl"/>
        </w:rPr>
        <w:t xml:space="preserve">ANÁLISIS DE </w:t>
      </w:r>
      <w:r w:rsidR="002A4983" w:rsidRPr="003239B8">
        <w:rPr>
          <w:rFonts w:asciiTheme="majorHAnsi" w:hAnsiTheme="majorHAnsi"/>
          <w:b/>
          <w:bCs/>
          <w:sz w:val="20"/>
          <w:szCs w:val="20"/>
          <w:lang w:val="es-ES"/>
        </w:rPr>
        <w:t xml:space="preserve">CARACTERIZACIÓN </w:t>
      </w:r>
      <w:r w:rsidR="002A4983" w:rsidRPr="0063685A">
        <w:rPr>
          <w:rFonts w:asciiTheme="majorHAnsi" w:hAnsiTheme="majorHAnsi"/>
          <w:b/>
          <w:bCs/>
          <w:sz w:val="20"/>
          <w:szCs w:val="20"/>
          <w:lang w:val="es-UY"/>
        </w:rPr>
        <w:t>DE LOS HECHOS ALEGADOS</w:t>
      </w:r>
    </w:p>
    <w:p w14:paraId="721DCF47" w14:textId="5FDEB67A" w:rsidR="002A4983" w:rsidRPr="00E670BA" w:rsidRDefault="002A4983" w:rsidP="002A49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70BA">
        <w:rPr>
          <w:rFonts w:ascii="Cambria" w:hAnsi="Cambria"/>
          <w:sz w:val="20"/>
          <w:szCs w:val="20"/>
          <w:lang w:val="es-ES"/>
        </w:rPr>
        <w:t xml:space="preserve">La Comisión observa que la presente petición incluye alegaciones con respecto </w:t>
      </w:r>
      <w:r w:rsidR="00E670BA" w:rsidRPr="00E670BA">
        <w:rPr>
          <w:rFonts w:ascii="Cambria" w:hAnsi="Cambria"/>
          <w:sz w:val="20"/>
          <w:szCs w:val="20"/>
          <w:lang w:val="es-ES"/>
        </w:rPr>
        <w:t xml:space="preserve">de la privación de libertad arbitraria a que fue sometida la presunta víctima, a su condena sin pruebas, violándose el principio de la presunción de inocencia e </w:t>
      </w:r>
      <w:r w:rsidR="00E670BA" w:rsidRPr="00E670BA">
        <w:rPr>
          <w:rFonts w:ascii="Cambria" w:hAnsi="Cambria"/>
          <w:i/>
          <w:sz w:val="20"/>
          <w:szCs w:val="20"/>
          <w:lang w:val="es-ES"/>
        </w:rPr>
        <w:t xml:space="preserve">in dubio pro reo, </w:t>
      </w:r>
      <w:r w:rsidR="00E670BA" w:rsidRPr="00E670BA">
        <w:rPr>
          <w:rFonts w:ascii="Cambria" w:hAnsi="Cambria"/>
          <w:sz w:val="20"/>
          <w:szCs w:val="20"/>
          <w:lang w:val="es-ES"/>
        </w:rPr>
        <w:t xml:space="preserve">de manera que la presunta víctima habría sido condenada por conductas no típicas y no antijurídicas. Asimismo, incluye alegaciones sobre la violación del debido proceso por la inexistencia de segunda instancia a favor de la presunta víctima. </w:t>
      </w:r>
    </w:p>
    <w:p w14:paraId="405DFEDE" w14:textId="51FB0C77" w:rsidR="00006B74" w:rsidRPr="00E670BA" w:rsidRDefault="00E670B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670BA">
        <w:rPr>
          <w:rFonts w:ascii="Cambria" w:hAnsi="Cambria"/>
          <w:sz w:val="20"/>
          <w:szCs w:val="20"/>
          <w:lang w:val="es-ES"/>
        </w:rPr>
        <w:t xml:space="preserve">Ante dichas consideraciones, </w:t>
      </w:r>
      <w:r w:rsidR="000B0579" w:rsidRPr="00E670BA">
        <w:rPr>
          <w:rFonts w:ascii="Cambria" w:hAnsi="Cambria"/>
          <w:sz w:val="20"/>
          <w:szCs w:val="20"/>
          <w:lang w:val="es-ES"/>
        </w:rPr>
        <w:t>el Estado afirma que</w:t>
      </w:r>
      <w:r w:rsidR="00B97946" w:rsidRPr="00E670BA">
        <w:rPr>
          <w:rFonts w:ascii="Cambria" w:hAnsi="Cambria"/>
          <w:sz w:val="20"/>
          <w:szCs w:val="20"/>
          <w:lang w:val="es-ES"/>
        </w:rPr>
        <w:t xml:space="preserve"> los hechos alegados no caracterizan violaciones a los derechos humanos porque</w:t>
      </w:r>
      <w:r w:rsidR="000B0579" w:rsidRPr="00E670BA">
        <w:rPr>
          <w:rFonts w:ascii="Cambria" w:hAnsi="Cambria"/>
          <w:sz w:val="20"/>
          <w:szCs w:val="20"/>
          <w:lang w:val="es-ES"/>
        </w:rPr>
        <w:t>: i)</w:t>
      </w:r>
      <w:r w:rsidR="00D42E9F" w:rsidRPr="00E670BA">
        <w:rPr>
          <w:rFonts w:ascii="Cambria" w:hAnsi="Cambria"/>
          <w:sz w:val="20"/>
          <w:szCs w:val="20"/>
          <w:lang w:val="es-ES"/>
        </w:rPr>
        <w:t xml:space="preserve"> la presunta víctima ha tenido acceso a la doble instancia del proceso penal y tuvo la posibilidad de presentar el recurso de casación y la acción de tutela</w:t>
      </w:r>
      <w:r w:rsidR="000B0579" w:rsidRPr="00E670BA">
        <w:rPr>
          <w:rFonts w:ascii="Cambria" w:hAnsi="Cambria"/>
          <w:sz w:val="20"/>
          <w:szCs w:val="20"/>
          <w:lang w:val="es-ES"/>
        </w:rPr>
        <w:t xml:space="preserve">; ii) </w:t>
      </w:r>
      <w:r w:rsidR="00D42E9F" w:rsidRPr="00E670BA">
        <w:rPr>
          <w:rFonts w:ascii="Cambria" w:hAnsi="Cambria"/>
          <w:sz w:val="20"/>
          <w:szCs w:val="20"/>
          <w:lang w:val="es-ES"/>
        </w:rPr>
        <w:t>el peticionario pretende que la Comisión actué como una cuarta instancia</w:t>
      </w:r>
      <w:r w:rsidR="000B0579" w:rsidRPr="00E670BA">
        <w:rPr>
          <w:rFonts w:ascii="Cambria" w:hAnsi="Cambria"/>
          <w:sz w:val="20"/>
          <w:szCs w:val="20"/>
          <w:lang w:val="es-ES"/>
        </w:rPr>
        <w:t xml:space="preserve">; iii) </w:t>
      </w:r>
      <w:r w:rsidR="00D42E9F" w:rsidRPr="00E670BA">
        <w:rPr>
          <w:rFonts w:ascii="Cambria" w:hAnsi="Cambria"/>
          <w:sz w:val="20"/>
          <w:szCs w:val="20"/>
          <w:lang w:val="es-ES"/>
        </w:rPr>
        <w:t>la presunta víctima fue privada de su libertad por causas y condiciones fijadas en las normas penales colombianas</w:t>
      </w:r>
      <w:r w:rsidR="00F7580D" w:rsidRPr="00E670BA">
        <w:rPr>
          <w:rFonts w:ascii="Cambria" w:hAnsi="Cambria"/>
          <w:sz w:val="20"/>
          <w:szCs w:val="20"/>
          <w:lang w:val="es-ES"/>
        </w:rPr>
        <w:t>;</w:t>
      </w:r>
      <w:r w:rsidR="009E5ABE" w:rsidRPr="00E670BA">
        <w:rPr>
          <w:rFonts w:ascii="Cambria" w:hAnsi="Cambria"/>
          <w:sz w:val="20"/>
          <w:szCs w:val="20"/>
          <w:lang w:val="es-ES"/>
        </w:rPr>
        <w:t xml:space="preserve"> iv) </w:t>
      </w:r>
      <w:r w:rsidR="00F7580D" w:rsidRPr="00E670BA">
        <w:rPr>
          <w:rFonts w:ascii="Cambria" w:hAnsi="Cambria"/>
          <w:sz w:val="20"/>
          <w:szCs w:val="20"/>
          <w:lang w:val="es-ES"/>
        </w:rPr>
        <w:t xml:space="preserve"> </w:t>
      </w:r>
      <w:r w:rsidR="001B33BD" w:rsidRPr="00E670BA">
        <w:rPr>
          <w:rFonts w:ascii="Cambria" w:hAnsi="Cambria"/>
          <w:sz w:val="20"/>
          <w:szCs w:val="20"/>
          <w:lang w:val="es-ES"/>
        </w:rPr>
        <w:t>la Corte Suprema de Justicia estudió las quejas presentadas por la presunta víctima en relación con la sentencia de segunda instancia que le condenó.</w:t>
      </w:r>
    </w:p>
    <w:p w14:paraId="36611E90" w14:textId="203CC775" w:rsidR="00E106F4" w:rsidRPr="009E5ABE" w:rsidRDefault="00E106F4" w:rsidP="009E5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E5ABE">
        <w:rPr>
          <w:rFonts w:ascii="Cambria" w:hAnsi="Cambria" w:cs="Calibri"/>
          <w:sz w:val="20"/>
          <w:szCs w:val="20"/>
          <w:lang w:val="es-ES_tradnl"/>
        </w:rPr>
        <w:t xml:space="preserve">A este respecto,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 Por lo tanto, el hecho que la presunta víctima alegue ser inocente o solicite a la CIDH que revise las pruebas presentadas en los procesos judiciales internos, no implica per se que la petición sea inadmisible o que la Comisión no sea competente para pronunciarse respecto de la misma. </w:t>
      </w:r>
    </w:p>
    <w:p w14:paraId="4DAF2228" w14:textId="77777777" w:rsidR="00E670BA" w:rsidRPr="00E670BA" w:rsidRDefault="00E106F4" w:rsidP="00A52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524C9">
        <w:rPr>
          <w:rFonts w:asciiTheme="majorHAnsi" w:hAnsiTheme="majorHAnsi"/>
          <w:sz w:val="20"/>
          <w:szCs w:val="20"/>
          <w:lang w:val="es-ES"/>
        </w:rPr>
        <w:t xml:space="preserve">Sin embargo, </w:t>
      </w:r>
      <w:r w:rsidRPr="00A524C9">
        <w:rPr>
          <w:rFonts w:asciiTheme="majorHAnsi" w:hAnsiTheme="majorHAnsi" w:cs="Calibri"/>
          <w:sz w:val="20"/>
          <w:szCs w:val="20"/>
          <w:lang w:val="es-ES_tradnl"/>
        </w:rPr>
        <w:t>no corresponde a la CIDH pronunciarse sobre la determinación de culpabilidad o inocencia de un imputado o acusado en proceso penal. Aunque, sí le compete analizar si se han menoscabado las garantías del debido proceso protegidas en la Convención y –a efectos de la determinación de la admisibilidad del reclamo— si se han agotado los recursos internos o si corresponde excusar su agotamiento en vista de las características del reclamo.</w:t>
      </w:r>
      <w:r w:rsidRPr="00A524C9">
        <w:rPr>
          <w:rStyle w:val="FootnoteReference"/>
          <w:rFonts w:asciiTheme="majorHAnsi" w:hAnsiTheme="majorHAnsi" w:cs="Calibri"/>
          <w:sz w:val="20"/>
          <w:szCs w:val="20"/>
        </w:rPr>
        <w:footnoteReference w:id="5"/>
      </w:r>
      <w:r w:rsidRPr="00A524C9">
        <w:rPr>
          <w:rFonts w:asciiTheme="majorHAnsi" w:hAnsiTheme="majorHAnsi" w:cs="Calibri"/>
          <w:sz w:val="20"/>
          <w:szCs w:val="20"/>
          <w:lang w:val="es-ES_tradnl"/>
        </w:rPr>
        <w:t xml:space="preserve"> </w:t>
      </w:r>
    </w:p>
    <w:p w14:paraId="1B34F754" w14:textId="1ACB6BBC" w:rsidR="00E106F4" w:rsidRPr="00A524C9" w:rsidRDefault="00E106F4" w:rsidP="00A52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524C9">
        <w:rPr>
          <w:rFonts w:asciiTheme="majorHAnsi" w:hAnsiTheme="majorHAnsi" w:cs="Calibri"/>
          <w:sz w:val="20"/>
          <w:szCs w:val="20"/>
          <w:lang w:val="es-ES_tradnl"/>
        </w:rPr>
        <w:t xml:space="preserve">En presente caso, la detención de la presunta víctima no posee indicios de arbitrariedad, una vez que </w:t>
      </w:r>
      <w:r w:rsidR="00DE4153">
        <w:rPr>
          <w:rFonts w:asciiTheme="majorHAnsi" w:hAnsiTheme="majorHAnsi" w:cs="Calibri"/>
          <w:sz w:val="20"/>
          <w:szCs w:val="20"/>
          <w:lang w:val="es-ES_tradnl"/>
        </w:rPr>
        <w:t>realizada</w:t>
      </w:r>
      <w:r w:rsidR="00A524C9" w:rsidRPr="00A524C9">
        <w:rPr>
          <w:rFonts w:asciiTheme="majorHAnsi" w:hAnsiTheme="majorHAnsi" w:cs="Calibri"/>
          <w:sz w:val="20"/>
          <w:szCs w:val="20"/>
          <w:lang w:val="es-ES_tradnl"/>
        </w:rPr>
        <w:t xml:space="preserve"> bajo las condiciones fijadas de antemano por la legislación colombiana. Además, se observa que el proceso penal ha sido basado en </w:t>
      </w:r>
      <w:r w:rsidR="00A524C9" w:rsidRPr="00A524C9">
        <w:rPr>
          <w:rFonts w:ascii="Cambria" w:hAnsi="Cambria"/>
          <w:sz w:val="20"/>
          <w:szCs w:val="20"/>
          <w:lang w:val="es-ES"/>
        </w:rPr>
        <w:t>la acusación de delitos de falsedad en documento privado en concurso homogéneo y estafa en grado de tentativa (artículo 246 del Códi</w:t>
      </w:r>
      <w:r w:rsidR="0003779F">
        <w:rPr>
          <w:rFonts w:ascii="Cambria" w:hAnsi="Cambria"/>
          <w:sz w:val="20"/>
          <w:szCs w:val="20"/>
          <w:lang w:val="es-ES"/>
        </w:rPr>
        <w:t>go Penal de Colombia), respet</w:t>
      </w:r>
      <w:r w:rsidR="00A524C9" w:rsidRPr="00A524C9">
        <w:rPr>
          <w:rFonts w:ascii="Cambria" w:hAnsi="Cambria"/>
          <w:sz w:val="20"/>
          <w:szCs w:val="20"/>
          <w:lang w:val="es-ES"/>
        </w:rPr>
        <w:t>ando, a priori, el principio de legalidad y retroactividad. As</w:t>
      </w:r>
      <w:r w:rsidR="001B33BD">
        <w:rPr>
          <w:rFonts w:ascii="Cambria" w:hAnsi="Cambria"/>
          <w:sz w:val="20"/>
          <w:szCs w:val="20"/>
          <w:lang w:val="es-ES"/>
        </w:rPr>
        <w:t>imismo</w:t>
      </w:r>
      <w:r w:rsidR="00A524C9" w:rsidRPr="00A524C9">
        <w:rPr>
          <w:rFonts w:ascii="Cambria" w:hAnsi="Cambria"/>
          <w:sz w:val="20"/>
          <w:szCs w:val="20"/>
          <w:lang w:val="es-ES"/>
        </w:rPr>
        <w:t>, no han sido presentado alegatos de hecho y de derecho capaces de demonstrar que se ha</w:t>
      </w:r>
      <w:r w:rsidR="00DE4153">
        <w:rPr>
          <w:rFonts w:ascii="Cambria" w:hAnsi="Cambria"/>
          <w:sz w:val="20"/>
          <w:szCs w:val="20"/>
          <w:lang w:val="es-ES"/>
        </w:rPr>
        <w:t>n</w:t>
      </w:r>
      <w:r w:rsidR="00A524C9" w:rsidRPr="00A524C9">
        <w:rPr>
          <w:rFonts w:ascii="Cambria" w:hAnsi="Cambria"/>
          <w:sz w:val="20"/>
          <w:szCs w:val="20"/>
          <w:lang w:val="es-ES"/>
        </w:rPr>
        <w:t xml:space="preserve"> violado las garantías al debido proceso y a la protección judicial establecidas </w:t>
      </w:r>
      <w:r w:rsidR="00DE4153">
        <w:rPr>
          <w:rFonts w:ascii="Cambria" w:hAnsi="Cambria"/>
          <w:sz w:val="20"/>
          <w:szCs w:val="20"/>
          <w:lang w:val="es-ES"/>
        </w:rPr>
        <w:t>en la</w:t>
      </w:r>
      <w:r w:rsidR="00A524C9" w:rsidRPr="00A524C9">
        <w:rPr>
          <w:rFonts w:ascii="Cambria" w:hAnsi="Cambria"/>
          <w:sz w:val="20"/>
          <w:szCs w:val="20"/>
          <w:lang w:val="es-ES"/>
        </w:rPr>
        <w:t xml:space="preserve"> Convención. Si bien los peticionarios sost</w:t>
      </w:r>
      <w:r w:rsidR="0003779F">
        <w:rPr>
          <w:rFonts w:ascii="Cambria" w:hAnsi="Cambria"/>
          <w:sz w:val="20"/>
          <w:szCs w:val="20"/>
          <w:lang w:val="es-ES"/>
        </w:rPr>
        <w:t>ienen</w:t>
      </w:r>
      <w:r w:rsidR="00A524C9" w:rsidRPr="00A524C9">
        <w:rPr>
          <w:rFonts w:ascii="Cambria" w:hAnsi="Cambria"/>
          <w:sz w:val="20"/>
          <w:szCs w:val="20"/>
          <w:lang w:val="es-ES"/>
        </w:rPr>
        <w:t xml:space="preserve"> que la </w:t>
      </w:r>
      <w:r w:rsidR="0003779F">
        <w:rPr>
          <w:rFonts w:ascii="Cambria" w:hAnsi="Cambria"/>
          <w:sz w:val="20"/>
          <w:szCs w:val="20"/>
          <w:lang w:val="es-ES"/>
        </w:rPr>
        <w:t>presunta víctima no contó con</w:t>
      </w:r>
      <w:r w:rsidR="00A524C9" w:rsidRPr="00A524C9">
        <w:rPr>
          <w:rFonts w:ascii="Cambria" w:hAnsi="Cambria"/>
          <w:sz w:val="20"/>
          <w:szCs w:val="20"/>
          <w:lang w:val="es-ES"/>
        </w:rPr>
        <w:t xml:space="preserve"> doble</w:t>
      </w:r>
      <w:r w:rsidR="0003779F">
        <w:rPr>
          <w:rFonts w:ascii="Cambria" w:hAnsi="Cambria"/>
          <w:sz w:val="20"/>
          <w:szCs w:val="20"/>
          <w:lang w:val="es-ES"/>
        </w:rPr>
        <w:t xml:space="preserve"> instancia, sus reclamos llegaro</w:t>
      </w:r>
      <w:r w:rsidR="00A524C9" w:rsidRPr="00A524C9">
        <w:rPr>
          <w:rFonts w:ascii="Cambria" w:hAnsi="Cambria"/>
          <w:sz w:val="20"/>
          <w:szCs w:val="20"/>
          <w:lang w:val="es-ES"/>
        </w:rPr>
        <w:t xml:space="preserve">n hasta la Corte Suprema de Justicia de Colombia, </w:t>
      </w:r>
      <w:r w:rsidR="00DE4153">
        <w:rPr>
          <w:rFonts w:ascii="Cambria" w:hAnsi="Cambria"/>
          <w:sz w:val="20"/>
          <w:szCs w:val="20"/>
          <w:lang w:val="es-ES"/>
        </w:rPr>
        <w:t xml:space="preserve">instancias que revisaron las decisiones de acuerdo con los estándares en la materia. </w:t>
      </w:r>
    </w:p>
    <w:p w14:paraId="4A42C839" w14:textId="315CAF54" w:rsidR="00F7580D" w:rsidRPr="00A524C9" w:rsidRDefault="00E106F4" w:rsidP="00F7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524C9">
        <w:rPr>
          <w:rFonts w:asciiTheme="majorHAnsi" w:hAnsiTheme="majorHAnsi" w:cs="Calibri"/>
          <w:sz w:val="20"/>
          <w:szCs w:val="20"/>
          <w:lang w:val="es-ES_tradnl"/>
        </w:rPr>
        <w:t xml:space="preserve">En atención a estas consideraciones, </w:t>
      </w:r>
      <w:r w:rsidR="00DE4153">
        <w:rPr>
          <w:rFonts w:asciiTheme="majorHAnsi" w:hAnsiTheme="majorHAnsi" w:cs="Calibri"/>
          <w:sz w:val="20"/>
          <w:szCs w:val="20"/>
          <w:lang w:val="es-ES_tradnl"/>
        </w:rPr>
        <w:t xml:space="preserve">a </w:t>
      </w:r>
      <w:r w:rsidRPr="00A524C9">
        <w:rPr>
          <w:rFonts w:asciiTheme="majorHAnsi" w:hAnsiTheme="majorHAnsi" w:cs="Calibri"/>
          <w:sz w:val="20"/>
          <w:szCs w:val="20"/>
          <w:lang w:val="es-ES_tradnl"/>
        </w:rPr>
        <w:t>l</w:t>
      </w:r>
      <w:r w:rsidR="00F7580D" w:rsidRPr="00A524C9">
        <w:rPr>
          <w:rFonts w:asciiTheme="majorHAnsi" w:hAnsiTheme="majorHAnsi" w:cs="Calibri"/>
          <w:sz w:val="20"/>
          <w:szCs w:val="20"/>
          <w:lang w:val="es-ES_tradnl"/>
        </w:rPr>
        <w:t xml:space="preserve">a información aportada por ambas partes en el trámite de la presente petición, y a los estándares interamericanos en materia de debido proceso penal, </w:t>
      </w:r>
      <w:r w:rsidR="00BD5C8E">
        <w:rPr>
          <w:rFonts w:asciiTheme="majorHAnsi" w:hAnsiTheme="majorHAnsi" w:cs="Calibri"/>
          <w:sz w:val="20"/>
          <w:szCs w:val="20"/>
          <w:lang w:val="es-ES_tradnl"/>
        </w:rPr>
        <w:t xml:space="preserve">la CIDH declara que no es posible </w:t>
      </w:r>
      <w:r w:rsidR="00F7580D" w:rsidRPr="00A524C9">
        <w:rPr>
          <w:rFonts w:asciiTheme="majorHAnsi" w:hAnsiTheme="majorHAnsi" w:cs="Calibri"/>
          <w:sz w:val="20"/>
          <w:szCs w:val="20"/>
          <w:lang w:val="es-ES_tradnl"/>
        </w:rPr>
        <w:t xml:space="preserve">concluir que el Estado  ha violado los </w:t>
      </w:r>
      <w:r w:rsidR="00F7580D" w:rsidRPr="00A524C9">
        <w:rPr>
          <w:rFonts w:ascii="Cambria" w:hAnsi="Cambria"/>
          <w:bCs/>
          <w:sz w:val="20"/>
          <w:szCs w:val="20"/>
          <w:lang w:val="es-ES"/>
        </w:rPr>
        <w:t>artículos 7 (libertad personal), 8 (garantías judiciales), 9 (principio de legalidad y de retroactividad) y 25 (protección judicial) de la Convención Americana en relación con su artículo 1 (obligación de respetar los derechos)</w:t>
      </w:r>
      <w:r w:rsidRPr="00A524C9">
        <w:rPr>
          <w:rFonts w:ascii="Cambria" w:hAnsi="Cambria"/>
          <w:bCs/>
          <w:sz w:val="20"/>
          <w:szCs w:val="20"/>
          <w:lang w:val="es-ES"/>
        </w:rPr>
        <w:t>.</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4229933B" w:rsidR="000419AD" w:rsidRPr="00D42E9F" w:rsidRDefault="000419AD" w:rsidP="00176BB3">
      <w:pPr>
        <w:pStyle w:val="ListParagraph"/>
        <w:numPr>
          <w:ilvl w:val="0"/>
          <w:numId w:val="56"/>
        </w:numPr>
        <w:spacing w:after="120"/>
        <w:jc w:val="both"/>
        <w:rPr>
          <w:rFonts w:eastAsia="Arial Unicode MS" w:cs="Times New Roman"/>
          <w:color w:val="auto"/>
          <w:sz w:val="20"/>
          <w:szCs w:val="20"/>
          <w:lang w:val="es-ES" w:eastAsia="en-US"/>
        </w:rPr>
      </w:pPr>
      <w:r w:rsidRPr="00D42E9F">
        <w:rPr>
          <w:rFonts w:eastAsia="Arial Unicode MS" w:cs="Times New Roman"/>
          <w:color w:val="auto"/>
          <w:sz w:val="20"/>
          <w:szCs w:val="20"/>
          <w:lang w:val="es-ES" w:eastAsia="en-US"/>
        </w:rPr>
        <w:t xml:space="preserve">Declarar inadmisible la presente petición en relación con </w:t>
      </w:r>
      <w:r w:rsidR="003A6337" w:rsidRPr="00D42E9F">
        <w:rPr>
          <w:color w:val="auto"/>
          <w:sz w:val="20"/>
          <w:szCs w:val="20"/>
          <w:lang w:val="es-ES"/>
        </w:rPr>
        <w:t xml:space="preserve">los artículos </w:t>
      </w:r>
      <w:r w:rsidR="00D42E9F" w:rsidRPr="00D42E9F">
        <w:rPr>
          <w:bCs/>
          <w:color w:val="auto"/>
          <w:sz w:val="20"/>
          <w:szCs w:val="20"/>
          <w:lang w:val="es-ES"/>
        </w:rPr>
        <w:t>7 (libertad personal), 8 (garantías judiciales), 9 (principio de legalidad y de retroactividad) y 25 (protección judicial) de la Convención Americana en relación con su artículo 1 (obligación de respetar los derechos)</w:t>
      </w:r>
      <w:r w:rsidR="003A6337" w:rsidRPr="00D42E9F">
        <w:rPr>
          <w:rFonts w:eastAsia="Arial Unicode MS" w:cs="Times New Roman"/>
          <w:color w:val="auto"/>
          <w:sz w:val="20"/>
          <w:szCs w:val="20"/>
          <w:lang w:val="es-ES" w:eastAsia="en-US"/>
        </w:rPr>
        <w:t>;</w:t>
      </w:r>
      <w:r w:rsidR="004A6A54" w:rsidRPr="00D42E9F">
        <w:rPr>
          <w:rFonts w:eastAsia="Arial Unicode MS" w:cs="Times New Roman"/>
          <w:color w:val="auto"/>
          <w:sz w:val="20"/>
          <w:szCs w:val="20"/>
          <w:lang w:val="es-ES" w:eastAsia="en-US"/>
        </w:rPr>
        <w:t xml:space="preserve"> y</w:t>
      </w:r>
    </w:p>
    <w:p w14:paraId="4157390F" w14:textId="3B1FF547" w:rsidR="00D93A90" w:rsidRPr="009D4411"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3A91F080" w14:textId="35EB7609" w:rsidR="009D4411" w:rsidRPr="00A37B82" w:rsidRDefault="009D4411" w:rsidP="009D441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BC44155" w14:textId="77777777" w:rsidR="009D4411" w:rsidRPr="00A37B82" w:rsidRDefault="009D4411" w:rsidP="009D4411">
      <w:pPr>
        <w:suppressAutoHyphens/>
        <w:ind w:firstLine="720"/>
        <w:jc w:val="both"/>
        <w:rPr>
          <w:rFonts w:asciiTheme="majorHAnsi" w:hAnsiTheme="majorHAnsi" w:cs="Arial"/>
          <w:noProof/>
          <w:spacing w:val="-2"/>
          <w:sz w:val="20"/>
          <w:szCs w:val="20"/>
          <w:lang w:val="es-CL"/>
        </w:rPr>
      </w:pPr>
    </w:p>
    <w:p w14:paraId="54116D53" w14:textId="77777777" w:rsidR="009D4411" w:rsidRPr="008E0FD8" w:rsidRDefault="009D4411" w:rsidP="009D4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olor w:val="FF0000"/>
          <w:sz w:val="20"/>
          <w:szCs w:val="20"/>
          <w:lang w:val="es-ES"/>
        </w:rPr>
      </w:pPr>
    </w:p>
    <w:sectPr w:rsidR="009D4411" w:rsidRPr="008E0F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E571" w14:textId="77777777" w:rsidR="00732045" w:rsidRDefault="00732045">
      <w:r>
        <w:separator/>
      </w:r>
    </w:p>
  </w:endnote>
  <w:endnote w:type="continuationSeparator" w:id="0">
    <w:p w14:paraId="24BD43DE" w14:textId="77777777" w:rsidR="00732045" w:rsidRDefault="0073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6202" w14:textId="77777777" w:rsidR="00BF3C53" w:rsidRDefault="00BF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7D59EAB" w:rsidR="0003779F" w:rsidRPr="00934A2C" w:rsidRDefault="0003779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30B25">
          <w:rPr>
            <w:noProof/>
            <w:sz w:val="16"/>
            <w:szCs w:val="22"/>
          </w:rPr>
          <w:t>3</w:t>
        </w:r>
        <w:r w:rsidRPr="00934A2C">
          <w:rPr>
            <w:noProof/>
            <w:sz w:val="16"/>
            <w:szCs w:val="22"/>
          </w:rPr>
          <w:fldChar w:fldCharType="end"/>
        </w:r>
      </w:p>
    </w:sdtContent>
  </w:sdt>
  <w:p w14:paraId="68530E6A" w14:textId="77777777" w:rsidR="0003779F" w:rsidRDefault="000377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3779F" w:rsidRPr="00934A2C" w:rsidRDefault="0003779F">
    <w:pPr>
      <w:pStyle w:val="Footer"/>
      <w:jc w:val="center"/>
      <w:rPr>
        <w:sz w:val="16"/>
        <w:szCs w:val="22"/>
      </w:rPr>
    </w:pPr>
  </w:p>
  <w:p w14:paraId="49059CE3" w14:textId="77777777" w:rsidR="0003779F" w:rsidRDefault="0003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7543" w14:textId="77777777" w:rsidR="00732045" w:rsidRPr="000F35ED" w:rsidRDefault="0073204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BBE5C6" w14:textId="77777777" w:rsidR="00732045" w:rsidRPr="000F35ED" w:rsidRDefault="00732045" w:rsidP="000F35ED">
      <w:pPr>
        <w:rPr>
          <w:rFonts w:asciiTheme="majorHAnsi" w:hAnsiTheme="majorHAnsi"/>
          <w:sz w:val="16"/>
          <w:szCs w:val="16"/>
        </w:rPr>
      </w:pPr>
      <w:r w:rsidRPr="000F35ED">
        <w:rPr>
          <w:rFonts w:asciiTheme="majorHAnsi" w:hAnsiTheme="majorHAnsi"/>
          <w:sz w:val="16"/>
          <w:szCs w:val="16"/>
        </w:rPr>
        <w:separator/>
      </w:r>
    </w:p>
    <w:p w14:paraId="0B6ABFB0" w14:textId="77777777" w:rsidR="00732045" w:rsidRPr="000F35ED" w:rsidRDefault="0073204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E43B78B" w14:textId="77777777" w:rsidR="00732045" w:rsidRPr="000F35ED" w:rsidRDefault="0073204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7EA05BDB" w:rsidR="0003779F" w:rsidRPr="00DD061E" w:rsidRDefault="009D4411" w:rsidP="00DD061E">
      <w:pPr>
        <w:pStyle w:val="FootnoteText"/>
        <w:jc w:val="both"/>
        <w:rPr>
          <w:rFonts w:ascii="Cambria" w:hAnsi="Cambria"/>
          <w:sz w:val="16"/>
          <w:szCs w:val="16"/>
          <w:lang w:val="es-ES"/>
        </w:rPr>
      </w:pPr>
      <w:r>
        <w:rPr>
          <w:rFonts w:ascii="Cambria" w:hAnsi="Cambria"/>
          <w:sz w:val="16"/>
          <w:szCs w:val="16"/>
          <w:lang w:val="es-ES"/>
        </w:rPr>
        <w:tab/>
      </w:r>
      <w:r w:rsidR="0003779F" w:rsidRPr="00DD061E">
        <w:rPr>
          <w:rStyle w:val="FootnoteReference"/>
          <w:rFonts w:ascii="Cambria" w:hAnsi="Cambria"/>
          <w:sz w:val="16"/>
          <w:szCs w:val="16"/>
        </w:rPr>
        <w:footnoteRef/>
      </w:r>
      <w:r w:rsidR="0003779F" w:rsidRPr="00DD061E">
        <w:rPr>
          <w:rFonts w:ascii="Cambria" w:hAnsi="Cambria"/>
          <w:sz w:val="16"/>
          <w:szCs w:val="16"/>
          <w:lang w:val="es-ES"/>
        </w:rPr>
        <w:t xml:space="preserve"> En adelante “la Convención Americana” o “la Convención”.</w:t>
      </w:r>
    </w:p>
  </w:footnote>
  <w:footnote w:id="3">
    <w:p w14:paraId="79F07139" w14:textId="70653331" w:rsidR="0003779F" w:rsidRPr="00DD061E" w:rsidRDefault="009D4411" w:rsidP="00DD061E">
      <w:pPr>
        <w:pStyle w:val="FootnoteText"/>
        <w:jc w:val="both"/>
        <w:rPr>
          <w:rFonts w:ascii="Cambria" w:hAnsi="Cambria"/>
          <w:sz w:val="16"/>
          <w:szCs w:val="16"/>
          <w:lang w:val="es-ES"/>
        </w:rPr>
      </w:pPr>
      <w:r>
        <w:rPr>
          <w:rFonts w:ascii="Cambria" w:hAnsi="Cambria"/>
          <w:sz w:val="16"/>
          <w:szCs w:val="16"/>
          <w:lang w:val="es-ES"/>
        </w:rPr>
        <w:tab/>
      </w:r>
      <w:r w:rsidR="0003779F" w:rsidRPr="00DD061E">
        <w:rPr>
          <w:rStyle w:val="FootnoteReference"/>
          <w:rFonts w:ascii="Cambria" w:hAnsi="Cambria"/>
          <w:sz w:val="16"/>
          <w:szCs w:val="16"/>
        </w:rPr>
        <w:footnoteRef/>
      </w:r>
      <w:r w:rsidR="0003779F" w:rsidRPr="00DD061E">
        <w:rPr>
          <w:rFonts w:ascii="Cambria" w:hAnsi="Cambria"/>
          <w:sz w:val="16"/>
          <w:szCs w:val="16"/>
          <w:lang w:val="es-ES"/>
        </w:rPr>
        <w:t xml:space="preserve"> Las observaciones de cada parte fueron debidamente trasladadas a la parte contraria.</w:t>
      </w:r>
    </w:p>
  </w:footnote>
  <w:footnote w:id="4">
    <w:p w14:paraId="193F50DE" w14:textId="49413A25" w:rsidR="0003779F" w:rsidRPr="006132CC" w:rsidRDefault="009D4411" w:rsidP="00103FD0">
      <w:pPr>
        <w:pStyle w:val="FootnoteText"/>
        <w:jc w:val="both"/>
        <w:rPr>
          <w:rFonts w:ascii="Cambria" w:hAnsi="Cambria"/>
          <w:sz w:val="16"/>
          <w:szCs w:val="16"/>
          <w:lang w:val="es-ES"/>
        </w:rPr>
      </w:pPr>
      <w:r>
        <w:rPr>
          <w:rFonts w:ascii="Cambria" w:hAnsi="Cambria"/>
          <w:sz w:val="16"/>
          <w:szCs w:val="16"/>
          <w:lang w:val="es-ES"/>
        </w:rPr>
        <w:tab/>
      </w:r>
      <w:r w:rsidR="0003779F" w:rsidRPr="006132CC">
        <w:rPr>
          <w:rStyle w:val="FootnoteReference"/>
          <w:rFonts w:ascii="Cambria" w:hAnsi="Cambria"/>
          <w:sz w:val="16"/>
          <w:szCs w:val="16"/>
        </w:rPr>
        <w:footnoteRef/>
      </w:r>
      <w:r w:rsidR="0003779F">
        <w:rPr>
          <w:rFonts w:ascii="Cambria" w:hAnsi="Cambria"/>
          <w:sz w:val="16"/>
          <w:szCs w:val="16"/>
          <w:lang w:val="es-ES"/>
        </w:rPr>
        <w:t xml:space="preserve"> CIDH, Informe No. 48/17,</w:t>
      </w:r>
      <w:r w:rsidR="0003779F" w:rsidRPr="006132CC">
        <w:rPr>
          <w:rFonts w:ascii="Cambria" w:hAnsi="Cambria"/>
          <w:sz w:val="16"/>
          <w:szCs w:val="16"/>
          <w:lang w:val="es-ES"/>
        </w:rPr>
        <w:t xml:space="preserve"> Petición 338-07. Admisibilidad. Luis Fernando Leyva </w:t>
      </w:r>
      <w:proofErr w:type="spellStart"/>
      <w:r w:rsidR="0003779F" w:rsidRPr="006132CC">
        <w:rPr>
          <w:rFonts w:ascii="Cambria" w:hAnsi="Cambria"/>
          <w:sz w:val="16"/>
          <w:szCs w:val="16"/>
          <w:lang w:val="es-ES"/>
        </w:rPr>
        <w:t>Micolta</w:t>
      </w:r>
      <w:proofErr w:type="spellEnd"/>
      <w:r w:rsidR="0003779F" w:rsidRPr="006132CC">
        <w:rPr>
          <w:rFonts w:ascii="Cambria" w:hAnsi="Cambria"/>
          <w:sz w:val="16"/>
          <w:szCs w:val="16"/>
          <w:lang w:val="es-ES"/>
        </w:rPr>
        <w:t>. Colombia. 25 de mayo de 2017, párr. 10.</w:t>
      </w:r>
    </w:p>
  </w:footnote>
  <w:footnote w:id="5">
    <w:p w14:paraId="26860772" w14:textId="1962B5FD" w:rsidR="0003779F" w:rsidRPr="006132CC" w:rsidRDefault="009D4411" w:rsidP="009E5ABE">
      <w:pPr>
        <w:contextualSpacing/>
        <w:jc w:val="both"/>
        <w:rPr>
          <w:rFonts w:ascii="Cambria" w:hAnsi="Cambria" w:cs="Calibri"/>
          <w:sz w:val="16"/>
          <w:szCs w:val="16"/>
          <w:lang w:val="es-ES_tradnl"/>
        </w:rPr>
      </w:pPr>
      <w:r>
        <w:rPr>
          <w:rFonts w:ascii="Cambria" w:hAnsi="Cambria" w:cs="Calibri"/>
          <w:sz w:val="16"/>
          <w:szCs w:val="16"/>
          <w:lang w:val="es-ES"/>
        </w:rPr>
        <w:tab/>
      </w:r>
      <w:r w:rsidR="0003779F" w:rsidRPr="006132CC">
        <w:rPr>
          <w:rStyle w:val="FootnoteReference"/>
          <w:rFonts w:ascii="Cambria" w:hAnsi="Cambria" w:cs="Calibri"/>
          <w:sz w:val="16"/>
          <w:szCs w:val="16"/>
        </w:rPr>
        <w:footnoteRef/>
      </w:r>
      <w:r w:rsidR="0003779F" w:rsidRPr="006132CC">
        <w:rPr>
          <w:rFonts w:ascii="Cambria" w:hAnsi="Cambria" w:cs="Calibri"/>
          <w:sz w:val="16"/>
          <w:szCs w:val="16"/>
          <w:lang w:val="es-ES"/>
        </w:rPr>
        <w:t xml:space="preserve"> </w:t>
      </w:r>
      <w:r w:rsidR="0003779F" w:rsidRPr="006132CC">
        <w:rPr>
          <w:rFonts w:ascii="Cambria" w:hAnsi="Cambria" w:cs="Calibri"/>
          <w:sz w:val="16"/>
          <w:szCs w:val="16"/>
          <w:lang w:val="es-ES_tradnl"/>
        </w:rPr>
        <w:t>CIDH, Informe No. 65/12</w:t>
      </w:r>
      <w:r w:rsidR="0003779F">
        <w:rPr>
          <w:rFonts w:ascii="Cambria" w:hAnsi="Cambria" w:cs="Calibri"/>
          <w:sz w:val="16"/>
          <w:szCs w:val="16"/>
          <w:lang w:val="es-ES_tradnl"/>
        </w:rPr>
        <w:t>, Petición 1671-02</w:t>
      </w:r>
      <w:r w:rsidR="0003779F" w:rsidRPr="006132CC">
        <w:rPr>
          <w:rFonts w:ascii="Cambria" w:hAnsi="Cambria" w:cs="Calibri"/>
          <w:sz w:val="16"/>
          <w:szCs w:val="16"/>
          <w:lang w:val="es-ES_tradnl"/>
        </w:rPr>
        <w:t>. Admisibilidad. Alejandro Peñafiel Salgado. Ecuador. 29 de marzo de 2012, párr.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3779F" w:rsidRDefault="0003779F" w:rsidP="00AE1F5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3779F" w:rsidRDefault="00037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3779F" w:rsidRDefault="0003779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3779F" w:rsidRPr="00EC7D62" w:rsidRDefault="00732045"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6B64" w14:textId="77777777" w:rsidR="00BF3C53" w:rsidRDefault="00BF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3779F"/>
    <w:rsid w:val="00040C3A"/>
    <w:rsid w:val="000419AD"/>
    <w:rsid w:val="00060955"/>
    <w:rsid w:val="000716C5"/>
    <w:rsid w:val="00075E23"/>
    <w:rsid w:val="00086CB5"/>
    <w:rsid w:val="0009006E"/>
    <w:rsid w:val="0009344A"/>
    <w:rsid w:val="000A19F8"/>
    <w:rsid w:val="000A3254"/>
    <w:rsid w:val="000A392E"/>
    <w:rsid w:val="000A575F"/>
    <w:rsid w:val="000A63D0"/>
    <w:rsid w:val="000B0579"/>
    <w:rsid w:val="000C1C69"/>
    <w:rsid w:val="000C3A31"/>
    <w:rsid w:val="000D10DB"/>
    <w:rsid w:val="000E2789"/>
    <w:rsid w:val="000E5EB5"/>
    <w:rsid w:val="000F35ED"/>
    <w:rsid w:val="00103FD0"/>
    <w:rsid w:val="00107131"/>
    <w:rsid w:val="0010736F"/>
    <w:rsid w:val="00110CF5"/>
    <w:rsid w:val="00111A8A"/>
    <w:rsid w:val="00113F73"/>
    <w:rsid w:val="00121CC2"/>
    <w:rsid w:val="00130B25"/>
    <w:rsid w:val="00131D8B"/>
    <w:rsid w:val="00133EE5"/>
    <w:rsid w:val="00136E3D"/>
    <w:rsid w:val="00143EFE"/>
    <w:rsid w:val="001479C0"/>
    <w:rsid w:val="0015330B"/>
    <w:rsid w:val="001623B5"/>
    <w:rsid w:val="00167A34"/>
    <w:rsid w:val="00176BB3"/>
    <w:rsid w:val="00177EEF"/>
    <w:rsid w:val="001A7870"/>
    <w:rsid w:val="001B33BD"/>
    <w:rsid w:val="001B3A00"/>
    <w:rsid w:val="001B4C00"/>
    <w:rsid w:val="001C1B41"/>
    <w:rsid w:val="001D65EF"/>
    <w:rsid w:val="001E49E7"/>
    <w:rsid w:val="001F271B"/>
    <w:rsid w:val="001F7201"/>
    <w:rsid w:val="00204931"/>
    <w:rsid w:val="00223A29"/>
    <w:rsid w:val="002250A3"/>
    <w:rsid w:val="00231294"/>
    <w:rsid w:val="00235217"/>
    <w:rsid w:val="002355A9"/>
    <w:rsid w:val="00246D1F"/>
    <w:rsid w:val="00247403"/>
    <w:rsid w:val="00247542"/>
    <w:rsid w:val="00262E66"/>
    <w:rsid w:val="00266B61"/>
    <w:rsid w:val="0026712A"/>
    <w:rsid w:val="002704DB"/>
    <w:rsid w:val="00277BDA"/>
    <w:rsid w:val="0029575A"/>
    <w:rsid w:val="002A0AAE"/>
    <w:rsid w:val="002A4983"/>
    <w:rsid w:val="002A5820"/>
    <w:rsid w:val="002C3350"/>
    <w:rsid w:val="002D2B26"/>
    <w:rsid w:val="002D7EA2"/>
    <w:rsid w:val="002E187C"/>
    <w:rsid w:val="002E7512"/>
    <w:rsid w:val="002F3724"/>
    <w:rsid w:val="00302733"/>
    <w:rsid w:val="003121D5"/>
    <w:rsid w:val="00314078"/>
    <w:rsid w:val="0031535D"/>
    <w:rsid w:val="003239B8"/>
    <w:rsid w:val="0033169F"/>
    <w:rsid w:val="00335479"/>
    <w:rsid w:val="0034224A"/>
    <w:rsid w:val="00343438"/>
    <w:rsid w:val="00344977"/>
    <w:rsid w:val="00346C95"/>
    <w:rsid w:val="00351155"/>
    <w:rsid w:val="00356185"/>
    <w:rsid w:val="00360380"/>
    <w:rsid w:val="0037519E"/>
    <w:rsid w:val="00386C6C"/>
    <w:rsid w:val="00386CF0"/>
    <w:rsid w:val="003942EC"/>
    <w:rsid w:val="003A6337"/>
    <w:rsid w:val="003B4FF6"/>
    <w:rsid w:val="003B70FB"/>
    <w:rsid w:val="003C6112"/>
    <w:rsid w:val="003C676B"/>
    <w:rsid w:val="003D0A55"/>
    <w:rsid w:val="003D3BC2"/>
    <w:rsid w:val="003E614F"/>
    <w:rsid w:val="003E6CA1"/>
    <w:rsid w:val="004065A8"/>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9419D"/>
    <w:rsid w:val="00496CDE"/>
    <w:rsid w:val="004A59CC"/>
    <w:rsid w:val="004A6A54"/>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33E09"/>
    <w:rsid w:val="005415E6"/>
    <w:rsid w:val="00544216"/>
    <w:rsid w:val="00544C49"/>
    <w:rsid w:val="005516A1"/>
    <w:rsid w:val="00556333"/>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2EE6"/>
    <w:rsid w:val="005C4225"/>
    <w:rsid w:val="005C59D5"/>
    <w:rsid w:val="005C5FD5"/>
    <w:rsid w:val="005C7989"/>
    <w:rsid w:val="005D56A9"/>
    <w:rsid w:val="005D66AD"/>
    <w:rsid w:val="005E0B65"/>
    <w:rsid w:val="005E11B2"/>
    <w:rsid w:val="005F0DAD"/>
    <w:rsid w:val="005F0F33"/>
    <w:rsid w:val="00600DEB"/>
    <w:rsid w:val="00606696"/>
    <w:rsid w:val="006068B7"/>
    <w:rsid w:val="006277DE"/>
    <w:rsid w:val="00627C9F"/>
    <w:rsid w:val="006311E9"/>
    <w:rsid w:val="00632354"/>
    <w:rsid w:val="00642810"/>
    <w:rsid w:val="00647756"/>
    <w:rsid w:val="006509DA"/>
    <w:rsid w:val="00652333"/>
    <w:rsid w:val="006678F2"/>
    <w:rsid w:val="006775AB"/>
    <w:rsid w:val="0068009E"/>
    <w:rsid w:val="006819E9"/>
    <w:rsid w:val="0068375B"/>
    <w:rsid w:val="00686471"/>
    <w:rsid w:val="0068794B"/>
    <w:rsid w:val="00691BBE"/>
    <w:rsid w:val="00692219"/>
    <w:rsid w:val="00693EA7"/>
    <w:rsid w:val="0069402E"/>
    <w:rsid w:val="006A17D2"/>
    <w:rsid w:val="006A73E6"/>
    <w:rsid w:val="006B2D5C"/>
    <w:rsid w:val="006B2EE8"/>
    <w:rsid w:val="006C4EB1"/>
    <w:rsid w:val="006E0166"/>
    <w:rsid w:val="006E772A"/>
    <w:rsid w:val="006E7B34"/>
    <w:rsid w:val="006F23CA"/>
    <w:rsid w:val="0070697F"/>
    <w:rsid w:val="0072199C"/>
    <w:rsid w:val="00722C9F"/>
    <w:rsid w:val="007253B8"/>
    <w:rsid w:val="00727B0E"/>
    <w:rsid w:val="00732045"/>
    <w:rsid w:val="0073598C"/>
    <w:rsid w:val="0073741F"/>
    <w:rsid w:val="007472F0"/>
    <w:rsid w:val="0076643F"/>
    <w:rsid w:val="00770BFC"/>
    <w:rsid w:val="00777F63"/>
    <w:rsid w:val="007852B5"/>
    <w:rsid w:val="00796A37"/>
    <w:rsid w:val="007A5817"/>
    <w:rsid w:val="007B05C4"/>
    <w:rsid w:val="007B1D5F"/>
    <w:rsid w:val="007B60E9"/>
    <w:rsid w:val="007B6CC3"/>
    <w:rsid w:val="007C3334"/>
    <w:rsid w:val="007C402A"/>
    <w:rsid w:val="007D1F93"/>
    <w:rsid w:val="007D2B98"/>
    <w:rsid w:val="007D7C02"/>
    <w:rsid w:val="007E1032"/>
    <w:rsid w:val="007E21BC"/>
    <w:rsid w:val="007E58FE"/>
    <w:rsid w:val="007E5D1A"/>
    <w:rsid w:val="007E7C82"/>
    <w:rsid w:val="007F588D"/>
    <w:rsid w:val="00802748"/>
    <w:rsid w:val="00803F1C"/>
    <w:rsid w:val="0080600E"/>
    <w:rsid w:val="00817612"/>
    <w:rsid w:val="0083164B"/>
    <w:rsid w:val="008338A4"/>
    <w:rsid w:val="00834D49"/>
    <w:rsid w:val="00837C45"/>
    <w:rsid w:val="008411F0"/>
    <w:rsid w:val="008439BC"/>
    <w:rsid w:val="00844730"/>
    <w:rsid w:val="008457C2"/>
    <w:rsid w:val="00853C5D"/>
    <w:rsid w:val="00857A82"/>
    <w:rsid w:val="00871526"/>
    <w:rsid w:val="00873836"/>
    <w:rsid w:val="00875668"/>
    <w:rsid w:val="00885737"/>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1AEE"/>
    <w:rsid w:val="0090270B"/>
    <w:rsid w:val="009041DC"/>
    <w:rsid w:val="009133DD"/>
    <w:rsid w:val="00917B5A"/>
    <w:rsid w:val="00920A58"/>
    <w:rsid w:val="00920A8C"/>
    <w:rsid w:val="00926A0C"/>
    <w:rsid w:val="00934A2C"/>
    <w:rsid w:val="00935F06"/>
    <w:rsid w:val="00937B3A"/>
    <w:rsid w:val="00954B82"/>
    <w:rsid w:val="00957000"/>
    <w:rsid w:val="00961E2D"/>
    <w:rsid w:val="00962436"/>
    <w:rsid w:val="0096706E"/>
    <w:rsid w:val="00974491"/>
    <w:rsid w:val="00975C4E"/>
    <w:rsid w:val="00981FBA"/>
    <w:rsid w:val="00997BC5"/>
    <w:rsid w:val="009A4F41"/>
    <w:rsid w:val="009B381B"/>
    <w:rsid w:val="009C2FC5"/>
    <w:rsid w:val="009C482B"/>
    <w:rsid w:val="009D1753"/>
    <w:rsid w:val="009D4411"/>
    <w:rsid w:val="009D6502"/>
    <w:rsid w:val="009D7611"/>
    <w:rsid w:val="009D78A5"/>
    <w:rsid w:val="009E08DD"/>
    <w:rsid w:val="009E0B61"/>
    <w:rsid w:val="009E53DE"/>
    <w:rsid w:val="009E5ABE"/>
    <w:rsid w:val="009E7C00"/>
    <w:rsid w:val="00A056E7"/>
    <w:rsid w:val="00A0691C"/>
    <w:rsid w:val="00A11E44"/>
    <w:rsid w:val="00A154C8"/>
    <w:rsid w:val="00A22397"/>
    <w:rsid w:val="00A32313"/>
    <w:rsid w:val="00A328B3"/>
    <w:rsid w:val="00A50FCF"/>
    <w:rsid w:val="00A524C9"/>
    <w:rsid w:val="00A528D1"/>
    <w:rsid w:val="00A610CD"/>
    <w:rsid w:val="00A625E0"/>
    <w:rsid w:val="00A74947"/>
    <w:rsid w:val="00A758AA"/>
    <w:rsid w:val="00A75F00"/>
    <w:rsid w:val="00A92093"/>
    <w:rsid w:val="00AA09A2"/>
    <w:rsid w:val="00AA7996"/>
    <w:rsid w:val="00AC19CB"/>
    <w:rsid w:val="00AD1886"/>
    <w:rsid w:val="00AE1F57"/>
    <w:rsid w:val="00AE5488"/>
    <w:rsid w:val="00AE6F91"/>
    <w:rsid w:val="00AF5571"/>
    <w:rsid w:val="00B06B27"/>
    <w:rsid w:val="00B06B4E"/>
    <w:rsid w:val="00B07341"/>
    <w:rsid w:val="00B202B5"/>
    <w:rsid w:val="00B30539"/>
    <w:rsid w:val="00B314DB"/>
    <w:rsid w:val="00B361F2"/>
    <w:rsid w:val="00B3718B"/>
    <w:rsid w:val="00B4632A"/>
    <w:rsid w:val="00B5067D"/>
    <w:rsid w:val="00B530F1"/>
    <w:rsid w:val="00B57297"/>
    <w:rsid w:val="00B736AF"/>
    <w:rsid w:val="00B742BE"/>
    <w:rsid w:val="00B74AD7"/>
    <w:rsid w:val="00B81646"/>
    <w:rsid w:val="00B87359"/>
    <w:rsid w:val="00B97946"/>
    <w:rsid w:val="00BA276C"/>
    <w:rsid w:val="00BA5544"/>
    <w:rsid w:val="00BB306F"/>
    <w:rsid w:val="00BB3FBD"/>
    <w:rsid w:val="00BC6CD0"/>
    <w:rsid w:val="00BC6E0B"/>
    <w:rsid w:val="00BD4B89"/>
    <w:rsid w:val="00BD5922"/>
    <w:rsid w:val="00BD5C8E"/>
    <w:rsid w:val="00BD76D9"/>
    <w:rsid w:val="00BF02CB"/>
    <w:rsid w:val="00BF3C53"/>
    <w:rsid w:val="00BF514A"/>
    <w:rsid w:val="00BF6FD8"/>
    <w:rsid w:val="00BF72A3"/>
    <w:rsid w:val="00BF775D"/>
    <w:rsid w:val="00C03680"/>
    <w:rsid w:val="00C054DF"/>
    <w:rsid w:val="00C10AFC"/>
    <w:rsid w:val="00C21562"/>
    <w:rsid w:val="00C21762"/>
    <w:rsid w:val="00C21FEF"/>
    <w:rsid w:val="00C24543"/>
    <w:rsid w:val="00C256A2"/>
    <w:rsid w:val="00C343A0"/>
    <w:rsid w:val="00C35A26"/>
    <w:rsid w:val="00C51515"/>
    <w:rsid w:val="00C53910"/>
    <w:rsid w:val="00C5660B"/>
    <w:rsid w:val="00C56854"/>
    <w:rsid w:val="00C5788A"/>
    <w:rsid w:val="00C66B72"/>
    <w:rsid w:val="00C87AC4"/>
    <w:rsid w:val="00C9567A"/>
    <w:rsid w:val="00C95C1C"/>
    <w:rsid w:val="00CA48A3"/>
    <w:rsid w:val="00CB212D"/>
    <w:rsid w:val="00CB2660"/>
    <w:rsid w:val="00CC5E90"/>
    <w:rsid w:val="00CD046C"/>
    <w:rsid w:val="00CD186A"/>
    <w:rsid w:val="00CD52A2"/>
    <w:rsid w:val="00CE076C"/>
    <w:rsid w:val="00CE5199"/>
    <w:rsid w:val="00CE66D5"/>
    <w:rsid w:val="00CF637A"/>
    <w:rsid w:val="00D059DE"/>
    <w:rsid w:val="00D05ABD"/>
    <w:rsid w:val="00D13FCE"/>
    <w:rsid w:val="00D17E8C"/>
    <w:rsid w:val="00D271F3"/>
    <w:rsid w:val="00D306D1"/>
    <w:rsid w:val="00D30800"/>
    <w:rsid w:val="00D34786"/>
    <w:rsid w:val="00D37BFC"/>
    <w:rsid w:val="00D42822"/>
    <w:rsid w:val="00D42E9F"/>
    <w:rsid w:val="00D47A8E"/>
    <w:rsid w:val="00D52D14"/>
    <w:rsid w:val="00D55256"/>
    <w:rsid w:val="00D56D93"/>
    <w:rsid w:val="00D712D3"/>
    <w:rsid w:val="00D71422"/>
    <w:rsid w:val="00D72DC6"/>
    <w:rsid w:val="00D73F5E"/>
    <w:rsid w:val="00D7558D"/>
    <w:rsid w:val="00D77503"/>
    <w:rsid w:val="00D81D92"/>
    <w:rsid w:val="00D876F9"/>
    <w:rsid w:val="00D877B6"/>
    <w:rsid w:val="00D9249F"/>
    <w:rsid w:val="00D93A90"/>
    <w:rsid w:val="00DA7B5F"/>
    <w:rsid w:val="00DC11E7"/>
    <w:rsid w:val="00DC7023"/>
    <w:rsid w:val="00DC769A"/>
    <w:rsid w:val="00DD061E"/>
    <w:rsid w:val="00DD3D86"/>
    <w:rsid w:val="00DE12F0"/>
    <w:rsid w:val="00DE4153"/>
    <w:rsid w:val="00DF1EC4"/>
    <w:rsid w:val="00DF51E9"/>
    <w:rsid w:val="00DF760E"/>
    <w:rsid w:val="00E01943"/>
    <w:rsid w:val="00E0340B"/>
    <w:rsid w:val="00E04A90"/>
    <w:rsid w:val="00E0551F"/>
    <w:rsid w:val="00E106F4"/>
    <w:rsid w:val="00E219C7"/>
    <w:rsid w:val="00E26CCA"/>
    <w:rsid w:val="00E27F56"/>
    <w:rsid w:val="00E407A7"/>
    <w:rsid w:val="00E4118C"/>
    <w:rsid w:val="00E43157"/>
    <w:rsid w:val="00E461CE"/>
    <w:rsid w:val="00E670BA"/>
    <w:rsid w:val="00E71599"/>
    <w:rsid w:val="00E720CA"/>
    <w:rsid w:val="00E84EB5"/>
    <w:rsid w:val="00E85662"/>
    <w:rsid w:val="00E8789F"/>
    <w:rsid w:val="00E92747"/>
    <w:rsid w:val="00E9631B"/>
    <w:rsid w:val="00E97B71"/>
    <w:rsid w:val="00EA3D34"/>
    <w:rsid w:val="00EA7B9E"/>
    <w:rsid w:val="00EB454D"/>
    <w:rsid w:val="00EC26E9"/>
    <w:rsid w:val="00EC72AB"/>
    <w:rsid w:val="00ED2F03"/>
    <w:rsid w:val="00ED41B0"/>
    <w:rsid w:val="00ED549D"/>
    <w:rsid w:val="00ED76BE"/>
    <w:rsid w:val="00ED7F05"/>
    <w:rsid w:val="00EE00E9"/>
    <w:rsid w:val="00EE014D"/>
    <w:rsid w:val="00EE0340"/>
    <w:rsid w:val="00EF35AB"/>
    <w:rsid w:val="00EF4C44"/>
    <w:rsid w:val="00EF619B"/>
    <w:rsid w:val="00F00B55"/>
    <w:rsid w:val="00F02AD1"/>
    <w:rsid w:val="00F04591"/>
    <w:rsid w:val="00F06354"/>
    <w:rsid w:val="00F14814"/>
    <w:rsid w:val="00F253CC"/>
    <w:rsid w:val="00F332EF"/>
    <w:rsid w:val="00F37106"/>
    <w:rsid w:val="00F519CF"/>
    <w:rsid w:val="00F53168"/>
    <w:rsid w:val="00F56BA5"/>
    <w:rsid w:val="00F60E22"/>
    <w:rsid w:val="00F63B39"/>
    <w:rsid w:val="00F7580D"/>
    <w:rsid w:val="00F81395"/>
    <w:rsid w:val="00F81887"/>
    <w:rsid w:val="00F81BB8"/>
    <w:rsid w:val="00F917D1"/>
    <w:rsid w:val="00F9342C"/>
    <w:rsid w:val="00F9653B"/>
    <w:rsid w:val="00FA56EA"/>
    <w:rsid w:val="00FB62CF"/>
    <w:rsid w:val="00FC0F4A"/>
    <w:rsid w:val="00FC3330"/>
    <w:rsid w:val="00FD3C3B"/>
    <w:rsid w:val="00FD78A1"/>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47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3DB5-D58C-483B-8A25-4BA62BD6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11437</Characters>
  <Application>Microsoft Office Word</Application>
  <DocSecurity>0</DocSecurity>
  <Lines>187</Lines>
  <Paragraphs>37</Paragraphs>
  <ScaleCrop>false</ScaleCrop>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205/20</dc:title>
  <dc:creator/>
  <cp:lastModifiedBy/>
  <cp:revision>1</cp:revision>
  <dcterms:created xsi:type="dcterms:W3CDTF">2021-01-07T13:16:00Z</dcterms:created>
  <dcterms:modified xsi:type="dcterms:W3CDTF">2021-01-07T13:16:00Z</dcterms:modified>
</cp:coreProperties>
</file>