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92A4334" w14:textId="77777777" w:rsidR="005B38BC" w:rsidRPr="0022049C" w:rsidRDefault="005B38BC" w:rsidP="005B38BC">
      <w:pPr>
        <w:jc w:val="both"/>
        <w:rPr>
          <w:rFonts w:asciiTheme="majorHAnsi" w:hAnsiTheme="majorHAnsi" w:cs="Univers"/>
          <w:b/>
          <w:bCs/>
          <w:sz w:val="22"/>
          <w:szCs w:val="22"/>
          <w:lang w:val="es-VE"/>
        </w:rPr>
      </w:pPr>
      <w:r w:rsidRPr="0022049C">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64FA9840" wp14:editId="7CAFB8D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115BE2D3"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" fillcolor="#4a7194" stroked="f" strokeweight="1pt"/>
            </w:pict>
          </mc:Fallback>
        </mc:AlternateContent>
      </w:r>
      <w:r w:rsidRPr="0022049C">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7C524DDE" wp14:editId="7C8227F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54A766" w14:textId="77777777" w:rsidR="00D441CD" w:rsidRDefault="00D441CD" w:rsidP="005B38BC">
                            <w:r>
                              <w:rPr>
                                <w:noProof/>
                              </w:rPr>
                              <w:drawing>
                                <wp:inline distT="0" distB="0" distL="0" distR="0" wp14:anchorId="01079DF0" wp14:editId="1C42A86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C524DD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D54A766" w14:textId="77777777" w:rsidR="00D441CD" w:rsidRDefault="00D441CD" w:rsidP="005B38BC">
                      <w:r>
                        <w:rPr>
                          <w:noProof/>
                        </w:rPr>
                        <w:drawing>
                          <wp:inline distT="0" distB="0" distL="0" distR="0" wp14:anchorId="01079DF0" wp14:editId="1C42A86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5610BEA" w14:textId="77777777" w:rsidR="005B38BC" w:rsidRPr="0022049C" w:rsidRDefault="005B38BC" w:rsidP="005B38BC">
      <w:pPr>
        <w:tabs>
          <w:tab w:val="center" w:pos="5400"/>
        </w:tabs>
        <w:suppressAutoHyphens/>
        <w:jc w:val="both"/>
        <w:rPr>
          <w:rFonts w:asciiTheme="majorHAnsi" w:hAnsiTheme="majorHAnsi"/>
          <w:sz w:val="22"/>
          <w:szCs w:val="22"/>
          <w:lang w:val="es-VE"/>
        </w:rPr>
      </w:pPr>
    </w:p>
    <w:p w14:paraId="3712EAAC" w14:textId="77777777" w:rsidR="005B38BC" w:rsidRPr="0022049C" w:rsidRDefault="005B38BC" w:rsidP="005B38BC">
      <w:pPr>
        <w:tabs>
          <w:tab w:val="center" w:pos="5400"/>
        </w:tabs>
        <w:suppressAutoHyphens/>
        <w:jc w:val="both"/>
        <w:rPr>
          <w:rFonts w:asciiTheme="majorHAnsi" w:hAnsiTheme="majorHAnsi"/>
          <w:sz w:val="22"/>
          <w:szCs w:val="22"/>
          <w:lang w:val="es-VE"/>
        </w:rPr>
      </w:pPr>
    </w:p>
    <w:p w14:paraId="6BC19A14" w14:textId="77777777" w:rsidR="005B38BC" w:rsidRPr="0022049C" w:rsidRDefault="005B38BC" w:rsidP="005B38BC">
      <w:pPr>
        <w:tabs>
          <w:tab w:val="center" w:pos="5400"/>
        </w:tabs>
        <w:suppressAutoHyphens/>
        <w:rPr>
          <w:rFonts w:asciiTheme="majorHAnsi" w:hAnsiTheme="majorHAnsi"/>
          <w:sz w:val="22"/>
          <w:szCs w:val="22"/>
          <w:lang w:val="es-VE"/>
        </w:rPr>
      </w:pPr>
    </w:p>
    <w:p w14:paraId="7D40EA0C" w14:textId="77777777" w:rsidR="005B38BC" w:rsidRPr="0022049C" w:rsidRDefault="005B38BC" w:rsidP="005B38BC">
      <w:pPr>
        <w:tabs>
          <w:tab w:val="center" w:pos="5400"/>
        </w:tabs>
        <w:suppressAutoHyphens/>
        <w:rPr>
          <w:rFonts w:asciiTheme="majorHAnsi" w:hAnsiTheme="majorHAnsi"/>
          <w:sz w:val="22"/>
          <w:szCs w:val="22"/>
          <w:lang w:val="es-VE"/>
        </w:rPr>
      </w:pPr>
    </w:p>
    <w:p w14:paraId="3E5FC712" w14:textId="77777777" w:rsidR="005B38BC" w:rsidRPr="0022049C" w:rsidRDefault="005B38BC" w:rsidP="005B38BC">
      <w:pPr>
        <w:tabs>
          <w:tab w:val="center" w:pos="5400"/>
        </w:tabs>
        <w:suppressAutoHyphens/>
        <w:rPr>
          <w:rFonts w:asciiTheme="majorHAnsi" w:hAnsiTheme="majorHAnsi"/>
          <w:sz w:val="22"/>
          <w:szCs w:val="22"/>
          <w:lang w:val="es-VE"/>
        </w:rPr>
      </w:pPr>
    </w:p>
    <w:p w14:paraId="7B64C8FD" w14:textId="77777777" w:rsidR="005B38BC" w:rsidRPr="0022049C" w:rsidRDefault="005B38BC" w:rsidP="005B38BC">
      <w:pPr>
        <w:tabs>
          <w:tab w:val="center" w:pos="5400"/>
        </w:tabs>
        <w:suppressAutoHyphens/>
        <w:jc w:val="center"/>
        <w:rPr>
          <w:rFonts w:asciiTheme="majorHAnsi" w:hAnsiTheme="majorHAnsi"/>
          <w:sz w:val="22"/>
          <w:szCs w:val="22"/>
          <w:lang w:val="es-VE"/>
        </w:rPr>
      </w:pPr>
    </w:p>
    <w:p w14:paraId="647F8EBD" w14:textId="77777777" w:rsidR="005B38BC" w:rsidRPr="0022049C" w:rsidRDefault="005B38BC" w:rsidP="005B38BC">
      <w:pPr>
        <w:tabs>
          <w:tab w:val="center" w:pos="5400"/>
        </w:tabs>
        <w:suppressAutoHyphens/>
        <w:jc w:val="center"/>
        <w:rPr>
          <w:rFonts w:asciiTheme="majorHAnsi" w:hAnsiTheme="majorHAnsi"/>
          <w:sz w:val="22"/>
          <w:szCs w:val="22"/>
          <w:lang w:val="es-VE"/>
        </w:rPr>
      </w:pPr>
    </w:p>
    <w:p w14:paraId="0C93DA2E" w14:textId="77777777" w:rsidR="005B38BC" w:rsidRPr="0022049C" w:rsidRDefault="005B38BC" w:rsidP="005B38BC">
      <w:pPr>
        <w:tabs>
          <w:tab w:val="center" w:pos="5400"/>
        </w:tabs>
        <w:suppressAutoHyphens/>
        <w:jc w:val="center"/>
        <w:rPr>
          <w:rFonts w:asciiTheme="majorHAnsi" w:hAnsiTheme="majorHAnsi"/>
          <w:sz w:val="22"/>
          <w:szCs w:val="22"/>
          <w:lang w:val="es-VE"/>
        </w:rPr>
      </w:pPr>
    </w:p>
    <w:p w14:paraId="1F25D14F" w14:textId="77777777" w:rsidR="005B38BC" w:rsidRPr="0022049C" w:rsidRDefault="005B38BC" w:rsidP="005B38BC">
      <w:pPr>
        <w:tabs>
          <w:tab w:val="center" w:pos="5400"/>
        </w:tabs>
        <w:suppressAutoHyphens/>
        <w:jc w:val="center"/>
        <w:rPr>
          <w:rFonts w:asciiTheme="majorHAnsi" w:hAnsiTheme="majorHAnsi"/>
          <w:sz w:val="22"/>
          <w:szCs w:val="22"/>
          <w:lang w:val="es-VE"/>
        </w:rPr>
      </w:pPr>
    </w:p>
    <w:p w14:paraId="08DB78D4" w14:textId="77777777" w:rsidR="005B38BC" w:rsidRPr="0022049C" w:rsidRDefault="005B38BC" w:rsidP="005B38BC">
      <w:pPr>
        <w:tabs>
          <w:tab w:val="center" w:pos="5400"/>
        </w:tabs>
        <w:suppressAutoHyphens/>
        <w:jc w:val="center"/>
        <w:rPr>
          <w:rFonts w:asciiTheme="majorHAnsi" w:hAnsiTheme="majorHAnsi"/>
          <w:sz w:val="22"/>
          <w:szCs w:val="22"/>
          <w:lang w:val="es-VE"/>
        </w:rPr>
      </w:pPr>
    </w:p>
    <w:p w14:paraId="66B7082C" w14:textId="77777777" w:rsidR="005B38BC" w:rsidRPr="0022049C" w:rsidRDefault="005B38BC" w:rsidP="005B38BC">
      <w:pPr>
        <w:tabs>
          <w:tab w:val="center" w:pos="5400"/>
        </w:tabs>
        <w:suppressAutoHyphens/>
        <w:jc w:val="center"/>
        <w:rPr>
          <w:rFonts w:asciiTheme="majorHAnsi" w:hAnsiTheme="majorHAnsi"/>
          <w:sz w:val="22"/>
          <w:szCs w:val="22"/>
          <w:lang w:val="es-VE"/>
        </w:rPr>
      </w:pPr>
    </w:p>
    <w:p w14:paraId="16C171CE" w14:textId="77777777" w:rsidR="005B38BC" w:rsidRPr="0022049C" w:rsidRDefault="005B38BC" w:rsidP="005B38BC">
      <w:pPr>
        <w:tabs>
          <w:tab w:val="center" w:pos="5400"/>
        </w:tabs>
        <w:suppressAutoHyphens/>
        <w:jc w:val="center"/>
        <w:rPr>
          <w:rFonts w:asciiTheme="majorHAnsi" w:hAnsiTheme="majorHAnsi"/>
          <w:sz w:val="22"/>
          <w:szCs w:val="22"/>
          <w:lang w:val="es-VE"/>
        </w:rPr>
      </w:pPr>
    </w:p>
    <w:p w14:paraId="16379BF1" w14:textId="77777777" w:rsidR="005B38BC" w:rsidRPr="0022049C" w:rsidRDefault="005B38BC" w:rsidP="005B38BC">
      <w:pPr>
        <w:tabs>
          <w:tab w:val="center" w:pos="5400"/>
        </w:tabs>
        <w:suppressAutoHyphens/>
        <w:jc w:val="center"/>
        <w:rPr>
          <w:rFonts w:asciiTheme="majorHAnsi" w:hAnsiTheme="majorHAnsi"/>
          <w:sz w:val="22"/>
          <w:szCs w:val="22"/>
          <w:lang w:val="es-VE"/>
        </w:rPr>
      </w:pPr>
      <w:r w:rsidRPr="0022049C">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28444BB5" wp14:editId="5F1926E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4425D4" w14:textId="7C6E72A9" w:rsidR="00D441CD" w:rsidRPr="005B38BC" w:rsidRDefault="00D441CD" w:rsidP="005B38BC">
                            <w:pPr>
                              <w:spacing w:line="276" w:lineRule="auto"/>
                              <w:rPr>
                                <w:rFonts w:ascii="Cambria" w:hAnsi="Cambria" w:cs="Arial"/>
                                <w:b/>
                                <w:bCs/>
                                <w:color w:val="0D0D0D" w:themeColor="text1" w:themeTint="F2"/>
                                <w:sz w:val="36"/>
                                <w:szCs w:val="22"/>
                                <w:lang w:val="es-ES_tradnl"/>
                              </w:rPr>
                            </w:pPr>
                            <w:r w:rsidRPr="005B38BC">
                              <w:rPr>
                                <w:rFonts w:ascii="Cambria" w:hAnsi="Cambria" w:cs="Arial"/>
                                <w:b/>
                                <w:bCs/>
                                <w:color w:val="0D0D0D" w:themeColor="text1" w:themeTint="F2"/>
                                <w:sz w:val="36"/>
                                <w:szCs w:val="22"/>
                                <w:lang w:val="es-ES_tradnl"/>
                              </w:rPr>
                              <w:t xml:space="preserve">INFORME </w:t>
                            </w:r>
                            <w:r w:rsidRPr="005B38BC">
                              <w:rPr>
                                <w:rFonts w:ascii="Cambria" w:hAnsi="Cambria" w:cs="Arial"/>
                                <w:b/>
                                <w:bCs/>
                                <w:color w:val="0D0D0D" w:themeColor="text1" w:themeTint="F2"/>
                                <w:sz w:val="36"/>
                                <w:szCs w:val="40"/>
                                <w:lang w:val="es-ES_tradnl"/>
                              </w:rPr>
                              <w:t>No.</w:t>
                            </w:r>
                            <w:r w:rsidR="00B33F29">
                              <w:rPr>
                                <w:rFonts w:ascii="Cambria" w:hAnsi="Cambria" w:cs="Arial"/>
                                <w:b/>
                                <w:bCs/>
                                <w:color w:val="0D0D0D" w:themeColor="text1" w:themeTint="F2"/>
                                <w:sz w:val="36"/>
                                <w:szCs w:val="22"/>
                                <w:lang w:val="es-ES_tradnl"/>
                              </w:rPr>
                              <w:t xml:space="preserve"> 265</w:t>
                            </w:r>
                            <w:r w:rsidRPr="005B38BC">
                              <w:rPr>
                                <w:rFonts w:ascii="Cambria" w:hAnsi="Cambria" w:cs="Arial"/>
                                <w:b/>
                                <w:bCs/>
                                <w:color w:val="0D0D0D" w:themeColor="text1" w:themeTint="F2"/>
                                <w:sz w:val="36"/>
                                <w:szCs w:val="22"/>
                                <w:lang w:val="es-ES_tradnl"/>
                              </w:rPr>
                              <w:t>/20</w:t>
                            </w:r>
                          </w:p>
                          <w:p w14:paraId="056C1F42" w14:textId="739F2B57" w:rsidR="00D441CD" w:rsidRPr="005B38BC" w:rsidRDefault="00D441CD" w:rsidP="005B38BC">
                            <w:pPr>
                              <w:spacing w:line="276" w:lineRule="auto"/>
                              <w:rPr>
                                <w:rFonts w:ascii="Cambria" w:hAnsi="Cambria" w:cs="Arial"/>
                                <w:b/>
                                <w:color w:val="0D0D0D" w:themeColor="text1" w:themeTint="F2"/>
                                <w:sz w:val="36"/>
                                <w:szCs w:val="22"/>
                                <w:lang w:val="es-ES_tradnl"/>
                              </w:rPr>
                            </w:pPr>
                            <w:r w:rsidRPr="005B38BC">
                              <w:rPr>
                                <w:rFonts w:ascii="Cambria" w:hAnsi="Cambria" w:cs="Arial"/>
                                <w:b/>
                                <w:color w:val="0D0D0D" w:themeColor="text1" w:themeTint="F2"/>
                                <w:sz w:val="36"/>
                                <w:szCs w:val="22"/>
                                <w:lang w:val="es-ES_tradnl"/>
                              </w:rPr>
                              <w:t xml:space="preserve">PETICIÓN </w:t>
                            </w:r>
                            <w:r>
                              <w:rPr>
                                <w:rFonts w:ascii="Cambria" w:hAnsi="Cambria" w:cs="Arial"/>
                                <w:b/>
                                <w:color w:val="0D0D0D" w:themeColor="text1" w:themeTint="F2"/>
                                <w:sz w:val="36"/>
                                <w:szCs w:val="22"/>
                                <w:lang w:val="es-ES_tradnl"/>
                              </w:rPr>
                              <w:t>923</w:t>
                            </w:r>
                            <w:r w:rsidRPr="005B38BC">
                              <w:rPr>
                                <w:rFonts w:ascii="Cambria" w:hAnsi="Cambria" w:cs="Arial"/>
                                <w:b/>
                                <w:color w:val="0D0D0D" w:themeColor="text1" w:themeTint="F2"/>
                                <w:sz w:val="36"/>
                                <w:szCs w:val="22"/>
                                <w:lang w:val="es-ES_tradnl"/>
                              </w:rPr>
                              <w:t>-</w:t>
                            </w:r>
                            <w:r>
                              <w:rPr>
                                <w:rFonts w:ascii="Cambria" w:hAnsi="Cambria" w:cs="Arial"/>
                                <w:b/>
                                <w:color w:val="0D0D0D" w:themeColor="text1" w:themeTint="F2"/>
                                <w:sz w:val="36"/>
                                <w:szCs w:val="22"/>
                                <w:lang w:val="es-ES_tradnl"/>
                              </w:rPr>
                              <w:t>08</w:t>
                            </w:r>
                            <w:r w:rsidRPr="005B38BC">
                              <w:rPr>
                                <w:rFonts w:ascii="Cambria" w:hAnsi="Cambria" w:cs="Arial"/>
                                <w:b/>
                                <w:color w:val="0D0D0D" w:themeColor="text1" w:themeTint="F2"/>
                                <w:sz w:val="36"/>
                                <w:szCs w:val="22"/>
                                <w:lang w:val="es-ES_tradnl"/>
                              </w:rPr>
                              <w:t xml:space="preserve"> </w:t>
                            </w:r>
                          </w:p>
                          <w:p w14:paraId="1FF7CBB2" w14:textId="77777777" w:rsidR="00D441CD" w:rsidRPr="005B38BC" w:rsidRDefault="00D441CD" w:rsidP="005B38BC">
                            <w:pPr>
                              <w:spacing w:line="276" w:lineRule="auto"/>
                              <w:rPr>
                                <w:rFonts w:ascii="Cambria" w:hAnsi="Cambria" w:cs="Arial"/>
                                <w:color w:val="0D0D0D" w:themeColor="text1" w:themeTint="F2"/>
                                <w:szCs w:val="22"/>
                                <w:lang w:val="es-ES_tradnl"/>
                              </w:rPr>
                            </w:pPr>
                            <w:r w:rsidRPr="005B38BC">
                              <w:rPr>
                                <w:rFonts w:ascii="Cambria" w:hAnsi="Cambria" w:cs="Arial"/>
                                <w:color w:val="0D0D0D" w:themeColor="text1" w:themeTint="F2"/>
                                <w:szCs w:val="22"/>
                                <w:lang w:val="es-ES_tradnl"/>
                              </w:rPr>
                              <w:t>INFORME DE ADMISIBILIDAD</w:t>
                            </w:r>
                          </w:p>
                          <w:p w14:paraId="004E1F4B" w14:textId="77777777" w:rsidR="00D441CD" w:rsidRPr="005B38BC" w:rsidRDefault="00D441CD" w:rsidP="005B38BC">
                            <w:pPr>
                              <w:spacing w:line="276" w:lineRule="auto"/>
                              <w:rPr>
                                <w:rFonts w:ascii="Cambria" w:hAnsi="Cambria" w:cs="Arial"/>
                                <w:color w:val="0D0D0D" w:themeColor="text1" w:themeTint="F2"/>
                                <w:szCs w:val="22"/>
                                <w:lang w:val="es-ES_tradnl"/>
                              </w:rPr>
                            </w:pPr>
                            <w:bookmarkStart w:id="1" w:name="_ftnref1"/>
                          </w:p>
                          <w:bookmarkEnd w:id="1"/>
                          <w:p w14:paraId="1C9B17ED" w14:textId="77777777" w:rsidR="009E33E4" w:rsidRDefault="00D441CD" w:rsidP="005B38BC">
                            <w:pPr>
                              <w:spacing w:line="276" w:lineRule="auto"/>
                              <w:rPr>
                                <w:rFonts w:ascii="Cambria" w:hAnsi="Cambria" w:cs="Arial"/>
                                <w:color w:val="0D0D0D" w:themeColor="text1" w:themeTint="F2"/>
                                <w:szCs w:val="22"/>
                                <w:lang w:val="es-VE"/>
                              </w:rPr>
                            </w:pPr>
                            <w:r>
                              <w:rPr>
                                <w:rFonts w:ascii="Cambria" w:hAnsi="Cambria" w:cs="Arial"/>
                                <w:color w:val="0D0D0D" w:themeColor="text1" w:themeTint="F2"/>
                                <w:szCs w:val="22"/>
                                <w:lang w:val="es-ES_tradnl"/>
                              </w:rPr>
                              <w:t>A</w:t>
                            </w:r>
                            <w:r>
                              <w:rPr>
                                <w:rFonts w:ascii="Cambria" w:hAnsi="Cambria" w:cs="Arial"/>
                                <w:color w:val="0D0D0D" w:themeColor="text1" w:themeTint="F2"/>
                                <w:szCs w:val="22"/>
                                <w:lang w:val="es-VE"/>
                              </w:rPr>
                              <w:t xml:space="preserve">NDRÉS CAMILO </w:t>
                            </w:r>
                            <w:r w:rsidR="002B4D92">
                              <w:rPr>
                                <w:rFonts w:ascii="Cambria" w:hAnsi="Cambria" w:cs="Arial"/>
                                <w:color w:val="0D0D0D" w:themeColor="text1" w:themeTint="F2"/>
                                <w:szCs w:val="22"/>
                                <w:lang w:val="es-VE"/>
                              </w:rPr>
                              <w:t xml:space="preserve">CORTÉS </w:t>
                            </w:r>
                            <w:r>
                              <w:rPr>
                                <w:rFonts w:ascii="Cambria" w:hAnsi="Cambria" w:cs="Arial"/>
                                <w:color w:val="0D0D0D" w:themeColor="text1" w:themeTint="F2"/>
                                <w:szCs w:val="22"/>
                                <w:lang w:val="es-VE"/>
                              </w:rPr>
                              <w:t>SOLANO Y OTROS</w:t>
                            </w:r>
                            <w:r w:rsidR="002B4D92">
                              <w:rPr>
                                <w:rFonts w:ascii="Cambria" w:hAnsi="Cambria" w:cs="Arial"/>
                                <w:color w:val="0D0D0D" w:themeColor="text1" w:themeTint="F2"/>
                                <w:szCs w:val="22"/>
                                <w:lang w:val="es-VE"/>
                              </w:rPr>
                              <w:t xml:space="preserve"> </w:t>
                            </w:r>
                          </w:p>
                          <w:p w14:paraId="5013397E" w14:textId="5BE2887D" w:rsidR="00D441CD" w:rsidRPr="005B38BC" w:rsidRDefault="002B4D92" w:rsidP="005B38BC">
                            <w:pPr>
                              <w:spacing w:line="276" w:lineRule="auto"/>
                              <w:rPr>
                                <w:rFonts w:ascii="Cambria" w:hAnsi="Cambria" w:cs="Arial"/>
                                <w:color w:val="0D0D0D" w:themeColor="text1" w:themeTint="F2"/>
                                <w:szCs w:val="22"/>
                                <w:lang w:val="es-VE"/>
                              </w:rPr>
                            </w:pPr>
                            <w:r w:rsidRPr="00380F73">
                              <w:rPr>
                                <w:rFonts w:ascii="Cambria" w:hAnsi="Cambria" w:cs="Arial"/>
                                <w:szCs w:val="22"/>
                                <w:lang w:val="es-VE"/>
                              </w:rPr>
                              <w:t>(MASACRE DE LA HOR</w:t>
                            </w:r>
                            <w:r w:rsidR="00CB47BE" w:rsidRPr="00380F73">
                              <w:rPr>
                                <w:rFonts w:ascii="Cambria" w:hAnsi="Cambria" w:cs="Arial"/>
                                <w:szCs w:val="22"/>
                                <w:lang w:val="es-VE"/>
                              </w:rPr>
                              <w:t>QU</w:t>
                            </w:r>
                            <w:r w:rsidRPr="00380F73">
                              <w:rPr>
                                <w:rFonts w:ascii="Cambria" w:hAnsi="Cambria" w:cs="Arial"/>
                                <w:szCs w:val="22"/>
                                <w:lang w:val="es-VE"/>
                              </w:rPr>
                              <w:t>ETA)</w:t>
                            </w:r>
                          </w:p>
                          <w:p w14:paraId="0C9167ED" w14:textId="77777777" w:rsidR="00D441CD" w:rsidRPr="005B38BC" w:rsidRDefault="00D441CD" w:rsidP="005B38BC">
                            <w:pPr>
                              <w:spacing w:line="276" w:lineRule="auto"/>
                              <w:rPr>
                                <w:rFonts w:ascii="Cambria" w:hAnsi="Cambria" w:cs="Arial"/>
                                <w:color w:val="0D0D0D" w:themeColor="text1" w:themeTint="F2"/>
                                <w:szCs w:val="22"/>
                                <w:lang w:val="es-ES"/>
                              </w:rPr>
                            </w:pPr>
                            <w:r w:rsidRPr="005B38BC">
                              <w:rPr>
                                <w:rFonts w:ascii="Cambria" w:hAnsi="Cambria" w:cs="Arial"/>
                                <w:color w:val="0D0D0D" w:themeColor="text1" w:themeTint="F2"/>
                                <w:szCs w:val="22"/>
                                <w:lang w:val="es-ES_tradnl"/>
                              </w:rPr>
                              <w:t>COLOMBIA</w:t>
                            </w:r>
                          </w:p>
                          <w:p w14:paraId="414CA618" w14:textId="77777777" w:rsidR="00D441CD" w:rsidRPr="00AE5488" w:rsidRDefault="00D441CD" w:rsidP="005B38BC">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8444BB5"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44425D4" w14:textId="7C6E72A9" w:rsidR="00D441CD" w:rsidRPr="005B38BC" w:rsidRDefault="00D441CD" w:rsidP="005B38BC">
                      <w:pPr>
                        <w:spacing w:line="276" w:lineRule="auto"/>
                        <w:rPr>
                          <w:rFonts w:ascii="Cambria" w:hAnsi="Cambria" w:cs="Arial"/>
                          <w:b/>
                          <w:bCs/>
                          <w:color w:val="0D0D0D" w:themeColor="text1" w:themeTint="F2"/>
                          <w:sz w:val="36"/>
                          <w:szCs w:val="22"/>
                          <w:lang w:val="es-ES_tradnl"/>
                        </w:rPr>
                      </w:pPr>
                      <w:r w:rsidRPr="005B38BC">
                        <w:rPr>
                          <w:rFonts w:ascii="Cambria" w:hAnsi="Cambria" w:cs="Arial"/>
                          <w:b/>
                          <w:bCs/>
                          <w:color w:val="0D0D0D" w:themeColor="text1" w:themeTint="F2"/>
                          <w:sz w:val="36"/>
                          <w:szCs w:val="22"/>
                          <w:lang w:val="es-ES_tradnl"/>
                        </w:rPr>
                        <w:t xml:space="preserve">INFORME </w:t>
                      </w:r>
                      <w:r w:rsidRPr="005B38BC">
                        <w:rPr>
                          <w:rFonts w:ascii="Cambria" w:hAnsi="Cambria" w:cs="Arial"/>
                          <w:b/>
                          <w:bCs/>
                          <w:color w:val="0D0D0D" w:themeColor="text1" w:themeTint="F2"/>
                          <w:sz w:val="36"/>
                          <w:szCs w:val="40"/>
                          <w:lang w:val="es-ES_tradnl"/>
                        </w:rPr>
                        <w:t>No.</w:t>
                      </w:r>
                      <w:r w:rsidR="00B33F29">
                        <w:rPr>
                          <w:rFonts w:ascii="Cambria" w:hAnsi="Cambria" w:cs="Arial"/>
                          <w:b/>
                          <w:bCs/>
                          <w:color w:val="0D0D0D" w:themeColor="text1" w:themeTint="F2"/>
                          <w:sz w:val="36"/>
                          <w:szCs w:val="22"/>
                          <w:lang w:val="es-ES_tradnl"/>
                        </w:rPr>
                        <w:t xml:space="preserve"> 265</w:t>
                      </w:r>
                      <w:r w:rsidRPr="005B38BC">
                        <w:rPr>
                          <w:rFonts w:ascii="Cambria" w:hAnsi="Cambria" w:cs="Arial"/>
                          <w:b/>
                          <w:bCs/>
                          <w:color w:val="0D0D0D" w:themeColor="text1" w:themeTint="F2"/>
                          <w:sz w:val="36"/>
                          <w:szCs w:val="22"/>
                          <w:lang w:val="es-ES_tradnl"/>
                        </w:rPr>
                        <w:t>/20</w:t>
                      </w:r>
                    </w:p>
                    <w:p w14:paraId="056C1F42" w14:textId="739F2B57" w:rsidR="00D441CD" w:rsidRPr="005B38BC" w:rsidRDefault="00D441CD" w:rsidP="005B38BC">
                      <w:pPr>
                        <w:spacing w:line="276" w:lineRule="auto"/>
                        <w:rPr>
                          <w:rFonts w:ascii="Cambria" w:hAnsi="Cambria" w:cs="Arial"/>
                          <w:b/>
                          <w:color w:val="0D0D0D" w:themeColor="text1" w:themeTint="F2"/>
                          <w:sz w:val="36"/>
                          <w:szCs w:val="22"/>
                          <w:lang w:val="es-ES_tradnl"/>
                        </w:rPr>
                      </w:pPr>
                      <w:r w:rsidRPr="005B38BC">
                        <w:rPr>
                          <w:rFonts w:ascii="Cambria" w:hAnsi="Cambria" w:cs="Arial"/>
                          <w:b/>
                          <w:color w:val="0D0D0D" w:themeColor="text1" w:themeTint="F2"/>
                          <w:sz w:val="36"/>
                          <w:szCs w:val="22"/>
                          <w:lang w:val="es-ES_tradnl"/>
                        </w:rPr>
                        <w:t xml:space="preserve">PETICIÓN </w:t>
                      </w:r>
                      <w:r>
                        <w:rPr>
                          <w:rFonts w:ascii="Cambria" w:hAnsi="Cambria" w:cs="Arial"/>
                          <w:b/>
                          <w:color w:val="0D0D0D" w:themeColor="text1" w:themeTint="F2"/>
                          <w:sz w:val="36"/>
                          <w:szCs w:val="22"/>
                          <w:lang w:val="es-ES_tradnl"/>
                        </w:rPr>
                        <w:t>923</w:t>
                      </w:r>
                      <w:r w:rsidRPr="005B38BC">
                        <w:rPr>
                          <w:rFonts w:ascii="Cambria" w:hAnsi="Cambria" w:cs="Arial"/>
                          <w:b/>
                          <w:color w:val="0D0D0D" w:themeColor="text1" w:themeTint="F2"/>
                          <w:sz w:val="36"/>
                          <w:szCs w:val="22"/>
                          <w:lang w:val="es-ES_tradnl"/>
                        </w:rPr>
                        <w:t>-</w:t>
                      </w:r>
                      <w:r>
                        <w:rPr>
                          <w:rFonts w:ascii="Cambria" w:hAnsi="Cambria" w:cs="Arial"/>
                          <w:b/>
                          <w:color w:val="0D0D0D" w:themeColor="text1" w:themeTint="F2"/>
                          <w:sz w:val="36"/>
                          <w:szCs w:val="22"/>
                          <w:lang w:val="es-ES_tradnl"/>
                        </w:rPr>
                        <w:t>08</w:t>
                      </w:r>
                      <w:r w:rsidRPr="005B38BC">
                        <w:rPr>
                          <w:rFonts w:ascii="Cambria" w:hAnsi="Cambria" w:cs="Arial"/>
                          <w:b/>
                          <w:color w:val="0D0D0D" w:themeColor="text1" w:themeTint="F2"/>
                          <w:sz w:val="36"/>
                          <w:szCs w:val="22"/>
                          <w:lang w:val="es-ES_tradnl"/>
                        </w:rPr>
                        <w:t xml:space="preserve"> </w:t>
                      </w:r>
                    </w:p>
                    <w:p w14:paraId="1FF7CBB2" w14:textId="77777777" w:rsidR="00D441CD" w:rsidRPr="005B38BC" w:rsidRDefault="00D441CD" w:rsidP="005B38BC">
                      <w:pPr>
                        <w:spacing w:line="276" w:lineRule="auto"/>
                        <w:rPr>
                          <w:rFonts w:ascii="Cambria" w:hAnsi="Cambria" w:cs="Arial"/>
                          <w:color w:val="0D0D0D" w:themeColor="text1" w:themeTint="F2"/>
                          <w:szCs w:val="22"/>
                          <w:lang w:val="es-ES_tradnl"/>
                        </w:rPr>
                      </w:pPr>
                      <w:r w:rsidRPr="005B38BC">
                        <w:rPr>
                          <w:rFonts w:ascii="Cambria" w:hAnsi="Cambria" w:cs="Arial"/>
                          <w:color w:val="0D0D0D" w:themeColor="text1" w:themeTint="F2"/>
                          <w:szCs w:val="22"/>
                          <w:lang w:val="es-ES_tradnl"/>
                        </w:rPr>
                        <w:t>INFORME DE ADMISIBILIDAD</w:t>
                      </w:r>
                    </w:p>
                    <w:p w14:paraId="004E1F4B" w14:textId="77777777" w:rsidR="00D441CD" w:rsidRPr="005B38BC" w:rsidRDefault="00D441CD" w:rsidP="005B38BC">
                      <w:pPr>
                        <w:spacing w:line="276" w:lineRule="auto"/>
                        <w:rPr>
                          <w:rFonts w:ascii="Cambria" w:hAnsi="Cambria" w:cs="Arial"/>
                          <w:color w:val="0D0D0D" w:themeColor="text1" w:themeTint="F2"/>
                          <w:szCs w:val="22"/>
                          <w:lang w:val="es-ES_tradnl"/>
                        </w:rPr>
                      </w:pPr>
                      <w:bookmarkStart w:id="1" w:name="_ftnref1"/>
                    </w:p>
                    <w:bookmarkEnd w:id="1"/>
                    <w:p w14:paraId="1C9B17ED" w14:textId="77777777" w:rsidR="009E33E4" w:rsidRDefault="00D441CD" w:rsidP="005B38BC">
                      <w:pPr>
                        <w:spacing w:line="276" w:lineRule="auto"/>
                        <w:rPr>
                          <w:rFonts w:ascii="Cambria" w:hAnsi="Cambria" w:cs="Arial"/>
                          <w:color w:val="0D0D0D" w:themeColor="text1" w:themeTint="F2"/>
                          <w:szCs w:val="22"/>
                          <w:lang w:val="es-VE"/>
                        </w:rPr>
                      </w:pPr>
                      <w:r>
                        <w:rPr>
                          <w:rFonts w:ascii="Cambria" w:hAnsi="Cambria" w:cs="Arial"/>
                          <w:color w:val="0D0D0D" w:themeColor="text1" w:themeTint="F2"/>
                          <w:szCs w:val="22"/>
                          <w:lang w:val="es-ES_tradnl"/>
                        </w:rPr>
                        <w:t>A</w:t>
                      </w:r>
                      <w:r>
                        <w:rPr>
                          <w:rFonts w:ascii="Cambria" w:hAnsi="Cambria" w:cs="Arial"/>
                          <w:color w:val="0D0D0D" w:themeColor="text1" w:themeTint="F2"/>
                          <w:szCs w:val="22"/>
                          <w:lang w:val="es-VE"/>
                        </w:rPr>
                        <w:t xml:space="preserve">NDRÉS CAMILO </w:t>
                      </w:r>
                      <w:r w:rsidR="002B4D92">
                        <w:rPr>
                          <w:rFonts w:ascii="Cambria" w:hAnsi="Cambria" w:cs="Arial"/>
                          <w:color w:val="0D0D0D" w:themeColor="text1" w:themeTint="F2"/>
                          <w:szCs w:val="22"/>
                          <w:lang w:val="es-VE"/>
                        </w:rPr>
                        <w:t xml:space="preserve">CORTÉS </w:t>
                      </w:r>
                      <w:r>
                        <w:rPr>
                          <w:rFonts w:ascii="Cambria" w:hAnsi="Cambria" w:cs="Arial"/>
                          <w:color w:val="0D0D0D" w:themeColor="text1" w:themeTint="F2"/>
                          <w:szCs w:val="22"/>
                          <w:lang w:val="es-VE"/>
                        </w:rPr>
                        <w:t>SOLANO Y OTROS</w:t>
                      </w:r>
                      <w:r w:rsidR="002B4D92">
                        <w:rPr>
                          <w:rFonts w:ascii="Cambria" w:hAnsi="Cambria" w:cs="Arial"/>
                          <w:color w:val="0D0D0D" w:themeColor="text1" w:themeTint="F2"/>
                          <w:szCs w:val="22"/>
                          <w:lang w:val="es-VE"/>
                        </w:rPr>
                        <w:t xml:space="preserve"> </w:t>
                      </w:r>
                    </w:p>
                    <w:p w14:paraId="5013397E" w14:textId="5BE2887D" w:rsidR="00D441CD" w:rsidRPr="005B38BC" w:rsidRDefault="002B4D92" w:rsidP="005B38BC">
                      <w:pPr>
                        <w:spacing w:line="276" w:lineRule="auto"/>
                        <w:rPr>
                          <w:rFonts w:ascii="Cambria" w:hAnsi="Cambria" w:cs="Arial"/>
                          <w:color w:val="0D0D0D" w:themeColor="text1" w:themeTint="F2"/>
                          <w:szCs w:val="22"/>
                          <w:lang w:val="es-VE"/>
                        </w:rPr>
                      </w:pPr>
                      <w:r w:rsidRPr="00380F73">
                        <w:rPr>
                          <w:rFonts w:ascii="Cambria" w:hAnsi="Cambria" w:cs="Arial"/>
                          <w:szCs w:val="22"/>
                          <w:lang w:val="es-VE"/>
                        </w:rPr>
                        <w:t>(MASACRE DE LA HOR</w:t>
                      </w:r>
                      <w:r w:rsidR="00CB47BE" w:rsidRPr="00380F73">
                        <w:rPr>
                          <w:rFonts w:ascii="Cambria" w:hAnsi="Cambria" w:cs="Arial"/>
                          <w:szCs w:val="22"/>
                          <w:lang w:val="es-VE"/>
                        </w:rPr>
                        <w:t>QU</w:t>
                      </w:r>
                      <w:r w:rsidRPr="00380F73">
                        <w:rPr>
                          <w:rFonts w:ascii="Cambria" w:hAnsi="Cambria" w:cs="Arial"/>
                          <w:szCs w:val="22"/>
                          <w:lang w:val="es-VE"/>
                        </w:rPr>
                        <w:t>ETA)</w:t>
                      </w:r>
                    </w:p>
                    <w:p w14:paraId="0C9167ED" w14:textId="77777777" w:rsidR="00D441CD" w:rsidRPr="005B38BC" w:rsidRDefault="00D441CD" w:rsidP="005B38BC">
                      <w:pPr>
                        <w:spacing w:line="276" w:lineRule="auto"/>
                        <w:rPr>
                          <w:rFonts w:ascii="Cambria" w:hAnsi="Cambria" w:cs="Arial"/>
                          <w:color w:val="0D0D0D" w:themeColor="text1" w:themeTint="F2"/>
                          <w:szCs w:val="22"/>
                          <w:lang w:val="es-ES"/>
                        </w:rPr>
                      </w:pPr>
                      <w:r w:rsidRPr="005B38BC">
                        <w:rPr>
                          <w:rFonts w:ascii="Cambria" w:hAnsi="Cambria" w:cs="Arial"/>
                          <w:color w:val="0D0D0D" w:themeColor="text1" w:themeTint="F2"/>
                          <w:szCs w:val="22"/>
                          <w:lang w:val="es-ES_tradnl"/>
                        </w:rPr>
                        <w:t>COLOMBIA</w:t>
                      </w:r>
                    </w:p>
                    <w:p w14:paraId="414CA618" w14:textId="77777777" w:rsidR="00D441CD" w:rsidRPr="00AE5488" w:rsidRDefault="00D441CD" w:rsidP="005B38BC">
                      <w:pPr>
                        <w:rPr>
                          <w:color w:val="0D0D0D" w:themeColor="text1" w:themeTint="F2"/>
                          <w:lang w:val="es-ES_tradnl"/>
                        </w:rPr>
                      </w:pPr>
                    </w:p>
                  </w:txbxContent>
                </v:textbox>
              </v:shape>
            </w:pict>
          </mc:Fallback>
        </mc:AlternateContent>
      </w:r>
      <w:r w:rsidRPr="0022049C">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62F68F69" wp14:editId="27E89606">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A12A28" w14:textId="2604BC3D" w:rsidR="00D441CD" w:rsidRPr="004E2649" w:rsidRDefault="009E33E4" w:rsidP="005B38BC">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9DAFA00" w14:textId="7F55E135" w:rsidR="00D441CD" w:rsidRPr="004E2649" w:rsidRDefault="009E33E4" w:rsidP="005B38BC">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281 </w:t>
                            </w:r>
                          </w:p>
                          <w:p w14:paraId="60B5B80D" w14:textId="69E03B0E" w:rsidR="00D441CD" w:rsidRPr="00C25ADB" w:rsidRDefault="009E33E4" w:rsidP="005B38BC">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25</w:t>
                            </w:r>
                            <w:r w:rsidR="00D441CD"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septiembre</w:t>
                            </w:r>
                            <w:r w:rsidR="00D441CD" w:rsidRPr="00C25ADB">
                              <w:rPr>
                                <w:rFonts w:asciiTheme="minorHAnsi" w:hAnsiTheme="minorHAnsi"/>
                                <w:color w:val="FFFFFF" w:themeColor="background1"/>
                                <w:sz w:val="22"/>
                                <w:lang w:val="es-PA"/>
                              </w:rPr>
                              <w:t xml:space="preserve"> 2020</w:t>
                            </w:r>
                          </w:p>
                          <w:p w14:paraId="3662B3D9" w14:textId="77777777" w:rsidR="00D441CD" w:rsidRPr="00C25ADB" w:rsidRDefault="00D441CD" w:rsidP="005B38BC">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2F68F69"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8A12A28" w14:textId="2604BC3D" w:rsidR="00D441CD" w:rsidRPr="004E2649" w:rsidRDefault="009E33E4" w:rsidP="005B38BC">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9DAFA00" w14:textId="7F55E135" w:rsidR="00D441CD" w:rsidRPr="004E2649" w:rsidRDefault="009E33E4" w:rsidP="005B38BC">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281 </w:t>
                      </w:r>
                    </w:p>
                    <w:p w14:paraId="60B5B80D" w14:textId="69E03B0E" w:rsidR="00D441CD" w:rsidRPr="00C25ADB" w:rsidRDefault="009E33E4" w:rsidP="005B38BC">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25</w:t>
                      </w:r>
                      <w:r w:rsidR="00D441CD"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septiembre</w:t>
                      </w:r>
                      <w:r w:rsidR="00D441CD" w:rsidRPr="00C25ADB">
                        <w:rPr>
                          <w:rFonts w:asciiTheme="minorHAnsi" w:hAnsiTheme="minorHAnsi"/>
                          <w:color w:val="FFFFFF" w:themeColor="background1"/>
                          <w:sz w:val="22"/>
                          <w:lang w:val="es-PA"/>
                        </w:rPr>
                        <w:t xml:space="preserve"> 2020</w:t>
                      </w:r>
                    </w:p>
                    <w:p w14:paraId="3662B3D9" w14:textId="77777777" w:rsidR="00D441CD" w:rsidRPr="00C25ADB" w:rsidRDefault="00D441CD" w:rsidP="005B38BC">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6E66378D" w14:textId="77777777" w:rsidR="005B38BC" w:rsidRPr="0022049C" w:rsidRDefault="005B38BC" w:rsidP="005B38BC">
      <w:pPr>
        <w:tabs>
          <w:tab w:val="center" w:pos="5400"/>
        </w:tabs>
        <w:suppressAutoHyphens/>
        <w:jc w:val="center"/>
        <w:rPr>
          <w:rFonts w:asciiTheme="majorHAnsi" w:hAnsiTheme="majorHAnsi"/>
          <w:sz w:val="22"/>
          <w:szCs w:val="22"/>
          <w:lang w:val="es-VE"/>
        </w:rPr>
      </w:pPr>
    </w:p>
    <w:p w14:paraId="626E159B" w14:textId="77777777" w:rsidR="005B38BC" w:rsidRPr="0022049C" w:rsidRDefault="005B38BC" w:rsidP="005B38BC">
      <w:pPr>
        <w:tabs>
          <w:tab w:val="center" w:pos="5400"/>
        </w:tabs>
        <w:suppressAutoHyphens/>
        <w:jc w:val="center"/>
        <w:rPr>
          <w:rFonts w:asciiTheme="majorHAnsi" w:hAnsiTheme="majorHAnsi"/>
          <w:sz w:val="22"/>
          <w:szCs w:val="22"/>
          <w:lang w:val="es-VE"/>
        </w:rPr>
      </w:pPr>
    </w:p>
    <w:p w14:paraId="343FBF0A" w14:textId="77777777" w:rsidR="005B38BC" w:rsidRPr="0022049C" w:rsidRDefault="005B38BC" w:rsidP="005B38BC">
      <w:pPr>
        <w:tabs>
          <w:tab w:val="center" w:pos="5400"/>
        </w:tabs>
        <w:suppressAutoHyphens/>
        <w:jc w:val="center"/>
        <w:rPr>
          <w:rFonts w:asciiTheme="majorHAnsi" w:hAnsiTheme="majorHAnsi" w:cs="Arial"/>
          <w:sz w:val="22"/>
          <w:szCs w:val="22"/>
          <w:lang w:val="es-VE"/>
        </w:rPr>
      </w:pPr>
    </w:p>
    <w:p w14:paraId="0C90B369" w14:textId="77777777" w:rsidR="005B38BC" w:rsidRPr="0022049C" w:rsidRDefault="005B38BC" w:rsidP="005B38BC">
      <w:pPr>
        <w:tabs>
          <w:tab w:val="center" w:pos="5400"/>
        </w:tabs>
        <w:suppressAutoHyphens/>
        <w:jc w:val="center"/>
        <w:rPr>
          <w:rFonts w:asciiTheme="majorHAnsi" w:hAnsiTheme="majorHAnsi"/>
          <w:sz w:val="22"/>
          <w:szCs w:val="22"/>
          <w:lang w:val="es-VE"/>
        </w:rPr>
      </w:pPr>
    </w:p>
    <w:p w14:paraId="263F6F47" w14:textId="77777777" w:rsidR="005B38BC" w:rsidRPr="0022049C" w:rsidRDefault="005B38BC" w:rsidP="005B38BC">
      <w:pPr>
        <w:tabs>
          <w:tab w:val="center" w:pos="5400"/>
        </w:tabs>
        <w:suppressAutoHyphens/>
        <w:jc w:val="center"/>
        <w:rPr>
          <w:rFonts w:asciiTheme="majorHAnsi" w:hAnsiTheme="majorHAnsi"/>
          <w:sz w:val="22"/>
          <w:szCs w:val="22"/>
          <w:lang w:val="es-VE"/>
        </w:rPr>
      </w:pPr>
    </w:p>
    <w:p w14:paraId="6A9CD01B" w14:textId="77777777" w:rsidR="005B38BC" w:rsidRPr="0022049C" w:rsidRDefault="005B38BC" w:rsidP="005B38BC">
      <w:pPr>
        <w:tabs>
          <w:tab w:val="center" w:pos="5400"/>
        </w:tabs>
        <w:suppressAutoHyphens/>
        <w:jc w:val="center"/>
        <w:rPr>
          <w:rFonts w:asciiTheme="majorHAnsi" w:hAnsiTheme="majorHAnsi"/>
          <w:sz w:val="22"/>
          <w:szCs w:val="22"/>
          <w:lang w:val="es-VE"/>
        </w:rPr>
      </w:pPr>
    </w:p>
    <w:p w14:paraId="1CE8896E" w14:textId="77777777" w:rsidR="005B38BC" w:rsidRPr="0022049C" w:rsidRDefault="005B38BC" w:rsidP="005B38BC">
      <w:pPr>
        <w:tabs>
          <w:tab w:val="center" w:pos="5400"/>
        </w:tabs>
        <w:suppressAutoHyphens/>
        <w:jc w:val="center"/>
        <w:rPr>
          <w:rFonts w:asciiTheme="majorHAnsi" w:hAnsiTheme="majorHAnsi"/>
          <w:sz w:val="22"/>
          <w:szCs w:val="22"/>
          <w:lang w:val="es-VE"/>
        </w:rPr>
      </w:pPr>
    </w:p>
    <w:p w14:paraId="1FED10D6" w14:textId="77777777" w:rsidR="005B38BC" w:rsidRPr="0022049C" w:rsidRDefault="005B38BC" w:rsidP="005B38BC">
      <w:pPr>
        <w:tabs>
          <w:tab w:val="center" w:pos="5400"/>
        </w:tabs>
        <w:suppressAutoHyphens/>
        <w:jc w:val="center"/>
        <w:rPr>
          <w:rFonts w:asciiTheme="majorHAnsi" w:hAnsiTheme="majorHAnsi"/>
          <w:sz w:val="22"/>
          <w:szCs w:val="22"/>
          <w:lang w:val="es-VE"/>
        </w:rPr>
      </w:pPr>
    </w:p>
    <w:p w14:paraId="64ABAD58" w14:textId="77777777" w:rsidR="005B38BC" w:rsidRPr="0022049C" w:rsidRDefault="005B38BC" w:rsidP="005B38BC">
      <w:pPr>
        <w:tabs>
          <w:tab w:val="center" w:pos="5400"/>
        </w:tabs>
        <w:suppressAutoHyphens/>
        <w:jc w:val="center"/>
        <w:rPr>
          <w:rFonts w:asciiTheme="majorHAnsi" w:hAnsiTheme="majorHAnsi"/>
          <w:sz w:val="22"/>
          <w:szCs w:val="22"/>
          <w:lang w:val="es-VE"/>
        </w:rPr>
      </w:pPr>
    </w:p>
    <w:p w14:paraId="2925ED60" w14:textId="77777777" w:rsidR="005B38BC" w:rsidRPr="0022049C" w:rsidRDefault="005B38BC" w:rsidP="005B38BC">
      <w:pPr>
        <w:tabs>
          <w:tab w:val="center" w:pos="5400"/>
        </w:tabs>
        <w:suppressAutoHyphens/>
        <w:jc w:val="center"/>
        <w:rPr>
          <w:rFonts w:asciiTheme="majorHAnsi" w:hAnsiTheme="majorHAnsi"/>
          <w:sz w:val="22"/>
          <w:szCs w:val="22"/>
          <w:lang w:val="es-VE"/>
        </w:rPr>
      </w:pPr>
    </w:p>
    <w:p w14:paraId="2F103EA3" w14:textId="77777777" w:rsidR="005B38BC" w:rsidRPr="0022049C" w:rsidRDefault="005B38BC" w:rsidP="005B38BC">
      <w:pPr>
        <w:tabs>
          <w:tab w:val="center" w:pos="5400"/>
        </w:tabs>
        <w:suppressAutoHyphens/>
        <w:jc w:val="center"/>
        <w:rPr>
          <w:rFonts w:asciiTheme="majorHAnsi" w:hAnsiTheme="majorHAnsi"/>
          <w:sz w:val="22"/>
          <w:szCs w:val="22"/>
          <w:lang w:val="es-VE"/>
        </w:rPr>
      </w:pPr>
    </w:p>
    <w:p w14:paraId="1D3FC6FD" w14:textId="77777777" w:rsidR="005B38BC" w:rsidRPr="0022049C" w:rsidRDefault="005B38BC" w:rsidP="005B38BC">
      <w:pPr>
        <w:tabs>
          <w:tab w:val="center" w:pos="5400"/>
        </w:tabs>
        <w:suppressAutoHyphens/>
        <w:jc w:val="center"/>
        <w:rPr>
          <w:rFonts w:asciiTheme="majorHAnsi" w:hAnsiTheme="majorHAnsi"/>
          <w:sz w:val="22"/>
          <w:szCs w:val="22"/>
          <w:lang w:val="es-VE"/>
        </w:rPr>
      </w:pPr>
    </w:p>
    <w:p w14:paraId="32C18E3C" w14:textId="77777777" w:rsidR="005B38BC" w:rsidRPr="0022049C" w:rsidRDefault="005B38BC" w:rsidP="005B38BC">
      <w:pPr>
        <w:tabs>
          <w:tab w:val="center" w:pos="5400"/>
        </w:tabs>
        <w:suppressAutoHyphens/>
        <w:jc w:val="center"/>
        <w:rPr>
          <w:rFonts w:asciiTheme="majorHAnsi" w:hAnsiTheme="majorHAnsi"/>
          <w:sz w:val="22"/>
          <w:szCs w:val="22"/>
          <w:lang w:val="es-VE"/>
        </w:rPr>
      </w:pPr>
    </w:p>
    <w:p w14:paraId="467A61B9" w14:textId="77777777" w:rsidR="005B38BC" w:rsidRPr="0022049C" w:rsidRDefault="005B38BC" w:rsidP="005B38BC">
      <w:pPr>
        <w:tabs>
          <w:tab w:val="center" w:pos="5400"/>
        </w:tabs>
        <w:suppressAutoHyphens/>
        <w:jc w:val="center"/>
        <w:rPr>
          <w:rFonts w:asciiTheme="majorHAnsi" w:hAnsiTheme="majorHAnsi"/>
          <w:sz w:val="22"/>
          <w:szCs w:val="22"/>
          <w:lang w:val="es-VE"/>
        </w:rPr>
      </w:pPr>
    </w:p>
    <w:p w14:paraId="6003CC73" w14:textId="77777777" w:rsidR="005B38BC" w:rsidRPr="0022049C" w:rsidRDefault="005B38BC" w:rsidP="005B38BC">
      <w:pPr>
        <w:tabs>
          <w:tab w:val="center" w:pos="5400"/>
        </w:tabs>
        <w:suppressAutoHyphens/>
        <w:jc w:val="center"/>
        <w:rPr>
          <w:rFonts w:asciiTheme="majorHAnsi" w:hAnsiTheme="majorHAnsi"/>
          <w:sz w:val="18"/>
          <w:szCs w:val="22"/>
          <w:lang w:val="es-VE"/>
        </w:rPr>
      </w:pPr>
    </w:p>
    <w:p w14:paraId="0CC7343E" w14:textId="77777777" w:rsidR="005B38BC" w:rsidRPr="0022049C" w:rsidRDefault="005B38BC" w:rsidP="005B38BC">
      <w:pPr>
        <w:tabs>
          <w:tab w:val="center" w:pos="5400"/>
        </w:tabs>
        <w:suppressAutoHyphens/>
        <w:jc w:val="center"/>
        <w:rPr>
          <w:rFonts w:asciiTheme="majorHAnsi" w:hAnsiTheme="majorHAnsi"/>
          <w:sz w:val="18"/>
          <w:szCs w:val="22"/>
          <w:lang w:val="es-VE"/>
        </w:rPr>
      </w:pPr>
    </w:p>
    <w:p w14:paraId="512BE78B" w14:textId="77777777" w:rsidR="005B38BC" w:rsidRPr="0022049C" w:rsidRDefault="005B38BC" w:rsidP="005B38BC">
      <w:pPr>
        <w:tabs>
          <w:tab w:val="center" w:pos="5400"/>
        </w:tabs>
        <w:suppressAutoHyphens/>
        <w:jc w:val="center"/>
        <w:rPr>
          <w:rFonts w:asciiTheme="majorHAnsi" w:hAnsiTheme="majorHAnsi"/>
          <w:sz w:val="18"/>
          <w:szCs w:val="22"/>
          <w:lang w:val="es-VE"/>
        </w:rPr>
      </w:pPr>
    </w:p>
    <w:p w14:paraId="1C5EA21B" w14:textId="77777777" w:rsidR="005B38BC" w:rsidRPr="0022049C" w:rsidRDefault="005B38BC" w:rsidP="005B38BC">
      <w:pPr>
        <w:tabs>
          <w:tab w:val="center" w:pos="5400"/>
        </w:tabs>
        <w:suppressAutoHyphens/>
        <w:jc w:val="center"/>
        <w:rPr>
          <w:rFonts w:asciiTheme="majorHAnsi" w:hAnsiTheme="majorHAnsi"/>
          <w:sz w:val="18"/>
          <w:szCs w:val="22"/>
          <w:lang w:val="es-VE"/>
        </w:rPr>
      </w:pPr>
    </w:p>
    <w:p w14:paraId="757D9AC8" w14:textId="77777777" w:rsidR="005B38BC" w:rsidRPr="0022049C" w:rsidRDefault="005B38BC" w:rsidP="005B38BC">
      <w:pPr>
        <w:tabs>
          <w:tab w:val="center" w:pos="5400"/>
        </w:tabs>
        <w:suppressAutoHyphens/>
        <w:jc w:val="center"/>
        <w:rPr>
          <w:rFonts w:asciiTheme="majorHAnsi" w:hAnsiTheme="majorHAnsi"/>
          <w:sz w:val="18"/>
          <w:szCs w:val="22"/>
          <w:lang w:val="es-VE"/>
        </w:rPr>
      </w:pPr>
    </w:p>
    <w:p w14:paraId="6EA7D49A" w14:textId="77777777" w:rsidR="005B38BC" w:rsidRPr="0022049C" w:rsidRDefault="005B38BC" w:rsidP="005B38BC">
      <w:pPr>
        <w:tabs>
          <w:tab w:val="center" w:pos="5400"/>
        </w:tabs>
        <w:suppressAutoHyphens/>
        <w:jc w:val="center"/>
        <w:rPr>
          <w:rFonts w:asciiTheme="majorHAnsi" w:hAnsiTheme="majorHAnsi"/>
          <w:sz w:val="18"/>
          <w:szCs w:val="22"/>
          <w:lang w:val="es-VE"/>
        </w:rPr>
      </w:pPr>
    </w:p>
    <w:p w14:paraId="37941227" w14:textId="77777777" w:rsidR="005B38BC" w:rsidRPr="0022049C" w:rsidRDefault="005B38BC" w:rsidP="005B38BC">
      <w:pPr>
        <w:tabs>
          <w:tab w:val="center" w:pos="5400"/>
        </w:tabs>
        <w:suppressAutoHyphens/>
        <w:jc w:val="center"/>
        <w:rPr>
          <w:rFonts w:asciiTheme="majorHAnsi" w:hAnsiTheme="majorHAnsi"/>
          <w:sz w:val="18"/>
          <w:szCs w:val="22"/>
          <w:lang w:val="es-VE"/>
        </w:rPr>
      </w:pPr>
    </w:p>
    <w:p w14:paraId="468945E6" w14:textId="77777777" w:rsidR="005B38BC" w:rsidRPr="0022049C" w:rsidRDefault="005B38BC" w:rsidP="005B38BC">
      <w:pPr>
        <w:tabs>
          <w:tab w:val="center" w:pos="5400"/>
        </w:tabs>
        <w:suppressAutoHyphens/>
        <w:jc w:val="center"/>
        <w:rPr>
          <w:rFonts w:asciiTheme="majorHAnsi" w:hAnsiTheme="majorHAnsi"/>
          <w:sz w:val="18"/>
          <w:szCs w:val="22"/>
          <w:lang w:val="es-VE"/>
        </w:rPr>
      </w:pPr>
    </w:p>
    <w:p w14:paraId="1B4B5954" w14:textId="77777777" w:rsidR="005B38BC" w:rsidRPr="0022049C" w:rsidRDefault="005B38BC" w:rsidP="005B38BC">
      <w:pPr>
        <w:tabs>
          <w:tab w:val="center" w:pos="5400"/>
        </w:tabs>
        <w:suppressAutoHyphens/>
        <w:jc w:val="center"/>
        <w:rPr>
          <w:rFonts w:asciiTheme="majorHAnsi" w:hAnsiTheme="majorHAnsi"/>
          <w:sz w:val="18"/>
          <w:szCs w:val="22"/>
          <w:lang w:val="es-VE"/>
        </w:rPr>
      </w:pPr>
    </w:p>
    <w:p w14:paraId="34AEBE03" w14:textId="77777777" w:rsidR="005B38BC" w:rsidRPr="0022049C" w:rsidRDefault="005B38BC" w:rsidP="005B38BC">
      <w:pPr>
        <w:tabs>
          <w:tab w:val="center" w:pos="5400"/>
        </w:tabs>
        <w:suppressAutoHyphens/>
        <w:jc w:val="center"/>
        <w:rPr>
          <w:rFonts w:asciiTheme="majorHAnsi" w:hAnsiTheme="majorHAnsi"/>
          <w:sz w:val="18"/>
          <w:szCs w:val="22"/>
          <w:lang w:val="es-VE"/>
        </w:rPr>
      </w:pPr>
    </w:p>
    <w:p w14:paraId="2EBC5268" w14:textId="77777777" w:rsidR="005B38BC" w:rsidRPr="0022049C" w:rsidRDefault="005B38BC" w:rsidP="005B38BC">
      <w:pPr>
        <w:tabs>
          <w:tab w:val="center" w:pos="5400"/>
        </w:tabs>
        <w:suppressAutoHyphens/>
        <w:jc w:val="center"/>
        <w:rPr>
          <w:rFonts w:asciiTheme="majorHAnsi" w:hAnsiTheme="majorHAnsi"/>
          <w:sz w:val="18"/>
          <w:szCs w:val="22"/>
          <w:lang w:val="es-VE"/>
        </w:rPr>
      </w:pPr>
    </w:p>
    <w:p w14:paraId="09B2270B" w14:textId="77777777" w:rsidR="005B38BC" w:rsidRPr="0022049C" w:rsidRDefault="005B38BC" w:rsidP="005B38BC">
      <w:pPr>
        <w:tabs>
          <w:tab w:val="center" w:pos="5400"/>
        </w:tabs>
        <w:suppressAutoHyphens/>
        <w:jc w:val="center"/>
        <w:rPr>
          <w:rFonts w:asciiTheme="majorHAnsi" w:hAnsiTheme="majorHAnsi"/>
          <w:sz w:val="18"/>
          <w:szCs w:val="22"/>
          <w:lang w:val="es-VE"/>
        </w:rPr>
      </w:pPr>
    </w:p>
    <w:p w14:paraId="12907A82" w14:textId="77777777" w:rsidR="005B38BC" w:rsidRPr="0022049C" w:rsidRDefault="005B38BC" w:rsidP="005B38BC">
      <w:pPr>
        <w:tabs>
          <w:tab w:val="center" w:pos="5400"/>
        </w:tabs>
        <w:suppressAutoHyphens/>
        <w:jc w:val="center"/>
        <w:rPr>
          <w:rFonts w:asciiTheme="majorHAnsi" w:hAnsiTheme="majorHAnsi"/>
          <w:sz w:val="18"/>
          <w:szCs w:val="22"/>
          <w:lang w:val="es-VE"/>
        </w:rPr>
      </w:pPr>
    </w:p>
    <w:p w14:paraId="4BB898D4" w14:textId="77777777" w:rsidR="005B38BC" w:rsidRPr="0022049C" w:rsidRDefault="005B38BC" w:rsidP="005B38BC">
      <w:pPr>
        <w:tabs>
          <w:tab w:val="center" w:pos="5400"/>
        </w:tabs>
        <w:suppressAutoHyphens/>
        <w:jc w:val="center"/>
        <w:rPr>
          <w:rFonts w:asciiTheme="majorHAnsi" w:hAnsiTheme="majorHAnsi"/>
          <w:sz w:val="18"/>
          <w:szCs w:val="22"/>
          <w:lang w:val="es-VE"/>
        </w:rPr>
      </w:pPr>
    </w:p>
    <w:p w14:paraId="03CBE16C" w14:textId="77777777" w:rsidR="005B38BC" w:rsidRPr="0022049C" w:rsidRDefault="005B38BC" w:rsidP="005B38BC">
      <w:pPr>
        <w:tabs>
          <w:tab w:val="center" w:pos="5400"/>
        </w:tabs>
        <w:suppressAutoHyphens/>
        <w:jc w:val="center"/>
        <w:rPr>
          <w:rFonts w:asciiTheme="majorHAnsi" w:hAnsiTheme="majorHAnsi"/>
          <w:sz w:val="18"/>
          <w:szCs w:val="22"/>
          <w:lang w:val="es-VE"/>
        </w:rPr>
      </w:pPr>
      <w:r w:rsidRPr="0022049C">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20D026B8" wp14:editId="6C6A1FB5">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2ADBC6" w14:textId="75CDCC8E" w:rsidR="00D441CD" w:rsidRPr="005B38BC" w:rsidRDefault="00D441CD" w:rsidP="005B38BC">
                            <w:pPr>
                              <w:tabs>
                                <w:tab w:val="center" w:pos="5400"/>
                              </w:tabs>
                              <w:suppressAutoHyphens/>
                              <w:spacing w:before="60"/>
                              <w:rPr>
                                <w:rFonts w:ascii="Cambria" w:hAnsi="Cambria"/>
                                <w:color w:val="0D0D0D" w:themeColor="text1" w:themeTint="F2"/>
                                <w:sz w:val="18"/>
                                <w:szCs w:val="22"/>
                                <w:lang w:val="es-ES"/>
                              </w:rPr>
                            </w:pPr>
                            <w:r w:rsidRPr="005B38BC">
                              <w:rPr>
                                <w:rFonts w:ascii="Cambria" w:hAnsi="Cambria"/>
                                <w:color w:val="0D0D0D" w:themeColor="text1" w:themeTint="F2"/>
                                <w:sz w:val="18"/>
                                <w:szCs w:val="22"/>
                                <w:lang w:val="es-ES"/>
                              </w:rPr>
                              <w:t xml:space="preserve">Aprobado </w:t>
                            </w:r>
                            <w:proofErr w:type="spellStart"/>
                            <w:r w:rsidRPr="005B38BC">
                              <w:rPr>
                                <w:rFonts w:ascii="Cambria" w:hAnsi="Cambria"/>
                                <w:color w:val="0D0D0D" w:themeColor="text1" w:themeTint="F2"/>
                                <w:sz w:val="18"/>
                                <w:szCs w:val="22"/>
                                <w:lang w:val="es-ES"/>
                              </w:rPr>
                              <w:t>electr</w:t>
                            </w:r>
                            <w:r w:rsidRPr="005B38BC">
                              <w:rPr>
                                <w:rFonts w:ascii="Cambria" w:hAnsi="Cambria"/>
                                <w:color w:val="0D0D0D" w:themeColor="text1" w:themeTint="F2"/>
                                <w:sz w:val="18"/>
                                <w:szCs w:val="22"/>
                                <w:lang w:val="es-ES_tradnl"/>
                              </w:rPr>
                              <w:t>ónicamente</w:t>
                            </w:r>
                            <w:proofErr w:type="spellEnd"/>
                            <w:r w:rsidRPr="005B38BC">
                              <w:rPr>
                                <w:rFonts w:ascii="Cambria" w:hAnsi="Cambria"/>
                                <w:color w:val="0D0D0D" w:themeColor="text1" w:themeTint="F2"/>
                                <w:sz w:val="18"/>
                                <w:szCs w:val="22"/>
                                <w:lang w:val="es-ES"/>
                              </w:rPr>
                              <w:t xml:space="preserve"> por la Comisión el </w:t>
                            </w:r>
                            <w:r w:rsidR="009E33E4">
                              <w:rPr>
                                <w:rFonts w:ascii="Cambria" w:hAnsi="Cambria"/>
                                <w:color w:val="0D0D0D" w:themeColor="text1" w:themeTint="F2"/>
                                <w:sz w:val="18"/>
                                <w:szCs w:val="22"/>
                                <w:lang w:val="es-ES"/>
                              </w:rPr>
                              <w:t>25</w:t>
                            </w:r>
                            <w:r w:rsidRPr="005B38BC">
                              <w:rPr>
                                <w:rFonts w:ascii="Cambria" w:hAnsi="Cambria"/>
                                <w:color w:val="0D0D0D" w:themeColor="text1" w:themeTint="F2"/>
                                <w:sz w:val="18"/>
                                <w:szCs w:val="22"/>
                                <w:lang w:val="es-ES"/>
                              </w:rPr>
                              <w:t xml:space="preserve"> de </w:t>
                            </w:r>
                            <w:r w:rsidR="009E33E4">
                              <w:rPr>
                                <w:rFonts w:ascii="Cambria" w:hAnsi="Cambria"/>
                                <w:color w:val="0D0D0D" w:themeColor="text1" w:themeTint="F2"/>
                                <w:sz w:val="18"/>
                                <w:szCs w:val="22"/>
                                <w:lang w:val="es-ES"/>
                              </w:rPr>
                              <w:t>septiembre</w:t>
                            </w:r>
                            <w:r w:rsidRPr="005B38BC">
                              <w:rPr>
                                <w:rFonts w:ascii="Cambria" w:hAnsi="Cambria"/>
                                <w:color w:val="0D0D0D" w:themeColor="text1" w:themeTint="F2"/>
                                <w:sz w:val="18"/>
                                <w:szCs w:val="22"/>
                                <w:lang w:val="es-ES"/>
                              </w:rPr>
                              <w:t xml:space="preserve"> de 2020</w:t>
                            </w:r>
                            <w:r w:rsidR="00120DF0">
                              <w:rPr>
                                <w:rFonts w:ascii="Cambria" w:hAnsi="Cambria"/>
                                <w:color w:val="0D0D0D" w:themeColor="text1" w:themeTint="F2"/>
                                <w:sz w:val="18"/>
                                <w:szCs w:val="22"/>
                                <w:lang w:val="es-ES"/>
                              </w:rPr>
                              <w:t>.</w:t>
                            </w:r>
                          </w:p>
                          <w:p w14:paraId="593E3789" w14:textId="77777777" w:rsidR="00D441CD" w:rsidRPr="007A5817" w:rsidRDefault="00D441CD" w:rsidP="005B38BC">
                            <w:pPr>
                              <w:tabs>
                                <w:tab w:val="center" w:pos="5400"/>
                              </w:tabs>
                              <w:suppressAutoHyphens/>
                              <w:spacing w:before="60"/>
                              <w:rPr>
                                <w:rFonts w:asciiTheme="minorHAnsi" w:hAnsiTheme="minorHAnsi" w:cs="Univers"/>
                                <w:color w:val="0D0D0D" w:themeColor="text1" w:themeTint="F2"/>
                                <w:sz w:val="20"/>
                                <w:szCs w:val="20"/>
                                <w:lang w:val="es-ES"/>
                              </w:rPr>
                            </w:pPr>
                          </w:p>
                          <w:p w14:paraId="42E55F4E" w14:textId="77777777" w:rsidR="00D441CD" w:rsidRPr="00167A34" w:rsidRDefault="00D441CD" w:rsidP="005B38BC">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026B8"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A2ADBC6" w14:textId="75CDCC8E" w:rsidR="00D441CD" w:rsidRPr="005B38BC" w:rsidRDefault="00D441CD" w:rsidP="005B38BC">
                      <w:pPr>
                        <w:tabs>
                          <w:tab w:val="center" w:pos="5400"/>
                        </w:tabs>
                        <w:suppressAutoHyphens/>
                        <w:spacing w:before="60"/>
                        <w:rPr>
                          <w:rFonts w:ascii="Cambria" w:hAnsi="Cambria"/>
                          <w:color w:val="0D0D0D" w:themeColor="text1" w:themeTint="F2"/>
                          <w:sz w:val="18"/>
                          <w:szCs w:val="22"/>
                          <w:lang w:val="es-ES"/>
                        </w:rPr>
                      </w:pPr>
                      <w:r w:rsidRPr="005B38BC">
                        <w:rPr>
                          <w:rFonts w:ascii="Cambria" w:hAnsi="Cambria"/>
                          <w:color w:val="0D0D0D" w:themeColor="text1" w:themeTint="F2"/>
                          <w:sz w:val="18"/>
                          <w:szCs w:val="22"/>
                          <w:lang w:val="es-ES"/>
                        </w:rPr>
                        <w:t xml:space="preserve">Aprobado </w:t>
                      </w:r>
                      <w:proofErr w:type="spellStart"/>
                      <w:r w:rsidRPr="005B38BC">
                        <w:rPr>
                          <w:rFonts w:ascii="Cambria" w:hAnsi="Cambria"/>
                          <w:color w:val="0D0D0D" w:themeColor="text1" w:themeTint="F2"/>
                          <w:sz w:val="18"/>
                          <w:szCs w:val="22"/>
                          <w:lang w:val="es-ES"/>
                        </w:rPr>
                        <w:t>electr</w:t>
                      </w:r>
                      <w:r w:rsidRPr="005B38BC">
                        <w:rPr>
                          <w:rFonts w:ascii="Cambria" w:hAnsi="Cambria"/>
                          <w:color w:val="0D0D0D" w:themeColor="text1" w:themeTint="F2"/>
                          <w:sz w:val="18"/>
                          <w:szCs w:val="22"/>
                          <w:lang w:val="es-ES_tradnl"/>
                        </w:rPr>
                        <w:t>ónicamente</w:t>
                      </w:r>
                      <w:proofErr w:type="spellEnd"/>
                      <w:r w:rsidRPr="005B38BC">
                        <w:rPr>
                          <w:rFonts w:ascii="Cambria" w:hAnsi="Cambria"/>
                          <w:color w:val="0D0D0D" w:themeColor="text1" w:themeTint="F2"/>
                          <w:sz w:val="18"/>
                          <w:szCs w:val="22"/>
                          <w:lang w:val="es-ES"/>
                        </w:rPr>
                        <w:t xml:space="preserve"> por la Comisión el </w:t>
                      </w:r>
                      <w:r w:rsidR="009E33E4">
                        <w:rPr>
                          <w:rFonts w:ascii="Cambria" w:hAnsi="Cambria"/>
                          <w:color w:val="0D0D0D" w:themeColor="text1" w:themeTint="F2"/>
                          <w:sz w:val="18"/>
                          <w:szCs w:val="22"/>
                          <w:lang w:val="es-ES"/>
                        </w:rPr>
                        <w:t>25</w:t>
                      </w:r>
                      <w:r w:rsidRPr="005B38BC">
                        <w:rPr>
                          <w:rFonts w:ascii="Cambria" w:hAnsi="Cambria"/>
                          <w:color w:val="0D0D0D" w:themeColor="text1" w:themeTint="F2"/>
                          <w:sz w:val="18"/>
                          <w:szCs w:val="22"/>
                          <w:lang w:val="es-ES"/>
                        </w:rPr>
                        <w:t xml:space="preserve"> de </w:t>
                      </w:r>
                      <w:r w:rsidR="009E33E4">
                        <w:rPr>
                          <w:rFonts w:ascii="Cambria" w:hAnsi="Cambria"/>
                          <w:color w:val="0D0D0D" w:themeColor="text1" w:themeTint="F2"/>
                          <w:sz w:val="18"/>
                          <w:szCs w:val="22"/>
                          <w:lang w:val="es-ES"/>
                        </w:rPr>
                        <w:t>septiembre</w:t>
                      </w:r>
                      <w:r w:rsidRPr="005B38BC">
                        <w:rPr>
                          <w:rFonts w:ascii="Cambria" w:hAnsi="Cambria"/>
                          <w:color w:val="0D0D0D" w:themeColor="text1" w:themeTint="F2"/>
                          <w:sz w:val="18"/>
                          <w:szCs w:val="22"/>
                          <w:lang w:val="es-ES"/>
                        </w:rPr>
                        <w:t xml:space="preserve"> de 2020</w:t>
                      </w:r>
                      <w:r w:rsidR="00120DF0">
                        <w:rPr>
                          <w:rFonts w:ascii="Cambria" w:hAnsi="Cambria"/>
                          <w:color w:val="0D0D0D" w:themeColor="text1" w:themeTint="F2"/>
                          <w:sz w:val="18"/>
                          <w:szCs w:val="22"/>
                          <w:lang w:val="es-ES"/>
                        </w:rPr>
                        <w:t>.</w:t>
                      </w:r>
                    </w:p>
                    <w:p w14:paraId="593E3789" w14:textId="77777777" w:rsidR="00D441CD" w:rsidRPr="007A5817" w:rsidRDefault="00D441CD" w:rsidP="005B38BC">
                      <w:pPr>
                        <w:tabs>
                          <w:tab w:val="center" w:pos="5400"/>
                        </w:tabs>
                        <w:suppressAutoHyphens/>
                        <w:spacing w:before="60"/>
                        <w:rPr>
                          <w:rFonts w:asciiTheme="minorHAnsi" w:hAnsiTheme="minorHAnsi" w:cs="Univers"/>
                          <w:color w:val="0D0D0D" w:themeColor="text1" w:themeTint="F2"/>
                          <w:sz w:val="20"/>
                          <w:szCs w:val="20"/>
                          <w:lang w:val="es-ES"/>
                        </w:rPr>
                      </w:pPr>
                    </w:p>
                    <w:p w14:paraId="42E55F4E" w14:textId="77777777" w:rsidR="00D441CD" w:rsidRPr="00167A34" w:rsidRDefault="00D441CD" w:rsidP="005B38BC">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F93AEFF" w14:textId="77777777" w:rsidR="005B38BC" w:rsidRPr="0022049C" w:rsidRDefault="005B38BC" w:rsidP="005B38BC">
      <w:pPr>
        <w:tabs>
          <w:tab w:val="center" w:pos="5400"/>
        </w:tabs>
        <w:suppressAutoHyphens/>
        <w:jc w:val="center"/>
        <w:rPr>
          <w:rFonts w:asciiTheme="majorHAnsi" w:hAnsiTheme="majorHAnsi"/>
          <w:sz w:val="18"/>
          <w:szCs w:val="22"/>
          <w:lang w:val="es-VE"/>
        </w:rPr>
      </w:pPr>
    </w:p>
    <w:p w14:paraId="1FAD4069" w14:textId="77777777" w:rsidR="005B38BC" w:rsidRPr="0022049C" w:rsidRDefault="005B38BC" w:rsidP="005B38BC">
      <w:pPr>
        <w:tabs>
          <w:tab w:val="center" w:pos="5400"/>
        </w:tabs>
        <w:suppressAutoHyphens/>
        <w:jc w:val="center"/>
        <w:rPr>
          <w:rFonts w:asciiTheme="majorHAnsi" w:hAnsiTheme="majorHAnsi"/>
          <w:sz w:val="18"/>
          <w:szCs w:val="22"/>
          <w:lang w:val="es-VE"/>
        </w:rPr>
      </w:pPr>
    </w:p>
    <w:p w14:paraId="548CB277" w14:textId="77777777" w:rsidR="005B38BC" w:rsidRPr="0022049C" w:rsidRDefault="005B38BC" w:rsidP="005B38BC">
      <w:pPr>
        <w:tabs>
          <w:tab w:val="center" w:pos="5400"/>
        </w:tabs>
        <w:suppressAutoHyphens/>
        <w:jc w:val="center"/>
        <w:rPr>
          <w:rFonts w:asciiTheme="majorHAnsi" w:hAnsiTheme="majorHAnsi"/>
          <w:sz w:val="18"/>
          <w:szCs w:val="22"/>
          <w:lang w:val="es-VE"/>
        </w:rPr>
      </w:pPr>
    </w:p>
    <w:p w14:paraId="34A77385" w14:textId="77777777" w:rsidR="005B38BC" w:rsidRPr="0022049C" w:rsidRDefault="005B38BC" w:rsidP="005B38BC">
      <w:pPr>
        <w:tabs>
          <w:tab w:val="center" w:pos="5400"/>
        </w:tabs>
        <w:suppressAutoHyphens/>
        <w:jc w:val="center"/>
        <w:rPr>
          <w:rFonts w:asciiTheme="majorHAnsi" w:hAnsiTheme="majorHAnsi"/>
          <w:sz w:val="18"/>
          <w:szCs w:val="22"/>
          <w:lang w:val="es-VE"/>
        </w:rPr>
      </w:pPr>
    </w:p>
    <w:p w14:paraId="17078B90" w14:textId="77777777" w:rsidR="005B38BC" w:rsidRPr="0022049C" w:rsidRDefault="005B38BC" w:rsidP="005B38BC">
      <w:pPr>
        <w:tabs>
          <w:tab w:val="center" w:pos="5400"/>
        </w:tabs>
        <w:suppressAutoHyphens/>
        <w:jc w:val="center"/>
        <w:rPr>
          <w:rFonts w:asciiTheme="majorHAnsi" w:hAnsiTheme="majorHAnsi"/>
          <w:sz w:val="18"/>
          <w:szCs w:val="22"/>
          <w:lang w:val="es-VE"/>
        </w:rPr>
      </w:pPr>
      <w:r w:rsidRPr="0022049C">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3E4F4BCE" wp14:editId="031BEACB">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4536C" w14:textId="67167444" w:rsidR="00D441CD" w:rsidRPr="005B38BC" w:rsidRDefault="00D441CD" w:rsidP="005B38BC">
                            <w:pPr>
                              <w:spacing w:line="276" w:lineRule="auto"/>
                              <w:rPr>
                                <w:rFonts w:ascii="Cambria" w:hAnsi="Cambria"/>
                                <w:color w:val="595959" w:themeColor="text1" w:themeTint="A6"/>
                                <w:sz w:val="18"/>
                                <w:szCs w:val="18"/>
                                <w:lang w:val="es-ES"/>
                              </w:rPr>
                            </w:pPr>
                            <w:r w:rsidRPr="005B38BC">
                              <w:rPr>
                                <w:rFonts w:ascii="Cambria" w:hAnsi="Cambria"/>
                                <w:b/>
                                <w:color w:val="595959" w:themeColor="text1" w:themeTint="A6"/>
                                <w:sz w:val="18"/>
                                <w:szCs w:val="18"/>
                                <w:lang w:val="pt-BR"/>
                              </w:rPr>
                              <w:t>Citar como:</w:t>
                            </w:r>
                            <w:r w:rsidRPr="005B38BC">
                              <w:rPr>
                                <w:rFonts w:ascii="Cambria" w:hAnsi="Cambria"/>
                                <w:color w:val="595959" w:themeColor="text1" w:themeTint="A6"/>
                                <w:sz w:val="18"/>
                                <w:szCs w:val="18"/>
                                <w:lang w:val="pt-BR"/>
                              </w:rPr>
                              <w:t xml:space="preserve"> CIDH, Informe No. </w:t>
                            </w:r>
                            <w:r w:rsidR="00B33F29">
                              <w:rPr>
                                <w:rFonts w:ascii="Cambria" w:hAnsi="Cambria"/>
                                <w:color w:val="595959" w:themeColor="text1" w:themeTint="A6"/>
                                <w:sz w:val="18"/>
                                <w:szCs w:val="18"/>
                                <w:lang w:val="pt-BR"/>
                              </w:rPr>
                              <w:t>265</w:t>
                            </w:r>
                            <w:r w:rsidRPr="009E33E4">
                              <w:rPr>
                                <w:rFonts w:ascii="Cambria" w:hAnsi="Cambria"/>
                                <w:color w:val="595959" w:themeColor="text1" w:themeTint="A6"/>
                                <w:sz w:val="18"/>
                                <w:szCs w:val="18"/>
                                <w:lang w:val="pt-BR"/>
                              </w:rPr>
                              <w:t xml:space="preserve">/20. </w:t>
                            </w:r>
                            <w:proofErr w:type="spellStart"/>
                            <w:r w:rsidRPr="005B38BC">
                              <w:rPr>
                                <w:rFonts w:ascii="Cambria" w:hAnsi="Cambria"/>
                                <w:color w:val="595959" w:themeColor="text1" w:themeTint="A6"/>
                                <w:sz w:val="18"/>
                                <w:szCs w:val="18"/>
                                <w:lang w:val="es-ES_tradnl"/>
                              </w:rPr>
                              <w:t>Petici</w:t>
                            </w:r>
                            <w:r w:rsidRPr="005B38BC">
                              <w:rPr>
                                <w:rFonts w:ascii="Cambria" w:hAnsi="Cambria"/>
                                <w:color w:val="595959" w:themeColor="text1" w:themeTint="A6"/>
                                <w:sz w:val="18"/>
                                <w:szCs w:val="18"/>
                                <w:lang w:val="es-ES"/>
                              </w:rPr>
                              <w:t>ón</w:t>
                            </w:r>
                            <w:proofErr w:type="spellEnd"/>
                            <w:r w:rsidRPr="005B38BC">
                              <w:rPr>
                                <w:rFonts w:ascii="Cambria" w:hAnsi="Cambria"/>
                                <w:color w:val="595959" w:themeColor="text1" w:themeTint="A6"/>
                                <w:sz w:val="18"/>
                                <w:szCs w:val="18"/>
                                <w:lang w:val="es-ES"/>
                              </w:rPr>
                              <w:t xml:space="preserve"> </w:t>
                            </w:r>
                            <w:r>
                              <w:rPr>
                                <w:rFonts w:ascii="Cambria" w:hAnsi="Cambria"/>
                                <w:color w:val="595959" w:themeColor="text1" w:themeTint="A6"/>
                                <w:sz w:val="18"/>
                                <w:szCs w:val="18"/>
                                <w:lang w:val="es-ES"/>
                              </w:rPr>
                              <w:t>923</w:t>
                            </w:r>
                            <w:r w:rsidRPr="005B38BC">
                              <w:rPr>
                                <w:rFonts w:ascii="Cambria" w:hAnsi="Cambria"/>
                                <w:color w:val="595959" w:themeColor="text1" w:themeTint="A6"/>
                                <w:sz w:val="18"/>
                                <w:szCs w:val="18"/>
                                <w:lang w:val="es-ES"/>
                              </w:rPr>
                              <w:t>-</w:t>
                            </w:r>
                            <w:r>
                              <w:rPr>
                                <w:rFonts w:ascii="Cambria" w:hAnsi="Cambria"/>
                                <w:color w:val="595959" w:themeColor="text1" w:themeTint="A6"/>
                                <w:sz w:val="18"/>
                                <w:szCs w:val="18"/>
                                <w:lang w:val="es-ES"/>
                              </w:rPr>
                              <w:t>08</w:t>
                            </w:r>
                            <w:r w:rsidRPr="005B38BC">
                              <w:rPr>
                                <w:rFonts w:ascii="Cambria" w:hAnsi="Cambria"/>
                                <w:color w:val="595959" w:themeColor="text1" w:themeTint="A6"/>
                                <w:sz w:val="18"/>
                                <w:szCs w:val="18"/>
                                <w:lang w:val="es-ES"/>
                              </w:rPr>
                              <w:t xml:space="preserve">. </w:t>
                            </w:r>
                            <w:r w:rsidRPr="005B38BC">
                              <w:rPr>
                                <w:rFonts w:ascii="Cambria" w:hAnsi="Cambria"/>
                                <w:color w:val="595959" w:themeColor="text1" w:themeTint="A6"/>
                                <w:sz w:val="18"/>
                                <w:szCs w:val="18"/>
                                <w:lang w:val="es-ES_tradnl"/>
                              </w:rPr>
                              <w:t xml:space="preserve">Admisibilidad. </w:t>
                            </w:r>
                            <w:r>
                              <w:rPr>
                                <w:rFonts w:ascii="Cambria" w:hAnsi="Cambria"/>
                                <w:color w:val="595959" w:themeColor="text1" w:themeTint="A6"/>
                                <w:sz w:val="18"/>
                                <w:szCs w:val="18"/>
                                <w:lang w:val="es-ES_tradnl"/>
                              </w:rPr>
                              <w:t xml:space="preserve">Andrés Camilo </w:t>
                            </w:r>
                            <w:proofErr w:type="spellStart"/>
                            <w:r w:rsidR="009E33E4">
                              <w:rPr>
                                <w:rFonts w:ascii="Cambria" w:hAnsi="Cambria"/>
                                <w:color w:val="595959" w:themeColor="text1" w:themeTint="A6"/>
                                <w:sz w:val="18"/>
                                <w:szCs w:val="18"/>
                                <w:lang w:val="es-ES_tradnl"/>
                              </w:rPr>
                              <w:t>Cort</w:t>
                            </w:r>
                            <w:r w:rsidR="009E33E4" w:rsidRPr="009E33E4">
                              <w:rPr>
                                <w:rFonts w:ascii="Cambria" w:hAnsi="Cambria"/>
                                <w:color w:val="595959" w:themeColor="text1" w:themeTint="A6"/>
                                <w:sz w:val="18"/>
                                <w:szCs w:val="18"/>
                                <w:lang w:val="es-419"/>
                              </w:rPr>
                              <w:t>és</w:t>
                            </w:r>
                            <w:proofErr w:type="spellEnd"/>
                            <w:r w:rsidR="009E33E4" w:rsidRPr="009E33E4">
                              <w:rPr>
                                <w:rFonts w:ascii="Cambria" w:hAnsi="Cambria"/>
                                <w:color w:val="595959" w:themeColor="text1" w:themeTint="A6"/>
                                <w:sz w:val="18"/>
                                <w:szCs w:val="18"/>
                                <w:lang w:val="es-419"/>
                              </w:rPr>
                              <w:t xml:space="preserve"> Solano</w:t>
                            </w:r>
                            <w:r>
                              <w:rPr>
                                <w:rFonts w:ascii="Cambria" w:hAnsi="Cambria"/>
                                <w:color w:val="595959" w:themeColor="text1" w:themeTint="A6"/>
                                <w:sz w:val="18"/>
                                <w:szCs w:val="18"/>
                                <w:lang w:val="es-ES_tradnl"/>
                              </w:rPr>
                              <w:t xml:space="preserve"> y otros</w:t>
                            </w:r>
                            <w:r w:rsidRPr="005B38BC">
                              <w:rPr>
                                <w:rFonts w:ascii="Cambria" w:hAnsi="Cambria"/>
                                <w:color w:val="595959" w:themeColor="text1" w:themeTint="A6"/>
                                <w:sz w:val="18"/>
                                <w:szCs w:val="18"/>
                                <w:lang w:val="es-ES_tradnl"/>
                              </w:rPr>
                              <w:t xml:space="preserve">. Colombia. </w:t>
                            </w:r>
                            <w:r w:rsidR="009E33E4">
                              <w:rPr>
                                <w:rFonts w:ascii="Cambria" w:hAnsi="Cambria"/>
                                <w:color w:val="595959" w:themeColor="text1" w:themeTint="A6"/>
                                <w:sz w:val="18"/>
                                <w:szCs w:val="18"/>
                                <w:lang w:val="es-ES"/>
                              </w:rPr>
                              <w:t>25 de septiembre de 2020</w:t>
                            </w:r>
                            <w:r w:rsidRPr="005B38BC">
                              <w:rPr>
                                <w:rFonts w:ascii="Cambria" w:hAnsi="Cambria"/>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E4F4BCE"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794536C" w14:textId="67167444" w:rsidR="00D441CD" w:rsidRPr="005B38BC" w:rsidRDefault="00D441CD" w:rsidP="005B38BC">
                      <w:pPr>
                        <w:spacing w:line="276" w:lineRule="auto"/>
                        <w:rPr>
                          <w:rFonts w:ascii="Cambria" w:hAnsi="Cambria"/>
                          <w:color w:val="595959" w:themeColor="text1" w:themeTint="A6"/>
                          <w:sz w:val="18"/>
                          <w:szCs w:val="18"/>
                          <w:lang w:val="es-ES"/>
                        </w:rPr>
                      </w:pPr>
                      <w:r w:rsidRPr="005B38BC">
                        <w:rPr>
                          <w:rFonts w:ascii="Cambria" w:hAnsi="Cambria"/>
                          <w:b/>
                          <w:color w:val="595959" w:themeColor="text1" w:themeTint="A6"/>
                          <w:sz w:val="18"/>
                          <w:szCs w:val="18"/>
                          <w:lang w:val="pt-BR"/>
                        </w:rPr>
                        <w:t>Citar como:</w:t>
                      </w:r>
                      <w:r w:rsidRPr="005B38BC">
                        <w:rPr>
                          <w:rFonts w:ascii="Cambria" w:hAnsi="Cambria"/>
                          <w:color w:val="595959" w:themeColor="text1" w:themeTint="A6"/>
                          <w:sz w:val="18"/>
                          <w:szCs w:val="18"/>
                          <w:lang w:val="pt-BR"/>
                        </w:rPr>
                        <w:t xml:space="preserve"> CIDH, Informe No. </w:t>
                      </w:r>
                      <w:r w:rsidR="00B33F29">
                        <w:rPr>
                          <w:rFonts w:ascii="Cambria" w:hAnsi="Cambria"/>
                          <w:color w:val="595959" w:themeColor="text1" w:themeTint="A6"/>
                          <w:sz w:val="18"/>
                          <w:szCs w:val="18"/>
                          <w:lang w:val="pt-BR"/>
                        </w:rPr>
                        <w:t>265</w:t>
                      </w:r>
                      <w:r w:rsidRPr="009E33E4">
                        <w:rPr>
                          <w:rFonts w:ascii="Cambria" w:hAnsi="Cambria"/>
                          <w:color w:val="595959" w:themeColor="text1" w:themeTint="A6"/>
                          <w:sz w:val="18"/>
                          <w:szCs w:val="18"/>
                          <w:lang w:val="pt-BR"/>
                        </w:rPr>
                        <w:t xml:space="preserve">/20. </w:t>
                      </w:r>
                      <w:proofErr w:type="spellStart"/>
                      <w:r w:rsidRPr="005B38BC">
                        <w:rPr>
                          <w:rFonts w:ascii="Cambria" w:hAnsi="Cambria"/>
                          <w:color w:val="595959" w:themeColor="text1" w:themeTint="A6"/>
                          <w:sz w:val="18"/>
                          <w:szCs w:val="18"/>
                          <w:lang w:val="es-ES_tradnl"/>
                        </w:rPr>
                        <w:t>Petici</w:t>
                      </w:r>
                      <w:r w:rsidRPr="005B38BC">
                        <w:rPr>
                          <w:rFonts w:ascii="Cambria" w:hAnsi="Cambria"/>
                          <w:color w:val="595959" w:themeColor="text1" w:themeTint="A6"/>
                          <w:sz w:val="18"/>
                          <w:szCs w:val="18"/>
                          <w:lang w:val="es-ES"/>
                        </w:rPr>
                        <w:t>ón</w:t>
                      </w:r>
                      <w:proofErr w:type="spellEnd"/>
                      <w:r w:rsidRPr="005B38BC">
                        <w:rPr>
                          <w:rFonts w:ascii="Cambria" w:hAnsi="Cambria"/>
                          <w:color w:val="595959" w:themeColor="text1" w:themeTint="A6"/>
                          <w:sz w:val="18"/>
                          <w:szCs w:val="18"/>
                          <w:lang w:val="es-ES"/>
                        </w:rPr>
                        <w:t xml:space="preserve"> </w:t>
                      </w:r>
                      <w:r>
                        <w:rPr>
                          <w:rFonts w:ascii="Cambria" w:hAnsi="Cambria"/>
                          <w:color w:val="595959" w:themeColor="text1" w:themeTint="A6"/>
                          <w:sz w:val="18"/>
                          <w:szCs w:val="18"/>
                          <w:lang w:val="es-ES"/>
                        </w:rPr>
                        <w:t>923</w:t>
                      </w:r>
                      <w:r w:rsidRPr="005B38BC">
                        <w:rPr>
                          <w:rFonts w:ascii="Cambria" w:hAnsi="Cambria"/>
                          <w:color w:val="595959" w:themeColor="text1" w:themeTint="A6"/>
                          <w:sz w:val="18"/>
                          <w:szCs w:val="18"/>
                          <w:lang w:val="es-ES"/>
                        </w:rPr>
                        <w:t>-</w:t>
                      </w:r>
                      <w:r>
                        <w:rPr>
                          <w:rFonts w:ascii="Cambria" w:hAnsi="Cambria"/>
                          <w:color w:val="595959" w:themeColor="text1" w:themeTint="A6"/>
                          <w:sz w:val="18"/>
                          <w:szCs w:val="18"/>
                          <w:lang w:val="es-ES"/>
                        </w:rPr>
                        <w:t>08</w:t>
                      </w:r>
                      <w:r w:rsidRPr="005B38BC">
                        <w:rPr>
                          <w:rFonts w:ascii="Cambria" w:hAnsi="Cambria"/>
                          <w:color w:val="595959" w:themeColor="text1" w:themeTint="A6"/>
                          <w:sz w:val="18"/>
                          <w:szCs w:val="18"/>
                          <w:lang w:val="es-ES"/>
                        </w:rPr>
                        <w:t xml:space="preserve">. </w:t>
                      </w:r>
                      <w:r w:rsidRPr="005B38BC">
                        <w:rPr>
                          <w:rFonts w:ascii="Cambria" w:hAnsi="Cambria"/>
                          <w:color w:val="595959" w:themeColor="text1" w:themeTint="A6"/>
                          <w:sz w:val="18"/>
                          <w:szCs w:val="18"/>
                          <w:lang w:val="es-ES_tradnl"/>
                        </w:rPr>
                        <w:t xml:space="preserve">Admisibilidad. </w:t>
                      </w:r>
                      <w:r>
                        <w:rPr>
                          <w:rFonts w:ascii="Cambria" w:hAnsi="Cambria"/>
                          <w:color w:val="595959" w:themeColor="text1" w:themeTint="A6"/>
                          <w:sz w:val="18"/>
                          <w:szCs w:val="18"/>
                          <w:lang w:val="es-ES_tradnl"/>
                        </w:rPr>
                        <w:t xml:space="preserve">Andrés Camilo </w:t>
                      </w:r>
                      <w:proofErr w:type="spellStart"/>
                      <w:r w:rsidR="009E33E4">
                        <w:rPr>
                          <w:rFonts w:ascii="Cambria" w:hAnsi="Cambria"/>
                          <w:color w:val="595959" w:themeColor="text1" w:themeTint="A6"/>
                          <w:sz w:val="18"/>
                          <w:szCs w:val="18"/>
                          <w:lang w:val="es-ES_tradnl"/>
                        </w:rPr>
                        <w:t>Cort</w:t>
                      </w:r>
                      <w:r w:rsidR="009E33E4" w:rsidRPr="009E33E4">
                        <w:rPr>
                          <w:rFonts w:ascii="Cambria" w:hAnsi="Cambria"/>
                          <w:color w:val="595959" w:themeColor="text1" w:themeTint="A6"/>
                          <w:sz w:val="18"/>
                          <w:szCs w:val="18"/>
                          <w:lang w:val="es-419"/>
                        </w:rPr>
                        <w:t>és</w:t>
                      </w:r>
                      <w:proofErr w:type="spellEnd"/>
                      <w:r w:rsidR="009E33E4" w:rsidRPr="009E33E4">
                        <w:rPr>
                          <w:rFonts w:ascii="Cambria" w:hAnsi="Cambria"/>
                          <w:color w:val="595959" w:themeColor="text1" w:themeTint="A6"/>
                          <w:sz w:val="18"/>
                          <w:szCs w:val="18"/>
                          <w:lang w:val="es-419"/>
                        </w:rPr>
                        <w:t xml:space="preserve"> Solano</w:t>
                      </w:r>
                      <w:r>
                        <w:rPr>
                          <w:rFonts w:ascii="Cambria" w:hAnsi="Cambria"/>
                          <w:color w:val="595959" w:themeColor="text1" w:themeTint="A6"/>
                          <w:sz w:val="18"/>
                          <w:szCs w:val="18"/>
                          <w:lang w:val="es-ES_tradnl"/>
                        </w:rPr>
                        <w:t xml:space="preserve"> y otros</w:t>
                      </w:r>
                      <w:r w:rsidRPr="005B38BC">
                        <w:rPr>
                          <w:rFonts w:ascii="Cambria" w:hAnsi="Cambria"/>
                          <w:color w:val="595959" w:themeColor="text1" w:themeTint="A6"/>
                          <w:sz w:val="18"/>
                          <w:szCs w:val="18"/>
                          <w:lang w:val="es-ES_tradnl"/>
                        </w:rPr>
                        <w:t xml:space="preserve">. Colombia. </w:t>
                      </w:r>
                      <w:r w:rsidR="009E33E4">
                        <w:rPr>
                          <w:rFonts w:ascii="Cambria" w:hAnsi="Cambria"/>
                          <w:color w:val="595959" w:themeColor="text1" w:themeTint="A6"/>
                          <w:sz w:val="18"/>
                          <w:szCs w:val="18"/>
                          <w:lang w:val="es-ES"/>
                        </w:rPr>
                        <w:t>25 de septiembre de 2020</w:t>
                      </w:r>
                      <w:r w:rsidRPr="005B38BC">
                        <w:rPr>
                          <w:rFonts w:ascii="Cambria" w:hAnsi="Cambria"/>
                          <w:color w:val="595959" w:themeColor="text1" w:themeTint="A6"/>
                          <w:sz w:val="18"/>
                          <w:szCs w:val="18"/>
                          <w:lang w:val="es-ES"/>
                        </w:rPr>
                        <w:t>.</w:t>
                      </w:r>
                    </w:p>
                  </w:txbxContent>
                </v:textbox>
              </v:shape>
            </w:pict>
          </mc:Fallback>
        </mc:AlternateContent>
      </w:r>
    </w:p>
    <w:p w14:paraId="1781C96A" w14:textId="77777777" w:rsidR="005B38BC" w:rsidRPr="0022049C" w:rsidRDefault="005B38BC" w:rsidP="005B38BC">
      <w:pPr>
        <w:tabs>
          <w:tab w:val="center" w:pos="5400"/>
        </w:tabs>
        <w:suppressAutoHyphens/>
        <w:jc w:val="center"/>
        <w:rPr>
          <w:rFonts w:asciiTheme="majorHAnsi" w:hAnsiTheme="majorHAnsi"/>
          <w:sz w:val="18"/>
          <w:szCs w:val="22"/>
          <w:lang w:val="es-VE"/>
        </w:rPr>
      </w:pPr>
    </w:p>
    <w:p w14:paraId="6918A087" w14:textId="7800D540" w:rsidR="005B38BC" w:rsidRPr="0022049C" w:rsidRDefault="005B38BC" w:rsidP="005B38BC">
      <w:pPr>
        <w:tabs>
          <w:tab w:val="center" w:pos="5400"/>
        </w:tabs>
        <w:suppressAutoHyphens/>
        <w:jc w:val="center"/>
        <w:rPr>
          <w:rFonts w:asciiTheme="majorHAnsi" w:hAnsiTheme="majorHAnsi"/>
          <w:b/>
          <w:sz w:val="20"/>
          <w:lang w:val="es-VE"/>
        </w:rPr>
      </w:pPr>
      <w:r w:rsidRPr="0022049C">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47896E1B" wp14:editId="5787F70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66A00E" w14:textId="77777777" w:rsidR="00D441CD" w:rsidRPr="004B7EB6" w:rsidRDefault="00D441CD" w:rsidP="005B38BC">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7896E1B"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4066A00E" w14:textId="77777777" w:rsidR="00D441CD" w:rsidRPr="004B7EB6" w:rsidRDefault="00D441CD" w:rsidP="005B38BC">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0D33DA5" w14:textId="5301FD2C" w:rsidR="005B38BC" w:rsidRPr="0022049C" w:rsidRDefault="009E33E4" w:rsidP="005B38BC">
      <w:pPr>
        <w:tabs>
          <w:tab w:val="center" w:pos="5400"/>
        </w:tabs>
        <w:suppressAutoHyphens/>
        <w:jc w:val="center"/>
        <w:rPr>
          <w:rFonts w:asciiTheme="majorHAnsi" w:hAnsiTheme="majorHAnsi"/>
          <w:b/>
          <w:sz w:val="20"/>
          <w:lang w:val="es-VE"/>
        </w:rPr>
        <w:sectPr w:rsidR="005B38BC" w:rsidRPr="0022049C" w:rsidSect="005B38B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26"/>
        </w:sectPr>
      </w:pPr>
      <w:r w:rsidRPr="0022049C">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610B0FC3" wp14:editId="0B8565F3">
                <wp:simplePos x="0" y="0"/>
                <wp:positionH relativeFrom="column">
                  <wp:posOffset>1315402</wp:posOffset>
                </wp:positionH>
                <wp:positionV relativeFrom="paragraph">
                  <wp:posOffset>364173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F8D735" w14:textId="1B84EB32" w:rsidR="00D441CD" w:rsidRPr="00D72DC6" w:rsidRDefault="00120DF0" w:rsidP="005B38BC">
                            <w:pPr>
                              <w:rPr>
                                <w:color w:val="FFFFFF" w:themeColor="background1"/>
                                <w14:textFill>
                                  <w14:noFill/>
                                </w14:textFill>
                              </w:rPr>
                            </w:pPr>
                            <w:r>
                              <w:rPr>
                                <w:noProof/>
                                <w:color w:val="FFFFFF" w:themeColor="background1"/>
                              </w:rPr>
                              <w:drawing>
                                <wp:inline distT="0" distB="0" distL="0" distR="0" wp14:anchorId="553FA23F" wp14:editId="60C4B7D8">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B0FC3" id="Text Box 9" o:spid="_x0000_s1032" type="#_x0000_t202" style="position:absolute;left:0;text-align:left;margin-left:103.55pt;margin-top:28.7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" fillcolor="white [3201]" stroked="f" strokeweight=".5pt">
                <v:textbox>
                  <w:txbxContent>
                    <w:p w14:paraId="75F8D735" w14:textId="1B84EB32" w:rsidR="00D441CD" w:rsidRPr="00D72DC6" w:rsidRDefault="00120DF0" w:rsidP="005B38BC">
                      <w:pPr>
                        <w:rPr>
                          <w:color w:val="FFFFFF" w:themeColor="background1"/>
                          <w14:textFill>
                            <w14:noFill/>
                          </w14:textFill>
                        </w:rPr>
                      </w:pPr>
                      <w:r>
                        <w:rPr>
                          <w:noProof/>
                          <w:color w:val="FFFFFF" w:themeColor="background1"/>
                        </w:rPr>
                        <w:drawing>
                          <wp:inline distT="0" distB="0" distL="0" distR="0" wp14:anchorId="553FA23F" wp14:editId="60C4B7D8">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5B38BC" w:rsidRPr="0022049C">
        <w:rPr>
          <w:rFonts w:asciiTheme="majorHAnsi" w:hAnsiTheme="majorHAnsi"/>
          <w:b/>
          <w:sz w:val="20"/>
          <w:lang w:val="es-VE"/>
        </w:rPr>
        <w:tab/>
      </w:r>
    </w:p>
    <w:p w14:paraId="72F0E4A4" w14:textId="77777777" w:rsidR="005B38BC" w:rsidRPr="005B38BC" w:rsidRDefault="005B38BC" w:rsidP="005B38BC">
      <w:pPr>
        <w:spacing w:after="240"/>
        <w:ind w:firstLine="720"/>
        <w:jc w:val="both"/>
        <w:rPr>
          <w:rFonts w:ascii="Cambria" w:hAnsi="Cambria"/>
          <w:b/>
          <w:bCs/>
          <w:sz w:val="20"/>
          <w:szCs w:val="20"/>
          <w:lang w:val="es-VE"/>
        </w:rPr>
      </w:pPr>
      <w:r w:rsidRPr="005B38BC">
        <w:rPr>
          <w:rFonts w:ascii="Cambria" w:hAnsi="Cambria"/>
          <w:b/>
          <w:bCs/>
          <w:sz w:val="20"/>
          <w:szCs w:val="20"/>
          <w:lang w:val="es-VE"/>
        </w:rPr>
        <w:lastRenderedPageBreak/>
        <w:t>I.</w:t>
      </w:r>
      <w:r w:rsidRPr="005B38BC">
        <w:rPr>
          <w:rFonts w:ascii="Cambria" w:hAnsi="Cambria"/>
          <w:b/>
          <w:bCs/>
          <w:sz w:val="20"/>
          <w:szCs w:val="20"/>
          <w:lang w:val="es-VE"/>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5B38BC" w:rsidRPr="000D08E9" w14:paraId="6A152123" w14:textId="77777777" w:rsidTr="00D26932">
        <w:tc>
          <w:tcPr>
            <w:tcW w:w="3600" w:type="dxa"/>
            <w:tcBorders>
              <w:top w:val="single" w:sz="4" w:space="0" w:color="auto"/>
              <w:bottom w:val="single" w:sz="6" w:space="0" w:color="auto"/>
            </w:tcBorders>
            <w:shd w:val="clear" w:color="auto" w:fill="386294"/>
            <w:vAlign w:val="center"/>
          </w:tcPr>
          <w:p w14:paraId="1E80519B" w14:textId="77777777" w:rsidR="005B38BC" w:rsidRPr="005F4BB9" w:rsidRDefault="005B38BC" w:rsidP="00D26932">
            <w:pPr>
              <w:jc w:val="center"/>
              <w:rPr>
                <w:rFonts w:ascii="Cambria" w:hAnsi="Cambria"/>
                <w:b/>
                <w:bCs/>
                <w:color w:val="FFFFFF" w:themeColor="background1"/>
                <w:sz w:val="19"/>
                <w:szCs w:val="19"/>
                <w:lang w:val="es-VE"/>
              </w:rPr>
            </w:pPr>
            <w:r w:rsidRPr="005F4BB9">
              <w:rPr>
                <w:rFonts w:ascii="Cambria" w:hAnsi="Cambria"/>
                <w:b/>
                <w:bCs/>
                <w:color w:val="FFFFFF" w:themeColor="background1"/>
                <w:sz w:val="19"/>
                <w:szCs w:val="19"/>
                <w:lang w:val="es-VE"/>
              </w:rPr>
              <w:t>Parte peticionaria:</w:t>
            </w:r>
          </w:p>
        </w:tc>
        <w:tc>
          <w:tcPr>
            <w:tcW w:w="5760" w:type="dxa"/>
            <w:vAlign w:val="center"/>
          </w:tcPr>
          <w:p w14:paraId="3BC75BAF" w14:textId="738192C8" w:rsidR="005B38BC" w:rsidRPr="000D08E9" w:rsidRDefault="000D08E9" w:rsidP="00D26932">
            <w:pPr>
              <w:jc w:val="both"/>
              <w:rPr>
                <w:rFonts w:ascii="Cambria" w:hAnsi="Cambria"/>
                <w:bCs/>
                <w:sz w:val="19"/>
                <w:szCs w:val="19"/>
                <w:lang w:val="es-419"/>
              </w:rPr>
            </w:pPr>
            <w:r>
              <w:rPr>
                <w:rFonts w:ascii="Cambria" w:hAnsi="Cambria"/>
                <w:bCs/>
                <w:sz w:val="19"/>
                <w:szCs w:val="19"/>
                <w:lang w:val="es-VE"/>
              </w:rPr>
              <w:t>Raqueline Rodr</w:t>
            </w:r>
            <w:r>
              <w:rPr>
                <w:rFonts w:ascii="Cambria" w:hAnsi="Cambria"/>
                <w:bCs/>
                <w:sz w:val="19"/>
                <w:szCs w:val="19"/>
                <w:lang w:val="es-419"/>
              </w:rPr>
              <w:t>íguez Mahecha</w:t>
            </w:r>
          </w:p>
        </w:tc>
      </w:tr>
      <w:tr w:rsidR="005B38BC" w:rsidRPr="00120DF0" w14:paraId="08C6643A" w14:textId="77777777" w:rsidTr="00D26932">
        <w:tc>
          <w:tcPr>
            <w:tcW w:w="3600" w:type="dxa"/>
            <w:tcBorders>
              <w:top w:val="single" w:sz="6" w:space="0" w:color="auto"/>
              <w:bottom w:val="single" w:sz="6" w:space="0" w:color="auto"/>
            </w:tcBorders>
            <w:shd w:val="clear" w:color="auto" w:fill="386294"/>
            <w:vAlign w:val="center"/>
          </w:tcPr>
          <w:p w14:paraId="47A53061" w14:textId="77777777" w:rsidR="005B38BC" w:rsidRPr="005F4BB9" w:rsidRDefault="004A12F0" w:rsidP="00D26932">
            <w:pPr>
              <w:jc w:val="center"/>
              <w:rPr>
                <w:rFonts w:ascii="Cambria" w:hAnsi="Cambria"/>
                <w:b/>
                <w:bCs/>
                <w:color w:val="FFFFFF" w:themeColor="background1"/>
                <w:sz w:val="19"/>
                <w:szCs w:val="19"/>
                <w:lang w:val="es-VE"/>
              </w:rPr>
            </w:pPr>
            <w:sdt>
              <w:sdtPr>
                <w:rPr>
                  <w:rFonts w:ascii="Cambria" w:hAnsi="Cambria"/>
                  <w:b/>
                  <w:bCs/>
                  <w:color w:val="FFFFFF" w:themeColor="background1"/>
                  <w:sz w:val="19"/>
                  <w:szCs w:val="19"/>
                  <w:lang w:val="es-VE"/>
                </w:rPr>
                <w:alias w:val="Elegir una opción"/>
                <w:tag w:val="Elegir una opción"/>
                <w:id w:val="931095713"/>
                <w:placeholder>
                  <w:docPart w:val="CB913BEA9A2445D698067BAE1368D88C"/>
                </w:placeholder>
                <w:dropDownList>
                  <w:listItem w:value="Choose an item."/>
                  <w:listItem w:displayText="Presunta víctima" w:value="Presunta víctima"/>
                  <w:listItem w:displayText="Presuntas víctimas" w:value="Presuntas víctimas"/>
                </w:dropDownList>
              </w:sdtPr>
              <w:sdtEndPr/>
              <w:sdtContent>
                <w:r w:rsidR="00175385" w:rsidRPr="005F4BB9">
                  <w:rPr>
                    <w:rFonts w:ascii="Cambria" w:hAnsi="Cambria"/>
                    <w:b/>
                    <w:bCs/>
                    <w:color w:val="FFFFFF" w:themeColor="background1"/>
                    <w:sz w:val="19"/>
                    <w:szCs w:val="19"/>
                    <w:lang w:val="es-VE"/>
                  </w:rPr>
                  <w:t>Presunta víctima</w:t>
                </w:r>
              </w:sdtContent>
            </w:sdt>
            <w:r w:rsidR="005B38BC" w:rsidRPr="005F4BB9">
              <w:rPr>
                <w:rFonts w:ascii="Cambria" w:hAnsi="Cambria"/>
                <w:b/>
                <w:bCs/>
                <w:color w:val="FFFFFF" w:themeColor="background1"/>
                <w:sz w:val="19"/>
                <w:szCs w:val="19"/>
                <w:lang w:val="es-VE"/>
              </w:rPr>
              <w:t>:</w:t>
            </w:r>
          </w:p>
        </w:tc>
        <w:tc>
          <w:tcPr>
            <w:tcW w:w="5760" w:type="dxa"/>
            <w:vAlign w:val="center"/>
          </w:tcPr>
          <w:p w14:paraId="273DCBF6" w14:textId="28935219" w:rsidR="005B38BC" w:rsidRPr="005F4BB9" w:rsidRDefault="005B38BC" w:rsidP="00D26932">
            <w:pPr>
              <w:jc w:val="both"/>
              <w:rPr>
                <w:rFonts w:ascii="Cambria" w:hAnsi="Cambria"/>
                <w:bCs/>
                <w:sz w:val="19"/>
                <w:szCs w:val="19"/>
                <w:lang w:val="es-VE"/>
              </w:rPr>
            </w:pPr>
            <w:r w:rsidRPr="005F4BB9">
              <w:rPr>
                <w:rFonts w:ascii="Cambria" w:hAnsi="Cambria"/>
                <w:bCs/>
                <w:sz w:val="19"/>
                <w:szCs w:val="19"/>
                <w:lang w:val="es-VE"/>
              </w:rPr>
              <w:t xml:space="preserve">Andrés Camilo </w:t>
            </w:r>
            <w:r w:rsidR="006019AD">
              <w:rPr>
                <w:rFonts w:ascii="Cambria" w:hAnsi="Cambria"/>
                <w:bCs/>
                <w:sz w:val="19"/>
                <w:szCs w:val="19"/>
                <w:lang w:val="es-VE"/>
              </w:rPr>
              <w:t xml:space="preserve">Cortés </w:t>
            </w:r>
            <w:r w:rsidRPr="005F4BB9">
              <w:rPr>
                <w:rFonts w:ascii="Cambria" w:hAnsi="Cambria"/>
                <w:bCs/>
                <w:sz w:val="19"/>
                <w:szCs w:val="19"/>
                <w:lang w:val="es-VE"/>
              </w:rPr>
              <w:t>Solano y otros</w:t>
            </w:r>
            <w:r w:rsidR="006019AD">
              <w:rPr>
                <w:rFonts w:ascii="Cambria" w:hAnsi="Cambria"/>
                <w:bCs/>
                <w:sz w:val="19"/>
                <w:szCs w:val="19"/>
                <w:lang w:val="es-VE"/>
              </w:rPr>
              <w:t xml:space="preserve"> (Masacre de la Horqueta)</w:t>
            </w:r>
            <w:r w:rsidRPr="005F4BB9">
              <w:rPr>
                <w:rStyle w:val="FootnoteReference"/>
                <w:rFonts w:ascii="Cambria" w:hAnsi="Cambria"/>
                <w:bCs/>
                <w:sz w:val="19"/>
                <w:szCs w:val="19"/>
                <w:lang w:val="es-VE"/>
              </w:rPr>
              <w:footnoteReference w:id="1"/>
            </w:r>
          </w:p>
        </w:tc>
      </w:tr>
      <w:tr w:rsidR="005B38BC" w:rsidRPr="005B38BC" w14:paraId="608AC1F8" w14:textId="77777777" w:rsidTr="00D26932">
        <w:tc>
          <w:tcPr>
            <w:tcW w:w="3600" w:type="dxa"/>
            <w:tcBorders>
              <w:top w:val="single" w:sz="6" w:space="0" w:color="auto"/>
              <w:bottom w:val="single" w:sz="6" w:space="0" w:color="auto"/>
            </w:tcBorders>
            <w:shd w:val="clear" w:color="auto" w:fill="386294"/>
            <w:vAlign w:val="center"/>
          </w:tcPr>
          <w:p w14:paraId="3DFFBFF7" w14:textId="77777777" w:rsidR="005B38BC" w:rsidRPr="005F4BB9" w:rsidRDefault="005B38BC" w:rsidP="00D26932">
            <w:pPr>
              <w:jc w:val="center"/>
              <w:rPr>
                <w:rFonts w:ascii="Cambria" w:hAnsi="Cambria"/>
                <w:b/>
                <w:bCs/>
                <w:color w:val="FFFFFF" w:themeColor="background1"/>
                <w:sz w:val="19"/>
                <w:szCs w:val="19"/>
                <w:lang w:val="es-VE"/>
              </w:rPr>
            </w:pPr>
            <w:r w:rsidRPr="005F4BB9">
              <w:rPr>
                <w:rFonts w:ascii="Cambria" w:hAnsi="Cambria"/>
                <w:b/>
                <w:bCs/>
                <w:color w:val="FFFFFF" w:themeColor="background1"/>
                <w:sz w:val="19"/>
                <w:szCs w:val="19"/>
                <w:lang w:val="es-VE"/>
              </w:rPr>
              <w:t>Estado denunciado:</w:t>
            </w:r>
          </w:p>
        </w:tc>
        <w:tc>
          <w:tcPr>
            <w:tcW w:w="5760" w:type="dxa"/>
            <w:vAlign w:val="center"/>
          </w:tcPr>
          <w:p w14:paraId="177437BB" w14:textId="77777777" w:rsidR="005B38BC" w:rsidRPr="005F4BB9" w:rsidRDefault="005B38BC" w:rsidP="00D26932">
            <w:pPr>
              <w:jc w:val="both"/>
              <w:rPr>
                <w:rFonts w:ascii="Cambria" w:hAnsi="Cambria"/>
                <w:bCs/>
                <w:sz w:val="19"/>
                <w:szCs w:val="19"/>
                <w:lang w:val="es-VE"/>
              </w:rPr>
            </w:pPr>
            <w:r w:rsidRPr="005F4BB9">
              <w:rPr>
                <w:rFonts w:ascii="Cambria" w:hAnsi="Cambria"/>
                <w:bCs/>
                <w:sz w:val="19"/>
                <w:szCs w:val="19"/>
                <w:lang w:val="es-VE"/>
              </w:rPr>
              <w:t>Colombia</w:t>
            </w:r>
          </w:p>
        </w:tc>
      </w:tr>
      <w:tr w:rsidR="005B38BC" w:rsidRPr="00120DF0" w14:paraId="09547E5B" w14:textId="77777777" w:rsidTr="00D26932">
        <w:tc>
          <w:tcPr>
            <w:tcW w:w="3600" w:type="dxa"/>
            <w:tcBorders>
              <w:top w:val="single" w:sz="6" w:space="0" w:color="auto"/>
              <w:bottom w:val="single" w:sz="6" w:space="0" w:color="auto"/>
            </w:tcBorders>
            <w:shd w:val="clear" w:color="auto" w:fill="386294"/>
            <w:vAlign w:val="center"/>
          </w:tcPr>
          <w:p w14:paraId="46403A69" w14:textId="77777777" w:rsidR="005B38BC" w:rsidRPr="005F4BB9" w:rsidRDefault="005B38BC" w:rsidP="00D26932">
            <w:pPr>
              <w:jc w:val="center"/>
              <w:rPr>
                <w:rFonts w:ascii="Cambria" w:hAnsi="Cambria"/>
                <w:b/>
                <w:bCs/>
                <w:color w:val="FFFFFF" w:themeColor="background1"/>
                <w:sz w:val="19"/>
                <w:szCs w:val="19"/>
                <w:lang w:val="es-VE"/>
              </w:rPr>
            </w:pPr>
            <w:r w:rsidRPr="005F4BB9">
              <w:rPr>
                <w:rFonts w:ascii="Cambria" w:hAnsi="Cambria"/>
                <w:b/>
                <w:bCs/>
                <w:color w:val="FFFFFF" w:themeColor="background1"/>
                <w:sz w:val="19"/>
                <w:szCs w:val="19"/>
                <w:lang w:val="es-VE"/>
              </w:rPr>
              <w:t>Derechos invocados:</w:t>
            </w:r>
          </w:p>
        </w:tc>
        <w:tc>
          <w:tcPr>
            <w:tcW w:w="5760" w:type="dxa"/>
            <w:vAlign w:val="center"/>
          </w:tcPr>
          <w:p w14:paraId="290D9687" w14:textId="6BA5D73D" w:rsidR="005B38BC" w:rsidRPr="005F4BB9" w:rsidRDefault="005F4BB9" w:rsidP="005F4BB9">
            <w:pPr>
              <w:jc w:val="both"/>
              <w:rPr>
                <w:rFonts w:ascii="Cambria" w:hAnsi="Cambria"/>
                <w:bCs/>
                <w:sz w:val="19"/>
                <w:szCs w:val="19"/>
                <w:lang w:val="es-VE"/>
              </w:rPr>
            </w:pPr>
            <w:r w:rsidRPr="005F4BB9">
              <w:rPr>
                <w:rFonts w:ascii="Cambria" w:hAnsi="Cambria"/>
                <w:bCs/>
                <w:sz w:val="19"/>
                <w:szCs w:val="19"/>
              </w:rPr>
              <w:t xml:space="preserve">Artículos </w:t>
            </w:r>
            <w:r>
              <w:rPr>
                <w:rFonts w:ascii="Cambria" w:hAnsi="Cambria"/>
                <w:bCs/>
                <w:sz w:val="19"/>
                <w:szCs w:val="19"/>
              </w:rPr>
              <w:t>4</w:t>
            </w:r>
            <w:r w:rsidRPr="005F4BB9">
              <w:rPr>
                <w:rFonts w:ascii="Cambria" w:hAnsi="Cambria"/>
                <w:bCs/>
                <w:sz w:val="19"/>
                <w:szCs w:val="19"/>
              </w:rPr>
              <w:t xml:space="preserve"> (derecho </w:t>
            </w:r>
            <w:r>
              <w:rPr>
                <w:rFonts w:ascii="Cambria" w:hAnsi="Cambria"/>
                <w:bCs/>
                <w:sz w:val="19"/>
                <w:szCs w:val="19"/>
              </w:rPr>
              <w:t>la vida</w:t>
            </w:r>
            <w:r w:rsidRPr="005F4BB9">
              <w:rPr>
                <w:rFonts w:ascii="Cambria" w:hAnsi="Cambria"/>
                <w:bCs/>
                <w:sz w:val="19"/>
                <w:szCs w:val="19"/>
              </w:rPr>
              <w:t xml:space="preserve">), </w:t>
            </w:r>
            <w:r>
              <w:rPr>
                <w:rFonts w:ascii="Cambria" w:hAnsi="Cambria"/>
                <w:bCs/>
                <w:sz w:val="19"/>
                <w:szCs w:val="19"/>
              </w:rPr>
              <w:t xml:space="preserve">5 (derecho a la integridad personal), 7 (derecho a la libertad personal), </w:t>
            </w:r>
            <w:r w:rsidRPr="005F4BB9">
              <w:rPr>
                <w:rFonts w:ascii="Cambria" w:hAnsi="Cambria"/>
                <w:bCs/>
                <w:sz w:val="19"/>
                <w:szCs w:val="19"/>
              </w:rPr>
              <w:t>8 (garantías judiciales), 1</w:t>
            </w:r>
            <w:r>
              <w:rPr>
                <w:rFonts w:ascii="Cambria" w:hAnsi="Cambria"/>
                <w:bCs/>
                <w:sz w:val="19"/>
                <w:szCs w:val="19"/>
              </w:rPr>
              <w:t>9</w:t>
            </w:r>
            <w:r w:rsidRPr="005F4BB9">
              <w:rPr>
                <w:rFonts w:ascii="Cambria" w:hAnsi="Cambria"/>
                <w:bCs/>
                <w:sz w:val="19"/>
                <w:szCs w:val="19"/>
              </w:rPr>
              <w:t xml:space="preserve"> (</w:t>
            </w:r>
            <w:r>
              <w:rPr>
                <w:rFonts w:ascii="Cambria" w:hAnsi="Cambria"/>
                <w:bCs/>
                <w:sz w:val="19"/>
                <w:szCs w:val="19"/>
              </w:rPr>
              <w:t>derechos del niño</w:t>
            </w:r>
            <w:r w:rsidRPr="005F4BB9">
              <w:rPr>
                <w:rFonts w:ascii="Cambria" w:hAnsi="Cambria"/>
                <w:bCs/>
                <w:sz w:val="19"/>
                <w:szCs w:val="19"/>
              </w:rPr>
              <w:t>), 2</w:t>
            </w:r>
            <w:r>
              <w:rPr>
                <w:rFonts w:ascii="Cambria" w:hAnsi="Cambria"/>
                <w:bCs/>
                <w:sz w:val="19"/>
                <w:szCs w:val="19"/>
              </w:rPr>
              <w:t>2</w:t>
            </w:r>
            <w:r w:rsidRPr="005F4BB9">
              <w:rPr>
                <w:rFonts w:ascii="Cambria" w:hAnsi="Cambria"/>
                <w:bCs/>
                <w:sz w:val="19"/>
                <w:szCs w:val="19"/>
              </w:rPr>
              <w:t xml:space="preserve"> (derecho </w:t>
            </w:r>
            <w:r>
              <w:rPr>
                <w:rFonts w:ascii="Cambria" w:hAnsi="Cambria"/>
                <w:bCs/>
                <w:sz w:val="19"/>
                <w:szCs w:val="19"/>
              </w:rPr>
              <w:t>de circulación y de residencia</w:t>
            </w:r>
            <w:r w:rsidRPr="005F4BB9">
              <w:rPr>
                <w:rFonts w:ascii="Cambria" w:hAnsi="Cambria"/>
                <w:bCs/>
                <w:sz w:val="19"/>
                <w:szCs w:val="19"/>
              </w:rPr>
              <w:t>)</w:t>
            </w:r>
            <w:r>
              <w:rPr>
                <w:rFonts w:ascii="Cambria" w:hAnsi="Cambria"/>
                <w:bCs/>
                <w:sz w:val="19"/>
                <w:szCs w:val="19"/>
              </w:rPr>
              <w:t xml:space="preserve"> </w:t>
            </w:r>
            <w:r w:rsidRPr="005F4BB9">
              <w:rPr>
                <w:rFonts w:ascii="Cambria" w:hAnsi="Cambria"/>
                <w:bCs/>
                <w:sz w:val="19"/>
                <w:szCs w:val="19"/>
              </w:rPr>
              <w:t>y 25 (protección judicial) de la Convención Americana sobre Derechos Humanos</w:t>
            </w:r>
            <w:r w:rsidRPr="005F4BB9">
              <w:rPr>
                <w:rStyle w:val="FootnoteReference"/>
                <w:rFonts w:ascii="Cambria" w:hAnsi="Cambria"/>
                <w:bCs/>
                <w:sz w:val="19"/>
                <w:szCs w:val="19"/>
              </w:rPr>
              <w:footnoteReference w:id="2"/>
            </w:r>
            <w:r w:rsidRPr="005F4BB9">
              <w:rPr>
                <w:rFonts w:ascii="Cambria" w:hAnsi="Cambria"/>
                <w:bCs/>
                <w:sz w:val="19"/>
                <w:szCs w:val="19"/>
              </w:rPr>
              <w:t xml:space="preserve"> en relación con los artículos 1 (obligación de respetar los derechos) del mismo instrumento</w:t>
            </w:r>
            <w:r w:rsidR="00057779">
              <w:rPr>
                <w:rFonts w:ascii="Cambria" w:hAnsi="Cambria"/>
                <w:bCs/>
                <w:sz w:val="19"/>
                <w:szCs w:val="19"/>
              </w:rPr>
              <w:t>; y a</w:t>
            </w:r>
            <w:r>
              <w:rPr>
                <w:rFonts w:ascii="Cambria" w:hAnsi="Cambria"/>
                <w:bCs/>
                <w:sz w:val="19"/>
                <w:szCs w:val="19"/>
              </w:rPr>
              <w:t xml:space="preserve">rtículos 1, 6 y 8 de </w:t>
            </w:r>
            <w:r>
              <w:rPr>
                <w:rFonts w:ascii="Cambria" w:hAnsi="Cambria"/>
                <w:bCs/>
                <w:sz w:val="19"/>
                <w:szCs w:val="19"/>
                <w:lang w:val="es-VE"/>
              </w:rPr>
              <w:t xml:space="preserve">la </w:t>
            </w:r>
            <w:r w:rsidRPr="005F4BB9">
              <w:rPr>
                <w:rFonts w:ascii="Cambria" w:hAnsi="Cambria"/>
                <w:bCs/>
                <w:sz w:val="19"/>
                <w:szCs w:val="19"/>
                <w:lang w:val="es-VE"/>
              </w:rPr>
              <w:t>Convención</w:t>
            </w:r>
            <w:r w:rsidR="00175385" w:rsidRPr="005F4BB9">
              <w:rPr>
                <w:rFonts w:ascii="Cambria" w:hAnsi="Cambria"/>
                <w:bCs/>
                <w:sz w:val="19"/>
                <w:szCs w:val="19"/>
                <w:lang w:val="es-VE"/>
              </w:rPr>
              <w:t xml:space="preserve"> Interamericana</w:t>
            </w:r>
            <w:r>
              <w:rPr>
                <w:rFonts w:ascii="Cambria" w:hAnsi="Cambria"/>
                <w:bCs/>
                <w:sz w:val="19"/>
                <w:szCs w:val="19"/>
                <w:lang w:val="es-VE"/>
              </w:rPr>
              <w:t xml:space="preserve"> para Prevenir y Sancionar </w:t>
            </w:r>
            <w:r w:rsidR="00175385" w:rsidRPr="005F4BB9">
              <w:rPr>
                <w:rFonts w:ascii="Cambria" w:hAnsi="Cambria"/>
                <w:bCs/>
                <w:sz w:val="19"/>
                <w:szCs w:val="19"/>
                <w:lang w:val="es-VE"/>
              </w:rPr>
              <w:t>la Tortura</w:t>
            </w:r>
            <w:r w:rsidR="006463C3">
              <w:rPr>
                <w:rStyle w:val="FootnoteReference"/>
                <w:rFonts w:ascii="Cambria" w:hAnsi="Cambria"/>
                <w:bCs/>
                <w:sz w:val="19"/>
                <w:szCs w:val="19"/>
                <w:lang w:val="es-VE"/>
              </w:rPr>
              <w:footnoteReference w:id="3"/>
            </w:r>
          </w:p>
        </w:tc>
      </w:tr>
    </w:tbl>
    <w:p w14:paraId="09801D36" w14:textId="77777777" w:rsidR="005B38BC" w:rsidRPr="005B38BC" w:rsidRDefault="005B38BC" w:rsidP="005B38BC">
      <w:pPr>
        <w:spacing w:before="240" w:after="240"/>
        <w:ind w:firstLine="720"/>
        <w:jc w:val="both"/>
        <w:rPr>
          <w:rFonts w:ascii="Cambria" w:hAnsi="Cambria"/>
          <w:b/>
          <w:bCs/>
          <w:sz w:val="20"/>
          <w:szCs w:val="20"/>
          <w:lang w:val="es-VE"/>
        </w:rPr>
      </w:pPr>
      <w:r w:rsidRPr="005B38BC">
        <w:rPr>
          <w:rFonts w:ascii="Cambria" w:hAnsi="Cambria"/>
          <w:b/>
          <w:bCs/>
          <w:sz w:val="20"/>
          <w:szCs w:val="20"/>
          <w:lang w:val="es-VE"/>
        </w:rPr>
        <w:t>II.</w:t>
      </w:r>
      <w:r w:rsidRPr="005B38BC">
        <w:rPr>
          <w:rFonts w:ascii="Cambria" w:hAnsi="Cambria"/>
          <w:b/>
          <w:bCs/>
          <w:sz w:val="20"/>
          <w:szCs w:val="20"/>
          <w:lang w:val="es-VE"/>
        </w:rPr>
        <w:tab/>
        <w:t>TRÁMITE ANTE LA CIDH</w:t>
      </w:r>
      <w:r w:rsidRPr="005B38BC">
        <w:rPr>
          <w:rStyle w:val="FootnoteReference"/>
          <w:rFonts w:ascii="Cambria" w:hAnsi="Cambria"/>
          <w:b/>
          <w:sz w:val="20"/>
          <w:szCs w:val="20"/>
          <w:lang w:val="es-VE"/>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5B38BC" w:rsidRPr="005B38BC" w14:paraId="2A92A41A" w14:textId="77777777" w:rsidTr="00D26932">
        <w:tc>
          <w:tcPr>
            <w:tcW w:w="3600" w:type="dxa"/>
            <w:tcBorders>
              <w:top w:val="single" w:sz="6" w:space="0" w:color="auto"/>
              <w:bottom w:val="single" w:sz="6" w:space="0" w:color="auto"/>
            </w:tcBorders>
            <w:shd w:val="clear" w:color="auto" w:fill="386294"/>
            <w:vAlign w:val="center"/>
          </w:tcPr>
          <w:p w14:paraId="12ED6448" w14:textId="77777777" w:rsidR="005B38BC" w:rsidRPr="005F4BB9" w:rsidRDefault="005B38BC" w:rsidP="00D26932">
            <w:pPr>
              <w:jc w:val="center"/>
              <w:rPr>
                <w:rFonts w:ascii="Cambria" w:hAnsi="Cambria"/>
                <w:b/>
                <w:bCs/>
                <w:color w:val="FFFFFF" w:themeColor="background1"/>
                <w:sz w:val="19"/>
                <w:szCs w:val="19"/>
                <w:lang w:val="es-VE"/>
              </w:rPr>
            </w:pPr>
            <w:r w:rsidRPr="005F4BB9">
              <w:rPr>
                <w:rFonts w:ascii="Cambria" w:hAnsi="Cambria"/>
                <w:b/>
                <w:bCs/>
                <w:color w:val="FFFFFF" w:themeColor="background1"/>
                <w:sz w:val="19"/>
                <w:szCs w:val="19"/>
                <w:lang w:val="es-VE"/>
              </w:rPr>
              <w:t>Presentación de la petición:</w:t>
            </w:r>
          </w:p>
        </w:tc>
        <w:tc>
          <w:tcPr>
            <w:tcW w:w="5760" w:type="dxa"/>
            <w:vAlign w:val="center"/>
          </w:tcPr>
          <w:p w14:paraId="382CD275" w14:textId="50A0CCE5" w:rsidR="005B38BC" w:rsidRPr="005F4BB9" w:rsidRDefault="000137A5" w:rsidP="00D26932">
            <w:pPr>
              <w:jc w:val="both"/>
              <w:rPr>
                <w:rFonts w:ascii="Cambria" w:hAnsi="Cambria"/>
                <w:bCs/>
                <w:sz w:val="19"/>
                <w:szCs w:val="19"/>
                <w:lang w:val="es-VE"/>
              </w:rPr>
            </w:pPr>
            <w:r w:rsidRPr="005F4BB9">
              <w:rPr>
                <w:rFonts w:ascii="Cambria" w:hAnsi="Cambria"/>
                <w:bCs/>
                <w:sz w:val="19"/>
                <w:szCs w:val="19"/>
                <w:lang w:val="es-VE"/>
              </w:rPr>
              <w:t>12 de agosto de 2008</w:t>
            </w:r>
          </w:p>
        </w:tc>
      </w:tr>
      <w:tr w:rsidR="005B38BC" w:rsidRPr="00120DF0" w14:paraId="036CE305" w14:textId="77777777" w:rsidTr="00D26932">
        <w:tc>
          <w:tcPr>
            <w:tcW w:w="3600" w:type="dxa"/>
            <w:tcBorders>
              <w:top w:val="single" w:sz="6" w:space="0" w:color="auto"/>
              <w:bottom w:val="single" w:sz="6" w:space="0" w:color="auto"/>
            </w:tcBorders>
            <w:shd w:val="clear" w:color="auto" w:fill="386294"/>
            <w:vAlign w:val="center"/>
          </w:tcPr>
          <w:p w14:paraId="56AE4BDE" w14:textId="77777777" w:rsidR="005B38BC" w:rsidRPr="005F4BB9" w:rsidRDefault="005B38BC" w:rsidP="00D26932">
            <w:pPr>
              <w:jc w:val="center"/>
              <w:rPr>
                <w:rFonts w:ascii="Cambria" w:hAnsi="Cambria"/>
                <w:b/>
                <w:bCs/>
                <w:color w:val="FFFFFF" w:themeColor="background1"/>
                <w:sz w:val="19"/>
                <w:szCs w:val="19"/>
                <w:lang w:val="es-VE"/>
              </w:rPr>
            </w:pPr>
            <w:r w:rsidRPr="005F4BB9">
              <w:rPr>
                <w:rFonts w:ascii="Cambria" w:hAnsi="Cambria"/>
                <w:b/>
                <w:bCs/>
                <w:color w:val="FFFFFF" w:themeColor="background1"/>
                <w:sz w:val="19"/>
                <w:szCs w:val="19"/>
                <w:lang w:val="es-VE"/>
              </w:rPr>
              <w:t>Información adicional recibida durante la etapa de estudio:</w:t>
            </w:r>
          </w:p>
        </w:tc>
        <w:tc>
          <w:tcPr>
            <w:tcW w:w="5760" w:type="dxa"/>
            <w:vAlign w:val="center"/>
          </w:tcPr>
          <w:p w14:paraId="77A155FE" w14:textId="5C8E4599" w:rsidR="005B38BC" w:rsidRPr="005F4BB9" w:rsidRDefault="008F210F" w:rsidP="00D26932">
            <w:pPr>
              <w:jc w:val="both"/>
              <w:rPr>
                <w:rFonts w:ascii="Cambria" w:hAnsi="Cambria"/>
                <w:bCs/>
                <w:sz w:val="19"/>
                <w:szCs w:val="19"/>
                <w:lang w:val="es-VE"/>
              </w:rPr>
            </w:pPr>
            <w:r w:rsidRPr="005F4BB9">
              <w:rPr>
                <w:rFonts w:ascii="Cambria" w:hAnsi="Cambria"/>
                <w:bCs/>
                <w:sz w:val="19"/>
                <w:szCs w:val="19"/>
                <w:lang w:val="es-VE"/>
              </w:rPr>
              <w:t xml:space="preserve">15 de marzo de 2011, </w:t>
            </w:r>
            <w:r w:rsidR="000137A5" w:rsidRPr="005F4BB9">
              <w:rPr>
                <w:rFonts w:ascii="Cambria" w:hAnsi="Cambria"/>
                <w:bCs/>
                <w:sz w:val="19"/>
                <w:szCs w:val="19"/>
                <w:lang w:val="es-VE"/>
              </w:rPr>
              <w:t>6 de noviembre de 2014</w:t>
            </w:r>
          </w:p>
        </w:tc>
      </w:tr>
      <w:tr w:rsidR="005B38BC" w:rsidRPr="005B38BC" w14:paraId="23879FA2" w14:textId="77777777" w:rsidTr="00D26932">
        <w:tc>
          <w:tcPr>
            <w:tcW w:w="3600" w:type="dxa"/>
            <w:tcBorders>
              <w:top w:val="single" w:sz="6" w:space="0" w:color="auto"/>
              <w:bottom w:val="single" w:sz="6" w:space="0" w:color="auto"/>
            </w:tcBorders>
            <w:shd w:val="clear" w:color="auto" w:fill="386294"/>
            <w:vAlign w:val="center"/>
          </w:tcPr>
          <w:p w14:paraId="034DE01B" w14:textId="77777777" w:rsidR="005B38BC" w:rsidRPr="005F4BB9" w:rsidRDefault="005B38BC" w:rsidP="00D26932">
            <w:pPr>
              <w:jc w:val="center"/>
              <w:rPr>
                <w:rFonts w:ascii="Cambria" w:hAnsi="Cambria"/>
                <w:b/>
                <w:bCs/>
                <w:color w:val="FFFFFF" w:themeColor="background1"/>
                <w:sz w:val="19"/>
                <w:szCs w:val="19"/>
                <w:lang w:val="es-VE"/>
              </w:rPr>
            </w:pPr>
            <w:r w:rsidRPr="005F4BB9">
              <w:rPr>
                <w:rFonts w:ascii="Cambria" w:hAnsi="Cambria"/>
                <w:b/>
                <w:color w:val="FFFFFF" w:themeColor="background1"/>
                <w:sz w:val="19"/>
                <w:szCs w:val="19"/>
                <w:lang w:val="es-VE"/>
              </w:rPr>
              <w:t>Notificación de la petición al Estado:</w:t>
            </w:r>
          </w:p>
        </w:tc>
        <w:tc>
          <w:tcPr>
            <w:tcW w:w="5760" w:type="dxa"/>
            <w:vAlign w:val="center"/>
          </w:tcPr>
          <w:p w14:paraId="5D9B2281" w14:textId="1369E928" w:rsidR="005B38BC" w:rsidRPr="005F4BB9" w:rsidRDefault="000137A5" w:rsidP="00D26932">
            <w:pPr>
              <w:jc w:val="both"/>
              <w:rPr>
                <w:rFonts w:ascii="Cambria" w:hAnsi="Cambria"/>
                <w:bCs/>
                <w:sz w:val="19"/>
                <w:szCs w:val="19"/>
                <w:lang w:val="es-VE"/>
              </w:rPr>
            </w:pPr>
            <w:r w:rsidRPr="005F4BB9">
              <w:rPr>
                <w:rFonts w:ascii="Cambria" w:hAnsi="Cambria"/>
                <w:bCs/>
                <w:sz w:val="19"/>
                <w:szCs w:val="19"/>
                <w:lang w:val="es-VE"/>
              </w:rPr>
              <w:t>15 de noviembre de 2016</w:t>
            </w:r>
          </w:p>
        </w:tc>
      </w:tr>
      <w:tr w:rsidR="005B38BC" w:rsidRPr="005B38BC" w14:paraId="36A46199" w14:textId="77777777" w:rsidTr="00D26932">
        <w:tc>
          <w:tcPr>
            <w:tcW w:w="3600" w:type="dxa"/>
            <w:tcBorders>
              <w:top w:val="single" w:sz="6" w:space="0" w:color="auto"/>
              <w:bottom w:val="single" w:sz="6" w:space="0" w:color="auto"/>
            </w:tcBorders>
            <w:shd w:val="clear" w:color="auto" w:fill="386294"/>
            <w:vAlign w:val="center"/>
          </w:tcPr>
          <w:p w14:paraId="2503E27E" w14:textId="77777777" w:rsidR="005B38BC" w:rsidRPr="005F4BB9" w:rsidRDefault="005B38BC" w:rsidP="00D26932">
            <w:pPr>
              <w:jc w:val="center"/>
              <w:rPr>
                <w:rFonts w:ascii="Cambria" w:hAnsi="Cambria"/>
                <w:b/>
                <w:bCs/>
                <w:color w:val="FFFFFF" w:themeColor="background1"/>
                <w:sz w:val="19"/>
                <w:szCs w:val="19"/>
                <w:lang w:val="es-VE"/>
              </w:rPr>
            </w:pPr>
            <w:r w:rsidRPr="005F4BB9">
              <w:rPr>
                <w:rFonts w:ascii="Cambria" w:hAnsi="Cambria"/>
                <w:b/>
                <w:color w:val="FFFFFF" w:themeColor="background1"/>
                <w:sz w:val="19"/>
                <w:szCs w:val="19"/>
                <w:lang w:val="es-VE"/>
              </w:rPr>
              <w:t>Primera respuesta del Estado:</w:t>
            </w:r>
          </w:p>
        </w:tc>
        <w:tc>
          <w:tcPr>
            <w:tcW w:w="5760" w:type="dxa"/>
            <w:vAlign w:val="center"/>
          </w:tcPr>
          <w:p w14:paraId="2114D10B" w14:textId="776A0835" w:rsidR="005B38BC" w:rsidRPr="005F4BB9" w:rsidRDefault="000137A5" w:rsidP="00D26932">
            <w:pPr>
              <w:jc w:val="both"/>
              <w:rPr>
                <w:rFonts w:ascii="Cambria" w:hAnsi="Cambria"/>
                <w:bCs/>
                <w:sz w:val="19"/>
                <w:szCs w:val="19"/>
                <w:lang w:val="es-VE"/>
              </w:rPr>
            </w:pPr>
            <w:r w:rsidRPr="005F4BB9">
              <w:rPr>
                <w:rFonts w:ascii="Cambria" w:hAnsi="Cambria"/>
                <w:bCs/>
                <w:sz w:val="19"/>
                <w:szCs w:val="19"/>
                <w:lang w:val="es-VE"/>
              </w:rPr>
              <w:t>8 de febrero de 2018</w:t>
            </w:r>
          </w:p>
        </w:tc>
      </w:tr>
      <w:tr w:rsidR="005B38BC" w:rsidRPr="005B38BC" w14:paraId="2A158D5E" w14:textId="77777777" w:rsidTr="00D26932">
        <w:tc>
          <w:tcPr>
            <w:tcW w:w="3600" w:type="dxa"/>
            <w:tcBorders>
              <w:top w:val="single" w:sz="6" w:space="0" w:color="auto"/>
              <w:bottom w:val="single" w:sz="6" w:space="0" w:color="auto"/>
            </w:tcBorders>
            <w:shd w:val="clear" w:color="auto" w:fill="386294"/>
            <w:vAlign w:val="center"/>
          </w:tcPr>
          <w:p w14:paraId="5B40F2D0" w14:textId="77777777" w:rsidR="005B38BC" w:rsidRPr="005F4BB9" w:rsidRDefault="005B38BC" w:rsidP="00D26932">
            <w:pPr>
              <w:jc w:val="center"/>
              <w:rPr>
                <w:rFonts w:ascii="Cambria" w:hAnsi="Cambria"/>
                <w:b/>
                <w:bCs/>
                <w:color w:val="FFFFFF" w:themeColor="background1"/>
                <w:sz w:val="19"/>
                <w:szCs w:val="19"/>
                <w:lang w:val="es-VE"/>
              </w:rPr>
            </w:pPr>
            <w:r w:rsidRPr="005F4BB9">
              <w:rPr>
                <w:rFonts w:ascii="Cambria" w:hAnsi="Cambria"/>
                <w:b/>
                <w:bCs/>
                <w:color w:val="FFFFFF" w:themeColor="background1"/>
                <w:sz w:val="19"/>
                <w:szCs w:val="19"/>
                <w:lang w:val="es-VE"/>
              </w:rPr>
              <w:t>Observaciones adicionales de la parte peticionaria:</w:t>
            </w:r>
          </w:p>
        </w:tc>
        <w:tc>
          <w:tcPr>
            <w:tcW w:w="5760" w:type="dxa"/>
            <w:vAlign w:val="center"/>
          </w:tcPr>
          <w:p w14:paraId="65AFF34C" w14:textId="1FB80C84" w:rsidR="005B38BC" w:rsidRPr="005F4BB9" w:rsidRDefault="000137A5" w:rsidP="00D26932">
            <w:pPr>
              <w:jc w:val="both"/>
              <w:rPr>
                <w:rFonts w:ascii="Cambria" w:hAnsi="Cambria"/>
                <w:bCs/>
                <w:sz w:val="19"/>
                <w:szCs w:val="19"/>
                <w:lang w:val="es-VE"/>
              </w:rPr>
            </w:pPr>
            <w:r w:rsidRPr="005F4BB9">
              <w:rPr>
                <w:rFonts w:ascii="Cambria" w:hAnsi="Cambria"/>
                <w:bCs/>
                <w:sz w:val="19"/>
                <w:szCs w:val="19"/>
                <w:lang w:val="es-VE"/>
              </w:rPr>
              <w:t>5 de diciembre de 2018</w:t>
            </w:r>
          </w:p>
        </w:tc>
      </w:tr>
    </w:tbl>
    <w:p w14:paraId="17DD1210" w14:textId="77777777" w:rsidR="005B38BC" w:rsidRPr="005B38BC" w:rsidRDefault="005B38BC" w:rsidP="005B38BC">
      <w:pPr>
        <w:spacing w:before="240" w:after="240"/>
        <w:ind w:firstLine="720"/>
        <w:jc w:val="both"/>
        <w:rPr>
          <w:rFonts w:ascii="Cambria" w:hAnsi="Cambria"/>
          <w:b/>
          <w:bCs/>
          <w:sz w:val="20"/>
          <w:szCs w:val="20"/>
          <w:lang w:val="es-VE"/>
        </w:rPr>
      </w:pPr>
      <w:r w:rsidRPr="005B38BC">
        <w:rPr>
          <w:rFonts w:ascii="Cambria" w:hAnsi="Cambria"/>
          <w:b/>
          <w:bCs/>
          <w:sz w:val="20"/>
          <w:szCs w:val="20"/>
          <w:lang w:val="es-VE"/>
        </w:rPr>
        <w:t xml:space="preserve">III. </w:t>
      </w:r>
      <w:r w:rsidRPr="005B38BC">
        <w:rPr>
          <w:rFonts w:ascii="Cambria" w:hAnsi="Cambria"/>
          <w:b/>
          <w:bCs/>
          <w:sz w:val="20"/>
          <w:szCs w:val="20"/>
          <w:lang w:val="es-VE"/>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59"/>
        <w:gridCol w:w="5683"/>
      </w:tblGrid>
      <w:tr w:rsidR="005B38BC" w:rsidRPr="005B38BC" w14:paraId="48D3D27F" w14:textId="77777777" w:rsidTr="00D26932">
        <w:trPr>
          <w:cantSplit/>
        </w:trPr>
        <w:tc>
          <w:tcPr>
            <w:tcW w:w="3600" w:type="dxa"/>
            <w:tcBorders>
              <w:top w:val="single" w:sz="4" w:space="0" w:color="auto"/>
              <w:bottom w:val="single" w:sz="6" w:space="0" w:color="auto"/>
            </w:tcBorders>
            <w:shd w:val="clear" w:color="auto" w:fill="386294"/>
            <w:vAlign w:val="center"/>
          </w:tcPr>
          <w:p w14:paraId="170AAB29" w14:textId="77777777" w:rsidR="005B38BC" w:rsidRPr="005F4BB9" w:rsidRDefault="005B38BC" w:rsidP="00D26932">
            <w:pPr>
              <w:jc w:val="center"/>
              <w:rPr>
                <w:rFonts w:ascii="Cambria" w:hAnsi="Cambria"/>
                <w:b/>
                <w:bCs/>
                <w:i/>
                <w:color w:val="FFFFFF" w:themeColor="background1"/>
                <w:sz w:val="19"/>
                <w:szCs w:val="19"/>
                <w:lang w:val="es-VE"/>
              </w:rPr>
            </w:pPr>
            <w:r w:rsidRPr="005F4BB9">
              <w:rPr>
                <w:rFonts w:ascii="Cambria" w:hAnsi="Cambria"/>
                <w:b/>
                <w:bCs/>
                <w:color w:val="FFFFFF" w:themeColor="background1"/>
                <w:sz w:val="19"/>
                <w:szCs w:val="19"/>
                <w:lang w:val="es-VE"/>
              </w:rPr>
              <w:t>Competencia</w:t>
            </w:r>
            <w:r w:rsidRPr="005F4BB9">
              <w:rPr>
                <w:rFonts w:ascii="Cambria" w:hAnsi="Cambria"/>
                <w:b/>
                <w:bCs/>
                <w:i/>
                <w:color w:val="FFFFFF" w:themeColor="background1"/>
                <w:sz w:val="19"/>
                <w:szCs w:val="19"/>
                <w:lang w:val="es-VE"/>
              </w:rPr>
              <w:t xml:space="preserve"> Ratione personae:</w:t>
            </w:r>
          </w:p>
        </w:tc>
        <w:tc>
          <w:tcPr>
            <w:tcW w:w="5760" w:type="dxa"/>
            <w:vAlign w:val="center"/>
          </w:tcPr>
          <w:p w14:paraId="0F54F1FB" w14:textId="77777777" w:rsidR="005B38BC" w:rsidRPr="005F4BB9" w:rsidRDefault="005B38BC" w:rsidP="00D26932">
            <w:pPr>
              <w:rPr>
                <w:rFonts w:ascii="Cambria" w:hAnsi="Cambria"/>
                <w:bCs/>
                <w:sz w:val="19"/>
                <w:szCs w:val="19"/>
                <w:lang w:val="es-VE"/>
              </w:rPr>
            </w:pPr>
            <w:r w:rsidRPr="005F4BB9">
              <w:rPr>
                <w:rFonts w:ascii="Cambria" w:hAnsi="Cambria"/>
                <w:bCs/>
                <w:sz w:val="19"/>
                <w:szCs w:val="19"/>
                <w:lang w:val="es-VE"/>
              </w:rPr>
              <w:t>Sí</w:t>
            </w:r>
          </w:p>
        </w:tc>
      </w:tr>
      <w:tr w:rsidR="005B38BC" w:rsidRPr="005B38BC" w14:paraId="7A5CE9B0" w14:textId="77777777" w:rsidTr="00D26932">
        <w:trPr>
          <w:cantSplit/>
        </w:trPr>
        <w:tc>
          <w:tcPr>
            <w:tcW w:w="3600" w:type="dxa"/>
            <w:tcBorders>
              <w:top w:val="single" w:sz="6" w:space="0" w:color="auto"/>
              <w:bottom w:val="single" w:sz="6" w:space="0" w:color="auto"/>
            </w:tcBorders>
            <w:shd w:val="clear" w:color="auto" w:fill="386294"/>
            <w:vAlign w:val="center"/>
          </w:tcPr>
          <w:p w14:paraId="013F2157" w14:textId="77777777" w:rsidR="005B38BC" w:rsidRPr="005F4BB9" w:rsidRDefault="005B38BC" w:rsidP="00D26932">
            <w:pPr>
              <w:jc w:val="center"/>
              <w:rPr>
                <w:rFonts w:ascii="Cambria" w:hAnsi="Cambria"/>
                <w:b/>
                <w:bCs/>
                <w:color w:val="FFFFFF" w:themeColor="background1"/>
                <w:sz w:val="19"/>
                <w:szCs w:val="19"/>
                <w:lang w:val="es-VE"/>
              </w:rPr>
            </w:pPr>
            <w:r w:rsidRPr="005F4BB9">
              <w:rPr>
                <w:rFonts w:ascii="Cambria" w:hAnsi="Cambria"/>
                <w:b/>
                <w:bCs/>
                <w:color w:val="FFFFFF" w:themeColor="background1"/>
                <w:sz w:val="19"/>
                <w:szCs w:val="19"/>
                <w:lang w:val="es-VE"/>
              </w:rPr>
              <w:t>Competencia</w:t>
            </w:r>
            <w:r w:rsidRPr="005F4BB9">
              <w:rPr>
                <w:rFonts w:ascii="Cambria" w:hAnsi="Cambria"/>
                <w:b/>
                <w:bCs/>
                <w:i/>
                <w:color w:val="FFFFFF" w:themeColor="background1"/>
                <w:sz w:val="19"/>
                <w:szCs w:val="19"/>
                <w:lang w:val="es-VE"/>
              </w:rPr>
              <w:t xml:space="preserve"> Ratione loci</w:t>
            </w:r>
            <w:r w:rsidRPr="005F4BB9">
              <w:rPr>
                <w:rFonts w:ascii="Cambria" w:hAnsi="Cambria"/>
                <w:b/>
                <w:bCs/>
                <w:color w:val="FFFFFF" w:themeColor="background1"/>
                <w:sz w:val="19"/>
                <w:szCs w:val="19"/>
                <w:lang w:val="es-VE"/>
              </w:rPr>
              <w:t>:</w:t>
            </w:r>
          </w:p>
        </w:tc>
        <w:tc>
          <w:tcPr>
            <w:tcW w:w="5760" w:type="dxa"/>
            <w:vAlign w:val="center"/>
          </w:tcPr>
          <w:p w14:paraId="6DEEB9DB" w14:textId="77777777" w:rsidR="005B38BC" w:rsidRPr="005F4BB9" w:rsidRDefault="005B38BC" w:rsidP="00D26932">
            <w:pPr>
              <w:rPr>
                <w:rFonts w:ascii="Cambria" w:hAnsi="Cambria"/>
                <w:bCs/>
                <w:sz w:val="19"/>
                <w:szCs w:val="19"/>
                <w:lang w:val="es-VE"/>
              </w:rPr>
            </w:pPr>
            <w:r w:rsidRPr="005F4BB9">
              <w:rPr>
                <w:rFonts w:ascii="Cambria" w:hAnsi="Cambria"/>
                <w:bCs/>
                <w:sz w:val="19"/>
                <w:szCs w:val="19"/>
                <w:lang w:val="es-VE"/>
              </w:rPr>
              <w:t>Sí</w:t>
            </w:r>
          </w:p>
        </w:tc>
      </w:tr>
      <w:tr w:rsidR="005B38BC" w:rsidRPr="005B38BC" w14:paraId="62FB23A8" w14:textId="77777777" w:rsidTr="00D26932">
        <w:trPr>
          <w:cantSplit/>
        </w:trPr>
        <w:tc>
          <w:tcPr>
            <w:tcW w:w="3600" w:type="dxa"/>
            <w:tcBorders>
              <w:top w:val="single" w:sz="6" w:space="0" w:color="auto"/>
              <w:bottom w:val="single" w:sz="6" w:space="0" w:color="auto"/>
            </w:tcBorders>
            <w:shd w:val="clear" w:color="auto" w:fill="386294"/>
            <w:vAlign w:val="center"/>
          </w:tcPr>
          <w:p w14:paraId="597DF64E" w14:textId="77777777" w:rsidR="005B38BC" w:rsidRPr="005F4BB9" w:rsidRDefault="005B38BC" w:rsidP="00D26932">
            <w:pPr>
              <w:jc w:val="center"/>
              <w:rPr>
                <w:rFonts w:ascii="Cambria" w:hAnsi="Cambria"/>
                <w:b/>
                <w:bCs/>
                <w:color w:val="FFFFFF" w:themeColor="background1"/>
                <w:sz w:val="19"/>
                <w:szCs w:val="19"/>
                <w:lang w:val="es-VE"/>
              </w:rPr>
            </w:pPr>
            <w:r w:rsidRPr="005F4BB9">
              <w:rPr>
                <w:rFonts w:ascii="Cambria" w:hAnsi="Cambria"/>
                <w:b/>
                <w:bCs/>
                <w:color w:val="FFFFFF" w:themeColor="background1"/>
                <w:sz w:val="19"/>
                <w:szCs w:val="19"/>
                <w:lang w:val="es-VE"/>
              </w:rPr>
              <w:t>Competencia</w:t>
            </w:r>
            <w:r w:rsidRPr="005F4BB9">
              <w:rPr>
                <w:rFonts w:ascii="Cambria" w:hAnsi="Cambria"/>
                <w:b/>
                <w:bCs/>
                <w:i/>
                <w:color w:val="FFFFFF" w:themeColor="background1"/>
                <w:sz w:val="19"/>
                <w:szCs w:val="19"/>
                <w:lang w:val="es-VE"/>
              </w:rPr>
              <w:t xml:space="preserve"> Ratione temporis</w:t>
            </w:r>
            <w:r w:rsidRPr="005F4BB9">
              <w:rPr>
                <w:rFonts w:ascii="Cambria" w:hAnsi="Cambria"/>
                <w:b/>
                <w:bCs/>
                <w:color w:val="FFFFFF" w:themeColor="background1"/>
                <w:sz w:val="19"/>
                <w:szCs w:val="19"/>
                <w:lang w:val="es-VE"/>
              </w:rPr>
              <w:t>:</w:t>
            </w:r>
          </w:p>
        </w:tc>
        <w:tc>
          <w:tcPr>
            <w:tcW w:w="5760" w:type="dxa"/>
            <w:vAlign w:val="center"/>
          </w:tcPr>
          <w:p w14:paraId="505EE16E" w14:textId="77777777" w:rsidR="005B38BC" w:rsidRPr="005F4BB9" w:rsidRDefault="005B38BC" w:rsidP="00D26932">
            <w:pPr>
              <w:rPr>
                <w:rFonts w:ascii="Cambria" w:hAnsi="Cambria"/>
                <w:bCs/>
                <w:sz w:val="19"/>
                <w:szCs w:val="19"/>
                <w:lang w:val="es-VE"/>
              </w:rPr>
            </w:pPr>
            <w:r w:rsidRPr="005F4BB9">
              <w:rPr>
                <w:rFonts w:ascii="Cambria" w:hAnsi="Cambria"/>
                <w:bCs/>
                <w:sz w:val="19"/>
                <w:szCs w:val="19"/>
                <w:lang w:val="es-VE"/>
              </w:rPr>
              <w:t>Sí</w:t>
            </w:r>
          </w:p>
        </w:tc>
      </w:tr>
      <w:tr w:rsidR="005B38BC" w:rsidRPr="00120DF0" w14:paraId="6CCE3F39" w14:textId="77777777" w:rsidTr="00D26932">
        <w:trPr>
          <w:cantSplit/>
        </w:trPr>
        <w:tc>
          <w:tcPr>
            <w:tcW w:w="3600" w:type="dxa"/>
            <w:tcBorders>
              <w:top w:val="single" w:sz="6" w:space="0" w:color="auto"/>
              <w:bottom w:val="single" w:sz="6" w:space="0" w:color="auto"/>
            </w:tcBorders>
            <w:shd w:val="clear" w:color="auto" w:fill="386294"/>
            <w:vAlign w:val="center"/>
          </w:tcPr>
          <w:p w14:paraId="5793D70C" w14:textId="77777777" w:rsidR="005B38BC" w:rsidRPr="005F4BB9" w:rsidRDefault="005B38BC" w:rsidP="00D26932">
            <w:pPr>
              <w:jc w:val="center"/>
              <w:rPr>
                <w:rFonts w:ascii="Cambria" w:hAnsi="Cambria"/>
                <w:b/>
                <w:bCs/>
                <w:color w:val="FFFFFF" w:themeColor="background1"/>
                <w:sz w:val="19"/>
                <w:szCs w:val="19"/>
                <w:lang w:val="es-VE"/>
              </w:rPr>
            </w:pPr>
            <w:r w:rsidRPr="005F4BB9">
              <w:rPr>
                <w:rFonts w:ascii="Cambria" w:hAnsi="Cambria"/>
                <w:b/>
                <w:bCs/>
                <w:color w:val="FFFFFF" w:themeColor="background1"/>
                <w:sz w:val="19"/>
                <w:szCs w:val="19"/>
                <w:lang w:val="es-VE"/>
              </w:rPr>
              <w:t>Competencia</w:t>
            </w:r>
            <w:r w:rsidRPr="005F4BB9">
              <w:rPr>
                <w:rFonts w:ascii="Cambria" w:hAnsi="Cambria"/>
                <w:b/>
                <w:bCs/>
                <w:i/>
                <w:color w:val="FFFFFF" w:themeColor="background1"/>
                <w:sz w:val="19"/>
                <w:szCs w:val="19"/>
                <w:lang w:val="es-VE"/>
              </w:rPr>
              <w:t xml:space="preserve"> Ratione materiae</w:t>
            </w:r>
            <w:r w:rsidRPr="005F4BB9">
              <w:rPr>
                <w:rFonts w:ascii="Cambria" w:hAnsi="Cambria"/>
                <w:b/>
                <w:bCs/>
                <w:color w:val="FFFFFF" w:themeColor="background1"/>
                <w:sz w:val="19"/>
                <w:szCs w:val="19"/>
                <w:lang w:val="es-VE"/>
              </w:rPr>
              <w:t>:</w:t>
            </w:r>
          </w:p>
        </w:tc>
        <w:tc>
          <w:tcPr>
            <w:tcW w:w="5760" w:type="dxa"/>
            <w:vAlign w:val="center"/>
          </w:tcPr>
          <w:p w14:paraId="5DADBA3B" w14:textId="4A2A7A0C" w:rsidR="005B38BC" w:rsidRPr="005F4BB9" w:rsidRDefault="005B38BC" w:rsidP="00D26932">
            <w:pPr>
              <w:jc w:val="both"/>
              <w:rPr>
                <w:rFonts w:ascii="Cambria" w:hAnsi="Cambria"/>
                <w:bCs/>
                <w:sz w:val="19"/>
                <w:szCs w:val="19"/>
                <w:lang w:val="es-VE"/>
              </w:rPr>
            </w:pPr>
            <w:r w:rsidRPr="005F4BB9">
              <w:rPr>
                <w:rFonts w:ascii="Cambria" w:hAnsi="Cambria"/>
                <w:bCs/>
                <w:sz w:val="19"/>
                <w:szCs w:val="19"/>
                <w:lang w:val="es-VE"/>
              </w:rPr>
              <w:t>Sí, Convención Americana (depósito de documento de ratificación realizado el 31 de julio de 1973)</w:t>
            </w:r>
            <w:r w:rsidR="006463C3">
              <w:rPr>
                <w:rFonts w:ascii="Cambria" w:hAnsi="Cambria"/>
                <w:bCs/>
                <w:sz w:val="19"/>
                <w:szCs w:val="19"/>
                <w:lang w:val="es-VE"/>
              </w:rPr>
              <w:t xml:space="preserve"> y Convención Interamericana sobre la Tortura (depósito de documento de ratificación realizado el 19 de enero de 1999)</w:t>
            </w:r>
          </w:p>
        </w:tc>
      </w:tr>
    </w:tbl>
    <w:p w14:paraId="3F5C6D16" w14:textId="77777777" w:rsidR="005B38BC" w:rsidRPr="005B38BC" w:rsidRDefault="005B38BC" w:rsidP="005B38BC">
      <w:pPr>
        <w:spacing w:before="240" w:after="240"/>
        <w:ind w:firstLine="720"/>
        <w:jc w:val="both"/>
        <w:rPr>
          <w:rFonts w:ascii="Cambria" w:hAnsi="Cambria"/>
          <w:b/>
          <w:bCs/>
          <w:sz w:val="20"/>
          <w:szCs w:val="20"/>
          <w:lang w:val="es-VE"/>
        </w:rPr>
      </w:pPr>
      <w:r w:rsidRPr="005B38BC">
        <w:rPr>
          <w:rFonts w:ascii="Cambria" w:hAnsi="Cambria"/>
          <w:b/>
          <w:bCs/>
          <w:sz w:val="20"/>
          <w:szCs w:val="20"/>
          <w:lang w:val="es-VE"/>
        </w:rPr>
        <w:t xml:space="preserve">IV. </w:t>
      </w:r>
      <w:r w:rsidRPr="005B38BC">
        <w:rPr>
          <w:rFonts w:ascii="Cambria" w:hAnsi="Cambria"/>
          <w:b/>
          <w:bCs/>
          <w:sz w:val="20"/>
          <w:szCs w:val="20"/>
          <w:lang w:val="es-VE"/>
        </w:rPr>
        <w:tab/>
        <w:t>DUPLICACIÓN</w:t>
      </w:r>
      <w:r w:rsidRPr="005B38BC">
        <w:rPr>
          <w:rFonts w:ascii="Cambria" w:hAnsi="Cambria"/>
          <w:b/>
          <w:bCs/>
          <w:color w:val="FFFFFF" w:themeColor="background1"/>
          <w:sz w:val="20"/>
          <w:szCs w:val="20"/>
          <w:lang w:val="es-VE"/>
        </w:rPr>
        <w:t xml:space="preserve"> </w:t>
      </w:r>
      <w:r w:rsidRPr="005B38BC">
        <w:rPr>
          <w:rFonts w:ascii="Cambria" w:hAnsi="Cambria"/>
          <w:b/>
          <w:bCs/>
          <w:sz w:val="20"/>
          <w:szCs w:val="20"/>
          <w:lang w:val="es-VE"/>
        </w:rPr>
        <w:t>DE PROCEDIMIENTOS Y COSA JUZGADA</w:t>
      </w:r>
      <w:r w:rsidRPr="005B38BC">
        <w:rPr>
          <w:rFonts w:ascii="Cambria" w:hAnsi="Cambria"/>
          <w:b/>
          <w:bCs/>
          <w:i/>
          <w:sz w:val="20"/>
          <w:szCs w:val="20"/>
          <w:lang w:val="es-VE"/>
        </w:rPr>
        <w:t xml:space="preserve"> </w:t>
      </w:r>
      <w:r w:rsidRPr="005B38BC">
        <w:rPr>
          <w:rFonts w:ascii="Cambria" w:hAnsi="Cambria"/>
          <w:b/>
          <w:bCs/>
          <w:sz w:val="20"/>
          <w:szCs w:val="20"/>
          <w:lang w:val="es-VE"/>
        </w:rPr>
        <w:t xml:space="preserve">INTERNACIONAL, CARACTERIZACIÓN, </w:t>
      </w:r>
      <w:r w:rsidRPr="005B38BC">
        <w:rPr>
          <w:rFonts w:ascii="Cambria" w:hAnsi="Cambria"/>
          <w:b/>
          <w:sz w:val="20"/>
          <w:szCs w:val="20"/>
          <w:lang w:val="es-VE"/>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5B38BC" w:rsidRPr="005B38BC" w14:paraId="279CF6EC" w14:textId="77777777" w:rsidTr="00D26932">
        <w:trPr>
          <w:cantSplit/>
        </w:trPr>
        <w:tc>
          <w:tcPr>
            <w:tcW w:w="3600" w:type="dxa"/>
            <w:tcBorders>
              <w:top w:val="single" w:sz="4" w:space="0" w:color="auto"/>
              <w:bottom w:val="single" w:sz="6" w:space="0" w:color="auto"/>
            </w:tcBorders>
            <w:shd w:val="clear" w:color="auto" w:fill="386294"/>
            <w:vAlign w:val="center"/>
          </w:tcPr>
          <w:p w14:paraId="57D1B6BD" w14:textId="77777777" w:rsidR="005B38BC" w:rsidRPr="006463C3" w:rsidRDefault="005B38BC" w:rsidP="00D26932">
            <w:pPr>
              <w:jc w:val="center"/>
              <w:rPr>
                <w:rFonts w:ascii="Cambria" w:hAnsi="Cambria"/>
                <w:b/>
                <w:bCs/>
                <w:color w:val="FFFFFF" w:themeColor="background1"/>
                <w:sz w:val="19"/>
                <w:szCs w:val="19"/>
                <w:lang w:val="es-VE"/>
              </w:rPr>
            </w:pPr>
            <w:r w:rsidRPr="006463C3">
              <w:rPr>
                <w:rFonts w:ascii="Cambria" w:hAnsi="Cambria"/>
                <w:b/>
                <w:bCs/>
                <w:color w:val="FFFFFF" w:themeColor="background1"/>
                <w:sz w:val="19"/>
                <w:szCs w:val="19"/>
                <w:lang w:val="es-VE"/>
              </w:rPr>
              <w:t>Duplicación de procedimientos y cosa juzgada internacional:</w:t>
            </w:r>
          </w:p>
        </w:tc>
        <w:tc>
          <w:tcPr>
            <w:tcW w:w="5760" w:type="dxa"/>
            <w:vAlign w:val="center"/>
          </w:tcPr>
          <w:p w14:paraId="235C5105" w14:textId="77777777" w:rsidR="005B38BC" w:rsidRPr="006463C3" w:rsidRDefault="005B38BC" w:rsidP="00D26932">
            <w:pPr>
              <w:jc w:val="both"/>
              <w:rPr>
                <w:rFonts w:ascii="Cambria" w:hAnsi="Cambria"/>
                <w:bCs/>
                <w:sz w:val="19"/>
                <w:szCs w:val="19"/>
                <w:lang w:val="es-VE"/>
              </w:rPr>
            </w:pPr>
            <w:r w:rsidRPr="006463C3">
              <w:rPr>
                <w:rFonts w:ascii="Cambria" w:hAnsi="Cambria"/>
                <w:bCs/>
                <w:sz w:val="19"/>
                <w:szCs w:val="19"/>
                <w:lang w:val="es-VE"/>
              </w:rPr>
              <w:t>No</w:t>
            </w:r>
          </w:p>
        </w:tc>
      </w:tr>
      <w:tr w:rsidR="005B38BC" w:rsidRPr="00120DF0" w14:paraId="714FD24C" w14:textId="77777777" w:rsidTr="00D26932">
        <w:trPr>
          <w:cantSplit/>
        </w:trPr>
        <w:tc>
          <w:tcPr>
            <w:tcW w:w="3600" w:type="dxa"/>
            <w:tcBorders>
              <w:top w:val="single" w:sz="4" w:space="0" w:color="auto"/>
              <w:bottom w:val="single" w:sz="6" w:space="0" w:color="auto"/>
            </w:tcBorders>
            <w:shd w:val="clear" w:color="auto" w:fill="386294"/>
            <w:vAlign w:val="center"/>
          </w:tcPr>
          <w:p w14:paraId="4BB987DC" w14:textId="77777777" w:rsidR="005B38BC" w:rsidRPr="006463C3" w:rsidRDefault="005B38BC" w:rsidP="00D26932">
            <w:pPr>
              <w:jc w:val="center"/>
              <w:rPr>
                <w:rFonts w:ascii="Cambria" w:hAnsi="Cambria"/>
                <w:b/>
                <w:bCs/>
                <w:i/>
                <w:color w:val="FFFFFF" w:themeColor="background1"/>
                <w:sz w:val="19"/>
                <w:szCs w:val="19"/>
                <w:lang w:val="es-VE"/>
              </w:rPr>
            </w:pPr>
            <w:r w:rsidRPr="006463C3">
              <w:rPr>
                <w:rFonts w:ascii="Cambria" w:hAnsi="Cambria"/>
                <w:b/>
                <w:bCs/>
                <w:color w:val="FFFFFF" w:themeColor="background1"/>
                <w:sz w:val="19"/>
                <w:szCs w:val="19"/>
                <w:lang w:val="es-VE"/>
              </w:rPr>
              <w:t>Derechos declarados admisibles</w:t>
            </w:r>
            <w:r w:rsidRPr="006463C3">
              <w:rPr>
                <w:rFonts w:ascii="Cambria" w:hAnsi="Cambria"/>
                <w:b/>
                <w:bCs/>
                <w:i/>
                <w:color w:val="FFFFFF" w:themeColor="background1"/>
                <w:sz w:val="19"/>
                <w:szCs w:val="19"/>
                <w:lang w:val="es-VE"/>
              </w:rPr>
              <w:t>:</w:t>
            </w:r>
          </w:p>
        </w:tc>
        <w:tc>
          <w:tcPr>
            <w:tcW w:w="5760" w:type="dxa"/>
            <w:vAlign w:val="center"/>
          </w:tcPr>
          <w:p w14:paraId="279DF1BE" w14:textId="5C58B197" w:rsidR="005B38BC" w:rsidRPr="006463C3" w:rsidRDefault="005F4BB9" w:rsidP="00D26932">
            <w:pPr>
              <w:jc w:val="both"/>
              <w:rPr>
                <w:rFonts w:ascii="Cambria" w:hAnsi="Cambria"/>
                <w:bCs/>
                <w:sz w:val="19"/>
                <w:szCs w:val="19"/>
                <w:lang w:val="es-VE"/>
              </w:rPr>
            </w:pPr>
            <w:r w:rsidRPr="006463C3">
              <w:rPr>
                <w:rFonts w:ascii="Cambria" w:hAnsi="Cambria"/>
                <w:bCs/>
                <w:sz w:val="19"/>
                <w:szCs w:val="19"/>
              </w:rPr>
              <w:t>Artículos 4 (derecho la vida), 5 (derecho a la integridad personal), 7 (derecho a la libertad personal), 8 (garantías judiciales), 19 (derechos del niño), 22 (derecho de circulación y de residencia) y 25 (protección judicial) de la Convención Americana en relación con los artículos 1 del mismo instrumento</w:t>
            </w:r>
            <w:r w:rsidR="006463C3" w:rsidRPr="006463C3">
              <w:rPr>
                <w:rFonts w:ascii="Cambria" w:hAnsi="Cambria"/>
                <w:bCs/>
                <w:sz w:val="19"/>
                <w:szCs w:val="19"/>
              </w:rPr>
              <w:t>; y a</w:t>
            </w:r>
            <w:r w:rsidRPr="006463C3">
              <w:rPr>
                <w:rFonts w:ascii="Cambria" w:hAnsi="Cambria"/>
                <w:bCs/>
                <w:sz w:val="19"/>
                <w:szCs w:val="19"/>
              </w:rPr>
              <w:t xml:space="preserve">rtículos 1, 6 y 8 de </w:t>
            </w:r>
            <w:r w:rsidRPr="006463C3">
              <w:rPr>
                <w:rFonts w:ascii="Cambria" w:hAnsi="Cambria"/>
                <w:bCs/>
                <w:sz w:val="19"/>
                <w:szCs w:val="19"/>
                <w:lang w:val="es-VE"/>
              </w:rPr>
              <w:t>la Convención Interamericana para Prevenir y Sancionar la Tortura</w:t>
            </w:r>
          </w:p>
        </w:tc>
      </w:tr>
      <w:tr w:rsidR="005B38BC" w:rsidRPr="00120DF0" w14:paraId="7DD66E15" w14:textId="77777777" w:rsidTr="00D26932">
        <w:trPr>
          <w:cantSplit/>
        </w:trPr>
        <w:tc>
          <w:tcPr>
            <w:tcW w:w="3600" w:type="dxa"/>
            <w:tcBorders>
              <w:top w:val="single" w:sz="6" w:space="0" w:color="auto"/>
              <w:bottom w:val="single" w:sz="6" w:space="0" w:color="auto"/>
            </w:tcBorders>
            <w:shd w:val="clear" w:color="auto" w:fill="386294"/>
            <w:vAlign w:val="center"/>
          </w:tcPr>
          <w:p w14:paraId="1E43AA5E" w14:textId="77777777" w:rsidR="005B38BC" w:rsidRPr="005F4BB9" w:rsidRDefault="005B38BC" w:rsidP="00D26932">
            <w:pPr>
              <w:jc w:val="center"/>
              <w:rPr>
                <w:rFonts w:ascii="Cambria" w:hAnsi="Cambria"/>
                <w:b/>
                <w:bCs/>
                <w:color w:val="FFFFFF" w:themeColor="background1"/>
                <w:sz w:val="19"/>
                <w:szCs w:val="19"/>
                <w:lang w:val="es-VE"/>
              </w:rPr>
            </w:pPr>
            <w:r w:rsidRPr="005F4BB9">
              <w:rPr>
                <w:rFonts w:ascii="Cambria" w:hAnsi="Cambria"/>
                <w:b/>
                <w:bCs/>
                <w:color w:val="FFFFFF" w:themeColor="background1"/>
                <w:sz w:val="19"/>
                <w:szCs w:val="19"/>
                <w:lang w:val="es-VE"/>
              </w:rPr>
              <w:t>Agotamiento de recursos internos o procedencia de una excepción:</w:t>
            </w:r>
          </w:p>
        </w:tc>
        <w:tc>
          <w:tcPr>
            <w:tcW w:w="5760" w:type="dxa"/>
            <w:vAlign w:val="center"/>
          </w:tcPr>
          <w:p w14:paraId="24EB9C43" w14:textId="427C3FDF" w:rsidR="005B38BC" w:rsidRPr="005F4BB9" w:rsidRDefault="005B38BC" w:rsidP="00D26932">
            <w:pPr>
              <w:rPr>
                <w:rFonts w:ascii="Cambria" w:hAnsi="Cambria"/>
                <w:bCs/>
                <w:sz w:val="19"/>
                <w:szCs w:val="19"/>
                <w:lang w:val="es-VE"/>
              </w:rPr>
            </w:pPr>
            <w:r w:rsidRPr="005F4BB9">
              <w:rPr>
                <w:rFonts w:ascii="Cambria" w:hAnsi="Cambria"/>
                <w:bCs/>
                <w:sz w:val="19"/>
                <w:szCs w:val="19"/>
                <w:lang w:val="es-VE"/>
              </w:rPr>
              <w:t>Sí</w:t>
            </w:r>
            <w:r w:rsidR="005F4BB9">
              <w:rPr>
                <w:rFonts w:ascii="Cambria" w:hAnsi="Cambria"/>
                <w:bCs/>
                <w:sz w:val="19"/>
                <w:szCs w:val="19"/>
                <w:lang w:val="es-VE"/>
              </w:rPr>
              <w:t>, en los términos de la Sección VI</w:t>
            </w:r>
          </w:p>
        </w:tc>
      </w:tr>
      <w:tr w:rsidR="005B38BC" w:rsidRPr="00120DF0" w14:paraId="0D4C501D" w14:textId="77777777" w:rsidTr="00D26932">
        <w:trPr>
          <w:cantSplit/>
        </w:trPr>
        <w:tc>
          <w:tcPr>
            <w:tcW w:w="3600" w:type="dxa"/>
            <w:tcBorders>
              <w:top w:val="single" w:sz="6" w:space="0" w:color="auto"/>
              <w:bottom w:val="single" w:sz="6" w:space="0" w:color="auto"/>
            </w:tcBorders>
            <w:shd w:val="clear" w:color="auto" w:fill="386294"/>
            <w:vAlign w:val="center"/>
          </w:tcPr>
          <w:p w14:paraId="264A213A" w14:textId="77777777" w:rsidR="005B38BC" w:rsidRPr="005F4BB9" w:rsidRDefault="005B38BC" w:rsidP="00D26932">
            <w:pPr>
              <w:jc w:val="center"/>
              <w:rPr>
                <w:rFonts w:ascii="Cambria" w:hAnsi="Cambria"/>
                <w:b/>
                <w:bCs/>
                <w:color w:val="FFFFFF" w:themeColor="background1"/>
                <w:sz w:val="19"/>
                <w:szCs w:val="19"/>
                <w:lang w:val="es-VE"/>
              </w:rPr>
            </w:pPr>
            <w:r w:rsidRPr="005F4BB9">
              <w:rPr>
                <w:rFonts w:ascii="Cambria" w:hAnsi="Cambria"/>
                <w:b/>
                <w:bCs/>
                <w:color w:val="FFFFFF" w:themeColor="background1"/>
                <w:sz w:val="19"/>
                <w:szCs w:val="19"/>
                <w:lang w:val="es-VE"/>
              </w:rPr>
              <w:t>Presentación dentro de plazo:</w:t>
            </w:r>
          </w:p>
        </w:tc>
        <w:tc>
          <w:tcPr>
            <w:tcW w:w="5760" w:type="dxa"/>
            <w:vAlign w:val="center"/>
          </w:tcPr>
          <w:p w14:paraId="04E982D1" w14:textId="10C9D4F4" w:rsidR="005B38BC" w:rsidRPr="005F4BB9" w:rsidRDefault="005B38BC" w:rsidP="00D26932">
            <w:pPr>
              <w:rPr>
                <w:rFonts w:ascii="Cambria" w:hAnsi="Cambria"/>
                <w:bCs/>
                <w:sz w:val="19"/>
                <w:szCs w:val="19"/>
                <w:lang w:val="es-VE"/>
              </w:rPr>
            </w:pPr>
            <w:r w:rsidRPr="005F4BB9">
              <w:rPr>
                <w:rFonts w:ascii="Cambria" w:hAnsi="Cambria"/>
                <w:bCs/>
                <w:sz w:val="19"/>
                <w:szCs w:val="19"/>
                <w:lang w:val="es-VE"/>
              </w:rPr>
              <w:t>Sí</w:t>
            </w:r>
            <w:r w:rsidR="005F4BB9">
              <w:rPr>
                <w:rFonts w:ascii="Cambria" w:hAnsi="Cambria"/>
                <w:bCs/>
                <w:sz w:val="19"/>
                <w:szCs w:val="19"/>
                <w:lang w:val="es-VE"/>
              </w:rPr>
              <w:t>, en los términos de la Sección VI</w:t>
            </w:r>
          </w:p>
        </w:tc>
      </w:tr>
    </w:tbl>
    <w:p w14:paraId="43AA2740" w14:textId="77777777" w:rsidR="005B38BC" w:rsidRPr="005B38BC" w:rsidRDefault="005B38BC" w:rsidP="005B38BC">
      <w:pPr>
        <w:spacing w:before="240" w:after="240"/>
        <w:ind w:firstLine="720"/>
        <w:jc w:val="both"/>
        <w:rPr>
          <w:rFonts w:ascii="Cambria" w:hAnsi="Cambria"/>
          <w:b/>
          <w:sz w:val="20"/>
          <w:szCs w:val="20"/>
          <w:lang w:val="es-VE"/>
        </w:rPr>
      </w:pPr>
      <w:r w:rsidRPr="005B38BC">
        <w:rPr>
          <w:rFonts w:ascii="Cambria" w:hAnsi="Cambria"/>
          <w:b/>
          <w:sz w:val="20"/>
          <w:szCs w:val="20"/>
          <w:lang w:val="es-VE"/>
        </w:rPr>
        <w:lastRenderedPageBreak/>
        <w:t xml:space="preserve">V. </w:t>
      </w:r>
      <w:r w:rsidRPr="005B38BC">
        <w:rPr>
          <w:rFonts w:ascii="Cambria" w:hAnsi="Cambria"/>
          <w:b/>
          <w:sz w:val="20"/>
          <w:szCs w:val="20"/>
          <w:lang w:val="es-VE"/>
        </w:rPr>
        <w:tab/>
        <w:t xml:space="preserve">HECHOS ALEGADOS </w:t>
      </w:r>
    </w:p>
    <w:p w14:paraId="06C4608F" w14:textId="2AC7F2B1" w:rsidR="00175385" w:rsidRPr="002B4D92" w:rsidRDefault="00175385" w:rsidP="002B4D9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VE"/>
        </w:rPr>
      </w:pPr>
      <w:r w:rsidRPr="00175385">
        <w:rPr>
          <w:rFonts w:ascii="Cambria" w:hAnsi="Cambria"/>
          <w:sz w:val="20"/>
          <w:szCs w:val="20"/>
          <w:lang w:val="es-VE"/>
        </w:rPr>
        <w:t xml:space="preserve">La presente petición </w:t>
      </w:r>
      <w:r w:rsidR="00EA3312">
        <w:rPr>
          <w:rFonts w:ascii="Cambria" w:hAnsi="Cambria"/>
          <w:sz w:val="20"/>
          <w:szCs w:val="20"/>
          <w:lang w:val="es-VE"/>
        </w:rPr>
        <w:t xml:space="preserve">describe los </w:t>
      </w:r>
      <w:r w:rsidRPr="00175385">
        <w:rPr>
          <w:rFonts w:ascii="Cambria" w:hAnsi="Cambria"/>
          <w:sz w:val="20"/>
          <w:szCs w:val="20"/>
          <w:lang w:val="es-VE"/>
        </w:rPr>
        <w:t xml:space="preserve">hechos violentos que tuvieron lugar el 21 de noviembre de 1997 </w:t>
      </w:r>
      <w:r w:rsidR="006463C3" w:rsidRPr="00175385">
        <w:rPr>
          <w:rFonts w:ascii="Cambria" w:hAnsi="Cambria"/>
          <w:sz w:val="20"/>
          <w:szCs w:val="20"/>
          <w:lang w:val="es-VE"/>
        </w:rPr>
        <w:t xml:space="preserve">en perjuicio de </w:t>
      </w:r>
      <w:r w:rsidR="00EA3312">
        <w:rPr>
          <w:rFonts w:ascii="Cambria" w:hAnsi="Cambria"/>
          <w:sz w:val="20"/>
          <w:szCs w:val="20"/>
          <w:lang w:val="es-VE"/>
        </w:rPr>
        <w:t xml:space="preserve">la población de </w:t>
      </w:r>
      <w:r w:rsidRPr="00175385">
        <w:rPr>
          <w:rFonts w:ascii="Cambria" w:hAnsi="Cambria"/>
          <w:sz w:val="20"/>
          <w:szCs w:val="20"/>
          <w:lang w:val="es-VE"/>
        </w:rPr>
        <w:t xml:space="preserve">la vereda </w:t>
      </w:r>
      <w:r w:rsidR="0001292B">
        <w:rPr>
          <w:rFonts w:ascii="Cambria" w:hAnsi="Cambria"/>
          <w:sz w:val="20"/>
          <w:szCs w:val="20"/>
          <w:lang w:val="es-VE"/>
        </w:rPr>
        <w:t xml:space="preserve">rural </w:t>
      </w:r>
      <w:r w:rsidRPr="00175385">
        <w:rPr>
          <w:rFonts w:ascii="Cambria" w:hAnsi="Cambria"/>
          <w:sz w:val="20"/>
          <w:szCs w:val="20"/>
          <w:lang w:val="es-VE"/>
        </w:rPr>
        <w:t>La Horqueta</w:t>
      </w:r>
      <w:r w:rsidR="0001292B">
        <w:rPr>
          <w:rFonts w:ascii="Cambria" w:hAnsi="Cambria"/>
          <w:sz w:val="20"/>
          <w:szCs w:val="20"/>
          <w:lang w:val="es-VE"/>
        </w:rPr>
        <w:t xml:space="preserve">, </w:t>
      </w:r>
      <w:r w:rsidR="0001292B" w:rsidRPr="001373C2">
        <w:rPr>
          <w:rFonts w:ascii="Cambria" w:hAnsi="Cambria"/>
          <w:sz w:val="20"/>
          <w:szCs w:val="20"/>
          <w:lang w:val="es-VE"/>
        </w:rPr>
        <w:t>en el municipio de Tocaima</w:t>
      </w:r>
      <w:r w:rsidR="006463C3">
        <w:rPr>
          <w:rFonts w:ascii="Cambria" w:hAnsi="Cambria"/>
          <w:sz w:val="20"/>
          <w:szCs w:val="20"/>
          <w:lang w:val="es-VE"/>
        </w:rPr>
        <w:t>- Cundinamarca</w:t>
      </w:r>
      <w:r w:rsidR="00EA3312">
        <w:rPr>
          <w:rFonts w:ascii="Cambria" w:hAnsi="Cambria"/>
          <w:sz w:val="20"/>
          <w:szCs w:val="20"/>
          <w:lang w:val="es-VE"/>
        </w:rPr>
        <w:t xml:space="preserve"> y </w:t>
      </w:r>
      <w:r w:rsidR="00EA3312" w:rsidRPr="00175385">
        <w:rPr>
          <w:rFonts w:ascii="Cambria" w:hAnsi="Cambria"/>
          <w:sz w:val="20"/>
          <w:szCs w:val="20"/>
          <w:lang w:val="es-VE"/>
        </w:rPr>
        <w:t>reclama la responsabilidad internacional del Estado de Colombia a raíz de los</w:t>
      </w:r>
      <w:r w:rsidR="00EA3312">
        <w:rPr>
          <w:rFonts w:ascii="Cambria" w:hAnsi="Cambria"/>
          <w:sz w:val="20"/>
          <w:szCs w:val="20"/>
          <w:lang w:val="es-VE"/>
        </w:rPr>
        <w:t xml:space="preserve"> perjuicios sufridos en específico por las presuntas víctimas individualizadas</w:t>
      </w:r>
      <w:r w:rsidRPr="00175385">
        <w:rPr>
          <w:rFonts w:ascii="Cambria" w:hAnsi="Cambria"/>
          <w:sz w:val="20"/>
          <w:szCs w:val="20"/>
          <w:lang w:val="es-VE"/>
        </w:rPr>
        <w:t xml:space="preserve">. </w:t>
      </w:r>
      <w:r w:rsidR="00182140">
        <w:rPr>
          <w:rFonts w:ascii="Cambria" w:hAnsi="Cambria"/>
          <w:sz w:val="20"/>
          <w:szCs w:val="20"/>
          <w:lang w:val="es-VE"/>
        </w:rPr>
        <w:t>L</w:t>
      </w:r>
      <w:r w:rsidR="00EB441B">
        <w:rPr>
          <w:rFonts w:ascii="Cambria" w:hAnsi="Cambria"/>
          <w:sz w:val="20"/>
          <w:szCs w:val="20"/>
          <w:lang w:val="es-VE"/>
        </w:rPr>
        <w:t>a</w:t>
      </w:r>
      <w:r w:rsidRPr="00175385">
        <w:rPr>
          <w:rFonts w:ascii="Cambria" w:hAnsi="Cambria"/>
          <w:sz w:val="20"/>
          <w:szCs w:val="20"/>
          <w:lang w:val="es-VE"/>
        </w:rPr>
        <w:t xml:space="preserve"> </w:t>
      </w:r>
      <w:r w:rsidR="00795B9D">
        <w:rPr>
          <w:rFonts w:ascii="Cambria" w:hAnsi="Cambria"/>
          <w:sz w:val="20"/>
          <w:szCs w:val="20"/>
          <w:lang w:val="es-VE"/>
        </w:rPr>
        <w:t xml:space="preserve">parte </w:t>
      </w:r>
      <w:r w:rsidRPr="00175385">
        <w:rPr>
          <w:rFonts w:ascii="Cambria" w:hAnsi="Cambria"/>
          <w:sz w:val="20"/>
          <w:szCs w:val="20"/>
          <w:lang w:val="es-VE"/>
        </w:rPr>
        <w:t xml:space="preserve">peticionaria </w:t>
      </w:r>
      <w:r w:rsidR="00795B9D">
        <w:rPr>
          <w:rFonts w:ascii="Cambria" w:hAnsi="Cambria"/>
          <w:sz w:val="20"/>
          <w:szCs w:val="20"/>
          <w:lang w:val="es-VE"/>
        </w:rPr>
        <w:t xml:space="preserve">argumenta </w:t>
      </w:r>
      <w:r w:rsidRPr="00175385">
        <w:rPr>
          <w:rFonts w:ascii="Cambria" w:hAnsi="Cambria"/>
          <w:sz w:val="20"/>
          <w:szCs w:val="20"/>
          <w:lang w:val="es-VE"/>
        </w:rPr>
        <w:t>que</w:t>
      </w:r>
      <w:r>
        <w:rPr>
          <w:rFonts w:ascii="Cambria" w:hAnsi="Cambria"/>
          <w:sz w:val="20"/>
          <w:szCs w:val="20"/>
          <w:lang w:val="es-VE"/>
        </w:rPr>
        <w:t xml:space="preserve"> </w:t>
      </w:r>
      <w:r w:rsidR="00795B9D" w:rsidRPr="002B4D92">
        <w:rPr>
          <w:rFonts w:ascii="Cambria" w:hAnsi="Cambria"/>
          <w:sz w:val="20"/>
          <w:szCs w:val="20"/>
          <w:lang w:val="es-VE"/>
        </w:rPr>
        <w:t>las presuntas víctimas fueron sometidas a maltratos físicos</w:t>
      </w:r>
      <w:r w:rsidR="00795B9D">
        <w:rPr>
          <w:rFonts w:ascii="Cambria" w:hAnsi="Cambria"/>
          <w:sz w:val="20"/>
          <w:szCs w:val="20"/>
          <w:lang w:val="es-VE"/>
        </w:rPr>
        <w:t>, psicológicos</w:t>
      </w:r>
      <w:r w:rsidR="00795B9D" w:rsidRPr="002B4D92">
        <w:rPr>
          <w:rFonts w:ascii="Cambria" w:hAnsi="Cambria"/>
          <w:sz w:val="20"/>
          <w:szCs w:val="20"/>
          <w:lang w:val="es-VE"/>
        </w:rPr>
        <w:t xml:space="preserve"> y tratos crueles, privad</w:t>
      </w:r>
      <w:r w:rsidR="00795B9D">
        <w:rPr>
          <w:rFonts w:ascii="Cambria" w:hAnsi="Cambria"/>
          <w:sz w:val="20"/>
          <w:szCs w:val="20"/>
          <w:lang w:val="es-VE"/>
        </w:rPr>
        <w:t>a</w:t>
      </w:r>
      <w:r w:rsidR="00795B9D" w:rsidRPr="002B4D92">
        <w:rPr>
          <w:rFonts w:ascii="Cambria" w:hAnsi="Cambria"/>
          <w:sz w:val="20"/>
          <w:szCs w:val="20"/>
          <w:lang w:val="es-VE"/>
        </w:rPr>
        <w:t>s de su libertad de forma arbitraria y algunas fueron ejecutad</w:t>
      </w:r>
      <w:r w:rsidR="00795B9D">
        <w:rPr>
          <w:rFonts w:ascii="Cambria" w:hAnsi="Cambria"/>
          <w:sz w:val="20"/>
          <w:szCs w:val="20"/>
          <w:lang w:val="es-VE"/>
        </w:rPr>
        <w:t>a</w:t>
      </w:r>
      <w:r w:rsidR="00795B9D" w:rsidRPr="002B4D92">
        <w:rPr>
          <w:rFonts w:ascii="Cambria" w:hAnsi="Cambria"/>
          <w:sz w:val="20"/>
          <w:szCs w:val="20"/>
          <w:lang w:val="es-VE"/>
        </w:rPr>
        <w:t xml:space="preserve">s por </w:t>
      </w:r>
      <w:r w:rsidR="00795B9D" w:rsidRPr="00175385">
        <w:rPr>
          <w:rFonts w:ascii="Cambria" w:hAnsi="Cambria"/>
          <w:sz w:val="20"/>
          <w:szCs w:val="20"/>
          <w:lang w:val="es-VE"/>
        </w:rPr>
        <w:t>miembros del grupo paramilitar Autodefensas Unidas de Colombia (en adelante</w:t>
      </w:r>
      <w:r w:rsidR="00795B9D">
        <w:rPr>
          <w:rFonts w:ascii="Cambria" w:hAnsi="Cambria"/>
          <w:sz w:val="20"/>
          <w:szCs w:val="20"/>
          <w:lang w:val="es-VE"/>
        </w:rPr>
        <w:t xml:space="preserve"> las “</w:t>
      </w:r>
      <w:r w:rsidR="00795B9D" w:rsidRPr="00175385">
        <w:rPr>
          <w:rFonts w:ascii="Cambria" w:hAnsi="Cambria"/>
          <w:sz w:val="20"/>
          <w:szCs w:val="20"/>
          <w:lang w:val="es-VE"/>
        </w:rPr>
        <w:t>AUC</w:t>
      </w:r>
      <w:r w:rsidR="00795B9D">
        <w:rPr>
          <w:rFonts w:ascii="Cambria" w:hAnsi="Cambria"/>
          <w:sz w:val="20"/>
          <w:szCs w:val="20"/>
          <w:lang w:val="es-VE"/>
        </w:rPr>
        <w:t>”</w:t>
      </w:r>
      <w:r w:rsidR="00795B9D" w:rsidRPr="00175385">
        <w:rPr>
          <w:rFonts w:ascii="Cambria" w:hAnsi="Cambria"/>
          <w:sz w:val="20"/>
          <w:szCs w:val="20"/>
          <w:lang w:val="es-VE"/>
        </w:rPr>
        <w:t>)</w:t>
      </w:r>
      <w:r w:rsidR="00795B9D">
        <w:rPr>
          <w:rFonts w:ascii="Cambria" w:hAnsi="Cambria"/>
          <w:sz w:val="20"/>
          <w:szCs w:val="20"/>
          <w:lang w:val="es-VE"/>
        </w:rPr>
        <w:t xml:space="preserve">, lo cual ocasionó </w:t>
      </w:r>
      <w:r w:rsidR="00795B9D" w:rsidRPr="002B4D92">
        <w:rPr>
          <w:rFonts w:ascii="Cambria" w:hAnsi="Cambria"/>
          <w:sz w:val="20"/>
          <w:szCs w:val="20"/>
          <w:lang w:val="es-VE"/>
        </w:rPr>
        <w:t xml:space="preserve">el desplazamiento forzado de </w:t>
      </w:r>
      <w:r w:rsidR="006A47EB">
        <w:rPr>
          <w:rFonts w:ascii="Cambria" w:hAnsi="Cambria"/>
          <w:sz w:val="20"/>
          <w:szCs w:val="20"/>
          <w:lang w:val="es-VE"/>
        </w:rPr>
        <w:t>sus familiares</w:t>
      </w:r>
      <w:r w:rsidR="00795B9D">
        <w:rPr>
          <w:rFonts w:ascii="Cambria" w:hAnsi="Cambria"/>
          <w:sz w:val="20"/>
          <w:szCs w:val="20"/>
          <w:lang w:val="es-VE"/>
        </w:rPr>
        <w:t xml:space="preserve">. Asimismo, sostiene que los miembros de las AUC </w:t>
      </w:r>
      <w:r w:rsidR="006409EE">
        <w:rPr>
          <w:rFonts w:ascii="Cambria" w:hAnsi="Cambria"/>
          <w:sz w:val="20"/>
          <w:szCs w:val="20"/>
          <w:lang w:val="es-VE"/>
        </w:rPr>
        <w:t>ejercieron un c</w:t>
      </w:r>
      <w:r>
        <w:rPr>
          <w:rFonts w:ascii="Cambria" w:hAnsi="Cambria"/>
          <w:sz w:val="20"/>
          <w:szCs w:val="20"/>
          <w:lang w:val="es-VE"/>
        </w:rPr>
        <w:t xml:space="preserve">ontrol absoluto sobre la población de la </w:t>
      </w:r>
      <w:r w:rsidR="006409EE">
        <w:rPr>
          <w:rFonts w:ascii="Cambria" w:hAnsi="Cambria"/>
          <w:sz w:val="20"/>
          <w:szCs w:val="20"/>
          <w:lang w:val="es-VE"/>
        </w:rPr>
        <w:t>H</w:t>
      </w:r>
      <w:r>
        <w:rPr>
          <w:rFonts w:ascii="Cambria" w:hAnsi="Cambria"/>
          <w:sz w:val="20"/>
          <w:szCs w:val="20"/>
          <w:lang w:val="es-VE"/>
        </w:rPr>
        <w:t>orqueta</w:t>
      </w:r>
      <w:r w:rsidR="006409EE">
        <w:rPr>
          <w:rFonts w:ascii="Cambria" w:hAnsi="Cambria"/>
          <w:sz w:val="20"/>
          <w:szCs w:val="20"/>
          <w:lang w:val="es-VE"/>
        </w:rPr>
        <w:t xml:space="preserve"> actuando </w:t>
      </w:r>
      <w:r w:rsidR="003B66F4" w:rsidRPr="00182140">
        <w:rPr>
          <w:rFonts w:ascii="Cambria" w:hAnsi="Cambria"/>
          <w:sz w:val="20"/>
          <w:szCs w:val="20"/>
          <w:lang w:val="es-VE"/>
        </w:rPr>
        <w:t>con e</w:t>
      </w:r>
      <w:r w:rsidRPr="00182140">
        <w:rPr>
          <w:rFonts w:ascii="Cambria" w:hAnsi="Cambria"/>
          <w:sz w:val="20"/>
          <w:szCs w:val="20"/>
          <w:lang w:val="es-VE"/>
        </w:rPr>
        <w:t>l</w:t>
      </w:r>
      <w:r>
        <w:rPr>
          <w:rFonts w:ascii="Cambria" w:hAnsi="Cambria"/>
          <w:sz w:val="20"/>
          <w:szCs w:val="20"/>
          <w:lang w:val="es-VE"/>
        </w:rPr>
        <w:t xml:space="preserve"> apoyo </w:t>
      </w:r>
      <w:r w:rsidR="003B66F4">
        <w:rPr>
          <w:rFonts w:ascii="Cambria" w:hAnsi="Cambria"/>
          <w:sz w:val="20"/>
          <w:szCs w:val="20"/>
          <w:lang w:val="es-VE"/>
        </w:rPr>
        <w:t>de</w:t>
      </w:r>
      <w:r>
        <w:rPr>
          <w:rFonts w:ascii="Cambria" w:hAnsi="Cambria"/>
          <w:sz w:val="20"/>
          <w:szCs w:val="20"/>
          <w:lang w:val="es-VE"/>
        </w:rPr>
        <w:t xml:space="preserve"> agentes del Estado</w:t>
      </w:r>
      <w:r w:rsidR="00EB441B">
        <w:rPr>
          <w:rFonts w:ascii="Cambria" w:hAnsi="Cambria"/>
          <w:sz w:val="20"/>
          <w:szCs w:val="20"/>
          <w:lang w:val="es-VE"/>
        </w:rPr>
        <w:t>,</w:t>
      </w:r>
      <w:r>
        <w:rPr>
          <w:rFonts w:ascii="Cambria" w:hAnsi="Cambria"/>
          <w:sz w:val="20"/>
          <w:szCs w:val="20"/>
          <w:lang w:val="es-VE"/>
        </w:rPr>
        <w:t xml:space="preserve"> </w:t>
      </w:r>
      <w:r w:rsidR="006409EE">
        <w:rPr>
          <w:rFonts w:ascii="Cambria" w:hAnsi="Cambria"/>
          <w:sz w:val="20"/>
          <w:szCs w:val="20"/>
          <w:lang w:val="es-VE"/>
        </w:rPr>
        <w:t xml:space="preserve">quienes </w:t>
      </w:r>
      <w:r>
        <w:rPr>
          <w:rFonts w:ascii="Cambria" w:hAnsi="Cambria"/>
          <w:sz w:val="20"/>
          <w:szCs w:val="20"/>
          <w:lang w:val="es-VE"/>
        </w:rPr>
        <w:t>facilitaron el acceso al caserío</w:t>
      </w:r>
      <w:r w:rsidR="0048229A">
        <w:rPr>
          <w:rFonts w:ascii="Cambria" w:hAnsi="Cambria"/>
          <w:sz w:val="20"/>
          <w:szCs w:val="20"/>
          <w:lang w:val="es-VE"/>
        </w:rPr>
        <w:t xml:space="preserve">, </w:t>
      </w:r>
      <w:r w:rsidR="00EB441B">
        <w:rPr>
          <w:rFonts w:ascii="Cambria" w:hAnsi="Cambria"/>
          <w:sz w:val="20"/>
          <w:szCs w:val="20"/>
          <w:lang w:val="es-VE"/>
        </w:rPr>
        <w:t xml:space="preserve">no tomaron las medidas necesarias </w:t>
      </w:r>
      <w:r w:rsidR="0048229A" w:rsidRPr="002B4D92">
        <w:rPr>
          <w:rFonts w:ascii="Cambria" w:hAnsi="Cambria"/>
          <w:sz w:val="20"/>
          <w:szCs w:val="20"/>
          <w:lang w:val="es-VE"/>
        </w:rPr>
        <w:t xml:space="preserve">para prevenir los hechos </w:t>
      </w:r>
      <w:r w:rsidRPr="002B4D92">
        <w:rPr>
          <w:rFonts w:ascii="Cambria" w:hAnsi="Cambria"/>
          <w:sz w:val="20"/>
          <w:szCs w:val="20"/>
          <w:lang w:val="es-VE"/>
        </w:rPr>
        <w:t>y se abstuvieron de intervenir</w:t>
      </w:r>
      <w:r w:rsidR="0048229A" w:rsidRPr="002B4D92">
        <w:rPr>
          <w:rFonts w:ascii="Cambria" w:hAnsi="Cambria"/>
          <w:sz w:val="20"/>
          <w:szCs w:val="20"/>
          <w:lang w:val="es-VE"/>
        </w:rPr>
        <w:t xml:space="preserve"> e investigar de manera diligente</w:t>
      </w:r>
      <w:r w:rsidRPr="002B4D92">
        <w:rPr>
          <w:rFonts w:ascii="Cambria" w:hAnsi="Cambria"/>
          <w:sz w:val="20"/>
          <w:szCs w:val="20"/>
          <w:lang w:val="es-VE"/>
        </w:rPr>
        <w:t xml:space="preserve">. </w:t>
      </w:r>
    </w:p>
    <w:p w14:paraId="4BA3B821" w14:textId="10DEAA03" w:rsidR="002D5A3A" w:rsidRPr="002B4D92" w:rsidRDefault="00795B9D" w:rsidP="002B4D9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VE"/>
        </w:rPr>
      </w:pPr>
      <w:r>
        <w:rPr>
          <w:rFonts w:ascii="Cambria" w:hAnsi="Cambria"/>
          <w:sz w:val="20"/>
          <w:szCs w:val="20"/>
          <w:lang w:val="es-VE"/>
        </w:rPr>
        <w:t xml:space="preserve">En particular, la parte peticionaria alega que </w:t>
      </w:r>
      <w:r w:rsidR="00D8364E" w:rsidRPr="002B4D92">
        <w:rPr>
          <w:rFonts w:ascii="Cambria" w:hAnsi="Cambria"/>
          <w:sz w:val="20"/>
          <w:szCs w:val="20"/>
          <w:lang w:val="es-VE"/>
        </w:rPr>
        <w:t>e</w:t>
      </w:r>
      <w:r w:rsidR="00EA3312">
        <w:rPr>
          <w:rFonts w:ascii="Cambria" w:hAnsi="Cambria"/>
          <w:sz w:val="20"/>
          <w:szCs w:val="20"/>
          <w:lang w:val="es-VE"/>
        </w:rPr>
        <w:t>n la madrugada de</w:t>
      </w:r>
      <w:r w:rsidR="00D8364E" w:rsidRPr="002B4D92">
        <w:rPr>
          <w:rFonts w:ascii="Cambria" w:hAnsi="Cambria"/>
          <w:sz w:val="20"/>
          <w:szCs w:val="20"/>
          <w:lang w:val="es-VE"/>
        </w:rPr>
        <w:t xml:space="preserve">l 21 de noviembre de 1997 </w:t>
      </w:r>
      <w:r w:rsidR="006409EE" w:rsidRPr="002B4D92">
        <w:rPr>
          <w:rFonts w:ascii="Cambria" w:hAnsi="Cambria"/>
          <w:sz w:val="20"/>
          <w:szCs w:val="20"/>
          <w:lang w:val="es-VE"/>
        </w:rPr>
        <w:t xml:space="preserve">tres combatientes de las AUC </w:t>
      </w:r>
      <w:r w:rsidR="00560CD9">
        <w:rPr>
          <w:rFonts w:ascii="Cambria" w:hAnsi="Cambria"/>
          <w:sz w:val="20"/>
          <w:szCs w:val="20"/>
          <w:lang w:val="es-VE"/>
        </w:rPr>
        <w:t xml:space="preserve">manifestando ser del Ejército Nacional </w:t>
      </w:r>
      <w:r w:rsidR="006409EE" w:rsidRPr="002B4D92">
        <w:rPr>
          <w:rFonts w:ascii="Cambria" w:hAnsi="Cambria"/>
          <w:sz w:val="20"/>
          <w:szCs w:val="20"/>
          <w:lang w:val="es-VE"/>
        </w:rPr>
        <w:t>irrumpieron de manera violenta</w:t>
      </w:r>
      <w:r w:rsidR="00E26C92" w:rsidRPr="002B4D92">
        <w:rPr>
          <w:rFonts w:ascii="Cambria" w:hAnsi="Cambria"/>
          <w:sz w:val="20"/>
          <w:szCs w:val="20"/>
          <w:lang w:val="es-VE"/>
        </w:rPr>
        <w:t xml:space="preserve"> </w:t>
      </w:r>
      <w:r w:rsidR="001373C2" w:rsidRPr="002B4D92">
        <w:rPr>
          <w:rFonts w:ascii="Cambria" w:hAnsi="Cambria"/>
          <w:sz w:val="20"/>
          <w:szCs w:val="20"/>
          <w:lang w:val="es-VE"/>
        </w:rPr>
        <w:t>la residencia de</w:t>
      </w:r>
      <w:r w:rsidR="00E45038" w:rsidRPr="002B4D92">
        <w:rPr>
          <w:rFonts w:ascii="Cambria" w:hAnsi="Cambria"/>
          <w:sz w:val="20"/>
          <w:szCs w:val="20"/>
          <w:lang w:val="es-VE"/>
        </w:rPr>
        <w:t xml:space="preserve"> </w:t>
      </w:r>
      <w:r w:rsidR="00E45038" w:rsidRPr="00C42ED0">
        <w:rPr>
          <w:rFonts w:ascii="Cambria" w:hAnsi="Cambria"/>
          <w:sz w:val="20"/>
          <w:szCs w:val="20"/>
          <w:lang w:val="es-VE"/>
        </w:rPr>
        <w:t>German</w:t>
      </w:r>
      <w:r w:rsidR="00141C25" w:rsidRPr="00C42ED0">
        <w:rPr>
          <w:rFonts w:ascii="Cambria" w:hAnsi="Cambria"/>
          <w:sz w:val="20"/>
          <w:szCs w:val="20"/>
          <w:lang w:val="es-VE"/>
        </w:rPr>
        <w:t xml:space="preserve"> </w:t>
      </w:r>
      <w:r w:rsidRPr="00C42ED0">
        <w:rPr>
          <w:rFonts w:ascii="Cambria" w:hAnsi="Cambria"/>
          <w:sz w:val="20"/>
          <w:szCs w:val="20"/>
          <w:lang w:val="es-VE"/>
        </w:rPr>
        <w:t>Darío</w:t>
      </w:r>
      <w:r w:rsidR="00E45038" w:rsidRPr="00C42ED0">
        <w:rPr>
          <w:rFonts w:ascii="Cambria" w:hAnsi="Cambria"/>
          <w:sz w:val="20"/>
          <w:szCs w:val="20"/>
          <w:lang w:val="es-VE"/>
        </w:rPr>
        <w:t xml:space="preserve"> Loaiza </w:t>
      </w:r>
      <w:r w:rsidR="00E26C92" w:rsidRPr="00C42ED0">
        <w:rPr>
          <w:rFonts w:ascii="Cambria" w:hAnsi="Cambria"/>
          <w:sz w:val="20"/>
          <w:szCs w:val="20"/>
          <w:lang w:val="es-VE"/>
        </w:rPr>
        <w:t>Rúa</w:t>
      </w:r>
      <w:r w:rsidR="00E45038" w:rsidRPr="002B4D92">
        <w:rPr>
          <w:rFonts w:ascii="Cambria" w:hAnsi="Cambria"/>
          <w:sz w:val="20"/>
          <w:szCs w:val="20"/>
          <w:lang w:val="es-VE"/>
        </w:rPr>
        <w:t>,</w:t>
      </w:r>
      <w:r w:rsidR="001373C2" w:rsidRPr="002B4D92">
        <w:rPr>
          <w:rFonts w:ascii="Cambria" w:hAnsi="Cambria"/>
          <w:sz w:val="20"/>
          <w:szCs w:val="20"/>
          <w:lang w:val="es-VE"/>
        </w:rPr>
        <w:t xml:space="preserve"> su esposa </w:t>
      </w:r>
      <w:r w:rsidR="00E45038" w:rsidRPr="002B4D92">
        <w:rPr>
          <w:rFonts w:ascii="Cambria" w:hAnsi="Cambria"/>
          <w:sz w:val="20"/>
          <w:szCs w:val="20"/>
          <w:lang w:val="es-VE"/>
        </w:rPr>
        <w:t xml:space="preserve">Alicia Carmenza </w:t>
      </w:r>
      <w:r w:rsidR="00E26C92" w:rsidRPr="002B4D92">
        <w:rPr>
          <w:rFonts w:ascii="Cambria" w:hAnsi="Cambria"/>
          <w:sz w:val="20"/>
          <w:szCs w:val="20"/>
          <w:lang w:val="es-VE"/>
        </w:rPr>
        <w:t>Guzmán</w:t>
      </w:r>
      <w:r w:rsidR="00E45038" w:rsidRPr="002B4D92">
        <w:rPr>
          <w:rFonts w:ascii="Cambria" w:hAnsi="Cambria"/>
          <w:sz w:val="20"/>
          <w:szCs w:val="20"/>
          <w:lang w:val="es-VE"/>
        </w:rPr>
        <w:t xml:space="preserve"> y sus tres hijos, J</w:t>
      </w:r>
      <w:r w:rsidR="00AE2441">
        <w:rPr>
          <w:rFonts w:ascii="Cambria" w:hAnsi="Cambria"/>
          <w:sz w:val="20"/>
          <w:szCs w:val="20"/>
          <w:lang w:val="es-VE"/>
        </w:rPr>
        <w:t>h</w:t>
      </w:r>
      <w:r w:rsidR="00E45038" w:rsidRPr="002B4D92">
        <w:rPr>
          <w:rFonts w:ascii="Cambria" w:hAnsi="Cambria"/>
          <w:sz w:val="20"/>
          <w:szCs w:val="20"/>
          <w:lang w:val="es-VE"/>
        </w:rPr>
        <w:t xml:space="preserve">onatan, Elkin y </w:t>
      </w:r>
      <w:r w:rsidR="003B66F4" w:rsidRPr="002B4D92">
        <w:rPr>
          <w:rFonts w:ascii="Cambria" w:hAnsi="Cambria"/>
          <w:sz w:val="20"/>
          <w:szCs w:val="20"/>
          <w:lang w:val="es-VE"/>
        </w:rPr>
        <w:t>Fabián</w:t>
      </w:r>
      <w:r w:rsidR="00AE2441">
        <w:rPr>
          <w:rFonts w:ascii="Cambria" w:hAnsi="Cambria"/>
          <w:sz w:val="20"/>
          <w:szCs w:val="20"/>
          <w:lang w:val="es-VE"/>
        </w:rPr>
        <w:t xml:space="preserve"> Arturo</w:t>
      </w:r>
      <w:r w:rsidR="00EA3312">
        <w:rPr>
          <w:rFonts w:ascii="Cambria" w:hAnsi="Cambria"/>
          <w:sz w:val="20"/>
          <w:szCs w:val="20"/>
          <w:lang w:val="es-VE"/>
        </w:rPr>
        <w:t>, de 12, 7 y 6 años de edad, respectivamente</w:t>
      </w:r>
      <w:r w:rsidR="00894AD0">
        <w:rPr>
          <w:rFonts w:ascii="Cambria" w:hAnsi="Cambria"/>
          <w:sz w:val="20"/>
          <w:szCs w:val="20"/>
          <w:lang w:val="es-VE"/>
        </w:rPr>
        <w:t xml:space="preserve">. </w:t>
      </w:r>
      <w:r w:rsidR="00EA3312">
        <w:rPr>
          <w:rFonts w:ascii="Cambria" w:hAnsi="Cambria"/>
          <w:sz w:val="20"/>
          <w:szCs w:val="20"/>
          <w:lang w:val="es-VE"/>
        </w:rPr>
        <w:t xml:space="preserve">Detalla que </w:t>
      </w:r>
      <w:r w:rsidR="006409EE" w:rsidRPr="002B4D92">
        <w:rPr>
          <w:rFonts w:ascii="Cambria" w:hAnsi="Cambria"/>
          <w:sz w:val="20"/>
          <w:szCs w:val="20"/>
          <w:lang w:val="es-VE"/>
        </w:rPr>
        <w:t>amarrar</w:t>
      </w:r>
      <w:r w:rsidR="00EA3312">
        <w:rPr>
          <w:rFonts w:ascii="Cambria" w:hAnsi="Cambria"/>
          <w:sz w:val="20"/>
          <w:szCs w:val="20"/>
          <w:lang w:val="es-VE"/>
        </w:rPr>
        <w:t>on</w:t>
      </w:r>
      <w:r w:rsidR="006409EE" w:rsidRPr="002B4D92">
        <w:rPr>
          <w:rFonts w:ascii="Cambria" w:hAnsi="Cambria"/>
          <w:sz w:val="20"/>
          <w:szCs w:val="20"/>
          <w:lang w:val="es-VE"/>
        </w:rPr>
        <w:t xml:space="preserve"> a</w:t>
      </w:r>
      <w:r w:rsidR="001373C2" w:rsidRPr="002B4D92">
        <w:rPr>
          <w:rFonts w:ascii="Cambria" w:hAnsi="Cambria"/>
          <w:sz w:val="20"/>
          <w:szCs w:val="20"/>
          <w:lang w:val="es-VE"/>
        </w:rPr>
        <w:t>l señor Loaiza</w:t>
      </w:r>
      <w:r w:rsidR="00E26C92" w:rsidRPr="002B4D92">
        <w:rPr>
          <w:rFonts w:ascii="Cambria" w:hAnsi="Cambria"/>
          <w:sz w:val="20"/>
          <w:szCs w:val="20"/>
          <w:lang w:val="es-VE"/>
        </w:rPr>
        <w:t>,</w:t>
      </w:r>
      <w:r w:rsidR="006409EE" w:rsidRPr="002B4D92">
        <w:rPr>
          <w:rFonts w:ascii="Cambria" w:hAnsi="Cambria"/>
          <w:sz w:val="20"/>
          <w:szCs w:val="20"/>
          <w:lang w:val="es-VE"/>
        </w:rPr>
        <w:t xml:space="preserve"> encerran</w:t>
      </w:r>
      <w:r w:rsidR="00EB441B">
        <w:rPr>
          <w:rFonts w:ascii="Cambria" w:hAnsi="Cambria"/>
          <w:sz w:val="20"/>
          <w:szCs w:val="20"/>
          <w:lang w:val="es-VE"/>
        </w:rPr>
        <w:t>do</w:t>
      </w:r>
      <w:r w:rsidR="006409EE" w:rsidRPr="002B4D92">
        <w:rPr>
          <w:rFonts w:ascii="Cambria" w:hAnsi="Cambria"/>
          <w:sz w:val="20"/>
          <w:szCs w:val="20"/>
          <w:lang w:val="es-VE"/>
        </w:rPr>
        <w:t xml:space="preserve"> a los hijos de la pareja en una habitación</w:t>
      </w:r>
      <w:r w:rsidR="002D5A3A" w:rsidRPr="002B4D92">
        <w:rPr>
          <w:rFonts w:ascii="Cambria" w:hAnsi="Cambria"/>
          <w:sz w:val="20"/>
          <w:szCs w:val="20"/>
          <w:lang w:val="es-VE"/>
        </w:rPr>
        <w:t>,</w:t>
      </w:r>
      <w:r w:rsidR="001373C2" w:rsidRPr="002B4D92">
        <w:rPr>
          <w:rFonts w:ascii="Cambria" w:hAnsi="Cambria"/>
          <w:sz w:val="20"/>
          <w:szCs w:val="20"/>
          <w:lang w:val="es-VE"/>
        </w:rPr>
        <w:t xml:space="preserve"> </w:t>
      </w:r>
      <w:r w:rsidR="00EB441B">
        <w:rPr>
          <w:rFonts w:ascii="Cambria" w:hAnsi="Cambria"/>
          <w:sz w:val="20"/>
          <w:szCs w:val="20"/>
          <w:lang w:val="es-VE"/>
        </w:rPr>
        <w:t xml:space="preserve">y </w:t>
      </w:r>
      <w:r w:rsidR="001373C2" w:rsidRPr="002B4D92">
        <w:rPr>
          <w:rFonts w:ascii="Cambria" w:hAnsi="Cambria"/>
          <w:sz w:val="20"/>
          <w:szCs w:val="20"/>
          <w:lang w:val="es-VE"/>
        </w:rPr>
        <w:t>forza</w:t>
      </w:r>
      <w:r w:rsidR="00184469">
        <w:rPr>
          <w:rFonts w:ascii="Cambria" w:hAnsi="Cambria"/>
          <w:sz w:val="20"/>
          <w:szCs w:val="20"/>
          <w:lang w:val="es-VE"/>
        </w:rPr>
        <w:t>ron</w:t>
      </w:r>
      <w:r w:rsidR="00EB441B">
        <w:rPr>
          <w:rFonts w:ascii="Cambria" w:hAnsi="Cambria"/>
          <w:sz w:val="20"/>
          <w:szCs w:val="20"/>
          <w:lang w:val="es-VE"/>
        </w:rPr>
        <w:t xml:space="preserve"> </w:t>
      </w:r>
      <w:r w:rsidR="006409EE" w:rsidRPr="002B4D92">
        <w:rPr>
          <w:rFonts w:ascii="Cambria" w:hAnsi="Cambria"/>
          <w:sz w:val="20"/>
          <w:szCs w:val="20"/>
          <w:lang w:val="es-VE"/>
        </w:rPr>
        <w:t xml:space="preserve">a </w:t>
      </w:r>
      <w:r w:rsidR="001373C2" w:rsidRPr="002B4D92">
        <w:rPr>
          <w:rFonts w:ascii="Cambria" w:hAnsi="Cambria"/>
          <w:sz w:val="20"/>
          <w:szCs w:val="20"/>
          <w:lang w:val="es-VE"/>
        </w:rPr>
        <w:t xml:space="preserve">Alicia </w:t>
      </w:r>
      <w:r w:rsidR="006409EE" w:rsidRPr="002B4D92">
        <w:rPr>
          <w:rFonts w:ascii="Cambria" w:hAnsi="Cambria"/>
          <w:sz w:val="20"/>
          <w:szCs w:val="20"/>
          <w:lang w:val="es-VE"/>
        </w:rPr>
        <w:t xml:space="preserve">Guzmán </w:t>
      </w:r>
      <w:r w:rsidR="001373C2" w:rsidRPr="002B4D92">
        <w:rPr>
          <w:rFonts w:ascii="Cambria" w:hAnsi="Cambria"/>
          <w:sz w:val="20"/>
          <w:szCs w:val="20"/>
          <w:lang w:val="es-VE"/>
        </w:rPr>
        <w:t xml:space="preserve">a cocinar para </w:t>
      </w:r>
      <w:r w:rsidR="00EB441B">
        <w:rPr>
          <w:rFonts w:ascii="Cambria" w:hAnsi="Cambria"/>
          <w:sz w:val="20"/>
          <w:szCs w:val="20"/>
          <w:lang w:val="es-VE"/>
        </w:rPr>
        <w:t>l</w:t>
      </w:r>
      <w:r w:rsidR="00EB441B" w:rsidRPr="002B4D92">
        <w:rPr>
          <w:rFonts w:ascii="Cambria" w:hAnsi="Cambria"/>
          <w:sz w:val="20"/>
          <w:szCs w:val="20"/>
          <w:lang w:val="es-VE"/>
        </w:rPr>
        <w:t xml:space="preserve">os </w:t>
      </w:r>
      <w:r w:rsidR="001373C2" w:rsidRPr="002B4D92">
        <w:rPr>
          <w:rFonts w:ascii="Cambria" w:hAnsi="Cambria"/>
          <w:sz w:val="20"/>
          <w:szCs w:val="20"/>
          <w:lang w:val="es-VE"/>
        </w:rPr>
        <w:t>miembros del grupo paramilitar</w:t>
      </w:r>
      <w:r w:rsidR="00EB441B">
        <w:rPr>
          <w:rFonts w:ascii="Cambria" w:hAnsi="Cambria"/>
          <w:sz w:val="20"/>
          <w:szCs w:val="20"/>
          <w:lang w:val="es-VE"/>
        </w:rPr>
        <w:t xml:space="preserve">. </w:t>
      </w:r>
      <w:r w:rsidR="00DF5616">
        <w:rPr>
          <w:rFonts w:ascii="Cambria" w:hAnsi="Cambria"/>
          <w:sz w:val="20"/>
          <w:szCs w:val="20"/>
          <w:lang w:val="es-VE"/>
        </w:rPr>
        <w:t>Asimismo</w:t>
      </w:r>
      <w:r w:rsidR="00380F73">
        <w:rPr>
          <w:rFonts w:ascii="Cambria" w:hAnsi="Cambria"/>
          <w:sz w:val="20"/>
          <w:szCs w:val="20"/>
          <w:lang w:val="es-VE"/>
        </w:rPr>
        <w:t>,</w:t>
      </w:r>
      <w:r w:rsidR="00DF5616">
        <w:rPr>
          <w:rFonts w:ascii="Cambria" w:hAnsi="Cambria"/>
          <w:sz w:val="20"/>
          <w:szCs w:val="20"/>
          <w:lang w:val="es-VE"/>
        </w:rPr>
        <w:t xml:space="preserve"> l</w:t>
      </w:r>
      <w:r w:rsidR="00E26C92" w:rsidRPr="002B4D92">
        <w:rPr>
          <w:rFonts w:ascii="Cambria" w:hAnsi="Cambria"/>
          <w:sz w:val="20"/>
          <w:szCs w:val="20"/>
          <w:lang w:val="es-VE"/>
        </w:rPr>
        <w:t xml:space="preserve">a parte peticionaria describe que </w:t>
      </w:r>
      <w:bookmarkStart w:id="3" w:name="_Hlk42249137"/>
      <w:r w:rsidR="00184469">
        <w:rPr>
          <w:rFonts w:ascii="Cambria" w:hAnsi="Cambria"/>
          <w:sz w:val="20"/>
          <w:szCs w:val="20"/>
          <w:lang w:val="es-VE"/>
        </w:rPr>
        <w:t xml:space="preserve">en el trascurso de la mañana </w:t>
      </w:r>
      <w:r w:rsidR="00141C25" w:rsidRPr="002B4D92">
        <w:rPr>
          <w:rFonts w:ascii="Cambria" w:hAnsi="Cambria"/>
          <w:sz w:val="20"/>
          <w:szCs w:val="20"/>
          <w:lang w:val="es-VE"/>
        </w:rPr>
        <w:t xml:space="preserve">José </w:t>
      </w:r>
      <w:r w:rsidR="00E45038" w:rsidRPr="002B4D92">
        <w:rPr>
          <w:rFonts w:ascii="Cambria" w:hAnsi="Cambria"/>
          <w:sz w:val="20"/>
          <w:szCs w:val="20"/>
          <w:lang w:val="es-VE"/>
        </w:rPr>
        <w:t xml:space="preserve">Gustavo </w:t>
      </w:r>
      <w:r w:rsidR="00E26C92" w:rsidRPr="002B4D92">
        <w:rPr>
          <w:rFonts w:ascii="Cambria" w:hAnsi="Cambria"/>
          <w:sz w:val="20"/>
          <w:szCs w:val="20"/>
          <w:lang w:val="es-VE"/>
        </w:rPr>
        <w:t>Martínez</w:t>
      </w:r>
      <w:r w:rsidR="00141C25" w:rsidRPr="002B4D92">
        <w:rPr>
          <w:rFonts w:ascii="Cambria" w:hAnsi="Cambria"/>
          <w:sz w:val="20"/>
          <w:szCs w:val="20"/>
          <w:lang w:val="es-VE"/>
        </w:rPr>
        <w:t xml:space="preserve"> Páez</w:t>
      </w:r>
      <w:r w:rsidR="00E45038" w:rsidRPr="002B4D92">
        <w:rPr>
          <w:rFonts w:ascii="Cambria" w:hAnsi="Cambria"/>
          <w:sz w:val="20"/>
          <w:szCs w:val="20"/>
          <w:lang w:val="es-VE"/>
        </w:rPr>
        <w:t>, Hermes Mora</w:t>
      </w:r>
      <w:r w:rsidR="001373C2" w:rsidRPr="002B4D92">
        <w:rPr>
          <w:rFonts w:ascii="Cambria" w:hAnsi="Cambria"/>
          <w:sz w:val="20"/>
          <w:szCs w:val="20"/>
          <w:lang w:val="es-VE"/>
        </w:rPr>
        <w:t xml:space="preserve">, </w:t>
      </w:r>
      <w:r w:rsidR="00E26C92" w:rsidRPr="002B4D92">
        <w:rPr>
          <w:rFonts w:ascii="Cambria" w:hAnsi="Cambria"/>
          <w:sz w:val="20"/>
          <w:szCs w:val="20"/>
          <w:lang w:val="es-VE"/>
        </w:rPr>
        <w:t>María</w:t>
      </w:r>
      <w:r w:rsidR="00E45038" w:rsidRPr="002B4D92">
        <w:rPr>
          <w:rFonts w:ascii="Cambria" w:hAnsi="Cambria"/>
          <w:sz w:val="20"/>
          <w:szCs w:val="20"/>
          <w:lang w:val="es-VE"/>
        </w:rPr>
        <w:t xml:space="preserve"> Lucila Barrero </w:t>
      </w:r>
      <w:r w:rsidR="00E26C92" w:rsidRPr="002B4D92">
        <w:rPr>
          <w:rFonts w:ascii="Cambria" w:hAnsi="Cambria"/>
          <w:sz w:val="20"/>
          <w:szCs w:val="20"/>
          <w:lang w:val="es-VE"/>
        </w:rPr>
        <w:t>Gómez</w:t>
      </w:r>
      <w:r w:rsidR="00E45038" w:rsidRPr="002B4D92">
        <w:rPr>
          <w:rFonts w:ascii="Cambria" w:hAnsi="Cambria"/>
          <w:sz w:val="20"/>
          <w:szCs w:val="20"/>
          <w:lang w:val="es-VE"/>
        </w:rPr>
        <w:t xml:space="preserve"> y su esposo</w:t>
      </w:r>
      <w:r w:rsidR="001373C2" w:rsidRPr="002B4D92">
        <w:rPr>
          <w:rFonts w:ascii="Cambria" w:hAnsi="Cambria"/>
          <w:sz w:val="20"/>
          <w:szCs w:val="20"/>
          <w:lang w:val="es-VE"/>
        </w:rPr>
        <w:t xml:space="preserve"> Omar </w:t>
      </w:r>
      <w:r w:rsidR="00E26C92" w:rsidRPr="002B4D92">
        <w:rPr>
          <w:rFonts w:ascii="Cambria" w:hAnsi="Cambria"/>
          <w:sz w:val="20"/>
          <w:szCs w:val="20"/>
          <w:lang w:val="es-VE"/>
        </w:rPr>
        <w:t>Martínez</w:t>
      </w:r>
      <w:r w:rsidR="00141C25" w:rsidRPr="002B4D92">
        <w:rPr>
          <w:rFonts w:ascii="Cambria" w:hAnsi="Cambria"/>
          <w:sz w:val="20"/>
          <w:szCs w:val="20"/>
          <w:lang w:val="es-VE"/>
        </w:rPr>
        <w:t xml:space="preserve"> González</w:t>
      </w:r>
      <w:bookmarkEnd w:id="3"/>
      <w:r w:rsidR="00E26C92" w:rsidRPr="002B4D92">
        <w:rPr>
          <w:rFonts w:ascii="Cambria" w:hAnsi="Cambria"/>
          <w:sz w:val="20"/>
          <w:szCs w:val="20"/>
          <w:lang w:val="es-VE"/>
        </w:rPr>
        <w:t xml:space="preserve">, </w:t>
      </w:r>
      <w:r w:rsidR="00DF5616">
        <w:rPr>
          <w:rFonts w:ascii="Cambria" w:hAnsi="Cambria"/>
          <w:sz w:val="20"/>
          <w:szCs w:val="20"/>
          <w:lang w:val="es-VE"/>
        </w:rPr>
        <w:t>visita</w:t>
      </w:r>
      <w:r w:rsidR="00184469">
        <w:rPr>
          <w:rFonts w:ascii="Cambria" w:hAnsi="Cambria"/>
          <w:sz w:val="20"/>
          <w:szCs w:val="20"/>
          <w:lang w:val="es-VE"/>
        </w:rPr>
        <w:t xml:space="preserve">ron </w:t>
      </w:r>
      <w:r w:rsidR="00DF5616">
        <w:rPr>
          <w:rFonts w:ascii="Cambria" w:hAnsi="Cambria"/>
          <w:sz w:val="20"/>
          <w:szCs w:val="20"/>
          <w:lang w:val="es-VE"/>
        </w:rPr>
        <w:t xml:space="preserve">la mencionada residencia </w:t>
      </w:r>
      <w:r w:rsidR="00184469">
        <w:rPr>
          <w:rFonts w:ascii="Cambria" w:hAnsi="Cambria"/>
          <w:sz w:val="20"/>
          <w:szCs w:val="20"/>
          <w:lang w:val="es-VE"/>
        </w:rPr>
        <w:t>siendo</w:t>
      </w:r>
      <w:r w:rsidR="00557196">
        <w:rPr>
          <w:rFonts w:ascii="Cambria" w:hAnsi="Cambria"/>
          <w:sz w:val="20"/>
          <w:szCs w:val="20"/>
          <w:lang w:val="es-VE"/>
        </w:rPr>
        <w:t xml:space="preserve"> </w:t>
      </w:r>
      <w:r w:rsidR="007864C0">
        <w:rPr>
          <w:rFonts w:ascii="Cambria" w:hAnsi="Cambria"/>
          <w:sz w:val="20"/>
          <w:szCs w:val="20"/>
          <w:lang w:val="es-VE"/>
        </w:rPr>
        <w:t xml:space="preserve">igualmente </w:t>
      </w:r>
      <w:r w:rsidR="007D72D6" w:rsidRPr="002B4D92">
        <w:rPr>
          <w:rFonts w:ascii="Cambria" w:hAnsi="Cambria"/>
          <w:sz w:val="20"/>
          <w:szCs w:val="20"/>
          <w:lang w:val="es-VE"/>
        </w:rPr>
        <w:t xml:space="preserve">registrados, amarrados y </w:t>
      </w:r>
      <w:r w:rsidR="00E45038" w:rsidRPr="002B4D92">
        <w:rPr>
          <w:rFonts w:ascii="Cambria" w:hAnsi="Cambria"/>
          <w:sz w:val="20"/>
          <w:szCs w:val="20"/>
          <w:lang w:val="es-VE"/>
        </w:rPr>
        <w:t>detenidos</w:t>
      </w:r>
      <w:r w:rsidR="004E2B17" w:rsidRPr="002B4D92">
        <w:rPr>
          <w:rFonts w:ascii="Cambria" w:hAnsi="Cambria"/>
          <w:sz w:val="20"/>
          <w:szCs w:val="20"/>
          <w:lang w:val="es-VE"/>
        </w:rPr>
        <w:t xml:space="preserve"> </w:t>
      </w:r>
      <w:r w:rsidR="00E45038" w:rsidRPr="002B4D92">
        <w:rPr>
          <w:rFonts w:ascii="Cambria" w:hAnsi="Cambria"/>
          <w:sz w:val="20"/>
          <w:szCs w:val="20"/>
          <w:lang w:val="es-VE"/>
        </w:rPr>
        <w:t>por lo</w:t>
      </w:r>
      <w:r w:rsidR="001373C2" w:rsidRPr="002B4D92">
        <w:rPr>
          <w:rFonts w:ascii="Cambria" w:hAnsi="Cambria"/>
          <w:sz w:val="20"/>
          <w:szCs w:val="20"/>
          <w:lang w:val="es-VE"/>
        </w:rPr>
        <w:t>s</w:t>
      </w:r>
      <w:r w:rsidR="00E45038" w:rsidRPr="002B4D92">
        <w:rPr>
          <w:rFonts w:ascii="Cambria" w:hAnsi="Cambria"/>
          <w:sz w:val="20"/>
          <w:szCs w:val="20"/>
          <w:lang w:val="es-VE"/>
        </w:rPr>
        <w:t xml:space="preserve"> paramilitares. </w:t>
      </w:r>
      <w:r w:rsidR="00E561BA">
        <w:rPr>
          <w:rFonts w:ascii="Cambria" w:hAnsi="Cambria"/>
          <w:sz w:val="20"/>
          <w:szCs w:val="20"/>
          <w:lang w:val="es-VE"/>
        </w:rPr>
        <w:t>Aduce</w:t>
      </w:r>
      <w:r w:rsidR="002D5A3A" w:rsidRPr="002B4D92">
        <w:rPr>
          <w:rFonts w:ascii="Cambria" w:hAnsi="Cambria"/>
          <w:sz w:val="20"/>
          <w:szCs w:val="20"/>
          <w:lang w:val="es-VE"/>
        </w:rPr>
        <w:t xml:space="preserve"> que</w:t>
      </w:r>
      <w:r w:rsidR="007864C0" w:rsidRPr="007864C0">
        <w:rPr>
          <w:rFonts w:ascii="Cambria" w:hAnsi="Cambria"/>
          <w:sz w:val="20"/>
          <w:szCs w:val="20"/>
          <w:lang w:val="es-VE"/>
        </w:rPr>
        <w:t xml:space="preserve"> </w:t>
      </w:r>
      <w:r w:rsidR="007864C0" w:rsidRPr="002B4D92">
        <w:rPr>
          <w:rFonts w:ascii="Cambria" w:hAnsi="Cambria"/>
          <w:sz w:val="20"/>
          <w:szCs w:val="20"/>
          <w:lang w:val="es-VE"/>
        </w:rPr>
        <w:t>José Gustavo Martínez Páez, Hermes Mora</w:t>
      </w:r>
      <w:r w:rsidR="007864C0">
        <w:rPr>
          <w:rFonts w:ascii="Cambria" w:hAnsi="Cambria"/>
          <w:sz w:val="20"/>
          <w:szCs w:val="20"/>
          <w:lang w:val="es-VE"/>
        </w:rPr>
        <w:t xml:space="preserve"> y </w:t>
      </w:r>
      <w:r w:rsidR="007864C0" w:rsidRPr="002B4D92">
        <w:rPr>
          <w:rFonts w:ascii="Cambria" w:hAnsi="Cambria"/>
          <w:sz w:val="20"/>
          <w:szCs w:val="20"/>
          <w:lang w:val="es-VE"/>
        </w:rPr>
        <w:t>Omar Martínez González</w:t>
      </w:r>
      <w:r w:rsidR="001373C2" w:rsidRPr="002B4D92">
        <w:rPr>
          <w:rFonts w:ascii="Cambria" w:hAnsi="Cambria"/>
          <w:sz w:val="20"/>
          <w:szCs w:val="20"/>
          <w:lang w:val="es-VE"/>
        </w:rPr>
        <w:t xml:space="preserve"> fueron </w:t>
      </w:r>
      <w:r w:rsidR="002D5A3A" w:rsidRPr="002B4D92">
        <w:rPr>
          <w:rFonts w:ascii="Cambria" w:hAnsi="Cambria"/>
          <w:sz w:val="20"/>
          <w:szCs w:val="20"/>
          <w:lang w:val="es-VE"/>
        </w:rPr>
        <w:t xml:space="preserve">golpeados y </w:t>
      </w:r>
      <w:r w:rsidR="001373C2" w:rsidRPr="002B4D92">
        <w:rPr>
          <w:rFonts w:ascii="Cambria" w:hAnsi="Cambria"/>
          <w:sz w:val="20"/>
          <w:szCs w:val="20"/>
          <w:lang w:val="es-VE"/>
        </w:rPr>
        <w:t xml:space="preserve">amarrados </w:t>
      </w:r>
      <w:r w:rsidR="007864C0">
        <w:rPr>
          <w:rFonts w:ascii="Cambria" w:hAnsi="Cambria"/>
          <w:sz w:val="20"/>
          <w:szCs w:val="20"/>
          <w:lang w:val="es-VE"/>
        </w:rPr>
        <w:t>mientras</w:t>
      </w:r>
      <w:r w:rsidR="00E45038" w:rsidRPr="002B4D92">
        <w:rPr>
          <w:rFonts w:ascii="Cambria" w:hAnsi="Cambria"/>
          <w:sz w:val="20"/>
          <w:szCs w:val="20"/>
          <w:lang w:val="es-VE"/>
        </w:rPr>
        <w:t xml:space="preserve"> </w:t>
      </w:r>
      <w:r w:rsidR="002D5A3A" w:rsidRPr="002B4D92">
        <w:rPr>
          <w:rFonts w:ascii="Cambria" w:hAnsi="Cambria"/>
          <w:sz w:val="20"/>
          <w:szCs w:val="20"/>
          <w:lang w:val="es-VE"/>
        </w:rPr>
        <w:t xml:space="preserve">María </w:t>
      </w:r>
      <w:r w:rsidR="00E45038" w:rsidRPr="002B4D92">
        <w:rPr>
          <w:rFonts w:ascii="Cambria" w:hAnsi="Cambria"/>
          <w:sz w:val="20"/>
          <w:szCs w:val="20"/>
          <w:lang w:val="es-VE"/>
        </w:rPr>
        <w:t xml:space="preserve">Lucila </w:t>
      </w:r>
      <w:r w:rsidR="002D5A3A" w:rsidRPr="002B4D92">
        <w:rPr>
          <w:rFonts w:ascii="Cambria" w:hAnsi="Cambria"/>
          <w:sz w:val="20"/>
          <w:szCs w:val="20"/>
          <w:lang w:val="es-VE"/>
        </w:rPr>
        <w:t xml:space="preserve">Barrero </w:t>
      </w:r>
      <w:r w:rsidR="001373C2" w:rsidRPr="002B4D92">
        <w:rPr>
          <w:rFonts w:ascii="Cambria" w:hAnsi="Cambria"/>
          <w:sz w:val="20"/>
          <w:szCs w:val="20"/>
          <w:lang w:val="es-VE"/>
        </w:rPr>
        <w:t xml:space="preserve">fue </w:t>
      </w:r>
      <w:r w:rsidR="00E45038" w:rsidRPr="002B4D92">
        <w:rPr>
          <w:rFonts w:ascii="Cambria" w:hAnsi="Cambria"/>
          <w:sz w:val="20"/>
          <w:szCs w:val="20"/>
          <w:lang w:val="es-VE"/>
        </w:rPr>
        <w:t xml:space="preserve">forzada a cocinar junto a Alicia </w:t>
      </w:r>
      <w:r w:rsidR="002D5A3A" w:rsidRPr="002B4D92">
        <w:rPr>
          <w:rFonts w:ascii="Cambria" w:hAnsi="Cambria"/>
          <w:sz w:val="20"/>
          <w:szCs w:val="20"/>
          <w:lang w:val="es-VE"/>
        </w:rPr>
        <w:t>Guzmán</w:t>
      </w:r>
      <w:r w:rsidR="00E45038" w:rsidRPr="002B4D92">
        <w:rPr>
          <w:rFonts w:ascii="Cambria" w:hAnsi="Cambria"/>
          <w:sz w:val="20"/>
          <w:szCs w:val="20"/>
          <w:lang w:val="es-VE"/>
        </w:rPr>
        <w:t xml:space="preserve">. </w:t>
      </w:r>
      <w:r w:rsidR="007864C0">
        <w:rPr>
          <w:rFonts w:ascii="Cambria" w:hAnsi="Cambria"/>
          <w:sz w:val="20"/>
          <w:szCs w:val="20"/>
          <w:lang w:val="es-VE"/>
        </w:rPr>
        <w:t>En dicho marco,</w:t>
      </w:r>
      <w:r w:rsidR="00DF5616" w:rsidRPr="002B4D92">
        <w:rPr>
          <w:rFonts w:ascii="Cambria" w:hAnsi="Cambria"/>
          <w:sz w:val="20"/>
          <w:szCs w:val="20"/>
          <w:lang w:val="es-VE"/>
        </w:rPr>
        <w:t xml:space="preserve"> </w:t>
      </w:r>
      <w:r w:rsidR="00DF5616">
        <w:rPr>
          <w:rFonts w:ascii="Cambria" w:hAnsi="Cambria"/>
          <w:sz w:val="20"/>
          <w:szCs w:val="20"/>
          <w:lang w:val="es-VE"/>
        </w:rPr>
        <w:t xml:space="preserve">el grupo paramilitar </w:t>
      </w:r>
      <w:r w:rsidR="00DF5616" w:rsidRPr="002B4D92">
        <w:rPr>
          <w:rFonts w:ascii="Cambria" w:hAnsi="Cambria"/>
          <w:sz w:val="20"/>
          <w:szCs w:val="20"/>
          <w:lang w:val="es-VE"/>
        </w:rPr>
        <w:t>dispus</w:t>
      </w:r>
      <w:r w:rsidR="00DF5616">
        <w:rPr>
          <w:rFonts w:ascii="Cambria" w:hAnsi="Cambria"/>
          <w:sz w:val="20"/>
          <w:szCs w:val="20"/>
          <w:lang w:val="es-VE"/>
        </w:rPr>
        <w:t>o</w:t>
      </w:r>
      <w:r w:rsidR="00DF5616" w:rsidRPr="002B4D92">
        <w:rPr>
          <w:rFonts w:ascii="Cambria" w:hAnsi="Cambria"/>
          <w:sz w:val="20"/>
          <w:szCs w:val="20"/>
          <w:lang w:val="es-VE"/>
        </w:rPr>
        <w:t xml:space="preserve"> del surtido de los bienes del negocio que tenían en casa y del dinero.</w:t>
      </w:r>
    </w:p>
    <w:p w14:paraId="2F47F15C" w14:textId="2675A613" w:rsidR="00175385" w:rsidRPr="002B4D92" w:rsidRDefault="007864C0" w:rsidP="002B4D9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VE"/>
        </w:rPr>
      </w:pPr>
      <w:r>
        <w:rPr>
          <w:rFonts w:ascii="Cambria" w:hAnsi="Cambria"/>
          <w:sz w:val="20"/>
          <w:szCs w:val="20"/>
          <w:lang w:val="es-VE"/>
        </w:rPr>
        <w:t>I</w:t>
      </w:r>
      <w:r w:rsidR="004E2B17" w:rsidRPr="002B4D92">
        <w:rPr>
          <w:rFonts w:ascii="Cambria" w:hAnsi="Cambria"/>
          <w:sz w:val="20"/>
          <w:szCs w:val="20"/>
          <w:lang w:val="es-VE"/>
        </w:rPr>
        <w:t xml:space="preserve">ndica que aproximadamente a </w:t>
      </w:r>
      <w:r w:rsidR="00E45038" w:rsidRPr="002B4D92">
        <w:rPr>
          <w:rFonts w:ascii="Cambria" w:hAnsi="Cambria"/>
          <w:sz w:val="20"/>
          <w:szCs w:val="20"/>
          <w:lang w:val="es-VE"/>
        </w:rPr>
        <w:t xml:space="preserve">las 11:00 </w:t>
      </w:r>
      <w:r w:rsidR="002D5A3A" w:rsidRPr="002B4D92">
        <w:rPr>
          <w:rFonts w:ascii="Cambria" w:hAnsi="Cambria"/>
          <w:sz w:val="20"/>
          <w:szCs w:val="20"/>
          <w:lang w:val="es-VE"/>
        </w:rPr>
        <w:t xml:space="preserve">a.m. </w:t>
      </w:r>
      <w:r w:rsidR="004E2B17" w:rsidRPr="002B4D92">
        <w:rPr>
          <w:rFonts w:ascii="Cambria" w:hAnsi="Cambria"/>
          <w:sz w:val="20"/>
          <w:szCs w:val="20"/>
          <w:lang w:val="es-VE"/>
        </w:rPr>
        <w:t xml:space="preserve">un </w:t>
      </w:r>
      <w:r w:rsidR="00E45038" w:rsidRPr="002B4D92">
        <w:rPr>
          <w:rFonts w:ascii="Cambria" w:hAnsi="Cambria"/>
          <w:sz w:val="20"/>
          <w:szCs w:val="20"/>
          <w:lang w:val="es-VE"/>
        </w:rPr>
        <w:t xml:space="preserve">grupo de 100 </w:t>
      </w:r>
      <w:r w:rsidR="002D5A3A" w:rsidRPr="002B4D92">
        <w:rPr>
          <w:rFonts w:ascii="Cambria" w:hAnsi="Cambria"/>
          <w:sz w:val="20"/>
          <w:szCs w:val="20"/>
          <w:lang w:val="es-VE"/>
        </w:rPr>
        <w:t xml:space="preserve">combatientes vistiendo prendas de camuflaje con distintivos e insignias de las Fuerzas Armadas de Colombia y </w:t>
      </w:r>
      <w:r w:rsidR="00E45038" w:rsidRPr="002B4D92">
        <w:rPr>
          <w:rFonts w:ascii="Cambria" w:hAnsi="Cambria"/>
          <w:sz w:val="20"/>
          <w:szCs w:val="20"/>
          <w:lang w:val="es-VE"/>
        </w:rPr>
        <w:t xml:space="preserve">fuertemente armados, </w:t>
      </w:r>
      <w:r w:rsidR="002D5A3A" w:rsidRPr="002B4D92">
        <w:rPr>
          <w:rFonts w:ascii="Cambria" w:hAnsi="Cambria"/>
          <w:sz w:val="20"/>
          <w:szCs w:val="20"/>
          <w:lang w:val="es-VE"/>
        </w:rPr>
        <w:t xml:space="preserve">descendieron de las colinas y </w:t>
      </w:r>
      <w:r w:rsidR="004E2B17" w:rsidRPr="002B4D92">
        <w:rPr>
          <w:rFonts w:ascii="Cambria" w:hAnsi="Cambria"/>
          <w:sz w:val="20"/>
          <w:szCs w:val="20"/>
          <w:lang w:val="es-VE"/>
        </w:rPr>
        <w:t xml:space="preserve">se reunieron </w:t>
      </w:r>
      <w:r w:rsidR="00E45038" w:rsidRPr="002B4D92">
        <w:rPr>
          <w:rFonts w:ascii="Cambria" w:hAnsi="Cambria"/>
          <w:sz w:val="20"/>
          <w:szCs w:val="20"/>
          <w:lang w:val="es-VE"/>
        </w:rPr>
        <w:t>fuera de</w:t>
      </w:r>
      <w:r w:rsidR="002D5A3A" w:rsidRPr="002B4D92">
        <w:rPr>
          <w:rFonts w:ascii="Cambria" w:hAnsi="Cambria"/>
          <w:sz w:val="20"/>
          <w:szCs w:val="20"/>
          <w:lang w:val="es-VE"/>
        </w:rPr>
        <w:t xml:space="preserve"> </w:t>
      </w:r>
      <w:r w:rsidR="00E45038" w:rsidRPr="002B4D92">
        <w:rPr>
          <w:rFonts w:ascii="Cambria" w:hAnsi="Cambria"/>
          <w:sz w:val="20"/>
          <w:szCs w:val="20"/>
          <w:lang w:val="es-VE"/>
        </w:rPr>
        <w:t>la</w:t>
      </w:r>
      <w:r w:rsidR="002D5A3A" w:rsidRPr="002B4D92">
        <w:rPr>
          <w:rFonts w:ascii="Cambria" w:hAnsi="Cambria"/>
          <w:sz w:val="20"/>
          <w:szCs w:val="20"/>
          <w:lang w:val="es-VE"/>
        </w:rPr>
        <w:t xml:space="preserve"> residencia </w:t>
      </w:r>
      <w:r w:rsidR="00A57DBE">
        <w:rPr>
          <w:rFonts w:ascii="Cambria" w:hAnsi="Cambria"/>
          <w:sz w:val="20"/>
          <w:szCs w:val="20"/>
          <w:lang w:val="es-VE"/>
        </w:rPr>
        <w:t xml:space="preserve">de la familia </w:t>
      </w:r>
      <w:r w:rsidR="00AE2441">
        <w:rPr>
          <w:rFonts w:ascii="Cambria" w:hAnsi="Cambria"/>
          <w:sz w:val="20"/>
          <w:szCs w:val="20"/>
          <w:lang w:val="es-VE"/>
        </w:rPr>
        <w:t xml:space="preserve">Loaiza Guzmán </w:t>
      </w:r>
      <w:r w:rsidR="00E45038" w:rsidRPr="002B4D92">
        <w:rPr>
          <w:rFonts w:ascii="Cambria" w:hAnsi="Cambria"/>
          <w:sz w:val="20"/>
          <w:szCs w:val="20"/>
          <w:lang w:val="es-VE"/>
        </w:rPr>
        <w:t>para oír las instrucciones de su líder</w:t>
      </w:r>
      <w:r w:rsidR="004E2B17" w:rsidRPr="002B4D92">
        <w:rPr>
          <w:rFonts w:ascii="Cambria" w:hAnsi="Cambria"/>
          <w:sz w:val="20"/>
          <w:szCs w:val="20"/>
          <w:lang w:val="es-VE"/>
        </w:rPr>
        <w:t xml:space="preserve"> conocido como Pantera</w:t>
      </w:r>
      <w:r w:rsidR="00E45038" w:rsidRPr="002B4D92">
        <w:rPr>
          <w:rFonts w:ascii="Cambria" w:hAnsi="Cambria"/>
          <w:sz w:val="20"/>
          <w:szCs w:val="20"/>
          <w:lang w:val="es-VE"/>
        </w:rPr>
        <w:t xml:space="preserve">. </w:t>
      </w:r>
      <w:r w:rsidR="002D5A3A" w:rsidRPr="002B4D92">
        <w:rPr>
          <w:rFonts w:ascii="Cambria" w:hAnsi="Cambria"/>
          <w:sz w:val="20"/>
          <w:szCs w:val="20"/>
          <w:lang w:val="es-VE"/>
        </w:rPr>
        <w:t xml:space="preserve">Agrega que momentos después </w:t>
      </w:r>
      <w:r w:rsidR="00A57DBE">
        <w:rPr>
          <w:rFonts w:ascii="Cambria" w:hAnsi="Cambria"/>
          <w:sz w:val="20"/>
          <w:szCs w:val="20"/>
          <w:lang w:val="es-VE"/>
        </w:rPr>
        <w:t xml:space="preserve">todos los retenidos en la vivienda </w:t>
      </w:r>
      <w:r w:rsidR="00A57DBE" w:rsidRPr="002B4D92">
        <w:rPr>
          <w:rFonts w:ascii="Cambria" w:hAnsi="Cambria"/>
          <w:sz w:val="20"/>
          <w:szCs w:val="20"/>
          <w:lang w:val="es-VE"/>
        </w:rPr>
        <w:t>excepto María Lucila Barrero y</w:t>
      </w:r>
      <w:r w:rsidR="00841EB3">
        <w:rPr>
          <w:rFonts w:ascii="Cambria" w:hAnsi="Cambria"/>
          <w:sz w:val="20"/>
          <w:szCs w:val="20"/>
          <w:lang w:val="es-VE"/>
        </w:rPr>
        <w:t xml:space="preserve"> los</w:t>
      </w:r>
      <w:r w:rsidR="00A57DBE" w:rsidRPr="002B4D92">
        <w:rPr>
          <w:rFonts w:ascii="Cambria" w:hAnsi="Cambria"/>
          <w:sz w:val="20"/>
          <w:szCs w:val="20"/>
          <w:lang w:val="es-VE"/>
        </w:rPr>
        <w:t xml:space="preserve"> niños</w:t>
      </w:r>
      <w:r w:rsidR="00A57DBE">
        <w:rPr>
          <w:rFonts w:ascii="Cambria" w:hAnsi="Cambria"/>
          <w:sz w:val="20"/>
          <w:szCs w:val="20"/>
          <w:lang w:val="es-VE"/>
        </w:rPr>
        <w:t xml:space="preserve"> fueron </w:t>
      </w:r>
      <w:r w:rsidR="002D5A3A" w:rsidRPr="002B4D92">
        <w:rPr>
          <w:rFonts w:ascii="Cambria" w:hAnsi="Cambria"/>
          <w:sz w:val="20"/>
          <w:szCs w:val="20"/>
          <w:lang w:val="es-VE"/>
        </w:rPr>
        <w:t>saca</w:t>
      </w:r>
      <w:r w:rsidR="00A57DBE">
        <w:rPr>
          <w:rFonts w:ascii="Cambria" w:hAnsi="Cambria"/>
          <w:sz w:val="20"/>
          <w:szCs w:val="20"/>
          <w:lang w:val="es-VE"/>
        </w:rPr>
        <w:t>d</w:t>
      </w:r>
      <w:r w:rsidR="002D5A3A" w:rsidRPr="002B4D92">
        <w:rPr>
          <w:rFonts w:ascii="Cambria" w:hAnsi="Cambria"/>
          <w:sz w:val="20"/>
          <w:szCs w:val="20"/>
          <w:lang w:val="es-VE"/>
        </w:rPr>
        <w:t>o</w:t>
      </w:r>
      <w:r w:rsidR="00A57DBE">
        <w:rPr>
          <w:rFonts w:ascii="Cambria" w:hAnsi="Cambria"/>
          <w:sz w:val="20"/>
          <w:szCs w:val="20"/>
          <w:lang w:val="es-VE"/>
        </w:rPr>
        <w:t>s</w:t>
      </w:r>
      <w:r w:rsidR="002D5A3A" w:rsidRPr="002B4D92">
        <w:rPr>
          <w:rFonts w:ascii="Cambria" w:hAnsi="Cambria"/>
          <w:sz w:val="20"/>
          <w:szCs w:val="20"/>
          <w:lang w:val="es-VE"/>
        </w:rPr>
        <w:t xml:space="preserve"> </w:t>
      </w:r>
      <w:r w:rsidR="00A57DBE">
        <w:rPr>
          <w:rFonts w:ascii="Cambria" w:hAnsi="Cambria"/>
          <w:sz w:val="20"/>
          <w:szCs w:val="20"/>
          <w:lang w:val="es-VE"/>
        </w:rPr>
        <w:t>por la fuerza</w:t>
      </w:r>
      <w:r w:rsidR="002D5A3A" w:rsidRPr="002B4D92">
        <w:rPr>
          <w:rFonts w:ascii="Cambria" w:hAnsi="Cambria"/>
          <w:sz w:val="20"/>
          <w:szCs w:val="20"/>
          <w:lang w:val="es-VE"/>
        </w:rPr>
        <w:t xml:space="preserve"> y </w:t>
      </w:r>
      <w:r w:rsidR="00A57DBE">
        <w:rPr>
          <w:rFonts w:ascii="Cambria" w:hAnsi="Cambria"/>
          <w:sz w:val="20"/>
          <w:szCs w:val="20"/>
          <w:lang w:val="es-VE"/>
        </w:rPr>
        <w:t>conducidos</w:t>
      </w:r>
      <w:r w:rsidR="007D72D6" w:rsidRPr="002B4D92">
        <w:rPr>
          <w:rFonts w:ascii="Cambria" w:hAnsi="Cambria"/>
          <w:sz w:val="20"/>
          <w:szCs w:val="20"/>
          <w:lang w:val="es-VE"/>
        </w:rPr>
        <w:t xml:space="preserve"> a la vereda </w:t>
      </w:r>
      <w:r w:rsidR="002D5A3A" w:rsidRPr="002B4D92">
        <w:rPr>
          <w:rFonts w:ascii="Cambria" w:hAnsi="Cambria"/>
          <w:sz w:val="20"/>
          <w:szCs w:val="20"/>
          <w:lang w:val="es-VE"/>
        </w:rPr>
        <w:t xml:space="preserve">liberando en el camino a </w:t>
      </w:r>
      <w:r w:rsidR="00E45038" w:rsidRPr="002B4D92">
        <w:rPr>
          <w:rFonts w:ascii="Cambria" w:hAnsi="Cambria"/>
          <w:sz w:val="20"/>
          <w:szCs w:val="20"/>
          <w:lang w:val="es-VE"/>
        </w:rPr>
        <w:t xml:space="preserve">Hermes Mora. </w:t>
      </w:r>
      <w:r w:rsidR="005749C6" w:rsidRPr="002B4D92">
        <w:rPr>
          <w:rFonts w:ascii="Cambria" w:hAnsi="Cambria"/>
          <w:sz w:val="20"/>
          <w:szCs w:val="20"/>
          <w:lang w:val="es-VE"/>
        </w:rPr>
        <w:t xml:space="preserve">La parte peticionaria argumenta </w:t>
      </w:r>
      <w:r w:rsidRPr="002B4D92">
        <w:rPr>
          <w:rFonts w:ascii="Cambria" w:hAnsi="Cambria"/>
          <w:sz w:val="20"/>
          <w:szCs w:val="20"/>
          <w:lang w:val="es-VE"/>
        </w:rPr>
        <w:t>que,</w:t>
      </w:r>
      <w:r w:rsidR="005749C6" w:rsidRPr="002B4D92">
        <w:rPr>
          <w:rFonts w:ascii="Cambria" w:hAnsi="Cambria"/>
          <w:sz w:val="20"/>
          <w:szCs w:val="20"/>
          <w:lang w:val="es-VE"/>
        </w:rPr>
        <w:t xml:space="preserve"> </w:t>
      </w:r>
      <w:r>
        <w:rPr>
          <w:rFonts w:ascii="Cambria" w:hAnsi="Cambria"/>
          <w:sz w:val="20"/>
          <w:szCs w:val="20"/>
          <w:lang w:val="es-VE"/>
        </w:rPr>
        <w:t>en el camino</w:t>
      </w:r>
      <w:r w:rsidR="005749C6" w:rsidRPr="002B4D92">
        <w:rPr>
          <w:rFonts w:ascii="Cambria" w:hAnsi="Cambria"/>
          <w:sz w:val="20"/>
          <w:szCs w:val="20"/>
          <w:lang w:val="es-VE"/>
        </w:rPr>
        <w:t xml:space="preserve">, los combatientes detuvieron </w:t>
      </w:r>
      <w:r w:rsidR="005749C6" w:rsidRPr="007864C0">
        <w:rPr>
          <w:rFonts w:ascii="Cambria" w:hAnsi="Cambria"/>
          <w:sz w:val="20"/>
          <w:szCs w:val="20"/>
          <w:lang w:val="es-VE"/>
        </w:rPr>
        <w:t xml:space="preserve">a </w:t>
      </w:r>
      <w:r>
        <w:rPr>
          <w:rFonts w:ascii="Cambria" w:hAnsi="Cambria"/>
          <w:sz w:val="20"/>
          <w:szCs w:val="20"/>
          <w:lang w:val="es-VE"/>
        </w:rPr>
        <w:t xml:space="preserve">los hermanos </w:t>
      </w:r>
      <w:r w:rsidR="00175385" w:rsidRPr="007864C0">
        <w:rPr>
          <w:rFonts w:ascii="Cambria" w:hAnsi="Cambria"/>
          <w:sz w:val="20"/>
          <w:szCs w:val="20"/>
          <w:lang w:val="es-VE"/>
        </w:rPr>
        <w:t>José Eduardo Burgos Moreno y Nelson Burgos Moreno</w:t>
      </w:r>
      <w:r>
        <w:rPr>
          <w:rFonts w:ascii="Cambria" w:hAnsi="Cambria"/>
          <w:sz w:val="20"/>
          <w:szCs w:val="20"/>
          <w:lang w:val="es-VE"/>
        </w:rPr>
        <w:t>, este último</w:t>
      </w:r>
      <w:r w:rsidR="00175385" w:rsidRPr="00965B7A">
        <w:rPr>
          <w:rFonts w:ascii="Cambria" w:hAnsi="Cambria"/>
          <w:color w:val="FF0000"/>
          <w:sz w:val="20"/>
          <w:szCs w:val="20"/>
          <w:lang w:val="es-VE"/>
        </w:rPr>
        <w:t xml:space="preserve"> </w:t>
      </w:r>
      <w:r w:rsidR="00AE2441" w:rsidRPr="007864C0">
        <w:rPr>
          <w:rFonts w:ascii="Cambria" w:hAnsi="Cambria"/>
          <w:sz w:val="20"/>
          <w:szCs w:val="20"/>
          <w:lang w:val="es-VE"/>
        </w:rPr>
        <w:t>de 16 años de edad</w:t>
      </w:r>
      <w:r w:rsidR="00AE2441">
        <w:rPr>
          <w:rFonts w:ascii="Cambria" w:hAnsi="Cambria"/>
          <w:color w:val="FF0000"/>
          <w:sz w:val="20"/>
          <w:szCs w:val="20"/>
          <w:lang w:val="es-VE"/>
        </w:rPr>
        <w:t xml:space="preserve">, </w:t>
      </w:r>
      <w:r w:rsidR="00175385" w:rsidRPr="002B4D92">
        <w:rPr>
          <w:rFonts w:ascii="Cambria" w:hAnsi="Cambria"/>
          <w:sz w:val="20"/>
          <w:szCs w:val="20"/>
          <w:lang w:val="es-VE"/>
        </w:rPr>
        <w:t>quienes se dirigían a su casa</w:t>
      </w:r>
      <w:r w:rsidR="005749C6" w:rsidRPr="002B4D92">
        <w:rPr>
          <w:rFonts w:ascii="Cambria" w:hAnsi="Cambria"/>
          <w:sz w:val="20"/>
          <w:szCs w:val="20"/>
          <w:lang w:val="es-VE"/>
        </w:rPr>
        <w:t xml:space="preserve">. </w:t>
      </w:r>
      <w:r w:rsidR="004A1D12" w:rsidRPr="002B4D92">
        <w:rPr>
          <w:rFonts w:ascii="Cambria" w:hAnsi="Cambria"/>
          <w:sz w:val="20"/>
          <w:szCs w:val="20"/>
          <w:lang w:val="es-VE"/>
        </w:rPr>
        <w:t>Detalla que</w:t>
      </w:r>
      <w:r w:rsidR="00380F73">
        <w:rPr>
          <w:rFonts w:ascii="Cambria" w:hAnsi="Cambria"/>
          <w:sz w:val="20"/>
          <w:szCs w:val="20"/>
          <w:lang w:val="es-VE"/>
        </w:rPr>
        <w:t>,</w:t>
      </w:r>
      <w:r w:rsidR="004A1D12" w:rsidRPr="002B4D92">
        <w:rPr>
          <w:rFonts w:ascii="Cambria" w:hAnsi="Cambria"/>
          <w:sz w:val="20"/>
          <w:szCs w:val="20"/>
          <w:lang w:val="es-VE"/>
        </w:rPr>
        <w:t xml:space="preserve"> e</w:t>
      </w:r>
      <w:r w:rsidR="00A93498" w:rsidRPr="002B4D92">
        <w:rPr>
          <w:rFonts w:ascii="Cambria" w:hAnsi="Cambria"/>
          <w:sz w:val="20"/>
          <w:szCs w:val="20"/>
          <w:lang w:val="es-VE"/>
        </w:rPr>
        <w:t xml:space="preserve">n ese momento, los </w:t>
      </w:r>
      <w:r w:rsidR="005749C6" w:rsidRPr="002B4D92">
        <w:rPr>
          <w:rFonts w:ascii="Cambria" w:hAnsi="Cambria"/>
          <w:sz w:val="20"/>
          <w:szCs w:val="20"/>
          <w:lang w:val="es-VE"/>
        </w:rPr>
        <w:t>p</w:t>
      </w:r>
      <w:r w:rsidR="00A93498" w:rsidRPr="002B4D92">
        <w:rPr>
          <w:rFonts w:ascii="Cambria" w:hAnsi="Cambria"/>
          <w:sz w:val="20"/>
          <w:szCs w:val="20"/>
          <w:lang w:val="es-VE"/>
        </w:rPr>
        <w:t xml:space="preserve">aramilitares recibieron comunicación en la </w:t>
      </w:r>
      <w:r w:rsidR="005749C6" w:rsidRPr="002B4D92">
        <w:rPr>
          <w:rFonts w:ascii="Cambria" w:hAnsi="Cambria"/>
          <w:sz w:val="20"/>
          <w:szCs w:val="20"/>
          <w:lang w:val="es-VE"/>
        </w:rPr>
        <w:t xml:space="preserve">cual </w:t>
      </w:r>
      <w:r w:rsidR="004A1D12" w:rsidRPr="002B4D92">
        <w:rPr>
          <w:rFonts w:ascii="Cambria" w:hAnsi="Cambria"/>
          <w:sz w:val="20"/>
          <w:szCs w:val="20"/>
          <w:lang w:val="es-VE"/>
        </w:rPr>
        <w:t>les informa</w:t>
      </w:r>
      <w:r w:rsidR="0035194D">
        <w:rPr>
          <w:rFonts w:ascii="Cambria" w:hAnsi="Cambria"/>
          <w:sz w:val="20"/>
          <w:szCs w:val="20"/>
          <w:lang w:val="es-VE"/>
        </w:rPr>
        <w:t>ba</w:t>
      </w:r>
      <w:r w:rsidR="004A1D12" w:rsidRPr="002B4D92">
        <w:rPr>
          <w:rFonts w:ascii="Cambria" w:hAnsi="Cambria"/>
          <w:sz w:val="20"/>
          <w:szCs w:val="20"/>
          <w:lang w:val="es-VE"/>
        </w:rPr>
        <w:t xml:space="preserve">n </w:t>
      </w:r>
      <w:r w:rsidR="00A93498" w:rsidRPr="002B4D92">
        <w:rPr>
          <w:rFonts w:ascii="Cambria" w:hAnsi="Cambria"/>
          <w:sz w:val="20"/>
          <w:szCs w:val="20"/>
          <w:lang w:val="es-VE"/>
        </w:rPr>
        <w:t>que en el caserío había</w:t>
      </w:r>
      <w:r w:rsidR="0035194D">
        <w:rPr>
          <w:rFonts w:ascii="Cambria" w:hAnsi="Cambria"/>
          <w:sz w:val="20"/>
          <w:szCs w:val="20"/>
          <w:lang w:val="es-VE"/>
        </w:rPr>
        <w:t>n</w:t>
      </w:r>
      <w:r w:rsidR="00A93498" w:rsidRPr="002B4D92">
        <w:rPr>
          <w:rFonts w:ascii="Cambria" w:hAnsi="Cambria"/>
          <w:sz w:val="20"/>
          <w:szCs w:val="20"/>
          <w:lang w:val="es-VE"/>
        </w:rPr>
        <w:t xml:space="preserve"> dado de baja </w:t>
      </w:r>
      <w:r w:rsidR="00841EB3">
        <w:rPr>
          <w:rFonts w:ascii="Cambria" w:hAnsi="Cambria"/>
          <w:sz w:val="20"/>
          <w:szCs w:val="20"/>
          <w:lang w:val="es-VE"/>
        </w:rPr>
        <w:t xml:space="preserve">a </w:t>
      </w:r>
      <w:r w:rsidR="005749C6" w:rsidRPr="002B4D92">
        <w:rPr>
          <w:rFonts w:ascii="Cambria" w:hAnsi="Cambria"/>
          <w:sz w:val="20"/>
          <w:szCs w:val="20"/>
          <w:lang w:val="es-VE"/>
        </w:rPr>
        <w:t xml:space="preserve">su líder conocido como </w:t>
      </w:r>
      <w:r w:rsidR="00A93498" w:rsidRPr="002B4D92">
        <w:rPr>
          <w:rFonts w:ascii="Cambria" w:hAnsi="Cambria"/>
          <w:sz w:val="20"/>
          <w:szCs w:val="20"/>
          <w:lang w:val="es-VE"/>
        </w:rPr>
        <w:t>Panter</w:t>
      </w:r>
      <w:r w:rsidR="006463C3">
        <w:rPr>
          <w:rFonts w:ascii="Cambria" w:hAnsi="Cambria"/>
          <w:sz w:val="20"/>
          <w:szCs w:val="20"/>
          <w:lang w:val="es-VE"/>
        </w:rPr>
        <w:t>a por lo cual,</w:t>
      </w:r>
      <w:r w:rsidR="00A93498" w:rsidRPr="002B4D92">
        <w:rPr>
          <w:rFonts w:ascii="Cambria" w:hAnsi="Cambria"/>
          <w:sz w:val="20"/>
          <w:szCs w:val="20"/>
          <w:lang w:val="es-VE"/>
        </w:rPr>
        <w:t xml:space="preserve"> </w:t>
      </w:r>
      <w:r w:rsidR="004A1D12" w:rsidRPr="002B4D92">
        <w:rPr>
          <w:rFonts w:ascii="Cambria" w:hAnsi="Cambria"/>
          <w:sz w:val="20"/>
          <w:szCs w:val="20"/>
          <w:lang w:val="es-VE"/>
        </w:rPr>
        <w:t xml:space="preserve">como represalia, </w:t>
      </w:r>
      <w:r w:rsidR="00A93498" w:rsidRPr="002B4D92">
        <w:rPr>
          <w:rFonts w:ascii="Cambria" w:hAnsi="Cambria"/>
          <w:sz w:val="20"/>
          <w:szCs w:val="20"/>
          <w:lang w:val="es-VE"/>
        </w:rPr>
        <w:t>ejecutar</w:t>
      </w:r>
      <w:r w:rsidR="004A1D12" w:rsidRPr="002B4D92">
        <w:rPr>
          <w:rFonts w:ascii="Cambria" w:hAnsi="Cambria"/>
          <w:sz w:val="20"/>
          <w:szCs w:val="20"/>
          <w:lang w:val="es-VE"/>
        </w:rPr>
        <w:t>on</w:t>
      </w:r>
      <w:r w:rsidR="00A93498" w:rsidRPr="002B4D92">
        <w:rPr>
          <w:rFonts w:ascii="Cambria" w:hAnsi="Cambria"/>
          <w:sz w:val="20"/>
          <w:szCs w:val="20"/>
          <w:lang w:val="es-VE"/>
        </w:rPr>
        <w:t xml:space="preserve"> </w:t>
      </w:r>
      <w:r w:rsidR="0048229A" w:rsidRPr="002B4D92">
        <w:rPr>
          <w:rFonts w:ascii="Cambria" w:hAnsi="Cambria"/>
          <w:sz w:val="20"/>
          <w:szCs w:val="20"/>
          <w:lang w:val="es-VE"/>
        </w:rPr>
        <w:t xml:space="preserve">con armas de fuego </w:t>
      </w:r>
      <w:r w:rsidR="00A93498" w:rsidRPr="002B4D92">
        <w:rPr>
          <w:rFonts w:ascii="Cambria" w:hAnsi="Cambria"/>
          <w:sz w:val="20"/>
          <w:szCs w:val="20"/>
          <w:lang w:val="es-VE"/>
        </w:rPr>
        <w:t>a las personas retenidas</w:t>
      </w:r>
      <w:r w:rsidR="004A1D12" w:rsidRPr="002B4D92">
        <w:rPr>
          <w:rFonts w:ascii="Cambria" w:hAnsi="Cambria"/>
          <w:sz w:val="20"/>
          <w:szCs w:val="20"/>
          <w:lang w:val="es-VE"/>
        </w:rPr>
        <w:t xml:space="preserve"> salvo a </w:t>
      </w:r>
      <w:r w:rsidR="00A93498" w:rsidRPr="002B4D92">
        <w:rPr>
          <w:rFonts w:ascii="Cambria" w:hAnsi="Cambria"/>
          <w:sz w:val="20"/>
          <w:szCs w:val="20"/>
          <w:lang w:val="es-VE"/>
        </w:rPr>
        <w:t xml:space="preserve">Alicia </w:t>
      </w:r>
      <w:r w:rsidR="004A1D12" w:rsidRPr="002B4D92">
        <w:rPr>
          <w:rFonts w:ascii="Cambria" w:hAnsi="Cambria"/>
          <w:sz w:val="20"/>
          <w:szCs w:val="20"/>
          <w:lang w:val="es-VE"/>
        </w:rPr>
        <w:t>Guzmán</w:t>
      </w:r>
      <w:r w:rsidR="007D72D6" w:rsidRPr="002B4D92">
        <w:rPr>
          <w:rFonts w:ascii="Cambria" w:hAnsi="Cambria"/>
          <w:sz w:val="20"/>
          <w:szCs w:val="20"/>
          <w:lang w:val="es-VE"/>
        </w:rPr>
        <w:t xml:space="preserve"> a quien dejaron retornar a su casa amarrada y bajo amenaza</w:t>
      </w:r>
      <w:r w:rsidR="004A1D12" w:rsidRPr="002B4D92">
        <w:rPr>
          <w:rFonts w:ascii="Cambria" w:hAnsi="Cambria"/>
          <w:sz w:val="20"/>
          <w:szCs w:val="20"/>
          <w:lang w:val="es-VE"/>
        </w:rPr>
        <w:t>.</w:t>
      </w:r>
      <w:r w:rsidR="00A93498" w:rsidRPr="002B4D92">
        <w:rPr>
          <w:rFonts w:ascii="Cambria" w:hAnsi="Cambria"/>
          <w:sz w:val="20"/>
          <w:szCs w:val="20"/>
          <w:lang w:val="es-VE"/>
        </w:rPr>
        <w:t xml:space="preserve"> </w:t>
      </w:r>
    </w:p>
    <w:p w14:paraId="63F52296" w14:textId="0BDE8B9C" w:rsidR="00175385" w:rsidRPr="00866C31" w:rsidRDefault="004A1D12" w:rsidP="002B4D9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VE"/>
        </w:rPr>
      </w:pPr>
      <w:r w:rsidRPr="00866C31">
        <w:rPr>
          <w:rFonts w:ascii="Cambria" w:hAnsi="Cambria"/>
          <w:sz w:val="20"/>
          <w:szCs w:val="20"/>
          <w:lang w:val="es-VE"/>
        </w:rPr>
        <w:t xml:space="preserve">Alega que los demás combatientes de las AUC </w:t>
      </w:r>
      <w:r w:rsidR="00175385" w:rsidRPr="00866C31">
        <w:rPr>
          <w:rFonts w:ascii="Cambria" w:hAnsi="Cambria"/>
          <w:sz w:val="20"/>
          <w:szCs w:val="20"/>
          <w:lang w:val="es-VE"/>
        </w:rPr>
        <w:t>irrump</w:t>
      </w:r>
      <w:r w:rsidRPr="00866C31">
        <w:rPr>
          <w:rFonts w:ascii="Cambria" w:hAnsi="Cambria"/>
          <w:sz w:val="20"/>
          <w:szCs w:val="20"/>
          <w:lang w:val="es-VE"/>
        </w:rPr>
        <w:t xml:space="preserve">ieron </w:t>
      </w:r>
      <w:r w:rsidR="00175385" w:rsidRPr="00866C31">
        <w:rPr>
          <w:rFonts w:ascii="Cambria" w:hAnsi="Cambria"/>
          <w:sz w:val="20"/>
          <w:szCs w:val="20"/>
          <w:lang w:val="es-VE"/>
        </w:rPr>
        <w:t>en otras viviendas y</w:t>
      </w:r>
      <w:r w:rsidRPr="00866C31">
        <w:rPr>
          <w:rFonts w:ascii="Cambria" w:hAnsi="Cambria"/>
          <w:sz w:val="20"/>
          <w:szCs w:val="20"/>
          <w:lang w:val="es-VE"/>
        </w:rPr>
        <w:t xml:space="preserve">, siguiendo los nombres en una lista, </w:t>
      </w:r>
      <w:r w:rsidR="00175385" w:rsidRPr="00866C31">
        <w:rPr>
          <w:rFonts w:ascii="Cambria" w:hAnsi="Cambria"/>
          <w:sz w:val="20"/>
          <w:szCs w:val="20"/>
          <w:lang w:val="es-VE"/>
        </w:rPr>
        <w:t>saca</w:t>
      </w:r>
      <w:r w:rsidRPr="00866C31">
        <w:rPr>
          <w:rFonts w:ascii="Cambria" w:hAnsi="Cambria"/>
          <w:sz w:val="20"/>
          <w:szCs w:val="20"/>
          <w:lang w:val="es-VE"/>
        </w:rPr>
        <w:t xml:space="preserve">ron a distintas personas de sus casas; entre </w:t>
      </w:r>
      <w:r w:rsidRPr="00380F73">
        <w:rPr>
          <w:rFonts w:ascii="Cambria" w:hAnsi="Cambria"/>
          <w:sz w:val="20"/>
          <w:szCs w:val="20"/>
          <w:lang w:val="es-VE"/>
        </w:rPr>
        <w:t>ellos A</w:t>
      </w:r>
      <w:r w:rsidR="00175385" w:rsidRPr="00380F73">
        <w:rPr>
          <w:rFonts w:ascii="Cambria" w:hAnsi="Cambria"/>
          <w:sz w:val="20"/>
          <w:szCs w:val="20"/>
          <w:lang w:val="es-VE"/>
        </w:rPr>
        <w:t>ndr</w:t>
      </w:r>
      <w:r w:rsidRPr="00380F73">
        <w:rPr>
          <w:rFonts w:ascii="Cambria" w:hAnsi="Cambria"/>
          <w:sz w:val="20"/>
          <w:szCs w:val="20"/>
          <w:lang w:val="es-VE"/>
        </w:rPr>
        <w:t>é</w:t>
      </w:r>
      <w:r w:rsidR="00175385" w:rsidRPr="00380F73">
        <w:rPr>
          <w:rFonts w:ascii="Cambria" w:hAnsi="Cambria"/>
          <w:sz w:val="20"/>
          <w:szCs w:val="20"/>
          <w:lang w:val="es-VE"/>
        </w:rPr>
        <w:t xml:space="preserve">s </w:t>
      </w:r>
      <w:r w:rsidRPr="00380F73">
        <w:rPr>
          <w:rFonts w:ascii="Cambria" w:hAnsi="Cambria"/>
          <w:sz w:val="20"/>
          <w:szCs w:val="20"/>
          <w:lang w:val="es-VE"/>
        </w:rPr>
        <w:t>C</w:t>
      </w:r>
      <w:r w:rsidR="00175385" w:rsidRPr="00380F73">
        <w:rPr>
          <w:rFonts w:ascii="Cambria" w:hAnsi="Cambria"/>
          <w:sz w:val="20"/>
          <w:szCs w:val="20"/>
          <w:lang w:val="es-VE"/>
        </w:rPr>
        <w:t xml:space="preserve">amilo </w:t>
      </w:r>
      <w:r w:rsidRPr="00380F73">
        <w:rPr>
          <w:rFonts w:ascii="Cambria" w:hAnsi="Cambria"/>
          <w:sz w:val="20"/>
          <w:szCs w:val="20"/>
          <w:lang w:val="es-VE"/>
        </w:rPr>
        <w:t>C</w:t>
      </w:r>
      <w:r w:rsidR="00175385" w:rsidRPr="00380F73">
        <w:rPr>
          <w:rFonts w:ascii="Cambria" w:hAnsi="Cambria"/>
          <w:sz w:val="20"/>
          <w:szCs w:val="20"/>
          <w:lang w:val="es-VE"/>
        </w:rPr>
        <w:t>ort</w:t>
      </w:r>
      <w:r w:rsidRPr="00380F73">
        <w:rPr>
          <w:rFonts w:ascii="Cambria" w:hAnsi="Cambria"/>
          <w:sz w:val="20"/>
          <w:szCs w:val="20"/>
          <w:lang w:val="es-VE"/>
        </w:rPr>
        <w:t>é</w:t>
      </w:r>
      <w:r w:rsidR="00175385" w:rsidRPr="00380F73">
        <w:rPr>
          <w:rFonts w:ascii="Cambria" w:hAnsi="Cambria"/>
          <w:sz w:val="20"/>
          <w:szCs w:val="20"/>
          <w:lang w:val="es-VE"/>
        </w:rPr>
        <w:t>s</w:t>
      </w:r>
      <w:r w:rsidRPr="00380F73">
        <w:rPr>
          <w:rFonts w:ascii="Cambria" w:hAnsi="Cambria"/>
          <w:sz w:val="20"/>
          <w:szCs w:val="20"/>
          <w:lang w:val="es-VE"/>
        </w:rPr>
        <w:t xml:space="preserve">, </w:t>
      </w:r>
      <w:r w:rsidRPr="00866C31">
        <w:rPr>
          <w:rFonts w:ascii="Cambria" w:hAnsi="Cambria"/>
          <w:sz w:val="20"/>
          <w:szCs w:val="20"/>
          <w:lang w:val="es-VE"/>
        </w:rPr>
        <w:t>un</w:t>
      </w:r>
      <w:r w:rsidR="0044700C">
        <w:rPr>
          <w:rFonts w:ascii="Cambria" w:hAnsi="Cambria"/>
          <w:sz w:val="20"/>
          <w:szCs w:val="20"/>
          <w:lang w:val="es-VE"/>
        </w:rPr>
        <w:t xml:space="preserve"> niño</w:t>
      </w:r>
      <w:r w:rsidR="00093F11" w:rsidRPr="00866C31">
        <w:rPr>
          <w:rFonts w:ascii="Cambria" w:hAnsi="Cambria"/>
          <w:sz w:val="20"/>
          <w:szCs w:val="20"/>
          <w:lang w:val="es-VE"/>
        </w:rPr>
        <w:t>, quien fue golpeado varias veces con la culata de las armas</w:t>
      </w:r>
      <w:r w:rsidRPr="00866C31">
        <w:rPr>
          <w:rFonts w:ascii="Cambria" w:hAnsi="Cambria"/>
          <w:sz w:val="20"/>
          <w:szCs w:val="20"/>
          <w:lang w:val="es-VE"/>
        </w:rPr>
        <w:t xml:space="preserve">; </w:t>
      </w:r>
      <w:r w:rsidR="00175385" w:rsidRPr="00866C31">
        <w:rPr>
          <w:rFonts w:ascii="Cambria" w:hAnsi="Cambria"/>
          <w:sz w:val="20"/>
          <w:szCs w:val="20"/>
          <w:lang w:val="es-VE"/>
        </w:rPr>
        <w:t xml:space="preserve">Gildardo </w:t>
      </w:r>
      <w:r w:rsidRPr="00866C31">
        <w:rPr>
          <w:rFonts w:ascii="Cambria" w:hAnsi="Cambria"/>
          <w:sz w:val="20"/>
          <w:szCs w:val="20"/>
          <w:lang w:val="es-VE"/>
        </w:rPr>
        <w:t>P</w:t>
      </w:r>
      <w:r w:rsidR="00175385" w:rsidRPr="00866C31">
        <w:rPr>
          <w:rFonts w:ascii="Cambria" w:hAnsi="Cambria"/>
          <w:sz w:val="20"/>
          <w:szCs w:val="20"/>
          <w:lang w:val="es-VE"/>
        </w:rPr>
        <w:t>a</w:t>
      </w:r>
      <w:r w:rsidRPr="00866C31">
        <w:rPr>
          <w:rFonts w:ascii="Cambria" w:hAnsi="Cambria"/>
          <w:sz w:val="20"/>
          <w:szCs w:val="20"/>
          <w:lang w:val="es-VE"/>
        </w:rPr>
        <w:t>r</w:t>
      </w:r>
      <w:r w:rsidR="00175385" w:rsidRPr="00866C31">
        <w:rPr>
          <w:rFonts w:ascii="Cambria" w:hAnsi="Cambria"/>
          <w:sz w:val="20"/>
          <w:szCs w:val="20"/>
          <w:lang w:val="es-VE"/>
        </w:rPr>
        <w:t xml:space="preserve">ra </w:t>
      </w:r>
      <w:r w:rsidRPr="00866C31">
        <w:rPr>
          <w:rFonts w:ascii="Cambria" w:hAnsi="Cambria"/>
          <w:sz w:val="20"/>
          <w:szCs w:val="20"/>
          <w:lang w:val="es-VE"/>
        </w:rPr>
        <w:t>Dí</w:t>
      </w:r>
      <w:r w:rsidR="00175385" w:rsidRPr="00866C31">
        <w:rPr>
          <w:rFonts w:ascii="Cambria" w:hAnsi="Cambria"/>
          <w:sz w:val="20"/>
          <w:szCs w:val="20"/>
          <w:lang w:val="es-VE"/>
        </w:rPr>
        <w:t xml:space="preserve">az y su esposa </w:t>
      </w:r>
      <w:r w:rsidR="007864C0">
        <w:rPr>
          <w:rFonts w:ascii="Cambria" w:hAnsi="Cambria"/>
          <w:sz w:val="20"/>
          <w:szCs w:val="20"/>
          <w:lang w:val="es-VE"/>
        </w:rPr>
        <w:t>I</w:t>
      </w:r>
      <w:r w:rsidR="00175385" w:rsidRPr="00866C31">
        <w:rPr>
          <w:rFonts w:ascii="Cambria" w:hAnsi="Cambria"/>
          <w:sz w:val="20"/>
          <w:szCs w:val="20"/>
          <w:lang w:val="es-VE"/>
        </w:rPr>
        <w:t>sney</w:t>
      </w:r>
      <w:r w:rsidR="007864C0">
        <w:rPr>
          <w:rFonts w:ascii="Cambria" w:hAnsi="Cambria"/>
          <w:sz w:val="20"/>
          <w:szCs w:val="20"/>
          <w:lang w:val="es-VE"/>
        </w:rPr>
        <w:t xml:space="preserve"> Vega Cárdenas</w:t>
      </w:r>
      <w:r w:rsidR="007D72D6" w:rsidRPr="00866C31">
        <w:rPr>
          <w:rFonts w:ascii="Cambria" w:hAnsi="Cambria"/>
          <w:sz w:val="20"/>
          <w:szCs w:val="20"/>
          <w:lang w:val="es-VE"/>
        </w:rPr>
        <w:t xml:space="preserve">; y los hermanos </w:t>
      </w:r>
      <w:r w:rsidR="00D8200C">
        <w:rPr>
          <w:rFonts w:ascii="Cambria" w:hAnsi="Cambria"/>
          <w:sz w:val="20"/>
          <w:szCs w:val="20"/>
          <w:lang w:val="es-VE"/>
        </w:rPr>
        <w:t xml:space="preserve">Fidolo </w:t>
      </w:r>
      <w:r w:rsidR="007D72D6" w:rsidRPr="00866C31">
        <w:rPr>
          <w:rFonts w:ascii="Cambria" w:hAnsi="Cambria"/>
          <w:sz w:val="20"/>
          <w:szCs w:val="20"/>
          <w:lang w:val="es-VE"/>
        </w:rPr>
        <w:t xml:space="preserve">Tibulo Abril Velásquez y </w:t>
      </w:r>
      <w:r w:rsidR="00AE2441" w:rsidRPr="007864C0">
        <w:rPr>
          <w:rFonts w:ascii="Cambria" w:hAnsi="Cambria"/>
          <w:sz w:val="20"/>
          <w:szCs w:val="20"/>
          <w:lang w:val="es-VE"/>
        </w:rPr>
        <w:t>Juvenal</w:t>
      </w:r>
      <w:r w:rsidR="007D72D6" w:rsidRPr="007864C0">
        <w:rPr>
          <w:rFonts w:ascii="Cambria" w:hAnsi="Cambria"/>
          <w:sz w:val="20"/>
          <w:szCs w:val="20"/>
          <w:lang w:val="es-VE"/>
        </w:rPr>
        <w:t xml:space="preserve"> Abril Velásquez</w:t>
      </w:r>
      <w:r w:rsidR="007D72D6" w:rsidRPr="00965B7A">
        <w:rPr>
          <w:rFonts w:ascii="Cambria" w:hAnsi="Cambria"/>
          <w:color w:val="FF0000"/>
          <w:sz w:val="20"/>
          <w:szCs w:val="20"/>
          <w:lang w:val="es-VE"/>
        </w:rPr>
        <w:t xml:space="preserve"> </w:t>
      </w:r>
      <w:r w:rsidR="007D72D6" w:rsidRPr="00866C31">
        <w:rPr>
          <w:rFonts w:ascii="Cambria" w:hAnsi="Cambria"/>
          <w:sz w:val="20"/>
          <w:szCs w:val="20"/>
          <w:lang w:val="es-VE"/>
        </w:rPr>
        <w:t xml:space="preserve">a quienes tendieron en el piso bocabajo. </w:t>
      </w:r>
      <w:r w:rsidR="00093F11" w:rsidRPr="00866C31">
        <w:rPr>
          <w:rFonts w:ascii="Cambria" w:hAnsi="Cambria"/>
          <w:sz w:val="20"/>
          <w:szCs w:val="20"/>
          <w:lang w:val="es-VE"/>
        </w:rPr>
        <w:t xml:space="preserve">Destaca que igualmente detuvieron a </w:t>
      </w:r>
      <w:r w:rsidR="00A93498" w:rsidRPr="00866C31">
        <w:rPr>
          <w:rFonts w:ascii="Cambria" w:hAnsi="Cambria"/>
          <w:sz w:val="20"/>
          <w:szCs w:val="20"/>
          <w:lang w:val="es-VE"/>
        </w:rPr>
        <w:t xml:space="preserve">José Eduardo </w:t>
      </w:r>
      <w:r w:rsidR="00093F11" w:rsidRPr="00866C31">
        <w:rPr>
          <w:rFonts w:ascii="Cambria" w:hAnsi="Cambria"/>
          <w:sz w:val="20"/>
          <w:szCs w:val="20"/>
          <w:lang w:val="es-VE"/>
        </w:rPr>
        <w:t>Perdomo Vanegas</w:t>
      </w:r>
      <w:r w:rsidR="00A93498" w:rsidRPr="00866C31">
        <w:rPr>
          <w:rFonts w:ascii="Cambria" w:hAnsi="Cambria"/>
          <w:sz w:val="20"/>
          <w:szCs w:val="20"/>
          <w:lang w:val="es-VE"/>
        </w:rPr>
        <w:t>, que dirigía un camión de propiedad de Omar Martínez</w:t>
      </w:r>
      <w:r w:rsidR="00093F11" w:rsidRPr="00866C31">
        <w:rPr>
          <w:rFonts w:ascii="Cambria" w:hAnsi="Cambria"/>
          <w:sz w:val="20"/>
          <w:szCs w:val="20"/>
          <w:lang w:val="es-VE"/>
        </w:rPr>
        <w:t xml:space="preserve">; y a </w:t>
      </w:r>
      <w:r w:rsidR="00A93498" w:rsidRPr="00866C31">
        <w:rPr>
          <w:rFonts w:ascii="Cambria" w:hAnsi="Cambria"/>
          <w:sz w:val="20"/>
          <w:szCs w:val="20"/>
          <w:lang w:val="es-VE"/>
        </w:rPr>
        <w:t>Tito Agudelo y su compañera Mar</w:t>
      </w:r>
      <w:r w:rsidR="00093F11" w:rsidRPr="00866C31">
        <w:rPr>
          <w:rFonts w:ascii="Cambria" w:hAnsi="Cambria"/>
          <w:sz w:val="20"/>
          <w:szCs w:val="20"/>
          <w:lang w:val="es-VE"/>
        </w:rPr>
        <w:t>í</w:t>
      </w:r>
      <w:r w:rsidR="00A93498" w:rsidRPr="00866C31">
        <w:rPr>
          <w:rFonts w:ascii="Cambria" w:hAnsi="Cambria"/>
          <w:sz w:val="20"/>
          <w:szCs w:val="20"/>
          <w:lang w:val="es-VE"/>
        </w:rPr>
        <w:t>a Concepción Camacho</w:t>
      </w:r>
      <w:r w:rsidR="00093F11" w:rsidRPr="00866C31">
        <w:rPr>
          <w:rFonts w:ascii="Cambria" w:hAnsi="Cambria"/>
          <w:sz w:val="20"/>
          <w:szCs w:val="20"/>
          <w:lang w:val="es-VE"/>
        </w:rPr>
        <w:t xml:space="preserve"> quienes estaban llegando al caserío y se acercaron a </w:t>
      </w:r>
      <w:r w:rsidR="00A93498" w:rsidRPr="00866C31">
        <w:rPr>
          <w:rFonts w:ascii="Cambria" w:hAnsi="Cambria"/>
          <w:sz w:val="20"/>
          <w:szCs w:val="20"/>
          <w:lang w:val="es-VE"/>
        </w:rPr>
        <w:t xml:space="preserve">los uniformados </w:t>
      </w:r>
      <w:r w:rsidR="00093F11" w:rsidRPr="00866C31">
        <w:rPr>
          <w:rFonts w:ascii="Cambria" w:hAnsi="Cambria"/>
          <w:sz w:val="20"/>
          <w:szCs w:val="20"/>
          <w:lang w:val="es-VE"/>
        </w:rPr>
        <w:t xml:space="preserve">pensando que </w:t>
      </w:r>
      <w:r w:rsidR="00A93498" w:rsidRPr="00866C31">
        <w:rPr>
          <w:rFonts w:ascii="Cambria" w:hAnsi="Cambria"/>
          <w:sz w:val="20"/>
          <w:szCs w:val="20"/>
          <w:lang w:val="es-VE"/>
        </w:rPr>
        <w:t>eran miembro</w:t>
      </w:r>
      <w:r w:rsidR="00093F11" w:rsidRPr="00866C31">
        <w:rPr>
          <w:rFonts w:ascii="Cambria" w:hAnsi="Cambria"/>
          <w:sz w:val="20"/>
          <w:szCs w:val="20"/>
          <w:lang w:val="es-VE"/>
        </w:rPr>
        <w:t>s</w:t>
      </w:r>
      <w:r w:rsidR="00A93498" w:rsidRPr="00866C31">
        <w:rPr>
          <w:rFonts w:ascii="Cambria" w:hAnsi="Cambria"/>
          <w:sz w:val="20"/>
          <w:szCs w:val="20"/>
          <w:lang w:val="es-VE"/>
        </w:rPr>
        <w:t xml:space="preserve"> de las Fuerzas Armadas</w:t>
      </w:r>
      <w:r w:rsidR="00093F11" w:rsidRPr="00866C31">
        <w:rPr>
          <w:rFonts w:ascii="Cambria" w:hAnsi="Cambria"/>
          <w:sz w:val="20"/>
          <w:szCs w:val="20"/>
          <w:lang w:val="es-VE"/>
        </w:rPr>
        <w:t xml:space="preserve">. La parte peticionaria detalla que </w:t>
      </w:r>
      <w:r w:rsidR="00841EB3">
        <w:rPr>
          <w:rFonts w:ascii="Cambria" w:hAnsi="Cambria"/>
          <w:sz w:val="20"/>
          <w:szCs w:val="20"/>
          <w:lang w:val="es-VE"/>
        </w:rPr>
        <w:t xml:space="preserve">las mencionadas </w:t>
      </w:r>
      <w:r w:rsidR="00093F11" w:rsidRPr="00866C31">
        <w:rPr>
          <w:rFonts w:ascii="Cambria" w:hAnsi="Cambria"/>
          <w:sz w:val="20"/>
          <w:szCs w:val="20"/>
          <w:lang w:val="es-VE"/>
        </w:rPr>
        <w:t>personas</w:t>
      </w:r>
      <w:r w:rsidR="00841EB3">
        <w:rPr>
          <w:rFonts w:ascii="Cambria" w:hAnsi="Cambria"/>
          <w:sz w:val="20"/>
          <w:szCs w:val="20"/>
          <w:lang w:val="es-VE"/>
        </w:rPr>
        <w:t xml:space="preserve"> </w:t>
      </w:r>
      <w:r w:rsidR="00093F11" w:rsidRPr="00866C31">
        <w:rPr>
          <w:rFonts w:ascii="Cambria" w:hAnsi="Cambria"/>
          <w:sz w:val="20"/>
          <w:szCs w:val="20"/>
          <w:lang w:val="es-VE"/>
        </w:rPr>
        <w:t xml:space="preserve">fueron </w:t>
      </w:r>
      <w:r w:rsidR="00866C31" w:rsidRPr="00866C31">
        <w:rPr>
          <w:rFonts w:ascii="Cambria" w:hAnsi="Cambria"/>
          <w:sz w:val="20"/>
          <w:szCs w:val="20"/>
          <w:lang w:val="es-VE"/>
        </w:rPr>
        <w:t xml:space="preserve">también </w:t>
      </w:r>
      <w:r w:rsidR="00093F11" w:rsidRPr="00866C31">
        <w:rPr>
          <w:rFonts w:ascii="Cambria" w:hAnsi="Cambria"/>
          <w:sz w:val="20"/>
          <w:szCs w:val="20"/>
          <w:lang w:val="es-VE"/>
        </w:rPr>
        <w:t xml:space="preserve">ejecutadas </w:t>
      </w:r>
      <w:r w:rsidR="00866C31" w:rsidRPr="00866C31">
        <w:rPr>
          <w:rFonts w:ascii="Cambria" w:hAnsi="Cambria"/>
          <w:sz w:val="20"/>
          <w:szCs w:val="20"/>
          <w:lang w:val="es-VE"/>
        </w:rPr>
        <w:t xml:space="preserve">por </w:t>
      </w:r>
      <w:r w:rsidR="0048229A" w:rsidRPr="00866C31">
        <w:rPr>
          <w:rFonts w:ascii="Cambria" w:hAnsi="Cambria"/>
          <w:sz w:val="20"/>
          <w:szCs w:val="20"/>
          <w:lang w:val="es-VE"/>
        </w:rPr>
        <w:t xml:space="preserve">disparos de armas de fuego </w:t>
      </w:r>
      <w:r w:rsidR="00866C31" w:rsidRPr="00866C31">
        <w:rPr>
          <w:rFonts w:ascii="Cambria" w:hAnsi="Cambria"/>
          <w:sz w:val="20"/>
          <w:szCs w:val="20"/>
          <w:lang w:val="es-VE"/>
        </w:rPr>
        <w:t xml:space="preserve">en manos de </w:t>
      </w:r>
      <w:r w:rsidR="00093F11" w:rsidRPr="00866C31">
        <w:rPr>
          <w:rFonts w:ascii="Cambria" w:hAnsi="Cambria"/>
          <w:sz w:val="20"/>
          <w:szCs w:val="20"/>
          <w:lang w:val="es-VE"/>
        </w:rPr>
        <w:t>miembros de las AUC</w:t>
      </w:r>
      <w:r w:rsidR="00A93498" w:rsidRPr="00866C31">
        <w:rPr>
          <w:rFonts w:ascii="Cambria" w:hAnsi="Cambria"/>
          <w:sz w:val="20"/>
          <w:szCs w:val="20"/>
          <w:lang w:val="es-VE"/>
        </w:rPr>
        <w:t>.</w:t>
      </w:r>
      <w:r w:rsidR="007D72D6" w:rsidRPr="00866C31">
        <w:rPr>
          <w:rFonts w:ascii="Cambria" w:hAnsi="Cambria"/>
          <w:sz w:val="20"/>
          <w:szCs w:val="20"/>
          <w:lang w:val="es-VE"/>
        </w:rPr>
        <w:t xml:space="preserve"> </w:t>
      </w:r>
      <w:r w:rsidR="00FD13D1">
        <w:rPr>
          <w:rFonts w:ascii="Cambria" w:hAnsi="Cambria"/>
          <w:sz w:val="20"/>
          <w:szCs w:val="20"/>
          <w:lang w:val="es-VE"/>
        </w:rPr>
        <w:t>D</w:t>
      </w:r>
      <w:r w:rsidR="00866C31" w:rsidRPr="00866C31">
        <w:rPr>
          <w:rFonts w:ascii="Cambria" w:hAnsi="Cambria"/>
          <w:sz w:val="20"/>
          <w:szCs w:val="20"/>
          <w:lang w:val="es-VE"/>
        </w:rPr>
        <w:t xml:space="preserve">escribe que </w:t>
      </w:r>
      <w:r w:rsidR="00093F11" w:rsidRPr="00866C31">
        <w:rPr>
          <w:rFonts w:ascii="Cambria" w:hAnsi="Cambria"/>
          <w:sz w:val="20"/>
          <w:szCs w:val="20"/>
          <w:lang w:val="es-VE"/>
        </w:rPr>
        <w:t>los paramilitares i</w:t>
      </w:r>
      <w:r w:rsidR="00175385" w:rsidRPr="00866C31">
        <w:rPr>
          <w:rFonts w:ascii="Cambria" w:hAnsi="Cambria"/>
          <w:sz w:val="20"/>
          <w:szCs w:val="20"/>
          <w:lang w:val="es-VE"/>
        </w:rPr>
        <w:t xml:space="preserve">niciaron su retirada dirigiéndose hacia la parte alta de los cerros </w:t>
      </w:r>
      <w:r w:rsidR="00430C38" w:rsidRPr="00866C31">
        <w:rPr>
          <w:rFonts w:ascii="Cambria" w:hAnsi="Cambria"/>
          <w:sz w:val="20"/>
          <w:szCs w:val="20"/>
          <w:lang w:val="es-VE"/>
        </w:rPr>
        <w:t xml:space="preserve">mientras </w:t>
      </w:r>
      <w:r w:rsidR="00093F11" w:rsidRPr="00866C31">
        <w:rPr>
          <w:rFonts w:ascii="Cambria" w:hAnsi="Cambria"/>
          <w:sz w:val="20"/>
          <w:szCs w:val="20"/>
          <w:lang w:val="es-VE"/>
        </w:rPr>
        <w:t>los familiares y otros habitantes huyeron y buscaron refugio en otras casas</w:t>
      </w:r>
      <w:r w:rsidR="00841EB3">
        <w:rPr>
          <w:rFonts w:ascii="Cambria" w:hAnsi="Cambria"/>
          <w:sz w:val="20"/>
          <w:szCs w:val="20"/>
          <w:lang w:val="es-VE"/>
        </w:rPr>
        <w:t>,</w:t>
      </w:r>
      <w:r w:rsidR="00093F11" w:rsidRPr="00866C31">
        <w:rPr>
          <w:rFonts w:ascii="Cambria" w:hAnsi="Cambria"/>
          <w:sz w:val="20"/>
          <w:szCs w:val="20"/>
          <w:lang w:val="es-VE"/>
        </w:rPr>
        <w:t xml:space="preserve"> </w:t>
      </w:r>
      <w:r w:rsidR="00175385" w:rsidRPr="00866C31">
        <w:rPr>
          <w:rFonts w:ascii="Cambria" w:hAnsi="Cambria"/>
          <w:sz w:val="20"/>
          <w:szCs w:val="20"/>
          <w:lang w:val="es-VE"/>
        </w:rPr>
        <w:t xml:space="preserve">en matorrales o </w:t>
      </w:r>
      <w:r w:rsidR="00093F11" w:rsidRPr="00866C31">
        <w:rPr>
          <w:rFonts w:ascii="Cambria" w:hAnsi="Cambria"/>
          <w:sz w:val="20"/>
          <w:szCs w:val="20"/>
          <w:lang w:val="es-VE"/>
        </w:rPr>
        <w:t xml:space="preserve">huyeron </w:t>
      </w:r>
      <w:r w:rsidR="00175385" w:rsidRPr="00866C31">
        <w:rPr>
          <w:rFonts w:ascii="Cambria" w:hAnsi="Cambria"/>
          <w:sz w:val="20"/>
          <w:szCs w:val="20"/>
          <w:lang w:val="es-VE"/>
        </w:rPr>
        <w:t xml:space="preserve">hacia Tocaima. </w:t>
      </w:r>
      <w:r w:rsidR="00866C31" w:rsidRPr="00866C31">
        <w:rPr>
          <w:rFonts w:ascii="Cambria" w:hAnsi="Cambria"/>
          <w:sz w:val="20"/>
          <w:szCs w:val="20"/>
          <w:lang w:val="es-VE"/>
        </w:rPr>
        <w:t xml:space="preserve">Aduce </w:t>
      </w:r>
      <w:r w:rsidR="00093F11" w:rsidRPr="00866C31">
        <w:rPr>
          <w:rFonts w:ascii="Cambria" w:hAnsi="Cambria"/>
          <w:sz w:val="20"/>
          <w:szCs w:val="20"/>
          <w:lang w:val="es-VE"/>
        </w:rPr>
        <w:t xml:space="preserve">que </w:t>
      </w:r>
      <w:r w:rsidR="00866C31" w:rsidRPr="00866C31">
        <w:rPr>
          <w:rFonts w:ascii="Cambria" w:hAnsi="Cambria"/>
          <w:sz w:val="20"/>
          <w:szCs w:val="20"/>
          <w:lang w:val="es-VE"/>
        </w:rPr>
        <w:t xml:space="preserve">seguidamente </w:t>
      </w:r>
      <w:r w:rsidR="00093F11" w:rsidRPr="00866C31">
        <w:rPr>
          <w:rFonts w:ascii="Cambria" w:hAnsi="Cambria"/>
          <w:sz w:val="20"/>
          <w:szCs w:val="20"/>
          <w:lang w:val="es-VE"/>
        </w:rPr>
        <w:t>testigos v</w:t>
      </w:r>
      <w:r w:rsidR="00175385" w:rsidRPr="00866C31">
        <w:rPr>
          <w:rFonts w:ascii="Cambria" w:hAnsi="Cambria"/>
          <w:sz w:val="20"/>
          <w:szCs w:val="20"/>
          <w:lang w:val="es-VE"/>
        </w:rPr>
        <w:t xml:space="preserve">ieron llegar varios helicópteros </w:t>
      </w:r>
      <w:r w:rsidR="00093F11" w:rsidRPr="00866C31">
        <w:rPr>
          <w:rFonts w:ascii="Cambria" w:hAnsi="Cambria"/>
          <w:sz w:val="20"/>
          <w:szCs w:val="20"/>
          <w:lang w:val="es-VE"/>
        </w:rPr>
        <w:t xml:space="preserve">que </w:t>
      </w:r>
      <w:r w:rsidR="00175385" w:rsidRPr="00866C31">
        <w:rPr>
          <w:rFonts w:ascii="Cambria" w:hAnsi="Cambria"/>
          <w:sz w:val="20"/>
          <w:szCs w:val="20"/>
          <w:lang w:val="es-VE"/>
        </w:rPr>
        <w:t xml:space="preserve">recogieron </w:t>
      </w:r>
      <w:r w:rsidR="00093F11" w:rsidRPr="00866C31">
        <w:rPr>
          <w:rFonts w:ascii="Cambria" w:hAnsi="Cambria"/>
          <w:sz w:val="20"/>
          <w:szCs w:val="20"/>
          <w:lang w:val="es-VE"/>
        </w:rPr>
        <w:t>a</w:t>
      </w:r>
      <w:r w:rsidR="00797EAD">
        <w:rPr>
          <w:rFonts w:ascii="Cambria" w:hAnsi="Cambria"/>
          <w:sz w:val="20"/>
          <w:szCs w:val="20"/>
          <w:lang w:val="es-VE"/>
        </w:rPr>
        <w:t xml:space="preserve"> los miembros de la AUC</w:t>
      </w:r>
      <w:r w:rsidR="0044700C">
        <w:rPr>
          <w:rFonts w:ascii="Cambria" w:hAnsi="Cambria"/>
          <w:sz w:val="20"/>
          <w:szCs w:val="20"/>
          <w:lang w:val="es-VE"/>
        </w:rPr>
        <w:t xml:space="preserve">  quienes vestían prendas de camuflaje con distintivos e insignias de las  Fuerzas Armadas de Colombia</w:t>
      </w:r>
      <w:r w:rsidR="00175385" w:rsidRPr="00866C31">
        <w:rPr>
          <w:rFonts w:ascii="Cambria" w:hAnsi="Cambria"/>
          <w:sz w:val="20"/>
          <w:szCs w:val="20"/>
          <w:lang w:val="es-VE"/>
        </w:rPr>
        <w:t xml:space="preserve"> </w:t>
      </w:r>
      <w:r w:rsidR="00FD13D1">
        <w:rPr>
          <w:rFonts w:ascii="Cambria" w:hAnsi="Cambria"/>
          <w:sz w:val="20"/>
          <w:szCs w:val="20"/>
          <w:lang w:val="es-VE"/>
        </w:rPr>
        <w:t xml:space="preserve"> </w:t>
      </w:r>
      <w:r w:rsidR="00093F11" w:rsidRPr="00866C31">
        <w:rPr>
          <w:rFonts w:ascii="Cambria" w:hAnsi="Cambria"/>
          <w:sz w:val="20"/>
          <w:szCs w:val="20"/>
          <w:lang w:val="es-VE"/>
        </w:rPr>
        <w:t>y momentos después llegaron miembros de</w:t>
      </w:r>
      <w:r w:rsidR="00D441CD" w:rsidRPr="00866C31">
        <w:rPr>
          <w:rFonts w:ascii="Cambria" w:hAnsi="Cambria"/>
          <w:sz w:val="20"/>
          <w:szCs w:val="20"/>
          <w:lang w:val="es-VE"/>
        </w:rPr>
        <w:t xml:space="preserve">l Ejército Nacional, entre los cuales estaban personas que </w:t>
      </w:r>
      <w:r w:rsidR="00175385" w:rsidRPr="00866C31">
        <w:rPr>
          <w:rFonts w:ascii="Cambria" w:hAnsi="Cambria"/>
          <w:sz w:val="20"/>
          <w:szCs w:val="20"/>
          <w:lang w:val="es-VE"/>
        </w:rPr>
        <w:t xml:space="preserve">fueron identificados por </w:t>
      </w:r>
      <w:r w:rsidR="00254F63">
        <w:rPr>
          <w:rFonts w:ascii="Cambria" w:hAnsi="Cambria"/>
          <w:sz w:val="20"/>
          <w:szCs w:val="20"/>
          <w:lang w:val="es-VE"/>
        </w:rPr>
        <w:t xml:space="preserve">los </w:t>
      </w:r>
      <w:r w:rsidR="00175385" w:rsidRPr="00866C31">
        <w:rPr>
          <w:rFonts w:ascii="Cambria" w:hAnsi="Cambria"/>
          <w:sz w:val="20"/>
          <w:szCs w:val="20"/>
          <w:lang w:val="es-VE"/>
        </w:rPr>
        <w:t xml:space="preserve">pobladores como </w:t>
      </w:r>
      <w:r w:rsidR="00D441CD" w:rsidRPr="00866C31">
        <w:rPr>
          <w:rFonts w:ascii="Cambria" w:hAnsi="Cambria"/>
          <w:sz w:val="20"/>
          <w:szCs w:val="20"/>
          <w:lang w:val="es-VE"/>
        </w:rPr>
        <w:t>participantes de los hechos violentos. A</w:t>
      </w:r>
      <w:r w:rsidR="00866C31" w:rsidRPr="00866C31">
        <w:rPr>
          <w:rFonts w:ascii="Cambria" w:hAnsi="Cambria"/>
          <w:sz w:val="20"/>
          <w:szCs w:val="20"/>
          <w:lang w:val="es-VE"/>
        </w:rPr>
        <w:t>simismo, a</w:t>
      </w:r>
      <w:r w:rsidR="00D441CD" w:rsidRPr="00866C31">
        <w:rPr>
          <w:rFonts w:ascii="Cambria" w:hAnsi="Cambria"/>
          <w:sz w:val="20"/>
          <w:szCs w:val="20"/>
          <w:lang w:val="es-VE"/>
        </w:rPr>
        <w:t xml:space="preserve">grega que campesinos que huyeron a Tocaima observaron que en la mitad del camino entre el caserío Viota y La Horqueta, el Ejército Nacional </w:t>
      </w:r>
      <w:r w:rsidR="00A0058C">
        <w:rPr>
          <w:rFonts w:ascii="Cambria" w:hAnsi="Cambria"/>
          <w:sz w:val="20"/>
          <w:szCs w:val="20"/>
          <w:lang w:val="es-VE"/>
        </w:rPr>
        <w:t xml:space="preserve">había </w:t>
      </w:r>
      <w:r w:rsidR="00D441CD" w:rsidRPr="00866C31">
        <w:rPr>
          <w:rFonts w:ascii="Cambria" w:hAnsi="Cambria"/>
          <w:sz w:val="20"/>
          <w:szCs w:val="20"/>
          <w:lang w:val="es-VE"/>
        </w:rPr>
        <w:t xml:space="preserve">instalado un puesto de control en el cual registraban cada uno de los pasajeros y vehículos. </w:t>
      </w:r>
    </w:p>
    <w:p w14:paraId="77A06E36" w14:textId="0E1C622B" w:rsidR="00F55BB2" w:rsidRDefault="00430C38" w:rsidP="002B4D9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VE"/>
        </w:rPr>
      </w:pPr>
      <w:r w:rsidRPr="002B4D92">
        <w:rPr>
          <w:rFonts w:ascii="Cambria" w:hAnsi="Cambria"/>
          <w:sz w:val="20"/>
          <w:szCs w:val="20"/>
          <w:lang w:val="es-VE"/>
        </w:rPr>
        <w:lastRenderedPageBreak/>
        <w:t xml:space="preserve">La parte peticionaria sostiene que </w:t>
      </w:r>
      <w:r w:rsidR="00DF24A6" w:rsidRPr="002B4D92">
        <w:rPr>
          <w:rFonts w:ascii="Cambria" w:hAnsi="Cambria"/>
          <w:sz w:val="20"/>
          <w:szCs w:val="20"/>
          <w:lang w:val="es-VE"/>
        </w:rPr>
        <w:t>luego de los hechos violentos se inici</w:t>
      </w:r>
      <w:r w:rsidR="00593143">
        <w:rPr>
          <w:rFonts w:ascii="Cambria" w:hAnsi="Cambria"/>
          <w:sz w:val="20"/>
          <w:szCs w:val="20"/>
          <w:lang w:val="es-VE"/>
        </w:rPr>
        <w:t xml:space="preserve">ó </w:t>
      </w:r>
      <w:r w:rsidR="00DF24A6" w:rsidRPr="002B4D92">
        <w:rPr>
          <w:rFonts w:ascii="Cambria" w:hAnsi="Cambria"/>
          <w:sz w:val="20"/>
          <w:szCs w:val="20"/>
          <w:lang w:val="es-VE"/>
        </w:rPr>
        <w:t xml:space="preserve">una investigación penal en la cual </w:t>
      </w:r>
      <w:r w:rsidR="00A93498" w:rsidRPr="002B4D92">
        <w:rPr>
          <w:rFonts w:ascii="Cambria" w:hAnsi="Cambria"/>
          <w:sz w:val="20"/>
          <w:szCs w:val="20"/>
          <w:lang w:val="es-VE"/>
        </w:rPr>
        <w:t xml:space="preserve">participaron activamente Alicia Carmenza </w:t>
      </w:r>
      <w:r w:rsidR="00DF24A6" w:rsidRPr="002B4D92">
        <w:rPr>
          <w:rFonts w:ascii="Cambria" w:hAnsi="Cambria"/>
          <w:sz w:val="20"/>
          <w:szCs w:val="20"/>
          <w:lang w:val="es-VE"/>
        </w:rPr>
        <w:t>Guzmán</w:t>
      </w:r>
      <w:r w:rsidR="00A93498" w:rsidRPr="002B4D92">
        <w:rPr>
          <w:rFonts w:ascii="Cambria" w:hAnsi="Cambria"/>
          <w:sz w:val="20"/>
          <w:szCs w:val="20"/>
          <w:lang w:val="es-VE"/>
        </w:rPr>
        <w:t xml:space="preserve"> y María Lucila Barrero</w:t>
      </w:r>
      <w:r w:rsidR="00254F63">
        <w:rPr>
          <w:rFonts w:ascii="Cambria" w:hAnsi="Cambria"/>
          <w:sz w:val="20"/>
          <w:szCs w:val="20"/>
          <w:lang w:val="es-VE"/>
        </w:rPr>
        <w:t xml:space="preserve"> como </w:t>
      </w:r>
      <w:r w:rsidR="00A93498" w:rsidRPr="002B4D92">
        <w:rPr>
          <w:rFonts w:ascii="Cambria" w:hAnsi="Cambria"/>
          <w:sz w:val="20"/>
          <w:szCs w:val="20"/>
          <w:lang w:val="es-VE"/>
        </w:rPr>
        <w:t>testigos directo</w:t>
      </w:r>
      <w:r w:rsidR="00254F63">
        <w:rPr>
          <w:rFonts w:ascii="Cambria" w:hAnsi="Cambria"/>
          <w:sz w:val="20"/>
          <w:szCs w:val="20"/>
          <w:lang w:val="es-VE"/>
        </w:rPr>
        <w:t>s</w:t>
      </w:r>
      <w:r w:rsidR="00A93498" w:rsidRPr="002B4D92">
        <w:rPr>
          <w:rFonts w:ascii="Cambria" w:hAnsi="Cambria"/>
          <w:sz w:val="20"/>
          <w:szCs w:val="20"/>
          <w:lang w:val="es-VE"/>
        </w:rPr>
        <w:t xml:space="preserve"> </w:t>
      </w:r>
      <w:r w:rsidR="00254F63">
        <w:rPr>
          <w:rFonts w:ascii="Cambria" w:hAnsi="Cambria"/>
          <w:sz w:val="20"/>
          <w:szCs w:val="20"/>
          <w:lang w:val="es-VE"/>
        </w:rPr>
        <w:t>de los hechos</w:t>
      </w:r>
      <w:r w:rsidR="00DF24A6" w:rsidRPr="002B4D92">
        <w:rPr>
          <w:rFonts w:ascii="Cambria" w:hAnsi="Cambria"/>
          <w:sz w:val="20"/>
          <w:szCs w:val="20"/>
          <w:lang w:val="es-VE"/>
        </w:rPr>
        <w:t xml:space="preserve"> y rindieron declaraciones </w:t>
      </w:r>
      <w:r w:rsidR="001C7BC6" w:rsidRPr="002B4D92">
        <w:rPr>
          <w:rFonts w:ascii="Cambria" w:hAnsi="Cambria"/>
          <w:sz w:val="20"/>
          <w:szCs w:val="20"/>
          <w:lang w:val="es-VE"/>
        </w:rPr>
        <w:t xml:space="preserve">ante </w:t>
      </w:r>
      <w:r w:rsidR="00DF24A6" w:rsidRPr="002B4D92">
        <w:rPr>
          <w:rFonts w:ascii="Cambria" w:hAnsi="Cambria"/>
          <w:sz w:val="20"/>
          <w:szCs w:val="20"/>
          <w:lang w:val="es-VE"/>
        </w:rPr>
        <w:t>J</w:t>
      </w:r>
      <w:r w:rsidR="001C7BC6" w:rsidRPr="002B4D92">
        <w:rPr>
          <w:rFonts w:ascii="Cambria" w:hAnsi="Cambria"/>
          <w:sz w:val="20"/>
          <w:szCs w:val="20"/>
          <w:lang w:val="es-VE"/>
        </w:rPr>
        <w:t xml:space="preserve">uzgados </w:t>
      </w:r>
      <w:r w:rsidR="00DF24A6" w:rsidRPr="002B4D92">
        <w:rPr>
          <w:rFonts w:ascii="Cambria" w:hAnsi="Cambria"/>
          <w:sz w:val="20"/>
          <w:szCs w:val="20"/>
          <w:lang w:val="es-VE"/>
        </w:rPr>
        <w:t>P</w:t>
      </w:r>
      <w:r w:rsidR="001C7BC6" w:rsidRPr="002B4D92">
        <w:rPr>
          <w:rFonts w:ascii="Cambria" w:hAnsi="Cambria"/>
          <w:sz w:val="20"/>
          <w:szCs w:val="20"/>
          <w:lang w:val="es-VE"/>
        </w:rPr>
        <w:t xml:space="preserve">enales </w:t>
      </w:r>
      <w:r w:rsidR="00DF24A6" w:rsidRPr="002B4D92">
        <w:rPr>
          <w:rFonts w:ascii="Cambria" w:hAnsi="Cambria"/>
          <w:sz w:val="20"/>
          <w:szCs w:val="20"/>
          <w:lang w:val="es-VE"/>
        </w:rPr>
        <w:t>E</w:t>
      </w:r>
      <w:r w:rsidR="001C7BC6" w:rsidRPr="002B4D92">
        <w:rPr>
          <w:rFonts w:ascii="Cambria" w:hAnsi="Cambria"/>
          <w:sz w:val="20"/>
          <w:szCs w:val="20"/>
          <w:lang w:val="es-VE"/>
        </w:rPr>
        <w:t>specializados</w:t>
      </w:r>
      <w:r w:rsidR="00A93498" w:rsidRPr="002B4D92">
        <w:rPr>
          <w:rFonts w:ascii="Cambria" w:hAnsi="Cambria"/>
          <w:sz w:val="20"/>
          <w:szCs w:val="20"/>
          <w:lang w:val="es-VE"/>
        </w:rPr>
        <w:t>.</w:t>
      </w:r>
      <w:r w:rsidR="00F1181B" w:rsidRPr="002B4D92">
        <w:rPr>
          <w:rFonts w:ascii="Cambria" w:hAnsi="Cambria"/>
          <w:sz w:val="20"/>
          <w:szCs w:val="20"/>
          <w:lang w:val="es-VE"/>
        </w:rPr>
        <w:t xml:space="preserve"> </w:t>
      </w:r>
      <w:r w:rsidR="00DF24A6" w:rsidRPr="002B4D92">
        <w:rPr>
          <w:rFonts w:ascii="Cambria" w:hAnsi="Cambria"/>
          <w:sz w:val="20"/>
          <w:szCs w:val="20"/>
          <w:lang w:val="es-VE"/>
        </w:rPr>
        <w:t>Describe que</w:t>
      </w:r>
      <w:r w:rsidR="00704969">
        <w:rPr>
          <w:rFonts w:ascii="Cambria" w:hAnsi="Cambria"/>
          <w:sz w:val="20"/>
          <w:szCs w:val="20"/>
          <w:lang w:val="es-VE"/>
        </w:rPr>
        <w:t xml:space="preserve"> </w:t>
      </w:r>
      <w:r w:rsidR="00071549">
        <w:rPr>
          <w:rFonts w:ascii="Cambria" w:hAnsi="Cambria"/>
          <w:sz w:val="20"/>
          <w:szCs w:val="20"/>
          <w:lang w:val="es-VE"/>
        </w:rPr>
        <w:t xml:space="preserve">en </w:t>
      </w:r>
      <w:r w:rsidR="00704969">
        <w:rPr>
          <w:rFonts w:ascii="Cambria" w:hAnsi="Cambria"/>
          <w:sz w:val="20"/>
          <w:szCs w:val="20"/>
          <w:lang w:val="es-VE"/>
        </w:rPr>
        <w:t>enero de 1998 del Cuerpo Técnico de Investigación</w:t>
      </w:r>
      <w:r w:rsidR="00DF24A6" w:rsidRPr="002B4D92">
        <w:rPr>
          <w:rFonts w:ascii="Cambria" w:hAnsi="Cambria"/>
          <w:sz w:val="20"/>
          <w:szCs w:val="20"/>
          <w:lang w:val="es-VE"/>
        </w:rPr>
        <w:t xml:space="preserve"> </w:t>
      </w:r>
      <w:r w:rsidR="00704969">
        <w:rPr>
          <w:rFonts w:ascii="Cambria" w:hAnsi="Cambria"/>
          <w:sz w:val="20"/>
          <w:szCs w:val="20"/>
          <w:lang w:val="es-VE"/>
        </w:rPr>
        <w:t xml:space="preserve">de la Fiscalía General de la Nación capturó </w:t>
      </w:r>
      <w:r w:rsidR="00071549">
        <w:rPr>
          <w:rFonts w:ascii="Cambria" w:hAnsi="Cambria"/>
          <w:sz w:val="20"/>
          <w:szCs w:val="20"/>
          <w:lang w:val="es-VE"/>
        </w:rPr>
        <w:t xml:space="preserve">e impuso medidas de aseguramiento de detención preventiva </w:t>
      </w:r>
      <w:r w:rsidR="00704969">
        <w:rPr>
          <w:rFonts w:ascii="Cambria" w:hAnsi="Cambria"/>
          <w:sz w:val="20"/>
          <w:szCs w:val="20"/>
          <w:lang w:val="es-VE"/>
        </w:rPr>
        <w:t xml:space="preserve">a Luis Fernando Villegas Uribe, César Augusto Jaramillo Rojas, José Alirio Velosa Enciso y Hernando Montoya Montoya, como </w:t>
      </w:r>
      <w:r w:rsidR="0048229A" w:rsidRPr="002B4D92">
        <w:rPr>
          <w:rFonts w:ascii="Cambria" w:hAnsi="Cambria"/>
          <w:sz w:val="20"/>
          <w:szCs w:val="20"/>
          <w:lang w:val="es-VE"/>
        </w:rPr>
        <w:t>presuntos responsables del delito de concierto para delinquir en la modalidad de concierto de fomento y promoción de escuadrones de la muerte</w:t>
      </w:r>
      <w:r w:rsidR="00DF24A6" w:rsidRPr="002B4D92">
        <w:rPr>
          <w:rFonts w:ascii="Cambria" w:hAnsi="Cambria"/>
          <w:sz w:val="20"/>
          <w:szCs w:val="20"/>
          <w:lang w:val="es-VE"/>
        </w:rPr>
        <w:t>.</w:t>
      </w:r>
      <w:r w:rsidR="00F55BB2" w:rsidRPr="002B4D92">
        <w:rPr>
          <w:rFonts w:ascii="Cambria" w:hAnsi="Cambria"/>
          <w:sz w:val="20"/>
          <w:szCs w:val="20"/>
          <w:lang w:val="es-VE"/>
        </w:rPr>
        <w:t xml:space="preserve"> </w:t>
      </w:r>
      <w:r w:rsidR="0012406B">
        <w:rPr>
          <w:rFonts w:ascii="Cambria" w:hAnsi="Cambria"/>
          <w:sz w:val="20"/>
          <w:szCs w:val="20"/>
          <w:lang w:val="es-VE"/>
        </w:rPr>
        <w:t xml:space="preserve">No obstante, sostiene que a pesar que testigos manifestaron en declaraciones </w:t>
      </w:r>
      <w:r w:rsidR="009C044D">
        <w:rPr>
          <w:rFonts w:ascii="Cambria" w:hAnsi="Cambria"/>
          <w:sz w:val="20"/>
          <w:szCs w:val="20"/>
          <w:lang w:val="es-VE"/>
        </w:rPr>
        <w:t xml:space="preserve">sobre </w:t>
      </w:r>
      <w:r w:rsidR="0012406B">
        <w:rPr>
          <w:rFonts w:ascii="Cambria" w:hAnsi="Cambria"/>
          <w:sz w:val="20"/>
          <w:szCs w:val="20"/>
          <w:lang w:val="es-VE"/>
        </w:rPr>
        <w:t xml:space="preserve">la participación de miembros </w:t>
      </w:r>
      <w:r w:rsidR="009C044D">
        <w:rPr>
          <w:rFonts w:ascii="Cambria" w:hAnsi="Cambria"/>
          <w:sz w:val="20"/>
          <w:szCs w:val="20"/>
          <w:lang w:val="es-VE"/>
        </w:rPr>
        <w:t xml:space="preserve">del Ejército Nacional en los hechos denunciados </w:t>
      </w:r>
      <w:r w:rsidR="0012406B">
        <w:rPr>
          <w:rFonts w:ascii="Cambria" w:hAnsi="Cambria"/>
          <w:sz w:val="20"/>
          <w:szCs w:val="20"/>
          <w:lang w:val="es-VE"/>
        </w:rPr>
        <w:t>no se llevó a cabo ninguna investigación</w:t>
      </w:r>
      <w:r w:rsidR="009C044D">
        <w:rPr>
          <w:rFonts w:ascii="Cambria" w:hAnsi="Cambria"/>
          <w:sz w:val="20"/>
          <w:szCs w:val="20"/>
          <w:lang w:val="es-VE"/>
        </w:rPr>
        <w:t xml:space="preserve"> </w:t>
      </w:r>
      <w:r w:rsidR="006A47EB">
        <w:rPr>
          <w:rFonts w:ascii="Cambria" w:hAnsi="Cambria"/>
          <w:sz w:val="20"/>
          <w:szCs w:val="20"/>
          <w:lang w:val="es-VE"/>
        </w:rPr>
        <w:t>sobre dichas alegaciones</w:t>
      </w:r>
      <w:r w:rsidR="0012406B">
        <w:rPr>
          <w:rFonts w:ascii="Cambria" w:hAnsi="Cambria"/>
          <w:sz w:val="20"/>
          <w:szCs w:val="20"/>
          <w:lang w:val="es-VE"/>
        </w:rPr>
        <w:t xml:space="preserve">. </w:t>
      </w:r>
      <w:r w:rsidR="00F55BB2" w:rsidRPr="002B4D92">
        <w:rPr>
          <w:rFonts w:ascii="Cambria" w:hAnsi="Cambria"/>
          <w:sz w:val="20"/>
          <w:szCs w:val="20"/>
          <w:lang w:val="es-VE"/>
        </w:rPr>
        <w:t xml:space="preserve">Aduce </w:t>
      </w:r>
      <w:r w:rsidR="00DF24A6" w:rsidRPr="002B4D92">
        <w:rPr>
          <w:rFonts w:ascii="Cambria" w:hAnsi="Cambria"/>
          <w:sz w:val="20"/>
          <w:szCs w:val="20"/>
          <w:lang w:val="es-VE"/>
        </w:rPr>
        <w:t>que e</w:t>
      </w:r>
      <w:r w:rsidR="00637949" w:rsidRPr="002B4D92">
        <w:rPr>
          <w:rFonts w:ascii="Cambria" w:hAnsi="Cambria"/>
          <w:sz w:val="20"/>
          <w:szCs w:val="20"/>
          <w:lang w:val="es-VE"/>
        </w:rPr>
        <w:t xml:space="preserve">l 24 de noviembre </w:t>
      </w:r>
      <w:r w:rsidR="00F55BB2" w:rsidRPr="002B4D92">
        <w:rPr>
          <w:rFonts w:ascii="Cambria" w:hAnsi="Cambria"/>
          <w:sz w:val="20"/>
          <w:szCs w:val="20"/>
          <w:lang w:val="es-VE"/>
        </w:rPr>
        <w:t xml:space="preserve">y 9 y 16 de diciembre </w:t>
      </w:r>
      <w:r w:rsidR="00637949" w:rsidRPr="002B4D92">
        <w:rPr>
          <w:rFonts w:ascii="Cambria" w:hAnsi="Cambria"/>
          <w:sz w:val="20"/>
          <w:szCs w:val="20"/>
          <w:lang w:val="es-VE"/>
        </w:rPr>
        <w:t>de 1999</w:t>
      </w:r>
      <w:r w:rsidR="00DF24A6" w:rsidRPr="002B4D92">
        <w:rPr>
          <w:rFonts w:ascii="Cambria" w:hAnsi="Cambria"/>
          <w:sz w:val="20"/>
          <w:szCs w:val="20"/>
          <w:lang w:val="es-VE"/>
        </w:rPr>
        <w:t xml:space="preserve"> tuv</w:t>
      </w:r>
      <w:r w:rsidR="00F55BB2" w:rsidRPr="002B4D92">
        <w:rPr>
          <w:rFonts w:ascii="Cambria" w:hAnsi="Cambria"/>
          <w:sz w:val="20"/>
          <w:szCs w:val="20"/>
          <w:lang w:val="es-VE"/>
        </w:rPr>
        <w:t>ieron</w:t>
      </w:r>
      <w:r w:rsidR="00DF24A6" w:rsidRPr="002B4D92">
        <w:rPr>
          <w:rFonts w:ascii="Cambria" w:hAnsi="Cambria"/>
          <w:sz w:val="20"/>
          <w:szCs w:val="20"/>
          <w:lang w:val="es-VE"/>
        </w:rPr>
        <w:t xml:space="preserve"> lugar</w:t>
      </w:r>
      <w:r w:rsidR="00637949" w:rsidRPr="002B4D92">
        <w:rPr>
          <w:rFonts w:ascii="Cambria" w:hAnsi="Cambria"/>
          <w:sz w:val="20"/>
          <w:szCs w:val="20"/>
          <w:lang w:val="es-VE"/>
        </w:rPr>
        <w:t xml:space="preserve"> audiencia</w:t>
      </w:r>
      <w:r w:rsidR="00F55BB2" w:rsidRPr="002B4D92">
        <w:rPr>
          <w:rFonts w:ascii="Cambria" w:hAnsi="Cambria"/>
          <w:sz w:val="20"/>
          <w:szCs w:val="20"/>
          <w:lang w:val="es-VE"/>
        </w:rPr>
        <w:t>s</w:t>
      </w:r>
      <w:r w:rsidR="00637949" w:rsidRPr="002B4D92">
        <w:rPr>
          <w:rFonts w:ascii="Cambria" w:hAnsi="Cambria"/>
          <w:sz w:val="20"/>
          <w:szCs w:val="20"/>
          <w:lang w:val="es-VE"/>
        </w:rPr>
        <w:t xml:space="preserve"> pública</w:t>
      </w:r>
      <w:r w:rsidR="00F55BB2" w:rsidRPr="002B4D92">
        <w:rPr>
          <w:rFonts w:ascii="Cambria" w:hAnsi="Cambria"/>
          <w:sz w:val="20"/>
          <w:szCs w:val="20"/>
          <w:lang w:val="es-VE"/>
        </w:rPr>
        <w:t>s</w:t>
      </w:r>
      <w:r w:rsidR="00637949" w:rsidRPr="002B4D92">
        <w:rPr>
          <w:rFonts w:ascii="Cambria" w:hAnsi="Cambria"/>
          <w:sz w:val="20"/>
          <w:szCs w:val="20"/>
          <w:lang w:val="es-VE"/>
        </w:rPr>
        <w:t xml:space="preserve"> en el Juzgado Primero Penal del Circuito Especializado de Cundinamarca dentro del proceso contra Hernando Montoya Mont</w:t>
      </w:r>
      <w:r w:rsidR="00637949" w:rsidRPr="00A836A9">
        <w:rPr>
          <w:rFonts w:ascii="Cambria" w:hAnsi="Cambria"/>
          <w:sz w:val="20"/>
          <w:szCs w:val="20"/>
          <w:lang w:val="es-VE"/>
        </w:rPr>
        <w:t>oya y Luis Fernando Villegas Uribe</w:t>
      </w:r>
      <w:r w:rsidR="00F55BB2" w:rsidRPr="00A836A9">
        <w:rPr>
          <w:rFonts w:ascii="Cambria" w:hAnsi="Cambria"/>
          <w:sz w:val="20"/>
          <w:szCs w:val="20"/>
          <w:lang w:val="es-VE"/>
        </w:rPr>
        <w:t>; y e</w:t>
      </w:r>
      <w:r w:rsidR="00637949" w:rsidRPr="00A836A9">
        <w:rPr>
          <w:rFonts w:ascii="Cambria" w:hAnsi="Cambria"/>
          <w:sz w:val="20"/>
          <w:szCs w:val="20"/>
          <w:lang w:val="es-VE"/>
        </w:rPr>
        <w:t xml:space="preserve">l </w:t>
      </w:r>
      <w:r w:rsidR="00F55BB2" w:rsidRPr="00A836A9">
        <w:rPr>
          <w:rFonts w:ascii="Cambria" w:hAnsi="Cambria"/>
          <w:sz w:val="20"/>
          <w:szCs w:val="20"/>
          <w:lang w:val="es-VE"/>
        </w:rPr>
        <w:t xml:space="preserve">1 </w:t>
      </w:r>
      <w:r w:rsidR="00637949" w:rsidRPr="00A836A9">
        <w:rPr>
          <w:rFonts w:ascii="Cambria" w:hAnsi="Cambria"/>
          <w:sz w:val="20"/>
          <w:szCs w:val="20"/>
          <w:lang w:val="es-VE"/>
        </w:rPr>
        <w:t>de junio de</w:t>
      </w:r>
      <w:r w:rsidR="00F55BB2" w:rsidRPr="00A836A9">
        <w:rPr>
          <w:rFonts w:ascii="Cambria" w:hAnsi="Cambria"/>
          <w:sz w:val="20"/>
          <w:szCs w:val="20"/>
          <w:lang w:val="es-VE"/>
        </w:rPr>
        <w:t xml:space="preserve"> 2000</w:t>
      </w:r>
      <w:r w:rsidR="00637949" w:rsidRPr="00A836A9">
        <w:rPr>
          <w:rFonts w:ascii="Cambria" w:hAnsi="Cambria"/>
          <w:sz w:val="20"/>
          <w:szCs w:val="20"/>
          <w:lang w:val="es-VE"/>
        </w:rPr>
        <w:t xml:space="preserve">, el Juzgado Primero Penal Del Circuito Especializado de Cundinamarca </w:t>
      </w:r>
      <w:r w:rsidR="00F55BB2" w:rsidRPr="00A836A9">
        <w:rPr>
          <w:rFonts w:ascii="Cambria" w:hAnsi="Cambria"/>
          <w:sz w:val="20"/>
          <w:szCs w:val="20"/>
          <w:lang w:val="es-VE"/>
        </w:rPr>
        <w:t xml:space="preserve">emitió sentencia condenando a </w:t>
      </w:r>
      <w:r w:rsidR="00637949" w:rsidRPr="00A836A9">
        <w:rPr>
          <w:rFonts w:ascii="Cambria" w:hAnsi="Cambria"/>
          <w:sz w:val="20"/>
          <w:szCs w:val="20"/>
          <w:lang w:val="es-VE"/>
        </w:rPr>
        <w:t xml:space="preserve">los </w:t>
      </w:r>
      <w:r w:rsidR="00F55BB2" w:rsidRPr="00A836A9">
        <w:rPr>
          <w:rFonts w:ascii="Cambria" w:hAnsi="Cambria"/>
          <w:sz w:val="20"/>
          <w:szCs w:val="20"/>
          <w:lang w:val="es-VE"/>
        </w:rPr>
        <w:t xml:space="preserve">mencionados procesados como contribuyentes de </w:t>
      </w:r>
      <w:r w:rsidR="00637949" w:rsidRPr="00A836A9">
        <w:rPr>
          <w:rFonts w:ascii="Cambria" w:hAnsi="Cambria"/>
          <w:sz w:val="20"/>
          <w:szCs w:val="20"/>
          <w:lang w:val="es-VE"/>
        </w:rPr>
        <w:t xml:space="preserve">los grupos </w:t>
      </w:r>
      <w:r w:rsidR="00071549">
        <w:rPr>
          <w:rFonts w:ascii="Cambria" w:hAnsi="Cambria"/>
          <w:sz w:val="20"/>
          <w:szCs w:val="20"/>
          <w:lang w:val="es-VE"/>
        </w:rPr>
        <w:t>paramilitares</w:t>
      </w:r>
      <w:r w:rsidR="00637949" w:rsidRPr="00A836A9">
        <w:rPr>
          <w:rFonts w:ascii="Cambria" w:hAnsi="Cambria"/>
          <w:sz w:val="20"/>
          <w:szCs w:val="20"/>
          <w:lang w:val="es-VE"/>
        </w:rPr>
        <w:t xml:space="preserve">. </w:t>
      </w:r>
      <w:r w:rsidR="00F55BB2" w:rsidRPr="00A836A9">
        <w:rPr>
          <w:rFonts w:ascii="Cambria" w:hAnsi="Cambria"/>
          <w:sz w:val="20"/>
          <w:szCs w:val="20"/>
          <w:lang w:val="es-VE"/>
        </w:rPr>
        <w:t>No obstante, alega que e</w:t>
      </w:r>
      <w:r w:rsidR="00637949" w:rsidRPr="00A836A9">
        <w:rPr>
          <w:rFonts w:ascii="Cambria" w:hAnsi="Cambria"/>
          <w:sz w:val="20"/>
          <w:szCs w:val="20"/>
          <w:lang w:val="es-VE"/>
        </w:rPr>
        <w:t>l 29 de noviembre de 2000, el Tribunal Superior del Distrito Judicial de Cundinamarca decidi</w:t>
      </w:r>
      <w:r w:rsidR="00F55BB2" w:rsidRPr="00A836A9">
        <w:rPr>
          <w:rFonts w:ascii="Cambria" w:hAnsi="Cambria"/>
          <w:sz w:val="20"/>
          <w:szCs w:val="20"/>
          <w:lang w:val="es-VE"/>
        </w:rPr>
        <w:t xml:space="preserve">ó </w:t>
      </w:r>
      <w:r w:rsidR="00637949" w:rsidRPr="00A836A9">
        <w:rPr>
          <w:rFonts w:ascii="Cambria" w:hAnsi="Cambria"/>
          <w:sz w:val="20"/>
          <w:szCs w:val="20"/>
          <w:lang w:val="es-VE"/>
        </w:rPr>
        <w:t>revocar la sentencia condenatoria ordena</w:t>
      </w:r>
      <w:r w:rsidR="00F55BB2" w:rsidRPr="00A836A9">
        <w:rPr>
          <w:rFonts w:ascii="Cambria" w:hAnsi="Cambria"/>
          <w:sz w:val="20"/>
          <w:szCs w:val="20"/>
          <w:lang w:val="es-VE"/>
        </w:rPr>
        <w:t>n</w:t>
      </w:r>
      <w:r w:rsidR="00637949" w:rsidRPr="00A836A9">
        <w:rPr>
          <w:rFonts w:ascii="Cambria" w:hAnsi="Cambria"/>
          <w:sz w:val="20"/>
          <w:szCs w:val="20"/>
          <w:lang w:val="es-VE"/>
        </w:rPr>
        <w:t>do la libertad inmediata de los dos enjuiciados, bajo el argumento de que no habría pruebas suficientes para relacionar</w:t>
      </w:r>
      <w:r w:rsidR="00F55BB2" w:rsidRPr="00A836A9">
        <w:rPr>
          <w:rFonts w:ascii="Cambria" w:hAnsi="Cambria"/>
          <w:sz w:val="20"/>
          <w:szCs w:val="20"/>
          <w:lang w:val="es-VE"/>
        </w:rPr>
        <w:t>los</w:t>
      </w:r>
      <w:r w:rsidR="00637949" w:rsidRPr="00A836A9">
        <w:rPr>
          <w:rFonts w:ascii="Cambria" w:hAnsi="Cambria"/>
          <w:sz w:val="20"/>
          <w:szCs w:val="20"/>
          <w:lang w:val="es-VE"/>
        </w:rPr>
        <w:t xml:space="preserve"> de manera clara a los eventos que habrían culminado en la masacre. </w:t>
      </w:r>
      <w:r w:rsidR="00F55BB2" w:rsidRPr="00A836A9">
        <w:rPr>
          <w:rFonts w:ascii="Cambria" w:hAnsi="Cambria"/>
          <w:sz w:val="20"/>
          <w:szCs w:val="20"/>
          <w:lang w:val="es-VE"/>
        </w:rPr>
        <w:t xml:space="preserve">Argumenta que lo anterior generó miedo </w:t>
      </w:r>
      <w:r w:rsidR="00254F63" w:rsidRPr="00A836A9">
        <w:rPr>
          <w:rFonts w:ascii="Cambria" w:hAnsi="Cambria"/>
          <w:sz w:val="20"/>
          <w:szCs w:val="20"/>
          <w:lang w:val="es-VE"/>
        </w:rPr>
        <w:t xml:space="preserve">frente a posibles represalias </w:t>
      </w:r>
      <w:r w:rsidR="00F55BB2" w:rsidRPr="00A836A9">
        <w:rPr>
          <w:rFonts w:ascii="Cambria" w:hAnsi="Cambria"/>
          <w:sz w:val="20"/>
          <w:szCs w:val="20"/>
          <w:lang w:val="es-VE"/>
        </w:rPr>
        <w:t>e incertidumbre a Alicia Guzmán</w:t>
      </w:r>
      <w:r w:rsidR="00254F63">
        <w:rPr>
          <w:rFonts w:ascii="Cambria" w:hAnsi="Cambria"/>
          <w:sz w:val="20"/>
          <w:szCs w:val="20"/>
          <w:lang w:val="es-VE"/>
        </w:rPr>
        <w:t>,</w:t>
      </w:r>
      <w:r w:rsidR="00F55BB2" w:rsidRPr="00A836A9">
        <w:rPr>
          <w:rFonts w:ascii="Cambria" w:hAnsi="Cambria"/>
          <w:sz w:val="20"/>
          <w:szCs w:val="20"/>
          <w:lang w:val="es-VE"/>
        </w:rPr>
        <w:t xml:space="preserve"> María Lucila Barrero</w:t>
      </w:r>
      <w:r w:rsidR="00254F63">
        <w:rPr>
          <w:rFonts w:ascii="Cambria" w:hAnsi="Cambria"/>
          <w:sz w:val="20"/>
          <w:szCs w:val="20"/>
          <w:lang w:val="es-VE"/>
        </w:rPr>
        <w:t xml:space="preserve"> y otros</w:t>
      </w:r>
      <w:r w:rsidR="00254F63" w:rsidRPr="00A836A9">
        <w:rPr>
          <w:rFonts w:ascii="Cambria" w:hAnsi="Cambria"/>
          <w:sz w:val="20"/>
          <w:szCs w:val="20"/>
          <w:lang w:val="es-VE"/>
        </w:rPr>
        <w:t xml:space="preserve"> familiares </w:t>
      </w:r>
      <w:r w:rsidR="00254F63">
        <w:rPr>
          <w:rFonts w:ascii="Cambria" w:hAnsi="Cambria"/>
          <w:sz w:val="20"/>
          <w:szCs w:val="20"/>
          <w:lang w:val="es-VE"/>
        </w:rPr>
        <w:t xml:space="preserve">de las presuntas víctimas </w:t>
      </w:r>
      <w:r w:rsidR="00F55BB2" w:rsidRPr="00A836A9">
        <w:rPr>
          <w:rFonts w:ascii="Cambria" w:hAnsi="Cambria"/>
          <w:sz w:val="20"/>
          <w:szCs w:val="20"/>
          <w:lang w:val="es-VE"/>
        </w:rPr>
        <w:t>como testigos en la investigación</w:t>
      </w:r>
      <w:r w:rsidR="0012406B">
        <w:rPr>
          <w:rFonts w:ascii="Cambria" w:hAnsi="Cambria"/>
          <w:sz w:val="20"/>
          <w:szCs w:val="20"/>
          <w:lang w:val="es-VE"/>
        </w:rPr>
        <w:t xml:space="preserve">. </w:t>
      </w:r>
    </w:p>
    <w:p w14:paraId="34C1C01E" w14:textId="6061373D" w:rsidR="00A719A0" w:rsidRDefault="00B12621" w:rsidP="00A719A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VE"/>
        </w:rPr>
      </w:pPr>
      <w:r w:rsidRPr="00A719A0">
        <w:rPr>
          <w:rFonts w:ascii="Cambria" w:hAnsi="Cambria"/>
          <w:sz w:val="20"/>
          <w:szCs w:val="20"/>
          <w:lang w:val="es-VE"/>
        </w:rPr>
        <w:t xml:space="preserve">En este mismo sentido, </w:t>
      </w:r>
      <w:r w:rsidR="00593143" w:rsidRPr="00A719A0">
        <w:rPr>
          <w:rFonts w:ascii="Cambria" w:hAnsi="Cambria"/>
          <w:sz w:val="20"/>
          <w:szCs w:val="20"/>
          <w:lang w:val="es-VE"/>
        </w:rPr>
        <w:t xml:space="preserve">la parte peticionaria indica </w:t>
      </w:r>
      <w:r w:rsidRPr="00A719A0">
        <w:rPr>
          <w:rFonts w:ascii="Cambria" w:hAnsi="Cambria"/>
          <w:sz w:val="20"/>
          <w:szCs w:val="20"/>
          <w:lang w:val="es-VE"/>
        </w:rPr>
        <w:t xml:space="preserve">que </w:t>
      </w:r>
      <w:r w:rsidR="0012406B" w:rsidRPr="00A719A0">
        <w:rPr>
          <w:rFonts w:ascii="Cambria" w:hAnsi="Cambria"/>
          <w:sz w:val="20"/>
          <w:szCs w:val="20"/>
          <w:lang w:val="es-VE"/>
        </w:rPr>
        <w:t xml:space="preserve">la investigación judicial </w:t>
      </w:r>
      <w:r w:rsidR="004C613B">
        <w:rPr>
          <w:rFonts w:ascii="Cambria" w:hAnsi="Cambria"/>
          <w:sz w:val="20"/>
          <w:szCs w:val="20"/>
          <w:lang w:val="es-VE"/>
        </w:rPr>
        <w:t xml:space="preserve">que continuó luego de la revocación de la sentencia condenatoria, </w:t>
      </w:r>
      <w:r w:rsidR="0012406B" w:rsidRPr="00A719A0">
        <w:rPr>
          <w:rFonts w:ascii="Cambria" w:hAnsi="Cambria"/>
          <w:sz w:val="20"/>
          <w:szCs w:val="20"/>
          <w:lang w:val="es-VE"/>
        </w:rPr>
        <w:t>fue o</w:t>
      </w:r>
      <w:r w:rsidR="0012406B" w:rsidRPr="006A47EB">
        <w:rPr>
          <w:rFonts w:ascii="Cambria" w:hAnsi="Cambria"/>
          <w:sz w:val="20"/>
          <w:szCs w:val="20"/>
          <w:lang w:val="es-VE"/>
        </w:rPr>
        <w:t xml:space="preserve">bjeto de varios archivos. </w:t>
      </w:r>
      <w:r w:rsidR="009C044D" w:rsidRPr="006A47EB">
        <w:rPr>
          <w:rFonts w:ascii="Cambria" w:hAnsi="Cambria"/>
          <w:sz w:val="20"/>
          <w:szCs w:val="20"/>
          <w:lang w:val="es-VE"/>
        </w:rPr>
        <w:t>No obstante</w:t>
      </w:r>
      <w:r w:rsidR="009C044D" w:rsidRPr="00A719A0">
        <w:rPr>
          <w:rFonts w:ascii="Cambria" w:hAnsi="Cambria"/>
          <w:sz w:val="20"/>
          <w:szCs w:val="20"/>
          <w:lang w:val="es-VE"/>
        </w:rPr>
        <w:t xml:space="preserve">, informa que </w:t>
      </w:r>
      <w:r w:rsidR="00260F3D">
        <w:rPr>
          <w:rFonts w:ascii="Cambria" w:hAnsi="Cambria"/>
          <w:sz w:val="20"/>
          <w:szCs w:val="20"/>
          <w:lang w:val="es-VE"/>
        </w:rPr>
        <w:t xml:space="preserve">en el marco de los mecanismos penales de justicia transicional, </w:t>
      </w:r>
      <w:r w:rsidR="00637949" w:rsidRPr="00A719A0">
        <w:rPr>
          <w:rFonts w:ascii="Cambria" w:hAnsi="Cambria"/>
          <w:sz w:val="20"/>
          <w:szCs w:val="20"/>
          <w:lang w:val="es-VE"/>
        </w:rPr>
        <w:t xml:space="preserve">la Sala de </w:t>
      </w:r>
      <w:r w:rsidRPr="00A719A0">
        <w:rPr>
          <w:rFonts w:ascii="Cambria" w:hAnsi="Cambria"/>
          <w:sz w:val="20"/>
          <w:szCs w:val="20"/>
          <w:lang w:val="es-VE"/>
        </w:rPr>
        <w:t>C</w:t>
      </w:r>
      <w:r w:rsidR="00637949" w:rsidRPr="00A719A0">
        <w:rPr>
          <w:rFonts w:ascii="Cambria" w:hAnsi="Cambria"/>
          <w:sz w:val="20"/>
          <w:szCs w:val="20"/>
          <w:lang w:val="es-VE"/>
        </w:rPr>
        <w:t>onocimiento de Ju</w:t>
      </w:r>
      <w:r w:rsidRPr="00A719A0">
        <w:rPr>
          <w:rFonts w:ascii="Cambria" w:hAnsi="Cambria"/>
          <w:sz w:val="20"/>
          <w:szCs w:val="20"/>
          <w:lang w:val="es-VE"/>
        </w:rPr>
        <w:t>s</w:t>
      </w:r>
      <w:r w:rsidR="00637949" w:rsidRPr="00A719A0">
        <w:rPr>
          <w:rFonts w:ascii="Cambria" w:hAnsi="Cambria"/>
          <w:sz w:val="20"/>
          <w:szCs w:val="20"/>
          <w:lang w:val="es-VE"/>
        </w:rPr>
        <w:t>ticia y Paz del Tr</w:t>
      </w:r>
      <w:r w:rsidRPr="00A719A0">
        <w:rPr>
          <w:rFonts w:ascii="Cambria" w:hAnsi="Cambria"/>
          <w:sz w:val="20"/>
          <w:szCs w:val="20"/>
          <w:lang w:val="es-VE"/>
        </w:rPr>
        <w:t>i</w:t>
      </w:r>
      <w:r w:rsidR="00637949" w:rsidRPr="00A719A0">
        <w:rPr>
          <w:rFonts w:ascii="Cambria" w:hAnsi="Cambria"/>
          <w:sz w:val="20"/>
          <w:szCs w:val="20"/>
          <w:lang w:val="es-VE"/>
        </w:rPr>
        <w:t xml:space="preserve">bunal Superior de </w:t>
      </w:r>
      <w:r w:rsidRPr="00A719A0">
        <w:rPr>
          <w:rFonts w:ascii="Cambria" w:hAnsi="Cambria"/>
          <w:sz w:val="20"/>
          <w:szCs w:val="20"/>
          <w:lang w:val="es-VE"/>
        </w:rPr>
        <w:t xml:space="preserve">Medellín emitió sentencia </w:t>
      </w:r>
      <w:r w:rsidR="00F55BB2" w:rsidRPr="00A719A0">
        <w:rPr>
          <w:rFonts w:ascii="Cambria" w:hAnsi="Cambria"/>
          <w:sz w:val="20"/>
          <w:szCs w:val="20"/>
          <w:lang w:val="es-VE"/>
        </w:rPr>
        <w:t xml:space="preserve">de primera instancia </w:t>
      </w:r>
      <w:r w:rsidRPr="00A719A0">
        <w:rPr>
          <w:rFonts w:ascii="Cambria" w:hAnsi="Cambria"/>
          <w:sz w:val="20"/>
          <w:szCs w:val="20"/>
          <w:lang w:val="es-VE"/>
        </w:rPr>
        <w:t xml:space="preserve">el 27 de agosto de 2014 </w:t>
      </w:r>
      <w:r w:rsidR="00F55BB2" w:rsidRPr="00A719A0">
        <w:rPr>
          <w:rFonts w:ascii="Cambria" w:hAnsi="Cambria"/>
          <w:sz w:val="20"/>
          <w:szCs w:val="20"/>
          <w:lang w:val="es-VE"/>
        </w:rPr>
        <w:t xml:space="preserve">en contra de distintos </w:t>
      </w:r>
      <w:r w:rsidR="00F55BB2" w:rsidRPr="00FA0E1F">
        <w:rPr>
          <w:rFonts w:ascii="Cambria" w:hAnsi="Cambria"/>
          <w:sz w:val="20"/>
          <w:szCs w:val="20"/>
          <w:lang w:val="es-VE"/>
        </w:rPr>
        <w:t xml:space="preserve">postulados ex miembros del Bloque “Elmer Cardenas” pertenecientes a las Autodefensas Campesinas de Córdoba y Urabá. </w:t>
      </w:r>
      <w:r w:rsidR="00250A1B" w:rsidRPr="00FA0E1F">
        <w:rPr>
          <w:rFonts w:ascii="Cambria" w:hAnsi="Cambria"/>
          <w:sz w:val="20"/>
          <w:szCs w:val="20"/>
          <w:lang w:val="es-US"/>
        </w:rPr>
        <w:t xml:space="preserve">De acuerdo con información en el expediente, </w:t>
      </w:r>
      <w:r w:rsidR="00250A1B" w:rsidRPr="00FA0E1F">
        <w:rPr>
          <w:rFonts w:ascii="Cambria" w:hAnsi="Cambria"/>
          <w:sz w:val="20"/>
          <w:szCs w:val="20"/>
          <w:lang w:val="es-VE"/>
        </w:rPr>
        <w:t>el condenado Efraín Hernández confesó en el 2008 su participación en los hechos de la masacre de la horqueta, como se denominaron los hechos de esta petición y el haber recibido colaboración de parte de miembros del Ejército Nacional por lo cual Sala de Conocimiento de Justicia y Paz del Tribunal Superior de Medellín emitió sentencia de primera instancia el 27 de agosto de 2014 condenándolo y al mismo tiempo, reconoció la participación de forma conjunta de 21 hombres pertenecientes al Bloque “Elmer Cárdenas” y la “Casa Castaño” con un comando del Ejército Nacional ubicado en la Mesa-Cundinamarca. A</w:t>
      </w:r>
      <w:r w:rsidRPr="00FA0E1F">
        <w:rPr>
          <w:rFonts w:ascii="Cambria" w:hAnsi="Cambria"/>
          <w:sz w:val="20"/>
          <w:szCs w:val="20"/>
          <w:lang w:val="es-VE"/>
        </w:rPr>
        <w:t>l mismo tiempo</w:t>
      </w:r>
      <w:r w:rsidR="00593143" w:rsidRPr="00FA0E1F">
        <w:rPr>
          <w:rFonts w:ascii="Cambria" w:hAnsi="Cambria"/>
          <w:sz w:val="20"/>
          <w:szCs w:val="20"/>
          <w:lang w:val="es-VE"/>
        </w:rPr>
        <w:t>,</w:t>
      </w:r>
      <w:r w:rsidRPr="00FA0E1F">
        <w:rPr>
          <w:rFonts w:ascii="Cambria" w:hAnsi="Cambria"/>
          <w:sz w:val="20"/>
          <w:szCs w:val="20"/>
          <w:lang w:val="es-VE"/>
        </w:rPr>
        <w:t xml:space="preserve"> </w:t>
      </w:r>
      <w:r w:rsidR="00637949" w:rsidRPr="00FA0E1F">
        <w:rPr>
          <w:rFonts w:ascii="Cambria" w:hAnsi="Cambria"/>
          <w:sz w:val="20"/>
          <w:szCs w:val="20"/>
          <w:lang w:val="es-VE"/>
        </w:rPr>
        <w:t>reconoc</w:t>
      </w:r>
      <w:r w:rsidRPr="00FA0E1F">
        <w:rPr>
          <w:rFonts w:ascii="Cambria" w:hAnsi="Cambria"/>
          <w:sz w:val="20"/>
          <w:szCs w:val="20"/>
          <w:lang w:val="es-VE"/>
        </w:rPr>
        <w:t xml:space="preserve">ió la participación de forma conjunta de 21 hombres pertenecientes al Bloque “Elmer Cárdenas” y la “Casa Castaño” </w:t>
      </w:r>
      <w:r w:rsidR="007254AD" w:rsidRPr="00FA0E1F">
        <w:rPr>
          <w:rFonts w:ascii="Cambria" w:hAnsi="Cambria"/>
          <w:sz w:val="20"/>
          <w:szCs w:val="20"/>
          <w:lang w:val="es-VE"/>
        </w:rPr>
        <w:t>con</w:t>
      </w:r>
      <w:r w:rsidRPr="00FA0E1F">
        <w:rPr>
          <w:rFonts w:ascii="Cambria" w:hAnsi="Cambria"/>
          <w:sz w:val="20"/>
          <w:szCs w:val="20"/>
          <w:lang w:val="es-VE"/>
        </w:rPr>
        <w:t xml:space="preserve"> </w:t>
      </w:r>
      <w:r w:rsidR="00637949" w:rsidRPr="00FA0E1F">
        <w:rPr>
          <w:rFonts w:ascii="Cambria" w:hAnsi="Cambria"/>
          <w:sz w:val="20"/>
          <w:szCs w:val="20"/>
          <w:lang w:val="es-VE"/>
        </w:rPr>
        <w:t xml:space="preserve">un comando del </w:t>
      </w:r>
      <w:r w:rsidRPr="00FA0E1F">
        <w:rPr>
          <w:rFonts w:ascii="Cambria" w:hAnsi="Cambria"/>
          <w:sz w:val="20"/>
          <w:szCs w:val="20"/>
          <w:lang w:val="es-VE"/>
        </w:rPr>
        <w:t>Ejército</w:t>
      </w:r>
      <w:r w:rsidR="00637949" w:rsidRPr="00FA0E1F">
        <w:rPr>
          <w:rFonts w:ascii="Cambria" w:hAnsi="Cambria"/>
          <w:sz w:val="20"/>
          <w:szCs w:val="20"/>
          <w:lang w:val="es-VE"/>
        </w:rPr>
        <w:t xml:space="preserve"> Nacional </w:t>
      </w:r>
      <w:r w:rsidRPr="00FA0E1F">
        <w:rPr>
          <w:rFonts w:ascii="Cambria" w:hAnsi="Cambria"/>
          <w:sz w:val="20"/>
          <w:szCs w:val="20"/>
          <w:lang w:val="es-VE"/>
        </w:rPr>
        <w:t>ubicado</w:t>
      </w:r>
      <w:r w:rsidR="00637949" w:rsidRPr="00FA0E1F">
        <w:rPr>
          <w:rFonts w:ascii="Cambria" w:hAnsi="Cambria"/>
          <w:sz w:val="20"/>
          <w:szCs w:val="20"/>
          <w:lang w:val="es-VE"/>
        </w:rPr>
        <w:t xml:space="preserve"> en la Mesa-Cundinamarca</w:t>
      </w:r>
      <w:r w:rsidRPr="00FA0E1F">
        <w:rPr>
          <w:rFonts w:ascii="Cambria" w:hAnsi="Cambria"/>
          <w:sz w:val="20"/>
          <w:szCs w:val="20"/>
          <w:lang w:val="es-VE"/>
        </w:rPr>
        <w:t>. Aduce que</w:t>
      </w:r>
      <w:r w:rsidR="009C629C" w:rsidRPr="00FA0E1F">
        <w:rPr>
          <w:rFonts w:ascii="Cambria" w:hAnsi="Cambria"/>
          <w:sz w:val="20"/>
          <w:szCs w:val="20"/>
          <w:lang w:val="es-VE"/>
        </w:rPr>
        <w:t>,</w:t>
      </w:r>
      <w:r w:rsidRPr="00FA0E1F">
        <w:rPr>
          <w:rFonts w:ascii="Cambria" w:hAnsi="Cambria"/>
          <w:sz w:val="20"/>
          <w:szCs w:val="20"/>
          <w:lang w:val="es-VE"/>
        </w:rPr>
        <w:t xml:space="preserve"> en la sentencia, se ofició </w:t>
      </w:r>
      <w:r w:rsidR="00637949" w:rsidRPr="00FA0E1F">
        <w:rPr>
          <w:rFonts w:ascii="Cambria" w:hAnsi="Cambria"/>
          <w:sz w:val="20"/>
          <w:szCs w:val="20"/>
          <w:lang w:val="es-VE"/>
        </w:rPr>
        <w:t xml:space="preserve">a la </w:t>
      </w:r>
      <w:r w:rsidRPr="00FA0E1F">
        <w:rPr>
          <w:rFonts w:ascii="Cambria" w:hAnsi="Cambria"/>
          <w:sz w:val="20"/>
          <w:szCs w:val="20"/>
          <w:lang w:val="es-VE"/>
        </w:rPr>
        <w:t>Fiscalía</w:t>
      </w:r>
      <w:r w:rsidR="00637949" w:rsidRPr="00FA0E1F">
        <w:rPr>
          <w:rFonts w:ascii="Cambria" w:hAnsi="Cambria"/>
          <w:sz w:val="20"/>
          <w:szCs w:val="20"/>
          <w:lang w:val="es-VE"/>
        </w:rPr>
        <w:t xml:space="preserve"> General de la </w:t>
      </w:r>
      <w:r w:rsidRPr="00FA0E1F">
        <w:rPr>
          <w:rFonts w:ascii="Cambria" w:hAnsi="Cambria"/>
          <w:sz w:val="20"/>
          <w:szCs w:val="20"/>
          <w:lang w:val="es-VE"/>
        </w:rPr>
        <w:t>Nación para</w:t>
      </w:r>
      <w:r w:rsidR="00637949" w:rsidRPr="00FA0E1F">
        <w:rPr>
          <w:rFonts w:ascii="Cambria" w:hAnsi="Cambria"/>
          <w:sz w:val="20"/>
          <w:szCs w:val="20"/>
          <w:lang w:val="es-VE"/>
        </w:rPr>
        <w:t xml:space="preserve"> determinar la posible injerencia que tuvieron los miembros de</w:t>
      </w:r>
      <w:r w:rsidRPr="00FA0E1F">
        <w:rPr>
          <w:rFonts w:ascii="Cambria" w:hAnsi="Cambria"/>
          <w:sz w:val="20"/>
          <w:szCs w:val="20"/>
          <w:lang w:val="es-VE"/>
        </w:rPr>
        <w:t>l Ejército</w:t>
      </w:r>
      <w:r w:rsidR="00637949" w:rsidRPr="00FA0E1F">
        <w:rPr>
          <w:rFonts w:ascii="Cambria" w:hAnsi="Cambria"/>
          <w:sz w:val="20"/>
          <w:szCs w:val="20"/>
          <w:lang w:val="es-VE"/>
        </w:rPr>
        <w:t xml:space="preserve"> </w:t>
      </w:r>
      <w:r w:rsidRPr="00FA0E1F">
        <w:rPr>
          <w:rFonts w:ascii="Cambria" w:hAnsi="Cambria"/>
          <w:sz w:val="20"/>
          <w:szCs w:val="20"/>
          <w:lang w:val="es-VE"/>
        </w:rPr>
        <w:t>Nacional</w:t>
      </w:r>
      <w:r w:rsidR="00637949" w:rsidRPr="00FA0E1F">
        <w:rPr>
          <w:rFonts w:ascii="Cambria" w:hAnsi="Cambria"/>
          <w:sz w:val="20"/>
          <w:szCs w:val="20"/>
          <w:lang w:val="es-VE"/>
        </w:rPr>
        <w:t xml:space="preserve"> y </w:t>
      </w:r>
      <w:r w:rsidRPr="00FA0E1F">
        <w:rPr>
          <w:rFonts w:ascii="Cambria" w:hAnsi="Cambria"/>
          <w:sz w:val="20"/>
          <w:szCs w:val="20"/>
          <w:lang w:val="es-VE"/>
        </w:rPr>
        <w:t>Policía</w:t>
      </w:r>
      <w:r w:rsidR="00637949" w:rsidRPr="00FA0E1F">
        <w:rPr>
          <w:rFonts w:ascii="Cambria" w:hAnsi="Cambria"/>
          <w:sz w:val="20"/>
          <w:szCs w:val="20"/>
          <w:lang w:val="es-VE"/>
        </w:rPr>
        <w:t xml:space="preserve"> Nacional</w:t>
      </w:r>
      <w:r w:rsidR="007254AD" w:rsidRPr="00FA0E1F">
        <w:rPr>
          <w:rFonts w:ascii="Cambria" w:hAnsi="Cambria"/>
          <w:sz w:val="20"/>
          <w:szCs w:val="20"/>
          <w:lang w:val="es-VE"/>
        </w:rPr>
        <w:t xml:space="preserve"> en los hechos investigados</w:t>
      </w:r>
      <w:r w:rsidR="00A719A0" w:rsidRPr="00FA0E1F">
        <w:rPr>
          <w:rFonts w:ascii="Cambria" w:hAnsi="Cambria"/>
          <w:sz w:val="20"/>
          <w:szCs w:val="20"/>
          <w:lang w:val="es-VE"/>
        </w:rPr>
        <w:t xml:space="preserve"> y se reconoció el deber de indemnizar económicamente a las presuntas víctimas por los perjuicios irrogados reconocidos. Sobre dicho deber, destaca que continúan pendientes saldos importantes a pagar a presuntas víctimas.</w:t>
      </w:r>
      <w:r w:rsidR="00A719A0" w:rsidRPr="00A719A0">
        <w:rPr>
          <w:rFonts w:ascii="Cambria" w:hAnsi="Cambria"/>
          <w:sz w:val="20"/>
          <w:szCs w:val="20"/>
          <w:lang w:val="es-VE"/>
        </w:rPr>
        <w:t xml:space="preserve"> </w:t>
      </w:r>
    </w:p>
    <w:p w14:paraId="04EC761C" w14:textId="39335CF2" w:rsidR="00D706BB" w:rsidRPr="00866C31" w:rsidRDefault="0004216D" w:rsidP="00A719A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Pr>
          <w:rFonts w:ascii="Cambria" w:hAnsi="Cambria"/>
          <w:sz w:val="20"/>
          <w:szCs w:val="20"/>
          <w:lang w:val="es-VE"/>
        </w:rPr>
        <w:t>Ante lo anterior, l</w:t>
      </w:r>
      <w:r w:rsidR="00D706BB" w:rsidRPr="00866C31">
        <w:rPr>
          <w:rFonts w:ascii="Cambria" w:hAnsi="Cambria"/>
          <w:sz w:val="20"/>
          <w:szCs w:val="20"/>
          <w:lang w:val="es-VE"/>
        </w:rPr>
        <w:t>a parte peticionaria argumenta que el Estado ha incumplido su deber de esclarecer los hechos</w:t>
      </w:r>
      <w:r w:rsidR="002B4D92" w:rsidRPr="00866C31">
        <w:rPr>
          <w:rFonts w:ascii="Cambria" w:hAnsi="Cambria"/>
          <w:sz w:val="20"/>
          <w:szCs w:val="20"/>
          <w:lang w:val="es-VE"/>
        </w:rPr>
        <w:t xml:space="preserve"> en tanto</w:t>
      </w:r>
      <w:r w:rsidR="00D706BB" w:rsidRPr="00866C31">
        <w:rPr>
          <w:rFonts w:ascii="Cambria" w:hAnsi="Cambria"/>
          <w:sz w:val="20"/>
          <w:szCs w:val="20"/>
          <w:lang w:val="es-VE"/>
        </w:rPr>
        <w:t xml:space="preserve"> la investigación no </w:t>
      </w:r>
      <w:r w:rsidR="004B215E">
        <w:rPr>
          <w:rFonts w:ascii="Cambria" w:hAnsi="Cambria"/>
          <w:sz w:val="20"/>
          <w:szCs w:val="20"/>
          <w:lang w:val="es-VE"/>
        </w:rPr>
        <w:t>ha sido</w:t>
      </w:r>
      <w:r w:rsidR="00D706BB" w:rsidRPr="00866C31">
        <w:rPr>
          <w:rFonts w:ascii="Cambria" w:hAnsi="Cambria"/>
          <w:sz w:val="20"/>
          <w:szCs w:val="20"/>
          <w:lang w:val="es-VE"/>
        </w:rPr>
        <w:t xml:space="preserve"> llevada de manera eficaz y diligente</w:t>
      </w:r>
      <w:r w:rsidR="002B4D92" w:rsidRPr="00866C31">
        <w:rPr>
          <w:rFonts w:ascii="Cambria" w:hAnsi="Cambria"/>
          <w:sz w:val="20"/>
          <w:szCs w:val="20"/>
          <w:lang w:val="es-VE"/>
        </w:rPr>
        <w:t xml:space="preserve"> y el Estado limitó las investigaciones a los homicidios dejando sin aclaración otros hechos relacionados</w:t>
      </w:r>
      <w:r w:rsidR="006C1716">
        <w:rPr>
          <w:rFonts w:ascii="Cambria" w:hAnsi="Cambria"/>
          <w:sz w:val="20"/>
          <w:szCs w:val="20"/>
          <w:lang w:val="es-VE"/>
        </w:rPr>
        <w:t>,</w:t>
      </w:r>
      <w:r w:rsidR="002B4D92" w:rsidRPr="00866C31">
        <w:rPr>
          <w:rFonts w:ascii="Cambria" w:hAnsi="Cambria"/>
          <w:sz w:val="20"/>
          <w:szCs w:val="20"/>
          <w:lang w:val="es-VE"/>
        </w:rPr>
        <w:t xml:space="preserve"> tales como la detención ilegal de las presuntas víctimas</w:t>
      </w:r>
      <w:r w:rsidR="004B215E">
        <w:rPr>
          <w:rFonts w:ascii="Cambria" w:hAnsi="Cambria"/>
          <w:sz w:val="20"/>
          <w:szCs w:val="20"/>
          <w:lang w:val="es-VE"/>
        </w:rPr>
        <w:t xml:space="preserve"> y</w:t>
      </w:r>
      <w:r w:rsidR="002B4D92" w:rsidRPr="00866C31">
        <w:rPr>
          <w:rFonts w:ascii="Cambria" w:hAnsi="Cambria"/>
          <w:sz w:val="20"/>
          <w:szCs w:val="20"/>
          <w:lang w:val="es-VE"/>
        </w:rPr>
        <w:t xml:space="preserve"> las lesiones corporales que sufrieron. </w:t>
      </w:r>
      <w:r w:rsidR="00866C31">
        <w:rPr>
          <w:rFonts w:ascii="Cambria" w:hAnsi="Cambria"/>
          <w:sz w:val="20"/>
          <w:szCs w:val="20"/>
          <w:lang w:val="es-VE"/>
        </w:rPr>
        <w:t>Argumenta</w:t>
      </w:r>
      <w:r w:rsidR="00637949" w:rsidRPr="00866C31">
        <w:rPr>
          <w:rFonts w:ascii="Cambria" w:hAnsi="Cambria"/>
          <w:sz w:val="20"/>
          <w:szCs w:val="20"/>
          <w:lang w:val="es-VE"/>
        </w:rPr>
        <w:t xml:space="preserve"> que los procesos y procedimientos internos no han constituido recursos efectivos para garantizar la investigación y sanción de todos los responsables</w:t>
      </w:r>
      <w:r w:rsidR="00D706BB" w:rsidRPr="00866C31">
        <w:rPr>
          <w:rFonts w:ascii="Cambria" w:hAnsi="Cambria"/>
          <w:sz w:val="20"/>
          <w:szCs w:val="20"/>
          <w:lang w:val="es-VE"/>
        </w:rPr>
        <w:t xml:space="preserve"> </w:t>
      </w:r>
      <w:r w:rsidR="00637949" w:rsidRPr="00866C31">
        <w:rPr>
          <w:rFonts w:ascii="Cambria" w:hAnsi="Cambria"/>
          <w:sz w:val="20"/>
          <w:szCs w:val="20"/>
          <w:lang w:val="es-VE"/>
        </w:rPr>
        <w:t>o una reparación integral</w:t>
      </w:r>
      <w:r w:rsidR="00866C31">
        <w:rPr>
          <w:rFonts w:ascii="Cambria" w:hAnsi="Cambria"/>
          <w:sz w:val="20"/>
          <w:szCs w:val="20"/>
          <w:lang w:val="es-VE"/>
        </w:rPr>
        <w:t xml:space="preserve"> en tanto no se </w:t>
      </w:r>
      <w:r w:rsidR="00D706BB" w:rsidRPr="00866C31">
        <w:rPr>
          <w:rFonts w:ascii="Cambria" w:hAnsi="Cambria"/>
          <w:sz w:val="20"/>
          <w:szCs w:val="20"/>
          <w:lang w:val="es-VE"/>
        </w:rPr>
        <w:t>emplear</w:t>
      </w:r>
      <w:r w:rsidR="00866C31">
        <w:rPr>
          <w:rFonts w:ascii="Cambria" w:hAnsi="Cambria"/>
          <w:sz w:val="20"/>
          <w:szCs w:val="20"/>
          <w:lang w:val="es-VE"/>
        </w:rPr>
        <w:t xml:space="preserve">on </w:t>
      </w:r>
      <w:r w:rsidR="00D706BB" w:rsidRPr="00866C31">
        <w:rPr>
          <w:rFonts w:ascii="Cambria" w:hAnsi="Cambria"/>
          <w:sz w:val="20"/>
          <w:szCs w:val="20"/>
          <w:lang w:val="es-VE"/>
        </w:rPr>
        <w:t>todos los esfuerzos para realizar una investigación exhaustiva</w:t>
      </w:r>
      <w:r w:rsidR="004B215E">
        <w:rPr>
          <w:rFonts w:ascii="Cambria" w:hAnsi="Cambria"/>
          <w:sz w:val="20"/>
          <w:szCs w:val="20"/>
          <w:lang w:val="es-VE"/>
        </w:rPr>
        <w:t xml:space="preserve"> sobre </w:t>
      </w:r>
      <w:r w:rsidR="004B215E" w:rsidRPr="00866C31">
        <w:rPr>
          <w:rFonts w:ascii="Cambria" w:hAnsi="Cambria"/>
          <w:sz w:val="20"/>
          <w:szCs w:val="20"/>
          <w:lang w:val="es-VE"/>
        </w:rPr>
        <w:t>la posible colaboración de miembros del Ejército Nacional y el encubrimiento de los hechos</w:t>
      </w:r>
      <w:r w:rsidR="00866C31">
        <w:rPr>
          <w:rFonts w:ascii="Cambria" w:hAnsi="Cambria"/>
          <w:sz w:val="20"/>
          <w:szCs w:val="20"/>
          <w:lang w:val="es-VE"/>
        </w:rPr>
        <w:t xml:space="preserve">. </w:t>
      </w:r>
      <w:r w:rsidR="004B215E">
        <w:rPr>
          <w:rFonts w:ascii="Cambria" w:hAnsi="Cambria"/>
          <w:sz w:val="20"/>
          <w:szCs w:val="20"/>
          <w:lang w:val="es-VE"/>
        </w:rPr>
        <w:t xml:space="preserve">Al respecto, señala </w:t>
      </w:r>
      <w:r w:rsidR="00B801DF" w:rsidRPr="00866C31">
        <w:rPr>
          <w:rFonts w:ascii="Cambria" w:hAnsi="Cambria"/>
          <w:sz w:val="20"/>
          <w:szCs w:val="20"/>
          <w:lang w:val="es-VE"/>
        </w:rPr>
        <w:t xml:space="preserve">que </w:t>
      </w:r>
      <w:r w:rsidR="00EC1E6B">
        <w:rPr>
          <w:rFonts w:ascii="Cambria" w:hAnsi="Cambria"/>
          <w:sz w:val="20"/>
          <w:szCs w:val="20"/>
          <w:lang w:val="es-VE"/>
        </w:rPr>
        <w:t xml:space="preserve">a pesar que </w:t>
      </w:r>
      <w:r w:rsidR="00B801DF" w:rsidRPr="00866C31">
        <w:rPr>
          <w:rFonts w:ascii="Cambria" w:hAnsi="Cambria"/>
          <w:sz w:val="20"/>
          <w:szCs w:val="20"/>
          <w:lang w:val="es-VE"/>
        </w:rPr>
        <w:t xml:space="preserve">el condenado Efraín Hernández confesó en el 2008 su participación en los hechos y </w:t>
      </w:r>
      <w:r w:rsidR="00B801DF">
        <w:rPr>
          <w:rFonts w:ascii="Cambria" w:hAnsi="Cambria"/>
          <w:sz w:val="20"/>
          <w:szCs w:val="20"/>
          <w:lang w:val="es-VE"/>
        </w:rPr>
        <w:t>el</w:t>
      </w:r>
      <w:r w:rsidR="00B801DF" w:rsidRPr="00866C31">
        <w:rPr>
          <w:rFonts w:ascii="Cambria" w:hAnsi="Cambria"/>
          <w:sz w:val="20"/>
          <w:szCs w:val="20"/>
          <w:lang w:val="es-VE"/>
        </w:rPr>
        <w:t xml:space="preserve"> haber recibido colaboración de parte de miembros del Ejército Nacional para ejecutar la masacre en el marco del proceso de Justicia y Paz, aún no se ha establecido una verdad absoluta de los hechos</w:t>
      </w:r>
      <w:r w:rsidR="00B801DF">
        <w:rPr>
          <w:rFonts w:ascii="Cambria" w:hAnsi="Cambria"/>
          <w:sz w:val="20"/>
          <w:szCs w:val="20"/>
          <w:lang w:val="es-VE"/>
        </w:rPr>
        <w:t xml:space="preserve">. </w:t>
      </w:r>
      <w:r w:rsidR="005A5C7A">
        <w:rPr>
          <w:rFonts w:ascii="Cambria" w:hAnsi="Cambria"/>
          <w:sz w:val="20"/>
          <w:szCs w:val="20"/>
          <w:lang w:val="es-VE"/>
        </w:rPr>
        <w:t>Recalca la gravedad de l</w:t>
      </w:r>
      <w:r w:rsidR="00866C31">
        <w:rPr>
          <w:rFonts w:ascii="Cambria" w:hAnsi="Cambria"/>
          <w:sz w:val="20"/>
          <w:szCs w:val="20"/>
          <w:lang w:val="es-VE"/>
        </w:rPr>
        <w:t>o anterior</w:t>
      </w:r>
      <w:r w:rsidR="00D706BB" w:rsidRPr="00866C31">
        <w:rPr>
          <w:rFonts w:ascii="Cambria" w:hAnsi="Cambria"/>
          <w:sz w:val="20"/>
          <w:szCs w:val="20"/>
          <w:lang w:val="es-VE"/>
        </w:rPr>
        <w:t xml:space="preserve"> </w:t>
      </w:r>
      <w:r w:rsidR="00CB765F">
        <w:rPr>
          <w:rFonts w:ascii="Cambria" w:hAnsi="Cambria"/>
          <w:sz w:val="20"/>
          <w:szCs w:val="20"/>
          <w:lang w:val="es-VE"/>
        </w:rPr>
        <w:t xml:space="preserve">en vista </w:t>
      </w:r>
      <w:r w:rsidR="00D706BB" w:rsidRPr="00866C31">
        <w:rPr>
          <w:rFonts w:ascii="Cambria" w:hAnsi="Cambria"/>
          <w:sz w:val="20"/>
          <w:szCs w:val="20"/>
          <w:lang w:val="es-VE"/>
        </w:rPr>
        <w:t xml:space="preserve">que i) </w:t>
      </w:r>
      <w:r w:rsidR="00A836A9" w:rsidRPr="00866C31">
        <w:rPr>
          <w:rFonts w:ascii="Cambria" w:hAnsi="Cambria"/>
          <w:sz w:val="20"/>
          <w:szCs w:val="20"/>
          <w:lang w:val="es-VE"/>
        </w:rPr>
        <w:t>d</w:t>
      </w:r>
      <w:r w:rsidR="00D706BB" w:rsidRPr="00866C31">
        <w:rPr>
          <w:rFonts w:ascii="Cambria" w:hAnsi="Cambria"/>
          <w:sz w:val="20"/>
          <w:szCs w:val="20"/>
          <w:lang w:val="es-VE"/>
        </w:rPr>
        <w:t xml:space="preserve">urante la etapa de investigación participaron activamente Alicia Carmenza </w:t>
      </w:r>
      <w:r w:rsidR="00A836A9" w:rsidRPr="00866C31">
        <w:rPr>
          <w:rFonts w:ascii="Cambria" w:hAnsi="Cambria"/>
          <w:sz w:val="20"/>
          <w:szCs w:val="20"/>
          <w:lang w:val="es-VE"/>
        </w:rPr>
        <w:t>G</w:t>
      </w:r>
      <w:r w:rsidR="00D706BB" w:rsidRPr="00866C31">
        <w:rPr>
          <w:rFonts w:ascii="Cambria" w:hAnsi="Cambria"/>
          <w:sz w:val="20"/>
          <w:szCs w:val="20"/>
          <w:lang w:val="es-VE"/>
        </w:rPr>
        <w:t>uzm</w:t>
      </w:r>
      <w:r w:rsidR="00A836A9" w:rsidRPr="00866C31">
        <w:rPr>
          <w:rFonts w:ascii="Cambria" w:hAnsi="Cambria"/>
          <w:sz w:val="20"/>
          <w:szCs w:val="20"/>
          <w:lang w:val="es-VE"/>
        </w:rPr>
        <w:t>á</w:t>
      </w:r>
      <w:r w:rsidR="00D706BB" w:rsidRPr="00866C31">
        <w:rPr>
          <w:rFonts w:ascii="Cambria" w:hAnsi="Cambria"/>
          <w:sz w:val="20"/>
          <w:szCs w:val="20"/>
          <w:lang w:val="es-VE"/>
        </w:rPr>
        <w:t>n y Mar</w:t>
      </w:r>
      <w:r w:rsidR="00A836A9" w:rsidRPr="00866C31">
        <w:rPr>
          <w:rFonts w:ascii="Cambria" w:hAnsi="Cambria"/>
          <w:sz w:val="20"/>
          <w:szCs w:val="20"/>
          <w:lang w:val="es-VE"/>
        </w:rPr>
        <w:t>í</w:t>
      </w:r>
      <w:r w:rsidR="00D706BB" w:rsidRPr="00866C31">
        <w:rPr>
          <w:rFonts w:ascii="Cambria" w:hAnsi="Cambria"/>
          <w:sz w:val="20"/>
          <w:szCs w:val="20"/>
          <w:lang w:val="es-VE"/>
        </w:rPr>
        <w:t xml:space="preserve">a Lucila </w:t>
      </w:r>
      <w:r w:rsidR="00A836A9" w:rsidRPr="00866C31">
        <w:rPr>
          <w:rFonts w:ascii="Cambria" w:hAnsi="Cambria"/>
          <w:sz w:val="20"/>
          <w:szCs w:val="20"/>
          <w:lang w:val="es-VE"/>
        </w:rPr>
        <w:t>B</w:t>
      </w:r>
      <w:r w:rsidR="00D706BB" w:rsidRPr="00866C31">
        <w:rPr>
          <w:rFonts w:ascii="Cambria" w:hAnsi="Cambria"/>
          <w:sz w:val="20"/>
          <w:szCs w:val="20"/>
          <w:lang w:val="es-VE"/>
        </w:rPr>
        <w:t xml:space="preserve">arrero </w:t>
      </w:r>
      <w:r w:rsidR="00A836A9" w:rsidRPr="00866C31">
        <w:rPr>
          <w:rFonts w:ascii="Cambria" w:hAnsi="Cambria"/>
          <w:sz w:val="20"/>
          <w:szCs w:val="20"/>
          <w:lang w:val="es-VE"/>
        </w:rPr>
        <w:t>Gó</w:t>
      </w:r>
      <w:r w:rsidR="00D706BB" w:rsidRPr="00866C31">
        <w:rPr>
          <w:rFonts w:ascii="Cambria" w:hAnsi="Cambria"/>
          <w:sz w:val="20"/>
          <w:szCs w:val="20"/>
          <w:lang w:val="es-VE"/>
        </w:rPr>
        <w:t xml:space="preserve">mez quienes junto con su </w:t>
      </w:r>
      <w:r w:rsidR="00A836A9" w:rsidRPr="00866C31">
        <w:rPr>
          <w:rFonts w:ascii="Cambria" w:hAnsi="Cambria"/>
          <w:sz w:val="20"/>
          <w:szCs w:val="20"/>
          <w:lang w:val="es-VE"/>
        </w:rPr>
        <w:t>cónyuges</w:t>
      </w:r>
      <w:r w:rsidR="00D706BB" w:rsidRPr="00866C31">
        <w:rPr>
          <w:rFonts w:ascii="Cambria" w:hAnsi="Cambria"/>
          <w:sz w:val="20"/>
          <w:szCs w:val="20"/>
          <w:lang w:val="es-VE"/>
        </w:rPr>
        <w:t xml:space="preserve"> vivieron los hechos; ii) para la fecha de</w:t>
      </w:r>
      <w:r w:rsidR="00A836A9" w:rsidRPr="00866C31">
        <w:rPr>
          <w:rFonts w:ascii="Cambria" w:hAnsi="Cambria"/>
          <w:sz w:val="20"/>
          <w:szCs w:val="20"/>
          <w:lang w:val="es-VE"/>
        </w:rPr>
        <w:t xml:space="preserve"> </w:t>
      </w:r>
      <w:r w:rsidR="00D706BB" w:rsidRPr="00866C31">
        <w:rPr>
          <w:rFonts w:ascii="Cambria" w:hAnsi="Cambria"/>
          <w:sz w:val="20"/>
          <w:szCs w:val="20"/>
          <w:lang w:val="es-VE"/>
        </w:rPr>
        <w:t>los hechos</w:t>
      </w:r>
      <w:r w:rsidR="00A836A9" w:rsidRPr="00866C31">
        <w:rPr>
          <w:rFonts w:ascii="Cambria" w:hAnsi="Cambria"/>
          <w:sz w:val="20"/>
          <w:szCs w:val="20"/>
          <w:lang w:val="es-VE"/>
        </w:rPr>
        <w:t>,</w:t>
      </w:r>
      <w:r w:rsidR="00D706BB" w:rsidRPr="00866C31">
        <w:rPr>
          <w:rFonts w:ascii="Cambria" w:hAnsi="Cambria"/>
          <w:sz w:val="20"/>
          <w:szCs w:val="20"/>
          <w:lang w:val="es-VE"/>
        </w:rPr>
        <w:t xml:space="preserve"> ya existían antecede</w:t>
      </w:r>
      <w:r w:rsidR="00A836A9" w:rsidRPr="00866C31">
        <w:rPr>
          <w:rFonts w:ascii="Cambria" w:hAnsi="Cambria"/>
          <w:sz w:val="20"/>
          <w:szCs w:val="20"/>
          <w:lang w:val="es-VE"/>
        </w:rPr>
        <w:t>n</w:t>
      </w:r>
      <w:r w:rsidR="00D706BB" w:rsidRPr="00866C31">
        <w:rPr>
          <w:rFonts w:ascii="Cambria" w:hAnsi="Cambria"/>
          <w:sz w:val="20"/>
          <w:szCs w:val="20"/>
          <w:lang w:val="es-VE"/>
        </w:rPr>
        <w:t xml:space="preserve">tes del modus operandi de los grupos paramilitares </w:t>
      </w:r>
      <w:r w:rsidR="00A836A9" w:rsidRPr="00866C31">
        <w:rPr>
          <w:rFonts w:ascii="Cambria" w:hAnsi="Cambria"/>
          <w:sz w:val="20"/>
          <w:szCs w:val="20"/>
          <w:lang w:val="es-VE"/>
        </w:rPr>
        <w:t xml:space="preserve">y de los estrechos vínculos de los mismos con </w:t>
      </w:r>
      <w:r w:rsidR="00D706BB" w:rsidRPr="00866C31">
        <w:rPr>
          <w:rFonts w:ascii="Cambria" w:hAnsi="Cambria"/>
          <w:sz w:val="20"/>
          <w:szCs w:val="20"/>
          <w:lang w:val="es-VE"/>
        </w:rPr>
        <w:t>miembros de las fuerzas militares</w:t>
      </w:r>
      <w:r w:rsidR="00A836A9" w:rsidRPr="00866C31">
        <w:rPr>
          <w:rFonts w:ascii="Cambria" w:hAnsi="Cambria"/>
          <w:sz w:val="20"/>
          <w:szCs w:val="20"/>
          <w:lang w:val="es-VE"/>
        </w:rPr>
        <w:t xml:space="preserve">, </w:t>
      </w:r>
      <w:r w:rsidR="00D706BB" w:rsidRPr="00866C31">
        <w:rPr>
          <w:rFonts w:ascii="Cambria" w:hAnsi="Cambria"/>
          <w:sz w:val="20"/>
          <w:szCs w:val="20"/>
          <w:lang w:val="es-VE"/>
        </w:rPr>
        <w:t xml:space="preserve">como se demostró en las masacres de </w:t>
      </w:r>
      <w:r w:rsidR="00A836A9" w:rsidRPr="00866C31">
        <w:rPr>
          <w:rFonts w:ascii="Cambria" w:hAnsi="Cambria"/>
          <w:sz w:val="20"/>
          <w:szCs w:val="20"/>
          <w:lang w:val="es-VE"/>
        </w:rPr>
        <w:t>M</w:t>
      </w:r>
      <w:r w:rsidR="00D706BB" w:rsidRPr="00866C31">
        <w:rPr>
          <w:rFonts w:ascii="Cambria" w:hAnsi="Cambria"/>
          <w:sz w:val="20"/>
          <w:szCs w:val="20"/>
          <w:lang w:val="es-VE"/>
        </w:rPr>
        <w:t>apirip</w:t>
      </w:r>
      <w:r w:rsidR="00A836A9" w:rsidRPr="00866C31">
        <w:rPr>
          <w:rFonts w:ascii="Cambria" w:hAnsi="Cambria"/>
          <w:sz w:val="20"/>
          <w:szCs w:val="20"/>
          <w:lang w:val="es-VE"/>
        </w:rPr>
        <w:t>á</w:t>
      </w:r>
      <w:r w:rsidR="00D706BB" w:rsidRPr="00866C31">
        <w:rPr>
          <w:rFonts w:ascii="Cambria" w:hAnsi="Cambria"/>
          <w:sz w:val="20"/>
          <w:szCs w:val="20"/>
          <w:lang w:val="es-VE"/>
        </w:rPr>
        <w:t>n, Ituango y el Aro,</w:t>
      </w:r>
      <w:r w:rsidR="00A836A9" w:rsidRPr="00866C31">
        <w:rPr>
          <w:rFonts w:ascii="Cambria" w:hAnsi="Cambria"/>
          <w:sz w:val="20"/>
          <w:szCs w:val="20"/>
          <w:lang w:val="es-VE"/>
        </w:rPr>
        <w:t xml:space="preserve"> </w:t>
      </w:r>
      <w:r w:rsidR="00D706BB" w:rsidRPr="00866C31">
        <w:rPr>
          <w:rFonts w:ascii="Cambria" w:hAnsi="Cambria"/>
          <w:sz w:val="20"/>
          <w:szCs w:val="20"/>
          <w:lang w:val="es-VE"/>
        </w:rPr>
        <w:t xml:space="preserve">también cometidas en 1997; y iii) </w:t>
      </w:r>
      <w:r w:rsidR="00A836A9" w:rsidRPr="00866C31">
        <w:rPr>
          <w:rFonts w:ascii="Cambria" w:hAnsi="Cambria"/>
          <w:sz w:val="20"/>
          <w:szCs w:val="20"/>
          <w:lang w:val="es-VE"/>
        </w:rPr>
        <w:t xml:space="preserve">el Ejército </w:t>
      </w:r>
      <w:r w:rsidR="00A836A9" w:rsidRPr="00866C31">
        <w:rPr>
          <w:rFonts w:ascii="Cambria" w:hAnsi="Cambria"/>
          <w:sz w:val="20"/>
          <w:szCs w:val="20"/>
          <w:lang w:val="es-VE"/>
        </w:rPr>
        <w:lastRenderedPageBreak/>
        <w:t xml:space="preserve">Nacional tenía estricto control del área y de las vías en tanto </w:t>
      </w:r>
      <w:r w:rsidR="00D706BB" w:rsidRPr="00866C31">
        <w:rPr>
          <w:rFonts w:ascii="Cambria" w:hAnsi="Cambria"/>
          <w:sz w:val="20"/>
          <w:szCs w:val="20"/>
          <w:lang w:val="es-VE"/>
        </w:rPr>
        <w:t>la región se había convertido en un lugar crítico en materia de orden público por la gran influencia de las FARC en la zona</w:t>
      </w:r>
      <w:r w:rsidR="00A836A9" w:rsidRPr="00866C31">
        <w:rPr>
          <w:rFonts w:ascii="Cambria" w:hAnsi="Cambria"/>
          <w:sz w:val="20"/>
          <w:szCs w:val="20"/>
          <w:lang w:val="es-VE"/>
        </w:rPr>
        <w:t>.</w:t>
      </w:r>
      <w:r w:rsidR="002B4D92" w:rsidRPr="00866C31">
        <w:rPr>
          <w:rFonts w:ascii="Cambria" w:hAnsi="Cambria"/>
          <w:sz w:val="20"/>
          <w:szCs w:val="20"/>
          <w:lang w:val="es-VE"/>
        </w:rPr>
        <w:t xml:space="preserve"> </w:t>
      </w:r>
    </w:p>
    <w:p w14:paraId="59529286" w14:textId="0032274F" w:rsidR="007D00D9" w:rsidRPr="00A836A9" w:rsidRDefault="007D00D9" w:rsidP="00A719A0">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VE"/>
        </w:rPr>
      </w:pPr>
      <w:r w:rsidRPr="00A836A9">
        <w:rPr>
          <w:color w:val="auto"/>
          <w:sz w:val="20"/>
          <w:szCs w:val="20"/>
          <w:lang w:val="es-VE"/>
        </w:rPr>
        <w:t xml:space="preserve">Por su parte, el Estado afirma que en relación a los hechos denunciados se inició un proceso penal serio, imparcial e independiente, y como resultado, se cuenta con una sentencia definitiva </w:t>
      </w:r>
      <w:r w:rsidR="00EF572C">
        <w:rPr>
          <w:color w:val="auto"/>
          <w:sz w:val="20"/>
          <w:szCs w:val="20"/>
          <w:lang w:val="es-VE"/>
        </w:rPr>
        <w:t xml:space="preserve">proferida por la </w:t>
      </w:r>
      <w:r w:rsidR="00EF572C" w:rsidRPr="00A836A9">
        <w:rPr>
          <w:sz w:val="20"/>
          <w:szCs w:val="20"/>
          <w:lang w:val="es-VE"/>
        </w:rPr>
        <w:t xml:space="preserve">Sala de Conocimiento de Justicia y Paz del Tribunal Superior de Medellín el 27 de agosto de 2014 </w:t>
      </w:r>
      <w:r w:rsidRPr="00A836A9">
        <w:rPr>
          <w:color w:val="auto"/>
          <w:sz w:val="20"/>
          <w:szCs w:val="20"/>
          <w:lang w:val="es-VE"/>
        </w:rPr>
        <w:t>que establec</w:t>
      </w:r>
      <w:r w:rsidR="00A606A7">
        <w:rPr>
          <w:color w:val="auto"/>
          <w:sz w:val="20"/>
          <w:szCs w:val="20"/>
          <w:lang w:val="es-VE"/>
        </w:rPr>
        <w:t>ió</w:t>
      </w:r>
      <w:r w:rsidRPr="00A836A9">
        <w:rPr>
          <w:color w:val="auto"/>
          <w:sz w:val="20"/>
          <w:szCs w:val="20"/>
          <w:lang w:val="es-VE"/>
        </w:rPr>
        <w:t xml:space="preserve"> la responsabilidad</w:t>
      </w:r>
      <w:r w:rsidR="00A606A7">
        <w:rPr>
          <w:color w:val="auto"/>
          <w:sz w:val="20"/>
          <w:szCs w:val="20"/>
          <w:lang w:val="es-VE"/>
        </w:rPr>
        <w:t xml:space="preserve"> penal</w:t>
      </w:r>
      <w:r w:rsidRPr="00A836A9">
        <w:rPr>
          <w:color w:val="auto"/>
          <w:sz w:val="20"/>
          <w:szCs w:val="20"/>
          <w:lang w:val="es-VE"/>
        </w:rPr>
        <w:t xml:space="preserve"> del postulado Efraín Homero Hernández Padilla, como máximo responsable.</w:t>
      </w:r>
      <w:r w:rsidR="00EF572C">
        <w:rPr>
          <w:color w:val="auto"/>
          <w:sz w:val="20"/>
          <w:szCs w:val="20"/>
          <w:lang w:val="es-VE"/>
        </w:rPr>
        <w:t xml:space="preserve"> </w:t>
      </w:r>
      <w:r w:rsidR="00A606A7">
        <w:rPr>
          <w:color w:val="auto"/>
          <w:sz w:val="20"/>
          <w:szCs w:val="20"/>
          <w:lang w:val="es-VE"/>
        </w:rPr>
        <w:t>D</w:t>
      </w:r>
      <w:r w:rsidRPr="00A836A9">
        <w:rPr>
          <w:color w:val="auto"/>
          <w:sz w:val="20"/>
          <w:szCs w:val="20"/>
          <w:lang w:val="es-VE"/>
        </w:rPr>
        <w:t xml:space="preserve">estaca que en la sentencia </w:t>
      </w:r>
      <w:r w:rsidR="00EF572C">
        <w:rPr>
          <w:color w:val="auto"/>
          <w:sz w:val="20"/>
          <w:szCs w:val="20"/>
          <w:lang w:val="es-VE"/>
        </w:rPr>
        <w:t xml:space="preserve">condenatoria </w:t>
      </w:r>
      <w:r w:rsidRPr="00A836A9">
        <w:rPr>
          <w:color w:val="auto"/>
          <w:sz w:val="20"/>
          <w:szCs w:val="20"/>
          <w:lang w:val="es-VE"/>
        </w:rPr>
        <w:t>se hizo un análisis no sólo</w:t>
      </w:r>
      <w:r w:rsidR="00CB47BE">
        <w:rPr>
          <w:color w:val="auto"/>
          <w:sz w:val="20"/>
          <w:szCs w:val="20"/>
          <w:lang w:val="es-VE"/>
        </w:rPr>
        <w:t xml:space="preserve"> </w:t>
      </w:r>
      <w:r w:rsidRPr="00A836A9">
        <w:rPr>
          <w:color w:val="auto"/>
          <w:sz w:val="20"/>
          <w:szCs w:val="20"/>
          <w:lang w:val="es-VE"/>
        </w:rPr>
        <w:t>de la responsabilidad del postulado Efraín Homero Hernández Padilla, sino también de la génesis del Bloque “Elmer Cárdenas”, su conformación y estructura, e identific</w:t>
      </w:r>
      <w:r w:rsidR="00CB47BE">
        <w:rPr>
          <w:color w:val="auto"/>
          <w:sz w:val="20"/>
          <w:szCs w:val="20"/>
          <w:lang w:val="es-VE"/>
        </w:rPr>
        <w:t xml:space="preserve">ó </w:t>
      </w:r>
      <w:r w:rsidRPr="00A836A9">
        <w:rPr>
          <w:color w:val="auto"/>
          <w:sz w:val="20"/>
          <w:szCs w:val="20"/>
          <w:lang w:val="es-VE"/>
        </w:rPr>
        <w:t xml:space="preserve">situaciones particulares que fueron confesadas por los integrantes de dicho Bloque de las Autodefensas Unidas de Colombia. </w:t>
      </w:r>
      <w:r w:rsidR="001F4AAD">
        <w:rPr>
          <w:color w:val="auto"/>
          <w:sz w:val="20"/>
          <w:szCs w:val="20"/>
          <w:lang w:val="es-VE"/>
        </w:rPr>
        <w:t>En ese sentido a</w:t>
      </w:r>
      <w:r w:rsidR="001F4AAD" w:rsidRPr="00A836A9">
        <w:rPr>
          <w:color w:val="auto"/>
          <w:sz w:val="20"/>
          <w:szCs w:val="20"/>
          <w:lang w:val="es-VE"/>
        </w:rPr>
        <w:t xml:space="preserve">grega que la Fiscalía General de la Nación </w:t>
      </w:r>
      <w:r w:rsidR="001F4AAD">
        <w:rPr>
          <w:color w:val="auto"/>
          <w:sz w:val="20"/>
          <w:szCs w:val="20"/>
          <w:lang w:val="es-VE"/>
        </w:rPr>
        <w:t xml:space="preserve">como </w:t>
      </w:r>
      <w:r w:rsidR="001F4AAD" w:rsidRPr="00A836A9">
        <w:rPr>
          <w:color w:val="auto"/>
          <w:sz w:val="20"/>
          <w:szCs w:val="20"/>
          <w:lang w:val="es-VE"/>
        </w:rPr>
        <w:t>ente investigador viene adoptando y gestionando de manera progresiva unos criterios de priorización de casos a través de los cuales se busca consolidar un nuevo sistema de investigación penal orientado a consolidar metodologías de investigación que evidencien</w:t>
      </w:r>
      <w:r w:rsidR="001F4AAD">
        <w:rPr>
          <w:color w:val="auto"/>
          <w:sz w:val="20"/>
          <w:szCs w:val="20"/>
          <w:lang w:val="es-VE"/>
        </w:rPr>
        <w:t xml:space="preserve"> </w:t>
      </w:r>
      <w:r w:rsidR="001F4AAD" w:rsidRPr="00A836A9">
        <w:rPr>
          <w:color w:val="auto"/>
          <w:sz w:val="20"/>
          <w:szCs w:val="20"/>
          <w:lang w:val="es-VE"/>
        </w:rPr>
        <w:t>estructuras criminales e identifiquen a los máximos responsables de los delitos investigados con el fin de efectivizar el sistema de administración de justicia, específicamente en lo que se refiere a los mecanismos penales de justicia transicional inicialmente implementados a través de la Ley 975 de 2005.</w:t>
      </w:r>
    </w:p>
    <w:p w14:paraId="5A0AC8DB" w14:textId="77777777" w:rsidR="00F833D3" w:rsidRPr="00A836A9" w:rsidRDefault="00F833D3" w:rsidP="007D00D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VE"/>
        </w:rPr>
      </w:pPr>
    </w:p>
    <w:p w14:paraId="0B2DC75C" w14:textId="621E841A" w:rsidR="001F4AAD" w:rsidRDefault="001F4AAD" w:rsidP="00A719A0">
      <w:pPr>
        <w:pStyle w:val="ListParagraph"/>
        <w:numPr>
          <w:ilvl w:val="0"/>
          <w:numId w:val="1"/>
        </w:numPr>
        <w:jc w:val="both"/>
        <w:rPr>
          <w:color w:val="auto"/>
          <w:sz w:val="20"/>
          <w:szCs w:val="20"/>
          <w:lang w:val="es-VE"/>
        </w:rPr>
      </w:pPr>
      <w:r>
        <w:rPr>
          <w:color w:val="auto"/>
          <w:sz w:val="20"/>
          <w:szCs w:val="20"/>
          <w:lang w:val="es-VE"/>
        </w:rPr>
        <w:t>En dicha línea a</w:t>
      </w:r>
      <w:r w:rsidR="007D00D9" w:rsidRPr="00EF572C">
        <w:rPr>
          <w:color w:val="auto"/>
          <w:sz w:val="20"/>
          <w:szCs w:val="20"/>
          <w:lang w:val="es-VE"/>
        </w:rPr>
        <w:t>rgumenta la falta de agotamiento de los recursos internos adecuados y efectivos para resolver la situación alegada</w:t>
      </w:r>
      <w:r>
        <w:rPr>
          <w:color w:val="auto"/>
          <w:sz w:val="20"/>
          <w:szCs w:val="20"/>
          <w:lang w:val="es-VE"/>
        </w:rPr>
        <w:t xml:space="preserve"> en tanto </w:t>
      </w:r>
      <w:r w:rsidRPr="00EF572C">
        <w:rPr>
          <w:color w:val="auto"/>
          <w:sz w:val="20"/>
          <w:szCs w:val="20"/>
          <w:lang w:val="es-VE"/>
        </w:rPr>
        <w:t xml:space="preserve">aún continúa la investigación respecto al esclarecimiento de la injerencia de miembros de la fuerza pública en los hechos de la masacre de la Horqueta ordenada por la sentencia proferida en el marco de los procesos de justicia y paz el 24 de agosto de 2014 por la </w:t>
      </w:r>
      <w:r>
        <w:rPr>
          <w:color w:val="auto"/>
          <w:sz w:val="20"/>
          <w:szCs w:val="20"/>
          <w:lang w:val="es-VE"/>
        </w:rPr>
        <w:t>autoridad judicial mencionada</w:t>
      </w:r>
      <w:r w:rsidRPr="00EF572C">
        <w:rPr>
          <w:color w:val="auto"/>
          <w:sz w:val="20"/>
          <w:szCs w:val="20"/>
          <w:lang w:val="es-VE"/>
        </w:rPr>
        <w:t>.</w:t>
      </w:r>
      <w:r>
        <w:rPr>
          <w:color w:val="auto"/>
          <w:sz w:val="20"/>
          <w:szCs w:val="20"/>
          <w:lang w:val="es-VE"/>
        </w:rPr>
        <w:t xml:space="preserve"> Argumenta </w:t>
      </w:r>
      <w:r w:rsidR="00CB47BE" w:rsidRPr="00A836A9">
        <w:rPr>
          <w:color w:val="auto"/>
          <w:sz w:val="20"/>
          <w:szCs w:val="20"/>
          <w:lang w:val="es-VE"/>
        </w:rPr>
        <w:t xml:space="preserve">que las investigaciones </w:t>
      </w:r>
      <w:r w:rsidR="00CB47BE">
        <w:rPr>
          <w:color w:val="auto"/>
          <w:sz w:val="20"/>
          <w:szCs w:val="20"/>
          <w:lang w:val="es-VE"/>
        </w:rPr>
        <w:t xml:space="preserve">pendientes </w:t>
      </w:r>
      <w:r w:rsidR="00CB47BE" w:rsidRPr="00A836A9">
        <w:rPr>
          <w:color w:val="auto"/>
          <w:sz w:val="20"/>
          <w:szCs w:val="20"/>
          <w:lang w:val="es-VE"/>
        </w:rPr>
        <w:t xml:space="preserve">en </w:t>
      </w:r>
      <w:r w:rsidR="00CB47BE">
        <w:rPr>
          <w:color w:val="auto"/>
          <w:sz w:val="20"/>
          <w:szCs w:val="20"/>
          <w:lang w:val="es-VE"/>
        </w:rPr>
        <w:t xml:space="preserve">este </w:t>
      </w:r>
      <w:r w:rsidR="00CB47BE" w:rsidRPr="00A836A9">
        <w:rPr>
          <w:color w:val="auto"/>
          <w:sz w:val="20"/>
          <w:szCs w:val="20"/>
          <w:lang w:val="es-VE"/>
        </w:rPr>
        <w:t>respect</w:t>
      </w:r>
      <w:r w:rsidR="00CB47BE">
        <w:rPr>
          <w:color w:val="auto"/>
          <w:sz w:val="20"/>
          <w:szCs w:val="20"/>
          <w:lang w:val="es-VE"/>
        </w:rPr>
        <w:t xml:space="preserve">o </w:t>
      </w:r>
      <w:r w:rsidR="00CB47BE" w:rsidRPr="00A836A9">
        <w:rPr>
          <w:color w:val="auto"/>
          <w:sz w:val="20"/>
          <w:szCs w:val="20"/>
          <w:lang w:val="es-VE"/>
        </w:rPr>
        <w:t xml:space="preserve">se han adelantado con observancia de las garantías propias del debido proceso y dentro del marco de la debida diligencia para hallar la verdad de los hechos. </w:t>
      </w:r>
      <w:r w:rsidR="00CB47BE">
        <w:rPr>
          <w:color w:val="auto"/>
          <w:sz w:val="20"/>
          <w:szCs w:val="20"/>
          <w:lang w:val="es-VE"/>
        </w:rPr>
        <w:t>No obstante</w:t>
      </w:r>
      <w:r w:rsidR="00CB47BE" w:rsidRPr="00A836A9">
        <w:rPr>
          <w:color w:val="auto"/>
          <w:sz w:val="20"/>
          <w:szCs w:val="20"/>
          <w:lang w:val="es-VE"/>
        </w:rPr>
        <w:t>,</w:t>
      </w:r>
      <w:r w:rsidR="00CB47BE">
        <w:rPr>
          <w:color w:val="auto"/>
          <w:sz w:val="20"/>
          <w:szCs w:val="20"/>
          <w:lang w:val="es-VE"/>
        </w:rPr>
        <w:t xml:space="preserve"> </w:t>
      </w:r>
      <w:r w:rsidR="00CB47BE" w:rsidRPr="00A836A9">
        <w:rPr>
          <w:color w:val="auto"/>
          <w:sz w:val="20"/>
          <w:szCs w:val="20"/>
          <w:lang w:val="es-VE"/>
        </w:rPr>
        <w:t>indica que concurren circunstancias que convierten los hechos del presente caso en un asunto complejo, teniendo en cuenta i) la vinculación de una pluralidad de sujetos en la investigación penal cuyo juicio formal y material de responsabilidad se adelanta en una misma cuerda procesal lo cual supone una duración distinta a la que tendría una indagación dirigida contra una sola persona; ii) el modus operandi de los grupos armados al margen de la ley, particularmente, la práctica de desaparecer evidencia; iii) la multiplicidad de actores involucrados en el presente caso, ya que no sólo los miembros de las Autodefensas Unidas de Colombia tuvieron injerencia en los hechos, sino que se estudia la relación con agentes de la Fuerza Pública; y iv) la pluralidad de víctimas en el proceso, en particular no solo víctimas directas sino también los familiares de dichas personas fallecidas como víctimas indirectas lo cual llevó a un despliegue probatorio más exigente.</w:t>
      </w:r>
    </w:p>
    <w:p w14:paraId="7645DB73" w14:textId="77777777" w:rsidR="001F4AAD" w:rsidRPr="001F4AAD" w:rsidRDefault="001F4AAD" w:rsidP="001F4AAD">
      <w:pPr>
        <w:pStyle w:val="ListParagraph"/>
        <w:rPr>
          <w:color w:val="auto"/>
          <w:sz w:val="20"/>
          <w:szCs w:val="20"/>
          <w:lang w:val="es-VE"/>
        </w:rPr>
      </w:pPr>
    </w:p>
    <w:p w14:paraId="21CCF220" w14:textId="450CD31E" w:rsidR="007D00D9" w:rsidRPr="009A0466" w:rsidRDefault="00CB47BE" w:rsidP="006A47EB">
      <w:pPr>
        <w:pStyle w:val="ListParagraph"/>
        <w:numPr>
          <w:ilvl w:val="0"/>
          <w:numId w:val="1"/>
        </w:numPr>
        <w:jc w:val="both"/>
        <w:rPr>
          <w:color w:val="auto"/>
          <w:sz w:val="20"/>
          <w:szCs w:val="20"/>
          <w:lang w:val="es-VE"/>
        </w:rPr>
      </w:pPr>
      <w:r>
        <w:rPr>
          <w:color w:val="auto"/>
          <w:sz w:val="20"/>
          <w:szCs w:val="20"/>
          <w:lang w:val="es-VE"/>
        </w:rPr>
        <w:t>En concreto s</w:t>
      </w:r>
      <w:r w:rsidR="007D00D9" w:rsidRPr="00EF572C">
        <w:rPr>
          <w:color w:val="auto"/>
          <w:sz w:val="20"/>
          <w:szCs w:val="20"/>
          <w:lang w:val="es-VE"/>
        </w:rPr>
        <w:t xml:space="preserve">ostiene que en el ordenamiento jurídico de Colombia se encuentran disponibles recursos efectivos para la protección de los derechos que los peticionarios alegan vulnerados, los cuales se sustancian de acuerdo a las reglas del debido proceso; en el caso concreto, no se le impidió a los peticionarios acudir al proceso penal, por el contrario algunos de ellos declararon durante el curso del proceso y no se ha probado la existencia de obstáculos tales que les hubieren impedido el agotamiento de dicho recurso; y no se puede establecer que exista un retardo injustificado en la decisión del recurso en cuestión, puesto que, debido a la complejidad del caso, el plazo que ha transcurrido desde la ocurrencia de los hechos es razonable. </w:t>
      </w:r>
    </w:p>
    <w:p w14:paraId="59EAD0FA" w14:textId="1779ED82" w:rsidR="007D00D9" w:rsidRPr="00CB47BE" w:rsidRDefault="007D00D9" w:rsidP="00CB47B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VE"/>
        </w:rPr>
      </w:pPr>
    </w:p>
    <w:p w14:paraId="7CD5F319" w14:textId="6E29E7E0" w:rsidR="000B51B6" w:rsidRPr="009A0466" w:rsidRDefault="007D00D9" w:rsidP="006A47EB">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VE"/>
        </w:rPr>
      </w:pPr>
      <w:r w:rsidRPr="009A0466">
        <w:rPr>
          <w:color w:val="auto"/>
          <w:sz w:val="20"/>
          <w:szCs w:val="20"/>
          <w:lang w:val="es-VE"/>
        </w:rPr>
        <w:t>Por otra parte</w:t>
      </w:r>
      <w:r w:rsidR="00A836A9" w:rsidRPr="009A0466">
        <w:rPr>
          <w:color w:val="auto"/>
          <w:sz w:val="20"/>
          <w:szCs w:val="20"/>
          <w:lang w:val="es-VE"/>
        </w:rPr>
        <w:t>,</w:t>
      </w:r>
      <w:r w:rsidRPr="009A0466">
        <w:rPr>
          <w:color w:val="auto"/>
          <w:sz w:val="20"/>
          <w:szCs w:val="20"/>
          <w:lang w:val="es-VE"/>
        </w:rPr>
        <w:t xml:space="preserve"> el Estado considera que el presente caso es inadmisible por configurarse la fórmula de la cuarta instancia. </w:t>
      </w:r>
      <w:r w:rsidR="009A0466" w:rsidRPr="009A0466">
        <w:rPr>
          <w:color w:val="auto"/>
          <w:sz w:val="20"/>
          <w:szCs w:val="20"/>
          <w:lang w:val="es-VE"/>
        </w:rPr>
        <w:t xml:space="preserve">Al respecto resalta </w:t>
      </w:r>
      <w:r w:rsidRPr="009A0466">
        <w:rPr>
          <w:color w:val="auto"/>
          <w:sz w:val="20"/>
          <w:szCs w:val="20"/>
          <w:lang w:val="es-VE"/>
        </w:rPr>
        <w:t>que</w:t>
      </w:r>
      <w:r w:rsidR="00935361">
        <w:rPr>
          <w:color w:val="auto"/>
          <w:sz w:val="20"/>
          <w:szCs w:val="20"/>
          <w:lang w:val="es-VE"/>
        </w:rPr>
        <w:t>,</w:t>
      </w:r>
      <w:r w:rsidR="009A0466" w:rsidRPr="009A0466">
        <w:rPr>
          <w:color w:val="auto"/>
          <w:sz w:val="20"/>
          <w:szCs w:val="20"/>
          <w:lang w:val="es-VE"/>
        </w:rPr>
        <w:t xml:space="preserve"> en el texto de la sentencia proferida por la Sala de Justicia y Paz del Tribunal Superior de Medellín, se ordenó una reparación judicial</w:t>
      </w:r>
      <w:r w:rsidRPr="009A0466">
        <w:rPr>
          <w:color w:val="auto"/>
          <w:sz w:val="20"/>
          <w:szCs w:val="20"/>
          <w:lang w:val="es-VE"/>
        </w:rPr>
        <w:t xml:space="preserve"> condenando a Efraín Homero Hernández Padilla, como máximo responsable, al pago de los perjuicios irrogados por estos hechos. Destaca que la reparación ordenada por el Tribunal de Superior de Medellín, es integral, en la medida en que profiere una serie de órdenes que van más allá del simple pago de una suma de dinero, como medidas de satisfacción, rehabilitación y garantías de no repetición</w:t>
      </w:r>
      <w:r w:rsidR="009A0466" w:rsidRPr="009A0466">
        <w:rPr>
          <w:color w:val="auto"/>
          <w:sz w:val="20"/>
          <w:szCs w:val="20"/>
          <w:lang w:val="es-VE"/>
        </w:rPr>
        <w:t>.</w:t>
      </w:r>
      <w:r w:rsidR="009A0466">
        <w:rPr>
          <w:color w:val="auto"/>
          <w:sz w:val="20"/>
          <w:szCs w:val="20"/>
          <w:lang w:val="es-VE"/>
        </w:rPr>
        <w:t xml:space="preserve"> Asimismo</w:t>
      </w:r>
      <w:r w:rsidRPr="009A0466">
        <w:rPr>
          <w:color w:val="auto"/>
          <w:sz w:val="20"/>
          <w:szCs w:val="20"/>
          <w:lang w:val="es-VE"/>
        </w:rPr>
        <w:t>, el Estado informa que las presuntas víctimas identificadas en la presente petición</w:t>
      </w:r>
      <w:r w:rsidR="009A0466">
        <w:rPr>
          <w:rStyle w:val="FootnoteReference"/>
          <w:color w:val="auto"/>
          <w:sz w:val="20"/>
          <w:szCs w:val="20"/>
          <w:lang w:val="es-VE"/>
        </w:rPr>
        <w:footnoteReference w:id="5"/>
      </w:r>
      <w:r w:rsidRPr="009A0466">
        <w:rPr>
          <w:color w:val="auto"/>
          <w:sz w:val="20"/>
          <w:szCs w:val="20"/>
          <w:lang w:val="es-VE"/>
        </w:rPr>
        <w:t xml:space="preserve"> han sido incluidas en el Registro Único de Víctimas por los hechos </w:t>
      </w:r>
      <w:r w:rsidRPr="009A0466">
        <w:rPr>
          <w:color w:val="auto"/>
          <w:sz w:val="20"/>
          <w:szCs w:val="20"/>
          <w:lang w:val="es-VE"/>
        </w:rPr>
        <w:lastRenderedPageBreak/>
        <w:t xml:space="preserve">ocurridos el 25 de noviembre de 1997, al tenor de lo preceptuado en el artículo 3 de la Ley 1448 de 2011, con la finalidad de acceder a los mecanismos de reparación administrativa que consagra la mencionada ley. </w:t>
      </w:r>
    </w:p>
    <w:p w14:paraId="15A5B5A4" w14:textId="77777777" w:rsidR="005B38BC" w:rsidRPr="00342B7A" w:rsidRDefault="005B38BC" w:rsidP="005B38BC">
      <w:pPr>
        <w:spacing w:before="240" w:after="240"/>
        <w:ind w:firstLine="720"/>
        <w:jc w:val="both"/>
        <w:rPr>
          <w:rFonts w:ascii="Cambria" w:hAnsi="Cambria"/>
          <w:sz w:val="20"/>
          <w:szCs w:val="20"/>
          <w:lang w:val="es-VE"/>
        </w:rPr>
      </w:pPr>
      <w:r w:rsidRPr="00342B7A">
        <w:rPr>
          <w:rFonts w:ascii="Cambria" w:eastAsia="Cambria" w:hAnsi="Cambria" w:cs="Cambria"/>
          <w:b/>
          <w:bCs/>
          <w:color w:val="000000"/>
          <w:sz w:val="20"/>
          <w:szCs w:val="20"/>
          <w:u w:color="000000"/>
          <w:lang w:val="es-VE" w:eastAsia="es-ES"/>
        </w:rPr>
        <w:t>VI.</w:t>
      </w:r>
      <w:r w:rsidRPr="00342B7A">
        <w:rPr>
          <w:rFonts w:ascii="Cambria" w:eastAsia="Cambria" w:hAnsi="Cambria" w:cs="Cambria"/>
          <w:b/>
          <w:bCs/>
          <w:color w:val="000000"/>
          <w:sz w:val="20"/>
          <w:szCs w:val="20"/>
          <w:u w:color="000000"/>
          <w:lang w:val="es-VE" w:eastAsia="es-ES"/>
        </w:rPr>
        <w:tab/>
      </w:r>
      <w:r w:rsidRPr="00342B7A">
        <w:rPr>
          <w:rFonts w:ascii="Cambria" w:hAnsi="Cambria"/>
          <w:b/>
          <w:bCs/>
          <w:sz w:val="20"/>
          <w:szCs w:val="20"/>
          <w:lang w:val="es-VE"/>
        </w:rPr>
        <w:t xml:space="preserve">ANÁLISIS DE </w:t>
      </w:r>
      <w:r w:rsidRPr="00342B7A">
        <w:rPr>
          <w:rFonts w:ascii="Cambria" w:hAnsi="Cambria"/>
          <w:b/>
          <w:sz w:val="20"/>
          <w:szCs w:val="20"/>
          <w:lang w:val="es-VE"/>
        </w:rPr>
        <w:t>AGOTAMIENTO DE LOS RECURSOS INTERNOS Y PLAZO DE PRESENTACIÓN</w:t>
      </w:r>
      <w:r w:rsidRPr="00342B7A">
        <w:rPr>
          <w:rFonts w:ascii="Cambria" w:eastAsia="Cambria" w:hAnsi="Cambria" w:cs="Cambria"/>
          <w:b/>
          <w:bCs/>
          <w:color w:val="000000"/>
          <w:sz w:val="20"/>
          <w:szCs w:val="20"/>
          <w:u w:color="000000"/>
          <w:lang w:val="es-VE" w:eastAsia="es-ES"/>
        </w:rPr>
        <w:t xml:space="preserve"> </w:t>
      </w:r>
    </w:p>
    <w:p w14:paraId="05381502" w14:textId="12C166C1" w:rsidR="00400317" w:rsidRPr="00400317" w:rsidRDefault="00D15B0B" w:rsidP="006A47E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sidRPr="00400317">
        <w:rPr>
          <w:rFonts w:ascii="Cambria" w:hAnsi="Cambria"/>
          <w:sz w:val="20"/>
          <w:szCs w:val="20"/>
          <w:lang w:val="es-ES"/>
        </w:rPr>
        <w:t xml:space="preserve">La </w:t>
      </w:r>
      <w:r w:rsidR="00342B7A" w:rsidRPr="00400317">
        <w:rPr>
          <w:rFonts w:ascii="Cambria" w:hAnsi="Cambria"/>
          <w:sz w:val="20"/>
          <w:szCs w:val="20"/>
          <w:lang w:val="es-ES"/>
        </w:rPr>
        <w:t>Comisión reitera que, en situaciones como la planteada que incluyen presuntos delitos contra la vida e integridad, el proceso penal constituye el recurso adecuado para esclarecer este tipo de hechos, juzgar a los responsables y establecer las sanciones penales correspondientes, además de posibilitar otros modos de reparación para los familiares</w:t>
      </w:r>
      <w:r w:rsidR="00342B7A" w:rsidRPr="00342B7A">
        <w:rPr>
          <w:rStyle w:val="FootnoteReference"/>
          <w:rFonts w:ascii="Cambria" w:hAnsi="Cambria"/>
          <w:sz w:val="20"/>
          <w:szCs w:val="20"/>
          <w:lang w:val="es-ES"/>
        </w:rPr>
        <w:footnoteReference w:id="6"/>
      </w:r>
      <w:r w:rsidR="00342B7A" w:rsidRPr="00400317">
        <w:rPr>
          <w:rFonts w:ascii="Cambria" w:hAnsi="Cambria"/>
          <w:sz w:val="20"/>
          <w:szCs w:val="20"/>
          <w:lang w:val="es-ES"/>
        </w:rPr>
        <w:t xml:space="preserve">. </w:t>
      </w:r>
      <w:r w:rsidR="00400317">
        <w:rPr>
          <w:rFonts w:ascii="Cambria" w:hAnsi="Cambria"/>
          <w:sz w:val="20"/>
          <w:szCs w:val="20"/>
          <w:lang w:val="es-ES"/>
        </w:rPr>
        <w:t xml:space="preserve">En esa línea, </w:t>
      </w:r>
      <w:r w:rsidR="00665A8A" w:rsidRPr="00400317">
        <w:rPr>
          <w:rFonts w:ascii="Cambria" w:hAnsi="Cambria"/>
          <w:sz w:val="20"/>
          <w:szCs w:val="20"/>
          <w:lang w:val="es-VE"/>
        </w:rPr>
        <w:t>la Comisión ha establecido que, como regla general, una investigación penal debe realizarse prontamente para proteger los intereses de las víctimas, preservar la prueba e incluso salvaguardar los derechos de toda persona que en el contexto de la investigación sea considerada sospechosa</w:t>
      </w:r>
      <w:r w:rsidR="00DD3562" w:rsidRPr="000D6FB8">
        <w:rPr>
          <w:rStyle w:val="FootnoteReference"/>
          <w:rFonts w:ascii="Cambria" w:hAnsi="Cambria" w:cs="Calibri"/>
          <w:sz w:val="20"/>
          <w:szCs w:val="20"/>
          <w:lang w:val="es-ES_tradnl"/>
        </w:rPr>
        <w:footnoteReference w:id="7"/>
      </w:r>
      <w:r w:rsidR="00DD3562" w:rsidRPr="00400317">
        <w:rPr>
          <w:rFonts w:ascii="Cambria" w:hAnsi="Cambria"/>
          <w:sz w:val="20"/>
          <w:szCs w:val="20"/>
          <w:lang w:val="es-ES_tradnl"/>
        </w:rPr>
        <w:t xml:space="preserve">. </w:t>
      </w:r>
      <w:r w:rsidR="00400317">
        <w:rPr>
          <w:rFonts w:ascii="Cambria" w:hAnsi="Cambria"/>
          <w:sz w:val="20"/>
          <w:szCs w:val="20"/>
          <w:lang w:val="es-ES_tradnl"/>
        </w:rPr>
        <w:t>Cuando se aduce a un retardo injustificado, l</w:t>
      </w:r>
      <w:r w:rsidR="00400317">
        <w:rPr>
          <w:rFonts w:ascii="Cambria" w:hAnsi="Cambria"/>
          <w:sz w:val="20"/>
          <w:szCs w:val="20"/>
          <w:lang w:val="es-ES"/>
        </w:rPr>
        <w:t>a Comisión evalúa las circunstancias y realiza un análisis caso por caso para determinar si se ha producido una demora indebida</w:t>
      </w:r>
      <w:r w:rsidR="00400317">
        <w:rPr>
          <w:rFonts w:ascii="Cambria" w:hAnsi="Cambria"/>
          <w:sz w:val="20"/>
          <w:szCs w:val="20"/>
          <w:lang w:val="es-ES_tradnl"/>
        </w:rPr>
        <w:t>. En este sentido, p</w:t>
      </w:r>
      <w:r w:rsidR="00DD3562" w:rsidRPr="00400317">
        <w:rPr>
          <w:rFonts w:ascii="Cambria" w:hAnsi="Cambria" w:cs="Calibri"/>
          <w:sz w:val="20"/>
          <w:szCs w:val="20"/>
          <w:lang w:val="es-ES_tradnl"/>
        </w:rPr>
        <w:t>ara establecer si una investigación ha sido realizada "con prontitud", la Comisión considera una serie de factores, como el tiempo transcurrido desde que se cometió el delito, si la investigación ha pasado de la etapa preliminar, las medidas que han adoptado las autoridades</w:t>
      </w:r>
      <w:r w:rsidR="00055723">
        <w:rPr>
          <w:rFonts w:ascii="Cambria" w:hAnsi="Cambria" w:cs="Calibri"/>
          <w:sz w:val="20"/>
          <w:szCs w:val="20"/>
          <w:lang w:val="es-ES_tradnl"/>
        </w:rPr>
        <w:t>,</w:t>
      </w:r>
      <w:r w:rsidR="00DD3562" w:rsidRPr="00400317">
        <w:rPr>
          <w:rFonts w:ascii="Cambria" w:hAnsi="Cambria" w:cs="Calibri"/>
          <w:sz w:val="20"/>
          <w:szCs w:val="20"/>
          <w:lang w:val="es-ES_tradnl"/>
        </w:rPr>
        <w:t xml:space="preserve"> así como la complejidad del caso</w:t>
      </w:r>
      <w:r w:rsidR="00DD3562" w:rsidRPr="000D6FB8">
        <w:rPr>
          <w:rStyle w:val="FootnoteReference"/>
          <w:rFonts w:ascii="Cambria" w:hAnsi="Cambria" w:cs="Calibri"/>
          <w:sz w:val="20"/>
          <w:szCs w:val="20"/>
          <w:lang w:val="es-ES_tradnl"/>
        </w:rPr>
        <w:footnoteReference w:id="8"/>
      </w:r>
      <w:r w:rsidR="00400317">
        <w:rPr>
          <w:rFonts w:ascii="Cambria" w:hAnsi="Cambria" w:cs="Calibri"/>
          <w:sz w:val="20"/>
          <w:szCs w:val="20"/>
          <w:lang w:val="es-ES_tradnl"/>
        </w:rPr>
        <w:t>.</w:t>
      </w:r>
    </w:p>
    <w:p w14:paraId="1494D9B8" w14:textId="6C64CDCF" w:rsidR="007A6773" w:rsidRPr="007A6773" w:rsidRDefault="00D15B0B" w:rsidP="006A47E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sidRPr="002F424C">
        <w:rPr>
          <w:rFonts w:ascii="Cambria" w:hAnsi="Cambria"/>
          <w:sz w:val="20"/>
          <w:szCs w:val="20"/>
          <w:lang w:val="es-ES"/>
        </w:rPr>
        <w:t>En el presente caso la Comisión observa que, de acuerdo a la información proporcionada, respecto de los alegados hechos de violencia,</w:t>
      </w:r>
      <w:r w:rsidR="00400317" w:rsidRPr="002F424C">
        <w:rPr>
          <w:rFonts w:ascii="Cambria" w:hAnsi="Cambria"/>
          <w:sz w:val="20"/>
          <w:szCs w:val="20"/>
          <w:lang w:val="es-ES"/>
        </w:rPr>
        <w:t xml:space="preserve"> autoridades de </w:t>
      </w:r>
      <w:r w:rsidR="00400317" w:rsidRPr="002F424C">
        <w:rPr>
          <w:rFonts w:ascii="Cambria" w:hAnsi="Cambria"/>
          <w:sz w:val="20"/>
          <w:szCs w:val="20"/>
          <w:lang w:val="es-VE"/>
        </w:rPr>
        <w:t>la Fiscalía General de la Nación</w:t>
      </w:r>
      <w:r w:rsidRPr="002F424C">
        <w:rPr>
          <w:rFonts w:ascii="Cambria" w:hAnsi="Cambria"/>
          <w:sz w:val="20"/>
          <w:szCs w:val="20"/>
          <w:lang w:val="es-ES"/>
        </w:rPr>
        <w:t xml:space="preserve"> inici</w:t>
      </w:r>
      <w:r w:rsidR="00400317" w:rsidRPr="002F424C">
        <w:rPr>
          <w:rFonts w:ascii="Cambria" w:hAnsi="Cambria"/>
          <w:sz w:val="20"/>
          <w:szCs w:val="20"/>
          <w:lang w:val="es-ES"/>
        </w:rPr>
        <w:t xml:space="preserve">aron </w:t>
      </w:r>
      <w:r w:rsidRPr="002F424C">
        <w:rPr>
          <w:rFonts w:ascii="Cambria" w:hAnsi="Cambria"/>
          <w:sz w:val="20"/>
          <w:szCs w:val="20"/>
          <w:lang w:val="es-ES"/>
        </w:rPr>
        <w:t xml:space="preserve">una investigación penal </w:t>
      </w:r>
      <w:r w:rsidR="007B7D5E" w:rsidRPr="002F424C">
        <w:rPr>
          <w:rFonts w:ascii="Cambria" w:hAnsi="Cambria"/>
          <w:sz w:val="20"/>
          <w:szCs w:val="20"/>
          <w:lang w:val="es-ES"/>
        </w:rPr>
        <w:t>en 1997</w:t>
      </w:r>
      <w:r w:rsidR="00F92C00">
        <w:rPr>
          <w:rFonts w:ascii="Cambria" w:hAnsi="Cambria"/>
          <w:sz w:val="20"/>
          <w:szCs w:val="20"/>
          <w:lang w:val="es-ES"/>
        </w:rPr>
        <w:t xml:space="preserve"> la cual resultó en una sentencia condenatoria en contra de </w:t>
      </w:r>
      <w:r w:rsidR="00F92C00" w:rsidRPr="002B4D92">
        <w:rPr>
          <w:rFonts w:ascii="Cambria" w:hAnsi="Cambria"/>
          <w:sz w:val="20"/>
          <w:szCs w:val="20"/>
          <w:lang w:val="es-VE"/>
        </w:rPr>
        <w:t>Hernando Montoya Mont</w:t>
      </w:r>
      <w:r w:rsidR="00F92C00" w:rsidRPr="00A836A9">
        <w:rPr>
          <w:rFonts w:ascii="Cambria" w:hAnsi="Cambria"/>
          <w:sz w:val="20"/>
          <w:szCs w:val="20"/>
          <w:lang w:val="es-VE"/>
        </w:rPr>
        <w:t>oya y Luis Fernando Villegas Uribe</w:t>
      </w:r>
      <w:r w:rsidR="00F92C00">
        <w:rPr>
          <w:rFonts w:ascii="Cambria" w:hAnsi="Cambria"/>
          <w:sz w:val="20"/>
          <w:szCs w:val="20"/>
          <w:lang w:val="es-VE"/>
        </w:rPr>
        <w:t xml:space="preserve"> emitida </w:t>
      </w:r>
      <w:r w:rsidR="00F92C00" w:rsidRPr="00A836A9">
        <w:rPr>
          <w:rFonts w:ascii="Cambria" w:hAnsi="Cambria"/>
          <w:sz w:val="20"/>
          <w:szCs w:val="20"/>
          <w:lang w:val="es-VE"/>
        </w:rPr>
        <w:t>el 1 de junio de 2000</w:t>
      </w:r>
      <w:r w:rsidR="00F92C00">
        <w:rPr>
          <w:rFonts w:ascii="Cambria" w:hAnsi="Cambria"/>
          <w:sz w:val="20"/>
          <w:szCs w:val="20"/>
          <w:lang w:val="es-VE"/>
        </w:rPr>
        <w:t xml:space="preserve"> por </w:t>
      </w:r>
      <w:r w:rsidR="00F92C00" w:rsidRPr="00A836A9">
        <w:rPr>
          <w:rFonts w:ascii="Cambria" w:hAnsi="Cambria"/>
          <w:sz w:val="20"/>
          <w:szCs w:val="20"/>
          <w:lang w:val="es-VE"/>
        </w:rPr>
        <w:t xml:space="preserve"> el Juzgado Primero Penal Del Circuit</w:t>
      </w:r>
      <w:r w:rsidR="00F92C00">
        <w:rPr>
          <w:rFonts w:ascii="Cambria" w:hAnsi="Cambria"/>
          <w:sz w:val="20"/>
          <w:szCs w:val="20"/>
          <w:lang w:val="es-VE"/>
        </w:rPr>
        <w:t xml:space="preserve">o Especializado de Cundinamarca, que luego fue revocada </w:t>
      </w:r>
      <w:r w:rsidR="00F92C00" w:rsidRPr="00A836A9">
        <w:rPr>
          <w:rFonts w:ascii="Cambria" w:hAnsi="Cambria"/>
          <w:sz w:val="20"/>
          <w:szCs w:val="20"/>
          <w:lang w:val="es-VE"/>
        </w:rPr>
        <w:t>el 29 de noviembre de 2000</w:t>
      </w:r>
      <w:r w:rsidR="00F92C00">
        <w:rPr>
          <w:rFonts w:ascii="Cambria" w:hAnsi="Cambria"/>
          <w:sz w:val="20"/>
          <w:szCs w:val="20"/>
          <w:lang w:val="es-VE"/>
        </w:rPr>
        <w:t xml:space="preserve"> por el </w:t>
      </w:r>
      <w:r w:rsidR="00F92C00" w:rsidRPr="00A836A9">
        <w:rPr>
          <w:rFonts w:ascii="Cambria" w:hAnsi="Cambria"/>
          <w:sz w:val="20"/>
          <w:szCs w:val="20"/>
          <w:lang w:val="es-VE"/>
        </w:rPr>
        <w:t>Tribunal Superior del Distrito Judicial de Cundinamarca</w:t>
      </w:r>
      <w:r w:rsidR="00F92C00">
        <w:rPr>
          <w:rFonts w:ascii="Cambria" w:hAnsi="Cambria"/>
          <w:sz w:val="20"/>
          <w:szCs w:val="20"/>
          <w:lang w:val="es-VE"/>
        </w:rPr>
        <w:t xml:space="preserve">. Asimismo, la Comisión toma nota que </w:t>
      </w:r>
      <w:r w:rsidR="00F92C00">
        <w:rPr>
          <w:rFonts w:ascii="Cambria" w:hAnsi="Cambria"/>
          <w:sz w:val="20"/>
          <w:szCs w:val="20"/>
          <w:lang w:val="es-ES"/>
        </w:rPr>
        <w:t xml:space="preserve">posteriormente, </w:t>
      </w:r>
      <w:r w:rsidR="007B7D5E" w:rsidRPr="002F424C">
        <w:rPr>
          <w:rFonts w:ascii="Cambria" w:hAnsi="Cambria"/>
          <w:sz w:val="20"/>
          <w:szCs w:val="20"/>
          <w:lang w:val="es-ES"/>
        </w:rPr>
        <w:t xml:space="preserve">en el marco </w:t>
      </w:r>
      <w:r w:rsidR="008942EE" w:rsidRPr="00866C31">
        <w:rPr>
          <w:rFonts w:ascii="Cambria" w:hAnsi="Cambria"/>
          <w:sz w:val="20"/>
          <w:szCs w:val="20"/>
          <w:lang w:val="es-VE"/>
        </w:rPr>
        <w:t>de</w:t>
      </w:r>
      <w:r w:rsidR="00F92C00">
        <w:rPr>
          <w:rFonts w:ascii="Cambria" w:hAnsi="Cambria"/>
          <w:sz w:val="20"/>
          <w:szCs w:val="20"/>
          <w:lang w:val="es-VE"/>
        </w:rPr>
        <w:t xml:space="preserve"> un</w:t>
      </w:r>
      <w:r w:rsidR="008942EE" w:rsidRPr="00866C31">
        <w:rPr>
          <w:rFonts w:ascii="Cambria" w:hAnsi="Cambria"/>
          <w:sz w:val="20"/>
          <w:szCs w:val="20"/>
          <w:lang w:val="es-VE"/>
        </w:rPr>
        <w:t xml:space="preserve"> proceso de Justicia y Paz</w:t>
      </w:r>
      <w:r w:rsidR="008942EE">
        <w:rPr>
          <w:rFonts w:ascii="Cambria" w:hAnsi="Cambria"/>
          <w:lang w:val="es-VE"/>
        </w:rPr>
        <w:t xml:space="preserve"> </w:t>
      </w:r>
      <w:r w:rsidR="008942EE" w:rsidRPr="00A719A0">
        <w:rPr>
          <w:rFonts w:ascii="Cambria" w:hAnsi="Cambria"/>
          <w:sz w:val="20"/>
          <w:szCs w:val="20"/>
          <w:lang w:val="es-VE"/>
        </w:rPr>
        <w:t>en contra de distintos postulados ex miembros del Bloque “Elmer Cardenas” pertenecientes a las Autodefensas Campesinas de Córdoba y Urabá</w:t>
      </w:r>
      <w:r w:rsidR="008942EE">
        <w:rPr>
          <w:rFonts w:ascii="Cambria" w:hAnsi="Cambria"/>
          <w:sz w:val="20"/>
          <w:szCs w:val="20"/>
          <w:lang w:val="es-ES"/>
        </w:rPr>
        <w:t xml:space="preserve">, </w:t>
      </w:r>
      <w:r w:rsidR="007B7D5E" w:rsidRPr="002F424C">
        <w:rPr>
          <w:rFonts w:ascii="Cambria" w:hAnsi="Cambria"/>
          <w:sz w:val="20"/>
          <w:szCs w:val="20"/>
          <w:lang w:val="es-ES"/>
        </w:rPr>
        <w:t>,</w:t>
      </w:r>
      <w:r w:rsidR="00B409A3" w:rsidRPr="002F424C">
        <w:rPr>
          <w:rFonts w:ascii="Cambria" w:hAnsi="Cambria"/>
          <w:sz w:val="20"/>
          <w:szCs w:val="20"/>
          <w:lang w:val="es-ES"/>
        </w:rPr>
        <w:t xml:space="preserve"> fue proferida </w:t>
      </w:r>
      <w:r w:rsidR="00400317" w:rsidRPr="002F424C">
        <w:rPr>
          <w:rFonts w:ascii="Cambria" w:hAnsi="Cambria"/>
          <w:sz w:val="20"/>
          <w:szCs w:val="20"/>
          <w:lang w:val="es-ES"/>
        </w:rPr>
        <w:t>sentencia condenatoria</w:t>
      </w:r>
      <w:r w:rsidR="007A6773">
        <w:rPr>
          <w:rFonts w:ascii="Cambria" w:hAnsi="Cambria"/>
          <w:sz w:val="20"/>
          <w:szCs w:val="20"/>
          <w:lang w:val="es-ES"/>
        </w:rPr>
        <w:t xml:space="preserve"> en relación a los hechos alegados en la presente petición</w:t>
      </w:r>
      <w:r w:rsidR="00400317" w:rsidRPr="002F424C">
        <w:rPr>
          <w:rFonts w:ascii="Cambria" w:hAnsi="Cambria"/>
          <w:sz w:val="20"/>
          <w:szCs w:val="20"/>
          <w:lang w:val="es-ES"/>
        </w:rPr>
        <w:t xml:space="preserve"> en contra </w:t>
      </w:r>
      <w:r w:rsidR="007B7D5E" w:rsidRPr="002F424C">
        <w:rPr>
          <w:rFonts w:ascii="Cambria" w:hAnsi="Cambria"/>
          <w:sz w:val="20"/>
          <w:szCs w:val="20"/>
          <w:lang w:val="es-ES"/>
        </w:rPr>
        <w:t>del señor Hernández Padilla, ex</w:t>
      </w:r>
      <w:r w:rsidR="00380F73">
        <w:rPr>
          <w:rFonts w:ascii="Cambria" w:hAnsi="Cambria"/>
          <w:sz w:val="20"/>
          <w:szCs w:val="20"/>
          <w:lang w:val="es-ES"/>
        </w:rPr>
        <w:t>-</w:t>
      </w:r>
      <w:r w:rsidR="00400317" w:rsidRPr="002F424C">
        <w:rPr>
          <w:rFonts w:ascii="Cambria" w:hAnsi="Cambria"/>
          <w:sz w:val="20"/>
          <w:szCs w:val="20"/>
          <w:lang w:val="es-ES"/>
        </w:rPr>
        <w:t>miembro de las AUC</w:t>
      </w:r>
      <w:r w:rsidR="007B7D5E" w:rsidRPr="002F424C">
        <w:rPr>
          <w:rFonts w:ascii="Cambria" w:hAnsi="Cambria"/>
          <w:sz w:val="20"/>
          <w:szCs w:val="20"/>
          <w:lang w:val="es-ES"/>
        </w:rPr>
        <w:t>, como máximo responsable</w:t>
      </w:r>
      <w:r w:rsidR="007A6773">
        <w:rPr>
          <w:rFonts w:ascii="Cambria" w:hAnsi="Cambria"/>
          <w:sz w:val="20"/>
          <w:szCs w:val="20"/>
          <w:lang w:val="es-ES"/>
        </w:rPr>
        <w:t xml:space="preserve"> </w:t>
      </w:r>
      <w:r w:rsidR="007A6773" w:rsidRPr="007A6773">
        <w:rPr>
          <w:rFonts w:ascii="Cambria" w:hAnsi="Cambria"/>
          <w:sz w:val="20"/>
          <w:szCs w:val="20"/>
          <w:lang w:val="es-VE"/>
        </w:rPr>
        <w:t xml:space="preserve">y al mismo tiempo, </w:t>
      </w:r>
      <w:r w:rsidR="007A6773">
        <w:rPr>
          <w:rFonts w:ascii="Cambria" w:hAnsi="Cambria"/>
          <w:sz w:val="20"/>
          <w:szCs w:val="20"/>
          <w:lang w:val="es-VE"/>
        </w:rPr>
        <w:t xml:space="preserve">se </w:t>
      </w:r>
      <w:r w:rsidR="007A6773" w:rsidRPr="007A6773">
        <w:rPr>
          <w:rFonts w:ascii="Cambria" w:hAnsi="Cambria"/>
          <w:sz w:val="20"/>
          <w:szCs w:val="20"/>
          <w:lang w:val="es-VE"/>
        </w:rPr>
        <w:t xml:space="preserve">reconoció la participación de forma conjunta de 21 hombres pertenecientes al Bloque “Elmer Cárdenas” y la “Casa Castaño” con un comando del Ejército Nacional </w:t>
      </w:r>
      <w:r w:rsidR="007A6773">
        <w:rPr>
          <w:rFonts w:ascii="Cambria" w:hAnsi="Cambria"/>
          <w:sz w:val="20"/>
          <w:szCs w:val="20"/>
          <w:lang w:val="es-VE"/>
        </w:rPr>
        <w:t xml:space="preserve">ubicado en la Mesa-Cundinamarca por lo cual se ofició </w:t>
      </w:r>
      <w:r w:rsidR="007A6773" w:rsidRPr="007A6773">
        <w:rPr>
          <w:rFonts w:ascii="Cambria" w:hAnsi="Cambria"/>
          <w:sz w:val="20"/>
          <w:szCs w:val="20"/>
          <w:lang w:val="es-VE"/>
        </w:rPr>
        <w:t>a la Fiscalía General de la Nación para determinar la posible injerencia que tuvieron los miembros del Ejército Nacional y Policía Nacional en los hechos investigados</w:t>
      </w:r>
      <w:r w:rsidR="007A6773">
        <w:rPr>
          <w:rFonts w:ascii="Cambria" w:hAnsi="Cambria"/>
          <w:sz w:val="20"/>
          <w:szCs w:val="20"/>
          <w:lang w:val="es-VE"/>
        </w:rPr>
        <w:t>.</w:t>
      </w:r>
      <w:r w:rsidR="007B7D5E" w:rsidRPr="002F424C">
        <w:rPr>
          <w:rFonts w:ascii="Cambria" w:hAnsi="Cambria"/>
          <w:sz w:val="20"/>
          <w:szCs w:val="20"/>
          <w:lang w:val="es-ES"/>
        </w:rPr>
        <w:t xml:space="preserve"> </w:t>
      </w:r>
      <w:r w:rsidR="00250A1B">
        <w:rPr>
          <w:rFonts w:ascii="Cambria" w:hAnsi="Cambria"/>
          <w:sz w:val="20"/>
          <w:szCs w:val="20"/>
          <w:lang w:val="es-ES"/>
        </w:rPr>
        <w:t xml:space="preserve">De  acuerdo a la información proporcionada por ambas partes, esta investigación estaría aun en curso. </w:t>
      </w:r>
    </w:p>
    <w:p w14:paraId="3EA799C5" w14:textId="2B7A541E" w:rsidR="00665A8A" w:rsidRPr="007A6773" w:rsidRDefault="007A6773" w:rsidP="007A677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Pr>
          <w:rFonts w:ascii="Cambria" w:hAnsi="Cambria"/>
          <w:sz w:val="20"/>
          <w:szCs w:val="20"/>
          <w:lang w:val="es-VE"/>
        </w:rPr>
        <w:t xml:space="preserve">Al respecto, </w:t>
      </w:r>
      <w:r>
        <w:rPr>
          <w:rFonts w:ascii="Cambria" w:hAnsi="Cambria"/>
          <w:sz w:val="20"/>
          <w:szCs w:val="20"/>
          <w:lang w:val="es-ES"/>
        </w:rPr>
        <w:t>l</w:t>
      </w:r>
      <w:r w:rsidR="007B7D5E" w:rsidRPr="007A6773">
        <w:rPr>
          <w:rFonts w:ascii="Cambria" w:hAnsi="Cambria"/>
          <w:sz w:val="20"/>
          <w:szCs w:val="20"/>
          <w:lang w:val="es-ES"/>
        </w:rPr>
        <w:t>a</w:t>
      </w:r>
      <w:r w:rsidR="00400317" w:rsidRPr="007A6773">
        <w:rPr>
          <w:rFonts w:ascii="Cambria" w:hAnsi="Cambria"/>
          <w:sz w:val="20"/>
          <w:szCs w:val="20"/>
          <w:lang w:val="es-ES"/>
        </w:rPr>
        <w:t xml:space="preserve"> Comisión toma nota </w:t>
      </w:r>
      <w:r w:rsidR="007B7D5E" w:rsidRPr="007A6773">
        <w:rPr>
          <w:rFonts w:ascii="Cambria" w:hAnsi="Cambria"/>
          <w:sz w:val="20"/>
          <w:szCs w:val="20"/>
          <w:lang w:val="es-ES"/>
        </w:rPr>
        <w:t xml:space="preserve">de la información presentada por el Estado </w:t>
      </w:r>
      <w:r w:rsidR="002F424C" w:rsidRPr="007A6773">
        <w:rPr>
          <w:rFonts w:ascii="Cambria" w:hAnsi="Cambria"/>
          <w:sz w:val="20"/>
          <w:szCs w:val="20"/>
          <w:lang w:val="es-ES"/>
        </w:rPr>
        <w:t xml:space="preserve">sobre la continuación de </w:t>
      </w:r>
      <w:r w:rsidR="00B409A3" w:rsidRPr="007A6773">
        <w:rPr>
          <w:rFonts w:ascii="Cambria" w:hAnsi="Cambria"/>
          <w:sz w:val="20"/>
          <w:szCs w:val="20"/>
          <w:lang w:val="es-ES"/>
        </w:rPr>
        <w:t xml:space="preserve">la </w:t>
      </w:r>
      <w:r w:rsidR="007B7D5E" w:rsidRPr="007A6773">
        <w:rPr>
          <w:rFonts w:ascii="Cambria" w:hAnsi="Cambria"/>
          <w:sz w:val="20"/>
          <w:szCs w:val="20"/>
          <w:lang w:val="es-VE"/>
        </w:rPr>
        <w:t>investigación respecto a</w:t>
      </w:r>
      <w:r w:rsidR="00B409A3" w:rsidRPr="007A6773">
        <w:rPr>
          <w:rFonts w:ascii="Cambria" w:hAnsi="Cambria"/>
          <w:sz w:val="20"/>
          <w:szCs w:val="20"/>
          <w:lang w:val="es-VE"/>
        </w:rPr>
        <w:t xml:space="preserve"> </w:t>
      </w:r>
      <w:r w:rsidR="007B7D5E" w:rsidRPr="007A6773">
        <w:rPr>
          <w:rFonts w:ascii="Cambria" w:hAnsi="Cambria"/>
          <w:sz w:val="20"/>
          <w:szCs w:val="20"/>
          <w:lang w:val="es-VE"/>
        </w:rPr>
        <w:t xml:space="preserve">la </w:t>
      </w:r>
      <w:r w:rsidR="00B409A3" w:rsidRPr="007A6773">
        <w:rPr>
          <w:rFonts w:ascii="Cambria" w:hAnsi="Cambria"/>
          <w:sz w:val="20"/>
          <w:szCs w:val="20"/>
          <w:lang w:val="es-VE"/>
        </w:rPr>
        <w:t xml:space="preserve">alegada </w:t>
      </w:r>
      <w:r w:rsidR="007B7D5E" w:rsidRPr="007A6773">
        <w:rPr>
          <w:rFonts w:ascii="Cambria" w:hAnsi="Cambria"/>
          <w:sz w:val="20"/>
          <w:szCs w:val="20"/>
          <w:lang w:val="es-VE"/>
        </w:rPr>
        <w:t>injerencia de miembros de la fuerza pública en los hechos de la masacre de la Horqueta</w:t>
      </w:r>
      <w:r w:rsidR="007B7D5E" w:rsidRPr="007A6773">
        <w:rPr>
          <w:rFonts w:ascii="Cambria" w:hAnsi="Cambria"/>
          <w:sz w:val="20"/>
          <w:szCs w:val="20"/>
          <w:lang w:val="es-ES"/>
        </w:rPr>
        <w:t xml:space="preserve"> así como de las complejidades que han influido sobre la duración de los procesos.</w:t>
      </w:r>
      <w:r>
        <w:rPr>
          <w:rFonts w:ascii="Cambria" w:hAnsi="Cambria"/>
          <w:sz w:val="20"/>
          <w:szCs w:val="20"/>
          <w:lang w:val="es-ES"/>
        </w:rPr>
        <w:t xml:space="preserve"> </w:t>
      </w:r>
      <w:r w:rsidR="002F424C" w:rsidRPr="007A6773">
        <w:rPr>
          <w:rFonts w:ascii="Cambria" w:hAnsi="Cambria"/>
          <w:sz w:val="20"/>
          <w:szCs w:val="20"/>
          <w:lang w:val="es-ES"/>
        </w:rPr>
        <w:t>N</w:t>
      </w:r>
      <w:r w:rsidR="00B409A3" w:rsidRPr="007A6773">
        <w:rPr>
          <w:rFonts w:ascii="Cambria" w:hAnsi="Cambria" w:cs="Calibri"/>
          <w:sz w:val="20"/>
          <w:szCs w:val="20"/>
          <w:lang w:val="es-ES_tradnl"/>
        </w:rPr>
        <w:t xml:space="preserve">o obstante, la Comisión </w:t>
      </w:r>
      <w:r w:rsidR="00B409A3" w:rsidRPr="007A6773">
        <w:rPr>
          <w:rFonts w:ascii="Cambria" w:hAnsi="Cambria"/>
          <w:sz w:val="20"/>
          <w:szCs w:val="20"/>
          <w:lang w:val="es-VE"/>
        </w:rPr>
        <w:t>observa que</w:t>
      </w:r>
      <w:r w:rsidR="00380F73" w:rsidRPr="007A6773">
        <w:rPr>
          <w:rFonts w:ascii="Cambria" w:hAnsi="Cambria"/>
          <w:sz w:val="20"/>
          <w:szCs w:val="20"/>
          <w:lang w:val="es-VE"/>
        </w:rPr>
        <w:t>,</w:t>
      </w:r>
      <w:r w:rsidR="00B409A3" w:rsidRPr="007A6773">
        <w:rPr>
          <w:rFonts w:ascii="Cambria" w:hAnsi="Cambria"/>
          <w:sz w:val="20"/>
          <w:szCs w:val="20"/>
          <w:lang w:val="es-VE"/>
        </w:rPr>
        <w:t xml:space="preserve"> de la información disponible en el expediente, </w:t>
      </w:r>
      <w:r w:rsidR="00BB2E5A" w:rsidRPr="007A6773">
        <w:rPr>
          <w:rFonts w:ascii="Cambria" w:hAnsi="Cambria"/>
          <w:sz w:val="20"/>
          <w:szCs w:val="20"/>
          <w:lang w:val="es-VE"/>
        </w:rPr>
        <w:t xml:space="preserve">el Estado no </w:t>
      </w:r>
      <w:r w:rsidR="0004216D" w:rsidRPr="007A6773">
        <w:rPr>
          <w:rFonts w:ascii="Cambria" w:hAnsi="Cambria"/>
          <w:sz w:val="20"/>
          <w:szCs w:val="20"/>
          <w:lang w:val="es-VE"/>
        </w:rPr>
        <w:t xml:space="preserve">presenta argumentos </w:t>
      </w:r>
      <w:r w:rsidR="002F424C" w:rsidRPr="007A6773">
        <w:rPr>
          <w:rFonts w:ascii="Cambria" w:hAnsi="Cambria" w:cs="Calibri"/>
          <w:sz w:val="20"/>
          <w:szCs w:val="20"/>
          <w:lang w:val="es-ES_tradnl"/>
        </w:rPr>
        <w:t xml:space="preserve">sobre el estado actual o el resultado de las investigaciones adelantadas </w:t>
      </w:r>
      <w:r w:rsidR="002F424C" w:rsidRPr="007A6773">
        <w:rPr>
          <w:rFonts w:ascii="Cambria" w:hAnsi="Cambria"/>
          <w:sz w:val="20"/>
          <w:szCs w:val="20"/>
          <w:lang w:val="es-VE"/>
        </w:rPr>
        <w:t>sobre la posible colaboración de miembros del Ejército Nacional</w:t>
      </w:r>
      <w:r w:rsidR="002F424C" w:rsidRPr="007A6773">
        <w:rPr>
          <w:rFonts w:ascii="Cambria" w:hAnsi="Cambria" w:cs="Calibri"/>
          <w:sz w:val="20"/>
          <w:szCs w:val="20"/>
          <w:lang w:val="es-ES_tradnl"/>
        </w:rPr>
        <w:t xml:space="preserve">, o las medidas que han adoptado las autoridades encargadas de la investigación respecto al caso particular. </w:t>
      </w:r>
      <w:r w:rsidR="002F424C" w:rsidRPr="007A6773">
        <w:rPr>
          <w:rFonts w:ascii="Cambria" w:hAnsi="Cambria"/>
          <w:sz w:val="20"/>
          <w:szCs w:val="20"/>
          <w:lang w:val="es-VE"/>
        </w:rPr>
        <w:t xml:space="preserve">En este sentido, la Comisión </w:t>
      </w:r>
      <w:r w:rsidR="00055723" w:rsidRPr="007A6773">
        <w:rPr>
          <w:rFonts w:ascii="Cambria" w:hAnsi="Cambria"/>
          <w:sz w:val="20"/>
          <w:szCs w:val="20"/>
          <w:lang w:val="es-VE"/>
        </w:rPr>
        <w:t xml:space="preserve">observa </w:t>
      </w:r>
      <w:r w:rsidR="002F424C" w:rsidRPr="007A6773">
        <w:rPr>
          <w:rFonts w:ascii="Cambria" w:hAnsi="Cambria"/>
          <w:sz w:val="20"/>
          <w:szCs w:val="20"/>
          <w:lang w:val="es-VE"/>
        </w:rPr>
        <w:t xml:space="preserve">que </w:t>
      </w:r>
      <w:r w:rsidR="00DD3562" w:rsidRPr="007A6773">
        <w:rPr>
          <w:rFonts w:ascii="Cambria" w:hAnsi="Cambria"/>
          <w:sz w:val="20"/>
          <w:szCs w:val="20"/>
          <w:lang w:val="es-ES"/>
        </w:rPr>
        <w:t xml:space="preserve">han transcurrido más de </w:t>
      </w:r>
      <w:r w:rsidR="00B409A3" w:rsidRPr="007A6773">
        <w:rPr>
          <w:rFonts w:ascii="Cambria" w:hAnsi="Cambria"/>
          <w:sz w:val="20"/>
          <w:szCs w:val="20"/>
          <w:lang w:val="es-ES"/>
        </w:rPr>
        <w:t>veinte</w:t>
      </w:r>
      <w:r w:rsidR="00DD3562" w:rsidRPr="007A6773">
        <w:rPr>
          <w:rFonts w:ascii="Cambria" w:hAnsi="Cambria"/>
          <w:sz w:val="20"/>
          <w:szCs w:val="20"/>
          <w:lang w:val="es-ES"/>
        </w:rPr>
        <w:t xml:space="preserve"> años desde </w:t>
      </w:r>
      <w:r w:rsidR="002F424C" w:rsidRPr="007A6773">
        <w:rPr>
          <w:rFonts w:ascii="Cambria" w:hAnsi="Cambria"/>
          <w:sz w:val="20"/>
          <w:szCs w:val="20"/>
          <w:lang w:val="es-ES"/>
        </w:rPr>
        <w:t xml:space="preserve">que tuvieron lugar los presuntos </w:t>
      </w:r>
      <w:r w:rsidR="00B409A3" w:rsidRPr="007A6773">
        <w:rPr>
          <w:rFonts w:ascii="Cambria" w:hAnsi="Cambria"/>
          <w:sz w:val="20"/>
          <w:szCs w:val="20"/>
          <w:lang w:val="es-ES"/>
        </w:rPr>
        <w:t xml:space="preserve">hechos de violencia en la vereda La Horqueta y </w:t>
      </w:r>
      <w:r w:rsidR="00055723" w:rsidRPr="007A6773">
        <w:rPr>
          <w:rFonts w:ascii="Cambria" w:hAnsi="Cambria"/>
          <w:sz w:val="20"/>
          <w:szCs w:val="20"/>
          <w:lang w:val="es-ES"/>
        </w:rPr>
        <w:t xml:space="preserve">del inicio de </w:t>
      </w:r>
      <w:r w:rsidR="00DD3562" w:rsidRPr="007A6773">
        <w:rPr>
          <w:rFonts w:ascii="Cambria" w:hAnsi="Cambria"/>
          <w:sz w:val="20"/>
          <w:szCs w:val="20"/>
          <w:lang w:val="es-ES"/>
        </w:rPr>
        <w:t>las investigaciones</w:t>
      </w:r>
      <w:r w:rsidR="002F424C" w:rsidRPr="007A6773">
        <w:rPr>
          <w:rFonts w:ascii="Cambria" w:hAnsi="Cambria"/>
          <w:sz w:val="20"/>
          <w:szCs w:val="20"/>
          <w:lang w:val="es-ES"/>
        </w:rPr>
        <w:t xml:space="preserve"> </w:t>
      </w:r>
      <w:r w:rsidR="00055723" w:rsidRPr="007A6773">
        <w:rPr>
          <w:rFonts w:ascii="Cambria" w:hAnsi="Cambria"/>
          <w:sz w:val="20"/>
          <w:szCs w:val="20"/>
          <w:lang w:val="es-ES"/>
        </w:rPr>
        <w:t>penales por la autoridad fiscal,</w:t>
      </w:r>
      <w:r w:rsidR="00B409A3" w:rsidRPr="007A6773">
        <w:rPr>
          <w:rFonts w:ascii="Cambria" w:hAnsi="Cambria"/>
          <w:sz w:val="20"/>
          <w:szCs w:val="20"/>
          <w:lang w:val="es-ES"/>
        </w:rPr>
        <w:t xml:space="preserve"> y seis años desde </w:t>
      </w:r>
      <w:r w:rsidR="002F424C" w:rsidRPr="007A6773">
        <w:rPr>
          <w:rFonts w:ascii="Cambria" w:hAnsi="Cambria"/>
          <w:sz w:val="20"/>
          <w:szCs w:val="20"/>
          <w:lang w:val="es-ES"/>
        </w:rPr>
        <w:t xml:space="preserve">el inicio de las investigaciones ordenadas </w:t>
      </w:r>
      <w:r w:rsidR="00055723" w:rsidRPr="007A6773">
        <w:rPr>
          <w:rFonts w:ascii="Cambria" w:hAnsi="Cambria"/>
          <w:sz w:val="20"/>
          <w:szCs w:val="20"/>
          <w:lang w:val="es-ES"/>
        </w:rPr>
        <w:t xml:space="preserve">por </w:t>
      </w:r>
      <w:r w:rsidR="002F424C" w:rsidRPr="007A6773">
        <w:rPr>
          <w:rFonts w:ascii="Cambria" w:hAnsi="Cambria"/>
          <w:sz w:val="20"/>
          <w:szCs w:val="20"/>
          <w:lang w:val="es-VE"/>
        </w:rPr>
        <w:t>Sala de Justicia y Paz del Tribunal Superior de Medellín</w:t>
      </w:r>
      <w:r w:rsidR="00055723" w:rsidRPr="007A6773">
        <w:rPr>
          <w:rFonts w:ascii="Cambria" w:hAnsi="Cambria"/>
          <w:sz w:val="20"/>
          <w:szCs w:val="20"/>
          <w:lang w:val="es-VE"/>
        </w:rPr>
        <w:t>;</w:t>
      </w:r>
      <w:r w:rsidR="002F424C" w:rsidRPr="007A6773">
        <w:rPr>
          <w:rFonts w:ascii="Cambria" w:hAnsi="Cambria"/>
          <w:sz w:val="20"/>
          <w:szCs w:val="20"/>
          <w:lang w:val="es-ES"/>
        </w:rPr>
        <w:t xml:space="preserve"> </w:t>
      </w:r>
      <w:r w:rsidR="00DD3562" w:rsidRPr="007A6773">
        <w:rPr>
          <w:rFonts w:ascii="Cambria" w:hAnsi="Cambria"/>
          <w:sz w:val="20"/>
          <w:szCs w:val="20"/>
          <w:lang w:val="es-ES"/>
        </w:rPr>
        <w:t>sin</w:t>
      </w:r>
      <w:r w:rsidR="00B409A3" w:rsidRPr="007A6773">
        <w:rPr>
          <w:rFonts w:ascii="Cambria" w:hAnsi="Cambria"/>
          <w:sz w:val="20"/>
          <w:szCs w:val="20"/>
          <w:lang w:val="es-VE"/>
        </w:rPr>
        <w:t xml:space="preserve"> que se hayan demostrado resultados. </w:t>
      </w:r>
      <w:r w:rsidR="00665A8A" w:rsidRPr="007A6773">
        <w:rPr>
          <w:rFonts w:ascii="Cambria" w:hAnsi="Cambria"/>
          <w:sz w:val="20"/>
          <w:szCs w:val="20"/>
          <w:lang w:val="es-VE"/>
        </w:rPr>
        <w:t>Por lo tanto, la Comisión concluye que en el presente caso se configura la excepción al agotamiento de recursos internos prevista en el artículo 46.2.c de la Convención Americana. Además, en razón al contexto y las características del presente caso, la Comisión considera que la petición fue presentada dentro de un plazo razonable y que debe darse por satisfecho el requisito de admisibilidad referente al plazo de presentación.</w:t>
      </w:r>
    </w:p>
    <w:p w14:paraId="618AAECD" w14:textId="047BE143" w:rsidR="002118DF" w:rsidRPr="00057779" w:rsidRDefault="00055723" w:rsidP="006A47E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Pr>
          <w:rFonts w:ascii="Cambria" w:hAnsi="Cambria"/>
          <w:sz w:val="20"/>
          <w:szCs w:val="20"/>
          <w:lang w:val="es-ES"/>
        </w:rPr>
        <w:lastRenderedPageBreak/>
        <w:t xml:space="preserve">Adicionalmente, la Comisión subraya que, para los efectos de determinar la admisibilidad de un reclamo de la naturaleza del presente, </w:t>
      </w:r>
      <w:r w:rsidR="002118DF">
        <w:rPr>
          <w:rFonts w:ascii="Cambria" w:hAnsi="Cambria"/>
          <w:sz w:val="20"/>
          <w:szCs w:val="20"/>
          <w:lang w:val="es-ES"/>
        </w:rPr>
        <w:t xml:space="preserve">la determinación de una reparación por la vía administrativa o judicial, </w:t>
      </w:r>
      <w:r>
        <w:rPr>
          <w:rFonts w:ascii="Cambria" w:hAnsi="Cambria"/>
          <w:sz w:val="20"/>
          <w:szCs w:val="20"/>
          <w:lang w:val="es-ES"/>
        </w:rPr>
        <w:t xml:space="preserve">no constituye la vía idónea ni resulta necesario su agotamiento, dado que no es adecuada para proporcionar una </w:t>
      </w:r>
      <w:r w:rsidRPr="00057779">
        <w:rPr>
          <w:rFonts w:ascii="Cambria" w:hAnsi="Cambria"/>
          <w:sz w:val="20"/>
          <w:szCs w:val="20"/>
          <w:lang w:val="es-ES"/>
        </w:rPr>
        <w:t xml:space="preserve">reparación integral y justicia a los familiares. </w:t>
      </w:r>
    </w:p>
    <w:p w14:paraId="1ACF3CC9" w14:textId="77777777" w:rsidR="005B38BC" w:rsidRPr="00057779" w:rsidRDefault="005B38BC" w:rsidP="005B38BC">
      <w:pPr>
        <w:pStyle w:val="ListParagraph"/>
        <w:spacing w:before="240" w:after="240"/>
        <w:jc w:val="both"/>
        <w:rPr>
          <w:b/>
          <w:sz w:val="20"/>
          <w:szCs w:val="20"/>
          <w:lang w:val="es-VE"/>
        </w:rPr>
      </w:pPr>
      <w:r w:rsidRPr="00057779">
        <w:rPr>
          <w:b/>
          <w:bCs/>
          <w:sz w:val="20"/>
          <w:szCs w:val="20"/>
          <w:lang w:val="es-VE"/>
        </w:rPr>
        <w:t>VII.</w:t>
      </w:r>
      <w:r w:rsidRPr="00057779">
        <w:rPr>
          <w:b/>
          <w:bCs/>
          <w:sz w:val="20"/>
          <w:szCs w:val="20"/>
          <w:lang w:val="es-VE"/>
        </w:rPr>
        <w:tab/>
        <w:t>ANÁLISIS DE CARACTERIZACIÓN DE LOS HECHOS ALEGADOS</w:t>
      </w:r>
    </w:p>
    <w:p w14:paraId="7B7ADAB2" w14:textId="1171A3AB" w:rsidR="005B38BC" w:rsidRPr="008838F9" w:rsidRDefault="005B38BC" w:rsidP="00380F7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sidRPr="008838F9">
        <w:rPr>
          <w:rFonts w:ascii="Cambria" w:hAnsi="Cambria"/>
          <w:sz w:val="20"/>
          <w:szCs w:val="20"/>
          <w:lang w:val="es-VE"/>
        </w:rPr>
        <w:t xml:space="preserve">La Comisión observa que la presente petición incluye alegaciones con respecto </w:t>
      </w:r>
      <w:r w:rsidR="008838F9" w:rsidRPr="008838F9">
        <w:rPr>
          <w:rFonts w:ascii="Cambria" w:hAnsi="Cambria"/>
          <w:sz w:val="20"/>
          <w:szCs w:val="20"/>
          <w:lang w:val="es-VE"/>
        </w:rPr>
        <w:t>a la detención de forma arbitraria; los maltratos físicos, psicológicos y tratos crueles;</w:t>
      </w:r>
      <w:r w:rsidR="008838F9" w:rsidRPr="008838F9">
        <w:rPr>
          <w:rFonts w:ascii="Cambria" w:hAnsi="Cambria"/>
          <w:sz w:val="20"/>
          <w:szCs w:val="20"/>
          <w:lang w:val="es-ES"/>
        </w:rPr>
        <w:t xml:space="preserve"> </w:t>
      </w:r>
      <w:r w:rsidR="00057779" w:rsidRPr="008838F9">
        <w:rPr>
          <w:rFonts w:ascii="Cambria" w:hAnsi="Cambria"/>
          <w:sz w:val="20"/>
          <w:szCs w:val="20"/>
          <w:lang w:val="es-ES"/>
        </w:rPr>
        <w:t xml:space="preserve">y </w:t>
      </w:r>
      <w:r w:rsidR="008838F9" w:rsidRPr="008838F9">
        <w:rPr>
          <w:rFonts w:ascii="Cambria" w:hAnsi="Cambria"/>
          <w:sz w:val="20"/>
          <w:szCs w:val="20"/>
          <w:lang w:val="es-ES"/>
        </w:rPr>
        <w:t xml:space="preserve">las </w:t>
      </w:r>
      <w:r w:rsidR="00057779" w:rsidRPr="008838F9">
        <w:rPr>
          <w:rFonts w:ascii="Cambria" w:hAnsi="Cambria"/>
          <w:sz w:val="20"/>
          <w:szCs w:val="20"/>
          <w:lang w:val="es-ES"/>
        </w:rPr>
        <w:t>ejecuci</w:t>
      </w:r>
      <w:r w:rsidR="008838F9" w:rsidRPr="008838F9">
        <w:rPr>
          <w:rFonts w:ascii="Cambria" w:hAnsi="Cambria"/>
          <w:sz w:val="20"/>
          <w:szCs w:val="20"/>
          <w:lang w:val="es-ES"/>
        </w:rPr>
        <w:t xml:space="preserve">ones </w:t>
      </w:r>
      <w:r w:rsidR="00057779" w:rsidRPr="008838F9">
        <w:rPr>
          <w:rFonts w:ascii="Cambria" w:hAnsi="Cambria"/>
          <w:sz w:val="20"/>
          <w:szCs w:val="20"/>
          <w:lang w:val="es-ES"/>
        </w:rPr>
        <w:t>extrajudicial</w:t>
      </w:r>
      <w:r w:rsidR="008838F9" w:rsidRPr="008838F9">
        <w:rPr>
          <w:rFonts w:ascii="Cambria" w:hAnsi="Cambria"/>
          <w:sz w:val="20"/>
          <w:szCs w:val="20"/>
          <w:lang w:val="es-ES"/>
        </w:rPr>
        <w:t xml:space="preserve">es </w:t>
      </w:r>
      <w:r w:rsidR="00057779" w:rsidRPr="008838F9">
        <w:rPr>
          <w:rFonts w:ascii="Cambria" w:hAnsi="Cambria"/>
          <w:sz w:val="20"/>
          <w:szCs w:val="20"/>
          <w:lang w:val="es-ES"/>
        </w:rPr>
        <w:t xml:space="preserve">de </w:t>
      </w:r>
      <w:r w:rsidR="008838F9" w:rsidRPr="008838F9">
        <w:rPr>
          <w:rFonts w:ascii="Cambria" w:hAnsi="Cambria"/>
          <w:sz w:val="20"/>
          <w:szCs w:val="20"/>
          <w:lang w:val="es-AR"/>
        </w:rPr>
        <w:t>las presuntas víctimas</w:t>
      </w:r>
      <w:r w:rsidR="00057779" w:rsidRPr="008838F9">
        <w:rPr>
          <w:rFonts w:ascii="Cambria" w:hAnsi="Cambria"/>
          <w:sz w:val="20"/>
          <w:szCs w:val="20"/>
          <w:lang w:val="es-ES"/>
        </w:rPr>
        <w:t xml:space="preserve">, la falta de protección judicial efectiva e investigación de tales hechos, así como </w:t>
      </w:r>
      <w:r w:rsidR="008838F9" w:rsidRPr="008838F9">
        <w:rPr>
          <w:rFonts w:ascii="Cambria" w:hAnsi="Cambria"/>
          <w:sz w:val="20"/>
          <w:szCs w:val="20"/>
          <w:lang w:val="es-ES"/>
        </w:rPr>
        <w:t xml:space="preserve">el desplazamiento forzado y las afectaciones a la integridad física y emocional de los </w:t>
      </w:r>
      <w:r w:rsidR="00057779" w:rsidRPr="008838F9">
        <w:rPr>
          <w:rFonts w:ascii="Cambria" w:hAnsi="Cambria"/>
          <w:sz w:val="20"/>
          <w:szCs w:val="20"/>
          <w:lang w:val="es-ES"/>
        </w:rPr>
        <w:t xml:space="preserve">familiares de </w:t>
      </w:r>
      <w:r w:rsidR="008838F9" w:rsidRPr="008838F9">
        <w:rPr>
          <w:rFonts w:ascii="Cambria" w:hAnsi="Cambria"/>
          <w:sz w:val="20"/>
          <w:szCs w:val="20"/>
          <w:lang w:val="es-ES"/>
        </w:rPr>
        <w:t>las presuntas víctimas.</w:t>
      </w:r>
      <w:r w:rsidR="00057779" w:rsidRPr="008838F9">
        <w:rPr>
          <w:rFonts w:ascii="Cambria" w:hAnsi="Cambria"/>
          <w:sz w:val="20"/>
          <w:szCs w:val="20"/>
          <w:lang w:val="es-ES"/>
        </w:rPr>
        <w:t xml:space="preserve"> </w:t>
      </w:r>
      <w:r w:rsidRPr="008838F9">
        <w:rPr>
          <w:rFonts w:ascii="Cambria" w:hAnsi="Cambria"/>
          <w:sz w:val="20"/>
          <w:szCs w:val="20"/>
          <w:lang w:val="es-VE"/>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002118DF" w:rsidRPr="008838F9">
        <w:rPr>
          <w:rFonts w:ascii="Cambria" w:hAnsi="Cambria"/>
          <w:bCs/>
          <w:sz w:val="20"/>
          <w:szCs w:val="20"/>
          <w:lang w:val="es-VE"/>
        </w:rPr>
        <w:t>4</w:t>
      </w:r>
      <w:r w:rsidR="002118DF" w:rsidRPr="008838F9">
        <w:rPr>
          <w:rFonts w:ascii="Cambria" w:hAnsi="Cambria"/>
          <w:bCs/>
          <w:sz w:val="20"/>
          <w:szCs w:val="20"/>
          <w:lang w:val="es-ES"/>
        </w:rPr>
        <w:t xml:space="preserve"> (derecho </w:t>
      </w:r>
      <w:r w:rsidR="002118DF" w:rsidRPr="008838F9">
        <w:rPr>
          <w:rFonts w:ascii="Cambria" w:hAnsi="Cambria"/>
          <w:bCs/>
          <w:sz w:val="20"/>
          <w:szCs w:val="20"/>
          <w:lang w:val="es-VE"/>
        </w:rPr>
        <w:t>la vida</w:t>
      </w:r>
      <w:r w:rsidR="002118DF" w:rsidRPr="008838F9">
        <w:rPr>
          <w:rFonts w:ascii="Cambria" w:hAnsi="Cambria"/>
          <w:bCs/>
          <w:sz w:val="20"/>
          <w:szCs w:val="20"/>
          <w:lang w:val="es-ES"/>
        </w:rPr>
        <w:t xml:space="preserve">), </w:t>
      </w:r>
      <w:r w:rsidR="002118DF" w:rsidRPr="008838F9">
        <w:rPr>
          <w:rFonts w:ascii="Cambria" w:hAnsi="Cambria"/>
          <w:bCs/>
          <w:sz w:val="20"/>
          <w:szCs w:val="20"/>
          <w:lang w:val="es-VE"/>
        </w:rPr>
        <w:t xml:space="preserve">5 (derecho a la integridad personal), 7 (derecho a la libertad personal), </w:t>
      </w:r>
      <w:r w:rsidR="002118DF" w:rsidRPr="008838F9">
        <w:rPr>
          <w:rFonts w:ascii="Cambria" w:hAnsi="Cambria"/>
          <w:bCs/>
          <w:sz w:val="20"/>
          <w:szCs w:val="20"/>
          <w:lang w:val="es-ES"/>
        </w:rPr>
        <w:t>8 (garantías judiciales), 1</w:t>
      </w:r>
      <w:r w:rsidR="002118DF" w:rsidRPr="008838F9">
        <w:rPr>
          <w:rFonts w:ascii="Cambria" w:hAnsi="Cambria"/>
          <w:bCs/>
          <w:sz w:val="20"/>
          <w:szCs w:val="20"/>
          <w:lang w:val="es-VE"/>
        </w:rPr>
        <w:t>9</w:t>
      </w:r>
      <w:r w:rsidR="002118DF" w:rsidRPr="008838F9">
        <w:rPr>
          <w:rFonts w:ascii="Cambria" w:hAnsi="Cambria"/>
          <w:bCs/>
          <w:sz w:val="20"/>
          <w:szCs w:val="20"/>
          <w:lang w:val="es-ES"/>
        </w:rPr>
        <w:t xml:space="preserve"> (</w:t>
      </w:r>
      <w:r w:rsidR="002118DF" w:rsidRPr="008838F9">
        <w:rPr>
          <w:rFonts w:ascii="Cambria" w:hAnsi="Cambria"/>
          <w:bCs/>
          <w:sz w:val="20"/>
          <w:szCs w:val="20"/>
          <w:lang w:val="es-VE"/>
        </w:rPr>
        <w:t>derechos del niño</w:t>
      </w:r>
      <w:r w:rsidR="002118DF" w:rsidRPr="008838F9">
        <w:rPr>
          <w:rFonts w:ascii="Cambria" w:hAnsi="Cambria"/>
          <w:bCs/>
          <w:sz w:val="20"/>
          <w:szCs w:val="20"/>
          <w:lang w:val="es-ES"/>
        </w:rPr>
        <w:t>), 2</w:t>
      </w:r>
      <w:r w:rsidR="002118DF" w:rsidRPr="008838F9">
        <w:rPr>
          <w:rFonts w:ascii="Cambria" w:hAnsi="Cambria"/>
          <w:bCs/>
          <w:sz w:val="20"/>
          <w:szCs w:val="20"/>
          <w:lang w:val="es-VE"/>
        </w:rPr>
        <w:t>2</w:t>
      </w:r>
      <w:r w:rsidR="002118DF" w:rsidRPr="008838F9">
        <w:rPr>
          <w:rFonts w:ascii="Cambria" w:hAnsi="Cambria"/>
          <w:bCs/>
          <w:sz w:val="20"/>
          <w:szCs w:val="20"/>
          <w:lang w:val="es-ES"/>
        </w:rPr>
        <w:t xml:space="preserve"> (derecho </w:t>
      </w:r>
      <w:r w:rsidR="002118DF" w:rsidRPr="008838F9">
        <w:rPr>
          <w:rFonts w:ascii="Cambria" w:hAnsi="Cambria"/>
          <w:bCs/>
          <w:sz w:val="20"/>
          <w:szCs w:val="20"/>
          <w:lang w:val="es-VE"/>
        </w:rPr>
        <w:t>de circulación y de residencia</w:t>
      </w:r>
      <w:r w:rsidR="002118DF" w:rsidRPr="008838F9">
        <w:rPr>
          <w:rFonts w:ascii="Cambria" w:hAnsi="Cambria"/>
          <w:bCs/>
          <w:sz w:val="20"/>
          <w:szCs w:val="20"/>
          <w:lang w:val="es-ES"/>
        </w:rPr>
        <w:t>)</w:t>
      </w:r>
      <w:r w:rsidR="002118DF" w:rsidRPr="008838F9">
        <w:rPr>
          <w:rFonts w:ascii="Cambria" w:hAnsi="Cambria"/>
          <w:bCs/>
          <w:sz w:val="20"/>
          <w:szCs w:val="20"/>
          <w:lang w:val="es-VE"/>
        </w:rPr>
        <w:t xml:space="preserve"> </w:t>
      </w:r>
      <w:r w:rsidR="002118DF" w:rsidRPr="008838F9">
        <w:rPr>
          <w:rFonts w:ascii="Cambria" w:hAnsi="Cambria"/>
          <w:bCs/>
          <w:sz w:val="20"/>
          <w:szCs w:val="20"/>
          <w:lang w:val="es-ES"/>
        </w:rPr>
        <w:t>y 25 (protección judicial) de la Convención Americana en relación con el artículo 1 del mismo instrumento</w:t>
      </w:r>
      <w:r w:rsidR="008838F9">
        <w:rPr>
          <w:rFonts w:ascii="Cambria" w:hAnsi="Cambria"/>
          <w:bCs/>
          <w:sz w:val="20"/>
          <w:szCs w:val="20"/>
          <w:lang w:val="es-ES"/>
        </w:rPr>
        <w:t xml:space="preserve">; así como los artículos 1, 6 y 8 de la Convención Interamericana sobre la Tortura. </w:t>
      </w:r>
    </w:p>
    <w:p w14:paraId="15328442" w14:textId="6369E130" w:rsidR="00690CC6" w:rsidRPr="00690CC6" w:rsidRDefault="00057779" w:rsidP="00690CC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bdr w:val="none" w:sz="0" w:space="0" w:color="auto"/>
          <w:lang w:val="es-ES"/>
        </w:rPr>
      </w:pPr>
      <w:r>
        <w:rPr>
          <w:rFonts w:ascii="Cambria" w:hAnsi="Cambria"/>
          <w:sz w:val="20"/>
          <w:szCs w:val="20"/>
          <w:lang w:val="es-ES"/>
        </w:rPr>
        <w:t xml:space="preserve">En relación a la competencia </w:t>
      </w:r>
      <w:r>
        <w:rPr>
          <w:rFonts w:ascii="Cambria" w:hAnsi="Cambria"/>
          <w:i/>
          <w:sz w:val="20"/>
          <w:szCs w:val="20"/>
          <w:lang w:val="es-ES"/>
        </w:rPr>
        <w:t>ratione temporis</w:t>
      </w:r>
      <w:r>
        <w:rPr>
          <w:rFonts w:ascii="Cambria" w:hAnsi="Cambria"/>
          <w:sz w:val="20"/>
          <w:szCs w:val="20"/>
          <w:lang w:val="es-ES"/>
        </w:rPr>
        <w:t xml:space="preserve"> y </w:t>
      </w:r>
      <w:r>
        <w:rPr>
          <w:rFonts w:ascii="Cambria" w:hAnsi="Cambria"/>
          <w:i/>
          <w:sz w:val="20"/>
          <w:szCs w:val="20"/>
          <w:lang w:val="es-ES"/>
        </w:rPr>
        <w:t>ratione materiae</w:t>
      </w:r>
      <w:r>
        <w:rPr>
          <w:rFonts w:ascii="Cambria" w:hAnsi="Cambria"/>
          <w:sz w:val="20"/>
          <w:szCs w:val="20"/>
          <w:lang w:val="es-ES"/>
        </w:rPr>
        <w:t xml:space="preserve">, la Comisión analizará los hechos del presente caso a la luz de las obligaciones establecidas en la Convención </w:t>
      </w:r>
      <w:r w:rsidR="008838F9">
        <w:rPr>
          <w:rFonts w:ascii="Cambria" w:hAnsi="Cambria"/>
          <w:sz w:val="20"/>
          <w:szCs w:val="20"/>
          <w:lang w:val="es-ES"/>
        </w:rPr>
        <w:t xml:space="preserve">Interamericana </w:t>
      </w:r>
      <w:r>
        <w:rPr>
          <w:rFonts w:ascii="Cambria" w:hAnsi="Cambria"/>
          <w:sz w:val="20"/>
          <w:szCs w:val="20"/>
          <w:lang w:val="es-ES"/>
        </w:rPr>
        <w:t xml:space="preserve">sobre la Tortura respecto de aquellos hechos ocurridos con posterioridad a su entrada en vigor o cuya ejecución continuó luego de la entrada en vigor de dichos instrumentos para el Estado de </w:t>
      </w:r>
      <w:r w:rsidR="00CA7E45">
        <w:rPr>
          <w:rFonts w:ascii="Cambria" w:hAnsi="Cambria"/>
          <w:sz w:val="20"/>
          <w:szCs w:val="20"/>
          <w:lang w:val="es-ES"/>
        </w:rPr>
        <w:t>Colombia</w:t>
      </w:r>
      <w:r>
        <w:rPr>
          <w:rFonts w:ascii="Cambria" w:hAnsi="Cambria"/>
          <w:sz w:val="20"/>
          <w:szCs w:val="20"/>
          <w:lang w:val="es-ES"/>
        </w:rPr>
        <w:t>.</w:t>
      </w:r>
    </w:p>
    <w:p w14:paraId="5AF485B3" w14:textId="77777777" w:rsidR="00690CC6" w:rsidRDefault="00690CC6" w:rsidP="00690CC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bdr w:val="none" w:sz="0" w:space="0" w:color="auto"/>
          <w:lang w:val="es-ES"/>
        </w:rPr>
      </w:pPr>
    </w:p>
    <w:p w14:paraId="24665AA3" w14:textId="6ADEB9F3" w:rsidR="00057779" w:rsidRPr="00690CC6" w:rsidRDefault="002118DF" w:rsidP="00690CC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heme="minorHAnsi" w:hAnsi="Cambria"/>
          <w:sz w:val="20"/>
          <w:szCs w:val="20"/>
          <w:bdr w:val="none" w:sz="0" w:space="0" w:color="auto"/>
          <w:lang w:val="es-ES_tradnl"/>
        </w:rPr>
      </w:pPr>
      <w:r>
        <w:rPr>
          <w:rFonts w:ascii="Cambria" w:hAnsi="Cambria"/>
          <w:bCs/>
          <w:iCs/>
          <w:sz w:val="20"/>
          <w:szCs w:val="20"/>
          <w:lang w:val="es-VE"/>
        </w:rPr>
        <w:t xml:space="preserve">Por último, </w:t>
      </w:r>
      <w:r w:rsidR="00690CC6">
        <w:rPr>
          <w:rFonts w:ascii="Cambria" w:hAnsi="Cambria"/>
          <w:sz w:val="20"/>
          <w:szCs w:val="20"/>
          <w:lang w:val="es-ES_tradnl"/>
        </w:rPr>
        <w:t>Con respecto a los alegatos del Estado referidos a la llamada fórmula de “cuarta instancia”,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w:t>
      </w:r>
      <w:r w:rsidRPr="00690CC6">
        <w:rPr>
          <w:rFonts w:ascii="Cambria" w:hAnsi="Cambria"/>
          <w:bCs/>
          <w:iCs/>
          <w:sz w:val="20"/>
          <w:szCs w:val="20"/>
          <w:lang w:val="es-VE"/>
        </w:rPr>
        <w:t xml:space="preserve">. </w:t>
      </w:r>
    </w:p>
    <w:p w14:paraId="4A0FEA8D" w14:textId="3EF4C37B" w:rsidR="002118DF" w:rsidRPr="002118DF" w:rsidRDefault="005B38BC" w:rsidP="002118DF">
      <w:pPr>
        <w:pStyle w:val="ListParagraph"/>
        <w:spacing w:before="240" w:after="240"/>
        <w:jc w:val="both"/>
        <w:rPr>
          <w:b/>
          <w:bCs/>
          <w:sz w:val="20"/>
          <w:szCs w:val="20"/>
          <w:lang w:val="es-VE"/>
        </w:rPr>
      </w:pPr>
      <w:r w:rsidRPr="005B38BC">
        <w:rPr>
          <w:b/>
          <w:bCs/>
          <w:sz w:val="20"/>
          <w:szCs w:val="20"/>
          <w:lang w:val="es-VE"/>
        </w:rPr>
        <w:t xml:space="preserve">VIII. </w:t>
      </w:r>
      <w:r w:rsidRPr="005B38BC">
        <w:rPr>
          <w:b/>
          <w:bCs/>
          <w:sz w:val="20"/>
          <w:szCs w:val="20"/>
          <w:lang w:val="es-VE"/>
        </w:rPr>
        <w:tab/>
        <w:t>DECISIÓN</w:t>
      </w:r>
    </w:p>
    <w:p w14:paraId="6CE05EF3" w14:textId="77777777" w:rsidR="008838F9" w:rsidRDefault="005B38BC" w:rsidP="008838F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VE"/>
        </w:rPr>
      </w:pPr>
      <w:r w:rsidRPr="008838F9">
        <w:rPr>
          <w:rFonts w:ascii="Cambria" w:hAnsi="Cambria"/>
          <w:sz w:val="20"/>
          <w:szCs w:val="20"/>
          <w:lang w:val="es-VE"/>
        </w:rPr>
        <w:t xml:space="preserve">Declarar admisible la presente petición en relación con </w:t>
      </w:r>
      <w:r w:rsidR="008838F9" w:rsidRPr="008838F9">
        <w:rPr>
          <w:rFonts w:ascii="Cambria" w:hAnsi="Cambria"/>
          <w:sz w:val="20"/>
          <w:szCs w:val="20"/>
          <w:lang w:val="es-VE"/>
        </w:rPr>
        <w:t xml:space="preserve">los artículos </w:t>
      </w:r>
      <w:r w:rsidR="008838F9" w:rsidRPr="008838F9">
        <w:rPr>
          <w:rFonts w:ascii="Cambria" w:hAnsi="Cambria"/>
          <w:bCs/>
          <w:sz w:val="20"/>
          <w:szCs w:val="20"/>
          <w:lang w:val="es-VE"/>
        </w:rPr>
        <w:t>4</w:t>
      </w:r>
      <w:r w:rsidR="008838F9" w:rsidRPr="008838F9">
        <w:rPr>
          <w:rFonts w:ascii="Cambria" w:hAnsi="Cambria"/>
          <w:bCs/>
          <w:sz w:val="20"/>
          <w:szCs w:val="20"/>
          <w:lang w:val="es-ES"/>
        </w:rPr>
        <w:t xml:space="preserve">, </w:t>
      </w:r>
      <w:r w:rsidR="008838F9" w:rsidRPr="008838F9">
        <w:rPr>
          <w:rFonts w:ascii="Cambria" w:hAnsi="Cambria"/>
          <w:bCs/>
          <w:sz w:val="20"/>
          <w:szCs w:val="20"/>
          <w:lang w:val="es-VE"/>
        </w:rPr>
        <w:t xml:space="preserve">5, 7, </w:t>
      </w:r>
      <w:r w:rsidR="008838F9" w:rsidRPr="008838F9">
        <w:rPr>
          <w:rFonts w:ascii="Cambria" w:hAnsi="Cambria"/>
          <w:bCs/>
          <w:sz w:val="20"/>
          <w:szCs w:val="20"/>
          <w:lang w:val="es-ES"/>
        </w:rPr>
        <w:t>8, 1</w:t>
      </w:r>
      <w:r w:rsidR="008838F9" w:rsidRPr="008838F9">
        <w:rPr>
          <w:rFonts w:ascii="Cambria" w:hAnsi="Cambria"/>
          <w:bCs/>
          <w:sz w:val="20"/>
          <w:szCs w:val="20"/>
          <w:lang w:val="es-VE"/>
        </w:rPr>
        <w:t>9</w:t>
      </w:r>
      <w:r w:rsidR="008838F9" w:rsidRPr="008838F9">
        <w:rPr>
          <w:rFonts w:ascii="Cambria" w:hAnsi="Cambria"/>
          <w:bCs/>
          <w:sz w:val="20"/>
          <w:szCs w:val="20"/>
          <w:lang w:val="es-ES"/>
        </w:rPr>
        <w:t>, 2</w:t>
      </w:r>
      <w:r w:rsidR="008838F9" w:rsidRPr="008838F9">
        <w:rPr>
          <w:rFonts w:ascii="Cambria" w:hAnsi="Cambria"/>
          <w:bCs/>
          <w:sz w:val="20"/>
          <w:szCs w:val="20"/>
          <w:lang w:val="es-VE"/>
        </w:rPr>
        <w:t>2</w:t>
      </w:r>
      <w:r w:rsidR="008838F9" w:rsidRPr="008838F9">
        <w:rPr>
          <w:rFonts w:ascii="Cambria" w:hAnsi="Cambria"/>
          <w:bCs/>
          <w:sz w:val="20"/>
          <w:szCs w:val="20"/>
          <w:lang w:val="es-ES"/>
        </w:rPr>
        <w:t xml:space="preserve"> y 25 de la Convención Americana en relación con el artículo 1 del mismo instrumento; así como los artículos 1, 6 y 8 de la Convención Interamericana sobre la Tortura</w:t>
      </w:r>
      <w:r w:rsidRPr="008838F9">
        <w:rPr>
          <w:rFonts w:ascii="Cambria" w:hAnsi="Cambria"/>
          <w:sz w:val="20"/>
          <w:szCs w:val="20"/>
          <w:lang w:val="es-VE"/>
        </w:rPr>
        <w:t>; y</w:t>
      </w:r>
    </w:p>
    <w:p w14:paraId="492891F4" w14:textId="77D404CB" w:rsidR="005B38BC" w:rsidRDefault="005B38BC" w:rsidP="008838F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VE"/>
        </w:rPr>
      </w:pPr>
      <w:r w:rsidRPr="008838F9">
        <w:rPr>
          <w:rFonts w:ascii="Cambria" w:hAnsi="Cambria"/>
          <w:sz w:val="20"/>
          <w:szCs w:val="20"/>
          <w:lang w:val="es-VE"/>
        </w:rPr>
        <w:t>Notificar a las partes la presente decisión; continuar con el análisis del fondo de la cuestión; y publicar esta decisión e incluirla en su Informe Anual a la Asamblea General de la Organización de los Estados Americanos.</w:t>
      </w:r>
    </w:p>
    <w:p w14:paraId="6307B871" w14:textId="77777777" w:rsidR="00507FD3" w:rsidRPr="009E33E4" w:rsidRDefault="00507FD3" w:rsidP="00507FD3">
      <w:pPr>
        <w:ind w:firstLine="720"/>
        <w:jc w:val="both"/>
        <w:rPr>
          <w:rFonts w:ascii="Cambria" w:hAnsi="Cambria" w:cs="Arial"/>
          <w:noProof/>
          <w:sz w:val="20"/>
          <w:szCs w:val="20"/>
          <w:lang w:val="es-CL"/>
        </w:rPr>
      </w:pPr>
      <w:r w:rsidRPr="009E33E4">
        <w:rPr>
          <w:rFonts w:ascii="Cambria" w:hAnsi="Cambria" w:cs="Arial"/>
          <w:noProof/>
          <w:sz w:val="20"/>
          <w:szCs w:val="20"/>
          <w:lang w:val="es-CL"/>
        </w:rPr>
        <w:t xml:space="preserve">Aprobado por la Comisión Interamericana de Derechos Humanos  a los </w:t>
      </w:r>
      <w:r>
        <w:rPr>
          <w:rFonts w:ascii="Cambria" w:hAnsi="Cambria" w:cs="Arial"/>
          <w:noProof/>
          <w:sz w:val="20"/>
          <w:szCs w:val="20"/>
          <w:lang w:val="es-CL"/>
        </w:rPr>
        <w:t>25</w:t>
      </w:r>
      <w:r w:rsidRPr="009E33E4">
        <w:rPr>
          <w:rFonts w:ascii="Cambria" w:hAnsi="Cambria" w:cs="Arial"/>
          <w:noProof/>
          <w:sz w:val="20"/>
          <w:szCs w:val="20"/>
          <w:lang w:val="es-CL"/>
        </w:rPr>
        <w:t xml:space="preserve"> días del mes de </w:t>
      </w:r>
      <w:r>
        <w:rPr>
          <w:rFonts w:ascii="Cambria" w:hAnsi="Cambria" w:cs="Arial"/>
          <w:noProof/>
          <w:sz w:val="20"/>
          <w:szCs w:val="20"/>
          <w:lang w:val="es-CL"/>
        </w:rPr>
        <w:t>septiembre</w:t>
      </w:r>
      <w:r w:rsidRPr="009E33E4">
        <w:rPr>
          <w:rFonts w:ascii="Cambria" w:hAnsi="Cambria" w:cs="Arial"/>
          <w:noProof/>
          <w:sz w:val="20"/>
          <w:szCs w:val="20"/>
          <w:lang w:val="es-CL"/>
        </w:rPr>
        <w:t xml:space="preserve"> de 2020.  (Firmado): Joel Hernández, Presidente; Antonia Urrejola, Primera Vicepresidenta; Esmeralda E. Arosemena Bernal de Troitiño y Stuardo Ralón Orellana, Miembros de la Comisión. </w:t>
      </w:r>
    </w:p>
    <w:sectPr w:rsidR="00507FD3" w:rsidRPr="009E33E4" w:rsidSect="00D26932">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6C15E9" w16cid:durableId="2252D6FA"/>
  <w16cid:commentId w16cid:paraId="62DAB787" w16cid:durableId="2252D6FD"/>
  <w16cid:commentId w16cid:paraId="19EDDFAF" w16cid:durableId="2252D6FE"/>
  <w16cid:commentId w16cid:paraId="56C33F37" w16cid:durableId="2252D6FF"/>
  <w16cid:commentId w16cid:paraId="1DECAE5E" w16cid:durableId="228514AC"/>
  <w16cid:commentId w16cid:paraId="67E91324" w16cid:durableId="2252D7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980FB" w14:textId="77777777" w:rsidR="004A12F0" w:rsidRDefault="004A12F0" w:rsidP="005B38BC">
      <w:r>
        <w:separator/>
      </w:r>
    </w:p>
  </w:endnote>
  <w:endnote w:type="continuationSeparator" w:id="0">
    <w:p w14:paraId="3A7CB31C" w14:textId="77777777" w:rsidR="004A12F0" w:rsidRDefault="004A12F0" w:rsidP="005B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F7085" w14:textId="77777777" w:rsidR="00FA34E2" w:rsidRDefault="00FA34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1E0BCA7" w14:textId="6B99F0D7" w:rsidR="00D441CD" w:rsidRPr="00934A2C" w:rsidRDefault="00D441C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92BF7">
          <w:rPr>
            <w:noProof/>
            <w:sz w:val="16"/>
            <w:szCs w:val="22"/>
          </w:rPr>
          <w:t>3</w:t>
        </w:r>
        <w:r w:rsidRPr="00934A2C">
          <w:rPr>
            <w:noProof/>
            <w:sz w:val="16"/>
            <w:szCs w:val="22"/>
          </w:rPr>
          <w:fldChar w:fldCharType="end"/>
        </w:r>
      </w:p>
    </w:sdtContent>
  </w:sdt>
  <w:p w14:paraId="15B233A1" w14:textId="77777777" w:rsidR="00D441CD" w:rsidRDefault="00D441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4C48F" w14:textId="77777777" w:rsidR="00D441CD" w:rsidRPr="00934A2C" w:rsidRDefault="00D441CD">
    <w:pPr>
      <w:pStyle w:val="Footer"/>
      <w:jc w:val="center"/>
      <w:rPr>
        <w:sz w:val="16"/>
        <w:szCs w:val="22"/>
      </w:rPr>
    </w:pPr>
  </w:p>
  <w:p w14:paraId="75E56D66" w14:textId="77777777" w:rsidR="00D441CD" w:rsidRDefault="00D441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C174D" w14:textId="77777777" w:rsidR="004A12F0" w:rsidRDefault="004A12F0" w:rsidP="005B38BC">
      <w:r>
        <w:separator/>
      </w:r>
    </w:p>
  </w:footnote>
  <w:footnote w:type="continuationSeparator" w:id="0">
    <w:p w14:paraId="5CCDD06D" w14:textId="77777777" w:rsidR="004A12F0" w:rsidRDefault="004A12F0" w:rsidP="005B38BC">
      <w:r>
        <w:continuationSeparator/>
      </w:r>
    </w:p>
  </w:footnote>
  <w:footnote w:id="1">
    <w:p w14:paraId="7E1FF3A5" w14:textId="19E9AFE9" w:rsidR="00D441CD" w:rsidRPr="006463C3" w:rsidRDefault="00D441CD" w:rsidP="006463C3">
      <w:pPr>
        <w:pStyle w:val="FootnoteText"/>
        <w:ind w:firstLine="720"/>
        <w:jc w:val="both"/>
        <w:rPr>
          <w:rFonts w:ascii="Cambria" w:hAnsi="Cambria"/>
          <w:sz w:val="16"/>
          <w:szCs w:val="16"/>
          <w:lang w:val="es-VE"/>
        </w:rPr>
      </w:pPr>
      <w:r w:rsidRPr="006463C3">
        <w:rPr>
          <w:rStyle w:val="FootnoteReference"/>
          <w:rFonts w:ascii="Cambria" w:hAnsi="Cambria"/>
          <w:sz w:val="16"/>
          <w:szCs w:val="16"/>
        </w:rPr>
        <w:footnoteRef/>
      </w:r>
      <w:bookmarkStart w:id="2" w:name="_Hlk35870535"/>
      <w:r w:rsidR="002B4D92" w:rsidRPr="006463C3">
        <w:rPr>
          <w:rFonts w:ascii="Cambria" w:hAnsi="Cambria"/>
          <w:sz w:val="16"/>
          <w:szCs w:val="16"/>
          <w:lang w:val="es-ES"/>
        </w:rPr>
        <w:t xml:space="preserve"> La petición refie</w:t>
      </w:r>
      <w:r w:rsidR="002B4D92" w:rsidRPr="006A47EB">
        <w:rPr>
          <w:rFonts w:ascii="Cambria" w:hAnsi="Cambria"/>
          <w:sz w:val="16"/>
          <w:szCs w:val="16"/>
          <w:lang w:val="es-ES"/>
        </w:rPr>
        <w:t xml:space="preserve">re </w:t>
      </w:r>
      <w:r w:rsidR="00797EAD" w:rsidRPr="006A47EB">
        <w:rPr>
          <w:rFonts w:ascii="Cambria" w:hAnsi="Cambria"/>
          <w:sz w:val="16"/>
          <w:szCs w:val="16"/>
          <w:lang w:val="es-ES"/>
        </w:rPr>
        <w:t xml:space="preserve">como presuntas víctimas </w:t>
      </w:r>
      <w:r w:rsidR="002B4D92" w:rsidRPr="006A47EB">
        <w:rPr>
          <w:rFonts w:ascii="Cambria" w:hAnsi="Cambria"/>
          <w:sz w:val="16"/>
          <w:szCs w:val="16"/>
          <w:lang w:val="es-ES"/>
        </w:rPr>
        <w:t xml:space="preserve">a Andrés Camilo Cortés Solano, Germán Darío Loaiza Rúa, </w:t>
      </w:r>
      <w:r w:rsidR="002B4D92" w:rsidRPr="006A47EB">
        <w:rPr>
          <w:rFonts w:ascii="Cambria" w:hAnsi="Cambria"/>
          <w:sz w:val="16"/>
          <w:szCs w:val="16"/>
          <w:lang w:val="es-VE"/>
        </w:rPr>
        <w:t>Omar Martínez González, Eduardo Burgos Moreno, Nelson Burgos Moreno, Ju</w:t>
      </w:r>
      <w:r w:rsidR="00AE2441" w:rsidRPr="006A47EB">
        <w:rPr>
          <w:rFonts w:ascii="Cambria" w:hAnsi="Cambria"/>
          <w:sz w:val="16"/>
          <w:szCs w:val="16"/>
          <w:lang w:val="es-VE"/>
        </w:rPr>
        <w:t>v</w:t>
      </w:r>
      <w:r w:rsidR="002B4D92" w:rsidRPr="006A47EB">
        <w:rPr>
          <w:rFonts w:ascii="Cambria" w:hAnsi="Cambria"/>
          <w:sz w:val="16"/>
          <w:szCs w:val="16"/>
          <w:lang w:val="es-VE"/>
        </w:rPr>
        <w:t xml:space="preserve">enal Abril Velásquez, </w:t>
      </w:r>
      <w:proofErr w:type="spellStart"/>
      <w:r w:rsidR="002B4D92" w:rsidRPr="006A47EB">
        <w:rPr>
          <w:rFonts w:ascii="Cambria" w:hAnsi="Cambria"/>
          <w:sz w:val="16"/>
          <w:szCs w:val="16"/>
          <w:lang w:val="es-VE"/>
        </w:rPr>
        <w:t>Fidolo</w:t>
      </w:r>
      <w:proofErr w:type="spellEnd"/>
      <w:r w:rsidR="002B4D92" w:rsidRPr="006A47EB">
        <w:rPr>
          <w:rFonts w:ascii="Cambria" w:hAnsi="Cambria"/>
          <w:sz w:val="16"/>
          <w:szCs w:val="16"/>
          <w:lang w:val="es-VE"/>
        </w:rPr>
        <w:t xml:space="preserve"> </w:t>
      </w:r>
      <w:proofErr w:type="spellStart"/>
      <w:r w:rsidR="00A836A9" w:rsidRPr="006A47EB">
        <w:rPr>
          <w:rFonts w:ascii="Cambria" w:hAnsi="Cambria"/>
          <w:sz w:val="16"/>
          <w:szCs w:val="16"/>
          <w:lang w:val="es-VE"/>
        </w:rPr>
        <w:t>Tibulo</w:t>
      </w:r>
      <w:proofErr w:type="spellEnd"/>
      <w:r w:rsidR="00A836A9" w:rsidRPr="006A47EB">
        <w:rPr>
          <w:rFonts w:ascii="Cambria" w:hAnsi="Cambria"/>
          <w:sz w:val="16"/>
          <w:szCs w:val="16"/>
          <w:lang w:val="es-VE"/>
        </w:rPr>
        <w:t xml:space="preserve"> </w:t>
      </w:r>
      <w:r w:rsidR="002B4D92" w:rsidRPr="006A47EB">
        <w:rPr>
          <w:rFonts w:ascii="Cambria" w:hAnsi="Cambria"/>
          <w:sz w:val="16"/>
          <w:szCs w:val="16"/>
          <w:lang w:val="es-VE"/>
        </w:rPr>
        <w:t xml:space="preserve">Abril Velásquez, José Eduardo Perdomo Vanegas, </w:t>
      </w:r>
      <w:r w:rsidRPr="006A47EB">
        <w:rPr>
          <w:rFonts w:ascii="Cambria" w:hAnsi="Cambria"/>
          <w:sz w:val="16"/>
          <w:szCs w:val="16"/>
          <w:lang w:val="es-VE"/>
        </w:rPr>
        <w:t>María Concepción Camacho</w:t>
      </w:r>
      <w:r w:rsidR="00D8200C" w:rsidRPr="006A47EB">
        <w:rPr>
          <w:rFonts w:ascii="Cambria" w:hAnsi="Cambria"/>
          <w:sz w:val="16"/>
          <w:szCs w:val="16"/>
          <w:lang w:val="es-VE"/>
        </w:rPr>
        <w:t xml:space="preserve"> Romero</w:t>
      </w:r>
      <w:r w:rsidRPr="006A47EB">
        <w:rPr>
          <w:rFonts w:ascii="Cambria" w:hAnsi="Cambria"/>
          <w:sz w:val="16"/>
          <w:szCs w:val="16"/>
          <w:lang w:val="es-VE"/>
        </w:rPr>
        <w:t>, Tito Agudelo, José Gustavo Martínez Páez</w:t>
      </w:r>
      <w:r w:rsidR="00946012" w:rsidRPr="006A47EB">
        <w:rPr>
          <w:rFonts w:ascii="Cambria" w:hAnsi="Cambria"/>
          <w:sz w:val="16"/>
          <w:szCs w:val="16"/>
          <w:lang w:val="es-VE"/>
        </w:rPr>
        <w:t xml:space="preserve">, </w:t>
      </w:r>
      <w:proofErr w:type="spellStart"/>
      <w:r w:rsidR="00946012" w:rsidRPr="006A47EB">
        <w:rPr>
          <w:rFonts w:ascii="Cambria" w:hAnsi="Cambria"/>
          <w:sz w:val="16"/>
          <w:szCs w:val="16"/>
          <w:lang w:val="es-VE"/>
        </w:rPr>
        <w:t>Isney</w:t>
      </w:r>
      <w:proofErr w:type="spellEnd"/>
      <w:r w:rsidR="00946012" w:rsidRPr="006A47EB">
        <w:rPr>
          <w:rFonts w:ascii="Cambria" w:hAnsi="Cambria"/>
          <w:sz w:val="16"/>
          <w:szCs w:val="16"/>
          <w:lang w:val="es-VE"/>
        </w:rPr>
        <w:t xml:space="preserve"> Vegas Cárdenas</w:t>
      </w:r>
      <w:r w:rsidR="00A836A9" w:rsidRPr="006A47EB">
        <w:rPr>
          <w:rFonts w:ascii="Cambria" w:hAnsi="Cambria"/>
          <w:sz w:val="16"/>
          <w:szCs w:val="16"/>
          <w:lang w:val="es-VE"/>
        </w:rPr>
        <w:t xml:space="preserve"> y </w:t>
      </w:r>
      <w:r w:rsidR="00AE2441" w:rsidRPr="006A47EB">
        <w:rPr>
          <w:rFonts w:ascii="Cambria" w:hAnsi="Cambria"/>
          <w:sz w:val="16"/>
          <w:szCs w:val="16"/>
          <w:lang w:val="es-VE"/>
        </w:rPr>
        <w:t xml:space="preserve">José </w:t>
      </w:r>
      <w:r w:rsidRPr="006A47EB">
        <w:rPr>
          <w:rFonts w:ascii="Cambria" w:hAnsi="Cambria"/>
          <w:sz w:val="16"/>
          <w:szCs w:val="16"/>
          <w:lang w:val="es-VE"/>
        </w:rPr>
        <w:t>Gildardo Parra Díaz</w:t>
      </w:r>
      <w:r w:rsidR="00A836A9" w:rsidRPr="006A47EB">
        <w:rPr>
          <w:rFonts w:ascii="Cambria" w:hAnsi="Cambria"/>
          <w:sz w:val="16"/>
          <w:szCs w:val="16"/>
          <w:lang w:val="es-VE"/>
        </w:rPr>
        <w:t xml:space="preserve"> </w:t>
      </w:r>
      <w:r w:rsidRPr="006A47EB">
        <w:rPr>
          <w:rFonts w:ascii="Cambria" w:hAnsi="Cambria"/>
          <w:sz w:val="16"/>
          <w:szCs w:val="16"/>
          <w:lang w:val="es-VE"/>
        </w:rPr>
        <w:t xml:space="preserve">y </w:t>
      </w:r>
      <w:r w:rsidR="00A836A9" w:rsidRPr="006A47EB">
        <w:rPr>
          <w:rFonts w:ascii="Cambria" w:hAnsi="Cambria"/>
          <w:sz w:val="16"/>
          <w:szCs w:val="16"/>
          <w:lang w:val="es-VE"/>
        </w:rPr>
        <w:t xml:space="preserve">sus respectivos </w:t>
      </w:r>
      <w:r w:rsidRPr="006A47EB">
        <w:rPr>
          <w:rFonts w:ascii="Cambria" w:hAnsi="Cambria"/>
          <w:sz w:val="16"/>
          <w:szCs w:val="16"/>
          <w:lang w:val="es-VE"/>
        </w:rPr>
        <w:t>familiares</w:t>
      </w:r>
      <w:bookmarkEnd w:id="2"/>
      <w:r w:rsidR="002B4D92" w:rsidRPr="006A47EB">
        <w:rPr>
          <w:rFonts w:ascii="Cambria" w:hAnsi="Cambria"/>
          <w:sz w:val="16"/>
          <w:szCs w:val="16"/>
          <w:lang w:val="es-ES"/>
        </w:rPr>
        <w:t>.</w:t>
      </w:r>
    </w:p>
  </w:footnote>
  <w:footnote w:id="2">
    <w:p w14:paraId="0958E064" w14:textId="77777777" w:rsidR="005F4BB9" w:rsidRPr="006463C3" w:rsidRDefault="005F4BB9" w:rsidP="006463C3">
      <w:pPr>
        <w:pStyle w:val="FootnoteText"/>
        <w:ind w:firstLine="720"/>
        <w:jc w:val="both"/>
        <w:rPr>
          <w:rFonts w:ascii="Cambria" w:hAnsi="Cambria"/>
          <w:sz w:val="16"/>
          <w:szCs w:val="16"/>
          <w:lang w:val="es-ES"/>
        </w:rPr>
      </w:pPr>
      <w:r w:rsidRPr="006463C3">
        <w:rPr>
          <w:rStyle w:val="FootnoteReference"/>
          <w:rFonts w:ascii="Cambria" w:hAnsi="Cambria"/>
          <w:sz w:val="16"/>
          <w:szCs w:val="16"/>
        </w:rPr>
        <w:footnoteRef/>
      </w:r>
      <w:r w:rsidRPr="006463C3">
        <w:rPr>
          <w:rFonts w:ascii="Cambria" w:hAnsi="Cambria"/>
          <w:sz w:val="16"/>
          <w:szCs w:val="16"/>
          <w:lang w:val="es-ES"/>
        </w:rPr>
        <w:t xml:space="preserve"> En adelante “la Convención Americana” o “la Convención”.</w:t>
      </w:r>
    </w:p>
  </w:footnote>
  <w:footnote w:id="3">
    <w:p w14:paraId="543F2EE1" w14:textId="33713136" w:rsidR="006463C3" w:rsidRPr="006463C3" w:rsidRDefault="006463C3" w:rsidP="006463C3">
      <w:pPr>
        <w:pStyle w:val="FootnoteText"/>
        <w:ind w:firstLine="720"/>
        <w:jc w:val="both"/>
        <w:rPr>
          <w:rFonts w:ascii="Cambria" w:hAnsi="Cambria"/>
          <w:sz w:val="16"/>
          <w:szCs w:val="16"/>
          <w:lang w:val="es-VE"/>
        </w:rPr>
      </w:pPr>
      <w:r w:rsidRPr="006463C3">
        <w:rPr>
          <w:rStyle w:val="FootnoteReference"/>
          <w:rFonts w:ascii="Cambria" w:hAnsi="Cambria"/>
          <w:sz w:val="16"/>
          <w:szCs w:val="16"/>
        </w:rPr>
        <w:footnoteRef/>
      </w:r>
      <w:r w:rsidRPr="006463C3">
        <w:rPr>
          <w:rFonts w:ascii="Cambria" w:hAnsi="Cambria"/>
          <w:sz w:val="16"/>
          <w:szCs w:val="16"/>
          <w:lang w:val="es-VE"/>
        </w:rPr>
        <w:t xml:space="preserve"> </w:t>
      </w:r>
      <w:r>
        <w:rPr>
          <w:rFonts w:ascii="Cambria" w:hAnsi="Cambria"/>
          <w:sz w:val="16"/>
          <w:szCs w:val="16"/>
          <w:lang w:val="es-VE"/>
        </w:rPr>
        <w:t>En adelante “la Convención Interamericana sobre la Tortura”.</w:t>
      </w:r>
    </w:p>
  </w:footnote>
  <w:footnote w:id="4">
    <w:p w14:paraId="26756314" w14:textId="77777777" w:rsidR="00D441CD" w:rsidRPr="00537490" w:rsidRDefault="00D441CD" w:rsidP="006463C3">
      <w:pPr>
        <w:pStyle w:val="FootnoteText"/>
        <w:ind w:firstLine="720"/>
        <w:jc w:val="both"/>
        <w:rPr>
          <w:rFonts w:ascii="Cambria" w:hAnsi="Cambria"/>
          <w:sz w:val="16"/>
          <w:szCs w:val="16"/>
          <w:lang w:val="es-ES"/>
        </w:rPr>
      </w:pPr>
      <w:r w:rsidRPr="006463C3">
        <w:rPr>
          <w:rStyle w:val="FootnoteReference"/>
          <w:rFonts w:ascii="Cambria" w:hAnsi="Cambria"/>
          <w:sz w:val="16"/>
          <w:szCs w:val="16"/>
        </w:rPr>
        <w:footnoteRef/>
      </w:r>
      <w:r w:rsidRPr="006463C3">
        <w:rPr>
          <w:rFonts w:ascii="Cambria" w:hAnsi="Cambria"/>
          <w:sz w:val="16"/>
          <w:szCs w:val="16"/>
          <w:lang w:val="es-ES"/>
        </w:rPr>
        <w:t xml:space="preserve"> Las observaciones de cada parte fueron debidamente</w:t>
      </w:r>
      <w:r>
        <w:rPr>
          <w:rFonts w:ascii="Cambria" w:hAnsi="Cambria"/>
          <w:sz w:val="16"/>
          <w:szCs w:val="16"/>
          <w:lang w:val="es-ES"/>
        </w:rPr>
        <w:t xml:space="preserve"> trasladadas a la parte contraria.</w:t>
      </w:r>
    </w:p>
  </w:footnote>
  <w:footnote w:id="5">
    <w:p w14:paraId="79AA1056" w14:textId="0D16D15C" w:rsidR="009A0466" w:rsidRPr="009A0466" w:rsidRDefault="009A0466" w:rsidP="009A0466">
      <w:pPr>
        <w:pStyle w:val="FootnoteText"/>
        <w:ind w:firstLine="720"/>
        <w:jc w:val="both"/>
        <w:rPr>
          <w:rFonts w:ascii="Cambria" w:hAnsi="Cambria"/>
          <w:sz w:val="16"/>
          <w:szCs w:val="16"/>
          <w:lang w:val="es-VE"/>
        </w:rPr>
      </w:pPr>
      <w:r w:rsidRPr="009A0466">
        <w:rPr>
          <w:rStyle w:val="FootnoteReference"/>
          <w:rFonts w:ascii="Cambria" w:hAnsi="Cambria"/>
          <w:sz w:val="16"/>
          <w:szCs w:val="16"/>
        </w:rPr>
        <w:footnoteRef/>
      </w:r>
      <w:r w:rsidRPr="009A0466">
        <w:rPr>
          <w:rFonts w:ascii="Cambria" w:hAnsi="Cambria"/>
          <w:sz w:val="16"/>
          <w:szCs w:val="16"/>
          <w:lang w:val="es-VE"/>
        </w:rPr>
        <w:t xml:space="preserve"> Sostiene que en dicho proceso judicial se reconocieron como víctimas directas a María Concepción Camacho Romero, Tito Agudelo, Eduardo Burgos Moreno, Nelson Burgos Moreno, José Gustavo Martínez Páez, Oscar Martínez González, Germán Darío Loaiza Rúa, Juvenal Abril Velásquez, </w:t>
      </w:r>
      <w:proofErr w:type="spellStart"/>
      <w:r w:rsidRPr="009A0466">
        <w:rPr>
          <w:rFonts w:ascii="Cambria" w:hAnsi="Cambria"/>
          <w:sz w:val="16"/>
          <w:szCs w:val="16"/>
          <w:lang w:val="es-VE"/>
        </w:rPr>
        <w:t>Fidolo</w:t>
      </w:r>
      <w:proofErr w:type="spellEnd"/>
      <w:r w:rsidRPr="009A0466">
        <w:rPr>
          <w:rFonts w:ascii="Cambria" w:hAnsi="Cambria"/>
          <w:sz w:val="16"/>
          <w:szCs w:val="16"/>
          <w:lang w:val="es-VE"/>
        </w:rPr>
        <w:t xml:space="preserve"> Abril Velásquez. No obstante</w:t>
      </w:r>
      <w:r w:rsidR="00D8200C">
        <w:rPr>
          <w:rFonts w:ascii="Cambria" w:hAnsi="Cambria"/>
          <w:sz w:val="16"/>
          <w:szCs w:val="16"/>
          <w:lang w:val="es-VE"/>
        </w:rPr>
        <w:t>,</w:t>
      </w:r>
      <w:r w:rsidRPr="009A0466">
        <w:rPr>
          <w:rFonts w:ascii="Cambria" w:hAnsi="Cambria"/>
          <w:sz w:val="16"/>
          <w:szCs w:val="16"/>
          <w:lang w:val="es-VE"/>
        </w:rPr>
        <w:t xml:space="preserve"> aclara que frente a la víctima identificada con el nombre de </w:t>
      </w:r>
      <w:proofErr w:type="spellStart"/>
      <w:r w:rsidR="00A0058C">
        <w:rPr>
          <w:rFonts w:ascii="Cambria" w:hAnsi="Cambria"/>
          <w:sz w:val="16"/>
          <w:szCs w:val="16"/>
          <w:lang w:val="es-VE"/>
        </w:rPr>
        <w:t>I</w:t>
      </w:r>
      <w:r w:rsidR="00A0058C" w:rsidRPr="009A0466">
        <w:rPr>
          <w:rFonts w:ascii="Cambria" w:hAnsi="Cambria"/>
          <w:sz w:val="16"/>
          <w:szCs w:val="16"/>
          <w:lang w:val="es-VE"/>
        </w:rPr>
        <w:t>sney</w:t>
      </w:r>
      <w:proofErr w:type="spellEnd"/>
      <w:r w:rsidR="00A0058C" w:rsidRPr="009A0466">
        <w:rPr>
          <w:rFonts w:ascii="Cambria" w:hAnsi="Cambria"/>
          <w:sz w:val="16"/>
          <w:szCs w:val="16"/>
          <w:lang w:val="es-VE"/>
        </w:rPr>
        <w:t xml:space="preserve"> </w:t>
      </w:r>
      <w:r w:rsidRPr="009A0466">
        <w:rPr>
          <w:rFonts w:ascii="Cambria" w:hAnsi="Cambria"/>
          <w:sz w:val="16"/>
          <w:szCs w:val="16"/>
          <w:lang w:val="es-VE"/>
        </w:rPr>
        <w:t>en la petición inicial, no se anexó ningún dato adicional que permitiera al Estado recopilar la información necesaria para absolver las cuestiones presentadas en la petición sobre dicha persona.</w:t>
      </w:r>
    </w:p>
  </w:footnote>
  <w:footnote w:id="6">
    <w:p w14:paraId="53E5CD12" w14:textId="687379BE" w:rsidR="00342B7A" w:rsidRPr="003B276B" w:rsidRDefault="00342B7A" w:rsidP="00342B7A">
      <w:pPr>
        <w:pStyle w:val="FootnoteText"/>
        <w:ind w:firstLine="720"/>
        <w:jc w:val="both"/>
        <w:rPr>
          <w:rFonts w:ascii="Cambria" w:hAnsi="Cambria"/>
          <w:sz w:val="16"/>
          <w:szCs w:val="16"/>
          <w:lang w:val="es-VE"/>
        </w:rPr>
      </w:pPr>
      <w:r w:rsidRPr="003B276B">
        <w:rPr>
          <w:rStyle w:val="FootnoteReference"/>
          <w:rFonts w:ascii="Cambria" w:hAnsi="Cambria"/>
          <w:sz w:val="16"/>
          <w:szCs w:val="16"/>
        </w:rPr>
        <w:footnoteRef/>
      </w:r>
      <w:r w:rsidRPr="003B276B">
        <w:rPr>
          <w:rFonts w:ascii="Cambria" w:hAnsi="Cambria"/>
          <w:sz w:val="16"/>
          <w:szCs w:val="16"/>
          <w:lang w:val="es-ES"/>
        </w:rPr>
        <w:t xml:space="preserve"> CIDH, Informe No. 71/12</w:t>
      </w:r>
      <w:r w:rsidR="006A47EB">
        <w:rPr>
          <w:rFonts w:ascii="Cambria" w:hAnsi="Cambria"/>
          <w:sz w:val="16"/>
          <w:szCs w:val="16"/>
          <w:lang w:val="es-ES"/>
        </w:rPr>
        <w:t>.</w:t>
      </w:r>
      <w:r w:rsidRPr="003B276B">
        <w:rPr>
          <w:rFonts w:ascii="Cambria" w:hAnsi="Cambria"/>
          <w:sz w:val="16"/>
          <w:szCs w:val="16"/>
          <w:lang w:val="es-ES"/>
        </w:rPr>
        <w:t xml:space="preserve"> Petición 1073-05</w:t>
      </w:r>
      <w:r w:rsidR="006A47EB">
        <w:rPr>
          <w:rFonts w:ascii="Cambria" w:hAnsi="Cambria"/>
          <w:sz w:val="16"/>
          <w:szCs w:val="16"/>
          <w:lang w:val="es-ES"/>
        </w:rPr>
        <w:t xml:space="preserve">. </w:t>
      </w:r>
      <w:r w:rsidR="006A47EB" w:rsidRPr="003B276B">
        <w:rPr>
          <w:rFonts w:ascii="Cambria" w:hAnsi="Cambria"/>
          <w:sz w:val="16"/>
          <w:szCs w:val="16"/>
          <w:lang w:val="es-ES"/>
        </w:rPr>
        <w:t>Admisibilidad</w:t>
      </w:r>
      <w:r w:rsidR="006A47EB">
        <w:rPr>
          <w:rFonts w:ascii="Cambria" w:hAnsi="Cambria"/>
          <w:sz w:val="16"/>
          <w:szCs w:val="16"/>
          <w:lang w:val="es-ES"/>
        </w:rPr>
        <w:t>.</w:t>
      </w:r>
      <w:r w:rsidRPr="003B276B">
        <w:rPr>
          <w:rFonts w:ascii="Cambria" w:hAnsi="Cambria"/>
          <w:sz w:val="16"/>
          <w:szCs w:val="16"/>
          <w:lang w:val="es-ES"/>
        </w:rPr>
        <w:t xml:space="preserve"> Habitantes del conjunto habitacional “</w:t>
      </w:r>
      <w:proofErr w:type="spellStart"/>
      <w:r w:rsidRPr="003B276B">
        <w:rPr>
          <w:rFonts w:ascii="Cambria" w:hAnsi="Cambria"/>
          <w:sz w:val="16"/>
          <w:szCs w:val="16"/>
          <w:lang w:val="es-ES"/>
        </w:rPr>
        <w:t>Barão</w:t>
      </w:r>
      <w:proofErr w:type="spellEnd"/>
      <w:r w:rsidRPr="003B276B">
        <w:rPr>
          <w:rFonts w:ascii="Cambria" w:hAnsi="Cambria"/>
          <w:sz w:val="16"/>
          <w:szCs w:val="16"/>
          <w:lang w:val="es-ES"/>
        </w:rPr>
        <w:t xml:space="preserve"> de </w:t>
      </w:r>
      <w:proofErr w:type="spellStart"/>
      <w:r w:rsidRPr="003B276B">
        <w:rPr>
          <w:rFonts w:ascii="Cambria" w:hAnsi="Cambria"/>
          <w:sz w:val="16"/>
          <w:szCs w:val="16"/>
          <w:lang w:val="es-ES"/>
        </w:rPr>
        <w:t>Mauá</w:t>
      </w:r>
      <w:proofErr w:type="spellEnd"/>
      <w:r w:rsidRPr="003B276B">
        <w:rPr>
          <w:rFonts w:ascii="Cambria" w:hAnsi="Cambria"/>
          <w:sz w:val="16"/>
          <w:szCs w:val="16"/>
          <w:lang w:val="es-ES"/>
        </w:rPr>
        <w:t xml:space="preserve">”, Brasil, 7 de </w:t>
      </w:r>
      <w:r w:rsidR="006A47EB">
        <w:rPr>
          <w:rFonts w:ascii="Cambria" w:hAnsi="Cambria"/>
          <w:sz w:val="16"/>
          <w:szCs w:val="16"/>
          <w:lang w:val="es-ES"/>
        </w:rPr>
        <w:t>j</w:t>
      </w:r>
      <w:r w:rsidRPr="003B276B">
        <w:rPr>
          <w:rFonts w:ascii="Cambria" w:hAnsi="Cambria"/>
          <w:sz w:val="16"/>
          <w:szCs w:val="16"/>
          <w:lang w:val="es-ES"/>
        </w:rPr>
        <w:t>ulio de 2012, párr. 22.</w:t>
      </w:r>
    </w:p>
  </w:footnote>
  <w:footnote w:id="7">
    <w:p w14:paraId="08BB707D" w14:textId="617E5F53" w:rsidR="00DD3562" w:rsidRPr="00F96CD8" w:rsidRDefault="00DD3562" w:rsidP="006A47EB">
      <w:pPr>
        <w:pStyle w:val="FootnoteText"/>
        <w:ind w:firstLine="720"/>
        <w:jc w:val="both"/>
        <w:rPr>
          <w:rFonts w:ascii="Cambria" w:hAnsi="Cambria"/>
          <w:sz w:val="16"/>
          <w:szCs w:val="16"/>
          <w:lang w:val="es-ES"/>
        </w:rPr>
      </w:pPr>
      <w:r w:rsidRPr="00F96CD8">
        <w:rPr>
          <w:rStyle w:val="FootnoteReference"/>
          <w:rFonts w:ascii="Cambria" w:hAnsi="Cambria"/>
          <w:sz w:val="16"/>
          <w:szCs w:val="16"/>
        </w:rPr>
        <w:footnoteRef/>
      </w:r>
      <w:r w:rsidRPr="00F96CD8">
        <w:rPr>
          <w:rFonts w:ascii="Cambria" w:hAnsi="Cambria"/>
          <w:sz w:val="16"/>
          <w:szCs w:val="16"/>
          <w:lang w:val="es-ES"/>
        </w:rPr>
        <w:t xml:space="preserve"> CIDH, Informe No. 44/18, Petición 840-07. Admisibilidad. Masacre de </w:t>
      </w:r>
      <w:proofErr w:type="spellStart"/>
      <w:r w:rsidRPr="00F96CD8">
        <w:rPr>
          <w:rFonts w:ascii="Cambria" w:hAnsi="Cambria"/>
          <w:sz w:val="16"/>
          <w:szCs w:val="16"/>
          <w:lang w:val="es-ES"/>
        </w:rPr>
        <w:t>Pijiguay</w:t>
      </w:r>
      <w:proofErr w:type="spellEnd"/>
      <w:r w:rsidRPr="00F96CD8">
        <w:rPr>
          <w:rFonts w:ascii="Cambria" w:hAnsi="Cambria"/>
          <w:sz w:val="16"/>
          <w:szCs w:val="16"/>
          <w:lang w:val="es-ES"/>
        </w:rPr>
        <w:t>. Colombia. 4 de mayo de 2018, párr. 11.</w:t>
      </w:r>
    </w:p>
  </w:footnote>
  <w:footnote w:id="8">
    <w:p w14:paraId="56F1DAB8" w14:textId="77777777" w:rsidR="00DD3562" w:rsidRPr="00F96CD8" w:rsidRDefault="00DD3562" w:rsidP="00DD3562">
      <w:pPr>
        <w:ind w:firstLine="720"/>
        <w:contextualSpacing/>
        <w:jc w:val="both"/>
        <w:rPr>
          <w:rFonts w:ascii="Cambria" w:hAnsi="Cambria" w:cs="Calibri"/>
          <w:sz w:val="16"/>
          <w:szCs w:val="16"/>
          <w:lang w:val="es-ES"/>
        </w:rPr>
      </w:pPr>
      <w:r w:rsidRPr="00F96CD8">
        <w:rPr>
          <w:rStyle w:val="FootnoteReference"/>
          <w:rFonts w:ascii="Cambria" w:hAnsi="Cambria" w:cs="Calibri"/>
          <w:sz w:val="16"/>
          <w:szCs w:val="16"/>
        </w:rPr>
        <w:footnoteRef/>
      </w:r>
      <w:r w:rsidRPr="00F96CD8">
        <w:rPr>
          <w:rFonts w:ascii="Cambria" w:hAnsi="Cambria" w:cs="Calibri"/>
          <w:sz w:val="16"/>
          <w:szCs w:val="16"/>
          <w:lang w:val="es-ES"/>
        </w:rPr>
        <w:t xml:space="preserve"> CIDH, Informe No. 50/08, Petición 298-07. Admisibilidad. Néstor José </w:t>
      </w:r>
      <w:proofErr w:type="spellStart"/>
      <w:r w:rsidRPr="00F96CD8">
        <w:rPr>
          <w:rFonts w:ascii="Cambria" w:hAnsi="Cambria" w:cs="Calibri"/>
          <w:sz w:val="16"/>
          <w:szCs w:val="16"/>
          <w:lang w:val="es-ES"/>
        </w:rPr>
        <w:t>Uzcátegui</w:t>
      </w:r>
      <w:proofErr w:type="spellEnd"/>
      <w:r w:rsidRPr="00F96CD8">
        <w:rPr>
          <w:rFonts w:ascii="Cambria" w:hAnsi="Cambria" w:cs="Calibri"/>
          <w:sz w:val="16"/>
          <w:szCs w:val="16"/>
          <w:lang w:val="es-ES"/>
        </w:rPr>
        <w:t xml:space="preserve"> y otros. Venezuela. 24 de julio de 2008, párr.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643FD" w14:textId="77777777" w:rsidR="00D441CD" w:rsidRDefault="00D441CD" w:rsidP="00D2693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57AE819" w14:textId="77777777" w:rsidR="00D441CD" w:rsidRDefault="00D441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41839" w14:textId="77777777" w:rsidR="00D441CD" w:rsidRDefault="00D441CD" w:rsidP="00D26932">
    <w:pPr>
      <w:pStyle w:val="Header"/>
      <w:tabs>
        <w:tab w:val="clear" w:pos="4320"/>
        <w:tab w:val="clear" w:pos="8640"/>
      </w:tabs>
      <w:jc w:val="center"/>
      <w:rPr>
        <w:sz w:val="22"/>
        <w:szCs w:val="22"/>
      </w:rPr>
    </w:pPr>
    <w:r>
      <w:rPr>
        <w:noProof/>
        <w:sz w:val="22"/>
        <w:szCs w:val="22"/>
      </w:rPr>
      <w:drawing>
        <wp:inline distT="0" distB="0" distL="0" distR="0" wp14:anchorId="6C4D759E" wp14:editId="72A60F6E">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7123D96" w14:textId="77777777" w:rsidR="00D441CD" w:rsidRPr="00EC7D62" w:rsidRDefault="004A12F0" w:rsidP="00D26932">
    <w:pPr>
      <w:pStyle w:val="Header"/>
      <w:tabs>
        <w:tab w:val="clear" w:pos="4320"/>
        <w:tab w:val="clear" w:pos="8640"/>
      </w:tabs>
      <w:jc w:val="center"/>
      <w:rPr>
        <w:sz w:val="22"/>
        <w:szCs w:val="22"/>
      </w:rPr>
    </w:pPr>
    <w:r>
      <w:rPr>
        <w:sz w:val="22"/>
        <w:szCs w:val="22"/>
      </w:rPr>
      <w:pict w14:anchorId="0066C312">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87270" w14:textId="77777777" w:rsidR="00FA34E2" w:rsidRDefault="00FA34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03120"/>
    <w:multiLevelType w:val="hybridMultilevel"/>
    <w:tmpl w:val="32485024"/>
    <w:lvl w:ilvl="0" w:tplc="FF70275C">
      <w:start w:val="1"/>
      <w:numFmt w:val="decimal"/>
      <w:lvlText w:val="%1."/>
      <w:lvlJc w:val="left"/>
      <w:pPr>
        <w:tabs>
          <w:tab w:val="num" w:pos="720"/>
        </w:tabs>
        <w:ind w:left="0" w:firstLine="720"/>
      </w:pPr>
      <w:rPr>
        <w:rFonts w:hint="default"/>
        <w:b w:val="0"/>
        <w:bCs w:val="0"/>
        <w:color w:val="auto"/>
        <w:lang w:val="es-V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1D2261"/>
    <w:multiLevelType w:val="hybridMultilevel"/>
    <w:tmpl w:val="0FE670F2"/>
    <w:lvl w:ilvl="0" w:tplc="FF70275C">
      <w:start w:val="1"/>
      <w:numFmt w:val="decimal"/>
      <w:lvlText w:val="%1."/>
      <w:lvlJc w:val="left"/>
      <w:pPr>
        <w:tabs>
          <w:tab w:val="num" w:pos="720"/>
        </w:tabs>
        <w:ind w:left="0" w:firstLine="720"/>
      </w:pPr>
      <w:rPr>
        <w:rFonts w:hint="default"/>
        <w:b w:val="0"/>
        <w:bCs w:val="0"/>
        <w:color w:val="auto"/>
        <w:lang w:val="es-V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1413D1"/>
    <w:multiLevelType w:val="hybridMultilevel"/>
    <w:tmpl w:val="27A2ED8E"/>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48721B4"/>
    <w:multiLevelType w:val="hybridMultilevel"/>
    <w:tmpl w:val="E0F0E4FC"/>
    <w:lvl w:ilvl="0" w:tplc="146CDCA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A4C08BA"/>
    <w:multiLevelType w:val="hybridMultilevel"/>
    <w:tmpl w:val="D46A6190"/>
    <w:lvl w:ilvl="0" w:tplc="6D523A52">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BC"/>
    <w:rsid w:val="00012849"/>
    <w:rsid w:val="0001292B"/>
    <w:rsid w:val="000137A5"/>
    <w:rsid w:val="000156BC"/>
    <w:rsid w:val="00017715"/>
    <w:rsid w:val="0004216D"/>
    <w:rsid w:val="0004548C"/>
    <w:rsid w:val="00055723"/>
    <w:rsid w:val="00057779"/>
    <w:rsid w:val="00071549"/>
    <w:rsid w:val="00093F11"/>
    <w:rsid w:val="000B51B6"/>
    <w:rsid w:val="000D08E9"/>
    <w:rsid w:val="00120DF0"/>
    <w:rsid w:val="0012406B"/>
    <w:rsid w:val="001373C2"/>
    <w:rsid w:val="00141C25"/>
    <w:rsid w:val="00175385"/>
    <w:rsid w:val="00182140"/>
    <w:rsid w:val="00184469"/>
    <w:rsid w:val="001C51FB"/>
    <w:rsid w:val="001C7BC6"/>
    <w:rsid w:val="001F4AAD"/>
    <w:rsid w:val="002118DF"/>
    <w:rsid w:val="00212A1A"/>
    <w:rsid w:val="00247CED"/>
    <w:rsid w:val="00250A1B"/>
    <w:rsid w:val="00254F63"/>
    <w:rsid w:val="00260F3D"/>
    <w:rsid w:val="002748F9"/>
    <w:rsid w:val="002A288B"/>
    <w:rsid w:val="002B4D92"/>
    <w:rsid w:val="002B50BC"/>
    <w:rsid w:val="002D5A3A"/>
    <w:rsid w:val="002F424C"/>
    <w:rsid w:val="003074F4"/>
    <w:rsid w:val="00322D1B"/>
    <w:rsid w:val="003269E9"/>
    <w:rsid w:val="003271EF"/>
    <w:rsid w:val="00342B7A"/>
    <w:rsid w:val="0035194D"/>
    <w:rsid w:val="00367289"/>
    <w:rsid w:val="00380F73"/>
    <w:rsid w:val="003B66F4"/>
    <w:rsid w:val="003B7C86"/>
    <w:rsid w:val="00400317"/>
    <w:rsid w:val="0040543E"/>
    <w:rsid w:val="00430C38"/>
    <w:rsid w:val="0044700C"/>
    <w:rsid w:val="0048229A"/>
    <w:rsid w:val="00493ACF"/>
    <w:rsid w:val="004A12F0"/>
    <w:rsid w:val="004A1D12"/>
    <w:rsid w:val="004B215E"/>
    <w:rsid w:val="004C613B"/>
    <w:rsid w:val="004E2B17"/>
    <w:rsid w:val="00507FD3"/>
    <w:rsid w:val="0051501C"/>
    <w:rsid w:val="00557196"/>
    <w:rsid w:val="00560CD9"/>
    <w:rsid w:val="005749C6"/>
    <w:rsid w:val="00593143"/>
    <w:rsid w:val="00594337"/>
    <w:rsid w:val="005A5C7A"/>
    <w:rsid w:val="005B38BC"/>
    <w:rsid w:val="005F27A7"/>
    <w:rsid w:val="005F4BB9"/>
    <w:rsid w:val="005F557C"/>
    <w:rsid w:val="006019AD"/>
    <w:rsid w:val="00637949"/>
    <w:rsid w:val="006409EE"/>
    <w:rsid w:val="006463C3"/>
    <w:rsid w:val="00651B42"/>
    <w:rsid w:val="00665A8A"/>
    <w:rsid w:val="00690CC6"/>
    <w:rsid w:val="00693A21"/>
    <w:rsid w:val="006A47EB"/>
    <w:rsid w:val="006C1716"/>
    <w:rsid w:val="006E0967"/>
    <w:rsid w:val="006F1AA2"/>
    <w:rsid w:val="006F49B7"/>
    <w:rsid w:val="00704969"/>
    <w:rsid w:val="007254AD"/>
    <w:rsid w:val="007649D6"/>
    <w:rsid w:val="007675CA"/>
    <w:rsid w:val="007864C0"/>
    <w:rsid w:val="00790175"/>
    <w:rsid w:val="00793E84"/>
    <w:rsid w:val="00795B9D"/>
    <w:rsid w:val="00797EAD"/>
    <w:rsid w:val="007A6773"/>
    <w:rsid w:val="007B5B14"/>
    <w:rsid w:val="007B7D5E"/>
    <w:rsid w:val="007D00D9"/>
    <w:rsid w:val="007D72D6"/>
    <w:rsid w:val="00841D08"/>
    <w:rsid w:val="00841EB3"/>
    <w:rsid w:val="00866C31"/>
    <w:rsid w:val="00875C06"/>
    <w:rsid w:val="008838F9"/>
    <w:rsid w:val="008942EE"/>
    <w:rsid w:val="00894AD0"/>
    <w:rsid w:val="008C0006"/>
    <w:rsid w:val="008D0FF5"/>
    <w:rsid w:val="008F1CA4"/>
    <w:rsid w:val="008F210F"/>
    <w:rsid w:val="00925D4D"/>
    <w:rsid w:val="00935361"/>
    <w:rsid w:val="00936216"/>
    <w:rsid w:val="00946012"/>
    <w:rsid w:val="0096376D"/>
    <w:rsid w:val="00965B7A"/>
    <w:rsid w:val="009A0466"/>
    <w:rsid w:val="009C044D"/>
    <w:rsid w:val="009C629C"/>
    <w:rsid w:val="009E33E4"/>
    <w:rsid w:val="009F2DE1"/>
    <w:rsid w:val="00A0058C"/>
    <w:rsid w:val="00A32C78"/>
    <w:rsid w:val="00A33AC9"/>
    <w:rsid w:val="00A543AC"/>
    <w:rsid w:val="00A57DBE"/>
    <w:rsid w:val="00A606A7"/>
    <w:rsid w:val="00A719A0"/>
    <w:rsid w:val="00A836A9"/>
    <w:rsid w:val="00A93498"/>
    <w:rsid w:val="00AE2441"/>
    <w:rsid w:val="00B12621"/>
    <w:rsid w:val="00B33F29"/>
    <w:rsid w:val="00B409A3"/>
    <w:rsid w:val="00B801DF"/>
    <w:rsid w:val="00B91FF9"/>
    <w:rsid w:val="00BA7406"/>
    <w:rsid w:val="00BB0FCC"/>
    <w:rsid w:val="00BB18CD"/>
    <w:rsid w:val="00BB2E5A"/>
    <w:rsid w:val="00C132FF"/>
    <w:rsid w:val="00C42ED0"/>
    <w:rsid w:val="00C62185"/>
    <w:rsid w:val="00CA7E45"/>
    <w:rsid w:val="00CB47BE"/>
    <w:rsid w:val="00CB6F36"/>
    <w:rsid w:val="00CB765F"/>
    <w:rsid w:val="00CC03B2"/>
    <w:rsid w:val="00CF6974"/>
    <w:rsid w:val="00D15B0B"/>
    <w:rsid w:val="00D178CA"/>
    <w:rsid w:val="00D26932"/>
    <w:rsid w:val="00D3396A"/>
    <w:rsid w:val="00D35023"/>
    <w:rsid w:val="00D441CD"/>
    <w:rsid w:val="00D706BB"/>
    <w:rsid w:val="00D8200C"/>
    <w:rsid w:val="00D8364E"/>
    <w:rsid w:val="00DD18DB"/>
    <w:rsid w:val="00DD3562"/>
    <w:rsid w:val="00DD5BC8"/>
    <w:rsid w:val="00DF24A6"/>
    <w:rsid w:val="00DF5616"/>
    <w:rsid w:val="00E1348E"/>
    <w:rsid w:val="00E14ABB"/>
    <w:rsid w:val="00E26C92"/>
    <w:rsid w:val="00E33AF6"/>
    <w:rsid w:val="00E342CA"/>
    <w:rsid w:val="00E45038"/>
    <w:rsid w:val="00E561BA"/>
    <w:rsid w:val="00E92BF7"/>
    <w:rsid w:val="00EA3312"/>
    <w:rsid w:val="00EB1185"/>
    <w:rsid w:val="00EB441B"/>
    <w:rsid w:val="00EC1E6B"/>
    <w:rsid w:val="00EF572C"/>
    <w:rsid w:val="00F07BF4"/>
    <w:rsid w:val="00F1181B"/>
    <w:rsid w:val="00F21832"/>
    <w:rsid w:val="00F3657C"/>
    <w:rsid w:val="00F46086"/>
    <w:rsid w:val="00F55BB2"/>
    <w:rsid w:val="00F833D3"/>
    <w:rsid w:val="00F92C00"/>
    <w:rsid w:val="00F94970"/>
    <w:rsid w:val="00FA0E1F"/>
    <w:rsid w:val="00FA34E2"/>
    <w:rsid w:val="00FD1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EC9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B38B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5B38BC"/>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5B38BC"/>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5B38BC"/>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5B38BC"/>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5B38BC"/>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5B38B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5B38BC"/>
    <w:rPr>
      <w:rFonts w:ascii="Univers" w:eastAsia="Times New Roman" w:hAnsi="Univers" w:cs="Univers"/>
      <w:sz w:val="24"/>
      <w:szCs w:val="24"/>
    </w:rPr>
  </w:style>
  <w:style w:type="character" w:styleId="PageNumber">
    <w:name w:val="page number"/>
    <w:basedOn w:val="DefaultParagraphFont"/>
    <w:rsid w:val="005B38BC"/>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5B38BC"/>
    <w:rPr>
      <w:vertAlign w:val="superscript"/>
    </w:rPr>
  </w:style>
  <w:style w:type="table" w:styleId="TableGrid">
    <w:name w:val="Table Grid"/>
    <w:basedOn w:val="TableNormal"/>
    <w:uiPriority w:val="59"/>
    <w:rsid w:val="005B38B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4B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B9"/>
    <w:rPr>
      <w:rFonts w:ascii="Segoe UI" w:eastAsia="Arial Unicode MS" w:hAnsi="Segoe UI" w:cs="Segoe UI"/>
      <w:sz w:val="18"/>
      <w:szCs w:val="18"/>
      <w:bdr w:val="nil"/>
    </w:rPr>
  </w:style>
  <w:style w:type="character" w:styleId="CommentReference">
    <w:name w:val="annotation reference"/>
    <w:basedOn w:val="DefaultParagraphFont"/>
    <w:uiPriority w:val="99"/>
    <w:semiHidden/>
    <w:unhideWhenUsed/>
    <w:rsid w:val="003B66F4"/>
    <w:rPr>
      <w:sz w:val="16"/>
      <w:szCs w:val="16"/>
    </w:rPr>
  </w:style>
  <w:style w:type="paragraph" w:styleId="CommentText">
    <w:name w:val="annotation text"/>
    <w:basedOn w:val="Normal"/>
    <w:link w:val="CommentTextChar"/>
    <w:uiPriority w:val="99"/>
    <w:semiHidden/>
    <w:unhideWhenUsed/>
    <w:rsid w:val="003B66F4"/>
    <w:rPr>
      <w:sz w:val="20"/>
      <w:szCs w:val="20"/>
    </w:rPr>
  </w:style>
  <w:style w:type="character" w:customStyle="1" w:styleId="CommentTextChar">
    <w:name w:val="Comment Text Char"/>
    <w:basedOn w:val="DefaultParagraphFont"/>
    <w:link w:val="CommentText"/>
    <w:uiPriority w:val="99"/>
    <w:semiHidden/>
    <w:rsid w:val="003B66F4"/>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3B66F4"/>
    <w:rPr>
      <w:b/>
      <w:bCs/>
    </w:rPr>
  </w:style>
  <w:style w:type="character" w:customStyle="1" w:styleId="CommentSubjectChar">
    <w:name w:val="Comment Subject Char"/>
    <w:basedOn w:val="CommentTextChar"/>
    <w:link w:val="CommentSubject"/>
    <w:uiPriority w:val="99"/>
    <w:semiHidden/>
    <w:rsid w:val="003B66F4"/>
    <w:rPr>
      <w:rFonts w:ascii="Times New Roman" w:eastAsia="Arial Unicode MS" w:hAnsi="Times New Roman" w:cs="Times New Roman"/>
      <w:b/>
      <w:bCs/>
      <w:sz w:val="20"/>
      <w:szCs w:val="20"/>
      <w:bdr w:val="nil"/>
    </w:rPr>
  </w:style>
  <w:style w:type="paragraph" w:styleId="Revision">
    <w:name w:val="Revision"/>
    <w:hidden/>
    <w:uiPriority w:val="99"/>
    <w:semiHidden/>
    <w:rsid w:val="00965B7A"/>
    <w:pPr>
      <w:spacing w:after="0" w:line="240" w:lineRule="auto"/>
    </w:pPr>
    <w:rPr>
      <w:rFonts w:ascii="Times New Roman" w:eastAsia="Arial Unicode MS" w:hAnsi="Times New Roman" w:cs="Times New Roman"/>
      <w:sz w:val="24"/>
      <w:szCs w:val="24"/>
      <w:bdr w:val="nil"/>
    </w:rPr>
  </w:style>
  <w:style w:type="paragraph" w:customStyle="1" w:styleId="Default">
    <w:name w:val="Default"/>
    <w:rsid w:val="00F833D3"/>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9157">
      <w:bodyDiv w:val="1"/>
      <w:marLeft w:val="0"/>
      <w:marRight w:val="0"/>
      <w:marTop w:val="0"/>
      <w:marBottom w:val="0"/>
      <w:divBdr>
        <w:top w:val="none" w:sz="0" w:space="0" w:color="auto"/>
        <w:left w:val="none" w:sz="0" w:space="0" w:color="auto"/>
        <w:bottom w:val="none" w:sz="0" w:space="0" w:color="auto"/>
        <w:right w:val="none" w:sz="0" w:space="0" w:color="auto"/>
      </w:divBdr>
    </w:div>
    <w:div w:id="43261313">
      <w:bodyDiv w:val="1"/>
      <w:marLeft w:val="0"/>
      <w:marRight w:val="0"/>
      <w:marTop w:val="0"/>
      <w:marBottom w:val="0"/>
      <w:divBdr>
        <w:top w:val="none" w:sz="0" w:space="0" w:color="auto"/>
        <w:left w:val="none" w:sz="0" w:space="0" w:color="auto"/>
        <w:bottom w:val="none" w:sz="0" w:space="0" w:color="auto"/>
        <w:right w:val="none" w:sz="0" w:space="0" w:color="auto"/>
      </w:divBdr>
    </w:div>
    <w:div w:id="154347760">
      <w:bodyDiv w:val="1"/>
      <w:marLeft w:val="0"/>
      <w:marRight w:val="0"/>
      <w:marTop w:val="0"/>
      <w:marBottom w:val="0"/>
      <w:divBdr>
        <w:top w:val="none" w:sz="0" w:space="0" w:color="auto"/>
        <w:left w:val="none" w:sz="0" w:space="0" w:color="auto"/>
        <w:bottom w:val="none" w:sz="0" w:space="0" w:color="auto"/>
        <w:right w:val="none" w:sz="0" w:space="0" w:color="auto"/>
      </w:divBdr>
    </w:div>
    <w:div w:id="379407512">
      <w:bodyDiv w:val="1"/>
      <w:marLeft w:val="0"/>
      <w:marRight w:val="0"/>
      <w:marTop w:val="0"/>
      <w:marBottom w:val="0"/>
      <w:divBdr>
        <w:top w:val="none" w:sz="0" w:space="0" w:color="auto"/>
        <w:left w:val="none" w:sz="0" w:space="0" w:color="auto"/>
        <w:bottom w:val="none" w:sz="0" w:space="0" w:color="auto"/>
        <w:right w:val="none" w:sz="0" w:space="0" w:color="auto"/>
      </w:divBdr>
    </w:div>
    <w:div w:id="600258898">
      <w:bodyDiv w:val="1"/>
      <w:marLeft w:val="0"/>
      <w:marRight w:val="0"/>
      <w:marTop w:val="0"/>
      <w:marBottom w:val="0"/>
      <w:divBdr>
        <w:top w:val="none" w:sz="0" w:space="0" w:color="auto"/>
        <w:left w:val="none" w:sz="0" w:space="0" w:color="auto"/>
        <w:bottom w:val="none" w:sz="0" w:space="0" w:color="auto"/>
        <w:right w:val="none" w:sz="0" w:space="0" w:color="auto"/>
      </w:divBdr>
    </w:div>
    <w:div w:id="992486426">
      <w:bodyDiv w:val="1"/>
      <w:marLeft w:val="0"/>
      <w:marRight w:val="0"/>
      <w:marTop w:val="0"/>
      <w:marBottom w:val="0"/>
      <w:divBdr>
        <w:top w:val="none" w:sz="0" w:space="0" w:color="auto"/>
        <w:left w:val="none" w:sz="0" w:space="0" w:color="auto"/>
        <w:bottom w:val="none" w:sz="0" w:space="0" w:color="auto"/>
        <w:right w:val="none" w:sz="0" w:space="0" w:color="auto"/>
      </w:divBdr>
    </w:div>
    <w:div w:id="119558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913BEA9A2445D698067BAE1368D88C"/>
        <w:category>
          <w:name w:val="General"/>
          <w:gallery w:val="placeholder"/>
        </w:category>
        <w:types>
          <w:type w:val="bbPlcHdr"/>
        </w:types>
        <w:behaviors>
          <w:behavior w:val="content"/>
        </w:behaviors>
        <w:guid w:val="{3E518153-561B-405B-A019-44455C0044F6}"/>
      </w:docPartPr>
      <w:docPartBody>
        <w:p w:rsidR="003B4AF4" w:rsidRDefault="003B4AF4" w:rsidP="003B4AF4">
          <w:pPr>
            <w:pStyle w:val="CB913BEA9A2445D698067BAE1368D88C"/>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F4"/>
    <w:rsid w:val="000D6237"/>
    <w:rsid w:val="00281C44"/>
    <w:rsid w:val="002F42CB"/>
    <w:rsid w:val="00345C30"/>
    <w:rsid w:val="003B4AF4"/>
    <w:rsid w:val="004E63D9"/>
    <w:rsid w:val="00523CEF"/>
    <w:rsid w:val="005A4246"/>
    <w:rsid w:val="005D1E1C"/>
    <w:rsid w:val="005F113D"/>
    <w:rsid w:val="00676FA8"/>
    <w:rsid w:val="00685FC1"/>
    <w:rsid w:val="00722A55"/>
    <w:rsid w:val="00A548DA"/>
    <w:rsid w:val="00C61EB3"/>
    <w:rsid w:val="00DA7A54"/>
    <w:rsid w:val="00E3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AF4"/>
    <w:rPr>
      <w:color w:val="808080"/>
    </w:rPr>
  </w:style>
  <w:style w:type="paragraph" w:customStyle="1" w:styleId="CB913BEA9A2445D698067BAE1368D88C">
    <w:name w:val="CB913BEA9A2445D698067BAE1368D88C"/>
    <w:rsid w:val="003B4A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4045</Words>
  <Characters>21646</Characters>
  <Application>Microsoft Office Word</Application>
  <DocSecurity>0</DocSecurity>
  <Lines>373</Lines>
  <Paragraphs>96</Paragraphs>
  <ScaleCrop>false</ScaleCrop>
  <HeadingPairs>
    <vt:vector size="2" baseType="variant">
      <vt:variant>
        <vt:lpstr>Title</vt:lpstr>
      </vt:variant>
      <vt:variant>
        <vt:i4>1</vt:i4>
      </vt:variant>
    </vt:vector>
  </HeadingPairs>
  <TitlesOfParts>
    <vt:vector size="1" baseType="lpstr">
      <vt:lpstr>Informe No. 275/20</vt:lpstr>
    </vt:vector>
  </TitlesOfParts>
  <Company/>
  <LinksUpToDate>false</LinksUpToDate>
  <CharactersWithSpaces>25595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265/20</dc:title>
  <dc:subject/>
  <dc:creator/>
  <cp:keywords/>
  <dc:description/>
  <cp:lastModifiedBy/>
  <cp:revision>1</cp:revision>
  <dcterms:created xsi:type="dcterms:W3CDTF">2021-01-06T16:18:00Z</dcterms:created>
  <dcterms:modified xsi:type="dcterms:W3CDTF">2021-01-06T16:19:00Z</dcterms:modified>
</cp:coreProperties>
</file>