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949A3B"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33D071F1" wp14:editId="5EAFF3D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C550C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F29FE95" wp14:editId="2918698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C65D9" w14:textId="77777777" w:rsidR="000370FF" w:rsidRDefault="000370FF" w:rsidP="00AE5488">
                            <w:r>
                              <w:rPr>
                                <w:noProof/>
                                <w:lang w:val="en-US" w:eastAsia="en-US"/>
                              </w:rPr>
                              <w:drawing>
                                <wp:inline distT="0" distB="0" distL="0" distR="0" wp14:anchorId="66247602" wp14:editId="1FD0180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9FE9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8FC65D9" w14:textId="77777777" w:rsidR="000370FF" w:rsidRDefault="000370FF" w:rsidP="00AE5488">
                      <w:r>
                        <w:rPr>
                          <w:noProof/>
                          <w:lang w:val="en-US" w:eastAsia="en-US"/>
                        </w:rPr>
                        <w:drawing>
                          <wp:inline distT="0" distB="0" distL="0" distR="0" wp14:anchorId="66247602" wp14:editId="1FD0180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7EDAE37"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44413338"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1456D0E0" w14:textId="77777777" w:rsidR="005128E4" w:rsidRPr="00006B74" w:rsidRDefault="005128E4" w:rsidP="00040C3A">
      <w:pPr>
        <w:tabs>
          <w:tab w:val="center" w:pos="5400"/>
        </w:tabs>
        <w:suppressAutoHyphens/>
        <w:rPr>
          <w:rFonts w:asciiTheme="majorHAnsi" w:hAnsiTheme="majorHAnsi"/>
          <w:sz w:val="22"/>
          <w:szCs w:val="22"/>
          <w:lang w:val="es-ES"/>
        </w:rPr>
      </w:pPr>
    </w:p>
    <w:p w14:paraId="6197D992" w14:textId="77777777" w:rsidR="005128E4" w:rsidRPr="00006B74" w:rsidRDefault="005128E4" w:rsidP="00040C3A">
      <w:pPr>
        <w:tabs>
          <w:tab w:val="center" w:pos="5400"/>
        </w:tabs>
        <w:suppressAutoHyphens/>
        <w:rPr>
          <w:rFonts w:asciiTheme="majorHAnsi" w:hAnsiTheme="majorHAnsi"/>
          <w:sz w:val="22"/>
          <w:szCs w:val="22"/>
          <w:lang w:val="es-ES"/>
        </w:rPr>
      </w:pPr>
    </w:p>
    <w:p w14:paraId="198298B9" w14:textId="77777777" w:rsidR="005128E4" w:rsidRPr="00006B74" w:rsidRDefault="005128E4" w:rsidP="00040C3A">
      <w:pPr>
        <w:tabs>
          <w:tab w:val="center" w:pos="5400"/>
        </w:tabs>
        <w:suppressAutoHyphens/>
        <w:rPr>
          <w:rFonts w:asciiTheme="majorHAnsi" w:hAnsiTheme="majorHAnsi"/>
          <w:sz w:val="22"/>
          <w:szCs w:val="22"/>
          <w:lang w:val="es-ES"/>
        </w:rPr>
      </w:pPr>
    </w:p>
    <w:p w14:paraId="4229AD26"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53E470A2"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7DC1CAEB"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0E9291EF"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27F53B58"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05F25752"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D0C88AE"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4E45547"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289634BE" wp14:editId="257233C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3A78E" w14:textId="10289560" w:rsidR="000370FF" w:rsidRPr="004E2649" w:rsidRDefault="000370F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A833F2">
                              <w:rPr>
                                <w:rFonts w:asciiTheme="majorHAnsi" w:hAnsiTheme="majorHAnsi" w:cs="Arial"/>
                                <w:b/>
                                <w:bCs/>
                                <w:color w:val="0D0D0D" w:themeColor="text1" w:themeTint="F2"/>
                                <w:sz w:val="36"/>
                                <w:szCs w:val="22"/>
                                <w:lang w:val="es-ES_tradnl"/>
                              </w:rPr>
                              <w:t xml:space="preserve"> 72</w:t>
                            </w:r>
                            <w:r>
                              <w:rPr>
                                <w:rFonts w:asciiTheme="majorHAnsi" w:hAnsiTheme="majorHAnsi" w:cs="Arial"/>
                                <w:b/>
                                <w:bCs/>
                                <w:color w:val="0D0D0D" w:themeColor="text1" w:themeTint="F2"/>
                                <w:sz w:val="36"/>
                                <w:szCs w:val="22"/>
                                <w:lang w:val="es-ES_tradnl"/>
                              </w:rPr>
                              <w:t>/</w:t>
                            </w:r>
                            <w:r w:rsidR="00117853">
                              <w:rPr>
                                <w:rFonts w:asciiTheme="majorHAnsi" w:hAnsiTheme="majorHAnsi" w:cs="Arial"/>
                                <w:b/>
                                <w:bCs/>
                                <w:color w:val="0D0D0D" w:themeColor="text1" w:themeTint="F2"/>
                                <w:sz w:val="36"/>
                                <w:szCs w:val="22"/>
                                <w:lang w:val="es-ES_tradnl"/>
                              </w:rPr>
                              <w:t>20</w:t>
                            </w:r>
                          </w:p>
                          <w:p w14:paraId="6A0FABFB" w14:textId="77777777" w:rsidR="000370FF" w:rsidRDefault="000370F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780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6459B44" w14:textId="77777777" w:rsidR="000370FF" w:rsidRPr="0010736F" w:rsidRDefault="000370F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7627843" w14:textId="77777777" w:rsidR="000370FF" w:rsidRPr="0010736F" w:rsidRDefault="000370FF" w:rsidP="00997BC5">
                            <w:pPr>
                              <w:spacing w:line="276" w:lineRule="auto"/>
                              <w:rPr>
                                <w:rFonts w:asciiTheme="majorHAnsi" w:hAnsiTheme="majorHAnsi" w:cs="Arial"/>
                                <w:color w:val="0D0D0D" w:themeColor="text1" w:themeTint="F2"/>
                                <w:szCs w:val="22"/>
                                <w:lang w:val="es-ES_tradnl"/>
                              </w:rPr>
                            </w:pPr>
                            <w:bookmarkStart w:id="1" w:name="_ftnref1"/>
                          </w:p>
                          <w:p w14:paraId="47AC8638" w14:textId="0E63B5C7" w:rsidR="000370FF" w:rsidRPr="0010736F" w:rsidRDefault="003220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ARIEL RAMÍ</w:t>
                            </w:r>
                            <w:r w:rsidR="000370FF">
                              <w:rPr>
                                <w:rFonts w:asciiTheme="majorHAnsi" w:hAnsiTheme="majorHAnsi" w:cs="Arial"/>
                                <w:color w:val="0D0D0D" w:themeColor="text1" w:themeTint="F2"/>
                                <w:szCs w:val="22"/>
                                <w:lang w:val="es-ES_tradnl"/>
                              </w:rPr>
                              <w:t>REZ CASTA</w:t>
                            </w:r>
                            <w:r w:rsidR="000370FF" w:rsidRPr="000149AB">
                              <w:rPr>
                                <w:rFonts w:asciiTheme="majorHAnsi" w:hAnsiTheme="majorHAnsi"/>
                                <w:color w:val="0D0D0D" w:themeColor="text1" w:themeTint="F2"/>
                                <w:szCs w:val="22"/>
                                <w:lang w:val="es-ES_tradnl"/>
                              </w:rPr>
                              <w:t>Ñ</w:t>
                            </w:r>
                            <w:r w:rsidR="000370FF">
                              <w:rPr>
                                <w:rFonts w:asciiTheme="majorHAnsi" w:hAnsiTheme="majorHAnsi" w:cs="Arial"/>
                                <w:color w:val="0D0D0D" w:themeColor="text1" w:themeTint="F2"/>
                                <w:szCs w:val="22"/>
                                <w:lang w:val="es-ES_tradnl"/>
                              </w:rPr>
                              <w:t>O Y OTROS</w:t>
                            </w:r>
                          </w:p>
                          <w:bookmarkEnd w:id="1"/>
                          <w:p w14:paraId="40A5F10E" w14:textId="77777777" w:rsidR="000370FF" w:rsidRPr="0010736F" w:rsidRDefault="000370F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91D7057" w14:textId="77777777" w:rsidR="000370FF" w:rsidRPr="00AE5488" w:rsidRDefault="000370F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34B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113A78E" w14:textId="10289560" w:rsidR="000370FF" w:rsidRPr="004E2649" w:rsidRDefault="000370F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A833F2">
                        <w:rPr>
                          <w:rFonts w:asciiTheme="majorHAnsi" w:hAnsiTheme="majorHAnsi" w:cs="Arial"/>
                          <w:b/>
                          <w:bCs/>
                          <w:color w:val="0D0D0D" w:themeColor="text1" w:themeTint="F2"/>
                          <w:sz w:val="36"/>
                          <w:szCs w:val="22"/>
                          <w:lang w:val="es-ES_tradnl"/>
                        </w:rPr>
                        <w:t xml:space="preserve"> 72</w:t>
                      </w:r>
                      <w:r>
                        <w:rPr>
                          <w:rFonts w:asciiTheme="majorHAnsi" w:hAnsiTheme="majorHAnsi" w:cs="Arial"/>
                          <w:b/>
                          <w:bCs/>
                          <w:color w:val="0D0D0D" w:themeColor="text1" w:themeTint="F2"/>
                          <w:sz w:val="36"/>
                          <w:szCs w:val="22"/>
                          <w:lang w:val="es-ES_tradnl"/>
                        </w:rPr>
                        <w:t>/</w:t>
                      </w:r>
                      <w:r w:rsidR="00117853">
                        <w:rPr>
                          <w:rFonts w:asciiTheme="majorHAnsi" w:hAnsiTheme="majorHAnsi" w:cs="Arial"/>
                          <w:b/>
                          <w:bCs/>
                          <w:color w:val="0D0D0D" w:themeColor="text1" w:themeTint="F2"/>
                          <w:sz w:val="36"/>
                          <w:szCs w:val="22"/>
                          <w:lang w:val="es-ES_tradnl"/>
                        </w:rPr>
                        <w:t>20</w:t>
                      </w:r>
                    </w:p>
                    <w:p w14:paraId="6A0FABFB" w14:textId="77777777" w:rsidR="000370FF" w:rsidRDefault="000370F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780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6459B44" w14:textId="77777777" w:rsidR="000370FF" w:rsidRPr="0010736F" w:rsidRDefault="000370F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7627843" w14:textId="77777777" w:rsidR="000370FF" w:rsidRPr="0010736F" w:rsidRDefault="000370FF" w:rsidP="00997BC5">
                      <w:pPr>
                        <w:spacing w:line="276" w:lineRule="auto"/>
                        <w:rPr>
                          <w:rFonts w:asciiTheme="majorHAnsi" w:hAnsiTheme="majorHAnsi" w:cs="Arial"/>
                          <w:color w:val="0D0D0D" w:themeColor="text1" w:themeTint="F2"/>
                          <w:szCs w:val="22"/>
                          <w:lang w:val="es-ES_tradnl"/>
                        </w:rPr>
                      </w:pPr>
                      <w:bookmarkStart w:id="2" w:name="_ftnref1"/>
                    </w:p>
                    <w:p w14:paraId="47AC8638" w14:textId="0E63B5C7" w:rsidR="000370FF" w:rsidRPr="0010736F" w:rsidRDefault="003220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ARIEL RAMÍ</w:t>
                      </w:r>
                      <w:r w:rsidR="000370FF">
                        <w:rPr>
                          <w:rFonts w:asciiTheme="majorHAnsi" w:hAnsiTheme="majorHAnsi" w:cs="Arial"/>
                          <w:color w:val="0D0D0D" w:themeColor="text1" w:themeTint="F2"/>
                          <w:szCs w:val="22"/>
                          <w:lang w:val="es-ES_tradnl"/>
                        </w:rPr>
                        <w:t>REZ CASTA</w:t>
                      </w:r>
                      <w:r w:rsidR="000370FF" w:rsidRPr="000149AB">
                        <w:rPr>
                          <w:rFonts w:asciiTheme="majorHAnsi" w:hAnsiTheme="majorHAnsi"/>
                          <w:color w:val="0D0D0D" w:themeColor="text1" w:themeTint="F2"/>
                          <w:szCs w:val="22"/>
                          <w:lang w:val="es-ES_tradnl"/>
                        </w:rPr>
                        <w:t>Ñ</w:t>
                      </w:r>
                      <w:r w:rsidR="000370FF">
                        <w:rPr>
                          <w:rFonts w:asciiTheme="majorHAnsi" w:hAnsiTheme="majorHAnsi" w:cs="Arial"/>
                          <w:color w:val="0D0D0D" w:themeColor="text1" w:themeTint="F2"/>
                          <w:szCs w:val="22"/>
                          <w:lang w:val="es-ES_tradnl"/>
                        </w:rPr>
                        <w:t>O Y OTROS</w:t>
                      </w:r>
                    </w:p>
                    <w:bookmarkEnd w:id="2"/>
                    <w:p w14:paraId="40A5F10E" w14:textId="77777777" w:rsidR="000370FF" w:rsidRPr="0010736F" w:rsidRDefault="000370F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91D7057" w14:textId="77777777" w:rsidR="000370FF" w:rsidRPr="00AE5488" w:rsidRDefault="000370FF"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2939B343" wp14:editId="259ED3E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CEDB2" w14:textId="5CFEF01A" w:rsidR="000370FF" w:rsidRPr="00935F06" w:rsidRDefault="00A833F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E07B90D" w14:textId="7EBE8221" w:rsidR="000370FF" w:rsidRPr="00935F06" w:rsidRDefault="00A833F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82</w:t>
                            </w:r>
                          </w:p>
                          <w:p w14:paraId="69531D6F" w14:textId="682104C7" w:rsidR="000370FF" w:rsidRPr="001B4C00" w:rsidRDefault="00A833F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marzo</w:t>
                            </w:r>
                            <w:r w:rsidR="000370FF" w:rsidRPr="001B4C00">
                              <w:rPr>
                                <w:rFonts w:asciiTheme="minorHAnsi" w:hAnsiTheme="minorHAnsi"/>
                                <w:color w:val="FFFFFF" w:themeColor="background1"/>
                                <w:sz w:val="22"/>
                                <w:lang w:val="es-ES"/>
                              </w:rPr>
                              <w:t xml:space="preserve"> 20</w:t>
                            </w:r>
                            <w:r w:rsidR="00117853">
                              <w:rPr>
                                <w:rFonts w:asciiTheme="minorHAnsi" w:hAnsiTheme="minorHAnsi"/>
                                <w:color w:val="FFFFFF" w:themeColor="background1"/>
                                <w:sz w:val="22"/>
                                <w:lang w:val="es-ES"/>
                              </w:rPr>
                              <w:t>20</w:t>
                            </w:r>
                          </w:p>
                          <w:p w14:paraId="349D12E0" w14:textId="77777777" w:rsidR="000370FF" w:rsidRPr="001B4C00" w:rsidRDefault="000370FF"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9B34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F0CEDB2" w14:textId="5CFEF01A" w:rsidR="000370FF" w:rsidRPr="00935F06" w:rsidRDefault="00A833F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E07B90D" w14:textId="7EBE8221" w:rsidR="000370FF" w:rsidRPr="00935F06" w:rsidRDefault="00A833F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82</w:t>
                      </w:r>
                    </w:p>
                    <w:p w14:paraId="69531D6F" w14:textId="682104C7" w:rsidR="000370FF" w:rsidRPr="001B4C00" w:rsidRDefault="00A833F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marzo</w:t>
                      </w:r>
                      <w:r w:rsidR="000370FF" w:rsidRPr="001B4C00">
                        <w:rPr>
                          <w:rFonts w:asciiTheme="minorHAnsi" w:hAnsiTheme="minorHAnsi"/>
                          <w:color w:val="FFFFFF" w:themeColor="background1"/>
                          <w:sz w:val="22"/>
                          <w:lang w:val="es-ES"/>
                        </w:rPr>
                        <w:t xml:space="preserve"> 20</w:t>
                      </w:r>
                      <w:r w:rsidR="00117853">
                        <w:rPr>
                          <w:rFonts w:asciiTheme="minorHAnsi" w:hAnsiTheme="minorHAnsi"/>
                          <w:color w:val="FFFFFF" w:themeColor="background1"/>
                          <w:sz w:val="22"/>
                          <w:lang w:val="es-ES"/>
                        </w:rPr>
                        <w:t>20</w:t>
                      </w:r>
                    </w:p>
                    <w:p w14:paraId="349D12E0" w14:textId="77777777" w:rsidR="000370FF" w:rsidRPr="001B4C00" w:rsidRDefault="000370FF"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66A8450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06C2AC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0B0FD77"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10F87F6C"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83D06C3"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483926FA"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399313E"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702EAFF"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05FDF974"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B578F2F"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91CF92E"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17904456"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149A5CEE"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0EBC71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04192C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EA8927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407D13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F14F9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8656C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ABCCA5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7AA6914"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F8E146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68B2BD04"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2C0A225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BD5107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7E4A3E7"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70C17C"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5BBB9D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DD465DC"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59331D9A" wp14:editId="190385F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27A87" w14:textId="6C41FADE" w:rsidR="000370FF" w:rsidRPr="00890650" w:rsidRDefault="000370F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833F2">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A833F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E338E">
                              <w:rPr>
                                <w:rFonts w:asciiTheme="majorHAnsi" w:hAnsiTheme="majorHAnsi"/>
                                <w:color w:val="0D0D0D" w:themeColor="text1" w:themeTint="F2"/>
                                <w:sz w:val="18"/>
                                <w:szCs w:val="22"/>
                                <w:lang w:val="es-ES"/>
                              </w:rPr>
                              <w:t>20</w:t>
                            </w:r>
                            <w:r w:rsidR="00F871B5">
                              <w:rPr>
                                <w:rFonts w:asciiTheme="majorHAnsi" w:hAnsiTheme="majorHAnsi"/>
                                <w:color w:val="0D0D0D" w:themeColor="text1" w:themeTint="F2"/>
                                <w:sz w:val="18"/>
                                <w:szCs w:val="22"/>
                                <w:lang w:val="es-ES"/>
                              </w:rPr>
                              <w:t>.</w:t>
                            </w:r>
                          </w:p>
                          <w:p w14:paraId="28D36084" w14:textId="77777777" w:rsidR="000370FF" w:rsidRPr="007A5817" w:rsidRDefault="000370FF" w:rsidP="00247403">
                            <w:pPr>
                              <w:tabs>
                                <w:tab w:val="center" w:pos="5400"/>
                              </w:tabs>
                              <w:suppressAutoHyphens/>
                              <w:spacing w:before="60"/>
                              <w:rPr>
                                <w:rFonts w:asciiTheme="minorHAnsi" w:hAnsiTheme="minorHAnsi" w:cs="Univers"/>
                                <w:color w:val="0D0D0D" w:themeColor="text1" w:themeTint="F2"/>
                                <w:sz w:val="20"/>
                                <w:szCs w:val="20"/>
                                <w:lang w:val="es-ES"/>
                              </w:rPr>
                            </w:pPr>
                          </w:p>
                          <w:p w14:paraId="502A68C4" w14:textId="77777777" w:rsidR="000370FF" w:rsidRPr="00167A34" w:rsidRDefault="000370F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1D9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E727A87" w14:textId="6C41FADE" w:rsidR="000370FF" w:rsidRPr="00890650" w:rsidRDefault="000370F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833F2">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A833F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E338E">
                        <w:rPr>
                          <w:rFonts w:asciiTheme="majorHAnsi" w:hAnsiTheme="majorHAnsi"/>
                          <w:color w:val="0D0D0D" w:themeColor="text1" w:themeTint="F2"/>
                          <w:sz w:val="18"/>
                          <w:szCs w:val="22"/>
                          <w:lang w:val="es-ES"/>
                        </w:rPr>
                        <w:t>20</w:t>
                      </w:r>
                      <w:r w:rsidR="00F871B5">
                        <w:rPr>
                          <w:rFonts w:asciiTheme="majorHAnsi" w:hAnsiTheme="majorHAnsi"/>
                          <w:color w:val="0D0D0D" w:themeColor="text1" w:themeTint="F2"/>
                          <w:sz w:val="18"/>
                          <w:szCs w:val="22"/>
                          <w:lang w:val="es-ES"/>
                        </w:rPr>
                        <w:t>.</w:t>
                      </w:r>
                    </w:p>
                    <w:p w14:paraId="28D36084" w14:textId="77777777" w:rsidR="000370FF" w:rsidRPr="007A5817" w:rsidRDefault="000370FF" w:rsidP="00247403">
                      <w:pPr>
                        <w:tabs>
                          <w:tab w:val="center" w:pos="5400"/>
                        </w:tabs>
                        <w:suppressAutoHyphens/>
                        <w:spacing w:before="60"/>
                        <w:rPr>
                          <w:rFonts w:asciiTheme="minorHAnsi" w:hAnsiTheme="minorHAnsi" w:cs="Univers"/>
                          <w:color w:val="0D0D0D" w:themeColor="text1" w:themeTint="F2"/>
                          <w:sz w:val="20"/>
                          <w:szCs w:val="20"/>
                          <w:lang w:val="es-ES"/>
                        </w:rPr>
                      </w:pPr>
                    </w:p>
                    <w:p w14:paraId="502A68C4" w14:textId="77777777" w:rsidR="000370FF" w:rsidRPr="00167A34" w:rsidRDefault="000370F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854882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DF83B3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703F71C"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2E2BB01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D0EF755"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37385470" wp14:editId="070C2D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E2CC8" w14:textId="13EAE308" w:rsidR="000370FF" w:rsidRPr="007B05C4" w:rsidRDefault="000370F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833F2" w:rsidRPr="00A833F2">
                              <w:rPr>
                                <w:rFonts w:asciiTheme="majorHAnsi" w:hAnsiTheme="majorHAnsi"/>
                                <w:color w:val="595959" w:themeColor="text1" w:themeTint="A6"/>
                                <w:sz w:val="18"/>
                                <w:szCs w:val="18"/>
                                <w:lang w:val="pt-BR"/>
                              </w:rPr>
                              <w:t>72</w:t>
                            </w:r>
                            <w:r w:rsidRPr="00A833F2">
                              <w:rPr>
                                <w:rFonts w:asciiTheme="majorHAnsi" w:hAnsiTheme="majorHAnsi"/>
                                <w:color w:val="595959" w:themeColor="text1" w:themeTint="A6"/>
                                <w:sz w:val="18"/>
                                <w:szCs w:val="18"/>
                                <w:lang w:val="pt-BR"/>
                              </w:rPr>
                              <w:t>/</w:t>
                            </w:r>
                            <w:r w:rsidR="00A833F2" w:rsidRPr="00A833F2">
                              <w:rPr>
                                <w:rFonts w:asciiTheme="majorHAnsi" w:hAnsiTheme="majorHAnsi"/>
                                <w:color w:val="595959" w:themeColor="text1" w:themeTint="A6"/>
                                <w:sz w:val="18"/>
                                <w:szCs w:val="18"/>
                                <w:lang w:val="pt-BR"/>
                              </w:rPr>
                              <w:t>20</w:t>
                            </w:r>
                            <w:r w:rsidRPr="00A833F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A833F2">
                              <w:rPr>
                                <w:rFonts w:asciiTheme="majorHAnsi" w:hAnsiTheme="majorHAnsi"/>
                                <w:color w:val="595959" w:themeColor="text1" w:themeTint="A6"/>
                                <w:sz w:val="18"/>
                                <w:szCs w:val="18"/>
                                <w:lang w:val="es-ES_tradnl"/>
                              </w:rPr>
                              <w:t>Ariel Ramírez Castaño y otros</w:t>
                            </w:r>
                            <w:r w:rsidRPr="00890650">
                              <w:rPr>
                                <w:rFonts w:asciiTheme="majorHAnsi" w:hAnsiTheme="majorHAnsi"/>
                                <w:color w:val="595959" w:themeColor="text1" w:themeTint="A6"/>
                                <w:sz w:val="18"/>
                                <w:szCs w:val="18"/>
                                <w:lang w:val="es-ES_tradnl"/>
                              </w:rPr>
                              <w:t xml:space="preserve">. </w:t>
                            </w:r>
                            <w:r w:rsidR="00A833F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833F2">
                              <w:rPr>
                                <w:rFonts w:asciiTheme="majorHAnsi" w:hAnsiTheme="majorHAnsi"/>
                                <w:color w:val="595959" w:themeColor="text1" w:themeTint="A6"/>
                                <w:sz w:val="18"/>
                                <w:szCs w:val="18"/>
                                <w:lang w:val="es-ES"/>
                              </w:rPr>
                              <w:t>17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547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69E2CC8" w14:textId="13EAE308" w:rsidR="000370FF" w:rsidRPr="007B05C4" w:rsidRDefault="000370F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833F2" w:rsidRPr="00A833F2">
                        <w:rPr>
                          <w:rFonts w:asciiTheme="majorHAnsi" w:hAnsiTheme="majorHAnsi"/>
                          <w:color w:val="595959" w:themeColor="text1" w:themeTint="A6"/>
                          <w:sz w:val="18"/>
                          <w:szCs w:val="18"/>
                          <w:lang w:val="pt-BR"/>
                        </w:rPr>
                        <w:t>72</w:t>
                      </w:r>
                      <w:r w:rsidRPr="00A833F2">
                        <w:rPr>
                          <w:rFonts w:asciiTheme="majorHAnsi" w:hAnsiTheme="majorHAnsi"/>
                          <w:color w:val="595959" w:themeColor="text1" w:themeTint="A6"/>
                          <w:sz w:val="18"/>
                          <w:szCs w:val="18"/>
                          <w:lang w:val="pt-BR"/>
                        </w:rPr>
                        <w:t>/</w:t>
                      </w:r>
                      <w:r w:rsidR="00A833F2" w:rsidRPr="00A833F2">
                        <w:rPr>
                          <w:rFonts w:asciiTheme="majorHAnsi" w:hAnsiTheme="majorHAnsi"/>
                          <w:color w:val="595959" w:themeColor="text1" w:themeTint="A6"/>
                          <w:sz w:val="18"/>
                          <w:szCs w:val="18"/>
                          <w:lang w:val="pt-BR"/>
                        </w:rPr>
                        <w:t>20</w:t>
                      </w:r>
                      <w:r w:rsidRPr="00A833F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A833F2">
                        <w:rPr>
                          <w:rFonts w:asciiTheme="majorHAnsi" w:hAnsiTheme="majorHAnsi"/>
                          <w:color w:val="595959" w:themeColor="text1" w:themeTint="A6"/>
                          <w:sz w:val="18"/>
                          <w:szCs w:val="18"/>
                          <w:lang w:val="es-ES_tradnl"/>
                        </w:rPr>
                        <w:t>Ariel Ramírez Castaño y otros</w:t>
                      </w:r>
                      <w:r w:rsidRPr="00890650">
                        <w:rPr>
                          <w:rFonts w:asciiTheme="majorHAnsi" w:hAnsiTheme="majorHAnsi"/>
                          <w:color w:val="595959" w:themeColor="text1" w:themeTint="A6"/>
                          <w:sz w:val="18"/>
                          <w:szCs w:val="18"/>
                          <w:lang w:val="es-ES_tradnl"/>
                        </w:rPr>
                        <w:t xml:space="preserve">. </w:t>
                      </w:r>
                      <w:r w:rsidR="00A833F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833F2">
                        <w:rPr>
                          <w:rFonts w:asciiTheme="majorHAnsi" w:hAnsiTheme="majorHAnsi"/>
                          <w:color w:val="595959" w:themeColor="text1" w:themeTint="A6"/>
                          <w:sz w:val="18"/>
                          <w:szCs w:val="18"/>
                          <w:lang w:val="es-ES"/>
                        </w:rPr>
                        <w:t>17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22337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2AC3989D" w14:textId="421CB613"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3F81973F" wp14:editId="51170E9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2F17C" w14:textId="77777777" w:rsidR="000370FF" w:rsidRPr="004B7EB6" w:rsidRDefault="000370F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973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26D2F17C" w14:textId="77777777" w:rsidR="000370FF" w:rsidRPr="004B7EB6" w:rsidRDefault="000370F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CC28E3C" w14:textId="6281C9B2" w:rsidR="0070697F" w:rsidRPr="00006B74" w:rsidRDefault="00A833F2"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793A2EAF" wp14:editId="64C955D3">
                <wp:simplePos x="0" y="0"/>
                <wp:positionH relativeFrom="column">
                  <wp:posOffset>1377043</wp:posOffset>
                </wp:positionH>
                <wp:positionV relativeFrom="paragraph">
                  <wp:posOffset>490220</wp:posOffset>
                </wp:positionV>
                <wp:extent cx="4047399" cy="582386"/>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4047399" cy="5823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7F52F" w14:textId="77777777" w:rsidR="000370FF" w:rsidRPr="00D72DC6" w:rsidRDefault="000370FF"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0D375EBA" wp14:editId="6CB7C6DE">
                                  <wp:extent cx="1851388" cy="4762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75782" cy="4825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A2EAF" id="Text Box 9" o:spid="_x0000_s1032" type="#_x0000_t202" style="position:absolute;left:0;text-align:left;margin-left:108.45pt;margin-top:38.6pt;width:318.7pt;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" fillcolor="white [3201]" stroked="f" strokeweight=".5pt">
                <v:textbox>
                  <w:txbxContent>
                    <w:p w14:paraId="2E47F52F" w14:textId="77777777" w:rsidR="000370FF" w:rsidRPr="00D72DC6" w:rsidRDefault="000370FF"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0D375EBA" wp14:editId="6CB7C6DE">
                            <wp:extent cx="1851388" cy="4762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75782" cy="482544"/>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ED76D69" w14:textId="77777777" w:rsidR="003239B8" w:rsidRPr="00F871B5" w:rsidRDefault="003239B8" w:rsidP="007C402A">
      <w:pPr>
        <w:spacing w:after="120"/>
        <w:ind w:firstLine="720"/>
        <w:jc w:val="both"/>
        <w:rPr>
          <w:rFonts w:asciiTheme="majorHAnsi" w:hAnsiTheme="majorHAnsi"/>
          <w:b/>
          <w:bCs/>
          <w:sz w:val="20"/>
          <w:szCs w:val="20"/>
          <w:lang w:val="es-ES"/>
        </w:rPr>
      </w:pPr>
      <w:r w:rsidRPr="00F871B5">
        <w:rPr>
          <w:rFonts w:asciiTheme="majorHAnsi" w:hAnsiTheme="majorHAnsi"/>
          <w:b/>
          <w:bCs/>
          <w:sz w:val="20"/>
          <w:szCs w:val="20"/>
          <w:lang w:val="es-ES"/>
        </w:rPr>
        <w:lastRenderedPageBreak/>
        <w:t>I.</w:t>
      </w:r>
      <w:r w:rsidRPr="00F871B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F871B5" w14:paraId="557DC72D" w14:textId="77777777" w:rsidTr="00954B82">
        <w:tc>
          <w:tcPr>
            <w:tcW w:w="2790" w:type="dxa"/>
            <w:tcBorders>
              <w:top w:val="single" w:sz="4" w:space="0" w:color="auto"/>
              <w:bottom w:val="single" w:sz="6" w:space="0" w:color="auto"/>
            </w:tcBorders>
            <w:shd w:val="clear" w:color="auto" w:fill="386294"/>
            <w:vAlign w:val="center"/>
          </w:tcPr>
          <w:p w14:paraId="698D3846" w14:textId="77777777" w:rsidR="003239B8" w:rsidRPr="00F871B5" w:rsidRDefault="00D77503" w:rsidP="00AE07F2">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Parte peticionaria</w:t>
            </w:r>
          </w:p>
        </w:tc>
        <w:tc>
          <w:tcPr>
            <w:tcW w:w="6570" w:type="dxa"/>
            <w:vAlign w:val="center"/>
          </w:tcPr>
          <w:p w14:paraId="69B4BB2E" w14:textId="19CE4B0E" w:rsidR="003239B8" w:rsidRPr="00F871B5" w:rsidRDefault="000149AB" w:rsidP="00AE07F2">
            <w:pPr>
              <w:jc w:val="both"/>
              <w:rPr>
                <w:rFonts w:ascii="Cambria" w:hAnsi="Cambria"/>
                <w:bCs/>
                <w:sz w:val="20"/>
                <w:szCs w:val="20"/>
                <w:lang w:val="es-ES"/>
              </w:rPr>
            </w:pPr>
            <w:r w:rsidRPr="00F871B5">
              <w:rPr>
                <w:rFonts w:ascii="Cambria" w:hAnsi="Cambria"/>
                <w:bCs/>
                <w:sz w:val="20"/>
                <w:szCs w:val="20"/>
                <w:lang w:val="es-ES"/>
              </w:rPr>
              <w:t xml:space="preserve">Luis Francisco Peña </w:t>
            </w:r>
            <w:r w:rsidR="009D5DBE" w:rsidRPr="00F871B5">
              <w:rPr>
                <w:rFonts w:ascii="Cambria" w:hAnsi="Cambria"/>
                <w:bCs/>
                <w:sz w:val="20"/>
                <w:szCs w:val="20"/>
                <w:lang w:val="es-ES"/>
              </w:rPr>
              <w:t>Ramírez</w:t>
            </w:r>
          </w:p>
        </w:tc>
      </w:tr>
      <w:tr w:rsidR="003239B8" w:rsidRPr="00F871B5" w14:paraId="4061ECB3" w14:textId="77777777" w:rsidTr="00954B82">
        <w:tc>
          <w:tcPr>
            <w:tcW w:w="2790" w:type="dxa"/>
            <w:tcBorders>
              <w:top w:val="single" w:sz="6" w:space="0" w:color="auto"/>
              <w:bottom w:val="single" w:sz="6" w:space="0" w:color="auto"/>
            </w:tcBorders>
            <w:shd w:val="clear" w:color="auto" w:fill="386294"/>
            <w:vAlign w:val="center"/>
          </w:tcPr>
          <w:p w14:paraId="554EDFAA" w14:textId="77777777" w:rsidR="003239B8" w:rsidRPr="00F871B5" w:rsidRDefault="002355A9" w:rsidP="00AE07F2">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Presunta</w:t>
            </w:r>
            <w:r w:rsidR="003D3AFE" w:rsidRPr="00F871B5">
              <w:rPr>
                <w:rFonts w:ascii="Cambria" w:hAnsi="Cambria"/>
                <w:bCs/>
                <w:color w:val="FFFFFF" w:themeColor="background1"/>
                <w:sz w:val="20"/>
                <w:szCs w:val="20"/>
                <w:lang w:val="es-ES"/>
              </w:rPr>
              <w:t>s</w:t>
            </w:r>
            <w:r w:rsidRPr="00F871B5">
              <w:rPr>
                <w:rFonts w:ascii="Cambria" w:hAnsi="Cambria"/>
                <w:bCs/>
                <w:color w:val="FFFFFF" w:themeColor="background1"/>
                <w:sz w:val="20"/>
                <w:szCs w:val="20"/>
                <w:lang w:val="es-ES"/>
              </w:rPr>
              <w:t xml:space="preserve"> víctima</w:t>
            </w:r>
            <w:r w:rsidR="003D3AFE" w:rsidRPr="00F871B5">
              <w:rPr>
                <w:rFonts w:ascii="Cambria" w:hAnsi="Cambria"/>
                <w:bCs/>
                <w:color w:val="FFFFFF" w:themeColor="background1"/>
                <w:sz w:val="20"/>
                <w:szCs w:val="20"/>
                <w:lang w:val="es-ES"/>
              </w:rPr>
              <w:t>s</w:t>
            </w:r>
          </w:p>
        </w:tc>
        <w:tc>
          <w:tcPr>
            <w:tcW w:w="6570" w:type="dxa"/>
            <w:vAlign w:val="center"/>
          </w:tcPr>
          <w:p w14:paraId="4DE76030" w14:textId="21486521" w:rsidR="003239B8" w:rsidRPr="00F871B5" w:rsidRDefault="003D3AFE" w:rsidP="005B6D22">
            <w:pPr>
              <w:jc w:val="both"/>
              <w:rPr>
                <w:rFonts w:ascii="Cambria" w:hAnsi="Cambria"/>
                <w:bCs/>
                <w:sz w:val="20"/>
                <w:szCs w:val="20"/>
                <w:lang w:val="es-ES"/>
              </w:rPr>
            </w:pPr>
            <w:r w:rsidRPr="00F871B5">
              <w:rPr>
                <w:rFonts w:ascii="Cambria" w:hAnsi="Cambria"/>
                <w:bCs/>
                <w:sz w:val="20"/>
                <w:szCs w:val="20"/>
                <w:lang w:val="es-ES"/>
              </w:rPr>
              <w:t xml:space="preserve">Ariel </w:t>
            </w:r>
            <w:r w:rsidR="009D5DBE" w:rsidRPr="00F871B5">
              <w:rPr>
                <w:rFonts w:ascii="Cambria" w:hAnsi="Cambria"/>
                <w:bCs/>
                <w:sz w:val="20"/>
                <w:szCs w:val="20"/>
                <w:lang w:val="es-ES"/>
              </w:rPr>
              <w:t>Ramírez</w:t>
            </w:r>
            <w:r w:rsidRPr="00F871B5">
              <w:rPr>
                <w:rFonts w:ascii="Cambria" w:hAnsi="Cambria"/>
                <w:bCs/>
                <w:sz w:val="20"/>
                <w:szCs w:val="20"/>
                <w:lang w:val="es-ES"/>
              </w:rPr>
              <w:t xml:space="preserve"> Castaño y otros</w:t>
            </w:r>
            <w:r w:rsidR="00687C73" w:rsidRPr="00F871B5">
              <w:rPr>
                <w:rStyle w:val="FootnoteReference"/>
                <w:rFonts w:ascii="Cambria" w:hAnsi="Cambria"/>
                <w:bCs/>
                <w:sz w:val="20"/>
                <w:szCs w:val="20"/>
                <w:lang w:val="es-ES"/>
              </w:rPr>
              <w:footnoteReference w:id="2"/>
            </w:r>
          </w:p>
        </w:tc>
      </w:tr>
      <w:tr w:rsidR="003239B8" w:rsidRPr="00F871B5" w14:paraId="16153FD8" w14:textId="77777777" w:rsidTr="00954B82">
        <w:tc>
          <w:tcPr>
            <w:tcW w:w="2790" w:type="dxa"/>
            <w:tcBorders>
              <w:top w:val="single" w:sz="6" w:space="0" w:color="auto"/>
              <w:bottom w:val="single" w:sz="6" w:space="0" w:color="auto"/>
            </w:tcBorders>
            <w:shd w:val="clear" w:color="auto" w:fill="386294"/>
            <w:vAlign w:val="center"/>
          </w:tcPr>
          <w:p w14:paraId="07C27203" w14:textId="77777777" w:rsidR="003239B8" w:rsidRPr="00F871B5" w:rsidRDefault="00D77503" w:rsidP="00AE07F2">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Estado denunciado</w:t>
            </w:r>
          </w:p>
        </w:tc>
        <w:tc>
          <w:tcPr>
            <w:tcW w:w="6570" w:type="dxa"/>
            <w:vAlign w:val="center"/>
          </w:tcPr>
          <w:p w14:paraId="499C8E8B" w14:textId="619CF722" w:rsidR="003239B8" w:rsidRPr="00F871B5" w:rsidRDefault="002671E4" w:rsidP="006C35E3">
            <w:pPr>
              <w:jc w:val="both"/>
              <w:rPr>
                <w:rFonts w:ascii="Cambria" w:hAnsi="Cambria"/>
                <w:bCs/>
                <w:sz w:val="20"/>
                <w:szCs w:val="20"/>
                <w:lang w:val="es-ES"/>
              </w:rPr>
            </w:pPr>
            <w:r w:rsidRPr="00F871B5">
              <w:rPr>
                <w:rFonts w:ascii="Cambria" w:hAnsi="Cambria"/>
                <w:bCs/>
                <w:sz w:val="20"/>
                <w:szCs w:val="20"/>
                <w:lang w:val="es-ES"/>
              </w:rPr>
              <w:t>Colombia</w:t>
            </w:r>
          </w:p>
        </w:tc>
      </w:tr>
      <w:tr w:rsidR="00223A29" w:rsidRPr="00F871B5" w14:paraId="76F9F51C" w14:textId="77777777" w:rsidTr="00954B82">
        <w:tc>
          <w:tcPr>
            <w:tcW w:w="2790" w:type="dxa"/>
            <w:tcBorders>
              <w:top w:val="single" w:sz="6" w:space="0" w:color="auto"/>
              <w:bottom w:val="single" w:sz="6" w:space="0" w:color="auto"/>
            </w:tcBorders>
            <w:shd w:val="clear" w:color="auto" w:fill="386294"/>
            <w:vAlign w:val="center"/>
          </w:tcPr>
          <w:p w14:paraId="483EF0AC" w14:textId="77777777" w:rsidR="00223A29" w:rsidRPr="00F871B5" w:rsidRDefault="001B3A00" w:rsidP="00E4118C">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 xml:space="preserve">Derechos </w:t>
            </w:r>
            <w:r w:rsidR="00E4118C" w:rsidRPr="00F871B5">
              <w:rPr>
                <w:rFonts w:ascii="Cambria" w:hAnsi="Cambria"/>
                <w:bCs/>
                <w:color w:val="FFFFFF" w:themeColor="background1"/>
                <w:sz w:val="20"/>
                <w:szCs w:val="20"/>
                <w:lang w:val="es-ES"/>
              </w:rPr>
              <w:t>invocados</w:t>
            </w:r>
          </w:p>
        </w:tc>
        <w:tc>
          <w:tcPr>
            <w:tcW w:w="6570" w:type="dxa"/>
            <w:vAlign w:val="center"/>
          </w:tcPr>
          <w:p w14:paraId="31A3E0F5" w14:textId="77777777" w:rsidR="00223A29" w:rsidRPr="00F871B5" w:rsidRDefault="00062BE0" w:rsidP="00724EC0">
            <w:pPr>
              <w:jc w:val="both"/>
              <w:rPr>
                <w:rFonts w:ascii="Cambria" w:hAnsi="Cambria"/>
                <w:bCs/>
                <w:sz w:val="20"/>
                <w:szCs w:val="20"/>
                <w:lang w:val="es-ES"/>
              </w:rPr>
            </w:pPr>
            <w:r w:rsidRPr="00F871B5">
              <w:rPr>
                <w:rFonts w:ascii="Cambria" w:hAnsi="Cambria"/>
                <w:bCs/>
                <w:sz w:val="20"/>
                <w:szCs w:val="20"/>
                <w:lang w:val="es-ES"/>
              </w:rPr>
              <w:t xml:space="preserve">Artículos 4 </w:t>
            </w:r>
            <w:r w:rsidR="00724EC0" w:rsidRPr="00F871B5">
              <w:rPr>
                <w:rFonts w:ascii="Cambria" w:hAnsi="Cambria"/>
                <w:bCs/>
                <w:sz w:val="20"/>
                <w:szCs w:val="20"/>
                <w:lang w:val="es-ES"/>
              </w:rPr>
              <w:t>(vida), 5 (integridad personal)</w:t>
            </w:r>
            <w:r w:rsidRPr="00F871B5">
              <w:rPr>
                <w:rFonts w:ascii="Cambria" w:hAnsi="Cambria"/>
                <w:bCs/>
                <w:sz w:val="20"/>
                <w:szCs w:val="20"/>
                <w:lang w:val="es-ES"/>
              </w:rPr>
              <w:t>, 8 (garantías judicia</w:t>
            </w:r>
            <w:r w:rsidR="00724EC0" w:rsidRPr="00F871B5">
              <w:rPr>
                <w:rFonts w:ascii="Cambria" w:hAnsi="Cambria"/>
                <w:bCs/>
                <w:sz w:val="20"/>
                <w:szCs w:val="20"/>
                <w:lang w:val="es-ES"/>
              </w:rPr>
              <w:t>les), 10</w:t>
            </w:r>
            <w:r w:rsidRPr="00F871B5">
              <w:rPr>
                <w:rFonts w:ascii="Cambria" w:hAnsi="Cambria"/>
                <w:bCs/>
                <w:sz w:val="20"/>
                <w:szCs w:val="20"/>
                <w:lang w:val="es-ES"/>
              </w:rPr>
              <w:t xml:space="preserve"> (</w:t>
            </w:r>
            <w:r w:rsidR="00724EC0" w:rsidRPr="00F871B5">
              <w:rPr>
                <w:rFonts w:ascii="Cambria" w:hAnsi="Cambria"/>
                <w:bCs/>
                <w:sz w:val="20"/>
                <w:szCs w:val="20"/>
                <w:lang w:val="es-ES"/>
              </w:rPr>
              <w:t>indemnización</w:t>
            </w:r>
            <w:r w:rsidRPr="00F871B5">
              <w:rPr>
                <w:rFonts w:ascii="Cambria" w:hAnsi="Cambria"/>
                <w:bCs/>
                <w:sz w:val="20"/>
                <w:szCs w:val="20"/>
                <w:lang w:val="es-ES"/>
              </w:rPr>
              <w:t xml:space="preserve">) </w:t>
            </w:r>
            <w:r w:rsidR="00BF514A" w:rsidRPr="00F871B5">
              <w:rPr>
                <w:rFonts w:ascii="Cambria" w:hAnsi="Cambria"/>
                <w:bCs/>
                <w:sz w:val="20"/>
                <w:szCs w:val="20"/>
                <w:lang w:val="es-ES"/>
              </w:rPr>
              <w:t>de la Convención Americana sobre Derechos Humanos</w:t>
            </w:r>
            <w:r w:rsidR="00BF514A" w:rsidRPr="00F871B5">
              <w:rPr>
                <w:rFonts w:asciiTheme="majorHAnsi" w:hAnsiTheme="majorHAnsi"/>
                <w:sz w:val="20"/>
                <w:szCs w:val="20"/>
                <w:vertAlign w:val="superscript"/>
              </w:rPr>
              <w:footnoteReference w:id="3"/>
            </w:r>
          </w:p>
        </w:tc>
      </w:tr>
    </w:tbl>
    <w:p w14:paraId="6E3D38C4" w14:textId="77777777" w:rsidR="003239B8" w:rsidRPr="00F871B5" w:rsidRDefault="003239B8" w:rsidP="007C402A">
      <w:pPr>
        <w:spacing w:before="120" w:after="120"/>
        <w:ind w:firstLine="720"/>
        <w:jc w:val="both"/>
        <w:rPr>
          <w:rFonts w:asciiTheme="majorHAnsi" w:hAnsiTheme="majorHAnsi"/>
          <w:b/>
          <w:bCs/>
          <w:sz w:val="20"/>
          <w:szCs w:val="20"/>
          <w:lang w:val="es-ES"/>
        </w:rPr>
      </w:pPr>
      <w:r w:rsidRPr="00F871B5">
        <w:rPr>
          <w:rFonts w:asciiTheme="majorHAnsi" w:hAnsiTheme="majorHAnsi"/>
          <w:b/>
          <w:bCs/>
          <w:sz w:val="20"/>
          <w:szCs w:val="20"/>
          <w:lang w:val="es-ES"/>
        </w:rPr>
        <w:t>II.</w:t>
      </w:r>
      <w:r w:rsidRPr="00F871B5">
        <w:rPr>
          <w:rFonts w:asciiTheme="majorHAnsi" w:hAnsiTheme="majorHAnsi"/>
          <w:b/>
          <w:bCs/>
          <w:sz w:val="20"/>
          <w:szCs w:val="20"/>
          <w:lang w:val="es-ES"/>
        </w:rPr>
        <w:tab/>
        <w:t>TRÁMITE ANTE LA CIDH</w:t>
      </w:r>
      <w:r w:rsidR="008E3BFE" w:rsidRPr="00F871B5">
        <w:rPr>
          <w:rStyle w:val="FootnoteReference"/>
          <w:rFonts w:ascii="Cambria" w:hAnsi="Cambria"/>
          <w:b/>
          <w:sz w:val="20"/>
          <w:szCs w:val="20"/>
          <w:lang w:val="es-ES"/>
        </w:rPr>
        <w:footnoteReference w:id="4"/>
      </w:r>
    </w:p>
    <w:tbl>
      <w:tblPr>
        <w:tblStyle w:val="TableGrid"/>
        <w:tblW w:w="9389" w:type="dxa"/>
        <w:tblInd w:w="108" w:type="dxa"/>
        <w:tblBorders>
          <w:insideH w:val="single" w:sz="6" w:space="0" w:color="auto"/>
          <w:insideV w:val="single" w:sz="6" w:space="0" w:color="auto"/>
        </w:tblBorders>
        <w:tblLook w:val="04A0" w:firstRow="1" w:lastRow="0" w:firstColumn="1" w:lastColumn="0" w:noHBand="0" w:noVBand="1"/>
      </w:tblPr>
      <w:tblGrid>
        <w:gridCol w:w="2798"/>
        <w:gridCol w:w="6591"/>
      </w:tblGrid>
      <w:tr w:rsidR="004C2312" w:rsidRPr="00F871B5" w14:paraId="016214D7" w14:textId="77777777" w:rsidTr="00861923">
        <w:trPr>
          <w:trHeight w:val="174"/>
        </w:trPr>
        <w:tc>
          <w:tcPr>
            <w:tcW w:w="2798" w:type="dxa"/>
            <w:tcBorders>
              <w:top w:val="single" w:sz="6" w:space="0" w:color="auto"/>
              <w:bottom w:val="single" w:sz="6" w:space="0" w:color="auto"/>
            </w:tcBorders>
            <w:shd w:val="clear" w:color="auto" w:fill="386294"/>
            <w:vAlign w:val="center"/>
          </w:tcPr>
          <w:p w14:paraId="3DB7B250" w14:textId="77777777" w:rsidR="004C2312" w:rsidRPr="00F871B5" w:rsidRDefault="000C1C69" w:rsidP="004A6A54">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Recepción</w:t>
            </w:r>
            <w:r w:rsidR="00D77503" w:rsidRPr="00F871B5">
              <w:rPr>
                <w:rFonts w:ascii="Cambria" w:hAnsi="Cambria"/>
                <w:bCs/>
                <w:color w:val="FFFFFF" w:themeColor="background1"/>
                <w:sz w:val="20"/>
                <w:szCs w:val="20"/>
                <w:lang w:val="es-ES"/>
              </w:rPr>
              <w:t xml:space="preserve"> de la petición</w:t>
            </w:r>
          </w:p>
        </w:tc>
        <w:tc>
          <w:tcPr>
            <w:tcW w:w="6591" w:type="dxa"/>
            <w:vAlign w:val="center"/>
          </w:tcPr>
          <w:p w14:paraId="4B406B52" w14:textId="0F02D150" w:rsidR="004C2312" w:rsidRPr="00F871B5" w:rsidRDefault="007F16CE" w:rsidP="00C74CD0">
            <w:pPr>
              <w:jc w:val="both"/>
              <w:rPr>
                <w:rFonts w:ascii="Cambria" w:hAnsi="Cambria"/>
                <w:bCs/>
                <w:sz w:val="20"/>
                <w:szCs w:val="20"/>
                <w:lang w:val="es-ES"/>
              </w:rPr>
            </w:pPr>
            <w:r w:rsidRPr="00F871B5">
              <w:rPr>
                <w:rFonts w:ascii="Cambria" w:hAnsi="Cambria"/>
                <w:bCs/>
                <w:sz w:val="20"/>
                <w:szCs w:val="20"/>
                <w:lang w:val="es-ES"/>
              </w:rPr>
              <w:t>12 d</w:t>
            </w:r>
            <w:r w:rsidR="00E44FF0" w:rsidRPr="00F871B5">
              <w:rPr>
                <w:rFonts w:ascii="Cambria" w:hAnsi="Cambria"/>
                <w:bCs/>
                <w:sz w:val="20"/>
                <w:szCs w:val="20"/>
                <w:lang w:val="es-ES"/>
              </w:rPr>
              <w:t>e abril de 2010</w:t>
            </w:r>
          </w:p>
        </w:tc>
      </w:tr>
      <w:tr w:rsidR="006E772A" w:rsidRPr="00F871B5" w14:paraId="47483D85" w14:textId="77777777" w:rsidTr="00861923">
        <w:trPr>
          <w:trHeight w:val="349"/>
        </w:trPr>
        <w:tc>
          <w:tcPr>
            <w:tcW w:w="2798" w:type="dxa"/>
            <w:tcBorders>
              <w:top w:val="single" w:sz="6" w:space="0" w:color="auto"/>
              <w:bottom w:val="single" w:sz="6" w:space="0" w:color="auto"/>
            </w:tcBorders>
            <w:shd w:val="clear" w:color="auto" w:fill="386294"/>
            <w:vAlign w:val="center"/>
          </w:tcPr>
          <w:p w14:paraId="2AC62CBC" w14:textId="77777777" w:rsidR="006E772A" w:rsidRPr="00F871B5" w:rsidRDefault="006E772A" w:rsidP="004A6A54">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 xml:space="preserve">Información adicional </w:t>
            </w:r>
            <w:r w:rsidR="002355A9" w:rsidRPr="00F871B5">
              <w:rPr>
                <w:rFonts w:ascii="Cambria" w:hAnsi="Cambria"/>
                <w:bCs/>
                <w:color w:val="FFFFFF" w:themeColor="background1"/>
                <w:sz w:val="20"/>
                <w:szCs w:val="20"/>
                <w:lang w:val="es-ES"/>
              </w:rPr>
              <w:t>recibida en la etapa de estudio</w:t>
            </w:r>
          </w:p>
        </w:tc>
        <w:tc>
          <w:tcPr>
            <w:tcW w:w="6591" w:type="dxa"/>
            <w:vAlign w:val="center"/>
          </w:tcPr>
          <w:p w14:paraId="0FAEFDB8" w14:textId="77777777" w:rsidR="006E772A" w:rsidRPr="00F871B5" w:rsidRDefault="00E44FF0" w:rsidP="00AE07F2">
            <w:pPr>
              <w:jc w:val="both"/>
              <w:rPr>
                <w:rFonts w:ascii="Cambria" w:hAnsi="Cambria"/>
                <w:bCs/>
                <w:sz w:val="20"/>
                <w:szCs w:val="20"/>
                <w:lang w:val="es-ES"/>
              </w:rPr>
            </w:pPr>
            <w:r w:rsidRPr="00F871B5">
              <w:rPr>
                <w:rFonts w:ascii="Cambria" w:hAnsi="Cambria"/>
                <w:bCs/>
                <w:sz w:val="20"/>
                <w:szCs w:val="20"/>
                <w:lang w:val="es-ES"/>
              </w:rPr>
              <w:t>17 de enero de 2013</w:t>
            </w:r>
          </w:p>
        </w:tc>
      </w:tr>
      <w:tr w:rsidR="004C2312" w:rsidRPr="00F871B5" w14:paraId="292026B1" w14:textId="77777777" w:rsidTr="00861923">
        <w:trPr>
          <w:trHeight w:val="174"/>
        </w:trPr>
        <w:tc>
          <w:tcPr>
            <w:tcW w:w="2798" w:type="dxa"/>
            <w:tcBorders>
              <w:top w:val="single" w:sz="6" w:space="0" w:color="auto"/>
              <w:bottom w:val="single" w:sz="6" w:space="0" w:color="auto"/>
            </w:tcBorders>
            <w:shd w:val="clear" w:color="auto" w:fill="386294"/>
            <w:vAlign w:val="center"/>
          </w:tcPr>
          <w:p w14:paraId="396CE5F4" w14:textId="77777777" w:rsidR="004C2312" w:rsidRPr="00F871B5" w:rsidRDefault="004A6A54" w:rsidP="000C1C69">
            <w:pPr>
              <w:jc w:val="center"/>
              <w:rPr>
                <w:rFonts w:ascii="Cambria" w:hAnsi="Cambria"/>
                <w:bCs/>
                <w:color w:val="FFFFFF" w:themeColor="background1"/>
                <w:sz w:val="20"/>
                <w:szCs w:val="20"/>
                <w:lang w:val="es-ES"/>
              </w:rPr>
            </w:pPr>
            <w:r w:rsidRPr="00F871B5">
              <w:rPr>
                <w:rFonts w:ascii="Cambria" w:hAnsi="Cambria"/>
                <w:color w:val="FFFFFF" w:themeColor="background1"/>
                <w:sz w:val="20"/>
                <w:szCs w:val="20"/>
                <w:lang w:val="es-ES"/>
              </w:rPr>
              <w:t>N</w:t>
            </w:r>
            <w:r w:rsidR="004C2312" w:rsidRPr="00F871B5">
              <w:rPr>
                <w:rFonts w:ascii="Cambria" w:hAnsi="Cambria"/>
                <w:color w:val="FFFFFF" w:themeColor="background1"/>
                <w:sz w:val="20"/>
                <w:szCs w:val="20"/>
                <w:lang w:val="es-ES"/>
              </w:rPr>
              <w:t>otificación de la petición</w:t>
            </w:r>
          </w:p>
        </w:tc>
        <w:tc>
          <w:tcPr>
            <w:tcW w:w="6591" w:type="dxa"/>
            <w:vAlign w:val="center"/>
          </w:tcPr>
          <w:p w14:paraId="21BEA081" w14:textId="690770F3" w:rsidR="004C2312" w:rsidRPr="00F871B5" w:rsidRDefault="00994BDF" w:rsidP="00C74CD0">
            <w:pPr>
              <w:jc w:val="both"/>
              <w:rPr>
                <w:rFonts w:ascii="Cambria" w:hAnsi="Cambria"/>
                <w:bCs/>
                <w:sz w:val="20"/>
                <w:szCs w:val="20"/>
                <w:lang w:val="es-ES"/>
              </w:rPr>
            </w:pPr>
            <w:r w:rsidRPr="00F871B5">
              <w:rPr>
                <w:rFonts w:ascii="Cambria" w:hAnsi="Cambria"/>
                <w:bCs/>
                <w:sz w:val="20"/>
                <w:szCs w:val="20"/>
                <w:lang w:val="es-ES"/>
              </w:rPr>
              <w:t xml:space="preserve">5 de </w:t>
            </w:r>
            <w:r w:rsidR="00C74CD0" w:rsidRPr="00F871B5">
              <w:rPr>
                <w:rFonts w:ascii="Cambria" w:hAnsi="Cambria"/>
                <w:bCs/>
                <w:sz w:val="20"/>
                <w:szCs w:val="20"/>
                <w:lang w:val="es-ES"/>
              </w:rPr>
              <w:t xml:space="preserve">mayo </w:t>
            </w:r>
            <w:r w:rsidRPr="00F871B5">
              <w:rPr>
                <w:rFonts w:ascii="Cambria" w:hAnsi="Cambria"/>
                <w:bCs/>
                <w:sz w:val="20"/>
                <w:szCs w:val="20"/>
                <w:lang w:val="es-ES"/>
              </w:rPr>
              <w:t>de 2016</w:t>
            </w:r>
          </w:p>
        </w:tc>
      </w:tr>
      <w:tr w:rsidR="00F06354" w:rsidRPr="00F871B5" w14:paraId="4E7818D7" w14:textId="77777777" w:rsidTr="00861923">
        <w:trPr>
          <w:trHeight w:val="166"/>
        </w:trPr>
        <w:tc>
          <w:tcPr>
            <w:tcW w:w="2798" w:type="dxa"/>
            <w:tcBorders>
              <w:top w:val="single" w:sz="6" w:space="0" w:color="auto"/>
              <w:bottom w:val="single" w:sz="6" w:space="0" w:color="auto"/>
            </w:tcBorders>
            <w:shd w:val="clear" w:color="auto" w:fill="386294"/>
            <w:vAlign w:val="center"/>
          </w:tcPr>
          <w:p w14:paraId="5179261F" w14:textId="77777777" w:rsidR="00F06354" w:rsidRPr="00F871B5" w:rsidRDefault="00D77503" w:rsidP="00F06354">
            <w:pPr>
              <w:jc w:val="center"/>
              <w:rPr>
                <w:rFonts w:ascii="Cambria" w:hAnsi="Cambria"/>
                <w:bCs/>
                <w:color w:val="FFFFFF" w:themeColor="background1"/>
                <w:sz w:val="20"/>
                <w:szCs w:val="20"/>
                <w:lang w:val="es-ES"/>
              </w:rPr>
            </w:pPr>
            <w:r w:rsidRPr="00F871B5">
              <w:rPr>
                <w:rFonts w:ascii="Cambria" w:hAnsi="Cambria"/>
                <w:color w:val="FFFFFF" w:themeColor="background1"/>
                <w:sz w:val="20"/>
                <w:szCs w:val="20"/>
                <w:lang w:val="es-ES"/>
              </w:rPr>
              <w:t>Primera respuesta del Estado</w:t>
            </w:r>
          </w:p>
        </w:tc>
        <w:tc>
          <w:tcPr>
            <w:tcW w:w="6591" w:type="dxa"/>
            <w:vAlign w:val="center"/>
          </w:tcPr>
          <w:p w14:paraId="2FB85A97" w14:textId="77777777" w:rsidR="00F06354" w:rsidRPr="00F871B5" w:rsidRDefault="009A66E1" w:rsidP="009A66E1">
            <w:pPr>
              <w:jc w:val="both"/>
              <w:rPr>
                <w:rFonts w:ascii="Cambria" w:hAnsi="Cambria"/>
                <w:bCs/>
                <w:sz w:val="20"/>
                <w:szCs w:val="20"/>
                <w:lang w:val="es-ES"/>
              </w:rPr>
            </w:pPr>
            <w:r w:rsidRPr="00F871B5">
              <w:rPr>
                <w:rFonts w:ascii="Cambria" w:hAnsi="Cambria"/>
                <w:bCs/>
                <w:sz w:val="20"/>
                <w:szCs w:val="20"/>
                <w:lang w:val="es-ES"/>
              </w:rPr>
              <w:t>22 de junio de 2017</w:t>
            </w:r>
          </w:p>
        </w:tc>
      </w:tr>
      <w:tr w:rsidR="00F06354" w:rsidRPr="00F871B5" w14:paraId="06282559" w14:textId="77777777" w:rsidTr="00861923">
        <w:trPr>
          <w:trHeight w:val="349"/>
        </w:trPr>
        <w:tc>
          <w:tcPr>
            <w:tcW w:w="2798" w:type="dxa"/>
            <w:tcBorders>
              <w:top w:val="single" w:sz="6" w:space="0" w:color="auto"/>
              <w:bottom w:val="single" w:sz="6" w:space="0" w:color="auto"/>
            </w:tcBorders>
            <w:shd w:val="clear" w:color="auto" w:fill="386294"/>
            <w:vAlign w:val="center"/>
          </w:tcPr>
          <w:p w14:paraId="705DBC9B" w14:textId="77777777" w:rsidR="00F06354" w:rsidRPr="00F871B5" w:rsidRDefault="00F06354" w:rsidP="00F06354">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Observaciones adicionales de</w:t>
            </w:r>
            <w:r w:rsidR="00D77503" w:rsidRPr="00F871B5">
              <w:rPr>
                <w:rFonts w:ascii="Cambria" w:hAnsi="Cambria"/>
                <w:bCs/>
                <w:color w:val="FFFFFF" w:themeColor="background1"/>
                <w:sz w:val="20"/>
                <w:szCs w:val="20"/>
                <w:lang w:val="es-ES"/>
              </w:rPr>
              <w:t xml:space="preserve"> la parte peticionaria</w:t>
            </w:r>
          </w:p>
        </w:tc>
        <w:tc>
          <w:tcPr>
            <w:tcW w:w="6591" w:type="dxa"/>
            <w:vAlign w:val="center"/>
          </w:tcPr>
          <w:p w14:paraId="5719719B" w14:textId="77777777" w:rsidR="00F06354" w:rsidRPr="00F871B5" w:rsidRDefault="00B86488" w:rsidP="00B86488">
            <w:pPr>
              <w:jc w:val="both"/>
              <w:rPr>
                <w:rFonts w:ascii="Cambria" w:hAnsi="Cambria"/>
                <w:bCs/>
                <w:sz w:val="20"/>
                <w:szCs w:val="20"/>
                <w:lang w:val="es-ES"/>
              </w:rPr>
            </w:pPr>
            <w:r w:rsidRPr="00F871B5">
              <w:rPr>
                <w:rFonts w:ascii="Cambria" w:hAnsi="Cambria"/>
                <w:bCs/>
                <w:sz w:val="20"/>
                <w:szCs w:val="20"/>
                <w:lang w:val="es-ES"/>
              </w:rPr>
              <w:t>13 de septiembre de 2017</w:t>
            </w:r>
          </w:p>
        </w:tc>
      </w:tr>
      <w:tr w:rsidR="00F06354" w:rsidRPr="00F871B5" w14:paraId="21DF1CB3" w14:textId="77777777" w:rsidTr="00861923">
        <w:trPr>
          <w:trHeight w:val="349"/>
        </w:trPr>
        <w:tc>
          <w:tcPr>
            <w:tcW w:w="2798" w:type="dxa"/>
            <w:tcBorders>
              <w:top w:val="single" w:sz="6" w:space="0" w:color="auto"/>
              <w:bottom w:val="single" w:sz="6" w:space="0" w:color="auto"/>
            </w:tcBorders>
            <w:shd w:val="clear" w:color="auto" w:fill="386294"/>
            <w:vAlign w:val="center"/>
          </w:tcPr>
          <w:p w14:paraId="4D2D793C" w14:textId="77777777" w:rsidR="00F06354" w:rsidRPr="00F871B5" w:rsidRDefault="00F06354" w:rsidP="00F06354">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Obser</w:t>
            </w:r>
            <w:r w:rsidR="00D77503" w:rsidRPr="00F871B5">
              <w:rPr>
                <w:rFonts w:ascii="Cambria" w:hAnsi="Cambria"/>
                <w:bCs/>
                <w:color w:val="FFFFFF" w:themeColor="background1"/>
                <w:sz w:val="20"/>
                <w:szCs w:val="20"/>
                <w:lang w:val="es-ES"/>
              </w:rPr>
              <w:t>vaciones adicionales del Estado</w:t>
            </w:r>
          </w:p>
        </w:tc>
        <w:tc>
          <w:tcPr>
            <w:tcW w:w="6591" w:type="dxa"/>
            <w:vAlign w:val="center"/>
          </w:tcPr>
          <w:p w14:paraId="6490CB96" w14:textId="77777777" w:rsidR="00F06354" w:rsidRPr="00F871B5" w:rsidRDefault="00B86488" w:rsidP="00F06354">
            <w:pPr>
              <w:jc w:val="both"/>
              <w:rPr>
                <w:rFonts w:ascii="Cambria" w:hAnsi="Cambria"/>
                <w:bCs/>
                <w:sz w:val="20"/>
                <w:szCs w:val="20"/>
                <w:lang w:val="es-ES"/>
              </w:rPr>
            </w:pPr>
            <w:r w:rsidRPr="00F871B5">
              <w:rPr>
                <w:rFonts w:ascii="Cambria" w:hAnsi="Cambria"/>
                <w:bCs/>
                <w:sz w:val="20"/>
                <w:szCs w:val="20"/>
                <w:lang w:val="es-ES"/>
              </w:rPr>
              <w:t xml:space="preserve">28 de agosto de 2018 </w:t>
            </w:r>
          </w:p>
        </w:tc>
      </w:tr>
    </w:tbl>
    <w:p w14:paraId="075CC564" w14:textId="77777777" w:rsidR="003239B8" w:rsidRPr="00F871B5" w:rsidRDefault="003239B8" w:rsidP="007C402A">
      <w:pPr>
        <w:spacing w:before="120" w:after="120"/>
        <w:ind w:firstLine="720"/>
        <w:jc w:val="both"/>
        <w:rPr>
          <w:rFonts w:asciiTheme="majorHAnsi" w:hAnsiTheme="majorHAnsi"/>
          <w:b/>
          <w:bCs/>
          <w:sz w:val="20"/>
          <w:szCs w:val="20"/>
          <w:lang w:val="es-ES"/>
        </w:rPr>
      </w:pPr>
      <w:r w:rsidRPr="00F871B5">
        <w:rPr>
          <w:rFonts w:asciiTheme="majorHAnsi" w:hAnsiTheme="majorHAnsi"/>
          <w:b/>
          <w:bCs/>
          <w:sz w:val="20"/>
          <w:szCs w:val="20"/>
          <w:lang w:val="es-ES"/>
        </w:rPr>
        <w:t xml:space="preserve">III. </w:t>
      </w:r>
      <w:r w:rsidRPr="00F871B5">
        <w:rPr>
          <w:rFonts w:asciiTheme="majorHAnsi" w:hAnsiTheme="majorHAnsi"/>
          <w:b/>
          <w:bCs/>
          <w:sz w:val="20"/>
          <w:szCs w:val="20"/>
          <w:lang w:val="es-ES"/>
        </w:rPr>
        <w:tab/>
        <w:t>COMPETENCIA</w:t>
      </w:r>
      <w:r w:rsidR="00EE00E9" w:rsidRPr="00F871B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F871B5" w14:paraId="51E37337" w14:textId="77777777" w:rsidTr="00954B82">
        <w:trPr>
          <w:cantSplit/>
        </w:trPr>
        <w:tc>
          <w:tcPr>
            <w:tcW w:w="2790" w:type="dxa"/>
            <w:tcBorders>
              <w:top w:val="single" w:sz="4" w:space="0" w:color="auto"/>
              <w:bottom w:val="single" w:sz="6" w:space="0" w:color="auto"/>
            </w:tcBorders>
            <w:shd w:val="clear" w:color="auto" w:fill="386294"/>
            <w:vAlign w:val="center"/>
          </w:tcPr>
          <w:p w14:paraId="0D0D2FF3" w14:textId="77777777" w:rsidR="003239B8" w:rsidRPr="00F871B5" w:rsidRDefault="00D77503" w:rsidP="00AE07F2">
            <w:pPr>
              <w:jc w:val="center"/>
              <w:rPr>
                <w:rFonts w:ascii="Cambria" w:hAnsi="Cambria"/>
                <w:bCs/>
                <w:i/>
                <w:color w:val="FFFFFF" w:themeColor="background1"/>
                <w:sz w:val="20"/>
                <w:szCs w:val="20"/>
                <w:lang w:val="es-ES"/>
              </w:rPr>
            </w:pPr>
            <w:proofErr w:type="spellStart"/>
            <w:r w:rsidRPr="00F871B5">
              <w:rPr>
                <w:rFonts w:ascii="Cambria" w:hAnsi="Cambria"/>
                <w:bCs/>
                <w:i/>
                <w:color w:val="FFFFFF" w:themeColor="background1"/>
                <w:sz w:val="20"/>
                <w:szCs w:val="20"/>
                <w:lang w:val="es-ES"/>
              </w:rPr>
              <w:t>Ratione</w:t>
            </w:r>
            <w:proofErr w:type="spellEnd"/>
            <w:r w:rsidRPr="00F871B5">
              <w:rPr>
                <w:rFonts w:ascii="Cambria" w:hAnsi="Cambria"/>
                <w:bCs/>
                <w:i/>
                <w:color w:val="FFFFFF" w:themeColor="background1"/>
                <w:sz w:val="20"/>
                <w:szCs w:val="20"/>
                <w:lang w:val="es-ES"/>
              </w:rPr>
              <w:t xml:space="preserve"> </w:t>
            </w:r>
            <w:proofErr w:type="spellStart"/>
            <w:r w:rsidRPr="00F871B5">
              <w:rPr>
                <w:rFonts w:ascii="Cambria" w:hAnsi="Cambria"/>
                <w:bCs/>
                <w:i/>
                <w:color w:val="FFFFFF" w:themeColor="background1"/>
                <w:sz w:val="20"/>
                <w:szCs w:val="20"/>
                <w:lang w:val="es-ES"/>
              </w:rPr>
              <w:t>personae</w:t>
            </w:r>
            <w:proofErr w:type="spellEnd"/>
          </w:p>
        </w:tc>
        <w:tc>
          <w:tcPr>
            <w:tcW w:w="6570" w:type="dxa"/>
            <w:vAlign w:val="center"/>
          </w:tcPr>
          <w:p w14:paraId="4DF52D9B" w14:textId="77777777" w:rsidR="003239B8" w:rsidRPr="00F871B5" w:rsidRDefault="00CD5F3A" w:rsidP="00AE07F2">
            <w:pPr>
              <w:rPr>
                <w:rFonts w:ascii="Cambria" w:hAnsi="Cambria"/>
                <w:bCs/>
                <w:sz w:val="20"/>
                <w:szCs w:val="20"/>
                <w:lang w:val="es-ES"/>
              </w:rPr>
            </w:pPr>
            <w:r w:rsidRPr="00F871B5">
              <w:rPr>
                <w:rFonts w:ascii="Cambria" w:hAnsi="Cambria"/>
                <w:bCs/>
                <w:sz w:val="20"/>
                <w:szCs w:val="20"/>
                <w:lang w:val="es-ES"/>
              </w:rPr>
              <w:t>S</w:t>
            </w:r>
            <w:r w:rsidR="003604A0" w:rsidRPr="00F871B5">
              <w:rPr>
                <w:rFonts w:ascii="Cambria" w:hAnsi="Cambria"/>
                <w:bCs/>
                <w:sz w:val="20"/>
                <w:szCs w:val="20"/>
                <w:lang w:val="es-ES"/>
              </w:rPr>
              <w:t>í</w:t>
            </w:r>
          </w:p>
        </w:tc>
      </w:tr>
      <w:tr w:rsidR="003239B8" w:rsidRPr="00F871B5" w14:paraId="665B6DC4" w14:textId="77777777" w:rsidTr="00954B82">
        <w:trPr>
          <w:cantSplit/>
        </w:trPr>
        <w:tc>
          <w:tcPr>
            <w:tcW w:w="2790" w:type="dxa"/>
            <w:tcBorders>
              <w:top w:val="single" w:sz="6" w:space="0" w:color="auto"/>
              <w:bottom w:val="single" w:sz="6" w:space="0" w:color="auto"/>
            </w:tcBorders>
            <w:shd w:val="clear" w:color="auto" w:fill="386294"/>
            <w:vAlign w:val="center"/>
          </w:tcPr>
          <w:p w14:paraId="1DC7F201" w14:textId="77777777" w:rsidR="003239B8" w:rsidRPr="00F871B5" w:rsidRDefault="003239B8" w:rsidP="00D77503">
            <w:pPr>
              <w:jc w:val="center"/>
              <w:rPr>
                <w:rFonts w:ascii="Cambria" w:hAnsi="Cambria"/>
                <w:bCs/>
                <w:color w:val="FFFFFF" w:themeColor="background1"/>
                <w:sz w:val="20"/>
                <w:szCs w:val="20"/>
                <w:lang w:val="es-ES"/>
              </w:rPr>
            </w:pPr>
            <w:proofErr w:type="spellStart"/>
            <w:r w:rsidRPr="00F871B5">
              <w:rPr>
                <w:rFonts w:ascii="Cambria" w:hAnsi="Cambria"/>
                <w:bCs/>
                <w:i/>
                <w:color w:val="FFFFFF" w:themeColor="background1"/>
                <w:sz w:val="20"/>
                <w:szCs w:val="20"/>
                <w:lang w:val="es-ES"/>
              </w:rPr>
              <w:t>Ratione</w:t>
            </w:r>
            <w:proofErr w:type="spellEnd"/>
            <w:r w:rsidRPr="00F871B5">
              <w:rPr>
                <w:rFonts w:ascii="Cambria" w:hAnsi="Cambria"/>
                <w:bCs/>
                <w:i/>
                <w:color w:val="FFFFFF" w:themeColor="background1"/>
                <w:sz w:val="20"/>
                <w:szCs w:val="20"/>
                <w:lang w:val="es-ES"/>
              </w:rPr>
              <w:t xml:space="preserve"> </w:t>
            </w:r>
            <w:proofErr w:type="spellStart"/>
            <w:r w:rsidRPr="00F871B5">
              <w:rPr>
                <w:rFonts w:ascii="Cambria" w:hAnsi="Cambria"/>
                <w:bCs/>
                <w:i/>
                <w:color w:val="FFFFFF" w:themeColor="background1"/>
                <w:sz w:val="20"/>
                <w:szCs w:val="20"/>
                <w:lang w:val="es-ES"/>
              </w:rPr>
              <w:t>loci</w:t>
            </w:r>
            <w:proofErr w:type="spellEnd"/>
          </w:p>
        </w:tc>
        <w:tc>
          <w:tcPr>
            <w:tcW w:w="6570" w:type="dxa"/>
            <w:vAlign w:val="center"/>
          </w:tcPr>
          <w:p w14:paraId="1A9BCEDB" w14:textId="77777777" w:rsidR="003239B8" w:rsidRPr="00F871B5" w:rsidRDefault="003604A0" w:rsidP="00AE07F2">
            <w:pPr>
              <w:rPr>
                <w:rFonts w:ascii="Cambria" w:hAnsi="Cambria"/>
                <w:bCs/>
                <w:sz w:val="20"/>
                <w:szCs w:val="20"/>
                <w:lang w:val="es-ES"/>
              </w:rPr>
            </w:pPr>
            <w:r w:rsidRPr="00F871B5">
              <w:rPr>
                <w:rFonts w:ascii="Cambria" w:hAnsi="Cambria"/>
                <w:bCs/>
                <w:sz w:val="20"/>
                <w:szCs w:val="20"/>
                <w:lang w:val="es-ES"/>
              </w:rPr>
              <w:t>Sí</w:t>
            </w:r>
          </w:p>
        </w:tc>
      </w:tr>
      <w:tr w:rsidR="003239B8" w:rsidRPr="00F871B5" w14:paraId="62065D77" w14:textId="77777777" w:rsidTr="00954B82">
        <w:trPr>
          <w:cantSplit/>
        </w:trPr>
        <w:tc>
          <w:tcPr>
            <w:tcW w:w="2790" w:type="dxa"/>
            <w:tcBorders>
              <w:top w:val="single" w:sz="6" w:space="0" w:color="auto"/>
              <w:bottom w:val="single" w:sz="6" w:space="0" w:color="auto"/>
            </w:tcBorders>
            <w:shd w:val="clear" w:color="auto" w:fill="386294"/>
            <w:vAlign w:val="center"/>
          </w:tcPr>
          <w:p w14:paraId="5C8ED99C" w14:textId="77777777" w:rsidR="003239B8" w:rsidRPr="00F871B5" w:rsidRDefault="003239B8" w:rsidP="00AE07F2">
            <w:pPr>
              <w:jc w:val="center"/>
              <w:rPr>
                <w:rFonts w:ascii="Cambria" w:hAnsi="Cambria"/>
                <w:bCs/>
                <w:color w:val="FFFFFF" w:themeColor="background1"/>
                <w:sz w:val="20"/>
                <w:szCs w:val="20"/>
                <w:lang w:val="es-ES"/>
              </w:rPr>
            </w:pPr>
            <w:proofErr w:type="spellStart"/>
            <w:r w:rsidRPr="00F871B5">
              <w:rPr>
                <w:rFonts w:ascii="Cambria" w:hAnsi="Cambria"/>
                <w:bCs/>
                <w:i/>
                <w:color w:val="FFFFFF" w:themeColor="background1"/>
                <w:sz w:val="20"/>
                <w:szCs w:val="20"/>
                <w:lang w:val="es-ES"/>
              </w:rPr>
              <w:t>Ratione</w:t>
            </w:r>
            <w:proofErr w:type="spellEnd"/>
            <w:r w:rsidRPr="00F871B5">
              <w:rPr>
                <w:rFonts w:ascii="Cambria" w:hAnsi="Cambria"/>
                <w:bCs/>
                <w:i/>
                <w:color w:val="FFFFFF" w:themeColor="background1"/>
                <w:sz w:val="20"/>
                <w:szCs w:val="20"/>
                <w:lang w:val="es-ES"/>
              </w:rPr>
              <w:t xml:space="preserve"> </w:t>
            </w:r>
            <w:proofErr w:type="spellStart"/>
            <w:r w:rsidRPr="00F871B5">
              <w:rPr>
                <w:rFonts w:ascii="Cambria" w:hAnsi="Cambria"/>
                <w:bCs/>
                <w:i/>
                <w:color w:val="FFFFFF" w:themeColor="background1"/>
                <w:sz w:val="20"/>
                <w:szCs w:val="20"/>
                <w:lang w:val="es-ES"/>
              </w:rPr>
              <w:t>temporis</w:t>
            </w:r>
            <w:proofErr w:type="spellEnd"/>
          </w:p>
        </w:tc>
        <w:tc>
          <w:tcPr>
            <w:tcW w:w="6570" w:type="dxa"/>
            <w:vAlign w:val="center"/>
          </w:tcPr>
          <w:p w14:paraId="6F3F149A" w14:textId="77777777" w:rsidR="003239B8" w:rsidRPr="00F871B5" w:rsidRDefault="003604A0" w:rsidP="00AE07F2">
            <w:pPr>
              <w:rPr>
                <w:rFonts w:ascii="Cambria" w:hAnsi="Cambria"/>
                <w:bCs/>
                <w:sz w:val="20"/>
                <w:szCs w:val="20"/>
                <w:lang w:val="es-US"/>
              </w:rPr>
            </w:pPr>
            <w:r w:rsidRPr="00F871B5">
              <w:rPr>
                <w:rFonts w:ascii="Cambria" w:hAnsi="Cambria"/>
                <w:bCs/>
                <w:sz w:val="20"/>
                <w:szCs w:val="20"/>
                <w:lang w:val="es-ES"/>
              </w:rPr>
              <w:t>S</w:t>
            </w:r>
            <w:r w:rsidRPr="00F871B5">
              <w:rPr>
                <w:rFonts w:ascii="Cambria" w:hAnsi="Cambria"/>
                <w:bCs/>
                <w:sz w:val="20"/>
                <w:szCs w:val="20"/>
                <w:lang w:val="es-US"/>
              </w:rPr>
              <w:t>í</w:t>
            </w:r>
          </w:p>
        </w:tc>
      </w:tr>
      <w:tr w:rsidR="003239B8" w:rsidRPr="00F871B5" w14:paraId="6B33B685" w14:textId="77777777" w:rsidTr="00954B82">
        <w:trPr>
          <w:cantSplit/>
        </w:trPr>
        <w:tc>
          <w:tcPr>
            <w:tcW w:w="2790" w:type="dxa"/>
            <w:tcBorders>
              <w:top w:val="single" w:sz="6" w:space="0" w:color="auto"/>
              <w:bottom w:val="single" w:sz="6" w:space="0" w:color="auto"/>
            </w:tcBorders>
            <w:shd w:val="clear" w:color="auto" w:fill="386294"/>
            <w:vAlign w:val="center"/>
          </w:tcPr>
          <w:p w14:paraId="293C9272" w14:textId="77777777" w:rsidR="003239B8" w:rsidRPr="00F871B5" w:rsidRDefault="003239B8" w:rsidP="00AE07F2">
            <w:pPr>
              <w:jc w:val="center"/>
              <w:rPr>
                <w:rFonts w:ascii="Cambria" w:hAnsi="Cambria"/>
                <w:bCs/>
                <w:color w:val="FFFFFF" w:themeColor="background1"/>
                <w:sz w:val="20"/>
                <w:szCs w:val="20"/>
                <w:lang w:val="es-ES"/>
              </w:rPr>
            </w:pPr>
            <w:proofErr w:type="spellStart"/>
            <w:r w:rsidRPr="00F871B5">
              <w:rPr>
                <w:rFonts w:ascii="Cambria" w:hAnsi="Cambria"/>
                <w:bCs/>
                <w:i/>
                <w:color w:val="FFFFFF" w:themeColor="background1"/>
                <w:sz w:val="20"/>
                <w:szCs w:val="20"/>
                <w:lang w:val="es-ES"/>
              </w:rPr>
              <w:t>Ratione</w:t>
            </w:r>
            <w:proofErr w:type="spellEnd"/>
            <w:r w:rsidRPr="00F871B5">
              <w:rPr>
                <w:rFonts w:ascii="Cambria" w:hAnsi="Cambria"/>
                <w:bCs/>
                <w:i/>
                <w:color w:val="FFFFFF" w:themeColor="background1"/>
                <w:sz w:val="20"/>
                <w:szCs w:val="20"/>
                <w:lang w:val="es-ES"/>
              </w:rPr>
              <w:t xml:space="preserve"> </w:t>
            </w:r>
            <w:proofErr w:type="spellStart"/>
            <w:r w:rsidRPr="00F871B5">
              <w:rPr>
                <w:rFonts w:ascii="Cambria" w:hAnsi="Cambria"/>
                <w:bCs/>
                <w:i/>
                <w:color w:val="FFFFFF" w:themeColor="background1"/>
                <w:sz w:val="20"/>
                <w:szCs w:val="20"/>
                <w:lang w:val="es-ES"/>
              </w:rPr>
              <w:t>materia</w:t>
            </w:r>
            <w:r w:rsidR="00EE00E9" w:rsidRPr="00F871B5">
              <w:rPr>
                <w:rFonts w:ascii="Cambria" w:hAnsi="Cambria"/>
                <w:bCs/>
                <w:i/>
                <w:color w:val="FFFFFF" w:themeColor="background1"/>
                <w:sz w:val="20"/>
                <w:szCs w:val="20"/>
                <w:lang w:val="es-ES"/>
              </w:rPr>
              <w:t>e</w:t>
            </w:r>
            <w:proofErr w:type="spellEnd"/>
          </w:p>
        </w:tc>
        <w:tc>
          <w:tcPr>
            <w:tcW w:w="6570" w:type="dxa"/>
            <w:vAlign w:val="center"/>
          </w:tcPr>
          <w:p w14:paraId="13CAEEB1" w14:textId="77777777" w:rsidR="003239B8" w:rsidRPr="00F871B5" w:rsidRDefault="003604A0" w:rsidP="003604A0">
            <w:pPr>
              <w:rPr>
                <w:rFonts w:ascii="Cambria" w:hAnsi="Cambria"/>
                <w:bCs/>
                <w:sz w:val="20"/>
                <w:szCs w:val="20"/>
                <w:lang w:val="es-US"/>
              </w:rPr>
            </w:pPr>
            <w:r w:rsidRPr="00F871B5">
              <w:rPr>
                <w:rFonts w:ascii="Cambria" w:hAnsi="Cambria"/>
                <w:bCs/>
                <w:sz w:val="20"/>
                <w:szCs w:val="20"/>
                <w:lang w:val="es-ES"/>
              </w:rPr>
              <w:t>Sí, Convención Americana (depósito de instrumento realizado el 31 de julio de 1973)</w:t>
            </w:r>
          </w:p>
        </w:tc>
      </w:tr>
    </w:tbl>
    <w:p w14:paraId="39EDEB54" w14:textId="774B35C7" w:rsidR="003239B8" w:rsidRPr="00F871B5" w:rsidRDefault="003239B8" w:rsidP="007C402A">
      <w:pPr>
        <w:spacing w:before="120" w:after="120"/>
        <w:ind w:firstLine="720"/>
        <w:jc w:val="both"/>
        <w:rPr>
          <w:rFonts w:asciiTheme="majorHAnsi" w:hAnsiTheme="majorHAnsi"/>
          <w:b/>
          <w:bCs/>
          <w:sz w:val="20"/>
          <w:szCs w:val="20"/>
          <w:lang w:val="es-ES"/>
        </w:rPr>
      </w:pPr>
      <w:r w:rsidRPr="00F871B5">
        <w:rPr>
          <w:rFonts w:asciiTheme="majorHAnsi" w:hAnsiTheme="majorHAnsi"/>
          <w:b/>
          <w:bCs/>
          <w:sz w:val="20"/>
          <w:szCs w:val="20"/>
          <w:lang w:val="es-ES"/>
        </w:rPr>
        <w:t xml:space="preserve">IV. </w:t>
      </w:r>
      <w:r w:rsidRPr="00F871B5">
        <w:rPr>
          <w:rFonts w:asciiTheme="majorHAnsi" w:hAnsiTheme="majorHAnsi"/>
          <w:b/>
          <w:bCs/>
          <w:sz w:val="20"/>
          <w:szCs w:val="20"/>
          <w:lang w:val="es-ES"/>
        </w:rPr>
        <w:tab/>
      </w:r>
      <w:r w:rsidR="00EE00E9" w:rsidRPr="00F871B5">
        <w:rPr>
          <w:rFonts w:asciiTheme="majorHAnsi" w:hAnsiTheme="majorHAnsi"/>
          <w:b/>
          <w:bCs/>
          <w:sz w:val="20"/>
          <w:szCs w:val="20"/>
          <w:lang w:val="es-ES"/>
        </w:rPr>
        <w:t>DUPLICACIÓN</w:t>
      </w:r>
      <w:r w:rsidR="00EE00E9" w:rsidRPr="00F871B5">
        <w:rPr>
          <w:rFonts w:asciiTheme="majorHAnsi" w:hAnsiTheme="majorHAnsi"/>
          <w:b/>
          <w:bCs/>
          <w:color w:val="FFFFFF" w:themeColor="background1"/>
          <w:sz w:val="20"/>
          <w:szCs w:val="20"/>
          <w:lang w:val="es-ES"/>
        </w:rPr>
        <w:t xml:space="preserve"> </w:t>
      </w:r>
      <w:r w:rsidR="00EE00E9" w:rsidRPr="00F871B5">
        <w:rPr>
          <w:rFonts w:asciiTheme="majorHAnsi" w:hAnsiTheme="majorHAnsi"/>
          <w:b/>
          <w:bCs/>
          <w:sz w:val="20"/>
          <w:szCs w:val="20"/>
          <w:lang w:val="es-ES"/>
        </w:rPr>
        <w:t>DE PROCEDIMIENTOS Y COSA JUZGADA</w:t>
      </w:r>
      <w:r w:rsidR="00EE00E9" w:rsidRPr="00F871B5">
        <w:rPr>
          <w:rFonts w:asciiTheme="majorHAnsi" w:hAnsiTheme="majorHAnsi"/>
          <w:b/>
          <w:bCs/>
          <w:i/>
          <w:sz w:val="20"/>
          <w:szCs w:val="20"/>
          <w:lang w:val="es-ES"/>
        </w:rPr>
        <w:t xml:space="preserve"> </w:t>
      </w:r>
      <w:r w:rsidR="005B5962" w:rsidRPr="00F871B5">
        <w:rPr>
          <w:rFonts w:asciiTheme="majorHAnsi" w:hAnsiTheme="majorHAnsi"/>
          <w:b/>
          <w:bCs/>
          <w:sz w:val="20"/>
          <w:szCs w:val="20"/>
          <w:lang w:val="es-ES"/>
        </w:rPr>
        <w:t>INTERNACIONAL, CARACTERIZACIÓN</w:t>
      </w:r>
      <w:r w:rsidRPr="00F871B5">
        <w:rPr>
          <w:rFonts w:asciiTheme="majorHAnsi" w:hAnsiTheme="majorHAnsi"/>
          <w:b/>
          <w:bCs/>
          <w:sz w:val="20"/>
          <w:szCs w:val="20"/>
          <w:lang w:val="es-ES"/>
        </w:rPr>
        <w:t xml:space="preserve">, </w:t>
      </w:r>
      <w:r w:rsidRPr="00F871B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F871B5" w14:paraId="4A2B9886" w14:textId="77777777" w:rsidTr="00954B82">
        <w:trPr>
          <w:cantSplit/>
        </w:trPr>
        <w:tc>
          <w:tcPr>
            <w:tcW w:w="2790" w:type="dxa"/>
            <w:tcBorders>
              <w:top w:val="single" w:sz="4" w:space="0" w:color="auto"/>
              <w:bottom w:val="single" w:sz="6" w:space="0" w:color="auto"/>
            </w:tcBorders>
            <w:shd w:val="clear" w:color="auto" w:fill="386294"/>
            <w:vAlign w:val="center"/>
          </w:tcPr>
          <w:p w14:paraId="7769B547" w14:textId="77777777" w:rsidR="00EE00E9" w:rsidRPr="00F871B5" w:rsidRDefault="00EE00E9" w:rsidP="00954B82">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 xml:space="preserve">Duplicación </w:t>
            </w:r>
            <w:r w:rsidR="00D77503" w:rsidRPr="00F871B5">
              <w:rPr>
                <w:rFonts w:ascii="Cambria" w:hAnsi="Cambria"/>
                <w:bCs/>
                <w:color w:val="FFFFFF" w:themeColor="background1"/>
                <w:sz w:val="20"/>
                <w:szCs w:val="20"/>
                <w:lang w:val="es-ES"/>
              </w:rPr>
              <w:t>y cosa juzgada internacional</w:t>
            </w:r>
          </w:p>
        </w:tc>
        <w:tc>
          <w:tcPr>
            <w:tcW w:w="6570" w:type="dxa"/>
            <w:vAlign w:val="center"/>
          </w:tcPr>
          <w:p w14:paraId="2D5C54BD" w14:textId="77777777" w:rsidR="00EE00E9" w:rsidRPr="00F871B5" w:rsidRDefault="003604A0" w:rsidP="00AE07F2">
            <w:pPr>
              <w:jc w:val="both"/>
              <w:rPr>
                <w:rFonts w:ascii="Cambria" w:hAnsi="Cambria"/>
                <w:bCs/>
                <w:sz w:val="20"/>
                <w:szCs w:val="20"/>
                <w:lang w:val="es-ES"/>
              </w:rPr>
            </w:pPr>
            <w:r w:rsidRPr="00F871B5">
              <w:rPr>
                <w:rFonts w:ascii="Cambria" w:hAnsi="Cambria"/>
                <w:bCs/>
                <w:sz w:val="20"/>
                <w:szCs w:val="20"/>
                <w:lang w:val="es-ES"/>
              </w:rPr>
              <w:t>No</w:t>
            </w:r>
          </w:p>
        </w:tc>
      </w:tr>
      <w:tr w:rsidR="003239B8" w:rsidRPr="00F871B5" w14:paraId="45076D37" w14:textId="77777777" w:rsidTr="00954B82">
        <w:trPr>
          <w:cantSplit/>
        </w:trPr>
        <w:tc>
          <w:tcPr>
            <w:tcW w:w="2790" w:type="dxa"/>
            <w:tcBorders>
              <w:top w:val="single" w:sz="4" w:space="0" w:color="auto"/>
              <w:bottom w:val="single" w:sz="6" w:space="0" w:color="auto"/>
            </w:tcBorders>
            <w:shd w:val="clear" w:color="auto" w:fill="386294"/>
            <w:vAlign w:val="center"/>
          </w:tcPr>
          <w:p w14:paraId="0587198F" w14:textId="77777777" w:rsidR="003239B8" w:rsidRPr="00F871B5" w:rsidRDefault="003239B8" w:rsidP="00954B82">
            <w:pPr>
              <w:jc w:val="center"/>
              <w:rPr>
                <w:rFonts w:ascii="Cambria" w:hAnsi="Cambria"/>
                <w:bCs/>
                <w:i/>
                <w:color w:val="FFFFFF" w:themeColor="background1"/>
                <w:sz w:val="20"/>
                <w:szCs w:val="20"/>
                <w:lang w:val="es-ES"/>
              </w:rPr>
            </w:pPr>
            <w:r w:rsidRPr="00F871B5">
              <w:rPr>
                <w:rFonts w:ascii="Cambria" w:hAnsi="Cambria"/>
                <w:bCs/>
                <w:color w:val="FFFFFF" w:themeColor="background1"/>
                <w:sz w:val="20"/>
                <w:szCs w:val="20"/>
                <w:lang w:val="es-ES"/>
              </w:rPr>
              <w:t>Derechos admi</w:t>
            </w:r>
            <w:r w:rsidR="00954B82" w:rsidRPr="00F871B5">
              <w:rPr>
                <w:rFonts w:ascii="Cambria" w:hAnsi="Cambria"/>
                <w:bCs/>
                <w:color w:val="FFFFFF" w:themeColor="background1"/>
                <w:sz w:val="20"/>
                <w:szCs w:val="20"/>
                <w:lang w:val="es-ES"/>
              </w:rPr>
              <w:t>tidos</w:t>
            </w:r>
          </w:p>
        </w:tc>
        <w:tc>
          <w:tcPr>
            <w:tcW w:w="6570" w:type="dxa"/>
            <w:vAlign w:val="center"/>
          </w:tcPr>
          <w:p w14:paraId="2AEC445D" w14:textId="73192C0E" w:rsidR="003239B8" w:rsidRPr="00F871B5" w:rsidRDefault="000B13B5" w:rsidP="002027F9">
            <w:pPr>
              <w:jc w:val="both"/>
              <w:rPr>
                <w:rFonts w:asciiTheme="majorHAnsi" w:hAnsiTheme="majorHAnsi"/>
                <w:sz w:val="20"/>
                <w:szCs w:val="20"/>
                <w:lang w:val="es-ES"/>
              </w:rPr>
            </w:pPr>
            <w:r w:rsidRPr="00F871B5">
              <w:rPr>
                <w:rFonts w:asciiTheme="majorHAnsi" w:hAnsiTheme="majorHAnsi"/>
                <w:sz w:val="20"/>
                <w:szCs w:val="20"/>
                <w:lang w:val="es-ES"/>
              </w:rPr>
              <w:t xml:space="preserve">Artículos 4 (vida), </w:t>
            </w:r>
            <w:r w:rsidR="00250348" w:rsidRPr="00F871B5">
              <w:rPr>
                <w:rFonts w:asciiTheme="majorHAnsi" w:hAnsiTheme="majorHAnsi"/>
                <w:sz w:val="20"/>
                <w:szCs w:val="20"/>
                <w:lang w:val="es-ES"/>
              </w:rPr>
              <w:t>5 (integridad personal), 8 (garantías judicia</w:t>
            </w:r>
            <w:r w:rsidR="002027F9" w:rsidRPr="00F871B5">
              <w:rPr>
                <w:rFonts w:asciiTheme="majorHAnsi" w:hAnsiTheme="majorHAnsi"/>
                <w:sz w:val="20"/>
                <w:szCs w:val="20"/>
                <w:lang w:val="es-ES"/>
              </w:rPr>
              <w:t>les)</w:t>
            </w:r>
            <w:r w:rsidR="00250348" w:rsidRPr="00F871B5">
              <w:rPr>
                <w:rFonts w:asciiTheme="majorHAnsi" w:hAnsiTheme="majorHAnsi"/>
                <w:sz w:val="20"/>
                <w:szCs w:val="20"/>
                <w:lang w:val="es-ES"/>
              </w:rPr>
              <w:t xml:space="preserve"> y 25 (protección judicial) de la Convención</w:t>
            </w:r>
            <w:r w:rsidR="003220D0" w:rsidRPr="00F871B5">
              <w:rPr>
                <w:rFonts w:asciiTheme="majorHAnsi" w:hAnsiTheme="majorHAnsi"/>
                <w:sz w:val="20"/>
                <w:szCs w:val="20"/>
                <w:lang w:val="es-ES"/>
              </w:rPr>
              <w:t>,</w:t>
            </w:r>
            <w:r w:rsidR="002027F9" w:rsidRPr="00F871B5">
              <w:rPr>
                <w:rFonts w:asciiTheme="majorHAnsi" w:hAnsiTheme="majorHAnsi"/>
                <w:sz w:val="20"/>
                <w:szCs w:val="20"/>
                <w:lang w:val="es-ES"/>
              </w:rPr>
              <w:t xml:space="preserve"> en relación con sus artículos 1.1 y 2</w:t>
            </w:r>
          </w:p>
        </w:tc>
      </w:tr>
      <w:tr w:rsidR="003239B8" w:rsidRPr="00F871B5" w14:paraId="420F1352" w14:textId="77777777" w:rsidTr="00954B82">
        <w:trPr>
          <w:cantSplit/>
        </w:trPr>
        <w:tc>
          <w:tcPr>
            <w:tcW w:w="2790" w:type="dxa"/>
            <w:tcBorders>
              <w:top w:val="single" w:sz="6" w:space="0" w:color="auto"/>
              <w:bottom w:val="single" w:sz="6" w:space="0" w:color="auto"/>
            </w:tcBorders>
            <w:shd w:val="clear" w:color="auto" w:fill="386294"/>
            <w:vAlign w:val="center"/>
          </w:tcPr>
          <w:p w14:paraId="48F5B11E" w14:textId="77777777" w:rsidR="003239B8" w:rsidRPr="00F871B5" w:rsidRDefault="003239B8" w:rsidP="006775AB">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Agotamiento de</w:t>
            </w:r>
            <w:r w:rsidR="0069402E" w:rsidRPr="00F871B5">
              <w:rPr>
                <w:rFonts w:ascii="Cambria" w:hAnsi="Cambria"/>
                <w:bCs/>
                <w:color w:val="FFFFFF" w:themeColor="background1"/>
                <w:sz w:val="20"/>
                <w:szCs w:val="20"/>
                <w:lang w:val="es-ES"/>
              </w:rPr>
              <w:t xml:space="preserve"> </w:t>
            </w:r>
            <w:r w:rsidRPr="00F871B5">
              <w:rPr>
                <w:rFonts w:ascii="Cambria" w:hAnsi="Cambria"/>
                <w:bCs/>
                <w:color w:val="FFFFFF" w:themeColor="background1"/>
                <w:sz w:val="20"/>
                <w:szCs w:val="20"/>
                <w:lang w:val="es-ES"/>
              </w:rPr>
              <w:t xml:space="preserve">recursos </w:t>
            </w:r>
            <w:r w:rsidR="00D77503" w:rsidRPr="00F871B5">
              <w:rPr>
                <w:rFonts w:ascii="Cambria" w:hAnsi="Cambria"/>
                <w:bCs/>
                <w:color w:val="FFFFFF" w:themeColor="background1"/>
                <w:sz w:val="20"/>
                <w:szCs w:val="20"/>
                <w:lang w:val="es-ES"/>
              </w:rPr>
              <w:t>o procedencia de una excepción</w:t>
            </w:r>
          </w:p>
        </w:tc>
        <w:tc>
          <w:tcPr>
            <w:tcW w:w="6570" w:type="dxa"/>
            <w:vAlign w:val="center"/>
          </w:tcPr>
          <w:p w14:paraId="1498B972" w14:textId="77777777" w:rsidR="003239B8" w:rsidRPr="00F871B5" w:rsidRDefault="008F30C5" w:rsidP="00BB3FBD">
            <w:pPr>
              <w:rPr>
                <w:rFonts w:ascii="Cambria" w:hAnsi="Cambria"/>
                <w:bCs/>
                <w:sz w:val="20"/>
                <w:szCs w:val="20"/>
                <w:lang w:val="es-ES"/>
              </w:rPr>
            </w:pPr>
            <w:r w:rsidRPr="00F871B5">
              <w:rPr>
                <w:rFonts w:ascii="Cambria" w:hAnsi="Cambria"/>
                <w:bCs/>
                <w:sz w:val="20"/>
                <w:szCs w:val="20"/>
                <w:lang w:val="es-ES"/>
              </w:rPr>
              <w:t>Sí, aplica excepción artículo 46.2.b de la CADH</w:t>
            </w:r>
          </w:p>
        </w:tc>
      </w:tr>
      <w:tr w:rsidR="003239B8" w:rsidRPr="00F871B5" w14:paraId="78FFEB0B" w14:textId="77777777" w:rsidTr="00954B82">
        <w:trPr>
          <w:cantSplit/>
        </w:trPr>
        <w:tc>
          <w:tcPr>
            <w:tcW w:w="2790" w:type="dxa"/>
            <w:tcBorders>
              <w:top w:val="single" w:sz="6" w:space="0" w:color="auto"/>
              <w:bottom w:val="single" w:sz="6" w:space="0" w:color="auto"/>
            </w:tcBorders>
            <w:shd w:val="clear" w:color="auto" w:fill="386294"/>
            <w:vAlign w:val="center"/>
          </w:tcPr>
          <w:p w14:paraId="57650083" w14:textId="77777777" w:rsidR="003239B8" w:rsidRPr="00F871B5" w:rsidRDefault="00D77503" w:rsidP="00AE07F2">
            <w:pPr>
              <w:jc w:val="center"/>
              <w:rPr>
                <w:rFonts w:ascii="Cambria" w:hAnsi="Cambria"/>
                <w:bCs/>
                <w:color w:val="FFFFFF" w:themeColor="background1"/>
                <w:sz w:val="20"/>
                <w:szCs w:val="20"/>
                <w:lang w:val="es-ES"/>
              </w:rPr>
            </w:pPr>
            <w:r w:rsidRPr="00F871B5">
              <w:rPr>
                <w:rFonts w:ascii="Cambria" w:hAnsi="Cambria"/>
                <w:bCs/>
                <w:color w:val="FFFFFF" w:themeColor="background1"/>
                <w:sz w:val="20"/>
                <w:szCs w:val="20"/>
                <w:lang w:val="es-ES"/>
              </w:rPr>
              <w:t>Presentación dentro de plazo</w:t>
            </w:r>
          </w:p>
        </w:tc>
        <w:tc>
          <w:tcPr>
            <w:tcW w:w="6570" w:type="dxa"/>
            <w:vAlign w:val="center"/>
          </w:tcPr>
          <w:p w14:paraId="58D1859E" w14:textId="77777777" w:rsidR="003239B8" w:rsidRPr="00F871B5" w:rsidRDefault="00A42591" w:rsidP="00AE07F2">
            <w:pPr>
              <w:rPr>
                <w:rFonts w:ascii="Cambria" w:hAnsi="Cambria"/>
                <w:bCs/>
                <w:sz w:val="20"/>
                <w:szCs w:val="20"/>
                <w:lang w:val="es-ES"/>
              </w:rPr>
            </w:pPr>
            <w:r w:rsidRPr="00F871B5">
              <w:rPr>
                <w:rFonts w:ascii="Cambria" w:hAnsi="Cambria"/>
                <w:bCs/>
                <w:sz w:val="20"/>
                <w:szCs w:val="20"/>
                <w:lang w:val="es-ES"/>
              </w:rPr>
              <w:t>Sí, en los términos de la sección VI</w:t>
            </w:r>
          </w:p>
        </w:tc>
      </w:tr>
    </w:tbl>
    <w:p w14:paraId="56F3530A" w14:textId="29CA938C" w:rsidR="003239B8" w:rsidRPr="00F871B5" w:rsidRDefault="00223A29" w:rsidP="00647756">
      <w:pPr>
        <w:spacing w:before="120" w:after="120"/>
        <w:ind w:firstLine="720"/>
        <w:jc w:val="both"/>
        <w:rPr>
          <w:rFonts w:asciiTheme="majorHAnsi" w:hAnsiTheme="majorHAnsi"/>
          <w:b/>
          <w:sz w:val="20"/>
          <w:szCs w:val="20"/>
          <w:lang w:val="es-ES"/>
        </w:rPr>
      </w:pPr>
      <w:r w:rsidRPr="00F871B5">
        <w:rPr>
          <w:rFonts w:asciiTheme="majorHAnsi" w:hAnsiTheme="majorHAnsi"/>
          <w:b/>
          <w:sz w:val="20"/>
          <w:szCs w:val="20"/>
          <w:lang w:val="es-ES"/>
        </w:rPr>
        <w:t xml:space="preserve">V. </w:t>
      </w:r>
      <w:r w:rsidRPr="00F871B5">
        <w:rPr>
          <w:rFonts w:asciiTheme="majorHAnsi" w:hAnsiTheme="majorHAnsi"/>
          <w:b/>
          <w:sz w:val="20"/>
          <w:szCs w:val="20"/>
          <w:lang w:val="es-ES"/>
        </w:rPr>
        <w:tab/>
      </w:r>
      <w:r w:rsidR="0034224A" w:rsidRPr="00F871B5">
        <w:rPr>
          <w:rFonts w:asciiTheme="majorHAnsi" w:hAnsiTheme="majorHAnsi"/>
          <w:b/>
          <w:sz w:val="20"/>
          <w:szCs w:val="20"/>
          <w:lang w:val="es-ES"/>
        </w:rPr>
        <w:t>RESUMEN DE LOS HECHOS ALEGADOS</w:t>
      </w:r>
    </w:p>
    <w:p w14:paraId="4FC5832B" w14:textId="617F6FB8" w:rsidR="002A0C06" w:rsidRPr="00F871B5" w:rsidRDefault="003604A0" w:rsidP="002A0C06">
      <w:pPr>
        <w:numPr>
          <w:ilvl w:val="0"/>
          <w:numId w:val="55"/>
        </w:numPr>
        <w:suppressAutoHyphens/>
        <w:spacing w:after="120"/>
        <w:jc w:val="both"/>
        <w:rPr>
          <w:rFonts w:ascii="Cambria" w:hAnsi="Cambria"/>
          <w:sz w:val="20"/>
          <w:szCs w:val="20"/>
          <w:lang w:val="es-ES"/>
        </w:rPr>
      </w:pPr>
      <w:r w:rsidRPr="00F871B5">
        <w:rPr>
          <w:rFonts w:ascii="Cambria" w:hAnsi="Cambria"/>
          <w:bCs/>
          <w:sz w:val="20"/>
          <w:szCs w:val="20"/>
          <w:lang w:val="es-ES"/>
        </w:rPr>
        <w:t xml:space="preserve">El peticionario alega que </w:t>
      </w:r>
      <w:r w:rsidR="00661AB7" w:rsidRPr="00F871B5">
        <w:rPr>
          <w:rFonts w:ascii="Cambria" w:hAnsi="Cambria"/>
          <w:bCs/>
          <w:sz w:val="20"/>
          <w:szCs w:val="20"/>
          <w:lang w:val="es-ES"/>
        </w:rPr>
        <w:t xml:space="preserve">el 17 de febrero de 2005 </w:t>
      </w:r>
      <w:r w:rsidR="002415BC" w:rsidRPr="00F871B5">
        <w:rPr>
          <w:rFonts w:ascii="Cambria" w:hAnsi="Cambria"/>
          <w:bCs/>
          <w:sz w:val="20"/>
          <w:szCs w:val="20"/>
          <w:lang w:val="es-ES"/>
        </w:rPr>
        <w:t xml:space="preserve">Ariel </w:t>
      </w:r>
      <w:r w:rsidR="008F290C" w:rsidRPr="00F871B5">
        <w:rPr>
          <w:rFonts w:ascii="Cambria" w:hAnsi="Cambria"/>
          <w:bCs/>
          <w:sz w:val="20"/>
          <w:szCs w:val="20"/>
          <w:lang w:val="es-ES"/>
        </w:rPr>
        <w:t>Ramírez</w:t>
      </w:r>
      <w:r w:rsidR="002415BC" w:rsidRPr="00F871B5">
        <w:rPr>
          <w:rFonts w:ascii="Cambria" w:hAnsi="Cambria"/>
          <w:bCs/>
          <w:sz w:val="20"/>
          <w:szCs w:val="20"/>
          <w:lang w:val="es-ES"/>
        </w:rPr>
        <w:t xml:space="preserve"> Castaño, </w:t>
      </w:r>
      <w:proofErr w:type="spellStart"/>
      <w:r w:rsidR="002415BC" w:rsidRPr="00F871B5">
        <w:rPr>
          <w:rFonts w:ascii="Cambria" w:hAnsi="Cambria"/>
          <w:bCs/>
          <w:sz w:val="20"/>
          <w:szCs w:val="20"/>
          <w:lang w:val="es-ES"/>
        </w:rPr>
        <w:t>Edinson</w:t>
      </w:r>
      <w:proofErr w:type="spellEnd"/>
      <w:r w:rsidR="002415BC" w:rsidRPr="00F871B5">
        <w:rPr>
          <w:rFonts w:ascii="Cambria" w:hAnsi="Cambria"/>
          <w:bCs/>
          <w:sz w:val="20"/>
          <w:szCs w:val="20"/>
          <w:lang w:val="es-ES"/>
        </w:rPr>
        <w:t xml:space="preserve"> Varela </w:t>
      </w:r>
      <w:proofErr w:type="spellStart"/>
      <w:r w:rsidR="002415BC" w:rsidRPr="00F871B5">
        <w:rPr>
          <w:rFonts w:ascii="Cambria" w:hAnsi="Cambria"/>
          <w:bCs/>
          <w:sz w:val="20"/>
          <w:szCs w:val="20"/>
          <w:lang w:val="es-ES"/>
        </w:rPr>
        <w:t>Polania</w:t>
      </w:r>
      <w:proofErr w:type="spellEnd"/>
      <w:r w:rsidR="002415BC" w:rsidRPr="00F871B5">
        <w:rPr>
          <w:rFonts w:ascii="Cambria" w:hAnsi="Cambria"/>
          <w:bCs/>
          <w:sz w:val="20"/>
          <w:szCs w:val="20"/>
          <w:lang w:val="es-ES"/>
        </w:rPr>
        <w:t xml:space="preserve">, Danny Alexander Espinal Gómez, </w:t>
      </w:r>
      <w:proofErr w:type="spellStart"/>
      <w:r w:rsidR="002415BC" w:rsidRPr="00F871B5">
        <w:rPr>
          <w:rFonts w:ascii="Cambria" w:hAnsi="Cambria"/>
          <w:bCs/>
          <w:sz w:val="20"/>
          <w:szCs w:val="20"/>
          <w:lang w:val="es-ES"/>
        </w:rPr>
        <w:t>Duaith</w:t>
      </w:r>
      <w:proofErr w:type="spellEnd"/>
      <w:r w:rsidR="002415BC" w:rsidRPr="00F871B5">
        <w:rPr>
          <w:rFonts w:ascii="Cambria" w:hAnsi="Cambria"/>
          <w:bCs/>
          <w:sz w:val="20"/>
          <w:szCs w:val="20"/>
          <w:lang w:val="es-ES"/>
        </w:rPr>
        <w:t xml:space="preserve"> </w:t>
      </w:r>
      <w:proofErr w:type="spellStart"/>
      <w:r w:rsidR="002415BC" w:rsidRPr="00F871B5">
        <w:rPr>
          <w:rFonts w:ascii="Cambria" w:hAnsi="Cambria"/>
          <w:bCs/>
          <w:sz w:val="20"/>
          <w:szCs w:val="20"/>
          <w:lang w:val="es-ES"/>
        </w:rPr>
        <w:t>Yonnier</w:t>
      </w:r>
      <w:proofErr w:type="spellEnd"/>
      <w:r w:rsidR="002415BC" w:rsidRPr="00F871B5">
        <w:rPr>
          <w:rFonts w:ascii="Cambria" w:hAnsi="Cambria"/>
          <w:bCs/>
          <w:sz w:val="20"/>
          <w:szCs w:val="20"/>
          <w:lang w:val="es-ES"/>
        </w:rPr>
        <w:t xml:space="preserve"> Viera </w:t>
      </w:r>
      <w:proofErr w:type="spellStart"/>
      <w:r w:rsidR="002415BC" w:rsidRPr="00F871B5">
        <w:rPr>
          <w:rFonts w:ascii="Cambria" w:hAnsi="Cambria"/>
          <w:bCs/>
          <w:sz w:val="20"/>
          <w:szCs w:val="20"/>
          <w:lang w:val="es-ES"/>
        </w:rPr>
        <w:t>Aull</w:t>
      </w:r>
      <w:r w:rsidR="008F290C" w:rsidRPr="00F871B5">
        <w:rPr>
          <w:rFonts w:ascii="Cambria" w:hAnsi="Cambria"/>
          <w:bCs/>
          <w:sz w:val="20"/>
          <w:szCs w:val="20"/>
          <w:lang w:val="es-ES"/>
        </w:rPr>
        <w:t>ó</w:t>
      </w:r>
      <w:r w:rsidR="002415BC" w:rsidRPr="00F871B5">
        <w:rPr>
          <w:rFonts w:ascii="Cambria" w:hAnsi="Cambria"/>
          <w:bCs/>
          <w:sz w:val="20"/>
          <w:szCs w:val="20"/>
          <w:lang w:val="es-ES"/>
        </w:rPr>
        <w:t>n</w:t>
      </w:r>
      <w:proofErr w:type="spellEnd"/>
      <w:r w:rsidR="002415BC" w:rsidRPr="00F871B5">
        <w:rPr>
          <w:rFonts w:ascii="Cambria" w:hAnsi="Cambria"/>
          <w:bCs/>
          <w:sz w:val="20"/>
          <w:szCs w:val="20"/>
          <w:lang w:val="es-ES"/>
        </w:rPr>
        <w:t xml:space="preserve"> y Diego Fernando Gómez </w:t>
      </w:r>
      <w:r w:rsidR="008F290C" w:rsidRPr="00F871B5">
        <w:rPr>
          <w:rFonts w:ascii="Cambria" w:hAnsi="Cambria"/>
          <w:bCs/>
          <w:sz w:val="20"/>
          <w:szCs w:val="20"/>
          <w:lang w:val="es-ES"/>
        </w:rPr>
        <w:t>López</w:t>
      </w:r>
      <w:r w:rsidR="002415BC" w:rsidRPr="00F871B5">
        <w:rPr>
          <w:rFonts w:ascii="Cambria" w:hAnsi="Cambria"/>
          <w:bCs/>
          <w:sz w:val="20"/>
          <w:szCs w:val="20"/>
          <w:lang w:val="es-ES"/>
        </w:rPr>
        <w:t xml:space="preserve"> </w:t>
      </w:r>
      <w:r w:rsidR="005E7000" w:rsidRPr="00F871B5">
        <w:rPr>
          <w:rFonts w:ascii="Cambria" w:hAnsi="Cambria"/>
          <w:bCs/>
          <w:sz w:val="20"/>
          <w:szCs w:val="20"/>
          <w:lang w:val="es-ES"/>
        </w:rPr>
        <w:t>(en adelante, “las presuntas víctimas”)</w:t>
      </w:r>
      <w:r w:rsidR="00661AB7" w:rsidRPr="00F871B5">
        <w:rPr>
          <w:rFonts w:ascii="Cambria" w:hAnsi="Cambria"/>
          <w:bCs/>
          <w:sz w:val="20"/>
          <w:szCs w:val="20"/>
          <w:lang w:val="es-ES"/>
        </w:rPr>
        <w:t xml:space="preserve"> </w:t>
      </w:r>
      <w:r w:rsidR="007A6797" w:rsidRPr="00F871B5">
        <w:rPr>
          <w:rFonts w:ascii="Cambria" w:hAnsi="Cambria"/>
          <w:bCs/>
          <w:sz w:val="20"/>
          <w:szCs w:val="20"/>
          <w:lang w:val="es-ES"/>
        </w:rPr>
        <w:t>fueron ejecutados extrajudicialmente</w:t>
      </w:r>
      <w:r w:rsidR="00661AB7" w:rsidRPr="00F871B5">
        <w:rPr>
          <w:rFonts w:ascii="Cambria" w:hAnsi="Cambria"/>
          <w:bCs/>
          <w:sz w:val="20"/>
          <w:szCs w:val="20"/>
          <w:lang w:val="es-ES"/>
        </w:rPr>
        <w:t xml:space="preserve"> por </w:t>
      </w:r>
      <w:r w:rsidR="006735DA" w:rsidRPr="00F871B5">
        <w:rPr>
          <w:rFonts w:ascii="Cambria" w:hAnsi="Cambria"/>
          <w:bCs/>
          <w:sz w:val="20"/>
          <w:szCs w:val="20"/>
          <w:lang w:val="es-ES"/>
        </w:rPr>
        <w:t>miembros del batallón de Artería No.</w:t>
      </w:r>
      <w:r w:rsidR="00447CC4" w:rsidRPr="00F871B5">
        <w:rPr>
          <w:rFonts w:ascii="Cambria" w:hAnsi="Cambria"/>
          <w:bCs/>
          <w:sz w:val="20"/>
          <w:szCs w:val="20"/>
          <w:lang w:val="es-ES"/>
        </w:rPr>
        <w:t xml:space="preserve"> </w:t>
      </w:r>
      <w:r w:rsidR="006735DA" w:rsidRPr="00F871B5">
        <w:rPr>
          <w:rFonts w:ascii="Cambria" w:hAnsi="Cambria"/>
          <w:bCs/>
          <w:sz w:val="20"/>
          <w:szCs w:val="20"/>
          <w:lang w:val="es-ES"/>
        </w:rPr>
        <w:t xml:space="preserve">8 San Mateo del Ejército Nacional </w:t>
      </w:r>
      <w:r w:rsidR="00000614" w:rsidRPr="00F871B5">
        <w:rPr>
          <w:rFonts w:ascii="Cambria" w:hAnsi="Cambria"/>
          <w:bCs/>
          <w:sz w:val="20"/>
          <w:szCs w:val="20"/>
          <w:lang w:val="es-ES"/>
        </w:rPr>
        <w:t>en</w:t>
      </w:r>
      <w:r w:rsidR="0093007B" w:rsidRPr="00F871B5">
        <w:rPr>
          <w:rFonts w:ascii="Cambria" w:hAnsi="Cambria"/>
          <w:bCs/>
          <w:sz w:val="20"/>
          <w:szCs w:val="20"/>
          <w:lang w:val="es-ES"/>
        </w:rPr>
        <w:t xml:space="preserve"> la vereda “</w:t>
      </w:r>
      <w:r w:rsidR="0093007B" w:rsidRPr="00F871B5">
        <w:rPr>
          <w:rFonts w:asciiTheme="majorHAnsi" w:hAnsiTheme="majorHAnsi"/>
          <w:bCs/>
          <w:sz w:val="20"/>
          <w:szCs w:val="20"/>
          <w:lang w:val="es-ES"/>
        </w:rPr>
        <w:t>Aurora Baja”</w:t>
      </w:r>
      <w:r w:rsidR="003220D0" w:rsidRPr="00F871B5">
        <w:rPr>
          <w:rFonts w:asciiTheme="majorHAnsi" w:hAnsiTheme="majorHAnsi"/>
          <w:bCs/>
          <w:sz w:val="20"/>
          <w:szCs w:val="20"/>
          <w:lang w:val="es-ES"/>
        </w:rPr>
        <w:t>,</w:t>
      </w:r>
      <w:r w:rsidR="00000614" w:rsidRPr="00F871B5">
        <w:rPr>
          <w:rFonts w:ascii="Cambria" w:hAnsi="Cambria"/>
          <w:bCs/>
          <w:sz w:val="20"/>
          <w:szCs w:val="20"/>
          <w:lang w:val="es-ES"/>
        </w:rPr>
        <w:t xml:space="preserve"> </w:t>
      </w:r>
      <w:r w:rsidR="0093007B" w:rsidRPr="00F871B5">
        <w:rPr>
          <w:rFonts w:ascii="Cambria" w:hAnsi="Cambria"/>
          <w:bCs/>
          <w:sz w:val="20"/>
          <w:szCs w:val="20"/>
          <w:lang w:val="es-ES"/>
        </w:rPr>
        <w:t>d</w:t>
      </w:r>
      <w:r w:rsidR="00000614" w:rsidRPr="00F871B5">
        <w:rPr>
          <w:rFonts w:ascii="Cambria" w:hAnsi="Cambria"/>
          <w:bCs/>
          <w:sz w:val="20"/>
          <w:szCs w:val="20"/>
          <w:lang w:val="es-ES"/>
        </w:rPr>
        <w:t>el municipio de Balboa, departamento de Risaralda</w:t>
      </w:r>
      <w:r w:rsidR="006735DA" w:rsidRPr="00F871B5">
        <w:rPr>
          <w:rFonts w:ascii="Cambria" w:hAnsi="Cambria"/>
          <w:bCs/>
          <w:sz w:val="20"/>
          <w:szCs w:val="20"/>
          <w:lang w:val="es-ES"/>
        </w:rPr>
        <w:t>. E</w:t>
      </w:r>
      <w:r w:rsidR="00BD5A17" w:rsidRPr="00F871B5">
        <w:rPr>
          <w:rFonts w:ascii="Cambria" w:hAnsi="Cambria"/>
          <w:bCs/>
          <w:sz w:val="20"/>
          <w:szCs w:val="20"/>
          <w:lang w:val="es-ES"/>
        </w:rPr>
        <w:t xml:space="preserve">l peticionario sostiene que </w:t>
      </w:r>
      <w:r w:rsidR="00695E48" w:rsidRPr="00F871B5">
        <w:rPr>
          <w:rFonts w:ascii="Cambria" w:hAnsi="Cambria"/>
          <w:bCs/>
          <w:sz w:val="20"/>
          <w:szCs w:val="20"/>
          <w:lang w:val="es-ES"/>
        </w:rPr>
        <w:t>la patrulla militar</w:t>
      </w:r>
      <w:r w:rsidR="007A6797" w:rsidRPr="00F871B5">
        <w:rPr>
          <w:rFonts w:ascii="Cambria" w:hAnsi="Cambria"/>
          <w:bCs/>
          <w:sz w:val="20"/>
          <w:szCs w:val="20"/>
          <w:lang w:val="es-ES"/>
        </w:rPr>
        <w:t>, apostada en la parte alta de una finca</w:t>
      </w:r>
      <w:r w:rsidR="00F53A09" w:rsidRPr="00F871B5">
        <w:rPr>
          <w:rFonts w:ascii="Cambria" w:hAnsi="Cambria"/>
          <w:bCs/>
          <w:sz w:val="20"/>
          <w:szCs w:val="20"/>
          <w:lang w:val="es-ES"/>
        </w:rPr>
        <w:t>,</w:t>
      </w:r>
      <w:r w:rsidR="007A6797" w:rsidRPr="00F871B5">
        <w:rPr>
          <w:rFonts w:ascii="Cambria" w:hAnsi="Cambria"/>
          <w:bCs/>
          <w:sz w:val="20"/>
          <w:szCs w:val="20"/>
          <w:lang w:val="es-ES"/>
        </w:rPr>
        <w:t xml:space="preserve"> </w:t>
      </w:r>
      <w:r w:rsidR="00600294" w:rsidRPr="00F871B5">
        <w:rPr>
          <w:rFonts w:ascii="Cambria" w:hAnsi="Cambria"/>
          <w:bCs/>
          <w:sz w:val="20"/>
          <w:szCs w:val="20"/>
          <w:lang w:val="es-ES"/>
        </w:rPr>
        <w:t>abrió</w:t>
      </w:r>
      <w:r w:rsidR="007A6797" w:rsidRPr="00F871B5">
        <w:rPr>
          <w:rFonts w:ascii="Cambria" w:hAnsi="Cambria"/>
          <w:bCs/>
          <w:sz w:val="20"/>
          <w:szCs w:val="20"/>
          <w:lang w:val="es-ES"/>
        </w:rPr>
        <w:t xml:space="preserve"> fuego </w:t>
      </w:r>
      <w:r w:rsidR="00F53A09" w:rsidRPr="00F871B5">
        <w:rPr>
          <w:rFonts w:ascii="Cambria" w:hAnsi="Cambria"/>
          <w:bCs/>
          <w:sz w:val="20"/>
          <w:szCs w:val="20"/>
          <w:lang w:val="es-ES"/>
        </w:rPr>
        <w:t>contra dos</w:t>
      </w:r>
      <w:r w:rsidR="00695E48" w:rsidRPr="00F871B5">
        <w:rPr>
          <w:rFonts w:ascii="Cambria" w:hAnsi="Cambria"/>
          <w:bCs/>
          <w:sz w:val="20"/>
          <w:szCs w:val="20"/>
          <w:lang w:val="es-ES"/>
        </w:rPr>
        <w:t xml:space="preserve"> vehículos</w:t>
      </w:r>
      <w:r w:rsidR="00600294" w:rsidRPr="00F871B5">
        <w:rPr>
          <w:rFonts w:ascii="Cambria" w:hAnsi="Cambria"/>
          <w:bCs/>
          <w:sz w:val="20"/>
          <w:szCs w:val="20"/>
          <w:lang w:val="es-ES"/>
        </w:rPr>
        <w:t xml:space="preserve"> </w:t>
      </w:r>
      <w:r w:rsidR="00F53A09" w:rsidRPr="00F871B5">
        <w:rPr>
          <w:rFonts w:ascii="Cambria" w:hAnsi="Cambria"/>
          <w:bCs/>
          <w:sz w:val="20"/>
          <w:szCs w:val="20"/>
          <w:lang w:val="es-ES"/>
        </w:rPr>
        <w:t xml:space="preserve">que </w:t>
      </w:r>
      <w:r w:rsidR="009D0B6F" w:rsidRPr="00F871B5">
        <w:rPr>
          <w:rFonts w:ascii="Cambria" w:hAnsi="Cambria"/>
          <w:bCs/>
          <w:sz w:val="20"/>
          <w:szCs w:val="20"/>
          <w:lang w:val="es-ES"/>
        </w:rPr>
        <w:t>estaban entrando</w:t>
      </w:r>
      <w:r w:rsidR="00FC56E2" w:rsidRPr="00F871B5">
        <w:rPr>
          <w:rFonts w:ascii="Cambria" w:hAnsi="Cambria"/>
          <w:bCs/>
          <w:sz w:val="20"/>
          <w:szCs w:val="20"/>
          <w:lang w:val="es-ES"/>
        </w:rPr>
        <w:t xml:space="preserve"> en </w:t>
      </w:r>
      <w:r w:rsidR="001C5FDF" w:rsidRPr="00F871B5">
        <w:rPr>
          <w:rFonts w:ascii="Cambria" w:hAnsi="Cambria"/>
          <w:bCs/>
          <w:sz w:val="20"/>
          <w:szCs w:val="20"/>
          <w:lang w:val="es-ES"/>
        </w:rPr>
        <w:t xml:space="preserve">el </w:t>
      </w:r>
      <w:r w:rsidR="0065007E" w:rsidRPr="00F871B5">
        <w:rPr>
          <w:rFonts w:ascii="Cambria" w:hAnsi="Cambria"/>
          <w:bCs/>
          <w:sz w:val="20"/>
          <w:szCs w:val="20"/>
          <w:lang w:val="es-ES"/>
        </w:rPr>
        <w:t>predio</w:t>
      </w:r>
      <w:r w:rsidR="00FC56E2" w:rsidRPr="00F871B5">
        <w:rPr>
          <w:rFonts w:ascii="Cambria" w:hAnsi="Cambria"/>
          <w:bCs/>
          <w:sz w:val="20"/>
          <w:szCs w:val="20"/>
          <w:lang w:val="es-ES"/>
        </w:rPr>
        <w:t xml:space="preserve"> </w:t>
      </w:r>
      <w:r w:rsidR="00600294" w:rsidRPr="00F871B5">
        <w:rPr>
          <w:rFonts w:ascii="Cambria" w:hAnsi="Cambria"/>
          <w:bCs/>
          <w:sz w:val="20"/>
          <w:szCs w:val="20"/>
          <w:lang w:val="es-ES"/>
        </w:rPr>
        <w:t>causando la muerte de</w:t>
      </w:r>
      <w:r w:rsidR="000F7022" w:rsidRPr="00F871B5">
        <w:rPr>
          <w:rFonts w:ascii="Cambria" w:hAnsi="Cambria"/>
          <w:bCs/>
          <w:sz w:val="20"/>
          <w:szCs w:val="20"/>
          <w:lang w:val="es-ES"/>
        </w:rPr>
        <w:t xml:space="preserve"> las cinco presuntas </w:t>
      </w:r>
      <w:r w:rsidR="00F53A09" w:rsidRPr="00F871B5">
        <w:rPr>
          <w:rFonts w:ascii="Cambria" w:hAnsi="Cambria"/>
          <w:bCs/>
          <w:sz w:val="20"/>
          <w:szCs w:val="20"/>
          <w:lang w:val="es-ES"/>
        </w:rPr>
        <w:t xml:space="preserve">víctimas.  </w:t>
      </w:r>
    </w:p>
    <w:p w14:paraId="6745EEF9" w14:textId="7AECCC37" w:rsidR="00EB441A" w:rsidRPr="00F871B5" w:rsidRDefault="003F7AD1" w:rsidP="002A0C06">
      <w:pPr>
        <w:numPr>
          <w:ilvl w:val="0"/>
          <w:numId w:val="55"/>
        </w:numPr>
        <w:suppressAutoHyphens/>
        <w:spacing w:after="120"/>
        <w:jc w:val="both"/>
        <w:rPr>
          <w:rFonts w:ascii="Cambria" w:hAnsi="Cambria"/>
          <w:bCs/>
          <w:sz w:val="20"/>
          <w:szCs w:val="20"/>
          <w:lang w:val="es-ES"/>
        </w:rPr>
      </w:pPr>
      <w:r w:rsidRPr="00F871B5">
        <w:rPr>
          <w:rFonts w:ascii="Cambria" w:hAnsi="Cambria"/>
          <w:bCs/>
          <w:sz w:val="20"/>
          <w:szCs w:val="20"/>
          <w:lang w:val="es-ES"/>
        </w:rPr>
        <w:t>El peticionario</w:t>
      </w:r>
      <w:r w:rsidR="00332411" w:rsidRPr="00F871B5">
        <w:rPr>
          <w:rFonts w:ascii="Cambria" w:hAnsi="Cambria"/>
          <w:bCs/>
          <w:sz w:val="20"/>
          <w:szCs w:val="20"/>
          <w:lang w:val="es-ES"/>
        </w:rPr>
        <w:t xml:space="preserve"> </w:t>
      </w:r>
      <w:r w:rsidR="003220D0" w:rsidRPr="00F871B5">
        <w:rPr>
          <w:rFonts w:ascii="Cambria" w:hAnsi="Cambria"/>
          <w:bCs/>
          <w:sz w:val="20"/>
          <w:szCs w:val="20"/>
          <w:lang w:val="es-ES"/>
        </w:rPr>
        <w:t xml:space="preserve">denuncia que </w:t>
      </w:r>
      <w:r w:rsidR="00A45C5A" w:rsidRPr="00F871B5">
        <w:rPr>
          <w:rFonts w:ascii="Cambria" w:hAnsi="Cambria"/>
          <w:bCs/>
          <w:sz w:val="20"/>
          <w:szCs w:val="20"/>
          <w:lang w:val="es-ES"/>
        </w:rPr>
        <w:t>el 17 de febrero de 2005</w:t>
      </w:r>
      <w:r w:rsidR="003220D0" w:rsidRPr="00F871B5">
        <w:rPr>
          <w:rFonts w:ascii="Cambria" w:hAnsi="Cambria"/>
          <w:bCs/>
          <w:sz w:val="20"/>
          <w:szCs w:val="20"/>
          <w:lang w:val="es-ES"/>
        </w:rPr>
        <w:t xml:space="preserve"> miembros del ejército, con </w:t>
      </w:r>
      <w:r w:rsidR="009B41F4" w:rsidRPr="00F871B5">
        <w:rPr>
          <w:rFonts w:ascii="Cambria" w:hAnsi="Cambria"/>
          <w:bCs/>
          <w:sz w:val="20"/>
          <w:szCs w:val="20"/>
          <w:lang w:val="es-ES"/>
        </w:rPr>
        <w:t xml:space="preserve">uso </w:t>
      </w:r>
      <w:r w:rsidR="003220D0" w:rsidRPr="00F871B5">
        <w:rPr>
          <w:rFonts w:ascii="Cambria" w:hAnsi="Cambria"/>
          <w:bCs/>
          <w:sz w:val="20"/>
          <w:szCs w:val="20"/>
          <w:lang w:val="es-ES"/>
        </w:rPr>
        <w:t>exces</w:t>
      </w:r>
      <w:r w:rsidR="009B41F4" w:rsidRPr="00F871B5">
        <w:rPr>
          <w:rFonts w:ascii="Cambria" w:hAnsi="Cambria"/>
          <w:bCs/>
          <w:sz w:val="20"/>
          <w:szCs w:val="20"/>
          <w:lang w:val="es-ES"/>
        </w:rPr>
        <w:t>iv</w:t>
      </w:r>
      <w:r w:rsidR="003220D0" w:rsidRPr="00F871B5">
        <w:rPr>
          <w:rFonts w:ascii="Cambria" w:hAnsi="Cambria"/>
          <w:bCs/>
          <w:sz w:val="20"/>
          <w:szCs w:val="20"/>
          <w:lang w:val="es-ES"/>
        </w:rPr>
        <w:t xml:space="preserve">o de la fuerza, dispararon </w:t>
      </w:r>
      <w:r w:rsidR="009B41F4" w:rsidRPr="00F871B5">
        <w:rPr>
          <w:rFonts w:ascii="Cambria" w:hAnsi="Cambria"/>
          <w:bCs/>
          <w:sz w:val="20"/>
          <w:szCs w:val="20"/>
          <w:lang w:val="es-ES"/>
        </w:rPr>
        <w:t xml:space="preserve">contra </w:t>
      </w:r>
      <w:r w:rsidR="003220D0" w:rsidRPr="00F871B5">
        <w:rPr>
          <w:rFonts w:ascii="Cambria" w:hAnsi="Cambria"/>
          <w:bCs/>
          <w:sz w:val="20"/>
          <w:szCs w:val="20"/>
          <w:lang w:val="es-ES"/>
        </w:rPr>
        <w:t>las presuntas víctimas</w:t>
      </w:r>
      <w:r w:rsidR="00447CC4" w:rsidRPr="00F871B5">
        <w:rPr>
          <w:rFonts w:ascii="Cambria" w:hAnsi="Cambria"/>
          <w:bCs/>
          <w:sz w:val="20"/>
          <w:szCs w:val="20"/>
          <w:lang w:val="es-ES"/>
        </w:rPr>
        <w:t xml:space="preserve"> </w:t>
      </w:r>
      <w:r w:rsidR="009B41F4" w:rsidRPr="00F871B5">
        <w:rPr>
          <w:rFonts w:ascii="Cambria" w:hAnsi="Cambria"/>
          <w:bCs/>
          <w:sz w:val="20"/>
          <w:szCs w:val="20"/>
          <w:lang w:val="es-ES"/>
        </w:rPr>
        <w:t>mientras se encontraban d</w:t>
      </w:r>
      <w:r w:rsidR="0096181B" w:rsidRPr="00F871B5">
        <w:rPr>
          <w:rFonts w:ascii="Cambria" w:hAnsi="Cambria"/>
          <w:bCs/>
          <w:sz w:val="20"/>
          <w:szCs w:val="20"/>
          <w:lang w:val="es-ES"/>
        </w:rPr>
        <w:t xml:space="preserve">entro de automóviles </w:t>
      </w:r>
      <w:r w:rsidR="00447CC4" w:rsidRPr="00F871B5">
        <w:rPr>
          <w:rFonts w:ascii="Cambria" w:hAnsi="Cambria"/>
          <w:bCs/>
          <w:sz w:val="20"/>
          <w:szCs w:val="20"/>
          <w:lang w:val="es-ES"/>
        </w:rPr>
        <w:t>sin</w:t>
      </w:r>
      <w:r w:rsidR="00EB441A" w:rsidRPr="00F871B5">
        <w:rPr>
          <w:rFonts w:ascii="Cambria" w:hAnsi="Cambria"/>
          <w:bCs/>
          <w:sz w:val="20"/>
          <w:szCs w:val="20"/>
          <w:lang w:val="es-ES"/>
        </w:rPr>
        <w:t xml:space="preserve"> que se les diera la oportunidad de rendirse o </w:t>
      </w:r>
      <w:r w:rsidR="00326735" w:rsidRPr="00F871B5">
        <w:rPr>
          <w:rFonts w:ascii="Cambria" w:hAnsi="Cambria"/>
          <w:bCs/>
          <w:sz w:val="20"/>
          <w:szCs w:val="20"/>
          <w:lang w:val="es-ES"/>
        </w:rPr>
        <w:t>ser interceptado</w:t>
      </w:r>
      <w:r w:rsidR="00FA79EB" w:rsidRPr="00F871B5">
        <w:rPr>
          <w:rFonts w:ascii="Cambria" w:hAnsi="Cambria"/>
          <w:bCs/>
          <w:sz w:val="20"/>
          <w:szCs w:val="20"/>
          <w:lang w:val="es-ES"/>
        </w:rPr>
        <w:t>s</w:t>
      </w:r>
      <w:r w:rsidR="00326735" w:rsidRPr="00F871B5">
        <w:rPr>
          <w:rFonts w:ascii="Cambria" w:hAnsi="Cambria"/>
          <w:bCs/>
          <w:sz w:val="20"/>
          <w:szCs w:val="20"/>
          <w:lang w:val="es-ES"/>
        </w:rPr>
        <w:t xml:space="preserve"> </w:t>
      </w:r>
      <w:r w:rsidR="008C023C" w:rsidRPr="00F871B5">
        <w:rPr>
          <w:rFonts w:ascii="Cambria" w:hAnsi="Cambria"/>
          <w:bCs/>
          <w:sz w:val="20"/>
          <w:szCs w:val="20"/>
          <w:lang w:val="es-ES"/>
        </w:rPr>
        <w:t xml:space="preserve">para ponerlos a órdenes de las autoridades </w:t>
      </w:r>
      <w:r w:rsidR="008C023C" w:rsidRPr="00F871B5">
        <w:rPr>
          <w:rFonts w:ascii="Cambria" w:hAnsi="Cambria"/>
          <w:bCs/>
          <w:sz w:val="20"/>
          <w:szCs w:val="20"/>
          <w:lang w:val="es-ES"/>
        </w:rPr>
        <w:lastRenderedPageBreak/>
        <w:t>competentes</w:t>
      </w:r>
      <w:r w:rsidR="002A0C06" w:rsidRPr="00F871B5">
        <w:rPr>
          <w:rFonts w:ascii="Cambria" w:hAnsi="Cambria"/>
          <w:bCs/>
          <w:sz w:val="20"/>
          <w:szCs w:val="20"/>
          <w:lang w:val="es-ES"/>
        </w:rPr>
        <w:t>, aun</w:t>
      </w:r>
      <w:r w:rsidR="00844317" w:rsidRPr="00F871B5">
        <w:rPr>
          <w:rFonts w:ascii="Cambria" w:hAnsi="Cambria"/>
          <w:bCs/>
          <w:sz w:val="20"/>
          <w:szCs w:val="20"/>
          <w:lang w:val="es-ES"/>
        </w:rPr>
        <w:t xml:space="preserve"> cuando</w:t>
      </w:r>
      <w:r w:rsidR="002A0C06" w:rsidRPr="00F871B5">
        <w:rPr>
          <w:rFonts w:ascii="Cambria" w:hAnsi="Cambria"/>
          <w:bCs/>
          <w:sz w:val="20"/>
          <w:szCs w:val="20"/>
          <w:lang w:val="es-ES"/>
        </w:rPr>
        <w:t xml:space="preserve"> hubiera sido posible realizarlo durante su viaje desde la ciudad de Cali hasta la zona de la Aurora Baja.</w:t>
      </w:r>
    </w:p>
    <w:p w14:paraId="00EDA4F2" w14:textId="0FA0770B" w:rsidR="002E1F7C" w:rsidRPr="00F871B5" w:rsidRDefault="00CD2B50" w:rsidP="00FA726F">
      <w:pPr>
        <w:numPr>
          <w:ilvl w:val="0"/>
          <w:numId w:val="55"/>
        </w:numPr>
        <w:suppressAutoHyphens/>
        <w:spacing w:after="120"/>
        <w:jc w:val="both"/>
        <w:rPr>
          <w:rFonts w:ascii="Cambria" w:hAnsi="Cambria"/>
          <w:bCs/>
          <w:sz w:val="20"/>
          <w:szCs w:val="20"/>
          <w:lang w:val="es-ES"/>
        </w:rPr>
      </w:pPr>
      <w:r w:rsidRPr="00F871B5">
        <w:rPr>
          <w:rFonts w:ascii="Cambria" w:hAnsi="Cambria"/>
          <w:bCs/>
          <w:sz w:val="20"/>
          <w:szCs w:val="20"/>
          <w:lang w:val="es-ES"/>
        </w:rPr>
        <w:t xml:space="preserve">El peticionario </w:t>
      </w:r>
      <w:r w:rsidR="00AE5402" w:rsidRPr="00F871B5">
        <w:rPr>
          <w:rFonts w:ascii="Cambria" w:hAnsi="Cambria"/>
          <w:bCs/>
          <w:sz w:val="20"/>
          <w:szCs w:val="20"/>
          <w:lang w:val="es-ES"/>
        </w:rPr>
        <w:t>alega</w:t>
      </w:r>
      <w:r w:rsidRPr="00F871B5">
        <w:rPr>
          <w:rFonts w:ascii="Cambria" w:hAnsi="Cambria"/>
          <w:bCs/>
          <w:sz w:val="20"/>
          <w:szCs w:val="20"/>
          <w:lang w:val="es-ES"/>
        </w:rPr>
        <w:t xml:space="preserve"> que las muertes de las presuntas víctimas</w:t>
      </w:r>
      <w:r w:rsidR="00C901F2" w:rsidRPr="00F871B5">
        <w:rPr>
          <w:rFonts w:ascii="Cambria" w:hAnsi="Cambria"/>
          <w:bCs/>
          <w:sz w:val="20"/>
          <w:szCs w:val="20"/>
          <w:lang w:val="es-ES"/>
        </w:rPr>
        <w:t xml:space="preserve"> </w:t>
      </w:r>
      <w:r w:rsidR="003220D0" w:rsidRPr="00F871B5">
        <w:rPr>
          <w:rFonts w:ascii="Cambria" w:hAnsi="Cambria"/>
          <w:bCs/>
          <w:sz w:val="20"/>
          <w:szCs w:val="20"/>
          <w:lang w:val="es-ES"/>
        </w:rPr>
        <w:t>se produjeron</w:t>
      </w:r>
      <w:r w:rsidRPr="00F871B5">
        <w:rPr>
          <w:rFonts w:ascii="Cambria" w:hAnsi="Cambria"/>
          <w:bCs/>
          <w:sz w:val="20"/>
          <w:szCs w:val="20"/>
          <w:lang w:val="es-ES"/>
        </w:rPr>
        <w:t xml:space="preserve"> en el marco de la ocurrencia de los llamados “falsos positivos”</w:t>
      </w:r>
      <w:r w:rsidR="00FA79EB" w:rsidRPr="00F871B5">
        <w:rPr>
          <w:rFonts w:ascii="Cambria" w:hAnsi="Cambria"/>
          <w:bCs/>
          <w:sz w:val="20"/>
          <w:szCs w:val="20"/>
          <w:lang w:val="es-ES"/>
        </w:rPr>
        <w:t xml:space="preserve">, ya que </w:t>
      </w:r>
      <w:r w:rsidR="00C901F2" w:rsidRPr="00F871B5">
        <w:rPr>
          <w:rFonts w:ascii="Cambria" w:hAnsi="Cambria"/>
          <w:bCs/>
          <w:sz w:val="20"/>
          <w:szCs w:val="20"/>
          <w:lang w:val="es-ES"/>
        </w:rPr>
        <w:t>se trata de un</w:t>
      </w:r>
      <w:r w:rsidR="003220D0" w:rsidRPr="00F871B5">
        <w:rPr>
          <w:rFonts w:ascii="Cambria" w:hAnsi="Cambria"/>
          <w:bCs/>
          <w:sz w:val="20"/>
          <w:szCs w:val="20"/>
          <w:lang w:val="es-ES"/>
        </w:rPr>
        <w:t>a</w:t>
      </w:r>
      <w:r w:rsidR="00C901F2" w:rsidRPr="00F871B5">
        <w:rPr>
          <w:rFonts w:ascii="Cambria" w:hAnsi="Cambria"/>
          <w:bCs/>
          <w:sz w:val="20"/>
          <w:szCs w:val="20"/>
          <w:lang w:val="es-ES"/>
        </w:rPr>
        <w:t xml:space="preserve"> “masacre en contra de </w:t>
      </w:r>
      <w:r w:rsidR="00D71CC9" w:rsidRPr="00F871B5">
        <w:rPr>
          <w:rFonts w:ascii="Cambria" w:hAnsi="Cambria"/>
          <w:bCs/>
          <w:sz w:val="20"/>
          <w:szCs w:val="20"/>
          <w:lang w:val="es-ES"/>
        </w:rPr>
        <w:t>civiles”</w:t>
      </w:r>
      <w:r w:rsidR="00C901F2" w:rsidRPr="00F871B5">
        <w:rPr>
          <w:rFonts w:ascii="Cambria" w:hAnsi="Cambria"/>
          <w:bCs/>
          <w:sz w:val="20"/>
          <w:szCs w:val="20"/>
          <w:lang w:val="es-ES"/>
        </w:rPr>
        <w:t xml:space="preserve"> que no eran guerrilleros</w:t>
      </w:r>
      <w:r w:rsidR="003D1A5D" w:rsidRPr="00F871B5">
        <w:rPr>
          <w:rFonts w:ascii="Cambria" w:hAnsi="Cambria"/>
          <w:bCs/>
          <w:sz w:val="20"/>
          <w:szCs w:val="20"/>
          <w:lang w:val="es-ES"/>
        </w:rPr>
        <w:t xml:space="preserve"> pero que fueron presentados como tales por</w:t>
      </w:r>
      <w:r w:rsidR="00D71CC9" w:rsidRPr="00F871B5">
        <w:rPr>
          <w:rFonts w:ascii="Cambria" w:hAnsi="Cambria"/>
          <w:bCs/>
          <w:sz w:val="20"/>
          <w:szCs w:val="20"/>
          <w:lang w:val="es-ES"/>
        </w:rPr>
        <w:t xml:space="preserve"> las autoridades. </w:t>
      </w:r>
      <w:r w:rsidR="00C901F2" w:rsidRPr="00F871B5">
        <w:rPr>
          <w:rFonts w:ascii="Cambria" w:hAnsi="Cambria"/>
          <w:bCs/>
          <w:sz w:val="20"/>
          <w:szCs w:val="20"/>
          <w:lang w:val="es-ES"/>
        </w:rPr>
        <w:t>P</w:t>
      </w:r>
      <w:r w:rsidR="00146136" w:rsidRPr="00F871B5">
        <w:rPr>
          <w:rFonts w:ascii="Cambria" w:hAnsi="Cambria"/>
          <w:bCs/>
          <w:sz w:val="20"/>
          <w:szCs w:val="20"/>
          <w:lang w:val="es-ES"/>
        </w:rPr>
        <w:t>recisa que los hechos corresponden a</w:t>
      </w:r>
      <w:r w:rsidR="00602762" w:rsidRPr="00F871B5">
        <w:rPr>
          <w:rFonts w:ascii="Cambria" w:hAnsi="Cambria"/>
          <w:bCs/>
          <w:sz w:val="20"/>
          <w:szCs w:val="20"/>
          <w:lang w:val="es-ES"/>
        </w:rPr>
        <w:t xml:space="preserve">l patrón común según el cual personas civiles eran llevados bajo engaños a sitios rurales </w:t>
      </w:r>
      <w:r w:rsidR="00817BC2" w:rsidRPr="00F871B5">
        <w:rPr>
          <w:rFonts w:ascii="Cambria" w:hAnsi="Cambria"/>
          <w:bCs/>
          <w:sz w:val="20"/>
          <w:szCs w:val="20"/>
          <w:lang w:val="es-ES"/>
        </w:rPr>
        <w:t>para ser</w:t>
      </w:r>
      <w:r w:rsidR="00602762" w:rsidRPr="00F871B5">
        <w:rPr>
          <w:rFonts w:ascii="Cambria" w:hAnsi="Cambria"/>
          <w:bCs/>
          <w:sz w:val="20"/>
          <w:szCs w:val="20"/>
          <w:lang w:val="es-ES"/>
        </w:rPr>
        <w:t xml:space="preserve"> ejecutadas </w:t>
      </w:r>
      <w:r w:rsidR="00817BC2" w:rsidRPr="00F871B5">
        <w:rPr>
          <w:rFonts w:ascii="Cambria" w:hAnsi="Cambria"/>
          <w:bCs/>
          <w:sz w:val="20"/>
          <w:szCs w:val="20"/>
          <w:lang w:val="es-ES"/>
        </w:rPr>
        <w:t>por</w:t>
      </w:r>
      <w:r w:rsidR="00602762" w:rsidRPr="00F871B5">
        <w:rPr>
          <w:rFonts w:ascii="Cambria" w:hAnsi="Cambria"/>
          <w:bCs/>
          <w:sz w:val="20"/>
          <w:szCs w:val="20"/>
          <w:lang w:val="es-ES"/>
        </w:rPr>
        <w:t xml:space="preserve"> las fuerzas militares </w:t>
      </w:r>
      <w:r w:rsidR="00D71CC9" w:rsidRPr="00F871B5">
        <w:rPr>
          <w:rFonts w:ascii="Cambria" w:hAnsi="Cambria"/>
          <w:bCs/>
          <w:sz w:val="20"/>
          <w:szCs w:val="20"/>
          <w:lang w:val="es-ES"/>
        </w:rPr>
        <w:t xml:space="preserve">y </w:t>
      </w:r>
      <w:r w:rsidR="00FA79EB" w:rsidRPr="00F871B5">
        <w:rPr>
          <w:rFonts w:ascii="Cambria" w:hAnsi="Cambria"/>
          <w:bCs/>
          <w:sz w:val="20"/>
          <w:szCs w:val="20"/>
          <w:lang w:val="es-ES"/>
        </w:rPr>
        <w:t>posteriormente</w:t>
      </w:r>
      <w:r w:rsidR="00A04705" w:rsidRPr="00F871B5">
        <w:rPr>
          <w:rFonts w:ascii="Cambria" w:hAnsi="Cambria"/>
          <w:bCs/>
          <w:sz w:val="20"/>
          <w:szCs w:val="20"/>
          <w:lang w:val="es-ES"/>
        </w:rPr>
        <w:t xml:space="preserve"> presentados como guerrilleros muertos en presuntos enfrentamientos. </w:t>
      </w:r>
    </w:p>
    <w:p w14:paraId="37DD8D44" w14:textId="2F38B426" w:rsidR="002E1F7C" w:rsidRPr="00F871B5" w:rsidRDefault="00145E26" w:rsidP="003813A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i/>
          <w:iCs/>
          <w:color w:val="auto"/>
          <w:sz w:val="20"/>
          <w:szCs w:val="20"/>
          <w:lang w:val="es-US"/>
        </w:rPr>
      </w:pPr>
      <w:r w:rsidRPr="00F871B5">
        <w:rPr>
          <w:color w:val="auto"/>
          <w:sz w:val="20"/>
          <w:szCs w:val="20"/>
          <w:lang w:val="es-US"/>
        </w:rPr>
        <w:t>Por los hechos del presente</w:t>
      </w:r>
      <w:r w:rsidR="00BD17F6" w:rsidRPr="00F871B5">
        <w:rPr>
          <w:color w:val="auto"/>
          <w:sz w:val="20"/>
          <w:szCs w:val="20"/>
          <w:lang w:val="es-US"/>
        </w:rPr>
        <w:t xml:space="preserve"> caso</w:t>
      </w:r>
      <w:r w:rsidRPr="00F871B5">
        <w:rPr>
          <w:color w:val="auto"/>
          <w:sz w:val="20"/>
          <w:szCs w:val="20"/>
          <w:lang w:val="es-US"/>
        </w:rPr>
        <w:t xml:space="preserve"> se inició una investigaci</w:t>
      </w:r>
      <w:r w:rsidR="008F290C" w:rsidRPr="00F871B5">
        <w:rPr>
          <w:color w:val="auto"/>
          <w:sz w:val="20"/>
          <w:szCs w:val="20"/>
          <w:lang w:val="es-US"/>
        </w:rPr>
        <w:t>ó</w:t>
      </w:r>
      <w:r w:rsidR="00914B22" w:rsidRPr="00F871B5">
        <w:rPr>
          <w:color w:val="auto"/>
          <w:sz w:val="20"/>
          <w:szCs w:val="20"/>
          <w:lang w:val="es-US"/>
        </w:rPr>
        <w:t>n penal</w:t>
      </w:r>
      <w:r w:rsidRPr="00F871B5">
        <w:rPr>
          <w:color w:val="auto"/>
          <w:sz w:val="20"/>
          <w:szCs w:val="20"/>
          <w:lang w:val="es-US"/>
        </w:rPr>
        <w:t xml:space="preserve"> </w:t>
      </w:r>
      <w:r w:rsidR="00BD17F6" w:rsidRPr="00F871B5">
        <w:rPr>
          <w:color w:val="auto"/>
          <w:sz w:val="20"/>
          <w:szCs w:val="20"/>
          <w:lang w:val="es-US"/>
        </w:rPr>
        <w:t xml:space="preserve">adelantada </w:t>
      </w:r>
      <w:r w:rsidR="001D4DB7" w:rsidRPr="00F871B5">
        <w:rPr>
          <w:color w:val="auto"/>
          <w:sz w:val="20"/>
          <w:szCs w:val="20"/>
          <w:lang w:val="es-US"/>
        </w:rPr>
        <w:t>por</w:t>
      </w:r>
      <w:r w:rsidR="00914B22" w:rsidRPr="00F871B5">
        <w:rPr>
          <w:color w:val="auto"/>
          <w:sz w:val="20"/>
          <w:szCs w:val="20"/>
          <w:lang w:val="es-US"/>
        </w:rPr>
        <w:t xml:space="preserve"> </w:t>
      </w:r>
      <w:r w:rsidRPr="00F871B5">
        <w:rPr>
          <w:color w:val="auto"/>
          <w:sz w:val="20"/>
          <w:szCs w:val="20"/>
          <w:lang w:val="es-US"/>
        </w:rPr>
        <w:t>la Fiscalía 28 delegada ante el Juez Único Promiscuo del Circuito de la Virginia que remitió por competencia a la Justicia Penal Militar</w:t>
      </w:r>
      <w:r w:rsidR="00176812" w:rsidRPr="00F871B5">
        <w:rPr>
          <w:color w:val="auto"/>
          <w:sz w:val="20"/>
          <w:szCs w:val="20"/>
          <w:lang w:val="es-US"/>
        </w:rPr>
        <w:t xml:space="preserve"> el 21 de febrero de 2005</w:t>
      </w:r>
      <w:r w:rsidRPr="00F871B5">
        <w:rPr>
          <w:color w:val="auto"/>
          <w:sz w:val="20"/>
          <w:szCs w:val="20"/>
          <w:lang w:val="es-US"/>
        </w:rPr>
        <w:t xml:space="preserve"> las diligencias que adelantaba por la muerte de </w:t>
      </w:r>
      <w:r w:rsidR="00B6539C" w:rsidRPr="00F871B5">
        <w:rPr>
          <w:color w:val="auto"/>
          <w:sz w:val="20"/>
          <w:szCs w:val="20"/>
          <w:lang w:val="es-US"/>
        </w:rPr>
        <w:t>las presuntas víctimas</w:t>
      </w:r>
      <w:r w:rsidRPr="00F871B5">
        <w:rPr>
          <w:color w:val="auto"/>
          <w:sz w:val="20"/>
          <w:szCs w:val="20"/>
          <w:lang w:val="es-US"/>
        </w:rPr>
        <w:t>. El Juzgado 56 Penal Militar abrió investigaci</w:t>
      </w:r>
      <w:r w:rsidR="008F290C" w:rsidRPr="00F871B5">
        <w:rPr>
          <w:color w:val="auto"/>
          <w:sz w:val="20"/>
          <w:szCs w:val="20"/>
          <w:lang w:val="es-US"/>
        </w:rPr>
        <w:t>ó</w:t>
      </w:r>
      <w:r w:rsidRPr="00F871B5">
        <w:rPr>
          <w:color w:val="auto"/>
          <w:sz w:val="20"/>
          <w:szCs w:val="20"/>
          <w:lang w:val="es-US"/>
        </w:rPr>
        <w:t>n preliminar en</w:t>
      </w:r>
      <w:r w:rsidR="003813A4" w:rsidRPr="00F871B5">
        <w:rPr>
          <w:color w:val="auto"/>
          <w:sz w:val="20"/>
          <w:szCs w:val="20"/>
          <w:lang w:val="es-US"/>
        </w:rPr>
        <w:t xml:space="preserve"> contra de los integrantes del P</w:t>
      </w:r>
      <w:r w:rsidRPr="00F871B5">
        <w:rPr>
          <w:color w:val="auto"/>
          <w:sz w:val="20"/>
          <w:szCs w:val="20"/>
          <w:lang w:val="es-US"/>
        </w:rPr>
        <w:t>elotón Especial Cureña del Batallón de Artillería de San Mateo y resolvió inhibirse de abrir investigación formal el 17 de febrero de 2008, al considerar que el personal militar involucrado actuó en estricto cumplimiento de un deber legal y en legítima defensa.</w:t>
      </w:r>
      <w:r w:rsidR="003813A4" w:rsidRPr="00F871B5">
        <w:rPr>
          <w:color w:val="auto"/>
          <w:sz w:val="20"/>
          <w:szCs w:val="20"/>
          <w:lang w:val="es-US"/>
        </w:rPr>
        <w:t xml:space="preserve"> </w:t>
      </w:r>
      <w:r w:rsidR="003813A4" w:rsidRPr="00F871B5">
        <w:rPr>
          <w:bCs/>
          <w:color w:val="auto"/>
          <w:sz w:val="20"/>
          <w:szCs w:val="20"/>
          <w:lang w:val="es-ES"/>
        </w:rPr>
        <w:t>El peticionario sostiene que las investigaciones realizadas no permitieron establecer la verdad y que existió un error en la apreciación probatoria en los fallos emitidos por las jurisdicciones penales y administrativas, que llegaron a la conclusión de que los hechos se produjeron en el contexto de un enfrentamiento en el cual los militares actuaron dentro del ejercicio del derecho de legítima defensa.</w:t>
      </w:r>
    </w:p>
    <w:p w14:paraId="7B2C351E" w14:textId="48119E3D" w:rsidR="002E1F7C" w:rsidRPr="00F871B5" w:rsidRDefault="002E1F7C" w:rsidP="00256EB2">
      <w:pPr>
        <w:pStyle w:val="ListParagraph"/>
        <w:numPr>
          <w:ilvl w:val="0"/>
          <w:numId w:val="55"/>
        </w:numPr>
        <w:spacing w:after="120"/>
        <w:jc w:val="both"/>
        <w:rPr>
          <w:color w:val="auto"/>
          <w:sz w:val="20"/>
          <w:szCs w:val="20"/>
          <w:lang w:val="es-AR"/>
        </w:rPr>
      </w:pPr>
      <w:r w:rsidRPr="00F871B5">
        <w:rPr>
          <w:color w:val="auto"/>
          <w:sz w:val="20"/>
          <w:szCs w:val="20"/>
          <w:lang w:val="es-AR"/>
        </w:rPr>
        <w:t xml:space="preserve">Por otra parte, las familias de las presuntas víctimas presentaron </w:t>
      </w:r>
      <w:r w:rsidR="003813A4" w:rsidRPr="00F871B5">
        <w:rPr>
          <w:color w:val="auto"/>
          <w:sz w:val="20"/>
          <w:szCs w:val="20"/>
          <w:lang w:val="es-AR"/>
        </w:rPr>
        <w:t xml:space="preserve">una </w:t>
      </w:r>
      <w:r w:rsidRPr="00F871B5">
        <w:rPr>
          <w:color w:val="auto"/>
          <w:sz w:val="20"/>
          <w:szCs w:val="20"/>
          <w:lang w:val="es-AR"/>
        </w:rPr>
        <w:t>acción de reparación directa en contra de la Nación</w:t>
      </w:r>
      <w:r w:rsidR="008F290C" w:rsidRPr="00F871B5">
        <w:rPr>
          <w:color w:val="auto"/>
          <w:sz w:val="20"/>
          <w:szCs w:val="20"/>
          <w:lang w:val="es-AR"/>
        </w:rPr>
        <w:t xml:space="preserve"> – </w:t>
      </w:r>
      <w:r w:rsidRPr="00F871B5">
        <w:rPr>
          <w:color w:val="auto"/>
          <w:sz w:val="20"/>
          <w:szCs w:val="20"/>
          <w:lang w:val="es-AR"/>
        </w:rPr>
        <w:t>Ministerio de Defensa</w:t>
      </w:r>
      <w:r w:rsidR="008F290C" w:rsidRPr="00F871B5">
        <w:rPr>
          <w:color w:val="auto"/>
          <w:sz w:val="20"/>
          <w:szCs w:val="20"/>
          <w:lang w:val="es-AR"/>
        </w:rPr>
        <w:t xml:space="preserve"> </w:t>
      </w:r>
      <w:r w:rsidRPr="00F871B5">
        <w:rPr>
          <w:color w:val="auto"/>
          <w:sz w:val="20"/>
          <w:szCs w:val="20"/>
          <w:lang w:val="es-AR"/>
        </w:rPr>
        <w:t>–</w:t>
      </w:r>
      <w:r w:rsidR="008F290C" w:rsidRPr="00F871B5">
        <w:rPr>
          <w:color w:val="auto"/>
          <w:sz w:val="20"/>
          <w:szCs w:val="20"/>
          <w:lang w:val="es-AR"/>
        </w:rPr>
        <w:t xml:space="preserve"> </w:t>
      </w:r>
      <w:r w:rsidRPr="00F871B5">
        <w:rPr>
          <w:color w:val="auto"/>
          <w:sz w:val="20"/>
          <w:szCs w:val="20"/>
          <w:lang w:val="es-AR"/>
        </w:rPr>
        <w:t xml:space="preserve">Ejercito Nacional ante el Juzgado Tercero Administrativo del Circuito de Pereira, el cual, mediante sentencia del 10 de abril de 2008 negó las pretensiones de los demandantes. </w:t>
      </w:r>
      <w:r w:rsidR="003813A4" w:rsidRPr="00F871B5">
        <w:rPr>
          <w:color w:val="auto"/>
          <w:sz w:val="20"/>
          <w:szCs w:val="20"/>
          <w:lang w:val="es-AR"/>
        </w:rPr>
        <w:t xml:space="preserve">Frente a esta decisión interpusieron un recurso de </w:t>
      </w:r>
      <w:r w:rsidRPr="00F871B5">
        <w:rPr>
          <w:color w:val="auto"/>
          <w:sz w:val="20"/>
          <w:szCs w:val="20"/>
          <w:lang w:val="es-AR"/>
        </w:rPr>
        <w:t>apelación ante el Tribunal Conten</w:t>
      </w:r>
      <w:r w:rsidR="008F290C" w:rsidRPr="00F871B5">
        <w:rPr>
          <w:color w:val="auto"/>
          <w:sz w:val="20"/>
          <w:szCs w:val="20"/>
          <w:lang w:val="es-AR"/>
        </w:rPr>
        <w:t>c</w:t>
      </w:r>
      <w:r w:rsidRPr="00F871B5">
        <w:rPr>
          <w:color w:val="auto"/>
          <w:sz w:val="20"/>
          <w:szCs w:val="20"/>
          <w:lang w:val="es-AR"/>
        </w:rPr>
        <w:t xml:space="preserve">ioso Administrativo de Risaralda </w:t>
      </w:r>
      <w:r w:rsidR="003813A4" w:rsidRPr="00F871B5">
        <w:rPr>
          <w:color w:val="auto"/>
          <w:sz w:val="20"/>
          <w:szCs w:val="20"/>
          <w:lang w:val="es-AR"/>
        </w:rPr>
        <w:t xml:space="preserve">el cual </w:t>
      </w:r>
      <w:r w:rsidRPr="00F871B5">
        <w:rPr>
          <w:color w:val="auto"/>
          <w:sz w:val="20"/>
          <w:szCs w:val="20"/>
          <w:lang w:val="es-AR"/>
        </w:rPr>
        <w:t xml:space="preserve">confirmó la decisión anterior en su sentencia del 22 de octubre de 2009, al considerar que no se encontraban acreditados los requisitos para declarar la responsabilidad del Estado. </w:t>
      </w:r>
    </w:p>
    <w:p w14:paraId="2F40A77C" w14:textId="32B7FA3A" w:rsidR="00256EB2" w:rsidRPr="00F871B5" w:rsidRDefault="002E1F7C" w:rsidP="00311E26">
      <w:pPr>
        <w:pStyle w:val="ListParagraph"/>
        <w:numPr>
          <w:ilvl w:val="0"/>
          <w:numId w:val="55"/>
        </w:numPr>
        <w:spacing w:after="120"/>
        <w:jc w:val="both"/>
        <w:rPr>
          <w:color w:val="auto"/>
          <w:sz w:val="20"/>
          <w:szCs w:val="20"/>
          <w:lang w:val="es-AR"/>
        </w:rPr>
      </w:pPr>
      <w:r w:rsidRPr="00F871B5">
        <w:rPr>
          <w:color w:val="auto"/>
          <w:sz w:val="20"/>
          <w:szCs w:val="20"/>
          <w:lang w:val="es-AR"/>
        </w:rPr>
        <w:t xml:space="preserve">El peticionario </w:t>
      </w:r>
      <w:r w:rsidR="00386C70" w:rsidRPr="00F871B5">
        <w:rPr>
          <w:color w:val="auto"/>
          <w:sz w:val="20"/>
          <w:szCs w:val="20"/>
          <w:lang w:val="es-AR"/>
        </w:rPr>
        <w:t>aduce</w:t>
      </w:r>
      <w:r w:rsidR="00145E26" w:rsidRPr="00F871B5">
        <w:rPr>
          <w:color w:val="auto"/>
          <w:sz w:val="20"/>
          <w:szCs w:val="20"/>
          <w:lang w:val="es-AR"/>
        </w:rPr>
        <w:t xml:space="preserve"> que </w:t>
      </w:r>
      <w:r w:rsidR="00527F6C" w:rsidRPr="00F871B5">
        <w:rPr>
          <w:color w:val="auto"/>
          <w:sz w:val="20"/>
          <w:szCs w:val="20"/>
          <w:lang w:val="es-AR"/>
        </w:rPr>
        <w:t xml:space="preserve">existen </w:t>
      </w:r>
      <w:r w:rsidR="001D4DB7" w:rsidRPr="00F871B5">
        <w:rPr>
          <w:color w:val="auto"/>
          <w:sz w:val="20"/>
          <w:szCs w:val="20"/>
          <w:lang w:val="es-AR"/>
        </w:rPr>
        <w:t xml:space="preserve">elementos de pruebas contenidos en el </w:t>
      </w:r>
      <w:r w:rsidR="00145E26" w:rsidRPr="00F871B5">
        <w:rPr>
          <w:color w:val="auto"/>
          <w:sz w:val="20"/>
          <w:szCs w:val="20"/>
          <w:lang w:val="es-AR"/>
        </w:rPr>
        <w:t>informe de bal</w:t>
      </w:r>
      <w:r w:rsidR="00AE741A" w:rsidRPr="00F871B5">
        <w:rPr>
          <w:color w:val="auto"/>
          <w:sz w:val="20"/>
          <w:szCs w:val="20"/>
          <w:lang w:val="es-AR"/>
        </w:rPr>
        <w:t>í</w:t>
      </w:r>
      <w:r w:rsidR="00145E26" w:rsidRPr="00F871B5">
        <w:rPr>
          <w:color w:val="auto"/>
          <w:sz w:val="20"/>
          <w:szCs w:val="20"/>
          <w:lang w:val="es-AR"/>
        </w:rPr>
        <w:t>stica del cuerpo técnico de la Fiscalía General de la Nación</w:t>
      </w:r>
      <w:r w:rsidR="005E2C8D" w:rsidRPr="00F871B5">
        <w:rPr>
          <w:color w:val="auto"/>
          <w:sz w:val="20"/>
          <w:szCs w:val="20"/>
          <w:lang w:val="es-AR"/>
        </w:rPr>
        <w:t xml:space="preserve"> que demuestran que las presuntas víctimas no dispararon desde el interior de sus vehículos. E</w:t>
      </w:r>
      <w:r w:rsidR="00527F6C" w:rsidRPr="00F871B5">
        <w:rPr>
          <w:color w:val="auto"/>
          <w:sz w:val="20"/>
          <w:szCs w:val="20"/>
          <w:lang w:val="es-AR"/>
        </w:rPr>
        <w:t xml:space="preserve">specíficamente </w:t>
      </w:r>
      <w:r w:rsidR="005E2C8D" w:rsidRPr="00F871B5">
        <w:rPr>
          <w:color w:val="auto"/>
          <w:sz w:val="20"/>
          <w:szCs w:val="20"/>
          <w:lang w:val="es-AR"/>
        </w:rPr>
        <w:t>aducen a</w:t>
      </w:r>
      <w:r w:rsidR="00527F6C" w:rsidRPr="00F871B5">
        <w:rPr>
          <w:color w:val="auto"/>
          <w:sz w:val="20"/>
          <w:szCs w:val="20"/>
          <w:lang w:val="es-AR"/>
        </w:rPr>
        <w:t xml:space="preserve">l hecho de que los vehículos fueron </w:t>
      </w:r>
      <w:r w:rsidR="001D4DB7" w:rsidRPr="00F871B5">
        <w:rPr>
          <w:color w:val="auto"/>
          <w:sz w:val="20"/>
          <w:szCs w:val="20"/>
          <w:lang w:val="es-AR"/>
        </w:rPr>
        <w:t xml:space="preserve">impactados por más de cuarenta disparos, </w:t>
      </w:r>
      <w:r w:rsidR="00311E26" w:rsidRPr="00F871B5">
        <w:rPr>
          <w:color w:val="auto"/>
          <w:sz w:val="20"/>
          <w:szCs w:val="20"/>
          <w:lang w:val="es-AR"/>
        </w:rPr>
        <w:t>para</w:t>
      </w:r>
      <w:r w:rsidR="00AE741A" w:rsidRPr="00F871B5">
        <w:rPr>
          <w:color w:val="auto"/>
          <w:sz w:val="20"/>
          <w:szCs w:val="20"/>
          <w:lang w:val="es-AR"/>
        </w:rPr>
        <w:t xml:space="preserve"> establecer que las presuntas víctimas dispararon </w:t>
      </w:r>
      <w:r w:rsidR="007C08B7" w:rsidRPr="00F871B5">
        <w:rPr>
          <w:color w:val="auto"/>
          <w:sz w:val="20"/>
          <w:szCs w:val="20"/>
          <w:lang w:val="es-AR"/>
        </w:rPr>
        <w:t>desde el interior del vehículo.</w:t>
      </w:r>
      <w:r w:rsidR="001D4DB7" w:rsidRPr="00F871B5">
        <w:rPr>
          <w:color w:val="auto"/>
          <w:sz w:val="20"/>
          <w:szCs w:val="20"/>
          <w:lang w:val="es-AR"/>
        </w:rPr>
        <w:t xml:space="preserve"> </w:t>
      </w:r>
      <w:r w:rsidR="00145E26" w:rsidRPr="00F871B5">
        <w:rPr>
          <w:color w:val="auto"/>
          <w:sz w:val="20"/>
          <w:szCs w:val="20"/>
          <w:lang w:val="es-AR"/>
        </w:rPr>
        <w:t>Ad</w:t>
      </w:r>
      <w:r w:rsidR="00BD170A" w:rsidRPr="00F871B5">
        <w:rPr>
          <w:color w:val="auto"/>
          <w:sz w:val="20"/>
          <w:szCs w:val="20"/>
          <w:lang w:val="es-AR"/>
        </w:rPr>
        <w:t>e</w:t>
      </w:r>
      <w:r w:rsidR="00145E26" w:rsidRPr="00F871B5">
        <w:rPr>
          <w:color w:val="auto"/>
          <w:sz w:val="20"/>
          <w:szCs w:val="20"/>
          <w:lang w:val="es-AR"/>
        </w:rPr>
        <w:t>m</w:t>
      </w:r>
      <w:r w:rsidR="00BD170A" w:rsidRPr="00F871B5">
        <w:rPr>
          <w:color w:val="auto"/>
          <w:sz w:val="20"/>
          <w:szCs w:val="20"/>
          <w:lang w:val="es-AR"/>
        </w:rPr>
        <w:t>á</w:t>
      </w:r>
      <w:r w:rsidR="00145E26" w:rsidRPr="00F871B5">
        <w:rPr>
          <w:color w:val="auto"/>
          <w:sz w:val="20"/>
          <w:szCs w:val="20"/>
          <w:lang w:val="es-AR"/>
        </w:rPr>
        <w:t xml:space="preserve">s, </w:t>
      </w:r>
      <w:r w:rsidR="00BD170A" w:rsidRPr="00F871B5">
        <w:rPr>
          <w:color w:val="auto"/>
          <w:sz w:val="20"/>
          <w:szCs w:val="20"/>
          <w:lang w:val="es-AR"/>
        </w:rPr>
        <w:t>destaca</w:t>
      </w:r>
      <w:r w:rsidR="00145E26" w:rsidRPr="00F871B5">
        <w:rPr>
          <w:color w:val="auto"/>
          <w:sz w:val="20"/>
          <w:szCs w:val="20"/>
          <w:lang w:val="es-AR"/>
        </w:rPr>
        <w:t xml:space="preserve"> que los militares </w:t>
      </w:r>
      <w:r w:rsidR="00AE741A" w:rsidRPr="00F871B5">
        <w:rPr>
          <w:color w:val="auto"/>
          <w:sz w:val="20"/>
          <w:szCs w:val="20"/>
          <w:lang w:val="es-AR"/>
        </w:rPr>
        <w:t>incurrieron en m</w:t>
      </w:r>
      <w:r w:rsidR="008F290C" w:rsidRPr="00F871B5">
        <w:rPr>
          <w:color w:val="auto"/>
          <w:sz w:val="20"/>
          <w:szCs w:val="20"/>
          <w:lang w:val="es-AR"/>
        </w:rPr>
        <w:t>ú</w:t>
      </w:r>
      <w:r w:rsidR="00AE741A" w:rsidRPr="00F871B5">
        <w:rPr>
          <w:color w:val="auto"/>
          <w:sz w:val="20"/>
          <w:szCs w:val="20"/>
          <w:lang w:val="es-AR"/>
        </w:rPr>
        <w:t xml:space="preserve">ltiples contradicciones </w:t>
      </w:r>
      <w:r w:rsidR="00311E26" w:rsidRPr="00F871B5">
        <w:rPr>
          <w:color w:val="auto"/>
          <w:sz w:val="20"/>
          <w:szCs w:val="20"/>
          <w:lang w:val="es-AR"/>
        </w:rPr>
        <w:t xml:space="preserve">en sus declaraciones sobre el transcurso del combate </w:t>
      </w:r>
      <w:r w:rsidR="00AE741A" w:rsidRPr="00F871B5">
        <w:rPr>
          <w:color w:val="auto"/>
          <w:sz w:val="20"/>
          <w:szCs w:val="20"/>
          <w:lang w:val="es-AR"/>
        </w:rPr>
        <w:t xml:space="preserve">dentro del proceso penal militar y que dichas </w:t>
      </w:r>
      <w:r w:rsidR="00FA726F" w:rsidRPr="00F871B5">
        <w:rPr>
          <w:color w:val="auto"/>
          <w:sz w:val="20"/>
          <w:szCs w:val="20"/>
          <w:lang w:val="es-AR"/>
        </w:rPr>
        <w:t>discordancias</w:t>
      </w:r>
      <w:r w:rsidR="00AE741A" w:rsidRPr="00F871B5">
        <w:rPr>
          <w:color w:val="auto"/>
          <w:sz w:val="20"/>
          <w:szCs w:val="20"/>
          <w:lang w:val="es-AR"/>
        </w:rPr>
        <w:t xml:space="preserve"> no fueron debidamente valoradas por la Jurisdicci</w:t>
      </w:r>
      <w:r w:rsidRPr="00F871B5">
        <w:rPr>
          <w:color w:val="auto"/>
          <w:sz w:val="20"/>
          <w:szCs w:val="20"/>
          <w:lang w:val="es-AR"/>
        </w:rPr>
        <w:t>ó</w:t>
      </w:r>
      <w:r w:rsidR="00AE741A" w:rsidRPr="00F871B5">
        <w:rPr>
          <w:color w:val="auto"/>
          <w:sz w:val="20"/>
          <w:szCs w:val="20"/>
          <w:lang w:val="es-AR"/>
        </w:rPr>
        <w:t xml:space="preserve">n de lo </w:t>
      </w:r>
      <w:r w:rsidR="00F212D2" w:rsidRPr="00F871B5">
        <w:rPr>
          <w:color w:val="auto"/>
          <w:sz w:val="20"/>
          <w:szCs w:val="20"/>
          <w:lang w:val="es-AR"/>
        </w:rPr>
        <w:t>Contencioso</w:t>
      </w:r>
      <w:r w:rsidR="00AE741A" w:rsidRPr="00F871B5">
        <w:rPr>
          <w:color w:val="auto"/>
          <w:sz w:val="20"/>
          <w:szCs w:val="20"/>
          <w:lang w:val="es-AR"/>
        </w:rPr>
        <w:t xml:space="preserve"> Administrativo.</w:t>
      </w:r>
      <w:r w:rsidR="00D036CF" w:rsidRPr="00F871B5">
        <w:rPr>
          <w:color w:val="auto"/>
          <w:sz w:val="20"/>
          <w:szCs w:val="20"/>
          <w:lang w:val="es-AR"/>
        </w:rPr>
        <w:t xml:space="preserve"> </w:t>
      </w:r>
      <w:r w:rsidR="00513869" w:rsidRPr="00F871B5">
        <w:rPr>
          <w:color w:val="auto"/>
          <w:sz w:val="20"/>
          <w:szCs w:val="20"/>
          <w:lang w:val="es-AR"/>
        </w:rPr>
        <w:t>Finalmente, l</w:t>
      </w:r>
      <w:r w:rsidR="003058EA" w:rsidRPr="00F871B5">
        <w:rPr>
          <w:color w:val="auto"/>
          <w:sz w:val="20"/>
          <w:szCs w:val="20"/>
          <w:lang w:val="es-AR"/>
        </w:rPr>
        <w:t xml:space="preserve">a parte peticionaria </w:t>
      </w:r>
      <w:r w:rsidR="00513869" w:rsidRPr="00F871B5">
        <w:rPr>
          <w:color w:val="auto"/>
          <w:sz w:val="20"/>
          <w:szCs w:val="20"/>
          <w:lang w:val="es-AR"/>
        </w:rPr>
        <w:t xml:space="preserve">invoca que </w:t>
      </w:r>
      <w:r w:rsidR="002C05AC" w:rsidRPr="00F871B5">
        <w:rPr>
          <w:color w:val="auto"/>
          <w:sz w:val="20"/>
          <w:szCs w:val="20"/>
          <w:lang w:val="es-AR"/>
        </w:rPr>
        <w:t>los</w:t>
      </w:r>
      <w:r w:rsidR="00513869" w:rsidRPr="00F871B5">
        <w:rPr>
          <w:color w:val="auto"/>
          <w:sz w:val="20"/>
          <w:szCs w:val="20"/>
          <w:lang w:val="es-AR"/>
        </w:rPr>
        <w:t xml:space="preserve"> familiares de las </w:t>
      </w:r>
      <w:r w:rsidR="00BC79FF" w:rsidRPr="00F871B5">
        <w:rPr>
          <w:color w:val="auto"/>
          <w:sz w:val="20"/>
          <w:szCs w:val="20"/>
          <w:lang w:val="es-AR"/>
        </w:rPr>
        <w:t xml:space="preserve">presuntas </w:t>
      </w:r>
      <w:r w:rsidR="00513869" w:rsidRPr="00F871B5">
        <w:rPr>
          <w:color w:val="auto"/>
          <w:sz w:val="20"/>
          <w:szCs w:val="20"/>
          <w:lang w:val="es-AR"/>
        </w:rPr>
        <w:t>víctimas se vieron obligados a refugiarse en otros países</w:t>
      </w:r>
      <w:r w:rsidR="001927F8" w:rsidRPr="00F871B5">
        <w:rPr>
          <w:color w:val="auto"/>
          <w:sz w:val="20"/>
          <w:szCs w:val="20"/>
          <w:lang w:val="es-AR"/>
        </w:rPr>
        <w:t xml:space="preserve"> por temor </w:t>
      </w:r>
      <w:r w:rsidR="00C441A8" w:rsidRPr="00F871B5">
        <w:rPr>
          <w:color w:val="auto"/>
          <w:sz w:val="20"/>
          <w:szCs w:val="20"/>
          <w:lang w:val="es-AR"/>
        </w:rPr>
        <w:t xml:space="preserve">a las </w:t>
      </w:r>
      <w:r w:rsidR="001927F8" w:rsidRPr="00F871B5">
        <w:rPr>
          <w:color w:val="auto"/>
          <w:sz w:val="20"/>
          <w:szCs w:val="20"/>
          <w:lang w:val="es-AR"/>
        </w:rPr>
        <w:t>represalia</w:t>
      </w:r>
      <w:r w:rsidR="00EA1828" w:rsidRPr="00F871B5">
        <w:rPr>
          <w:color w:val="auto"/>
          <w:sz w:val="20"/>
          <w:szCs w:val="20"/>
          <w:lang w:val="es-AR"/>
        </w:rPr>
        <w:t>s</w:t>
      </w:r>
      <w:r w:rsidR="00BC79FF" w:rsidRPr="00F871B5">
        <w:rPr>
          <w:color w:val="auto"/>
          <w:sz w:val="20"/>
          <w:szCs w:val="20"/>
          <w:lang w:val="es-AR"/>
        </w:rPr>
        <w:t>.</w:t>
      </w:r>
    </w:p>
    <w:p w14:paraId="563EF591" w14:textId="7EBB0678" w:rsidR="00256EB2" w:rsidRPr="00F871B5" w:rsidRDefault="00AE07F2" w:rsidP="00C6480F">
      <w:pPr>
        <w:pStyle w:val="ListParagraph"/>
        <w:numPr>
          <w:ilvl w:val="0"/>
          <w:numId w:val="55"/>
        </w:numPr>
        <w:spacing w:after="120"/>
        <w:jc w:val="both"/>
        <w:rPr>
          <w:color w:val="auto"/>
          <w:sz w:val="20"/>
          <w:szCs w:val="20"/>
          <w:lang w:val="es-AR"/>
        </w:rPr>
      </w:pPr>
      <w:r w:rsidRPr="00F871B5">
        <w:rPr>
          <w:color w:val="auto"/>
          <w:sz w:val="20"/>
          <w:szCs w:val="20"/>
          <w:lang w:val="es-AR"/>
        </w:rPr>
        <w:t>Por su parte,</w:t>
      </w:r>
      <w:r w:rsidR="00395192" w:rsidRPr="00F871B5">
        <w:rPr>
          <w:color w:val="auto"/>
          <w:sz w:val="20"/>
          <w:szCs w:val="20"/>
          <w:lang w:val="es-AR"/>
        </w:rPr>
        <w:t xml:space="preserve"> el Estado sostiene que las muertes de las presuntas víctimas</w:t>
      </w:r>
      <w:r w:rsidR="004D672A" w:rsidRPr="00F871B5">
        <w:rPr>
          <w:color w:val="auto"/>
          <w:sz w:val="20"/>
          <w:szCs w:val="20"/>
          <w:lang w:val="es-AR"/>
        </w:rPr>
        <w:t xml:space="preserve"> no constituyen violaciones a los derechos humanos</w:t>
      </w:r>
      <w:r w:rsidR="00395192" w:rsidRPr="00F871B5">
        <w:rPr>
          <w:color w:val="auto"/>
          <w:sz w:val="20"/>
          <w:szCs w:val="20"/>
          <w:lang w:val="es-AR"/>
        </w:rPr>
        <w:t xml:space="preserve"> </w:t>
      </w:r>
      <w:r w:rsidR="004D672A" w:rsidRPr="00F871B5">
        <w:rPr>
          <w:color w:val="auto"/>
          <w:sz w:val="20"/>
          <w:szCs w:val="20"/>
          <w:lang w:val="es-AR"/>
        </w:rPr>
        <w:t xml:space="preserve">porque </w:t>
      </w:r>
      <w:r w:rsidR="007809BD" w:rsidRPr="00F871B5">
        <w:rPr>
          <w:color w:val="auto"/>
          <w:sz w:val="20"/>
          <w:szCs w:val="20"/>
          <w:lang w:val="es-AR"/>
        </w:rPr>
        <w:t>fueron el resultado de un combate propiciado por las propias presuntas víctimas</w:t>
      </w:r>
      <w:r w:rsidR="0075048C" w:rsidRPr="00F871B5">
        <w:rPr>
          <w:color w:val="auto"/>
          <w:sz w:val="20"/>
          <w:szCs w:val="20"/>
          <w:lang w:val="es-AR"/>
        </w:rPr>
        <w:t xml:space="preserve"> y</w:t>
      </w:r>
      <w:r w:rsidR="004D672A" w:rsidRPr="00F871B5">
        <w:rPr>
          <w:color w:val="auto"/>
          <w:sz w:val="20"/>
          <w:szCs w:val="20"/>
          <w:lang w:val="es-AR"/>
        </w:rPr>
        <w:t xml:space="preserve"> </w:t>
      </w:r>
      <w:r w:rsidR="0075048C" w:rsidRPr="00F871B5">
        <w:rPr>
          <w:color w:val="auto"/>
          <w:sz w:val="20"/>
          <w:szCs w:val="20"/>
          <w:lang w:val="es-AR"/>
        </w:rPr>
        <w:t>enmarcado</w:t>
      </w:r>
      <w:r w:rsidR="007809BD" w:rsidRPr="00F871B5">
        <w:rPr>
          <w:color w:val="auto"/>
          <w:sz w:val="20"/>
          <w:szCs w:val="20"/>
          <w:lang w:val="es-AR"/>
        </w:rPr>
        <w:t xml:space="preserve"> </w:t>
      </w:r>
      <w:r w:rsidR="004D672A" w:rsidRPr="00F871B5">
        <w:rPr>
          <w:color w:val="auto"/>
          <w:sz w:val="20"/>
          <w:szCs w:val="20"/>
          <w:lang w:val="es-AR"/>
        </w:rPr>
        <w:t>en</w:t>
      </w:r>
      <w:r w:rsidR="007809BD" w:rsidRPr="00F871B5">
        <w:rPr>
          <w:color w:val="auto"/>
          <w:sz w:val="20"/>
          <w:szCs w:val="20"/>
          <w:lang w:val="es-AR"/>
        </w:rPr>
        <w:t xml:space="preserve"> una operación militar leg</w:t>
      </w:r>
      <w:r w:rsidR="008F290C" w:rsidRPr="00F871B5">
        <w:rPr>
          <w:color w:val="auto"/>
          <w:sz w:val="20"/>
          <w:szCs w:val="20"/>
          <w:lang w:val="es-AR"/>
        </w:rPr>
        <w:t>í</w:t>
      </w:r>
      <w:r w:rsidR="007809BD" w:rsidRPr="00F871B5">
        <w:rPr>
          <w:color w:val="auto"/>
          <w:sz w:val="20"/>
          <w:szCs w:val="20"/>
          <w:lang w:val="es-AR"/>
        </w:rPr>
        <w:t>tima</w:t>
      </w:r>
      <w:r w:rsidR="00395192" w:rsidRPr="00F871B5">
        <w:rPr>
          <w:color w:val="auto"/>
          <w:sz w:val="20"/>
          <w:szCs w:val="20"/>
          <w:lang w:val="es-AR"/>
        </w:rPr>
        <w:t xml:space="preserve"> de lucha contra el terrorismo de grupos subversivos</w:t>
      </w:r>
      <w:r w:rsidR="004D672A" w:rsidRPr="00F871B5">
        <w:rPr>
          <w:color w:val="auto"/>
          <w:sz w:val="20"/>
          <w:szCs w:val="20"/>
          <w:lang w:val="es-AR"/>
        </w:rPr>
        <w:t xml:space="preserve">. </w:t>
      </w:r>
      <w:r w:rsidR="00FA726F" w:rsidRPr="00F871B5">
        <w:rPr>
          <w:color w:val="auto"/>
          <w:sz w:val="20"/>
          <w:szCs w:val="20"/>
          <w:lang w:val="es-AR"/>
        </w:rPr>
        <w:t>En cuanto a los hechos, s</w:t>
      </w:r>
      <w:r w:rsidR="00395192" w:rsidRPr="00F871B5">
        <w:rPr>
          <w:color w:val="auto"/>
          <w:sz w:val="20"/>
          <w:szCs w:val="20"/>
          <w:lang w:val="es-AR"/>
        </w:rPr>
        <w:t xml:space="preserve">e </w:t>
      </w:r>
      <w:r w:rsidRPr="00F871B5">
        <w:rPr>
          <w:color w:val="auto"/>
          <w:sz w:val="20"/>
          <w:szCs w:val="20"/>
          <w:lang w:val="es-AR"/>
        </w:rPr>
        <w:t xml:space="preserve">refiere a las pruebas documentales, periciales y testimoniales sobre los cuales se basan los fallos de las jurisdicciones militares y administrativas. Indica que el 16 de febrero de 2005 se ordenó la movilización del Pelotón Especial mediante la operación “Grandioso II” para inspeccionar el sector rural de la Aurora Baja “en busca de grupos insurgentes o delincuencia común que estuviere poniendo en peligro la vida y bienes de los habitantes de la zona”. </w:t>
      </w:r>
      <w:r w:rsidR="003813A4" w:rsidRPr="00F871B5">
        <w:rPr>
          <w:color w:val="auto"/>
          <w:sz w:val="20"/>
          <w:szCs w:val="20"/>
          <w:lang w:val="es-AR"/>
        </w:rPr>
        <w:t>S</w:t>
      </w:r>
      <w:r w:rsidRPr="00F871B5">
        <w:rPr>
          <w:color w:val="auto"/>
          <w:sz w:val="20"/>
          <w:szCs w:val="20"/>
          <w:lang w:val="es-AR"/>
        </w:rPr>
        <w:t xml:space="preserve">eñala que </w:t>
      </w:r>
      <w:r w:rsidR="003813A4" w:rsidRPr="00F871B5">
        <w:rPr>
          <w:color w:val="auto"/>
          <w:sz w:val="20"/>
          <w:szCs w:val="20"/>
          <w:lang w:val="es-AR"/>
        </w:rPr>
        <w:t xml:space="preserve">el 17 de febrero de 2005 </w:t>
      </w:r>
      <w:r w:rsidRPr="00F871B5">
        <w:rPr>
          <w:color w:val="auto"/>
          <w:sz w:val="20"/>
          <w:szCs w:val="20"/>
          <w:lang w:val="es-AR"/>
        </w:rPr>
        <w:t>las presentas víctimas abrieron el fuego desde una zona boscosa contra los militares</w:t>
      </w:r>
      <w:r w:rsidR="00FA726F" w:rsidRPr="00F871B5">
        <w:rPr>
          <w:color w:val="auto"/>
          <w:sz w:val="20"/>
          <w:szCs w:val="20"/>
          <w:lang w:val="es-AR"/>
        </w:rPr>
        <w:t xml:space="preserve"> apostados en el lugar desde la víspera</w:t>
      </w:r>
      <w:r w:rsidRPr="00F871B5">
        <w:rPr>
          <w:color w:val="auto"/>
          <w:sz w:val="20"/>
          <w:szCs w:val="20"/>
          <w:lang w:val="es-AR"/>
        </w:rPr>
        <w:t xml:space="preserve">, quienes respondieron al ataque en legítima defensa. </w:t>
      </w:r>
      <w:r w:rsidR="001741C9" w:rsidRPr="00F871B5">
        <w:rPr>
          <w:color w:val="auto"/>
          <w:sz w:val="20"/>
          <w:szCs w:val="20"/>
          <w:lang w:val="es-AR"/>
        </w:rPr>
        <w:t>El Estado i</w:t>
      </w:r>
      <w:r w:rsidRPr="00F871B5">
        <w:rPr>
          <w:color w:val="auto"/>
          <w:sz w:val="20"/>
          <w:szCs w:val="20"/>
          <w:lang w:val="es-AR"/>
        </w:rPr>
        <w:t xml:space="preserve">ndica que los occisos portaban material de guerra y se movilizaban en </w:t>
      </w:r>
      <w:r w:rsidR="00B95719" w:rsidRPr="00F871B5">
        <w:rPr>
          <w:color w:val="auto"/>
          <w:sz w:val="20"/>
          <w:szCs w:val="20"/>
          <w:lang w:val="es-AR"/>
        </w:rPr>
        <w:t>vehículos, en</w:t>
      </w:r>
      <w:r w:rsidR="003813A4" w:rsidRPr="00F871B5">
        <w:rPr>
          <w:color w:val="auto"/>
          <w:sz w:val="20"/>
          <w:szCs w:val="20"/>
          <w:lang w:val="es-AR"/>
        </w:rPr>
        <w:t xml:space="preserve"> </w:t>
      </w:r>
      <w:r w:rsidR="000E4581" w:rsidRPr="00F871B5">
        <w:rPr>
          <w:color w:val="auto"/>
          <w:sz w:val="20"/>
          <w:szCs w:val="20"/>
          <w:lang w:val="es-AR"/>
        </w:rPr>
        <w:t>uno de lo</w:t>
      </w:r>
      <w:r w:rsidR="00FA726F" w:rsidRPr="00F871B5">
        <w:rPr>
          <w:color w:val="auto"/>
          <w:sz w:val="20"/>
          <w:szCs w:val="20"/>
          <w:lang w:val="es-AR"/>
        </w:rPr>
        <w:t xml:space="preserve">s </w:t>
      </w:r>
      <w:r w:rsidR="00B95719" w:rsidRPr="00F871B5">
        <w:rPr>
          <w:color w:val="auto"/>
          <w:sz w:val="20"/>
          <w:szCs w:val="20"/>
          <w:lang w:val="es-AR"/>
        </w:rPr>
        <w:t>cuales, se</w:t>
      </w:r>
      <w:r w:rsidRPr="00F871B5">
        <w:rPr>
          <w:color w:val="auto"/>
          <w:sz w:val="20"/>
          <w:szCs w:val="20"/>
          <w:lang w:val="es-AR"/>
        </w:rPr>
        <w:t xml:space="preserve"> hallaron brazaletes del grupo armado ilegal </w:t>
      </w:r>
      <w:r w:rsidR="008F290C" w:rsidRPr="00F871B5">
        <w:rPr>
          <w:color w:val="auto"/>
          <w:sz w:val="20"/>
          <w:szCs w:val="20"/>
          <w:lang w:val="es-AR"/>
        </w:rPr>
        <w:t>“</w:t>
      </w:r>
      <w:r w:rsidRPr="00F871B5">
        <w:rPr>
          <w:color w:val="auto"/>
          <w:sz w:val="20"/>
          <w:szCs w:val="20"/>
          <w:lang w:val="es-AR"/>
        </w:rPr>
        <w:t>ELN</w:t>
      </w:r>
      <w:r w:rsidR="008F290C" w:rsidRPr="00F871B5">
        <w:rPr>
          <w:color w:val="auto"/>
          <w:sz w:val="20"/>
          <w:szCs w:val="20"/>
          <w:lang w:val="es-AR"/>
        </w:rPr>
        <w:t>”</w:t>
      </w:r>
      <w:r w:rsidRPr="00F871B5">
        <w:rPr>
          <w:color w:val="auto"/>
          <w:sz w:val="20"/>
          <w:szCs w:val="20"/>
          <w:lang w:val="es-AR"/>
        </w:rPr>
        <w:t>.</w:t>
      </w:r>
      <w:r w:rsidR="00395192" w:rsidRPr="00F871B5">
        <w:rPr>
          <w:color w:val="auto"/>
          <w:sz w:val="20"/>
          <w:szCs w:val="20"/>
          <w:lang w:val="es-AR"/>
        </w:rPr>
        <w:t xml:space="preserve"> Añade que </w:t>
      </w:r>
      <w:r w:rsidR="00CE61FA" w:rsidRPr="00F871B5">
        <w:rPr>
          <w:color w:val="auto"/>
          <w:sz w:val="20"/>
          <w:szCs w:val="20"/>
          <w:lang w:val="es-AR"/>
        </w:rPr>
        <w:t xml:space="preserve">la camioneta en que se transportaban las presuntas víctimas fue hurtada a mano armada en la ciudad de Cali en la misma fecha en que ocurrieron los hechos y que </w:t>
      </w:r>
      <w:r w:rsidR="00395192" w:rsidRPr="00F871B5">
        <w:rPr>
          <w:color w:val="auto"/>
          <w:sz w:val="20"/>
          <w:szCs w:val="20"/>
          <w:lang w:val="es-AR"/>
        </w:rPr>
        <w:t xml:space="preserve">algunas de las presuntas víctimas </w:t>
      </w:r>
      <w:r w:rsidR="00663EA6" w:rsidRPr="00F871B5">
        <w:rPr>
          <w:color w:val="auto"/>
          <w:sz w:val="20"/>
          <w:szCs w:val="20"/>
          <w:lang w:val="es-AR"/>
        </w:rPr>
        <w:t>llevaban consigo documentos de identidad falsos y tenían antecedentes penales registrados</w:t>
      </w:r>
      <w:r w:rsidR="00CE61FA" w:rsidRPr="00F871B5">
        <w:rPr>
          <w:color w:val="auto"/>
          <w:sz w:val="20"/>
          <w:szCs w:val="20"/>
          <w:lang w:val="es-AR"/>
        </w:rPr>
        <w:t>.</w:t>
      </w:r>
    </w:p>
    <w:p w14:paraId="6A0A7948" w14:textId="386A1775" w:rsidR="00AE07F2" w:rsidRPr="00F871B5" w:rsidRDefault="00AE07F2" w:rsidP="00256EB2">
      <w:pPr>
        <w:pStyle w:val="ListParagraph"/>
        <w:numPr>
          <w:ilvl w:val="0"/>
          <w:numId w:val="55"/>
        </w:numPr>
        <w:spacing w:after="120"/>
        <w:jc w:val="both"/>
        <w:rPr>
          <w:color w:val="auto"/>
          <w:sz w:val="20"/>
          <w:szCs w:val="20"/>
          <w:lang w:val="es-AR"/>
        </w:rPr>
      </w:pPr>
      <w:r w:rsidRPr="00F871B5">
        <w:rPr>
          <w:rFonts w:asciiTheme="majorHAnsi" w:hAnsiTheme="majorHAnsi"/>
          <w:bCs/>
          <w:color w:val="auto"/>
          <w:sz w:val="20"/>
          <w:szCs w:val="20"/>
          <w:lang w:val="es-ES"/>
        </w:rPr>
        <w:t xml:space="preserve">El Estado sostiene que las jurisdicciones de lo Contencioso Administrativo y Penal Militar constituyeron el foro adecuado para la investigación de lo sucedido y considera que los recursos que se agotaron ante dichas jurisdicciones fueron adecuados y efectivos para investigar las presuntas violaciones a derechos humanos alegadas. </w:t>
      </w:r>
      <w:r w:rsidR="00663EA6" w:rsidRPr="00F871B5">
        <w:rPr>
          <w:rFonts w:asciiTheme="majorHAnsi" w:hAnsiTheme="majorHAnsi"/>
          <w:bCs/>
          <w:color w:val="auto"/>
          <w:sz w:val="20"/>
          <w:szCs w:val="20"/>
          <w:lang w:val="es-ES"/>
        </w:rPr>
        <w:t>Declara que</w:t>
      </w:r>
      <w:r w:rsidR="00E8289D" w:rsidRPr="00F871B5">
        <w:rPr>
          <w:rFonts w:asciiTheme="majorHAnsi" w:hAnsiTheme="majorHAnsi"/>
          <w:bCs/>
          <w:color w:val="auto"/>
          <w:sz w:val="20"/>
          <w:szCs w:val="20"/>
          <w:lang w:val="es-ES"/>
        </w:rPr>
        <w:t xml:space="preserve"> las </w:t>
      </w:r>
      <w:r w:rsidR="00BA105B" w:rsidRPr="00F871B5">
        <w:rPr>
          <w:rFonts w:asciiTheme="majorHAnsi" w:hAnsiTheme="majorHAnsi"/>
          <w:bCs/>
          <w:color w:val="auto"/>
          <w:sz w:val="20"/>
          <w:szCs w:val="20"/>
          <w:lang w:val="es-ES"/>
        </w:rPr>
        <w:t>sentencias</w:t>
      </w:r>
      <w:r w:rsidR="00E8289D" w:rsidRPr="00F871B5">
        <w:rPr>
          <w:rFonts w:asciiTheme="majorHAnsi" w:hAnsiTheme="majorHAnsi"/>
          <w:bCs/>
          <w:color w:val="auto"/>
          <w:sz w:val="20"/>
          <w:szCs w:val="20"/>
          <w:lang w:val="es-ES"/>
        </w:rPr>
        <w:t xml:space="preserve"> se </w:t>
      </w:r>
      <w:r w:rsidR="00BA105B" w:rsidRPr="00F871B5">
        <w:rPr>
          <w:rFonts w:asciiTheme="majorHAnsi" w:hAnsiTheme="majorHAnsi"/>
          <w:bCs/>
          <w:color w:val="auto"/>
          <w:sz w:val="20"/>
          <w:szCs w:val="20"/>
          <w:lang w:val="es-ES"/>
        </w:rPr>
        <w:t xml:space="preserve">asientan sobre sólidos medios de prueba, controvertidos conforme al procedimiento vigente y sin asomo de irregularidad alguna que demerite su </w:t>
      </w:r>
      <w:r w:rsidR="00BA105B" w:rsidRPr="00F871B5">
        <w:rPr>
          <w:rFonts w:asciiTheme="majorHAnsi" w:hAnsiTheme="majorHAnsi"/>
          <w:bCs/>
          <w:color w:val="auto"/>
          <w:sz w:val="20"/>
          <w:szCs w:val="20"/>
          <w:lang w:val="es-ES"/>
        </w:rPr>
        <w:lastRenderedPageBreak/>
        <w:t>compatibilidad con la Convención. Por lo tanto, el Estado alega la que la petición es inadmisible</w:t>
      </w:r>
      <w:r w:rsidR="00504740" w:rsidRPr="00F871B5">
        <w:rPr>
          <w:rFonts w:asciiTheme="majorHAnsi" w:hAnsiTheme="majorHAnsi"/>
          <w:bCs/>
          <w:color w:val="auto"/>
          <w:sz w:val="20"/>
          <w:szCs w:val="20"/>
          <w:lang w:val="es-ES"/>
        </w:rPr>
        <w:t xml:space="preserve">, </w:t>
      </w:r>
      <w:r w:rsidR="00BA105B" w:rsidRPr="00F871B5">
        <w:rPr>
          <w:rFonts w:asciiTheme="majorHAnsi" w:hAnsiTheme="majorHAnsi"/>
          <w:bCs/>
          <w:color w:val="auto"/>
          <w:sz w:val="20"/>
          <w:szCs w:val="20"/>
          <w:lang w:val="es-ES"/>
        </w:rPr>
        <w:t>ya que</w:t>
      </w:r>
      <w:r w:rsidR="00504740" w:rsidRPr="00F871B5">
        <w:rPr>
          <w:rFonts w:asciiTheme="majorHAnsi" w:hAnsiTheme="majorHAnsi"/>
          <w:bCs/>
          <w:color w:val="auto"/>
          <w:sz w:val="20"/>
          <w:szCs w:val="20"/>
          <w:lang w:val="es-ES"/>
        </w:rPr>
        <w:t>, a</w:t>
      </w:r>
      <w:r w:rsidR="00BA105B" w:rsidRPr="00F871B5">
        <w:rPr>
          <w:rFonts w:asciiTheme="majorHAnsi" w:hAnsiTheme="majorHAnsi"/>
          <w:bCs/>
          <w:color w:val="auto"/>
          <w:sz w:val="20"/>
          <w:szCs w:val="20"/>
          <w:lang w:val="es-ES"/>
        </w:rPr>
        <w:t xml:space="preserve">l revisar las </w:t>
      </w:r>
      <w:r w:rsidR="00504740" w:rsidRPr="00F871B5">
        <w:rPr>
          <w:rFonts w:asciiTheme="majorHAnsi" w:hAnsiTheme="majorHAnsi"/>
          <w:bCs/>
          <w:color w:val="auto"/>
          <w:sz w:val="20"/>
          <w:szCs w:val="20"/>
          <w:lang w:val="es-ES"/>
        </w:rPr>
        <w:t>decisiones</w:t>
      </w:r>
      <w:r w:rsidR="00BA105B" w:rsidRPr="00F871B5">
        <w:rPr>
          <w:rFonts w:asciiTheme="majorHAnsi" w:hAnsiTheme="majorHAnsi"/>
          <w:bCs/>
          <w:color w:val="auto"/>
          <w:sz w:val="20"/>
          <w:szCs w:val="20"/>
          <w:lang w:val="es-ES"/>
        </w:rPr>
        <w:t xml:space="preserve"> </w:t>
      </w:r>
      <w:r w:rsidR="00504740" w:rsidRPr="00F871B5">
        <w:rPr>
          <w:rFonts w:asciiTheme="majorHAnsi" w:hAnsiTheme="majorHAnsi"/>
          <w:bCs/>
          <w:color w:val="auto"/>
          <w:sz w:val="20"/>
          <w:szCs w:val="20"/>
          <w:lang w:val="es-ES"/>
        </w:rPr>
        <w:t>internas</w:t>
      </w:r>
      <w:r w:rsidR="00BA105B" w:rsidRPr="00F871B5">
        <w:rPr>
          <w:rFonts w:asciiTheme="majorHAnsi" w:hAnsiTheme="majorHAnsi"/>
          <w:bCs/>
          <w:color w:val="auto"/>
          <w:sz w:val="20"/>
          <w:szCs w:val="20"/>
          <w:lang w:val="es-ES"/>
        </w:rPr>
        <w:t>, la Comisión actuaría como cuarta instancia.</w:t>
      </w:r>
    </w:p>
    <w:p w14:paraId="2EDBA5BC" w14:textId="77777777" w:rsidR="004C616A" w:rsidRPr="00F871B5" w:rsidRDefault="004C616A" w:rsidP="00647756">
      <w:pPr>
        <w:pStyle w:val="ListParagraph"/>
        <w:spacing w:before="120" w:after="120"/>
        <w:jc w:val="both"/>
        <w:rPr>
          <w:rFonts w:asciiTheme="majorHAnsi" w:hAnsiTheme="majorHAnsi"/>
          <w:b/>
          <w:bCs/>
          <w:color w:val="auto"/>
          <w:sz w:val="20"/>
          <w:szCs w:val="20"/>
          <w:lang w:val="es-ES"/>
        </w:rPr>
      </w:pPr>
      <w:r w:rsidRPr="00F871B5">
        <w:rPr>
          <w:rFonts w:asciiTheme="majorHAnsi" w:hAnsiTheme="majorHAnsi"/>
          <w:b/>
          <w:bCs/>
          <w:color w:val="auto"/>
          <w:sz w:val="20"/>
          <w:szCs w:val="20"/>
          <w:lang w:val="es-ES"/>
        </w:rPr>
        <w:t xml:space="preserve">VI. </w:t>
      </w:r>
      <w:r w:rsidRPr="00F871B5">
        <w:rPr>
          <w:rFonts w:asciiTheme="majorHAnsi" w:hAnsiTheme="majorHAnsi"/>
          <w:b/>
          <w:bCs/>
          <w:color w:val="auto"/>
          <w:sz w:val="20"/>
          <w:szCs w:val="20"/>
          <w:lang w:val="es-ES"/>
        </w:rPr>
        <w:tab/>
        <w:t>AGOTAMIENTO DE LOS RECURSOS INTERNOS Y PLAZO DE PRESENTACIÓN</w:t>
      </w:r>
    </w:p>
    <w:p w14:paraId="38E30B87" w14:textId="77777777" w:rsidR="00844317" w:rsidRPr="00F871B5" w:rsidRDefault="00BD170A" w:rsidP="00844317">
      <w:pPr>
        <w:pStyle w:val="ListParagraph"/>
        <w:numPr>
          <w:ilvl w:val="0"/>
          <w:numId w:val="55"/>
        </w:numPr>
        <w:spacing w:after="120"/>
        <w:jc w:val="both"/>
        <w:rPr>
          <w:rFonts w:asciiTheme="majorHAnsi" w:hAnsiTheme="majorHAnsi"/>
          <w:bCs/>
          <w:color w:val="auto"/>
          <w:sz w:val="20"/>
          <w:szCs w:val="20"/>
          <w:lang w:val="es-ES"/>
        </w:rPr>
      </w:pPr>
      <w:r w:rsidRPr="00F871B5">
        <w:rPr>
          <w:rFonts w:asciiTheme="majorHAnsi" w:hAnsiTheme="majorHAnsi"/>
          <w:bCs/>
          <w:color w:val="auto"/>
          <w:sz w:val="20"/>
          <w:szCs w:val="20"/>
          <w:lang w:val="es-ES"/>
        </w:rPr>
        <w:t>La parte peticionaria manifiesta que agotó los recursos de la jurisdicción interna</w:t>
      </w:r>
      <w:r w:rsidR="00651809" w:rsidRPr="00F871B5">
        <w:rPr>
          <w:rFonts w:asciiTheme="majorHAnsi" w:hAnsiTheme="majorHAnsi"/>
          <w:bCs/>
          <w:color w:val="auto"/>
          <w:sz w:val="20"/>
          <w:szCs w:val="20"/>
          <w:lang w:val="es-ES"/>
        </w:rPr>
        <w:t xml:space="preserve"> </w:t>
      </w:r>
      <w:r w:rsidR="008F30C5" w:rsidRPr="00F871B5">
        <w:rPr>
          <w:rFonts w:asciiTheme="majorHAnsi" w:hAnsiTheme="majorHAnsi"/>
          <w:bCs/>
          <w:color w:val="auto"/>
          <w:sz w:val="20"/>
          <w:szCs w:val="20"/>
          <w:lang w:val="es-ES"/>
        </w:rPr>
        <w:t>mediante la acción de reparación directa</w:t>
      </w:r>
      <w:r w:rsidRPr="00F871B5">
        <w:rPr>
          <w:rFonts w:asciiTheme="majorHAnsi" w:hAnsiTheme="majorHAnsi"/>
          <w:bCs/>
          <w:color w:val="auto"/>
          <w:sz w:val="20"/>
          <w:szCs w:val="20"/>
          <w:lang w:val="es-ES"/>
        </w:rPr>
        <w:t xml:space="preserve">. Por su parte, </w:t>
      </w:r>
      <w:r w:rsidR="00504740" w:rsidRPr="00F871B5">
        <w:rPr>
          <w:rFonts w:asciiTheme="majorHAnsi" w:hAnsiTheme="majorHAnsi"/>
          <w:bCs/>
          <w:color w:val="auto"/>
          <w:sz w:val="20"/>
          <w:szCs w:val="20"/>
          <w:lang w:val="es-ES"/>
        </w:rPr>
        <w:t>el Estado no ha controvertido el agotamiento de los recursos internos</w:t>
      </w:r>
      <w:r w:rsidR="00651809" w:rsidRPr="00F871B5">
        <w:rPr>
          <w:rFonts w:asciiTheme="majorHAnsi" w:hAnsiTheme="majorHAnsi"/>
          <w:bCs/>
          <w:color w:val="auto"/>
          <w:sz w:val="20"/>
          <w:szCs w:val="20"/>
          <w:lang w:val="es-ES"/>
        </w:rPr>
        <w:t>. C</w:t>
      </w:r>
      <w:r w:rsidR="00C55A82" w:rsidRPr="00F871B5">
        <w:rPr>
          <w:rFonts w:asciiTheme="majorHAnsi" w:hAnsiTheme="majorHAnsi"/>
          <w:bCs/>
          <w:color w:val="auto"/>
          <w:sz w:val="20"/>
          <w:szCs w:val="20"/>
          <w:lang w:val="es-ES"/>
        </w:rPr>
        <w:t xml:space="preserve">onsidera que </w:t>
      </w:r>
      <w:r w:rsidR="00651809" w:rsidRPr="00F871B5">
        <w:rPr>
          <w:rFonts w:asciiTheme="majorHAnsi" w:hAnsiTheme="majorHAnsi"/>
          <w:bCs/>
          <w:color w:val="auto"/>
          <w:sz w:val="20"/>
          <w:szCs w:val="20"/>
          <w:lang w:val="es-ES"/>
        </w:rPr>
        <w:t>la</w:t>
      </w:r>
      <w:r w:rsidR="00C55A82" w:rsidRPr="00F871B5">
        <w:rPr>
          <w:rFonts w:asciiTheme="majorHAnsi" w:hAnsiTheme="majorHAnsi"/>
          <w:bCs/>
          <w:color w:val="auto"/>
          <w:sz w:val="20"/>
          <w:szCs w:val="20"/>
          <w:lang w:val="es-ES"/>
        </w:rPr>
        <w:t xml:space="preserve"> </w:t>
      </w:r>
      <w:r w:rsidR="00651809" w:rsidRPr="00F871B5">
        <w:rPr>
          <w:rFonts w:asciiTheme="majorHAnsi" w:hAnsiTheme="majorHAnsi"/>
          <w:bCs/>
          <w:color w:val="auto"/>
          <w:sz w:val="20"/>
          <w:szCs w:val="20"/>
          <w:lang w:val="es-ES"/>
        </w:rPr>
        <w:t>jurisdicción</w:t>
      </w:r>
      <w:r w:rsidR="001E2AF6" w:rsidRPr="00F871B5">
        <w:rPr>
          <w:rFonts w:asciiTheme="majorHAnsi" w:hAnsiTheme="majorHAnsi"/>
          <w:bCs/>
          <w:color w:val="auto"/>
          <w:sz w:val="20"/>
          <w:szCs w:val="20"/>
          <w:lang w:val="es-ES"/>
        </w:rPr>
        <w:t xml:space="preserve"> castrense</w:t>
      </w:r>
      <w:r w:rsidR="00651809" w:rsidRPr="00F871B5">
        <w:rPr>
          <w:rFonts w:asciiTheme="majorHAnsi" w:hAnsiTheme="majorHAnsi"/>
          <w:bCs/>
          <w:color w:val="auto"/>
          <w:sz w:val="20"/>
          <w:szCs w:val="20"/>
          <w:lang w:val="es-ES"/>
        </w:rPr>
        <w:t xml:space="preserve"> constituye el</w:t>
      </w:r>
      <w:r w:rsidR="001E2AF6" w:rsidRPr="00F871B5">
        <w:rPr>
          <w:rFonts w:asciiTheme="majorHAnsi" w:hAnsiTheme="majorHAnsi"/>
          <w:bCs/>
          <w:color w:val="auto"/>
          <w:sz w:val="20"/>
          <w:szCs w:val="20"/>
          <w:lang w:val="es-ES"/>
        </w:rPr>
        <w:t xml:space="preserve"> </w:t>
      </w:r>
      <w:r w:rsidR="00651809" w:rsidRPr="00F871B5">
        <w:rPr>
          <w:rFonts w:asciiTheme="majorHAnsi" w:hAnsiTheme="majorHAnsi"/>
          <w:bCs/>
          <w:color w:val="auto"/>
          <w:sz w:val="20"/>
          <w:szCs w:val="20"/>
          <w:lang w:val="es-ES"/>
        </w:rPr>
        <w:t>foro idóneo</w:t>
      </w:r>
      <w:r w:rsidR="0034314D" w:rsidRPr="00F871B5">
        <w:rPr>
          <w:rFonts w:asciiTheme="majorHAnsi" w:hAnsiTheme="majorHAnsi"/>
          <w:bCs/>
          <w:color w:val="auto"/>
          <w:sz w:val="20"/>
          <w:szCs w:val="20"/>
          <w:lang w:val="es-ES"/>
        </w:rPr>
        <w:t xml:space="preserve"> para </w:t>
      </w:r>
      <w:r w:rsidR="00047FC3" w:rsidRPr="00F871B5">
        <w:rPr>
          <w:rFonts w:asciiTheme="majorHAnsi" w:hAnsiTheme="majorHAnsi"/>
          <w:bCs/>
          <w:color w:val="auto"/>
          <w:sz w:val="20"/>
          <w:szCs w:val="20"/>
          <w:lang w:val="es-ES"/>
        </w:rPr>
        <w:t>investigar</w:t>
      </w:r>
      <w:r w:rsidR="00BD4714" w:rsidRPr="00F871B5">
        <w:rPr>
          <w:rFonts w:asciiTheme="majorHAnsi" w:hAnsiTheme="majorHAnsi"/>
          <w:bCs/>
          <w:color w:val="auto"/>
          <w:sz w:val="20"/>
          <w:szCs w:val="20"/>
          <w:lang w:val="es-ES"/>
        </w:rPr>
        <w:t xml:space="preserve"> y sancionar</w:t>
      </w:r>
      <w:r w:rsidR="00047FC3" w:rsidRPr="00F871B5">
        <w:rPr>
          <w:rFonts w:asciiTheme="majorHAnsi" w:hAnsiTheme="majorHAnsi"/>
          <w:bCs/>
          <w:color w:val="auto"/>
          <w:sz w:val="20"/>
          <w:szCs w:val="20"/>
          <w:lang w:val="es-ES"/>
        </w:rPr>
        <w:t xml:space="preserve"> las </w:t>
      </w:r>
      <w:r w:rsidR="00BD4714" w:rsidRPr="00F871B5">
        <w:rPr>
          <w:rFonts w:asciiTheme="majorHAnsi" w:hAnsiTheme="majorHAnsi"/>
          <w:bCs/>
          <w:color w:val="auto"/>
          <w:sz w:val="20"/>
          <w:szCs w:val="20"/>
          <w:lang w:val="es-ES"/>
        </w:rPr>
        <w:t>alegadas</w:t>
      </w:r>
      <w:r w:rsidR="00047FC3" w:rsidRPr="00F871B5">
        <w:rPr>
          <w:rFonts w:asciiTheme="majorHAnsi" w:hAnsiTheme="majorHAnsi"/>
          <w:bCs/>
          <w:color w:val="auto"/>
          <w:sz w:val="20"/>
          <w:szCs w:val="20"/>
          <w:lang w:val="es-ES"/>
        </w:rPr>
        <w:t xml:space="preserve"> violaciones a derechos humanos</w:t>
      </w:r>
      <w:r w:rsidR="00BD4714" w:rsidRPr="00F871B5">
        <w:rPr>
          <w:rFonts w:asciiTheme="majorHAnsi" w:hAnsiTheme="majorHAnsi"/>
          <w:bCs/>
          <w:color w:val="auto"/>
          <w:sz w:val="20"/>
          <w:szCs w:val="20"/>
          <w:lang w:val="es-ES"/>
        </w:rPr>
        <w:t xml:space="preserve"> del present</w:t>
      </w:r>
      <w:r w:rsidR="00651809" w:rsidRPr="00F871B5">
        <w:rPr>
          <w:rFonts w:asciiTheme="majorHAnsi" w:hAnsiTheme="majorHAnsi"/>
          <w:bCs/>
          <w:color w:val="auto"/>
          <w:sz w:val="20"/>
          <w:szCs w:val="20"/>
          <w:lang w:val="es-ES"/>
        </w:rPr>
        <w:t xml:space="preserve">e caso así que la acción de reparación directa forma un recurso adecuado y efectivo para establecer la responsabilidad estatal frente a presuntas violaciones de </w:t>
      </w:r>
      <w:r w:rsidR="008F30C5" w:rsidRPr="00F871B5">
        <w:rPr>
          <w:rFonts w:asciiTheme="majorHAnsi" w:hAnsiTheme="majorHAnsi"/>
          <w:bCs/>
          <w:color w:val="auto"/>
          <w:sz w:val="20"/>
          <w:szCs w:val="20"/>
          <w:lang w:val="es-ES"/>
        </w:rPr>
        <w:t>derechos humanos</w:t>
      </w:r>
      <w:r w:rsidR="00651809" w:rsidRPr="00F871B5">
        <w:rPr>
          <w:rFonts w:asciiTheme="majorHAnsi" w:hAnsiTheme="majorHAnsi"/>
          <w:bCs/>
          <w:color w:val="auto"/>
          <w:sz w:val="20"/>
          <w:szCs w:val="20"/>
          <w:lang w:val="es-ES"/>
        </w:rPr>
        <w:t xml:space="preserve"> y lograr una indemnización por los daños materiales que se pudieren haber causado como consecuencia de estos.</w:t>
      </w:r>
    </w:p>
    <w:p w14:paraId="4F39D05B" w14:textId="77777777" w:rsidR="00844317" w:rsidRPr="00F871B5" w:rsidRDefault="00386C70" w:rsidP="00844317">
      <w:pPr>
        <w:pStyle w:val="ListParagraph"/>
        <w:numPr>
          <w:ilvl w:val="0"/>
          <w:numId w:val="55"/>
        </w:numPr>
        <w:spacing w:after="120"/>
        <w:jc w:val="both"/>
        <w:rPr>
          <w:rFonts w:asciiTheme="majorHAnsi" w:hAnsiTheme="majorHAnsi"/>
          <w:bCs/>
          <w:color w:val="auto"/>
          <w:sz w:val="20"/>
          <w:szCs w:val="20"/>
          <w:lang w:val="es-ES"/>
        </w:rPr>
      </w:pPr>
      <w:r w:rsidRPr="00F871B5">
        <w:rPr>
          <w:rFonts w:asciiTheme="majorHAnsi" w:hAnsiTheme="majorHAnsi"/>
          <w:bCs/>
          <w:color w:val="auto"/>
          <w:sz w:val="20"/>
          <w:szCs w:val="20"/>
          <w:lang w:val="es-ES"/>
        </w:rPr>
        <w:t>En</w:t>
      </w:r>
      <w:r w:rsidR="00651809" w:rsidRPr="00F871B5">
        <w:rPr>
          <w:rFonts w:cs="Calibri"/>
          <w:color w:val="auto"/>
          <w:sz w:val="20"/>
          <w:szCs w:val="20"/>
          <w:lang w:val="es-ES_tradnl"/>
        </w:rPr>
        <w:t xml:space="preserve"> relación con el proceso contencioso administrativo, la Comisión reitera que, para los efectos de determinar la admisibilidad de un reclamo de la naturaleza del presente, la acción de reparación directa no constituye la vía idónea ni resulta necesario su agotamiento, dado que la misma no es adecuada para proporcionar una reparación integral y justicia a los familiares</w:t>
      </w:r>
      <w:r w:rsidR="00651809" w:rsidRPr="00F871B5">
        <w:rPr>
          <w:rStyle w:val="FootnoteReference"/>
          <w:rFonts w:eastAsia="Trebuchet MS" w:cs="Calibri"/>
          <w:color w:val="auto"/>
          <w:sz w:val="20"/>
          <w:szCs w:val="20"/>
        </w:rPr>
        <w:footnoteReference w:id="5"/>
      </w:r>
      <w:r w:rsidR="00651809" w:rsidRPr="00F871B5">
        <w:rPr>
          <w:rFonts w:cs="Calibri"/>
          <w:color w:val="auto"/>
          <w:sz w:val="20"/>
          <w:szCs w:val="20"/>
          <w:lang w:val="es-ES_tradnl"/>
        </w:rPr>
        <w:t>.</w:t>
      </w:r>
      <w:r w:rsidR="00927A0D" w:rsidRPr="00F871B5">
        <w:rPr>
          <w:rFonts w:asciiTheme="majorHAnsi" w:hAnsiTheme="majorHAnsi"/>
          <w:bCs/>
          <w:color w:val="auto"/>
          <w:sz w:val="20"/>
          <w:szCs w:val="20"/>
          <w:lang w:val="es-ES"/>
        </w:rPr>
        <w:t xml:space="preserve"> </w:t>
      </w:r>
    </w:p>
    <w:p w14:paraId="2837041E" w14:textId="1DE75879" w:rsidR="00694D5B" w:rsidRPr="00F871B5" w:rsidRDefault="00927A0D" w:rsidP="00844317">
      <w:pPr>
        <w:pStyle w:val="ListParagraph"/>
        <w:numPr>
          <w:ilvl w:val="0"/>
          <w:numId w:val="55"/>
        </w:numPr>
        <w:spacing w:after="120"/>
        <w:jc w:val="both"/>
        <w:rPr>
          <w:rFonts w:asciiTheme="majorHAnsi" w:hAnsiTheme="majorHAnsi"/>
          <w:bCs/>
          <w:color w:val="auto"/>
          <w:sz w:val="20"/>
          <w:szCs w:val="20"/>
          <w:lang w:val="es-ES"/>
        </w:rPr>
      </w:pPr>
      <w:r w:rsidRPr="00F871B5">
        <w:rPr>
          <w:rFonts w:asciiTheme="majorHAnsi" w:hAnsiTheme="majorHAnsi"/>
          <w:bCs/>
          <w:color w:val="auto"/>
          <w:sz w:val="20"/>
          <w:szCs w:val="20"/>
          <w:lang w:val="es-ES"/>
        </w:rPr>
        <w:t>Por otra parte, l</w:t>
      </w:r>
      <w:r w:rsidR="0064647C" w:rsidRPr="00F871B5">
        <w:rPr>
          <w:rFonts w:asciiTheme="majorHAnsi" w:hAnsiTheme="majorHAnsi"/>
          <w:bCs/>
          <w:color w:val="auto"/>
          <w:sz w:val="20"/>
          <w:szCs w:val="20"/>
          <w:lang w:val="es-ES"/>
        </w:rPr>
        <w:t xml:space="preserve">a Comisión recuerda que la </w:t>
      </w:r>
      <w:r w:rsidR="00BD4714" w:rsidRPr="00F871B5">
        <w:rPr>
          <w:rFonts w:asciiTheme="majorHAnsi" w:hAnsiTheme="majorHAnsi" w:cs="Calibri"/>
          <w:color w:val="auto"/>
          <w:sz w:val="20"/>
          <w:szCs w:val="20"/>
          <w:lang w:val="es-ES_tradnl"/>
        </w:rPr>
        <w:t>jurisdicción militar no constituye un foro apropiado y por lo tanto no brinda un recurso adecuado para investigar, juzgar y sancionar las alegadas violaciones a los derechos humanos consagrados en la Convención, presuntamente cometidas por miembros de la Fuerza Pública.</w:t>
      </w:r>
      <w:r w:rsidR="00FC5AE5" w:rsidRPr="00F871B5">
        <w:rPr>
          <w:rFonts w:asciiTheme="majorHAnsi" w:hAnsiTheme="majorHAnsi"/>
          <w:color w:val="auto"/>
          <w:sz w:val="20"/>
          <w:szCs w:val="20"/>
          <w:lang w:val="es-AR"/>
        </w:rPr>
        <w:t> </w:t>
      </w:r>
      <w:r w:rsidR="002027F9" w:rsidRPr="00F871B5">
        <w:rPr>
          <w:rFonts w:asciiTheme="majorHAnsi" w:hAnsiTheme="majorHAnsi"/>
          <w:color w:val="auto"/>
          <w:sz w:val="20"/>
          <w:szCs w:val="20"/>
          <w:lang w:val="es-AR"/>
        </w:rPr>
        <w:t>En cuanto a</w:t>
      </w:r>
      <w:r w:rsidR="006B406A" w:rsidRPr="00F871B5">
        <w:rPr>
          <w:rFonts w:asciiTheme="majorHAnsi" w:hAnsiTheme="majorHAnsi"/>
          <w:color w:val="auto"/>
          <w:sz w:val="20"/>
          <w:szCs w:val="20"/>
          <w:lang w:val="es-AR"/>
        </w:rPr>
        <w:t xml:space="preserve"> la</w:t>
      </w:r>
      <w:r w:rsidR="00635FAC" w:rsidRPr="00F871B5">
        <w:rPr>
          <w:rFonts w:asciiTheme="majorHAnsi" w:hAnsiTheme="majorHAnsi"/>
          <w:color w:val="auto"/>
          <w:sz w:val="20"/>
          <w:szCs w:val="20"/>
          <w:lang w:val="es-AR"/>
        </w:rPr>
        <w:t xml:space="preserve"> ocurrencia de</w:t>
      </w:r>
      <w:r w:rsidR="00AF620D" w:rsidRPr="00F871B5">
        <w:rPr>
          <w:rFonts w:asciiTheme="majorHAnsi" w:hAnsiTheme="majorHAnsi"/>
          <w:color w:val="auto"/>
          <w:sz w:val="20"/>
          <w:szCs w:val="20"/>
          <w:lang w:val="es-AR"/>
        </w:rPr>
        <w:t xml:space="preserve"> casos de</w:t>
      </w:r>
      <w:r w:rsidR="00635FAC" w:rsidRPr="00F871B5">
        <w:rPr>
          <w:rFonts w:asciiTheme="majorHAnsi" w:hAnsiTheme="majorHAnsi"/>
          <w:color w:val="auto"/>
          <w:sz w:val="20"/>
          <w:szCs w:val="20"/>
          <w:lang w:val="es-AR"/>
        </w:rPr>
        <w:t xml:space="preserve"> “falsos positivos”, l</w:t>
      </w:r>
      <w:r w:rsidR="00FC5AE5" w:rsidRPr="00F871B5">
        <w:rPr>
          <w:rFonts w:asciiTheme="majorHAnsi" w:hAnsiTheme="majorHAnsi"/>
          <w:color w:val="auto"/>
          <w:sz w:val="20"/>
          <w:szCs w:val="20"/>
          <w:lang w:val="es-AR"/>
        </w:rPr>
        <w:t xml:space="preserve">a Comisión </w:t>
      </w:r>
      <w:r w:rsidR="005C5EEF" w:rsidRPr="00F871B5">
        <w:rPr>
          <w:rFonts w:asciiTheme="majorHAnsi" w:hAnsiTheme="majorHAnsi"/>
          <w:color w:val="auto"/>
          <w:sz w:val="20"/>
          <w:szCs w:val="20"/>
          <w:lang w:val="es-AR"/>
        </w:rPr>
        <w:t xml:space="preserve">ha destacado </w:t>
      </w:r>
      <w:r w:rsidR="005C5EEF" w:rsidRPr="00F871B5">
        <w:rPr>
          <w:rFonts w:asciiTheme="majorHAnsi" w:hAnsiTheme="majorHAnsi"/>
          <w:color w:val="auto"/>
          <w:sz w:val="20"/>
          <w:szCs w:val="20"/>
          <w:lang w:val="es-US"/>
        </w:rPr>
        <w:t>la incompatibilidad con la Convención Americana de la aplicación del fuero penal militar a violaciones de derechos humanos, indicando lo problemático que resulta para la garantía de independencia e imparcialidad el hecho de que sean las propias fuerzas armadas las encargadas de juzgar a sus mismos pares por la ejecución de civiles</w:t>
      </w:r>
      <w:r w:rsidR="005C5EEF" w:rsidRPr="00F871B5">
        <w:rPr>
          <w:rStyle w:val="FootnoteReference"/>
          <w:rFonts w:asciiTheme="majorHAnsi" w:hAnsiTheme="majorHAnsi"/>
          <w:color w:val="auto"/>
          <w:sz w:val="20"/>
          <w:szCs w:val="20"/>
          <w:lang w:val="es-US"/>
        </w:rPr>
        <w:footnoteReference w:id="6"/>
      </w:r>
      <w:r w:rsidR="005C5EEF" w:rsidRPr="00F871B5">
        <w:rPr>
          <w:rFonts w:asciiTheme="majorHAnsi" w:hAnsiTheme="majorHAnsi"/>
          <w:color w:val="auto"/>
          <w:sz w:val="20"/>
          <w:szCs w:val="20"/>
          <w:lang w:val="es-US"/>
        </w:rPr>
        <w:t>.</w:t>
      </w:r>
      <w:r w:rsidR="00844317" w:rsidRPr="00F871B5">
        <w:rPr>
          <w:rFonts w:asciiTheme="majorHAnsi" w:hAnsiTheme="majorHAnsi" w:cs="Calibri"/>
          <w:color w:val="auto"/>
          <w:sz w:val="20"/>
          <w:szCs w:val="20"/>
          <w:lang w:val="es-ES_tradnl"/>
        </w:rPr>
        <w:t xml:space="preserve"> En este sentido, </w:t>
      </w:r>
      <w:r w:rsidRPr="00F871B5">
        <w:rPr>
          <w:rFonts w:cs="Calibri"/>
          <w:color w:val="auto"/>
          <w:sz w:val="20"/>
          <w:szCs w:val="20"/>
          <w:lang w:val="es-ES_tradnl"/>
        </w:rPr>
        <w:t xml:space="preserve">la Comisión </w:t>
      </w:r>
      <w:r w:rsidR="0064647C" w:rsidRPr="00F871B5">
        <w:rPr>
          <w:rFonts w:cs="Calibri"/>
          <w:color w:val="auto"/>
          <w:sz w:val="20"/>
          <w:szCs w:val="20"/>
          <w:lang w:val="es-ES_tradnl"/>
        </w:rPr>
        <w:t xml:space="preserve">considera que, en el presente caso, al haberse desarrollado el proceso por las alegadas ejecuciones extrajudiciales en la justicia penal militar, </w:t>
      </w:r>
      <w:r w:rsidR="00844317" w:rsidRPr="00F871B5">
        <w:rPr>
          <w:rFonts w:cs="Calibri"/>
          <w:color w:val="auto"/>
          <w:sz w:val="20"/>
          <w:szCs w:val="20"/>
          <w:lang w:val="es-ES_tradnl"/>
        </w:rPr>
        <w:t xml:space="preserve">es aplicable </w:t>
      </w:r>
      <w:r w:rsidR="0064647C" w:rsidRPr="00F871B5">
        <w:rPr>
          <w:rFonts w:cs="Calibri"/>
          <w:color w:val="auto"/>
          <w:sz w:val="20"/>
          <w:szCs w:val="20"/>
          <w:lang w:val="es-ES_tradnl"/>
        </w:rPr>
        <w:t xml:space="preserve">la excepción establecida en el artículo 46.2.b de la </w:t>
      </w:r>
      <w:r w:rsidR="00BD4714" w:rsidRPr="00F871B5">
        <w:rPr>
          <w:rFonts w:cs="Calibri"/>
          <w:color w:val="auto"/>
          <w:sz w:val="20"/>
          <w:szCs w:val="20"/>
          <w:lang w:val="es-ES_tradnl"/>
        </w:rPr>
        <w:t>Convención</w:t>
      </w:r>
      <w:r w:rsidR="00BD4714" w:rsidRPr="00F871B5">
        <w:rPr>
          <w:rStyle w:val="FootnoteReference"/>
          <w:rFonts w:eastAsia="Trebuchet MS" w:cs="Calibri"/>
          <w:color w:val="auto"/>
          <w:sz w:val="20"/>
          <w:szCs w:val="20"/>
        </w:rPr>
        <w:footnoteReference w:id="7"/>
      </w:r>
      <w:r w:rsidR="00BD4714" w:rsidRPr="00F871B5">
        <w:rPr>
          <w:rFonts w:cs="Calibri"/>
          <w:color w:val="auto"/>
          <w:sz w:val="20"/>
          <w:szCs w:val="20"/>
          <w:lang w:val="es-ES_tradnl"/>
        </w:rPr>
        <w:t>.</w:t>
      </w:r>
      <w:r w:rsidRPr="00F871B5">
        <w:rPr>
          <w:rFonts w:asciiTheme="majorHAnsi" w:hAnsiTheme="majorHAnsi"/>
          <w:bCs/>
          <w:color w:val="auto"/>
          <w:sz w:val="20"/>
          <w:szCs w:val="20"/>
          <w:lang w:val="es-ES"/>
        </w:rPr>
        <w:t xml:space="preserve"> </w:t>
      </w:r>
      <w:r w:rsidR="00844317" w:rsidRPr="00F871B5">
        <w:rPr>
          <w:rFonts w:asciiTheme="majorHAnsi" w:hAnsiTheme="majorHAnsi"/>
          <w:bCs/>
          <w:color w:val="auto"/>
          <w:sz w:val="20"/>
          <w:szCs w:val="20"/>
          <w:lang w:val="es-ES"/>
        </w:rPr>
        <w:t xml:space="preserve">En cuanto al plazo de presentación, la Comisión estima que la petición fue </w:t>
      </w:r>
      <w:r w:rsidR="0064647C" w:rsidRPr="00F871B5">
        <w:rPr>
          <w:rFonts w:asciiTheme="majorHAnsi" w:hAnsiTheme="majorHAnsi"/>
          <w:bCs/>
          <w:color w:val="auto"/>
          <w:sz w:val="20"/>
          <w:szCs w:val="20"/>
          <w:lang w:val="es-ES"/>
        </w:rPr>
        <w:t>presentad</w:t>
      </w:r>
      <w:r w:rsidR="00844317" w:rsidRPr="00F871B5">
        <w:rPr>
          <w:rFonts w:asciiTheme="majorHAnsi" w:hAnsiTheme="majorHAnsi"/>
          <w:bCs/>
          <w:color w:val="auto"/>
          <w:sz w:val="20"/>
          <w:szCs w:val="20"/>
          <w:lang w:val="es-ES"/>
        </w:rPr>
        <w:t>a</w:t>
      </w:r>
      <w:r w:rsidR="0064647C" w:rsidRPr="00F871B5">
        <w:rPr>
          <w:rFonts w:asciiTheme="majorHAnsi" w:hAnsiTheme="majorHAnsi"/>
          <w:bCs/>
          <w:color w:val="auto"/>
          <w:sz w:val="20"/>
          <w:szCs w:val="20"/>
          <w:lang w:val="es-ES"/>
        </w:rPr>
        <w:t xml:space="preserve"> dentro de un plazo razonable </w:t>
      </w:r>
      <w:r w:rsidR="00844317" w:rsidRPr="00F871B5">
        <w:rPr>
          <w:rFonts w:asciiTheme="majorHAnsi" w:hAnsiTheme="majorHAnsi"/>
          <w:bCs/>
          <w:color w:val="auto"/>
          <w:sz w:val="20"/>
          <w:szCs w:val="20"/>
          <w:lang w:val="es-ES"/>
        </w:rPr>
        <w:t xml:space="preserve">en los términos del </w:t>
      </w:r>
      <w:r w:rsidR="0064647C" w:rsidRPr="00F871B5">
        <w:rPr>
          <w:rFonts w:asciiTheme="majorHAnsi" w:hAnsiTheme="majorHAnsi"/>
          <w:bCs/>
          <w:color w:val="auto"/>
          <w:sz w:val="20"/>
          <w:szCs w:val="20"/>
          <w:lang w:val="es-ES"/>
        </w:rPr>
        <w:t>artículo 32.2 de su Reglamento.</w:t>
      </w:r>
    </w:p>
    <w:p w14:paraId="08DFD7AD" w14:textId="28FB2DD4" w:rsidR="00694D5B" w:rsidRPr="00F871B5" w:rsidRDefault="00694D5B" w:rsidP="00694D5B">
      <w:pPr>
        <w:pStyle w:val="ListParagraph"/>
        <w:suppressAutoHyphens/>
        <w:spacing w:after="120"/>
        <w:jc w:val="both"/>
        <w:rPr>
          <w:rFonts w:asciiTheme="majorHAnsi" w:hAnsiTheme="majorHAnsi"/>
          <w:bCs/>
          <w:color w:val="auto"/>
          <w:sz w:val="20"/>
          <w:szCs w:val="20"/>
          <w:lang w:val="es-ES"/>
        </w:rPr>
      </w:pPr>
      <w:r w:rsidRPr="00F871B5">
        <w:rPr>
          <w:rFonts w:asciiTheme="majorHAnsi" w:hAnsiTheme="majorHAnsi"/>
          <w:b/>
          <w:bCs/>
          <w:color w:val="auto"/>
          <w:sz w:val="20"/>
          <w:szCs w:val="20"/>
          <w:lang w:val="es-ES"/>
        </w:rPr>
        <w:t xml:space="preserve">VII. </w:t>
      </w:r>
      <w:r w:rsidRPr="00F871B5">
        <w:rPr>
          <w:rFonts w:asciiTheme="majorHAnsi" w:hAnsiTheme="majorHAnsi"/>
          <w:b/>
          <w:bCs/>
          <w:color w:val="auto"/>
          <w:sz w:val="20"/>
          <w:szCs w:val="20"/>
          <w:lang w:val="es-ES"/>
        </w:rPr>
        <w:tab/>
        <w:t>CARACTERIZACIÓN</w:t>
      </w:r>
    </w:p>
    <w:p w14:paraId="673DCD3B" w14:textId="25E3475A" w:rsidR="00FF047A" w:rsidRPr="00F871B5" w:rsidRDefault="002F1963" w:rsidP="00844317">
      <w:pPr>
        <w:pStyle w:val="ListParagraph"/>
        <w:numPr>
          <w:ilvl w:val="0"/>
          <w:numId w:val="55"/>
        </w:numPr>
        <w:spacing w:after="120"/>
        <w:jc w:val="both"/>
        <w:rPr>
          <w:rFonts w:asciiTheme="majorHAnsi" w:hAnsiTheme="majorHAnsi"/>
          <w:color w:val="auto"/>
          <w:sz w:val="20"/>
          <w:szCs w:val="20"/>
          <w:lang w:val="es-ES"/>
        </w:rPr>
      </w:pPr>
      <w:r w:rsidRPr="00F871B5">
        <w:rPr>
          <w:rFonts w:asciiTheme="majorHAnsi" w:hAnsiTheme="majorHAnsi"/>
          <w:color w:val="auto"/>
          <w:sz w:val="20"/>
          <w:szCs w:val="20"/>
          <w:lang w:val="es-ES"/>
        </w:rPr>
        <w:t xml:space="preserve">Tras examinar </w:t>
      </w:r>
      <w:r w:rsidR="003058EA" w:rsidRPr="00F871B5">
        <w:rPr>
          <w:rFonts w:asciiTheme="majorHAnsi" w:hAnsiTheme="majorHAnsi"/>
          <w:color w:val="auto"/>
          <w:sz w:val="20"/>
          <w:szCs w:val="20"/>
          <w:lang w:val="es-ES"/>
        </w:rPr>
        <w:t>los elementos de hecho y de derecho expuestos por las partes y la naturaleza del asunto puesto bajo su conocimiento, la Comisión considera que la</w:t>
      </w:r>
      <w:r w:rsidR="00D27B8D" w:rsidRPr="00F871B5">
        <w:rPr>
          <w:rFonts w:asciiTheme="majorHAnsi" w:hAnsiTheme="majorHAnsi"/>
          <w:color w:val="auto"/>
          <w:sz w:val="20"/>
          <w:szCs w:val="20"/>
          <w:lang w:val="es-ES"/>
        </w:rPr>
        <w:t>s</w:t>
      </w:r>
      <w:r w:rsidR="003058EA" w:rsidRPr="00F871B5">
        <w:rPr>
          <w:rFonts w:asciiTheme="majorHAnsi" w:hAnsiTheme="majorHAnsi"/>
          <w:color w:val="auto"/>
          <w:sz w:val="20"/>
          <w:szCs w:val="20"/>
          <w:lang w:val="es-ES"/>
        </w:rPr>
        <w:t xml:space="preserve"> alegada</w:t>
      </w:r>
      <w:r w:rsidR="00D27B8D" w:rsidRPr="00F871B5">
        <w:rPr>
          <w:rFonts w:asciiTheme="majorHAnsi" w:hAnsiTheme="majorHAnsi"/>
          <w:color w:val="auto"/>
          <w:sz w:val="20"/>
          <w:szCs w:val="20"/>
          <w:lang w:val="es-ES"/>
        </w:rPr>
        <w:t>s</w:t>
      </w:r>
      <w:r w:rsidR="003058EA" w:rsidRPr="00F871B5">
        <w:rPr>
          <w:rFonts w:asciiTheme="majorHAnsi" w:hAnsiTheme="majorHAnsi"/>
          <w:color w:val="auto"/>
          <w:sz w:val="20"/>
          <w:szCs w:val="20"/>
          <w:lang w:val="es-ES"/>
        </w:rPr>
        <w:t xml:space="preserve"> </w:t>
      </w:r>
      <w:r w:rsidR="00D27B8D" w:rsidRPr="00F871B5">
        <w:rPr>
          <w:rFonts w:asciiTheme="majorHAnsi" w:hAnsiTheme="majorHAnsi"/>
          <w:color w:val="auto"/>
          <w:sz w:val="20"/>
          <w:szCs w:val="20"/>
          <w:lang w:val="es-ES"/>
        </w:rPr>
        <w:t>ejecuciones</w:t>
      </w:r>
      <w:r w:rsidR="003058EA" w:rsidRPr="00F871B5">
        <w:rPr>
          <w:rFonts w:asciiTheme="majorHAnsi" w:hAnsiTheme="majorHAnsi"/>
          <w:color w:val="auto"/>
          <w:sz w:val="20"/>
          <w:szCs w:val="20"/>
          <w:lang w:val="es-ES"/>
        </w:rPr>
        <w:t xml:space="preserve"> extrajudicial</w:t>
      </w:r>
      <w:r w:rsidR="00D27B8D" w:rsidRPr="00F871B5">
        <w:rPr>
          <w:rFonts w:asciiTheme="majorHAnsi" w:hAnsiTheme="majorHAnsi"/>
          <w:color w:val="auto"/>
          <w:sz w:val="20"/>
          <w:szCs w:val="20"/>
          <w:lang w:val="es-ES"/>
        </w:rPr>
        <w:t>es</w:t>
      </w:r>
      <w:r w:rsidR="003058EA" w:rsidRPr="00F871B5">
        <w:rPr>
          <w:rFonts w:asciiTheme="majorHAnsi" w:hAnsiTheme="majorHAnsi"/>
          <w:color w:val="auto"/>
          <w:sz w:val="20"/>
          <w:szCs w:val="20"/>
          <w:lang w:val="es-ES"/>
        </w:rPr>
        <w:t xml:space="preserve"> de las presuntas víctimas por parte de los agentes del Ejército Nacional</w:t>
      </w:r>
      <w:r w:rsidR="00FF047A" w:rsidRPr="00F871B5">
        <w:rPr>
          <w:rFonts w:asciiTheme="majorHAnsi" w:hAnsiTheme="majorHAnsi"/>
          <w:color w:val="auto"/>
          <w:sz w:val="20"/>
          <w:szCs w:val="20"/>
          <w:lang w:val="es-ES"/>
        </w:rPr>
        <w:t xml:space="preserve">, así </w:t>
      </w:r>
      <w:r w:rsidR="00BC79FF" w:rsidRPr="00F871B5">
        <w:rPr>
          <w:rFonts w:asciiTheme="majorHAnsi" w:hAnsiTheme="majorHAnsi"/>
          <w:color w:val="auto"/>
          <w:sz w:val="20"/>
          <w:szCs w:val="20"/>
          <w:lang w:val="es-ES"/>
        </w:rPr>
        <w:t>como</w:t>
      </w:r>
      <w:r w:rsidR="00FF047A" w:rsidRPr="00F871B5">
        <w:rPr>
          <w:rFonts w:asciiTheme="majorHAnsi" w:hAnsiTheme="majorHAnsi"/>
          <w:color w:val="auto"/>
          <w:sz w:val="20"/>
          <w:szCs w:val="20"/>
          <w:lang w:val="es-ES"/>
        </w:rPr>
        <w:t xml:space="preserve"> el traslado de competencias de la justicia penal ordinaria a la justicia militar y el presunto incumplimiento del deber de investigar con debida diligencia, juzgar y sancionar a los responsables para garantizar el derecho a la verdad</w:t>
      </w:r>
      <w:r w:rsidR="00FF047A" w:rsidRPr="00F871B5">
        <w:rPr>
          <w:rStyle w:val="FootnoteReference"/>
          <w:rFonts w:asciiTheme="majorHAnsi" w:hAnsiTheme="majorHAnsi"/>
          <w:color w:val="auto"/>
          <w:sz w:val="20"/>
          <w:szCs w:val="20"/>
          <w:lang w:val="es-ES"/>
        </w:rPr>
        <w:footnoteReference w:id="8"/>
      </w:r>
      <w:r w:rsidR="00FF047A" w:rsidRPr="00F871B5">
        <w:rPr>
          <w:rFonts w:asciiTheme="majorHAnsi" w:hAnsiTheme="majorHAnsi"/>
          <w:color w:val="auto"/>
          <w:sz w:val="20"/>
          <w:szCs w:val="20"/>
          <w:lang w:val="es-ES"/>
        </w:rPr>
        <w:t>, justicia y reparación a los familiares de las presuntas víctimas</w:t>
      </w:r>
      <w:r w:rsidR="003813A4" w:rsidRPr="00F871B5">
        <w:rPr>
          <w:rFonts w:asciiTheme="majorHAnsi" w:hAnsiTheme="majorHAnsi"/>
          <w:color w:val="auto"/>
          <w:sz w:val="20"/>
          <w:szCs w:val="20"/>
          <w:lang w:val="es-ES"/>
        </w:rPr>
        <w:t xml:space="preserve"> no resultan manifiestamente infundadas y requieren un estudio de fondo pues los hechos alegados, de corroborarse como ciertos podrían caracterizar </w:t>
      </w:r>
      <w:r w:rsidR="00FF047A" w:rsidRPr="00F871B5">
        <w:rPr>
          <w:rFonts w:asciiTheme="majorHAnsi" w:hAnsiTheme="majorHAnsi"/>
          <w:color w:val="auto"/>
          <w:sz w:val="20"/>
          <w:szCs w:val="20"/>
          <w:lang w:val="es-ES"/>
        </w:rPr>
        <w:t>violaciones de los artículos 4 (vida)</w:t>
      </w:r>
      <w:r w:rsidR="00FF047A" w:rsidRPr="00F871B5">
        <w:rPr>
          <w:rFonts w:asciiTheme="majorHAnsi" w:hAnsiTheme="majorHAnsi"/>
          <w:bCs/>
          <w:color w:val="auto"/>
          <w:sz w:val="20"/>
          <w:szCs w:val="20"/>
          <w:lang w:val="es-ES"/>
        </w:rPr>
        <w:t>,</w:t>
      </w:r>
      <w:r w:rsidR="00FF047A" w:rsidRPr="00F871B5">
        <w:rPr>
          <w:rFonts w:asciiTheme="majorHAnsi" w:hAnsiTheme="majorHAnsi"/>
          <w:color w:val="auto"/>
          <w:sz w:val="20"/>
          <w:szCs w:val="20"/>
          <w:lang w:val="es-ES"/>
        </w:rPr>
        <w:t xml:space="preserve"> 5 (integridad personal), 8 (garantías judiciales) y 25 (protección judicial) de la Convención en relación con sus artículos 1.1 y 2 en perjuicio de perjuicio de los Señores Ariel Ramírez Castaño, </w:t>
      </w:r>
      <w:proofErr w:type="spellStart"/>
      <w:r w:rsidR="00FF047A" w:rsidRPr="00F871B5">
        <w:rPr>
          <w:rFonts w:asciiTheme="majorHAnsi" w:hAnsiTheme="majorHAnsi"/>
          <w:color w:val="auto"/>
          <w:sz w:val="20"/>
          <w:szCs w:val="20"/>
          <w:lang w:val="es-ES"/>
        </w:rPr>
        <w:t>Edinson</w:t>
      </w:r>
      <w:proofErr w:type="spellEnd"/>
      <w:r w:rsidR="00FF047A" w:rsidRPr="00F871B5">
        <w:rPr>
          <w:rFonts w:asciiTheme="majorHAnsi" w:hAnsiTheme="majorHAnsi"/>
          <w:color w:val="auto"/>
          <w:sz w:val="20"/>
          <w:szCs w:val="20"/>
          <w:lang w:val="es-ES"/>
        </w:rPr>
        <w:t xml:space="preserve"> Varela </w:t>
      </w:r>
      <w:proofErr w:type="spellStart"/>
      <w:r w:rsidR="00FF047A" w:rsidRPr="00F871B5">
        <w:rPr>
          <w:rFonts w:asciiTheme="majorHAnsi" w:hAnsiTheme="majorHAnsi"/>
          <w:color w:val="auto"/>
          <w:sz w:val="20"/>
          <w:szCs w:val="20"/>
          <w:lang w:val="es-ES"/>
        </w:rPr>
        <w:t>Polania</w:t>
      </w:r>
      <w:proofErr w:type="spellEnd"/>
      <w:r w:rsidR="00FF047A" w:rsidRPr="00F871B5">
        <w:rPr>
          <w:rFonts w:asciiTheme="majorHAnsi" w:hAnsiTheme="majorHAnsi"/>
          <w:color w:val="auto"/>
          <w:sz w:val="20"/>
          <w:szCs w:val="20"/>
          <w:lang w:val="es-ES"/>
        </w:rPr>
        <w:t xml:space="preserve">, Danny Alexander Espinal Gómez, </w:t>
      </w:r>
      <w:proofErr w:type="spellStart"/>
      <w:r w:rsidR="00FF047A" w:rsidRPr="00F871B5">
        <w:rPr>
          <w:rFonts w:asciiTheme="majorHAnsi" w:hAnsiTheme="majorHAnsi"/>
          <w:color w:val="auto"/>
          <w:sz w:val="20"/>
          <w:szCs w:val="20"/>
          <w:lang w:val="es-ES"/>
        </w:rPr>
        <w:t>Duaith</w:t>
      </w:r>
      <w:proofErr w:type="spellEnd"/>
      <w:r w:rsidR="00FF047A" w:rsidRPr="00F871B5">
        <w:rPr>
          <w:rFonts w:asciiTheme="majorHAnsi" w:hAnsiTheme="majorHAnsi"/>
          <w:color w:val="auto"/>
          <w:sz w:val="20"/>
          <w:szCs w:val="20"/>
          <w:lang w:val="es-ES"/>
        </w:rPr>
        <w:t xml:space="preserve"> </w:t>
      </w:r>
      <w:proofErr w:type="spellStart"/>
      <w:r w:rsidR="00FF047A" w:rsidRPr="00F871B5">
        <w:rPr>
          <w:rFonts w:asciiTheme="majorHAnsi" w:hAnsiTheme="majorHAnsi"/>
          <w:color w:val="auto"/>
          <w:sz w:val="20"/>
          <w:szCs w:val="20"/>
          <w:lang w:val="es-ES"/>
        </w:rPr>
        <w:t>Yonnier</w:t>
      </w:r>
      <w:proofErr w:type="spellEnd"/>
      <w:r w:rsidR="00FF047A" w:rsidRPr="00F871B5">
        <w:rPr>
          <w:rFonts w:asciiTheme="majorHAnsi" w:hAnsiTheme="majorHAnsi"/>
          <w:color w:val="auto"/>
          <w:sz w:val="20"/>
          <w:szCs w:val="20"/>
          <w:lang w:val="es-ES"/>
        </w:rPr>
        <w:t xml:space="preserve"> Viera </w:t>
      </w:r>
      <w:proofErr w:type="spellStart"/>
      <w:r w:rsidR="00FF047A" w:rsidRPr="00F871B5">
        <w:rPr>
          <w:rFonts w:asciiTheme="majorHAnsi" w:hAnsiTheme="majorHAnsi"/>
          <w:color w:val="auto"/>
          <w:sz w:val="20"/>
          <w:szCs w:val="20"/>
          <w:lang w:val="es-ES"/>
        </w:rPr>
        <w:t>Aullón</w:t>
      </w:r>
      <w:proofErr w:type="spellEnd"/>
      <w:r w:rsidR="00FF047A" w:rsidRPr="00F871B5">
        <w:rPr>
          <w:rFonts w:asciiTheme="majorHAnsi" w:hAnsiTheme="majorHAnsi"/>
          <w:color w:val="auto"/>
          <w:sz w:val="20"/>
          <w:szCs w:val="20"/>
          <w:lang w:val="es-ES"/>
        </w:rPr>
        <w:t xml:space="preserve"> y Diego Fernando Gómez López y de sus familiares. </w:t>
      </w:r>
    </w:p>
    <w:p w14:paraId="1A67B049" w14:textId="3739CF68" w:rsidR="00FF047A" w:rsidRPr="00F871B5" w:rsidRDefault="00FF047A" w:rsidP="00844317">
      <w:pPr>
        <w:pStyle w:val="ListParagraph"/>
        <w:numPr>
          <w:ilvl w:val="0"/>
          <w:numId w:val="55"/>
        </w:numPr>
        <w:spacing w:after="120"/>
        <w:jc w:val="both"/>
        <w:rPr>
          <w:rFonts w:asciiTheme="majorHAnsi" w:hAnsiTheme="majorHAnsi"/>
          <w:color w:val="auto"/>
          <w:sz w:val="20"/>
          <w:szCs w:val="20"/>
          <w:lang w:val="es-ES"/>
        </w:rPr>
      </w:pPr>
      <w:r w:rsidRPr="00F871B5">
        <w:rPr>
          <w:rFonts w:asciiTheme="majorHAnsi" w:hAnsiTheme="majorHAnsi"/>
          <w:color w:val="auto"/>
          <w:sz w:val="20"/>
          <w:szCs w:val="20"/>
          <w:lang w:val="es-ES"/>
        </w:rPr>
        <w:t>Asimismo, la Comisión concluye que los reclamos presentados por el peticionario sobre la presunta violación del derecho a la indemnización por error judicial consagrado en el artículo 10 de la Convención Americana son inadmisibles</w:t>
      </w:r>
      <w:r w:rsidR="004B1DEB" w:rsidRPr="00F871B5">
        <w:rPr>
          <w:rFonts w:asciiTheme="majorHAnsi" w:hAnsiTheme="majorHAnsi"/>
          <w:color w:val="auto"/>
          <w:sz w:val="20"/>
          <w:szCs w:val="20"/>
          <w:lang w:val="es-ES"/>
        </w:rPr>
        <w:t>, porque la citada norma no aplica en supuestos como los planteados por la parte peticionaria</w:t>
      </w:r>
      <w:r w:rsidRPr="00F871B5">
        <w:rPr>
          <w:rFonts w:asciiTheme="majorHAnsi" w:hAnsiTheme="majorHAnsi"/>
          <w:color w:val="auto"/>
          <w:sz w:val="20"/>
          <w:szCs w:val="20"/>
          <w:lang w:val="es-ES"/>
        </w:rPr>
        <w:t>.</w:t>
      </w:r>
    </w:p>
    <w:p w14:paraId="19AF10D1" w14:textId="4704266A" w:rsidR="001C7D3B" w:rsidRPr="00F871B5" w:rsidRDefault="001C7D3B" w:rsidP="00844317">
      <w:pPr>
        <w:pStyle w:val="ListParagraph"/>
        <w:numPr>
          <w:ilvl w:val="0"/>
          <w:numId w:val="55"/>
        </w:numPr>
        <w:spacing w:after="120"/>
        <w:jc w:val="both"/>
        <w:rPr>
          <w:rFonts w:asciiTheme="majorHAnsi" w:hAnsiTheme="majorHAnsi"/>
          <w:color w:val="auto"/>
          <w:sz w:val="20"/>
          <w:szCs w:val="20"/>
          <w:lang w:val="es-ES"/>
        </w:rPr>
      </w:pPr>
      <w:r w:rsidRPr="00F871B5">
        <w:rPr>
          <w:rFonts w:asciiTheme="majorHAnsi" w:hAnsiTheme="majorHAnsi"/>
          <w:color w:val="auto"/>
          <w:sz w:val="20"/>
          <w:szCs w:val="20"/>
          <w:lang w:val="es-ES"/>
        </w:rPr>
        <w:t xml:space="preserve">Respecto a los alegatos del Estado referidos a la fórmula de cuarta instancia, la Comisión reitera que dentro del marco de su mandato sí es competente para declarar admisible una petición y fallar </w:t>
      </w:r>
      <w:r w:rsidRPr="00F871B5">
        <w:rPr>
          <w:rFonts w:asciiTheme="majorHAnsi" w:hAnsiTheme="majorHAnsi"/>
          <w:color w:val="auto"/>
          <w:sz w:val="20"/>
          <w:szCs w:val="20"/>
          <w:lang w:val="es-ES"/>
        </w:rPr>
        <w:lastRenderedPageBreak/>
        <w:t>sobre el fondo cuando ésta se refiere a procesos internos que podrían ser violatorios de derechos garantizados por la Convención Americana.</w:t>
      </w:r>
    </w:p>
    <w:p w14:paraId="5FE176A2" w14:textId="77777777" w:rsidR="003239B8" w:rsidRPr="00F871B5" w:rsidRDefault="00EC72AB" w:rsidP="008C5751">
      <w:pPr>
        <w:suppressAutoHyphens/>
        <w:spacing w:after="120"/>
        <w:ind w:left="720"/>
        <w:jc w:val="both"/>
        <w:rPr>
          <w:rFonts w:asciiTheme="majorHAnsi" w:hAnsiTheme="majorHAnsi"/>
          <w:b/>
          <w:bCs/>
          <w:sz w:val="20"/>
          <w:szCs w:val="20"/>
          <w:lang w:val="es-ES"/>
        </w:rPr>
      </w:pPr>
      <w:r w:rsidRPr="00F871B5">
        <w:rPr>
          <w:rFonts w:asciiTheme="majorHAnsi" w:hAnsiTheme="majorHAnsi"/>
          <w:b/>
          <w:bCs/>
          <w:sz w:val="20"/>
          <w:szCs w:val="20"/>
          <w:lang w:val="es-ES"/>
        </w:rPr>
        <w:t>VI</w:t>
      </w:r>
      <w:r w:rsidR="00F04591" w:rsidRPr="00F871B5">
        <w:rPr>
          <w:rFonts w:asciiTheme="majorHAnsi" w:hAnsiTheme="majorHAnsi"/>
          <w:b/>
          <w:bCs/>
          <w:sz w:val="20"/>
          <w:szCs w:val="20"/>
          <w:lang w:val="es-ES"/>
        </w:rPr>
        <w:t>II</w:t>
      </w:r>
      <w:r w:rsidR="003239B8" w:rsidRPr="00F871B5">
        <w:rPr>
          <w:rFonts w:asciiTheme="majorHAnsi" w:hAnsiTheme="majorHAnsi"/>
          <w:b/>
          <w:bCs/>
          <w:sz w:val="20"/>
          <w:szCs w:val="20"/>
          <w:lang w:val="es-ES"/>
        </w:rPr>
        <w:t xml:space="preserve">. </w:t>
      </w:r>
      <w:r w:rsidR="003239B8" w:rsidRPr="00F871B5">
        <w:rPr>
          <w:rFonts w:asciiTheme="majorHAnsi" w:hAnsiTheme="majorHAnsi"/>
          <w:b/>
          <w:bCs/>
          <w:sz w:val="20"/>
          <w:szCs w:val="20"/>
          <w:lang w:val="es-ES"/>
        </w:rPr>
        <w:tab/>
        <w:t>DECISIÓN</w:t>
      </w:r>
    </w:p>
    <w:p w14:paraId="67912128" w14:textId="06849ECA" w:rsidR="003239B8" w:rsidRPr="00F871B5" w:rsidRDefault="003239B8" w:rsidP="00176BB3">
      <w:pPr>
        <w:numPr>
          <w:ilvl w:val="0"/>
          <w:numId w:val="56"/>
        </w:numPr>
        <w:suppressAutoHyphens/>
        <w:spacing w:after="120"/>
        <w:jc w:val="both"/>
        <w:rPr>
          <w:rFonts w:ascii="Cambria" w:hAnsi="Cambria"/>
          <w:sz w:val="20"/>
          <w:szCs w:val="20"/>
          <w:lang w:val="es-ES"/>
        </w:rPr>
      </w:pPr>
      <w:r w:rsidRPr="00F871B5">
        <w:rPr>
          <w:rFonts w:asciiTheme="majorHAnsi" w:hAnsiTheme="majorHAnsi"/>
          <w:sz w:val="20"/>
          <w:szCs w:val="20"/>
          <w:lang w:val="es-ES"/>
        </w:rPr>
        <w:t>Declarar admisible la presente petición en relación con</w:t>
      </w:r>
      <w:r w:rsidR="003A6337" w:rsidRPr="00F871B5">
        <w:rPr>
          <w:rFonts w:asciiTheme="majorHAnsi" w:hAnsiTheme="majorHAnsi"/>
          <w:sz w:val="20"/>
          <w:szCs w:val="20"/>
          <w:lang w:val="es-ES"/>
        </w:rPr>
        <w:t xml:space="preserve"> los </w:t>
      </w:r>
      <w:r w:rsidR="003A6337" w:rsidRPr="00F871B5">
        <w:rPr>
          <w:rFonts w:ascii="Cambria" w:hAnsi="Cambria"/>
          <w:bCs/>
          <w:sz w:val="20"/>
          <w:szCs w:val="20"/>
          <w:lang w:val="es-ES"/>
        </w:rPr>
        <w:t xml:space="preserve">artículos </w:t>
      </w:r>
      <w:r w:rsidR="00F95428" w:rsidRPr="00F871B5">
        <w:rPr>
          <w:rFonts w:ascii="Cambria" w:hAnsi="Cambria"/>
          <w:bCs/>
          <w:sz w:val="20"/>
          <w:szCs w:val="20"/>
          <w:lang w:val="es-ES"/>
        </w:rPr>
        <w:t>4,</w:t>
      </w:r>
      <w:r w:rsidR="00E22529" w:rsidRPr="00F871B5">
        <w:rPr>
          <w:rFonts w:ascii="Cambria" w:hAnsi="Cambria"/>
          <w:bCs/>
          <w:sz w:val="20"/>
          <w:szCs w:val="20"/>
          <w:lang w:val="es-ES"/>
        </w:rPr>
        <w:t xml:space="preserve"> 5,</w:t>
      </w:r>
      <w:r w:rsidR="00F95428" w:rsidRPr="00F871B5">
        <w:rPr>
          <w:rFonts w:ascii="Cambria" w:hAnsi="Cambria"/>
          <w:bCs/>
          <w:sz w:val="20"/>
          <w:szCs w:val="20"/>
          <w:lang w:val="es-ES"/>
        </w:rPr>
        <w:t xml:space="preserve"> 8 y 25</w:t>
      </w:r>
      <w:r w:rsidR="00797138" w:rsidRPr="00F871B5">
        <w:rPr>
          <w:rFonts w:ascii="Cambria" w:hAnsi="Cambria"/>
          <w:bCs/>
          <w:sz w:val="20"/>
          <w:szCs w:val="20"/>
          <w:lang w:val="es-ES"/>
        </w:rPr>
        <w:t xml:space="preserve"> de </w:t>
      </w:r>
      <w:r w:rsidR="00797138" w:rsidRPr="00F871B5">
        <w:rPr>
          <w:rFonts w:asciiTheme="majorHAnsi" w:hAnsiTheme="majorHAnsi"/>
          <w:sz w:val="20"/>
          <w:szCs w:val="20"/>
          <w:lang w:val="es-UY"/>
        </w:rPr>
        <w:t>la Convención Americana en conexión con las obligaciones establecidas en los artículos 1.1 y 2 del mismo instrumento;</w:t>
      </w:r>
    </w:p>
    <w:p w14:paraId="6146E62B" w14:textId="77777777" w:rsidR="00256EB2" w:rsidRPr="00F871B5" w:rsidRDefault="000419AD" w:rsidP="00DB382B">
      <w:pPr>
        <w:pStyle w:val="ListParagraph"/>
        <w:numPr>
          <w:ilvl w:val="0"/>
          <w:numId w:val="56"/>
        </w:numPr>
        <w:suppressAutoHyphens/>
        <w:spacing w:after="120"/>
        <w:jc w:val="both"/>
        <w:rPr>
          <w:rFonts w:asciiTheme="majorHAnsi" w:hAnsiTheme="majorHAnsi"/>
          <w:color w:val="auto"/>
          <w:sz w:val="20"/>
          <w:szCs w:val="20"/>
          <w:lang w:val="es-ES"/>
        </w:rPr>
      </w:pPr>
      <w:r w:rsidRPr="00F871B5">
        <w:rPr>
          <w:rFonts w:eastAsia="Arial Unicode MS" w:cs="Times New Roman"/>
          <w:color w:val="auto"/>
          <w:sz w:val="20"/>
          <w:szCs w:val="20"/>
          <w:lang w:val="es-ES" w:eastAsia="en-US"/>
        </w:rPr>
        <w:t xml:space="preserve">Declarar inadmisible la presente petición en relación con </w:t>
      </w:r>
      <w:r w:rsidR="00797138" w:rsidRPr="00F871B5">
        <w:rPr>
          <w:color w:val="auto"/>
          <w:sz w:val="20"/>
          <w:szCs w:val="20"/>
          <w:lang w:val="es-ES"/>
        </w:rPr>
        <w:t>el artículo</w:t>
      </w:r>
      <w:r w:rsidR="003A6337" w:rsidRPr="00F871B5">
        <w:rPr>
          <w:color w:val="auto"/>
          <w:sz w:val="20"/>
          <w:szCs w:val="20"/>
          <w:lang w:val="es-ES"/>
        </w:rPr>
        <w:t xml:space="preserve"> </w:t>
      </w:r>
      <w:r w:rsidR="000B13B5" w:rsidRPr="00F871B5">
        <w:rPr>
          <w:bCs/>
          <w:color w:val="auto"/>
          <w:sz w:val="20"/>
          <w:szCs w:val="20"/>
          <w:lang w:val="es-ES"/>
        </w:rPr>
        <w:t xml:space="preserve">10 </w:t>
      </w:r>
      <w:r w:rsidR="00797138" w:rsidRPr="00F871B5">
        <w:rPr>
          <w:bCs/>
          <w:color w:val="auto"/>
          <w:sz w:val="20"/>
          <w:szCs w:val="20"/>
          <w:lang w:val="es-ES"/>
        </w:rPr>
        <w:t xml:space="preserve">de </w:t>
      </w:r>
      <w:r w:rsidR="00797138" w:rsidRPr="00F871B5">
        <w:rPr>
          <w:rFonts w:asciiTheme="majorHAnsi" w:hAnsiTheme="majorHAnsi"/>
          <w:color w:val="auto"/>
          <w:sz w:val="20"/>
          <w:szCs w:val="20"/>
          <w:lang w:val="es-UY"/>
        </w:rPr>
        <w:t>la Convención Americana.</w:t>
      </w:r>
    </w:p>
    <w:p w14:paraId="135D0A4D" w14:textId="67BBC8D6" w:rsidR="00DB382B" w:rsidRPr="00F871B5" w:rsidRDefault="004A6A54" w:rsidP="00DB382B">
      <w:pPr>
        <w:pStyle w:val="ListParagraph"/>
        <w:numPr>
          <w:ilvl w:val="0"/>
          <w:numId w:val="56"/>
        </w:numPr>
        <w:suppressAutoHyphens/>
        <w:spacing w:after="120"/>
        <w:jc w:val="both"/>
        <w:rPr>
          <w:rFonts w:asciiTheme="majorHAnsi" w:hAnsiTheme="majorHAnsi"/>
          <w:color w:val="auto"/>
          <w:sz w:val="20"/>
          <w:szCs w:val="20"/>
          <w:lang w:val="es-ES"/>
        </w:rPr>
      </w:pPr>
      <w:r w:rsidRPr="00F871B5">
        <w:rPr>
          <w:rFonts w:asciiTheme="majorHAnsi" w:hAnsiTheme="majorHAnsi"/>
          <w:color w:val="auto"/>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C2412FF" w14:textId="0AEE33DD" w:rsidR="00B57F46" w:rsidRPr="00F871B5" w:rsidRDefault="00B57F46">
      <w:pPr>
        <w:pBdr>
          <w:top w:val="nil"/>
          <w:left w:val="nil"/>
          <w:bottom w:val="nil"/>
          <w:right w:val="nil"/>
          <w:between w:val="nil"/>
          <w:bar w:val="nil"/>
        </w:pBdr>
        <w:rPr>
          <w:rFonts w:asciiTheme="majorHAnsi" w:hAnsiTheme="majorHAnsi"/>
          <w:sz w:val="20"/>
          <w:szCs w:val="20"/>
          <w:lang w:val="es-ES"/>
        </w:rPr>
      </w:pPr>
    </w:p>
    <w:p w14:paraId="7B1AABF8" w14:textId="7E9D1B0F" w:rsidR="00A833F2" w:rsidRPr="00F871B5" w:rsidRDefault="00A833F2" w:rsidP="00B57F46">
      <w:pPr>
        <w:pBdr>
          <w:top w:val="nil"/>
          <w:left w:val="nil"/>
          <w:bottom w:val="nil"/>
          <w:right w:val="nil"/>
          <w:between w:val="nil"/>
          <w:bar w:val="nil"/>
        </w:pBdr>
        <w:ind w:firstLine="720"/>
        <w:jc w:val="both"/>
        <w:rPr>
          <w:rFonts w:asciiTheme="majorHAnsi" w:hAnsiTheme="majorHAnsi" w:cs="Arial"/>
          <w:noProof/>
          <w:spacing w:val="-2"/>
          <w:sz w:val="20"/>
          <w:szCs w:val="20"/>
          <w:lang w:val="es-CL"/>
        </w:rPr>
      </w:pPr>
      <w:r w:rsidRPr="00F871B5">
        <w:rPr>
          <w:rFonts w:asciiTheme="majorHAnsi" w:hAnsiTheme="majorHAnsi" w:cs="Arial"/>
          <w:noProof/>
          <w:spacing w:val="-2"/>
          <w:sz w:val="20"/>
          <w:szCs w:val="20"/>
          <w:lang w:val="es-CL"/>
        </w:rPr>
        <w:t>Aprobado por la Comisión Interamericana de Derechos Humanos  a los 17 días del mes de marzo de 2020.  (Firmado): Joel Hernández, Presidente; Antonia Urrejola, Primera Vicepresidenta; Flávia Piovesan, Segunda Vicepresidenta; Esmeralda E. Arosemena Bernal de Troitiño, Julissa Mantilla Falcón, y Stuardo Ralón Orellana, Miembros de la Comisión.</w:t>
      </w:r>
      <w:r w:rsidRPr="00F871B5">
        <w:rPr>
          <w:rFonts w:asciiTheme="majorHAnsi" w:hAnsiTheme="majorHAnsi" w:cs="Arial"/>
          <w:noProof/>
          <w:sz w:val="20"/>
          <w:szCs w:val="20"/>
          <w:lang w:val="es-CL"/>
        </w:rPr>
        <w:t xml:space="preserve"> </w:t>
      </w:r>
    </w:p>
    <w:p w14:paraId="49444D44" w14:textId="77777777" w:rsidR="00A833F2" w:rsidRPr="00F871B5" w:rsidRDefault="00A833F2" w:rsidP="00A833F2">
      <w:pPr>
        <w:suppressAutoHyphens/>
        <w:ind w:firstLine="720"/>
        <w:jc w:val="both"/>
        <w:rPr>
          <w:rFonts w:asciiTheme="majorHAnsi" w:hAnsiTheme="majorHAnsi" w:cs="Arial"/>
          <w:noProof/>
          <w:spacing w:val="-2"/>
          <w:sz w:val="20"/>
          <w:szCs w:val="20"/>
          <w:lang w:val="es-CL"/>
        </w:rPr>
      </w:pPr>
    </w:p>
    <w:p w14:paraId="44F06C6F" w14:textId="00A667F1" w:rsidR="00A833F2" w:rsidRPr="00A833F2" w:rsidRDefault="00A833F2" w:rsidP="00B57F46">
      <w:pPr>
        <w:suppressAutoHyphens/>
        <w:jc w:val="center"/>
        <w:rPr>
          <w:rFonts w:asciiTheme="majorHAnsi" w:hAnsiTheme="majorHAnsi"/>
          <w:sz w:val="19"/>
          <w:szCs w:val="19"/>
          <w:lang w:val="es-ES"/>
        </w:rPr>
      </w:pPr>
    </w:p>
    <w:p w14:paraId="06552D11" w14:textId="5F119405" w:rsidR="00687C73" w:rsidRPr="00A833F2" w:rsidRDefault="00BC79FF" w:rsidP="00A833F2">
      <w:pPr>
        <w:pBdr>
          <w:top w:val="nil"/>
          <w:left w:val="nil"/>
          <w:bottom w:val="nil"/>
          <w:right w:val="nil"/>
          <w:between w:val="nil"/>
          <w:bar w:val="nil"/>
        </w:pBdr>
        <w:jc w:val="center"/>
        <w:rPr>
          <w:rFonts w:asciiTheme="majorHAnsi" w:hAnsiTheme="majorHAnsi"/>
          <w:b/>
          <w:sz w:val="20"/>
          <w:szCs w:val="20"/>
          <w:lang w:val="es-ES"/>
        </w:rPr>
      </w:pPr>
      <w:r w:rsidRPr="00A833F2">
        <w:rPr>
          <w:lang w:val="es-US"/>
        </w:rPr>
        <w:br w:type="page"/>
      </w:r>
      <w:r w:rsidR="00687C73" w:rsidRPr="00A833F2">
        <w:rPr>
          <w:rFonts w:asciiTheme="majorHAnsi" w:hAnsiTheme="majorHAnsi"/>
          <w:b/>
          <w:sz w:val="20"/>
          <w:szCs w:val="20"/>
          <w:lang w:val="es-ES"/>
        </w:rPr>
        <w:lastRenderedPageBreak/>
        <w:t>Anexo</w:t>
      </w:r>
    </w:p>
    <w:p w14:paraId="0CAE967B" w14:textId="527BF715" w:rsidR="00687C73" w:rsidRPr="00A833F2" w:rsidRDefault="00687C73" w:rsidP="00687C73">
      <w:pPr>
        <w:jc w:val="center"/>
        <w:rPr>
          <w:rFonts w:asciiTheme="majorHAnsi" w:hAnsiTheme="majorHAnsi"/>
          <w:b/>
          <w:sz w:val="20"/>
          <w:szCs w:val="20"/>
          <w:lang w:val="es-ES"/>
        </w:rPr>
      </w:pPr>
      <w:r w:rsidRPr="00A833F2">
        <w:rPr>
          <w:rFonts w:asciiTheme="majorHAnsi" w:hAnsiTheme="majorHAnsi"/>
          <w:b/>
          <w:sz w:val="20"/>
          <w:szCs w:val="20"/>
          <w:lang w:val="es-ES"/>
        </w:rPr>
        <w:t xml:space="preserve">Listado de </w:t>
      </w:r>
      <w:r w:rsidR="007C7D58" w:rsidRPr="00A833F2">
        <w:rPr>
          <w:rFonts w:asciiTheme="majorHAnsi" w:hAnsiTheme="majorHAnsi"/>
          <w:b/>
          <w:sz w:val="20"/>
          <w:szCs w:val="20"/>
          <w:lang w:val="es-ES"/>
        </w:rPr>
        <w:t xml:space="preserve">las </w:t>
      </w:r>
      <w:r w:rsidRPr="00A833F2">
        <w:rPr>
          <w:rFonts w:asciiTheme="majorHAnsi" w:hAnsiTheme="majorHAnsi"/>
          <w:b/>
          <w:sz w:val="20"/>
          <w:szCs w:val="20"/>
          <w:lang w:val="es-ES"/>
        </w:rPr>
        <w:t>presuntas víctimas</w:t>
      </w:r>
      <w:r w:rsidR="003C7886" w:rsidRPr="00A833F2">
        <w:rPr>
          <w:rFonts w:asciiTheme="majorHAnsi" w:hAnsiTheme="majorHAnsi"/>
          <w:b/>
          <w:sz w:val="20"/>
          <w:szCs w:val="20"/>
          <w:lang w:val="es-ES"/>
        </w:rPr>
        <w:t xml:space="preserve"> y sus familiares</w:t>
      </w:r>
    </w:p>
    <w:p w14:paraId="78C2BE36" w14:textId="77777777" w:rsidR="008D0927" w:rsidRPr="00A833F2" w:rsidRDefault="008D0927" w:rsidP="00687C73">
      <w:pPr>
        <w:jc w:val="center"/>
        <w:rPr>
          <w:rFonts w:asciiTheme="majorHAnsi" w:hAnsiTheme="majorHAnsi"/>
          <w:b/>
          <w:sz w:val="20"/>
          <w:szCs w:val="20"/>
          <w:lang w:val="es-ES"/>
        </w:rPr>
      </w:pPr>
    </w:p>
    <w:p w14:paraId="20CFB418" w14:textId="518958DD" w:rsidR="00687C73" w:rsidRPr="00F871B5" w:rsidRDefault="008D0927" w:rsidP="00D40AB7">
      <w:pPr>
        <w:pStyle w:val="ListParagraph"/>
        <w:numPr>
          <w:ilvl w:val="0"/>
          <w:numId w:val="64"/>
        </w:numPr>
        <w:spacing w:line="360" w:lineRule="auto"/>
        <w:rPr>
          <w:rFonts w:asciiTheme="majorHAnsi" w:hAnsiTheme="majorHAnsi"/>
          <w:b/>
          <w:color w:val="auto"/>
          <w:sz w:val="20"/>
          <w:szCs w:val="20"/>
          <w:lang w:val="es-MX"/>
        </w:rPr>
      </w:pPr>
      <w:r w:rsidRPr="00F871B5">
        <w:rPr>
          <w:rFonts w:asciiTheme="majorHAnsi" w:hAnsiTheme="majorHAnsi"/>
          <w:b/>
          <w:color w:val="auto"/>
          <w:sz w:val="20"/>
          <w:szCs w:val="20"/>
          <w:lang w:val="es-MX"/>
        </w:rPr>
        <w:t>Presuntas víctimas fallecida</w:t>
      </w:r>
      <w:r w:rsidR="003C7886" w:rsidRPr="00F871B5">
        <w:rPr>
          <w:rFonts w:asciiTheme="majorHAnsi" w:hAnsiTheme="majorHAnsi"/>
          <w:b/>
          <w:color w:val="auto"/>
          <w:sz w:val="20"/>
          <w:szCs w:val="20"/>
          <w:lang w:val="es-MX"/>
        </w:rPr>
        <w:t>s</w:t>
      </w:r>
    </w:p>
    <w:p w14:paraId="61EE6E65" w14:textId="197F9306" w:rsidR="00AD703D" w:rsidRPr="00F871B5" w:rsidRDefault="00AD703D" w:rsidP="00D40AB7">
      <w:pPr>
        <w:pStyle w:val="ListParagraph"/>
        <w:numPr>
          <w:ilvl w:val="0"/>
          <w:numId w:val="63"/>
        </w:numPr>
        <w:rPr>
          <w:rFonts w:asciiTheme="majorHAnsi" w:hAnsiTheme="majorHAnsi"/>
          <w:color w:val="auto"/>
          <w:sz w:val="20"/>
          <w:szCs w:val="20"/>
          <w:lang w:val="es-MX"/>
        </w:rPr>
      </w:pPr>
      <w:r w:rsidRPr="00F871B5">
        <w:rPr>
          <w:bCs/>
          <w:color w:val="auto"/>
          <w:sz w:val="20"/>
          <w:szCs w:val="20"/>
          <w:lang w:val="es-ES"/>
        </w:rPr>
        <w:t>Ariel Ramírez Castaño</w:t>
      </w:r>
    </w:p>
    <w:p w14:paraId="698632FF" w14:textId="6556AD06" w:rsidR="00AD703D" w:rsidRPr="00F871B5" w:rsidRDefault="00AD703D" w:rsidP="00D40AB7">
      <w:pPr>
        <w:pStyle w:val="ListParagraph"/>
        <w:numPr>
          <w:ilvl w:val="0"/>
          <w:numId w:val="63"/>
        </w:numPr>
        <w:rPr>
          <w:rFonts w:asciiTheme="majorHAnsi" w:hAnsiTheme="majorHAnsi"/>
          <w:color w:val="auto"/>
          <w:sz w:val="20"/>
          <w:szCs w:val="20"/>
          <w:lang w:val="es-MX"/>
        </w:rPr>
      </w:pPr>
      <w:proofErr w:type="spellStart"/>
      <w:r w:rsidRPr="00F871B5">
        <w:rPr>
          <w:bCs/>
          <w:color w:val="auto"/>
          <w:sz w:val="20"/>
          <w:szCs w:val="20"/>
          <w:lang w:val="es-ES"/>
        </w:rPr>
        <w:t>Edinson</w:t>
      </w:r>
      <w:proofErr w:type="spellEnd"/>
      <w:r w:rsidRPr="00F871B5">
        <w:rPr>
          <w:bCs/>
          <w:color w:val="auto"/>
          <w:sz w:val="20"/>
          <w:szCs w:val="20"/>
          <w:lang w:val="es-ES"/>
        </w:rPr>
        <w:t xml:space="preserve"> Varela </w:t>
      </w:r>
      <w:proofErr w:type="spellStart"/>
      <w:r w:rsidRPr="00F871B5">
        <w:rPr>
          <w:bCs/>
          <w:color w:val="auto"/>
          <w:sz w:val="20"/>
          <w:szCs w:val="20"/>
          <w:lang w:val="es-ES"/>
        </w:rPr>
        <w:t>Polania</w:t>
      </w:r>
      <w:proofErr w:type="spellEnd"/>
    </w:p>
    <w:p w14:paraId="173CAAF4" w14:textId="24DF3321" w:rsidR="00AD703D" w:rsidRPr="00F871B5" w:rsidRDefault="00AD703D" w:rsidP="00D40AB7">
      <w:pPr>
        <w:pStyle w:val="ListParagraph"/>
        <w:numPr>
          <w:ilvl w:val="0"/>
          <w:numId w:val="63"/>
        </w:numPr>
        <w:rPr>
          <w:rFonts w:asciiTheme="majorHAnsi" w:hAnsiTheme="majorHAnsi"/>
          <w:color w:val="auto"/>
          <w:sz w:val="20"/>
          <w:szCs w:val="20"/>
          <w:lang w:val="es-MX"/>
        </w:rPr>
      </w:pPr>
      <w:r w:rsidRPr="00F871B5">
        <w:rPr>
          <w:bCs/>
          <w:color w:val="auto"/>
          <w:sz w:val="20"/>
          <w:szCs w:val="20"/>
          <w:lang w:val="es-ES"/>
        </w:rPr>
        <w:t>Danny Alexander Espinal Gómez</w:t>
      </w:r>
    </w:p>
    <w:p w14:paraId="65F6FE19" w14:textId="1E5EA5CD" w:rsidR="00AD703D" w:rsidRPr="00F871B5" w:rsidRDefault="00AD703D" w:rsidP="00D40AB7">
      <w:pPr>
        <w:pStyle w:val="ListParagraph"/>
        <w:numPr>
          <w:ilvl w:val="0"/>
          <w:numId w:val="63"/>
        </w:numPr>
        <w:rPr>
          <w:rFonts w:asciiTheme="majorHAnsi" w:hAnsiTheme="majorHAnsi"/>
          <w:color w:val="auto"/>
          <w:sz w:val="20"/>
          <w:szCs w:val="20"/>
          <w:lang w:val="es-MX"/>
        </w:rPr>
      </w:pPr>
      <w:proofErr w:type="spellStart"/>
      <w:r w:rsidRPr="00F871B5">
        <w:rPr>
          <w:bCs/>
          <w:color w:val="auto"/>
          <w:sz w:val="20"/>
          <w:szCs w:val="20"/>
          <w:lang w:val="es-ES"/>
        </w:rPr>
        <w:t>Duaith</w:t>
      </w:r>
      <w:proofErr w:type="spellEnd"/>
      <w:r w:rsidRPr="00F871B5">
        <w:rPr>
          <w:bCs/>
          <w:color w:val="auto"/>
          <w:sz w:val="20"/>
          <w:szCs w:val="20"/>
          <w:lang w:val="es-ES"/>
        </w:rPr>
        <w:t xml:space="preserve"> </w:t>
      </w:r>
      <w:proofErr w:type="spellStart"/>
      <w:r w:rsidRPr="00F871B5">
        <w:rPr>
          <w:bCs/>
          <w:color w:val="auto"/>
          <w:sz w:val="20"/>
          <w:szCs w:val="20"/>
          <w:lang w:val="es-ES"/>
        </w:rPr>
        <w:t>Yonnier</w:t>
      </w:r>
      <w:proofErr w:type="spellEnd"/>
      <w:r w:rsidRPr="00F871B5">
        <w:rPr>
          <w:bCs/>
          <w:color w:val="auto"/>
          <w:sz w:val="20"/>
          <w:szCs w:val="20"/>
          <w:lang w:val="es-ES"/>
        </w:rPr>
        <w:t xml:space="preserve"> Viera </w:t>
      </w:r>
      <w:proofErr w:type="spellStart"/>
      <w:r w:rsidRPr="00F871B5">
        <w:rPr>
          <w:bCs/>
          <w:color w:val="auto"/>
          <w:sz w:val="20"/>
          <w:szCs w:val="20"/>
          <w:lang w:val="es-ES"/>
        </w:rPr>
        <w:t>Aullón</w:t>
      </w:r>
      <w:proofErr w:type="spellEnd"/>
    </w:p>
    <w:p w14:paraId="024790CC" w14:textId="48270231" w:rsidR="00AD703D" w:rsidRPr="00F871B5" w:rsidRDefault="00AD703D" w:rsidP="00D40AB7">
      <w:pPr>
        <w:pStyle w:val="ListParagraph"/>
        <w:numPr>
          <w:ilvl w:val="0"/>
          <w:numId w:val="63"/>
        </w:numPr>
        <w:rPr>
          <w:rFonts w:asciiTheme="majorHAnsi" w:hAnsiTheme="majorHAnsi"/>
          <w:color w:val="auto"/>
          <w:sz w:val="20"/>
          <w:szCs w:val="20"/>
          <w:lang w:val="es-MX"/>
        </w:rPr>
      </w:pPr>
      <w:r w:rsidRPr="00F871B5">
        <w:rPr>
          <w:bCs/>
          <w:color w:val="auto"/>
          <w:sz w:val="20"/>
          <w:szCs w:val="20"/>
          <w:lang w:val="es-ES"/>
        </w:rPr>
        <w:t>Diego Fernando Gómez López</w:t>
      </w:r>
    </w:p>
    <w:p w14:paraId="081EFD33" w14:textId="77777777" w:rsidR="005E2C8D" w:rsidRPr="00F871B5" w:rsidRDefault="005E2C8D" w:rsidP="005E2C8D">
      <w:pPr>
        <w:pStyle w:val="ListParagraph"/>
        <w:rPr>
          <w:rFonts w:asciiTheme="majorHAnsi" w:hAnsiTheme="majorHAnsi"/>
          <w:color w:val="auto"/>
          <w:sz w:val="20"/>
          <w:szCs w:val="20"/>
          <w:lang w:val="es-MX"/>
        </w:rPr>
      </w:pPr>
    </w:p>
    <w:p w14:paraId="5B3CB42A" w14:textId="77DC6AFD" w:rsidR="00687C73" w:rsidRPr="00F871B5" w:rsidRDefault="007C7D58" w:rsidP="00D40AB7">
      <w:pPr>
        <w:pStyle w:val="ListParagraph"/>
        <w:numPr>
          <w:ilvl w:val="0"/>
          <w:numId w:val="64"/>
        </w:numPr>
        <w:spacing w:line="360" w:lineRule="auto"/>
        <w:rPr>
          <w:rFonts w:asciiTheme="majorHAnsi" w:hAnsiTheme="majorHAnsi"/>
          <w:b/>
          <w:color w:val="auto"/>
          <w:sz w:val="20"/>
          <w:szCs w:val="20"/>
          <w:lang w:val="es-MX"/>
        </w:rPr>
      </w:pPr>
      <w:r w:rsidRPr="00F871B5">
        <w:rPr>
          <w:rFonts w:asciiTheme="majorHAnsi" w:hAnsiTheme="majorHAnsi"/>
          <w:b/>
          <w:color w:val="auto"/>
          <w:sz w:val="20"/>
          <w:szCs w:val="20"/>
          <w:lang w:val="es-MX"/>
        </w:rPr>
        <w:t>Familiares de Ariel Ramírez Castaño</w:t>
      </w:r>
    </w:p>
    <w:p w14:paraId="409E8FC0" w14:textId="1B899533" w:rsidR="00F95577" w:rsidRPr="00F871B5" w:rsidRDefault="00F95577" w:rsidP="00D40AB7">
      <w:pPr>
        <w:pStyle w:val="ListParagraph"/>
        <w:numPr>
          <w:ilvl w:val="0"/>
          <w:numId w:val="58"/>
        </w:numPr>
        <w:rPr>
          <w:bCs/>
          <w:color w:val="auto"/>
          <w:sz w:val="20"/>
          <w:szCs w:val="20"/>
          <w:lang w:val="es-ES"/>
        </w:rPr>
      </w:pPr>
      <w:r w:rsidRPr="00F871B5">
        <w:rPr>
          <w:bCs/>
          <w:color w:val="auto"/>
          <w:sz w:val="20"/>
          <w:szCs w:val="20"/>
          <w:lang w:val="es-ES"/>
        </w:rPr>
        <w:t xml:space="preserve">Arturo De </w:t>
      </w:r>
      <w:proofErr w:type="spellStart"/>
      <w:r w:rsidRPr="00F871B5">
        <w:rPr>
          <w:bCs/>
          <w:color w:val="auto"/>
          <w:sz w:val="20"/>
          <w:szCs w:val="20"/>
          <w:lang w:val="es-ES"/>
        </w:rPr>
        <w:t>Jesus</w:t>
      </w:r>
      <w:proofErr w:type="spellEnd"/>
      <w:r w:rsidRPr="00F871B5">
        <w:rPr>
          <w:bCs/>
          <w:color w:val="auto"/>
          <w:sz w:val="20"/>
          <w:szCs w:val="20"/>
          <w:lang w:val="es-ES"/>
        </w:rPr>
        <w:t xml:space="preserve"> Ramirez Loaiza</w:t>
      </w:r>
    </w:p>
    <w:p w14:paraId="082D8DC3" w14:textId="3CDBA5B1" w:rsidR="00F95577" w:rsidRPr="00F871B5" w:rsidRDefault="00F95577" w:rsidP="00D40AB7">
      <w:pPr>
        <w:pStyle w:val="ListParagraph"/>
        <w:numPr>
          <w:ilvl w:val="0"/>
          <w:numId w:val="58"/>
        </w:numPr>
        <w:rPr>
          <w:bCs/>
          <w:color w:val="auto"/>
          <w:sz w:val="20"/>
          <w:szCs w:val="20"/>
          <w:lang w:val="es-ES"/>
        </w:rPr>
      </w:pPr>
      <w:r w:rsidRPr="00F871B5">
        <w:rPr>
          <w:bCs/>
          <w:color w:val="auto"/>
          <w:sz w:val="20"/>
          <w:szCs w:val="20"/>
          <w:lang w:val="es-ES"/>
        </w:rPr>
        <w:t xml:space="preserve">Maria </w:t>
      </w:r>
      <w:proofErr w:type="spellStart"/>
      <w:r w:rsidRPr="00F871B5">
        <w:rPr>
          <w:bCs/>
          <w:color w:val="auto"/>
          <w:sz w:val="20"/>
          <w:szCs w:val="20"/>
          <w:lang w:val="es-ES"/>
        </w:rPr>
        <w:t>Obeira</w:t>
      </w:r>
      <w:proofErr w:type="spellEnd"/>
      <w:r w:rsidRPr="00F871B5">
        <w:rPr>
          <w:bCs/>
          <w:color w:val="auto"/>
          <w:sz w:val="20"/>
          <w:szCs w:val="20"/>
          <w:lang w:val="es-ES"/>
        </w:rPr>
        <w:t xml:space="preserve"> Castaño De Ramirez</w:t>
      </w:r>
    </w:p>
    <w:p w14:paraId="51703BA2" w14:textId="23E604C4" w:rsidR="00F95577" w:rsidRPr="00F871B5" w:rsidRDefault="00F95577" w:rsidP="00D40AB7">
      <w:pPr>
        <w:pStyle w:val="ListParagraph"/>
        <w:numPr>
          <w:ilvl w:val="0"/>
          <w:numId w:val="58"/>
        </w:numPr>
        <w:rPr>
          <w:bCs/>
          <w:color w:val="auto"/>
          <w:sz w:val="20"/>
          <w:szCs w:val="20"/>
          <w:lang w:val="es-ES"/>
        </w:rPr>
      </w:pPr>
      <w:r w:rsidRPr="00F871B5">
        <w:rPr>
          <w:bCs/>
          <w:color w:val="auto"/>
          <w:sz w:val="20"/>
          <w:szCs w:val="20"/>
          <w:lang w:val="es-ES"/>
        </w:rPr>
        <w:t>Carlos Arturo Ramirez Castaño</w:t>
      </w:r>
    </w:p>
    <w:p w14:paraId="4A51882D" w14:textId="0CD3DA6E" w:rsidR="00F95577" w:rsidRPr="00F871B5" w:rsidRDefault="00F95577" w:rsidP="00D40AB7">
      <w:pPr>
        <w:pStyle w:val="ListParagraph"/>
        <w:numPr>
          <w:ilvl w:val="0"/>
          <w:numId w:val="58"/>
        </w:numPr>
        <w:rPr>
          <w:bCs/>
          <w:color w:val="auto"/>
          <w:sz w:val="20"/>
          <w:szCs w:val="20"/>
          <w:lang w:val="es-ES"/>
        </w:rPr>
      </w:pPr>
      <w:r w:rsidRPr="00F871B5">
        <w:rPr>
          <w:bCs/>
          <w:color w:val="auto"/>
          <w:sz w:val="20"/>
          <w:szCs w:val="20"/>
          <w:lang w:val="es-ES"/>
        </w:rPr>
        <w:t>Luis Fernando Ramirez Castaño</w:t>
      </w:r>
    </w:p>
    <w:p w14:paraId="366F69AE" w14:textId="5DF2F612" w:rsidR="00F95577" w:rsidRPr="00F871B5" w:rsidRDefault="00F95577" w:rsidP="00D40AB7">
      <w:pPr>
        <w:pStyle w:val="ListParagraph"/>
        <w:numPr>
          <w:ilvl w:val="0"/>
          <w:numId w:val="58"/>
        </w:numPr>
        <w:rPr>
          <w:bCs/>
          <w:color w:val="auto"/>
          <w:sz w:val="20"/>
          <w:szCs w:val="20"/>
          <w:lang w:val="es-ES"/>
        </w:rPr>
      </w:pPr>
      <w:r w:rsidRPr="00F871B5">
        <w:rPr>
          <w:bCs/>
          <w:color w:val="auto"/>
          <w:sz w:val="20"/>
          <w:szCs w:val="20"/>
          <w:lang w:val="es-ES"/>
        </w:rPr>
        <w:t>Liliana Agudelo Rivera</w:t>
      </w:r>
    </w:p>
    <w:p w14:paraId="1251E0CE" w14:textId="0983F5B0" w:rsidR="00F95577" w:rsidRPr="00F871B5" w:rsidRDefault="00F95577" w:rsidP="00D40AB7">
      <w:pPr>
        <w:pStyle w:val="ListParagraph"/>
        <w:numPr>
          <w:ilvl w:val="0"/>
          <w:numId w:val="58"/>
        </w:numPr>
        <w:rPr>
          <w:bCs/>
          <w:color w:val="auto"/>
          <w:sz w:val="20"/>
          <w:szCs w:val="20"/>
          <w:lang w:val="es-ES"/>
        </w:rPr>
      </w:pPr>
      <w:r w:rsidRPr="00F871B5">
        <w:rPr>
          <w:bCs/>
          <w:color w:val="auto"/>
          <w:sz w:val="20"/>
          <w:szCs w:val="20"/>
          <w:lang w:val="es-ES"/>
        </w:rPr>
        <w:t>Juan Carlos Ramirez Agudelo</w:t>
      </w:r>
    </w:p>
    <w:p w14:paraId="387A6DBE" w14:textId="77777777" w:rsidR="007C7D58" w:rsidRPr="00F871B5" w:rsidRDefault="007C7D58" w:rsidP="00687C73">
      <w:pPr>
        <w:rPr>
          <w:rFonts w:asciiTheme="majorHAnsi" w:hAnsiTheme="majorHAnsi"/>
          <w:b/>
          <w:sz w:val="20"/>
          <w:szCs w:val="20"/>
          <w:lang w:val="es-MX"/>
        </w:rPr>
      </w:pPr>
    </w:p>
    <w:p w14:paraId="03DB9E1B" w14:textId="1AAFB782" w:rsidR="007C7D58" w:rsidRPr="00F871B5" w:rsidRDefault="007C7D58" w:rsidP="00D40AB7">
      <w:pPr>
        <w:pStyle w:val="ListParagraph"/>
        <w:numPr>
          <w:ilvl w:val="0"/>
          <w:numId w:val="64"/>
        </w:numPr>
        <w:spacing w:line="360" w:lineRule="auto"/>
        <w:rPr>
          <w:rFonts w:asciiTheme="majorHAnsi" w:hAnsiTheme="majorHAnsi"/>
          <w:b/>
          <w:color w:val="auto"/>
          <w:sz w:val="20"/>
          <w:szCs w:val="20"/>
          <w:lang w:val="es-MX"/>
        </w:rPr>
      </w:pPr>
      <w:r w:rsidRPr="00F871B5">
        <w:rPr>
          <w:rFonts w:asciiTheme="majorHAnsi" w:hAnsiTheme="majorHAnsi"/>
          <w:b/>
          <w:color w:val="auto"/>
          <w:sz w:val="20"/>
          <w:szCs w:val="20"/>
          <w:lang w:val="es-MX"/>
        </w:rPr>
        <w:t xml:space="preserve">Familiares de </w:t>
      </w:r>
      <w:proofErr w:type="spellStart"/>
      <w:r w:rsidRPr="00F871B5">
        <w:rPr>
          <w:rFonts w:asciiTheme="majorHAnsi" w:hAnsiTheme="majorHAnsi"/>
          <w:b/>
          <w:color w:val="auto"/>
          <w:sz w:val="20"/>
          <w:szCs w:val="20"/>
          <w:lang w:val="es-MX"/>
        </w:rPr>
        <w:t>Edinson</w:t>
      </w:r>
      <w:proofErr w:type="spellEnd"/>
      <w:r w:rsidRPr="00F871B5">
        <w:rPr>
          <w:rFonts w:asciiTheme="majorHAnsi" w:hAnsiTheme="majorHAnsi"/>
          <w:b/>
          <w:color w:val="auto"/>
          <w:sz w:val="20"/>
          <w:szCs w:val="20"/>
          <w:lang w:val="es-MX"/>
        </w:rPr>
        <w:t xml:space="preserve"> Varela </w:t>
      </w:r>
      <w:proofErr w:type="spellStart"/>
      <w:r w:rsidRPr="00F871B5">
        <w:rPr>
          <w:rFonts w:asciiTheme="majorHAnsi" w:hAnsiTheme="majorHAnsi"/>
          <w:b/>
          <w:color w:val="auto"/>
          <w:sz w:val="20"/>
          <w:szCs w:val="20"/>
          <w:lang w:val="es-MX"/>
        </w:rPr>
        <w:t>Polania</w:t>
      </w:r>
      <w:proofErr w:type="spellEnd"/>
    </w:p>
    <w:p w14:paraId="0F562E7B" w14:textId="2BB2152C" w:rsidR="007C7D58" w:rsidRPr="00F871B5" w:rsidRDefault="00F95577" w:rsidP="00D40AB7">
      <w:pPr>
        <w:pStyle w:val="ListParagraph"/>
        <w:numPr>
          <w:ilvl w:val="0"/>
          <w:numId w:val="59"/>
        </w:numPr>
        <w:rPr>
          <w:rFonts w:asciiTheme="majorHAnsi" w:hAnsiTheme="majorHAnsi"/>
          <w:color w:val="auto"/>
          <w:sz w:val="20"/>
          <w:szCs w:val="20"/>
          <w:lang w:val="es-MX"/>
        </w:rPr>
      </w:pPr>
      <w:r w:rsidRPr="00F871B5">
        <w:rPr>
          <w:rFonts w:asciiTheme="majorHAnsi" w:hAnsiTheme="majorHAnsi"/>
          <w:color w:val="auto"/>
          <w:sz w:val="20"/>
          <w:szCs w:val="20"/>
          <w:lang w:val="es-MX"/>
        </w:rPr>
        <w:t xml:space="preserve">Ulpiano Cornelio </w:t>
      </w:r>
      <w:proofErr w:type="spellStart"/>
      <w:r w:rsidRPr="00F871B5">
        <w:rPr>
          <w:rFonts w:asciiTheme="majorHAnsi" w:hAnsiTheme="majorHAnsi"/>
          <w:color w:val="auto"/>
          <w:sz w:val="20"/>
          <w:szCs w:val="20"/>
          <w:lang w:val="es-MX"/>
        </w:rPr>
        <w:t>Varella</w:t>
      </w:r>
      <w:proofErr w:type="spellEnd"/>
      <w:r w:rsidRPr="00F871B5">
        <w:rPr>
          <w:rFonts w:asciiTheme="majorHAnsi" w:hAnsiTheme="majorHAnsi"/>
          <w:color w:val="auto"/>
          <w:sz w:val="20"/>
          <w:szCs w:val="20"/>
          <w:lang w:val="es-MX"/>
        </w:rPr>
        <w:t xml:space="preserve"> Marmolejo</w:t>
      </w:r>
    </w:p>
    <w:p w14:paraId="69E2F0CE" w14:textId="4F1F03CB" w:rsidR="00F95577" w:rsidRPr="00F871B5" w:rsidRDefault="00F95577" w:rsidP="00D40AB7">
      <w:pPr>
        <w:pStyle w:val="ListParagraph"/>
        <w:numPr>
          <w:ilvl w:val="0"/>
          <w:numId w:val="59"/>
        </w:numPr>
        <w:rPr>
          <w:rFonts w:asciiTheme="majorHAnsi" w:hAnsiTheme="majorHAnsi"/>
          <w:color w:val="auto"/>
          <w:sz w:val="20"/>
          <w:szCs w:val="20"/>
          <w:lang w:val="es-MX"/>
        </w:rPr>
      </w:pPr>
      <w:r w:rsidRPr="00F871B5">
        <w:rPr>
          <w:rFonts w:asciiTheme="majorHAnsi" w:hAnsiTheme="majorHAnsi"/>
          <w:color w:val="auto"/>
          <w:sz w:val="20"/>
          <w:szCs w:val="20"/>
          <w:lang w:val="es-MX"/>
        </w:rPr>
        <w:t xml:space="preserve">Maria Stella </w:t>
      </w:r>
      <w:proofErr w:type="spellStart"/>
      <w:r w:rsidRPr="00F871B5">
        <w:rPr>
          <w:rFonts w:asciiTheme="majorHAnsi" w:hAnsiTheme="majorHAnsi"/>
          <w:color w:val="auto"/>
          <w:sz w:val="20"/>
          <w:szCs w:val="20"/>
          <w:lang w:val="es-MX"/>
        </w:rPr>
        <w:t>Polan</w:t>
      </w:r>
      <w:r w:rsidR="00AD703D" w:rsidRPr="00F871B5">
        <w:rPr>
          <w:rFonts w:asciiTheme="majorHAnsi" w:hAnsiTheme="majorHAnsi"/>
          <w:color w:val="auto"/>
          <w:sz w:val="20"/>
          <w:szCs w:val="20"/>
          <w:lang w:val="es-MX"/>
        </w:rPr>
        <w:t>i</w:t>
      </w:r>
      <w:r w:rsidRPr="00F871B5">
        <w:rPr>
          <w:rFonts w:asciiTheme="majorHAnsi" w:hAnsiTheme="majorHAnsi"/>
          <w:color w:val="auto"/>
          <w:sz w:val="20"/>
          <w:szCs w:val="20"/>
          <w:lang w:val="es-MX"/>
        </w:rPr>
        <w:t>a</w:t>
      </w:r>
      <w:proofErr w:type="spellEnd"/>
      <w:r w:rsidRPr="00F871B5">
        <w:rPr>
          <w:rFonts w:asciiTheme="majorHAnsi" w:hAnsiTheme="majorHAnsi"/>
          <w:color w:val="auto"/>
          <w:sz w:val="20"/>
          <w:szCs w:val="20"/>
          <w:lang w:val="es-MX"/>
        </w:rPr>
        <w:t xml:space="preserve"> De Varela</w:t>
      </w:r>
    </w:p>
    <w:p w14:paraId="79F84184" w14:textId="1D2335CE" w:rsidR="00F95577" w:rsidRPr="00F871B5" w:rsidRDefault="00F95577" w:rsidP="00D40AB7">
      <w:pPr>
        <w:pStyle w:val="ListParagraph"/>
        <w:numPr>
          <w:ilvl w:val="0"/>
          <w:numId w:val="59"/>
        </w:numPr>
        <w:rPr>
          <w:rFonts w:asciiTheme="majorHAnsi" w:hAnsiTheme="majorHAnsi"/>
          <w:color w:val="auto"/>
          <w:sz w:val="20"/>
          <w:szCs w:val="20"/>
          <w:lang w:val="es-MX"/>
        </w:rPr>
      </w:pPr>
      <w:proofErr w:type="spellStart"/>
      <w:r w:rsidRPr="00F871B5">
        <w:rPr>
          <w:rFonts w:asciiTheme="majorHAnsi" w:hAnsiTheme="majorHAnsi"/>
          <w:color w:val="auto"/>
          <w:sz w:val="20"/>
          <w:szCs w:val="20"/>
          <w:lang w:val="es-MX"/>
        </w:rPr>
        <w:t>Margie</w:t>
      </w:r>
      <w:proofErr w:type="spellEnd"/>
      <w:r w:rsidRPr="00F871B5">
        <w:rPr>
          <w:rFonts w:asciiTheme="majorHAnsi" w:hAnsiTheme="majorHAnsi"/>
          <w:color w:val="auto"/>
          <w:sz w:val="20"/>
          <w:szCs w:val="20"/>
          <w:lang w:val="es-MX"/>
        </w:rPr>
        <w:t xml:space="preserve"> Stella Varela </w:t>
      </w:r>
      <w:proofErr w:type="spellStart"/>
      <w:r w:rsidRPr="00F871B5">
        <w:rPr>
          <w:rFonts w:asciiTheme="majorHAnsi" w:hAnsiTheme="majorHAnsi"/>
          <w:color w:val="auto"/>
          <w:sz w:val="20"/>
          <w:szCs w:val="20"/>
          <w:lang w:val="es-MX"/>
        </w:rPr>
        <w:t>Polania</w:t>
      </w:r>
      <w:proofErr w:type="spellEnd"/>
    </w:p>
    <w:p w14:paraId="6AD3E957" w14:textId="3B7BD7A6" w:rsidR="00F95577" w:rsidRPr="00F871B5" w:rsidRDefault="00F95577" w:rsidP="00D40AB7">
      <w:pPr>
        <w:pStyle w:val="ListParagraph"/>
        <w:numPr>
          <w:ilvl w:val="0"/>
          <w:numId w:val="59"/>
        </w:numPr>
        <w:rPr>
          <w:rFonts w:asciiTheme="majorHAnsi" w:hAnsiTheme="majorHAnsi"/>
          <w:color w:val="auto"/>
          <w:sz w:val="20"/>
          <w:szCs w:val="20"/>
          <w:lang w:val="es-MX"/>
        </w:rPr>
      </w:pPr>
      <w:r w:rsidRPr="00F871B5">
        <w:rPr>
          <w:rFonts w:asciiTheme="majorHAnsi" w:hAnsiTheme="majorHAnsi"/>
          <w:color w:val="auto"/>
          <w:sz w:val="20"/>
          <w:szCs w:val="20"/>
          <w:lang w:val="es-MX"/>
        </w:rPr>
        <w:t xml:space="preserve">Ana Maritza Varela </w:t>
      </w:r>
      <w:proofErr w:type="spellStart"/>
      <w:r w:rsidRPr="00F871B5">
        <w:rPr>
          <w:rFonts w:asciiTheme="majorHAnsi" w:hAnsiTheme="majorHAnsi"/>
          <w:color w:val="auto"/>
          <w:sz w:val="20"/>
          <w:szCs w:val="20"/>
          <w:lang w:val="es-MX"/>
        </w:rPr>
        <w:t>Polania</w:t>
      </w:r>
      <w:proofErr w:type="spellEnd"/>
    </w:p>
    <w:p w14:paraId="190CBF44" w14:textId="2C7B1864" w:rsidR="00F95577" w:rsidRPr="00F871B5" w:rsidRDefault="00F95577" w:rsidP="00D40AB7">
      <w:pPr>
        <w:pStyle w:val="ListParagraph"/>
        <w:numPr>
          <w:ilvl w:val="0"/>
          <w:numId w:val="59"/>
        </w:numPr>
        <w:rPr>
          <w:rFonts w:asciiTheme="majorHAnsi" w:hAnsiTheme="majorHAnsi"/>
          <w:color w:val="auto"/>
          <w:sz w:val="20"/>
          <w:szCs w:val="20"/>
          <w:lang w:val="es-MX"/>
        </w:rPr>
      </w:pPr>
      <w:r w:rsidRPr="00F871B5">
        <w:rPr>
          <w:rFonts w:asciiTheme="majorHAnsi" w:hAnsiTheme="majorHAnsi"/>
          <w:color w:val="auto"/>
          <w:sz w:val="20"/>
          <w:szCs w:val="20"/>
          <w:lang w:val="es-MX"/>
        </w:rPr>
        <w:t xml:space="preserve">Rafaela Del Carmen Varela </w:t>
      </w:r>
      <w:proofErr w:type="spellStart"/>
      <w:r w:rsidRPr="00F871B5">
        <w:rPr>
          <w:rFonts w:asciiTheme="majorHAnsi" w:hAnsiTheme="majorHAnsi"/>
          <w:color w:val="auto"/>
          <w:sz w:val="20"/>
          <w:szCs w:val="20"/>
          <w:lang w:val="es-MX"/>
        </w:rPr>
        <w:t>Polania</w:t>
      </w:r>
      <w:proofErr w:type="spellEnd"/>
    </w:p>
    <w:p w14:paraId="096371D9" w14:textId="59F45B1D" w:rsidR="00F95577" w:rsidRPr="00F871B5" w:rsidRDefault="00F95577" w:rsidP="00D40AB7">
      <w:pPr>
        <w:pStyle w:val="ListParagraph"/>
        <w:numPr>
          <w:ilvl w:val="0"/>
          <w:numId w:val="59"/>
        </w:numPr>
        <w:rPr>
          <w:rFonts w:asciiTheme="majorHAnsi" w:hAnsiTheme="majorHAnsi"/>
          <w:color w:val="auto"/>
          <w:sz w:val="20"/>
          <w:szCs w:val="20"/>
          <w:lang w:val="es-MX"/>
        </w:rPr>
      </w:pPr>
      <w:proofErr w:type="spellStart"/>
      <w:r w:rsidRPr="00F871B5">
        <w:rPr>
          <w:rFonts w:asciiTheme="majorHAnsi" w:hAnsiTheme="majorHAnsi"/>
          <w:color w:val="auto"/>
          <w:sz w:val="20"/>
          <w:szCs w:val="20"/>
          <w:lang w:val="es-MX"/>
        </w:rPr>
        <w:t>Edinson</w:t>
      </w:r>
      <w:proofErr w:type="spellEnd"/>
      <w:r w:rsidRPr="00F871B5">
        <w:rPr>
          <w:rFonts w:asciiTheme="majorHAnsi" w:hAnsiTheme="majorHAnsi"/>
          <w:color w:val="auto"/>
          <w:sz w:val="20"/>
          <w:szCs w:val="20"/>
          <w:lang w:val="es-MX"/>
        </w:rPr>
        <w:t xml:space="preserve"> Ferney Varela Ortiz</w:t>
      </w:r>
    </w:p>
    <w:p w14:paraId="0E584832" w14:textId="7454A685" w:rsidR="00F95577" w:rsidRPr="00F871B5" w:rsidRDefault="00AD703D" w:rsidP="00D40AB7">
      <w:pPr>
        <w:pStyle w:val="ListParagraph"/>
        <w:numPr>
          <w:ilvl w:val="0"/>
          <w:numId w:val="59"/>
        </w:numPr>
        <w:rPr>
          <w:rFonts w:asciiTheme="majorHAnsi" w:hAnsiTheme="majorHAnsi"/>
          <w:color w:val="auto"/>
          <w:sz w:val="20"/>
          <w:szCs w:val="20"/>
          <w:lang w:val="es-MX"/>
        </w:rPr>
      </w:pPr>
      <w:r w:rsidRPr="00F871B5">
        <w:rPr>
          <w:rFonts w:asciiTheme="majorHAnsi" w:hAnsiTheme="majorHAnsi"/>
          <w:color w:val="auto"/>
          <w:sz w:val="20"/>
          <w:szCs w:val="20"/>
          <w:lang w:val="es-MX"/>
        </w:rPr>
        <w:t>Rocio</w:t>
      </w:r>
      <w:r w:rsidR="00F95577" w:rsidRPr="00F871B5">
        <w:rPr>
          <w:rFonts w:asciiTheme="majorHAnsi" w:hAnsiTheme="majorHAnsi"/>
          <w:color w:val="auto"/>
          <w:sz w:val="20"/>
          <w:szCs w:val="20"/>
          <w:lang w:val="es-MX"/>
        </w:rPr>
        <w:t xml:space="preserve"> </w:t>
      </w:r>
      <w:proofErr w:type="spellStart"/>
      <w:r w:rsidR="00F95577" w:rsidRPr="00F871B5">
        <w:rPr>
          <w:rFonts w:asciiTheme="majorHAnsi" w:hAnsiTheme="majorHAnsi"/>
          <w:color w:val="auto"/>
          <w:sz w:val="20"/>
          <w:szCs w:val="20"/>
          <w:lang w:val="es-MX"/>
        </w:rPr>
        <w:t>Mejia</w:t>
      </w:r>
      <w:proofErr w:type="spellEnd"/>
      <w:r w:rsidR="00F95577" w:rsidRPr="00F871B5">
        <w:rPr>
          <w:rFonts w:asciiTheme="majorHAnsi" w:hAnsiTheme="majorHAnsi"/>
          <w:color w:val="auto"/>
          <w:sz w:val="20"/>
          <w:szCs w:val="20"/>
          <w:lang w:val="es-MX"/>
        </w:rPr>
        <w:t xml:space="preserve"> Victoria</w:t>
      </w:r>
    </w:p>
    <w:p w14:paraId="04ADD6B1" w14:textId="2C7D12FA" w:rsidR="00162219" w:rsidRPr="00F871B5" w:rsidRDefault="00F95577" w:rsidP="00D40AB7">
      <w:pPr>
        <w:pStyle w:val="ListParagraph"/>
        <w:numPr>
          <w:ilvl w:val="0"/>
          <w:numId w:val="59"/>
        </w:numPr>
        <w:rPr>
          <w:bCs/>
          <w:color w:val="auto"/>
          <w:sz w:val="20"/>
          <w:szCs w:val="20"/>
          <w:lang w:val="es-ES"/>
        </w:rPr>
      </w:pPr>
      <w:proofErr w:type="spellStart"/>
      <w:r w:rsidRPr="00F871B5">
        <w:rPr>
          <w:rFonts w:asciiTheme="majorHAnsi" w:hAnsiTheme="majorHAnsi"/>
          <w:color w:val="auto"/>
          <w:sz w:val="20"/>
          <w:szCs w:val="20"/>
          <w:lang w:val="es-MX"/>
        </w:rPr>
        <w:t>Johel</w:t>
      </w:r>
      <w:proofErr w:type="spellEnd"/>
      <w:r w:rsidRPr="00F871B5">
        <w:rPr>
          <w:rFonts w:asciiTheme="majorHAnsi" w:hAnsiTheme="majorHAnsi"/>
          <w:color w:val="auto"/>
          <w:sz w:val="20"/>
          <w:szCs w:val="20"/>
          <w:lang w:val="es-MX"/>
        </w:rPr>
        <w:t xml:space="preserve"> Steven Varela </w:t>
      </w:r>
      <w:proofErr w:type="spellStart"/>
      <w:r w:rsidRPr="00F871B5">
        <w:rPr>
          <w:rFonts w:asciiTheme="majorHAnsi" w:hAnsiTheme="majorHAnsi"/>
          <w:color w:val="auto"/>
          <w:sz w:val="20"/>
          <w:szCs w:val="20"/>
          <w:lang w:val="es-MX"/>
        </w:rPr>
        <w:t>Mejia</w:t>
      </w:r>
      <w:proofErr w:type="spellEnd"/>
    </w:p>
    <w:p w14:paraId="554DCF58" w14:textId="4C419095" w:rsidR="004A5F90" w:rsidRPr="00F871B5" w:rsidRDefault="004A5F90" w:rsidP="00D40AB7">
      <w:pPr>
        <w:pStyle w:val="ListParagraph"/>
        <w:numPr>
          <w:ilvl w:val="0"/>
          <w:numId w:val="59"/>
        </w:numPr>
        <w:rPr>
          <w:rFonts w:asciiTheme="majorHAnsi" w:hAnsiTheme="majorHAnsi"/>
          <w:color w:val="auto"/>
          <w:sz w:val="20"/>
          <w:szCs w:val="20"/>
          <w:lang w:val="es-MX"/>
        </w:rPr>
      </w:pPr>
      <w:r w:rsidRPr="00F871B5">
        <w:rPr>
          <w:rFonts w:asciiTheme="majorHAnsi" w:hAnsiTheme="majorHAnsi"/>
          <w:color w:val="auto"/>
          <w:sz w:val="20"/>
          <w:szCs w:val="20"/>
          <w:lang w:val="es-MX"/>
        </w:rPr>
        <w:t xml:space="preserve">Juan Felipe </w:t>
      </w:r>
      <w:proofErr w:type="spellStart"/>
      <w:r w:rsidRPr="00F871B5">
        <w:rPr>
          <w:rFonts w:asciiTheme="majorHAnsi" w:hAnsiTheme="majorHAnsi"/>
          <w:color w:val="auto"/>
          <w:sz w:val="20"/>
          <w:szCs w:val="20"/>
          <w:lang w:val="es-MX"/>
        </w:rPr>
        <w:t>Mejia</w:t>
      </w:r>
      <w:proofErr w:type="spellEnd"/>
      <w:r w:rsidRPr="00F871B5">
        <w:rPr>
          <w:rFonts w:asciiTheme="majorHAnsi" w:hAnsiTheme="majorHAnsi"/>
          <w:color w:val="auto"/>
          <w:sz w:val="20"/>
          <w:szCs w:val="20"/>
          <w:lang w:val="es-MX"/>
        </w:rPr>
        <w:t xml:space="preserve"> Victoria</w:t>
      </w:r>
    </w:p>
    <w:p w14:paraId="6F1488AA" w14:textId="301F6C31" w:rsidR="00F95577" w:rsidRPr="00F871B5" w:rsidRDefault="00162219" w:rsidP="00D40AB7">
      <w:pPr>
        <w:pStyle w:val="ListParagraph"/>
        <w:numPr>
          <w:ilvl w:val="0"/>
          <w:numId w:val="59"/>
        </w:numPr>
        <w:rPr>
          <w:rFonts w:asciiTheme="majorHAnsi" w:hAnsiTheme="majorHAnsi"/>
          <w:color w:val="auto"/>
          <w:sz w:val="20"/>
          <w:szCs w:val="20"/>
          <w:lang w:val="es-MX"/>
        </w:rPr>
      </w:pPr>
      <w:r w:rsidRPr="00F871B5">
        <w:rPr>
          <w:rFonts w:asciiTheme="majorHAnsi" w:hAnsiTheme="majorHAnsi"/>
          <w:color w:val="auto"/>
          <w:sz w:val="20"/>
          <w:szCs w:val="20"/>
          <w:lang w:val="es-MX"/>
        </w:rPr>
        <w:t xml:space="preserve">Angie Vanessa </w:t>
      </w:r>
      <w:proofErr w:type="spellStart"/>
      <w:r w:rsidRPr="00F871B5">
        <w:rPr>
          <w:rFonts w:asciiTheme="majorHAnsi" w:hAnsiTheme="majorHAnsi"/>
          <w:color w:val="auto"/>
          <w:sz w:val="20"/>
          <w:szCs w:val="20"/>
          <w:lang w:val="es-MX"/>
        </w:rPr>
        <w:t>Mejia</w:t>
      </w:r>
      <w:proofErr w:type="spellEnd"/>
      <w:r w:rsidRPr="00F871B5">
        <w:rPr>
          <w:rFonts w:asciiTheme="majorHAnsi" w:hAnsiTheme="majorHAnsi"/>
          <w:color w:val="auto"/>
          <w:sz w:val="20"/>
          <w:szCs w:val="20"/>
          <w:lang w:val="es-MX"/>
        </w:rPr>
        <w:t xml:space="preserve"> Victoria</w:t>
      </w:r>
    </w:p>
    <w:p w14:paraId="0E040788" w14:textId="2264EDC8" w:rsidR="00F95577" w:rsidRPr="00F871B5" w:rsidRDefault="00F95577" w:rsidP="00687C73">
      <w:pPr>
        <w:rPr>
          <w:rFonts w:asciiTheme="majorHAnsi" w:hAnsiTheme="majorHAnsi"/>
          <w:b/>
          <w:sz w:val="20"/>
          <w:szCs w:val="20"/>
          <w:lang w:val="es-MX"/>
        </w:rPr>
      </w:pPr>
    </w:p>
    <w:p w14:paraId="2929B256" w14:textId="003B70F9" w:rsidR="007C7D58" w:rsidRPr="00F871B5" w:rsidRDefault="007C7D58" w:rsidP="00D40AB7">
      <w:pPr>
        <w:pStyle w:val="ListParagraph"/>
        <w:numPr>
          <w:ilvl w:val="0"/>
          <w:numId w:val="64"/>
        </w:numPr>
        <w:spacing w:line="360" w:lineRule="auto"/>
        <w:rPr>
          <w:rFonts w:asciiTheme="majorHAnsi" w:hAnsiTheme="majorHAnsi"/>
          <w:b/>
          <w:color w:val="auto"/>
          <w:sz w:val="20"/>
          <w:szCs w:val="20"/>
          <w:lang w:val="es-MX"/>
        </w:rPr>
      </w:pPr>
      <w:r w:rsidRPr="00F871B5">
        <w:rPr>
          <w:rFonts w:asciiTheme="majorHAnsi" w:hAnsiTheme="majorHAnsi"/>
          <w:b/>
          <w:color w:val="auto"/>
          <w:sz w:val="20"/>
          <w:szCs w:val="20"/>
          <w:lang w:val="es-MX"/>
        </w:rPr>
        <w:t>Familiares de Danny Alexander Espinal Gómez</w:t>
      </w:r>
    </w:p>
    <w:p w14:paraId="3DB28262" w14:textId="75DC326A" w:rsidR="00162219" w:rsidRPr="00F871B5" w:rsidRDefault="00162219" w:rsidP="00D40AB7">
      <w:pPr>
        <w:pStyle w:val="ListParagraph"/>
        <w:numPr>
          <w:ilvl w:val="0"/>
          <w:numId w:val="60"/>
        </w:numPr>
        <w:rPr>
          <w:bCs/>
          <w:color w:val="auto"/>
          <w:sz w:val="20"/>
          <w:szCs w:val="20"/>
          <w:lang w:val="es-ES"/>
        </w:rPr>
      </w:pPr>
      <w:proofErr w:type="spellStart"/>
      <w:r w:rsidRPr="00F871B5">
        <w:rPr>
          <w:bCs/>
          <w:color w:val="auto"/>
          <w:sz w:val="20"/>
          <w:szCs w:val="20"/>
          <w:lang w:val="es-ES"/>
        </w:rPr>
        <w:t>Juver</w:t>
      </w:r>
      <w:proofErr w:type="spellEnd"/>
      <w:r w:rsidRPr="00F871B5">
        <w:rPr>
          <w:bCs/>
          <w:color w:val="auto"/>
          <w:sz w:val="20"/>
          <w:szCs w:val="20"/>
          <w:lang w:val="es-ES"/>
        </w:rPr>
        <w:t xml:space="preserve"> Antonio Espinal</w:t>
      </w:r>
    </w:p>
    <w:p w14:paraId="1B8701FF" w14:textId="4CF88372" w:rsidR="00162219" w:rsidRPr="00F871B5" w:rsidRDefault="00162219" w:rsidP="00D40AB7">
      <w:pPr>
        <w:pStyle w:val="ListParagraph"/>
        <w:numPr>
          <w:ilvl w:val="0"/>
          <w:numId w:val="60"/>
        </w:numPr>
        <w:rPr>
          <w:bCs/>
          <w:color w:val="auto"/>
          <w:sz w:val="20"/>
          <w:szCs w:val="20"/>
          <w:lang w:val="es-ES"/>
        </w:rPr>
      </w:pPr>
      <w:r w:rsidRPr="00F871B5">
        <w:rPr>
          <w:bCs/>
          <w:color w:val="auto"/>
          <w:sz w:val="20"/>
          <w:szCs w:val="20"/>
          <w:lang w:val="es-ES"/>
        </w:rPr>
        <w:t xml:space="preserve">Luz Mary Gomez De Espinal </w:t>
      </w:r>
    </w:p>
    <w:p w14:paraId="74D7972F" w14:textId="5D5BFABA" w:rsidR="00162219" w:rsidRPr="00F871B5" w:rsidRDefault="00162219" w:rsidP="00D40AB7">
      <w:pPr>
        <w:pStyle w:val="ListParagraph"/>
        <w:numPr>
          <w:ilvl w:val="0"/>
          <w:numId w:val="60"/>
        </w:numPr>
        <w:rPr>
          <w:bCs/>
          <w:color w:val="auto"/>
          <w:sz w:val="20"/>
          <w:szCs w:val="20"/>
          <w:lang w:val="es-ES"/>
        </w:rPr>
      </w:pPr>
      <w:r w:rsidRPr="00F871B5">
        <w:rPr>
          <w:bCs/>
          <w:color w:val="auto"/>
          <w:sz w:val="20"/>
          <w:szCs w:val="20"/>
          <w:lang w:val="es-ES"/>
        </w:rPr>
        <w:t>Leslie Alejandra Espinal Gomez</w:t>
      </w:r>
    </w:p>
    <w:p w14:paraId="2CAE9779" w14:textId="79CEA19E" w:rsidR="00162219" w:rsidRPr="00F871B5" w:rsidRDefault="00162219" w:rsidP="00D40AB7">
      <w:pPr>
        <w:pStyle w:val="ListParagraph"/>
        <w:numPr>
          <w:ilvl w:val="0"/>
          <w:numId w:val="60"/>
        </w:numPr>
        <w:rPr>
          <w:bCs/>
          <w:color w:val="auto"/>
          <w:sz w:val="20"/>
          <w:szCs w:val="20"/>
          <w:lang w:val="es-ES"/>
        </w:rPr>
      </w:pPr>
      <w:r w:rsidRPr="00F871B5">
        <w:rPr>
          <w:bCs/>
          <w:color w:val="auto"/>
          <w:sz w:val="20"/>
          <w:szCs w:val="20"/>
          <w:lang w:val="es-ES"/>
        </w:rPr>
        <w:t xml:space="preserve">Dorian </w:t>
      </w:r>
      <w:proofErr w:type="spellStart"/>
      <w:r w:rsidRPr="00F871B5">
        <w:rPr>
          <w:bCs/>
          <w:color w:val="auto"/>
          <w:sz w:val="20"/>
          <w:szCs w:val="20"/>
          <w:lang w:val="es-ES"/>
        </w:rPr>
        <w:t>Yineth</w:t>
      </w:r>
      <w:proofErr w:type="spellEnd"/>
      <w:r w:rsidRPr="00F871B5">
        <w:rPr>
          <w:bCs/>
          <w:color w:val="auto"/>
          <w:sz w:val="20"/>
          <w:szCs w:val="20"/>
          <w:lang w:val="es-ES"/>
        </w:rPr>
        <w:t xml:space="preserve"> Martinez Cano</w:t>
      </w:r>
    </w:p>
    <w:p w14:paraId="071B18D9" w14:textId="6F144C29" w:rsidR="00D552BA" w:rsidRPr="00F871B5" w:rsidRDefault="00D552BA" w:rsidP="00D40AB7">
      <w:pPr>
        <w:pStyle w:val="ListParagraph"/>
        <w:numPr>
          <w:ilvl w:val="0"/>
          <w:numId w:val="60"/>
        </w:numPr>
        <w:rPr>
          <w:bCs/>
          <w:color w:val="auto"/>
          <w:sz w:val="20"/>
          <w:szCs w:val="20"/>
          <w:lang w:val="es-ES"/>
        </w:rPr>
      </w:pPr>
      <w:r w:rsidRPr="00F871B5">
        <w:rPr>
          <w:bCs/>
          <w:color w:val="auto"/>
          <w:sz w:val="20"/>
          <w:szCs w:val="20"/>
          <w:lang w:val="es-ES"/>
        </w:rPr>
        <w:t>Carol Dayana Espinal Martinez</w:t>
      </w:r>
    </w:p>
    <w:p w14:paraId="29142BE9" w14:textId="77777777" w:rsidR="007C7D58" w:rsidRPr="00F871B5" w:rsidRDefault="007C7D58" w:rsidP="00687C73">
      <w:pPr>
        <w:rPr>
          <w:rFonts w:ascii="Cambria" w:hAnsi="Cambria"/>
          <w:b/>
          <w:bCs/>
          <w:sz w:val="20"/>
          <w:szCs w:val="20"/>
          <w:lang w:val="es-ES"/>
        </w:rPr>
      </w:pPr>
    </w:p>
    <w:p w14:paraId="2142CC17" w14:textId="4729B68B" w:rsidR="007C7D58" w:rsidRPr="00F871B5" w:rsidRDefault="007C7D58" w:rsidP="00D40AB7">
      <w:pPr>
        <w:pStyle w:val="ListParagraph"/>
        <w:numPr>
          <w:ilvl w:val="0"/>
          <w:numId w:val="64"/>
        </w:numPr>
        <w:spacing w:line="360" w:lineRule="auto"/>
        <w:rPr>
          <w:rFonts w:asciiTheme="majorHAnsi" w:hAnsiTheme="majorHAnsi"/>
          <w:b/>
          <w:color w:val="auto"/>
          <w:sz w:val="20"/>
          <w:szCs w:val="20"/>
          <w:lang w:val="es-MX"/>
        </w:rPr>
      </w:pPr>
      <w:r w:rsidRPr="00F871B5">
        <w:rPr>
          <w:rFonts w:asciiTheme="majorHAnsi" w:hAnsiTheme="majorHAnsi"/>
          <w:b/>
          <w:color w:val="auto"/>
          <w:sz w:val="20"/>
          <w:szCs w:val="20"/>
          <w:lang w:val="es-MX"/>
        </w:rPr>
        <w:t xml:space="preserve">Familiares de </w:t>
      </w:r>
      <w:proofErr w:type="spellStart"/>
      <w:r w:rsidRPr="00F871B5">
        <w:rPr>
          <w:rFonts w:asciiTheme="majorHAnsi" w:hAnsiTheme="majorHAnsi"/>
          <w:b/>
          <w:color w:val="auto"/>
          <w:sz w:val="20"/>
          <w:szCs w:val="20"/>
          <w:lang w:val="es-MX"/>
        </w:rPr>
        <w:t>Duaith</w:t>
      </w:r>
      <w:proofErr w:type="spellEnd"/>
      <w:r w:rsidRPr="00F871B5">
        <w:rPr>
          <w:rFonts w:asciiTheme="majorHAnsi" w:hAnsiTheme="majorHAnsi"/>
          <w:b/>
          <w:color w:val="auto"/>
          <w:sz w:val="20"/>
          <w:szCs w:val="20"/>
          <w:lang w:val="es-MX"/>
        </w:rPr>
        <w:t xml:space="preserve"> </w:t>
      </w:r>
      <w:proofErr w:type="spellStart"/>
      <w:r w:rsidRPr="00F871B5">
        <w:rPr>
          <w:rFonts w:asciiTheme="majorHAnsi" w:hAnsiTheme="majorHAnsi"/>
          <w:b/>
          <w:color w:val="auto"/>
          <w:sz w:val="20"/>
          <w:szCs w:val="20"/>
          <w:lang w:val="es-MX"/>
        </w:rPr>
        <w:t>Yonnier</w:t>
      </w:r>
      <w:proofErr w:type="spellEnd"/>
      <w:r w:rsidRPr="00F871B5">
        <w:rPr>
          <w:rFonts w:asciiTheme="majorHAnsi" w:hAnsiTheme="majorHAnsi"/>
          <w:b/>
          <w:color w:val="auto"/>
          <w:sz w:val="20"/>
          <w:szCs w:val="20"/>
          <w:lang w:val="es-MX"/>
        </w:rPr>
        <w:t xml:space="preserve"> Viera </w:t>
      </w:r>
      <w:proofErr w:type="spellStart"/>
      <w:r w:rsidRPr="00F871B5">
        <w:rPr>
          <w:rFonts w:asciiTheme="majorHAnsi" w:hAnsiTheme="majorHAnsi"/>
          <w:b/>
          <w:color w:val="auto"/>
          <w:sz w:val="20"/>
          <w:szCs w:val="20"/>
          <w:lang w:val="es-MX"/>
        </w:rPr>
        <w:t>Aullón</w:t>
      </w:r>
      <w:proofErr w:type="spellEnd"/>
    </w:p>
    <w:p w14:paraId="7377753B" w14:textId="7F5D50FB" w:rsidR="00D552BA" w:rsidRPr="00F871B5" w:rsidRDefault="00D552BA" w:rsidP="00D40AB7">
      <w:pPr>
        <w:pStyle w:val="ListParagraph"/>
        <w:numPr>
          <w:ilvl w:val="0"/>
          <w:numId w:val="61"/>
        </w:numPr>
        <w:rPr>
          <w:bCs/>
          <w:color w:val="auto"/>
          <w:sz w:val="20"/>
          <w:szCs w:val="20"/>
          <w:lang w:val="es-ES"/>
        </w:rPr>
      </w:pPr>
      <w:r w:rsidRPr="00F871B5">
        <w:rPr>
          <w:bCs/>
          <w:color w:val="auto"/>
          <w:sz w:val="20"/>
          <w:szCs w:val="20"/>
          <w:lang w:val="es-ES"/>
        </w:rPr>
        <w:t xml:space="preserve">Rosa Alba </w:t>
      </w:r>
      <w:proofErr w:type="spellStart"/>
      <w:r w:rsidRPr="00F871B5">
        <w:rPr>
          <w:bCs/>
          <w:color w:val="auto"/>
          <w:sz w:val="20"/>
          <w:szCs w:val="20"/>
          <w:lang w:val="es-ES"/>
        </w:rPr>
        <w:t>Aullon</w:t>
      </w:r>
      <w:proofErr w:type="spellEnd"/>
    </w:p>
    <w:p w14:paraId="39F8BC39" w14:textId="46F7EDAB" w:rsidR="00D552BA" w:rsidRPr="00F871B5" w:rsidRDefault="00D552BA" w:rsidP="00D40AB7">
      <w:pPr>
        <w:pStyle w:val="ListParagraph"/>
        <w:numPr>
          <w:ilvl w:val="0"/>
          <w:numId w:val="61"/>
        </w:numPr>
        <w:rPr>
          <w:bCs/>
          <w:color w:val="auto"/>
          <w:sz w:val="20"/>
          <w:szCs w:val="20"/>
          <w:lang w:val="es-ES"/>
        </w:rPr>
      </w:pPr>
      <w:proofErr w:type="spellStart"/>
      <w:r w:rsidRPr="00F871B5">
        <w:rPr>
          <w:bCs/>
          <w:color w:val="auto"/>
          <w:sz w:val="20"/>
          <w:szCs w:val="20"/>
          <w:lang w:val="es-ES"/>
        </w:rPr>
        <w:t>Braen</w:t>
      </w:r>
      <w:proofErr w:type="spellEnd"/>
      <w:r w:rsidRPr="00F871B5">
        <w:rPr>
          <w:bCs/>
          <w:color w:val="auto"/>
          <w:sz w:val="20"/>
          <w:szCs w:val="20"/>
          <w:lang w:val="es-ES"/>
        </w:rPr>
        <w:t xml:space="preserve"> Giovanny Viera </w:t>
      </w:r>
      <w:proofErr w:type="spellStart"/>
      <w:r w:rsidRPr="00F871B5">
        <w:rPr>
          <w:bCs/>
          <w:color w:val="auto"/>
          <w:sz w:val="20"/>
          <w:szCs w:val="20"/>
          <w:lang w:val="es-ES"/>
        </w:rPr>
        <w:t>Aullon</w:t>
      </w:r>
      <w:proofErr w:type="spellEnd"/>
    </w:p>
    <w:p w14:paraId="3065901D" w14:textId="0B776B2B" w:rsidR="00D552BA" w:rsidRPr="00F871B5" w:rsidRDefault="00D552BA" w:rsidP="00D40AB7">
      <w:pPr>
        <w:pStyle w:val="ListParagraph"/>
        <w:numPr>
          <w:ilvl w:val="0"/>
          <w:numId w:val="61"/>
        </w:numPr>
        <w:rPr>
          <w:bCs/>
          <w:color w:val="auto"/>
          <w:sz w:val="20"/>
          <w:szCs w:val="20"/>
          <w:lang w:val="es-ES"/>
        </w:rPr>
      </w:pPr>
      <w:proofErr w:type="spellStart"/>
      <w:r w:rsidRPr="00F871B5">
        <w:rPr>
          <w:bCs/>
          <w:color w:val="auto"/>
          <w:sz w:val="20"/>
          <w:szCs w:val="20"/>
          <w:lang w:val="es-ES"/>
        </w:rPr>
        <w:t>Stiven</w:t>
      </w:r>
      <w:proofErr w:type="spellEnd"/>
      <w:r w:rsidRPr="00F871B5">
        <w:rPr>
          <w:bCs/>
          <w:color w:val="auto"/>
          <w:sz w:val="20"/>
          <w:szCs w:val="20"/>
          <w:lang w:val="es-ES"/>
        </w:rPr>
        <w:t xml:space="preserve"> Escobar </w:t>
      </w:r>
      <w:proofErr w:type="spellStart"/>
      <w:r w:rsidRPr="00F871B5">
        <w:rPr>
          <w:bCs/>
          <w:color w:val="auto"/>
          <w:sz w:val="20"/>
          <w:szCs w:val="20"/>
          <w:lang w:val="es-ES"/>
        </w:rPr>
        <w:t>Aullon</w:t>
      </w:r>
      <w:proofErr w:type="spellEnd"/>
    </w:p>
    <w:p w14:paraId="7F570C8F" w14:textId="205834B5" w:rsidR="00D552BA" w:rsidRPr="00F871B5" w:rsidRDefault="00D552BA" w:rsidP="00D40AB7">
      <w:pPr>
        <w:pStyle w:val="ListParagraph"/>
        <w:numPr>
          <w:ilvl w:val="0"/>
          <w:numId w:val="61"/>
        </w:numPr>
        <w:rPr>
          <w:bCs/>
          <w:color w:val="auto"/>
          <w:sz w:val="20"/>
          <w:szCs w:val="20"/>
          <w:lang w:val="es-ES"/>
        </w:rPr>
      </w:pPr>
      <w:r w:rsidRPr="00F871B5">
        <w:rPr>
          <w:bCs/>
          <w:color w:val="auto"/>
          <w:sz w:val="20"/>
          <w:szCs w:val="20"/>
          <w:lang w:val="es-ES"/>
        </w:rPr>
        <w:t>Paola Andrea Tovar</w:t>
      </w:r>
    </w:p>
    <w:p w14:paraId="7DC8B0C9" w14:textId="6C58BDAA" w:rsidR="008D0927" w:rsidRPr="00F871B5" w:rsidRDefault="00D552BA" w:rsidP="00DB382B">
      <w:pPr>
        <w:pStyle w:val="ListParagraph"/>
        <w:rPr>
          <w:bCs/>
          <w:color w:val="auto"/>
          <w:sz w:val="20"/>
          <w:szCs w:val="20"/>
          <w:lang w:val="es-ES"/>
        </w:rPr>
      </w:pPr>
      <w:proofErr w:type="spellStart"/>
      <w:r w:rsidRPr="00F871B5">
        <w:rPr>
          <w:bCs/>
          <w:color w:val="auto"/>
          <w:sz w:val="20"/>
          <w:szCs w:val="20"/>
          <w:lang w:val="es-ES"/>
        </w:rPr>
        <w:t>Dilan</w:t>
      </w:r>
      <w:proofErr w:type="spellEnd"/>
      <w:r w:rsidRPr="00F871B5">
        <w:rPr>
          <w:bCs/>
          <w:color w:val="auto"/>
          <w:sz w:val="20"/>
          <w:szCs w:val="20"/>
          <w:lang w:val="es-ES"/>
        </w:rPr>
        <w:t xml:space="preserve"> David Viera Tovar</w:t>
      </w:r>
    </w:p>
    <w:p w14:paraId="42DEED1D" w14:textId="77777777" w:rsidR="008D0927" w:rsidRPr="00F871B5" w:rsidRDefault="008D0927" w:rsidP="00DB382B">
      <w:pPr>
        <w:rPr>
          <w:b/>
          <w:bCs/>
          <w:sz w:val="20"/>
          <w:szCs w:val="20"/>
          <w:lang w:val="es-ES"/>
        </w:rPr>
      </w:pPr>
    </w:p>
    <w:p w14:paraId="1746E4BD" w14:textId="5E01533C" w:rsidR="003B743D" w:rsidRPr="00F871B5" w:rsidRDefault="007C7D58" w:rsidP="00D40AB7">
      <w:pPr>
        <w:pStyle w:val="ListParagraph"/>
        <w:numPr>
          <w:ilvl w:val="0"/>
          <w:numId w:val="64"/>
        </w:numPr>
        <w:spacing w:line="360" w:lineRule="auto"/>
        <w:rPr>
          <w:rFonts w:asciiTheme="majorHAnsi" w:hAnsiTheme="majorHAnsi"/>
          <w:b/>
          <w:color w:val="auto"/>
          <w:sz w:val="20"/>
          <w:szCs w:val="20"/>
          <w:lang w:val="es-MX"/>
        </w:rPr>
      </w:pPr>
      <w:r w:rsidRPr="00F871B5">
        <w:rPr>
          <w:rFonts w:asciiTheme="majorHAnsi" w:hAnsiTheme="majorHAnsi"/>
          <w:b/>
          <w:color w:val="auto"/>
          <w:sz w:val="20"/>
          <w:szCs w:val="20"/>
          <w:lang w:val="es-MX"/>
        </w:rPr>
        <w:t>Familiares de Diego Fernando Gómez López</w:t>
      </w:r>
    </w:p>
    <w:p w14:paraId="24210436" w14:textId="73E31137" w:rsidR="00D552BA" w:rsidRPr="00F871B5" w:rsidRDefault="00D552BA" w:rsidP="00D40AB7">
      <w:pPr>
        <w:pStyle w:val="ListParagraph"/>
        <w:numPr>
          <w:ilvl w:val="0"/>
          <w:numId w:val="62"/>
        </w:numPr>
        <w:rPr>
          <w:bCs/>
          <w:color w:val="auto"/>
          <w:sz w:val="20"/>
          <w:szCs w:val="20"/>
          <w:lang w:val="es-ES"/>
        </w:rPr>
      </w:pPr>
      <w:r w:rsidRPr="00F871B5">
        <w:rPr>
          <w:bCs/>
          <w:color w:val="auto"/>
          <w:sz w:val="20"/>
          <w:szCs w:val="20"/>
          <w:lang w:val="es-ES"/>
        </w:rPr>
        <w:t>Reynaldo Gomez Agudelo</w:t>
      </w:r>
    </w:p>
    <w:p w14:paraId="5188DFB4" w14:textId="1BC5EF0D" w:rsidR="00D552BA" w:rsidRPr="00F871B5" w:rsidRDefault="00D552BA" w:rsidP="00D40AB7">
      <w:pPr>
        <w:pStyle w:val="ListParagraph"/>
        <w:numPr>
          <w:ilvl w:val="0"/>
          <w:numId w:val="62"/>
        </w:numPr>
        <w:rPr>
          <w:bCs/>
          <w:color w:val="auto"/>
          <w:sz w:val="20"/>
          <w:szCs w:val="20"/>
          <w:lang w:val="es-ES"/>
        </w:rPr>
      </w:pPr>
      <w:r w:rsidRPr="00F871B5">
        <w:rPr>
          <w:bCs/>
          <w:color w:val="auto"/>
          <w:sz w:val="20"/>
          <w:szCs w:val="20"/>
          <w:lang w:val="es-ES"/>
        </w:rPr>
        <w:t xml:space="preserve">Maria Teresa </w:t>
      </w:r>
      <w:proofErr w:type="spellStart"/>
      <w:r w:rsidRPr="00F871B5">
        <w:rPr>
          <w:bCs/>
          <w:color w:val="auto"/>
          <w:sz w:val="20"/>
          <w:szCs w:val="20"/>
          <w:lang w:val="es-ES"/>
        </w:rPr>
        <w:t>Vinasco</w:t>
      </w:r>
      <w:proofErr w:type="spellEnd"/>
      <w:r w:rsidRPr="00F871B5">
        <w:rPr>
          <w:bCs/>
          <w:color w:val="auto"/>
          <w:sz w:val="20"/>
          <w:szCs w:val="20"/>
          <w:lang w:val="es-ES"/>
        </w:rPr>
        <w:t xml:space="preserve"> Toro</w:t>
      </w:r>
    </w:p>
    <w:p w14:paraId="13707D3F" w14:textId="562BA9E6" w:rsidR="00D552BA" w:rsidRPr="00F871B5" w:rsidRDefault="00D552BA" w:rsidP="00D40AB7">
      <w:pPr>
        <w:pStyle w:val="ListParagraph"/>
        <w:numPr>
          <w:ilvl w:val="0"/>
          <w:numId w:val="62"/>
        </w:numPr>
        <w:rPr>
          <w:bCs/>
          <w:color w:val="auto"/>
          <w:sz w:val="20"/>
          <w:szCs w:val="20"/>
          <w:lang w:val="es-ES"/>
        </w:rPr>
      </w:pPr>
      <w:r w:rsidRPr="00F871B5">
        <w:rPr>
          <w:bCs/>
          <w:color w:val="auto"/>
          <w:sz w:val="20"/>
          <w:szCs w:val="20"/>
          <w:lang w:val="es-ES"/>
        </w:rPr>
        <w:t xml:space="preserve">Rosa Marcela Gomez </w:t>
      </w:r>
      <w:proofErr w:type="spellStart"/>
      <w:r w:rsidRPr="00F871B5">
        <w:rPr>
          <w:bCs/>
          <w:color w:val="auto"/>
          <w:sz w:val="20"/>
          <w:szCs w:val="20"/>
          <w:lang w:val="es-ES"/>
        </w:rPr>
        <w:t>Vinasco</w:t>
      </w:r>
      <w:proofErr w:type="spellEnd"/>
    </w:p>
    <w:p w14:paraId="6421B8CA" w14:textId="60C67D81" w:rsidR="00D552BA" w:rsidRPr="00F871B5" w:rsidRDefault="00D552BA" w:rsidP="00D40AB7">
      <w:pPr>
        <w:pStyle w:val="ListParagraph"/>
        <w:numPr>
          <w:ilvl w:val="0"/>
          <w:numId w:val="62"/>
        </w:numPr>
        <w:rPr>
          <w:bCs/>
          <w:color w:val="auto"/>
          <w:sz w:val="20"/>
          <w:szCs w:val="20"/>
          <w:lang w:val="es-ES"/>
        </w:rPr>
      </w:pPr>
      <w:proofErr w:type="spellStart"/>
      <w:r w:rsidRPr="00F871B5">
        <w:rPr>
          <w:bCs/>
          <w:color w:val="auto"/>
          <w:sz w:val="20"/>
          <w:szCs w:val="20"/>
          <w:lang w:val="es-ES"/>
        </w:rPr>
        <w:t>Maribelly</w:t>
      </w:r>
      <w:proofErr w:type="spellEnd"/>
      <w:r w:rsidRPr="00F871B5">
        <w:rPr>
          <w:bCs/>
          <w:color w:val="auto"/>
          <w:sz w:val="20"/>
          <w:szCs w:val="20"/>
          <w:lang w:val="es-ES"/>
        </w:rPr>
        <w:t xml:space="preserve"> Gomez </w:t>
      </w:r>
      <w:proofErr w:type="spellStart"/>
      <w:r w:rsidRPr="00F871B5">
        <w:rPr>
          <w:bCs/>
          <w:color w:val="auto"/>
          <w:sz w:val="20"/>
          <w:szCs w:val="20"/>
          <w:lang w:val="es-ES"/>
        </w:rPr>
        <w:t>Vinasco</w:t>
      </w:r>
      <w:proofErr w:type="spellEnd"/>
    </w:p>
    <w:p w14:paraId="39C9A26B" w14:textId="052B472B" w:rsidR="00D552BA" w:rsidRPr="00F871B5" w:rsidRDefault="00D552BA" w:rsidP="00D40AB7">
      <w:pPr>
        <w:pStyle w:val="ListParagraph"/>
        <w:numPr>
          <w:ilvl w:val="0"/>
          <w:numId w:val="62"/>
        </w:numPr>
        <w:rPr>
          <w:bCs/>
          <w:color w:val="auto"/>
          <w:sz w:val="20"/>
          <w:szCs w:val="20"/>
          <w:lang w:val="es-ES"/>
        </w:rPr>
      </w:pPr>
      <w:r w:rsidRPr="00F871B5">
        <w:rPr>
          <w:bCs/>
          <w:color w:val="auto"/>
          <w:sz w:val="20"/>
          <w:szCs w:val="20"/>
          <w:lang w:val="es-ES"/>
        </w:rPr>
        <w:t>Dora Libia Gomez Lopez</w:t>
      </w:r>
    </w:p>
    <w:p w14:paraId="6855FF88" w14:textId="3E50CE76" w:rsidR="00D552BA" w:rsidRPr="00F871B5" w:rsidRDefault="00D552BA" w:rsidP="00D40AB7">
      <w:pPr>
        <w:pStyle w:val="ListParagraph"/>
        <w:numPr>
          <w:ilvl w:val="0"/>
          <w:numId w:val="62"/>
        </w:numPr>
        <w:rPr>
          <w:bCs/>
          <w:color w:val="auto"/>
          <w:sz w:val="20"/>
          <w:szCs w:val="20"/>
          <w:lang w:val="es-ES"/>
        </w:rPr>
      </w:pPr>
      <w:proofErr w:type="spellStart"/>
      <w:r w:rsidRPr="00F871B5">
        <w:rPr>
          <w:bCs/>
          <w:color w:val="auto"/>
          <w:sz w:val="20"/>
          <w:szCs w:val="20"/>
          <w:lang w:val="es-ES"/>
        </w:rPr>
        <w:t>Jazarmina</w:t>
      </w:r>
      <w:proofErr w:type="spellEnd"/>
      <w:r w:rsidRPr="00F871B5">
        <w:rPr>
          <w:bCs/>
          <w:color w:val="auto"/>
          <w:sz w:val="20"/>
          <w:szCs w:val="20"/>
          <w:lang w:val="es-ES"/>
        </w:rPr>
        <w:t xml:space="preserve"> </w:t>
      </w:r>
      <w:proofErr w:type="spellStart"/>
      <w:r w:rsidRPr="00F871B5">
        <w:rPr>
          <w:bCs/>
          <w:color w:val="auto"/>
          <w:sz w:val="20"/>
          <w:szCs w:val="20"/>
          <w:lang w:val="es-ES"/>
        </w:rPr>
        <w:t>Tellez</w:t>
      </w:r>
      <w:proofErr w:type="spellEnd"/>
      <w:r w:rsidRPr="00F871B5">
        <w:rPr>
          <w:bCs/>
          <w:color w:val="auto"/>
          <w:sz w:val="20"/>
          <w:szCs w:val="20"/>
          <w:lang w:val="es-ES"/>
        </w:rPr>
        <w:t xml:space="preserve"> </w:t>
      </w:r>
      <w:proofErr w:type="spellStart"/>
      <w:r w:rsidRPr="00F871B5">
        <w:rPr>
          <w:bCs/>
          <w:color w:val="auto"/>
          <w:sz w:val="20"/>
          <w:szCs w:val="20"/>
          <w:lang w:val="es-ES"/>
        </w:rPr>
        <w:t>Narvaez</w:t>
      </w:r>
      <w:proofErr w:type="spellEnd"/>
    </w:p>
    <w:p w14:paraId="19058335" w14:textId="6F311C9B" w:rsidR="00BE4BA4" w:rsidRPr="00372A2F" w:rsidRDefault="00AD703D" w:rsidP="001D73FD">
      <w:pPr>
        <w:pStyle w:val="ListParagraph"/>
        <w:numPr>
          <w:ilvl w:val="0"/>
          <w:numId w:val="62"/>
        </w:numPr>
        <w:rPr>
          <w:rFonts w:asciiTheme="majorHAnsi" w:hAnsiTheme="majorHAnsi"/>
          <w:sz w:val="20"/>
          <w:szCs w:val="20"/>
          <w:lang w:val="es-ES"/>
        </w:rPr>
      </w:pPr>
      <w:r w:rsidRPr="00372A2F">
        <w:rPr>
          <w:bCs/>
          <w:color w:val="auto"/>
          <w:sz w:val="20"/>
          <w:szCs w:val="20"/>
          <w:lang w:val="es-ES"/>
        </w:rPr>
        <w:t xml:space="preserve">Diego Fernando </w:t>
      </w:r>
      <w:proofErr w:type="spellStart"/>
      <w:r w:rsidRPr="00372A2F">
        <w:rPr>
          <w:bCs/>
          <w:color w:val="auto"/>
          <w:sz w:val="20"/>
          <w:szCs w:val="20"/>
          <w:lang w:val="es-ES"/>
        </w:rPr>
        <w:t>Tellez</w:t>
      </w:r>
      <w:proofErr w:type="spellEnd"/>
      <w:r w:rsidRPr="00372A2F">
        <w:rPr>
          <w:bCs/>
          <w:color w:val="auto"/>
          <w:sz w:val="20"/>
          <w:szCs w:val="20"/>
          <w:lang w:val="es-ES"/>
        </w:rPr>
        <w:t xml:space="preserve"> </w:t>
      </w:r>
      <w:proofErr w:type="spellStart"/>
      <w:r w:rsidRPr="00372A2F">
        <w:rPr>
          <w:bCs/>
          <w:color w:val="auto"/>
          <w:sz w:val="20"/>
          <w:szCs w:val="20"/>
          <w:lang w:val="es-ES"/>
        </w:rPr>
        <w:t>Narvaez</w:t>
      </w:r>
      <w:proofErr w:type="spellEnd"/>
    </w:p>
    <w:sectPr w:rsidR="00BE4BA4" w:rsidRPr="00372A2F"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F10A1" w16cid:durableId="215219A9"/>
  <w16cid:commentId w16cid:paraId="62514079" w16cid:durableId="215217E2"/>
  <w16cid:commentId w16cid:paraId="3E38F736" w16cid:durableId="21521CB9"/>
  <w16cid:commentId w16cid:paraId="13870144" w16cid:durableId="2151EB8B"/>
  <w16cid:commentId w16cid:paraId="53B624D0" w16cid:durableId="2152202C"/>
  <w16cid:commentId w16cid:paraId="7FBF5535" w16cid:durableId="215209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6BD9" w14:textId="77777777" w:rsidR="00A64646" w:rsidRDefault="00A64646">
      <w:r>
        <w:separator/>
      </w:r>
    </w:p>
  </w:endnote>
  <w:endnote w:type="continuationSeparator" w:id="0">
    <w:p w14:paraId="5BDDB6B2" w14:textId="77777777" w:rsidR="00A64646" w:rsidRDefault="00A6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078D" w14:textId="77777777" w:rsidR="00E12070" w:rsidRDefault="00E12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C80A20E" w14:textId="63144641" w:rsidR="000370FF" w:rsidRPr="00934A2C" w:rsidRDefault="000370F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12070">
          <w:rPr>
            <w:noProof/>
            <w:sz w:val="16"/>
            <w:szCs w:val="22"/>
          </w:rPr>
          <w:t>1</w:t>
        </w:r>
        <w:r w:rsidRPr="00934A2C">
          <w:rPr>
            <w:noProof/>
            <w:sz w:val="16"/>
            <w:szCs w:val="22"/>
          </w:rPr>
          <w:fldChar w:fldCharType="end"/>
        </w:r>
      </w:p>
    </w:sdtContent>
  </w:sdt>
  <w:p w14:paraId="5DD5C1E9" w14:textId="77777777" w:rsidR="000370FF" w:rsidRDefault="00037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9E08" w14:textId="77777777" w:rsidR="000370FF" w:rsidRPr="00934A2C" w:rsidRDefault="000370FF">
    <w:pPr>
      <w:pStyle w:val="Footer"/>
      <w:jc w:val="center"/>
      <w:rPr>
        <w:sz w:val="16"/>
        <w:szCs w:val="22"/>
      </w:rPr>
    </w:pPr>
  </w:p>
  <w:p w14:paraId="51F85692" w14:textId="77777777" w:rsidR="000370FF" w:rsidRDefault="00037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C63AB" w14:textId="77777777" w:rsidR="00A64646" w:rsidRPr="000F35ED" w:rsidRDefault="00A6464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98F854" w14:textId="77777777" w:rsidR="00A64646" w:rsidRPr="000F35ED" w:rsidRDefault="00A64646" w:rsidP="000F35ED">
      <w:pPr>
        <w:rPr>
          <w:rFonts w:asciiTheme="majorHAnsi" w:hAnsiTheme="majorHAnsi"/>
          <w:sz w:val="16"/>
          <w:szCs w:val="16"/>
        </w:rPr>
      </w:pPr>
      <w:r w:rsidRPr="000F35ED">
        <w:rPr>
          <w:rFonts w:asciiTheme="majorHAnsi" w:hAnsiTheme="majorHAnsi"/>
          <w:sz w:val="16"/>
          <w:szCs w:val="16"/>
        </w:rPr>
        <w:separator/>
      </w:r>
    </w:p>
    <w:p w14:paraId="5D7B9E75" w14:textId="77777777" w:rsidR="00A64646" w:rsidRPr="000F35ED" w:rsidRDefault="00A6464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586D113" w14:textId="77777777" w:rsidR="00A64646" w:rsidRPr="000F35ED" w:rsidRDefault="00A6464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5C5663" w14:textId="03C88586" w:rsidR="000370FF" w:rsidRPr="00DB382B" w:rsidRDefault="000370FF" w:rsidP="00DB382B">
      <w:pPr>
        <w:pStyle w:val="FootnoteText"/>
        <w:jc w:val="both"/>
        <w:rPr>
          <w:lang w:val="es-US"/>
        </w:rPr>
      </w:pPr>
      <w:r w:rsidRPr="00DB382B">
        <w:rPr>
          <w:rFonts w:ascii="Cambria" w:hAnsi="Cambria"/>
          <w:sz w:val="16"/>
          <w:szCs w:val="16"/>
          <w:lang w:val="es-ES"/>
        </w:rPr>
        <w:footnoteRef/>
      </w:r>
      <w:r w:rsidRPr="00DB382B">
        <w:rPr>
          <w:rFonts w:ascii="Cambria" w:hAnsi="Cambria"/>
          <w:sz w:val="16"/>
          <w:szCs w:val="16"/>
          <w:vertAlign w:val="superscript"/>
          <w:lang w:val="es-ES"/>
        </w:rPr>
        <w:t xml:space="preserve"> </w:t>
      </w:r>
      <w:r>
        <w:rPr>
          <w:rFonts w:ascii="Cambria" w:hAnsi="Cambria"/>
          <w:sz w:val="16"/>
          <w:szCs w:val="16"/>
          <w:lang w:val="es-ES"/>
        </w:rPr>
        <w:t>L</w:t>
      </w:r>
      <w:r w:rsidRPr="00DB382B">
        <w:rPr>
          <w:rFonts w:ascii="Cambria" w:hAnsi="Cambria"/>
          <w:sz w:val="16"/>
          <w:szCs w:val="16"/>
          <w:lang w:val="es-ES"/>
        </w:rPr>
        <w:t>a petición refiere a presuntas víctimas que se individualizan mediante documento anexo</w:t>
      </w:r>
      <w:r w:rsidR="003220D0">
        <w:rPr>
          <w:rFonts w:ascii="Cambria" w:hAnsi="Cambria"/>
          <w:sz w:val="16"/>
          <w:szCs w:val="16"/>
          <w:lang w:val="es-ES"/>
        </w:rPr>
        <w:t>.</w:t>
      </w:r>
    </w:p>
  </w:footnote>
  <w:footnote w:id="3">
    <w:p w14:paraId="59119290" w14:textId="77777777" w:rsidR="000370FF" w:rsidRPr="00DD061E" w:rsidRDefault="000370FF"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4">
    <w:p w14:paraId="12307143" w14:textId="77777777" w:rsidR="000370FF" w:rsidRPr="00DD061E" w:rsidRDefault="000370FF"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2D62A08E" w14:textId="405FFE94" w:rsidR="000370FF" w:rsidRPr="006132CC" w:rsidRDefault="000370FF" w:rsidP="00651809">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40/18</w:t>
      </w:r>
      <w:r>
        <w:rPr>
          <w:rFonts w:ascii="Cambria" w:hAnsi="Cambria"/>
          <w:sz w:val="16"/>
          <w:szCs w:val="16"/>
          <w:lang w:val="es-ES"/>
        </w:rPr>
        <w:t>, Petición 607-07</w:t>
      </w:r>
      <w:r w:rsidRPr="006132CC">
        <w:rPr>
          <w:rFonts w:ascii="Cambria" w:hAnsi="Cambria"/>
          <w:sz w:val="16"/>
          <w:szCs w:val="16"/>
          <w:lang w:val="es-ES"/>
        </w:rPr>
        <w:t>. Admisibilidad. Nelson Enrique Giraldo Ramírez y familia. Colombia. 4 de mayo de 2018, párr. 15.</w:t>
      </w:r>
    </w:p>
  </w:footnote>
  <w:footnote w:id="6">
    <w:p w14:paraId="7C5320CF" w14:textId="1040B080" w:rsidR="005C5EEF" w:rsidRPr="005C5EEF" w:rsidRDefault="005C5EEF">
      <w:pPr>
        <w:pStyle w:val="FootnoteText"/>
        <w:rPr>
          <w:lang w:val="es-US"/>
        </w:rPr>
      </w:pPr>
      <w:r>
        <w:rPr>
          <w:rStyle w:val="FootnoteReference"/>
        </w:rPr>
        <w:footnoteRef/>
      </w:r>
      <w:r w:rsidRPr="005C5EEF">
        <w:rPr>
          <w:lang w:val="es-US"/>
        </w:rPr>
        <w:t xml:space="preserve"> </w:t>
      </w:r>
      <w:r w:rsidRPr="00BB5F74">
        <w:rPr>
          <w:rFonts w:ascii="Cambria" w:hAnsi="Cambria"/>
          <w:sz w:val="16"/>
          <w:szCs w:val="16"/>
          <w:lang w:val="es-ES"/>
        </w:rPr>
        <w:t>CIDH, Informe No. 41/15, Casos 12.335; 12.336; 12.757; 12.711, Fondo. Gustavo Giraldo Villamizar Durán y otros. Colombia. 28 de julio de 2015. párr.</w:t>
      </w:r>
      <w:r>
        <w:rPr>
          <w:rFonts w:ascii="Cambria" w:hAnsi="Cambria"/>
          <w:sz w:val="16"/>
          <w:szCs w:val="16"/>
          <w:lang w:val="es-ES"/>
        </w:rPr>
        <w:t xml:space="preserve"> 215.</w:t>
      </w:r>
    </w:p>
  </w:footnote>
  <w:footnote w:id="7">
    <w:p w14:paraId="3BB639B5" w14:textId="26640ABD" w:rsidR="000370FF" w:rsidRPr="006132CC" w:rsidRDefault="000370FF" w:rsidP="00BD4714">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374ABA">
        <w:rPr>
          <w:rFonts w:ascii="Cambria" w:hAnsi="Cambria"/>
          <w:sz w:val="16"/>
          <w:szCs w:val="16"/>
          <w:lang w:val="es-ES"/>
        </w:rPr>
        <w:t>CIDH, Informe</w:t>
      </w:r>
      <w:r w:rsidRPr="006132CC">
        <w:rPr>
          <w:rFonts w:ascii="Cambria" w:hAnsi="Cambria"/>
          <w:sz w:val="16"/>
          <w:szCs w:val="16"/>
          <w:lang w:val="es-ES"/>
        </w:rPr>
        <w:t xml:space="preserve"> No. 78/18</w:t>
      </w:r>
      <w:r>
        <w:rPr>
          <w:rFonts w:ascii="Cambria" w:hAnsi="Cambria"/>
          <w:sz w:val="16"/>
          <w:szCs w:val="16"/>
          <w:lang w:val="es-ES"/>
        </w:rPr>
        <w:t>, Petición 1025-07</w:t>
      </w:r>
      <w:r w:rsidRPr="006132CC">
        <w:rPr>
          <w:rFonts w:ascii="Cambria" w:hAnsi="Cambria"/>
          <w:sz w:val="16"/>
          <w:szCs w:val="16"/>
          <w:lang w:val="es-ES"/>
        </w:rPr>
        <w:t xml:space="preserve">. Admisibilidad. Gregorio </w:t>
      </w:r>
      <w:proofErr w:type="spellStart"/>
      <w:r w:rsidRPr="006132CC">
        <w:rPr>
          <w:rFonts w:ascii="Cambria" w:hAnsi="Cambria"/>
          <w:sz w:val="16"/>
          <w:szCs w:val="16"/>
          <w:lang w:val="es-ES"/>
        </w:rPr>
        <w:t>Cunto</w:t>
      </w:r>
      <w:proofErr w:type="spellEnd"/>
      <w:r w:rsidRPr="006132CC">
        <w:rPr>
          <w:rFonts w:ascii="Cambria" w:hAnsi="Cambria"/>
          <w:sz w:val="16"/>
          <w:szCs w:val="16"/>
          <w:lang w:val="es-ES"/>
        </w:rPr>
        <w:t xml:space="preserve"> Guillén</w:t>
      </w:r>
      <w:r>
        <w:rPr>
          <w:rFonts w:ascii="Cambria" w:hAnsi="Cambria"/>
          <w:sz w:val="16"/>
          <w:szCs w:val="16"/>
          <w:lang w:val="es-ES"/>
        </w:rPr>
        <w:t xml:space="preserve"> y otros</w:t>
      </w:r>
      <w:r w:rsidRPr="006132CC">
        <w:rPr>
          <w:rFonts w:ascii="Cambria" w:hAnsi="Cambria"/>
          <w:sz w:val="16"/>
          <w:szCs w:val="16"/>
          <w:lang w:val="es-ES"/>
        </w:rPr>
        <w:t>. Perú. 28 de junio de 2018, párr. 15.</w:t>
      </w:r>
    </w:p>
  </w:footnote>
  <w:footnote w:id="8">
    <w:p w14:paraId="48F72F84" w14:textId="77777777" w:rsidR="00FF047A" w:rsidRPr="005D5F28" w:rsidRDefault="00FF047A" w:rsidP="00091F73">
      <w:pPr>
        <w:jc w:val="both"/>
        <w:rPr>
          <w:rFonts w:ascii="Cambria" w:hAnsi="Cambria"/>
          <w:sz w:val="16"/>
          <w:szCs w:val="16"/>
          <w:lang w:val="es-ES"/>
        </w:rPr>
      </w:pPr>
      <w:r w:rsidRPr="005D5F28">
        <w:rPr>
          <w:rFonts w:ascii="Cambria" w:hAnsi="Cambria"/>
          <w:sz w:val="16"/>
          <w:szCs w:val="16"/>
          <w:vertAlign w:val="superscript"/>
          <w:lang w:val="es-ES"/>
        </w:rPr>
        <w:footnoteRef/>
      </w:r>
      <w:r w:rsidRPr="005D5F28">
        <w:rPr>
          <w:rFonts w:ascii="Cambria" w:hAnsi="Cambria"/>
          <w:sz w:val="16"/>
          <w:szCs w:val="16"/>
          <w:lang w:val="es-ES"/>
        </w:rPr>
        <w:t xml:space="preserve"> </w:t>
      </w:r>
      <w:r w:rsidRPr="005D5F28">
        <w:rPr>
          <w:rFonts w:ascii="Cambria" w:eastAsia="Calibri" w:hAnsi="Cambria" w:cs="Calibri"/>
          <w:color w:val="000000"/>
          <w:sz w:val="16"/>
          <w:szCs w:val="16"/>
          <w:u w:color="000000"/>
          <w:bdr w:val="nil"/>
          <w:lang w:val="es-ES" w:eastAsia="es-ES"/>
        </w:rPr>
        <w:t>Corte IDH, Caso Villamizar Durán y Otros v. Colombia, fondo, reparaciones y costas, sentencia de 20 de noviembre de 2018, párr. 190.</w:t>
      </w:r>
      <w:r>
        <w:rPr>
          <w:rFonts w:ascii="Cambria" w:eastAsia="Calibri" w:hAnsi="Cambria" w:cs="Calibri"/>
          <w:color w:val="000000"/>
          <w:sz w:val="16"/>
          <w:szCs w:val="16"/>
          <w:u w:color="000000"/>
          <w:bdr w:val="nil"/>
          <w:lang w:val="es-ES" w:eastAsia="es-ES"/>
        </w:rPr>
        <w:t xml:space="preserve">; </w:t>
      </w:r>
      <w:r w:rsidRPr="00BB5F74">
        <w:rPr>
          <w:rFonts w:ascii="Cambria" w:hAnsi="Cambria"/>
          <w:sz w:val="16"/>
          <w:szCs w:val="16"/>
          <w:lang w:val="es-ES"/>
        </w:rPr>
        <w:t>CIDH, Informe No. 41/15, Casos 12.335; 12.336; 12.757; 12.711, Fondo. Gustavo Giraldo Villamizar Durán y otros. Colombia. 28 de julio de 2015. párr.</w:t>
      </w:r>
      <w:r>
        <w:rPr>
          <w:rFonts w:ascii="Cambria" w:hAnsi="Cambria"/>
          <w:sz w:val="16"/>
          <w:szCs w:val="16"/>
          <w:lang w:val="es-ES"/>
        </w:rPr>
        <w:t xml:space="preserve">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D5DF" w14:textId="77777777" w:rsidR="000370FF" w:rsidRDefault="000370FF" w:rsidP="00AE07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071CADE" w14:textId="77777777" w:rsidR="000370FF" w:rsidRDefault="00037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ECE6" w14:textId="77777777" w:rsidR="000370FF" w:rsidRDefault="000370FF"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3903E517" wp14:editId="657882E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82EF6EA" w14:textId="77777777" w:rsidR="000370FF" w:rsidRPr="00EC7D62" w:rsidRDefault="00A64646" w:rsidP="00A50FCF">
    <w:pPr>
      <w:pStyle w:val="Header"/>
      <w:tabs>
        <w:tab w:val="clear" w:pos="4320"/>
        <w:tab w:val="clear" w:pos="8640"/>
      </w:tabs>
      <w:jc w:val="center"/>
      <w:rPr>
        <w:sz w:val="22"/>
        <w:szCs w:val="22"/>
      </w:rPr>
    </w:pPr>
    <w:r>
      <w:rPr>
        <w:noProof/>
        <w:sz w:val="22"/>
        <w:szCs w:val="22"/>
        <w:bdr w:val="nil"/>
      </w:rPr>
      <w:pict w14:anchorId="5B422F01">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BBFD" w14:textId="77777777" w:rsidR="00E12070" w:rsidRDefault="00E12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DC7A69"/>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E8E8AE0"/>
    <w:lvl w:ilvl="0" w:tplc="2772C02E">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1206D"/>
    <w:multiLevelType w:val="hybridMultilevel"/>
    <w:tmpl w:val="5A54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9187350"/>
    <w:multiLevelType w:val="hybridMultilevel"/>
    <w:tmpl w:val="3626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50473E"/>
    <w:multiLevelType w:val="hybridMultilevel"/>
    <w:tmpl w:val="3E22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7F2422"/>
    <w:multiLevelType w:val="hybridMultilevel"/>
    <w:tmpl w:val="CDD4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430802"/>
    <w:multiLevelType w:val="hybridMultilevel"/>
    <w:tmpl w:val="D256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3758FB"/>
    <w:multiLevelType w:val="hybridMultilevel"/>
    <w:tmpl w:val="756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D92EEE"/>
    <w:multiLevelType w:val="hybridMultilevel"/>
    <w:tmpl w:val="4484E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8"/>
  </w:num>
  <w:num w:numId="4">
    <w:abstractNumId w:val="23"/>
  </w:num>
  <w:num w:numId="5">
    <w:abstractNumId w:val="51"/>
  </w:num>
  <w:num w:numId="6">
    <w:abstractNumId w:val="28"/>
  </w:num>
  <w:num w:numId="7">
    <w:abstractNumId w:val="9"/>
  </w:num>
  <w:num w:numId="8">
    <w:abstractNumId w:val="19"/>
  </w:num>
  <w:num w:numId="9">
    <w:abstractNumId w:val="46"/>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3"/>
  </w:num>
  <w:num w:numId="40">
    <w:abstractNumId w:val="44"/>
  </w:num>
  <w:num w:numId="41">
    <w:abstractNumId w:val="50"/>
  </w:num>
  <w:num w:numId="42">
    <w:abstractNumId w:val="52"/>
  </w:num>
  <w:num w:numId="43">
    <w:abstractNumId w:val="53"/>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2"/>
  </w:num>
  <w:num w:numId="52">
    <w:abstractNumId w:val="45"/>
  </w:num>
  <w:num w:numId="53">
    <w:abstractNumId w:val="54"/>
  </w:num>
  <w:num w:numId="54">
    <w:abstractNumId w:val="49"/>
  </w:num>
  <w:num w:numId="55">
    <w:abstractNumId w:val="5"/>
  </w:num>
  <w:num w:numId="56">
    <w:abstractNumId w:val="47"/>
  </w:num>
  <w:num w:numId="57">
    <w:abstractNumId w:val="3"/>
  </w:num>
  <w:num w:numId="58">
    <w:abstractNumId w:val="6"/>
  </w:num>
  <w:num w:numId="59">
    <w:abstractNumId w:val="8"/>
  </w:num>
  <w:num w:numId="60">
    <w:abstractNumId w:val="36"/>
  </w:num>
  <w:num w:numId="61">
    <w:abstractNumId w:val="37"/>
  </w:num>
  <w:num w:numId="62">
    <w:abstractNumId w:val="55"/>
  </w:num>
  <w:num w:numId="63">
    <w:abstractNumId w:val="42"/>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614"/>
    <w:rsid w:val="00000CDA"/>
    <w:rsid w:val="000065D0"/>
    <w:rsid w:val="00006B74"/>
    <w:rsid w:val="00006E1F"/>
    <w:rsid w:val="000070D7"/>
    <w:rsid w:val="000104F5"/>
    <w:rsid w:val="000149AB"/>
    <w:rsid w:val="00015701"/>
    <w:rsid w:val="0001788C"/>
    <w:rsid w:val="0002186F"/>
    <w:rsid w:val="0002457C"/>
    <w:rsid w:val="0002681F"/>
    <w:rsid w:val="000337EF"/>
    <w:rsid w:val="000370FF"/>
    <w:rsid w:val="00040C3A"/>
    <w:rsid w:val="000419AD"/>
    <w:rsid w:val="00045C47"/>
    <w:rsid w:val="00046853"/>
    <w:rsid w:val="0004688F"/>
    <w:rsid w:val="00047EDC"/>
    <w:rsid w:val="00047FC3"/>
    <w:rsid w:val="00061684"/>
    <w:rsid w:val="00062BE0"/>
    <w:rsid w:val="000716C5"/>
    <w:rsid w:val="00075E23"/>
    <w:rsid w:val="0009006E"/>
    <w:rsid w:val="00091F73"/>
    <w:rsid w:val="00092017"/>
    <w:rsid w:val="0009344A"/>
    <w:rsid w:val="000A092C"/>
    <w:rsid w:val="000A0B93"/>
    <w:rsid w:val="000A19F8"/>
    <w:rsid w:val="000A3254"/>
    <w:rsid w:val="000A392E"/>
    <w:rsid w:val="000A575F"/>
    <w:rsid w:val="000A63D0"/>
    <w:rsid w:val="000B0579"/>
    <w:rsid w:val="000B13B5"/>
    <w:rsid w:val="000C1C69"/>
    <w:rsid w:val="000C3A31"/>
    <w:rsid w:val="000D10DB"/>
    <w:rsid w:val="000D1F07"/>
    <w:rsid w:val="000E2789"/>
    <w:rsid w:val="000E4581"/>
    <w:rsid w:val="000E5EB5"/>
    <w:rsid w:val="000F35ED"/>
    <w:rsid w:val="000F5A87"/>
    <w:rsid w:val="000F7022"/>
    <w:rsid w:val="001029C6"/>
    <w:rsid w:val="0010710F"/>
    <w:rsid w:val="00107131"/>
    <w:rsid w:val="0010736F"/>
    <w:rsid w:val="00111A8A"/>
    <w:rsid w:val="001127F9"/>
    <w:rsid w:val="00113F73"/>
    <w:rsid w:val="00117853"/>
    <w:rsid w:val="00121CC2"/>
    <w:rsid w:val="00131D8B"/>
    <w:rsid w:val="00133EE5"/>
    <w:rsid w:val="00136E3D"/>
    <w:rsid w:val="00141C4A"/>
    <w:rsid w:val="00143EFE"/>
    <w:rsid w:val="00145E26"/>
    <w:rsid w:val="00146136"/>
    <w:rsid w:val="001479C0"/>
    <w:rsid w:val="0015330B"/>
    <w:rsid w:val="00162219"/>
    <w:rsid w:val="00167A34"/>
    <w:rsid w:val="001741C9"/>
    <w:rsid w:val="00175023"/>
    <w:rsid w:val="00176812"/>
    <w:rsid w:val="00176BB3"/>
    <w:rsid w:val="00177EEF"/>
    <w:rsid w:val="001877F2"/>
    <w:rsid w:val="0019277F"/>
    <w:rsid w:val="001927F8"/>
    <w:rsid w:val="00194D53"/>
    <w:rsid w:val="001A1935"/>
    <w:rsid w:val="001A4B41"/>
    <w:rsid w:val="001A7870"/>
    <w:rsid w:val="001B3A00"/>
    <w:rsid w:val="001B4C00"/>
    <w:rsid w:val="001B62B3"/>
    <w:rsid w:val="001C1B41"/>
    <w:rsid w:val="001C2183"/>
    <w:rsid w:val="001C5FDF"/>
    <w:rsid w:val="001C7D3B"/>
    <w:rsid w:val="001D3C5C"/>
    <w:rsid w:val="001D4DB7"/>
    <w:rsid w:val="001D65EF"/>
    <w:rsid w:val="001E2AF6"/>
    <w:rsid w:val="001E49E7"/>
    <w:rsid w:val="001F271B"/>
    <w:rsid w:val="001F7201"/>
    <w:rsid w:val="002027F9"/>
    <w:rsid w:val="00204931"/>
    <w:rsid w:val="00206ABE"/>
    <w:rsid w:val="002231A1"/>
    <w:rsid w:val="00223A29"/>
    <w:rsid w:val="002250A3"/>
    <w:rsid w:val="00231294"/>
    <w:rsid w:val="00235217"/>
    <w:rsid w:val="002355A9"/>
    <w:rsid w:val="00236C6D"/>
    <w:rsid w:val="002415BC"/>
    <w:rsid w:val="00246D1F"/>
    <w:rsid w:val="00247403"/>
    <w:rsid w:val="00247542"/>
    <w:rsid w:val="00250348"/>
    <w:rsid w:val="00250F14"/>
    <w:rsid w:val="00256EB2"/>
    <w:rsid w:val="00266B61"/>
    <w:rsid w:val="0026712A"/>
    <w:rsid w:val="002671E4"/>
    <w:rsid w:val="002704DB"/>
    <w:rsid w:val="00277BDA"/>
    <w:rsid w:val="00294373"/>
    <w:rsid w:val="0029575A"/>
    <w:rsid w:val="002A004E"/>
    <w:rsid w:val="002A0AAE"/>
    <w:rsid w:val="002A0C06"/>
    <w:rsid w:val="002A5820"/>
    <w:rsid w:val="002B20C7"/>
    <w:rsid w:val="002C05AC"/>
    <w:rsid w:val="002C3350"/>
    <w:rsid w:val="002C77EA"/>
    <w:rsid w:val="002D03DB"/>
    <w:rsid w:val="002D2B26"/>
    <w:rsid w:val="002D68CA"/>
    <w:rsid w:val="002D7EA2"/>
    <w:rsid w:val="002E187C"/>
    <w:rsid w:val="002E1F7C"/>
    <w:rsid w:val="002E5057"/>
    <w:rsid w:val="002E7512"/>
    <w:rsid w:val="002F1963"/>
    <w:rsid w:val="002F3724"/>
    <w:rsid w:val="002F6CEC"/>
    <w:rsid w:val="00302733"/>
    <w:rsid w:val="003056E5"/>
    <w:rsid w:val="003058EA"/>
    <w:rsid w:val="00307C94"/>
    <w:rsid w:val="00311E26"/>
    <w:rsid w:val="00311F4D"/>
    <w:rsid w:val="003121D5"/>
    <w:rsid w:val="00314078"/>
    <w:rsid w:val="0031535D"/>
    <w:rsid w:val="003220D0"/>
    <w:rsid w:val="003239B8"/>
    <w:rsid w:val="00326735"/>
    <w:rsid w:val="003273A2"/>
    <w:rsid w:val="0033077C"/>
    <w:rsid w:val="0033169F"/>
    <w:rsid w:val="00332411"/>
    <w:rsid w:val="00334D14"/>
    <w:rsid w:val="0034224A"/>
    <w:rsid w:val="0034314D"/>
    <w:rsid w:val="00343438"/>
    <w:rsid w:val="00344977"/>
    <w:rsid w:val="00346C95"/>
    <w:rsid w:val="00351155"/>
    <w:rsid w:val="00351189"/>
    <w:rsid w:val="0035179E"/>
    <w:rsid w:val="0035336E"/>
    <w:rsid w:val="00356185"/>
    <w:rsid w:val="00360380"/>
    <w:rsid w:val="003604A0"/>
    <w:rsid w:val="00372241"/>
    <w:rsid w:val="00372A2F"/>
    <w:rsid w:val="00373056"/>
    <w:rsid w:val="0037519E"/>
    <w:rsid w:val="00376724"/>
    <w:rsid w:val="003813A4"/>
    <w:rsid w:val="00386C6C"/>
    <w:rsid w:val="00386C70"/>
    <w:rsid w:val="00386CF0"/>
    <w:rsid w:val="003942EC"/>
    <w:rsid w:val="00395192"/>
    <w:rsid w:val="003A6337"/>
    <w:rsid w:val="003B4FF6"/>
    <w:rsid w:val="003B70FB"/>
    <w:rsid w:val="003B743D"/>
    <w:rsid w:val="003C3C28"/>
    <w:rsid w:val="003C6112"/>
    <w:rsid w:val="003C676B"/>
    <w:rsid w:val="003C7886"/>
    <w:rsid w:val="003D0A55"/>
    <w:rsid w:val="003D1A5D"/>
    <w:rsid w:val="003D3AFE"/>
    <w:rsid w:val="003D3BC2"/>
    <w:rsid w:val="003E4A49"/>
    <w:rsid w:val="003E614F"/>
    <w:rsid w:val="003E6CA1"/>
    <w:rsid w:val="003F0C03"/>
    <w:rsid w:val="003F7AD1"/>
    <w:rsid w:val="0040295B"/>
    <w:rsid w:val="00402D10"/>
    <w:rsid w:val="0040525D"/>
    <w:rsid w:val="004065A8"/>
    <w:rsid w:val="004153F5"/>
    <w:rsid w:val="004165C2"/>
    <w:rsid w:val="00416C29"/>
    <w:rsid w:val="004304AD"/>
    <w:rsid w:val="00441ECB"/>
    <w:rsid w:val="00443352"/>
    <w:rsid w:val="00445193"/>
    <w:rsid w:val="00445EEC"/>
    <w:rsid w:val="00447CC4"/>
    <w:rsid w:val="00447CCF"/>
    <w:rsid w:val="004565BA"/>
    <w:rsid w:val="00462C1B"/>
    <w:rsid w:val="00464314"/>
    <w:rsid w:val="00465007"/>
    <w:rsid w:val="00467B7E"/>
    <w:rsid w:val="0047080D"/>
    <w:rsid w:val="00473BB4"/>
    <w:rsid w:val="00476211"/>
    <w:rsid w:val="00477592"/>
    <w:rsid w:val="00482CFF"/>
    <w:rsid w:val="00484AEE"/>
    <w:rsid w:val="00486F1C"/>
    <w:rsid w:val="004909A8"/>
    <w:rsid w:val="0049419D"/>
    <w:rsid w:val="00496858"/>
    <w:rsid w:val="004A2D76"/>
    <w:rsid w:val="004A59CC"/>
    <w:rsid w:val="004A5F90"/>
    <w:rsid w:val="004A6A54"/>
    <w:rsid w:val="004B1DEB"/>
    <w:rsid w:val="004C20D2"/>
    <w:rsid w:val="004C2312"/>
    <w:rsid w:val="004C4B62"/>
    <w:rsid w:val="004C54C9"/>
    <w:rsid w:val="004C616A"/>
    <w:rsid w:val="004D4ABA"/>
    <w:rsid w:val="004D6025"/>
    <w:rsid w:val="004D672A"/>
    <w:rsid w:val="004E0E9C"/>
    <w:rsid w:val="004E19B1"/>
    <w:rsid w:val="004E2649"/>
    <w:rsid w:val="00501399"/>
    <w:rsid w:val="00501652"/>
    <w:rsid w:val="00501AE6"/>
    <w:rsid w:val="00504740"/>
    <w:rsid w:val="0050633D"/>
    <w:rsid w:val="00507BC4"/>
    <w:rsid w:val="005128E4"/>
    <w:rsid w:val="00512A3E"/>
    <w:rsid w:val="005133DB"/>
    <w:rsid w:val="00513869"/>
    <w:rsid w:val="00515FFF"/>
    <w:rsid w:val="00516DB4"/>
    <w:rsid w:val="00525560"/>
    <w:rsid w:val="00527F6C"/>
    <w:rsid w:val="005415E6"/>
    <w:rsid w:val="00544216"/>
    <w:rsid w:val="00544C49"/>
    <w:rsid w:val="005516A1"/>
    <w:rsid w:val="005567BD"/>
    <w:rsid w:val="00563557"/>
    <w:rsid w:val="00570684"/>
    <w:rsid w:val="0057402A"/>
    <w:rsid w:val="00574CB7"/>
    <w:rsid w:val="005771D0"/>
    <w:rsid w:val="005837A4"/>
    <w:rsid w:val="0059191A"/>
    <w:rsid w:val="005921FF"/>
    <w:rsid w:val="00594707"/>
    <w:rsid w:val="00594DF7"/>
    <w:rsid w:val="005A24ED"/>
    <w:rsid w:val="005A503D"/>
    <w:rsid w:val="005A6D0E"/>
    <w:rsid w:val="005B37CC"/>
    <w:rsid w:val="005B52B0"/>
    <w:rsid w:val="005B5962"/>
    <w:rsid w:val="005B6806"/>
    <w:rsid w:val="005B6D22"/>
    <w:rsid w:val="005C261A"/>
    <w:rsid w:val="005C3150"/>
    <w:rsid w:val="005C4225"/>
    <w:rsid w:val="005C5EEF"/>
    <w:rsid w:val="005C7989"/>
    <w:rsid w:val="005D5ACF"/>
    <w:rsid w:val="005D5F28"/>
    <w:rsid w:val="005D66AD"/>
    <w:rsid w:val="005E0B65"/>
    <w:rsid w:val="005E11B2"/>
    <w:rsid w:val="005E2C8D"/>
    <w:rsid w:val="005E7000"/>
    <w:rsid w:val="005F0DAD"/>
    <w:rsid w:val="005F0F33"/>
    <w:rsid w:val="00600294"/>
    <w:rsid w:val="00600DEB"/>
    <w:rsid w:val="00602762"/>
    <w:rsid w:val="006068B7"/>
    <w:rsid w:val="006170EF"/>
    <w:rsid w:val="006277DE"/>
    <w:rsid w:val="00627C9F"/>
    <w:rsid w:val="006311E9"/>
    <w:rsid w:val="00632354"/>
    <w:rsid w:val="00635FAC"/>
    <w:rsid w:val="00642810"/>
    <w:rsid w:val="0064647C"/>
    <w:rsid w:val="00647756"/>
    <w:rsid w:val="0065007E"/>
    <w:rsid w:val="006509DA"/>
    <w:rsid w:val="00651809"/>
    <w:rsid w:val="00652333"/>
    <w:rsid w:val="00653365"/>
    <w:rsid w:val="00653CAE"/>
    <w:rsid w:val="00661AB7"/>
    <w:rsid w:val="00661BD2"/>
    <w:rsid w:val="00663EA6"/>
    <w:rsid w:val="006735DA"/>
    <w:rsid w:val="006775AB"/>
    <w:rsid w:val="0068009E"/>
    <w:rsid w:val="00681886"/>
    <w:rsid w:val="006819E9"/>
    <w:rsid w:val="00686471"/>
    <w:rsid w:val="0068794B"/>
    <w:rsid w:val="00687C73"/>
    <w:rsid w:val="00691BBE"/>
    <w:rsid w:val="00692219"/>
    <w:rsid w:val="0069402E"/>
    <w:rsid w:val="00694D5B"/>
    <w:rsid w:val="00695E48"/>
    <w:rsid w:val="006A17D2"/>
    <w:rsid w:val="006A73E6"/>
    <w:rsid w:val="006B2D5C"/>
    <w:rsid w:val="006B2EE8"/>
    <w:rsid w:val="006B406A"/>
    <w:rsid w:val="006C35E3"/>
    <w:rsid w:val="006C4EB1"/>
    <w:rsid w:val="006D5E10"/>
    <w:rsid w:val="006D7FD2"/>
    <w:rsid w:val="006E0166"/>
    <w:rsid w:val="006E772A"/>
    <w:rsid w:val="006E7B34"/>
    <w:rsid w:val="006F5336"/>
    <w:rsid w:val="00704F38"/>
    <w:rsid w:val="0070697F"/>
    <w:rsid w:val="007126B6"/>
    <w:rsid w:val="0072199C"/>
    <w:rsid w:val="00722C9F"/>
    <w:rsid w:val="00724EC0"/>
    <w:rsid w:val="007253B8"/>
    <w:rsid w:val="00727B0E"/>
    <w:rsid w:val="007313F2"/>
    <w:rsid w:val="0073598C"/>
    <w:rsid w:val="0073741F"/>
    <w:rsid w:val="0075048C"/>
    <w:rsid w:val="007519A6"/>
    <w:rsid w:val="0076643F"/>
    <w:rsid w:val="0076757D"/>
    <w:rsid w:val="00772844"/>
    <w:rsid w:val="00777F63"/>
    <w:rsid w:val="0078001E"/>
    <w:rsid w:val="007809BD"/>
    <w:rsid w:val="007852B2"/>
    <w:rsid w:val="007852B5"/>
    <w:rsid w:val="00796A37"/>
    <w:rsid w:val="00797138"/>
    <w:rsid w:val="007A2416"/>
    <w:rsid w:val="007A5247"/>
    <w:rsid w:val="007A5817"/>
    <w:rsid w:val="007A6797"/>
    <w:rsid w:val="007B05C4"/>
    <w:rsid w:val="007B60E9"/>
    <w:rsid w:val="007B6CC3"/>
    <w:rsid w:val="007C08B7"/>
    <w:rsid w:val="007C3334"/>
    <w:rsid w:val="007C402A"/>
    <w:rsid w:val="007C7D58"/>
    <w:rsid w:val="007D0CA3"/>
    <w:rsid w:val="007D2B98"/>
    <w:rsid w:val="007D7C02"/>
    <w:rsid w:val="007E21BC"/>
    <w:rsid w:val="007E3636"/>
    <w:rsid w:val="007E58FE"/>
    <w:rsid w:val="007E7C82"/>
    <w:rsid w:val="007F16CE"/>
    <w:rsid w:val="007F588D"/>
    <w:rsid w:val="00802748"/>
    <w:rsid w:val="00803F1C"/>
    <w:rsid w:val="0080600E"/>
    <w:rsid w:val="008141B5"/>
    <w:rsid w:val="00817612"/>
    <w:rsid w:val="00817BC2"/>
    <w:rsid w:val="00826409"/>
    <w:rsid w:val="00827333"/>
    <w:rsid w:val="00830136"/>
    <w:rsid w:val="008338A4"/>
    <w:rsid w:val="00834D49"/>
    <w:rsid w:val="00837C45"/>
    <w:rsid w:val="008411F0"/>
    <w:rsid w:val="008439BC"/>
    <w:rsid w:val="00844317"/>
    <w:rsid w:val="00844730"/>
    <w:rsid w:val="008457C2"/>
    <w:rsid w:val="00845ABB"/>
    <w:rsid w:val="00856E34"/>
    <w:rsid w:val="00857A82"/>
    <w:rsid w:val="00861923"/>
    <w:rsid w:val="00871526"/>
    <w:rsid w:val="00873166"/>
    <w:rsid w:val="00873836"/>
    <w:rsid w:val="00875668"/>
    <w:rsid w:val="00885737"/>
    <w:rsid w:val="00887B04"/>
    <w:rsid w:val="00890650"/>
    <w:rsid w:val="00897E12"/>
    <w:rsid w:val="008A0F81"/>
    <w:rsid w:val="008A310C"/>
    <w:rsid w:val="008A7E0F"/>
    <w:rsid w:val="008B12F5"/>
    <w:rsid w:val="008B5932"/>
    <w:rsid w:val="008B6DC1"/>
    <w:rsid w:val="008C023C"/>
    <w:rsid w:val="008C5751"/>
    <w:rsid w:val="008D0927"/>
    <w:rsid w:val="008D768D"/>
    <w:rsid w:val="008E0FD8"/>
    <w:rsid w:val="008E328A"/>
    <w:rsid w:val="008E338E"/>
    <w:rsid w:val="008E3759"/>
    <w:rsid w:val="008E3BFE"/>
    <w:rsid w:val="008E7900"/>
    <w:rsid w:val="008F1912"/>
    <w:rsid w:val="008F290C"/>
    <w:rsid w:val="008F30C5"/>
    <w:rsid w:val="008F447A"/>
    <w:rsid w:val="0090270B"/>
    <w:rsid w:val="009041DC"/>
    <w:rsid w:val="009129A2"/>
    <w:rsid w:val="00914B22"/>
    <w:rsid w:val="00917B5A"/>
    <w:rsid w:val="00920A58"/>
    <w:rsid w:val="00920A8C"/>
    <w:rsid w:val="009213D8"/>
    <w:rsid w:val="00927A0D"/>
    <w:rsid w:val="0093007B"/>
    <w:rsid w:val="009347D8"/>
    <w:rsid w:val="00934A2C"/>
    <w:rsid w:val="00935921"/>
    <w:rsid w:val="00935F06"/>
    <w:rsid w:val="00937B3A"/>
    <w:rsid w:val="00954B82"/>
    <w:rsid w:val="00957000"/>
    <w:rsid w:val="0096181B"/>
    <w:rsid w:val="00962436"/>
    <w:rsid w:val="0096706E"/>
    <w:rsid w:val="009732FD"/>
    <w:rsid w:val="00974491"/>
    <w:rsid w:val="00975C4E"/>
    <w:rsid w:val="00981FBA"/>
    <w:rsid w:val="00990D6E"/>
    <w:rsid w:val="00994BDF"/>
    <w:rsid w:val="009950D4"/>
    <w:rsid w:val="00997BC5"/>
    <w:rsid w:val="009A2D4A"/>
    <w:rsid w:val="009A4F41"/>
    <w:rsid w:val="009A66E1"/>
    <w:rsid w:val="009B381B"/>
    <w:rsid w:val="009B41F4"/>
    <w:rsid w:val="009B66DC"/>
    <w:rsid w:val="009C2FC5"/>
    <w:rsid w:val="009C69A0"/>
    <w:rsid w:val="009D0B6F"/>
    <w:rsid w:val="009D1753"/>
    <w:rsid w:val="009D5DBE"/>
    <w:rsid w:val="009D6502"/>
    <w:rsid w:val="009D7611"/>
    <w:rsid w:val="009D78A5"/>
    <w:rsid w:val="009E08DD"/>
    <w:rsid w:val="009E0B61"/>
    <w:rsid w:val="009E1196"/>
    <w:rsid w:val="009E53DE"/>
    <w:rsid w:val="009E7C00"/>
    <w:rsid w:val="009F45C4"/>
    <w:rsid w:val="00A04705"/>
    <w:rsid w:val="00A0691C"/>
    <w:rsid w:val="00A11E44"/>
    <w:rsid w:val="00A154C8"/>
    <w:rsid w:val="00A22397"/>
    <w:rsid w:val="00A32313"/>
    <w:rsid w:val="00A328B3"/>
    <w:rsid w:val="00A42591"/>
    <w:rsid w:val="00A42D14"/>
    <w:rsid w:val="00A45C5A"/>
    <w:rsid w:val="00A50FCF"/>
    <w:rsid w:val="00A528D1"/>
    <w:rsid w:val="00A610CD"/>
    <w:rsid w:val="00A625E0"/>
    <w:rsid w:val="00A64646"/>
    <w:rsid w:val="00A74947"/>
    <w:rsid w:val="00A758AA"/>
    <w:rsid w:val="00A833F2"/>
    <w:rsid w:val="00A92093"/>
    <w:rsid w:val="00AA09A2"/>
    <w:rsid w:val="00AA7996"/>
    <w:rsid w:val="00AC19CB"/>
    <w:rsid w:val="00AC4B3E"/>
    <w:rsid w:val="00AD1886"/>
    <w:rsid w:val="00AD702F"/>
    <w:rsid w:val="00AD703D"/>
    <w:rsid w:val="00AE07F2"/>
    <w:rsid w:val="00AE5402"/>
    <w:rsid w:val="00AE5488"/>
    <w:rsid w:val="00AE6F91"/>
    <w:rsid w:val="00AE741A"/>
    <w:rsid w:val="00AF0B92"/>
    <w:rsid w:val="00AF5571"/>
    <w:rsid w:val="00AF620D"/>
    <w:rsid w:val="00B06B4E"/>
    <w:rsid w:val="00B07341"/>
    <w:rsid w:val="00B202B5"/>
    <w:rsid w:val="00B30539"/>
    <w:rsid w:val="00B314DB"/>
    <w:rsid w:val="00B31FB1"/>
    <w:rsid w:val="00B361F2"/>
    <w:rsid w:val="00B3718B"/>
    <w:rsid w:val="00B45B14"/>
    <w:rsid w:val="00B4632A"/>
    <w:rsid w:val="00B5067D"/>
    <w:rsid w:val="00B530F1"/>
    <w:rsid w:val="00B57297"/>
    <w:rsid w:val="00B57F46"/>
    <w:rsid w:val="00B6539C"/>
    <w:rsid w:val="00B736AF"/>
    <w:rsid w:val="00B742BE"/>
    <w:rsid w:val="00B86488"/>
    <w:rsid w:val="00B87359"/>
    <w:rsid w:val="00B95719"/>
    <w:rsid w:val="00B97946"/>
    <w:rsid w:val="00BA020D"/>
    <w:rsid w:val="00BA105B"/>
    <w:rsid w:val="00BA276C"/>
    <w:rsid w:val="00BA3458"/>
    <w:rsid w:val="00BA5544"/>
    <w:rsid w:val="00BA57FD"/>
    <w:rsid w:val="00BB306F"/>
    <w:rsid w:val="00BB3FBD"/>
    <w:rsid w:val="00BB5F74"/>
    <w:rsid w:val="00BC4B59"/>
    <w:rsid w:val="00BC6CD0"/>
    <w:rsid w:val="00BC79FF"/>
    <w:rsid w:val="00BD170A"/>
    <w:rsid w:val="00BD17F6"/>
    <w:rsid w:val="00BD4714"/>
    <w:rsid w:val="00BD4B89"/>
    <w:rsid w:val="00BD5922"/>
    <w:rsid w:val="00BD5A17"/>
    <w:rsid w:val="00BD76D9"/>
    <w:rsid w:val="00BE4BA4"/>
    <w:rsid w:val="00BE50CB"/>
    <w:rsid w:val="00BF02CB"/>
    <w:rsid w:val="00BF514A"/>
    <w:rsid w:val="00BF6FD8"/>
    <w:rsid w:val="00BF775D"/>
    <w:rsid w:val="00C03680"/>
    <w:rsid w:val="00C054DF"/>
    <w:rsid w:val="00C0721F"/>
    <w:rsid w:val="00C10AFC"/>
    <w:rsid w:val="00C202C6"/>
    <w:rsid w:val="00C21562"/>
    <w:rsid w:val="00C21762"/>
    <w:rsid w:val="00C21FEF"/>
    <w:rsid w:val="00C24543"/>
    <w:rsid w:val="00C256A2"/>
    <w:rsid w:val="00C35A26"/>
    <w:rsid w:val="00C374CC"/>
    <w:rsid w:val="00C441A8"/>
    <w:rsid w:val="00C463FB"/>
    <w:rsid w:val="00C51515"/>
    <w:rsid w:val="00C53910"/>
    <w:rsid w:val="00C55A82"/>
    <w:rsid w:val="00C5660B"/>
    <w:rsid w:val="00C56854"/>
    <w:rsid w:val="00C5788A"/>
    <w:rsid w:val="00C61EA2"/>
    <w:rsid w:val="00C6480F"/>
    <w:rsid w:val="00C66B72"/>
    <w:rsid w:val="00C74CD0"/>
    <w:rsid w:val="00C76518"/>
    <w:rsid w:val="00C87AC4"/>
    <w:rsid w:val="00C901F2"/>
    <w:rsid w:val="00C90731"/>
    <w:rsid w:val="00C944F1"/>
    <w:rsid w:val="00C9567A"/>
    <w:rsid w:val="00CA48A3"/>
    <w:rsid w:val="00CB212D"/>
    <w:rsid w:val="00CB2660"/>
    <w:rsid w:val="00CC5E90"/>
    <w:rsid w:val="00CD046C"/>
    <w:rsid w:val="00CD186A"/>
    <w:rsid w:val="00CD2B50"/>
    <w:rsid w:val="00CD5F3A"/>
    <w:rsid w:val="00CE076C"/>
    <w:rsid w:val="00CE5199"/>
    <w:rsid w:val="00CE61FA"/>
    <w:rsid w:val="00CE66D5"/>
    <w:rsid w:val="00CF637A"/>
    <w:rsid w:val="00D036CF"/>
    <w:rsid w:val="00D059DE"/>
    <w:rsid w:val="00D05ABD"/>
    <w:rsid w:val="00D072CE"/>
    <w:rsid w:val="00D13FCE"/>
    <w:rsid w:val="00D17E8C"/>
    <w:rsid w:val="00D24ADF"/>
    <w:rsid w:val="00D27B8D"/>
    <w:rsid w:val="00D306D1"/>
    <w:rsid w:val="00D30800"/>
    <w:rsid w:val="00D34786"/>
    <w:rsid w:val="00D37BFC"/>
    <w:rsid w:val="00D40AB7"/>
    <w:rsid w:val="00D42822"/>
    <w:rsid w:val="00D47A8E"/>
    <w:rsid w:val="00D50244"/>
    <w:rsid w:val="00D52D14"/>
    <w:rsid w:val="00D55256"/>
    <w:rsid w:val="00D552BA"/>
    <w:rsid w:val="00D56D93"/>
    <w:rsid w:val="00D712D3"/>
    <w:rsid w:val="00D71422"/>
    <w:rsid w:val="00D71CC9"/>
    <w:rsid w:val="00D72DC6"/>
    <w:rsid w:val="00D738BA"/>
    <w:rsid w:val="00D73F5E"/>
    <w:rsid w:val="00D7558D"/>
    <w:rsid w:val="00D77503"/>
    <w:rsid w:val="00D80F3D"/>
    <w:rsid w:val="00D81D92"/>
    <w:rsid w:val="00D856C7"/>
    <w:rsid w:val="00D876F9"/>
    <w:rsid w:val="00D877B6"/>
    <w:rsid w:val="00D93A90"/>
    <w:rsid w:val="00DA7B5F"/>
    <w:rsid w:val="00DB382B"/>
    <w:rsid w:val="00DB3DB1"/>
    <w:rsid w:val="00DC11E7"/>
    <w:rsid w:val="00DC7023"/>
    <w:rsid w:val="00DC769A"/>
    <w:rsid w:val="00DD061E"/>
    <w:rsid w:val="00DD3D86"/>
    <w:rsid w:val="00DD6CE3"/>
    <w:rsid w:val="00DE12F0"/>
    <w:rsid w:val="00DE56AA"/>
    <w:rsid w:val="00DF1EC4"/>
    <w:rsid w:val="00DF51E9"/>
    <w:rsid w:val="00E01943"/>
    <w:rsid w:val="00E0340B"/>
    <w:rsid w:val="00E04A90"/>
    <w:rsid w:val="00E0551F"/>
    <w:rsid w:val="00E11972"/>
    <w:rsid w:val="00E12070"/>
    <w:rsid w:val="00E168BC"/>
    <w:rsid w:val="00E219C7"/>
    <w:rsid w:val="00E22529"/>
    <w:rsid w:val="00E26CCA"/>
    <w:rsid w:val="00E27F56"/>
    <w:rsid w:val="00E4118C"/>
    <w:rsid w:val="00E43157"/>
    <w:rsid w:val="00E44FF0"/>
    <w:rsid w:val="00E461CE"/>
    <w:rsid w:val="00E50908"/>
    <w:rsid w:val="00E5416D"/>
    <w:rsid w:val="00E54387"/>
    <w:rsid w:val="00E60AD1"/>
    <w:rsid w:val="00E62BF0"/>
    <w:rsid w:val="00E67CB4"/>
    <w:rsid w:val="00E720CA"/>
    <w:rsid w:val="00E8289D"/>
    <w:rsid w:val="00E84EB5"/>
    <w:rsid w:val="00E85662"/>
    <w:rsid w:val="00E8710A"/>
    <w:rsid w:val="00E8789F"/>
    <w:rsid w:val="00E92747"/>
    <w:rsid w:val="00E97B71"/>
    <w:rsid w:val="00EA1828"/>
    <w:rsid w:val="00EA3D34"/>
    <w:rsid w:val="00EB2434"/>
    <w:rsid w:val="00EB441A"/>
    <w:rsid w:val="00EB454D"/>
    <w:rsid w:val="00EB6B5B"/>
    <w:rsid w:val="00EC26E9"/>
    <w:rsid w:val="00EC72AB"/>
    <w:rsid w:val="00ED2F03"/>
    <w:rsid w:val="00ED4A49"/>
    <w:rsid w:val="00ED549D"/>
    <w:rsid w:val="00ED76BE"/>
    <w:rsid w:val="00ED7F05"/>
    <w:rsid w:val="00EE00E9"/>
    <w:rsid w:val="00EE014D"/>
    <w:rsid w:val="00EF35AB"/>
    <w:rsid w:val="00EF4C44"/>
    <w:rsid w:val="00EF619B"/>
    <w:rsid w:val="00F00B55"/>
    <w:rsid w:val="00F02AD1"/>
    <w:rsid w:val="00F03CC2"/>
    <w:rsid w:val="00F04591"/>
    <w:rsid w:val="00F06354"/>
    <w:rsid w:val="00F10F72"/>
    <w:rsid w:val="00F11265"/>
    <w:rsid w:val="00F13DF6"/>
    <w:rsid w:val="00F2120C"/>
    <w:rsid w:val="00F212D2"/>
    <w:rsid w:val="00F2243F"/>
    <w:rsid w:val="00F23338"/>
    <w:rsid w:val="00F253CC"/>
    <w:rsid w:val="00F25C06"/>
    <w:rsid w:val="00F332EF"/>
    <w:rsid w:val="00F334E5"/>
    <w:rsid w:val="00F37106"/>
    <w:rsid w:val="00F44766"/>
    <w:rsid w:val="00F46EE7"/>
    <w:rsid w:val="00F50E80"/>
    <w:rsid w:val="00F519CF"/>
    <w:rsid w:val="00F53168"/>
    <w:rsid w:val="00F53A09"/>
    <w:rsid w:val="00F56BA5"/>
    <w:rsid w:val="00F57FCD"/>
    <w:rsid w:val="00F60E22"/>
    <w:rsid w:val="00F63B39"/>
    <w:rsid w:val="00F81395"/>
    <w:rsid w:val="00F81887"/>
    <w:rsid w:val="00F81BB8"/>
    <w:rsid w:val="00F871B5"/>
    <w:rsid w:val="00F917D1"/>
    <w:rsid w:val="00F9342C"/>
    <w:rsid w:val="00F95428"/>
    <w:rsid w:val="00F95577"/>
    <w:rsid w:val="00F9653B"/>
    <w:rsid w:val="00FA56EA"/>
    <w:rsid w:val="00FA726F"/>
    <w:rsid w:val="00FA79EB"/>
    <w:rsid w:val="00FB62CF"/>
    <w:rsid w:val="00FB7384"/>
    <w:rsid w:val="00FC0CF8"/>
    <w:rsid w:val="00FC0F4A"/>
    <w:rsid w:val="00FC3330"/>
    <w:rsid w:val="00FC56E2"/>
    <w:rsid w:val="00FC5AE5"/>
    <w:rsid w:val="00FC6C7E"/>
    <w:rsid w:val="00FD13B5"/>
    <w:rsid w:val="00FD3C3B"/>
    <w:rsid w:val="00FD433A"/>
    <w:rsid w:val="00FE07DD"/>
    <w:rsid w:val="00FE420A"/>
    <w:rsid w:val="00FE6B45"/>
    <w:rsid w:val="00FF047A"/>
    <w:rsid w:val="00FF55F3"/>
    <w:rsid w:val="00FF5851"/>
    <w:rsid w:val="00FF7B79"/>
    <w:rsid w:val="00FF7E1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B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eastAsia="fr-FR"/>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val="fr-FR" w:eastAsia="fr-FR"/>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mphasis">
    <w:name w:val="Emphasis"/>
    <w:basedOn w:val="DefaultParagraphFont"/>
    <w:uiPriority w:val="20"/>
    <w:qFormat/>
    <w:rsid w:val="00014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166">
      <w:bodyDiv w:val="1"/>
      <w:marLeft w:val="0"/>
      <w:marRight w:val="0"/>
      <w:marTop w:val="0"/>
      <w:marBottom w:val="0"/>
      <w:divBdr>
        <w:top w:val="none" w:sz="0" w:space="0" w:color="auto"/>
        <w:left w:val="none" w:sz="0" w:space="0" w:color="auto"/>
        <w:bottom w:val="none" w:sz="0" w:space="0" w:color="auto"/>
        <w:right w:val="none" w:sz="0" w:space="0" w:color="auto"/>
      </w:divBdr>
    </w:div>
    <w:div w:id="109512906">
      <w:bodyDiv w:val="1"/>
      <w:marLeft w:val="0"/>
      <w:marRight w:val="0"/>
      <w:marTop w:val="0"/>
      <w:marBottom w:val="0"/>
      <w:divBdr>
        <w:top w:val="none" w:sz="0" w:space="0" w:color="auto"/>
        <w:left w:val="none" w:sz="0" w:space="0" w:color="auto"/>
        <w:bottom w:val="none" w:sz="0" w:space="0" w:color="auto"/>
        <w:right w:val="none" w:sz="0" w:space="0" w:color="auto"/>
      </w:divBdr>
    </w:div>
    <w:div w:id="140392275">
      <w:bodyDiv w:val="1"/>
      <w:marLeft w:val="0"/>
      <w:marRight w:val="0"/>
      <w:marTop w:val="0"/>
      <w:marBottom w:val="0"/>
      <w:divBdr>
        <w:top w:val="none" w:sz="0" w:space="0" w:color="auto"/>
        <w:left w:val="none" w:sz="0" w:space="0" w:color="auto"/>
        <w:bottom w:val="none" w:sz="0" w:space="0" w:color="auto"/>
        <w:right w:val="none" w:sz="0" w:space="0" w:color="auto"/>
      </w:divBdr>
    </w:div>
    <w:div w:id="141776375">
      <w:bodyDiv w:val="1"/>
      <w:marLeft w:val="0"/>
      <w:marRight w:val="0"/>
      <w:marTop w:val="0"/>
      <w:marBottom w:val="0"/>
      <w:divBdr>
        <w:top w:val="none" w:sz="0" w:space="0" w:color="auto"/>
        <w:left w:val="none" w:sz="0" w:space="0" w:color="auto"/>
        <w:bottom w:val="none" w:sz="0" w:space="0" w:color="auto"/>
        <w:right w:val="none" w:sz="0" w:space="0" w:color="auto"/>
      </w:divBdr>
    </w:div>
    <w:div w:id="152259854">
      <w:bodyDiv w:val="1"/>
      <w:marLeft w:val="0"/>
      <w:marRight w:val="0"/>
      <w:marTop w:val="0"/>
      <w:marBottom w:val="0"/>
      <w:divBdr>
        <w:top w:val="none" w:sz="0" w:space="0" w:color="auto"/>
        <w:left w:val="none" w:sz="0" w:space="0" w:color="auto"/>
        <w:bottom w:val="none" w:sz="0" w:space="0" w:color="auto"/>
        <w:right w:val="none" w:sz="0" w:space="0" w:color="auto"/>
      </w:divBdr>
    </w:div>
    <w:div w:id="233273036">
      <w:bodyDiv w:val="1"/>
      <w:marLeft w:val="0"/>
      <w:marRight w:val="0"/>
      <w:marTop w:val="0"/>
      <w:marBottom w:val="0"/>
      <w:divBdr>
        <w:top w:val="none" w:sz="0" w:space="0" w:color="auto"/>
        <w:left w:val="none" w:sz="0" w:space="0" w:color="auto"/>
        <w:bottom w:val="none" w:sz="0" w:space="0" w:color="auto"/>
        <w:right w:val="none" w:sz="0" w:space="0" w:color="auto"/>
      </w:divBdr>
    </w:div>
    <w:div w:id="405035695">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sChild>
        <w:div w:id="1240167448">
          <w:marLeft w:val="0"/>
          <w:marRight w:val="0"/>
          <w:marTop w:val="0"/>
          <w:marBottom w:val="0"/>
          <w:divBdr>
            <w:top w:val="none" w:sz="0" w:space="0" w:color="auto"/>
            <w:left w:val="none" w:sz="0" w:space="0" w:color="auto"/>
            <w:bottom w:val="none" w:sz="0" w:space="0" w:color="auto"/>
            <w:right w:val="none" w:sz="0" w:space="0" w:color="auto"/>
          </w:divBdr>
        </w:div>
        <w:div w:id="1826818760">
          <w:marLeft w:val="0"/>
          <w:marRight w:val="0"/>
          <w:marTop w:val="0"/>
          <w:marBottom w:val="0"/>
          <w:divBdr>
            <w:top w:val="none" w:sz="0" w:space="0" w:color="auto"/>
            <w:left w:val="none" w:sz="0" w:space="0" w:color="auto"/>
            <w:bottom w:val="none" w:sz="0" w:space="0" w:color="auto"/>
            <w:right w:val="none" w:sz="0" w:space="0" w:color="auto"/>
          </w:divBdr>
        </w:div>
      </w:divsChild>
    </w:div>
    <w:div w:id="536893016">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849639441">
      <w:bodyDiv w:val="1"/>
      <w:marLeft w:val="0"/>
      <w:marRight w:val="0"/>
      <w:marTop w:val="0"/>
      <w:marBottom w:val="0"/>
      <w:divBdr>
        <w:top w:val="none" w:sz="0" w:space="0" w:color="auto"/>
        <w:left w:val="none" w:sz="0" w:space="0" w:color="auto"/>
        <w:bottom w:val="none" w:sz="0" w:space="0" w:color="auto"/>
        <w:right w:val="none" w:sz="0" w:space="0" w:color="auto"/>
      </w:divBdr>
    </w:div>
    <w:div w:id="983048305">
      <w:bodyDiv w:val="1"/>
      <w:marLeft w:val="0"/>
      <w:marRight w:val="0"/>
      <w:marTop w:val="0"/>
      <w:marBottom w:val="0"/>
      <w:divBdr>
        <w:top w:val="none" w:sz="0" w:space="0" w:color="auto"/>
        <w:left w:val="none" w:sz="0" w:space="0" w:color="auto"/>
        <w:bottom w:val="none" w:sz="0" w:space="0" w:color="auto"/>
        <w:right w:val="none" w:sz="0" w:space="0" w:color="auto"/>
      </w:divBdr>
    </w:div>
    <w:div w:id="999577718">
      <w:bodyDiv w:val="1"/>
      <w:marLeft w:val="0"/>
      <w:marRight w:val="0"/>
      <w:marTop w:val="0"/>
      <w:marBottom w:val="0"/>
      <w:divBdr>
        <w:top w:val="none" w:sz="0" w:space="0" w:color="auto"/>
        <w:left w:val="none" w:sz="0" w:space="0" w:color="auto"/>
        <w:bottom w:val="none" w:sz="0" w:space="0" w:color="auto"/>
        <w:right w:val="none" w:sz="0" w:space="0" w:color="auto"/>
      </w:divBdr>
    </w:div>
    <w:div w:id="1017267545">
      <w:bodyDiv w:val="1"/>
      <w:marLeft w:val="0"/>
      <w:marRight w:val="0"/>
      <w:marTop w:val="0"/>
      <w:marBottom w:val="0"/>
      <w:divBdr>
        <w:top w:val="none" w:sz="0" w:space="0" w:color="auto"/>
        <w:left w:val="none" w:sz="0" w:space="0" w:color="auto"/>
        <w:bottom w:val="none" w:sz="0" w:space="0" w:color="auto"/>
        <w:right w:val="none" w:sz="0" w:space="0" w:color="auto"/>
      </w:divBdr>
    </w:div>
    <w:div w:id="1286236174">
      <w:bodyDiv w:val="1"/>
      <w:marLeft w:val="0"/>
      <w:marRight w:val="0"/>
      <w:marTop w:val="0"/>
      <w:marBottom w:val="0"/>
      <w:divBdr>
        <w:top w:val="none" w:sz="0" w:space="0" w:color="auto"/>
        <w:left w:val="none" w:sz="0" w:space="0" w:color="auto"/>
        <w:bottom w:val="none" w:sz="0" w:space="0" w:color="auto"/>
        <w:right w:val="none" w:sz="0" w:space="0" w:color="auto"/>
      </w:divBdr>
    </w:div>
    <w:div w:id="1323505373">
      <w:bodyDiv w:val="1"/>
      <w:marLeft w:val="0"/>
      <w:marRight w:val="0"/>
      <w:marTop w:val="0"/>
      <w:marBottom w:val="0"/>
      <w:divBdr>
        <w:top w:val="none" w:sz="0" w:space="0" w:color="auto"/>
        <w:left w:val="none" w:sz="0" w:space="0" w:color="auto"/>
        <w:bottom w:val="none" w:sz="0" w:space="0" w:color="auto"/>
        <w:right w:val="none" w:sz="0" w:space="0" w:color="auto"/>
      </w:divBdr>
    </w:div>
    <w:div w:id="1502962360">
      <w:bodyDiv w:val="1"/>
      <w:marLeft w:val="0"/>
      <w:marRight w:val="0"/>
      <w:marTop w:val="0"/>
      <w:marBottom w:val="0"/>
      <w:divBdr>
        <w:top w:val="none" w:sz="0" w:space="0" w:color="auto"/>
        <w:left w:val="none" w:sz="0" w:space="0" w:color="auto"/>
        <w:bottom w:val="none" w:sz="0" w:space="0" w:color="auto"/>
        <w:right w:val="none" w:sz="0" w:space="0" w:color="auto"/>
      </w:divBdr>
    </w:div>
    <w:div w:id="1555577981">
      <w:bodyDiv w:val="1"/>
      <w:marLeft w:val="0"/>
      <w:marRight w:val="0"/>
      <w:marTop w:val="0"/>
      <w:marBottom w:val="0"/>
      <w:divBdr>
        <w:top w:val="none" w:sz="0" w:space="0" w:color="auto"/>
        <w:left w:val="none" w:sz="0" w:space="0" w:color="auto"/>
        <w:bottom w:val="none" w:sz="0" w:space="0" w:color="auto"/>
        <w:right w:val="none" w:sz="0" w:space="0" w:color="auto"/>
      </w:divBdr>
    </w:div>
    <w:div w:id="1755081481">
      <w:bodyDiv w:val="1"/>
      <w:marLeft w:val="0"/>
      <w:marRight w:val="0"/>
      <w:marTop w:val="0"/>
      <w:marBottom w:val="0"/>
      <w:divBdr>
        <w:top w:val="none" w:sz="0" w:space="0" w:color="auto"/>
        <w:left w:val="none" w:sz="0" w:space="0" w:color="auto"/>
        <w:bottom w:val="none" w:sz="0" w:space="0" w:color="auto"/>
        <w:right w:val="none" w:sz="0" w:space="0" w:color="auto"/>
      </w:divBdr>
    </w:div>
    <w:div w:id="17625330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0463850">
      <w:bodyDiv w:val="1"/>
      <w:marLeft w:val="0"/>
      <w:marRight w:val="0"/>
      <w:marTop w:val="0"/>
      <w:marBottom w:val="0"/>
      <w:divBdr>
        <w:top w:val="none" w:sz="0" w:space="0" w:color="auto"/>
        <w:left w:val="none" w:sz="0" w:space="0" w:color="auto"/>
        <w:bottom w:val="none" w:sz="0" w:space="0" w:color="auto"/>
        <w:right w:val="none" w:sz="0" w:space="0" w:color="auto"/>
      </w:divBdr>
    </w:div>
    <w:div w:id="214677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8E40-F0E9-440D-9C52-723C120D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11753</Characters>
  <Application>Microsoft Office Word</Application>
  <DocSecurity>0</DocSecurity>
  <Lines>293</Lines>
  <Paragraphs>106</Paragraphs>
  <ScaleCrop>false</ScaleCrop>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72/20</dc:title>
  <dc:creator/>
  <cp:lastModifiedBy/>
  <cp:revision>1</cp:revision>
  <dcterms:created xsi:type="dcterms:W3CDTF">2020-06-17T14:11:00Z</dcterms:created>
  <dcterms:modified xsi:type="dcterms:W3CDTF">2020-06-17T14:11:00Z</dcterms:modified>
</cp:coreProperties>
</file>