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8F3A5" w14:textId="77777777" w:rsidR="00705F3C" w:rsidRDefault="00705F3C" w:rsidP="00627C9F">
      <w:pPr>
        <w:jc w:val="both"/>
        <w:rPr>
          <w:rFonts w:asciiTheme="majorHAnsi" w:hAnsiTheme="majorHAnsi" w:cs="Univers"/>
          <w:b/>
          <w:bCs/>
          <w:sz w:val="22"/>
          <w:szCs w:val="22"/>
          <w:lang w:val="es-ES_tradnl"/>
        </w:rPr>
      </w:pPr>
    </w:p>
    <w:p w14:paraId="1DC91BB3" w14:textId="06EB97BD"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B63556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400B12" w:rsidRDefault="00400B12" w:rsidP="00AE5488">
                            <w:r>
                              <w:rPr>
                                <w:noProof/>
                              </w:rPr>
                              <w:drawing>
                                <wp:inline distT="0" distB="0" distL="0" distR="0" wp14:anchorId="7A21157D" wp14:editId="62425977">
                                  <wp:extent cx="2647666" cy="509676"/>
                                  <wp:effectExtent l="0" t="0" r="635" b="508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400B12" w:rsidRDefault="00400B12" w:rsidP="00AE5488">
                      <w:r>
                        <w:rPr>
                          <w:noProof/>
                        </w:rPr>
                        <w:drawing>
                          <wp:inline distT="0" distB="0" distL="0" distR="0" wp14:anchorId="7A21157D" wp14:editId="62425977">
                            <wp:extent cx="2647666" cy="509676"/>
                            <wp:effectExtent l="0" t="0" r="635" b="508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0CAF6239"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7D8C8A1" w:rsidR="00400B12" w:rsidRPr="00C954B4" w:rsidRDefault="00400B12" w:rsidP="00997BC5">
                            <w:pPr>
                              <w:spacing w:line="276" w:lineRule="auto"/>
                              <w:rPr>
                                <w:rFonts w:asciiTheme="majorHAnsi" w:hAnsiTheme="majorHAnsi" w:cs="Arial"/>
                                <w:b/>
                                <w:bCs/>
                                <w:sz w:val="36"/>
                                <w:szCs w:val="22"/>
                                <w:lang w:val="es-ES_tradnl"/>
                              </w:rPr>
                            </w:pPr>
                            <w:r w:rsidRPr="00C954B4">
                              <w:rPr>
                                <w:rFonts w:asciiTheme="majorHAnsi" w:hAnsiTheme="majorHAnsi" w:cs="Arial"/>
                                <w:b/>
                                <w:bCs/>
                                <w:sz w:val="36"/>
                                <w:szCs w:val="22"/>
                                <w:lang w:val="es-ES_tradnl"/>
                              </w:rPr>
                              <w:t xml:space="preserve">INFORME </w:t>
                            </w:r>
                            <w:r w:rsidRPr="00C954B4">
                              <w:rPr>
                                <w:rFonts w:asciiTheme="majorHAnsi" w:hAnsiTheme="majorHAnsi" w:cs="Arial"/>
                                <w:b/>
                                <w:bCs/>
                                <w:sz w:val="36"/>
                                <w:szCs w:val="40"/>
                                <w:lang w:val="es-ES_tradnl"/>
                              </w:rPr>
                              <w:t>No.</w:t>
                            </w:r>
                            <w:r w:rsidR="00DA3D76">
                              <w:rPr>
                                <w:rFonts w:asciiTheme="majorHAnsi" w:hAnsiTheme="majorHAnsi" w:cs="Arial"/>
                                <w:b/>
                                <w:bCs/>
                                <w:sz w:val="36"/>
                                <w:szCs w:val="22"/>
                                <w:lang w:val="es-ES_tradnl"/>
                              </w:rPr>
                              <w:t xml:space="preserve"> 135</w:t>
                            </w:r>
                            <w:r w:rsidRPr="00C954B4">
                              <w:rPr>
                                <w:rFonts w:asciiTheme="majorHAnsi" w:hAnsiTheme="majorHAnsi" w:cs="Arial"/>
                                <w:b/>
                                <w:bCs/>
                                <w:sz w:val="36"/>
                                <w:szCs w:val="22"/>
                                <w:lang w:val="es-ES_tradnl"/>
                              </w:rPr>
                              <w:t>/20</w:t>
                            </w:r>
                          </w:p>
                          <w:p w14:paraId="09C54AB3" w14:textId="347E0FA1" w:rsidR="00400B12" w:rsidRPr="00C954B4" w:rsidRDefault="00400B12" w:rsidP="00997BC5">
                            <w:pPr>
                              <w:spacing w:line="276" w:lineRule="auto"/>
                              <w:rPr>
                                <w:rFonts w:asciiTheme="majorHAnsi" w:hAnsiTheme="majorHAnsi" w:cs="Arial"/>
                                <w:b/>
                                <w:sz w:val="36"/>
                                <w:szCs w:val="22"/>
                                <w:lang w:val="es-ES_tradnl"/>
                              </w:rPr>
                            </w:pPr>
                            <w:r w:rsidRPr="00C954B4">
                              <w:rPr>
                                <w:rFonts w:asciiTheme="majorHAnsi" w:hAnsiTheme="majorHAnsi" w:cs="Arial"/>
                                <w:b/>
                                <w:sz w:val="36"/>
                                <w:szCs w:val="22"/>
                                <w:lang w:val="es-ES_tradnl"/>
                              </w:rPr>
                              <w:t xml:space="preserve">PETICIÓN 573-09 </w:t>
                            </w:r>
                          </w:p>
                          <w:p w14:paraId="70CF6833" w14:textId="6E5D796D" w:rsidR="00400B12" w:rsidRPr="00C954B4" w:rsidRDefault="00400B12" w:rsidP="00997BC5">
                            <w:pPr>
                              <w:spacing w:line="276" w:lineRule="auto"/>
                              <w:rPr>
                                <w:rFonts w:asciiTheme="majorHAnsi" w:hAnsiTheme="majorHAnsi" w:cs="Arial"/>
                                <w:szCs w:val="22"/>
                                <w:lang w:val="es-ES_tradnl"/>
                              </w:rPr>
                            </w:pPr>
                            <w:r w:rsidRPr="00C954B4">
                              <w:rPr>
                                <w:rFonts w:asciiTheme="majorHAnsi" w:hAnsiTheme="majorHAnsi" w:cs="Arial"/>
                                <w:szCs w:val="22"/>
                                <w:lang w:val="es-ES_tradnl"/>
                              </w:rPr>
                              <w:t>INFORME DE ADMISIBILIDAD</w:t>
                            </w:r>
                          </w:p>
                          <w:p w14:paraId="5FDD6F0D" w14:textId="77777777" w:rsidR="00400B12" w:rsidRPr="00C954B4" w:rsidRDefault="00400B12" w:rsidP="00997BC5">
                            <w:pPr>
                              <w:spacing w:line="276" w:lineRule="auto"/>
                              <w:rPr>
                                <w:rFonts w:asciiTheme="majorHAnsi" w:hAnsiTheme="majorHAnsi" w:cs="Arial"/>
                                <w:szCs w:val="22"/>
                                <w:lang w:val="es-ES_tradnl"/>
                              </w:rPr>
                            </w:pPr>
                            <w:bookmarkStart w:id="0" w:name="_ftnref1"/>
                          </w:p>
                          <w:p w14:paraId="4CFA2FBF" w14:textId="6A29B649" w:rsidR="00400B12" w:rsidRPr="00C954B4" w:rsidRDefault="00400B12" w:rsidP="00997BC5">
                            <w:pPr>
                              <w:spacing w:line="276" w:lineRule="auto"/>
                              <w:rPr>
                                <w:rFonts w:asciiTheme="majorHAnsi" w:hAnsiTheme="majorHAnsi" w:cs="Arial"/>
                                <w:szCs w:val="22"/>
                                <w:lang w:val="es-ES_tradnl"/>
                              </w:rPr>
                            </w:pPr>
                            <w:r w:rsidRPr="00C954B4">
                              <w:rPr>
                                <w:rFonts w:asciiTheme="majorHAnsi" w:hAnsiTheme="majorHAnsi" w:cs="Arial"/>
                                <w:szCs w:val="22"/>
                                <w:lang w:val="es-ES_tradnl"/>
                              </w:rPr>
                              <w:t>JOSÉ RODRIGO ESPINOSA VANEGAS</w:t>
                            </w:r>
                          </w:p>
                          <w:bookmarkEnd w:id="0"/>
                          <w:p w14:paraId="35068D0D" w14:textId="2A38EFF1" w:rsidR="00400B12" w:rsidRPr="00C954B4" w:rsidRDefault="00400B12" w:rsidP="00997BC5">
                            <w:pPr>
                              <w:spacing w:line="276" w:lineRule="auto"/>
                              <w:rPr>
                                <w:rFonts w:asciiTheme="majorHAnsi" w:hAnsiTheme="majorHAnsi" w:cs="Arial"/>
                                <w:szCs w:val="22"/>
                                <w:lang w:val="es-ES"/>
                              </w:rPr>
                            </w:pPr>
                            <w:r w:rsidRPr="00C954B4">
                              <w:rPr>
                                <w:rFonts w:asciiTheme="majorHAnsi" w:hAnsiTheme="majorHAnsi" w:cs="Arial"/>
                                <w:szCs w:val="22"/>
                                <w:lang w:val="es-ES_tradnl"/>
                              </w:rPr>
                              <w:t>COLOMBIA</w:t>
                            </w:r>
                          </w:p>
                          <w:p w14:paraId="575DFD52" w14:textId="77777777" w:rsidR="00400B12" w:rsidRPr="00AE5488" w:rsidRDefault="00400B1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7D8C8A1" w:rsidR="00400B12" w:rsidRPr="00C954B4" w:rsidRDefault="00400B12" w:rsidP="00997BC5">
                      <w:pPr>
                        <w:spacing w:line="276" w:lineRule="auto"/>
                        <w:rPr>
                          <w:rFonts w:asciiTheme="majorHAnsi" w:hAnsiTheme="majorHAnsi" w:cs="Arial"/>
                          <w:b/>
                          <w:bCs/>
                          <w:sz w:val="36"/>
                          <w:szCs w:val="22"/>
                          <w:lang w:val="es-ES_tradnl"/>
                        </w:rPr>
                      </w:pPr>
                      <w:r w:rsidRPr="00C954B4">
                        <w:rPr>
                          <w:rFonts w:asciiTheme="majorHAnsi" w:hAnsiTheme="majorHAnsi" w:cs="Arial"/>
                          <w:b/>
                          <w:bCs/>
                          <w:sz w:val="36"/>
                          <w:szCs w:val="22"/>
                          <w:lang w:val="es-ES_tradnl"/>
                        </w:rPr>
                        <w:t xml:space="preserve">INFORME </w:t>
                      </w:r>
                      <w:r w:rsidRPr="00C954B4">
                        <w:rPr>
                          <w:rFonts w:asciiTheme="majorHAnsi" w:hAnsiTheme="majorHAnsi" w:cs="Arial"/>
                          <w:b/>
                          <w:bCs/>
                          <w:sz w:val="36"/>
                          <w:szCs w:val="40"/>
                          <w:lang w:val="es-ES_tradnl"/>
                        </w:rPr>
                        <w:t>No.</w:t>
                      </w:r>
                      <w:r w:rsidR="00DA3D76">
                        <w:rPr>
                          <w:rFonts w:asciiTheme="majorHAnsi" w:hAnsiTheme="majorHAnsi" w:cs="Arial"/>
                          <w:b/>
                          <w:bCs/>
                          <w:sz w:val="36"/>
                          <w:szCs w:val="22"/>
                          <w:lang w:val="es-ES_tradnl"/>
                        </w:rPr>
                        <w:t xml:space="preserve"> 135</w:t>
                      </w:r>
                      <w:r w:rsidRPr="00C954B4">
                        <w:rPr>
                          <w:rFonts w:asciiTheme="majorHAnsi" w:hAnsiTheme="majorHAnsi" w:cs="Arial"/>
                          <w:b/>
                          <w:bCs/>
                          <w:sz w:val="36"/>
                          <w:szCs w:val="22"/>
                          <w:lang w:val="es-ES_tradnl"/>
                        </w:rPr>
                        <w:t>/20</w:t>
                      </w:r>
                    </w:p>
                    <w:p w14:paraId="09C54AB3" w14:textId="347E0FA1" w:rsidR="00400B12" w:rsidRPr="00C954B4" w:rsidRDefault="00400B12" w:rsidP="00997BC5">
                      <w:pPr>
                        <w:spacing w:line="276" w:lineRule="auto"/>
                        <w:rPr>
                          <w:rFonts w:asciiTheme="majorHAnsi" w:hAnsiTheme="majorHAnsi" w:cs="Arial"/>
                          <w:b/>
                          <w:sz w:val="36"/>
                          <w:szCs w:val="22"/>
                          <w:lang w:val="es-ES_tradnl"/>
                        </w:rPr>
                      </w:pPr>
                      <w:r w:rsidRPr="00C954B4">
                        <w:rPr>
                          <w:rFonts w:asciiTheme="majorHAnsi" w:hAnsiTheme="majorHAnsi" w:cs="Arial"/>
                          <w:b/>
                          <w:sz w:val="36"/>
                          <w:szCs w:val="22"/>
                          <w:lang w:val="es-ES_tradnl"/>
                        </w:rPr>
                        <w:t xml:space="preserve">PETICIÓN 573-09 </w:t>
                      </w:r>
                    </w:p>
                    <w:p w14:paraId="70CF6833" w14:textId="6E5D796D" w:rsidR="00400B12" w:rsidRPr="00C954B4" w:rsidRDefault="00400B12" w:rsidP="00997BC5">
                      <w:pPr>
                        <w:spacing w:line="276" w:lineRule="auto"/>
                        <w:rPr>
                          <w:rFonts w:asciiTheme="majorHAnsi" w:hAnsiTheme="majorHAnsi" w:cs="Arial"/>
                          <w:szCs w:val="22"/>
                          <w:lang w:val="es-ES_tradnl"/>
                        </w:rPr>
                      </w:pPr>
                      <w:r w:rsidRPr="00C954B4">
                        <w:rPr>
                          <w:rFonts w:asciiTheme="majorHAnsi" w:hAnsiTheme="majorHAnsi" w:cs="Arial"/>
                          <w:szCs w:val="22"/>
                          <w:lang w:val="es-ES_tradnl"/>
                        </w:rPr>
                        <w:t>INFORME DE ADMISIBILIDAD</w:t>
                      </w:r>
                    </w:p>
                    <w:p w14:paraId="5FDD6F0D" w14:textId="77777777" w:rsidR="00400B12" w:rsidRPr="00C954B4" w:rsidRDefault="00400B12" w:rsidP="00997BC5">
                      <w:pPr>
                        <w:spacing w:line="276" w:lineRule="auto"/>
                        <w:rPr>
                          <w:rFonts w:asciiTheme="majorHAnsi" w:hAnsiTheme="majorHAnsi" w:cs="Arial"/>
                          <w:szCs w:val="22"/>
                          <w:lang w:val="es-ES_tradnl"/>
                        </w:rPr>
                      </w:pPr>
                      <w:bookmarkStart w:id="1" w:name="_ftnref1"/>
                    </w:p>
                    <w:p w14:paraId="4CFA2FBF" w14:textId="6A29B649" w:rsidR="00400B12" w:rsidRPr="00C954B4" w:rsidRDefault="00400B12" w:rsidP="00997BC5">
                      <w:pPr>
                        <w:spacing w:line="276" w:lineRule="auto"/>
                        <w:rPr>
                          <w:rFonts w:asciiTheme="majorHAnsi" w:hAnsiTheme="majorHAnsi" w:cs="Arial"/>
                          <w:szCs w:val="22"/>
                          <w:lang w:val="es-ES_tradnl"/>
                        </w:rPr>
                      </w:pPr>
                      <w:r w:rsidRPr="00C954B4">
                        <w:rPr>
                          <w:rFonts w:asciiTheme="majorHAnsi" w:hAnsiTheme="majorHAnsi" w:cs="Arial"/>
                          <w:szCs w:val="22"/>
                          <w:lang w:val="es-ES_tradnl"/>
                        </w:rPr>
                        <w:t>JOSÉ RODRIGO ESPINOSA VANEGAS</w:t>
                      </w:r>
                    </w:p>
                    <w:bookmarkEnd w:id="1"/>
                    <w:p w14:paraId="35068D0D" w14:textId="2A38EFF1" w:rsidR="00400B12" w:rsidRPr="00C954B4" w:rsidRDefault="00400B12" w:rsidP="00997BC5">
                      <w:pPr>
                        <w:spacing w:line="276" w:lineRule="auto"/>
                        <w:rPr>
                          <w:rFonts w:asciiTheme="majorHAnsi" w:hAnsiTheme="majorHAnsi" w:cs="Arial"/>
                          <w:szCs w:val="22"/>
                          <w:lang w:val="es-ES"/>
                        </w:rPr>
                      </w:pPr>
                      <w:r w:rsidRPr="00C954B4">
                        <w:rPr>
                          <w:rFonts w:asciiTheme="majorHAnsi" w:hAnsiTheme="majorHAnsi" w:cs="Arial"/>
                          <w:szCs w:val="22"/>
                          <w:lang w:val="es-ES_tradnl"/>
                        </w:rPr>
                        <w:t>COLOMBIA</w:t>
                      </w:r>
                    </w:p>
                    <w:p w14:paraId="575DFD52" w14:textId="77777777" w:rsidR="00400B12" w:rsidRPr="00AE5488" w:rsidRDefault="00400B12"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1B6A6548" w:rsidR="00400B12" w:rsidRPr="004E2649" w:rsidRDefault="00DA3D7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265ACC1" w:rsidR="00400B12" w:rsidRPr="004E2649" w:rsidRDefault="00DA3D7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145</w:t>
                            </w:r>
                          </w:p>
                          <w:p w14:paraId="69373ED2" w14:textId="32E57424" w:rsidR="00400B12" w:rsidRPr="00C25ADB" w:rsidRDefault="00DA3D7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400B12" w:rsidRPr="00C25ADB">
                              <w:rPr>
                                <w:rFonts w:asciiTheme="minorHAnsi" w:hAnsiTheme="minorHAnsi"/>
                                <w:color w:val="FFFFFF" w:themeColor="background1"/>
                                <w:sz w:val="22"/>
                                <w:lang w:val="es-PA"/>
                              </w:rPr>
                              <w:t xml:space="preserve"> 2020</w:t>
                            </w:r>
                          </w:p>
                          <w:p w14:paraId="0771DB5B" w14:textId="77777777" w:rsidR="00400B12" w:rsidRPr="00C25ADB" w:rsidRDefault="00400B1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1B6A6548" w:rsidR="00400B12" w:rsidRPr="004E2649" w:rsidRDefault="00DA3D7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0265ACC1" w:rsidR="00400B12" w:rsidRPr="004E2649" w:rsidRDefault="00DA3D76"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145</w:t>
                      </w:r>
                    </w:p>
                    <w:p w14:paraId="69373ED2" w14:textId="32E57424" w:rsidR="00400B12" w:rsidRPr="00C25ADB" w:rsidRDefault="00DA3D76"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9 junio</w:t>
                      </w:r>
                      <w:r w:rsidR="00400B12" w:rsidRPr="00C25ADB">
                        <w:rPr>
                          <w:rFonts w:asciiTheme="minorHAnsi" w:hAnsiTheme="minorHAnsi"/>
                          <w:color w:val="FFFFFF" w:themeColor="background1"/>
                          <w:sz w:val="22"/>
                          <w:lang w:val="es-PA"/>
                        </w:rPr>
                        <w:t xml:space="preserve"> 2020</w:t>
                      </w:r>
                    </w:p>
                    <w:p w14:paraId="0771DB5B" w14:textId="77777777" w:rsidR="00400B12" w:rsidRPr="00C25ADB" w:rsidRDefault="00400B1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1062D39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7ABA0305" w:rsidR="00400B12" w:rsidRPr="00890650" w:rsidRDefault="00400B1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A3D76">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DA3D76">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7464B7">
                              <w:rPr>
                                <w:rFonts w:asciiTheme="majorHAnsi" w:hAnsiTheme="majorHAnsi"/>
                                <w:color w:val="0D0D0D" w:themeColor="text1" w:themeTint="F2"/>
                                <w:sz w:val="18"/>
                                <w:szCs w:val="22"/>
                                <w:lang w:val="es-ES"/>
                              </w:rPr>
                              <w:t>.</w:t>
                            </w:r>
                            <w:bookmarkStart w:id="1" w:name="_GoBack"/>
                            <w:bookmarkEnd w:id="1"/>
                          </w:p>
                          <w:p w14:paraId="4BDF3581" w14:textId="77777777" w:rsidR="00400B12" w:rsidRPr="007A5817" w:rsidRDefault="00400B1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400B12" w:rsidRPr="00167A34" w:rsidRDefault="00400B1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7ABA0305" w:rsidR="00400B12" w:rsidRPr="00890650" w:rsidRDefault="00400B12"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A3D76">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DA3D76">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Pr>
                          <w:rFonts w:asciiTheme="majorHAnsi" w:hAnsiTheme="majorHAnsi"/>
                          <w:color w:val="0D0D0D" w:themeColor="text1" w:themeTint="F2"/>
                          <w:sz w:val="18"/>
                          <w:szCs w:val="22"/>
                          <w:lang w:val="es-ES"/>
                        </w:rPr>
                        <w:t>20</w:t>
                      </w:r>
                      <w:r w:rsidR="007464B7">
                        <w:rPr>
                          <w:rFonts w:asciiTheme="majorHAnsi" w:hAnsiTheme="majorHAnsi"/>
                          <w:color w:val="0D0D0D" w:themeColor="text1" w:themeTint="F2"/>
                          <w:sz w:val="18"/>
                          <w:szCs w:val="22"/>
                          <w:lang w:val="es-ES"/>
                        </w:rPr>
                        <w:t>.</w:t>
                      </w:r>
                      <w:bookmarkStart w:id="2" w:name="_GoBack"/>
                      <w:bookmarkEnd w:id="2"/>
                    </w:p>
                    <w:p w14:paraId="4BDF3581" w14:textId="77777777" w:rsidR="00400B12" w:rsidRPr="007A5817" w:rsidRDefault="00400B1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400B12" w:rsidRPr="00167A34" w:rsidRDefault="00400B1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6276A90"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15629E99" w:rsidR="00400B12" w:rsidRPr="007B05C4" w:rsidRDefault="00400B1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A3D76" w:rsidRPr="00DA3D76">
                              <w:rPr>
                                <w:rFonts w:asciiTheme="majorHAnsi" w:hAnsiTheme="majorHAnsi"/>
                                <w:color w:val="595959" w:themeColor="text1" w:themeTint="A6"/>
                                <w:sz w:val="18"/>
                                <w:szCs w:val="18"/>
                                <w:lang w:val="pt-BR"/>
                              </w:rPr>
                              <w:t>135</w:t>
                            </w:r>
                            <w:r w:rsidRPr="00DA3D76">
                              <w:rPr>
                                <w:rFonts w:asciiTheme="majorHAnsi" w:hAnsiTheme="majorHAnsi"/>
                                <w:color w:val="595959" w:themeColor="text1" w:themeTint="A6"/>
                                <w:sz w:val="18"/>
                                <w:szCs w:val="18"/>
                                <w:lang w:val="pt-BR"/>
                              </w:rPr>
                              <w:t>/</w:t>
                            </w:r>
                            <w:r w:rsidR="00DA3D76" w:rsidRPr="00DA3D76">
                              <w:rPr>
                                <w:rFonts w:asciiTheme="majorHAnsi" w:hAnsiTheme="majorHAnsi"/>
                                <w:color w:val="595959" w:themeColor="text1" w:themeTint="A6"/>
                                <w:sz w:val="18"/>
                                <w:szCs w:val="18"/>
                                <w:lang w:val="pt-BR"/>
                              </w:rPr>
                              <w:t>20</w:t>
                            </w:r>
                            <w:r w:rsidRPr="00DA3D76">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DA3D76">
                              <w:rPr>
                                <w:rFonts w:asciiTheme="majorHAnsi" w:hAnsiTheme="majorHAnsi"/>
                                <w:color w:val="595959" w:themeColor="text1" w:themeTint="A6"/>
                                <w:sz w:val="18"/>
                                <w:szCs w:val="18"/>
                                <w:lang w:val="es-ES"/>
                              </w:rPr>
                              <w:t>573</w:t>
                            </w:r>
                            <w:r>
                              <w:rPr>
                                <w:rFonts w:asciiTheme="majorHAnsi" w:hAnsiTheme="majorHAnsi"/>
                                <w:color w:val="595959" w:themeColor="text1" w:themeTint="A6"/>
                                <w:sz w:val="18"/>
                                <w:szCs w:val="18"/>
                                <w:lang w:val="es-ES"/>
                              </w:rPr>
                              <w:t>-</w:t>
                            </w:r>
                            <w:r w:rsidR="00DA3D76">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DA3D76">
                              <w:rPr>
                                <w:rFonts w:asciiTheme="majorHAnsi" w:hAnsiTheme="majorHAnsi"/>
                                <w:color w:val="595959" w:themeColor="text1" w:themeTint="A6"/>
                                <w:sz w:val="18"/>
                                <w:szCs w:val="18"/>
                                <w:lang w:val="es-ES_tradnl"/>
                              </w:rPr>
                              <w:t>José Rodrigo Espinosa Vanegas</w:t>
                            </w:r>
                            <w:r w:rsidRPr="00890650">
                              <w:rPr>
                                <w:rFonts w:asciiTheme="majorHAnsi" w:hAnsiTheme="majorHAnsi"/>
                                <w:color w:val="595959" w:themeColor="text1" w:themeTint="A6"/>
                                <w:sz w:val="18"/>
                                <w:szCs w:val="18"/>
                                <w:lang w:val="es-ES_tradnl"/>
                              </w:rPr>
                              <w:t xml:space="preserve">. </w:t>
                            </w:r>
                            <w:r w:rsidR="00DA3D7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A3D76">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15629E99" w:rsidR="00400B12" w:rsidRPr="007B05C4" w:rsidRDefault="00400B1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A3D76" w:rsidRPr="00DA3D76">
                        <w:rPr>
                          <w:rFonts w:asciiTheme="majorHAnsi" w:hAnsiTheme="majorHAnsi"/>
                          <w:color w:val="595959" w:themeColor="text1" w:themeTint="A6"/>
                          <w:sz w:val="18"/>
                          <w:szCs w:val="18"/>
                          <w:lang w:val="pt-BR"/>
                        </w:rPr>
                        <w:t>135</w:t>
                      </w:r>
                      <w:r w:rsidRPr="00DA3D76">
                        <w:rPr>
                          <w:rFonts w:asciiTheme="majorHAnsi" w:hAnsiTheme="majorHAnsi"/>
                          <w:color w:val="595959" w:themeColor="text1" w:themeTint="A6"/>
                          <w:sz w:val="18"/>
                          <w:szCs w:val="18"/>
                          <w:lang w:val="pt-BR"/>
                        </w:rPr>
                        <w:t>/</w:t>
                      </w:r>
                      <w:r w:rsidR="00DA3D76" w:rsidRPr="00DA3D76">
                        <w:rPr>
                          <w:rFonts w:asciiTheme="majorHAnsi" w:hAnsiTheme="majorHAnsi"/>
                          <w:color w:val="595959" w:themeColor="text1" w:themeTint="A6"/>
                          <w:sz w:val="18"/>
                          <w:szCs w:val="18"/>
                          <w:lang w:val="pt-BR"/>
                        </w:rPr>
                        <w:t>20</w:t>
                      </w:r>
                      <w:r w:rsidRPr="00DA3D76">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lang w:val="es-ES"/>
                        </w:rPr>
                        <w:t>ón</w:t>
                      </w:r>
                      <w:proofErr w:type="spellEnd"/>
                      <w:r>
                        <w:rPr>
                          <w:rFonts w:asciiTheme="majorHAnsi" w:hAnsiTheme="majorHAnsi"/>
                          <w:color w:val="595959" w:themeColor="text1" w:themeTint="A6"/>
                          <w:sz w:val="18"/>
                          <w:szCs w:val="18"/>
                          <w:lang w:val="es-ES"/>
                        </w:rPr>
                        <w:t xml:space="preserve"> </w:t>
                      </w:r>
                      <w:r w:rsidR="00DA3D76">
                        <w:rPr>
                          <w:rFonts w:asciiTheme="majorHAnsi" w:hAnsiTheme="majorHAnsi"/>
                          <w:color w:val="595959" w:themeColor="text1" w:themeTint="A6"/>
                          <w:sz w:val="18"/>
                          <w:szCs w:val="18"/>
                          <w:lang w:val="es-ES"/>
                        </w:rPr>
                        <w:t>573</w:t>
                      </w:r>
                      <w:r>
                        <w:rPr>
                          <w:rFonts w:asciiTheme="majorHAnsi" w:hAnsiTheme="majorHAnsi"/>
                          <w:color w:val="595959" w:themeColor="text1" w:themeTint="A6"/>
                          <w:sz w:val="18"/>
                          <w:szCs w:val="18"/>
                          <w:lang w:val="es-ES"/>
                        </w:rPr>
                        <w:t>-</w:t>
                      </w:r>
                      <w:r w:rsidR="00DA3D76">
                        <w:rPr>
                          <w:rFonts w:asciiTheme="majorHAnsi" w:hAnsiTheme="majorHAnsi"/>
                          <w:color w:val="595959" w:themeColor="text1" w:themeTint="A6"/>
                          <w:sz w:val="18"/>
                          <w:szCs w:val="18"/>
                          <w:lang w:val="es-ES"/>
                        </w:rPr>
                        <w:t>09</w:t>
                      </w:r>
                      <w:r>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DA3D76">
                        <w:rPr>
                          <w:rFonts w:asciiTheme="majorHAnsi" w:hAnsiTheme="majorHAnsi"/>
                          <w:color w:val="595959" w:themeColor="text1" w:themeTint="A6"/>
                          <w:sz w:val="18"/>
                          <w:szCs w:val="18"/>
                          <w:lang w:val="es-ES_tradnl"/>
                        </w:rPr>
                        <w:t>José Rodrigo Espinosa Vanegas</w:t>
                      </w:r>
                      <w:r w:rsidRPr="00890650">
                        <w:rPr>
                          <w:rFonts w:asciiTheme="majorHAnsi" w:hAnsiTheme="majorHAnsi"/>
                          <w:color w:val="595959" w:themeColor="text1" w:themeTint="A6"/>
                          <w:sz w:val="18"/>
                          <w:szCs w:val="18"/>
                          <w:lang w:val="es-ES_tradnl"/>
                        </w:rPr>
                        <w:t xml:space="preserve">. </w:t>
                      </w:r>
                      <w:r w:rsidR="00DA3D7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DA3D76">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236696DA"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3D85B1DB" w:rsidR="00400B12" w:rsidRPr="00D72DC6" w:rsidRDefault="00240B60" w:rsidP="00F02AD1">
                            <w:pPr>
                              <w:rPr>
                                <w:color w:val="FFFFFF" w:themeColor="background1"/>
                                <w14:textFill>
                                  <w14:noFill/>
                                </w14:textFill>
                              </w:rPr>
                            </w:pPr>
                            <w:r>
                              <w:rPr>
                                <w:noProof/>
                                <w:color w:val="1F497D"/>
                              </w:rPr>
                              <w:drawing>
                                <wp:inline distT="0" distB="0" distL="0" distR="0" wp14:anchorId="4D05049C" wp14:editId="548EBDA5">
                                  <wp:extent cx="1824355" cy="4692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3D85B1DB" w:rsidR="00400B12" w:rsidRPr="00D72DC6" w:rsidRDefault="00240B60" w:rsidP="00F02AD1">
                      <w:pPr>
                        <w:rPr>
                          <w:color w:val="FFFFFF" w:themeColor="background1"/>
                          <w14:textFill>
                            <w14:noFill/>
                          </w14:textFill>
                        </w:rPr>
                      </w:pPr>
                      <w:r>
                        <w:rPr>
                          <w:noProof/>
                          <w:color w:val="1F497D"/>
                        </w:rPr>
                        <w:drawing>
                          <wp:inline distT="0" distB="0" distL="0" distR="0" wp14:anchorId="4D05049C" wp14:editId="548EBDA5">
                            <wp:extent cx="1824355" cy="4692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400B12" w:rsidRPr="004B7EB6" w:rsidRDefault="00400B1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400B12" w:rsidRPr="004B7EB6" w:rsidRDefault="00400B1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400B12">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48EBE2D3" w:rsidR="003239B8" w:rsidRPr="000D05CB" w:rsidRDefault="00253999" w:rsidP="00400B12">
            <w:pPr>
              <w:jc w:val="both"/>
              <w:rPr>
                <w:rFonts w:ascii="Cambria" w:hAnsi="Cambria"/>
                <w:bCs/>
                <w:sz w:val="20"/>
                <w:szCs w:val="20"/>
              </w:rPr>
            </w:pPr>
            <w:r>
              <w:rPr>
                <w:rFonts w:ascii="Cambria" w:hAnsi="Cambria"/>
                <w:bCs/>
                <w:sz w:val="20"/>
                <w:szCs w:val="20"/>
              </w:rPr>
              <w:t>José Rodrigo Espinosa Vanegas</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C1EA5" w:rsidP="00400B1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0AE8C133" w:rsidR="003239B8" w:rsidRPr="000D05CB" w:rsidRDefault="00253999" w:rsidP="00400B12">
            <w:pPr>
              <w:jc w:val="both"/>
              <w:rPr>
                <w:rFonts w:ascii="Cambria" w:hAnsi="Cambria"/>
                <w:bCs/>
                <w:sz w:val="20"/>
                <w:szCs w:val="20"/>
                <w:lang w:val="es-ES"/>
              </w:rPr>
            </w:pPr>
            <w:r>
              <w:rPr>
                <w:rFonts w:ascii="Cambria" w:hAnsi="Cambria"/>
                <w:bCs/>
                <w:sz w:val="20"/>
                <w:szCs w:val="20"/>
                <w:lang w:val="es-ES"/>
              </w:rPr>
              <w:t xml:space="preserve">José </w:t>
            </w:r>
            <w:r w:rsidR="002541DD">
              <w:rPr>
                <w:rFonts w:ascii="Cambria" w:hAnsi="Cambria"/>
                <w:bCs/>
                <w:sz w:val="20"/>
                <w:szCs w:val="20"/>
                <w:lang w:val="es-ES"/>
              </w:rPr>
              <w:t>Rodrigo</w:t>
            </w:r>
            <w:r>
              <w:rPr>
                <w:rFonts w:ascii="Cambria" w:hAnsi="Cambria"/>
                <w:bCs/>
                <w:sz w:val="20"/>
                <w:szCs w:val="20"/>
                <w:lang w:val="es-ES"/>
              </w:rPr>
              <w:t xml:space="preserve"> Espinosa Vanegas</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400B12">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F9C7CB0" w:rsidR="003239B8" w:rsidRPr="000D05CB" w:rsidRDefault="00253999" w:rsidP="00253999">
            <w:pPr>
              <w:jc w:val="both"/>
              <w:rPr>
                <w:rFonts w:ascii="Cambria" w:hAnsi="Cambria"/>
                <w:bCs/>
                <w:sz w:val="20"/>
                <w:szCs w:val="20"/>
              </w:rPr>
            </w:pPr>
            <w:r>
              <w:rPr>
                <w:rFonts w:ascii="Cambria" w:hAnsi="Cambria"/>
                <w:bCs/>
                <w:sz w:val="20"/>
                <w:szCs w:val="20"/>
              </w:rPr>
              <w:t>Colombia</w:t>
            </w:r>
          </w:p>
        </w:tc>
      </w:tr>
      <w:tr w:rsidR="00223A29" w:rsidRPr="0068525E"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507F663F" w:rsidR="00223A29" w:rsidRPr="00253999" w:rsidRDefault="00AE65A1" w:rsidP="00400B12">
            <w:pPr>
              <w:jc w:val="both"/>
              <w:rPr>
                <w:rFonts w:ascii="Cambria" w:hAnsi="Cambria"/>
                <w:bCs/>
                <w:sz w:val="20"/>
                <w:szCs w:val="20"/>
                <w:lang w:val="es-US"/>
              </w:rPr>
            </w:pPr>
            <w:r w:rsidRPr="00253999">
              <w:rPr>
                <w:rFonts w:ascii="Cambria" w:hAnsi="Cambria"/>
                <w:bCs/>
                <w:sz w:val="20"/>
                <w:szCs w:val="20"/>
                <w:lang w:val="es-US"/>
              </w:rPr>
              <w:t>4</w:t>
            </w:r>
            <w:r w:rsidR="00253999" w:rsidRPr="00253999">
              <w:rPr>
                <w:rFonts w:ascii="Cambria" w:hAnsi="Cambria"/>
                <w:bCs/>
                <w:sz w:val="20"/>
                <w:szCs w:val="20"/>
                <w:lang w:val="es-US"/>
              </w:rPr>
              <w:t xml:space="preserve"> </w:t>
            </w:r>
            <w:r w:rsidR="00253999" w:rsidRPr="00253999">
              <w:rPr>
                <w:rFonts w:ascii="Cambria" w:hAnsi="Cambria"/>
                <w:bCs/>
                <w:sz w:val="20"/>
                <w:szCs w:val="20"/>
                <w:lang w:val="es-CO"/>
              </w:rPr>
              <w:t>(vida)</w:t>
            </w:r>
            <w:r w:rsidRPr="00253999">
              <w:rPr>
                <w:rFonts w:ascii="Cambria" w:hAnsi="Cambria"/>
                <w:bCs/>
                <w:sz w:val="20"/>
                <w:szCs w:val="20"/>
                <w:lang w:val="es-CO"/>
              </w:rPr>
              <w:t>,</w:t>
            </w:r>
            <w:r w:rsidR="00253999" w:rsidRPr="00253999">
              <w:rPr>
                <w:rFonts w:ascii="Cambria" w:hAnsi="Cambria"/>
                <w:bCs/>
                <w:sz w:val="20"/>
                <w:szCs w:val="20"/>
                <w:lang w:val="es-CO"/>
              </w:rPr>
              <w:t xml:space="preserve"> </w:t>
            </w:r>
            <w:r w:rsidRPr="00253999">
              <w:rPr>
                <w:rFonts w:ascii="Cambria" w:hAnsi="Cambria"/>
                <w:bCs/>
                <w:sz w:val="20"/>
                <w:szCs w:val="20"/>
                <w:lang w:val="es-CO"/>
              </w:rPr>
              <w:t>5</w:t>
            </w:r>
            <w:r w:rsidR="00253999" w:rsidRPr="00253999">
              <w:rPr>
                <w:rFonts w:ascii="Cambria" w:hAnsi="Cambria"/>
                <w:bCs/>
                <w:sz w:val="20"/>
                <w:szCs w:val="20"/>
                <w:lang w:val="es-CO"/>
              </w:rPr>
              <w:t xml:space="preserve"> (integridad</w:t>
            </w:r>
            <w:r w:rsidR="00253999" w:rsidRPr="00253999">
              <w:rPr>
                <w:rFonts w:ascii="Cambria" w:hAnsi="Cambria"/>
                <w:bCs/>
                <w:sz w:val="20"/>
                <w:szCs w:val="20"/>
                <w:lang w:val="es-US"/>
              </w:rPr>
              <w:t>)</w:t>
            </w:r>
            <w:r w:rsidRPr="00253999">
              <w:rPr>
                <w:rFonts w:ascii="Cambria" w:hAnsi="Cambria"/>
                <w:bCs/>
                <w:sz w:val="20"/>
                <w:szCs w:val="20"/>
                <w:lang w:val="es-US"/>
              </w:rPr>
              <w:t>, 7</w:t>
            </w:r>
            <w:r w:rsidR="00253999" w:rsidRPr="00253999">
              <w:rPr>
                <w:rFonts w:ascii="Cambria" w:hAnsi="Cambria"/>
                <w:bCs/>
                <w:sz w:val="20"/>
                <w:szCs w:val="20"/>
                <w:lang w:val="es-US"/>
              </w:rPr>
              <w:t xml:space="preserve"> (libertad personal)</w:t>
            </w:r>
            <w:r w:rsidRPr="00253999">
              <w:rPr>
                <w:rFonts w:ascii="Cambria" w:hAnsi="Cambria"/>
                <w:bCs/>
                <w:sz w:val="20"/>
                <w:szCs w:val="20"/>
                <w:lang w:val="es-US"/>
              </w:rPr>
              <w:t>,</w:t>
            </w:r>
            <w:r w:rsidR="00253999" w:rsidRPr="00253999">
              <w:rPr>
                <w:rFonts w:ascii="Cambria" w:hAnsi="Cambria"/>
                <w:bCs/>
                <w:sz w:val="20"/>
                <w:szCs w:val="20"/>
                <w:lang w:val="es-US"/>
              </w:rPr>
              <w:t xml:space="preserve"> </w:t>
            </w:r>
            <w:r w:rsidRPr="00253999">
              <w:rPr>
                <w:rFonts w:ascii="Cambria" w:hAnsi="Cambria"/>
                <w:bCs/>
                <w:sz w:val="20"/>
                <w:szCs w:val="20"/>
                <w:lang w:val="es-US"/>
              </w:rPr>
              <w:t>8</w:t>
            </w:r>
            <w:r w:rsidR="00253999" w:rsidRPr="00253999">
              <w:rPr>
                <w:rFonts w:ascii="Cambria" w:hAnsi="Cambria"/>
                <w:bCs/>
                <w:sz w:val="20"/>
                <w:szCs w:val="20"/>
                <w:lang w:val="es-US"/>
              </w:rPr>
              <w:t xml:space="preserve"> (garant</w:t>
            </w:r>
            <w:r w:rsidR="00253999">
              <w:rPr>
                <w:rFonts w:ascii="Cambria" w:hAnsi="Cambria"/>
                <w:bCs/>
                <w:sz w:val="20"/>
                <w:szCs w:val="20"/>
                <w:lang w:val="es-US"/>
              </w:rPr>
              <w:t>ías judiciales)</w:t>
            </w:r>
            <w:r w:rsidRPr="00253999">
              <w:rPr>
                <w:rFonts w:ascii="Cambria" w:hAnsi="Cambria"/>
                <w:bCs/>
                <w:sz w:val="20"/>
                <w:szCs w:val="20"/>
                <w:lang w:val="es-US"/>
              </w:rPr>
              <w:t>, 12</w:t>
            </w:r>
            <w:r w:rsidR="00253999">
              <w:rPr>
                <w:rFonts w:ascii="Cambria" w:hAnsi="Cambria"/>
                <w:bCs/>
                <w:sz w:val="20"/>
                <w:szCs w:val="20"/>
                <w:lang w:val="es-US"/>
              </w:rPr>
              <w:t xml:space="preserve"> (libertad de conciencia y religión)</w:t>
            </w:r>
            <w:r w:rsidRPr="00253999">
              <w:rPr>
                <w:rFonts w:ascii="Cambria" w:hAnsi="Cambria"/>
                <w:bCs/>
                <w:sz w:val="20"/>
                <w:szCs w:val="20"/>
                <w:lang w:val="es-US"/>
              </w:rPr>
              <w:t>, 16</w:t>
            </w:r>
            <w:r w:rsidR="00253999">
              <w:rPr>
                <w:rFonts w:ascii="Cambria" w:hAnsi="Cambria"/>
                <w:bCs/>
                <w:sz w:val="20"/>
                <w:szCs w:val="20"/>
                <w:lang w:val="es-US"/>
              </w:rPr>
              <w:t xml:space="preserve"> (libertad de asociación)</w:t>
            </w:r>
            <w:r w:rsidRPr="00253999">
              <w:rPr>
                <w:rFonts w:ascii="Cambria" w:hAnsi="Cambria"/>
                <w:bCs/>
                <w:sz w:val="20"/>
                <w:szCs w:val="20"/>
                <w:lang w:val="es-US"/>
              </w:rPr>
              <w:t xml:space="preserve">, </w:t>
            </w:r>
            <w:r w:rsidR="000A4111">
              <w:rPr>
                <w:rFonts w:ascii="Cambria" w:hAnsi="Cambria"/>
                <w:bCs/>
                <w:sz w:val="20"/>
                <w:szCs w:val="20"/>
                <w:lang w:val="es-US"/>
              </w:rPr>
              <w:t xml:space="preserve">25 (protección judicial), </w:t>
            </w:r>
            <w:r w:rsidRPr="00253999">
              <w:rPr>
                <w:rFonts w:ascii="Cambria" w:hAnsi="Cambria"/>
                <w:bCs/>
                <w:sz w:val="20"/>
                <w:szCs w:val="20"/>
                <w:lang w:val="es-US"/>
              </w:rPr>
              <w:t>27</w:t>
            </w:r>
            <w:r w:rsidR="00253999">
              <w:rPr>
                <w:rFonts w:ascii="Cambria" w:hAnsi="Cambria"/>
                <w:bCs/>
                <w:sz w:val="20"/>
                <w:szCs w:val="20"/>
                <w:lang w:val="es-US"/>
              </w:rPr>
              <w:t xml:space="preserve"> (suspensión de garantías)</w:t>
            </w:r>
            <w:r w:rsidRPr="00253999">
              <w:rPr>
                <w:rFonts w:ascii="Cambria" w:hAnsi="Cambria"/>
                <w:bCs/>
                <w:sz w:val="20"/>
                <w:szCs w:val="20"/>
                <w:lang w:val="es-US"/>
              </w:rPr>
              <w:t>, 28</w:t>
            </w:r>
            <w:r w:rsidR="00253999">
              <w:rPr>
                <w:rFonts w:ascii="Cambria" w:hAnsi="Cambria"/>
                <w:bCs/>
                <w:sz w:val="20"/>
                <w:szCs w:val="20"/>
                <w:lang w:val="es-US"/>
              </w:rPr>
              <w:t xml:space="preserve"> (cláusula federal)</w:t>
            </w:r>
            <w:r w:rsidR="000A72DA">
              <w:rPr>
                <w:rFonts w:ascii="Cambria" w:hAnsi="Cambria"/>
                <w:bCs/>
                <w:sz w:val="20"/>
                <w:szCs w:val="20"/>
                <w:lang w:val="es-US"/>
              </w:rPr>
              <w:t xml:space="preserve"> en concordancia con el artículo 1.1 y 2 de la Convención Americana sobre Derechos Humanos</w:t>
            </w:r>
            <w:r w:rsidR="000A72DA">
              <w:rPr>
                <w:rStyle w:val="FootnoteReference"/>
                <w:rFonts w:ascii="Cambria" w:hAnsi="Cambria"/>
                <w:bCs/>
                <w:sz w:val="20"/>
                <w:szCs w:val="20"/>
                <w:lang w:val="es-US"/>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2BE576D" w:rsidR="004C2312" w:rsidRPr="003239B8" w:rsidRDefault="004651CB" w:rsidP="00400B12">
            <w:pPr>
              <w:jc w:val="both"/>
              <w:rPr>
                <w:rFonts w:ascii="Cambria" w:hAnsi="Cambria"/>
                <w:bCs/>
                <w:sz w:val="20"/>
                <w:szCs w:val="20"/>
                <w:lang w:val="es-ES"/>
              </w:rPr>
            </w:pPr>
            <w:r>
              <w:rPr>
                <w:rFonts w:ascii="Cambria" w:hAnsi="Cambria"/>
                <w:bCs/>
                <w:sz w:val="20"/>
                <w:szCs w:val="20"/>
                <w:lang w:val="es-ES"/>
              </w:rPr>
              <w:t>12 de mayo de 2009</w:t>
            </w:r>
          </w:p>
        </w:tc>
      </w:tr>
      <w:tr w:rsidR="00131425" w:rsidRPr="0068525E"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760" w:type="dxa"/>
            <w:vAlign w:val="center"/>
          </w:tcPr>
          <w:p w14:paraId="30151270" w14:textId="49B5C921" w:rsidR="00131425" w:rsidRPr="003239B8" w:rsidRDefault="004651CB" w:rsidP="00400B12">
            <w:pPr>
              <w:jc w:val="both"/>
              <w:rPr>
                <w:rFonts w:ascii="Cambria" w:hAnsi="Cambria"/>
                <w:bCs/>
                <w:sz w:val="20"/>
                <w:szCs w:val="20"/>
                <w:lang w:val="es-ES"/>
              </w:rPr>
            </w:pPr>
            <w:r>
              <w:rPr>
                <w:rFonts w:ascii="Cambria" w:hAnsi="Cambria"/>
                <w:bCs/>
                <w:sz w:val="20"/>
                <w:szCs w:val="20"/>
                <w:lang w:val="es-ES"/>
              </w:rPr>
              <w:t>6 de mayo de 2013</w:t>
            </w:r>
            <w:r w:rsidR="00F43CCE">
              <w:rPr>
                <w:rFonts w:ascii="Cambria" w:hAnsi="Cambria"/>
                <w:bCs/>
                <w:sz w:val="20"/>
                <w:szCs w:val="20"/>
                <w:lang w:val="es-ES"/>
              </w:rPr>
              <w:t>, 4 de enero de 2016, 22 de agosto de 2018</w:t>
            </w:r>
          </w:p>
        </w:tc>
      </w:tr>
      <w:tr w:rsidR="004C2312" w:rsidRPr="0068525E"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BE6C39A" w:rsidR="004C2312" w:rsidRPr="003239B8" w:rsidRDefault="004651CB" w:rsidP="00400B12">
            <w:pPr>
              <w:jc w:val="both"/>
              <w:rPr>
                <w:rFonts w:ascii="Cambria" w:hAnsi="Cambria"/>
                <w:bCs/>
                <w:sz w:val="20"/>
                <w:szCs w:val="20"/>
                <w:lang w:val="es-ES"/>
              </w:rPr>
            </w:pPr>
            <w:r>
              <w:rPr>
                <w:rFonts w:ascii="Cambria" w:hAnsi="Cambria"/>
                <w:bCs/>
                <w:sz w:val="20"/>
                <w:szCs w:val="20"/>
                <w:lang w:val="es-ES"/>
              </w:rPr>
              <w:t>26 de mayo de 2015</w:t>
            </w:r>
            <w:r w:rsidR="00023E0E">
              <w:rPr>
                <w:rFonts w:ascii="Cambria" w:hAnsi="Cambria"/>
                <w:bCs/>
                <w:sz w:val="20"/>
                <w:szCs w:val="20"/>
                <w:lang w:val="es-ES"/>
              </w:rPr>
              <w:t>, 23 de agosto de 2018</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1F22A872" w:rsidR="004C2312" w:rsidRPr="003239B8" w:rsidRDefault="001D5CA6" w:rsidP="00400B12">
            <w:pPr>
              <w:jc w:val="both"/>
              <w:rPr>
                <w:rFonts w:ascii="Cambria" w:hAnsi="Cambria"/>
                <w:bCs/>
                <w:sz w:val="20"/>
                <w:szCs w:val="20"/>
                <w:lang w:val="es-ES"/>
              </w:rPr>
            </w:pPr>
            <w:r>
              <w:rPr>
                <w:rFonts w:ascii="Cambria" w:hAnsi="Cambria"/>
                <w:bCs/>
                <w:sz w:val="20"/>
                <w:szCs w:val="20"/>
                <w:lang w:val="es-ES"/>
              </w:rPr>
              <w:t>24 de agosto de 2018</w:t>
            </w:r>
          </w:p>
        </w:tc>
      </w:tr>
      <w:tr w:rsidR="004C2312" w:rsidRPr="00D9081E"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566F8C1D" w:rsidR="004C2312" w:rsidRPr="003239B8" w:rsidRDefault="00023E0E" w:rsidP="00023E0E">
            <w:pPr>
              <w:jc w:val="both"/>
              <w:rPr>
                <w:rFonts w:ascii="Cambria" w:hAnsi="Cambria"/>
                <w:bCs/>
                <w:sz w:val="20"/>
                <w:szCs w:val="20"/>
                <w:lang w:val="es-ES"/>
              </w:rPr>
            </w:pPr>
            <w:r>
              <w:rPr>
                <w:rFonts w:ascii="Cambria" w:hAnsi="Cambria"/>
                <w:bCs/>
                <w:sz w:val="20"/>
                <w:szCs w:val="20"/>
                <w:lang w:val="es-ES"/>
              </w:rPr>
              <w:t>28 de diciembre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400B12">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6D0FE155" w:rsidR="003239B8" w:rsidRPr="00B3745F" w:rsidRDefault="00253999" w:rsidP="00400B12">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400B12">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7F45C6C9" w:rsidR="003239B8" w:rsidRPr="00B3745F" w:rsidRDefault="00253999" w:rsidP="00400B12">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400B12">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0B6FB41C" w:rsidR="003239B8" w:rsidRPr="00B3745F" w:rsidRDefault="00253999" w:rsidP="00400B12">
            <w:pPr>
              <w:rPr>
                <w:rFonts w:ascii="Cambria" w:hAnsi="Cambria"/>
                <w:bCs/>
                <w:sz w:val="20"/>
                <w:szCs w:val="20"/>
              </w:rPr>
            </w:pPr>
            <w:r>
              <w:rPr>
                <w:rFonts w:ascii="Cambria" w:hAnsi="Cambria"/>
                <w:bCs/>
                <w:sz w:val="20"/>
                <w:szCs w:val="20"/>
              </w:rPr>
              <w:t>Sí</w:t>
            </w:r>
          </w:p>
        </w:tc>
      </w:tr>
      <w:tr w:rsidR="003239B8" w:rsidRPr="0068525E"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400B12">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0EE0CF1" w:rsidR="003239B8" w:rsidRPr="00B3745F" w:rsidRDefault="00253999" w:rsidP="00400B12">
            <w:pPr>
              <w:jc w:val="both"/>
              <w:rPr>
                <w:rFonts w:ascii="Cambria" w:hAnsi="Cambria"/>
                <w:bCs/>
                <w:sz w:val="20"/>
                <w:szCs w:val="20"/>
                <w:lang w:val="es-ES"/>
              </w:rPr>
            </w:pPr>
            <w:r>
              <w:rPr>
                <w:rFonts w:ascii="Cambria" w:hAnsi="Cambria"/>
                <w:bCs/>
                <w:sz w:val="20"/>
                <w:szCs w:val="20"/>
                <w:lang w:val="es-ES"/>
              </w:rPr>
              <w:t>Sí, Convención Americana (depósito del instrumento realizado el 31 de julio de 1973)</w:t>
            </w:r>
          </w:p>
        </w:tc>
      </w:tr>
    </w:tbl>
    <w:p w14:paraId="4E92C444" w14:textId="55379838"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D204E4" w:rsidRPr="003239B8">
        <w:rPr>
          <w:rFonts w:asciiTheme="majorHAnsi" w:hAnsiTheme="majorHAnsi"/>
          <w:b/>
          <w:bCs/>
          <w:sz w:val="20"/>
          <w:szCs w:val="20"/>
          <w:lang w:val="es-ES"/>
        </w:rPr>
        <w:t>INTERNACIONAL</w:t>
      </w:r>
      <w:r w:rsidR="00D204E4">
        <w:rPr>
          <w:rFonts w:asciiTheme="majorHAnsi" w:hAnsiTheme="majorHAnsi"/>
          <w:b/>
          <w:bCs/>
          <w:sz w:val="20"/>
          <w:szCs w:val="20"/>
          <w:lang w:val="es-ES"/>
        </w:rPr>
        <w:t xml:space="preserve">, </w:t>
      </w:r>
      <w:r w:rsidR="00D204E4"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D9081E"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400B12">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5CAED5AA" w:rsidR="00EE00E9" w:rsidRPr="00DC24E3" w:rsidRDefault="00253999" w:rsidP="00400B12">
            <w:pPr>
              <w:jc w:val="both"/>
              <w:rPr>
                <w:rFonts w:ascii="Cambria" w:hAnsi="Cambria"/>
                <w:bCs/>
                <w:sz w:val="20"/>
                <w:szCs w:val="20"/>
                <w:lang w:val="es-ES"/>
              </w:rPr>
            </w:pPr>
            <w:r>
              <w:rPr>
                <w:rFonts w:ascii="Cambria" w:hAnsi="Cambria"/>
                <w:bCs/>
                <w:sz w:val="20"/>
                <w:szCs w:val="20"/>
                <w:lang w:val="es-ES"/>
              </w:rPr>
              <w:t>No</w:t>
            </w:r>
          </w:p>
        </w:tc>
      </w:tr>
      <w:tr w:rsidR="003239B8" w:rsidRPr="0068525E"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400B12">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6F249035" w:rsidR="003239B8" w:rsidRPr="00585F9F" w:rsidRDefault="00585F9F" w:rsidP="00660B3F">
            <w:pPr>
              <w:jc w:val="both"/>
              <w:rPr>
                <w:rFonts w:ascii="Cambria" w:hAnsi="Cambria"/>
                <w:bCs/>
                <w:sz w:val="20"/>
                <w:szCs w:val="20"/>
                <w:lang w:val="es-ES"/>
              </w:rPr>
            </w:pPr>
            <w:r w:rsidRPr="00C954B4">
              <w:rPr>
                <w:rFonts w:ascii="Cambria" w:hAnsi="Cambria"/>
                <w:sz w:val="20"/>
                <w:szCs w:val="20"/>
                <w:lang w:val="es-ES"/>
              </w:rPr>
              <w:t>5 (integridad personal)</w:t>
            </w:r>
            <w:r>
              <w:rPr>
                <w:rFonts w:ascii="Cambria" w:hAnsi="Cambria"/>
                <w:sz w:val="20"/>
                <w:szCs w:val="20"/>
                <w:lang w:val="es-ES"/>
              </w:rPr>
              <w:t>, 8 (garantías judiciales),</w:t>
            </w:r>
            <w:r w:rsidRPr="00C954B4">
              <w:rPr>
                <w:rFonts w:ascii="Cambria" w:hAnsi="Cambria"/>
                <w:sz w:val="20"/>
                <w:szCs w:val="20"/>
                <w:lang w:val="es-ES"/>
              </w:rPr>
              <w:t xml:space="preserve"> </w:t>
            </w:r>
            <w:r>
              <w:rPr>
                <w:rFonts w:ascii="Cambria" w:hAnsi="Cambria"/>
                <w:sz w:val="20"/>
                <w:szCs w:val="20"/>
                <w:lang w:val="es-ES"/>
              </w:rPr>
              <w:t>22 (circulación y residencia)</w:t>
            </w:r>
            <w:r w:rsidR="00CA3827">
              <w:rPr>
                <w:rFonts w:ascii="Cambria" w:hAnsi="Cambria"/>
                <w:sz w:val="20"/>
                <w:szCs w:val="20"/>
                <w:lang w:val="es-ES"/>
              </w:rPr>
              <w:t xml:space="preserve"> y</w:t>
            </w:r>
            <w:r w:rsidRPr="00C954B4">
              <w:rPr>
                <w:rFonts w:ascii="Cambria" w:hAnsi="Cambria"/>
                <w:sz w:val="20"/>
                <w:szCs w:val="20"/>
                <w:lang w:val="es-ES"/>
              </w:rPr>
              <w:t xml:space="preserve"> 25 (protección judicial)</w:t>
            </w:r>
            <w:r>
              <w:rPr>
                <w:rFonts w:ascii="Cambria" w:hAnsi="Cambria"/>
                <w:sz w:val="20"/>
                <w:szCs w:val="20"/>
                <w:lang w:val="es-ES"/>
              </w:rPr>
              <w:t xml:space="preserve"> </w:t>
            </w:r>
            <w:r w:rsidRPr="00C954B4">
              <w:rPr>
                <w:rFonts w:ascii="Cambria" w:hAnsi="Cambria"/>
                <w:sz w:val="20"/>
                <w:szCs w:val="20"/>
                <w:lang w:val="es-ES"/>
              </w:rPr>
              <w:t xml:space="preserve">de la Convención </w:t>
            </w:r>
            <w:r>
              <w:rPr>
                <w:rFonts w:ascii="Cambria" w:hAnsi="Cambria"/>
                <w:sz w:val="20"/>
                <w:szCs w:val="20"/>
                <w:lang w:val="es-ES"/>
              </w:rPr>
              <w:t xml:space="preserve">Americana </w:t>
            </w:r>
            <w:r w:rsidRPr="00C954B4">
              <w:rPr>
                <w:rFonts w:ascii="Cambria" w:hAnsi="Cambria"/>
                <w:sz w:val="20"/>
                <w:szCs w:val="20"/>
                <w:lang w:val="es-ES"/>
              </w:rPr>
              <w:t>en concordancia con el artículo 1.1 del mismo instrumento</w:t>
            </w:r>
            <w:r>
              <w:rPr>
                <w:rFonts w:ascii="Cambria" w:hAnsi="Cambria"/>
                <w:sz w:val="20"/>
                <w:szCs w:val="20"/>
                <w:lang w:val="es-ES"/>
              </w:rPr>
              <w:t>.</w:t>
            </w:r>
          </w:p>
        </w:tc>
      </w:tr>
      <w:tr w:rsidR="003239B8" w:rsidRPr="0068525E"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400B12">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14D2776C" w:rsidR="003239B8" w:rsidRPr="00DC24E3" w:rsidRDefault="00253999" w:rsidP="00400B12">
            <w:pPr>
              <w:rPr>
                <w:rFonts w:ascii="Cambria" w:hAnsi="Cambria"/>
                <w:bCs/>
                <w:sz w:val="20"/>
                <w:szCs w:val="20"/>
                <w:lang w:val="es-ES"/>
              </w:rPr>
            </w:pPr>
            <w:r>
              <w:rPr>
                <w:rFonts w:ascii="Cambria" w:hAnsi="Cambria"/>
                <w:bCs/>
                <w:sz w:val="20"/>
                <w:szCs w:val="20"/>
                <w:lang w:val="es-ES"/>
              </w:rPr>
              <w:t>Sí, en los términos de la sección IV</w:t>
            </w:r>
          </w:p>
        </w:tc>
      </w:tr>
      <w:tr w:rsidR="003239B8" w:rsidRPr="0068525E"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400B12">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15C2040D" w:rsidR="003239B8" w:rsidRPr="00253999" w:rsidRDefault="00253999" w:rsidP="00400B12">
            <w:pPr>
              <w:rPr>
                <w:rFonts w:ascii="Cambria" w:hAnsi="Cambria"/>
                <w:bCs/>
                <w:sz w:val="20"/>
                <w:szCs w:val="20"/>
                <w:lang w:val="es-US"/>
              </w:rPr>
            </w:pPr>
            <w:r w:rsidRPr="00253999">
              <w:rPr>
                <w:rFonts w:ascii="Cambria" w:hAnsi="Cambria"/>
                <w:bCs/>
                <w:sz w:val="20"/>
                <w:szCs w:val="20"/>
                <w:lang w:val="es-US"/>
              </w:rPr>
              <w:t xml:space="preserve">Sí, en los términos de la </w:t>
            </w:r>
            <w:r>
              <w:rPr>
                <w:rFonts w:ascii="Cambria" w:hAnsi="Cambria"/>
                <w:bCs/>
                <w:sz w:val="20"/>
                <w:szCs w:val="20"/>
                <w:lang w:val="es-US"/>
              </w:rPr>
              <w:t>sección IV</w:t>
            </w:r>
          </w:p>
        </w:tc>
      </w:tr>
    </w:tbl>
    <w:p w14:paraId="18E6423B" w14:textId="77777777" w:rsidR="003239B8" w:rsidRPr="00C954B4"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sidRPr="00C954B4">
        <w:rPr>
          <w:rFonts w:asciiTheme="majorHAnsi" w:hAnsiTheme="majorHAnsi"/>
          <w:b/>
          <w:sz w:val="20"/>
          <w:szCs w:val="20"/>
          <w:lang w:val="es-UY"/>
        </w:rPr>
        <w:t xml:space="preserve">HECHOS ALEGADOS </w:t>
      </w:r>
    </w:p>
    <w:p w14:paraId="19EBAEB3" w14:textId="3DD3EA63" w:rsidR="008C5E2D" w:rsidRPr="00C954B4" w:rsidRDefault="00881BA3" w:rsidP="009C279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954B4">
        <w:rPr>
          <w:rFonts w:ascii="Cambria" w:hAnsi="Cambria"/>
          <w:sz w:val="20"/>
          <w:szCs w:val="20"/>
          <w:lang w:val="es-AR"/>
        </w:rPr>
        <w:t xml:space="preserve">En la petición se alega que los derechos humanos de José Rodrigo Espinosa Vanegas (en adelante la “presunta víctima” o “peticionario”) </w:t>
      </w:r>
      <w:r w:rsidR="00271110" w:rsidRPr="00C954B4">
        <w:rPr>
          <w:rFonts w:ascii="Cambria" w:hAnsi="Cambria"/>
          <w:sz w:val="20"/>
          <w:szCs w:val="20"/>
          <w:lang w:val="es-AR"/>
        </w:rPr>
        <w:t>fueron vio</w:t>
      </w:r>
      <w:r w:rsidR="00C64CE2" w:rsidRPr="00C954B4">
        <w:rPr>
          <w:rFonts w:ascii="Cambria" w:hAnsi="Cambria"/>
          <w:sz w:val="20"/>
          <w:szCs w:val="20"/>
          <w:lang w:val="es-AR"/>
        </w:rPr>
        <w:t xml:space="preserve">lados por el Estado de Colombia, </w:t>
      </w:r>
      <w:r w:rsidR="009C2790" w:rsidRPr="00C954B4">
        <w:rPr>
          <w:rFonts w:ascii="Cambria" w:hAnsi="Cambria"/>
          <w:sz w:val="20"/>
          <w:szCs w:val="20"/>
          <w:lang w:val="es-AR"/>
        </w:rPr>
        <w:t>ya que el Estado no</w:t>
      </w:r>
      <w:r w:rsidR="00271110" w:rsidRPr="00C954B4">
        <w:rPr>
          <w:rFonts w:ascii="Cambria" w:hAnsi="Cambria"/>
          <w:sz w:val="20"/>
          <w:szCs w:val="20"/>
          <w:lang w:val="es-AR"/>
        </w:rPr>
        <w:t xml:space="preserve"> </w:t>
      </w:r>
      <w:r w:rsidR="009B0E14">
        <w:rPr>
          <w:rFonts w:ascii="Cambria" w:hAnsi="Cambria"/>
          <w:sz w:val="20"/>
          <w:szCs w:val="20"/>
          <w:lang w:val="es-AR"/>
        </w:rPr>
        <w:t xml:space="preserve">previno ni </w:t>
      </w:r>
      <w:r w:rsidR="00271110" w:rsidRPr="00C954B4">
        <w:rPr>
          <w:rFonts w:ascii="Cambria" w:hAnsi="Cambria"/>
          <w:sz w:val="20"/>
          <w:szCs w:val="20"/>
          <w:lang w:val="es-AR"/>
        </w:rPr>
        <w:t xml:space="preserve">investigó adecuadamente </w:t>
      </w:r>
      <w:r w:rsidR="0076088C" w:rsidRPr="00C954B4">
        <w:rPr>
          <w:rFonts w:ascii="Cambria" w:hAnsi="Cambria"/>
          <w:sz w:val="20"/>
          <w:szCs w:val="20"/>
          <w:lang w:val="es-AR"/>
        </w:rPr>
        <w:t xml:space="preserve">un atentado perpetrado </w:t>
      </w:r>
      <w:r w:rsidR="00D83907">
        <w:rPr>
          <w:rFonts w:ascii="Cambria" w:hAnsi="Cambria"/>
          <w:sz w:val="20"/>
          <w:szCs w:val="20"/>
          <w:lang w:val="es-AR"/>
        </w:rPr>
        <w:t xml:space="preserve">contra su persona </w:t>
      </w:r>
      <w:r w:rsidR="0076088C" w:rsidRPr="00C954B4">
        <w:rPr>
          <w:rFonts w:ascii="Cambria" w:hAnsi="Cambria"/>
          <w:sz w:val="20"/>
          <w:szCs w:val="20"/>
          <w:lang w:val="es-AR"/>
        </w:rPr>
        <w:t>por miembros del grupo guerrillero de las Fuerzas Armadas Revolucionarias de Colombia-Ejército del Pueblo (FARC-EP)</w:t>
      </w:r>
      <w:r w:rsidR="0076088C">
        <w:rPr>
          <w:rFonts w:ascii="Cambria" w:hAnsi="Cambria"/>
          <w:sz w:val="20"/>
          <w:szCs w:val="20"/>
          <w:lang w:val="es-AR"/>
        </w:rPr>
        <w:t xml:space="preserve"> </w:t>
      </w:r>
      <w:r w:rsidR="009C2790" w:rsidRPr="00C954B4">
        <w:rPr>
          <w:rFonts w:ascii="Cambria" w:hAnsi="Cambria"/>
          <w:sz w:val="20"/>
          <w:szCs w:val="20"/>
          <w:lang w:val="es-AR"/>
        </w:rPr>
        <w:t xml:space="preserve">y el cual </w:t>
      </w:r>
      <w:r w:rsidR="00D83907">
        <w:rPr>
          <w:rFonts w:ascii="Cambria" w:hAnsi="Cambria"/>
          <w:sz w:val="20"/>
          <w:szCs w:val="20"/>
          <w:lang w:val="es-AR"/>
        </w:rPr>
        <w:t xml:space="preserve">le </w:t>
      </w:r>
      <w:r w:rsidR="009C2790" w:rsidRPr="00C954B4">
        <w:rPr>
          <w:rFonts w:ascii="Cambria" w:hAnsi="Cambria"/>
          <w:sz w:val="20"/>
          <w:szCs w:val="20"/>
          <w:lang w:val="es-AR"/>
        </w:rPr>
        <w:t xml:space="preserve">dejó con lesiones </w:t>
      </w:r>
      <w:r w:rsidR="00B35052">
        <w:rPr>
          <w:rFonts w:ascii="Cambria" w:hAnsi="Cambria"/>
          <w:sz w:val="20"/>
          <w:szCs w:val="20"/>
          <w:lang w:val="es-AR"/>
        </w:rPr>
        <w:t xml:space="preserve">físicas </w:t>
      </w:r>
      <w:r w:rsidR="009C2790" w:rsidRPr="00C954B4">
        <w:rPr>
          <w:rFonts w:ascii="Cambria" w:hAnsi="Cambria"/>
          <w:sz w:val="20"/>
          <w:szCs w:val="20"/>
          <w:lang w:val="es-AR"/>
        </w:rPr>
        <w:t>permanente</w:t>
      </w:r>
      <w:r w:rsidR="00B35052">
        <w:rPr>
          <w:rFonts w:ascii="Cambria" w:hAnsi="Cambria"/>
          <w:sz w:val="20"/>
          <w:szCs w:val="20"/>
          <w:lang w:val="es-AR"/>
        </w:rPr>
        <w:t>s</w:t>
      </w:r>
      <w:r w:rsidR="009C2790" w:rsidRPr="00C954B4">
        <w:rPr>
          <w:rFonts w:ascii="Cambria" w:hAnsi="Cambria"/>
          <w:sz w:val="20"/>
          <w:szCs w:val="20"/>
          <w:lang w:val="es-AR"/>
        </w:rPr>
        <w:t>.</w:t>
      </w:r>
      <w:r w:rsidR="00271110" w:rsidRPr="00C954B4">
        <w:rPr>
          <w:rFonts w:ascii="Cambria" w:hAnsi="Cambria"/>
          <w:sz w:val="20"/>
          <w:szCs w:val="20"/>
          <w:lang w:val="es-AR"/>
        </w:rPr>
        <w:t xml:space="preserve"> </w:t>
      </w:r>
    </w:p>
    <w:p w14:paraId="1E470DF2" w14:textId="6474FFC7" w:rsidR="00C7668F" w:rsidRPr="007F6C5A" w:rsidRDefault="00102FC2"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954B4">
        <w:rPr>
          <w:rFonts w:ascii="Cambria" w:hAnsi="Cambria"/>
          <w:sz w:val="20"/>
          <w:szCs w:val="20"/>
          <w:lang w:val="es-AR"/>
        </w:rPr>
        <w:lastRenderedPageBreak/>
        <w:t>El peticionario narra que el 17 de mayo de 2000</w:t>
      </w:r>
      <w:r w:rsidR="009C2790" w:rsidRPr="00C954B4">
        <w:rPr>
          <w:rFonts w:ascii="Cambria" w:hAnsi="Cambria"/>
          <w:sz w:val="20"/>
          <w:szCs w:val="20"/>
          <w:lang w:val="es-AR"/>
        </w:rPr>
        <w:t>, cuando é</w:t>
      </w:r>
      <w:r w:rsidRPr="00C954B4">
        <w:rPr>
          <w:rFonts w:ascii="Cambria" w:hAnsi="Cambria"/>
          <w:sz w:val="20"/>
          <w:szCs w:val="20"/>
          <w:lang w:val="es-AR"/>
        </w:rPr>
        <w:t>ste se dir</w:t>
      </w:r>
      <w:r w:rsidR="009C2790" w:rsidRPr="00C954B4">
        <w:rPr>
          <w:rFonts w:ascii="Cambria" w:hAnsi="Cambria"/>
          <w:sz w:val="20"/>
          <w:szCs w:val="20"/>
          <w:lang w:val="es-AR"/>
        </w:rPr>
        <w:t>igía desde la ciudad de Pereira-</w:t>
      </w:r>
      <w:r w:rsidRPr="00C954B4">
        <w:rPr>
          <w:rFonts w:ascii="Cambria" w:hAnsi="Cambria"/>
          <w:sz w:val="20"/>
          <w:szCs w:val="20"/>
          <w:lang w:val="es-AR"/>
        </w:rPr>
        <w:t xml:space="preserve">Risaralda, hacia </w:t>
      </w:r>
      <w:r w:rsidR="009B0E14">
        <w:rPr>
          <w:rFonts w:ascii="Cambria" w:hAnsi="Cambria"/>
          <w:sz w:val="20"/>
          <w:szCs w:val="20"/>
          <w:lang w:val="es-AR"/>
        </w:rPr>
        <w:t>su</w:t>
      </w:r>
      <w:r w:rsidRPr="00C954B4">
        <w:rPr>
          <w:rFonts w:ascii="Cambria" w:hAnsi="Cambria"/>
          <w:sz w:val="20"/>
          <w:szCs w:val="20"/>
          <w:lang w:val="es-AR"/>
        </w:rPr>
        <w:t xml:space="preserve"> finca </w:t>
      </w:r>
      <w:r w:rsidR="000E2C8C" w:rsidRPr="00C954B4">
        <w:rPr>
          <w:rFonts w:ascii="Cambria" w:hAnsi="Cambria"/>
          <w:sz w:val="20"/>
          <w:szCs w:val="20"/>
          <w:lang w:val="es-AR"/>
        </w:rPr>
        <w:t>en el Municipio de Caldas</w:t>
      </w:r>
      <w:r w:rsidR="00C64CE2" w:rsidRPr="00C954B4">
        <w:rPr>
          <w:rFonts w:ascii="Cambria" w:hAnsi="Cambria"/>
          <w:sz w:val="20"/>
          <w:szCs w:val="20"/>
          <w:lang w:val="es-AR"/>
        </w:rPr>
        <w:t xml:space="preserve"> </w:t>
      </w:r>
      <w:r w:rsidRPr="00C954B4">
        <w:rPr>
          <w:rFonts w:ascii="Cambria" w:hAnsi="Cambria"/>
          <w:sz w:val="20"/>
          <w:szCs w:val="20"/>
          <w:lang w:val="es-AR"/>
        </w:rPr>
        <w:t>fue atacado por un grupo</w:t>
      </w:r>
      <w:r w:rsidR="00C64CE2" w:rsidRPr="00C954B4">
        <w:rPr>
          <w:rFonts w:ascii="Cambria" w:hAnsi="Cambria"/>
          <w:sz w:val="20"/>
          <w:szCs w:val="20"/>
          <w:lang w:val="es-AR"/>
        </w:rPr>
        <w:t xml:space="preserve"> de hombres armados que</w:t>
      </w:r>
      <w:r w:rsidR="00826F78">
        <w:rPr>
          <w:rFonts w:ascii="Cambria" w:hAnsi="Cambria"/>
          <w:sz w:val="20"/>
          <w:szCs w:val="20"/>
          <w:lang w:val="es-AR"/>
        </w:rPr>
        <w:t>,</w:t>
      </w:r>
      <w:r w:rsidR="00C64CE2" w:rsidRPr="00C954B4">
        <w:rPr>
          <w:rFonts w:ascii="Cambria" w:hAnsi="Cambria"/>
          <w:sz w:val="20"/>
          <w:szCs w:val="20"/>
          <w:lang w:val="es-AR"/>
        </w:rPr>
        <w:t xml:space="preserve"> </w:t>
      </w:r>
      <w:r w:rsidR="009B0E14">
        <w:rPr>
          <w:rFonts w:ascii="Cambria" w:hAnsi="Cambria"/>
          <w:sz w:val="20"/>
          <w:szCs w:val="20"/>
          <w:lang w:val="es-AR"/>
        </w:rPr>
        <w:t>desde</w:t>
      </w:r>
      <w:r w:rsidRPr="00C954B4">
        <w:rPr>
          <w:rFonts w:ascii="Cambria" w:hAnsi="Cambria"/>
          <w:sz w:val="20"/>
          <w:szCs w:val="20"/>
          <w:lang w:val="es-AR"/>
        </w:rPr>
        <w:t xml:space="preserve"> diversos</w:t>
      </w:r>
      <w:r w:rsidR="00C64CE2" w:rsidRPr="00C954B4">
        <w:rPr>
          <w:rFonts w:ascii="Cambria" w:hAnsi="Cambria"/>
          <w:sz w:val="20"/>
          <w:szCs w:val="20"/>
          <w:lang w:val="es-AR"/>
        </w:rPr>
        <w:t xml:space="preserve"> puntos de la carretera</w:t>
      </w:r>
      <w:r w:rsidRPr="00C954B4">
        <w:rPr>
          <w:rFonts w:ascii="Cambria" w:hAnsi="Cambria"/>
          <w:sz w:val="20"/>
          <w:szCs w:val="20"/>
          <w:lang w:val="es-AR"/>
        </w:rPr>
        <w:t xml:space="preserve"> lo acribillaron con armas de largo alcance por má</w:t>
      </w:r>
      <w:r w:rsidR="00C64CE2" w:rsidRPr="00C954B4">
        <w:rPr>
          <w:rFonts w:ascii="Cambria" w:hAnsi="Cambria"/>
          <w:sz w:val="20"/>
          <w:szCs w:val="20"/>
          <w:lang w:val="es-AR"/>
        </w:rPr>
        <w:t>s de 30 minutos,</w:t>
      </w:r>
      <w:r w:rsidR="009C2790" w:rsidRPr="00C954B4">
        <w:rPr>
          <w:rFonts w:ascii="Cambria" w:hAnsi="Cambria"/>
          <w:sz w:val="20"/>
          <w:szCs w:val="20"/>
          <w:lang w:val="es-AR"/>
        </w:rPr>
        <w:t xml:space="preserve"> </w:t>
      </w:r>
      <w:r w:rsidR="009B0E14">
        <w:rPr>
          <w:rFonts w:ascii="Cambria" w:hAnsi="Cambria"/>
          <w:sz w:val="20"/>
          <w:szCs w:val="20"/>
          <w:lang w:val="es-AR"/>
        </w:rPr>
        <w:t>recibiendo</w:t>
      </w:r>
      <w:r w:rsidRPr="00C954B4">
        <w:rPr>
          <w:rFonts w:ascii="Cambria" w:hAnsi="Cambria"/>
          <w:sz w:val="20"/>
          <w:szCs w:val="20"/>
          <w:lang w:val="es-AR"/>
        </w:rPr>
        <w:t xml:space="preserve"> más de 25 impactos de bala</w:t>
      </w:r>
      <w:r w:rsidR="009B0E14" w:rsidRPr="009B0E14">
        <w:rPr>
          <w:rFonts w:ascii="Cambria" w:hAnsi="Cambria"/>
          <w:sz w:val="20"/>
          <w:szCs w:val="20"/>
          <w:lang w:val="es-AR"/>
        </w:rPr>
        <w:t xml:space="preserve"> </w:t>
      </w:r>
      <w:r w:rsidR="009B0E14" w:rsidRPr="00C954B4">
        <w:rPr>
          <w:rFonts w:ascii="Cambria" w:hAnsi="Cambria"/>
          <w:sz w:val="20"/>
          <w:szCs w:val="20"/>
          <w:lang w:val="es-AR"/>
        </w:rPr>
        <w:t>en su cuerpo</w:t>
      </w:r>
      <w:r w:rsidRPr="00C954B4">
        <w:rPr>
          <w:rFonts w:ascii="Cambria" w:hAnsi="Cambria"/>
          <w:sz w:val="20"/>
          <w:szCs w:val="20"/>
          <w:lang w:val="es-AR"/>
        </w:rPr>
        <w:t>.</w:t>
      </w:r>
      <w:r w:rsidR="009D5383">
        <w:rPr>
          <w:rFonts w:ascii="Cambria" w:hAnsi="Cambria"/>
          <w:sz w:val="20"/>
          <w:szCs w:val="20"/>
          <w:lang w:val="es-AR"/>
        </w:rPr>
        <w:t xml:space="preserve"> Asegura</w:t>
      </w:r>
      <w:r w:rsidR="008235D3" w:rsidRPr="00C954B4">
        <w:rPr>
          <w:rFonts w:ascii="Cambria" w:hAnsi="Cambria"/>
          <w:sz w:val="20"/>
          <w:szCs w:val="20"/>
          <w:lang w:val="es-AR"/>
        </w:rPr>
        <w:t xml:space="preserve"> </w:t>
      </w:r>
      <w:r w:rsidR="009C2790" w:rsidRPr="00C954B4">
        <w:rPr>
          <w:rFonts w:ascii="Cambria" w:hAnsi="Cambria"/>
          <w:sz w:val="20"/>
          <w:szCs w:val="20"/>
          <w:lang w:val="es-AR"/>
        </w:rPr>
        <w:t xml:space="preserve">que en medio del fuego </w:t>
      </w:r>
      <w:r w:rsidR="009B0E14">
        <w:rPr>
          <w:rFonts w:ascii="Cambria" w:hAnsi="Cambria"/>
          <w:sz w:val="20"/>
          <w:szCs w:val="20"/>
          <w:lang w:val="es-AR"/>
        </w:rPr>
        <w:t xml:space="preserve">la presunta víctima </w:t>
      </w:r>
      <w:r w:rsidR="008235D3" w:rsidRPr="00C954B4">
        <w:rPr>
          <w:rFonts w:ascii="Cambria" w:hAnsi="Cambria"/>
          <w:sz w:val="20"/>
          <w:szCs w:val="20"/>
          <w:lang w:val="es-AR"/>
        </w:rPr>
        <w:t xml:space="preserve">llamó a uno </w:t>
      </w:r>
      <w:r w:rsidR="00C606C3" w:rsidRPr="00C954B4">
        <w:rPr>
          <w:rFonts w:ascii="Cambria" w:hAnsi="Cambria"/>
          <w:sz w:val="20"/>
          <w:szCs w:val="20"/>
          <w:lang w:val="es-AR"/>
        </w:rPr>
        <w:t xml:space="preserve">de sus empleados, </w:t>
      </w:r>
      <w:r w:rsidR="000E2C8C" w:rsidRPr="00C954B4">
        <w:rPr>
          <w:rFonts w:ascii="Cambria" w:hAnsi="Cambria"/>
          <w:sz w:val="20"/>
          <w:szCs w:val="20"/>
          <w:lang w:val="es-AR"/>
        </w:rPr>
        <w:t>quien hizo s</w:t>
      </w:r>
      <w:r w:rsidR="000E2C8C" w:rsidRPr="007F6C5A">
        <w:rPr>
          <w:rFonts w:ascii="Cambria" w:hAnsi="Cambria"/>
          <w:sz w:val="20"/>
          <w:szCs w:val="20"/>
          <w:lang w:val="es-AR"/>
        </w:rPr>
        <w:t xml:space="preserve">aber a la </w:t>
      </w:r>
      <w:r w:rsidR="009C2790" w:rsidRPr="007F6C5A">
        <w:rPr>
          <w:rFonts w:ascii="Cambria" w:hAnsi="Cambria"/>
          <w:sz w:val="20"/>
          <w:szCs w:val="20"/>
          <w:lang w:val="es-AR"/>
        </w:rPr>
        <w:t xml:space="preserve">esposa del Sr. </w:t>
      </w:r>
      <w:r w:rsidR="009B0E14" w:rsidRPr="007F6C5A">
        <w:rPr>
          <w:rFonts w:ascii="Cambria" w:hAnsi="Cambria"/>
          <w:sz w:val="20"/>
          <w:szCs w:val="20"/>
          <w:lang w:val="es-AR"/>
        </w:rPr>
        <w:t>Espinosa Vanegas</w:t>
      </w:r>
      <w:r w:rsidR="000E2C8C" w:rsidRPr="007F6C5A">
        <w:rPr>
          <w:rFonts w:ascii="Cambria" w:hAnsi="Cambria"/>
          <w:sz w:val="20"/>
          <w:szCs w:val="20"/>
          <w:lang w:val="es-AR"/>
        </w:rPr>
        <w:t xml:space="preserve"> lo que estaba sucediendo, </w:t>
      </w:r>
      <w:r w:rsidR="009C2790" w:rsidRPr="007F6C5A">
        <w:rPr>
          <w:rFonts w:ascii="Cambria" w:hAnsi="Cambria"/>
          <w:sz w:val="20"/>
          <w:szCs w:val="20"/>
          <w:lang w:val="es-AR"/>
        </w:rPr>
        <w:t>al tiempo que también inform</w:t>
      </w:r>
      <w:r w:rsidR="00705F3C">
        <w:rPr>
          <w:rFonts w:ascii="Cambria" w:hAnsi="Cambria"/>
          <w:sz w:val="20"/>
          <w:szCs w:val="20"/>
          <w:lang w:val="es-AR"/>
        </w:rPr>
        <w:t>ó</w:t>
      </w:r>
      <w:r w:rsidR="0076088C">
        <w:rPr>
          <w:rFonts w:ascii="Cambria" w:hAnsi="Cambria"/>
          <w:sz w:val="20"/>
          <w:szCs w:val="20"/>
          <w:lang w:val="es-AR"/>
        </w:rPr>
        <w:t xml:space="preserve"> sobre los hechos</w:t>
      </w:r>
      <w:r w:rsidR="009C2790" w:rsidRPr="007F6C5A">
        <w:rPr>
          <w:rFonts w:ascii="Cambria" w:hAnsi="Cambria"/>
          <w:sz w:val="20"/>
          <w:szCs w:val="20"/>
          <w:lang w:val="es-AR"/>
        </w:rPr>
        <w:t xml:space="preserve"> </w:t>
      </w:r>
      <w:r w:rsidR="00C7668F" w:rsidRPr="007F6C5A">
        <w:rPr>
          <w:rFonts w:ascii="Cambria" w:hAnsi="Cambria"/>
          <w:sz w:val="20"/>
          <w:szCs w:val="20"/>
          <w:lang w:val="es-AR"/>
        </w:rPr>
        <w:t xml:space="preserve">a </w:t>
      </w:r>
      <w:r w:rsidR="000E2C8C" w:rsidRPr="007F6C5A">
        <w:rPr>
          <w:rFonts w:ascii="Cambria" w:hAnsi="Cambria"/>
          <w:sz w:val="20"/>
          <w:szCs w:val="20"/>
          <w:lang w:val="es-AR"/>
        </w:rPr>
        <w:t>la Policía Municipal</w:t>
      </w:r>
      <w:r w:rsidR="00C7668F" w:rsidRPr="007F6C5A">
        <w:rPr>
          <w:rFonts w:ascii="Cambria" w:hAnsi="Cambria"/>
          <w:sz w:val="20"/>
          <w:szCs w:val="20"/>
          <w:lang w:val="es-AR"/>
        </w:rPr>
        <w:t>.</w:t>
      </w:r>
      <w:r w:rsidR="005E2A53" w:rsidRPr="007F6C5A">
        <w:rPr>
          <w:rFonts w:ascii="Cambria" w:hAnsi="Cambria"/>
          <w:sz w:val="20"/>
          <w:szCs w:val="20"/>
          <w:lang w:val="es-AR"/>
        </w:rPr>
        <w:t xml:space="preserve"> </w:t>
      </w:r>
      <w:r w:rsidR="0076088C">
        <w:rPr>
          <w:rFonts w:ascii="Cambria" w:hAnsi="Cambria"/>
          <w:sz w:val="20"/>
          <w:szCs w:val="20"/>
          <w:lang w:val="es-AR"/>
        </w:rPr>
        <w:t>Se in</w:t>
      </w:r>
      <w:r w:rsidR="00FA780F">
        <w:rPr>
          <w:rFonts w:ascii="Cambria" w:hAnsi="Cambria"/>
          <w:sz w:val="20"/>
          <w:szCs w:val="20"/>
          <w:lang w:val="es-AR"/>
        </w:rPr>
        <w:t>dica</w:t>
      </w:r>
      <w:r w:rsidR="0076088C">
        <w:rPr>
          <w:rFonts w:ascii="Cambria" w:hAnsi="Cambria"/>
          <w:sz w:val="20"/>
          <w:szCs w:val="20"/>
          <w:lang w:val="es-AR"/>
        </w:rPr>
        <w:t xml:space="preserve"> que para el momento en que l</w:t>
      </w:r>
      <w:r w:rsidR="0076088C" w:rsidRPr="007F6C5A">
        <w:rPr>
          <w:rFonts w:ascii="Cambria" w:hAnsi="Cambria"/>
          <w:sz w:val="20"/>
          <w:szCs w:val="20"/>
          <w:lang w:val="es-AR"/>
        </w:rPr>
        <w:t xml:space="preserve">os </w:t>
      </w:r>
      <w:r w:rsidR="005E2A53" w:rsidRPr="007F6C5A">
        <w:rPr>
          <w:rFonts w:ascii="Cambria" w:hAnsi="Cambria"/>
          <w:sz w:val="20"/>
          <w:szCs w:val="20"/>
          <w:lang w:val="es-AR"/>
        </w:rPr>
        <w:t xml:space="preserve">miembros de la Policía </w:t>
      </w:r>
      <w:r w:rsidR="0076088C">
        <w:rPr>
          <w:rFonts w:ascii="Cambria" w:hAnsi="Cambria"/>
          <w:sz w:val="20"/>
          <w:szCs w:val="20"/>
          <w:lang w:val="es-AR"/>
        </w:rPr>
        <w:t>llegaron al lugar</w:t>
      </w:r>
      <w:r w:rsidR="005E2A53" w:rsidRPr="007F6C5A">
        <w:rPr>
          <w:rFonts w:ascii="Cambria" w:hAnsi="Cambria"/>
          <w:sz w:val="20"/>
          <w:szCs w:val="20"/>
          <w:lang w:val="es-AR"/>
        </w:rPr>
        <w:t>,</w:t>
      </w:r>
      <w:r w:rsidR="0076088C">
        <w:rPr>
          <w:rFonts w:ascii="Cambria" w:hAnsi="Cambria"/>
          <w:sz w:val="20"/>
          <w:szCs w:val="20"/>
          <w:lang w:val="es-AR"/>
        </w:rPr>
        <w:t xml:space="preserve"> solo</w:t>
      </w:r>
      <w:r w:rsidR="005E2A53" w:rsidRPr="007F6C5A">
        <w:rPr>
          <w:rFonts w:ascii="Cambria" w:hAnsi="Cambria"/>
          <w:sz w:val="20"/>
          <w:szCs w:val="20"/>
          <w:lang w:val="es-AR"/>
        </w:rPr>
        <w:t xml:space="preserve"> </w:t>
      </w:r>
      <w:r w:rsidR="0076088C">
        <w:rPr>
          <w:rFonts w:ascii="Cambria" w:hAnsi="Cambria"/>
          <w:sz w:val="20"/>
          <w:szCs w:val="20"/>
          <w:lang w:val="es-AR"/>
        </w:rPr>
        <w:t xml:space="preserve">encontraron </w:t>
      </w:r>
      <w:r w:rsidR="005E2A53" w:rsidRPr="007F6C5A">
        <w:rPr>
          <w:rFonts w:ascii="Cambria" w:hAnsi="Cambria"/>
          <w:sz w:val="20"/>
          <w:szCs w:val="20"/>
          <w:lang w:val="es-AR"/>
        </w:rPr>
        <w:t>la camioneta del Sr. Espinosa Vanegas abandonada.</w:t>
      </w:r>
    </w:p>
    <w:p w14:paraId="02DFA6AC" w14:textId="3D514E83" w:rsidR="002270C2" w:rsidRPr="00C954B4" w:rsidRDefault="009B0E14" w:rsidP="005E2A53">
      <w:pPr>
        <w:pStyle w:val="ListParagraph"/>
        <w:numPr>
          <w:ilvl w:val="0"/>
          <w:numId w:val="103"/>
        </w:numPr>
        <w:jc w:val="both"/>
        <w:rPr>
          <w:rFonts w:eastAsia="Arial Unicode MS" w:cs="Times New Roman"/>
          <w:color w:val="auto"/>
          <w:sz w:val="20"/>
          <w:szCs w:val="20"/>
          <w:lang w:val="es-AR" w:eastAsia="en-US"/>
        </w:rPr>
      </w:pPr>
      <w:r w:rsidRPr="007F6C5A">
        <w:rPr>
          <w:color w:val="auto"/>
          <w:sz w:val="20"/>
          <w:szCs w:val="20"/>
          <w:lang w:val="es-AR"/>
        </w:rPr>
        <w:t xml:space="preserve">Informa </w:t>
      </w:r>
      <w:r w:rsidR="00326CD7" w:rsidRPr="007F6C5A">
        <w:rPr>
          <w:color w:val="auto"/>
          <w:sz w:val="20"/>
          <w:szCs w:val="20"/>
          <w:lang w:val="es-AR"/>
        </w:rPr>
        <w:t xml:space="preserve">la </w:t>
      </w:r>
      <w:r w:rsidR="00CC037D" w:rsidRPr="007F6C5A">
        <w:rPr>
          <w:color w:val="auto"/>
          <w:sz w:val="20"/>
          <w:szCs w:val="20"/>
          <w:lang w:val="es-AR"/>
        </w:rPr>
        <w:t>presunta</w:t>
      </w:r>
      <w:r w:rsidR="00326CD7" w:rsidRPr="007F6C5A">
        <w:rPr>
          <w:color w:val="auto"/>
          <w:sz w:val="20"/>
          <w:szCs w:val="20"/>
          <w:lang w:val="es-AR"/>
        </w:rPr>
        <w:t xml:space="preserve"> víctima que tras sufrir el </w:t>
      </w:r>
      <w:r w:rsidRPr="007F6C5A">
        <w:rPr>
          <w:color w:val="auto"/>
          <w:sz w:val="20"/>
          <w:szCs w:val="20"/>
          <w:lang w:val="es-AR"/>
        </w:rPr>
        <w:t xml:space="preserve">atentado, </w:t>
      </w:r>
      <w:r w:rsidR="00326CD7" w:rsidRPr="007F6C5A">
        <w:rPr>
          <w:color w:val="auto"/>
          <w:sz w:val="20"/>
          <w:szCs w:val="20"/>
          <w:lang w:val="es-AR"/>
        </w:rPr>
        <w:t xml:space="preserve">un taxista que transitaba por la carretera se percató de su presencia, por lo que este al ver </w:t>
      </w:r>
      <w:r w:rsidR="009D5383">
        <w:rPr>
          <w:color w:val="auto"/>
          <w:sz w:val="20"/>
          <w:szCs w:val="20"/>
          <w:lang w:val="es-AR"/>
        </w:rPr>
        <w:t xml:space="preserve">las condiciones en las que se encontraba </w:t>
      </w:r>
      <w:r w:rsidR="005068DC">
        <w:rPr>
          <w:color w:val="auto"/>
          <w:sz w:val="20"/>
          <w:szCs w:val="20"/>
          <w:lang w:val="es-AR"/>
        </w:rPr>
        <w:t>lo subió</w:t>
      </w:r>
      <w:r w:rsidR="00326CD7" w:rsidRPr="007F6C5A">
        <w:rPr>
          <w:color w:val="auto"/>
          <w:sz w:val="20"/>
          <w:szCs w:val="20"/>
          <w:lang w:val="es-AR"/>
        </w:rPr>
        <w:t xml:space="preserve"> al </w:t>
      </w:r>
      <w:r w:rsidR="005E2A53" w:rsidRPr="007F6C5A">
        <w:rPr>
          <w:color w:val="auto"/>
          <w:sz w:val="20"/>
          <w:szCs w:val="20"/>
          <w:lang w:val="es-AR"/>
        </w:rPr>
        <w:t xml:space="preserve">vehículo </w:t>
      </w:r>
      <w:r w:rsidR="009D5383">
        <w:rPr>
          <w:color w:val="auto"/>
          <w:sz w:val="20"/>
          <w:szCs w:val="20"/>
          <w:lang w:val="es-AR"/>
        </w:rPr>
        <w:t>traslad</w:t>
      </w:r>
      <w:r w:rsidR="005068DC">
        <w:rPr>
          <w:color w:val="auto"/>
          <w:sz w:val="20"/>
          <w:szCs w:val="20"/>
          <w:lang w:val="es-AR"/>
        </w:rPr>
        <w:t>ándo</w:t>
      </w:r>
      <w:r w:rsidR="009D5383">
        <w:rPr>
          <w:color w:val="auto"/>
          <w:sz w:val="20"/>
          <w:szCs w:val="20"/>
          <w:lang w:val="es-AR"/>
        </w:rPr>
        <w:t xml:space="preserve">lo </w:t>
      </w:r>
      <w:r w:rsidR="005E2A53" w:rsidRPr="007F6C5A">
        <w:rPr>
          <w:color w:val="auto"/>
          <w:sz w:val="20"/>
          <w:szCs w:val="20"/>
          <w:lang w:val="es-AR"/>
        </w:rPr>
        <w:t xml:space="preserve">hasta el Hospital </w:t>
      </w:r>
      <w:r w:rsidR="00213452">
        <w:rPr>
          <w:color w:val="auto"/>
          <w:sz w:val="20"/>
          <w:szCs w:val="20"/>
          <w:lang w:val="es-AR"/>
        </w:rPr>
        <w:t>de la Virginia</w:t>
      </w:r>
      <w:r w:rsidR="005068DC">
        <w:rPr>
          <w:color w:val="auto"/>
          <w:sz w:val="20"/>
          <w:szCs w:val="20"/>
          <w:lang w:val="es-AR"/>
        </w:rPr>
        <w:t xml:space="preserve"> </w:t>
      </w:r>
      <w:r w:rsidR="005E2A53" w:rsidRPr="007F6C5A">
        <w:rPr>
          <w:color w:val="auto"/>
          <w:sz w:val="20"/>
          <w:szCs w:val="20"/>
          <w:lang w:val="es-AR"/>
        </w:rPr>
        <w:t xml:space="preserve">donde fue </w:t>
      </w:r>
      <w:r w:rsidR="00C7668F" w:rsidRPr="007F6C5A">
        <w:rPr>
          <w:color w:val="auto"/>
          <w:sz w:val="20"/>
          <w:szCs w:val="20"/>
          <w:lang w:val="es-AR"/>
        </w:rPr>
        <w:t>atendid</w:t>
      </w:r>
      <w:r w:rsidR="006E0B3D" w:rsidRPr="007F6C5A">
        <w:rPr>
          <w:color w:val="auto"/>
          <w:sz w:val="20"/>
          <w:szCs w:val="20"/>
          <w:lang w:val="es-AR"/>
        </w:rPr>
        <w:t>o</w:t>
      </w:r>
      <w:r w:rsidR="005068DC">
        <w:rPr>
          <w:color w:val="auto"/>
          <w:sz w:val="20"/>
          <w:szCs w:val="20"/>
          <w:lang w:val="es-AR"/>
        </w:rPr>
        <w:t>. Según se indica</w:t>
      </w:r>
      <w:r w:rsidR="001B5DC3" w:rsidRPr="00C954B4">
        <w:rPr>
          <w:color w:val="auto"/>
          <w:sz w:val="20"/>
          <w:szCs w:val="20"/>
          <w:lang w:val="es-AR"/>
        </w:rPr>
        <w:t xml:space="preserve"> dos uniformados de la Policía </w:t>
      </w:r>
      <w:r>
        <w:rPr>
          <w:color w:val="auto"/>
          <w:sz w:val="20"/>
          <w:szCs w:val="20"/>
          <w:lang w:val="es-AR"/>
        </w:rPr>
        <w:t xml:space="preserve">se mantuvieron </w:t>
      </w:r>
      <w:r w:rsidR="001B5DC3" w:rsidRPr="00C954B4">
        <w:rPr>
          <w:color w:val="auto"/>
          <w:sz w:val="20"/>
          <w:szCs w:val="20"/>
          <w:lang w:val="es-AR"/>
        </w:rPr>
        <w:t>presentes en las instalaciones del Hospital</w:t>
      </w:r>
      <w:r w:rsidR="00F02458">
        <w:rPr>
          <w:color w:val="auto"/>
          <w:sz w:val="20"/>
          <w:szCs w:val="20"/>
          <w:lang w:val="es-AR"/>
        </w:rPr>
        <w:t xml:space="preserve"> a la vez de indicarle a </w:t>
      </w:r>
      <w:r w:rsidR="001B5DC3" w:rsidRPr="00C954B4">
        <w:rPr>
          <w:color w:val="auto"/>
          <w:sz w:val="20"/>
          <w:szCs w:val="20"/>
          <w:lang w:val="es-AR"/>
        </w:rPr>
        <w:t>la presunta víctima que era indispensable rec</w:t>
      </w:r>
      <w:r w:rsidR="00826F78">
        <w:rPr>
          <w:color w:val="auto"/>
          <w:sz w:val="20"/>
          <w:szCs w:val="20"/>
          <w:lang w:val="es-AR"/>
        </w:rPr>
        <w:t>ibir</w:t>
      </w:r>
      <w:r w:rsidR="001B5DC3" w:rsidRPr="00C954B4">
        <w:rPr>
          <w:color w:val="auto"/>
          <w:sz w:val="20"/>
          <w:szCs w:val="20"/>
          <w:lang w:val="es-AR"/>
        </w:rPr>
        <w:t xml:space="preserve"> su testimonio para dar inicio a las </w:t>
      </w:r>
      <w:r w:rsidR="0006269D" w:rsidRPr="00C954B4">
        <w:rPr>
          <w:color w:val="auto"/>
          <w:sz w:val="20"/>
          <w:szCs w:val="20"/>
          <w:lang w:val="es-AR"/>
        </w:rPr>
        <w:t>inv</w:t>
      </w:r>
      <w:r w:rsidR="006C70C3" w:rsidRPr="00C954B4">
        <w:rPr>
          <w:color w:val="auto"/>
          <w:sz w:val="20"/>
          <w:szCs w:val="20"/>
          <w:lang w:val="es-AR"/>
        </w:rPr>
        <w:t xml:space="preserve">estigaciones </w:t>
      </w:r>
      <w:r w:rsidR="001B5DC3" w:rsidRPr="00C954B4">
        <w:rPr>
          <w:color w:val="auto"/>
          <w:sz w:val="20"/>
          <w:szCs w:val="20"/>
          <w:lang w:val="es-AR"/>
        </w:rPr>
        <w:t>del caso</w:t>
      </w:r>
      <w:r>
        <w:rPr>
          <w:color w:val="auto"/>
          <w:sz w:val="20"/>
          <w:szCs w:val="20"/>
          <w:lang w:val="es-AR"/>
        </w:rPr>
        <w:t>. D</w:t>
      </w:r>
      <w:r w:rsidR="000E2C8C" w:rsidRPr="00C954B4">
        <w:rPr>
          <w:rFonts w:eastAsia="Arial Unicode MS" w:cs="Times New Roman"/>
          <w:color w:val="auto"/>
          <w:sz w:val="20"/>
          <w:szCs w:val="20"/>
          <w:lang w:val="es-AR" w:eastAsia="en-US"/>
        </w:rPr>
        <w:t>e la misma manera, d</w:t>
      </w:r>
      <w:r w:rsidR="007331F6" w:rsidRPr="00C954B4">
        <w:rPr>
          <w:rFonts w:eastAsia="Arial Unicode MS" w:cs="Times New Roman"/>
          <w:color w:val="auto"/>
          <w:sz w:val="20"/>
          <w:szCs w:val="20"/>
          <w:lang w:val="es-AR" w:eastAsia="en-US"/>
        </w:rPr>
        <w:t>urante</w:t>
      </w:r>
      <w:r w:rsidR="002270C2" w:rsidRPr="00C954B4">
        <w:rPr>
          <w:rFonts w:eastAsia="Arial Unicode MS" w:cs="Times New Roman"/>
          <w:color w:val="auto"/>
          <w:sz w:val="20"/>
          <w:szCs w:val="20"/>
          <w:lang w:val="es-AR" w:eastAsia="en-US"/>
        </w:rPr>
        <w:t xml:space="preserve"> los días en los que la presunta víctima estuvo </w:t>
      </w:r>
      <w:r w:rsidRPr="00C954B4">
        <w:rPr>
          <w:rFonts w:eastAsia="Arial Unicode MS" w:cs="Times New Roman"/>
          <w:color w:val="auto"/>
          <w:sz w:val="20"/>
          <w:szCs w:val="20"/>
          <w:lang w:val="es-AR" w:eastAsia="en-US"/>
        </w:rPr>
        <w:t>internada</w:t>
      </w:r>
      <w:r w:rsidR="002270C2" w:rsidRPr="00C954B4">
        <w:rPr>
          <w:rFonts w:eastAsia="Arial Unicode MS" w:cs="Times New Roman"/>
          <w:color w:val="auto"/>
          <w:sz w:val="20"/>
          <w:szCs w:val="20"/>
          <w:lang w:val="es-AR" w:eastAsia="en-US"/>
        </w:rPr>
        <w:t xml:space="preserve"> en el </w:t>
      </w:r>
      <w:r w:rsidR="00213452">
        <w:rPr>
          <w:rFonts w:eastAsia="Arial Unicode MS" w:cs="Times New Roman"/>
          <w:color w:val="auto"/>
          <w:sz w:val="20"/>
          <w:szCs w:val="20"/>
          <w:lang w:val="es-AR" w:eastAsia="en-US"/>
        </w:rPr>
        <w:t xml:space="preserve">mencionado </w:t>
      </w:r>
      <w:r w:rsidR="002270C2" w:rsidRPr="00C954B4">
        <w:rPr>
          <w:rFonts w:eastAsia="Arial Unicode MS" w:cs="Times New Roman"/>
          <w:color w:val="auto"/>
          <w:sz w:val="20"/>
          <w:szCs w:val="20"/>
          <w:lang w:val="es-AR" w:eastAsia="en-US"/>
        </w:rPr>
        <w:t>Hospital, el Comandante de la Policí</w:t>
      </w:r>
      <w:r w:rsidR="000E2C8C" w:rsidRPr="00C954B4">
        <w:rPr>
          <w:rFonts w:eastAsia="Arial Unicode MS" w:cs="Times New Roman"/>
          <w:color w:val="auto"/>
          <w:sz w:val="20"/>
          <w:szCs w:val="20"/>
          <w:lang w:val="es-AR" w:eastAsia="en-US"/>
        </w:rPr>
        <w:t>a del Departamento de Risaralda</w:t>
      </w:r>
      <w:r w:rsidR="002270C2" w:rsidRPr="00C954B4">
        <w:rPr>
          <w:rFonts w:eastAsia="Arial Unicode MS" w:cs="Times New Roman"/>
          <w:color w:val="auto"/>
          <w:sz w:val="20"/>
          <w:szCs w:val="20"/>
          <w:lang w:val="es-AR" w:eastAsia="en-US"/>
        </w:rPr>
        <w:t xml:space="preserve"> recibió una petición de protecci</w:t>
      </w:r>
      <w:r w:rsidR="007A69C6" w:rsidRPr="00C954B4">
        <w:rPr>
          <w:rFonts w:eastAsia="Arial Unicode MS" w:cs="Times New Roman"/>
          <w:color w:val="auto"/>
          <w:sz w:val="20"/>
          <w:szCs w:val="20"/>
          <w:lang w:val="es-AR" w:eastAsia="en-US"/>
        </w:rPr>
        <w:t xml:space="preserve">ón </w:t>
      </w:r>
      <w:r w:rsidR="007331F6" w:rsidRPr="00C954B4">
        <w:rPr>
          <w:rFonts w:eastAsia="Arial Unicode MS" w:cs="Times New Roman"/>
          <w:color w:val="auto"/>
          <w:sz w:val="20"/>
          <w:szCs w:val="20"/>
          <w:lang w:val="es-AR" w:eastAsia="en-US"/>
        </w:rPr>
        <w:t xml:space="preserve">verbal </w:t>
      </w:r>
      <w:r w:rsidR="007A69C6" w:rsidRPr="00C954B4">
        <w:rPr>
          <w:rFonts w:eastAsia="Arial Unicode MS" w:cs="Times New Roman"/>
          <w:color w:val="auto"/>
          <w:sz w:val="20"/>
          <w:szCs w:val="20"/>
          <w:lang w:val="es-AR" w:eastAsia="en-US"/>
        </w:rPr>
        <w:t>por parte del equipo administrativo del Ho</w:t>
      </w:r>
      <w:r>
        <w:rPr>
          <w:rFonts w:eastAsia="Arial Unicode MS" w:cs="Times New Roman"/>
          <w:color w:val="auto"/>
          <w:sz w:val="20"/>
          <w:szCs w:val="20"/>
          <w:lang w:val="es-AR" w:eastAsia="en-US"/>
        </w:rPr>
        <w:t>spital, con el fin de que pres</w:t>
      </w:r>
      <w:r w:rsidR="007A69C6" w:rsidRPr="00C954B4">
        <w:rPr>
          <w:rFonts w:eastAsia="Arial Unicode MS" w:cs="Times New Roman"/>
          <w:color w:val="auto"/>
          <w:sz w:val="20"/>
          <w:szCs w:val="20"/>
          <w:lang w:val="es-AR" w:eastAsia="en-US"/>
        </w:rPr>
        <w:t xml:space="preserve">tara </w:t>
      </w:r>
      <w:r w:rsidR="009D5383">
        <w:rPr>
          <w:rFonts w:eastAsia="Arial Unicode MS" w:cs="Times New Roman"/>
          <w:color w:val="auto"/>
          <w:sz w:val="20"/>
          <w:szCs w:val="20"/>
          <w:lang w:val="es-AR" w:eastAsia="en-US"/>
        </w:rPr>
        <w:t>vigilancia</w:t>
      </w:r>
      <w:r w:rsidR="007A69C6" w:rsidRPr="00C954B4">
        <w:rPr>
          <w:rFonts w:eastAsia="Arial Unicode MS" w:cs="Times New Roman"/>
          <w:color w:val="auto"/>
          <w:sz w:val="20"/>
          <w:szCs w:val="20"/>
          <w:lang w:val="es-AR" w:eastAsia="en-US"/>
        </w:rPr>
        <w:t xml:space="preserve"> en el piso de cuidados intensivos</w:t>
      </w:r>
      <w:r w:rsidR="000E2C8C" w:rsidRPr="00C954B4">
        <w:rPr>
          <w:rFonts w:eastAsia="Arial Unicode MS" w:cs="Times New Roman"/>
          <w:color w:val="auto"/>
          <w:sz w:val="20"/>
          <w:szCs w:val="20"/>
          <w:lang w:val="es-AR" w:eastAsia="en-US"/>
        </w:rPr>
        <w:t xml:space="preserve"> donde estaba ubicad</w:t>
      </w:r>
      <w:r>
        <w:rPr>
          <w:rFonts w:eastAsia="Arial Unicode MS" w:cs="Times New Roman"/>
          <w:color w:val="auto"/>
          <w:sz w:val="20"/>
          <w:szCs w:val="20"/>
          <w:lang w:val="es-AR" w:eastAsia="en-US"/>
        </w:rPr>
        <w:t>a la presunta víctima</w:t>
      </w:r>
      <w:r w:rsidR="00827C08">
        <w:rPr>
          <w:rFonts w:eastAsia="Arial Unicode MS" w:cs="Times New Roman"/>
          <w:color w:val="auto"/>
          <w:sz w:val="20"/>
          <w:szCs w:val="20"/>
          <w:lang w:val="es-AR" w:eastAsia="en-US"/>
        </w:rPr>
        <w:t xml:space="preserve">, ya que </w:t>
      </w:r>
      <w:r w:rsidR="00CC037D">
        <w:rPr>
          <w:rFonts w:eastAsia="Arial Unicode MS" w:cs="Times New Roman"/>
          <w:color w:val="auto"/>
          <w:sz w:val="20"/>
          <w:szCs w:val="20"/>
          <w:lang w:val="es-AR" w:eastAsia="en-US"/>
        </w:rPr>
        <w:t>existían</w:t>
      </w:r>
      <w:r w:rsidR="001B5DC3" w:rsidRPr="00C954B4">
        <w:rPr>
          <w:rFonts w:eastAsia="Arial Unicode MS" w:cs="Times New Roman"/>
          <w:color w:val="auto"/>
          <w:sz w:val="20"/>
          <w:szCs w:val="20"/>
          <w:lang w:val="es-AR" w:eastAsia="en-US"/>
        </w:rPr>
        <w:t xml:space="preserve"> </w:t>
      </w:r>
      <w:r w:rsidR="007A69C6" w:rsidRPr="00C954B4">
        <w:rPr>
          <w:rFonts w:eastAsia="Arial Unicode MS" w:cs="Times New Roman"/>
          <w:color w:val="auto"/>
          <w:sz w:val="20"/>
          <w:szCs w:val="20"/>
          <w:lang w:val="es-AR" w:eastAsia="en-US"/>
        </w:rPr>
        <w:t>rumores de un posible segundo atentado en contra</w:t>
      </w:r>
      <w:r w:rsidR="004F367C" w:rsidRPr="00C954B4">
        <w:rPr>
          <w:rFonts w:eastAsia="Arial Unicode MS" w:cs="Times New Roman"/>
          <w:color w:val="auto"/>
          <w:sz w:val="20"/>
          <w:szCs w:val="20"/>
          <w:lang w:val="es-AR" w:eastAsia="en-US"/>
        </w:rPr>
        <w:t xml:space="preserve"> de</w:t>
      </w:r>
      <w:r w:rsidR="00213452">
        <w:rPr>
          <w:rFonts w:eastAsia="Arial Unicode MS" w:cs="Times New Roman"/>
          <w:color w:val="auto"/>
          <w:sz w:val="20"/>
          <w:szCs w:val="20"/>
          <w:lang w:val="es-AR" w:eastAsia="en-US"/>
        </w:rPr>
        <w:t xml:space="preserve"> éste</w:t>
      </w:r>
      <w:r w:rsidR="00826F78">
        <w:rPr>
          <w:rFonts w:eastAsia="Arial Unicode MS" w:cs="Times New Roman"/>
          <w:color w:val="auto"/>
          <w:sz w:val="20"/>
          <w:szCs w:val="20"/>
          <w:lang w:val="es-AR" w:eastAsia="en-US"/>
        </w:rPr>
        <w:t xml:space="preserve">. </w:t>
      </w:r>
      <w:r w:rsidR="001A63E8">
        <w:rPr>
          <w:rFonts w:eastAsia="Arial Unicode MS" w:cs="Times New Roman"/>
          <w:color w:val="auto"/>
          <w:sz w:val="20"/>
          <w:szCs w:val="20"/>
          <w:lang w:val="es-AR" w:eastAsia="en-US"/>
        </w:rPr>
        <w:t>Sostiene, s</w:t>
      </w:r>
      <w:r w:rsidR="00826F78">
        <w:rPr>
          <w:rFonts w:eastAsia="Arial Unicode MS" w:cs="Times New Roman"/>
          <w:color w:val="auto"/>
          <w:sz w:val="20"/>
          <w:szCs w:val="20"/>
          <w:lang w:val="es-AR" w:eastAsia="en-US"/>
        </w:rPr>
        <w:t>in embargo,</w:t>
      </w:r>
      <w:r w:rsidR="001B5DC3" w:rsidRPr="00C954B4">
        <w:rPr>
          <w:rFonts w:eastAsia="Arial Unicode MS" w:cs="Times New Roman"/>
          <w:color w:val="auto"/>
          <w:sz w:val="20"/>
          <w:szCs w:val="20"/>
          <w:lang w:val="es-AR" w:eastAsia="en-US"/>
        </w:rPr>
        <w:t xml:space="preserve"> </w:t>
      </w:r>
      <w:r w:rsidR="001A63E8">
        <w:rPr>
          <w:rFonts w:eastAsia="Arial Unicode MS" w:cs="Times New Roman"/>
          <w:color w:val="auto"/>
          <w:sz w:val="20"/>
          <w:szCs w:val="20"/>
          <w:lang w:val="es-AR" w:eastAsia="en-US"/>
        </w:rPr>
        <w:t xml:space="preserve">que </w:t>
      </w:r>
      <w:r w:rsidR="001B5DC3" w:rsidRPr="00C954B4">
        <w:rPr>
          <w:rFonts w:eastAsia="Arial Unicode MS" w:cs="Times New Roman"/>
          <w:color w:val="auto"/>
          <w:sz w:val="20"/>
          <w:szCs w:val="20"/>
          <w:lang w:val="es-AR" w:eastAsia="en-US"/>
        </w:rPr>
        <w:t xml:space="preserve">dicha </w:t>
      </w:r>
      <w:r w:rsidR="007A69C6" w:rsidRPr="00C954B4">
        <w:rPr>
          <w:rFonts w:eastAsia="Arial Unicode MS" w:cs="Times New Roman"/>
          <w:color w:val="auto"/>
          <w:sz w:val="20"/>
          <w:szCs w:val="20"/>
          <w:lang w:val="es-AR" w:eastAsia="en-US"/>
        </w:rPr>
        <w:t xml:space="preserve">petición fue negada </w:t>
      </w:r>
      <w:r w:rsidR="007331F6" w:rsidRPr="00C954B4">
        <w:rPr>
          <w:rFonts w:eastAsia="Arial Unicode MS" w:cs="Times New Roman"/>
          <w:color w:val="auto"/>
          <w:sz w:val="20"/>
          <w:szCs w:val="20"/>
          <w:lang w:val="es-AR" w:eastAsia="en-US"/>
        </w:rPr>
        <w:t>por el Comandante de la Policía</w:t>
      </w:r>
      <w:r w:rsidR="00CB52A1">
        <w:rPr>
          <w:rFonts w:eastAsia="Arial Unicode MS" w:cs="Times New Roman"/>
          <w:color w:val="auto"/>
          <w:sz w:val="20"/>
          <w:szCs w:val="20"/>
          <w:lang w:val="es-AR" w:eastAsia="en-US"/>
        </w:rPr>
        <w:t xml:space="preserve"> por lo que</w:t>
      </w:r>
      <w:r w:rsidR="007331F6" w:rsidRPr="001A63E8">
        <w:rPr>
          <w:rFonts w:eastAsia="Arial Unicode MS" w:cs="Times New Roman"/>
          <w:color w:val="auto"/>
          <w:sz w:val="20"/>
          <w:szCs w:val="20"/>
          <w:lang w:val="es-AR" w:eastAsia="en-US"/>
        </w:rPr>
        <w:t xml:space="preserve"> los familiares y amigos de</w:t>
      </w:r>
      <w:r w:rsidR="004F367C" w:rsidRPr="001A63E8">
        <w:rPr>
          <w:rFonts w:eastAsia="Arial Unicode MS" w:cs="Times New Roman"/>
          <w:color w:val="auto"/>
          <w:sz w:val="20"/>
          <w:szCs w:val="20"/>
          <w:lang w:val="es-AR" w:eastAsia="en-US"/>
        </w:rPr>
        <w:t xml:space="preserve">l peticionario </w:t>
      </w:r>
      <w:r w:rsidR="007331F6" w:rsidRPr="001A63E8">
        <w:rPr>
          <w:rFonts w:eastAsia="Arial Unicode MS" w:cs="Times New Roman"/>
          <w:color w:val="auto"/>
          <w:sz w:val="20"/>
          <w:szCs w:val="20"/>
          <w:lang w:val="es-AR" w:eastAsia="en-US"/>
        </w:rPr>
        <w:t xml:space="preserve">debieron </w:t>
      </w:r>
      <w:r w:rsidR="00B35052" w:rsidRPr="001A63E8">
        <w:rPr>
          <w:rFonts w:eastAsia="Arial Unicode MS" w:cs="Times New Roman"/>
          <w:color w:val="auto"/>
          <w:sz w:val="20"/>
          <w:szCs w:val="20"/>
          <w:lang w:val="es-AR" w:eastAsia="en-US"/>
        </w:rPr>
        <w:t>custodiar</w:t>
      </w:r>
      <w:r w:rsidR="003C40F8" w:rsidRPr="001A63E8">
        <w:rPr>
          <w:rFonts w:eastAsia="Arial Unicode MS" w:cs="Times New Roman"/>
          <w:color w:val="auto"/>
          <w:sz w:val="20"/>
          <w:szCs w:val="20"/>
          <w:lang w:val="es-AR" w:eastAsia="en-US"/>
        </w:rPr>
        <w:t xml:space="preserve"> ellos mismos</w:t>
      </w:r>
      <w:r w:rsidR="00B35052" w:rsidRPr="001A63E8">
        <w:rPr>
          <w:rFonts w:eastAsia="Arial Unicode MS" w:cs="Times New Roman"/>
          <w:color w:val="auto"/>
          <w:sz w:val="20"/>
          <w:szCs w:val="20"/>
          <w:lang w:val="es-AR" w:eastAsia="en-US"/>
        </w:rPr>
        <w:t xml:space="preserve"> el </w:t>
      </w:r>
      <w:r w:rsidR="00DE5F2F">
        <w:rPr>
          <w:rFonts w:eastAsia="Arial Unicode MS" w:cs="Times New Roman"/>
          <w:color w:val="auto"/>
          <w:sz w:val="20"/>
          <w:szCs w:val="20"/>
          <w:lang w:val="es-AR" w:eastAsia="en-US"/>
        </w:rPr>
        <w:t>á</w:t>
      </w:r>
      <w:r w:rsidR="00B35052" w:rsidRPr="001A63E8">
        <w:rPr>
          <w:rFonts w:eastAsia="Arial Unicode MS" w:cs="Times New Roman"/>
          <w:color w:val="auto"/>
          <w:sz w:val="20"/>
          <w:szCs w:val="20"/>
          <w:lang w:val="es-AR" w:eastAsia="en-US"/>
        </w:rPr>
        <w:t>rea de cuidados intensivos</w:t>
      </w:r>
      <w:r w:rsidR="00007995">
        <w:rPr>
          <w:rFonts w:eastAsia="Arial Unicode MS" w:cs="Times New Roman"/>
          <w:color w:val="auto"/>
          <w:sz w:val="20"/>
          <w:szCs w:val="20"/>
          <w:lang w:val="es-AR" w:eastAsia="en-US"/>
        </w:rPr>
        <w:t xml:space="preserve"> y </w:t>
      </w:r>
      <w:r w:rsidR="001A63E8" w:rsidRPr="001A63E8">
        <w:rPr>
          <w:rFonts w:eastAsia="Arial Unicode MS" w:cs="Times New Roman"/>
          <w:color w:val="auto"/>
          <w:sz w:val="20"/>
          <w:szCs w:val="20"/>
          <w:lang w:val="es-AR" w:eastAsia="en-US"/>
        </w:rPr>
        <w:t>vigilar</w:t>
      </w:r>
      <w:r w:rsidR="00B35052" w:rsidRPr="001A63E8">
        <w:rPr>
          <w:rFonts w:eastAsia="Arial Unicode MS" w:cs="Times New Roman"/>
          <w:color w:val="auto"/>
          <w:sz w:val="20"/>
          <w:szCs w:val="20"/>
          <w:lang w:val="es-AR" w:eastAsia="en-US"/>
        </w:rPr>
        <w:t xml:space="preserve"> los alrededores del centro hospitalario</w:t>
      </w:r>
      <w:r w:rsidR="003C40F8" w:rsidRPr="001A63E8">
        <w:rPr>
          <w:rFonts w:eastAsia="Arial Unicode MS" w:cs="Times New Roman"/>
          <w:color w:val="auto"/>
          <w:sz w:val="20"/>
          <w:szCs w:val="20"/>
          <w:lang w:val="es-AR" w:eastAsia="en-US"/>
        </w:rPr>
        <w:t xml:space="preserve"> con el fin de</w:t>
      </w:r>
      <w:r w:rsidR="007331F6" w:rsidRPr="001A63E8">
        <w:rPr>
          <w:rFonts w:eastAsia="Arial Unicode MS" w:cs="Times New Roman"/>
          <w:color w:val="auto"/>
          <w:sz w:val="20"/>
          <w:szCs w:val="20"/>
          <w:lang w:val="es-AR" w:eastAsia="en-US"/>
        </w:rPr>
        <w:t xml:space="preserve"> evitar un futuro atentado</w:t>
      </w:r>
      <w:r w:rsidR="004F367C" w:rsidRPr="001A63E8">
        <w:rPr>
          <w:rFonts w:eastAsia="Arial Unicode MS" w:cs="Times New Roman"/>
          <w:color w:val="auto"/>
          <w:sz w:val="20"/>
          <w:szCs w:val="20"/>
          <w:lang w:val="es-AR" w:eastAsia="en-US"/>
        </w:rPr>
        <w:t>.</w:t>
      </w:r>
    </w:p>
    <w:p w14:paraId="3E05FC6E" w14:textId="77777777" w:rsidR="00F140FE" w:rsidRPr="00C954B4" w:rsidRDefault="00F140FE" w:rsidP="00F140FE">
      <w:pPr>
        <w:pStyle w:val="ListParagraph"/>
        <w:jc w:val="both"/>
        <w:rPr>
          <w:rFonts w:eastAsia="Arial Unicode MS" w:cs="Times New Roman"/>
          <w:color w:val="auto"/>
          <w:sz w:val="20"/>
          <w:szCs w:val="20"/>
          <w:lang w:val="es-AR" w:eastAsia="en-US"/>
        </w:rPr>
      </w:pPr>
    </w:p>
    <w:p w14:paraId="12C5A1B1" w14:textId="69D081A1" w:rsidR="00F140FE" w:rsidRPr="00C954B4" w:rsidRDefault="00F140FE" w:rsidP="00F140FE">
      <w:pPr>
        <w:pStyle w:val="ListParagraph"/>
        <w:numPr>
          <w:ilvl w:val="0"/>
          <w:numId w:val="103"/>
        </w:numPr>
        <w:jc w:val="both"/>
        <w:rPr>
          <w:rFonts w:eastAsia="Arial Unicode MS" w:cs="Times New Roman"/>
          <w:color w:val="auto"/>
          <w:sz w:val="20"/>
          <w:szCs w:val="20"/>
          <w:lang w:val="es-AR" w:eastAsia="en-US"/>
        </w:rPr>
      </w:pPr>
      <w:r w:rsidRPr="00C954B4">
        <w:rPr>
          <w:rFonts w:eastAsia="Arial Unicode MS" w:cs="Times New Roman"/>
          <w:color w:val="auto"/>
          <w:sz w:val="20"/>
          <w:szCs w:val="20"/>
          <w:lang w:val="es-AR" w:eastAsia="en-US"/>
        </w:rPr>
        <w:t>El 29 de mayo de 2000, la presunta víctima fue trasladad</w:t>
      </w:r>
      <w:r w:rsidR="00007995">
        <w:rPr>
          <w:rFonts w:eastAsia="Arial Unicode MS" w:cs="Times New Roman"/>
          <w:color w:val="auto"/>
          <w:sz w:val="20"/>
          <w:szCs w:val="20"/>
          <w:lang w:val="es-AR" w:eastAsia="en-US"/>
        </w:rPr>
        <w:t>a</w:t>
      </w:r>
      <w:r w:rsidRPr="00C954B4">
        <w:rPr>
          <w:rFonts w:eastAsia="Arial Unicode MS" w:cs="Times New Roman"/>
          <w:color w:val="auto"/>
          <w:sz w:val="20"/>
          <w:szCs w:val="20"/>
          <w:lang w:val="es-AR" w:eastAsia="en-US"/>
        </w:rPr>
        <w:t xml:space="preserve"> a la Clínica Valle del Lili en la ciudad de Cali, dónde fue sometid</w:t>
      </w:r>
      <w:r w:rsidR="00007995">
        <w:rPr>
          <w:rFonts w:eastAsia="Arial Unicode MS" w:cs="Times New Roman"/>
          <w:color w:val="auto"/>
          <w:sz w:val="20"/>
          <w:szCs w:val="20"/>
          <w:lang w:val="es-AR" w:eastAsia="en-US"/>
        </w:rPr>
        <w:t>a</w:t>
      </w:r>
      <w:r w:rsidRPr="00C954B4">
        <w:rPr>
          <w:rFonts w:eastAsia="Arial Unicode MS" w:cs="Times New Roman"/>
          <w:color w:val="auto"/>
          <w:sz w:val="20"/>
          <w:szCs w:val="20"/>
          <w:lang w:val="es-AR" w:eastAsia="en-US"/>
        </w:rPr>
        <w:t xml:space="preserve"> a una cirugía oftalmológica </w:t>
      </w:r>
      <w:r w:rsidR="00007995">
        <w:rPr>
          <w:rFonts w:eastAsia="Arial Unicode MS" w:cs="Times New Roman"/>
          <w:color w:val="auto"/>
          <w:sz w:val="20"/>
          <w:szCs w:val="20"/>
          <w:lang w:val="es-AR" w:eastAsia="en-US"/>
        </w:rPr>
        <w:t>debido al impacto de</w:t>
      </w:r>
      <w:r w:rsidRPr="00C954B4">
        <w:rPr>
          <w:rFonts w:eastAsia="Arial Unicode MS" w:cs="Times New Roman"/>
          <w:color w:val="auto"/>
          <w:sz w:val="20"/>
          <w:szCs w:val="20"/>
          <w:lang w:val="es-AR" w:eastAsia="en-US"/>
        </w:rPr>
        <w:t xml:space="preserve"> </w:t>
      </w:r>
      <w:r w:rsidR="001C66DC">
        <w:rPr>
          <w:rFonts w:eastAsia="Arial Unicode MS" w:cs="Times New Roman"/>
          <w:color w:val="auto"/>
          <w:sz w:val="20"/>
          <w:szCs w:val="20"/>
          <w:lang w:val="es-AR" w:eastAsia="en-US"/>
        </w:rPr>
        <w:t xml:space="preserve">algunas de </w:t>
      </w:r>
      <w:r w:rsidRPr="00C954B4">
        <w:rPr>
          <w:rFonts w:eastAsia="Arial Unicode MS" w:cs="Times New Roman"/>
          <w:color w:val="auto"/>
          <w:sz w:val="20"/>
          <w:szCs w:val="20"/>
          <w:lang w:val="es-AR" w:eastAsia="en-US"/>
        </w:rPr>
        <w:t xml:space="preserve">las esquirlas de los proyectiles. </w:t>
      </w:r>
      <w:r w:rsidR="001A63E8">
        <w:rPr>
          <w:rFonts w:eastAsia="Arial Unicode MS" w:cs="Times New Roman"/>
          <w:color w:val="auto"/>
          <w:sz w:val="20"/>
          <w:szCs w:val="20"/>
          <w:lang w:val="es-AR" w:eastAsia="en-US"/>
        </w:rPr>
        <w:t>Informa</w:t>
      </w:r>
      <w:r w:rsidRPr="00C954B4">
        <w:rPr>
          <w:rFonts w:eastAsia="Arial Unicode MS" w:cs="Times New Roman"/>
          <w:color w:val="auto"/>
          <w:sz w:val="20"/>
          <w:szCs w:val="20"/>
          <w:lang w:val="es-AR" w:eastAsia="en-US"/>
        </w:rPr>
        <w:t xml:space="preserve"> que el 16 d</w:t>
      </w:r>
      <w:r w:rsidR="001A63E8">
        <w:rPr>
          <w:rFonts w:eastAsia="Arial Unicode MS" w:cs="Times New Roman"/>
          <w:color w:val="auto"/>
          <w:sz w:val="20"/>
          <w:szCs w:val="20"/>
          <w:lang w:val="es-AR" w:eastAsia="en-US"/>
        </w:rPr>
        <w:t>e mayo de 2000 un agente de p</w:t>
      </w:r>
      <w:r w:rsidRPr="00C954B4">
        <w:rPr>
          <w:rFonts w:eastAsia="Arial Unicode MS" w:cs="Times New Roman"/>
          <w:color w:val="auto"/>
          <w:sz w:val="20"/>
          <w:szCs w:val="20"/>
          <w:lang w:val="es-AR" w:eastAsia="en-US"/>
        </w:rPr>
        <w:t>olicía asignado a la Estación de la Virginia</w:t>
      </w:r>
      <w:r w:rsidR="001B5DC3" w:rsidRPr="00C954B4">
        <w:rPr>
          <w:rFonts w:eastAsia="Arial Unicode MS" w:cs="Times New Roman"/>
          <w:color w:val="auto"/>
          <w:sz w:val="20"/>
          <w:szCs w:val="20"/>
          <w:lang w:val="es-AR" w:eastAsia="en-US"/>
        </w:rPr>
        <w:t>,</w:t>
      </w:r>
      <w:r w:rsidRPr="00C954B4">
        <w:rPr>
          <w:rFonts w:eastAsia="Arial Unicode MS" w:cs="Times New Roman"/>
          <w:color w:val="auto"/>
          <w:sz w:val="20"/>
          <w:szCs w:val="20"/>
          <w:lang w:val="es-AR" w:eastAsia="en-US"/>
        </w:rPr>
        <w:t xml:space="preserve"> le notificó </w:t>
      </w:r>
      <w:r w:rsidR="001A63E8">
        <w:rPr>
          <w:rFonts w:eastAsia="Arial Unicode MS" w:cs="Times New Roman"/>
          <w:color w:val="auto"/>
          <w:sz w:val="20"/>
          <w:szCs w:val="20"/>
          <w:lang w:val="es-AR" w:eastAsia="en-US"/>
        </w:rPr>
        <w:t>d</w:t>
      </w:r>
      <w:r w:rsidR="004F367C" w:rsidRPr="00C954B4">
        <w:rPr>
          <w:rFonts w:eastAsia="Arial Unicode MS" w:cs="Times New Roman"/>
          <w:color w:val="auto"/>
          <w:sz w:val="20"/>
          <w:szCs w:val="20"/>
          <w:lang w:val="es-AR" w:eastAsia="en-US"/>
        </w:rPr>
        <w:t xml:space="preserve">el decomiso de </w:t>
      </w:r>
      <w:r w:rsidR="001A63E8">
        <w:rPr>
          <w:rFonts w:eastAsia="Arial Unicode MS" w:cs="Times New Roman"/>
          <w:color w:val="auto"/>
          <w:sz w:val="20"/>
          <w:szCs w:val="20"/>
          <w:lang w:val="es-AR" w:eastAsia="en-US"/>
        </w:rPr>
        <w:t>la</w:t>
      </w:r>
      <w:r w:rsidRPr="00C954B4">
        <w:rPr>
          <w:rFonts w:eastAsia="Arial Unicode MS" w:cs="Times New Roman"/>
          <w:color w:val="auto"/>
          <w:sz w:val="20"/>
          <w:szCs w:val="20"/>
          <w:lang w:val="es-AR" w:eastAsia="en-US"/>
        </w:rPr>
        <w:t xml:space="preserve"> camioneta </w:t>
      </w:r>
      <w:r w:rsidR="001B5DC3" w:rsidRPr="00C954B4">
        <w:rPr>
          <w:rFonts w:eastAsia="Arial Unicode MS" w:cs="Times New Roman"/>
          <w:color w:val="auto"/>
          <w:sz w:val="20"/>
          <w:szCs w:val="20"/>
          <w:lang w:val="es-AR" w:eastAsia="en-US"/>
        </w:rPr>
        <w:t xml:space="preserve">en la que </w:t>
      </w:r>
      <w:r w:rsidR="004F367C" w:rsidRPr="00C954B4">
        <w:rPr>
          <w:rFonts w:eastAsia="Arial Unicode MS" w:cs="Times New Roman"/>
          <w:color w:val="auto"/>
          <w:sz w:val="20"/>
          <w:szCs w:val="20"/>
          <w:lang w:val="es-AR" w:eastAsia="en-US"/>
        </w:rPr>
        <w:t>se había transportado el día del atentado</w:t>
      </w:r>
      <w:r w:rsidRPr="00C954B4">
        <w:rPr>
          <w:rFonts w:eastAsia="Arial Unicode MS" w:cs="Times New Roman"/>
          <w:color w:val="auto"/>
          <w:sz w:val="20"/>
          <w:szCs w:val="20"/>
          <w:lang w:val="es-AR" w:eastAsia="en-US"/>
        </w:rPr>
        <w:t>,</w:t>
      </w:r>
      <w:r w:rsidR="004F367C" w:rsidRPr="001A63E8">
        <w:rPr>
          <w:rFonts w:eastAsia="Arial Unicode MS" w:cs="Times New Roman"/>
          <w:color w:val="FF0000"/>
          <w:sz w:val="20"/>
          <w:szCs w:val="20"/>
          <w:lang w:val="es-AR" w:eastAsia="en-US"/>
        </w:rPr>
        <w:t xml:space="preserve"> </w:t>
      </w:r>
      <w:r w:rsidR="001A63E8">
        <w:rPr>
          <w:rFonts w:eastAsia="Arial Unicode MS" w:cs="Times New Roman"/>
          <w:color w:val="auto"/>
          <w:sz w:val="20"/>
          <w:szCs w:val="20"/>
          <w:lang w:val="es-AR" w:eastAsia="en-US"/>
        </w:rPr>
        <w:t xml:space="preserve">a fin de </w:t>
      </w:r>
      <w:r w:rsidRPr="00C954B4">
        <w:rPr>
          <w:rFonts w:eastAsia="Arial Unicode MS" w:cs="Times New Roman"/>
          <w:color w:val="auto"/>
          <w:sz w:val="20"/>
          <w:szCs w:val="20"/>
          <w:lang w:val="es-AR" w:eastAsia="en-US"/>
        </w:rPr>
        <w:t>dar inicio a las investigaciones pertinentes. Asegura la presunta víctima que dicho vehículo fue retornado por la policía municipal dentro del lapso de 30 días junto con el dinero en efectivo, los contratos de arrendamiento que tenía en su poder, y documentos de identidad</w:t>
      </w:r>
      <w:r w:rsidR="001B5DC3" w:rsidRPr="00C954B4">
        <w:rPr>
          <w:rFonts w:eastAsia="Arial Unicode MS" w:cs="Times New Roman"/>
          <w:color w:val="auto"/>
          <w:sz w:val="20"/>
          <w:szCs w:val="20"/>
          <w:lang w:val="es-AR" w:eastAsia="en-US"/>
        </w:rPr>
        <w:t xml:space="preserve"> que portaba al momento del atentado</w:t>
      </w:r>
      <w:r w:rsidR="001A63E8">
        <w:rPr>
          <w:rFonts w:eastAsia="Arial Unicode MS" w:cs="Times New Roman"/>
          <w:color w:val="auto"/>
          <w:sz w:val="20"/>
          <w:szCs w:val="20"/>
          <w:lang w:val="es-AR" w:eastAsia="en-US"/>
        </w:rPr>
        <w:t xml:space="preserve">. </w:t>
      </w:r>
      <w:r w:rsidR="001A63E8" w:rsidRPr="001A63E8">
        <w:rPr>
          <w:rFonts w:eastAsia="Arial Unicode MS" w:cs="Times New Roman"/>
          <w:color w:val="auto"/>
          <w:sz w:val="20"/>
          <w:szCs w:val="20"/>
          <w:lang w:val="es-AR" w:eastAsia="en-US"/>
        </w:rPr>
        <w:t>A</w:t>
      </w:r>
      <w:r w:rsidR="00C07EE6" w:rsidRPr="001A63E8">
        <w:rPr>
          <w:rFonts w:eastAsia="Arial Unicode MS" w:cs="Times New Roman"/>
          <w:color w:val="auto"/>
          <w:sz w:val="20"/>
          <w:szCs w:val="20"/>
          <w:lang w:val="es-AR" w:eastAsia="en-US"/>
        </w:rPr>
        <w:t>lega la presunta víctima que para el momento en el que recibi</w:t>
      </w:r>
      <w:r w:rsidR="00827C08">
        <w:rPr>
          <w:rFonts w:eastAsia="Arial Unicode MS" w:cs="Times New Roman"/>
          <w:color w:val="auto"/>
          <w:sz w:val="20"/>
          <w:szCs w:val="20"/>
          <w:lang w:val="es-AR" w:eastAsia="en-US"/>
        </w:rPr>
        <w:t>ó</w:t>
      </w:r>
      <w:r w:rsidR="00C07EE6" w:rsidRPr="001A63E8">
        <w:rPr>
          <w:rFonts w:eastAsia="Arial Unicode MS" w:cs="Times New Roman"/>
          <w:color w:val="auto"/>
          <w:sz w:val="20"/>
          <w:szCs w:val="20"/>
          <w:lang w:val="es-AR" w:eastAsia="en-US"/>
        </w:rPr>
        <w:t xml:space="preserve"> </w:t>
      </w:r>
      <w:r w:rsidR="002E37D6" w:rsidRPr="001A63E8">
        <w:rPr>
          <w:rFonts w:eastAsia="Arial Unicode MS" w:cs="Times New Roman"/>
          <w:color w:val="auto"/>
          <w:sz w:val="20"/>
          <w:szCs w:val="20"/>
          <w:lang w:val="es-AR" w:eastAsia="en-US"/>
        </w:rPr>
        <w:t>dic</w:t>
      </w:r>
      <w:r w:rsidR="00011402" w:rsidRPr="001A63E8">
        <w:rPr>
          <w:rFonts w:eastAsia="Arial Unicode MS" w:cs="Times New Roman"/>
          <w:color w:val="auto"/>
          <w:sz w:val="20"/>
          <w:szCs w:val="20"/>
          <w:lang w:val="es-AR" w:eastAsia="en-US"/>
        </w:rPr>
        <w:t>h</w:t>
      </w:r>
      <w:r w:rsidR="002E37D6" w:rsidRPr="001A63E8">
        <w:rPr>
          <w:rFonts w:eastAsia="Arial Unicode MS" w:cs="Times New Roman"/>
          <w:color w:val="auto"/>
          <w:sz w:val="20"/>
          <w:szCs w:val="20"/>
          <w:lang w:val="es-AR" w:eastAsia="en-US"/>
        </w:rPr>
        <w:t xml:space="preserve">os elementos, este no </w:t>
      </w:r>
      <w:r w:rsidR="00011402" w:rsidRPr="001A63E8">
        <w:rPr>
          <w:rFonts w:eastAsia="Arial Unicode MS" w:cs="Times New Roman"/>
          <w:color w:val="auto"/>
          <w:sz w:val="20"/>
          <w:szCs w:val="20"/>
          <w:lang w:val="es-AR" w:eastAsia="en-US"/>
        </w:rPr>
        <w:t xml:space="preserve">fue informado sobre los inicios </w:t>
      </w:r>
      <w:r w:rsidR="001A63E8" w:rsidRPr="001A63E8">
        <w:rPr>
          <w:rFonts w:eastAsia="Arial Unicode MS" w:cs="Times New Roman"/>
          <w:color w:val="auto"/>
          <w:sz w:val="20"/>
          <w:szCs w:val="20"/>
          <w:lang w:val="es-AR" w:eastAsia="en-US"/>
        </w:rPr>
        <w:t xml:space="preserve">y </w:t>
      </w:r>
      <w:r w:rsidR="00827C08">
        <w:rPr>
          <w:rFonts w:eastAsia="Arial Unicode MS" w:cs="Times New Roman"/>
          <w:color w:val="auto"/>
          <w:sz w:val="20"/>
          <w:szCs w:val="20"/>
          <w:lang w:val="es-AR" w:eastAsia="en-US"/>
        </w:rPr>
        <w:t xml:space="preserve">el </w:t>
      </w:r>
      <w:r w:rsidR="001A63E8" w:rsidRPr="001A63E8">
        <w:rPr>
          <w:rFonts w:eastAsia="Arial Unicode MS" w:cs="Times New Roman"/>
          <w:color w:val="auto"/>
          <w:sz w:val="20"/>
          <w:szCs w:val="20"/>
          <w:lang w:val="es-AR" w:eastAsia="en-US"/>
        </w:rPr>
        <w:t xml:space="preserve">estado </w:t>
      </w:r>
      <w:r w:rsidR="00011402" w:rsidRPr="001A63E8">
        <w:rPr>
          <w:rFonts w:eastAsia="Arial Unicode MS" w:cs="Times New Roman"/>
          <w:color w:val="auto"/>
          <w:sz w:val="20"/>
          <w:szCs w:val="20"/>
          <w:lang w:val="es-AR" w:eastAsia="en-US"/>
        </w:rPr>
        <w:t xml:space="preserve">de la </w:t>
      </w:r>
      <w:r w:rsidR="001A63E8" w:rsidRPr="001A63E8">
        <w:rPr>
          <w:rFonts w:eastAsia="Arial Unicode MS" w:cs="Times New Roman"/>
          <w:color w:val="auto"/>
          <w:sz w:val="20"/>
          <w:szCs w:val="20"/>
          <w:lang w:val="es-AR" w:eastAsia="en-US"/>
        </w:rPr>
        <w:t>investigación</w:t>
      </w:r>
      <w:r w:rsidR="00011402" w:rsidRPr="001A63E8">
        <w:rPr>
          <w:rFonts w:eastAsia="Arial Unicode MS" w:cs="Times New Roman"/>
          <w:color w:val="auto"/>
          <w:sz w:val="20"/>
          <w:szCs w:val="20"/>
          <w:lang w:val="es-AR" w:eastAsia="en-US"/>
        </w:rPr>
        <w:t xml:space="preserve"> penal</w:t>
      </w:r>
      <w:r w:rsidRPr="001A63E8">
        <w:rPr>
          <w:rFonts w:eastAsia="Arial Unicode MS" w:cs="Times New Roman"/>
          <w:color w:val="auto"/>
          <w:sz w:val="20"/>
          <w:szCs w:val="20"/>
          <w:lang w:val="es-AR" w:eastAsia="en-US"/>
        </w:rPr>
        <w:t>.</w:t>
      </w:r>
    </w:p>
    <w:p w14:paraId="48230A6B" w14:textId="77777777" w:rsidR="002B017C" w:rsidRPr="00C954B4" w:rsidRDefault="002B017C" w:rsidP="002B017C">
      <w:pPr>
        <w:pStyle w:val="ListParagraph"/>
        <w:rPr>
          <w:rFonts w:eastAsia="Arial Unicode MS" w:cs="Times New Roman"/>
          <w:color w:val="auto"/>
          <w:sz w:val="20"/>
          <w:szCs w:val="20"/>
          <w:lang w:val="es-AR" w:eastAsia="en-US"/>
        </w:rPr>
      </w:pPr>
    </w:p>
    <w:p w14:paraId="3C130CBB" w14:textId="6776F7C6" w:rsidR="00262265" w:rsidRPr="00CA6B56" w:rsidRDefault="00F053D0" w:rsidP="00CA6B5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954B4">
        <w:rPr>
          <w:rFonts w:ascii="Cambria" w:hAnsi="Cambria"/>
          <w:sz w:val="20"/>
          <w:szCs w:val="20"/>
          <w:lang w:val="es-AR"/>
        </w:rPr>
        <w:t>A</w:t>
      </w:r>
      <w:r w:rsidR="0045597F" w:rsidRPr="00C954B4">
        <w:rPr>
          <w:rFonts w:ascii="Cambria" w:hAnsi="Cambria"/>
          <w:sz w:val="20"/>
          <w:szCs w:val="20"/>
          <w:lang w:val="es-AR"/>
        </w:rPr>
        <w:t>dicionalmente, el peticionario explica que a</w:t>
      </w:r>
      <w:r w:rsidR="00CA6B56">
        <w:rPr>
          <w:rFonts w:ascii="Cambria" w:hAnsi="Cambria"/>
          <w:sz w:val="20"/>
          <w:szCs w:val="20"/>
          <w:lang w:val="es-AR"/>
        </w:rPr>
        <w:t xml:space="preserve"> principios del mes de j</w:t>
      </w:r>
      <w:r w:rsidRPr="00C954B4">
        <w:rPr>
          <w:rFonts w:ascii="Cambria" w:hAnsi="Cambria"/>
          <w:sz w:val="20"/>
          <w:szCs w:val="20"/>
          <w:lang w:val="es-AR"/>
        </w:rPr>
        <w:t xml:space="preserve">ulio del 2000 comenzó a recibir visitas de sus amigos y conocidos, quienes les manifestaron que </w:t>
      </w:r>
      <w:r w:rsidR="0079450D">
        <w:rPr>
          <w:rFonts w:ascii="Cambria" w:hAnsi="Cambria"/>
          <w:sz w:val="20"/>
          <w:szCs w:val="20"/>
          <w:lang w:val="es-AR"/>
        </w:rPr>
        <w:t>consideraban que</w:t>
      </w:r>
      <w:r w:rsidR="0069339A" w:rsidRPr="00C954B4">
        <w:rPr>
          <w:rFonts w:ascii="Cambria" w:hAnsi="Cambria"/>
          <w:sz w:val="20"/>
          <w:szCs w:val="20"/>
          <w:lang w:val="es-AR"/>
        </w:rPr>
        <w:t xml:space="preserve"> los </w:t>
      </w:r>
      <w:r w:rsidR="00011402">
        <w:rPr>
          <w:rFonts w:ascii="Cambria" w:hAnsi="Cambria"/>
          <w:sz w:val="20"/>
          <w:szCs w:val="20"/>
          <w:lang w:val="es-AR"/>
        </w:rPr>
        <w:t xml:space="preserve">responsables del </w:t>
      </w:r>
      <w:r w:rsidR="0045597F" w:rsidRPr="00C954B4">
        <w:rPr>
          <w:rFonts w:ascii="Cambria" w:hAnsi="Cambria"/>
          <w:sz w:val="20"/>
          <w:szCs w:val="20"/>
          <w:lang w:val="es-AR"/>
        </w:rPr>
        <w:t xml:space="preserve">ataque </w:t>
      </w:r>
      <w:r w:rsidR="00CA6B56">
        <w:rPr>
          <w:rFonts w:ascii="Cambria" w:hAnsi="Cambria"/>
          <w:sz w:val="20"/>
          <w:szCs w:val="20"/>
          <w:lang w:val="es-AR"/>
        </w:rPr>
        <w:t xml:space="preserve">eran miembros de </w:t>
      </w:r>
      <w:r w:rsidR="0069339A" w:rsidRPr="00C954B4">
        <w:rPr>
          <w:rFonts w:ascii="Cambria" w:hAnsi="Cambria"/>
          <w:sz w:val="20"/>
          <w:szCs w:val="20"/>
          <w:lang w:val="es-AR"/>
        </w:rPr>
        <w:t>l</w:t>
      </w:r>
      <w:r w:rsidR="00CA6B56">
        <w:rPr>
          <w:rFonts w:ascii="Cambria" w:hAnsi="Cambria"/>
          <w:sz w:val="20"/>
          <w:szCs w:val="20"/>
          <w:lang w:val="es-AR"/>
        </w:rPr>
        <w:t xml:space="preserve">as </w:t>
      </w:r>
      <w:r w:rsidR="0069339A" w:rsidRPr="00C954B4">
        <w:rPr>
          <w:rFonts w:ascii="Cambria" w:hAnsi="Cambria"/>
          <w:sz w:val="20"/>
          <w:szCs w:val="20"/>
          <w:lang w:val="es-AR"/>
        </w:rPr>
        <w:t>FARC</w:t>
      </w:r>
      <w:r w:rsidR="00CA6B56">
        <w:rPr>
          <w:rFonts w:ascii="Cambria" w:hAnsi="Cambria"/>
          <w:sz w:val="20"/>
          <w:szCs w:val="20"/>
          <w:lang w:val="es-AR"/>
        </w:rPr>
        <w:t>-E</w:t>
      </w:r>
      <w:r w:rsidR="00827C08">
        <w:rPr>
          <w:rFonts w:ascii="Cambria" w:hAnsi="Cambria"/>
          <w:sz w:val="20"/>
          <w:szCs w:val="20"/>
          <w:lang w:val="es-AR"/>
        </w:rPr>
        <w:t>P</w:t>
      </w:r>
      <w:r w:rsidR="00CA6B56">
        <w:rPr>
          <w:rFonts w:ascii="Cambria" w:hAnsi="Cambria"/>
          <w:sz w:val="20"/>
          <w:szCs w:val="20"/>
          <w:lang w:val="es-AR"/>
        </w:rPr>
        <w:t>.</w:t>
      </w:r>
      <w:r w:rsidR="00C16C08" w:rsidRPr="00CA6B56">
        <w:rPr>
          <w:rFonts w:ascii="Cambria" w:hAnsi="Cambria"/>
          <w:color w:val="FF0000"/>
          <w:sz w:val="20"/>
          <w:szCs w:val="20"/>
          <w:lang w:val="es-AR"/>
        </w:rPr>
        <w:t xml:space="preserve"> </w:t>
      </w:r>
      <w:r w:rsidR="00D82F78" w:rsidRPr="00CA6B56">
        <w:rPr>
          <w:rFonts w:ascii="Cambria" w:hAnsi="Cambria"/>
          <w:sz w:val="20"/>
          <w:szCs w:val="20"/>
          <w:lang w:val="es-AR"/>
        </w:rPr>
        <w:t xml:space="preserve">La presunta víctima relata que después </w:t>
      </w:r>
      <w:r w:rsidR="0045597F" w:rsidRPr="00CA6B56">
        <w:rPr>
          <w:rFonts w:ascii="Cambria" w:hAnsi="Cambria"/>
          <w:sz w:val="20"/>
          <w:szCs w:val="20"/>
          <w:lang w:val="es-AR"/>
        </w:rPr>
        <w:t xml:space="preserve">de </w:t>
      </w:r>
      <w:r w:rsidR="00757811" w:rsidRPr="00CA6B56">
        <w:rPr>
          <w:rFonts w:ascii="Cambria" w:hAnsi="Cambria"/>
          <w:sz w:val="20"/>
          <w:szCs w:val="20"/>
          <w:lang w:val="es-AR"/>
        </w:rPr>
        <w:t xml:space="preserve">haberse recuperado </w:t>
      </w:r>
      <w:r w:rsidR="00D82F78" w:rsidRPr="00CA6B56">
        <w:rPr>
          <w:rFonts w:ascii="Cambria" w:hAnsi="Cambria"/>
          <w:sz w:val="20"/>
          <w:szCs w:val="20"/>
          <w:lang w:val="es-AR"/>
        </w:rPr>
        <w:t>del atentado,</w:t>
      </w:r>
      <w:r w:rsidR="00CA6B56">
        <w:rPr>
          <w:rFonts w:ascii="Cambria" w:hAnsi="Cambria"/>
          <w:sz w:val="20"/>
          <w:szCs w:val="20"/>
          <w:lang w:val="es-AR"/>
        </w:rPr>
        <w:t xml:space="preserve"> mientras</w:t>
      </w:r>
      <w:r w:rsidR="00D82F78" w:rsidRPr="00CA6B56">
        <w:rPr>
          <w:rFonts w:ascii="Cambria" w:hAnsi="Cambria"/>
          <w:sz w:val="20"/>
          <w:szCs w:val="20"/>
          <w:lang w:val="es-AR"/>
        </w:rPr>
        <w:t xml:space="preserve"> este se encontraba en </w:t>
      </w:r>
      <w:r w:rsidR="00CA6B56">
        <w:rPr>
          <w:rFonts w:ascii="Cambria" w:hAnsi="Cambria"/>
          <w:sz w:val="20"/>
          <w:szCs w:val="20"/>
          <w:lang w:val="es-AR"/>
        </w:rPr>
        <w:t>la ciudad de Manizales</w:t>
      </w:r>
      <w:r w:rsidR="00D82F78" w:rsidRPr="00CA6B56">
        <w:rPr>
          <w:rFonts w:ascii="Cambria" w:hAnsi="Cambria"/>
          <w:sz w:val="20"/>
          <w:szCs w:val="20"/>
          <w:lang w:val="es-AR"/>
        </w:rPr>
        <w:t xml:space="preserve"> visitando</w:t>
      </w:r>
      <w:r w:rsidR="0045597F" w:rsidRPr="00CA6B56">
        <w:rPr>
          <w:rFonts w:ascii="Cambria" w:hAnsi="Cambria"/>
          <w:sz w:val="20"/>
          <w:szCs w:val="20"/>
          <w:lang w:val="es-AR"/>
        </w:rPr>
        <w:t xml:space="preserve"> a sus padres</w:t>
      </w:r>
      <w:r w:rsidR="00CA6B56">
        <w:rPr>
          <w:rFonts w:ascii="Cambria" w:hAnsi="Cambria"/>
          <w:sz w:val="20"/>
          <w:szCs w:val="20"/>
          <w:lang w:val="es-AR"/>
        </w:rPr>
        <w:t>,</w:t>
      </w:r>
      <w:r w:rsidR="0045597F" w:rsidRPr="00CA6B56">
        <w:rPr>
          <w:rFonts w:ascii="Cambria" w:hAnsi="Cambria"/>
          <w:sz w:val="20"/>
          <w:szCs w:val="20"/>
          <w:lang w:val="es-AR"/>
        </w:rPr>
        <w:t xml:space="preserve"> uno de s</w:t>
      </w:r>
      <w:r w:rsidR="00827C08">
        <w:rPr>
          <w:rFonts w:ascii="Cambria" w:hAnsi="Cambria"/>
          <w:sz w:val="20"/>
          <w:szCs w:val="20"/>
          <w:lang w:val="es-AR"/>
        </w:rPr>
        <w:t>us</w:t>
      </w:r>
      <w:r w:rsidR="00D82F78" w:rsidRPr="00CA6B56">
        <w:rPr>
          <w:rFonts w:ascii="Cambria" w:hAnsi="Cambria"/>
          <w:sz w:val="20"/>
          <w:szCs w:val="20"/>
          <w:lang w:val="es-AR"/>
        </w:rPr>
        <w:t xml:space="preserve"> vecino</w:t>
      </w:r>
      <w:r w:rsidR="0045597F" w:rsidRPr="00CA6B56">
        <w:rPr>
          <w:rFonts w:ascii="Cambria" w:hAnsi="Cambria"/>
          <w:sz w:val="20"/>
          <w:szCs w:val="20"/>
          <w:lang w:val="es-AR"/>
        </w:rPr>
        <w:t>s</w:t>
      </w:r>
      <w:r w:rsidR="00827C08">
        <w:rPr>
          <w:rFonts w:ascii="Cambria" w:hAnsi="Cambria"/>
          <w:sz w:val="20"/>
          <w:szCs w:val="20"/>
          <w:lang w:val="es-AR"/>
        </w:rPr>
        <w:t xml:space="preserve"> le</w:t>
      </w:r>
      <w:r w:rsidR="0045597F" w:rsidRPr="00CA6B56">
        <w:rPr>
          <w:rFonts w:ascii="Cambria" w:hAnsi="Cambria"/>
          <w:sz w:val="20"/>
          <w:szCs w:val="20"/>
          <w:lang w:val="es-AR"/>
        </w:rPr>
        <w:t xml:space="preserve"> </w:t>
      </w:r>
      <w:r w:rsidR="000D3328">
        <w:rPr>
          <w:rFonts w:ascii="Cambria" w:hAnsi="Cambria"/>
          <w:sz w:val="20"/>
          <w:szCs w:val="20"/>
          <w:lang w:val="es-AR"/>
        </w:rPr>
        <w:t>indic</w:t>
      </w:r>
      <w:r w:rsidR="00827C08">
        <w:rPr>
          <w:rFonts w:ascii="Cambria" w:hAnsi="Cambria"/>
          <w:sz w:val="20"/>
          <w:szCs w:val="20"/>
          <w:lang w:val="es-AR"/>
        </w:rPr>
        <w:t>ó</w:t>
      </w:r>
      <w:r w:rsidR="000D3328">
        <w:rPr>
          <w:rFonts w:ascii="Cambria" w:hAnsi="Cambria"/>
          <w:sz w:val="20"/>
          <w:szCs w:val="20"/>
          <w:lang w:val="es-AR"/>
        </w:rPr>
        <w:t xml:space="preserve"> </w:t>
      </w:r>
      <w:r w:rsidR="000D3328" w:rsidRPr="000D3328">
        <w:rPr>
          <w:rFonts w:ascii="Cambria" w:hAnsi="Cambria"/>
          <w:sz w:val="20"/>
          <w:szCs w:val="20"/>
          <w:lang w:val="es-AR"/>
        </w:rPr>
        <w:t>que para</w:t>
      </w:r>
      <w:r w:rsidR="00827C08">
        <w:rPr>
          <w:rFonts w:ascii="Cambria" w:hAnsi="Cambria"/>
          <w:sz w:val="20"/>
          <w:szCs w:val="20"/>
          <w:lang w:val="es-AR"/>
        </w:rPr>
        <w:t xml:space="preserve"> conservar</w:t>
      </w:r>
      <w:r w:rsidR="000D3328" w:rsidRPr="000D3328">
        <w:rPr>
          <w:rFonts w:ascii="Cambria" w:hAnsi="Cambria"/>
          <w:sz w:val="20"/>
          <w:szCs w:val="20"/>
          <w:lang w:val="es-AR"/>
        </w:rPr>
        <w:t xml:space="preserve"> su finca </w:t>
      </w:r>
      <w:r w:rsidR="0045597F" w:rsidRPr="00CA6B56">
        <w:rPr>
          <w:rFonts w:ascii="Cambria" w:hAnsi="Cambria"/>
          <w:sz w:val="20"/>
          <w:szCs w:val="20"/>
          <w:lang w:val="es-AR"/>
        </w:rPr>
        <w:t xml:space="preserve">se veía obligado a </w:t>
      </w:r>
      <w:r w:rsidR="00D82F78" w:rsidRPr="00CA6B56">
        <w:rPr>
          <w:rFonts w:ascii="Cambria" w:hAnsi="Cambria"/>
          <w:sz w:val="20"/>
          <w:szCs w:val="20"/>
          <w:lang w:val="es-AR"/>
        </w:rPr>
        <w:t>pagar extorsión mensual a la guerril</w:t>
      </w:r>
      <w:r w:rsidR="00757811" w:rsidRPr="00CA6B56">
        <w:rPr>
          <w:rFonts w:ascii="Cambria" w:hAnsi="Cambria"/>
          <w:sz w:val="20"/>
          <w:szCs w:val="20"/>
          <w:lang w:val="es-AR"/>
        </w:rPr>
        <w:t>la de las FARC, que el dinero era para</w:t>
      </w:r>
      <w:r w:rsidR="00D82F78" w:rsidRPr="00CA6B56">
        <w:rPr>
          <w:rFonts w:ascii="Cambria" w:hAnsi="Cambria"/>
          <w:sz w:val="20"/>
          <w:szCs w:val="20"/>
          <w:lang w:val="es-AR"/>
        </w:rPr>
        <w:t xml:space="preserve"> </w:t>
      </w:r>
      <w:r w:rsidR="0045597F" w:rsidRPr="00CA6B56">
        <w:rPr>
          <w:rFonts w:ascii="Cambria" w:hAnsi="Cambria"/>
          <w:sz w:val="20"/>
          <w:szCs w:val="20"/>
          <w:lang w:val="es-AR"/>
        </w:rPr>
        <w:t xml:space="preserve">el </w:t>
      </w:r>
      <w:r w:rsidR="00D82F78" w:rsidRPr="00CA6B56">
        <w:rPr>
          <w:rFonts w:ascii="Cambria" w:hAnsi="Cambria"/>
          <w:sz w:val="20"/>
          <w:szCs w:val="20"/>
          <w:lang w:val="es-AR"/>
        </w:rPr>
        <w:t xml:space="preserve">Comandante Ríos, quien operaba en esa zona del Eje Cafetero y que ese mismo comandante había manifestado que </w:t>
      </w:r>
      <w:r w:rsidR="0045597F" w:rsidRPr="00CA6B56">
        <w:rPr>
          <w:rFonts w:ascii="Cambria" w:hAnsi="Cambria"/>
          <w:sz w:val="20"/>
          <w:szCs w:val="20"/>
          <w:lang w:val="es-AR"/>
        </w:rPr>
        <w:t xml:space="preserve">el Sr. Espinosa Vanegas </w:t>
      </w:r>
      <w:r w:rsidR="00D82F78" w:rsidRPr="00CA6B56">
        <w:rPr>
          <w:rFonts w:ascii="Cambria" w:hAnsi="Cambria"/>
          <w:sz w:val="20"/>
          <w:szCs w:val="20"/>
          <w:lang w:val="es-AR"/>
        </w:rPr>
        <w:t xml:space="preserve">era objetivo militar </w:t>
      </w:r>
      <w:r w:rsidR="009851A7" w:rsidRPr="00CA6B56">
        <w:rPr>
          <w:rFonts w:ascii="Cambria" w:hAnsi="Cambria"/>
          <w:sz w:val="20"/>
          <w:szCs w:val="20"/>
          <w:lang w:val="es-AR"/>
        </w:rPr>
        <w:t>de la guerrilla</w:t>
      </w:r>
      <w:r w:rsidR="0079450D">
        <w:rPr>
          <w:rFonts w:ascii="Cambria" w:hAnsi="Cambria"/>
          <w:sz w:val="20"/>
          <w:szCs w:val="20"/>
          <w:lang w:val="es-AR"/>
        </w:rPr>
        <w:t xml:space="preserve">. </w:t>
      </w:r>
      <w:r w:rsidR="000D3328">
        <w:rPr>
          <w:rFonts w:ascii="Cambria" w:hAnsi="Cambria"/>
          <w:sz w:val="20"/>
          <w:szCs w:val="20"/>
          <w:lang w:val="es-AR"/>
        </w:rPr>
        <w:t xml:space="preserve">Como </w:t>
      </w:r>
      <w:r w:rsidR="00C64397" w:rsidRPr="00CA6B56">
        <w:rPr>
          <w:rFonts w:ascii="Cambria" w:hAnsi="Cambria"/>
          <w:sz w:val="20"/>
          <w:szCs w:val="20"/>
          <w:lang w:val="es-AR"/>
        </w:rPr>
        <w:t xml:space="preserve">consecuencia de lo anterior, </w:t>
      </w:r>
      <w:r w:rsidR="009851A7" w:rsidRPr="00CA6B56">
        <w:rPr>
          <w:rFonts w:ascii="Cambria" w:hAnsi="Cambria"/>
          <w:sz w:val="20"/>
          <w:szCs w:val="20"/>
          <w:lang w:val="es-AR"/>
        </w:rPr>
        <w:t>l</w:t>
      </w:r>
      <w:r w:rsidR="00F140FE" w:rsidRPr="00CA6B56">
        <w:rPr>
          <w:rFonts w:ascii="Cambria" w:hAnsi="Cambria"/>
          <w:sz w:val="20"/>
          <w:szCs w:val="20"/>
          <w:lang w:val="es-AR"/>
        </w:rPr>
        <w:t>a</w:t>
      </w:r>
      <w:r w:rsidR="009851A7" w:rsidRPr="00CA6B56">
        <w:rPr>
          <w:rFonts w:ascii="Cambria" w:hAnsi="Cambria"/>
          <w:sz w:val="20"/>
          <w:szCs w:val="20"/>
          <w:lang w:val="es-AR"/>
        </w:rPr>
        <w:t xml:space="preserve"> </w:t>
      </w:r>
      <w:r w:rsidR="000F5B0F" w:rsidRPr="00CA6B56">
        <w:rPr>
          <w:rFonts w:ascii="Cambria" w:hAnsi="Cambria"/>
          <w:sz w:val="20"/>
          <w:szCs w:val="20"/>
          <w:lang w:val="es-AR"/>
        </w:rPr>
        <w:t>presunta</w:t>
      </w:r>
      <w:r w:rsidR="009851A7" w:rsidRPr="00CA6B56">
        <w:rPr>
          <w:rFonts w:ascii="Cambria" w:hAnsi="Cambria"/>
          <w:sz w:val="20"/>
          <w:szCs w:val="20"/>
          <w:lang w:val="es-AR"/>
        </w:rPr>
        <w:t xml:space="preserve"> víctima</w:t>
      </w:r>
      <w:r w:rsidR="00827C08">
        <w:rPr>
          <w:rFonts w:ascii="Cambria" w:hAnsi="Cambria"/>
          <w:sz w:val="20"/>
          <w:szCs w:val="20"/>
          <w:lang w:val="es-AR"/>
        </w:rPr>
        <w:t xml:space="preserve"> decidió</w:t>
      </w:r>
      <w:r w:rsidR="009851A7" w:rsidRPr="00CA6B56">
        <w:rPr>
          <w:rFonts w:ascii="Cambria" w:hAnsi="Cambria"/>
          <w:sz w:val="20"/>
          <w:szCs w:val="20"/>
          <w:lang w:val="es-AR"/>
        </w:rPr>
        <w:t xml:space="preserve"> salir del país en compañía de su esposa e hijos</w:t>
      </w:r>
      <w:r w:rsidR="00C64397" w:rsidRPr="00CA6B56">
        <w:rPr>
          <w:rFonts w:ascii="Cambria" w:hAnsi="Cambria"/>
          <w:sz w:val="20"/>
          <w:szCs w:val="20"/>
          <w:lang w:val="es-AR"/>
        </w:rPr>
        <w:t xml:space="preserve"> a inicios</w:t>
      </w:r>
      <w:r w:rsidR="000F5B0F" w:rsidRPr="00CA6B56">
        <w:rPr>
          <w:rFonts w:ascii="Cambria" w:hAnsi="Cambria"/>
          <w:sz w:val="20"/>
          <w:szCs w:val="20"/>
          <w:lang w:val="es-AR"/>
        </w:rPr>
        <w:t xml:space="preserve"> del año 2001</w:t>
      </w:r>
      <w:r w:rsidR="008D6B65" w:rsidRPr="00CA6B56">
        <w:rPr>
          <w:rFonts w:ascii="Cambria" w:hAnsi="Cambria"/>
          <w:sz w:val="20"/>
          <w:szCs w:val="20"/>
          <w:lang w:val="es-AR"/>
        </w:rPr>
        <w:t>.</w:t>
      </w:r>
    </w:p>
    <w:p w14:paraId="6AE1C828" w14:textId="45E2C185" w:rsidR="008C5E2D" w:rsidRPr="00251785" w:rsidRDefault="00262265" w:rsidP="00344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954B4">
        <w:rPr>
          <w:rFonts w:ascii="Cambria" w:hAnsi="Cambria"/>
          <w:sz w:val="20"/>
          <w:szCs w:val="20"/>
          <w:lang w:val="es-AR"/>
        </w:rPr>
        <w:t xml:space="preserve">Una vez radicado en los Estados Unidos, la presunta víctima intentó regresar en distintas oportunidades a </w:t>
      </w:r>
      <w:r w:rsidR="00F85249" w:rsidRPr="00C954B4">
        <w:rPr>
          <w:rFonts w:ascii="Cambria" w:hAnsi="Cambria"/>
          <w:sz w:val="20"/>
          <w:szCs w:val="20"/>
          <w:lang w:val="es-AR"/>
        </w:rPr>
        <w:t>Colombia,</w:t>
      </w:r>
      <w:r w:rsidRPr="00C954B4">
        <w:rPr>
          <w:rFonts w:ascii="Cambria" w:hAnsi="Cambria"/>
          <w:sz w:val="20"/>
          <w:szCs w:val="20"/>
          <w:lang w:val="es-AR"/>
        </w:rPr>
        <w:t xml:space="preserve"> pero se </w:t>
      </w:r>
      <w:r w:rsidR="002118F8">
        <w:rPr>
          <w:rFonts w:ascii="Cambria" w:hAnsi="Cambria"/>
          <w:sz w:val="20"/>
          <w:szCs w:val="20"/>
          <w:lang w:val="es-AR"/>
        </w:rPr>
        <w:t>vio</w:t>
      </w:r>
      <w:r w:rsidRPr="00C954B4">
        <w:rPr>
          <w:rFonts w:ascii="Cambria" w:hAnsi="Cambria"/>
          <w:sz w:val="20"/>
          <w:szCs w:val="20"/>
          <w:lang w:val="es-AR"/>
        </w:rPr>
        <w:t xml:space="preserve"> impedido por la situación </w:t>
      </w:r>
      <w:r w:rsidR="002118F8">
        <w:rPr>
          <w:rFonts w:ascii="Cambria" w:hAnsi="Cambria"/>
          <w:sz w:val="20"/>
          <w:szCs w:val="20"/>
          <w:lang w:val="es-AR"/>
        </w:rPr>
        <w:t xml:space="preserve">de conflictividad en que se encontraba </w:t>
      </w:r>
      <w:r w:rsidRPr="00C954B4">
        <w:rPr>
          <w:rFonts w:ascii="Cambria" w:hAnsi="Cambria"/>
          <w:sz w:val="20"/>
          <w:szCs w:val="20"/>
          <w:lang w:val="es-AR"/>
        </w:rPr>
        <w:t>el país</w:t>
      </w:r>
      <w:r w:rsidR="00A32BD1" w:rsidRPr="00C954B4">
        <w:rPr>
          <w:rFonts w:ascii="Cambria" w:hAnsi="Cambria"/>
          <w:sz w:val="20"/>
          <w:szCs w:val="20"/>
          <w:lang w:val="es-AR"/>
        </w:rPr>
        <w:t xml:space="preserve">, al punto de no haber </w:t>
      </w:r>
      <w:r w:rsidR="00C64397" w:rsidRPr="00C954B4">
        <w:rPr>
          <w:rFonts w:ascii="Cambria" w:hAnsi="Cambria"/>
          <w:sz w:val="20"/>
          <w:szCs w:val="20"/>
          <w:lang w:val="es-AR"/>
        </w:rPr>
        <w:t>podido asistir</w:t>
      </w:r>
      <w:r w:rsidR="00A32BD1" w:rsidRPr="00C954B4">
        <w:rPr>
          <w:rFonts w:ascii="Cambria" w:hAnsi="Cambria"/>
          <w:sz w:val="20"/>
          <w:szCs w:val="20"/>
          <w:lang w:val="es-AR"/>
        </w:rPr>
        <w:t xml:space="preserve"> </w:t>
      </w:r>
      <w:r w:rsidR="002118F8">
        <w:rPr>
          <w:rFonts w:ascii="Cambria" w:hAnsi="Cambria"/>
          <w:sz w:val="20"/>
          <w:szCs w:val="20"/>
          <w:lang w:val="es-AR"/>
        </w:rPr>
        <w:t xml:space="preserve">siquiera </w:t>
      </w:r>
      <w:r w:rsidR="00A32BD1" w:rsidRPr="00C954B4">
        <w:rPr>
          <w:rFonts w:ascii="Cambria" w:hAnsi="Cambria"/>
          <w:sz w:val="20"/>
          <w:szCs w:val="20"/>
          <w:lang w:val="es-AR"/>
        </w:rPr>
        <w:t>al entierro de su madre</w:t>
      </w:r>
      <w:r w:rsidRPr="00C954B4">
        <w:rPr>
          <w:rFonts w:ascii="Cambria" w:hAnsi="Cambria"/>
          <w:sz w:val="20"/>
          <w:szCs w:val="20"/>
          <w:lang w:val="es-AR"/>
        </w:rPr>
        <w:t>.</w:t>
      </w:r>
      <w:r w:rsidR="000E610D" w:rsidRPr="00C954B4">
        <w:rPr>
          <w:rFonts w:ascii="Cambria" w:hAnsi="Cambria"/>
          <w:sz w:val="20"/>
          <w:szCs w:val="20"/>
          <w:lang w:val="es-AR"/>
        </w:rPr>
        <w:t xml:space="preserve"> Como consecuencia de ello, </w:t>
      </w:r>
      <w:r w:rsidR="00F85249" w:rsidRPr="00C954B4">
        <w:rPr>
          <w:rFonts w:ascii="Cambria" w:hAnsi="Cambria"/>
          <w:sz w:val="20"/>
          <w:szCs w:val="20"/>
          <w:lang w:val="es-AR"/>
        </w:rPr>
        <w:t xml:space="preserve">el 26 de enero de 2009 </w:t>
      </w:r>
      <w:r w:rsidR="00F85249">
        <w:rPr>
          <w:rFonts w:ascii="Cambria" w:hAnsi="Cambria"/>
          <w:sz w:val="20"/>
          <w:szCs w:val="20"/>
          <w:lang w:val="es-AR"/>
        </w:rPr>
        <w:t xml:space="preserve">la presunta víctima </w:t>
      </w:r>
      <w:r w:rsidR="000E610D" w:rsidRPr="00C954B4">
        <w:rPr>
          <w:rFonts w:ascii="Cambria" w:hAnsi="Cambria"/>
          <w:sz w:val="20"/>
          <w:szCs w:val="20"/>
          <w:lang w:val="es-AR"/>
        </w:rPr>
        <w:t xml:space="preserve">envió </w:t>
      </w:r>
      <w:r w:rsidR="00A533D2" w:rsidRPr="00C954B4">
        <w:rPr>
          <w:rFonts w:ascii="Cambria" w:hAnsi="Cambria"/>
          <w:sz w:val="20"/>
          <w:szCs w:val="20"/>
          <w:lang w:val="es-AR"/>
        </w:rPr>
        <w:t xml:space="preserve">a la Procuraduría General de la Nación </w:t>
      </w:r>
      <w:r w:rsidR="000E610D" w:rsidRPr="00C954B4">
        <w:rPr>
          <w:rFonts w:ascii="Cambria" w:hAnsi="Cambria"/>
          <w:sz w:val="20"/>
          <w:szCs w:val="20"/>
          <w:lang w:val="es-AR"/>
        </w:rPr>
        <w:t>un derecho de petición manifestando que desde la fecha del atentado la Fiscalía de la Ciudad de Pereira habría asumido la investigaci</w:t>
      </w:r>
      <w:r w:rsidR="00890DB2" w:rsidRPr="00C954B4">
        <w:rPr>
          <w:rFonts w:ascii="Cambria" w:hAnsi="Cambria"/>
          <w:sz w:val="20"/>
          <w:szCs w:val="20"/>
          <w:lang w:val="es-AR"/>
        </w:rPr>
        <w:t>ón de los hechos ocurridos</w:t>
      </w:r>
      <w:r w:rsidR="00A533D2" w:rsidRPr="00C954B4">
        <w:rPr>
          <w:rFonts w:ascii="Cambria" w:hAnsi="Cambria"/>
          <w:sz w:val="20"/>
          <w:szCs w:val="20"/>
          <w:lang w:val="es-AR"/>
        </w:rPr>
        <w:t>,</w:t>
      </w:r>
      <w:r w:rsidR="00890DB2" w:rsidRPr="00C954B4">
        <w:rPr>
          <w:rFonts w:ascii="Cambria" w:hAnsi="Cambria"/>
          <w:sz w:val="20"/>
          <w:szCs w:val="20"/>
          <w:lang w:val="es-AR"/>
        </w:rPr>
        <w:t xml:space="preserve"> pero</w:t>
      </w:r>
      <w:r w:rsidR="00A533D2" w:rsidRPr="00C954B4">
        <w:rPr>
          <w:rFonts w:ascii="Cambria" w:hAnsi="Cambria"/>
          <w:sz w:val="20"/>
          <w:szCs w:val="20"/>
          <w:lang w:val="es-AR"/>
        </w:rPr>
        <w:t xml:space="preserve"> que</w:t>
      </w:r>
      <w:r w:rsidR="000E610D" w:rsidRPr="00C954B4">
        <w:rPr>
          <w:rFonts w:ascii="Cambria" w:hAnsi="Cambria"/>
          <w:sz w:val="20"/>
          <w:szCs w:val="20"/>
          <w:lang w:val="es-AR"/>
        </w:rPr>
        <w:t xml:space="preserve"> </w:t>
      </w:r>
      <w:r w:rsidR="000E610D" w:rsidRPr="007D0CCB">
        <w:rPr>
          <w:rFonts w:ascii="Cambria" w:hAnsi="Cambria"/>
          <w:sz w:val="20"/>
          <w:szCs w:val="20"/>
          <w:lang w:val="es-AR"/>
        </w:rPr>
        <w:t xml:space="preserve">hasta </w:t>
      </w:r>
      <w:r w:rsidR="00DF1664">
        <w:rPr>
          <w:rFonts w:ascii="Cambria" w:hAnsi="Cambria"/>
          <w:sz w:val="20"/>
          <w:szCs w:val="20"/>
          <w:lang w:val="es-AR"/>
        </w:rPr>
        <w:t>el momento</w:t>
      </w:r>
      <w:r w:rsidR="000E610D" w:rsidRPr="007D0CCB">
        <w:rPr>
          <w:rFonts w:ascii="Cambria" w:hAnsi="Cambria"/>
          <w:sz w:val="20"/>
          <w:szCs w:val="20"/>
          <w:lang w:val="es-AR"/>
        </w:rPr>
        <w:t xml:space="preserve"> de la presentación de la petición </w:t>
      </w:r>
      <w:r w:rsidR="000E610D" w:rsidRPr="00C954B4">
        <w:rPr>
          <w:rFonts w:ascii="Cambria" w:hAnsi="Cambria"/>
          <w:sz w:val="20"/>
          <w:szCs w:val="20"/>
          <w:lang w:val="es-AR"/>
        </w:rPr>
        <w:t>no habría recibido noticia alguna sobre el estado</w:t>
      </w:r>
      <w:r w:rsidR="00DF1664">
        <w:rPr>
          <w:rFonts w:ascii="Cambria" w:hAnsi="Cambria"/>
          <w:sz w:val="20"/>
          <w:szCs w:val="20"/>
          <w:lang w:val="es-AR"/>
        </w:rPr>
        <w:t xml:space="preserve"> procesal de la investigación</w:t>
      </w:r>
      <w:r w:rsidR="000E610D" w:rsidRPr="00C954B4">
        <w:rPr>
          <w:rFonts w:ascii="Cambria" w:hAnsi="Cambria"/>
          <w:sz w:val="20"/>
          <w:szCs w:val="20"/>
          <w:lang w:val="es-AR"/>
        </w:rPr>
        <w:t xml:space="preserve"> penal, como tampoco habría sido requerido por el ente fiscal para rendir información detallada sobre el caso. </w:t>
      </w:r>
      <w:r w:rsidR="00DC50E5">
        <w:rPr>
          <w:rFonts w:ascii="Cambria" w:hAnsi="Cambria"/>
          <w:sz w:val="20"/>
          <w:szCs w:val="20"/>
          <w:lang w:val="es-AR"/>
        </w:rPr>
        <w:t xml:space="preserve">Aduce que </w:t>
      </w:r>
      <w:r w:rsidR="00135D6B" w:rsidRPr="00C954B4">
        <w:rPr>
          <w:rFonts w:ascii="Cambria" w:hAnsi="Cambria"/>
          <w:sz w:val="20"/>
          <w:szCs w:val="20"/>
          <w:lang w:val="es-AR"/>
        </w:rPr>
        <w:t xml:space="preserve">dicha solicitud no tuvo </w:t>
      </w:r>
      <w:r w:rsidR="00135D6B" w:rsidRPr="00251785">
        <w:rPr>
          <w:rFonts w:ascii="Cambria" w:hAnsi="Cambria"/>
          <w:sz w:val="20"/>
          <w:szCs w:val="20"/>
          <w:lang w:val="es-AR"/>
        </w:rPr>
        <w:t>respuesta</w:t>
      </w:r>
      <w:r w:rsidR="0039688D">
        <w:rPr>
          <w:rFonts w:ascii="Cambria" w:hAnsi="Cambria"/>
          <w:sz w:val="20"/>
          <w:szCs w:val="20"/>
          <w:lang w:val="es-AR"/>
        </w:rPr>
        <w:t xml:space="preserve">, </w:t>
      </w:r>
      <w:r w:rsidR="00135D6B" w:rsidRPr="00251785">
        <w:rPr>
          <w:rFonts w:ascii="Cambria" w:hAnsi="Cambria"/>
          <w:sz w:val="20"/>
          <w:szCs w:val="20"/>
          <w:lang w:val="es-AR"/>
        </w:rPr>
        <w:t xml:space="preserve">razón por la cual, el peticionario solicita que esta Comisión exija al Estado colombiano </w:t>
      </w:r>
      <w:r w:rsidR="00251785">
        <w:rPr>
          <w:rFonts w:ascii="Cambria" w:hAnsi="Cambria"/>
          <w:sz w:val="20"/>
          <w:szCs w:val="20"/>
          <w:lang w:val="es-AR"/>
        </w:rPr>
        <w:t xml:space="preserve">una compensación por </w:t>
      </w:r>
      <w:r w:rsidR="00135D6B" w:rsidRPr="00251785">
        <w:rPr>
          <w:rFonts w:ascii="Cambria" w:hAnsi="Cambria"/>
          <w:sz w:val="20"/>
          <w:szCs w:val="20"/>
          <w:lang w:val="es-AR"/>
        </w:rPr>
        <w:t>l</w:t>
      </w:r>
      <w:r w:rsidR="00251785">
        <w:rPr>
          <w:rFonts w:ascii="Cambria" w:hAnsi="Cambria"/>
          <w:sz w:val="20"/>
          <w:szCs w:val="20"/>
          <w:lang w:val="es-AR"/>
        </w:rPr>
        <w:t>os</w:t>
      </w:r>
      <w:r w:rsidR="00135D6B" w:rsidRPr="00251785">
        <w:rPr>
          <w:rFonts w:ascii="Cambria" w:hAnsi="Cambria"/>
          <w:sz w:val="20"/>
          <w:szCs w:val="20"/>
          <w:lang w:val="es-AR"/>
        </w:rPr>
        <w:t xml:space="preserve"> daños</w:t>
      </w:r>
      <w:r w:rsidR="00A533D2" w:rsidRPr="00251785">
        <w:rPr>
          <w:rFonts w:ascii="Cambria" w:hAnsi="Cambria"/>
          <w:sz w:val="20"/>
          <w:szCs w:val="20"/>
          <w:lang w:val="es-AR"/>
        </w:rPr>
        <w:t xml:space="preserve"> </w:t>
      </w:r>
      <w:r w:rsidR="00DF1664">
        <w:rPr>
          <w:rFonts w:ascii="Cambria" w:hAnsi="Cambria"/>
          <w:sz w:val="20"/>
          <w:szCs w:val="20"/>
          <w:lang w:val="es-AR"/>
        </w:rPr>
        <w:t>sufridos</w:t>
      </w:r>
      <w:r w:rsidR="00890DB2" w:rsidRPr="00251785">
        <w:rPr>
          <w:rFonts w:ascii="Cambria" w:hAnsi="Cambria"/>
          <w:sz w:val="20"/>
          <w:szCs w:val="20"/>
          <w:lang w:val="es-AR"/>
        </w:rPr>
        <w:t>.</w:t>
      </w:r>
    </w:p>
    <w:p w14:paraId="6D6F48E2" w14:textId="2838D226" w:rsidR="005F6BE8" w:rsidRPr="00C954B4" w:rsidRDefault="00E53094" w:rsidP="00A533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954B4">
        <w:rPr>
          <w:rFonts w:ascii="Cambria" w:hAnsi="Cambria"/>
          <w:sz w:val="20"/>
          <w:szCs w:val="20"/>
          <w:lang w:val="es-AR"/>
        </w:rPr>
        <w:t>Por su parte el Estado, asegura que el ataque a la integridad que sufrió el Sr</w:t>
      </w:r>
      <w:r w:rsidR="00DF1664">
        <w:rPr>
          <w:rFonts w:ascii="Cambria" w:hAnsi="Cambria"/>
          <w:sz w:val="20"/>
          <w:szCs w:val="20"/>
          <w:lang w:val="es-AR"/>
        </w:rPr>
        <w:t>.</w:t>
      </w:r>
      <w:r w:rsidRPr="00C954B4">
        <w:rPr>
          <w:rFonts w:ascii="Cambria" w:hAnsi="Cambria"/>
          <w:sz w:val="20"/>
          <w:szCs w:val="20"/>
          <w:lang w:val="es-AR"/>
        </w:rPr>
        <w:t xml:space="preserve"> José Rodrigo Espinosa Vane</w:t>
      </w:r>
      <w:r w:rsidR="004676B6" w:rsidRPr="00C954B4">
        <w:rPr>
          <w:rFonts w:ascii="Cambria" w:hAnsi="Cambria"/>
          <w:sz w:val="20"/>
          <w:szCs w:val="20"/>
          <w:lang w:val="es-AR"/>
        </w:rPr>
        <w:t>gas, no puede ser atribuible al primero</w:t>
      </w:r>
      <w:r w:rsidR="00A533D2" w:rsidRPr="00C954B4">
        <w:rPr>
          <w:rFonts w:ascii="Cambria" w:hAnsi="Cambria"/>
          <w:sz w:val="20"/>
          <w:szCs w:val="20"/>
          <w:lang w:val="es-AR"/>
        </w:rPr>
        <w:t xml:space="preserve"> ya que</w:t>
      </w:r>
      <w:r w:rsidRPr="00C954B4">
        <w:rPr>
          <w:rFonts w:ascii="Cambria" w:hAnsi="Cambria"/>
          <w:sz w:val="20"/>
          <w:szCs w:val="20"/>
          <w:lang w:val="es-AR"/>
        </w:rPr>
        <w:t xml:space="preserve"> las agresiones que la </w:t>
      </w:r>
      <w:r w:rsidR="00CF09D9" w:rsidRPr="00C954B4">
        <w:rPr>
          <w:rFonts w:ascii="Cambria" w:hAnsi="Cambria"/>
          <w:sz w:val="20"/>
          <w:szCs w:val="20"/>
          <w:lang w:val="es-AR"/>
        </w:rPr>
        <w:t>presunta</w:t>
      </w:r>
      <w:r w:rsidRPr="00C954B4">
        <w:rPr>
          <w:rFonts w:ascii="Cambria" w:hAnsi="Cambria"/>
          <w:sz w:val="20"/>
          <w:szCs w:val="20"/>
          <w:lang w:val="es-AR"/>
        </w:rPr>
        <w:t xml:space="preserve"> víctima sufrió </w:t>
      </w:r>
      <w:r w:rsidR="00A533D2" w:rsidRPr="00C954B4">
        <w:rPr>
          <w:rFonts w:ascii="Cambria" w:hAnsi="Cambria"/>
          <w:sz w:val="20"/>
          <w:szCs w:val="20"/>
          <w:lang w:val="es-AR"/>
        </w:rPr>
        <w:t>fueron ejecutadas por</w:t>
      </w:r>
      <w:r w:rsidR="00BE270E" w:rsidRPr="00C954B4">
        <w:rPr>
          <w:rFonts w:ascii="Cambria" w:hAnsi="Cambria"/>
          <w:sz w:val="20"/>
          <w:szCs w:val="20"/>
          <w:lang w:val="es-AR"/>
        </w:rPr>
        <w:t xml:space="preserve"> terceros. </w:t>
      </w:r>
      <w:r w:rsidR="00CF09D9" w:rsidRPr="00C954B4">
        <w:rPr>
          <w:rFonts w:ascii="Cambria" w:hAnsi="Cambria"/>
          <w:sz w:val="20"/>
          <w:szCs w:val="20"/>
          <w:lang w:val="es-AR"/>
        </w:rPr>
        <w:t>Adicionalmente, el Estado reconoce que si bien este tiene un deber de protección en relación a los ciudadanos que</w:t>
      </w:r>
      <w:r w:rsidR="00F43CCE" w:rsidRPr="00C954B4">
        <w:rPr>
          <w:rFonts w:ascii="Cambria" w:hAnsi="Cambria"/>
          <w:sz w:val="20"/>
          <w:szCs w:val="20"/>
          <w:lang w:val="es-AR"/>
        </w:rPr>
        <w:t xml:space="preserve"> habitan en el territorio, dicho</w:t>
      </w:r>
      <w:r w:rsidR="00CF09D9" w:rsidRPr="00C954B4">
        <w:rPr>
          <w:rFonts w:ascii="Cambria" w:hAnsi="Cambria"/>
          <w:sz w:val="20"/>
          <w:szCs w:val="20"/>
          <w:lang w:val="es-AR"/>
        </w:rPr>
        <w:t xml:space="preserve"> deber se encuentra condicionado al conocimiento de una situación de riesgo real e inminente para un individuo o grupo determinado, </w:t>
      </w:r>
      <w:r w:rsidR="00135D6B" w:rsidRPr="00C954B4">
        <w:rPr>
          <w:rFonts w:ascii="Cambria" w:hAnsi="Cambria"/>
          <w:sz w:val="20"/>
          <w:szCs w:val="20"/>
          <w:lang w:val="es-AR"/>
        </w:rPr>
        <w:t>a la vez que</w:t>
      </w:r>
      <w:r w:rsidR="00CF09D9" w:rsidRPr="00C954B4">
        <w:rPr>
          <w:rFonts w:ascii="Cambria" w:hAnsi="Cambria"/>
          <w:sz w:val="20"/>
          <w:szCs w:val="20"/>
          <w:lang w:val="es-AR"/>
        </w:rPr>
        <w:t xml:space="preserve">, </w:t>
      </w:r>
      <w:r w:rsidR="00CF09D9" w:rsidRPr="00C954B4">
        <w:rPr>
          <w:rFonts w:ascii="Cambria" w:hAnsi="Cambria"/>
          <w:sz w:val="20"/>
          <w:szCs w:val="20"/>
          <w:lang w:val="es-AR"/>
        </w:rPr>
        <w:lastRenderedPageBreak/>
        <w:t>a la posibilidad razonable de prevenir o evitar ese riesgo</w:t>
      </w:r>
      <w:r w:rsidR="00A533D2" w:rsidRPr="00C954B4">
        <w:rPr>
          <w:rFonts w:ascii="Cambria" w:hAnsi="Cambria"/>
          <w:sz w:val="20"/>
          <w:szCs w:val="20"/>
          <w:lang w:val="es-AR"/>
        </w:rPr>
        <w:t xml:space="preserve">; pero que </w:t>
      </w:r>
      <w:r w:rsidR="00135D6B" w:rsidRPr="00C954B4">
        <w:rPr>
          <w:rFonts w:ascii="Cambria" w:hAnsi="Cambria"/>
          <w:sz w:val="20"/>
          <w:szCs w:val="20"/>
          <w:lang w:val="es-AR"/>
        </w:rPr>
        <w:t xml:space="preserve">debido a la falta de solicitud de protección por parte de la víctima, </w:t>
      </w:r>
      <w:r w:rsidR="00A533D2" w:rsidRPr="00C954B4">
        <w:rPr>
          <w:rFonts w:ascii="Cambria" w:hAnsi="Cambria"/>
          <w:sz w:val="20"/>
          <w:szCs w:val="20"/>
          <w:lang w:val="es-AR"/>
        </w:rPr>
        <w:t xml:space="preserve">el Estado no tenía la obligación de tomar medidas especiales de prevención y protección a sus derechos a la vida y la integridad. </w:t>
      </w:r>
      <w:r w:rsidR="00135D6B" w:rsidRPr="00C954B4">
        <w:rPr>
          <w:rFonts w:ascii="Cambria" w:hAnsi="Cambria"/>
          <w:sz w:val="20"/>
          <w:szCs w:val="20"/>
          <w:lang w:val="es-AR"/>
        </w:rPr>
        <w:t>Así mismo</w:t>
      </w:r>
      <w:r w:rsidR="005F6BE8" w:rsidRPr="00C954B4">
        <w:rPr>
          <w:rFonts w:ascii="Cambria" w:hAnsi="Cambria"/>
          <w:sz w:val="20"/>
          <w:szCs w:val="20"/>
          <w:lang w:val="es-AR"/>
        </w:rPr>
        <w:t xml:space="preserve">, el </w:t>
      </w:r>
      <w:r w:rsidR="00490301" w:rsidRPr="00C954B4">
        <w:rPr>
          <w:rFonts w:ascii="Cambria" w:hAnsi="Cambria"/>
          <w:sz w:val="20"/>
          <w:szCs w:val="20"/>
          <w:lang w:val="es-AR"/>
        </w:rPr>
        <w:t xml:space="preserve">Estado argumenta que tras los hechos que tuvieron lugar en el año 2000, el peticionario ingresó al país en 4 ocasiones distintas (8 de octubre de 2000, 17 de diciembre de 2000, 5 de enero de 2002 y el 28 de agosto de 2003), y que la estadía más larga del Sr. Espinosa Vanegas </w:t>
      </w:r>
      <w:r w:rsidR="00460794" w:rsidRPr="00C954B4">
        <w:rPr>
          <w:rFonts w:ascii="Cambria" w:hAnsi="Cambria"/>
          <w:sz w:val="20"/>
          <w:szCs w:val="20"/>
          <w:lang w:val="es-AR"/>
        </w:rPr>
        <w:t xml:space="preserve">fue de aproximadamente 20 días; </w:t>
      </w:r>
      <w:r w:rsidR="00490301" w:rsidRPr="00C954B4">
        <w:rPr>
          <w:rFonts w:ascii="Cambria" w:hAnsi="Cambria"/>
          <w:sz w:val="20"/>
          <w:szCs w:val="20"/>
          <w:lang w:val="es-AR"/>
        </w:rPr>
        <w:t xml:space="preserve">lo que </w:t>
      </w:r>
      <w:r w:rsidR="00DF1664">
        <w:rPr>
          <w:rFonts w:ascii="Cambria" w:hAnsi="Cambria"/>
          <w:sz w:val="20"/>
          <w:szCs w:val="20"/>
          <w:lang w:val="es-AR"/>
        </w:rPr>
        <w:t xml:space="preserve">para el Estado </w:t>
      </w:r>
      <w:r w:rsidR="00490301" w:rsidRPr="00C954B4">
        <w:rPr>
          <w:rFonts w:ascii="Cambria" w:hAnsi="Cambria"/>
          <w:sz w:val="20"/>
          <w:szCs w:val="20"/>
          <w:lang w:val="es-AR"/>
        </w:rPr>
        <w:t xml:space="preserve">demuestra que </w:t>
      </w:r>
      <w:r w:rsidR="00DF1664">
        <w:rPr>
          <w:rFonts w:ascii="Cambria" w:hAnsi="Cambria"/>
          <w:sz w:val="20"/>
          <w:szCs w:val="20"/>
          <w:lang w:val="es-AR"/>
        </w:rPr>
        <w:t xml:space="preserve">este tuvo </w:t>
      </w:r>
      <w:r w:rsidR="00490301" w:rsidRPr="00C954B4">
        <w:rPr>
          <w:rFonts w:ascii="Cambria" w:hAnsi="Cambria"/>
          <w:sz w:val="20"/>
          <w:szCs w:val="20"/>
          <w:lang w:val="es-AR"/>
        </w:rPr>
        <w:t>la oportunidad de solicitar medidas de protección a las autoridades</w:t>
      </w:r>
      <w:r w:rsidR="00DF1664">
        <w:rPr>
          <w:rFonts w:ascii="Cambria" w:hAnsi="Cambria"/>
          <w:sz w:val="20"/>
          <w:szCs w:val="20"/>
          <w:lang w:val="es-AR"/>
        </w:rPr>
        <w:t xml:space="preserve"> estatales</w:t>
      </w:r>
      <w:r w:rsidR="00A76060" w:rsidRPr="00C954B4">
        <w:rPr>
          <w:rFonts w:ascii="Cambria" w:hAnsi="Cambria"/>
          <w:sz w:val="20"/>
          <w:szCs w:val="20"/>
          <w:lang w:val="es-AR"/>
        </w:rPr>
        <w:t xml:space="preserve">. </w:t>
      </w:r>
    </w:p>
    <w:p w14:paraId="6A640E07" w14:textId="5EBA7FEA" w:rsidR="0033685A" w:rsidRPr="00C954B4" w:rsidRDefault="00DB233A" w:rsidP="0033685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954B4">
        <w:rPr>
          <w:rFonts w:ascii="Cambria" w:hAnsi="Cambria"/>
          <w:sz w:val="20"/>
          <w:szCs w:val="20"/>
          <w:lang w:val="es-AR"/>
        </w:rPr>
        <w:t>Frente al agotamiento de los</w:t>
      </w:r>
      <w:r w:rsidR="00C644B6" w:rsidRPr="00C954B4">
        <w:rPr>
          <w:rFonts w:ascii="Cambria" w:hAnsi="Cambria"/>
          <w:sz w:val="20"/>
          <w:szCs w:val="20"/>
          <w:lang w:val="es-AR"/>
        </w:rPr>
        <w:t xml:space="preserve"> recursos inte</w:t>
      </w:r>
      <w:r w:rsidR="00460794" w:rsidRPr="00C954B4">
        <w:rPr>
          <w:rFonts w:ascii="Cambria" w:hAnsi="Cambria"/>
          <w:sz w:val="20"/>
          <w:szCs w:val="20"/>
          <w:lang w:val="es-AR"/>
        </w:rPr>
        <w:t xml:space="preserve">rnos, el Estado aduce </w:t>
      </w:r>
      <w:r w:rsidR="0033685A" w:rsidRPr="00C954B4">
        <w:rPr>
          <w:rFonts w:ascii="Cambria" w:hAnsi="Cambria"/>
          <w:sz w:val="20"/>
          <w:szCs w:val="20"/>
          <w:lang w:val="es-AR"/>
        </w:rPr>
        <w:t>que,</w:t>
      </w:r>
      <w:r w:rsidR="00460794" w:rsidRPr="00C954B4">
        <w:rPr>
          <w:rFonts w:ascii="Cambria" w:hAnsi="Cambria"/>
          <w:sz w:val="20"/>
          <w:szCs w:val="20"/>
          <w:lang w:val="es-AR"/>
        </w:rPr>
        <w:t xml:space="preserve"> en relación</w:t>
      </w:r>
      <w:r w:rsidR="00C644B6" w:rsidRPr="00C954B4">
        <w:rPr>
          <w:rFonts w:ascii="Cambria" w:hAnsi="Cambria"/>
          <w:sz w:val="20"/>
          <w:szCs w:val="20"/>
          <w:lang w:val="es-AR"/>
        </w:rPr>
        <w:t xml:space="preserve"> al proceso penal, no resultan ser admisible</w:t>
      </w:r>
      <w:r w:rsidR="00EE7B3F" w:rsidRPr="00C954B4">
        <w:rPr>
          <w:rFonts w:ascii="Cambria" w:hAnsi="Cambria"/>
          <w:sz w:val="20"/>
          <w:szCs w:val="20"/>
          <w:lang w:val="es-AR"/>
        </w:rPr>
        <w:t>s</w:t>
      </w:r>
      <w:r w:rsidR="00C644B6" w:rsidRPr="00C954B4">
        <w:rPr>
          <w:rFonts w:ascii="Cambria" w:hAnsi="Cambria"/>
          <w:sz w:val="20"/>
          <w:szCs w:val="20"/>
          <w:lang w:val="es-AR"/>
        </w:rPr>
        <w:t xml:space="preserve"> </w:t>
      </w:r>
      <w:r w:rsidR="00CC037D" w:rsidRPr="00C954B4">
        <w:rPr>
          <w:rFonts w:ascii="Cambria" w:hAnsi="Cambria"/>
          <w:sz w:val="20"/>
          <w:szCs w:val="20"/>
          <w:lang w:val="es-AR"/>
        </w:rPr>
        <w:t>ning</w:t>
      </w:r>
      <w:r w:rsidR="00CC037D">
        <w:rPr>
          <w:rFonts w:ascii="Cambria" w:hAnsi="Cambria"/>
          <w:sz w:val="20"/>
          <w:szCs w:val="20"/>
          <w:lang w:val="es-AR"/>
        </w:rPr>
        <w:t>u</w:t>
      </w:r>
      <w:r w:rsidR="00CC037D" w:rsidRPr="00C954B4">
        <w:rPr>
          <w:rFonts w:ascii="Cambria" w:hAnsi="Cambria"/>
          <w:sz w:val="20"/>
          <w:szCs w:val="20"/>
          <w:lang w:val="es-AR"/>
        </w:rPr>
        <w:t>na</w:t>
      </w:r>
      <w:r w:rsidR="00C644B6" w:rsidRPr="00C954B4">
        <w:rPr>
          <w:rFonts w:ascii="Cambria" w:hAnsi="Cambria"/>
          <w:sz w:val="20"/>
          <w:szCs w:val="20"/>
          <w:lang w:val="es-AR"/>
        </w:rPr>
        <w:t xml:space="preserve"> de las excepciones de agotamiento establecidas en la CADH, pues </w:t>
      </w:r>
      <w:r w:rsidR="00EE7B3F" w:rsidRPr="00C954B4">
        <w:rPr>
          <w:rFonts w:ascii="Cambria" w:hAnsi="Cambria"/>
          <w:sz w:val="20"/>
          <w:szCs w:val="20"/>
          <w:lang w:val="es-AR"/>
        </w:rPr>
        <w:t xml:space="preserve">actualmente </w:t>
      </w:r>
      <w:r w:rsidR="009A5014" w:rsidRPr="00C954B4">
        <w:rPr>
          <w:rFonts w:ascii="Cambria" w:hAnsi="Cambria"/>
          <w:sz w:val="20"/>
          <w:szCs w:val="20"/>
          <w:lang w:val="es-AR"/>
        </w:rPr>
        <w:t xml:space="preserve">la Fiscalía 14 Seccional de Pereira </w:t>
      </w:r>
      <w:r w:rsidR="00EE7B3F" w:rsidRPr="00C954B4">
        <w:rPr>
          <w:rFonts w:ascii="Cambria" w:hAnsi="Cambria"/>
          <w:sz w:val="20"/>
          <w:szCs w:val="20"/>
          <w:lang w:val="es-AR"/>
        </w:rPr>
        <w:t>adelanta una investigaci</w:t>
      </w:r>
      <w:r w:rsidR="009A5014" w:rsidRPr="00C954B4">
        <w:rPr>
          <w:rFonts w:ascii="Cambria" w:hAnsi="Cambria"/>
          <w:sz w:val="20"/>
          <w:szCs w:val="20"/>
          <w:lang w:val="es-AR"/>
        </w:rPr>
        <w:t>ón por el delito de homicidio en la modalidad de tentativa, proceso que le fue asignado el Radicado N. 139152</w:t>
      </w:r>
      <w:r w:rsidR="00460794" w:rsidRPr="00C954B4">
        <w:rPr>
          <w:rFonts w:ascii="Cambria" w:hAnsi="Cambria"/>
          <w:sz w:val="20"/>
          <w:szCs w:val="20"/>
          <w:lang w:val="es-AR"/>
        </w:rPr>
        <w:t>.</w:t>
      </w:r>
      <w:r w:rsidR="00A533D2" w:rsidRPr="00C954B4">
        <w:rPr>
          <w:rFonts w:ascii="Cambria" w:hAnsi="Cambria"/>
          <w:sz w:val="20"/>
          <w:szCs w:val="20"/>
          <w:lang w:val="es-AR"/>
        </w:rPr>
        <w:t xml:space="preserve"> Además</w:t>
      </w:r>
      <w:r w:rsidR="00460794" w:rsidRPr="00C954B4">
        <w:rPr>
          <w:rFonts w:ascii="Cambria" w:hAnsi="Cambria"/>
          <w:sz w:val="20"/>
          <w:szCs w:val="20"/>
          <w:lang w:val="es-AR"/>
        </w:rPr>
        <w:t xml:space="preserve">, </w:t>
      </w:r>
      <w:r w:rsidR="00F43CCE" w:rsidRPr="00C954B4">
        <w:rPr>
          <w:rFonts w:ascii="Cambria" w:hAnsi="Cambria"/>
          <w:sz w:val="20"/>
          <w:szCs w:val="20"/>
          <w:lang w:val="es-AR"/>
        </w:rPr>
        <w:t xml:space="preserve">manifiesta el Estado que el 30 de noviembre de 2015 la presunta víctima acudió a las instalaciones del Consulado </w:t>
      </w:r>
      <w:r w:rsidR="00A533D2" w:rsidRPr="00C954B4">
        <w:rPr>
          <w:rFonts w:ascii="Cambria" w:hAnsi="Cambria"/>
          <w:sz w:val="20"/>
          <w:szCs w:val="20"/>
          <w:lang w:val="es-AR"/>
        </w:rPr>
        <w:t>colombiano, lugar en el que se re</w:t>
      </w:r>
      <w:r w:rsidR="005F13A4">
        <w:rPr>
          <w:rFonts w:ascii="Cambria" w:hAnsi="Cambria"/>
          <w:sz w:val="20"/>
          <w:szCs w:val="20"/>
          <w:lang w:val="es-AR"/>
        </w:rPr>
        <w:t>cepcionó</w:t>
      </w:r>
      <w:r w:rsidR="00A533D2" w:rsidRPr="00C954B4">
        <w:rPr>
          <w:rFonts w:ascii="Cambria" w:hAnsi="Cambria"/>
          <w:sz w:val="20"/>
          <w:szCs w:val="20"/>
          <w:lang w:val="es-AR"/>
        </w:rPr>
        <w:t xml:space="preserve"> su testimonio </w:t>
      </w:r>
      <w:r w:rsidR="00F43CCE" w:rsidRPr="00C954B4">
        <w:rPr>
          <w:rFonts w:ascii="Cambria" w:hAnsi="Cambria"/>
          <w:sz w:val="20"/>
          <w:szCs w:val="20"/>
          <w:lang w:val="es-AR"/>
        </w:rPr>
        <w:t xml:space="preserve">en relación al proceso </w:t>
      </w:r>
      <w:r w:rsidR="00A533D2" w:rsidRPr="00C954B4">
        <w:rPr>
          <w:rFonts w:ascii="Cambria" w:hAnsi="Cambria"/>
          <w:sz w:val="20"/>
          <w:szCs w:val="20"/>
          <w:lang w:val="es-AR"/>
        </w:rPr>
        <w:t>penal que se adelanta por parte del Estado colombiano</w:t>
      </w:r>
      <w:r w:rsidR="007762F4" w:rsidRPr="00C954B4">
        <w:rPr>
          <w:rFonts w:ascii="Cambria" w:hAnsi="Cambria"/>
          <w:sz w:val="20"/>
          <w:szCs w:val="20"/>
          <w:lang w:val="es-AR"/>
        </w:rPr>
        <w:t xml:space="preserve">. </w:t>
      </w:r>
      <w:r w:rsidR="0033685A" w:rsidRPr="00C954B4">
        <w:rPr>
          <w:rFonts w:ascii="Cambria" w:hAnsi="Cambria"/>
          <w:sz w:val="20"/>
          <w:szCs w:val="20"/>
          <w:lang w:val="es-AR"/>
        </w:rPr>
        <w:t>En relación con el plazo razonable dentro del proceso penal, manifiesta el Estado que la situación bajo la cual se vulneraron los derechos de la presunta víctima resulta ser compleja y además de ello, se ve agravada por la ausencia de actividad procesal del peticionario, pues el Sr. Espinosa Vanegas salió del país de forma intempestiva y sin mediar una solicitud de protección ante las autoridades competentes</w:t>
      </w:r>
      <w:r w:rsidR="00014A4E">
        <w:rPr>
          <w:rFonts w:ascii="Cambria" w:hAnsi="Cambria"/>
          <w:sz w:val="20"/>
          <w:szCs w:val="20"/>
          <w:lang w:val="es-AR"/>
        </w:rPr>
        <w:t xml:space="preserve"> frente </w:t>
      </w:r>
      <w:r w:rsidR="0033685A" w:rsidRPr="00C954B4">
        <w:rPr>
          <w:rFonts w:ascii="Cambria" w:hAnsi="Cambria"/>
          <w:sz w:val="20"/>
          <w:szCs w:val="20"/>
          <w:lang w:val="es-AR"/>
        </w:rPr>
        <w:t>a un riesgo o amenaza contra su vida; y resulta ser sólo hasta 9 años después de los hechos que solicita ante la Procuraduría información sobre los avances de la investigación.</w:t>
      </w:r>
    </w:p>
    <w:p w14:paraId="23DB34AB" w14:textId="228CF5AF" w:rsidR="00BE660E" w:rsidRPr="00C954B4" w:rsidRDefault="00BE660E" w:rsidP="007762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954B4">
        <w:rPr>
          <w:rFonts w:ascii="Cambria" w:hAnsi="Cambria"/>
          <w:sz w:val="20"/>
          <w:szCs w:val="20"/>
          <w:lang w:val="es-AR"/>
        </w:rPr>
        <w:t xml:space="preserve">El Estado colombiano también asegura </w:t>
      </w:r>
      <w:r w:rsidR="0033685A" w:rsidRPr="00C954B4">
        <w:rPr>
          <w:rFonts w:ascii="Cambria" w:hAnsi="Cambria"/>
          <w:sz w:val="20"/>
          <w:szCs w:val="20"/>
          <w:lang w:val="es-AR"/>
        </w:rPr>
        <w:t>que,</w:t>
      </w:r>
      <w:r w:rsidRPr="00C954B4">
        <w:rPr>
          <w:rFonts w:ascii="Cambria" w:hAnsi="Cambria"/>
          <w:sz w:val="20"/>
          <w:szCs w:val="20"/>
          <w:lang w:val="es-AR"/>
        </w:rPr>
        <w:t xml:space="preserve"> si bien hasta el momento de la presentación de la petición ante la Comisión el</w:t>
      </w:r>
      <w:r w:rsidR="00A533D2" w:rsidRPr="00C954B4">
        <w:rPr>
          <w:rFonts w:ascii="Cambria" w:hAnsi="Cambria"/>
          <w:sz w:val="20"/>
          <w:szCs w:val="20"/>
          <w:lang w:val="es-AR"/>
        </w:rPr>
        <w:t xml:space="preserve"> peticionario</w:t>
      </w:r>
      <w:r w:rsidRPr="00C954B4">
        <w:rPr>
          <w:rFonts w:ascii="Cambria" w:hAnsi="Cambria"/>
          <w:sz w:val="20"/>
          <w:szCs w:val="20"/>
          <w:lang w:val="es-AR"/>
        </w:rPr>
        <w:t xml:space="preserve"> </w:t>
      </w:r>
      <w:r w:rsidR="00A533D2" w:rsidRPr="00C954B4">
        <w:rPr>
          <w:rFonts w:ascii="Cambria" w:hAnsi="Cambria"/>
          <w:sz w:val="20"/>
          <w:szCs w:val="20"/>
          <w:lang w:val="es-AR"/>
        </w:rPr>
        <w:t xml:space="preserve">no </w:t>
      </w:r>
      <w:r w:rsidRPr="00C954B4">
        <w:rPr>
          <w:rFonts w:ascii="Cambria" w:hAnsi="Cambria"/>
          <w:sz w:val="20"/>
          <w:szCs w:val="20"/>
          <w:lang w:val="es-AR"/>
        </w:rPr>
        <w:t xml:space="preserve">había sido requerido, este pudo activar los mecanismos establecidos a nivel nacional para </w:t>
      </w:r>
      <w:r w:rsidR="00CC6591" w:rsidRPr="00C954B4">
        <w:rPr>
          <w:rFonts w:ascii="Cambria" w:hAnsi="Cambria"/>
          <w:sz w:val="20"/>
          <w:szCs w:val="20"/>
          <w:lang w:val="es-AR"/>
        </w:rPr>
        <w:t>participar en el proceso penal, apoyar a las autoridades en la investigación, allegar las pruebas que tuviese</w:t>
      </w:r>
      <w:r w:rsidRPr="00C954B4">
        <w:rPr>
          <w:rFonts w:ascii="Cambria" w:hAnsi="Cambria"/>
          <w:sz w:val="20"/>
          <w:szCs w:val="20"/>
          <w:lang w:val="es-AR"/>
        </w:rPr>
        <w:t xml:space="preserve"> pruebas </w:t>
      </w:r>
      <w:r w:rsidR="00CD1AB0" w:rsidRPr="00C954B4">
        <w:rPr>
          <w:rFonts w:ascii="Cambria" w:hAnsi="Cambria"/>
          <w:sz w:val="20"/>
          <w:szCs w:val="20"/>
          <w:lang w:val="es-AR"/>
        </w:rPr>
        <w:t>y eventualmente pue</w:t>
      </w:r>
      <w:r w:rsidR="00CC6591" w:rsidRPr="00C954B4">
        <w:rPr>
          <w:rFonts w:ascii="Cambria" w:hAnsi="Cambria"/>
          <w:sz w:val="20"/>
          <w:szCs w:val="20"/>
          <w:lang w:val="es-AR"/>
        </w:rPr>
        <w:t>dan solicitar la reparación</w:t>
      </w:r>
      <w:r w:rsidR="00BC5E34" w:rsidRPr="00C954B4">
        <w:rPr>
          <w:rFonts w:ascii="Cambria" w:hAnsi="Cambria"/>
          <w:sz w:val="20"/>
          <w:szCs w:val="20"/>
          <w:lang w:val="es-AR"/>
        </w:rPr>
        <w:t xml:space="preserve"> por el daño causado.</w:t>
      </w:r>
      <w:r w:rsidR="005F2B85" w:rsidRPr="00C954B4">
        <w:rPr>
          <w:rFonts w:ascii="Cambria" w:hAnsi="Cambria"/>
          <w:sz w:val="20"/>
          <w:szCs w:val="20"/>
          <w:lang w:val="es-AR"/>
        </w:rPr>
        <w:t xml:space="preserve"> Para el Estado, la actividad procesal de la presunta víctima no ha sido completamente diligente ya que </w:t>
      </w:r>
      <w:r w:rsidR="00CC6591" w:rsidRPr="00C954B4">
        <w:rPr>
          <w:rFonts w:ascii="Cambria" w:hAnsi="Cambria"/>
          <w:sz w:val="20"/>
          <w:szCs w:val="20"/>
          <w:lang w:val="es-AR"/>
        </w:rPr>
        <w:t xml:space="preserve">este </w:t>
      </w:r>
      <w:r w:rsidR="005F2B85" w:rsidRPr="00C954B4">
        <w:rPr>
          <w:rFonts w:ascii="Cambria" w:hAnsi="Cambria"/>
          <w:sz w:val="20"/>
          <w:szCs w:val="20"/>
          <w:lang w:val="es-AR"/>
        </w:rPr>
        <w:t>no hizo uso de los recursos con los que cuenta.</w:t>
      </w:r>
    </w:p>
    <w:p w14:paraId="02BC7A9F" w14:textId="15634BD2" w:rsidR="00AA39D7" w:rsidRPr="00C954B4" w:rsidRDefault="00871E35" w:rsidP="007762F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CO"/>
        </w:rPr>
      </w:pPr>
      <w:r w:rsidRPr="00C954B4">
        <w:rPr>
          <w:rFonts w:ascii="Cambria" w:hAnsi="Cambria"/>
          <w:sz w:val="20"/>
          <w:szCs w:val="20"/>
          <w:lang w:val="es-CO"/>
        </w:rPr>
        <w:t xml:space="preserve">Finalmente, </w:t>
      </w:r>
      <w:r w:rsidR="00AA39D7" w:rsidRPr="00C954B4">
        <w:rPr>
          <w:rFonts w:ascii="Cambria" w:hAnsi="Cambria"/>
          <w:sz w:val="20"/>
          <w:szCs w:val="20"/>
          <w:lang w:val="es-CO"/>
        </w:rPr>
        <w:t>frente a</w:t>
      </w:r>
      <w:r w:rsidR="00D6765B" w:rsidRPr="00C954B4">
        <w:rPr>
          <w:rFonts w:ascii="Cambria" w:hAnsi="Cambria"/>
          <w:sz w:val="20"/>
          <w:szCs w:val="20"/>
          <w:lang w:val="es-CO"/>
        </w:rPr>
        <w:t xml:space="preserve"> la indemnización que exige el Sr. Espinosa Vargas</w:t>
      </w:r>
      <w:r w:rsidR="00BC1C28" w:rsidRPr="00C954B4">
        <w:rPr>
          <w:rFonts w:ascii="Cambria" w:hAnsi="Cambria"/>
          <w:sz w:val="20"/>
          <w:szCs w:val="20"/>
          <w:lang w:val="es-CO"/>
        </w:rPr>
        <w:t xml:space="preserve">, </w:t>
      </w:r>
      <w:r w:rsidR="00D6765B" w:rsidRPr="00C954B4">
        <w:rPr>
          <w:rFonts w:ascii="Cambria" w:hAnsi="Cambria"/>
          <w:sz w:val="20"/>
          <w:szCs w:val="20"/>
          <w:lang w:val="es-CO"/>
        </w:rPr>
        <w:t xml:space="preserve">el Estado </w:t>
      </w:r>
      <w:r w:rsidR="00096DD0">
        <w:rPr>
          <w:rFonts w:ascii="Cambria" w:hAnsi="Cambria"/>
          <w:sz w:val="20"/>
          <w:szCs w:val="20"/>
          <w:lang w:val="es-CO"/>
        </w:rPr>
        <w:t xml:space="preserve">solicita se desestime tal solicitud </w:t>
      </w:r>
      <w:r w:rsidR="00D6765B" w:rsidRPr="00C954B4">
        <w:rPr>
          <w:rFonts w:ascii="Cambria" w:hAnsi="Cambria"/>
          <w:sz w:val="20"/>
          <w:szCs w:val="20"/>
          <w:lang w:val="es-CO"/>
        </w:rPr>
        <w:t>alega</w:t>
      </w:r>
      <w:r w:rsidR="00096DD0">
        <w:rPr>
          <w:rFonts w:ascii="Cambria" w:hAnsi="Cambria"/>
          <w:sz w:val="20"/>
          <w:szCs w:val="20"/>
          <w:lang w:val="es-CO"/>
        </w:rPr>
        <w:t>ndo</w:t>
      </w:r>
      <w:r w:rsidR="00D6765B" w:rsidRPr="00C954B4">
        <w:rPr>
          <w:rFonts w:ascii="Cambria" w:hAnsi="Cambria"/>
          <w:sz w:val="20"/>
          <w:szCs w:val="20"/>
          <w:lang w:val="es-CO"/>
        </w:rPr>
        <w:t xml:space="preserve"> que este nunca </w:t>
      </w:r>
      <w:r w:rsidR="00BC1C28" w:rsidRPr="00C954B4">
        <w:rPr>
          <w:rFonts w:ascii="Cambria" w:hAnsi="Cambria"/>
          <w:sz w:val="20"/>
          <w:szCs w:val="20"/>
          <w:lang w:val="es-CO"/>
        </w:rPr>
        <w:t xml:space="preserve">acudió a la jurisdicción contencioso administrativo con el fin de solicitar reparaciones por los daños sufridos, o una condena al Estado colombiano por su presunta </w:t>
      </w:r>
      <w:r w:rsidR="004948CF" w:rsidRPr="00C954B4">
        <w:rPr>
          <w:rFonts w:ascii="Cambria" w:hAnsi="Cambria"/>
          <w:sz w:val="20"/>
          <w:szCs w:val="20"/>
          <w:lang w:val="es-CO"/>
        </w:rPr>
        <w:t>responsabilidad administrativa</w:t>
      </w:r>
      <w:r w:rsidR="00096DD0">
        <w:rPr>
          <w:rFonts w:ascii="Cambria" w:hAnsi="Cambria"/>
          <w:sz w:val="20"/>
          <w:szCs w:val="20"/>
          <w:lang w:val="es-CO"/>
        </w:rPr>
        <w:t xml:space="preserve">. </w:t>
      </w:r>
    </w:p>
    <w:p w14:paraId="6F4D4171" w14:textId="61F41104" w:rsidR="003239B8" w:rsidRPr="00C954B4" w:rsidRDefault="003239B8" w:rsidP="003239B8">
      <w:pPr>
        <w:spacing w:before="240" w:after="240"/>
        <w:ind w:firstLine="720"/>
        <w:jc w:val="both"/>
        <w:rPr>
          <w:rFonts w:ascii="Cambria" w:hAnsi="Cambria"/>
          <w:sz w:val="20"/>
          <w:szCs w:val="20"/>
          <w:lang w:val="es-UY"/>
        </w:rPr>
      </w:pPr>
      <w:r w:rsidRPr="00C954B4">
        <w:rPr>
          <w:rFonts w:asciiTheme="majorHAnsi" w:eastAsia="Cambria" w:hAnsiTheme="majorHAnsi" w:cs="Cambria"/>
          <w:b/>
          <w:bCs/>
          <w:sz w:val="20"/>
          <w:szCs w:val="20"/>
          <w:u w:color="000000"/>
          <w:lang w:val="es-ES" w:eastAsia="es-ES"/>
        </w:rPr>
        <w:t>VI.</w:t>
      </w:r>
      <w:r w:rsidRPr="00C954B4">
        <w:rPr>
          <w:rFonts w:asciiTheme="majorHAnsi" w:eastAsia="Cambria" w:hAnsiTheme="majorHAnsi" w:cs="Cambria"/>
          <w:b/>
          <w:bCs/>
          <w:sz w:val="20"/>
          <w:szCs w:val="20"/>
          <w:u w:color="000000"/>
          <w:lang w:val="es-ES" w:eastAsia="es-ES"/>
        </w:rPr>
        <w:tab/>
      </w:r>
      <w:r w:rsidR="004A6A54" w:rsidRPr="00C954B4">
        <w:rPr>
          <w:rFonts w:asciiTheme="majorHAnsi" w:hAnsiTheme="majorHAnsi"/>
          <w:b/>
          <w:bCs/>
          <w:sz w:val="20"/>
          <w:szCs w:val="20"/>
          <w:lang w:val="es-ES_tradnl"/>
        </w:rPr>
        <w:t xml:space="preserve">ANÁLISIS DE </w:t>
      </w:r>
      <w:r w:rsidR="00C21FEF" w:rsidRPr="00C954B4">
        <w:rPr>
          <w:rFonts w:asciiTheme="majorHAnsi" w:hAnsiTheme="majorHAnsi"/>
          <w:b/>
          <w:sz w:val="20"/>
          <w:szCs w:val="20"/>
          <w:lang w:val="es-ES"/>
        </w:rPr>
        <w:t>AGOTAMIENTO DE LOS RECURSOS INTERNOS Y PLAZO DE PRESENTACIÓN</w:t>
      </w:r>
      <w:r w:rsidR="00C21FEF" w:rsidRPr="00C954B4">
        <w:rPr>
          <w:rFonts w:asciiTheme="majorHAnsi" w:eastAsia="Cambria" w:hAnsiTheme="majorHAnsi" w:cs="Cambria"/>
          <w:b/>
          <w:bCs/>
          <w:sz w:val="20"/>
          <w:szCs w:val="20"/>
          <w:u w:color="000000"/>
          <w:lang w:val="es-ES" w:eastAsia="es-ES"/>
        </w:rPr>
        <w:t xml:space="preserve"> </w:t>
      </w:r>
    </w:p>
    <w:p w14:paraId="40CDC3EA" w14:textId="5C058D4E" w:rsidR="00C9393E" w:rsidRPr="00C954B4" w:rsidRDefault="005C3E9E" w:rsidP="0072325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954B4">
        <w:rPr>
          <w:rFonts w:ascii="Cambria" w:hAnsi="Cambria"/>
          <w:sz w:val="20"/>
          <w:szCs w:val="20"/>
          <w:lang w:val="es-ES"/>
        </w:rPr>
        <w:t>A cerca del agotamiento de los recursos, el</w:t>
      </w:r>
      <w:r w:rsidR="00C9393E" w:rsidRPr="00C954B4">
        <w:rPr>
          <w:rFonts w:ascii="Cambria" w:hAnsi="Cambria"/>
          <w:sz w:val="20"/>
          <w:szCs w:val="20"/>
          <w:lang w:val="es-ES"/>
        </w:rPr>
        <w:t xml:space="preserve"> Esta</w:t>
      </w:r>
      <w:r w:rsidR="00C9393E" w:rsidRPr="00641844">
        <w:rPr>
          <w:rFonts w:ascii="Cambria" w:hAnsi="Cambria"/>
          <w:sz w:val="20"/>
          <w:szCs w:val="20"/>
          <w:lang w:val="es-ES"/>
        </w:rPr>
        <w:t xml:space="preserve">do </w:t>
      </w:r>
      <w:r w:rsidR="00891496" w:rsidRPr="00641844">
        <w:rPr>
          <w:rFonts w:ascii="Cambria" w:hAnsi="Cambria"/>
          <w:sz w:val="20"/>
          <w:szCs w:val="20"/>
          <w:lang w:val="es-ES"/>
        </w:rPr>
        <w:t>indica que no se han agotado los recursos internos dado que la investigación penal continúa, y que la demora en la resolución de este radica en la complejidad del mismo.</w:t>
      </w:r>
      <w:r w:rsidR="00891496">
        <w:rPr>
          <w:rFonts w:ascii="Cambria" w:hAnsi="Cambria"/>
          <w:sz w:val="20"/>
          <w:szCs w:val="20"/>
          <w:lang w:val="es-ES"/>
        </w:rPr>
        <w:t xml:space="preserve"> </w:t>
      </w:r>
      <w:r w:rsidR="0039688D">
        <w:rPr>
          <w:rFonts w:ascii="Cambria" w:hAnsi="Cambria"/>
          <w:sz w:val="20"/>
          <w:szCs w:val="20"/>
          <w:lang w:val="es-ES"/>
        </w:rPr>
        <w:t>Además</w:t>
      </w:r>
      <w:r w:rsidR="00172634">
        <w:rPr>
          <w:rFonts w:ascii="Cambria" w:hAnsi="Cambria"/>
          <w:sz w:val="20"/>
          <w:szCs w:val="20"/>
          <w:lang w:val="es-ES"/>
        </w:rPr>
        <w:t>, e</w:t>
      </w:r>
      <w:r w:rsidR="00891496">
        <w:rPr>
          <w:rFonts w:ascii="Cambria" w:hAnsi="Cambria"/>
          <w:sz w:val="20"/>
          <w:szCs w:val="20"/>
          <w:lang w:val="es-ES"/>
        </w:rPr>
        <w:t xml:space="preserve">l Estado asegura que </w:t>
      </w:r>
      <w:r w:rsidR="00C9393E" w:rsidRPr="00C954B4">
        <w:rPr>
          <w:rFonts w:ascii="Cambria" w:hAnsi="Cambria"/>
          <w:sz w:val="20"/>
          <w:szCs w:val="20"/>
          <w:lang w:val="es-ES"/>
        </w:rPr>
        <w:t xml:space="preserve">la presunta víctima </w:t>
      </w:r>
      <w:r w:rsidR="00EC0896" w:rsidRPr="00C954B4">
        <w:rPr>
          <w:rFonts w:ascii="Cambria" w:hAnsi="Cambria"/>
          <w:sz w:val="20"/>
          <w:szCs w:val="20"/>
          <w:lang w:val="es-ES"/>
        </w:rPr>
        <w:t xml:space="preserve">pudo haber hecho uso </w:t>
      </w:r>
      <w:r w:rsidR="00C9393E" w:rsidRPr="00C954B4">
        <w:rPr>
          <w:rFonts w:ascii="Cambria" w:hAnsi="Cambria"/>
          <w:sz w:val="20"/>
          <w:szCs w:val="20"/>
          <w:lang w:val="es-ES"/>
        </w:rPr>
        <w:t xml:space="preserve">de la acción de reparación directa en </w:t>
      </w:r>
      <w:r w:rsidR="00891496">
        <w:rPr>
          <w:rFonts w:ascii="Cambria" w:hAnsi="Cambria"/>
          <w:sz w:val="20"/>
          <w:szCs w:val="20"/>
          <w:lang w:val="es-ES"/>
        </w:rPr>
        <w:t>lo relacionado con</w:t>
      </w:r>
      <w:r w:rsidR="00C9393E" w:rsidRPr="00C954B4">
        <w:rPr>
          <w:rFonts w:ascii="Cambria" w:hAnsi="Cambria"/>
          <w:sz w:val="20"/>
          <w:szCs w:val="20"/>
          <w:lang w:val="es-ES"/>
        </w:rPr>
        <w:t xml:space="preserve"> la indemnización que este persigue.</w:t>
      </w:r>
      <w:r w:rsidRPr="00C954B4">
        <w:rPr>
          <w:rFonts w:ascii="Cambria" w:hAnsi="Cambria"/>
          <w:sz w:val="20"/>
          <w:szCs w:val="20"/>
          <w:lang w:val="es-ES"/>
        </w:rPr>
        <w:t xml:space="preserve"> </w:t>
      </w:r>
      <w:r w:rsidR="00C9393E" w:rsidRPr="00C954B4">
        <w:rPr>
          <w:rFonts w:ascii="Cambria" w:hAnsi="Cambria"/>
          <w:sz w:val="20"/>
          <w:szCs w:val="20"/>
          <w:lang w:val="es-ES"/>
        </w:rPr>
        <w:t xml:space="preserve">Por </w:t>
      </w:r>
      <w:r w:rsidR="00172634">
        <w:rPr>
          <w:rFonts w:ascii="Cambria" w:hAnsi="Cambria"/>
          <w:sz w:val="20"/>
          <w:szCs w:val="20"/>
          <w:lang w:val="es-ES"/>
        </w:rPr>
        <w:t>su</w:t>
      </w:r>
      <w:r w:rsidR="00C9393E" w:rsidRPr="00C954B4">
        <w:rPr>
          <w:rFonts w:ascii="Cambria" w:hAnsi="Cambria"/>
          <w:sz w:val="20"/>
          <w:szCs w:val="20"/>
          <w:lang w:val="es-ES"/>
        </w:rPr>
        <w:t xml:space="preserve"> parte, el </w:t>
      </w:r>
      <w:r w:rsidRPr="00C954B4">
        <w:rPr>
          <w:rFonts w:ascii="Cambria" w:hAnsi="Cambria"/>
          <w:sz w:val="20"/>
          <w:szCs w:val="20"/>
          <w:lang w:val="es-ES"/>
        </w:rPr>
        <w:t>peticionario alega que el Estado colombiano nunca investigó de forma eficiente las circunstancias qu</w:t>
      </w:r>
      <w:r w:rsidR="00A341F1" w:rsidRPr="00C954B4">
        <w:rPr>
          <w:rFonts w:ascii="Cambria" w:hAnsi="Cambria"/>
          <w:sz w:val="20"/>
          <w:szCs w:val="20"/>
          <w:lang w:val="es-ES"/>
        </w:rPr>
        <w:t>e provocaron</w:t>
      </w:r>
      <w:r w:rsidRPr="00C954B4">
        <w:rPr>
          <w:rFonts w:ascii="Cambria" w:hAnsi="Cambria"/>
          <w:sz w:val="20"/>
          <w:szCs w:val="20"/>
          <w:lang w:val="es-ES"/>
        </w:rPr>
        <w:t xml:space="preserve"> el atentado del que este fue víctima, lo que </w:t>
      </w:r>
      <w:r w:rsidR="00A341F1" w:rsidRPr="00C954B4">
        <w:rPr>
          <w:rFonts w:ascii="Cambria" w:hAnsi="Cambria"/>
          <w:sz w:val="20"/>
          <w:szCs w:val="20"/>
          <w:lang w:val="es-ES"/>
        </w:rPr>
        <w:t xml:space="preserve">según el peticionario </w:t>
      </w:r>
      <w:r w:rsidRPr="00C954B4">
        <w:rPr>
          <w:rFonts w:ascii="Cambria" w:hAnsi="Cambria"/>
          <w:sz w:val="20"/>
          <w:szCs w:val="20"/>
          <w:lang w:val="es-ES"/>
        </w:rPr>
        <w:t>evidencia una falta de</w:t>
      </w:r>
      <w:r w:rsidR="00A341F1" w:rsidRPr="00C954B4">
        <w:rPr>
          <w:rFonts w:ascii="Cambria" w:hAnsi="Cambria"/>
          <w:sz w:val="20"/>
          <w:szCs w:val="20"/>
          <w:lang w:val="es-ES"/>
        </w:rPr>
        <w:t xml:space="preserve"> cumplimiento de los deberes de</w:t>
      </w:r>
      <w:r w:rsidR="00EF108E">
        <w:rPr>
          <w:rFonts w:ascii="Cambria" w:hAnsi="Cambria"/>
          <w:sz w:val="20"/>
          <w:szCs w:val="20"/>
          <w:lang w:val="es-ES"/>
        </w:rPr>
        <w:t>l</w:t>
      </w:r>
      <w:r w:rsidR="00A341F1" w:rsidRPr="00C954B4">
        <w:rPr>
          <w:rFonts w:ascii="Cambria" w:hAnsi="Cambria"/>
          <w:sz w:val="20"/>
          <w:szCs w:val="20"/>
          <w:lang w:val="es-ES"/>
        </w:rPr>
        <w:t xml:space="preserve"> Estad</w:t>
      </w:r>
      <w:r w:rsidR="00D9081E" w:rsidRPr="00C954B4">
        <w:rPr>
          <w:rFonts w:ascii="Cambria" w:hAnsi="Cambria"/>
          <w:sz w:val="20"/>
          <w:szCs w:val="20"/>
          <w:lang w:val="es-ES"/>
        </w:rPr>
        <w:t>o</w:t>
      </w:r>
      <w:r w:rsidR="00A341F1" w:rsidRPr="00C954B4">
        <w:rPr>
          <w:rFonts w:ascii="Cambria" w:hAnsi="Cambria"/>
          <w:sz w:val="20"/>
          <w:szCs w:val="20"/>
          <w:lang w:val="es-ES"/>
        </w:rPr>
        <w:t xml:space="preserve"> frente a los ciudadanos</w:t>
      </w:r>
      <w:r w:rsidRPr="00C954B4">
        <w:rPr>
          <w:rFonts w:ascii="Cambria" w:hAnsi="Cambria"/>
          <w:sz w:val="20"/>
          <w:szCs w:val="20"/>
          <w:lang w:val="es-ES"/>
        </w:rPr>
        <w:t>.</w:t>
      </w:r>
      <w:r w:rsidR="00A341F1" w:rsidRPr="00C954B4">
        <w:rPr>
          <w:rFonts w:ascii="Cambria" w:hAnsi="Cambria"/>
          <w:sz w:val="20"/>
          <w:szCs w:val="20"/>
          <w:lang w:val="es-ES"/>
        </w:rPr>
        <w:t xml:space="preserve"> </w:t>
      </w:r>
      <w:r w:rsidR="00373D3B" w:rsidRPr="00C954B4">
        <w:rPr>
          <w:rFonts w:ascii="Cambria" w:hAnsi="Cambria"/>
          <w:sz w:val="20"/>
          <w:szCs w:val="20"/>
          <w:lang w:val="es-ES"/>
        </w:rPr>
        <w:t>El peticionario manifiesta haber presentado solicitud de información ante la Procuraduría General de la Nac</w:t>
      </w:r>
      <w:r w:rsidR="00400B12" w:rsidRPr="00C954B4">
        <w:rPr>
          <w:rFonts w:ascii="Cambria" w:hAnsi="Cambria"/>
          <w:sz w:val="20"/>
          <w:szCs w:val="20"/>
          <w:lang w:val="es-ES"/>
        </w:rPr>
        <w:t>ión el 26 de enero de 2009, a la vez que</w:t>
      </w:r>
      <w:r w:rsidR="00373D3B" w:rsidRPr="00C954B4">
        <w:rPr>
          <w:rFonts w:ascii="Cambria" w:hAnsi="Cambria"/>
          <w:sz w:val="20"/>
          <w:szCs w:val="20"/>
          <w:lang w:val="es-ES"/>
        </w:rPr>
        <w:t xml:space="preserve"> </w:t>
      </w:r>
      <w:r w:rsidR="00781E32" w:rsidRPr="00C954B4">
        <w:rPr>
          <w:rFonts w:ascii="Cambria" w:hAnsi="Cambria"/>
          <w:sz w:val="20"/>
          <w:szCs w:val="20"/>
          <w:lang w:val="es-ES"/>
        </w:rPr>
        <w:t xml:space="preserve">asegura </w:t>
      </w:r>
      <w:r w:rsidR="00373D3B" w:rsidRPr="00C954B4">
        <w:rPr>
          <w:rFonts w:ascii="Cambria" w:hAnsi="Cambria"/>
          <w:sz w:val="20"/>
          <w:szCs w:val="20"/>
          <w:lang w:val="es-ES"/>
        </w:rPr>
        <w:t>qu</w:t>
      </w:r>
      <w:r w:rsidR="00400B12" w:rsidRPr="00C954B4">
        <w:rPr>
          <w:rFonts w:ascii="Cambria" w:hAnsi="Cambria"/>
          <w:sz w:val="20"/>
          <w:szCs w:val="20"/>
          <w:lang w:val="es-ES"/>
        </w:rPr>
        <w:t>e el Estado colombiano nunca dio</w:t>
      </w:r>
      <w:r w:rsidR="00172634">
        <w:rPr>
          <w:rFonts w:ascii="Cambria" w:hAnsi="Cambria"/>
          <w:sz w:val="20"/>
          <w:szCs w:val="20"/>
          <w:lang w:val="es-ES"/>
        </w:rPr>
        <w:t xml:space="preserve"> respuesta a dicha solicitud</w:t>
      </w:r>
      <w:r w:rsidR="00715F7D">
        <w:rPr>
          <w:rFonts w:ascii="Cambria" w:hAnsi="Cambria"/>
          <w:sz w:val="20"/>
          <w:szCs w:val="20"/>
          <w:lang w:val="es-ES"/>
        </w:rPr>
        <w:t xml:space="preserve">; </w:t>
      </w:r>
      <w:r w:rsidR="00715F7D" w:rsidRPr="00451F71">
        <w:rPr>
          <w:rFonts w:ascii="Cambria" w:hAnsi="Cambria"/>
          <w:sz w:val="20"/>
          <w:szCs w:val="20"/>
          <w:lang w:val="es-ES"/>
        </w:rPr>
        <w:t xml:space="preserve">además, asegura que una vez le fue devuelto el vehículo de su propiedad junto con sus demás pertenencias, la policía nunca le informó sobre la apertura del proceso, estado de la investigación, </w:t>
      </w:r>
      <w:r w:rsidR="00C468BE" w:rsidRPr="00451F71">
        <w:rPr>
          <w:rFonts w:ascii="Cambria" w:hAnsi="Cambria"/>
          <w:sz w:val="20"/>
          <w:szCs w:val="20"/>
          <w:lang w:val="es-ES"/>
        </w:rPr>
        <w:t>como tampoco sobre las</w:t>
      </w:r>
      <w:r w:rsidR="00715F7D" w:rsidRPr="00451F71">
        <w:rPr>
          <w:rFonts w:ascii="Cambria" w:hAnsi="Cambria"/>
          <w:sz w:val="20"/>
          <w:szCs w:val="20"/>
          <w:lang w:val="es-ES"/>
        </w:rPr>
        <w:t xml:space="preserve"> medidas adoptadas para dar con los responsables de los hechos</w:t>
      </w:r>
      <w:r w:rsidR="00400B12" w:rsidRPr="00451F71">
        <w:rPr>
          <w:rFonts w:ascii="Cambria" w:hAnsi="Cambria"/>
          <w:sz w:val="20"/>
          <w:szCs w:val="20"/>
          <w:lang w:val="es-ES"/>
        </w:rPr>
        <w:t>.</w:t>
      </w:r>
      <w:r w:rsidR="00E2682C" w:rsidRPr="00C954B4">
        <w:rPr>
          <w:rFonts w:ascii="Cambria" w:hAnsi="Cambria"/>
          <w:sz w:val="20"/>
          <w:szCs w:val="20"/>
          <w:lang w:val="es-ES"/>
        </w:rPr>
        <w:t xml:space="preserve"> </w:t>
      </w:r>
    </w:p>
    <w:p w14:paraId="43561A77" w14:textId="5D50F263" w:rsidR="00D17A2E" w:rsidRPr="00D17A2E" w:rsidRDefault="00BB0369" w:rsidP="0040443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72634">
        <w:rPr>
          <w:rFonts w:ascii="Cambria" w:hAnsi="Cambria"/>
          <w:sz w:val="20"/>
          <w:szCs w:val="20"/>
          <w:lang w:val="es-ES"/>
        </w:rPr>
        <w:t>La CIDH nota que</w:t>
      </w:r>
      <w:r w:rsidR="004528D8" w:rsidRPr="00172634">
        <w:rPr>
          <w:rFonts w:ascii="Cambria" w:hAnsi="Cambria"/>
          <w:sz w:val="20"/>
          <w:szCs w:val="20"/>
          <w:lang w:val="es-ES"/>
        </w:rPr>
        <w:t xml:space="preserve"> </w:t>
      </w:r>
      <w:r w:rsidRPr="00172634">
        <w:rPr>
          <w:rFonts w:ascii="Cambria" w:hAnsi="Cambria"/>
          <w:sz w:val="20"/>
          <w:szCs w:val="20"/>
          <w:lang w:val="es-ES"/>
        </w:rPr>
        <w:t xml:space="preserve">el Estado inició de manera oficiosa </w:t>
      </w:r>
      <w:r w:rsidR="00F664A8">
        <w:rPr>
          <w:rFonts w:ascii="Cambria" w:hAnsi="Cambria"/>
          <w:sz w:val="20"/>
          <w:szCs w:val="20"/>
          <w:lang w:val="es-ES"/>
        </w:rPr>
        <w:t xml:space="preserve">una </w:t>
      </w:r>
      <w:r w:rsidRPr="00172634">
        <w:rPr>
          <w:rFonts w:ascii="Cambria" w:hAnsi="Cambria"/>
          <w:sz w:val="20"/>
          <w:szCs w:val="20"/>
          <w:lang w:val="es-ES"/>
        </w:rPr>
        <w:t xml:space="preserve">investigación penal en el año 2000 por el </w:t>
      </w:r>
      <w:r w:rsidR="00172634" w:rsidRPr="00172634">
        <w:rPr>
          <w:rFonts w:ascii="Cambria" w:hAnsi="Cambria"/>
          <w:sz w:val="20"/>
          <w:szCs w:val="20"/>
          <w:lang w:val="es-ES"/>
        </w:rPr>
        <w:t>ataque</w:t>
      </w:r>
      <w:r w:rsidR="009E634B" w:rsidRPr="00172634">
        <w:rPr>
          <w:rFonts w:ascii="Cambria" w:hAnsi="Cambria"/>
          <w:sz w:val="20"/>
          <w:szCs w:val="20"/>
          <w:lang w:val="es-ES"/>
        </w:rPr>
        <w:t xml:space="preserve"> </w:t>
      </w:r>
      <w:r w:rsidR="00F664A8">
        <w:rPr>
          <w:rFonts w:ascii="Cambria" w:hAnsi="Cambria"/>
          <w:sz w:val="20"/>
          <w:szCs w:val="20"/>
          <w:lang w:val="es-ES"/>
        </w:rPr>
        <w:t xml:space="preserve">perpetrado </w:t>
      </w:r>
      <w:r w:rsidR="0054204C">
        <w:rPr>
          <w:rFonts w:ascii="Cambria" w:hAnsi="Cambria"/>
          <w:sz w:val="20"/>
          <w:szCs w:val="20"/>
          <w:lang w:val="es-ES"/>
        </w:rPr>
        <w:t xml:space="preserve">contra la presunta </w:t>
      </w:r>
      <w:r w:rsidR="009E634B" w:rsidRPr="00172634">
        <w:rPr>
          <w:rFonts w:ascii="Cambria" w:hAnsi="Cambria"/>
          <w:sz w:val="20"/>
          <w:szCs w:val="20"/>
          <w:lang w:val="es-ES"/>
        </w:rPr>
        <w:t>víctima</w:t>
      </w:r>
      <w:r w:rsidRPr="00172634">
        <w:rPr>
          <w:rFonts w:ascii="Cambria" w:hAnsi="Cambria"/>
          <w:sz w:val="20"/>
          <w:szCs w:val="20"/>
          <w:lang w:val="es-ES"/>
        </w:rPr>
        <w:t xml:space="preserve">, y que dicha investigación aún continúa en etapa </w:t>
      </w:r>
      <w:r w:rsidR="004528D8" w:rsidRPr="00172634">
        <w:rPr>
          <w:rFonts w:ascii="Cambria" w:hAnsi="Cambria"/>
          <w:sz w:val="20"/>
          <w:szCs w:val="20"/>
          <w:lang w:val="es-ES"/>
        </w:rPr>
        <w:t xml:space="preserve">de </w:t>
      </w:r>
      <w:r w:rsidR="00D204E4" w:rsidRPr="00172634">
        <w:rPr>
          <w:rFonts w:ascii="Cambria" w:hAnsi="Cambria"/>
          <w:sz w:val="20"/>
          <w:szCs w:val="20"/>
          <w:lang w:val="es-ES"/>
        </w:rPr>
        <w:t>investigación</w:t>
      </w:r>
      <w:r w:rsidR="00172634" w:rsidRPr="00172634">
        <w:rPr>
          <w:rFonts w:ascii="Cambria" w:hAnsi="Cambria"/>
          <w:sz w:val="20"/>
          <w:szCs w:val="20"/>
          <w:lang w:val="es-ES"/>
        </w:rPr>
        <w:t xml:space="preserve"> </w:t>
      </w:r>
      <w:r w:rsidR="00EF108E">
        <w:rPr>
          <w:rFonts w:ascii="Cambria" w:hAnsi="Cambria"/>
          <w:sz w:val="20"/>
          <w:szCs w:val="20"/>
          <w:lang w:val="es-ES"/>
        </w:rPr>
        <w:t xml:space="preserve">sin </w:t>
      </w:r>
      <w:r w:rsidR="00F664A8">
        <w:rPr>
          <w:rFonts w:ascii="Cambria" w:hAnsi="Cambria"/>
          <w:sz w:val="20"/>
          <w:szCs w:val="20"/>
          <w:lang w:val="es-ES"/>
        </w:rPr>
        <w:t xml:space="preserve">que hasta la fecha se hayan </w:t>
      </w:r>
      <w:r w:rsidR="00172634" w:rsidRPr="00172634">
        <w:rPr>
          <w:rFonts w:ascii="Cambria" w:hAnsi="Cambria"/>
          <w:sz w:val="20"/>
          <w:szCs w:val="20"/>
          <w:lang w:val="es-ES"/>
        </w:rPr>
        <w:t>esclarecido los hechos y dado con sus responsables</w:t>
      </w:r>
      <w:r w:rsidRPr="00172634">
        <w:rPr>
          <w:rFonts w:ascii="Cambria" w:hAnsi="Cambria"/>
          <w:sz w:val="20"/>
          <w:szCs w:val="20"/>
          <w:lang w:val="es-ES"/>
        </w:rPr>
        <w:t xml:space="preserve">. Por otra parte, frente al argumento del Estado relacionado con la complejidad del caso, esta Comisión ha establecido que dentro de los criterios a tener en cuenta </w:t>
      </w:r>
      <w:r w:rsidR="00F664A8">
        <w:rPr>
          <w:rFonts w:ascii="Cambria" w:hAnsi="Cambria"/>
          <w:sz w:val="20"/>
          <w:szCs w:val="20"/>
          <w:lang w:val="es-ES"/>
        </w:rPr>
        <w:t>a</w:t>
      </w:r>
      <w:r w:rsidRPr="00172634">
        <w:rPr>
          <w:rFonts w:ascii="Cambria" w:hAnsi="Cambria"/>
          <w:sz w:val="20"/>
          <w:szCs w:val="20"/>
          <w:lang w:val="es-ES"/>
        </w:rPr>
        <w:t>l momento de analizar si una investigación penal ha sido llevada a cabo con la prontitud</w:t>
      </w:r>
      <w:r w:rsidR="00F664A8">
        <w:rPr>
          <w:rFonts w:ascii="Cambria" w:hAnsi="Cambria"/>
          <w:sz w:val="20"/>
          <w:szCs w:val="20"/>
          <w:lang w:val="es-ES"/>
        </w:rPr>
        <w:t xml:space="preserve"> y diligencia</w:t>
      </w:r>
      <w:r w:rsidRPr="00172634">
        <w:rPr>
          <w:rFonts w:ascii="Cambria" w:hAnsi="Cambria"/>
          <w:sz w:val="20"/>
          <w:szCs w:val="20"/>
          <w:lang w:val="es-ES"/>
        </w:rPr>
        <w:t xml:space="preserve"> requerida, resulta necesario analizar una serie de factores </w:t>
      </w:r>
      <w:r w:rsidR="00F664A8">
        <w:rPr>
          <w:rFonts w:ascii="Cambria" w:hAnsi="Cambria"/>
          <w:sz w:val="20"/>
          <w:szCs w:val="20"/>
          <w:lang w:val="es-ES"/>
        </w:rPr>
        <w:t xml:space="preserve">tales </w:t>
      </w:r>
      <w:r w:rsidRPr="00172634">
        <w:rPr>
          <w:rFonts w:ascii="Cambria" w:hAnsi="Cambria"/>
          <w:sz w:val="20"/>
          <w:szCs w:val="20"/>
          <w:lang w:val="es-ES"/>
        </w:rPr>
        <w:t xml:space="preserve">como: el tiempo transcurrido desde que se cometió el delito, si la investigación ha avanzado de la etapa preliminar, y las </w:t>
      </w:r>
      <w:r w:rsidRPr="00172634">
        <w:rPr>
          <w:rFonts w:ascii="Cambria" w:hAnsi="Cambria"/>
          <w:sz w:val="20"/>
          <w:szCs w:val="20"/>
          <w:lang w:val="es-ES"/>
        </w:rPr>
        <w:lastRenderedPageBreak/>
        <w:t>medidas adoptadas por las autoridades frente a la complejidad del caso</w:t>
      </w:r>
      <w:r w:rsidRPr="00172634">
        <w:rPr>
          <w:rStyle w:val="FootnoteReference"/>
          <w:rFonts w:ascii="Cambria" w:hAnsi="Cambria"/>
          <w:sz w:val="20"/>
          <w:szCs w:val="20"/>
          <w:lang w:val="es-ES"/>
        </w:rPr>
        <w:footnoteReference w:id="4"/>
      </w:r>
      <w:r w:rsidRPr="00172634">
        <w:rPr>
          <w:rFonts w:ascii="Cambria" w:hAnsi="Cambria"/>
          <w:sz w:val="20"/>
          <w:szCs w:val="20"/>
          <w:lang w:val="es-ES"/>
        </w:rPr>
        <w:t>.</w:t>
      </w:r>
      <w:r w:rsidR="009E634B" w:rsidRPr="00172634">
        <w:rPr>
          <w:rFonts w:ascii="Cambria" w:hAnsi="Cambria"/>
          <w:sz w:val="20"/>
          <w:szCs w:val="20"/>
          <w:lang w:val="es-ES"/>
        </w:rPr>
        <w:t xml:space="preserve"> Para el análisis que corresponde, esta Comisión nota que han trascurrido más de 10 años desde los hechos y, dentro del planteamiento del Estado, este no hace alusión a las medidas que ha tomado para avanzar en la </w:t>
      </w:r>
      <w:r w:rsidR="00705F3C" w:rsidRPr="00172634">
        <w:rPr>
          <w:rFonts w:ascii="Cambria" w:hAnsi="Cambria"/>
          <w:sz w:val="20"/>
          <w:szCs w:val="20"/>
          <w:lang w:val="es-ES"/>
        </w:rPr>
        <w:t>investigación.</w:t>
      </w:r>
      <w:r w:rsidR="004528D8">
        <w:rPr>
          <w:rFonts w:ascii="Cambria" w:hAnsi="Cambria"/>
          <w:sz w:val="20"/>
          <w:szCs w:val="20"/>
          <w:lang w:val="es-ES"/>
        </w:rPr>
        <w:t xml:space="preserve"> Por otra parte, tra</w:t>
      </w:r>
      <w:r w:rsidR="004528D8" w:rsidRPr="00336E1E">
        <w:rPr>
          <w:rFonts w:ascii="Cambria" w:hAnsi="Cambria"/>
          <w:sz w:val="20"/>
          <w:szCs w:val="20"/>
          <w:lang w:val="es-ES"/>
        </w:rPr>
        <w:t>tándo</w:t>
      </w:r>
      <w:r w:rsidR="004528D8">
        <w:rPr>
          <w:rFonts w:ascii="Cambria" w:hAnsi="Cambria"/>
          <w:sz w:val="20"/>
          <w:szCs w:val="20"/>
          <w:lang w:val="es-ES"/>
        </w:rPr>
        <w:t xml:space="preserve">se de casos que involucran </w:t>
      </w:r>
      <w:r w:rsidR="00172634">
        <w:rPr>
          <w:rFonts w:ascii="Cambria" w:hAnsi="Cambria"/>
          <w:sz w:val="20"/>
          <w:szCs w:val="20"/>
          <w:lang w:val="es-ES"/>
        </w:rPr>
        <w:t>el derecho a la vida y la integridad personal</w:t>
      </w:r>
      <w:r w:rsidR="004528D8">
        <w:rPr>
          <w:rFonts w:ascii="Cambria" w:hAnsi="Cambria"/>
          <w:sz w:val="20"/>
          <w:szCs w:val="20"/>
          <w:lang w:val="es-ES"/>
        </w:rPr>
        <w:t xml:space="preserve">, esto es, perseguibles de oficio, </w:t>
      </w:r>
      <w:r w:rsidR="00F664A8" w:rsidRPr="00FC2B4A">
        <w:rPr>
          <w:rFonts w:ascii="Cambria" w:hAnsi="Cambria" w:cs="Calibri"/>
          <w:sz w:val="20"/>
          <w:szCs w:val="20"/>
          <w:lang w:val="es-ES_tradnl"/>
        </w:rPr>
        <w:t>la obligación de investigarlos</w:t>
      </w:r>
      <w:r w:rsidR="00F664A8">
        <w:rPr>
          <w:rFonts w:ascii="Cambria" w:hAnsi="Cambria"/>
          <w:sz w:val="20"/>
          <w:szCs w:val="20"/>
          <w:lang w:val="es-ES"/>
        </w:rPr>
        <w:t xml:space="preserve"> </w:t>
      </w:r>
      <w:r w:rsidR="004528D8">
        <w:rPr>
          <w:rFonts w:ascii="Cambria" w:hAnsi="Cambria"/>
          <w:sz w:val="20"/>
          <w:szCs w:val="20"/>
          <w:lang w:val="es-ES"/>
        </w:rPr>
        <w:t>reca</w:t>
      </w:r>
      <w:r w:rsidR="00F664A8">
        <w:rPr>
          <w:rFonts w:ascii="Cambria" w:hAnsi="Cambria"/>
          <w:sz w:val="20"/>
          <w:szCs w:val="20"/>
          <w:lang w:val="es-ES"/>
        </w:rPr>
        <w:t>e</w:t>
      </w:r>
      <w:r w:rsidR="004528D8">
        <w:rPr>
          <w:rFonts w:ascii="Cambria" w:hAnsi="Cambria"/>
          <w:sz w:val="20"/>
          <w:szCs w:val="20"/>
          <w:lang w:val="es-ES"/>
        </w:rPr>
        <w:t xml:space="preserve"> sobre el </w:t>
      </w:r>
      <w:r w:rsidR="004528D8" w:rsidRPr="00FC2B4A">
        <w:rPr>
          <w:rFonts w:ascii="Cambria" w:hAnsi="Cambria" w:cs="Calibri"/>
          <w:sz w:val="20"/>
          <w:szCs w:val="20"/>
          <w:lang w:val="es-ES_tradnl"/>
        </w:rPr>
        <w:t xml:space="preserve">Estado. </w:t>
      </w:r>
      <w:r w:rsidR="004528D8">
        <w:rPr>
          <w:rFonts w:ascii="Cambria" w:hAnsi="Cambria" w:cs="Calibri"/>
          <w:sz w:val="20"/>
          <w:szCs w:val="20"/>
          <w:lang w:val="es-ES_tradnl"/>
        </w:rPr>
        <w:t>Dicha</w:t>
      </w:r>
      <w:r w:rsidR="004528D8" w:rsidRPr="00FC2B4A">
        <w:rPr>
          <w:rFonts w:ascii="Cambria" w:hAnsi="Cambria" w:cs="Calibri"/>
          <w:sz w:val="20"/>
          <w:szCs w:val="20"/>
          <w:lang w:val="es-ES_tradnl"/>
        </w:rPr>
        <w:t xml:space="preserve"> carga debe ser asumida por el Estado como un deber jurídico propio, y no como una gestión de intereses de particulares o que dependa de la iniciativa de éstos o de la aportación de pruebas por parte de los mismos</w:t>
      </w:r>
      <w:r w:rsidR="004528D8" w:rsidRPr="00FC2B4A">
        <w:rPr>
          <w:rStyle w:val="FootnoteReference"/>
          <w:rFonts w:ascii="Cambria" w:hAnsi="Cambria" w:cs="Calibri"/>
          <w:sz w:val="20"/>
          <w:szCs w:val="20"/>
        </w:rPr>
        <w:footnoteReference w:id="5"/>
      </w:r>
      <w:r w:rsidR="004528D8" w:rsidRPr="00FC2B4A">
        <w:rPr>
          <w:rFonts w:ascii="Cambria" w:hAnsi="Cambria" w:cs="Calibri"/>
          <w:sz w:val="20"/>
          <w:szCs w:val="20"/>
          <w:lang w:val="es-ES_tradnl"/>
        </w:rPr>
        <w:t>.</w:t>
      </w:r>
      <w:r w:rsidR="007B4F3A">
        <w:rPr>
          <w:rFonts w:ascii="Cambria" w:hAnsi="Cambria" w:cs="Calibri"/>
          <w:sz w:val="20"/>
          <w:szCs w:val="20"/>
          <w:lang w:val="es-ES_tradnl"/>
        </w:rPr>
        <w:t xml:space="preserve"> </w:t>
      </w:r>
      <w:r w:rsidR="00DA23CA" w:rsidRPr="00DA23CA">
        <w:rPr>
          <w:rFonts w:ascii="Cambria" w:hAnsi="Cambria" w:cs="Calibri"/>
          <w:sz w:val="20"/>
          <w:szCs w:val="20"/>
          <w:lang w:val="es-ES"/>
        </w:rPr>
        <w:t xml:space="preserve">Atendido lo anterior, la CIDH concluye que, dadas las características de la petición, aplica la excepción al agotamiento de los recursos internos prevista en el artículo 46.2.c de la Convención Americana. </w:t>
      </w:r>
    </w:p>
    <w:p w14:paraId="4EC39C77" w14:textId="65B0FC49" w:rsidR="00DA23CA" w:rsidRPr="00DA23CA" w:rsidRDefault="00FA5F20" w:rsidP="00FA5F2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cs="Calibri"/>
          <w:sz w:val="20"/>
          <w:szCs w:val="20"/>
          <w:lang w:val="es-ES"/>
        </w:rPr>
        <w:t>E</w:t>
      </w:r>
      <w:r w:rsidRPr="00FA5F20">
        <w:rPr>
          <w:rFonts w:ascii="Cambria" w:hAnsi="Cambria" w:cs="Calibri"/>
          <w:sz w:val="20"/>
          <w:szCs w:val="20"/>
          <w:lang w:val="es-ES"/>
        </w:rPr>
        <w:t xml:space="preserve">n cuanto a los procesos de reparación directa, la Comisión ha sostenido reiteradamente que </w:t>
      </w:r>
      <w:r>
        <w:rPr>
          <w:rFonts w:ascii="Cambria" w:hAnsi="Cambria" w:cs="Calibri"/>
          <w:sz w:val="20"/>
          <w:szCs w:val="20"/>
          <w:lang w:val="es-ES"/>
        </w:rPr>
        <w:t xml:space="preserve">aun cuando las </w:t>
      </w:r>
      <w:r w:rsidRPr="00FC2B4A">
        <w:rPr>
          <w:rFonts w:ascii="Cambria" w:hAnsi="Cambria" w:cs="Calibri"/>
          <w:sz w:val="20"/>
          <w:szCs w:val="20"/>
          <w:lang w:val="es-ES_tradnl"/>
        </w:rPr>
        <w:t>presuntas víctimas hayan acudido o no a la jurisdicción civil en busca de una indemnización pecuniaria</w:t>
      </w:r>
      <w:r>
        <w:rPr>
          <w:rFonts w:ascii="Cambria" w:hAnsi="Cambria" w:cs="Calibri"/>
          <w:sz w:val="20"/>
          <w:szCs w:val="20"/>
          <w:lang w:val="es-ES_tradnl"/>
        </w:rPr>
        <w:t>, dicha actuación</w:t>
      </w:r>
      <w:r w:rsidRPr="00FC2B4A">
        <w:rPr>
          <w:rFonts w:ascii="Cambria" w:hAnsi="Cambria" w:cs="Calibri"/>
          <w:sz w:val="20"/>
          <w:szCs w:val="20"/>
          <w:lang w:val="es-ES_tradnl"/>
        </w:rPr>
        <w:t xml:space="preserve"> no es determinante para el análisis del agotamiento de los recursos internos</w:t>
      </w:r>
      <w:r>
        <w:rPr>
          <w:rFonts w:ascii="Cambria" w:hAnsi="Cambria" w:cs="Calibri"/>
          <w:sz w:val="20"/>
          <w:szCs w:val="20"/>
          <w:lang w:val="es-ES_tradnl"/>
        </w:rPr>
        <w:t xml:space="preserve"> dado que </w:t>
      </w:r>
      <w:r w:rsidRPr="00FA5F20">
        <w:rPr>
          <w:rFonts w:ascii="Cambria" w:hAnsi="Cambria" w:cs="Calibri"/>
          <w:sz w:val="20"/>
          <w:szCs w:val="20"/>
          <w:lang w:val="es-ES"/>
        </w:rPr>
        <w:t xml:space="preserve">la misma no es adecuada para proporcionar una reparación integral y justicia a </w:t>
      </w:r>
      <w:r>
        <w:rPr>
          <w:rFonts w:ascii="Cambria" w:hAnsi="Cambria" w:cs="Calibri"/>
          <w:sz w:val="20"/>
          <w:szCs w:val="20"/>
          <w:lang w:val="es-ES"/>
        </w:rPr>
        <w:t>la presunta víctima y sus familiares</w:t>
      </w:r>
      <w:r w:rsidR="008666BA" w:rsidRPr="00FC2B4A">
        <w:rPr>
          <w:rStyle w:val="FootnoteReference"/>
          <w:rFonts w:ascii="Cambria" w:hAnsi="Cambria" w:cs="Calibri"/>
          <w:sz w:val="20"/>
          <w:szCs w:val="20"/>
        </w:rPr>
        <w:footnoteReference w:id="6"/>
      </w:r>
      <w:r w:rsidR="008666BA" w:rsidRPr="00FC2B4A">
        <w:rPr>
          <w:rFonts w:ascii="Cambria" w:hAnsi="Cambria" w:cs="Calibri"/>
          <w:sz w:val="20"/>
          <w:szCs w:val="20"/>
          <w:lang w:val="es-ES_tradnl"/>
        </w:rPr>
        <w:t>.</w:t>
      </w:r>
      <w:r w:rsidR="00D17A2E">
        <w:rPr>
          <w:rFonts w:ascii="Cambria" w:hAnsi="Cambria" w:cs="Calibri"/>
          <w:sz w:val="20"/>
          <w:szCs w:val="20"/>
          <w:lang w:val="es-ES"/>
        </w:rPr>
        <w:t xml:space="preserve"> </w:t>
      </w:r>
    </w:p>
    <w:p w14:paraId="183DB683" w14:textId="09AF0823" w:rsidR="00147F5D" w:rsidRPr="00336E1E" w:rsidRDefault="007B4F3A" w:rsidP="00336E1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cs="Calibri"/>
          <w:sz w:val="20"/>
          <w:szCs w:val="20"/>
          <w:lang w:val="es-ES_tradnl"/>
        </w:rPr>
        <w:t>Finalmente, esta Comisión considera que la petición ha sido presenta dentro de un plazo razonable con fundamento en el artículo 32.2 de su Reglamento</w:t>
      </w:r>
      <w:r w:rsidR="008666BA">
        <w:rPr>
          <w:rFonts w:ascii="Cambria" w:hAnsi="Cambria" w:cs="Calibri"/>
          <w:sz w:val="20"/>
          <w:szCs w:val="20"/>
          <w:lang w:val="es-ES_tradnl"/>
        </w:rPr>
        <w:t xml:space="preserve">, pues </w:t>
      </w:r>
      <w:r>
        <w:rPr>
          <w:rFonts w:ascii="Cambria" w:hAnsi="Cambria" w:cs="Calibri"/>
          <w:sz w:val="20"/>
          <w:szCs w:val="20"/>
          <w:lang w:val="es-ES_tradnl"/>
        </w:rPr>
        <w:t xml:space="preserve">si bien los presuntos hechos alegados </w:t>
      </w:r>
      <w:r w:rsidR="00D17A2E">
        <w:rPr>
          <w:rFonts w:ascii="Cambria" w:hAnsi="Cambria" w:cs="Calibri"/>
          <w:sz w:val="20"/>
          <w:szCs w:val="20"/>
          <w:lang w:val="es-ES_tradnl"/>
        </w:rPr>
        <w:t xml:space="preserve">datan el año 2000 y la petición fue recibida el 12 de mayo de 2009, algunos de los efectos de los hechos alegados, como la </w:t>
      </w:r>
      <w:r w:rsidR="008666BA">
        <w:rPr>
          <w:rFonts w:ascii="Cambria" w:hAnsi="Cambria" w:cs="Calibri"/>
          <w:sz w:val="20"/>
          <w:szCs w:val="20"/>
          <w:lang w:val="es-ES_tradnl"/>
        </w:rPr>
        <w:t xml:space="preserve">falta de reparación de la víctima, así como la </w:t>
      </w:r>
      <w:r w:rsidR="00D17A2E">
        <w:rPr>
          <w:rFonts w:ascii="Cambria" w:hAnsi="Cambria" w:cs="Calibri"/>
          <w:sz w:val="20"/>
          <w:szCs w:val="20"/>
          <w:lang w:val="es-ES_tradnl"/>
        </w:rPr>
        <w:t>ausencia de determinación y sanción de los responsables</w:t>
      </w:r>
      <w:r w:rsidR="00F664A8" w:rsidRPr="00F664A8">
        <w:rPr>
          <w:rFonts w:ascii="Cambria" w:hAnsi="Cambria" w:cs="Calibri"/>
          <w:sz w:val="20"/>
          <w:szCs w:val="20"/>
          <w:lang w:val="es-ES_tradnl"/>
        </w:rPr>
        <w:t xml:space="preserve"> </w:t>
      </w:r>
      <w:r w:rsidR="00F664A8">
        <w:rPr>
          <w:rFonts w:ascii="Cambria" w:hAnsi="Cambria" w:cs="Calibri"/>
          <w:sz w:val="20"/>
          <w:szCs w:val="20"/>
          <w:lang w:val="es-ES_tradnl"/>
        </w:rPr>
        <w:t>se extenderían hasta el presente</w:t>
      </w:r>
      <w:r w:rsidR="008666BA">
        <w:rPr>
          <w:rFonts w:ascii="Cambria" w:hAnsi="Cambria" w:cs="Calibri"/>
          <w:sz w:val="20"/>
          <w:szCs w:val="20"/>
          <w:lang w:val="es-ES_tradnl"/>
        </w:rPr>
        <w:t>.</w:t>
      </w:r>
    </w:p>
    <w:p w14:paraId="4FFBE378" w14:textId="64322DE9" w:rsidR="003239B8" w:rsidRPr="00C954B4" w:rsidRDefault="003239B8" w:rsidP="003239B8">
      <w:pPr>
        <w:pStyle w:val="ListParagraph"/>
        <w:spacing w:before="240" w:after="240"/>
        <w:jc w:val="both"/>
        <w:rPr>
          <w:rFonts w:asciiTheme="majorHAnsi" w:hAnsiTheme="majorHAnsi"/>
          <w:b/>
          <w:color w:val="auto"/>
          <w:sz w:val="20"/>
          <w:szCs w:val="20"/>
          <w:lang w:val="es-ES"/>
        </w:rPr>
      </w:pPr>
      <w:r w:rsidRPr="00C954B4">
        <w:rPr>
          <w:rFonts w:asciiTheme="majorHAnsi" w:hAnsiTheme="majorHAnsi"/>
          <w:b/>
          <w:bCs/>
          <w:color w:val="auto"/>
          <w:sz w:val="20"/>
          <w:szCs w:val="20"/>
          <w:lang w:val="es-ES"/>
        </w:rPr>
        <w:t>VII.</w:t>
      </w:r>
      <w:r w:rsidRPr="00C954B4">
        <w:rPr>
          <w:rFonts w:asciiTheme="majorHAnsi" w:hAnsiTheme="majorHAnsi"/>
          <w:b/>
          <w:bCs/>
          <w:color w:val="auto"/>
          <w:sz w:val="20"/>
          <w:szCs w:val="20"/>
          <w:lang w:val="es-ES"/>
        </w:rPr>
        <w:tab/>
      </w:r>
      <w:r w:rsidR="004A6A54" w:rsidRPr="00C954B4">
        <w:rPr>
          <w:rFonts w:asciiTheme="majorHAnsi" w:hAnsiTheme="majorHAnsi"/>
          <w:b/>
          <w:bCs/>
          <w:color w:val="auto"/>
          <w:sz w:val="20"/>
          <w:szCs w:val="20"/>
          <w:lang w:val="es-ES_tradnl"/>
        </w:rPr>
        <w:t xml:space="preserve">ANÁLISIS DE </w:t>
      </w:r>
      <w:r w:rsidR="00C21FEF" w:rsidRPr="00C954B4">
        <w:rPr>
          <w:rFonts w:asciiTheme="majorHAnsi" w:hAnsiTheme="majorHAnsi"/>
          <w:b/>
          <w:bCs/>
          <w:color w:val="auto"/>
          <w:sz w:val="20"/>
          <w:szCs w:val="20"/>
          <w:lang w:val="es-ES"/>
        </w:rPr>
        <w:t xml:space="preserve">CARACTERIZACIÓN </w:t>
      </w:r>
      <w:r w:rsidR="00C21FEF" w:rsidRPr="00C954B4">
        <w:rPr>
          <w:rFonts w:asciiTheme="majorHAnsi" w:hAnsiTheme="majorHAnsi"/>
          <w:b/>
          <w:bCs/>
          <w:color w:val="auto"/>
          <w:sz w:val="20"/>
          <w:szCs w:val="20"/>
          <w:lang w:val="es-UY"/>
        </w:rPr>
        <w:t>DE LOS HECHOS ALEGADOS</w:t>
      </w:r>
    </w:p>
    <w:p w14:paraId="5898B8AD" w14:textId="6553418D" w:rsidR="008C5E2D" w:rsidRDefault="008C5E2D" w:rsidP="00E73A3C">
      <w:pPr>
        <w:pStyle w:val="ListParagraph"/>
        <w:numPr>
          <w:ilvl w:val="0"/>
          <w:numId w:val="103"/>
        </w:numPr>
        <w:jc w:val="both"/>
        <w:rPr>
          <w:rFonts w:eastAsia="Arial Unicode MS" w:cs="Times New Roman"/>
          <w:color w:val="auto"/>
          <w:sz w:val="20"/>
          <w:szCs w:val="20"/>
          <w:lang w:val="es-ES" w:eastAsia="en-US"/>
        </w:rPr>
      </w:pPr>
      <w:r w:rsidRPr="00101A84">
        <w:rPr>
          <w:sz w:val="20"/>
          <w:szCs w:val="20"/>
          <w:lang w:val="es-ES"/>
        </w:rPr>
        <w:t>La Comisión observa que la presente petición incluye alegaciones con respecto a</w:t>
      </w:r>
      <w:r w:rsidR="00AE65A1" w:rsidRPr="00101A84">
        <w:rPr>
          <w:sz w:val="20"/>
          <w:szCs w:val="20"/>
          <w:lang w:val="es-ES"/>
        </w:rPr>
        <w:t xml:space="preserve"> la vulneración del derecho</w:t>
      </w:r>
      <w:r w:rsidR="00400B12" w:rsidRPr="00101A84">
        <w:rPr>
          <w:sz w:val="20"/>
          <w:szCs w:val="20"/>
          <w:lang w:val="es-ES"/>
        </w:rPr>
        <w:t xml:space="preserve"> a la integridad personal de</w:t>
      </w:r>
      <w:r w:rsidR="0084147E" w:rsidRPr="00101A84">
        <w:rPr>
          <w:sz w:val="20"/>
          <w:szCs w:val="20"/>
          <w:lang w:val="es-ES"/>
        </w:rPr>
        <w:t>l Sr. Espinosa Vanegas</w:t>
      </w:r>
      <w:r w:rsidR="00101A84" w:rsidRPr="00101A84">
        <w:rPr>
          <w:sz w:val="20"/>
          <w:szCs w:val="20"/>
          <w:lang w:val="es-ES"/>
        </w:rPr>
        <w:t xml:space="preserve"> como consecuencia de un ataque armado perpetrado presuntamente por la guerrilla de las FARC, sin que hasta la fecha se haya llevado a cabo la investigación, juzgamiento y sanción de los responsables del atentado</w:t>
      </w:r>
      <w:r w:rsidR="00094648" w:rsidRPr="00101A84">
        <w:rPr>
          <w:sz w:val="20"/>
          <w:szCs w:val="20"/>
          <w:lang w:val="es-ES"/>
        </w:rPr>
        <w:t>.</w:t>
      </w:r>
      <w:r w:rsidR="002A159E" w:rsidRPr="00101A84">
        <w:rPr>
          <w:sz w:val="20"/>
          <w:szCs w:val="20"/>
          <w:lang w:val="es-ES"/>
        </w:rPr>
        <w:t xml:space="preserve"> </w:t>
      </w:r>
    </w:p>
    <w:p w14:paraId="3AF76C25" w14:textId="77777777" w:rsidR="00101A84" w:rsidRPr="00101A84" w:rsidRDefault="00101A84" w:rsidP="00101A84">
      <w:pPr>
        <w:pStyle w:val="ListParagraph"/>
        <w:rPr>
          <w:rFonts w:eastAsia="Arial Unicode MS" w:cs="Times New Roman"/>
          <w:color w:val="auto"/>
          <w:sz w:val="20"/>
          <w:szCs w:val="20"/>
          <w:lang w:val="es-ES" w:eastAsia="en-US"/>
        </w:rPr>
      </w:pPr>
    </w:p>
    <w:p w14:paraId="3DFE9E55" w14:textId="4606997C" w:rsidR="00481444" w:rsidRPr="00F90219" w:rsidRDefault="00374C5B" w:rsidP="00F026C8">
      <w:pPr>
        <w:pStyle w:val="ListParagraph"/>
        <w:numPr>
          <w:ilvl w:val="0"/>
          <w:numId w:val="103"/>
        </w:numPr>
        <w:contextualSpacing/>
        <w:jc w:val="both"/>
        <w:rPr>
          <w:rFonts w:cs="Calibri"/>
          <w:sz w:val="20"/>
          <w:szCs w:val="20"/>
          <w:lang w:val="es-ES_tradnl"/>
        </w:rPr>
      </w:pPr>
      <w:r w:rsidRPr="007F6C5A">
        <w:rPr>
          <w:rFonts w:cs="Calibri"/>
          <w:sz w:val="20"/>
          <w:szCs w:val="20"/>
          <w:lang w:val="es-ES_tradnl"/>
        </w:rPr>
        <w:t xml:space="preserve">En relación con el derecho a la integridad, esta Comisión aclara que </w:t>
      </w:r>
      <w:r w:rsidRPr="007F6C5A">
        <w:rPr>
          <w:sz w:val="20"/>
          <w:szCs w:val="20"/>
          <w:lang w:val="es-ES"/>
        </w:rPr>
        <w:t>los Estados tienen la obligación de garantizar el derecho a la integridad de todas las personas bajo su jurisdicción, implementando acciones de prevención y medidas operativas efectivas</w:t>
      </w:r>
      <w:r w:rsidRPr="007F6C5A">
        <w:rPr>
          <w:rStyle w:val="FootnoteReference"/>
          <w:sz w:val="20"/>
          <w:szCs w:val="20"/>
          <w:lang w:val="es-ES"/>
        </w:rPr>
        <w:footnoteReference w:id="7"/>
      </w:r>
      <w:r w:rsidRPr="007F6C5A">
        <w:rPr>
          <w:sz w:val="20"/>
          <w:szCs w:val="20"/>
          <w:lang w:val="es-ES"/>
        </w:rPr>
        <w:t xml:space="preserve">. </w:t>
      </w:r>
      <w:r w:rsidR="00072027" w:rsidRPr="007F6C5A">
        <w:rPr>
          <w:sz w:val="20"/>
          <w:szCs w:val="20"/>
          <w:lang w:val="es-ES"/>
        </w:rPr>
        <w:t>Frente</w:t>
      </w:r>
      <w:r w:rsidRPr="007F6C5A">
        <w:rPr>
          <w:rFonts w:cs="Calibri"/>
          <w:sz w:val="20"/>
          <w:szCs w:val="20"/>
          <w:lang w:val="es-ES_tradnl"/>
        </w:rPr>
        <w:t xml:space="preserve"> </w:t>
      </w:r>
      <w:r w:rsidR="00CA3827">
        <w:rPr>
          <w:rFonts w:cs="Calibri"/>
          <w:sz w:val="20"/>
          <w:szCs w:val="20"/>
          <w:lang w:val="es-ES_tradnl"/>
        </w:rPr>
        <w:t xml:space="preserve">a </w:t>
      </w:r>
      <w:r w:rsidRPr="007F6C5A">
        <w:rPr>
          <w:rFonts w:cs="Calibri"/>
          <w:sz w:val="20"/>
          <w:szCs w:val="20"/>
          <w:lang w:val="es-ES_tradnl"/>
        </w:rPr>
        <w:t xml:space="preserve">la responsabilidad del Estado por actos cometidos por terceros </w:t>
      </w:r>
      <w:r w:rsidR="00CC037D" w:rsidRPr="007F6C5A">
        <w:rPr>
          <w:rFonts w:cs="Calibri"/>
          <w:sz w:val="20"/>
          <w:szCs w:val="20"/>
          <w:lang w:val="es-ES_tradnl"/>
        </w:rPr>
        <w:t>aun</w:t>
      </w:r>
      <w:r w:rsidRPr="007F6C5A">
        <w:rPr>
          <w:rFonts w:cs="Calibri"/>
          <w:sz w:val="20"/>
          <w:szCs w:val="20"/>
          <w:lang w:val="es-ES_tradnl"/>
        </w:rPr>
        <w:t xml:space="preserve"> cuando no resulte imputable directamente a un Estado por ser una obra de un particular</w:t>
      </w:r>
      <w:r w:rsidR="00072027" w:rsidRPr="007F6C5A">
        <w:rPr>
          <w:rFonts w:cs="Calibri"/>
          <w:sz w:val="20"/>
          <w:szCs w:val="20"/>
          <w:lang w:val="es-ES_tradnl"/>
        </w:rPr>
        <w:t xml:space="preserve">, la Comisión ha establecido que dichos actos </w:t>
      </w:r>
      <w:r w:rsidRPr="007F6C5A">
        <w:rPr>
          <w:rFonts w:cs="Calibri"/>
          <w:sz w:val="20"/>
          <w:szCs w:val="20"/>
          <w:lang w:val="es-ES_tradnl"/>
        </w:rPr>
        <w:t>puede</w:t>
      </w:r>
      <w:r w:rsidR="00072027" w:rsidRPr="007F6C5A">
        <w:rPr>
          <w:rFonts w:cs="Calibri"/>
          <w:sz w:val="20"/>
          <w:szCs w:val="20"/>
          <w:lang w:val="es-ES_tradnl"/>
        </w:rPr>
        <w:t>n</w:t>
      </w:r>
      <w:r w:rsidRPr="007F6C5A">
        <w:rPr>
          <w:rFonts w:cs="Calibri"/>
          <w:sz w:val="20"/>
          <w:szCs w:val="20"/>
          <w:lang w:val="es-ES_tradnl"/>
        </w:rPr>
        <w:t xml:space="preserve"> acarrear la responsabilidad internacional de</w:t>
      </w:r>
      <w:r w:rsidR="00072027" w:rsidRPr="007F6C5A">
        <w:rPr>
          <w:rFonts w:cs="Calibri"/>
          <w:sz w:val="20"/>
          <w:szCs w:val="20"/>
          <w:lang w:val="es-ES_tradnl"/>
        </w:rPr>
        <w:t>l Estado</w:t>
      </w:r>
      <w:r w:rsidRPr="007F6C5A">
        <w:rPr>
          <w:rFonts w:cs="Calibri"/>
          <w:sz w:val="20"/>
          <w:szCs w:val="20"/>
          <w:lang w:val="es-ES_tradnl"/>
        </w:rPr>
        <w:t>, no por el hecho en sí mismo, sino por la falta de debida diligencia para prevenir la violación o para tratarla en los términos requeridos por la Convención.</w:t>
      </w:r>
      <w:r>
        <w:rPr>
          <w:rFonts w:cs="Calibri"/>
          <w:sz w:val="20"/>
          <w:szCs w:val="20"/>
          <w:lang w:val="es-ES_tradnl"/>
        </w:rPr>
        <w:t xml:space="preserve"> De ahí que, </w:t>
      </w:r>
      <w:r w:rsidR="00653772" w:rsidRPr="00F026C8">
        <w:rPr>
          <w:rFonts w:cs="Calibri"/>
          <w:sz w:val="20"/>
          <w:szCs w:val="20"/>
          <w:lang w:val="es-ES_tradnl"/>
        </w:rPr>
        <w:t>e</w:t>
      </w:r>
      <w:r>
        <w:rPr>
          <w:rFonts w:cs="Calibri"/>
          <w:sz w:val="20"/>
          <w:szCs w:val="20"/>
          <w:lang w:val="es-ES_tradnl"/>
        </w:rPr>
        <w:t>l Estado tiene el</w:t>
      </w:r>
      <w:r w:rsidR="00653772" w:rsidRPr="00F026C8">
        <w:rPr>
          <w:rFonts w:cs="Calibri"/>
          <w:sz w:val="20"/>
          <w:szCs w:val="20"/>
          <w:lang w:val="es-ES_tradnl"/>
        </w:rPr>
        <w:t xml:space="preserve"> deber jurídico de prevenir, razonablemente, las violaciones de los derechos humanos, de investigar seriamente con los medios a su alcance las violaciones que se hayan cometido dentro del ámbito de su jurisdicción a fin de identificar a los responsables, de imponerles las sanciones pertinentes y de asegurar a la víctima una adecuada reparación</w:t>
      </w:r>
      <w:r w:rsidR="00653772" w:rsidRPr="00FC2B4A">
        <w:rPr>
          <w:rStyle w:val="FootnoteReference"/>
          <w:rFonts w:cs="Calibri"/>
          <w:sz w:val="20"/>
          <w:szCs w:val="20"/>
        </w:rPr>
        <w:footnoteReference w:id="8"/>
      </w:r>
      <w:r w:rsidR="00653772" w:rsidRPr="00F026C8">
        <w:rPr>
          <w:rFonts w:cs="Calibri"/>
          <w:sz w:val="20"/>
          <w:szCs w:val="20"/>
          <w:lang w:val="es-ES_tradnl"/>
        </w:rPr>
        <w:t>.</w:t>
      </w:r>
      <w:r>
        <w:rPr>
          <w:rFonts w:cs="Calibri"/>
          <w:sz w:val="20"/>
          <w:szCs w:val="20"/>
          <w:lang w:val="es-ES_tradnl"/>
        </w:rPr>
        <w:t xml:space="preserve"> </w:t>
      </w:r>
      <w:r w:rsidR="00F026C8">
        <w:rPr>
          <w:rFonts w:cs="Calibri"/>
          <w:sz w:val="20"/>
          <w:szCs w:val="20"/>
          <w:lang w:val="es-ES_tradnl"/>
        </w:rPr>
        <w:t xml:space="preserve"> </w:t>
      </w:r>
    </w:p>
    <w:p w14:paraId="6C0CFCA4" w14:textId="77777777" w:rsidR="00481444" w:rsidRDefault="00481444" w:rsidP="00B11C70">
      <w:pPr>
        <w:pStyle w:val="ListParagraph"/>
        <w:rPr>
          <w:sz w:val="20"/>
          <w:szCs w:val="20"/>
          <w:lang w:val="es-ES"/>
        </w:rPr>
      </w:pPr>
    </w:p>
    <w:p w14:paraId="32DF06F0" w14:textId="09FD909B" w:rsidR="00267B65" w:rsidRDefault="008C5E2D" w:rsidP="001B5D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954B4">
        <w:rPr>
          <w:rFonts w:ascii="Cambria" w:hAnsi="Cambria"/>
          <w:sz w:val="20"/>
          <w:szCs w:val="20"/>
          <w:lang w:val="es-ES"/>
        </w:rPr>
        <w:t>En aten</w:t>
      </w:r>
      <w:r w:rsidR="00C25ADB" w:rsidRPr="00C954B4">
        <w:rPr>
          <w:rFonts w:ascii="Cambria" w:hAnsi="Cambria"/>
          <w:sz w:val="20"/>
          <w:szCs w:val="20"/>
          <w:lang w:val="es-ES"/>
        </w:rPr>
        <w:t xml:space="preserve">ción a estas consideraciones y </w:t>
      </w:r>
      <w:r w:rsidRPr="00C954B4">
        <w:rPr>
          <w:rFonts w:ascii="Cambria" w:hAnsi="Cambria"/>
          <w:sz w:val="20"/>
          <w:szCs w:val="20"/>
          <w:lang w:val="es-ES"/>
        </w:rPr>
        <w:t>tras examinar los elementos de hecho y de derecho expuestos por las partes</w:t>
      </w:r>
      <w:r w:rsidR="00C954B4" w:rsidRPr="00C954B4">
        <w:rPr>
          <w:rFonts w:ascii="Cambria" w:hAnsi="Cambria"/>
          <w:sz w:val="20"/>
          <w:szCs w:val="20"/>
          <w:lang w:val="es-ES"/>
        </w:rPr>
        <w:t>,</w:t>
      </w:r>
      <w:r w:rsidRPr="00C954B4">
        <w:rPr>
          <w:rFonts w:ascii="Cambria" w:hAnsi="Cambria"/>
          <w:sz w:val="20"/>
          <w:szCs w:val="20"/>
          <w:lang w:val="es-ES"/>
        </w:rPr>
        <w:t xml:space="preserve"> la Comisión estima que las alegaciones de la parte peticionaria no resultan manifiestamente infundadas y requieren un estudio de fondo pues los hechos alegados, de corroborarse como ciertos podrían caracterizar</w:t>
      </w:r>
      <w:r w:rsidR="00802751" w:rsidRPr="00C954B4">
        <w:rPr>
          <w:rFonts w:ascii="Cambria" w:hAnsi="Cambria"/>
          <w:sz w:val="20"/>
          <w:szCs w:val="20"/>
          <w:lang w:val="es-ES"/>
        </w:rPr>
        <w:t xml:space="preserve"> violaciones a los artículos</w:t>
      </w:r>
      <w:r w:rsidR="00E84874">
        <w:rPr>
          <w:rFonts w:ascii="Cambria" w:hAnsi="Cambria"/>
          <w:sz w:val="20"/>
          <w:szCs w:val="20"/>
          <w:lang w:val="es-ES"/>
        </w:rPr>
        <w:t xml:space="preserve"> </w:t>
      </w:r>
      <w:r w:rsidR="00D95EE0" w:rsidRPr="00C954B4">
        <w:rPr>
          <w:rFonts w:ascii="Cambria" w:hAnsi="Cambria"/>
          <w:sz w:val="20"/>
          <w:szCs w:val="20"/>
          <w:lang w:val="es-ES"/>
        </w:rPr>
        <w:t>5 (integridad personal)</w:t>
      </w:r>
      <w:r w:rsidR="003F40FA">
        <w:rPr>
          <w:rFonts w:ascii="Cambria" w:hAnsi="Cambria"/>
          <w:sz w:val="20"/>
          <w:szCs w:val="20"/>
          <w:lang w:val="es-ES"/>
        </w:rPr>
        <w:t>, 8 (garantías judiciales)</w:t>
      </w:r>
      <w:r w:rsidR="00C954B4" w:rsidRPr="00C954B4">
        <w:rPr>
          <w:rFonts w:ascii="Cambria" w:hAnsi="Cambria"/>
          <w:sz w:val="20"/>
          <w:szCs w:val="20"/>
          <w:lang w:val="es-ES"/>
        </w:rPr>
        <w:t xml:space="preserve"> </w:t>
      </w:r>
      <w:r w:rsidR="003F40FA">
        <w:rPr>
          <w:rFonts w:ascii="Cambria" w:hAnsi="Cambria"/>
          <w:sz w:val="20"/>
          <w:szCs w:val="20"/>
          <w:lang w:val="es-ES"/>
        </w:rPr>
        <w:t>22 (circulación y residencia)</w:t>
      </w:r>
      <w:r w:rsidR="00CA3827">
        <w:rPr>
          <w:rFonts w:ascii="Cambria" w:hAnsi="Cambria"/>
          <w:sz w:val="20"/>
          <w:szCs w:val="20"/>
          <w:lang w:val="es-ES"/>
        </w:rPr>
        <w:t xml:space="preserve"> y </w:t>
      </w:r>
      <w:r w:rsidR="00C954B4" w:rsidRPr="00C954B4">
        <w:rPr>
          <w:rFonts w:ascii="Cambria" w:hAnsi="Cambria"/>
          <w:sz w:val="20"/>
          <w:szCs w:val="20"/>
          <w:lang w:val="es-ES"/>
        </w:rPr>
        <w:t>25 (protección judicial)</w:t>
      </w:r>
      <w:r w:rsidR="00CA3827">
        <w:rPr>
          <w:rFonts w:ascii="Cambria" w:hAnsi="Cambria"/>
          <w:sz w:val="20"/>
          <w:szCs w:val="20"/>
          <w:lang w:val="es-ES"/>
        </w:rPr>
        <w:t xml:space="preserve"> </w:t>
      </w:r>
      <w:r w:rsidR="00D95EE0" w:rsidRPr="00C954B4">
        <w:rPr>
          <w:rFonts w:ascii="Cambria" w:hAnsi="Cambria"/>
          <w:sz w:val="20"/>
          <w:szCs w:val="20"/>
          <w:lang w:val="es-ES"/>
        </w:rPr>
        <w:t>de la Convenci</w:t>
      </w:r>
      <w:r w:rsidR="00C842D0" w:rsidRPr="00C954B4">
        <w:rPr>
          <w:rFonts w:ascii="Cambria" w:hAnsi="Cambria"/>
          <w:sz w:val="20"/>
          <w:szCs w:val="20"/>
          <w:lang w:val="es-ES"/>
        </w:rPr>
        <w:t>ón en concordancia con el artículo 1.1 del mismo instrumento.</w:t>
      </w:r>
    </w:p>
    <w:p w14:paraId="0AE2BDD5" w14:textId="19E9A27E" w:rsidR="008C5E2D" w:rsidRPr="00C954B4" w:rsidRDefault="00D95EE0" w:rsidP="00451F71">
      <w:pPr>
        <w:pStyle w:val="NormalWeb"/>
        <w:jc w:val="both"/>
        <w:rPr>
          <w:rFonts w:ascii="Cambria" w:hAnsi="Cambria"/>
          <w:sz w:val="20"/>
          <w:szCs w:val="20"/>
          <w:lang w:val="es-ES"/>
        </w:rPr>
      </w:pPr>
      <w:r w:rsidRPr="00C954B4">
        <w:rPr>
          <w:rFonts w:ascii="Cambria" w:hAnsi="Cambria"/>
          <w:sz w:val="20"/>
          <w:szCs w:val="20"/>
          <w:lang w:val="es-ES"/>
        </w:rPr>
        <w:lastRenderedPageBreak/>
        <w:t xml:space="preserve">Por otra parte, esta Comisión considera </w:t>
      </w:r>
      <w:r w:rsidRPr="00451F71">
        <w:rPr>
          <w:rFonts w:ascii="Cambria" w:hAnsi="Cambria"/>
          <w:sz w:val="20"/>
          <w:szCs w:val="20"/>
          <w:lang w:val="es-ES"/>
        </w:rPr>
        <w:t>que</w:t>
      </w:r>
      <w:r w:rsidR="001D21B1" w:rsidRPr="00451F71">
        <w:rPr>
          <w:rFonts w:ascii="Cambria" w:hAnsi="Cambria"/>
          <w:sz w:val="20"/>
          <w:szCs w:val="20"/>
          <w:lang w:val="es-ES"/>
        </w:rPr>
        <w:t xml:space="preserve"> el peticionario no </w:t>
      </w:r>
      <w:r w:rsidR="00DA2435" w:rsidRPr="00451F71">
        <w:rPr>
          <w:rFonts w:ascii="Cambria" w:hAnsi="Cambria"/>
          <w:sz w:val="20"/>
          <w:szCs w:val="20"/>
          <w:lang w:val="es-ES"/>
        </w:rPr>
        <w:t>proporcionó</w:t>
      </w:r>
      <w:r w:rsidR="001D21B1" w:rsidRPr="00451F71">
        <w:rPr>
          <w:rFonts w:ascii="Cambria" w:hAnsi="Cambria"/>
          <w:sz w:val="20"/>
          <w:szCs w:val="20"/>
          <w:lang w:val="es-ES"/>
        </w:rPr>
        <w:t xml:space="preserve"> suficientes elementos </w:t>
      </w:r>
      <w:r w:rsidR="00DA2435" w:rsidRPr="00451F71">
        <w:rPr>
          <w:rFonts w:ascii="Cambria" w:hAnsi="Cambria"/>
          <w:sz w:val="20"/>
          <w:szCs w:val="20"/>
          <w:lang w:val="es-ES"/>
        </w:rPr>
        <w:t xml:space="preserve">que le permitieran a esta concluir, ni siquiera </w:t>
      </w:r>
      <w:r w:rsidR="00DA2435" w:rsidRPr="00451F71">
        <w:rPr>
          <w:rFonts w:ascii="Cambria" w:hAnsi="Cambria"/>
          <w:i/>
          <w:iCs/>
          <w:sz w:val="20"/>
          <w:szCs w:val="20"/>
          <w:lang w:val="es-ES"/>
        </w:rPr>
        <w:t>prima facie</w:t>
      </w:r>
      <w:r w:rsidR="00DA2435" w:rsidRPr="00451F71">
        <w:rPr>
          <w:rFonts w:ascii="Cambria" w:hAnsi="Cambria"/>
          <w:sz w:val="20"/>
          <w:szCs w:val="20"/>
          <w:lang w:val="es-ES"/>
        </w:rPr>
        <w:t xml:space="preserve">, que </w:t>
      </w:r>
      <w:r w:rsidR="00FA13BB" w:rsidRPr="00451F71">
        <w:rPr>
          <w:rFonts w:ascii="Cambria" w:hAnsi="Cambria"/>
          <w:sz w:val="20"/>
          <w:szCs w:val="20"/>
          <w:lang w:val="es-ES"/>
        </w:rPr>
        <w:t>se evidencia</w:t>
      </w:r>
      <w:r w:rsidR="00FA13BB">
        <w:rPr>
          <w:rFonts w:ascii="Cambria" w:hAnsi="Cambria"/>
          <w:sz w:val="20"/>
          <w:szCs w:val="20"/>
          <w:lang w:val="es-ES"/>
        </w:rPr>
        <w:t xml:space="preserve"> una </w:t>
      </w:r>
      <w:r w:rsidR="00C842D0" w:rsidRPr="00C954B4">
        <w:rPr>
          <w:rFonts w:ascii="Cambria" w:hAnsi="Cambria"/>
          <w:sz w:val="20"/>
          <w:szCs w:val="20"/>
          <w:lang w:val="es-ES"/>
        </w:rPr>
        <w:t>vulneración de los artículos</w:t>
      </w:r>
      <w:r w:rsidR="00585F9F">
        <w:rPr>
          <w:rFonts w:ascii="Cambria" w:hAnsi="Cambria"/>
          <w:sz w:val="20"/>
          <w:szCs w:val="20"/>
          <w:lang w:val="es-ES"/>
        </w:rPr>
        <w:t xml:space="preserve"> </w:t>
      </w:r>
      <w:r w:rsidR="0035660C">
        <w:rPr>
          <w:rFonts w:ascii="Cambria" w:hAnsi="Cambria"/>
          <w:sz w:val="20"/>
          <w:szCs w:val="20"/>
          <w:lang w:val="es-ES"/>
        </w:rPr>
        <w:t xml:space="preserve">4 (vida), </w:t>
      </w:r>
      <w:r w:rsidR="00C842D0" w:rsidRPr="00C954B4">
        <w:rPr>
          <w:rFonts w:ascii="Cambria" w:hAnsi="Cambria"/>
          <w:sz w:val="20"/>
          <w:szCs w:val="20"/>
          <w:lang w:val="es-ES"/>
        </w:rPr>
        <w:t>7 (libertad personal),</w:t>
      </w:r>
      <w:r w:rsidR="003F40FA" w:rsidRPr="00C954B4">
        <w:rPr>
          <w:rFonts w:ascii="Cambria" w:hAnsi="Cambria"/>
          <w:sz w:val="20"/>
          <w:szCs w:val="20"/>
          <w:lang w:val="es-ES"/>
        </w:rPr>
        <w:t xml:space="preserve"> </w:t>
      </w:r>
      <w:r w:rsidR="003F40FA">
        <w:rPr>
          <w:rFonts w:ascii="Cambria" w:hAnsi="Cambria"/>
          <w:sz w:val="20"/>
          <w:szCs w:val="20"/>
          <w:lang w:val="es-ES"/>
        </w:rPr>
        <w:t>1</w:t>
      </w:r>
      <w:r w:rsidR="00C842D0" w:rsidRPr="00C954B4">
        <w:rPr>
          <w:rFonts w:ascii="Cambria" w:hAnsi="Cambria"/>
          <w:sz w:val="20"/>
          <w:szCs w:val="20"/>
          <w:lang w:val="es-ES"/>
        </w:rPr>
        <w:t>2 (libertad de conciencia y religión), 16 (libertad de asociación), 27 (suspensión de garantías), y 28 (cláusula federal) de la Convención Americana.</w:t>
      </w:r>
      <w:r w:rsidR="00F44E25" w:rsidRPr="00C954B4">
        <w:rPr>
          <w:rFonts w:ascii="Cambria" w:hAnsi="Cambria"/>
          <w:sz w:val="20"/>
          <w:szCs w:val="20"/>
          <w:lang w:val="es-ES"/>
        </w:rPr>
        <w:t xml:space="preserve"> </w:t>
      </w:r>
    </w:p>
    <w:p w14:paraId="29BB41F5" w14:textId="77777777" w:rsidR="003239B8" w:rsidRPr="00C954B4" w:rsidRDefault="003239B8" w:rsidP="003239B8">
      <w:pPr>
        <w:pStyle w:val="ListParagraph"/>
        <w:spacing w:before="240" w:after="240"/>
        <w:jc w:val="both"/>
        <w:rPr>
          <w:rFonts w:asciiTheme="majorHAnsi" w:hAnsiTheme="majorHAnsi"/>
          <w:b/>
          <w:bCs/>
          <w:color w:val="auto"/>
          <w:sz w:val="20"/>
          <w:szCs w:val="20"/>
          <w:lang w:val="es-ES"/>
        </w:rPr>
      </w:pPr>
      <w:r w:rsidRPr="00C954B4">
        <w:rPr>
          <w:rFonts w:asciiTheme="majorHAnsi" w:hAnsiTheme="majorHAnsi"/>
          <w:b/>
          <w:bCs/>
          <w:color w:val="auto"/>
          <w:sz w:val="20"/>
          <w:szCs w:val="20"/>
          <w:lang w:val="es-ES"/>
        </w:rPr>
        <w:t xml:space="preserve">VIII. </w:t>
      </w:r>
      <w:r w:rsidRPr="00C954B4">
        <w:rPr>
          <w:rFonts w:asciiTheme="majorHAnsi" w:hAnsiTheme="majorHAnsi"/>
          <w:b/>
          <w:bCs/>
          <w:color w:val="auto"/>
          <w:sz w:val="20"/>
          <w:szCs w:val="20"/>
          <w:lang w:val="es-ES"/>
        </w:rPr>
        <w:tab/>
        <w:t>DECISIÓN</w:t>
      </w:r>
    </w:p>
    <w:p w14:paraId="0FDE1D10" w14:textId="762EAB64" w:rsidR="003239B8" w:rsidRPr="00C954B4"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954B4">
        <w:rPr>
          <w:rFonts w:asciiTheme="majorHAnsi" w:hAnsiTheme="majorHAnsi"/>
          <w:sz w:val="20"/>
          <w:szCs w:val="20"/>
          <w:lang w:val="es-ES"/>
        </w:rPr>
        <w:t>Declarar admisible la presente petición en relación con</w:t>
      </w:r>
      <w:r w:rsidR="00C842D0" w:rsidRPr="00C954B4">
        <w:rPr>
          <w:rFonts w:asciiTheme="majorHAnsi" w:hAnsiTheme="majorHAnsi"/>
          <w:sz w:val="20"/>
          <w:szCs w:val="20"/>
          <w:lang w:val="es-ES"/>
        </w:rPr>
        <w:t xml:space="preserve"> los artículos 5</w:t>
      </w:r>
      <w:r w:rsidR="003F40FA">
        <w:rPr>
          <w:rFonts w:asciiTheme="majorHAnsi" w:hAnsiTheme="majorHAnsi"/>
          <w:sz w:val="20"/>
          <w:szCs w:val="20"/>
          <w:lang w:val="es-ES"/>
        </w:rPr>
        <w:t>, 8, 22</w:t>
      </w:r>
      <w:r w:rsidR="00CA3827">
        <w:rPr>
          <w:rFonts w:asciiTheme="majorHAnsi" w:hAnsiTheme="majorHAnsi"/>
          <w:sz w:val="20"/>
          <w:szCs w:val="20"/>
          <w:lang w:val="es-ES"/>
        </w:rPr>
        <w:t xml:space="preserve"> y</w:t>
      </w:r>
      <w:r w:rsidR="00C954B4" w:rsidRPr="00C954B4">
        <w:rPr>
          <w:rFonts w:asciiTheme="majorHAnsi" w:hAnsiTheme="majorHAnsi"/>
          <w:sz w:val="20"/>
          <w:szCs w:val="20"/>
          <w:lang w:val="es-ES"/>
        </w:rPr>
        <w:t xml:space="preserve"> 25</w:t>
      </w:r>
      <w:r w:rsidR="00A758AA" w:rsidRPr="00C954B4">
        <w:rPr>
          <w:rFonts w:asciiTheme="majorHAnsi" w:hAnsiTheme="majorHAnsi"/>
          <w:sz w:val="20"/>
          <w:szCs w:val="20"/>
          <w:lang w:val="es-ES"/>
        </w:rPr>
        <w:t>;</w:t>
      </w:r>
      <w:r w:rsidR="007B76D3" w:rsidRPr="00C954B4">
        <w:rPr>
          <w:rFonts w:asciiTheme="majorHAnsi" w:hAnsiTheme="majorHAnsi"/>
          <w:sz w:val="20"/>
          <w:szCs w:val="20"/>
          <w:lang w:val="es-ES"/>
        </w:rPr>
        <w:t xml:space="preserve"> y</w:t>
      </w:r>
    </w:p>
    <w:p w14:paraId="570DA61C" w14:textId="2099238F" w:rsidR="000419AD" w:rsidRPr="00C954B4" w:rsidRDefault="000419AD" w:rsidP="000419AD">
      <w:pPr>
        <w:pStyle w:val="ListParagraph"/>
        <w:numPr>
          <w:ilvl w:val="0"/>
          <w:numId w:val="109"/>
        </w:numPr>
        <w:rPr>
          <w:rFonts w:eastAsia="Arial Unicode MS" w:cs="Times New Roman"/>
          <w:color w:val="auto"/>
          <w:sz w:val="20"/>
          <w:szCs w:val="20"/>
          <w:lang w:val="es-ES" w:eastAsia="en-US"/>
        </w:rPr>
      </w:pPr>
      <w:r w:rsidRPr="00C954B4">
        <w:rPr>
          <w:rFonts w:eastAsia="Arial Unicode MS" w:cs="Times New Roman"/>
          <w:color w:val="auto"/>
          <w:sz w:val="20"/>
          <w:szCs w:val="20"/>
          <w:lang w:val="es-ES" w:eastAsia="en-US"/>
        </w:rPr>
        <w:t>Declarar inadmisible la prese</w:t>
      </w:r>
      <w:r w:rsidR="00C842D0" w:rsidRPr="00C954B4">
        <w:rPr>
          <w:rFonts w:eastAsia="Arial Unicode MS" w:cs="Times New Roman"/>
          <w:color w:val="auto"/>
          <w:sz w:val="20"/>
          <w:szCs w:val="20"/>
          <w:lang w:val="es-ES" w:eastAsia="en-US"/>
        </w:rPr>
        <w:t>nte petición en relación con los artículos</w:t>
      </w:r>
      <w:r w:rsidR="00585F9F">
        <w:rPr>
          <w:rFonts w:eastAsia="Arial Unicode MS" w:cs="Times New Roman"/>
          <w:color w:val="auto"/>
          <w:sz w:val="20"/>
          <w:szCs w:val="20"/>
          <w:lang w:val="es-ES" w:eastAsia="en-US"/>
        </w:rPr>
        <w:t xml:space="preserve"> </w:t>
      </w:r>
      <w:r w:rsidR="0035660C">
        <w:rPr>
          <w:rFonts w:eastAsia="Arial Unicode MS" w:cs="Times New Roman"/>
          <w:color w:val="auto"/>
          <w:sz w:val="20"/>
          <w:szCs w:val="20"/>
          <w:lang w:val="es-ES" w:eastAsia="en-US"/>
        </w:rPr>
        <w:t xml:space="preserve">4, </w:t>
      </w:r>
      <w:r w:rsidR="00C842D0" w:rsidRPr="00C954B4">
        <w:rPr>
          <w:rFonts w:eastAsia="Arial Unicode MS" w:cs="Times New Roman"/>
          <w:color w:val="auto"/>
          <w:sz w:val="20"/>
          <w:szCs w:val="20"/>
          <w:lang w:val="es-ES" w:eastAsia="en-US"/>
        </w:rPr>
        <w:t>7, 12, 16, 27 y 28</w:t>
      </w:r>
      <w:r w:rsidR="00A758AA" w:rsidRPr="00C954B4">
        <w:rPr>
          <w:rFonts w:eastAsia="Arial Unicode MS" w:cs="Times New Roman"/>
          <w:color w:val="auto"/>
          <w:sz w:val="20"/>
          <w:szCs w:val="20"/>
          <w:lang w:val="es-ES" w:eastAsia="en-US"/>
        </w:rPr>
        <w:t>;</w:t>
      </w:r>
      <w:r w:rsidR="004A6A54" w:rsidRPr="00C954B4">
        <w:rPr>
          <w:rFonts w:eastAsia="Arial Unicode MS" w:cs="Times New Roman"/>
          <w:color w:val="auto"/>
          <w:sz w:val="20"/>
          <w:szCs w:val="20"/>
          <w:lang w:val="es-ES" w:eastAsia="en-US"/>
        </w:rPr>
        <w:t xml:space="preserve"> y</w:t>
      </w:r>
    </w:p>
    <w:p w14:paraId="41AA5BF6" w14:textId="77777777" w:rsidR="000419AD" w:rsidRPr="00C954B4" w:rsidRDefault="000419AD" w:rsidP="000419AD">
      <w:pPr>
        <w:pStyle w:val="ListParagraph"/>
        <w:rPr>
          <w:rFonts w:eastAsia="Arial Unicode MS" w:cs="Times New Roman"/>
          <w:color w:val="auto"/>
          <w:sz w:val="20"/>
          <w:szCs w:val="20"/>
          <w:lang w:val="es-ES" w:eastAsia="en-US"/>
        </w:rPr>
      </w:pPr>
    </w:p>
    <w:p w14:paraId="12A7002C" w14:textId="77777777" w:rsidR="004A6A54" w:rsidRPr="00C954B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954B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A19FB97" w14:textId="4948A063" w:rsidR="00DA3D76" w:rsidRPr="00A37B82" w:rsidRDefault="00DA3D76" w:rsidP="00DA3D76">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w:t>
      </w:r>
      <w:r>
        <w:rPr>
          <w:rFonts w:asciiTheme="majorHAnsi" w:hAnsiTheme="majorHAnsi" w:cs="Arial"/>
          <w:noProof/>
          <w:spacing w:val="-2"/>
          <w:sz w:val="20"/>
          <w:szCs w:val="20"/>
          <w:lang w:val="es-CL"/>
        </w:rPr>
        <w:t xml:space="preserve"> los 9</w:t>
      </w:r>
      <w:r w:rsidRPr="00A37B82">
        <w:rPr>
          <w:rFonts w:asciiTheme="majorHAnsi" w:hAnsiTheme="majorHAnsi" w:cs="Arial"/>
          <w:noProof/>
          <w:spacing w:val="-2"/>
          <w:sz w:val="20"/>
          <w:szCs w:val="20"/>
          <w:lang w:val="es-CL"/>
        </w:rPr>
        <w:t xml:space="preserve"> día</w:t>
      </w:r>
      <w:r>
        <w:rPr>
          <w:rFonts w:asciiTheme="majorHAnsi" w:hAnsiTheme="majorHAnsi" w:cs="Arial"/>
          <w:noProof/>
          <w:spacing w:val="-2"/>
          <w:sz w:val="20"/>
          <w:szCs w:val="20"/>
          <w:lang w:val="es-CL"/>
        </w:rPr>
        <w:t>s</w:t>
      </w:r>
      <w:r w:rsidRPr="00A37B82">
        <w:rPr>
          <w:rFonts w:asciiTheme="majorHAnsi" w:hAnsiTheme="majorHAnsi" w:cs="Arial"/>
          <w:noProof/>
          <w:spacing w:val="-2"/>
          <w:sz w:val="20"/>
          <w:szCs w:val="20"/>
          <w:lang w:val="es-CL"/>
        </w:rPr>
        <w:t xml:space="preserve">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1D5A739" w14:textId="77777777" w:rsidR="00DA3D76" w:rsidRPr="00A37B82" w:rsidRDefault="00DA3D76" w:rsidP="00DA3D76">
      <w:pPr>
        <w:suppressAutoHyphens/>
        <w:ind w:firstLine="720"/>
        <w:jc w:val="both"/>
        <w:rPr>
          <w:rFonts w:asciiTheme="majorHAnsi" w:hAnsiTheme="majorHAnsi" w:cs="Arial"/>
          <w:noProof/>
          <w:spacing w:val="-2"/>
          <w:sz w:val="20"/>
          <w:szCs w:val="20"/>
          <w:lang w:val="es-CL"/>
        </w:rPr>
      </w:pPr>
    </w:p>
    <w:sectPr w:rsidR="00DA3D76"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4D005" w14:textId="77777777" w:rsidR="004C1EA5" w:rsidRDefault="004C1EA5">
      <w:r>
        <w:separator/>
      </w:r>
    </w:p>
  </w:endnote>
  <w:endnote w:type="continuationSeparator" w:id="0">
    <w:p w14:paraId="6C9DD317" w14:textId="77777777" w:rsidR="004C1EA5" w:rsidRDefault="004C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F6963" w14:textId="77777777" w:rsidR="0068525E" w:rsidRDefault="006852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E8C4815" w:rsidR="00400B12" w:rsidRPr="00934A2C" w:rsidRDefault="00400B1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7464B7">
          <w:rPr>
            <w:noProof/>
            <w:sz w:val="16"/>
            <w:szCs w:val="22"/>
          </w:rPr>
          <w:t>5</w:t>
        </w:r>
        <w:r w:rsidRPr="00934A2C">
          <w:rPr>
            <w:noProof/>
            <w:sz w:val="16"/>
            <w:szCs w:val="22"/>
          </w:rPr>
          <w:fldChar w:fldCharType="end"/>
        </w:r>
      </w:p>
    </w:sdtContent>
  </w:sdt>
  <w:p w14:paraId="68530E6A" w14:textId="77777777" w:rsidR="00400B12" w:rsidRDefault="00400B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400B12" w:rsidRPr="00934A2C" w:rsidRDefault="00400B12">
    <w:pPr>
      <w:pStyle w:val="Footer"/>
      <w:jc w:val="center"/>
      <w:rPr>
        <w:sz w:val="16"/>
        <w:szCs w:val="22"/>
      </w:rPr>
    </w:pPr>
  </w:p>
  <w:p w14:paraId="49059CE3" w14:textId="77777777" w:rsidR="00400B12" w:rsidRDefault="00400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9C55F" w14:textId="77777777" w:rsidR="004C1EA5" w:rsidRPr="000F35ED" w:rsidRDefault="004C1EA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B7A0C0C" w14:textId="77777777" w:rsidR="004C1EA5" w:rsidRPr="000F35ED" w:rsidRDefault="004C1EA5" w:rsidP="000F35ED">
      <w:pPr>
        <w:rPr>
          <w:rFonts w:asciiTheme="majorHAnsi" w:hAnsiTheme="majorHAnsi"/>
          <w:sz w:val="16"/>
          <w:szCs w:val="16"/>
        </w:rPr>
      </w:pPr>
      <w:r w:rsidRPr="000F35ED">
        <w:rPr>
          <w:rFonts w:asciiTheme="majorHAnsi" w:hAnsiTheme="majorHAnsi"/>
          <w:sz w:val="16"/>
          <w:szCs w:val="16"/>
        </w:rPr>
        <w:separator/>
      </w:r>
    </w:p>
    <w:p w14:paraId="542CFF46" w14:textId="77777777" w:rsidR="004C1EA5" w:rsidRPr="000F35ED" w:rsidRDefault="004C1EA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E1DCC2D" w14:textId="77777777" w:rsidR="004C1EA5" w:rsidRPr="000F35ED" w:rsidRDefault="004C1EA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8E2A8B0" w14:textId="10FC5FBC" w:rsidR="00400B12" w:rsidRPr="000A72DA" w:rsidRDefault="00DA3D76">
      <w:pPr>
        <w:pStyle w:val="FootnoteText"/>
        <w:rPr>
          <w:rFonts w:ascii="Cambria" w:hAnsi="Cambria"/>
          <w:sz w:val="16"/>
          <w:szCs w:val="16"/>
          <w:lang w:val="es-US"/>
        </w:rPr>
      </w:pPr>
      <w:r>
        <w:rPr>
          <w:rFonts w:ascii="Cambria" w:hAnsi="Cambria"/>
          <w:sz w:val="16"/>
          <w:szCs w:val="16"/>
          <w:lang w:val="es-US"/>
        </w:rPr>
        <w:tab/>
      </w:r>
      <w:r w:rsidR="00400B12" w:rsidRPr="000A72DA">
        <w:rPr>
          <w:rStyle w:val="FootnoteReference"/>
          <w:rFonts w:ascii="Cambria" w:hAnsi="Cambria"/>
          <w:sz w:val="16"/>
          <w:szCs w:val="16"/>
        </w:rPr>
        <w:footnoteRef/>
      </w:r>
      <w:r w:rsidR="00400B12" w:rsidRPr="000A72DA">
        <w:rPr>
          <w:rFonts w:ascii="Cambria" w:hAnsi="Cambria"/>
          <w:sz w:val="16"/>
          <w:szCs w:val="16"/>
          <w:lang w:val="es-US"/>
        </w:rPr>
        <w:t xml:space="preserve"> En adelante “la Convención Americana”</w:t>
      </w:r>
      <w:r w:rsidR="00400B12">
        <w:rPr>
          <w:rFonts w:ascii="Cambria" w:hAnsi="Cambria"/>
          <w:sz w:val="16"/>
          <w:szCs w:val="16"/>
          <w:lang w:val="es-US"/>
        </w:rPr>
        <w:t xml:space="preserve"> </w:t>
      </w:r>
      <w:r w:rsidR="00400B12" w:rsidRPr="000A72DA">
        <w:rPr>
          <w:rFonts w:ascii="Cambria" w:hAnsi="Cambria"/>
          <w:sz w:val="16"/>
          <w:szCs w:val="16"/>
          <w:lang w:val="es-US"/>
        </w:rPr>
        <w:t>o “la Convención”.</w:t>
      </w:r>
    </w:p>
  </w:footnote>
  <w:footnote w:id="3">
    <w:p w14:paraId="79F07139" w14:textId="5F758FB3" w:rsidR="00400B12" w:rsidRPr="00537490" w:rsidRDefault="00DA3D76" w:rsidP="000A72DA">
      <w:pPr>
        <w:pStyle w:val="FootnoteText"/>
        <w:spacing w:after="120"/>
        <w:jc w:val="both"/>
        <w:rPr>
          <w:rFonts w:ascii="Cambria" w:hAnsi="Cambria"/>
          <w:sz w:val="16"/>
          <w:szCs w:val="16"/>
          <w:lang w:val="es-ES"/>
        </w:rPr>
      </w:pPr>
      <w:r>
        <w:rPr>
          <w:rFonts w:ascii="Cambria" w:hAnsi="Cambria"/>
          <w:sz w:val="16"/>
          <w:szCs w:val="16"/>
          <w:lang w:val="es-US"/>
        </w:rPr>
        <w:tab/>
      </w:r>
      <w:r w:rsidR="00400B12" w:rsidRPr="000A72DA">
        <w:rPr>
          <w:rStyle w:val="FootnoteReference"/>
          <w:rFonts w:ascii="Cambria" w:hAnsi="Cambria"/>
          <w:sz w:val="16"/>
          <w:szCs w:val="16"/>
        </w:rPr>
        <w:footnoteRef/>
      </w:r>
      <w:r w:rsidR="00400B12" w:rsidRPr="000A72DA">
        <w:rPr>
          <w:rFonts w:ascii="Cambria" w:hAnsi="Cambria"/>
          <w:sz w:val="16"/>
          <w:szCs w:val="16"/>
          <w:lang w:val="es-ES"/>
        </w:rPr>
        <w:t xml:space="preserve"> Las observaciones de cada parte fueron debidamente trasladadas a la parte contraria.</w:t>
      </w:r>
    </w:p>
  </w:footnote>
  <w:footnote w:id="4">
    <w:p w14:paraId="7FD4875F" w14:textId="436411B9" w:rsidR="00BB0369" w:rsidRPr="00CF6C2F" w:rsidRDefault="00DA3D76" w:rsidP="00F90219">
      <w:pPr>
        <w:pStyle w:val="FootnoteText"/>
        <w:jc w:val="both"/>
        <w:rPr>
          <w:lang w:val="es-ES"/>
        </w:rPr>
      </w:pPr>
      <w:r>
        <w:rPr>
          <w:lang w:val="es-ES"/>
        </w:rPr>
        <w:tab/>
      </w:r>
      <w:r w:rsidR="00BB0369">
        <w:rPr>
          <w:rStyle w:val="FootnoteReference"/>
        </w:rPr>
        <w:footnoteRef/>
      </w:r>
      <w:r w:rsidR="00BB0369" w:rsidRPr="00CF6C2F">
        <w:rPr>
          <w:lang w:val="es-ES"/>
        </w:rPr>
        <w:t xml:space="preserve"> </w:t>
      </w:r>
      <w:r w:rsidR="00BB0369" w:rsidRPr="00CF6C2F">
        <w:rPr>
          <w:rFonts w:ascii="Cambria" w:hAnsi="Cambria"/>
          <w:sz w:val="16"/>
          <w:szCs w:val="16"/>
          <w:lang w:val="es-ES"/>
        </w:rPr>
        <w:t xml:space="preserve">CIDH, Informe N. 50/ 08, Petición 298-07. Admisibilidad. Néstor José </w:t>
      </w:r>
      <w:proofErr w:type="spellStart"/>
      <w:r w:rsidR="00BB0369" w:rsidRPr="00CF6C2F">
        <w:rPr>
          <w:rFonts w:ascii="Cambria" w:hAnsi="Cambria"/>
          <w:sz w:val="16"/>
          <w:szCs w:val="16"/>
          <w:lang w:val="es-ES"/>
        </w:rPr>
        <w:t>Uzcátegui</w:t>
      </w:r>
      <w:proofErr w:type="spellEnd"/>
      <w:r w:rsidR="00BB0369" w:rsidRPr="00CF6C2F">
        <w:rPr>
          <w:rFonts w:ascii="Cambria" w:hAnsi="Cambria"/>
          <w:sz w:val="16"/>
          <w:szCs w:val="16"/>
          <w:lang w:val="es-ES"/>
        </w:rPr>
        <w:t xml:space="preserve"> y otros. Venezuela. 24 de julio de 2008, párr.42.</w:t>
      </w:r>
    </w:p>
  </w:footnote>
  <w:footnote w:id="5">
    <w:p w14:paraId="1215ED91" w14:textId="371716E8" w:rsidR="004528D8" w:rsidRPr="006132CC" w:rsidRDefault="00DA3D76" w:rsidP="00F90219">
      <w:pPr>
        <w:pStyle w:val="FootnoteText"/>
        <w:jc w:val="both"/>
        <w:rPr>
          <w:rFonts w:ascii="Cambria" w:hAnsi="Cambria"/>
          <w:sz w:val="16"/>
          <w:szCs w:val="16"/>
          <w:lang w:val="es-ES"/>
        </w:rPr>
      </w:pPr>
      <w:r>
        <w:rPr>
          <w:rFonts w:ascii="Cambria" w:hAnsi="Cambria"/>
          <w:sz w:val="16"/>
          <w:szCs w:val="16"/>
          <w:lang w:val="es-ES"/>
        </w:rPr>
        <w:tab/>
      </w:r>
      <w:r w:rsidR="004528D8" w:rsidRPr="006132CC">
        <w:rPr>
          <w:rStyle w:val="FootnoteReference"/>
          <w:rFonts w:ascii="Cambria" w:hAnsi="Cambria"/>
          <w:sz w:val="16"/>
          <w:szCs w:val="16"/>
        </w:rPr>
        <w:footnoteRef/>
      </w:r>
      <w:r w:rsidR="004528D8" w:rsidRPr="006132CC">
        <w:rPr>
          <w:rFonts w:ascii="Cambria" w:hAnsi="Cambria"/>
          <w:sz w:val="16"/>
          <w:szCs w:val="16"/>
          <w:lang w:val="es-ES"/>
        </w:rPr>
        <w:t xml:space="preserve"> CIDH, Informe No. 159/17</w:t>
      </w:r>
      <w:r w:rsidR="004528D8">
        <w:rPr>
          <w:rFonts w:ascii="Cambria" w:hAnsi="Cambria"/>
          <w:sz w:val="16"/>
          <w:szCs w:val="16"/>
          <w:lang w:val="es-ES"/>
        </w:rPr>
        <w:t>, Petición 712-08</w:t>
      </w:r>
      <w:r w:rsidR="004528D8" w:rsidRPr="006132CC">
        <w:rPr>
          <w:rFonts w:ascii="Cambria" w:hAnsi="Cambria"/>
          <w:sz w:val="16"/>
          <w:szCs w:val="16"/>
          <w:lang w:val="es-ES"/>
        </w:rPr>
        <w:t xml:space="preserve">. Admisibilidad. Sebastián </w:t>
      </w:r>
      <w:proofErr w:type="spellStart"/>
      <w:r w:rsidR="004528D8" w:rsidRPr="006132CC">
        <w:rPr>
          <w:rFonts w:ascii="Cambria" w:hAnsi="Cambria"/>
          <w:sz w:val="16"/>
          <w:szCs w:val="16"/>
          <w:lang w:val="es-ES"/>
        </w:rPr>
        <w:t>Larroza</w:t>
      </w:r>
      <w:proofErr w:type="spellEnd"/>
      <w:r w:rsidR="004528D8" w:rsidRPr="006132CC">
        <w:rPr>
          <w:rFonts w:ascii="Cambria" w:hAnsi="Cambria"/>
          <w:sz w:val="16"/>
          <w:szCs w:val="16"/>
          <w:lang w:val="es-ES"/>
        </w:rPr>
        <w:t xml:space="preserve"> Velázquez y familia. Paraguay. 30 de noviembre de 2017, párr. 14.</w:t>
      </w:r>
    </w:p>
  </w:footnote>
  <w:footnote w:id="6">
    <w:p w14:paraId="7C07DE24" w14:textId="6173D4A7" w:rsidR="008666BA" w:rsidRPr="006132CC" w:rsidRDefault="00DA3D76" w:rsidP="00F90219">
      <w:pPr>
        <w:pStyle w:val="FootnoteText"/>
        <w:jc w:val="both"/>
        <w:rPr>
          <w:rFonts w:ascii="Cambria" w:hAnsi="Cambria"/>
          <w:sz w:val="16"/>
          <w:szCs w:val="16"/>
          <w:lang w:val="es-ES"/>
        </w:rPr>
      </w:pPr>
      <w:r>
        <w:rPr>
          <w:rFonts w:ascii="Cambria" w:hAnsi="Cambria"/>
          <w:sz w:val="16"/>
          <w:szCs w:val="16"/>
          <w:lang w:val="es-ES"/>
        </w:rPr>
        <w:tab/>
      </w:r>
      <w:r w:rsidR="008666BA" w:rsidRPr="006132CC">
        <w:rPr>
          <w:rStyle w:val="FootnoteReference"/>
          <w:rFonts w:ascii="Cambria" w:hAnsi="Cambria"/>
          <w:sz w:val="16"/>
          <w:szCs w:val="16"/>
        </w:rPr>
        <w:footnoteRef/>
      </w:r>
      <w:r w:rsidR="008666BA" w:rsidRPr="006132CC">
        <w:rPr>
          <w:rFonts w:ascii="Cambria" w:hAnsi="Cambria"/>
          <w:sz w:val="16"/>
          <w:szCs w:val="16"/>
          <w:lang w:val="es-ES"/>
        </w:rPr>
        <w:t xml:space="preserve"> CIDH, Informe No. 105/17</w:t>
      </w:r>
      <w:r w:rsidR="008666BA">
        <w:rPr>
          <w:rFonts w:ascii="Cambria" w:hAnsi="Cambria"/>
          <w:sz w:val="16"/>
          <w:szCs w:val="16"/>
          <w:lang w:val="es-ES"/>
        </w:rPr>
        <w:t>, Petición 798-07</w:t>
      </w:r>
      <w:r w:rsidR="008666BA" w:rsidRPr="006132CC">
        <w:rPr>
          <w:rFonts w:ascii="Cambria" w:hAnsi="Cambria"/>
          <w:sz w:val="16"/>
          <w:szCs w:val="16"/>
          <w:lang w:val="es-ES"/>
        </w:rPr>
        <w:t xml:space="preserve">. Admisibilidad. David Valderrama </w:t>
      </w:r>
      <w:proofErr w:type="spellStart"/>
      <w:r w:rsidR="008666BA" w:rsidRPr="006132CC">
        <w:rPr>
          <w:rFonts w:ascii="Cambria" w:hAnsi="Cambria"/>
          <w:sz w:val="16"/>
          <w:szCs w:val="16"/>
          <w:lang w:val="es-ES"/>
        </w:rPr>
        <w:t>Opazo</w:t>
      </w:r>
      <w:proofErr w:type="spellEnd"/>
      <w:r w:rsidR="008666BA" w:rsidRPr="006132CC">
        <w:rPr>
          <w:rFonts w:ascii="Cambria" w:hAnsi="Cambria"/>
          <w:sz w:val="16"/>
          <w:szCs w:val="16"/>
          <w:lang w:val="es-ES"/>
        </w:rPr>
        <w:t xml:space="preserve"> y otros. Chile. 7 de septiembre de 2017, párr. 11.</w:t>
      </w:r>
    </w:p>
  </w:footnote>
  <w:footnote w:id="7">
    <w:p w14:paraId="40107973" w14:textId="6B967347" w:rsidR="00374C5B" w:rsidRPr="00B11C70" w:rsidRDefault="00DA3D76" w:rsidP="00F90219">
      <w:pPr>
        <w:pStyle w:val="FootnoteText"/>
        <w:jc w:val="both"/>
        <w:rPr>
          <w:rFonts w:ascii="Cambria" w:hAnsi="Cambria"/>
          <w:sz w:val="16"/>
          <w:szCs w:val="16"/>
          <w:lang w:val="es-ES"/>
        </w:rPr>
      </w:pPr>
      <w:r>
        <w:rPr>
          <w:lang w:val="es-ES"/>
        </w:rPr>
        <w:tab/>
      </w:r>
      <w:r w:rsidR="00374C5B">
        <w:rPr>
          <w:rStyle w:val="FootnoteReference"/>
        </w:rPr>
        <w:footnoteRef/>
      </w:r>
      <w:r w:rsidR="00374C5B" w:rsidRPr="00B11C70">
        <w:rPr>
          <w:lang w:val="es-ES"/>
        </w:rPr>
        <w:t xml:space="preserve"> </w:t>
      </w:r>
      <w:r w:rsidR="00374C5B" w:rsidRPr="00B11C70">
        <w:rPr>
          <w:rFonts w:ascii="Cambria" w:hAnsi="Cambria"/>
          <w:sz w:val="16"/>
          <w:szCs w:val="16"/>
          <w:lang w:val="es-ES"/>
        </w:rPr>
        <w:t>CIDH, Informe Sobre Seguridad Ciudadana y</w:t>
      </w:r>
      <w:r w:rsidR="00374C5B">
        <w:rPr>
          <w:rFonts w:ascii="Cambria" w:hAnsi="Cambria"/>
          <w:sz w:val="16"/>
          <w:szCs w:val="16"/>
          <w:lang w:val="es-ES"/>
        </w:rPr>
        <w:t xml:space="preserve"> Derechos Humanos. OEA/</w:t>
      </w:r>
      <w:proofErr w:type="spellStart"/>
      <w:r w:rsidR="00374C5B">
        <w:rPr>
          <w:rFonts w:ascii="Cambria" w:hAnsi="Cambria"/>
          <w:sz w:val="16"/>
          <w:szCs w:val="16"/>
          <w:lang w:val="es-ES"/>
        </w:rPr>
        <w:t>Ser.L</w:t>
      </w:r>
      <w:proofErr w:type="spellEnd"/>
      <w:r w:rsidR="00374C5B">
        <w:rPr>
          <w:rFonts w:ascii="Cambria" w:hAnsi="Cambria"/>
          <w:sz w:val="16"/>
          <w:szCs w:val="16"/>
          <w:lang w:val="es-ES"/>
        </w:rPr>
        <w:t>/V/II, Doc.57. 31 diciembre de 2009, párr.142.</w:t>
      </w:r>
    </w:p>
  </w:footnote>
  <w:footnote w:id="8">
    <w:p w14:paraId="7CE52602" w14:textId="34FF669A" w:rsidR="00653772" w:rsidRPr="006132CC" w:rsidRDefault="00DA3D76" w:rsidP="00F90219">
      <w:pPr>
        <w:pStyle w:val="FootnoteText"/>
        <w:jc w:val="both"/>
        <w:rPr>
          <w:rFonts w:ascii="Cambria" w:hAnsi="Cambria"/>
          <w:sz w:val="16"/>
          <w:szCs w:val="16"/>
          <w:lang w:val="es-ES"/>
        </w:rPr>
      </w:pPr>
      <w:r>
        <w:rPr>
          <w:rFonts w:ascii="Cambria" w:hAnsi="Cambria"/>
          <w:sz w:val="16"/>
          <w:szCs w:val="16"/>
          <w:lang w:val="es-ES"/>
        </w:rPr>
        <w:tab/>
      </w:r>
      <w:r w:rsidR="00653772" w:rsidRPr="006132CC">
        <w:rPr>
          <w:rStyle w:val="FootnoteReference"/>
          <w:rFonts w:ascii="Cambria" w:hAnsi="Cambria"/>
          <w:sz w:val="16"/>
          <w:szCs w:val="16"/>
        </w:rPr>
        <w:footnoteRef/>
      </w:r>
      <w:r w:rsidR="00653772" w:rsidRPr="006132CC">
        <w:rPr>
          <w:rFonts w:ascii="Cambria" w:hAnsi="Cambria"/>
          <w:sz w:val="16"/>
          <w:szCs w:val="16"/>
          <w:lang w:val="es-ES"/>
        </w:rPr>
        <w:t xml:space="preserve"> Corte</w:t>
      </w:r>
      <w:r w:rsidR="00653772">
        <w:rPr>
          <w:rFonts w:ascii="Cambria" w:hAnsi="Cambria"/>
          <w:sz w:val="16"/>
          <w:szCs w:val="16"/>
          <w:lang w:val="es-ES"/>
        </w:rPr>
        <w:t xml:space="preserve"> IDH, Caso Velásquez Rodríguez v</w:t>
      </w:r>
      <w:r w:rsidR="00653772" w:rsidRPr="006132CC">
        <w:rPr>
          <w:rFonts w:ascii="Cambria" w:hAnsi="Cambria"/>
          <w:sz w:val="16"/>
          <w:szCs w:val="16"/>
          <w:lang w:val="es-ES"/>
        </w:rPr>
        <w:t xml:space="preserve">s. Honduras. Fondo. Sentencia de 29 de julio de 1988. Serie C No. 4, </w:t>
      </w:r>
      <w:proofErr w:type="spellStart"/>
      <w:r w:rsidR="00653772" w:rsidRPr="006132CC">
        <w:rPr>
          <w:rFonts w:ascii="Cambria" w:hAnsi="Cambria"/>
          <w:sz w:val="16"/>
          <w:szCs w:val="16"/>
          <w:lang w:val="es-ES"/>
        </w:rPr>
        <w:t>párrs</w:t>
      </w:r>
      <w:proofErr w:type="spellEnd"/>
      <w:r w:rsidR="00653772" w:rsidRPr="006132CC">
        <w:rPr>
          <w:rFonts w:ascii="Cambria" w:hAnsi="Cambria"/>
          <w:sz w:val="16"/>
          <w:szCs w:val="16"/>
          <w:lang w:val="es-ES"/>
        </w:rPr>
        <w:t>. 172-174.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400B12" w:rsidRDefault="00400B12" w:rsidP="00400B1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400B12" w:rsidRDefault="00400B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400B12" w:rsidRDefault="00400B12"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3" name="Picture 1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400B12" w:rsidRPr="00EC7D62" w:rsidRDefault="004C1EA5" w:rsidP="00A50FCF">
    <w:pPr>
      <w:pStyle w:val="Header"/>
      <w:tabs>
        <w:tab w:val="clear" w:pos="4320"/>
        <w:tab w:val="clear" w:pos="8640"/>
      </w:tabs>
      <w:jc w:val="center"/>
      <w:rPr>
        <w:sz w:val="22"/>
        <w:szCs w:val="22"/>
      </w:rPr>
    </w:pPr>
    <w:r>
      <w:rPr>
        <w:noProof/>
        <w:sz w:val="22"/>
        <w:szCs w:val="22"/>
        <w:bdr w:val="nil"/>
      </w:rPr>
      <w:pict w14:anchorId="1BB12FC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C3813" w14:textId="77777777" w:rsidR="0068525E" w:rsidRDefault="00685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995"/>
    <w:rsid w:val="00011402"/>
    <w:rsid w:val="00014A4E"/>
    <w:rsid w:val="00016043"/>
    <w:rsid w:val="0001788C"/>
    <w:rsid w:val="00023E0E"/>
    <w:rsid w:val="000337EF"/>
    <w:rsid w:val="00040C3A"/>
    <w:rsid w:val="000419AD"/>
    <w:rsid w:val="000433C9"/>
    <w:rsid w:val="0006269D"/>
    <w:rsid w:val="000716C5"/>
    <w:rsid w:val="00072027"/>
    <w:rsid w:val="00075E23"/>
    <w:rsid w:val="0009344A"/>
    <w:rsid w:val="00094648"/>
    <w:rsid w:val="00096DD0"/>
    <w:rsid w:val="000A1388"/>
    <w:rsid w:val="000A392E"/>
    <w:rsid w:val="000A4111"/>
    <w:rsid w:val="000A575F"/>
    <w:rsid w:val="000A5797"/>
    <w:rsid w:val="000A72DA"/>
    <w:rsid w:val="000B7F3E"/>
    <w:rsid w:val="000C6910"/>
    <w:rsid w:val="000D05CB"/>
    <w:rsid w:val="000D10DB"/>
    <w:rsid w:val="000D3328"/>
    <w:rsid w:val="000E2C8C"/>
    <w:rsid w:val="000E5EB5"/>
    <w:rsid w:val="000E610D"/>
    <w:rsid w:val="000F35ED"/>
    <w:rsid w:val="000F5B0F"/>
    <w:rsid w:val="000F6456"/>
    <w:rsid w:val="00101A84"/>
    <w:rsid w:val="00101B1D"/>
    <w:rsid w:val="00102FC2"/>
    <w:rsid w:val="00107131"/>
    <w:rsid w:val="0010736F"/>
    <w:rsid w:val="00113F73"/>
    <w:rsid w:val="00121CC2"/>
    <w:rsid w:val="00124FB4"/>
    <w:rsid w:val="00131425"/>
    <w:rsid w:val="00133EE5"/>
    <w:rsid w:val="00135D6B"/>
    <w:rsid w:val="00141AD5"/>
    <w:rsid w:val="00147F5D"/>
    <w:rsid w:val="00152AA1"/>
    <w:rsid w:val="001602E3"/>
    <w:rsid w:val="00167A34"/>
    <w:rsid w:val="00172634"/>
    <w:rsid w:val="001A63E8"/>
    <w:rsid w:val="001A7870"/>
    <w:rsid w:val="001B3A00"/>
    <w:rsid w:val="001B5DC3"/>
    <w:rsid w:val="001C1B41"/>
    <w:rsid w:val="001C4B23"/>
    <w:rsid w:val="001C66DC"/>
    <w:rsid w:val="001D21B1"/>
    <w:rsid w:val="001D5CA6"/>
    <w:rsid w:val="001D65EF"/>
    <w:rsid w:val="001E49E7"/>
    <w:rsid w:val="001E7F2A"/>
    <w:rsid w:val="001F7201"/>
    <w:rsid w:val="002045CC"/>
    <w:rsid w:val="00205251"/>
    <w:rsid w:val="002118F8"/>
    <w:rsid w:val="00213452"/>
    <w:rsid w:val="00223A29"/>
    <w:rsid w:val="002250A3"/>
    <w:rsid w:val="002270C2"/>
    <w:rsid w:val="002319F0"/>
    <w:rsid w:val="0023329A"/>
    <w:rsid w:val="00235217"/>
    <w:rsid w:val="00240B60"/>
    <w:rsid w:val="00246D1F"/>
    <w:rsid w:val="00247403"/>
    <w:rsid w:val="00247542"/>
    <w:rsid w:val="00251785"/>
    <w:rsid w:val="00253999"/>
    <w:rsid w:val="002541DD"/>
    <w:rsid w:val="00262265"/>
    <w:rsid w:val="00266B61"/>
    <w:rsid w:val="0026712A"/>
    <w:rsid w:val="00267B65"/>
    <w:rsid w:val="002704DB"/>
    <w:rsid w:val="00271110"/>
    <w:rsid w:val="002A0AAE"/>
    <w:rsid w:val="002A159E"/>
    <w:rsid w:val="002A5820"/>
    <w:rsid w:val="002B017C"/>
    <w:rsid w:val="002D2B26"/>
    <w:rsid w:val="002D7EA2"/>
    <w:rsid w:val="002E187C"/>
    <w:rsid w:val="002E37D6"/>
    <w:rsid w:val="00302733"/>
    <w:rsid w:val="00302E5A"/>
    <w:rsid w:val="003032FF"/>
    <w:rsid w:val="00310BA7"/>
    <w:rsid w:val="00314078"/>
    <w:rsid w:val="0031535D"/>
    <w:rsid w:val="0032115A"/>
    <w:rsid w:val="003239B8"/>
    <w:rsid w:val="00323D7F"/>
    <w:rsid w:val="00326CD7"/>
    <w:rsid w:val="0033169F"/>
    <w:rsid w:val="00335350"/>
    <w:rsid w:val="00336440"/>
    <w:rsid w:val="0033685A"/>
    <w:rsid w:val="00336E1E"/>
    <w:rsid w:val="003442A1"/>
    <w:rsid w:val="00344977"/>
    <w:rsid w:val="00346C95"/>
    <w:rsid w:val="00354196"/>
    <w:rsid w:val="00356185"/>
    <w:rsid w:val="0035660C"/>
    <w:rsid w:val="00360380"/>
    <w:rsid w:val="00373D3B"/>
    <w:rsid w:val="00374C5B"/>
    <w:rsid w:val="0037519E"/>
    <w:rsid w:val="00386CF0"/>
    <w:rsid w:val="0039688D"/>
    <w:rsid w:val="003B1A28"/>
    <w:rsid w:val="003B6363"/>
    <w:rsid w:val="003B70FB"/>
    <w:rsid w:val="003C40F8"/>
    <w:rsid w:val="003C676B"/>
    <w:rsid w:val="003D3BC2"/>
    <w:rsid w:val="003D49D0"/>
    <w:rsid w:val="003E238B"/>
    <w:rsid w:val="003E6CA1"/>
    <w:rsid w:val="003E73F5"/>
    <w:rsid w:val="003F40FA"/>
    <w:rsid w:val="00400B12"/>
    <w:rsid w:val="00404438"/>
    <w:rsid w:val="00405F9C"/>
    <w:rsid w:val="004065A8"/>
    <w:rsid w:val="00410E48"/>
    <w:rsid w:val="004165C2"/>
    <w:rsid w:val="0043246E"/>
    <w:rsid w:val="00441ECB"/>
    <w:rsid w:val="00445193"/>
    <w:rsid w:val="00451F71"/>
    <w:rsid w:val="004528D8"/>
    <w:rsid w:val="0045597F"/>
    <w:rsid w:val="00460794"/>
    <w:rsid w:val="00462C1B"/>
    <w:rsid w:val="004651CB"/>
    <w:rsid w:val="004653EE"/>
    <w:rsid w:val="004676B6"/>
    <w:rsid w:val="00467B7E"/>
    <w:rsid w:val="00473BB4"/>
    <w:rsid w:val="00477592"/>
    <w:rsid w:val="00481444"/>
    <w:rsid w:val="00486F1C"/>
    <w:rsid w:val="00490301"/>
    <w:rsid w:val="0049419D"/>
    <w:rsid w:val="004948CF"/>
    <w:rsid w:val="004A65A5"/>
    <w:rsid w:val="004A6A54"/>
    <w:rsid w:val="004B5A37"/>
    <w:rsid w:val="004B789A"/>
    <w:rsid w:val="004C1EA5"/>
    <w:rsid w:val="004C20D2"/>
    <w:rsid w:val="004C2312"/>
    <w:rsid w:val="004C4B62"/>
    <w:rsid w:val="004C54C9"/>
    <w:rsid w:val="004D4ABA"/>
    <w:rsid w:val="004D6025"/>
    <w:rsid w:val="004E2649"/>
    <w:rsid w:val="004E75EF"/>
    <w:rsid w:val="004F367C"/>
    <w:rsid w:val="004F626F"/>
    <w:rsid w:val="00501399"/>
    <w:rsid w:val="005024BE"/>
    <w:rsid w:val="005032E3"/>
    <w:rsid w:val="0050633D"/>
    <w:rsid w:val="005068DC"/>
    <w:rsid w:val="00507BC4"/>
    <w:rsid w:val="005128E4"/>
    <w:rsid w:val="005133DB"/>
    <w:rsid w:val="00514504"/>
    <w:rsid w:val="0052422B"/>
    <w:rsid w:val="00525560"/>
    <w:rsid w:val="005407A3"/>
    <w:rsid w:val="0054204C"/>
    <w:rsid w:val="00544C49"/>
    <w:rsid w:val="005516A1"/>
    <w:rsid w:val="005559EF"/>
    <w:rsid w:val="00563557"/>
    <w:rsid w:val="0057402A"/>
    <w:rsid w:val="00576A45"/>
    <w:rsid w:val="005771D0"/>
    <w:rsid w:val="00585F9F"/>
    <w:rsid w:val="0059191A"/>
    <w:rsid w:val="005921FF"/>
    <w:rsid w:val="005A24ED"/>
    <w:rsid w:val="005A6D0E"/>
    <w:rsid w:val="005B52B0"/>
    <w:rsid w:val="005B6806"/>
    <w:rsid w:val="005C3E9E"/>
    <w:rsid w:val="005C4225"/>
    <w:rsid w:val="005C64D5"/>
    <w:rsid w:val="005E2A53"/>
    <w:rsid w:val="005F0DAD"/>
    <w:rsid w:val="005F0F33"/>
    <w:rsid w:val="005F13A4"/>
    <w:rsid w:val="005F2B85"/>
    <w:rsid w:val="005F6BE8"/>
    <w:rsid w:val="00600DEB"/>
    <w:rsid w:val="006072EA"/>
    <w:rsid w:val="00627A4A"/>
    <w:rsid w:val="00627C9F"/>
    <w:rsid w:val="006311E9"/>
    <w:rsid w:val="00632354"/>
    <w:rsid w:val="00635421"/>
    <w:rsid w:val="00641844"/>
    <w:rsid w:val="00642810"/>
    <w:rsid w:val="00652333"/>
    <w:rsid w:val="00653772"/>
    <w:rsid w:val="00660B3F"/>
    <w:rsid w:val="0068009E"/>
    <w:rsid w:val="0068525E"/>
    <w:rsid w:val="00691FA8"/>
    <w:rsid w:val="00692219"/>
    <w:rsid w:val="0069339A"/>
    <w:rsid w:val="006A17D2"/>
    <w:rsid w:val="006A73E6"/>
    <w:rsid w:val="006B2D5C"/>
    <w:rsid w:val="006C4EB1"/>
    <w:rsid w:val="006C70C3"/>
    <w:rsid w:val="006E0166"/>
    <w:rsid w:val="006E0B3D"/>
    <w:rsid w:val="006E2FFB"/>
    <w:rsid w:val="006E7B34"/>
    <w:rsid w:val="00705F3C"/>
    <w:rsid w:val="0070697F"/>
    <w:rsid w:val="00715F7D"/>
    <w:rsid w:val="0072199C"/>
    <w:rsid w:val="00722C9F"/>
    <w:rsid w:val="0072325F"/>
    <w:rsid w:val="00723BDB"/>
    <w:rsid w:val="007253B8"/>
    <w:rsid w:val="007331F6"/>
    <w:rsid w:val="0073741F"/>
    <w:rsid w:val="007464B7"/>
    <w:rsid w:val="00757811"/>
    <w:rsid w:val="0076088C"/>
    <w:rsid w:val="0076643F"/>
    <w:rsid w:val="007745C0"/>
    <w:rsid w:val="007762F4"/>
    <w:rsid w:val="00777F63"/>
    <w:rsid w:val="00780945"/>
    <w:rsid w:val="00781E32"/>
    <w:rsid w:val="0079450D"/>
    <w:rsid w:val="007A3009"/>
    <w:rsid w:val="007A504B"/>
    <w:rsid w:val="007A5817"/>
    <w:rsid w:val="007A69C6"/>
    <w:rsid w:val="007B05C4"/>
    <w:rsid w:val="007B368B"/>
    <w:rsid w:val="007B4F3A"/>
    <w:rsid w:val="007B60E9"/>
    <w:rsid w:val="007B6CC3"/>
    <w:rsid w:val="007B76D3"/>
    <w:rsid w:val="007C3334"/>
    <w:rsid w:val="007D0CCB"/>
    <w:rsid w:val="007D2B98"/>
    <w:rsid w:val="007E21BC"/>
    <w:rsid w:val="007E7C82"/>
    <w:rsid w:val="007F2AA1"/>
    <w:rsid w:val="007F2ABC"/>
    <w:rsid w:val="007F588D"/>
    <w:rsid w:val="007F6C5A"/>
    <w:rsid w:val="00802751"/>
    <w:rsid w:val="00803F1C"/>
    <w:rsid w:val="0080600E"/>
    <w:rsid w:val="00814688"/>
    <w:rsid w:val="00817612"/>
    <w:rsid w:val="008235D3"/>
    <w:rsid w:val="00826F78"/>
    <w:rsid w:val="00827C08"/>
    <w:rsid w:val="008322F9"/>
    <w:rsid w:val="008338A4"/>
    <w:rsid w:val="00834D49"/>
    <w:rsid w:val="00837C45"/>
    <w:rsid w:val="0084147E"/>
    <w:rsid w:val="00841CEA"/>
    <w:rsid w:val="00844730"/>
    <w:rsid w:val="008457C2"/>
    <w:rsid w:val="00854BC4"/>
    <w:rsid w:val="00857A82"/>
    <w:rsid w:val="00862E85"/>
    <w:rsid w:val="008666BA"/>
    <w:rsid w:val="00871E35"/>
    <w:rsid w:val="00873836"/>
    <w:rsid w:val="00881BA3"/>
    <w:rsid w:val="00885737"/>
    <w:rsid w:val="00890650"/>
    <w:rsid w:val="00890DB2"/>
    <w:rsid w:val="00891496"/>
    <w:rsid w:val="00897E12"/>
    <w:rsid w:val="008A7E0F"/>
    <w:rsid w:val="008B12F5"/>
    <w:rsid w:val="008C5E2D"/>
    <w:rsid w:val="008D5641"/>
    <w:rsid w:val="008D6B65"/>
    <w:rsid w:val="008D768D"/>
    <w:rsid w:val="008E3759"/>
    <w:rsid w:val="008E3BFE"/>
    <w:rsid w:val="008E7593"/>
    <w:rsid w:val="008F1059"/>
    <w:rsid w:val="008F1912"/>
    <w:rsid w:val="008F32AD"/>
    <w:rsid w:val="0090270B"/>
    <w:rsid w:val="009041DC"/>
    <w:rsid w:val="00917B5A"/>
    <w:rsid w:val="00920A58"/>
    <w:rsid w:val="00920A8C"/>
    <w:rsid w:val="00934A2C"/>
    <w:rsid w:val="009646F6"/>
    <w:rsid w:val="0096706E"/>
    <w:rsid w:val="00974491"/>
    <w:rsid w:val="009755FC"/>
    <w:rsid w:val="00975C4E"/>
    <w:rsid w:val="00981FBA"/>
    <w:rsid w:val="009851A7"/>
    <w:rsid w:val="00997BC5"/>
    <w:rsid w:val="009A4F41"/>
    <w:rsid w:val="009A5014"/>
    <w:rsid w:val="009B0E14"/>
    <w:rsid w:val="009B381B"/>
    <w:rsid w:val="009C2790"/>
    <w:rsid w:val="009D1753"/>
    <w:rsid w:val="009D458A"/>
    <w:rsid w:val="009D5383"/>
    <w:rsid w:val="009D70D7"/>
    <w:rsid w:val="009D7611"/>
    <w:rsid w:val="009E0B61"/>
    <w:rsid w:val="009E53DE"/>
    <w:rsid w:val="009E54B1"/>
    <w:rsid w:val="009E634B"/>
    <w:rsid w:val="00A11212"/>
    <w:rsid w:val="00A11E44"/>
    <w:rsid w:val="00A30100"/>
    <w:rsid w:val="00A328B3"/>
    <w:rsid w:val="00A32BD1"/>
    <w:rsid w:val="00A341F1"/>
    <w:rsid w:val="00A46AC4"/>
    <w:rsid w:val="00A50FCF"/>
    <w:rsid w:val="00A528D1"/>
    <w:rsid w:val="00A533D2"/>
    <w:rsid w:val="00A610CD"/>
    <w:rsid w:val="00A66946"/>
    <w:rsid w:val="00A66E99"/>
    <w:rsid w:val="00A7258D"/>
    <w:rsid w:val="00A75494"/>
    <w:rsid w:val="00A758AA"/>
    <w:rsid w:val="00A76060"/>
    <w:rsid w:val="00A83E4D"/>
    <w:rsid w:val="00AA09A2"/>
    <w:rsid w:val="00AA39D7"/>
    <w:rsid w:val="00AA7996"/>
    <w:rsid w:val="00AC19CB"/>
    <w:rsid w:val="00AE1DE8"/>
    <w:rsid w:val="00AE5488"/>
    <w:rsid w:val="00AE65A1"/>
    <w:rsid w:val="00AE6F91"/>
    <w:rsid w:val="00AF5571"/>
    <w:rsid w:val="00B07341"/>
    <w:rsid w:val="00B11C70"/>
    <w:rsid w:val="00B30539"/>
    <w:rsid w:val="00B314DB"/>
    <w:rsid w:val="00B35052"/>
    <w:rsid w:val="00B361F2"/>
    <w:rsid w:val="00B3718B"/>
    <w:rsid w:val="00B3745F"/>
    <w:rsid w:val="00B4632A"/>
    <w:rsid w:val="00B530F1"/>
    <w:rsid w:val="00B877F5"/>
    <w:rsid w:val="00B91C02"/>
    <w:rsid w:val="00BA276C"/>
    <w:rsid w:val="00BB0369"/>
    <w:rsid w:val="00BB2A1D"/>
    <w:rsid w:val="00BB306F"/>
    <w:rsid w:val="00BC1C28"/>
    <w:rsid w:val="00BC5E34"/>
    <w:rsid w:val="00BD4B89"/>
    <w:rsid w:val="00BD5922"/>
    <w:rsid w:val="00BE270E"/>
    <w:rsid w:val="00BE4A92"/>
    <w:rsid w:val="00BE660E"/>
    <w:rsid w:val="00BF02CB"/>
    <w:rsid w:val="00BF25F7"/>
    <w:rsid w:val="00BF6FD8"/>
    <w:rsid w:val="00C01026"/>
    <w:rsid w:val="00C02155"/>
    <w:rsid w:val="00C03680"/>
    <w:rsid w:val="00C054DF"/>
    <w:rsid w:val="00C07EE6"/>
    <w:rsid w:val="00C16C08"/>
    <w:rsid w:val="00C21762"/>
    <w:rsid w:val="00C21FEF"/>
    <w:rsid w:val="00C22DE4"/>
    <w:rsid w:val="00C23BA4"/>
    <w:rsid w:val="00C24543"/>
    <w:rsid w:val="00C256A2"/>
    <w:rsid w:val="00C2595E"/>
    <w:rsid w:val="00C25ADB"/>
    <w:rsid w:val="00C41016"/>
    <w:rsid w:val="00C444BD"/>
    <w:rsid w:val="00C44A05"/>
    <w:rsid w:val="00C468BE"/>
    <w:rsid w:val="00C51515"/>
    <w:rsid w:val="00C55326"/>
    <w:rsid w:val="00C5660B"/>
    <w:rsid w:val="00C606C3"/>
    <w:rsid w:val="00C64397"/>
    <w:rsid w:val="00C644B6"/>
    <w:rsid w:val="00C64CE2"/>
    <w:rsid w:val="00C66B72"/>
    <w:rsid w:val="00C7668F"/>
    <w:rsid w:val="00C842D0"/>
    <w:rsid w:val="00C87AC4"/>
    <w:rsid w:val="00C9393E"/>
    <w:rsid w:val="00C954B4"/>
    <w:rsid w:val="00C9567A"/>
    <w:rsid w:val="00CA3827"/>
    <w:rsid w:val="00CA6B56"/>
    <w:rsid w:val="00CB212D"/>
    <w:rsid w:val="00CB2660"/>
    <w:rsid w:val="00CB52A1"/>
    <w:rsid w:val="00CB6926"/>
    <w:rsid w:val="00CC037D"/>
    <w:rsid w:val="00CC5E90"/>
    <w:rsid w:val="00CC6591"/>
    <w:rsid w:val="00CD0008"/>
    <w:rsid w:val="00CD046C"/>
    <w:rsid w:val="00CD1AB0"/>
    <w:rsid w:val="00CE076C"/>
    <w:rsid w:val="00CE5199"/>
    <w:rsid w:val="00CE66D5"/>
    <w:rsid w:val="00CF09D9"/>
    <w:rsid w:val="00CF19E0"/>
    <w:rsid w:val="00CF637A"/>
    <w:rsid w:val="00D059DE"/>
    <w:rsid w:val="00D05ABD"/>
    <w:rsid w:val="00D13FCE"/>
    <w:rsid w:val="00D17A2E"/>
    <w:rsid w:val="00D204E4"/>
    <w:rsid w:val="00D306D1"/>
    <w:rsid w:val="00D30800"/>
    <w:rsid w:val="00D34786"/>
    <w:rsid w:val="00D37BFC"/>
    <w:rsid w:val="00D47A8E"/>
    <w:rsid w:val="00D47FE1"/>
    <w:rsid w:val="00D52D14"/>
    <w:rsid w:val="00D6765B"/>
    <w:rsid w:val="00D712D3"/>
    <w:rsid w:val="00D71422"/>
    <w:rsid w:val="00D72DC6"/>
    <w:rsid w:val="00D7558D"/>
    <w:rsid w:val="00D81D92"/>
    <w:rsid w:val="00D82F78"/>
    <w:rsid w:val="00D83907"/>
    <w:rsid w:val="00D876F9"/>
    <w:rsid w:val="00D9081E"/>
    <w:rsid w:val="00D95EE0"/>
    <w:rsid w:val="00DA23CA"/>
    <w:rsid w:val="00DA2435"/>
    <w:rsid w:val="00DA3D76"/>
    <w:rsid w:val="00DA7B5F"/>
    <w:rsid w:val="00DB233A"/>
    <w:rsid w:val="00DC11E7"/>
    <w:rsid w:val="00DC24E3"/>
    <w:rsid w:val="00DC50E5"/>
    <w:rsid w:val="00DC7023"/>
    <w:rsid w:val="00DC769A"/>
    <w:rsid w:val="00DD2021"/>
    <w:rsid w:val="00DD3D86"/>
    <w:rsid w:val="00DD4AD2"/>
    <w:rsid w:val="00DD72B5"/>
    <w:rsid w:val="00DE5F2F"/>
    <w:rsid w:val="00DF0AFB"/>
    <w:rsid w:val="00DF1664"/>
    <w:rsid w:val="00DF1EC4"/>
    <w:rsid w:val="00E0340B"/>
    <w:rsid w:val="00E04A90"/>
    <w:rsid w:val="00E0551F"/>
    <w:rsid w:val="00E16A48"/>
    <w:rsid w:val="00E219C7"/>
    <w:rsid w:val="00E2682C"/>
    <w:rsid w:val="00E3259B"/>
    <w:rsid w:val="00E32D50"/>
    <w:rsid w:val="00E4118C"/>
    <w:rsid w:val="00E43157"/>
    <w:rsid w:val="00E461CE"/>
    <w:rsid w:val="00E53070"/>
    <w:rsid w:val="00E53094"/>
    <w:rsid w:val="00E573E4"/>
    <w:rsid w:val="00E64C3D"/>
    <w:rsid w:val="00E7139F"/>
    <w:rsid w:val="00E720CA"/>
    <w:rsid w:val="00E73A3C"/>
    <w:rsid w:val="00E84874"/>
    <w:rsid w:val="00E84EB5"/>
    <w:rsid w:val="00E85662"/>
    <w:rsid w:val="00E8789F"/>
    <w:rsid w:val="00E97B71"/>
    <w:rsid w:val="00EA3D34"/>
    <w:rsid w:val="00EB454D"/>
    <w:rsid w:val="00EB555E"/>
    <w:rsid w:val="00EC0896"/>
    <w:rsid w:val="00ED1239"/>
    <w:rsid w:val="00ED549D"/>
    <w:rsid w:val="00ED76BE"/>
    <w:rsid w:val="00EE00E9"/>
    <w:rsid w:val="00EE7B3F"/>
    <w:rsid w:val="00EF108E"/>
    <w:rsid w:val="00EF1AAA"/>
    <w:rsid w:val="00EF619B"/>
    <w:rsid w:val="00F00B55"/>
    <w:rsid w:val="00F02458"/>
    <w:rsid w:val="00F026C8"/>
    <w:rsid w:val="00F02AD1"/>
    <w:rsid w:val="00F053D0"/>
    <w:rsid w:val="00F140FE"/>
    <w:rsid w:val="00F253CC"/>
    <w:rsid w:val="00F37106"/>
    <w:rsid w:val="00F43CCE"/>
    <w:rsid w:val="00F44E25"/>
    <w:rsid w:val="00F519CF"/>
    <w:rsid w:val="00F55E33"/>
    <w:rsid w:val="00F56BA5"/>
    <w:rsid w:val="00F60E22"/>
    <w:rsid w:val="00F664A8"/>
    <w:rsid w:val="00F7794C"/>
    <w:rsid w:val="00F81395"/>
    <w:rsid w:val="00F81BB8"/>
    <w:rsid w:val="00F84320"/>
    <w:rsid w:val="00F85249"/>
    <w:rsid w:val="00F90219"/>
    <w:rsid w:val="00F90C64"/>
    <w:rsid w:val="00F917D1"/>
    <w:rsid w:val="00F9653B"/>
    <w:rsid w:val="00FA13BB"/>
    <w:rsid w:val="00FA591D"/>
    <w:rsid w:val="00FA5F20"/>
    <w:rsid w:val="00FA780F"/>
    <w:rsid w:val="00FB5553"/>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3070"/>
    <w:rPr>
      <w:sz w:val="16"/>
      <w:szCs w:val="16"/>
    </w:rPr>
  </w:style>
  <w:style w:type="paragraph" w:styleId="CommentText">
    <w:name w:val="annotation text"/>
    <w:basedOn w:val="Normal"/>
    <w:link w:val="CommentTextChar"/>
    <w:uiPriority w:val="99"/>
    <w:semiHidden/>
    <w:unhideWhenUsed/>
    <w:rsid w:val="00E53070"/>
    <w:rPr>
      <w:sz w:val="20"/>
      <w:szCs w:val="20"/>
    </w:rPr>
  </w:style>
  <w:style w:type="character" w:customStyle="1" w:styleId="CommentTextChar">
    <w:name w:val="Comment Text Char"/>
    <w:basedOn w:val="DefaultParagraphFont"/>
    <w:link w:val="CommentText"/>
    <w:uiPriority w:val="99"/>
    <w:semiHidden/>
    <w:rsid w:val="00E53070"/>
    <w:rPr>
      <w:lang w:val="en-US" w:eastAsia="en-US"/>
    </w:rPr>
  </w:style>
  <w:style w:type="paragraph" w:styleId="CommentSubject">
    <w:name w:val="annotation subject"/>
    <w:basedOn w:val="CommentText"/>
    <w:next w:val="CommentText"/>
    <w:link w:val="CommentSubjectChar"/>
    <w:uiPriority w:val="99"/>
    <w:semiHidden/>
    <w:unhideWhenUsed/>
    <w:rsid w:val="00E53070"/>
    <w:rPr>
      <w:b/>
      <w:bCs/>
    </w:rPr>
  </w:style>
  <w:style w:type="character" w:customStyle="1" w:styleId="CommentSubjectChar">
    <w:name w:val="Comment Subject Char"/>
    <w:basedOn w:val="CommentTextChar"/>
    <w:link w:val="CommentSubject"/>
    <w:uiPriority w:val="99"/>
    <w:semiHidden/>
    <w:rsid w:val="00E53070"/>
    <w:rPr>
      <w:b/>
      <w:bCs/>
      <w:lang w:val="en-US" w:eastAsia="en-US"/>
    </w:rPr>
  </w:style>
  <w:style w:type="paragraph" w:styleId="NormalWeb">
    <w:name w:val="Normal (Web)"/>
    <w:basedOn w:val="Normal"/>
    <w:uiPriority w:val="99"/>
    <w:unhideWhenUsed/>
    <w:rsid w:val="00DA24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16496">
      <w:bodyDiv w:val="1"/>
      <w:marLeft w:val="0"/>
      <w:marRight w:val="0"/>
      <w:marTop w:val="0"/>
      <w:marBottom w:val="0"/>
      <w:divBdr>
        <w:top w:val="none" w:sz="0" w:space="0" w:color="auto"/>
        <w:left w:val="none" w:sz="0" w:space="0" w:color="auto"/>
        <w:bottom w:val="none" w:sz="0" w:space="0" w:color="auto"/>
        <w:right w:val="none" w:sz="0" w:space="0" w:color="auto"/>
      </w:divBdr>
      <w:divsChild>
        <w:div w:id="1364285515">
          <w:marLeft w:val="0"/>
          <w:marRight w:val="0"/>
          <w:marTop w:val="0"/>
          <w:marBottom w:val="0"/>
          <w:divBdr>
            <w:top w:val="none" w:sz="0" w:space="0" w:color="auto"/>
            <w:left w:val="none" w:sz="0" w:space="0" w:color="auto"/>
            <w:bottom w:val="none" w:sz="0" w:space="0" w:color="auto"/>
            <w:right w:val="none" w:sz="0" w:space="0" w:color="auto"/>
          </w:divBdr>
          <w:divsChild>
            <w:div w:id="375155428">
              <w:marLeft w:val="0"/>
              <w:marRight w:val="0"/>
              <w:marTop w:val="0"/>
              <w:marBottom w:val="0"/>
              <w:divBdr>
                <w:top w:val="none" w:sz="0" w:space="0" w:color="auto"/>
                <w:left w:val="none" w:sz="0" w:space="0" w:color="auto"/>
                <w:bottom w:val="none" w:sz="0" w:space="0" w:color="auto"/>
                <w:right w:val="none" w:sz="0" w:space="0" w:color="auto"/>
              </w:divBdr>
              <w:divsChild>
                <w:div w:id="1346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1144"/>
    <w:rsid w:val="00032503"/>
    <w:rsid w:val="0018358D"/>
    <w:rsid w:val="00200821"/>
    <w:rsid w:val="00223903"/>
    <w:rsid w:val="0025245B"/>
    <w:rsid w:val="002A3923"/>
    <w:rsid w:val="00394049"/>
    <w:rsid w:val="004028E9"/>
    <w:rsid w:val="004B5BBB"/>
    <w:rsid w:val="004F2DF8"/>
    <w:rsid w:val="005C5CEE"/>
    <w:rsid w:val="00641B1F"/>
    <w:rsid w:val="00680723"/>
    <w:rsid w:val="006B3C2C"/>
    <w:rsid w:val="006F24A1"/>
    <w:rsid w:val="00715C03"/>
    <w:rsid w:val="007A79B9"/>
    <w:rsid w:val="00845BDC"/>
    <w:rsid w:val="008726C2"/>
    <w:rsid w:val="00960B18"/>
    <w:rsid w:val="009A261B"/>
    <w:rsid w:val="00A95D45"/>
    <w:rsid w:val="00AA2E17"/>
    <w:rsid w:val="00AC15A4"/>
    <w:rsid w:val="00AD57FC"/>
    <w:rsid w:val="00B0336C"/>
    <w:rsid w:val="00BB1179"/>
    <w:rsid w:val="00BD6239"/>
    <w:rsid w:val="00BE3D33"/>
    <w:rsid w:val="00C1104C"/>
    <w:rsid w:val="00C45A52"/>
    <w:rsid w:val="00C63E49"/>
    <w:rsid w:val="00C76255"/>
    <w:rsid w:val="00D241E9"/>
    <w:rsid w:val="00D7750D"/>
    <w:rsid w:val="00D973E1"/>
    <w:rsid w:val="00DA7744"/>
    <w:rsid w:val="00E41328"/>
    <w:rsid w:val="00E65782"/>
    <w:rsid w:val="00EC1BC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2085-F0E7-44A7-8AB8-D709C775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2865</Words>
  <Characters>14471</Characters>
  <Application>Microsoft Office Word</Application>
  <DocSecurity>0</DocSecurity>
  <Lines>314</Lines>
  <Paragraphs>105</Paragraphs>
  <ScaleCrop>false</ScaleCrop>
  <Company/>
  <LinksUpToDate>false</LinksUpToDate>
  <CharactersWithSpaces>17231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135/20</dc:title>
  <dc:creator/>
  <cp:lastModifiedBy/>
  <cp:revision>1</cp:revision>
  <dcterms:created xsi:type="dcterms:W3CDTF">2020-07-09T18:24:00Z</dcterms:created>
  <dcterms:modified xsi:type="dcterms:W3CDTF">2020-07-09T18:24:00Z</dcterms:modified>
</cp:coreProperties>
</file>