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2F0F3F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E41F6C" w:rsidRDefault="00E41F6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E41F6C" w:rsidRDefault="00E41F6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6D66589" w:rsidR="00E41F6C" w:rsidRPr="004E2649" w:rsidRDefault="00E41F6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D50A8">
                              <w:rPr>
                                <w:rFonts w:asciiTheme="majorHAnsi" w:hAnsiTheme="majorHAnsi" w:cs="Arial"/>
                                <w:b/>
                                <w:bCs/>
                                <w:color w:val="0D0D0D" w:themeColor="text1" w:themeTint="F2"/>
                                <w:sz w:val="36"/>
                                <w:szCs w:val="22"/>
                                <w:lang w:val="es-ES_tradnl"/>
                              </w:rPr>
                              <w:t>233</w:t>
                            </w:r>
                            <w:r>
                              <w:rPr>
                                <w:rFonts w:asciiTheme="majorHAnsi" w:hAnsiTheme="majorHAnsi" w:cs="Arial"/>
                                <w:b/>
                                <w:bCs/>
                                <w:color w:val="0D0D0D" w:themeColor="text1" w:themeTint="F2"/>
                                <w:sz w:val="36"/>
                                <w:szCs w:val="22"/>
                                <w:lang w:val="es-ES_tradnl"/>
                              </w:rPr>
                              <w:t>/20</w:t>
                            </w:r>
                          </w:p>
                          <w:p w14:paraId="09C54AB3" w14:textId="21AEFEFE" w:rsidR="00E41F6C" w:rsidRDefault="00E41F6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462-12</w:t>
                            </w:r>
                            <w:r w:rsidRPr="004E2649">
                              <w:rPr>
                                <w:rFonts w:asciiTheme="majorHAnsi" w:hAnsiTheme="majorHAnsi" w:cs="Arial"/>
                                <w:b/>
                                <w:color w:val="0D0D0D" w:themeColor="text1" w:themeTint="F2"/>
                                <w:sz w:val="36"/>
                                <w:szCs w:val="22"/>
                                <w:lang w:val="es-ES_tradnl"/>
                              </w:rPr>
                              <w:t xml:space="preserve"> </w:t>
                            </w:r>
                          </w:p>
                          <w:p w14:paraId="70CF6833" w14:textId="2E12BE6B" w:rsidR="00E41F6C" w:rsidRPr="0010736F" w:rsidRDefault="00E41F6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E41F6C" w:rsidRPr="0010736F" w:rsidRDefault="00E41F6C"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EABFD0A" w:rsidR="00E41F6C" w:rsidRPr="0010736F" w:rsidRDefault="00E41F6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GUILLERMO ROBALLO MORA</w:t>
                            </w:r>
                            <w:r w:rsidR="00F065EF">
                              <w:rPr>
                                <w:rFonts w:asciiTheme="majorHAnsi" w:hAnsiTheme="majorHAnsi" w:cs="Arial"/>
                                <w:color w:val="0D0D0D" w:themeColor="text1" w:themeTint="F2"/>
                                <w:szCs w:val="22"/>
                                <w:lang w:val="es-ES_tradnl"/>
                              </w:rPr>
                              <w:t>,</w:t>
                            </w:r>
                            <w:r w:rsidR="009452EC">
                              <w:rPr>
                                <w:rFonts w:asciiTheme="majorHAnsi" w:hAnsiTheme="majorHAnsi" w:cs="Arial"/>
                                <w:color w:val="0D0D0D" w:themeColor="text1" w:themeTint="F2"/>
                                <w:szCs w:val="22"/>
                                <w:lang w:val="es-ES_tradnl"/>
                              </w:rPr>
                              <w:t xml:space="preserve"> </w:t>
                            </w:r>
                            <w:r w:rsidR="00510752" w:rsidRPr="00510752">
                              <w:rPr>
                                <w:rFonts w:ascii="Cambria" w:hAnsi="Cambria"/>
                                <w:bCs/>
                                <w:lang w:val="es-VE"/>
                              </w:rPr>
                              <w:t>RUBÉN DARÍO AVENDAÑO MORA</w:t>
                            </w:r>
                            <w:r w:rsidR="009452EC">
                              <w:rPr>
                                <w:rFonts w:ascii="Cambria" w:hAnsi="Cambria"/>
                                <w:bCs/>
                                <w:lang w:val="es-VE"/>
                              </w:rPr>
                              <w:t xml:space="preserve"> </w:t>
                            </w:r>
                            <w:r w:rsidR="00F065EF">
                              <w:rPr>
                                <w:rFonts w:ascii="Cambria" w:hAnsi="Cambria"/>
                                <w:bCs/>
                                <w:lang w:val="es-VE"/>
                              </w:rPr>
                              <w:t>Y FAMILIA</w:t>
                            </w:r>
                          </w:p>
                          <w:bookmarkEnd w:id="1"/>
                          <w:p w14:paraId="35068D0D" w14:textId="2DCF62AC" w:rsidR="00E41F6C" w:rsidRPr="0010736F" w:rsidRDefault="00E41F6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E41F6C" w:rsidRPr="00AE5488" w:rsidRDefault="00E41F6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6D66589" w:rsidR="00E41F6C" w:rsidRPr="004E2649" w:rsidRDefault="00E41F6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D50A8">
                        <w:rPr>
                          <w:rFonts w:asciiTheme="majorHAnsi" w:hAnsiTheme="majorHAnsi" w:cs="Arial"/>
                          <w:b/>
                          <w:bCs/>
                          <w:color w:val="0D0D0D" w:themeColor="text1" w:themeTint="F2"/>
                          <w:sz w:val="36"/>
                          <w:szCs w:val="22"/>
                          <w:lang w:val="es-ES_tradnl"/>
                        </w:rPr>
                        <w:t>233</w:t>
                      </w:r>
                      <w:r>
                        <w:rPr>
                          <w:rFonts w:asciiTheme="majorHAnsi" w:hAnsiTheme="majorHAnsi" w:cs="Arial"/>
                          <w:b/>
                          <w:bCs/>
                          <w:color w:val="0D0D0D" w:themeColor="text1" w:themeTint="F2"/>
                          <w:sz w:val="36"/>
                          <w:szCs w:val="22"/>
                          <w:lang w:val="es-ES_tradnl"/>
                        </w:rPr>
                        <w:t>/20</w:t>
                      </w:r>
                    </w:p>
                    <w:p w14:paraId="09C54AB3" w14:textId="21AEFEFE" w:rsidR="00E41F6C" w:rsidRDefault="00E41F6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462-12</w:t>
                      </w:r>
                      <w:r w:rsidRPr="004E2649">
                        <w:rPr>
                          <w:rFonts w:asciiTheme="majorHAnsi" w:hAnsiTheme="majorHAnsi" w:cs="Arial"/>
                          <w:b/>
                          <w:color w:val="0D0D0D" w:themeColor="text1" w:themeTint="F2"/>
                          <w:sz w:val="36"/>
                          <w:szCs w:val="22"/>
                          <w:lang w:val="es-ES_tradnl"/>
                        </w:rPr>
                        <w:t xml:space="preserve"> </w:t>
                      </w:r>
                    </w:p>
                    <w:p w14:paraId="70CF6833" w14:textId="2E12BE6B" w:rsidR="00E41F6C" w:rsidRPr="0010736F" w:rsidRDefault="00E41F6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E41F6C" w:rsidRPr="0010736F" w:rsidRDefault="00E41F6C"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EABFD0A" w:rsidR="00E41F6C" w:rsidRPr="0010736F" w:rsidRDefault="00E41F6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GUILLERMO ROBALLO MORA</w:t>
                      </w:r>
                      <w:r w:rsidR="00F065EF">
                        <w:rPr>
                          <w:rFonts w:asciiTheme="majorHAnsi" w:hAnsiTheme="majorHAnsi" w:cs="Arial"/>
                          <w:color w:val="0D0D0D" w:themeColor="text1" w:themeTint="F2"/>
                          <w:szCs w:val="22"/>
                          <w:lang w:val="es-ES_tradnl"/>
                        </w:rPr>
                        <w:t>,</w:t>
                      </w:r>
                      <w:r w:rsidR="009452EC">
                        <w:rPr>
                          <w:rFonts w:asciiTheme="majorHAnsi" w:hAnsiTheme="majorHAnsi" w:cs="Arial"/>
                          <w:color w:val="0D0D0D" w:themeColor="text1" w:themeTint="F2"/>
                          <w:szCs w:val="22"/>
                          <w:lang w:val="es-ES_tradnl"/>
                        </w:rPr>
                        <w:t xml:space="preserve"> </w:t>
                      </w:r>
                      <w:r w:rsidR="00510752" w:rsidRPr="00510752">
                        <w:rPr>
                          <w:rFonts w:ascii="Cambria" w:hAnsi="Cambria"/>
                          <w:bCs/>
                          <w:lang w:val="es-VE"/>
                        </w:rPr>
                        <w:t>RUBÉN DARÍO AVENDAÑO MORA</w:t>
                      </w:r>
                      <w:r w:rsidR="009452EC">
                        <w:rPr>
                          <w:rFonts w:ascii="Cambria" w:hAnsi="Cambria"/>
                          <w:bCs/>
                          <w:lang w:val="es-VE"/>
                        </w:rPr>
                        <w:t xml:space="preserve"> </w:t>
                      </w:r>
                      <w:r w:rsidR="00F065EF">
                        <w:rPr>
                          <w:rFonts w:ascii="Cambria" w:hAnsi="Cambria"/>
                          <w:bCs/>
                          <w:lang w:val="es-VE"/>
                        </w:rPr>
                        <w:t>Y FAMILIA</w:t>
                      </w:r>
                    </w:p>
                    <w:bookmarkEnd w:id="1"/>
                    <w:p w14:paraId="35068D0D" w14:textId="2DCF62AC" w:rsidR="00E41F6C" w:rsidRPr="0010736F" w:rsidRDefault="00E41F6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E41F6C" w:rsidRPr="00AE5488" w:rsidRDefault="00E41F6C"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D6180F6" w:rsidR="00E41F6C" w:rsidRPr="004E2649" w:rsidRDefault="00BD50A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3F67232" w:rsidR="00E41F6C" w:rsidRPr="004E2649" w:rsidRDefault="00BD50A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248</w:t>
                            </w:r>
                          </w:p>
                          <w:p w14:paraId="69373ED2" w14:textId="165ECBDA" w:rsidR="00E41F6C" w:rsidRPr="00E41F6C" w:rsidRDefault="00BD50A8"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 xml:space="preserve"> 6 septiembre</w:t>
                            </w:r>
                            <w:r w:rsidR="00E41F6C" w:rsidRPr="00E41F6C">
                              <w:rPr>
                                <w:rFonts w:asciiTheme="minorHAnsi" w:hAnsiTheme="minorHAnsi"/>
                                <w:color w:val="FFFFFF" w:themeColor="background1"/>
                                <w:sz w:val="22"/>
                                <w:lang w:val="es-VE"/>
                              </w:rPr>
                              <w:t xml:space="preserve"> 2020</w:t>
                            </w:r>
                          </w:p>
                          <w:p w14:paraId="0771DB5B" w14:textId="77777777" w:rsidR="00E41F6C" w:rsidRPr="00E41F6C" w:rsidRDefault="00E41F6C" w:rsidP="007A5817">
                            <w:pPr>
                              <w:spacing w:line="276" w:lineRule="auto"/>
                              <w:jc w:val="right"/>
                              <w:rPr>
                                <w:rFonts w:asciiTheme="minorHAnsi" w:hAnsiTheme="minorHAnsi"/>
                                <w:color w:val="FFFFFF" w:themeColor="background1"/>
                                <w:sz w:val="22"/>
                                <w:lang w:val="es-VE"/>
                              </w:rPr>
                            </w:pPr>
                            <w:r w:rsidRPr="00E41F6C">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D6180F6" w:rsidR="00E41F6C" w:rsidRPr="004E2649" w:rsidRDefault="00BD50A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3F67232" w:rsidR="00E41F6C" w:rsidRPr="004E2649" w:rsidRDefault="00BD50A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248</w:t>
                      </w:r>
                    </w:p>
                    <w:p w14:paraId="69373ED2" w14:textId="165ECBDA" w:rsidR="00E41F6C" w:rsidRPr="00E41F6C" w:rsidRDefault="00BD50A8"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 xml:space="preserve"> 6 septiembre</w:t>
                      </w:r>
                      <w:r w:rsidR="00E41F6C" w:rsidRPr="00E41F6C">
                        <w:rPr>
                          <w:rFonts w:asciiTheme="minorHAnsi" w:hAnsiTheme="minorHAnsi"/>
                          <w:color w:val="FFFFFF" w:themeColor="background1"/>
                          <w:sz w:val="22"/>
                          <w:lang w:val="es-VE"/>
                        </w:rPr>
                        <w:t xml:space="preserve"> 2020</w:t>
                      </w:r>
                    </w:p>
                    <w:p w14:paraId="0771DB5B" w14:textId="77777777" w:rsidR="00E41F6C" w:rsidRPr="00E41F6C" w:rsidRDefault="00E41F6C" w:rsidP="007A5817">
                      <w:pPr>
                        <w:spacing w:line="276" w:lineRule="auto"/>
                        <w:jc w:val="right"/>
                        <w:rPr>
                          <w:rFonts w:asciiTheme="minorHAnsi" w:hAnsiTheme="minorHAnsi"/>
                          <w:color w:val="FFFFFF" w:themeColor="background1"/>
                          <w:sz w:val="22"/>
                          <w:lang w:val="es-VE"/>
                        </w:rPr>
                      </w:pPr>
                      <w:r w:rsidRPr="00E41F6C">
                        <w:rPr>
                          <w:rFonts w:asciiTheme="minorHAnsi" w:hAnsiTheme="minorHAnsi"/>
                          <w:color w:val="FFFFFF" w:themeColor="background1"/>
                          <w:sz w:val="22"/>
                          <w:lang w:val="es-VE"/>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B31A098" w:rsidR="00E41F6C" w:rsidRPr="00890650" w:rsidRDefault="00E41F6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D50A8">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BD50A8">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684C2C">
                              <w:rPr>
                                <w:rFonts w:asciiTheme="majorHAnsi" w:hAnsiTheme="majorHAnsi"/>
                                <w:color w:val="0D0D0D" w:themeColor="text1" w:themeTint="F2"/>
                                <w:sz w:val="18"/>
                                <w:szCs w:val="22"/>
                                <w:lang w:val="es-ES"/>
                              </w:rPr>
                              <w:t>.</w:t>
                            </w:r>
                          </w:p>
                          <w:p w14:paraId="4BDF3581" w14:textId="77777777" w:rsidR="00E41F6C" w:rsidRPr="007A5817" w:rsidRDefault="00E41F6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41F6C" w:rsidRPr="00167A34" w:rsidRDefault="00E41F6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B31A098" w:rsidR="00E41F6C" w:rsidRPr="00890650" w:rsidRDefault="00E41F6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D50A8">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BD50A8">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684C2C">
                        <w:rPr>
                          <w:rFonts w:asciiTheme="majorHAnsi" w:hAnsiTheme="majorHAnsi"/>
                          <w:color w:val="0D0D0D" w:themeColor="text1" w:themeTint="F2"/>
                          <w:sz w:val="18"/>
                          <w:szCs w:val="22"/>
                          <w:lang w:val="es-ES"/>
                        </w:rPr>
                        <w:t>.</w:t>
                      </w:r>
                    </w:p>
                    <w:p w14:paraId="4BDF3581" w14:textId="77777777" w:rsidR="00E41F6C" w:rsidRPr="007A5817" w:rsidRDefault="00E41F6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41F6C" w:rsidRPr="00167A34" w:rsidRDefault="00E41F6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AC66202" w:rsidR="00E41F6C" w:rsidRPr="007B05C4" w:rsidRDefault="00E41F6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D50A8" w:rsidRPr="00BD50A8">
                              <w:rPr>
                                <w:rFonts w:asciiTheme="majorHAnsi" w:hAnsiTheme="majorHAnsi"/>
                                <w:color w:val="595959" w:themeColor="text1" w:themeTint="A6"/>
                                <w:sz w:val="18"/>
                                <w:szCs w:val="18"/>
                                <w:lang w:val="pt-BR"/>
                              </w:rPr>
                              <w:t>233</w:t>
                            </w:r>
                            <w:r w:rsidRPr="00BD50A8">
                              <w:rPr>
                                <w:rFonts w:asciiTheme="majorHAnsi" w:hAnsiTheme="majorHAnsi"/>
                                <w:color w:val="595959" w:themeColor="text1" w:themeTint="A6"/>
                                <w:sz w:val="18"/>
                                <w:szCs w:val="18"/>
                                <w:lang w:val="pt-BR"/>
                              </w:rPr>
                              <w:t xml:space="preserve">/20. </w:t>
                            </w:r>
                            <w:proofErr w:type="spellStart"/>
                            <w:r>
                              <w:rPr>
                                <w:rFonts w:asciiTheme="majorHAnsi" w:hAnsiTheme="majorHAnsi"/>
                                <w:color w:val="595959" w:themeColor="text1" w:themeTint="A6"/>
                                <w:sz w:val="18"/>
                                <w:szCs w:val="18"/>
                                <w:lang w:val="es-ES_tradnl"/>
                              </w:rPr>
                              <w:t>Petici</w:t>
                            </w:r>
                            <w:r w:rsidR="00BD50A8">
                              <w:rPr>
                                <w:rFonts w:asciiTheme="majorHAnsi" w:hAnsiTheme="majorHAnsi"/>
                                <w:color w:val="595959" w:themeColor="text1" w:themeTint="A6"/>
                                <w:sz w:val="18"/>
                                <w:szCs w:val="18"/>
                                <w:lang w:val="es-ES"/>
                              </w:rPr>
                              <w:t>ón</w:t>
                            </w:r>
                            <w:proofErr w:type="spellEnd"/>
                            <w:r w:rsidR="00BD50A8">
                              <w:rPr>
                                <w:rFonts w:asciiTheme="majorHAnsi" w:hAnsiTheme="majorHAnsi"/>
                                <w:color w:val="595959" w:themeColor="text1" w:themeTint="A6"/>
                                <w:sz w:val="18"/>
                                <w:szCs w:val="18"/>
                                <w:lang w:val="es-ES"/>
                              </w:rPr>
                              <w:t xml:space="preserve"> 462-12. </w:t>
                            </w:r>
                            <w:r w:rsidR="00BD50A8">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BD50A8" w:rsidRPr="00BD50A8">
                              <w:rPr>
                                <w:rFonts w:asciiTheme="majorHAnsi" w:hAnsiTheme="majorHAnsi"/>
                                <w:color w:val="595959" w:themeColor="text1" w:themeTint="A6"/>
                                <w:sz w:val="18"/>
                                <w:szCs w:val="18"/>
                                <w:lang w:val="es-ES_tradnl"/>
                              </w:rPr>
                              <w:t xml:space="preserve">Luis Guillermo </w:t>
                            </w:r>
                            <w:proofErr w:type="spellStart"/>
                            <w:r w:rsidR="00BD50A8" w:rsidRPr="00BD50A8">
                              <w:rPr>
                                <w:rFonts w:asciiTheme="majorHAnsi" w:hAnsiTheme="majorHAnsi"/>
                                <w:color w:val="595959" w:themeColor="text1" w:themeTint="A6"/>
                                <w:sz w:val="18"/>
                                <w:szCs w:val="18"/>
                                <w:lang w:val="es-ES_tradnl"/>
                              </w:rPr>
                              <w:t>Roballo</w:t>
                            </w:r>
                            <w:proofErr w:type="spellEnd"/>
                            <w:r w:rsidR="00BD50A8" w:rsidRPr="00BD50A8">
                              <w:rPr>
                                <w:rFonts w:asciiTheme="majorHAnsi" w:hAnsiTheme="majorHAnsi"/>
                                <w:color w:val="595959" w:themeColor="text1" w:themeTint="A6"/>
                                <w:sz w:val="18"/>
                                <w:szCs w:val="18"/>
                                <w:lang w:val="es-ES_tradnl"/>
                              </w:rPr>
                              <w:t xml:space="preserve"> Mora, Rubén Darío Avendaño Mora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D50A8">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AC66202" w:rsidR="00E41F6C" w:rsidRPr="007B05C4" w:rsidRDefault="00E41F6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D50A8" w:rsidRPr="00BD50A8">
                        <w:rPr>
                          <w:rFonts w:asciiTheme="majorHAnsi" w:hAnsiTheme="majorHAnsi"/>
                          <w:color w:val="595959" w:themeColor="text1" w:themeTint="A6"/>
                          <w:sz w:val="18"/>
                          <w:szCs w:val="18"/>
                          <w:lang w:val="pt-BR"/>
                        </w:rPr>
                        <w:t>233</w:t>
                      </w:r>
                      <w:r w:rsidRPr="00BD50A8">
                        <w:rPr>
                          <w:rFonts w:asciiTheme="majorHAnsi" w:hAnsiTheme="majorHAnsi"/>
                          <w:color w:val="595959" w:themeColor="text1" w:themeTint="A6"/>
                          <w:sz w:val="18"/>
                          <w:szCs w:val="18"/>
                          <w:lang w:val="pt-BR"/>
                        </w:rPr>
                        <w:t xml:space="preserve">/20. </w:t>
                      </w:r>
                      <w:r>
                        <w:rPr>
                          <w:rFonts w:asciiTheme="majorHAnsi" w:hAnsiTheme="majorHAnsi"/>
                          <w:color w:val="595959" w:themeColor="text1" w:themeTint="A6"/>
                          <w:sz w:val="18"/>
                          <w:szCs w:val="18"/>
                          <w:lang w:val="es-ES_tradnl"/>
                        </w:rPr>
                        <w:t>Petici</w:t>
                      </w:r>
                      <w:r w:rsidR="00BD50A8">
                        <w:rPr>
                          <w:rFonts w:asciiTheme="majorHAnsi" w:hAnsiTheme="majorHAnsi"/>
                          <w:color w:val="595959" w:themeColor="text1" w:themeTint="A6"/>
                          <w:sz w:val="18"/>
                          <w:szCs w:val="18"/>
                          <w:lang w:val="es-ES"/>
                        </w:rPr>
                        <w:t xml:space="preserve">ón 462-12. </w:t>
                      </w:r>
                      <w:r w:rsidR="00BD50A8">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BD50A8" w:rsidRPr="00BD50A8">
                        <w:rPr>
                          <w:rFonts w:asciiTheme="majorHAnsi" w:hAnsiTheme="majorHAnsi"/>
                          <w:color w:val="595959" w:themeColor="text1" w:themeTint="A6"/>
                          <w:sz w:val="18"/>
                          <w:szCs w:val="18"/>
                          <w:lang w:val="es-ES_tradnl"/>
                        </w:rPr>
                        <w:t>Luis Guillermo Roballo Mora, Rubén Darío Avendaño Mora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D50A8">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EF4C417" w:rsidR="00E41F6C" w:rsidRPr="00D72DC6" w:rsidRDefault="00684C2C" w:rsidP="00F02AD1">
                            <w:pPr>
                              <w:rPr>
                                <w:color w:val="FFFFFF" w:themeColor="background1"/>
                                <w14:textFill>
                                  <w14:noFill/>
                                </w14:textFill>
                              </w:rPr>
                            </w:pPr>
                            <w:r>
                              <w:rPr>
                                <w:noProof/>
                                <w:color w:val="FFFFFF" w:themeColor="background1"/>
                              </w:rPr>
                              <w:drawing>
                                <wp:inline distT="0" distB="0" distL="0" distR="0" wp14:anchorId="7F136E22" wp14:editId="27750F01">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EF4C417" w:rsidR="00E41F6C" w:rsidRPr="00D72DC6" w:rsidRDefault="00684C2C" w:rsidP="00F02AD1">
                      <w:pPr>
                        <w:rPr>
                          <w:color w:val="FFFFFF" w:themeColor="background1"/>
                          <w14:textFill>
                            <w14:noFill/>
                          </w14:textFill>
                        </w:rPr>
                      </w:pPr>
                      <w:r>
                        <w:rPr>
                          <w:noProof/>
                          <w:color w:val="FFFFFF" w:themeColor="background1"/>
                        </w:rPr>
                        <w:drawing>
                          <wp:inline distT="0" distB="0" distL="0" distR="0" wp14:anchorId="7F136E22" wp14:editId="27750F01">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41F6C" w:rsidRPr="004B7EB6" w:rsidRDefault="00E41F6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41F6C" w:rsidRPr="004B7EB6" w:rsidRDefault="00E41F6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632B96" w:rsidRDefault="003239B8" w:rsidP="004A6A54">
      <w:pPr>
        <w:spacing w:after="240"/>
        <w:ind w:firstLine="720"/>
        <w:jc w:val="both"/>
        <w:rPr>
          <w:rFonts w:asciiTheme="majorHAnsi" w:hAnsiTheme="majorHAnsi"/>
          <w:b/>
          <w:bCs/>
          <w:sz w:val="20"/>
          <w:szCs w:val="20"/>
          <w:lang w:val="es-419"/>
        </w:rPr>
      </w:pPr>
      <w:r w:rsidRPr="000419AD">
        <w:rPr>
          <w:rFonts w:asciiTheme="majorHAnsi" w:hAnsiTheme="majorHAnsi"/>
          <w:b/>
          <w:bCs/>
          <w:sz w:val="20"/>
          <w:szCs w:val="20"/>
          <w:lang w:val="es-ES"/>
        </w:rPr>
        <w:lastRenderedPageBreak/>
        <w:t>I</w:t>
      </w:r>
      <w:r w:rsidRPr="00632B96">
        <w:rPr>
          <w:rFonts w:asciiTheme="majorHAnsi" w:hAnsiTheme="majorHAnsi"/>
          <w:b/>
          <w:bCs/>
          <w:sz w:val="20"/>
          <w:szCs w:val="20"/>
          <w:lang w:val="es-419"/>
        </w:rPr>
        <w:t>.</w:t>
      </w:r>
      <w:r w:rsidRPr="00632B96">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32B96"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8925B0" w:rsidRDefault="003239B8" w:rsidP="00E41F6C">
            <w:pPr>
              <w:jc w:val="center"/>
              <w:rPr>
                <w:rFonts w:ascii="Cambria" w:hAnsi="Cambria"/>
                <w:b/>
                <w:bCs/>
                <w:color w:val="FFFFFF" w:themeColor="background1"/>
                <w:sz w:val="19"/>
                <w:szCs w:val="19"/>
                <w:lang w:val="es-419"/>
              </w:rPr>
            </w:pPr>
            <w:r w:rsidRPr="008925B0">
              <w:rPr>
                <w:rFonts w:ascii="Cambria" w:hAnsi="Cambria"/>
                <w:b/>
                <w:bCs/>
                <w:color w:val="FFFFFF" w:themeColor="background1"/>
                <w:sz w:val="19"/>
                <w:szCs w:val="19"/>
                <w:lang w:val="es-419"/>
              </w:rPr>
              <w:t>Parte peticionaria:</w:t>
            </w:r>
          </w:p>
        </w:tc>
        <w:tc>
          <w:tcPr>
            <w:tcW w:w="5760" w:type="dxa"/>
            <w:vAlign w:val="center"/>
          </w:tcPr>
          <w:p w14:paraId="3C5315D8" w14:textId="55F0B208" w:rsidR="003239B8" w:rsidRPr="008925B0" w:rsidRDefault="00E41F6C" w:rsidP="00E41F6C">
            <w:pPr>
              <w:jc w:val="both"/>
              <w:rPr>
                <w:rFonts w:ascii="Cambria" w:hAnsi="Cambria"/>
                <w:bCs/>
                <w:sz w:val="19"/>
                <w:szCs w:val="19"/>
                <w:lang w:val="es-419"/>
              </w:rPr>
            </w:pPr>
            <w:r w:rsidRPr="008925B0">
              <w:rPr>
                <w:rFonts w:ascii="Cambria" w:hAnsi="Cambria"/>
                <w:bCs/>
                <w:sz w:val="19"/>
                <w:szCs w:val="19"/>
                <w:lang w:val="es-419"/>
              </w:rPr>
              <w:t>Rafael Gaitán Gómez</w:t>
            </w:r>
            <w:r w:rsidR="00510752" w:rsidRPr="008925B0">
              <w:rPr>
                <w:rFonts w:ascii="Cambria" w:hAnsi="Cambria"/>
                <w:bCs/>
                <w:sz w:val="19"/>
                <w:szCs w:val="19"/>
                <w:lang w:val="es-419"/>
              </w:rPr>
              <w:t xml:space="preserve"> </w:t>
            </w:r>
          </w:p>
        </w:tc>
      </w:tr>
      <w:tr w:rsidR="003239B8" w:rsidRPr="00684C2C"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8925B0" w:rsidRDefault="00DF2557" w:rsidP="00E41F6C">
            <w:pPr>
              <w:jc w:val="center"/>
              <w:rPr>
                <w:rFonts w:ascii="Cambria" w:hAnsi="Cambria"/>
                <w:b/>
                <w:bCs/>
                <w:color w:val="FFFFFF" w:themeColor="background1"/>
                <w:sz w:val="19"/>
                <w:szCs w:val="19"/>
                <w:lang w:val="es-419"/>
              </w:rPr>
            </w:pPr>
            <w:sdt>
              <w:sdtPr>
                <w:rPr>
                  <w:rFonts w:ascii="Cambria" w:hAnsi="Cambria"/>
                  <w:b/>
                  <w:bCs/>
                  <w:color w:val="FFFFFF" w:themeColor="background1"/>
                  <w:sz w:val="19"/>
                  <w:szCs w:val="19"/>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925B0">
                  <w:rPr>
                    <w:rFonts w:ascii="Cambria" w:hAnsi="Cambria"/>
                    <w:b/>
                    <w:bCs/>
                    <w:color w:val="FFFFFF" w:themeColor="background1"/>
                    <w:sz w:val="19"/>
                    <w:szCs w:val="19"/>
                    <w:lang w:val="es-419"/>
                  </w:rPr>
                  <w:t>Presunta víctima</w:t>
                </w:r>
              </w:sdtContent>
            </w:sdt>
            <w:r w:rsidR="003239B8" w:rsidRPr="008925B0">
              <w:rPr>
                <w:rFonts w:ascii="Cambria" w:hAnsi="Cambria"/>
                <w:b/>
                <w:bCs/>
                <w:color w:val="FFFFFF" w:themeColor="background1"/>
                <w:sz w:val="19"/>
                <w:szCs w:val="19"/>
                <w:lang w:val="es-419"/>
              </w:rPr>
              <w:t>:</w:t>
            </w:r>
          </w:p>
        </w:tc>
        <w:tc>
          <w:tcPr>
            <w:tcW w:w="5760" w:type="dxa"/>
            <w:vAlign w:val="center"/>
          </w:tcPr>
          <w:p w14:paraId="4AEBF59E" w14:textId="67DC53CB" w:rsidR="003239B8" w:rsidRPr="008925B0" w:rsidRDefault="00E41F6C" w:rsidP="00E41F6C">
            <w:pPr>
              <w:jc w:val="both"/>
              <w:rPr>
                <w:rFonts w:ascii="Cambria" w:hAnsi="Cambria"/>
                <w:bCs/>
                <w:sz w:val="19"/>
                <w:szCs w:val="19"/>
                <w:lang w:val="es-419"/>
              </w:rPr>
            </w:pPr>
            <w:r w:rsidRPr="008925B0">
              <w:rPr>
                <w:rFonts w:ascii="Cambria" w:hAnsi="Cambria"/>
                <w:bCs/>
                <w:sz w:val="19"/>
                <w:szCs w:val="19"/>
                <w:lang w:val="es-419"/>
              </w:rPr>
              <w:t>Luis Guillermo Roballo Mora</w:t>
            </w:r>
            <w:r w:rsidR="00910E65" w:rsidRPr="008925B0">
              <w:rPr>
                <w:rFonts w:ascii="Cambria" w:hAnsi="Cambria"/>
                <w:bCs/>
                <w:sz w:val="19"/>
                <w:szCs w:val="19"/>
                <w:lang w:val="es-419"/>
              </w:rPr>
              <w:t xml:space="preserve"> y </w:t>
            </w:r>
            <w:r w:rsidR="00510752" w:rsidRPr="008925B0">
              <w:rPr>
                <w:rFonts w:ascii="Cambria" w:hAnsi="Cambria"/>
                <w:bCs/>
                <w:sz w:val="19"/>
                <w:szCs w:val="19"/>
                <w:lang w:val="es-419"/>
              </w:rPr>
              <w:t>Rubén Darío Avendaño Mora</w:t>
            </w:r>
            <w:r w:rsidR="009452EC" w:rsidRPr="008925B0">
              <w:rPr>
                <w:rFonts w:ascii="Cambria" w:hAnsi="Cambria"/>
                <w:bCs/>
                <w:sz w:val="19"/>
                <w:szCs w:val="19"/>
                <w:lang w:val="es-419"/>
              </w:rPr>
              <w:t xml:space="preserve"> </w:t>
            </w:r>
          </w:p>
        </w:tc>
      </w:tr>
      <w:tr w:rsidR="003239B8" w:rsidRPr="00632B96"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8925B0" w:rsidRDefault="003239B8" w:rsidP="00E41F6C">
            <w:pPr>
              <w:jc w:val="center"/>
              <w:rPr>
                <w:rFonts w:ascii="Cambria" w:hAnsi="Cambria"/>
                <w:b/>
                <w:bCs/>
                <w:color w:val="FFFFFF" w:themeColor="background1"/>
                <w:sz w:val="19"/>
                <w:szCs w:val="19"/>
                <w:lang w:val="es-419"/>
              </w:rPr>
            </w:pPr>
            <w:r w:rsidRPr="008925B0">
              <w:rPr>
                <w:rFonts w:ascii="Cambria" w:hAnsi="Cambria"/>
                <w:b/>
                <w:bCs/>
                <w:color w:val="FFFFFF" w:themeColor="background1"/>
                <w:sz w:val="19"/>
                <w:szCs w:val="19"/>
                <w:lang w:val="es-419"/>
              </w:rPr>
              <w:t>Estado denunciado:</w:t>
            </w:r>
          </w:p>
        </w:tc>
        <w:tc>
          <w:tcPr>
            <w:tcW w:w="5760" w:type="dxa"/>
            <w:vAlign w:val="center"/>
          </w:tcPr>
          <w:p w14:paraId="274C8A50" w14:textId="53A1703F" w:rsidR="003239B8" w:rsidRPr="008925B0" w:rsidRDefault="00E41F6C" w:rsidP="00E41F6C">
            <w:pPr>
              <w:jc w:val="both"/>
              <w:rPr>
                <w:rFonts w:ascii="Cambria" w:hAnsi="Cambria"/>
                <w:bCs/>
                <w:sz w:val="19"/>
                <w:szCs w:val="19"/>
                <w:lang w:val="es-419"/>
              </w:rPr>
            </w:pPr>
            <w:r w:rsidRPr="008925B0">
              <w:rPr>
                <w:rFonts w:ascii="Cambria" w:hAnsi="Cambria"/>
                <w:bCs/>
                <w:sz w:val="19"/>
                <w:szCs w:val="19"/>
                <w:lang w:val="es-419"/>
              </w:rPr>
              <w:t>Colombia</w:t>
            </w:r>
          </w:p>
        </w:tc>
      </w:tr>
      <w:tr w:rsidR="00223A29" w:rsidRPr="00684C2C"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8925B0" w:rsidRDefault="001B3A00" w:rsidP="00E4118C">
            <w:pPr>
              <w:jc w:val="center"/>
              <w:rPr>
                <w:rFonts w:ascii="Cambria" w:hAnsi="Cambria"/>
                <w:b/>
                <w:bCs/>
                <w:color w:val="FFFFFF" w:themeColor="background1"/>
                <w:sz w:val="19"/>
                <w:szCs w:val="19"/>
                <w:lang w:val="es-419"/>
              </w:rPr>
            </w:pPr>
            <w:r w:rsidRPr="008925B0">
              <w:rPr>
                <w:rFonts w:ascii="Cambria" w:hAnsi="Cambria"/>
                <w:b/>
                <w:bCs/>
                <w:color w:val="FFFFFF" w:themeColor="background1"/>
                <w:sz w:val="19"/>
                <w:szCs w:val="19"/>
                <w:lang w:val="es-419"/>
              </w:rPr>
              <w:t xml:space="preserve">Derechos </w:t>
            </w:r>
            <w:r w:rsidR="00E4118C" w:rsidRPr="008925B0">
              <w:rPr>
                <w:rFonts w:ascii="Cambria" w:hAnsi="Cambria"/>
                <w:b/>
                <w:bCs/>
                <w:color w:val="FFFFFF" w:themeColor="background1"/>
                <w:sz w:val="19"/>
                <w:szCs w:val="19"/>
                <w:lang w:val="es-419"/>
              </w:rPr>
              <w:t>invocados</w:t>
            </w:r>
            <w:r w:rsidRPr="008925B0">
              <w:rPr>
                <w:rFonts w:ascii="Cambria" w:hAnsi="Cambria"/>
                <w:b/>
                <w:bCs/>
                <w:color w:val="FFFFFF" w:themeColor="background1"/>
                <w:sz w:val="19"/>
                <w:szCs w:val="19"/>
                <w:lang w:val="es-419"/>
              </w:rPr>
              <w:t>:</w:t>
            </w:r>
          </w:p>
        </w:tc>
        <w:tc>
          <w:tcPr>
            <w:tcW w:w="5760" w:type="dxa"/>
            <w:vAlign w:val="center"/>
          </w:tcPr>
          <w:p w14:paraId="6DEE1EEB" w14:textId="1F167745" w:rsidR="00223A29" w:rsidRPr="008925B0" w:rsidRDefault="00510752" w:rsidP="00E41F6C">
            <w:pPr>
              <w:jc w:val="both"/>
              <w:rPr>
                <w:rFonts w:ascii="Cambria" w:hAnsi="Cambria"/>
                <w:bCs/>
                <w:sz w:val="19"/>
                <w:szCs w:val="19"/>
                <w:lang w:val="es-419"/>
              </w:rPr>
            </w:pPr>
            <w:r w:rsidRPr="008925B0">
              <w:rPr>
                <w:rFonts w:ascii="Cambria" w:hAnsi="Cambria"/>
                <w:bCs/>
                <w:sz w:val="19"/>
                <w:szCs w:val="19"/>
                <w:lang w:val="es-419"/>
              </w:rPr>
              <w:t>Artículos 4 (derecho a la vida), 5 (derecho a la integridad personal), 8 (garantías judiciales) y 25 (protección judicial) de la Convención Americana sobre Derechos Humanos</w:t>
            </w:r>
            <w:r w:rsidRPr="008925B0">
              <w:rPr>
                <w:rStyle w:val="FootnoteReference"/>
                <w:rFonts w:ascii="Cambria" w:hAnsi="Cambria"/>
                <w:bCs/>
                <w:sz w:val="19"/>
                <w:szCs w:val="19"/>
                <w:lang w:val="es-419"/>
              </w:rPr>
              <w:footnoteReference w:id="2"/>
            </w:r>
            <w:r w:rsidRPr="008925B0">
              <w:rPr>
                <w:rFonts w:ascii="Cambria" w:hAnsi="Cambria"/>
                <w:bCs/>
                <w:sz w:val="19"/>
                <w:szCs w:val="19"/>
                <w:lang w:val="es-419"/>
              </w:rPr>
              <w:t xml:space="preserve"> en relación con su artículo 1.1 (obligación de respetar los derechos)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8925B0" w:rsidRDefault="004A6A54" w:rsidP="004A6A54">
            <w:pPr>
              <w:jc w:val="center"/>
              <w:rPr>
                <w:rFonts w:ascii="Cambria" w:hAnsi="Cambria"/>
                <w:b/>
                <w:bCs/>
                <w:color w:val="FFFFFF" w:themeColor="background1"/>
                <w:sz w:val="19"/>
                <w:szCs w:val="19"/>
                <w:lang w:val="es-ES"/>
              </w:rPr>
            </w:pPr>
            <w:r w:rsidRPr="008925B0">
              <w:rPr>
                <w:rFonts w:ascii="Cambria" w:hAnsi="Cambria"/>
                <w:b/>
                <w:bCs/>
                <w:color w:val="FFFFFF" w:themeColor="background1"/>
                <w:sz w:val="19"/>
                <w:szCs w:val="19"/>
                <w:lang w:val="es-ES"/>
              </w:rPr>
              <w:t>P</w:t>
            </w:r>
            <w:r w:rsidR="004C2312" w:rsidRPr="008925B0">
              <w:rPr>
                <w:rFonts w:ascii="Cambria" w:hAnsi="Cambria"/>
                <w:b/>
                <w:bCs/>
                <w:color w:val="FFFFFF" w:themeColor="background1"/>
                <w:sz w:val="19"/>
                <w:szCs w:val="19"/>
                <w:lang w:val="es-ES"/>
              </w:rPr>
              <w:t>resentación de la petición:</w:t>
            </w:r>
          </w:p>
        </w:tc>
        <w:tc>
          <w:tcPr>
            <w:tcW w:w="5760" w:type="dxa"/>
            <w:vAlign w:val="center"/>
          </w:tcPr>
          <w:p w14:paraId="6E579153" w14:textId="35AAA5B1" w:rsidR="004C2312" w:rsidRPr="008925B0" w:rsidRDefault="00DC6A29" w:rsidP="00E41F6C">
            <w:pPr>
              <w:jc w:val="both"/>
              <w:rPr>
                <w:rFonts w:ascii="Cambria" w:hAnsi="Cambria"/>
                <w:bCs/>
                <w:sz w:val="19"/>
                <w:szCs w:val="19"/>
                <w:lang w:val="es-ES"/>
              </w:rPr>
            </w:pPr>
            <w:r w:rsidRPr="008925B0">
              <w:rPr>
                <w:rFonts w:ascii="Cambria" w:hAnsi="Cambria"/>
                <w:bCs/>
                <w:sz w:val="19"/>
                <w:szCs w:val="19"/>
                <w:lang w:val="es-ES"/>
              </w:rPr>
              <w:t>21 de marzo de 2012</w:t>
            </w:r>
          </w:p>
        </w:tc>
      </w:tr>
      <w:tr w:rsidR="00131425" w:rsidRPr="00E41F6C"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8925B0" w:rsidRDefault="00131425" w:rsidP="004A6A54">
            <w:pPr>
              <w:jc w:val="center"/>
              <w:rPr>
                <w:rFonts w:ascii="Cambria" w:hAnsi="Cambria"/>
                <w:b/>
                <w:bCs/>
                <w:color w:val="FFFFFF" w:themeColor="background1"/>
                <w:sz w:val="19"/>
                <w:szCs w:val="19"/>
                <w:lang w:val="es-ES"/>
              </w:rPr>
            </w:pPr>
            <w:r w:rsidRPr="008925B0">
              <w:rPr>
                <w:rFonts w:ascii="Cambria" w:hAnsi="Cambria"/>
                <w:b/>
                <w:bCs/>
                <w:color w:val="FFFFFF" w:themeColor="background1"/>
                <w:sz w:val="19"/>
                <w:szCs w:val="19"/>
                <w:lang w:val="es-ES"/>
              </w:rPr>
              <w:t>Información adicional recibida durante la etapa de estudio:</w:t>
            </w:r>
          </w:p>
        </w:tc>
        <w:tc>
          <w:tcPr>
            <w:tcW w:w="5760" w:type="dxa"/>
            <w:vAlign w:val="center"/>
          </w:tcPr>
          <w:p w14:paraId="30151270" w14:textId="7CF81B31" w:rsidR="00131425" w:rsidRPr="008925B0" w:rsidRDefault="00DC6A29" w:rsidP="00E41F6C">
            <w:pPr>
              <w:jc w:val="both"/>
              <w:rPr>
                <w:rFonts w:ascii="Cambria" w:hAnsi="Cambria"/>
                <w:bCs/>
                <w:sz w:val="19"/>
                <w:szCs w:val="19"/>
                <w:lang w:val="es-ES"/>
              </w:rPr>
            </w:pPr>
            <w:r w:rsidRPr="008925B0">
              <w:rPr>
                <w:rFonts w:ascii="Cambria" w:hAnsi="Cambria"/>
                <w:bCs/>
                <w:sz w:val="19"/>
                <w:szCs w:val="19"/>
                <w:lang w:val="es-ES"/>
              </w:rPr>
              <w:t>28 de marzo de 2012</w:t>
            </w:r>
          </w:p>
        </w:tc>
      </w:tr>
      <w:tr w:rsidR="004C2312" w:rsidRPr="00E41F6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8925B0" w:rsidRDefault="004A6A54" w:rsidP="004A6A54">
            <w:pPr>
              <w:jc w:val="center"/>
              <w:rPr>
                <w:rFonts w:ascii="Cambria" w:hAnsi="Cambria"/>
                <w:b/>
                <w:bCs/>
                <w:color w:val="FFFFFF" w:themeColor="background1"/>
                <w:sz w:val="19"/>
                <w:szCs w:val="19"/>
                <w:lang w:val="es-ES"/>
              </w:rPr>
            </w:pPr>
            <w:r w:rsidRPr="008925B0">
              <w:rPr>
                <w:rFonts w:ascii="Cambria" w:hAnsi="Cambria"/>
                <w:b/>
                <w:color w:val="FFFFFF" w:themeColor="background1"/>
                <w:sz w:val="19"/>
                <w:szCs w:val="19"/>
                <w:lang w:val="es-ES"/>
              </w:rPr>
              <w:t>N</w:t>
            </w:r>
            <w:r w:rsidR="004C2312" w:rsidRPr="008925B0">
              <w:rPr>
                <w:rFonts w:ascii="Cambria" w:hAnsi="Cambria"/>
                <w:b/>
                <w:color w:val="FFFFFF" w:themeColor="background1"/>
                <w:sz w:val="19"/>
                <w:szCs w:val="19"/>
                <w:lang w:val="es-ES"/>
              </w:rPr>
              <w:t>otificación de la petición al Estado:</w:t>
            </w:r>
          </w:p>
        </w:tc>
        <w:tc>
          <w:tcPr>
            <w:tcW w:w="5760" w:type="dxa"/>
            <w:vAlign w:val="center"/>
          </w:tcPr>
          <w:p w14:paraId="1519DA6A" w14:textId="0B1F4950" w:rsidR="004C2312" w:rsidRPr="008925B0" w:rsidRDefault="00DC6A29" w:rsidP="00E41F6C">
            <w:pPr>
              <w:jc w:val="both"/>
              <w:rPr>
                <w:rFonts w:ascii="Cambria" w:hAnsi="Cambria"/>
                <w:bCs/>
                <w:sz w:val="19"/>
                <w:szCs w:val="19"/>
                <w:lang w:val="es-ES"/>
              </w:rPr>
            </w:pPr>
            <w:r w:rsidRPr="008925B0">
              <w:rPr>
                <w:rFonts w:ascii="Cambria" w:hAnsi="Cambria"/>
                <w:bCs/>
                <w:sz w:val="19"/>
                <w:szCs w:val="19"/>
                <w:lang w:val="es-ES"/>
              </w:rPr>
              <w:t>6 de julio de 2017</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8925B0" w:rsidRDefault="004A6A54" w:rsidP="004A6A54">
            <w:pPr>
              <w:jc w:val="center"/>
              <w:rPr>
                <w:rFonts w:ascii="Cambria" w:hAnsi="Cambria"/>
                <w:b/>
                <w:bCs/>
                <w:color w:val="FFFFFF" w:themeColor="background1"/>
                <w:sz w:val="19"/>
                <w:szCs w:val="19"/>
                <w:lang w:val="es-ES"/>
              </w:rPr>
            </w:pPr>
            <w:r w:rsidRPr="008925B0">
              <w:rPr>
                <w:rFonts w:ascii="Cambria" w:hAnsi="Cambria"/>
                <w:b/>
                <w:color w:val="FFFFFF" w:themeColor="background1"/>
                <w:sz w:val="19"/>
                <w:szCs w:val="19"/>
                <w:lang w:val="es-ES"/>
              </w:rPr>
              <w:t>P</w:t>
            </w:r>
            <w:r w:rsidR="004C2312" w:rsidRPr="008925B0">
              <w:rPr>
                <w:rFonts w:ascii="Cambria" w:hAnsi="Cambria"/>
                <w:b/>
                <w:color w:val="FFFFFF" w:themeColor="background1"/>
                <w:sz w:val="19"/>
                <w:szCs w:val="19"/>
                <w:lang w:val="es-ES"/>
              </w:rPr>
              <w:t>rimera respuesta del Estado:</w:t>
            </w:r>
          </w:p>
        </w:tc>
        <w:tc>
          <w:tcPr>
            <w:tcW w:w="5760" w:type="dxa"/>
            <w:vAlign w:val="center"/>
          </w:tcPr>
          <w:p w14:paraId="1972B99E" w14:textId="04D0BFFD" w:rsidR="004C2312" w:rsidRPr="008925B0" w:rsidRDefault="00DC6A29" w:rsidP="00E41F6C">
            <w:pPr>
              <w:jc w:val="both"/>
              <w:rPr>
                <w:rFonts w:ascii="Cambria" w:hAnsi="Cambria"/>
                <w:bCs/>
                <w:sz w:val="19"/>
                <w:szCs w:val="19"/>
                <w:lang w:val="es-ES"/>
              </w:rPr>
            </w:pPr>
            <w:r w:rsidRPr="008925B0">
              <w:rPr>
                <w:rFonts w:ascii="Cambria" w:hAnsi="Cambria"/>
                <w:bCs/>
                <w:sz w:val="19"/>
                <w:szCs w:val="19"/>
                <w:lang w:val="es-ES"/>
              </w:rPr>
              <w:t>26 de julio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925B0" w:rsidRDefault="003239B8" w:rsidP="00E41F6C">
            <w:pPr>
              <w:jc w:val="center"/>
              <w:rPr>
                <w:rFonts w:ascii="Cambria" w:hAnsi="Cambria"/>
                <w:b/>
                <w:bCs/>
                <w:i/>
                <w:color w:val="FFFFFF" w:themeColor="background1"/>
                <w:sz w:val="19"/>
                <w:szCs w:val="19"/>
                <w:lang w:val="es-419"/>
              </w:rPr>
            </w:pPr>
            <w:r w:rsidRPr="008925B0">
              <w:rPr>
                <w:rFonts w:ascii="Cambria" w:hAnsi="Cambria"/>
                <w:b/>
                <w:bCs/>
                <w:color w:val="FFFFFF" w:themeColor="background1"/>
                <w:sz w:val="19"/>
                <w:szCs w:val="19"/>
                <w:lang w:val="es-419"/>
              </w:rPr>
              <w:t>Competencia</w:t>
            </w:r>
            <w:r w:rsidRPr="008925B0">
              <w:rPr>
                <w:rFonts w:ascii="Cambria" w:hAnsi="Cambria"/>
                <w:b/>
                <w:bCs/>
                <w:i/>
                <w:color w:val="FFFFFF" w:themeColor="background1"/>
                <w:sz w:val="19"/>
                <w:szCs w:val="19"/>
                <w:lang w:val="es-419"/>
              </w:rPr>
              <w:t xml:space="preserve"> Ratione personae:</w:t>
            </w:r>
          </w:p>
        </w:tc>
        <w:tc>
          <w:tcPr>
            <w:tcW w:w="5760" w:type="dxa"/>
            <w:vAlign w:val="center"/>
          </w:tcPr>
          <w:p w14:paraId="7707F3E9" w14:textId="67F76DA4" w:rsidR="003239B8" w:rsidRPr="008925B0" w:rsidRDefault="00DC6A29" w:rsidP="00E41F6C">
            <w:pPr>
              <w:rPr>
                <w:rFonts w:ascii="Cambria" w:hAnsi="Cambria"/>
                <w:bCs/>
                <w:sz w:val="19"/>
                <w:szCs w:val="19"/>
                <w:lang w:val="es-419"/>
              </w:rPr>
            </w:pPr>
            <w:r w:rsidRPr="008925B0">
              <w:rPr>
                <w:rFonts w:ascii="Cambria" w:hAnsi="Cambria"/>
                <w:bCs/>
                <w:sz w:val="19"/>
                <w:szCs w:val="19"/>
                <w:lang w:val="es-419"/>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925B0" w:rsidRDefault="003239B8" w:rsidP="00E41F6C">
            <w:pPr>
              <w:jc w:val="center"/>
              <w:rPr>
                <w:rFonts w:ascii="Cambria" w:hAnsi="Cambria"/>
                <w:b/>
                <w:bCs/>
                <w:color w:val="FFFFFF" w:themeColor="background1"/>
                <w:sz w:val="19"/>
                <w:szCs w:val="19"/>
                <w:lang w:val="es-419"/>
              </w:rPr>
            </w:pPr>
            <w:r w:rsidRPr="008925B0">
              <w:rPr>
                <w:rFonts w:ascii="Cambria" w:hAnsi="Cambria"/>
                <w:b/>
                <w:bCs/>
                <w:color w:val="FFFFFF" w:themeColor="background1"/>
                <w:sz w:val="19"/>
                <w:szCs w:val="19"/>
                <w:lang w:val="es-419"/>
              </w:rPr>
              <w:t>Competencia</w:t>
            </w:r>
            <w:r w:rsidRPr="008925B0">
              <w:rPr>
                <w:rFonts w:ascii="Cambria" w:hAnsi="Cambria"/>
                <w:b/>
                <w:bCs/>
                <w:i/>
                <w:color w:val="FFFFFF" w:themeColor="background1"/>
                <w:sz w:val="19"/>
                <w:szCs w:val="19"/>
                <w:lang w:val="es-419"/>
              </w:rPr>
              <w:t xml:space="preserve"> Ratione loci</w:t>
            </w:r>
            <w:r w:rsidRPr="008925B0">
              <w:rPr>
                <w:rFonts w:ascii="Cambria" w:hAnsi="Cambria"/>
                <w:b/>
                <w:bCs/>
                <w:color w:val="FFFFFF" w:themeColor="background1"/>
                <w:sz w:val="19"/>
                <w:szCs w:val="19"/>
                <w:lang w:val="es-419"/>
              </w:rPr>
              <w:t>:</w:t>
            </w:r>
          </w:p>
        </w:tc>
        <w:tc>
          <w:tcPr>
            <w:tcW w:w="5760" w:type="dxa"/>
            <w:vAlign w:val="center"/>
          </w:tcPr>
          <w:p w14:paraId="12C931CB" w14:textId="27E88E4B" w:rsidR="003239B8" w:rsidRPr="008925B0" w:rsidRDefault="00DC6A29" w:rsidP="00E41F6C">
            <w:pPr>
              <w:rPr>
                <w:rFonts w:ascii="Cambria" w:hAnsi="Cambria"/>
                <w:bCs/>
                <w:sz w:val="19"/>
                <w:szCs w:val="19"/>
                <w:lang w:val="es-419"/>
              </w:rPr>
            </w:pPr>
            <w:r w:rsidRPr="008925B0">
              <w:rPr>
                <w:rFonts w:ascii="Cambria" w:hAnsi="Cambria"/>
                <w:bCs/>
                <w:sz w:val="19"/>
                <w:szCs w:val="19"/>
                <w:lang w:val="es-419"/>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925B0" w:rsidRDefault="003239B8" w:rsidP="00E41F6C">
            <w:pPr>
              <w:jc w:val="center"/>
              <w:rPr>
                <w:rFonts w:ascii="Cambria" w:hAnsi="Cambria"/>
                <w:b/>
                <w:bCs/>
                <w:color w:val="FFFFFF" w:themeColor="background1"/>
                <w:sz w:val="19"/>
                <w:szCs w:val="19"/>
                <w:lang w:val="es-419"/>
              </w:rPr>
            </w:pPr>
            <w:r w:rsidRPr="008925B0">
              <w:rPr>
                <w:rFonts w:ascii="Cambria" w:hAnsi="Cambria"/>
                <w:b/>
                <w:bCs/>
                <w:color w:val="FFFFFF" w:themeColor="background1"/>
                <w:sz w:val="19"/>
                <w:szCs w:val="19"/>
                <w:lang w:val="es-419"/>
              </w:rPr>
              <w:t>Competencia</w:t>
            </w:r>
            <w:r w:rsidRPr="008925B0">
              <w:rPr>
                <w:rFonts w:ascii="Cambria" w:hAnsi="Cambria"/>
                <w:b/>
                <w:bCs/>
                <w:i/>
                <w:color w:val="FFFFFF" w:themeColor="background1"/>
                <w:sz w:val="19"/>
                <w:szCs w:val="19"/>
                <w:lang w:val="es-419"/>
              </w:rPr>
              <w:t xml:space="preserve"> Ratione temporis</w:t>
            </w:r>
            <w:r w:rsidRPr="008925B0">
              <w:rPr>
                <w:rFonts w:ascii="Cambria" w:hAnsi="Cambria"/>
                <w:b/>
                <w:bCs/>
                <w:color w:val="FFFFFF" w:themeColor="background1"/>
                <w:sz w:val="19"/>
                <w:szCs w:val="19"/>
                <w:lang w:val="es-419"/>
              </w:rPr>
              <w:t>:</w:t>
            </w:r>
          </w:p>
        </w:tc>
        <w:tc>
          <w:tcPr>
            <w:tcW w:w="5760" w:type="dxa"/>
            <w:vAlign w:val="center"/>
          </w:tcPr>
          <w:p w14:paraId="6F8B059B" w14:textId="79F38CD9" w:rsidR="003239B8" w:rsidRPr="008925B0" w:rsidRDefault="00DC6A29" w:rsidP="00E41F6C">
            <w:pPr>
              <w:rPr>
                <w:rFonts w:ascii="Cambria" w:hAnsi="Cambria"/>
                <w:bCs/>
                <w:sz w:val="19"/>
                <w:szCs w:val="19"/>
                <w:lang w:val="es-419"/>
              </w:rPr>
            </w:pPr>
            <w:r w:rsidRPr="008925B0">
              <w:rPr>
                <w:rFonts w:ascii="Cambria" w:hAnsi="Cambria"/>
                <w:bCs/>
                <w:sz w:val="19"/>
                <w:szCs w:val="19"/>
                <w:lang w:val="es-419"/>
              </w:rPr>
              <w:t>Sí</w:t>
            </w:r>
          </w:p>
        </w:tc>
      </w:tr>
      <w:tr w:rsidR="003239B8" w:rsidRPr="00684C2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925B0" w:rsidRDefault="003239B8" w:rsidP="00E41F6C">
            <w:pPr>
              <w:jc w:val="center"/>
              <w:rPr>
                <w:rFonts w:ascii="Cambria" w:hAnsi="Cambria"/>
                <w:b/>
                <w:bCs/>
                <w:color w:val="FFFFFF" w:themeColor="background1"/>
                <w:sz w:val="19"/>
                <w:szCs w:val="19"/>
                <w:lang w:val="es-419"/>
              </w:rPr>
            </w:pPr>
            <w:r w:rsidRPr="008925B0">
              <w:rPr>
                <w:rFonts w:ascii="Cambria" w:hAnsi="Cambria"/>
                <w:b/>
                <w:bCs/>
                <w:color w:val="FFFFFF" w:themeColor="background1"/>
                <w:sz w:val="19"/>
                <w:szCs w:val="19"/>
                <w:lang w:val="es-419"/>
              </w:rPr>
              <w:t>Competencia</w:t>
            </w:r>
            <w:r w:rsidRPr="008925B0">
              <w:rPr>
                <w:rFonts w:ascii="Cambria" w:hAnsi="Cambria"/>
                <w:b/>
                <w:bCs/>
                <w:i/>
                <w:color w:val="FFFFFF" w:themeColor="background1"/>
                <w:sz w:val="19"/>
                <w:szCs w:val="19"/>
                <w:lang w:val="es-419"/>
              </w:rPr>
              <w:t xml:space="preserve"> Ratione materia</w:t>
            </w:r>
            <w:r w:rsidR="00EE00E9" w:rsidRPr="008925B0">
              <w:rPr>
                <w:rFonts w:ascii="Cambria" w:hAnsi="Cambria"/>
                <w:b/>
                <w:bCs/>
                <w:i/>
                <w:color w:val="FFFFFF" w:themeColor="background1"/>
                <w:sz w:val="19"/>
                <w:szCs w:val="19"/>
                <w:lang w:val="es-419"/>
              </w:rPr>
              <w:t>e</w:t>
            </w:r>
            <w:r w:rsidRPr="008925B0">
              <w:rPr>
                <w:rFonts w:ascii="Cambria" w:hAnsi="Cambria"/>
                <w:b/>
                <w:bCs/>
                <w:color w:val="FFFFFF" w:themeColor="background1"/>
                <w:sz w:val="19"/>
                <w:szCs w:val="19"/>
                <w:lang w:val="es-419"/>
              </w:rPr>
              <w:t>:</w:t>
            </w:r>
          </w:p>
        </w:tc>
        <w:tc>
          <w:tcPr>
            <w:tcW w:w="5760" w:type="dxa"/>
            <w:vAlign w:val="center"/>
          </w:tcPr>
          <w:p w14:paraId="0C122F44" w14:textId="4F1BE32A" w:rsidR="003239B8" w:rsidRPr="008925B0" w:rsidRDefault="00DC6A29" w:rsidP="00A35215">
            <w:pPr>
              <w:jc w:val="both"/>
              <w:rPr>
                <w:rFonts w:ascii="Cambria" w:hAnsi="Cambria"/>
                <w:bCs/>
                <w:sz w:val="19"/>
                <w:szCs w:val="19"/>
                <w:lang w:val="es-419"/>
              </w:rPr>
            </w:pPr>
            <w:r w:rsidRPr="008925B0">
              <w:rPr>
                <w:rFonts w:ascii="Cambria" w:hAnsi="Cambria"/>
                <w:bCs/>
                <w:sz w:val="19"/>
                <w:szCs w:val="19"/>
                <w:lang w:val="es-419"/>
              </w:rPr>
              <w:t>Sí, Convención Americana (depósito de instrumento de ratificación realizado el 31 de julio de 1973)</w:t>
            </w:r>
            <w:r w:rsidR="004E7F9B">
              <w:rPr>
                <w:rFonts w:ascii="Cambria" w:hAnsi="Cambria"/>
                <w:bCs/>
                <w:sz w:val="19"/>
                <w:szCs w:val="19"/>
                <w:lang w:val="es-419"/>
              </w:rPr>
              <w:t xml:space="preserve"> </w:t>
            </w:r>
          </w:p>
        </w:tc>
      </w:tr>
    </w:tbl>
    <w:p w14:paraId="4E92C444" w14:textId="221F638F"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E41F6C"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8925B0" w:rsidRDefault="00EE00E9" w:rsidP="00E41F6C">
            <w:pPr>
              <w:jc w:val="center"/>
              <w:rPr>
                <w:rFonts w:ascii="Cambria" w:hAnsi="Cambria"/>
                <w:b/>
                <w:bCs/>
                <w:color w:val="FFFFFF" w:themeColor="background1"/>
                <w:sz w:val="19"/>
                <w:szCs w:val="19"/>
                <w:lang w:val="es-419"/>
              </w:rPr>
            </w:pPr>
            <w:r w:rsidRPr="008925B0">
              <w:rPr>
                <w:rFonts w:ascii="Cambria" w:hAnsi="Cambria"/>
                <w:b/>
                <w:bCs/>
                <w:color w:val="FFFFFF" w:themeColor="background1"/>
                <w:sz w:val="19"/>
                <w:szCs w:val="19"/>
                <w:lang w:val="es-419"/>
              </w:rPr>
              <w:t>Duplicación de procedimientos y cosa juzgada internacional:</w:t>
            </w:r>
          </w:p>
        </w:tc>
        <w:tc>
          <w:tcPr>
            <w:tcW w:w="5760" w:type="dxa"/>
            <w:vAlign w:val="center"/>
          </w:tcPr>
          <w:p w14:paraId="240941E6" w14:textId="5EC275A0" w:rsidR="00EE00E9" w:rsidRPr="008925B0" w:rsidRDefault="00DC6A29" w:rsidP="00E41F6C">
            <w:pPr>
              <w:jc w:val="both"/>
              <w:rPr>
                <w:rFonts w:ascii="Cambria" w:hAnsi="Cambria"/>
                <w:bCs/>
                <w:sz w:val="19"/>
                <w:szCs w:val="19"/>
                <w:lang w:val="es-ES"/>
              </w:rPr>
            </w:pPr>
            <w:r w:rsidRPr="008925B0">
              <w:rPr>
                <w:rFonts w:ascii="Cambria" w:hAnsi="Cambria"/>
                <w:bCs/>
                <w:sz w:val="19"/>
                <w:szCs w:val="19"/>
                <w:lang w:val="es-ES"/>
              </w:rPr>
              <w:t>No</w:t>
            </w:r>
          </w:p>
        </w:tc>
      </w:tr>
      <w:tr w:rsidR="003239B8" w:rsidRPr="00684C2C"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8925B0" w:rsidRDefault="003239B8" w:rsidP="00E41F6C">
            <w:pPr>
              <w:jc w:val="center"/>
              <w:rPr>
                <w:rFonts w:ascii="Cambria" w:hAnsi="Cambria"/>
                <w:b/>
                <w:bCs/>
                <w:i/>
                <w:color w:val="FFFFFF" w:themeColor="background1"/>
                <w:sz w:val="19"/>
                <w:szCs w:val="19"/>
                <w:lang w:val="es-419"/>
              </w:rPr>
            </w:pPr>
            <w:r w:rsidRPr="008925B0">
              <w:rPr>
                <w:rFonts w:ascii="Cambria" w:hAnsi="Cambria"/>
                <w:b/>
                <w:bCs/>
                <w:color w:val="FFFFFF" w:themeColor="background1"/>
                <w:sz w:val="19"/>
                <w:szCs w:val="19"/>
                <w:lang w:val="es-419"/>
              </w:rPr>
              <w:t>Derechos declarados admisibles</w:t>
            </w:r>
            <w:r w:rsidRPr="008925B0">
              <w:rPr>
                <w:rFonts w:ascii="Cambria" w:hAnsi="Cambria"/>
                <w:b/>
                <w:bCs/>
                <w:i/>
                <w:color w:val="FFFFFF" w:themeColor="background1"/>
                <w:sz w:val="19"/>
                <w:szCs w:val="19"/>
                <w:lang w:val="es-419"/>
              </w:rPr>
              <w:t>:</w:t>
            </w:r>
          </w:p>
        </w:tc>
        <w:tc>
          <w:tcPr>
            <w:tcW w:w="5760" w:type="dxa"/>
            <w:vAlign w:val="center"/>
          </w:tcPr>
          <w:p w14:paraId="6310C8F7" w14:textId="55F2BE09" w:rsidR="003239B8" w:rsidRPr="008925B0" w:rsidRDefault="00DC6A29" w:rsidP="00A35215">
            <w:pPr>
              <w:jc w:val="both"/>
              <w:rPr>
                <w:rFonts w:ascii="Cambria" w:hAnsi="Cambria"/>
                <w:bCs/>
                <w:sz w:val="19"/>
                <w:szCs w:val="19"/>
                <w:lang w:val="es-VE"/>
              </w:rPr>
            </w:pPr>
            <w:r w:rsidRPr="008925B0">
              <w:rPr>
                <w:rFonts w:ascii="Cambria" w:hAnsi="Cambria"/>
                <w:bCs/>
                <w:sz w:val="19"/>
                <w:szCs w:val="19"/>
                <w:lang w:val="es-VE"/>
              </w:rPr>
              <w:t xml:space="preserve">Artículos 4 (derecho a la vida), 5 (derecho a la integridad personal), </w:t>
            </w:r>
            <w:r w:rsidR="00632B96" w:rsidRPr="008925B0">
              <w:rPr>
                <w:rFonts w:ascii="Cambria" w:hAnsi="Cambria"/>
                <w:bCs/>
                <w:sz w:val="19"/>
                <w:szCs w:val="19"/>
                <w:lang w:val="es-VE"/>
              </w:rPr>
              <w:t xml:space="preserve">7 (derecho a la libertad personal), </w:t>
            </w:r>
            <w:r w:rsidRPr="008925B0">
              <w:rPr>
                <w:rFonts w:ascii="Cambria" w:hAnsi="Cambria"/>
                <w:bCs/>
                <w:sz w:val="19"/>
                <w:szCs w:val="19"/>
                <w:lang w:val="es-VE"/>
              </w:rPr>
              <w:t>8 (garantías judiciales)</w:t>
            </w:r>
            <w:r w:rsidR="004E7F9B">
              <w:rPr>
                <w:rFonts w:ascii="Cambria" w:hAnsi="Cambria"/>
                <w:bCs/>
                <w:sz w:val="19"/>
                <w:szCs w:val="19"/>
                <w:lang w:val="es-VE"/>
              </w:rPr>
              <w:t>, 19 (derechos del niño)</w:t>
            </w:r>
            <w:r w:rsidRPr="008925B0">
              <w:rPr>
                <w:rFonts w:ascii="Cambria" w:hAnsi="Cambria"/>
                <w:bCs/>
                <w:sz w:val="19"/>
                <w:szCs w:val="19"/>
                <w:lang w:val="es-VE"/>
              </w:rPr>
              <w:t xml:space="preserve"> y 25 (protección judicial) de la Convención Americana sobre Derechos Humanos</w:t>
            </w:r>
            <w:r w:rsidRPr="008925B0">
              <w:rPr>
                <w:sz w:val="19"/>
                <w:szCs w:val="19"/>
                <w:lang w:val="es-VE"/>
              </w:rPr>
              <w:t xml:space="preserve"> </w:t>
            </w:r>
            <w:r w:rsidRPr="008925B0">
              <w:rPr>
                <w:rFonts w:ascii="Cambria" w:hAnsi="Cambria"/>
                <w:bCs/>
                <w:sz w:val="19"/>
                <w:szCs w:val="19"/>
                <w:lang w:val="es-VE"/>
              </w:rPr>
              <w:t>en relación con su artículo 1.1 (obligación de respetar los derechos)</w:t>
            </w:r>
            <w:r w:rsidR="004E7F9B">
              <w:rPr>
                <w:rFonts w:ascii="Cambria" w:hAnsi="Cambria"/>
                <w:bCs/>
                <w:sz w:val="19"/>
                <w:szCs w:val="19"/>
                <w:lang w:val="es-VE"/>
              </w:rPr>
              <w:t xml:space="preserve"> </w:t>
            </w:r>
          </w:p>
        </w:tc>
      </w:tr>
      <w:tr w:rsidR="003239B8" w:rsidRPr="00684C2C"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8925B0" w:rsidRDefault="003239B8" w:rsidP="00E41F6C">
            <w:pPr>
              <w:jc w:val="center"/>
              <w:rPr>
                <w:rFonts w:ascii="Cambria" w:hAnsi="Cambria"/>
                <w:b/>
                <w:bCs/>
                <w:color w:val="FFFFFF" w:themeColor="background1"/>
                <w:sz w:val="19"/>
                <w:szCs w:val="19"/>
                <w:lang w:val="es-419"/>
              </w:rPr>
            </w:pPr>
            <w:r w:rsidRPr="008925B0">
              <w:rPr>
                <w:rFonts w:ascii="Cambria" w:hAnsi="Cambria"/>
                <w:b/>
                <w:bCs/>
                <w:color w:val="FFFFFF" w:themeColor="background1"/>
                <w:sz w:val="19"/>
                <w:szCs w:val="19"/>
                <w:lang w:val="es-419"/>
              </w:rPr>
              <w:t>Agotamiento de recursos internos</w:t>
            </w:r>
            <w:r w:rsidR="00EE00E9" w:rsidRPr="008925B0">
              <w:rPr>
                <w:rFonts w:ascii="Cambria" w:hAnsi="Cambria"/>
                <w:b/>
                <w:bCs/>
                <w:color w:val="FFFFFF" w:themeColor="background1"/>
                <w:sz w:val="19"/>
                <w:szCs w:val="19"/>
                <w:lang w:val="es-419"/>
              </w:rPr>
              <w:t xml:space="preserve"> o procedencia de una excepción</w:t>
            </w:r>
            <w:r w:rsidRPr="008925B0">
              <w:rPr>
                <w:rFonts w:ascii="Cambria" w:hAnsi="Cambria"/>
                <w:b/>
                <w:bCs/>
                <w:color w:val="FFFFFF" w:themeColor="background1"/>
                <w:sz w:val="19"/>
                <w:szCs w:val="19"/>
                <w:lang w:val="es-419"/>
              </w:rPr>
              <w:t>:</w:t>
            </w:r>
          </w:p>
        </w:tc>
        <w:tc>
          <w:tcPr>
            <w:tcW w:w="5760" w:type="dxa"/>
            <w:vAlign w:val="center"/>
          </w:tcPr>
          <w:p w14:paraId="69C53E8A" w14:textId="3331AFD6" w:rsidR="003239B8" w:rsidRPr="008925B0" w:rsidRDefault="00DC6A29" w:rsidP="00E41F6C">
            <w:pPr>
              <w:rPr>
                <w:rFonts w:ascii="Cambria" w:hAnsi="Cambria"/>
                <w:bCs/>
                <w:sz w:val="19"/>
                <w:szCs w:val="19"/>
                <w:lang w:val="es-ES"/>
              </w:rPr>
            </w:pPr>
            <w:r w:rsidRPr="008925B0">
              <w:rPr>
                <w:rFonts w:ascii="Cambria" w:hAnsi="Cambria"/>
                <w:bCs/>
                <w:sz w:val="19"/>
                <w:szCs w:val="19"/>
                <w:lang w:val="es-ES"/>
              </w:rPr>
              <w:t>Sí, en los términos de la Sección VI</w:t>
            </w:r>
          </w:p>
        </w:tc>
      </w:tr>
      <w:tr w:rsidR="003239B8" w:rsidRPr="00684C2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8925B0" w:rsidRDefault="003239B8" w:rsidP="00E41F6C">
            <w:pPr>
              <w:jc w:val="center"/>
              <w:rPr>
                <w:rFonts w:ascii="Cambria" w:hAnsi="Cambria"/>
                <w:b/>
                <w:bCs/>
                <w:color w:val="FFFFFF" w:themeColor="background1"/>
                <w:sz w:val="19"/>
                <w:szCs w:val="19"/>
                <w:lang w:val="es-419"/>
              </w:rPr>
            </w:pPr>
            <w:r w:rsidRPr="008925B0">
              <w:rPr>
                <w:rFonts w:ascii="Cambria" w:hAnsi="Cambria"/>
                <w:b/>
                <w:bCs/>
                <w:color w:val="FFFFFF" w:themeColor="background1"/>
                <w:sz w:val="19"/>
                <w:szCs w:val="19"/>
                <w:lang w:val="es-419"/>
              </w:rPr>
              <w:t>Presentación dentro de plazo:</w:t>
            </w:r>
          </w:p>
        </w:tc>
        <w:tc>
          <w:tcPr>
            <w:tcW w:w="5760" w:type="dxa"/>
            <w:vAlign w:val="center"/>
          </w:tcPr>
          <w:p w14:paraId="4A2A4569" w14:textId="6C68AF44" w:rsidR="003239B8" w:rsidRPr="008925B0" w:rsidRDefault="00DC6A29" w:rsidP="00E41F6C">
            <w:pPr>
              <w:rPr>
                <w:rFonts w:ascii="Cambria" w:hAnsi="Cambria"/>
                <w:bCs/>
                <w:sz w:val="19"/>
                <w:szCs w:val="19"/>
                <w:lang w:val="es-VE"/>
              </w:rPr>
            </w:pPr>
            <w:r w:rsidRPr="008925B0">
              <w:rPr>
                <w:rFonts w:ascii="Cambria" w:hAnsi="Cambria"/>
                <w:bCs/>
                <w:sz w:val="19"/>
                <w:szCs w:val="19"/>
                <w:lang w:val="es-VE"/>
              </w:rPr>
              <w:t>Sí, en los términos de la Sección VI</w:t>
            </w:r>
          </w:p>
        </w:tc>
      </w:tr>
    </w:tbl>
    <w:p w14:paraId="18E6423B" w14:textId="77777777" w:rsidR="003239B8" w:rsidRPr="00015A99" w:rsidRDefault="00223A29" w:rsidP="003239B8">
      <w:pPr>
        <w:spacing w:before="240" w:after="240"/>
        <w:ind w:firstLine="720"/>
        <w:jc w:val="both"/>
        <w:rPr>
          <w:rFonts w:asciiTheme="majorHAnsi" w:hAnsiTheme="majorHAnsi"/>
          <w:b/>
          <w:sz w:val="20"/>
          <w:szCs w:val="20"/>
          <w:lang w:val="es-UY"/>
        </w:rPr>
      </w:pPr>
      <w:r w:rsidRPr="00015A99">
        <w:rPr>
          <w:rFonts w:asciiTheme="majorHAnsi" w:hAnsiTheme="majorHAnsi"/>
          <w:b/>
          <w:sz w:val="20"/>
          <w:szCs w:val="20"/>
          <w:lang w:val="es-UY"/>
        </w:rPr>
        <w:t xml:space="preserve">V. </w:t>
      </w:r>
      <w:r w:rsidRPr="00015A99">
        <w:rPr>
          <w:rFonts w:asciiTheme="majorHAnsi" w:hAnsiTheme="majorHAnsi"/>
          <w:b/>
          <w:sz w:val="20"/>
          <w:szCs w:val="20"/>
          <w:lang w:val="es-UY"/>
        </w:rPr>
        <w:tab/>
      </w:r>
      <w:r w:rsidR="003239B8" w:rsidRPr="00015A99">
        <w:rPr>
          <w:rFonts w:asciiTheme="majorHAnsi" w:hAnsiTheme="majorHAnsi"/>
          <w:b/>
          <w:sz w:val="20"/>
          <w:szCs w:val="20"/>
          <w:lang w:val="es-UY"/>
        </w:rPr>
        <w:t xml:space="preserve">HECHOS ALEGADOS </w:t>
      </w:r>
    </w:p>
    <w:p w14:paraId="21629C86" w14:textId="3C578096" w:rsidR="00D81ABF" w:rsidRPr="001A24CC" w:rsidRDefault="009452EC" w:rsidP="003F46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sidRPr="00015A99">
        <w:rPr>
          <w:rFonts w:ascii="Cambria" w:hAnsi="Cambria"/>
          <w:sz w:val="20"/>
          <w:szCs w:val="20"/>
          <w:lang w:val="es-VE"/>
        </w:rPr>
        <w:t xml:space="preserve">La presente petición reclama la responsabilidad del Estado de Colombia por la presunta detención arbitraria, tortura y ejecución extrajudicial de </w:t>
      </w:r>
      <w:r w:rsidRPr="00015A99">
        <w:rPr>
          <w:rFonts w:ascii="Cambria" w:hAnsi="Cambria"/>
          <w:sz w:val="20"/>
          <w:szCs w:val="20"/>
          <w:lang w:val="es-AR"/>
        </w:rPr>
        <w:t xml:space="preserve">Luis Guillermo Roballo Mora y </w:t>
      </w:r>
      <w:r w:rsidR="005C62E5" w:rsidRPr="00015A99">
        <w:rPr>
          <w:rFonts w:ascii="Cambria" w:hAnsi="Cambria"/>
          <w:sz w:val="20"/>
          <w:szCs w:val="20"/>
          <w:lang w:val="es-AR"/>
        </w:rPr>
        <w:t xml:space="preserve">su hermano de 15 años, </w:t>
      </w:r>
      <w:r w:rsidR="00D81ABF" w:rsidRPr="00015A99">
        <w:rPr>
          <w:rFonts w:ascii="Cambria" w:hAnsi="Cambria"/>
          <w:sz w:val="20"/>
          <w:szCs w:val="20"/>
          <w:lang w:val="es-AR"/>
        </w:rPr>
        <w:t>Rubén</w:t>
      </w:r>
      <w:r w:rsidR="007553C5" w:rsidRPr="00015A99">
        <w:rPr>
          <w:rFonts w:ascii="Cambria" w:hAnsi="Cambria"/>
          <w:sz w:val="20"/>
          <w:szCs w:val="20"/>
          <w:lang w:val="es-AR"/>
        </w:rPr>
        <w:t xml:space="preserve"> </w:t>
      </w:r>
      <w:r w:rsidR="00D81ABF" w:rsidRPr="00015A99">
        <w:rPr>
          <w:rFonts w:ascii="Cambria" w:hAnsi="Cambria"/>
          <w:sz w:val="20"/>
          <w:szCs w:val="20"/>
          <w:lang w:val="es-AR"/>
        </w:rPr>
        <w:t>Darío</w:t>
      </w:r>
      <w:r w:rsidR="007553C5" w:rsidRPr="00015A99">
        <w:rPr>
          <w:rFonts w:ascii="Cambria" w:hAnsi="Cambria"/>
          <w:sz w:val="20"/>
          <w:szCs w:val="20"/>
          <w:lang w:val="es-AR"/>
        </w:rPr>
        <w:t xml:space="preserve"> Avendaño Mora </w:t>
      </w:r>
      <w:r w:rsidR="00F1787A" w:rsidRPr="00015A99">
        <w:rPr>
          <w:rFonts w:ascii="Cambria" w:hAnsi="Cambria"/>
          <w:sz w:val="20"/>
          <w:szCs w:val="20"/>
          <w:lang w:val="es-AR"/>
        </w:rPr>
        <w:t xml:space="preserve">a manos de </w:t>
      </w:r>
      <w:r w:rsidR="007553C5" w:rsidRPr="00015A99">
        <w:rPr>
          <w:rFonts w:ascii="Cambria" w:hAnsi="Cambria"/>
          <w:sz w:val="20"/>
          <w:szCs w:val="20"/>
          <w:lang w:val="es-AR"/>
        </w:rPr>
        <w:t xml:space="preserve">integrantes del </w:t>
      </w:r>
      <w:r w:rsidR="00325A73" w:rsidRPr="00325A73">
        <w:rPr>
          <w:rFonts w:ascii="Cambria" w:hAnsi="Cambria"/>
          <w:sz w:val="20"/>
          <w:szCs w:val="20"/>
          <w:lang w:val="es-419"/>
        </w:rPr>
        <w:t xml:space="preserve">Grupo de </w:t>
      </w:r>
      <w:r w:rsidR="00325A73">
        <w:rPr>
          <w:rFonts w:ascii="Cambria" w:hAnsi="Cambria"/>
          <w:sz w:val="20"/>
          <w:szCs w:val="20"/>
          <w:lang w:val="es-419"/>
        </w:rPr>
        <w:t>Acc</w:t>
      </w:r>
      <w:r w:rsidR="00325A73" w:rsidRPr="00325A73">
        <w:rPr>
          <w:rFonts w:ascii="Cambria" w:hAnsi="Cambria"/>
          <w:sz w:val="20"/>
          <w:szCs w:val="20"/>
          <w:lang w:val="es-419"/>
        </w:rPr>
        <w:t>i</w:t>
      </w:r>
      <w:r w:rsidR="00325A73">
        <w:rPr>
          <w:rFonts w:ascii="Cambria" w:hAnsi="Cambria"/>
          <w:sz w:val="20"/>
          <w:szCs w:val="20"/>
          <w:lang w:val="es-419"/>
        </w:rPr>
        <w:t>ó</w:t>
      </w:r>
      <w:r w:rsidR="00325A73" w:rsidRPr="00325A73">
        <w:rPr>
          <w:rFonts w:ascii="Cambria" w:hAnsi="Cambria"/>
          <w:sz w:val="20"/>
          <w:szCs w:val="20"/>
          <w:lang w:val="es-419"/>
        </w:rPr>
        <w:t>n Unificada por la Libertad Personal</w:t>
      </w:r>
      <w:r w:rsidR="00325A73">
        <w:rPr>
          <w:rFonts w:ascii="Cambria" w:hAnsi="Cambria"/>
          <w:sz w:val="20"/>
          <w:szCs w:val="20"/>
          <w:lang w:val="es-419"/>
        </w:rPr>
        <w:t xml:space="preserve"> (en adelante “</w:t>
      </w:r>
      <w:r w:rsidR="007553C5" w:rsidRPr="00015A99">
        <w:rPr>
          <w:rFonts w:ascii="Cambria" w:hAnsi="Cambria"/>
          <w:sz w:val="20"/>
          <w:szCs w:val="20"/>
          <w:lang w:val="es-AR"/>
        </w:rPr>
        <w:t xml:space="preserve">grupo </w:t>
      </w:r>
      <w:r w:rsidR="00325A73">
        <w:rPr>
          <w:rFonts w:ascii="Cambria" w:hAnsi="Cambria"/>
          <w:sz w:val="20"/>
          <w:szCs w:val="20"/>
          <w:lang w:val="es-AR"/>
        </w:rPr>
        <w:t xml:space="preserve">GAULA”) </w:t>
      </w:r>
      <w:r w:rsidR="007553C5" w:rsidRPr="00015A99">
        <w:rPr>
          <w:rFonts w:ascii="Cambria" w:hAnsi="Cambria"/>
          <w:sz w:val="20"/>
          <w:szCs w:val="20"/>
          <w:lang w:val="es-AR"/>
        </w:rPr>
        <w:t>del Ejército Nacional de Casanare, el 1</w:t>
      </w:r>
      <w:r w:rsidR="00582243">
        <w:rPr>
          <w:rFonts w:ascii="Cambria" w:hAnsi="Cambria"/>
          <w:sz w:val="20"/>
          <w:szCs w:val="20"/>
          <w:lang w:val="es-AR"/>
        </w:rPr>
        <w:t>6</w:t>
      </w:r>
      <w:r w:rsidR="007553C5" w:rsidRPr="00015A99">
        <w:rPr>
          <w:rFonts w:ascii="Cambria" w:hAnsi="Cambria"/>
          <w:sz w:val="20"/>
          <w:szCs w:val="20"/>
          <w:lang w:val="es-AR"/>
        </w:rPr>
        <w:t xml:space="preserve"> de abril de 2007</w:t>
      </w:r>
      <w:r w:rsidRPr="00015A99">
        <w:rPr>
          <w:rFonts w:ascii="Cambria" w:hAnsi="Cambria"/>
          <w:sz w:val="20"/>
          <w:szCs w:val="20"/>
          <w:lang w:val="es-AR"/>
        </w:rPr>
        <w:t>.</w:t>
      </w:r>
      <w:r w:rsidR="007553C5" w:rsidRPr="00015A99">
        <w:rPr>
          <w:rFonts w:ascii="Cambria" w:hAnsi="Cambria"/>
          <w:sz w:val="20"/>
          <w:szCs w:val="20"/>
          <w:lang w:val="es-AR"/>
        </w:rPr>
        <w:t xml:space="preserve"> </w:t>
      </w:r>
      <w:r w:rsidR="00015A99" w:rsidRPr="00015A99">
        <w:rPr>
          <w:rFonts w:ascii="Cambria" w:hAnsi="Cambria"/>
          <w:sz w:val="20"/>
          <w:szCs w:val="20"/>
          <w:lang w:val="es-AR"/>
        </w:rPr>
        <w:t>L</w:t>
      </w:r>
      <w:r w:rsidR="007553C5" w:rsidRPr="00015A99">
        <w:rPr>
          <w:rFonts w:ascii="Cambria" w:hAnsi="Cambria"/>
          <w:sz w:val="20"/>
          <w:szCs w:val="20"/>
          <w:lang w:val="es-AR"/>
        </w:rPr>
        <w:t xml:space="preserve">a parte peticionaria argumenta que </w:t>
      </w:r>
      <w:r w:rsidR="00015A99" w:rsidRPr="00015A99">
        <w:rPr>
          <w:rFonts w:ascii="Cambria" w:hAnsi="Cambria"/>
          <w:sz w:val="20"/>
          <w:szCs w:val="20"/>
          <w:lang w:val="es-AR"/>
        </w:rPr>
        <w:t>a pesar que miembros del Ejército Nacional indican que las presuntas víctimas hacían parte del Frente 28 del E</w:t>
      </w:r>
      <w:r w:rsidR="00B710CC">
        <w:rPr>
          <w:rFonts w:ascii="Cambria" w:hAnsi="Cambria"/>
          <w:sz w:val="20"/>
          <w:szCs w:val="20"/>
          <w:lang w:val="es-AR"/>
        </w:rPr>
        <w:t>jército de Liberación Nacional (en adelante “E</w:t>
      </w:r>
      <w:r w:rsidR="00015A99" w:rsidRPr="00015A99">
        <w:rPr>
          <w:rFonts w:ascii="Cambria" w:hAnsi="Cambria"/>
          <w:sz w:val="20"/>
          <w:szCs w:val="20"/>
          <w:lang w:val="es-AR"/>
        </w:rPr>
        <w:t>.L.N.</w:t>
      </w:r>
      <w:r w:rsidR="00B710CC">
        <w:rPr>
          <w:rFonts w:ascii="Cambria" w:hAnsi="Cambria"/>
          <w:sz w:val="20"/>
          <w:szCs w:val="20"/>
          <w:lang w:val="es-AR"/>
        </w:rPr>
        <w:t>”)</w:t>
      </w:r>
      <w:r w:rsidR="00015A99" w:rsidRPr="00015A99">
        <w:rPr>
          <w:rFonts w:ascii="Cambria" w:hAnsi="Cambria"/>
          <w:sz w:val="20"/>
          <w:szCs w:val="20"/>
          <w:lang w:val="es-AR"/>
        </w:rPr>
        <w:t xml:space="preserve"> y fueron abatidos en el marco de un operativo antiextorsión, </w:t>
      </w:r>
      <w:r w:rsidR="00D81ABF" w:rsidRPr="00015A99">
        <w:rPr>
          <w:rFonts w:ascii="Cambria" w:hAnsi="Cambria"/>
          <w:sz w:val="20"/>
          <w:szCs w:val="20"/>
          <w:lang w:val="es-AR"/>
        </w:rPr>
        <w:t>l</w:t>
      </w:r>
      <w:r w:rsidR="00F1787A" w:rsidRPr="00015A99">
        <w:rPr>
          <w:rFonts w:ascii="Cambria" w:hAnsi="Cambria"/>
          <w:sz w:val="20"/>
          <w:szCs w:val="20"/>
          <w:lang w:val="es-AR"/>
        </w:rPr>
        <w:t xml:space="preserve">a </w:t>
      </w:r>
      <w:r w:rsidR="00015A99" w:rsidRPr="00015A99">
        <w:rPr>
          <w:rFonts w:ascii="Cambria" w:hAnsi="Cambria"/>
          <w:sz w:val="20"/>
          <w:szCs w:val="20"/>
          <w:lang w:val="es-AR"/>
        </w:rPr>
        <w:t xml:space="preserve">ejecución extrajudicial </w:t>
      </w:r>
      <w:r w:rsidR="00F1787A" w:rsidRPr="00015A99">
        <w:rPr>
          <w:rFonts w:ascii="Cambria" w:hAnsi="Cambria"/>
          <w:sz w:val="20"/>
          <w:szCs w:val="20"/>
          <w:lang w:val="es-AR"/>
        </w:rPr>
        <w:t xml:space="preserve">de </w:t>
      </w:r>
      <w:r w:rsidR="00D81ABF" w:rsidRPr="00015A99">
        <w:rPr>
          <w:rFonts w:ascii="Cambria" w:hAnsi="Cambria"/>
          <w:sz w:val="20"/>
          <w:szCs w:val="20"/>
          <w:lang w:val="es-AR"/>
        </w:rPr>
        <w:t xml:space="preserve">los hermanos Luis Guillermo Roballo Mora </w:t>
      </w:r>
      <w:r w:rsidR="00F1787A" w:rsidRPr="00015A99">
        <w:rPr>
          <w:rFonts w:ascii="Cambria" w:hAnsi="Cambria"/>
          <w:sz w:val="20"/>
          <w:szCs w:val="20"/>
          <w:lang w:val="es-AR"/>
        </w:rPr>
        <w:t xml:space="preserve">y </w:t>
      </w:r>
      <w:r w:rsidR="00D81ABF" w:rsidRPr="00015A99">
        <w:rPr>
          <w:rFonts w:ascii="Cambria" w:hAnsi="Cambria"/>
          <w:sz w:val="20"/>
          <w:szCs w:val="20"/>
          <w:lang w:val="es-AR"/>
        </w:rPr>
        <w:t>Rubén Darío Avendaño Mora</w:t>
      </w:r>
      <w:r w:rsidR="00F1787A" w:rsidRPr="00015A99">
        <w:rPr>
          <w:rFonts w:ascii="Cambria" w:hAnsi="Cambria"/>
          <w:sz w:val="20"/>
          <w:szCs w:val="20"/>
          <w:lang w:val="es-AR"/>
        </w:rPr>
        <w:t xml:space="preserve">, obedeció a una conducta irregular de los </w:t>
      </w:r>
      <w:r w:rsidR="00015A99" w:rsidRPr="00015A99">
        <w:rPr>
          <w:rFonts w:ascii="Cambria" w:hAnsi="Cambria"/>
          <w:sz w:val="20"/>
          <w:szCs w:val="20"/>
          <w:lang w:val="es-AR"/>
        </w:rPr>
        <w:t>a</w:t>
      </w:r>
      <w:r w:rsidR="00F1787A" w:rsidRPr="00015A99">
        <w:rPr>
          <w:rFonts w:ascii="Cambria" w:hAnsi="Cambria"/>
          <w:sz w:val="20"/>
          <w:szCs w:val="20"/>
          <w:lang w:val="es-AR"/>
        </w:rPr>
        <w:t xml:space="preserve">gentes </w:t>
      </w:r>
      <w:r w:rsidR="00015A99" w:rsidRPr="001A24CC">
        <w:rPr>
          <w:rFonts w:ascii="Cambria" w:hAnsi="Cambria"/>
          <w:sz w:val="20"/>
          <w:szCs w:val="20"/>
          <w:lang w:val="es-AR"/>
        </w:rPr>
        <w:t>estatales</w:t>
      </w:r>
      <w:r w:rsidR="00F1787A" w:rsidRPr="001A24CC">
        <w:rPr>
          <w:rFonts w:ascii="Cambria" w:hAnsi="Cambria"/>
          <w:sz w:val="20"/>
          <w:szCs w:val="20"/>
          <w:lang w:val="es-AR"/>
        </w:rPr>
        <w:t>.</w:t>
      </w:r>
    </w:p>
    <w:p w14:paraId="4D436B5A" w14:textId="4015C311" w:rsidR="0074014B" w:rsidRDefault="002A38E1" w:rsidP="00DD0A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Pr>
          <w:rFonts w:ascii="Cambria" w:hAnsi="Cambria"/>
          <w:sz w:val="20"/>
          <w:szCs w:val="20"/>
          <w:lang w:val="es-AR"/>
        </w:rPr>
        <w:lastRenderedPageBreak/>
        <w:t>Como antecedentes,</w:t>
      </w:r>
      <w:r w:rsidRPr="001A24CC" w:rsidDel="002A38E1">
        <w:rPr>
          <w:rFonts w:ascii="Cambria" w:hAnsi="Cambria"/>
          <w:sz w:val="20"/>
          <w:szCs w:val="20"/>
          <w:lang w:val="es-AR"/>
        </w:rPr>
        <w:t xml:space="preserve"> </w:t>
      </w:r>
      <w:r>
        <w:rPr>
          <w:rFonts w:ascii="Cambria" w:hAnsi="Cambria"/>
          <w:sz w:val="20"/>
          <w:szCs w:val="20"/>
          <w:lang w:val="es-AR"/>
        </w:rPr>
        <w:t>la parte peticionaria destaca</w:t>
      </w:r>
      <w:r w:rsidR="00910E65" w:rsidRPr="001A24CC">
        <w:rPr>
          <w:rFonts w:ascii="Cambria" w:hAnsi="Cambria"/>
          <w:sz w:val="20"/>
          <w:szCs w:val="20"/>
          <w:lang w:val="es-AR"/>
        </w:rPr>
        <w:t xml:space="preserve"> que ambas presuntas víctimas habían sido </w:t>
      </w:r>
      <w:r w:rsidR="00C97B2E">
        <w:rPr>
          <w:rFonts w:ascii="Cambria" w:hAnsi="Cambria"/>
          <w:sz w:val="20"/>
          <w:szCs w:val="20"/>
          <w:lang w:val="es-AR"/>
        </w:rPr>
        <w:t xml:space="preserve">acusadas por miembros del Ejército </w:t>
      </w:r>
      <w:r w:rsidR="00910E65" w:rsidRPr="001A24CC">
        <w:rPr>
          <w:rFonts w:ascii="Cambria" w:hAnsi="Cambria"/>
          <w:sz w:val="20"/>
          <w:szCs w:val="20"/>
          <w:lang w:val="es-AR"/>
        </w:rPr>
        <w:t xml:space="preserve">de </w:t>
      </w:r>
      <w:r w:rsidR="00C97B2E">
        <w:rPr>
          <w:rFonts w:ascii="Cambria" w:hAnsi="Cambria"/>
          <w:sz w:val="20"/>
          <w:szCs w:val="20"/>
          <w:lang w:val="es-AR"/>
        </w:rPr>
        <w:t>pertenecer a</w:t>
      </w:r>
      <w:r w:rsidR="00910E65" w:rsidRPr="001A24CC">
        <w:rPr>
          <w:rFonts w:ascii="Cambria" w:hAnsi="Cambria"/>
          <w:sz w:val="20"/>
          <w:szCs w:val="20"/>
          <w:lang w:val="es-AR"/>
        </w:rPr>
        <w:t xml:space="preserve"> la guerrilla en oportunidades previas a los hechos descritos</w:t>
      </w:r>
      <w:r>
        <w:rPr>
          <w:rFonts w:ascii="Cambria" w:hAnsi="Cambria"/>
          <w:sz w:val="20"/>
          <w:szCs w:val="20"/>
          <w:lang w:val="es-AR"/>
        </w:rPr>
        <w:t xml:space="preserve"> por lo cual habían sido previamente detenidos arbitrariamente</w:t>
      </w:r>
      <w:r w:rsidR="00910E65" w:rsidRPr="001A24CC">
        <w:rPr>
          <w:rFonts w:ascii="Cambria" w:hAnsi="Cambria"/>
          <w:sz w:val="20"/>
          <w:szCs w:val="20"/>
          <w:lang w:val="es-AR"/>
        </w:rPr>
        <w:t>. En este sentido, la parte peticionaria sostiene que</w:t>
      </w:r>
      <w:r w:rsidR="000E0E18" w:rsidRPr="001A24CC">
        <w:rPr>
          <w:rFonts w:ascii="Cambria" w:hAnsi="Cambria"/>
          <w:sz w:val="20"/>
          <w:szCs w:val="20"/>
          <w:lang w:val="es-AR"/>
        </w:rPr>
        <w:t xml:space="preserve"> </w:t>
      </w:r>
      <w:r w:rsidR="00C97B2E">
        <w:rPr>
          <w:rFonts w:ascii="Cambria" w:hAnsi="Cambria"/>
          <w:sz w:val="20"/>
          <w:szCs w:val="20"/>
          <w:lang w:val="es-AR"/>
        </w:rPr>
        <w:t xml:space="preserve">el señor Jorge Eduardo Avendaño Díaz, </w:t>
      </w:r>
      <w:r w:rsidR="00910E65" w:rsidRPr="001A24CC">
        <w:rPr>
          <w:rFonts w:ascii="Cambria" w:hAnsi="Cambria"/>
          <w:sz w:val="20"/>
          <w:szCs w:val="20"/>
          <w:lang w:val="es-AR"/>
        </w:rPr>
        <w:t xml:space="preserve">padre de Rubén Darío Avendaño </w:t>
      </w:r>
      <w:r w:rsidR="00C97B2E">
        <w:rPr>
          <w:rFonts w:ascii="Cambria" w:hAnsi="Cambria"/>
          <w:sz w:val="20"/>
          <w:szCs w:val="20"/>
          <w:lang w:val="es-AR"/>
        </w:rPr>
        <w:t>Mora</w:t>
      </w:r>
      <w:r w:rsidR="00910E65" w:rsidRPr="001A24CC">
        <w:rPr>
          <w:rFonts w:ascii="Cambria" w:hAnsi="Cambria"/>
          <w:sz w:val="20"/>
          <w:szCs w:val="20"/>
          <w:lang w:val="es-AR"/>
        </w:rPr>
        <w:t xml:space="preserve">, una de las presuntas víctimas, </w:t>
      </w:r>
      <w:r w:rsidR="000E0E18" w:rsidRPr="001A24CC">
        <w:rPr>
          <w:rFonts w:ascii="Cambria" w:hAnsi="Cambria"/>
          <w:sz w:val="20"/>
          <w:szCs w:val="20"/>
          <w:lang w:val="es-AR"/>
        </w:rPr>
        <w:t xml:space="preserve">presentó </w:t>
      </w:r>
      <w:r>
        <w:rPr>
          <w:rFonts w:ascii="Cambria" w:hAnsi="Cambria"/>
          <w:sz w:val="20"/>
          <w:szCs w:val="20"/>
          <w:lang w:val="es-AR"/>
        </w:rPr>
        <w:t xml:space="preserve">una </w:t>
      </w:r>
      <w:r w:rsidR="000E0E18" w:rsidRPr="001A24CC">
        <w:rPr>
          <w:rFonts w:ascii="Cambria" w:hAnsi="Cambria"/>
          <w:sz w:val="20"/>
          <w:szCs w:val="20"/>
          <w:lang w:val="es-AR"/>
        </w:rPr>
        <w:t xml:space="preserve">queja disciplinaria </w:t>
      </w:r>
      <w:r w:rsidR="00910E65" w:rsidRPr="001A24CC">
        <w:rPr>
          <w:rFonts w:ascii="Cambria" w:hAnsi="Cambria"/>
          <w:sz w:val="20"/>
          <w:szCs w:val="20"/>
          <w:lang w:val="es-AR"/>
        </w:rPr>
        <w:t xml:space="preserve">el 8 de junio de 2005 </w:t>
      </w:r>
      <w:r w:rsidR="000E0E18" w:rsidRPr="001A24CC">
        <w:rPr>
          <w:rFonts w:ascii="Cambria" w:hAnsi="Cambria"/>
          <w:sz w:val="20"/>
          <w:szCs w:val="20"/>
          <w:lang w:val="es-AR"/>
        </w:rPr>
        <w:t>ante el Personero de Sácama, contra el Comandante del Batallón Contraguerrilla No. 23 “Llaneros de Rondón” por abuso de au</w:t>
      </w:r>
      <w:r w:rsidR="00961BE2">
        <w:rPr>
          <w:rFonts w:ascii="Cambria" w:hAnsi="Cambria"/>
          <w:sz w:val="20"/>
          <w:szCs w:val="20"/>
          <w:lang w:val="es-AR"/>
        </w:rPr>
        <w:t xml:space="preserve">toridad y detención arbitraria </w:t>
      </w:r>
      <w:r w:rsidR="000E0E18" w:rsidRPr="001A24CC">
        <w:rPr>
          <w:rFonts w:ascii="Cambria" w:hAnsi="Cambria"/>
          <w:sz w:val="20"/>
          <w:szCs w:val="20"/>
          <w:lang w:val="es-AR"/>
        </w:rPr>
        <w:t>de su hijo en tanto</w:t>
      </w:r>
      <w:r w:rsidR="00A90FCD" w:rsidRPr="001A24CC">
        <w:rPr>
          <w:rFonts w:ascii="Cambria" w:hAnsi="Cambria"/>
          <w:sz w:val="20"/>
          <w:szCs w:val="20"/>
          <w:lang w:val="es-AR"/>
        </w:rPr>
        <w:t>, para esa fecha</w:t>
      </w:r>
      <w:r w:rsidR="00A90FCD">
        <w:rPr>
          <w:rFonts w:ascii="Cambria" w:hAnsi="Cambria"/>
          <w:sz w:val="20"/>
          <w:szCs w:val="20"/>
          <w:lang w:val="es-AR"/>
        </w:rPr>
        <w:t>,</w:t>
      </w:r>
      <w:r w:rsidR="000E0E18" w:rsidRPr="001A24CC">
        <w:rPr>
          <w:rFonts w:ascii="Cambria" w:hAnsi="Cambria"/>
          <w:sz w:val="20"/>
          <w:szCs w:val="20"/>
          <w:lang w:val="es-AR"/>
        </w:rPr>
        <w:t xml:space="preserve"> lo habían señalado sin prueba de ser guerrillero y </w:t>
      </w:r>
      <w:r w:rsidR="00A90FCD">
        <w:rPr>
          <w:rFonts w:ascii="Cambria" w:hAnsi="Cambria"/>
          <w:sz w:val="20"/>
          <w:szCs w:val="20"/>
          <w:lang w:val="es-AR"/>
        </w:rPr>
        <w:t xml:space="preserve">lo </w:t>
      </w:r>
      <w:r w:rsidR="00910E65" w:rsidRPr="001A24CC">
        <w:rPr>
          <w:rFonts w:ascii="Cambria" w:hAnsi="Cambria"/>
          <w:sz w:val="20"/>
          <w:szCs w:val="20"/>
          <w:lang w:val="es-AR"/>
        </w:rPr>
        <w:t xml:space="preserve">habían retenido </w:t>
      </w:r>
      <w:r w:rsidR="000E0E18" w:rsidRPr="001A24CC">
        <w:rPr>
          <w:rFonts w:ascii="Cambria" w:hAnsi="Cambria"/>
          <w:sz w:val="20"/>
          <w:szCs w:val="20"/>
          <w:lang w:val="es-AR"/>
        </w:rPr>
        <w:t xml:space="preserve">sin justa </w:t>
      </w:r>
      <w:r w:rsidR="00910E65" w:rsidRPr="001A24CC">
        <w:rPr>
          <w:rFonts w:ascii="Cambria" w:hAnsi="Cambria"/>
          <w:sz w:val="20"/>
          <w:szCs w:val="20"/>
          <w:lang w:val="es-AR"/>
        </w:rPr>
        <w:t>causa por el término de 6 horas</w:t>
      </w:r>
      <w:r w:rsidR="000E0E18" w:rsidRPr="001A24CC">
        <w:rPr>
          <w:rFonts w:ascii="Cambria" w:hAnsi="Cambria"/>
          <w:sz w:val="20"/>
          <w:szCs w:val="20"/>
          <w:lang w:val="es-AR"/>
        </w:rPr>
        <w:t>.</w:t>
      </w:r>
      <w:r w:rsidR="00D81ABF" w:rsidRPr="001A24CC">
        <w:rPr>
          <w:rFonts w:ascii="Cambria" w:hAnsi="Cambria"/>
          <w:sz w:val="20"/>
          <w:szCs w:val="20"/>
          <w:lang w:val="es-AR"/>
        </w:rPr>
        <w:t xml:space="preserve"> </w:t>
      </w:r>
      <w:r w:rsidR="00910E65" w:rsidRPr="001A24CC">
        <w:rPr>
          <w:rFonts w:ascii="Cambria" w:hAnsi="Cambria"/>
          <w:sz w:val="20"/>
          <w:szCs w:val="20"/>
          <w:lang w:val="es-AR"/>
        </w:rPr>
        <w:t xml:space="preserve">Asimismo, indica que la </w:t>
      </w:r>
      <w:r w:rsidR="001A24CC" w:rsidRPr="001A24CC">
        <w:rPr>
          <w:rFonts w:ascii="Cambria" w:hAnsi="Cambria"/>
          <w:sz w:val="20"/>
          <w:szCs w:val="20"/>
          <w:lang w:val="es-AR"/>
        </w:rPr>
        <w:t xml:space="preserve">otra presunta víctima, Luis Guillermo Roballo Mora </w:t>
      </w:r>
      <w:r w:rsidR="000E0E18" w:rsidRPr="001A24CC">
        <w:rPr>
          <w:rFonts w:ascii="Cambria" w:hAnsi="Cambria"/>
          <w:sz w:val="20"/>
          <w:szCs w:val="20"/>
          <w:lang w:val="es-AR"/>
        </w:rPr>
        <w:t xml:space="preserve">presentó queja disciplinaria y denuncia contra efectivos del Ejército Nacional </w:t>
      </w:r>
      <w:r w:rsidR="001A24CC" w:rsidRPr="001A24CC">
        <w:rPr>
          <w:rFonts w:ascii="Cambria" w:hAnsi="Cambria"/>
          <w:sz w:val="20"/>
          <w:szCs w:val="20"/>
          <w:lang w:val="es-AR"/>
        </w:rPr>
        <w:t xml:space="preserve">ante el Juzgado Promiscuo Municipal de Sácama el 22 de agosto de 2005 </w:t>
      </w:r>
      <w:r w:rsidR="000E0E18" w:rsidRPr="001A24CC">
        <w:rPr>
          <w:rFonts w:ascii="Cambria" w:hAnsi="Cambria"/>
          <w:sz w:val="20"/>
          <w:szCs w:val="20"/>
          <w:lang w:val="es-AR"/>
        </w:rPr>
        <w:t>por el delito d</w:t>
      </w:r>
      <w:r w:rsidR="001A24CC" w:rsidRPr="001A24CC">
        <w:rPr>
          <w:rFonts w:ascii="Cambria" w:hAnsi="Cambria"/>
          <w:sz w:val="20"/>
          <w:szCs w:val="20"/>
          <w:lang w:val="es-AR"/>
        </w:rPr>
        <w:t>e t</w:t>
      </w:r>
      <w:r w:rsidR="000E0E18" w:rsidRPr="001A24CC">
        <w:rPr>
          <w:rFonts w:ascii="Cambria" w:hAnsi="Cambria"/>
          <w:sz w:val="20"/>
          <w:szCs w:val="20"/>
          <w:lang w:val="es-AR"/>
        </w:rPr>
        <w:t>ortura</w:t>
      </w:r>
      <w:r w:rsidR="001A24CC" w:rsidRPr="001A24CC">
        <w:rPr>
          <w:rFonts w:ascii="Cambria" w:hAnsi="Cambria"/>
          <w:sz w:val="20"/>
          <w:szCs w:val="20"/>
          <w:lang w:val="es-AR"/>
        </w:rPr>
        <w:t xml:space="preserve">, </w:t>
      </w:r>
      <w:r w:rsidR="000E0E18" w:rsidRPr="001A24CC">
        <w:rPr>
          <w:rFonts w:ascii="Cambria" w:hAnsi="Cambria"/>
          <w:sz w:val="20"/>
          <w:szCs w:val="20"/>
          <w:lang w:val="es-AR"/>
        </w:rPr>
        <w:t xml:space="preserve">debido a que había sido agredido física y psicológicamente por miembros adscritos al </w:t>
      </w:r>
      <w:r w:rsidR="001A24CC" w:rsidRPr="001A24CC">
        <w:rPr>
          <w:rFonts w:ascii="Cambria" w:hAnsi="Cambria"/>
          <w:sz w:val="20"/>
          <w:szCs w:val="20"/>
          <w:lang w:val="es-AR"/>
        </w:rPr>
        <w:t xml:space="preserve">mismo </w:t>
      </w:r>
      <w:r w:rsidR="000E0E18" w:rsidRPr="001A24CC">
        <w:rPr>
          <w:rFonts w:ascii="Cambria" w:hAnsi="Cambria"/>
          <w:sz w:val="20"/>
          <w:szCs w:val="20"/>
          <w:lang w:val="es-AR"/>
        </w:rPr>
        <w:t>Batallón Contraguerrilla No. 23</w:t>
      </w:r>
      <w:r w:rsidR="001A24CC" w:rsidRPr="001A24CC">
        <w:rPr>
          <w:rFonts w:ascii="Cambria" w:hAnsi="Cambria"/>
          <w:sz w:val="20"/>
          <w:szCs w:val="20"/>
          <w:lang w:val="es-AR"/>
        </w:rPr>
        <w:t>. Indica que l</w:t>
      </w:r>
      <w:r w:rsidR="000E0E18" w:rsidRPr="001A24CC">
        <w:rPr>
          <w:rFonts w:ascii="Cambria" w:hAnsi="Cambria"/>
          <w:sz w:val="20"/>
          <w:szCs w:val="20"/>
          <w:lang w:val="es-AR"/>
        </w:rPr>
        <w:t xml:space="preserve">os integrantes del Ejército Nacional hostigaron a </w:t>
      </w:r>
      <w:r w:rsidR="001A24CC" w:rsidRPr="001A24CC">
        <w:rPr>
          <w:rFonts w:ascii="Cambria" w:hAnsi="Cambria"/>
          <w:sz w:val="20"/>
          <w:szCs w:val="20"/>
          <w:lang w:val="es-AR"/>
        </w:rPr>
        <w:t>Luis Guillermo Roballo Mora</w:t>
      </w:r>
      <w:r w:rsidR="000E0E18" w:rsidRPr="001A24CC">
        <w:rPr>
          <w:rFonts w:ascii="Cambria" w:hAnsi="Cambria"/>
          <w:sz w:val="20"/>
          <w:szCs w:val="20"/>
          <w:lang w:val="es-AR"/>
        </w:rPr>
        <w:t xml:space="preserve"> y golpeándolo sin justificación alguna.</w:t>
      </w:r>
    </w:p>
    <w:p w14:paraId="2B2CE71E" w14:textId="3D930C16" w:rsidR="002A38E1" w:rsidRPr="0074014B" w:rsidRDefault="002A38E1" w:rsidP="00DD0A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sidRPr="0074014B">
        <w:rPr>
          <w:rFonts w:ascii="Cambria" w:hAnsi="Cambria"/>
          <w:sz w:val="20"/>
          <w:szCs w:val="20"/>
          <w:lang w:val="es-AR"/>
        </w:rPr>
        <w:t>La parte peticionaria argumenta que las presuntas víctimas eran campesinos por lo cual viajaron el 14 de abril del 2007 al Municipio de Paz de Ariporo en Casanare con el objeto de comprar ganado portando una suma de dinero en efectivo</w:t>
      </w:r>
      <w:r w:rsidR="00B51A96" w:rsidRPr="0074014B">
        <w:rPr>
          <w:rFonts w:ascii="Cambria" w:hAnsi="Cambria"/>
          <w:sz w:val="20"/>
          <w:szCs w:val="20"/>
          <w:lang w:val="es-AR"/>
        </w:rPr>
        <w:t>. No obstante</w:t>
      </w:r>
      <w:r w:rsidRPr="0074014B">
        <w:rPr>
          <w:rFonts w:ascii="Cambria" w:hAnsi="Cambria"/>
          <w:sz w:val="20"/>
          <w:szCs w:val="20"/>
          <w:lang w:val="es-AR"/>
        </w:rPr>
        <w:t xml:space="preserve">, dos días después, Luis Guillermo Roballo Mora y Rubén Darío Avendaño Mora fueron retenidos ilegalmente, torturados y ejecutados extrajudicialmente el 16 de abril del 2007 por integrantes del grupo GAULA de Casanare, en la Vereda Las Tapias del Municipio de Hato Corozal. </w:t>
      </w:r>
    </w:p>
    <w:p w14:paraId="3BACA47F" w14:textId="69FC9229" w:rsidR="00D81ABF" w:rsidRDefault="000E0E18" w:rsidP="0026066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sz w:val="20"/>
          <w:szCs w:val="20"/>
          <w:lang w:val="es-AR"/>
        </w:rPr>
      </w:pPr>
      <w:r w:rsidRPr="00D81ABF">
        <w:rPr>
          <w:sz w:val="20"/>
          <w:szCs w:val="20"/>
          <w:lang w:val="es-AR"/>
        </w:rPr>
        <w:t xml:space="preserve">Sostiene que </w:t>
      </w:r>
      <w:r w:rsidR="00041A32" w:rsidRPr="00D81ABF">
        <w:rPr>
          <w:sz w:val="20"/>
          <w:szCs w:val="20"/>
          <w:lang w:val="es-AR"/>
        </w:rPr>
        <w:t xml:space="preserve">el 17 de abril del 2007 </w:t>
      </w:r>
      <w:r w:rsidR="005528A1" w:rsidRPr="00D81ABF">
        <w:rPr>
          <w:sz w:val="20"/>
          <w:szCs w:val="20"/>
          <w:lang w:val="es-AR"/>
        </w:rPr>
        <w:t xml:space="preserve">la familia </w:t>
      </w:r>
      <w:r w:rsidR="001A24CC">
        <w:rPr>
          <w:sz w:val="20"/>
          <w:szCs w:val="20"/>
          <w:lang w:val="es-AR"/>
        </w:rPr>
        <w:t>de las presuntas víctimas</w:t>
      </w:r>
      <w:r w:rsidRPr="00D81ABF">
        <w:rPr>
          <w:sz w:val="20"/>
          <w:szCs w:val="20"/>
          <w:lang w:val="es-AR"/>
        </w:rPr>
        <w:t xml:space="preserve"> </w:t>
      </w:r>
      <w:r w:rsidR="001A24CC">
        <w:rPr>
          <w:sz w:val="20"/>
          <w:szCs w:val="20"/>
          <w:lang w:val="es-AR"/>
        </w:rPr>
        <w:t xml:space="preserve">fue </w:t>
      </w:r>
      <w:r w:rsidR="005528A1" w:rsidRPr="00D81ABF">
        <w:rPr>
          <w:sz w:val="20"/>
          <w:szCs w:val="20"/>
          <w:lang w:val="es-AR"/>
        </w:rPr>
        <w:t>informada</w:t>
      </w:r>
      <w:r w:rsidR="001A24CC">
        <w:rPr>
          <w:sz w:val="20"/>
          <w:szCs w:val="20"/>
          <w:lang w:val="es-AR"/>
        </w:rPr>
        <w:t xml:space="preserve"> </w:t>
      </w:r>
      <w:r w:rsidR="00EA4F70">
        <w:rPr>
          <w:sz w:val="20"/>
          <w:szCs w:val="20"/>
          <w:lang w:val="es-AR"/>
        </w:rPr>
        <w:t xml:space="preserve">únicamente </w:t>
      </w:r>
      <w:r w:rsidR="005528A1" w:rsidRPr="00D81ABF">
        <w:rPr>
          <w:sz w:val="20"/>
          <w:szCs w:val="20"/>
          <w:lang w:val="es-AR"/>
        </w:rPr>
        <w:t xml:space="preserve">de la muerte de </w:t>
      </w:r>
      <w:r w:rsidRPr="00D81ABF">
        <w:rPr>
          <w:sz w:val="20"/>
          <w:szCs w:val="20"/>
          <w:lang w:val="es-AR"/>
        </w:rPr>
        <w:t xml:space="preserve">Luis Guillermo Roballo Mora </w:t>
      </w:r>
      <w:r w:rsidR="005528A1" w:rsidRPr="00D81ABF">
        <w:rPr>
          <w:sz w:val="20"/>
          <w:szCs w:val="20"/>
          <w:lang w:val="es-AR"/>
        </w:rPr>
        <w:t xml:space="preserve">en el Municipio de Paz de Ariporo, </w:t>
      </w:r>
      <w:r w:rsidRPr="00D81ABF">
        <w:rPr>
          <w:sz w:val="20"/>
          <w:szCs w:val="20"/>
          <w:lang w:val="es-AR"/>
        </w:rPr>
        <w:t xml:space="preserve">sin tener información sobre </w:t>
      </w:r>
      <w:r w:rsidR="005528A1" w:rsidRPr="00D81ABF">
        <w:rPr>
          <w:sz w:val="20"/>
          <w:szCs w:val="20"/>
          <w:lang w:val="es-AR"/>
        </w:rPr>
        <w:t>la muer</w:t>
      </w:r>
      <w:r w:rsidRPr="00D81ABF">
        <w:rPr>
          <w:sz w:val="20"/>
          <w:szCs w:val="20"/>
          <w:lang w:val="es-AR"/>
        </w:rPr>
        <w:t xml:space="preserve">te de </w:t>
      </w:r>
      <w:r w:rsidR="00D81ABF" w:rsidRPr="00D81ABF">
        <w:rPr>
          <w:sz w:val="20"/>
          <w:szCs w:val="20"/>
          <w:lang w:val="es-AR"/>
        </w:rPr>
        <w:t>Rubén Darío Avendaño Mora. En este sentido, alega que Guillermina Mora y</w:t>
      </w:r>
      <w:r w:rsidR="001A24CC">
        <w:rPr>
          <w:sz w:val="20"/>
          <w:szCs w:val="20"/>
          <w:lang w:val="es-AR"/>
        </w:rPr>
        <w:t xml:space="preserve"> Jorge Eduardo Avendaño Díaz, madre de ambas </w:t>
      </w:r>
      <w:r w:rsidR="00EA4F70">
        <w:rPr>
          <w:sz w:val="20"/>
          <w:szCs w:val="20"/>
          <w:lang w:val="es-AR"/>
        </w:rPr>
        <w:t xml:space="preserve">presuntas </w:t>
      </w:r>
      <w:r w:rsidR="001A24CC">
        <w:rPr>
          <w:sz w:val="20"/>
          <w:szCs w:val="20"/>
          <w:lang w:val="es-AR"/>
        </w:rPr>
        <w:t xml:space="preserve">víctimas y padre del adolescente Avendaño Mora, respectivamente, </w:t>
      </w:r>
      <w:r w:rsidR="00D81ABF" w:rsidRPr="00D81ABF">
        <w:rPr>
          <w:sz w:val="20"/>
          <w:szCs w:val="20"/>
          <w:lang w:val="es-AR"/>
        </w:rPr>
        <w:t>indagaron</w:t>
      </w:r>
      <w:r w:rsidR="005528A1" w:rsidRPr="00D81ABF">
        <w:rPr>
          <w:sz w:val="20"/>
          <w:szCs w:val="20"/>
          <w:lang w:val="es-AR"/>
        </w:rPr>
        <w:t xml:space="preserve"> sobre el parade</w:t>
      </w:r>
      <w:r w:rsidRPr="00D81ABF">
        <w:rPr>
          <w:sz w:val="20"/>
          <w:szCs w:val="20"/>
          <w:lang w:val="es-AR"/>
        </w:rPr>
        <w:t xml:space="preserve">ro de </w:t>
      </w:r>
      <w:r w:rsidR="00D81ABF" w:rsidRPr="00D81ABF">
        <w:rPr>
          <w:sz w:val="20"/>
          <w:szCs w:val="20"/>
          <w:lang w:val="es-AR"/>
        </w:rPr>
        <w:t>Rubén Darío Avendaño Mora</w:t>
      </w:r>
      <w:r w:rsidRPr="00D81ABF">
        <w:rPr>
          <w:sz w:val="20"/>
          <w:szCs w:val="20"/>
          <w:lang w:val="es-AR"/>
        </w:rPr>
        <w:t xml:space="preserve">, </w:t>
      </w:r>
      <w:r w:rsidR="005528A1" w:rsidRPr="00D81ABF">
        <w:rPr>
          <w:sz w:val="20"/>
          <w:szCs w:val="20"/>
          <w:lang w:val="es-AR"/>
        </w:rPr>
        <w:t>hasta que funcionarios de la</w:t>
      </w:r>
      <w:r w:rsidR="001A24CC">
        <w:rPr>
          <w:sz w:val="20"/>
          <w:szCs w:val="20"/>
          <w:lang w:val="es-AR"/>
        </w:rPr>
        <w:t>s</w:t>
      </w:r>
      <w:r w:rsidR="001A24CC">
        <w:rPr>
          <w:sz w:val="20"/>
          <w:szCs w:val="20"/>
          <w:lang w:val="es-419"/>
        </w:rPr>
        <w:t xml:space="preserve"> </w:t>
      </w:r>
      <w:r w:rsidR="001A24CC" w:rsidRPr="001A24CC">
        <w:rPr>
          <w:sz w:val="20"/>
          <w:szCs w:val="20"/>
          <w:lang w:val="es-419"/>
        </w:rPr>
        <w:t>Seccio</w:t>
      </w:r>
      <w:r w:rsidR="001A24CC">
        <w:rPr>
          <w:sz w:val="20"/>
          <w:szCs w:val="20"/>
          <w:lang w:val="es-419"/>
        </w:rPr>
        <w:t>nales de Investigación Criminal (en adelante “</w:t>
      </w:r>
      <w:r w:rsidR="001A24CC">
        <w:rPr>
          <w:sz w:val="20"/>
          <w:szCs w:val="20"/>
          <w:lang w:val="es-AR"/>
        </w:rPr>
        <w:t>SIJIN”)</w:t>
      </w:r>
      <w:r w:rsidR="005528A1" w:rsidRPr="00D81ABF">
        <w:rPr>
          <w:sz w:val="20"/>
          <w:szCs w:val="20"/>
          <w:lang w:val="es-AR"/>
        </w:rPr>
        <w:t xml:space="preserve"> indica</w:t>
      </w:r>
      <w:r w:rsidR="001A24CC">
        <w:rPr>
          <w:sz w:val="20"/>
          <w:szCs w:val="20"/>
          <w:lang w:val="es-AR"/>
        </w:rPr>
        <w:t>ro</w:t>
      </w:r>
      <w:r w:rsidR="005528A1" w:rsidRPr="00D81ABF">
        <w:rPr>
          <w:sz w:val="20"/>
          <w:szCs w:val="20"/>
          <w:lang w:val="es-AR"/>
        </w:rPr>
        <w:t xml:space="preserve">n que junto al cuerpo de </w:t>
      </w:r>
      <w:r w:rsidR="00D81ABF" w:rsidRPr="00D81ABF">
        <w:rPr>
          <w:sz w:val="20"/>
          <w:szCs w:val="20"/>
          <w:lang w:val="es-AR"/>
        </w:rPr>
        <w:t>Luis Guillermo Roballo Mora</w:t>
      </w:r>
      <w:r w:rsidR="005528A1" w:rsidRPr="00D81ABF">
        <w:rPr>
          <w:sz w:val="20"/>
          <w:szCs w:val="20"/>
          <w:lang w:val="es-AR"/>
        </w:rPr>
        <w:t xml:space="preserve">, se </w:t>
      </w:r>
      <w:r w:rsidR="00EA4F70">
        <w:rPr>
          <w:sz w:val="20"/>
          <w:szCs w:val="20"/>
          <w:lang w:val="es-AR"/>
        </w:rPr>
        <w:t>había encontrado</w:t>
      </w:r>
      <w:r w:rsidR="005528A1" w:rsidRPr="00D81ABF">
        <w:rPr>
          <w:sz w:val="20"/>
          <w:szCs w:val="20"/>
          <w:lang w:val="es-AR"/>
        </w:rPr>
        <w:t xml:space="preserve"> otro cuerpo sin identificar.</w:t>
      </w:r>
      <w:r w:rsidR="00D81ABF" w:rsidRPr="00D81ABF">
        <w:rPr>
          <w:sz w:val="20"/>
          <w:szCs w:val="20"/>
          <w:lang w:val="es-AR"/>
        </w:rPr>
        <w:t xml:space="preserve"> </w:t>
      </w:r>
      <w:r w:rsidR="00EA4F70">
        <w:rPr>
          <w:sz w:val="20"/>
          <w:szCs w:val="20"/>
          <w:lang w:val="es-AR"/>
        </w:rPr>
        <w:t xml:space="preserve">Sostiene que </w:t>
      </w:r>
      <w:r w:rsidR="001D4101">
        <w:rPr>
          <w:sz w:val="20"/>
          <w:szCs w:val="20"/>
          <w:lang w:val="es-AR"/>
        </w:rPr>
        <w:t xml:space="preserve">los familiares </w:t>
      </w:r>
      <w:r w:rsidR="005528A1" w:rsidRPr="00D81ABF">
        <w:rPr>
          <w:sz w:val="20"/>
          <w:szCs w:val="20"/>
          <w:lang w:val="es-AR"/>
        </w:rPr>
        <w:t>identifica</w:t>
      </w:r>
      <w:r w:rsidR="00EA4F70">
        <w:rPr>
          <w:sz w:val="20"/>
          <w:szCs w:val="20"/>
          <w:lang w:val="es-AR"/>
        </w:rPr>
        <w:t xml:space="preserve">ron los </w:t>
      </w:r>
      <w:r w:rsidR="005528A1" w:rsidRPr="00D81ABF">
        <w:rPr>
          <w:sz w:val="20"/>
          <w:szCs w:val="20"/>
          <w:lang w:val="es-AR"/>
        </w:rPr>
        <w:t>cadáver</w:t>
      </w:r>
      <w:r w:rsidR="00EA4F70">
        <w:rPr>
          <w:sz w:val="20"/>
          <w:szCs w:val="20"/>
          <w:lang w:val="es-AR"/>
        </w:rPr>
        <w:t>es</w:t>
      </w:r>
      <w:r w:rsidR="005528A1" w:rsidRPr="00D81ABF">
        <w:rPr>
          <w:sz w:val="20"/>
          <w:szCs w:val="20"/>
          <w:lang w:val="es-AR"/>
        </w:rPr>
        <w:t xml:space="preserve"> de </w:t>
      </w:r>
      <w:r w:rsidR="001D4101">
        <w:rPr>
          <w:sz w:val="20"/>
          <w:szCs w:val="20"/>
          <w:lang w:val="es-AR"/>
        </w:rPr>
        <w:t xml:space="preserve">las presuntas </w:t>
      </w:r>
      <w:r w:rsidR="001D4101" w:rsidRPr="00A35215">
        <w:rPr>
          <w:sz w:val="20"/>
          <w:szCs w:val="20"/>
          <w:lang w:val="es-AR"/>
        </w:rPr>
        <w:t>víctimas</w:t>
      </w:r>
      <w:r w:rsidR="005528A1" w:rsidRPr="00A35215">
        <w:rPr>
          <w:sz w:val="20"/>
          <w:szCs w:val="20"/>
          <w:lang w:val="es-AR"/>
        </w:rPr>
        <w:t>, de</w:t>
      </w:r>
      <w:r w:rsidR="00EA4F70" w:rsidRPr="00A35215">
        <w:rPr>
          <w:sz w:val="20"/>
          <w:szCs w:val="20"/>
          <w:lang w:val="es-AR"/>
        </w:rPr>
        <w:t>snudos y con señales de tortura</w:t>
      </w:r>
      <w:r w:rsidR="002A38E1" w:rsidRPr="00A35215">
        <w:rPr>
          <w:sz w:val="20"/>
          <w:szCs w:val="20"/>
          <w:lang w:val="es-AR"/>
        </w:rPr>
        <w:t xml:space="preserve"> en la</w:t>
      </w:r>
      <w:r w:rsidR="002A38E1">
        <w:rPr>
          <w:sz w:val="20"/>
          <w:szCs w:val="20"/>
          <w:lang w:val="es-AR"/>
        </w:rPr>
        <w:t xml:space="preserve"> morgue de Hato Corozal</w:t>
      </w:r>
      <w:r w:rsidR="00EA4F70">
        <w:rPr>
          <w:sz w:val="20"/>
          <w:szCs w:val="20"/>
          <w:lang w:val="es-AR"/>
        </w:rPr>
        <w:t xml:space="preserve">, luego de lo cual </w:t>
      </w:r>
      <w:r w:rsidR="00F36C53">
        <w:rPr>
          <w:sz w:val="20"/>
          <w:szCs w:val="20"/>
          <w:lang w:val="es-AR"/>
        </w:rPr>
        <w:t xml:space="preserve">fueron </w:t>
      </w:r>
      <w:r w:rsidR="002A38E1">
        <w:rPr>
          <w:sz w:val="20"/>
          <w:szCs w:val="20"/>
          <w:lang w:val="es-AR"/>
        </w:rPr>
        <w:t xml:space="preserve">trasladados al Municipio La Paz de Ariporo donde </w:t>
      </w:r>
      <w:r w:rsidR="001D4101">
        <w:rPr>
          <w:sz w:val="20"/>
          <w:szCs w:val="20"/>
          <w:lang w:val="es-AR"/>
        </w:rPr>
        <w:t xml:space="preserve">les </w:t>
      </w:r>
      <w:r w:rsidR="00EA4F70">
        <w:rPr>
          <w:sz w:val="20"/>
          <w:szCs w:val="20"/>
          <w:lang w:val="es-AR"/>
        </w:rPr>
        <w:t>fueron entregados</w:t>
      </w:r>
      <w:r w:rsidR="00D81ABF">
        <w:rPr>
          <w:sz w:val="20"/>
          <w:szCs w:val="20"/>
          <w:lang w:val="es-AR"/>
        </w:rPr>
        <w:t>.</w:t>
      </w:r>
      <w:r w:rsidR="00B710CC">
        <w:rPr>
          <w:sz w:val="20"/>
          <w:szCs w:val="20"/>
          <w:lang w:val="es-AR"/>
        </w:rPr>
        <w:t xml:space="preserve"> Alega que el Ejército Nacional indicó </w:t>
      </w:r>
      <w:r w:rsidR="00D0252B">
        <w:rPr>
          <w:sz w:val="20"/>
          <w:szCs w:val="20"/>
          <w:lang w:val="es-AR"/>
        </w:rPr>
        <w:t xml:space="preserve">en el Informe N.0613 del 18 de abril de 2007 </w:t>
      </w:r>
      <w:r w:rsidR="00B710CC">
        <w:rPr>
          <w:sz w:val="20"/>
          <w:szCs w:val="20"/>
          <w:lang w:val="es-AR"/>
        </w:rPr>
        <w:t xml:space="preserve">que las presuntas víctimas formaban parte del Frente 28 del E.L.N y fueron abatidos con disparos por miembros del Grupo GAULA en un operativo de antiextorsión del cual estaba siendo víctima una empresa; </w:t>
      </w:r>
      <w:r w:rsidR="00F36C53">
        <w:rPr>
          <w:sz w:val="20"/>
          <w:szCs w:val="20"/>
          <w:lang w:val="es-AR"/>
        </w:rPr>
        <w:t>sin embargo, recalca que habría</w:t>
      </w:r>
      <w:r w:rsidR="00B710CC">
        <w:rPr>
          <w:sz w:val="20"/>
          <w:szCs w:val="20"/>
          <w:lang w:val="es-AR"/>
        </w:rPr>
        <w:t xml:space="preserve"> testigos presenciales que afirman que las presuntas víctimas fueron bajados de una buseta en un retén militar realizado por el mencionado grupo del Ejército Nacional</w:t>
      </w:r>
      <w:r w:rsidR="00A35215">
        <w:rPr>
          <w:sz w:val="20"/>
          <w:szCs w:val="20"/>
          <w:lang w:val="es-AR"/>
        </w:rPr>
        <w:t>.</w:t>
      </w:r>
    </w:p>
    <w:p w14:paraId="5B6996AC" w14:textId="058F8084" w:rsidR="005528A1" w:rsidRPr="001D4101" w:rsidRDefault="009421A4" w:rsidP="0026066D">
      <w:pPr>
        <w:pStyle w:val="ListParagraph"/>
        <w:numPr>
          <w:ilvl w:val="0"/>
          <w:numId w:val="103"/>
        </w:numPr>
        <w:tabs>
          <w:tab w:val="clear" w:pos="720"/>
        </w:tabs>
        <w:jc w:val="both"/>
        <w:rPr>
          <w:sz w:val="20"/>
          <w:szCs w:val="20"/>
          <w:lang w:val="es-AR"/>
        </w:rPr>
      </w:pPr>
      <w:r w:rsidRPr="001D4101">
        <w:rPr>
          <w:sz w:val="20"/>
          <w:szCs w:val="20"/>
          <w:lang w:val="es-AR"/>
        </w:rPr>
        <w:t xml:space="preserve">La parte peticionaria argumenta que </w:t>
      </w:r>
      <w:r w:rsidR="005528A1" w:rsidRPr="001D4101">
        <w:rPr>
          <w:sz w:val="20"/>
          <w:szCs w:val="20"/>
          <w:lang w:val="es-AR"/>
        </w:rPr>
        <w:t xml:space="preserve">la Fiscalía 43 </w:t>
      </w:r>
      <w:r w:rsidR="00150C7D">
        <w:rPr>
          <w:sz w:val="20"/>
          <w:szCs w:val="20"/>
          <w:lang w:val="es-AR"/>
        </w:rPr>
        <w:t>e</w:t>
      </w:r>
      <w:r w:rsidR="005528A1" w:rsidRPr="001D4101">
        <w:rPr>
          <w:sz w:val="20"/>
          <w:szCs w:val="20"/>
          <w:lang w:val="es-AR"/>
        </w:rPr>
        <w:t xml:space="preserve">specializada de la Unidad de Derechos Humanos y Derecho Internacional Humanitario profirió </w:t>
      </w:r>
      <w:r w:rsidRPr="001D4101">
        <w:rPr>
          <w:sz w:val="20"/>
          <w:szCs w:val="20"/>
          <w:lang w:val="es-AR"/>
        </w:rPr>
        <w:t>una r</w:t>
      </w:r>
      <w:r w:rsidR="00EA4F70" w:rsidRPr="001D4101">
        <w:rPr>
          <w:sz w:val="20"/>
          <w:szCs w:val="20"/>
          <w:lang w:val="es-AR"/>
        </w:rPr>
        <w:t xml:space="preserve">esolución de Acusación el 12 de agosto de 2009, </w:t>
      </w:r>
      <w:r w:rsidR="005528A1" w:rsidRPr="001D4101">
        <w:rPr>
          <w:sz w:val="20"/>
          <w:szCs w:val="20"/>
          <w:lang w:val="es-AR"/>
        </w:rPr>
        <w:t>dentro de la investigación</w:t>
      </w:r>
      <w:r w:rsidRPr="001D4101">
        <w:rPr>
          <w:sz w:val="20"/>
          <w:szCs w:val="20"/>
          <w:lang w:val="es-AR"/>
        </w:rPr>
        <w:t xml:space="preserve"> No.</w:t>
      </w:r>
      <w:r w:rsidR="005528A1" w:rsidRPr="001D4101">
        <w:rPr>
          <w:sz w:val="20"/>
          <w:szCs w:val="20"/>
          <w:lang w:val="es-AR"/>
        </w:rPr>
        <w:t xml:space="preserve"> 4191,</w:t>
      </w:r>
      <w:r w:rsidRPr="001D4101">
        <w:rPr>
          <w:sz w:val="20"/>
          <w:szCs w:val="20"/>
          <w:lang w:val="es-AR"/>
        </w:rPr>
        <w:t xml:space="preserve"> p</w:t>
      </w:r>
      <w:r w:rsidR="00D81ABF" w:rsidRPr="001D4101">
        <w:rPr>
          <w:sz w:val="20"/>
          <w:szCs w:val="20"/>
          <w:lang w:val="es-AR"/>
        </w:rPr>
        <w:t xml:space="preserve">or los delitos de </w:t>
      </w:r>
      <w:r w:rsidR="00EA4F70" w:rsidRPr="001D4101">
        <w:rPr>
          <w:sz w:val="20"/>
          <w:szCs w:val="20"/>
          <w:lang w:val="es-AR"/>
        </w:rPr>
        <w:t>h</w:t>
      </w:r>
      <w:r w:rsidR="00D81ABF" w:rsidRPr="001D4101">
        <w:rPr>
          <w:sz w:val="20"/>
          <w:szCs w:val="20"/>
          <w:lang w:val="es-AR"/>
        </w:rPr>
        <w:t xml:space="preserve">omicidio en </w:t>
      </w:r>
      <w:r w:rsidR="00EA4F70" w:rsidRPr="001D4101">
        <w:rPr>
          <w:sz w:val="20"/>
          <w:szCs w:val="20"/>
          <w:lang w:val="es-AR"/>
        </w:rPr>
        <w:t>p</w:t>
      </w:r>
      <w:r w:rsidR="00D81ABF" w:rsidRPr="001D4101">
        <w:rPr>
          <w:sz w:val="20"/>
          <w:szCs w:val="20"/>
          <w:lang w:val="es-AR"/>
        </w:rPr>
        <w:t xml:space="preserve">ersona </w:t>
      </w:r>
      <w:r w:rsidR="00EA4F70" w:rsidRPr="001D4101">
        <w:rPr>
          <w:sz w:val="20"/>
          <w:szCs w:val="20"/>
          <w:lang w:val="es-AR"/>
        </w:rPr>
        <w:t>p</w:t>
      </w:r>
      <w:r w:rsidR="00D81ABF" w:rsidRPr="001D4101">
        <w:rPr>
          <w:sz w:val="20"/>
          <w:szCs w:val="20"/>
          <w:lang w:val="es-AR"/>
        </w:rPr>
        <w:t xml:space="preserve">rotegida, en concurso material heterogéneo con los delitos de </w:t>
      </w:r>
      <w:r w:rsidR="00EA4F70" w:rsidRPr="001D4101">
        <w:rPr>
          <w:sz w:val="20"/>
          <w:szCs w:val="20"/>
          <w:lang w:val="es-AR"/>
        </w:rPr>
        <w:t>f</w:t>
      </w:r>
      <w:r w:rsidR="00D81ABF" w:rsidRPr="001D4101">
        <w:rPr>
          <w:sz w:val="20"/>
          <w:szCs w:val="20"/>
          <w:lang w:val="es-AR"/>
        </w:rPr>
        <w:t xml:space="preserve">alsedad </w:t>
      </w:r>
      <w:r w:rsidR="00EA4F70" w:rsidRPr="001D4101">
        <w:rPr>
          <w:sz w:val="20"/>
          <w:szCs w:val="20"/>
          <w:lang w:val="es-AR"/>
        </w:rPr>
        <w:t>i</w:t>
      </w:r>
      <w:r w:rsidR="00D81ABF" w:rsidRPr="001D4101">
        <w:rPr>
          <w:sz w:val="20"/>
          <w:szCs w:val="20"/>
          <w:lang w:val="es-AR"/>
        </w:rPr>
        <w:t xml:space="preserve">deológica en </w:t>
      </w:r>
      <w:r w:rsidR="00EA4F70" w:rsidRPr="001D4101">
        <w:rPr>
          <w:sz w:val="20"/>
          <w:szCs w:val="20"/>
          <w:lang w:val="es-AR"/>
        </w:rPr>
        <w:t>d</w:t>
      </w:r>
      <w:r w:rsidR="00D81ABF" w:rsidRPr="001D4101">
        <w:rPr>
          <w:sz w:val="20"/>
          <w:szCs w:val="20"/>
          <w:lang w:val="es-AR"/>
        </w:rPr>
        <w:t xml:space="preserve">ocumento </w:t>
      </w:r>
      <w:r w:rsidR="00EA4F70" w:rsidRPr="001D4101">
        <w:rPr>
          <w:sz w:val="20"/>
          <w:szCs w:val="20"/>
          <w:lang w:val="es-AR"/>
        </w:rPr>
        <w:t>p</w:t>
      </w:r>
      <w:r w:rsidR="00D81ABF" w:rsidRPr="001D4101">
        <w:rPr>
          <w:sz w:val="20"/>
          <w:szCs w:val="20"/>
          <w:lang w:val="es-AR"/>
        </w:rPr>
        <w:t xml:space="preserve">úblico y </w:t>
      </w:r>
      <w:r w:rsidR="00EA4F70" w:rsidRPr="001D4101">
        <w:rPr>
          <w:sz w:val="20"/>
          <w:szCs w:val="20"/>
          <w:lang w:val="es-AR"/>
        </w:rPr>
        <w:t>p</w:t>
      </w:r>
      <w:r w:rsidR="00D81ABF" w:rsidRPr="001D4101">
        <w:rPr>
          <w:sz w:val="20"/>
          <w:szCs w:val="20"/>
          <w:lang w:val="es-AR"/>
        </w:rPr>
        <w:t>eculad</w:t>
      </w:r>
      <w:r w:rsidR="005C62E5" w:rsidRPr="001D4101">
        <w:rPr>
          <w:sz w:val="20"/>
          <w:szCs w:val="20"/>
          <w:lang w:val="es-AR"/>
        </w:rPr>
        <w:t xml:space="preserve">o por </w:t>
      </w:r>
      <w:r w:rsidR="00EA4F70" w:rsidRPr="001D4101">
        <w:rPr>
          <w:sz w:val="20"/>
          <w:szCs w:val="20"/>
          <w:lang w:val="es-AR"/>
        </w:rPr>
        <w:t>a</w:t>
      </w:r>
      <w:r w:rsidR="005C62E5" w:rsidRPr="001D4101">
        <w:rPr>
          <w:sz w:val="20"/>
          <w:szCs w:val="20"/>
          <w:lang w:val="es-AR"/>
        </w:rPr>
        <w:t xml:space="preserve">propiación. </w:t>
      </w:r>
      <w:r w:rsidR="00EA4F70" w:rsidRPr="001D4101">
        <w:rPr>
          <w:sz w:val="20"/>
          <w:szCs w:val="20"/>
          <w:lang w:val="es-AR"/>
        </w:rPr>
        <w:t>En partic</w:t>
      </w:r>
      <w:r w:rsidR="001D4101" w:rsidRPr="001D4101">
        <w:rPr>
          <w:sz w:val="20"/>
          <w:szCs w:val="20"/>
          <w:lang w:val="es-AR"/>
        </w:rPr>
        <w:t>ular, indica que</w:t>
      </w:r>
      <w:r w:rsidR="005C62E5" w:rsidRPr="001D4101">
        <w:rPr>
          <w:sz w:val="20"/>
          <w:szCs w:val="20"/>
          <w:lang w:val="es-AR"/>
        </w:rPr>
        <w:t xml:space="preserve"> el proceso penal radicado bajo el No 2009-0024 por los </w:t>
      </w:r>
      <w:r w:rsidR="00EA4F70" w:rsidRPr="001D4101">
        <w:rPr>
          <w:sz w:val="20"/>
          <w:szCs w:val="20"/>
          <w:lang w:val="es-AR"/>
        </w:rPr>
        <w:t xml:space="preserve">mismos </w:t>
      </w:r>
      <w:r w:rsidR="005C62E5" w:rsidRPr="001D4101">
        <w:rPr>
          <w:sz w:val="20"/>
          <w:szCs w:val="20"/>
          <w:lang w:val="es-AR"/>
        </w:rPr>
        <w:t xml:space="preserve">delitos se </w:t>
      </w:r>
      <w:r w:rsidR="001D4101" w:rsidRPr="001D4101">
        <w:rPr>
          <w:sz w:val="20"/>
          <w:szCs w:val="20"/>
          <w:lang w:val="es-AR"/>
        </w:rPr>
        <w:t>encuentra para el momento,</w:t>
      </w:r>
      <w:r w:rsidR="005C62E5" w:rsidRPr="001D4101">
        <w:rPr>
          <w:sz w:val="20"/>
          <w:szCs w:val="20"/>
          <w:lang w:val="es-AR"/>
        </w:rPr>
        <w:t xml:space="preserve"> citado para audiencia de pruebas</w:t>
      </w:r>
      <w:r w:rsidR="0053718D">
        <w:rPr>
          <w:sz w:val="20"/>
          <w:szCs w:val="20"/>
          <w:lang w:val="es-AR"/>
        </w:rPr>
        <w:t>,</w:t>
      </w:r>
      <w:r w:rsidR="005C62E5" w:rsidRPr="001D4101">
        <w:rPr>
          <w:sz w:val="20"/>
          <w:szCs w:val="20"/>
          <w:lang w:val="es-AR"/>
        </w:rPr>
        <w:t xml:space="preserve"> en la etapa del juicio</w:t>
      </w:r>
      <w:r w:rsidR="00B51A96">
        <w:rPr>
          <w:sz w:val="20"/>
          <w:szCs w:val="20"/>
          <w:lang w:val="es-AR"/>
        </w:rPr>
        <w:t xml:space="preserve"> ante el Juzgado Promiscuo del Circuito de Paz de Ariporo</w:t>
      </w:r>
      <w:r w:rsidR="005C62E5" w:rsidRPr="001D4101">
        <w:rPr>
          <w:sz w:val="20"/>
          <w:szCs w:val="20"/>
          <w:lang w:val="es-AR"/>
        </w:rPr>
        <w:t>.</w:t>
      </w:r>
      <w:r w:rsidR="00B51A96">
        <w:rPr>
          <w:sz w:val="20"/>
          <w:szCs w:val="20"/>
          <w:lang w:val="es-AR"/>
        </w:rPr>
        <w:t xml:space="preserve"> En dicho proceso, informa se encuentran vinculados 15 personas, entre las cuales 12 son miembros del Ejército Nacional.</w:t>
      </w:r>
      <w:r w:rsidR="001D4101" w:rsidRPr="001D4101">
        <w:rPr>
          <w:sz w:val="20"/>
          <w:szCs w:val="20"/>
          <w:lang w:val="es-AR"/>
        </w:rPr>
        <w:t xml:space="preserve"> </w:t>
      </w:r>
      <w:r w:rsidR="00213C0C" w:rsidRPr="001D4101">
        <w:rPr>
          <w:sz w:val="20"/>
          <w:szCs w:val="20"/>
          <w:lang w:val="es-AR"/>
        </w:rPr>
        <w:t>Por último, l</w:t>
      </w:r>
      <w:r w:rsidR="005C62E5" w:rsidRPr="001D4101">
        <w:rPr>
          <w:sz w:val="20"/>
          <w:szCs w:val="20"/>
          <w:lang w:val="es-AR"/>
        </w:rPr>
        <w:t xml:space="preserve">a parte peticionaria argumenta que los familiares no </w:t>
      </w:r>
      <w:r w:rsidR="005528A1" w:rsidRPr="001D4101">
        <w:rPr>
          <w:sz w:val="20"/>
          <w:szCs w:val="20"/>
          <w:lang w:val="es-AR"/>
        </w:rPr>
        <w:t>ha</w:t>
      </w:r>
      <w:r w:rsidR="005C62E5" w:rsidRPr="001D4101">
        <w:rPr>
          <w:sz w:val="20"/>
          <w:szCs w:val="20"/>
          <w:lang w:val="es-AR"/>
        </w:rPr>
        <w:t>n</w:t>
      </w:r>
      <w:r w:rsidR="005528A1" w:rsidRPr="001D4101">
        <w:rPr>
          <w:sz w:val="20"/>
          <w:szCs w:val="20"/>
          <w:lang w:val="es-AR"/>
        </w:rPr>
        <w:t xml:space="preserve"> podido iniciar acción de reparación directa </w:t>
      </w:r>
      <w:r w:rsidR="005C62E5" w:rsidRPr="001D4101">
        <w:rPr>
          <w:sz w:val="20"/>
          <w:szCs w:val="20"/>
          <w:lang w:val="es-AR"/>
        </w:rPr>
        <w:t xml:space="preserve">en tanto han sido </w:t>
      </w:r>
      <w:r w:rsidR="005528A1" w:rsidRPr="001D4101">
        <w:rPr>
          <w:sz w:val="20"/>
          <w:szCs w:val="20"/>
          <w:lang w:val="es-AR"/>
        </w:rPr>
        <w:t>impedido</w:t>
      </w:r>
      <w:r w:rsidR="005C62E5" w:rsidRPr="001D4101">
        <w:rPr>
          <w:sz w:val="20"/>
          <w:szCs w:val="20"/>
          <w:lang w:val="es-AR"/>
        </w:rPr>
        <w:t>s</w:t>
      </w:r>
      <w:r w:rsidR="005528A1" w:rsidRPr="001D4101">
        <w:rPr>
          <w:sz w:val="20"/>
          <w:szCs w:val="20"/>
          <w:lang w:val="es-AR"/>
        </w:rPr>
        <w:t xml:space="preserve"> de hacerlo oportunamente y </w:t>
      </w:r>
      <w:r w:rsidR="005C62E5" w:rsidRPr="001D4101">
        <w:rPr>
          <w:sz w:val="20"/>
          <w:szCs w:val="20"/>
          <w:lang w:val="es-AR"/>
        </w:rPr>
        <w:t xml:space="preserve">al momento </w:t>
      </w:r>
      <w:r w:rsidR="005528A1" w:rsidRPr="001D4101">
        <w:rPr>
          <w:sz w:val="20"/>
          <w:szCs w:val="20"/>
          <w:lang w:val="es-AR"/>
        </w:rPr>
        <w:t>aplica</w:t>
      </w:r>
      <w:r w:rsidR="001D4101">
        <w:rPr>
          <w:sz w:val="20"/>
          <w:szCs w:val="20"/>
          <w:lang w:val="es-AR"/>
        </w:rPr>
        <w:t>ría</w:t>
      </w:r>
      <w:r w:rsidR="005528A1" w:rsidRPr="001D4101">
        <w:rPr>
          <w:sz w:val="20"/>
          <w:szCs w:val="20"/>
          <w:lang w:val="es-AR"/>
        </w:rPr>
        <w:t xml:space="preserve"> la regla general de caducidad de la acción.</w:t>
      </w:r>
    </w:p>
    <w:p w14:paraId="51714430" w14:textId="77777777" w:rsidR="005C62E5" w:rsidRDefault="005C62E5" w:rsidP="005528A1">
      <w:pPr>
        <w:rPr>
          <w:rFonts w:ascii="Cambria" w:hAnsi="Cambria"/>
          <w:sz w:val="20"/>
          <w:szCs w:val="20"/>
          <w:lang w:val="es-AR"/>
        </w:rPr>
      </w:pPr>
    </w:p>
    <w:p w14:paraId="51FDBBB9" w14:textId="7BF7DE18" w:rsidR="008925B0" w:rsidRDefault="005C62E5" w:rsidP="00150C7D">
      <w:pPr>
        <w:pStyle w:val="ListParagraph"/>
        <w:numPr>
          <w:ilvl w:val="0"/>
          <w:numId w:val="103"/>
        </w:numPr>
        <w:tabs>
          <w:tab w:val="clear" w:pos="720"/>
        </w:tabs>
        <w:jc w:val="both"/>
        <w:rPr>
          <w:sz w:val="20"/>
          <w:szCs w:val="20"/>
          <w:lang w:val="es-AR"/>
        </w:rPr>
      </w:pPr>
      <w:r w:rsidRPr="004B3CAE">
        <w:rPr>
          <w:sz w:val="20"/>
          <w:szCs w:val="20"/>
          <w:lang w:val="es-AR"/>
        </w:rPr>
        <w:t>Por su parte,</w:t>
      </w:r>
      <w:r w:rsidR="00291FBF" w:rsidRPr="004B3CAE">
        <w:rPr>
          <w:sz w:val="20"/>
          <w:szCs w:val="20"/>
          <w:lang w:val="es-AR"/>
        </w:rPr>
        <w:t xml:space="preserve"> </w:t>
      </w:r>
      <w:r w:rsidR="001D4101" w:rsidRPr="004B3CAE">
        <w:rPr>
          <w:sz w:val="20"/>
          <w:szCs w:val="20"/>
          <w:lang w:val="es-AR"/>
        </w:rPr>
        <w:t xml:space="preserve">el Estado señala que las autoridades competentes </w:t>
      </w:r>
      <w:r w:rsidR="00291FBF" w:rsidRPr="004B3CAE">
        <w:rPr>
          <w:sz w:val="20"/>
          <w:szCs w:val="20"/>
          <w:lang w:val="es-AR"/>
        </w:rPr>
        <w:t>se encuentra</w:t>
      </w:r>
      <w:r w:rsidR="001D4101" w:rsidRPr="004B3CAE">
        <w:rPr>
          <w:sz w:val="20"/>
          <w:szCs w:val="20"/>
          <w:lang w:val="es-AR"/>
        </w:rPr>
        <w:t>n</w:t>
      </w:r>
      <w:r w:rsidR="00291FBF" w:rsidRPr="004B3CAE">
        <w:rPr>
          <w:sz w:val="20"/>
          <w:szCs w:val="20"/>
          <w:lang w:val="es-AR"/>
        </w:rPr>
        <w:t xml:space="preserve"> ejerciendo todos sus esfuerzos para lograr el esclarecimiento de los hechos y juzgar a los responsables</w:t>
      </w:r>
      <w:r w:rsidR="001D4101" w:rsidRPr="004B3CAE">
        <w:rPr>
          <w:sz w:val="20"/>
          <w:szCs w:val="20"/>
          <w:lang w:val="es-AR"/>
        </w:rPr>
        <w:t xml:space="preserve"> por lo cual </w:t>
      </w:r>
      <w:r w:rsidR="00291FBF" w:rsidRPr="004B3CAE">
        <w:rPr>
          <w:sz w:val="20"/>
          <w:szCs w:val="20"/>
          <w:lang w:val="es-AR"/>
        </w:rPr>
        <w:t>solicita a la Comisión abstenerse de conocer del presente caso</w:t>
      </w:r>
      <w:r w:rsidR="001D4101" w:rsidRPr="004B3CAE">
        <w:rPr>
          <w:sz w:val="20"/>
          <w:szCs w:val="20"/>
          <w:lang w:val="es-AR"/>
        </w:rPr>
        <w:t xml:space="preserve">. Sostiene que </w:t>
      </w:r>
      <w:r w:rsidR="00291FBF" w:rsidRPr="004B3CAE">
        <w:rPr>
          <w:sz w:val="20"/>
          <w:szCs w:val="20"/>
          <w:lang w:val="es-AR"/>
        </w:rPr>
        <w:t xml:space="preserve">en el presente caso no se presenta un retardo injustificado en la decisión de dicho recurso puesto que, el proceso penal, se ha </w:t>
      </w:r>
      <w:r w:rsidR="00291FBF" w:rsidRPr="0026066D">
        <w:rPr>
          <w:sz w:val="20"/>
          <w:szCs w:val="20"/>
          <w:lang w:val="es-AR"/>
        </w:rPr>
        <w:t>adelantado diligentemente en un tiempo razonable de acuerdo con las complejidade</w:t>
      </w:r>
      <w:r w:rsidR="00662645" w:rsidRPr="0026066D">
        <w:rPr>
          <w:sz w:val="20"/>
          <w:szCs w:val="20"/>
          <w:lang w:val="es-AR"/>
        </w:rPr>
        <w:t>s propias del caso</w:t>
      </w:r>
      <w:r w:rsidR="00291FBF" w:rsidRPr="0026066D">
        <w:rPr>
          <w:sz w:val="20"/>
          <w:szCs w:val="20"/>
          <w:lang w:val="es-AR"/>
        </w:rPr>
        <w:t xml:space="preserve">. </w:t>
      </w:r>
    </w:p>
    <w:p w14:paraId="0FA55FE4" w14:textId="77777777" w:rsidR="008925B0" w:rsidRPr="008925B0" w:rsidRDefault="008925B0" w:rsidP="008925B0">
      <w:pPr>
        <w:pStyle w:val="ListParagraph"/>
        <w:rPr>
          <w:sz w:val="20"/>
          <w:szCs w:val="20"/>
          <w:lang w:val="es-AR"/>
        </w:rPr>
      </w:pPr>
    </w:p>
    <w:p w14:paraId="6E669AD1" w14:textId="4FC71A90" w:rsidR="0026066D" w:rsidRPr="008925B0" w:rsidRDefault="00662645" w:rsidP="0080331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sz w:val="20"/>
          <w:szCs w:val="20"/>
          <w:lang w:val="es-AR"/>
        </w:rPr>
      </w:pPr>
      <w:r w:rsidRPr="008925B0">
        <w:rPr>
          <w:sz w:val="20"/>
          <w:szCs w:val="20"/>
          <w:lang w:val="es-AR"/>
        </w:rPr>
        <w:t xml:space="preserve">Asimismo, argumenta que </w:t>
      </w:r>
      <w:r w:rsidR="00F140B9" w:rsidRPr="008925B0">
        <w:rPr>
          <w:sz w:val="20"/>
          <w:szCs w:val="20"/>
          <w:lang w:val="es-AR"/>
        </w:rPr>
        <w:t xml:space="preserve">la Fiscalía 43 Especializada de la Unidad Nacional de Derechos Humanos, profirió </w:t>
      </w:r>
      <w:r w:rsidRPr="008925B0">
        <w:rPr>
          <w:sz w:val="20"/>
          <w:szCs w:val="20"/>
          <w:lang w:val="es-AR"/>
        </w:rPr>
        <w:t xml:space="preserve">el 19 de marzo de 2009, </w:t>
      </w:r>
      <w:r w:rsidR="00F140B9" w:rsidRPr="008925B0">
        <w:rPr>
          <w:sz w:val="20"/>
          <w:szCs w:val="20"/>
          <w:lang w:val="es-AR"/>
        </w:rPr>
        <w:t xml:space="preserve">resolución sobre la situación jurídica de </w:t>
      </w:r>
      <w:r w:rsidRPr="008925B0">
        <w:rPr>
          <w:sz w:val="20"/>
          <w:szCs w:val="20"/>
          <w:lang w:val="es-AR"/>
        </w:rPr>
        <w:t xml:space="preserve">otros acusados en relación a los cuales </w:t>
      </w:r>
      <w:r w:rsidR="00F140B9" w:rsidRPr="008925B0">
        <w:rPr>
          <w:sz w:val="20"/>
          <w:szCs w:val="20"/>
          <w:lang w:val="es-AR"/>
        </w:rPr>
        <w:t>resuelve proferir medida de aseguramiento, cons</w:t>
      </w:r>
      <w:r w:rsidRPr="008925B0">
        <w:rPr>
          <w:sz w:val="20"/>
          <w:szCs w:val="20"/>
          <w:lang w:val="es-AR"/>
        </w:rPr>
        <w:t xml:space="preserve">istente en detención preventiva. En concreto el </w:t>
      </w:r>
      <w:r w:rsidRPr="008925B0">
        <w:rPr>
          <w:sz w:val="20"/>
          <w:szCs w:val="20"/>
          <w:lang w:val="es-AR"/>
        </w:rPr>
        <w:lastRenderedPageBreak/>
        <w:t xml:space="preserve">Estado aduce </w:t>
      </w:r>
      <w:r w:rsidR="0026066D" w:rsidRPr="008925B0">
        <w:rPr>
          <w:sz w:val="20"/>
          <w:szCs w:val="20"/>
          <w:lang w:val="es-AR"/>
        </w:rPr>
        <w:t>que,</w:t>
      </w:r>
      <w:r w:rsidRPr="008925B0">
        <w:rPr>
          <w:sz w:val="20"/>
          <w:szCs w:val="20"/>
          <w:lang w:val="es-AR"/>
        </w:rPr>
        <w:t xml:space="preserve"> en el marco de la investigación</w:t>
      </w:r>
      <w:r w:rsidR="0026066D" w:rsidRPr="008925B0">
        <w:rPr>
          <w:sz w:val="20"/>
          <w:szCs w:val="20"/>
          <w:lang w:val="es-AR"/>
        </w:rPr>
        <w:t>,</w:t>
      </w:r>
      <w:r w:rsidRPr="008925B0">
        <w:rPr>
          <w:sz w:val="20"/>
          <w:szCs w:val="20"/>
          <w:lang w:val="es-AR"/>
        </w:rPr>
        <w:t xml:space="preserve"> </w:t>
      </w:r>
      <w:r w:rsidR="00F140B9" w:rsidRPr="008925B0">
        <w:rPr>
          <w:sz w:val="20"/>
          <w:szCs w:val="20"/>
          <w:lang w:val="es-AR"/>
        </w:rPr>
        <w:t xml:space="preserve">la </w:t>
      </w:r>
      <w:r w:rsidRPr="008925B0">
        <w:rPr>
          <w:sz w:val="20"/>
          <w:szCs w:val="20"/>
          <w:lang w:val="es-AR"/>
        </w:rPr>
        <w:t xml:space="preserve">mencionada </w:t>
      </w:r>
      <w:r w:rsidR="00F140B9" w:rsidRPr="008925B0">
        <w:rPr>
          <w:sz w:val="20"/>
          <w:szCs w:val="20"/>
          <w:lang w:val="es-AR"/>
        </w:rPr>
        <w:t xml:space="preserve">Fiscalía profirió </w:t>
      </w:r>
      <w:r w:rsidRPr="008925B0">
        <w:rPr>
          <w:sz w:val="20"/>
          <w:szCs w:val="20"/>
          <w:lang w:val="es-AR"/>
        </w:rPr>
        <w:t xml:space="preserve">el 12 de agosto de 2009, </w:t>
      </w:r>
      <w:r w:rsidR="00F140B9" w:rsidRPr="008925B0">
        <w:rPr>
          <w:sz w:val="20"/>
          <w:szCs w:val="20"/>
          <w:lang w:val="es-AR"/>
        </w:rPr>
        <w:t>resolución de acusación, calificand</w:t>
      </w:r>
      <w:r w:rsidR="0026066D" w:rsidRPr="008925B0">
        <w:rPr>
          <w:sz w:val="20"/>
          <w:szCs w:val="20"/>
          <w:lang w:val="es-AR"/>
        </w:rPr>
        <w:t xml:space="preserve">o de fondo las conductas. En ese sentido, sostiene que </w:t>
      </w:r>
      <w:r w:rsidRPr="008925B0">
        <w:rPr>
          <w:sz w:val="20"/>
          <w:szCs w:val="20"/>
          <w:lang w:val="es-AR"/>
        </w:rPr>
        <w:t xml:space="preserve">a </w:t>
      </w:r>
      <w:r w:rsidR="0026066D" w:rsidRPr="008925B0">
        <w:rPr>
          <w:sz w:val="20"/>
          <w:szCs w:val="20"/>
          <w:lang w:val="es-AR"/>
        </w:rPr>
        <w:t>pesar</w:t>
      </w:r>
      <w:r w:rsidRPr="008925B0">
        <w:rPr>
          <w:sz w:val="20"/>
          <w:szCs w:val="20"/>
          <w:lang w:val="es-AR"/>
        </w:rPr>
        <w:t xml:space="preserve"> que </w:t>
      </w:r>
      <w:r w:rsidR="00F140B9" w:rsidRPr="008925B0">
        <w:rPr>
          <w:sz w:val="20"/>
          <w:szCs w:val="20"/>
          <w:lang w:val="es-AR"/>
        </w:rPr>
        <w:t xml:space="preserve">los sindicados </w:t>
      </w:r>
      <w:r w:rsidR="0026066D" w:rsidRPr="008925B0">
        <w:rPr>
          <w:sz w:val="20"/>
          <w:szCs w:val="20"/>
          <w:lang w:val="es-AR"/>
        </w:rPr>
        <w:t>pusieron</w:t>
      </w:r>
      <w:r w:rsidR="00F140B9" w:rsidRPr="008925B0">
        <w:rPr>
          <w:sz w:val="20"/>
          <w:szCs w:val="20"/>
          <w:lang w:val="es-AR"/>
        </w:rPr>
        <w:t xml:space="preserve"> en conocimiento los hechos </w:t>
      </w:r>
      <w:r w:rsidR="00150C7D" w:rsidRPr="008925B0">
        <w:rPr>
          <w:sz w:val="20"/>
          <w:szCs w:val="20"/>
          <w:lang w:val="es-AR"/>
        </w:rPr>
        <w:t>como un resultado operacional</w:t>
      </w:r>
      <w:r w:rsidRPr="008925B0">
        <w:rPr>
          <w:sz w:val="20"/>
          <w:szCs w:val="20"/>
          <w:lang w:val="es-AR"/>
        </w:rPr>
        <w:t xml:space="preserve">, </w:t>
      </w:r>
      <w:r w:rsidR="0026066D" w:rsidRPr="008925B0">
        <w:rPr>
          <w:sz w:val="20"/>
          <w:szCs w:val="20"/>
          <w:lang w:val="es-AR"/>
        </w:rPr>
        <w:t xml:space="preserve">la Fiscalía concluyó </w:t>
      </w:r>
      <w:r w:rsidRPr="008925B0">
        <w:rPr>
          <w:sz w:val="20"/>
          <w:szCs w:val="20"/>
          <w:lang w:val="es-AR"/>
        </w:rPr>
        <w:t xml:space="preserve">que la muerte de las presuntas víctimas </w:t>
      </w:r>
      <w:r w:rsidR="0026066D" w:rsidRPr="008925B0">
        <w:rPr>
          <w:sz w:val="20"/>
          <w:szCs w:val="20"/>
          <w:lang w:val="es-AR"/>
        </w:rPr>
        <w:t xml:space="preserve">fue producto de </w:t>
      </w:r>
      <w:r w:rsidR="00F140B9" w:rsidRPr="008925B0">
        <w:rPr>
          <w:sz w:val="20"/>
          <w:szCs w:val="20"/>
          <w:lang w:val="es-AR"/>
        </w:rPr>
        <w:t xml:space="preserve">una conducta delictiva de homicidio doloso, compatible con dos </w:t>
      </w:r>
      <w:r w:rsidR="0026066D" w:rsidRPr="008925B0">
        <w:rPr>
          <w:sz w:val="20"/>
          <w:szCs w:val="20"/>
          <w:lang w:val="es-AR"/>
        </w:rPr>
        <w:t>ejecuciones extrajudiciales</w:t>
      </w:r>
      <w:r w:rsidR="00150C7D" w:rsidRPr="008925B0">
        <w:rPr>
          <w:sz w:val="20"/>
          <w:szCs w:val="20"/>
          <w:lang w:val="es-AR"/>
        </w:rPr>
        <w:t>.</w:t>
      </w:r>
      <w:r w:rsidR="0026066D" w:rsidRPr="008925B0">
        <w:rPr>
          <w:sz w:val="20"/>
          <w:szCs w:val="20"/>
          <w:lang w:val="es-AR"/>
        </w:rPr>
        <w:t xml:space="preserve"> De la mano sostiene que, en la misma resolución</w:t>
      </w:r>
      <w:r w:rsidR="00F140B9" w:rsidRPr="008925B0">
        <w:rPr>
          <w:sz w:val="20"/>
          <w:szCs w:val="20"/>
          <w:lang w:val="es-AR"/>
        </w:rPr>
        <w:t>, la Fiscalía resolvió precluir las investigaciones seguida</w:t>
      </w:r>
      <w:r w:rsidR="00F36C53">
        <w:rPr>
          <w:sz w:val="20"/>
          <w:szCs w:val="20"/>
          <w:lang w:val="es-AR"/>
        </w:rPr>
        <w:t>s</w:t>
      </w:r>
      <w:r w:rsidR="00F140B9" w:rsidRPr="008925B0">
        <w:rPr>
          <w:sz w:val="20"/>
          <w:szCs w:val="20"/>
          <w:lang w:val="es-AR"/>
        </w:rPr>
        <w:t xml:space="preserve"> en contra de </w:t>
      </w:r>
      <w:r w:rsidR="0026066D" w:rsidRPr="008925B0">
        <w:rPr>
          <w:sz w:val="20"/>
          <w:szCs w:val="20"/>
          <w:lang w:val="es-AR"/>
        </w:rPr>
        <w:t xml:space="preserve">dos acusados </w:t>
      </w:r>
      <w:r w:rsidR="00F140B9" w:rsidRPr="008925B0">
        <w:rPr>
          <w:sz w:val="20"/>
          <w:szCs w:val="20"/>
          <w:lang w:val="es-AR"/>
        </w:rPr>
        <w:t xml:space="preserve">por los delitos de homicidio en persona protegida, secuestro y hurto agravado y calificado; </w:t>
      </w:r>
      <w:r w:rsidR="0026066D" w:rsidRPr="008925B0">
        <w:rPr>
          <w:sz w:val="20"/>
          <w:szCs w:val="20"/>
          <w:lang w:val="es-AR"/>
        </w:rPr>
        <w:t xml:space="preserve">y la </w:t>
      </w:r>
      <w:r w:rsidR="00F140B9" w:rsidRPr="008925B0">
        <w:rPr>
          <w:sz w:val="20"/>
          <w:szCs w:val="20"/>
          <w:lang w:val="es-AR"/>
        </w:rPr>
        <w:t xml:space="preserve">investigación que se seguía en contra de </w:t>
      </w:r>
      <w:r w:rsidR="0026066D" w:rsidRPr="008925B0">
        <w:rPr>
          <w:sz w:val="20"/>
          <w:szCs w:val="20"/>
          <w:lang w:val="es-AR"/>
        </w:rPr>
        <w:t xml:space="preserve">otros dos acusados </w:t>
      </w:r>
      <w:r w:rsidR="00F140B9" w:rsidRPr="008925B0">
        <w:rPr>
          <w:sz w:val="20"/>
          <w:szCs w:val="20"/>
          <w:lang w:val="es-AR"/>
        </w:rPr>
        <w:t>por el delito de pecul</w:t>
      </w:r>
      <w:r w:rsidR="0026066D" w:rsidRPr="008925B0">
        <w:rPr>
          <w:sz w:val="20"/>
          <w:szCs w:val="20"/>
          <w:lang w:val="es-AR"/>
        </w:rPr>
        <w:t>ado por apropiación</w:t>
      </w:r>
      <w:r w:rsidR="00F140B9" w:rsidRPr="008925B0">
        <w:rPr>
          <w:sz w:val="20"/>
          <w:szCs w:val="20"/>
          <w:lang w:val="es-AR"/>
        </w:rPr>
        <w:t xml:space="preserve">. </w:t>
      </w:r>
    </w:p>
    <w:p w14:paraId="4237DF93" w14:textId="2DA2E960" w:rsidR="0026066D" w:rsidRDefault="0026066D" w:rsidP="00291FB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sz w:val="20"/>
          <w:szCs w:val="20"/>
          <w:lang w:val="es-AR"/>
        </w:rPr>
      </w:pPr>
      <w:r>
        <w:rPr>
          <w:sz w:val="20"/>
          <w:szCs w:val="20"/>
          <w:lang w:val="es-AR"/>
        </w:rPr>
        <w:t xml:space="preserve">En particular </w:t>
      </w:r>
      <w:r w:rsidRPr="0026066D">
        <w:rPr>
          <w:sz w:val="20"/>
          <w:szCs w:val="20"/>
          <w:lang w:val="es-AR"/>
        </w:rPr>
        <w:t>informa que e</w:t>
      </w:r>
      <w:r w:rsidR="00F140B9" w:rsidRPr="0026066D">
        <w:rPr>
          <w:sz w:val="20"/>
          <w:szCs w:val="20"/>
          <w:lang w:val="es-AR"/>
        </w:rPr>
        <w:t xml:space="preserve">l 27 de abril de 2010, se realizó audiencia preparatoria en el proceso penal radicado No. 2009-00024 </w:t>
      </w:r>
      <w:r w:rsidRPr="0026066D">
        <w:rPr>
          <w:sz w:val="20"/>
          <w:szCs w:val="20"/>
          <w:lang w:val="es-AR"/>
        </w:rPr>
        <w:t xml:space="preserve">y el </w:t>
      </w:r>
      <w:r w:rsidR="00F140B9" w:rsidRPr="0026066D">
        <w:rPr>
          <w:sz w:val="20"/>
          <w:szCs w:val="20"/>
          <w:lang w:val="es-AR"/>
        </w:rPr>
        <w:t xml:space="preserve">23 de noviembre de 2017, se inició audiencia pública dentro del proceso penal No. 2009-00024, </w:t>
      </w:r>
      <w:r w:rsidRPr="0026066D">
        <w:rPr>
          <w:sz w:val="20"/>
          <w:szCs w:val="20"/>
          <w:lang w:val="es-AR"/>
        </w:rPr>
        <w:t xml:space="preserve">ante </w:t>
      </w:r>
      <w:r w:rsidR="00F140B9" w:rsidRPr="0026066D">
        <w:rPr>
          <w:sz w:val="20"/>
          <w:szCs w:val="20"/>
          <w:lang w:val="es-AR"/>
        </w:rPr>
        <w:t>el despacho del Juzgado Promiscúo del Circu</w:t>
      </w:r>
      <w:r w:rsidRPr="0026066D">
        <w:rPr>
          <w:sz w:val="20"/>
          <w:szCs w:val="20"/>
          <w:lang w:val="es-AR"/>
        </w:rPr>
        <w:t xml:space="preserve">ito de Paz de Ariporo- Casanare. No obstante, sostiene que los procesados </w:t>
      </w:r>
      <w:r w:rsidR="00F140B9" w:rsidRPr="0026066D">
        <w:rPr>
          <w:bCs/>
          <w:sz w:val="20"/>
          <w:szCs w:val="20"/>
          <w:lang w:val="es-AR"/>
        </w:rPr>
        <w:t>se han sometido a la Jurisdicción Especial para la Paz</w:t>
      </w:r>
      <w:r w:rsidRPr="0026066D">
        <w:rPr>
          <w:bCs/>
          <w:sz w:val="20"/>
          <w:szCs w:val="20"/>
          <w:lang w:val="es-AR"/>
        </w:rPr>
        <w:t xml:space="preserve"> por lo cual se </w:t>
      </w:r>
      <w:r w:rsidR="00F140B9" w:rsidRPr="0026066D">
        <w:rPr>
          <w:sz w:val="20"/>
          <w:szCs w:val="20"/>
          <w:lang w:val="es-AR"/>
        </w:rPr>
        <w:t xml:space="preserve">fijó como fecha y hora </w:t>
      </w:r>
      <w:r>
        <w:rPr>
          <w:sz w:val="20"/>
          <w:szCs w:val="20"/>
          <w:lang w:val="es-AR"/>
        </w:rPr>
        <w:t xml:space="preserve">para </w:t>
      </w:r>
      <w:r w:rsidR="00F140B9" w:rsidRPr="0026066D">
        <w:rPr>
          <w:sz w:val="20"/>
          <w:szCs w:val="20"/>
          <w:lang w:val="es-AR"/>
        </w:rPr>
        <w:t>llevar la continuación del juicio y la inspección judicial de los hechos</w:t>
      </w:r>
      <w:r>
        <w:rPr>
          <w:sz w:val="20"/>
          <w:szCs w:val="20"/>
          <w:lang w:val="es-AR"/>
        </w:rPr>
        <w:t>.</w:t>
      </w:r>
    </w:p>
    <w:p w14:paraId="76FE4AD5" w14:textId="77777777" w:rsidR="0053718D" w:rsidRPr="008925B0" w:rsidRDefault="0053718D" w:rsidP="0053718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Pr>
          <w:sz w:val="20"/>
          <w:szCs w:val="20"/>
          <w:lang w:val="es-AR"/>
        </w:rPr>
        <w:t xml:space="preserve">Sobre la alegada tortura, el Estado destaca que </w:t>
      </w:r>
      <w:r w:rsidRPr="008925B0">
        <w:rPr>
          <w:sz w:val="20"/>
          <w:szCs w:val="20"/>
          <w:lang w:val="es-AR"/>
        </w:rPr>
        <w:t>el peticionario no presenta elementos que sustenten las presuntas vulneraciones</w:t>
      </w:r>
      <w:r>
        <w:rPr>
          <w:sz w:val="20"/>
          <w:szCs w:val="20"/>
          <w:lang w:val="es-AR"/>
        </w:rPr>
        <w:t xml:space="preserve"> y, por el contrario, </w:t>
      </w:r>
      <w:r w:rsidRPr="008925B0">
        <w:rPr>
          <w:sz w:val="20"/>
          <w:szCs w:val="20"/>
          <w:lang w:val="es-AR"/>
        </w:rPr>
        <w:t>se limitó a denunciar sin que dentro de las pruebas obren evidencias qu</w:t>
      </w:r>
      <w:r>
        <w:rPr>
          <w:sz w:val="20"/>
          <w:szCs w:val="20"/>
          <w:lang w:val="es-AR"/>
        </w:rPr>
        <w:t>e soporten dichas afirmaciones</w:t>
      </w:r>
      <w:r w:rsidRPr="008925B0">
        <w:rPr>
          <w:sz w:val="20"/>
          <w:szCs w:val="20"/>
          <w:lang w:val="es-AR"/>
        </w:rPr>
        <w:t xml:space="preserve">. </w:t>
      </w:r>
      <w:r>
        <w:rPr>
          <w:sz w:val="20"/>
          <w:szCs w:val="20"/>
          <w:lang w:val="es-AR"/>
        </w:rPr>
        <w:t xml:space="preserve">En consecuencia, se </w:t>
      </w:r>
      <w:r w:rsidRPr="008925B0">
        <w:rPr>
          <w:sz w:val="20"/>
          <w:szCs w:val="20"/>
          <w:lang w:val="es-AR"/>
        </w:rPr>
        <w:t>imposibilita que el Estado articule una correcta respuesta en ejercicio de su derecho de defensa.</w:t>
      </w:r>
    </w:p>
    <w:p w14:paraId="3538B8C6" w14:textId="6AF2B432" w:rsidR="00F140B9" w:rsidRPr="0026066D" w:rsidRDefault="008925B0" w:rsidP="00291FB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sz w:val="20"/>
          <w:szCs w:val="20"/>
          <w:lang w:val="es-AR"/>
        </w:rPr>
      </w:pPr>
      <w:r>
        <w:rPr>
          <w:sz w:val="20"/>
          <w:szCs w:val="20"/>
          <w:lang w:val="es-AR"/>
        </w:rPr>
        <w:t xml:space="preserve">Por otro lado, el Estado alega </w:t>
      </w:r>
      <w:r w:rsidR="00F140B9" w:rsidRPr="0026066D">
        <w:rPr>
          <w:sz w:val="20"/>
          <w:szCs w:val="20"/>
          <w:lang w:val="es-AR"/>
        </w:rPr>
        <w:t>que la acción de reparación directa constituye un recurso adecuado y efectivo para establecer la responsabilidad estatal frente a presuntas violaciones de la C</w:t>
      </w:r>
      <w:r w:rsidR="00D0152E">
        <w:rPr>
          <w:sz w:val="20"/>
          <w:szCs w:val="20"/>
          <w:lang w:val="es-AR"/>
        </w:rPr>
        <w:t xml:space="preserve">onvención Americana </w:t>
      </w:r>
      <w:r w:rsidR="00F140B9" w:rsidRPr="0026066D">
        <w:rPr>
          <w:sz w:val="20"/>
          <w:szCs w:val="20"/>
          <w:lang w:val="es-AR"/>
        </w:rPr>
        <w:t xml:space="preserve">y lograr una indemnización por los daños materiales e inmateriales que se pudrieren haber causado como consecuencia de los mismos. </w:t>
      </w:r>
      <w:r>
        <w:rPr>
          <w:sz w:val="20"/>
          <w:szCs w:val="20"/>
          <w:lang w:val="es-AR"/>
        </w:rPr>
        <w:t xml:space="preserve">En este sentido, informa que </w:t>
      </w:r>
      <w:r w:rsidR="00F140B9" w:rsidRPr="0026066D">
        <w:rPr>
          <w:sz w:val="20"/>
          <w:szCs w:val="20"/>
          <w:lang w:val="es-AR"/>
        </w:rPr>
        <w:t>Guillermin</w:t>
      </w:r>
      <w:r>
        <w:rPr>
          <w:sz w:val="20"/>
          <w:szCs w:val="20"/>
          <w:lang w:val="es-AR"/>
        </w:rPr>
        <w:t xml:space="preserve">a Mora y Jorge Enrique Avendaño, </w:t>
      </w:r>
      <w:r w:rsidRPr="0026066D">
        <w:rPr>
          <w:sz w:val="20"/>
          <w:szCs w:val="20"/>
          <w:lang w:val="es-AR"/>
        </w:rPr>
        <w:t>padres de las presuntas víctimas</w:t>
      </w:r>
      <w:r>
        <w:rPr>
          <w:sz w:val="20"/>
          <w:szCs w:val="20"/>
          <w:lang w:val="es-AR"/>
        </w:rPr>
        <w:t>,</w:t>
      </w:r>
      <w:r w:rsidRPr="0026066D">
        <w:rPr>
          <w:sz w:val="20"/>
          <w:szCs w:val="20"/>
          <w:lang w:val="es-AR"/>
        </w:rPr>
        <w:t xml:space="preserve"> </w:t>
      </w:r>
      <w:r w:rsidR="00F140B9" w:rsidRPr="0026066D">
        <w:rPr>
          <w:sz w:val="20"/>
          <w:szCs w:val="20"/>
          <w:lang w:val="es-AR"/>
        </w:rPr>
        <w:t xml:space="preserve">interpusieron acción de reparación directa en contra de la Nación, Ministerio de Defensa y Ejercito Nacional ante el Juzgado Primero Administrativo de Yopal </w:t>
      </w:r>
      <w:r>
        <w:rPr>
          <w:sz w:val="20"/>
          <w:szCs w:val="20"/>
          <w:lang w:val="es-AR"/>
        </w:rPr>
        <w:t xml:space="preserve">el cual </w:t>
      </w:r>
      <w:r w:rsidR="00662645" w:rsidRPr="0026066D">
        <w:rPr>
          <w:sz w:val="20"/>
          <w:szCs w:val="20"/>
          <w:lang w:val="es-AR"/>
        </w:rPr>
        <w:t xml:space="preserve">se encuentra pendiente de emitir fallo de primera instancia. </w:t>
      </w:r>
      <w:r>
        <w:rPr>
          <w:sz w:val="20"/>
          <w:szCs w:val="20"/>
          <w:lang w:val="es-AR"/>
        </w:rPr>
        <w:t xml:space="preserve">Concluye entonces que, </w:t>
      </w:r>
      <w:r w:rsidR="00662645" w:rsidRPr="0026066D">
        <w:rPr>
          <w:sz w:val="20"/>
          <w:szCs w:val="20"/>
          <w:lang w:val="es-AR"/>
        </w:rPr>
        <w:t>si bien interpusieron el recurso adecuado y efectivo en relación con su pretensión reparatoria, ese no ha sido agotado toda vez que en el marco de la jurisdicción contenciosa administrativa todavía está siendo estudiada la presunta respon</w:t>
      </w:r>
      <w:r>
        <w:rPr>
          <w:sz w:val="20"/>
          <w:szCs w:val="20"/>
          <w:lang w:val="es-AR"/>
        </w:rPr>
        <w:t>sabilidad del Estado colombiano</w:t>
      </w:r>
      <w:r w:rsidR="00662645" w:rsidRPr="0026066D">
        <w:rPr>
          <w:sz w:val="20"/>
          <w:szCs w:val="20"/>
          <w:lang w:val="es-AR"/>
        </w:rPr>
        <w:t>.</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63C27864" w14:textId="030A4F9E" w:rsidR="00AF0CFB" w:rsidRPr="00AF0CFB" w:rsidRDefault="004F4B1D" w:rsidP="00AF0CFB">
      <w:pPr>
        <w:pStyle w:val="ListParagraph"/>
        <w:numPr>
          <w:ilvl w:val="0"/>
          <w:numId w:val="103"/>
        </w:numPr>
        <w:tabs>
          <w:tab w:val="clear" w:pos="720"/>
        </w:tabs>
        <w:jc w:val="both"/>
        <w:rPr>
          <w:sz w:val="20"/>
          <w:szCs w:val="20"/>
          <w:lang w:val="es-ES"/>
        </w:rPr>
      </w:pPr>
      <w:r w:rsidRPr="00AF0CFB">
        <w:rPr>
          <w:sz w:val="20"/>
          <w:szCs w:val="20"/>
          <w:lang w:val="es-419"/>
        </w:rPr>
        <w:t xml:space="preserve">La Comisión ha establecido que toda vez que se cometa un delito en el que presuntamente participen autoridades estatales, el Estado tiene la obligación de promover e impulsar el proceso penal y que ésta constituye la vía idónea para esclarecer los hechos y establecer las sanciones penales correspondientes, además de posibilitar otros modos de reparación de tipo pecuniario. </w:t>
      </w:r>
      <w:r w:rsidR="00AF0CFB" w:rsidRPr="00AF0CFB">
        <w:rPr>
          <w:sz w:val="20"/>
          <w:szCs w:val="20"/>
          <w:lang w:val="es-419"/>
        </w:rPr>
        <w:t xml:space="preserve">Asimismo, cuando se aduce un retardo injustificado, ha sido criterio reiterado que la Comisión evalúa las circunstancias y realiza un análisis caso por caso para determinar si se ha producido una demora indebida. Como regla general, la Comisión determina que "una investigación penal debe realizarse con prontitud para proteger los intereses de las víctimas y preservar la prueba". Para establecer si una investigación ha sido realizada "con prontitud", la Comisión considera una serie de factores, como el tiempo transcurrido desde que se cometió el delito, si la investigación ha pasado de la etapa preliminar, las medidas que han adoptado las autoridades, así como la complejidad del caso. </w:t>
      </w:r>
    </w:p>
    <w:p w14:paraId="45EC6D62" w14:textId="77777777" w:rsidR="00AF0CFB" w:rsidRPr="00AF0CFB" w:rsidRDefault="00AF0CFB" w:rsidP="00AF0CFB">
      <w:pPr>
        <w:pStyle w:val="ListParagraph"/>
        <w:jc w:val="both"/>
        <w:rPr>
          <w:sz w:val="20"/>
          <w:szCs w:val="20"/>
          <w:lang w:val="es-419"/>
        </w:rPr>
      </w:pPr>
    </w:p>
    <w:p w14:paraId="64A837AD" w14:textId="3AB9FC47" w:rsidR="00421003" w:rsidRPr="00D177EA" w:rsidRDefault="004F4B1D" w:rsidP="00954379">
      <w:pPr>
        <w:pStyle w:val="ListParagraph"/>
        <w:numPr>
          <w:ilvl w:val="0"/>
          <w:numId w:val="103"/>
        </w:numPr>
        <w:tabs>
          <w:tab w:val="clear" w:pos="720"/>
        </w:tabs>
        <w:jc w:val="both"/>
        <w:rPr>
          <w:sz w:val="20"/>
          <w:szCs w:val="20"/>
          <w:lang w:val="es-419"/>
        </w:rPr>
      </w:pPr>
      <w:r w:rsidRPr="00D177EA">
        <w:rPr>
          <w:sz w:val="20"/>
          <w:szCs w:val="20"/>
          <w:lang w:val="es-419"/>
        </w:rPr>
        <w:t xml:space="preserve">En ese sentido respecto a los hechos expuestos, la Comisión </w:t>
      </w:r>
      <w:r w:rsidR="00AF0CFB" w:rsidRPr="00D177EA">
        <w:rPr>
          <w:sz w:val="20"/>
          <w:szCs w:val="20"/>
          <w:lang w:val="es-419"/>
        </w:rPr>
        <w:t xml:space="preserve">toma nota </w:t>
      </w:r>
      <w:r w:rsidR="00D177EA" w:rsidRPr="00D177EA">
        <w:rPr>
          <w:sz w:val="20"/>
          <w:szCs w:val="20"/>
          <w:lang w:val="es-419"/>
        </w:rPr>
        <w:t xml:space="preserve">sobre el </w:t>
      </w:r>
      <w:r w:rsidR="00AF0CFB" w:rsidRPr="00D177EA">
        <w:rPr>
          <w:sz w:val="20"/>
          <w:szCs w:val="20"/>
          <w:lang w:val="es-419"/>
        </w:rPr>
        <w:t xml:space="preserve">desarrollo y los avances alcanzados en los procesos penales, así como de las complejidades de los mismos. No obstante, </w:t>
      </w:r>
      <w:r w:rsidRPr="00D177EA">
        <w:rPr>
          <w:sz w:val="20"/>
          <w:szCs w:val="20"/>
          <w:lang w:val="es-419"/>
        </w:rPr>
        <w:t>observa que</w:t>
      </w:r>
      <w:r w:rsidR="00AF0CFB" w:rsidRPr="00D177EA">
        <w:rPr>
          <w:sz w:val="20"/>
          <w:szCs w:val="20"/>
          <w:lang w:val="es-419"/>
        </w:rPr>
        <w:t xml:space="preserve"> </w:t>
      </w:r>
      <w:r w:rsidR="00421003" w:rsidRPr="00D177EA">
        <w:rPr>
          <w:sz w:val="20"/>
          <w:szCs w:val="20"/>
          <w:lang w:val="es-419"/>
        </w:rPr>
        <w:t xml:space="preserve">por la presunta </w:t>
      </w:r>
      <w:r w:rsidR="00AF0CFB" w:rsidRPr="00D177EA">
        <w:rPr>
          <w:sz w:val="20"/>
          <w:szCs w:val="20"/>
          <w:lang w:val="es-419"/>
        </w:rPr>
        <w:t>detención, tortura y ejecución extrajudicial de</w:t>
      </w:r>
      <w:r w:rsidR="00421003" w:rsidRPr="00D177EA">
        <w:rPr>
          <w:sz w:val="20"/>
          <w:szCs w:val="20"/>
          <w:lang w:val="es-419"/>
        </w:rPr>
        <w:t xml:space="preserve"> </w:t>
      </w:r>
      <w:r w:rsidR="00AF0CFB" w:rsidRPr="00D177EA">
        <w:rPr>
          <w:sz w:val="20"/>
          <w:szCs w:val="20"/>
          <w:lang w:val="es-AR"/>
        </w:rPr>
        <w:t>Luis Guillermo Roballo Mora y del adolescente, Rubén Darío Avendaño Mora</w:t>
      </w:r>
      <w:r w:rsidR="00AF0CFB" w:rsidRPr="00D177EA">
        <w:rPr>
          <w:sz w:val="20"/>
          <w:szCs w:val="20"/>
          <w:lang w:val="es-419"/>
        </w:rPr>
        <w:t xml:space="preserve"> </w:t>
      </w:r>
      <w:r w:rsidR="00421003" w:rsidRPr="00D177EA">
        <w:rPr>
          <w:sz w:val="20"/>
          <w:szCs w:val="20"/>
          <w:lang w:val="es-419"/>
        </w:rPr>
        <w:t xml:space="preserve">Rivera a manos de agentes estatales, se </w:t>
      </w:r>
      <w:r w:rsidR="00F36C53">
        <w:rPr>
          <w:sz w:val="20"/>
          <w:szCs w:val="20"/>
          <w:lang w:val="es-419"/>
        </w:rPr>
        <w:t>iniciaron</w:t>
      </w:r>
      <w:r w:rsidR="00D177EA" w:rsidRPr="00D177EA">
        <w:rPr>
          <w:sz w:val="20"/>
          <w:szCs w:val="20"/>
          <w:lang w:val="es-419"/>
        </w:rPr>
        <w:t xml:space="preserve"> investigaciones penales desde el 2007 </w:t>
      </w:r>
      <w:r w:rsidR="00421003" w:rsidRPr="00D177EA">
        <w:rPr>
          <w:sz w:val="20"/>
          <w:szCs w:val="20"/>
          <w:lang w:val="es-419"/>
        </w:rPr>
        <w:t xml:space="preserve">y </w:t>
      </w:r>
      <w:r w:rsidR="00D177EA" w:rsidRPr="00D177EA">
        <w:rPr>
          <w:sz w:val="20"/>
          <w:szCs w:val="20"/>
          <w:lang w:val="es-419"/>
        </w:rPr>
        <w:t xml:space="preserve">que a más de 13 </w:t>
      </w:r>
      <w:r w:rsidR="00421003" w:rsidRPr="00D177EA">
        <w:rPr>
          <w:sz w:val="20"/>
          <w:szCs w:val="20"/>
          <w:lang w:val="es-419"/>
        </w:rPr>
        <w:t xml:space="preserve">años de los hechos el Estado no ha sancionado a los responsables y que la investigación penal aún se </w:t>
      </w:r>
      <w:r w:rsidR="00D177EA" w:rsidRPr="00D177EA">
        <w:rPr>
          <w:sz w:val="20"/>
          <w:szCs w:val="20"/>
          <w:lang w:val="es-419"/>
        </w:rPr>
        <w:t xml:space="preserve">encuentra en fase de juicio. </w:t>
      </w:r>
      <w:r w:rsidR="00662645" w:rsidRPr="00D177EA">
        <w:rPr>
          <w:sz w:val="20"/>
          <w:szCs w:val="20"/>
          <w:lang w:val="es-ES"/>
        </w:rPr>
        <w:t>Atendido lo anterior, la CIDH concluye que, dadas las características de la petición, aplica la excepción al agotamiento de los recursos internos prevista en el artículo 46.2.c de la Convención Americana.</w:t>
      </w:r>
      <w:r w:rsidR="00D177EA" w:rsidRPr="00D177EA">
        <w:rPr>
          <w:sz w:val="20"/>
          <w:szCs w:val="20"/>
          <w:lang w:val="es-ES"/>
        </w:rPr>
        <w:t xml:space="preserve"> </w:t>
      </w:r>
      <w:r w:rsidR="00421003" w:rsidRPr="00D177EA">
        <w:rPr>
          <w:sz w:val="20"/>
          <w:szCs w:val="20"/>
          <w:lang w:val="es-419"/>
        </w:rPr>
        <w:t>Cabe aclarar que las causas y los efectos que impidieron el agotamiento de los recursos internos serán analizados en el informe que adopte la Comisión sobre el fondo de la controversia, a fin de constatar si configuran violaciones a la Convención Americana</w:t>
      </w:r>
      <w:r w:rsidR="005C1358">
        <w:rPr>
          <w:sz w:val="20"/>
          <w:szCs w:val="20"/>
          <w:lang w:val="es-419"/>
        </w:rPr>
        <w:t>.</w:t>
      </w:r>
    </w:p>
    <w:p w14:paraId="476EAFED" w14:textId="77777777" w:rsidR="009452EC" w:rsidRPr="00AF0CFB" w:rsidRDefault="009452EC" w:rsidP="00AF0CFB">
      <w:pPr>
        <w:jc w:val="both"/>
        <w:rPr>
          <w:rFonts w:ascii="Cambria" w:hAnsi="Cambria"/>
          <w:sz w:val="20"/>
          <w:szCs w:val="20"/>
          <w:lang w:val="es-ES"/>
        </w:rPr>
      </w:pPr>
    </w:p>
    <w:p w14:paraId="7C5FEB63" w14:textId="486F19FB" w:rsidR="009452EC" w:rsidRPr="00AF0CFB" w:rsidRDefault="009452EC" w:rsidP="00AF0CFB">
      <w:pPr>
        <w:pStyle w:val="ListParagraph"/>
        <w:numPr>
          <w:ilvl w:val="0"/>
          <w:numId w:val="103"/>
        </w:numPr>
        <w:tabs>
          <w:tab w:val="clear" w:pos="720"/>
        </w:tabs>
        <w:jc w:val="both"/>
        <w:rPr>
          <w:sz w:val="20"/>
          <w:szCs w:val="20"/>
          <w:lang w:val="es-ES"/>
        </w:rPr>
      </w:pPr>
      <w:r w:rsidRPr="00AF0CFB">
        <w:rPr>
          <w:sz w:val="20"/>
          <w:szCs w:val="20"/>
          <w:lang w:val="es-ES"/>
        </w:rPr>
        <w:lastRenderedPageBreak/>
        <w:t>En relación con el proceso contencioso administrativo, la Comisión reitera que, para los efectos de determinar la admisibilidad de un reclamo de la naturaleza de la presente, la acción de reparación directa no constituye la vía idónea ni resulta necesario su agotamiento, dado que la misma no es adecuada para proporcionar una reparación integral y justicia a los familiares.</w:t>
      </w:r>
    </w:p>
    <w:p w14:paraId="328C1307" w14:textId="77777777" w:rsidR="00632B96" w:rsidRPr="00AF0CFB" w:rsidRDefault="00632B96" w:rsidP="00AF0CF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D810951" w14:textId="523F75D4" w:rsidR="00421003" w:rsidRPr="00AF0CFB" w:rsidRDefault="00421003" w:rsidP="00AF0CF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419"/>
        </w:rPr>
      </w:pPr>
      <w:r w:rsidRPr="00AF0CFB">
        <w:rPr>
          <w:sz w:val="20"/>
          <w:szCs w:val="20"/>
          <w:lang w:val="es-419"/>
        </w:rPr>
        <w:t xml:space="preserve">En cuanto al plazo de presentación, </w:t>
      </w:r>
      <w:r w:rsidR="00AF0CFB" w:rsidRPr="00AF0CFB">
        <w:rPr>
          <w:sz w:val="20"/>
          <w:szCs w:val="20"/>
          <w:lang w:val="es-419"/>
        </w:rPr>
        <w:t xml:space="preserve">la Comisión concluye que </w:t>
      </w:r>
      <w:r w:rsidRPr="00AF0CFB">
        <w:rPr>
          <w:sz w:val="20"/>
          <w:szCs w:val="20"/>
          <w:lang w:val="es-419"/>
        </w:rPr>
        <w:t xml:space="preserve">toda vez que se ha establecido la aplicación de una excepción al agotamiento de los recursos internos, y que la petición fue recibida el </w:t>
      </w:r>
      <w:r w:rsidR="00AF0CFB" w:rsidRPr="00AF0CFB">
        <w:rPr>
          <w:sz w:val="20"/>
          <w:szCs w:val="20"/>
          <w:lang w:val="es-419"/>
        </w:rPr>
        <w:t>21 de marzo de 2012</w:t>
      </w:r>
      <w:r w:rsidRPr="00AF0CFB">
        <w:rPr>
          <w:sz w:val="20"/>
          <w:szCs w:val="20"/>
          <w:lang w:val="es-419"/>
        </w:rPr>
        <w:t xml:space="preserve"> y los hechos materia del reclamo </w:t>
      </w:r>
      <w:r w:rsidR="00AF0CFB" w:rsidRPr="00AF0CFB">
        <w:rPr>
          <w:sz w:val="20"/>
          <w:szCs w:val="20"/>
          <w:lang w:val="es-419"/>
        </w:rPr>
        <w:t>habrían iniciado</w:t>
      </w:r>
      <w:r w:rsidRPr="00AF0CFB">
        <w:rPr>
          <w:sz w:val="20"/>
          <w:szCs w:val="20"/>
          <w:lang w:val="es-419"/>
        </w:rPr>
        <w:t xml:space="preserve"> el </w:t>
      </w:r>
      <w:r w:rsidR="00AF0CFB" w:rsidRPr="00AF0CFB">
        <w:rPr>
          <w:sz w:val="20"/>
          <w:szCs w:val="20"/>
          <w:lang w:val="es-419"/>
        </w:rPr>
        <w:t xml:space="preserve">16 de abril de 2007 </w:t>
      </w:r>
      <w:r w:rsidRPr="00AF0CFB">
        <w:rPr>
          <w:sz w:val="20"/>
          <w:szCs w:val="20"/>
          <w:lang w:val="es-419"/>
        </w:rPr>
        <w:t xml:space="preserve">y sus efectos en cuanto a la alegada denegación de justicia se extenderían hasta el presente, la petición fue presentada dentro de un plazo razonable </w:t>
      </w:r>
      <w:r w:rsidR="00AF0CFB" w:rsidRPr="00AF0CFB">
        <w:rPr>
          <w:sz w:val="20"/>
          <w:szCs w:val="20"/>
          <w:lang w:val="es-419"/>
        </w:rPr>
        <w:t xml:space="preserve">dando </w:t>
      </w:r>
      <w:r w:rsidRPr="00AF0CFB">
        <w:rPr>
          <w:sz w:val="20"/>
          <w:szCs w:val="20"/>
          <w:lang w:val="es-419"/>
        </w:rPr>
        <w:t>por satisfecho el requisito de admisibilidad referente al plazo de presentación</w:t>
      </w:r>
      <w:r w:rsidR="00AF0CFB" w:rsidRPr="00AF0CFB">
        <w:rPr>
          <w:sz w:val="20"/>
          <w:szCs w:val="20"/>
          <w:lang w:val="es-419"/>
        </w:rPr>
        <w:t>.</w:t>
      </w:r>
    </w:p>
    <w:p w14:paraId="0D524F5C" w14:textId="23AFB882" w:rsidR="00A11E44" w:rsidRPr="00632B96" w:rsidRDefault="003239B8" w:rsidP="00632B96">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35086E8B" w14:textId="77777777" w:rsidR="0074014B" w:rsidRPr="0074014B" w:rsidRDefault="009452EC" w:rsidP="0074014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32230E">
        <w:rPr>
          <w:sz w:val="20"/>
          <w:szCs w:val="20"/>
          <w:lang w:val="es-ES"/>
        </w:rPr>
        <w:t>La Comisión observa que l</w:t>
      </w:r>
      <w:r w:rsidR="00632B96" w:rsidRPr="0032230E">
        <w:rPr>
          <w:sz w:val="20"/>
          <w:szCs w:val="20"/>
          <w:lang w:val="es-ES"/>
        </w:rPr>
        <w:t xml:space="preserve">a presente petición incluye alegaciones con respecto a </w:t>
      </w:r>
      <w:r w:rsidRPr="0032230E">
        <w:rPr>
          <w:sz w:val="20"/>
          <w:szCs w:val="20"/>
          <w:lang w:val="es-ES"/>
        </w:rPr>
        <w:t xml:space="preserve">la </w:t>
      </w:r>
      <w:r w:rsidR="00632B96" w:rsidRPr="0032230E">
        <w:rPr>
          <w:sz w:val="20"/>
          <w:szCs w:val="20"/>
          <w:lang w:val="es-ES"/>
        </w:rPr>
        <w:t xml:space="preserve">detención, tortura y ejecución extrajudicial de </w:t>
      </w:r>
      <w:r w:rsidR="00910E65" w:rsidRPr="0032230E">
        <w:rPr>
          <w:sz w:val="20"/>
          <w:szCs w:val="20"/>
          <w:lang w:val="es-AR"/>
        </w:rPr>
        <w:t>Luis Guillermo Roballo Mora y Rubén Darío Avendaño Mora</w:t>
      </w:r>
      <w:r w:rsidRPr="0032230E">
        <w:rPr>
          <w:sz w:val="20"/>
          <w:szCs w:val="20"/>
          <w:lang w:val="es-ES"/>
        </w:rPr>
        <w:t xml:space="preserve">, la falta de protección judicial efectiva e investigación de tales hechos, así como el derecho a la integridad personal de los familiares de </w:t>
      </w:r>
      <w:r w:rsidR="00910E65" w:rsidRPr="0032230E">
        <w:rPr>
          <w:sz w:val="20"/>
          <w:szCs w:val="20"/>
          <w:lang w:val="es-AR"/>
        </w:rPr>
        <w:t>Luis Guillermo Roballo Mora y Rubén Darío Avendaño Mora</w:t>
      </w:r>
      <w:r w:rsidRPr="0032230E">
        <w:rPr>
          <w:sz w:val="20"/>
          <w:szCs w:val="20"/>
          <w:lang w:val="es-ES"/>
        </w:rPr>
        <w:t>.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4 (derecho a la vida), 5 (derecho a la integridad personal), 7 (derecho a la libertad person</w:t>
      </w:r>
      <w:r w:rsidR="00632B96" w:rsidRPr="0032230E">
        <w:rPr>
          <w:sz w:val="20"/>
          <w:szCs w:val="20"/>
          <w:lang w:val="es-ES"/>
        </w:rPr>
        <w:t>al), 8 (garantías judiciales)</w:t>
      </w:r>
      <w:r w:rsidR="00146D45" w:rsidRPr="0032230E">
        <w:rPr>
          <w:sz w:val="20"/>
          <w:szCs w:val="20"/>
          <w:lang w:val="es-ES"/>
        </w:rPr>
        <w:t>, 19 (derechos del niño)</w:t>
      </w:r>
      <w:r w:rsidRPr="0032230E">
        <w:rPr>
          <w:sz w:val="20"/>
          <w:szCs w:val="20"/>
          <w:lang w:val="es-ES"/>
        </w:rPr>
        <w:t xml:space="preserve"> y 25 (protección judicial) de la Convención Americana a la luz de las obligaciones generales contenidas en el artículo 1.1 de dicho instrumento.</w:t>
      </w:r>
      <w:r w:rsidR="004E7F9B" w:rsidRPr="0032230E">
        <w:rPr>
          <w:sz w:val="20"/>
          <w:szCs w:val="20"/>
          <w:lang w:val="es-ES"/>
        </w:rPr>
        <w:t xml:space="preserve"> </w:t>
      </w:r>
    </w:p>
    <w:p w14:paraId="4F996C35" w14:textId="77777777" w:rsidR="0074014B" w:rsidRDefault="0074014B" w:rsidP="00740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29BB41F5" w14:textId="5B00FA91" w:rsidR="003239B8" w:rsidRDefault="003239B8" w:rsidP="00740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32230E">
        <w:rPr>
          <w:rFonts w:asciiTheme="majorHAnsi" w:hAnsiTheme="majorHAnsi"/>
          <w:b/>
          <w:bCs/>
          <w:sz w:val="20"/>
          <w:szCs w:val="20"/>
          <w:lang w:val="es-ES"/>
        </w:rPr>
        <w:t xml:space="preserve">VIII. </w:t>
      </w:r>
      <w:r w:rsidRPr="0032230E">
        <w:rPr>
          <w:rFonts w:asciiTheme="majorHAnsi" w:hAnsiTheme="majorHAnsi"/>
          <w:b/>
          <w:bCs/>
          <w:sz w:val="20"/>
          <w:szCs w:val="20"/>
          <w:lang w:val="es-ES"/>
        </w:rPr>
        <w:tab/>
        <w:t>DECISIÓN</w:t>
      </w:r>
    </w:p>
    <w:p w14:paraId="50CD6E8E" w14:textId="77777777" w:rsidR="00684C2C" w:rsidRPr="0032230E" w:rsidRDefault="00684C2C" w:rsidP="00740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41AA5BF6" w14:textId="673AA23E" w:rsidR="000419AD" w:rsidRPr="009452EC"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910E65">
        <w:rPr>
          <w:rFonts w:asciiTheme="majorHAnsi" w:hAnsiTheme="majorHAnsi"/>
          <w:sz w:val="20"/>
          <w:szCs w:val="20"/>
          <w:lang w:val="es-ES"/>
        </w:rPr>
        <w:t>los artículos 4, 5, 7, 8</w:t>
      </w:r>
      <w:r w:rsidR="004E7F9B">
        <w:rPr>
          <w:rFonts w:asciiTheme="majorHAnsi" w:hAnsiTheme="majorHAnsi"/>
          <w:sz w:val="20"/>
          <w:szCs w:val="20"/>
          <w:lang w:val="es-ES"/>
        </w:rPr>
        <w:t>, 19</w:t>
      </w:r>
      <w:r w:rsidR="00910E65">
        <w:rPr>
          <w:rFonts w:asciiTheme="majorHAnsi" w:hAnsiTheme="majorHAnsi"/>
          <w:sz w:val="20"/>
          <w:szCs w:val="20"/>
          <w:lang w:val="es-ES"/>
        </w:rPr>
        <w:t xml:space="preserve"> y 25</w:t>
      </w:r>
      <w:r w:rsidR="004E7F9B">
        <w:rPr>
          <w:rFonts w:asciiTheme="majorHAnsi" w:hAnsiTheme="majorHAnsi"/>
          <w:sz w:val="20"/>
          <w:szCs w:val="20"/>
          <w:lang w:val="es-ES"/>
        </w:rPr>
        <w:t xml:space="preserve"> de la Convención Americana en relación al artículo 1.1 del mismo instrumento</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14:paraId="7CD4DFBD" w14:textId="6FC69D8F" w:rsidR="003239B8" w:rsidRDefault="004A6A54" w:rsidP="00DC2AA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32B9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1975F1A" w14:textId="0391AF20" w:rsidR="0052528E" w:rsidRPr="00684C2C" w:rsidRDefault="0052528E" w:rsidP="00684C2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52528E" w:rsidRPr="00684C2C"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D560B" w16cex:dateUtc="2020-05-31T0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38CF68" w16cid:durableId="227BB537"/>
  <w16cid:commentId w16cid:paraId="564D04A8" w16cid:durableId="227BB539"/>
  <w16cid:commentId w16cid:paraId="425F7FE0" w16cid:durableId="227BB53B"/>
  <w16cid:commentId w16cid:paraId="0E35FDC4" w16cid:durableId="227BB53C"/>
  <w16cid:commentId w16cid:paraId="4FB11A8C" w16cid:durableId="227BB53D"/>
  <w16cid:commentId w16cid:paraId="52C4BD21" w16cid:durableId="227BB53E"/>
  <w16cid:commentId w16cid:paraId="1489CC9C" w16cid:durableId="227BB53F"/>
  <w16cid:commentId w16cid:paraId="69F50022" w16cid:durableId="227BB541"/>
  <w16cid:commentId w16cid:paraId="09EB6D92" w16cid:durableId="227D56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685DF" w14:textId="77777777" w:rsidR="00DF2557" w:rsidRDefault="00DF2557">
      <w:r>
        <w:separator/>
      </w:r>
    </w:p>
  </w:endnote>
  <w:endnote w:type="continuationSeparator" w:id="0">
    <w:p w14:paraId="3081DC1D" w14:textId="77777777" w:rsidR="00DF2557" w:rsidRDefault="00DF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45031" w14:textId="77777777" w:rsidR="00276799" w:rsidRDefault="00276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1611209" w:rsidR="00E41F6C" w:rsidRPr="00934A2C" w:rsidRDefault="00E41F6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76799">
          <w:rPr>
            <w:noProof/>
            <w:sz w:val="16"/>
            <w:szCs w:val="22"/>
          </w:rPr>
          <w:t>4</w:t>
        </w:r>
        <w:r w:rsidRPr="00934A2C">
          <w:rPr>
            <w:noProof/>
            <w:sz w:val="16"/>
            <w:szCs w:val="22"/>
          </w:rPr>
          <w:fldChar w:fldCharType="end"/>
        </w:r>
      </w:p>
    </w:sdtContent>
  </w:sdt>
  <w:p w14:paraId="68530E6A" w14:textId="77777777" w:rsidR="00E41F6C" w:rsidRDefault="00E41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41F6C" w:rsidRPr="00934A2C" w:rsidRDefault="00E41F6C">
    <w:pPr>
      <w:pStyle w:val="Footer"/>
      <w:jc w:val="center"/>
      <w:rPr>
        <w:sz w:val="16"/>
        <w:szCs w:val="22"/>
      </w:rPr>
    </w:pPr>
  </w:p>
  <w:p w14:paraId="49059CE3" w14:textId="77777777" w:rsidR="00E41F6C" w:rsidRDefault="00E41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4DF77" w14:textId="77777777" w:rsidR="00DF2557" w:rsidRPr="000F35ED" w:rsidRDefault="00DF255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143575" w14:textId="77777777" w:rsidR="00DF2557" w:rsidRPr="000F35ED" w:rsidRDefault="00DF2557" w:rsidP="000F35ED">
      <w:pPr>
        <w:rPr>
          <w:rFonts w:asciiTheme="majorHAnsi" w:hAnsiTheme="majorHAnsi"/>
          <w:sz w:val="16"/>
          <w:szCs w:val="16"/>
        </w:rPr>
      </w:pPr>
      <w:r w:rsidRPr="000F35ED">
        <w:rPr>
          <w:rFonts w:asciiTheme="majorHAnsi" w:hAnsiTheme="majorHAnsi"/>
          <w:sz w:val="16"/>
          <w:szCs w:val="16"/>
        </w:rPr>
        <w:separator/>
      </w:r>
    </w:p>
    <w:p w14:paraId="73537D47" w14:textId="77777777" w:rsidR="00DF2557" w:rsidRPr="000F35ED" w:rsidRDefault="00DF255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505A4A9" w14:textId="77777777" w:rsidR="00DF2557" w:rsidRPr="000F35ED" w:rsidRDefault="00DF255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11C3864" w14:textId="0864E824" w:rsidR="00510752" w:rsidRPr="00510752" w:rsidRDefault="00510752" w:rsidP="004E7F9B">
      <w:pPr>
        <w:pStyle w:val="FootnoteText"/>
        <w:ind w:firstLine="720"/>
        <w:rPr>
          <w:rFonts w:ascii="Cambria" w:hAnsi="Cambria"/>
          <w:lang w:val="es-VE"/>
        </w:rPr>
      </w:pPr>
      <w:r w:rsidRPr="00510752">
        <w:rPr>
          <w:rStyle w:val="FootnoteReference"/>
          <w:rFonts w:ascii="Cambria" w:hAnsi="Cambria"/>
          <w:sz w:val="16"/>
          <w:szCs w:val="16"/>
        </w:rPr>
        <w:footnoteRef/>
      </w:r>
      <w:r w:rsidRPr="00510752">
        <w:rPr>
          <w:rFonts w:ascii="Cambria" w:hAnsi="Cambria"/>
          <w:sz w:val="16"/>
          <w:szCs w:val="16"/>
          <w:lang w:val="es-VE"/>
        </w:rPr>
        <w:t xml:space="preserve"> En adelante “Convención” o “Convención Americana”.</w:t>
      </w:r>
    </w:p>
  </w:footnote>
  <w:footnote w:id="3">
    <w:p w14:paraId="79F07139" w14:textId="77777777" w:rsidR="00E41F6C" w:rsidRPr="00537490" w:rsidRDefault="00E41F6C" w:rsidP="00A35215">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41F6C" w:rsidRDefault="00E41F6C" w:rsidP="00E41F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41F6C" w:rsidRDefault="00E41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E41F6C" w:rsidRDefault="00E41F6C"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41F6C" w:rsidRPr="00EC7D62" w:rsidRDefault="00DF255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6593" w14:textId="77777777" w:rsidR="00276799" w:rsidRDefault="00276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88EC3BE"/>
    <w:lvl w:ilvl="0" w:tplc="D1F4270C">
      <w:start w:val="1"/>
      <w:numFmt w:val="decimal"/>
      <w:lvlText w:val="%1."/>
      <w:lvlJc w:val="left"/>
      <w:pPr>
        <w:tabs>
          <w:tab w:val="num" w:pos="720"/>
        </w:tabs>
        <w:ind w:left="0" w:firstLine="720"/>
      </w:pPr>
      <w:rPr>
        <w:rFonts w:hint="default"/>
        <w:b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F7A60A7"/>
    <w:multiLevelType w:val="hybridMultilevel"/>
    <w:tmpl w:val="2FF8B14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0018F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4"/>
  </w:num>
  <w:num w:numId="96">
    <w:abstractNumId w:val="57"/>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7"/>
  </w:num>
  <w:num w:numId="105">
    <w:abstractNumId w:val="54"/>
  </w:num>
  <w:num w:numId="106">
    <w:abstractNumId w:val="4"/>
  </w:num>
  <w:num w:numId="107">
    <w:abstractNumId w:val="31"/>
  </w:num>
  <w:num w:numId="108">
    <w:abstractNumId w:val="14"/>
  </w:num>
  <w:num w:numId="109">
    <w:abstractNumId w:val="46"/>
  </w:num>
  <w:num w:numId="110">
    <w:abstractNumId w:val="58"/>
  </w:num>
  <w:num w:numId="111">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5A99"/>
    <w:rsid w:val="0001788C"/>
    <w:rsid w:val="000337EF"/>
    <w:rsid w:val="00040C3A"/>
    <w:rsid w:val="000419AD"/>
    <w:rsid w:val="00041A32"/>
    <w:rsid w:val="000433C9"/>
    <w:rsid w:val="000716C5"/>
    <w:rsid w:val="00075E23"/>
    <w:rsid w:val="0009344A"/>
    <w:rsid w:val="000A392E"/>
    <w:rsid w:val="000A575F"/>
    <w:rsid w:val="000D05CB"/>
    <w:rsid w:val="000D10DB"/>
    <w:rsid w:val="000E0E18"/>
    <w:rsid w:val="000E5EB5"/>
    <w:rsid w:val="000F35ED"/>
    <w:rsid w:val="00107131"/>
    <w:rsid w:val="0010736F"/>
    <w:rsid w:val="00113F73"/>
    <w:rsid w:val="00121CC2"/>
    <w:rsid w:val="00131425"/>
    <w:rsid w:val="00133EE5"/>
    <w:rsid w:val="00146D45"/>
    <w:rsid w:val="00150C7D"/>
    <w:rsid w:val="00167A34"/>
    <w:rsid w:val="001A24CC"/>
    <w:rsid w:val="001A7870"/>
    <w:rsid w:val="001B3A00"/>
    <w:rsid w:val="001B5677"/>
    <w:rsid w:val="001C1B41"/>
    <w:rsid w:val="001D4101"/>
    <w:rsid w:val="001D65EF"/>
    <w:rsid w:val="001E04DD"/>
    <w:rsid w:val="001E49E7"/>
    <w:rsid w:val="001F7201"/>
    <w:rsid w:val="00213C0C"/>
    <w:rsid w:val="00223A29"/>
    <w:rsid w:val="002250A3"/>
    <w:rsid w:val="00235217"/>
    <w:rsid w:val="00246D1F"/>
    <w:rsid w:val="00247403"/>
    <w:rsid w:val="00247542"/>
    <w:rsid w:val="0026066D"/>
    <w:rsid w:val="00266B61"/>
    <w:rsid w:val="0026712A"/>
    <w:rsid w:val="002704DB"/>
    <w:rsid w:val="00273753"/>
    <w:rsid w:val="00276799"/>
    <w:rsid w:val="00291FBF"/>
    <w:rsid w:val="002A0AAE"/>
    <w:rsid w:val="002A38E1"/>
    <w:rsid w:val="002A5820"/>
    <w:rsid w:val="002D2B26"/>
    <w:rsid w:val="002D7EA2"/>
    <w:rsid w:val="002E187C"/>
    <w:rsid w:val="00302733"/>
    <w:rsid w:val="00314078"/>
    <w:rsid w:val="0031535D"/>
    <w:rsid w:val="0032230E"/>
    <w:rsid w:val="003239B8"/>
    <w:rsid w:val="00325A73"/>
    <w:rsid w:val="0033169F"/>
    <w:rsid w:val="00340A4B"/>
    <w:rsid w:val="00344977"/>
    <w:rsid w:val="00346C95"/>
    <w:rsid w:val="00356185"/>
    <w:rsid w:val="00360380"/>
    <w:rsid w:val="0037519E"/>
    <w:rsid w:val="00386CF0"/>
    <w:rsid w:val="003B70FB"/>
    <w:rsid w:val="003C676B"/>
    <w:rsid w:val="003D3BC2"/>
    <w:rsid w:val="003E6CA1"/>
    <w:rsid w:val="003F46A0"/>
    <w:rsid w:val="004065A8"/>
    <w:rsid w:val="004165C2"/>
    <w:rsid w:val="00421003"/>
    <w:rsid w:val="00441ECB"/>
    <w:rsid w:val="00445193"/>
    <w:rsid w:val="00462C1B"/>
    <w:rsid w:val="00467B7E"/>
    <w:rsid w:val="00473BB4"/>
    <w:rsid w:val="00477592"/>
    <w:rsid w:val="00486F1C"/>
    <w:rsid w:val="0049419D"/>
    <w:rsid w:val="00495282"/>
    <w:rsid w:val="004A6A54"/>
    <w:rsid w:val="004B3CAE"/>
    <w:rsid w:val="004C20D2"/>
    <w:rsid w:val="004C2312"/>
    <w:rsid w:val="004C4B62"/>
    <w:rsid w:val="004C54C9"/>
    <w:rsid w:val="004D4ABA"/>
    <w:rsid w:val="004D6025"/>
    <w:rsid w:val="004E2649"/>
    <w:rsid w:val="004E7F9B"/>
    <w:rsid w:val="004F4B1D"/>
    <w:rsid w:val="004F626F"/>
    <w:rsid w:val="00501399"/>
    <w:rsid w:val="0050633D"/>
    <w:rsid w:val="00507BC4"/>
    <w:rsid w:val="00510752"/>
    <w:rsid w:val="005128E4"/>
    <w:rsid w:val="005133DB"/>
    <w:rsid w:val="00514504"/>
    <w:rsid w:val="0052528E"/>
    <w:rsid w:val="00525560"/>
    <w:rsid w:val="0052589F"/>
    <w:rsid w:val="0053718D"/>
    <w:rsid w:val="00544C49"/>
    <w:rsid w:val="005516A1"/>
    <w:rsid w:val="005528A1"/>
    <w:rsid w:val="00563557"/>
    <w:rsid w:val="0057402A"/>
    <w:rsid w:val="005771D0"/>
    <w:rsid w:val="00582243"/>
    <w:rsid w:val="0059191A"/>
    <w:rsid w:val="005921FF"/>
    <w:rsid w:val="005A24ED"/>
    <w:rsid w:val="005A6D0E"/>
    <w:rsid w:val="005B52B0"/>
    <w:rsid w:val="005B6806"/>
    <w:rsid w:val="005C02B9"/>
    <w:rsid w:val="005C1358"/>
    <w:rsid w:val="005C4225"/>
    <w:rsid w:val="005C62E5"/>
    <w:rsid w:val="005F0DAD"/>
    <w:rsid w:val="005F0F33"/>
    <w:rsid w:val="00600DEB"/>
    <w:rsid w:val="00627C9F"/>
    <w:rsid w:val="006311E9"/>
    <w:rsid w:val="00632354"/>
    <w:rsid w:val="00632B96"/>
    <w:rsid w:val="00635421"/>
    <w:rsid w:val="00642810"/>
    <w:rsid w:val="00652333"/>
    <w:rsid w:val="00662645"/>
    <w:rsid w:val="0068009E"/>
    <w:rsid w:val="00684C2C"/>
    <w:rsid w:val="00692219"/>
    <w:rsid w:val="006A17D2"/>
    <w:rsid w:val="006A73E6"/>
    <w:rsid w:val="006B2D5C"/>
    <w:rsid w:val="006C4EB1"/>
    <w:rsid w:val="006E0166"/>
    <w:rsid w:val="006E2FFB"/>
    <w:rsid w:val="006E7B34"/>
    <w:rsid w:val="0070697F"/>
    <w:rsid w:val="0072199C"/>
    <w:rsid w:val="00722C9F"/>
    <w:rsid w:val="007253B8"/>
    <w:rsid w:val="0073741F"/>
    <w:rsid w:val="0074014B"/>
    <w:rsid w:val="007553C5"/>
    <w:rsid w:val="0076643F"/>
    <w:rsid w:val="00777F63"/>
    <w:rsid w:val="007A299A"/>
    <w:rsid w:val="007A5817"/>
    <w:rsid w:val="007B05C4"/>
    <w:rsid w:val="007B60E9"/>
    <w:rsid w:val="007B6CC3"/>
    <w:rsid w:val="007B76D3"/>
    <w:rsid w:val="007C0B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762F9"/>
    <w:rsid w:val="00885737"/>
    <w:rsid w:val="00890650"/>
    <w:rsid w:val="008925B0"/>
    <w:rsid w:val="00897E12"/>
    <w:rsid w:val="008A4F22"/>
    <w:rsid w:val="008A7E0F"/>
    <w:rsid w:val="008B12F5"/>
    <w:rsid w:val="008C5E2D"/>
    <w:rsid w:val="008D768D"/>
    <w:rsid w:val="008E3759"/>
    <w:rsid w:val="008E3BFE"/>
    <w:rsid w:val="008F1912"/>
    <w:rsid w:val="0090270B"/>
    <w:rsid w:val="009041DC"/>
    <w:rsid w:val="00910E65"/>
    <w:rsid w:val="00912DF8"/>
    <w:rsid w:val="00917B5A"/>
    <w:rsid w:val="00920A58"/>
    <w:rsid w:val="00920A8C"/>
    <w:rsid w:val="00934A2C"/>
    <w:rsid w:val="009421A4"/>
    <w:rsid w:val="009452EC"/>
    <w:rsid w:val="00961BE2"/>
    <w:rsid w:val="0096706E"/>
    <w:rsid w:val="00974491"/>
    <w:rsid w:val="00975C4E"/>
    <w:rsid w:val="00981FBA"/>
    <w:rsid w:val="00997BC5"/>
    <w:rsid w:val="009A4F41"/>
    <w:rsid w:val="009B381B"/>
    <w:rsid w:val="009D1753"/>
    <w:rsid w:val="009D7611"/>
    <w:rsid w:val="009E0B61"/>
    <w:rsid w:val="009E53DE"/>
    <w:rsid w:val="00A11212"/>
    <w:rsid w:val="00A11E44"/>
    <w:rsid w:val="00A30100"/>
    <w:rsid w:val="00A328B3"/>
    <w:rsid w:val="00A35215"/>
    <w:rsid w:val="00A50FCF"/>
    <w:rsid w:val="00A528D1"/>
    <w:rsid w:val="00A610CD"/>
    <w:rsid w:val="00A758AA"/>
    <w:rsid w:val="00A90FCD"/>
    <w:rsid w:val="00AA09A2"/>
    <w:rsid w:val="00AA7996"/>
    <w:rsid w:val="00AC19CB"/>
    <w:rsid w:val="00AE5488"/>
    <w:rsid w:val="00AE6F91"/>
    <w:rsid w:val="00AF0CFB"/>
    <w:rsid w:val="00AF5571"/>
    <w:rsid w:val="00B07341"/>
    <w:rsid w:val="00B2153C"/>
    <w:rsid w:val="00B30539"/>
    <w:rsid w:val="00B314DB"/>
    <w:rsid w:val="00B361F2"/>
    <w:rsid w:val="00B3718B"/>
    <w:rsid w:val="00B3745F"/>
    <w:rsid w:val="00B4632A"/>
    <w:rsid w:val="00B51A96"/>
    <w:rsid w:val="00B530F1"/>
    <w:rsid w:val="00B632AC"/>
    <w:rsid w:val="00B710CC"/>
    <w:rsid w:val="00BA276C"/>
    <w:rsid w:val="00BB306F"/>
    <w:rsid w:val="00BD4B89"/>
    <w:rsid w:val="00BD50A8"/>
    <w:rsid w:val="00BD5922"/>
    <w:rsid w:val="00BF02CB"/>
    <w:rsid w:val="00BF6FD8"/>
    <w:rsid w:val="00C03680"/>
    <w:rsid w:val="00C054DF"/>
    <w:rsid w:val="00C21762"/>
    <w:rsid w:val="00C21FEF"/>
    <w:rsid w:val="00C23BA4"/>
    <w:rsid w:val="00C24543"/>
    <w:rsid w:val="00C256A2"/>
    <w:rsid w:val="00C51515"/>
    <w:rsid w:val="00C5660B"/>
    <w:rsid w:val="00C66B72"/>
    <w:rsid w:val="00C87AC4"/>
    <w:rsid w:val="00C9567A"/>
    <w:rsid w:val="00C97B2E"/>
    <w:rsid w:val="00CB212D"/>
    <w:rsid w:val="00CB2660"/>
    <w:rsid w:val="00CC5E90"/>
    <w:rsid w:val="00CD046C"/>
    <w:rsid w:val="00CE076C"/>
    <w:rsid w:val="00CE0B2D"/>
    <w:rsid w:val="00CE5199"/>
    <w:rsid w:val="00CE66D5"/>
    <w:rsid w:val="00CF637A"/>
    <w:rsid w:val="00D0152E"/>
    <w:rsid w:val="00D0252B"/>
    <w:rsid w:val="00D059DE"/>
    <w:rsid w:val="00D05ABD"/>
    <w:rsid w:val="00D13FCE"/>
    <w:rsid w:val="00D177EA"/>
    <w:rsid w:val="00D306D1"/>
    <w:rsid w:val="00D30800"/>
    <w:rsid w:val="00D34786"/>
    <w:rsid w:val="00D37BFC"/>
    <w:rsid w:val="00D47A8E"/>
    <w:rsid w:val="00D52D14"/>
    <w:rsid w:val="00D712D3"/>
    <w:rsid w:val="00D71422"/>
    <w:rsid w:val="00D72DC6"/>
    <w:rsid w:val="00D7558D"/>
    <w:rsid w:val="00D81ABF"/>
    <w:rsid w:val="00D81D92"/>
    <w:rsid w:val="00D876F9"/>
    <w:rsid w:val="00DA7B5F"/>
    <w:rsid w:val="00DC11E7"/>
    <w:rsid w:val="00DC24E3"/>
    <w:rsid w:val="00DC6A29"/>
    <w:rsid w:val="00DC7023"/>
    <w:rsid w:val="00DC769A"/>
    <w:rsid w:val="00DD0A56"/>
    <w:rsid w:val="00DD3D86"/>
    <w:rsid w:val="00DD4AD2"/>
    <w:rsid w:val="00DF1EC4"/>
    <w:rsid w:val="00DF2557"/>
    <w:rsid w:val="00E0340B"/>
    <w:rsid w:val="00E04A90"/>
    <w:rsid w:val="00E0551F"/>
    <w:rsid w:val="00E219C7"/>
    <w:rsid w:val="00E4118C"/>
    <w:rsid w:val="00E41F6C"/>
    <w:rsid w:val="00E43157"/>
    <w:rsid w:val="00E461CE"/>
    <w:rsid w:val="00E573E4"/>
    <w:rsid w:val="00E720CA"/>
    <w:rsid w:val="00E84EB5"/>
    <w:rsid w:val="00E85662"/>
    <w:rsid w:val="00E8789F"/>
    <w:rsid w:val="00E97B71"/>
    <w:rsid w:val="00EA3D34"/>
    <w:rsid w:val="00EA4F70"/>
    <w:rsid w:val="00EB454D"/>
    <w:rsid w:val="00ED549D"/>
    <w:rsid w:val="00ED76BE"/>
    <w:rsid w:val="00EE00E9"/>
    <w:rsid w:val="00EF1AAA"/>
    <w:rsid w:val="00EF619B"/>
    <w:rsid w:val="00F00B55"/>
    <w:rsid w:val="00F02AD1"/>
    <w:rsid w:val="00F065EF"/>
    <w:rsid w:val="00F07590"/>
    <w:rsid w:val="00F140B9"/>
    <w:rsid w:val="00F1787A"/>
    <w:rsid w:val="00F253CC"/>
    <w:rsid w:val="00F36C53"/>
    <w:rsid w:val="00F37106"/>
    <w:rsid w:val="00F44E25"/>
    <w:rsid w:val="00F519CF"/>
    <w:rsid w:val="00F56BA5"/>
    <w:rsid w:val="00F60E22"/>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4101"/>
    <w:rPr>
      <w:color w:val="808080"/>
    </w:rPr>
  </w:style>
  <w:style w:type="character" w:styleId="CommentReference">
    <w:name w:val="annotation reference"/>
    <w:basedOn w:val="DefaultParagraphFont"/>
    <w:uiPriority w:val="99"/>
    <w:semiHidden/>
    <w:unhideWhenUsed/>
    <w:rsid w:val="00041A32"/>
    <w:rPr>
      <w:sz w:val="16"/>
      <w:szCs w:val="16"/>
    </w:rPr>
  </w:style>
  <w:style w:type="paragraph" w:styleId="CommentText">
    <w:name w:val="annotation text"/>
    <w:basedOn w:val="Normal"/>
    <w:link w:val="CommentTextChar"/>
    <w:uiPriority w:val="99"/>
    <w:semiHidden/>
    <w:unhideWhenUsed/>
    <w:rsid w:val="00041A32"/>
    <w:rPr>
      <w:sz w:val="20"/>
      <w:szCs w:val="20"/>
    </w:rPr>
  </w:style>
  <w:style w:type="character" w:customStyle="1" w:styleId="CommentTextChar">
    <w:name w:val="Comment Text Char"/>
    <w:basedOn w:val="DefaultParagraphFont"/>
    <w:link w:val="CommentText"/>
    <w:uiPriority w:val="99"/>
    <w:semiHidden/>
    <w:rsid w:val="00041A32"/>
    <w:rPr>
      <w:lang w:val="en-US" w:eastAsia="en-US"/>
    </w:rPr>
  </w:style>
  <w:style w:type="paragraph" w:styleId="CommentSubject">
    <w:name w:val="annotation subject"/>
    <w:basedOn w:val="CommentText"/>
    <w:next w:val="CommentText"/>
    <w:link w:val="CommentSubjectChar"/>
    <w:uiPriority w:val="99"/>
    <w:semiHidden/>
    <w:unhideWhenUsed/>
    <w:rsid w:val="00041A32"/>
    <w:rPr>
      <w:b/>
      <w:bCs/>
    </w:rPr>
  </w:style>
  <w:style w:type="character" w:customStyle="1" w:styleId="CommentSubjectChar">
    <w:name w:val="Comment Subject Char"/>
    <w:basedOn w:val="CommentTextChar"/>
    <w:link w:val="CommentSubject"/>
    <w:uiPriority w:val="99"/>
    <w:semiHidden/>
    <w:rsid w:val="00041A3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394049"/>
    <w:rsid w:val="00475469"/>
    <w:rsid w:val="004A1DA2"/>
    <w:rsid w:val="004F2DF8"/>
    <w:rsid w:val="005851C8"/>
    <w:rsid w:val="006F24A1"/>
    <w:rsid w:val="008A73C0"/>
    <w:rsid w:val="009A261B"/>
    <w:rsid w:val="009D3239"/>
    <w:rsid w:val="00AA2E17"/>
    <w:rsid w:val="00AC15A4"/>
    <w:rsid w:val="00AE5912"/>
    <w:rsid w:val="00B0336C"/>
    <w:rsid w:val="00D241E9"/>
    <w:rsid w:val="00D33FEA"/>
    <w:rsid w:val="00D608BE"/>
    <w:rsid w:val="00D7750D"/>
    <w:rsid w:val="00EA17B5"/>
    <w:rsid w:val="00F00D2F"/>
    <w:rsid w:val="00F128DF"/>
    <w:rsid w:val="00F5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FEA"/>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7579-E942-4D88-83F4-EE02102A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2367</Words>
  <Characters>12736</Characters>
  <Application>Microsoft Office Word</Application>
  <DocSecurity>0</DocSecurity>
  <Lines>227</Lines>
  <Paragraphs>58</Paragraphs>
  <ScaleCrop>false</ScaleCrop>
  <Company/>
  <LinksUpToDate>false</LinksUpToDate>
  <CharactersWithSpaces>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233/20</dc:title>
  <dc:creator/>
  <cp:lastModifiedBy/>
  <cp:revision>1</cp:revision>
  <dcterms:created xsi:type="dcterms:W3CDTF">2020-10-20T15:39:00Z</dcterms:created>
  <dcterms:modified xsi:type="dcterms:W3CDTF">2020-10-20T15:39:00Z</dcterms:modified>
</cp:coreProperties>
</file>