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1B684F7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EE554F" w:rsidRDefault="00EE554F"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EE554F" w:rsidRDefault="00EE554F"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7CDEAD50" w:rsidR="00EE554F" w:rsidRPr="004E2649" w:rsidRDefault="00EE554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791B45">
                              <w:rPr>
                                <w:rFonts w:asciiTheme="majorHAnsi" w:hAnsiTheme="majorHAnsi" w:cs="Arial"/>
                                <w:b/>
                                <w:bCs/>
                                <w:color w:val="0D0D0D" w:themeColor="text1" w:themeTint="F2"/>
                                <w:sz w:val="36"/>
                                <w:szCs w:val="22"/>
                                <w:lang w:val="es-ES_tradnl"/>
                              </w:rPr>
                              <w:t xml:space="preserve"> 313</w:t>
                            </w:r>
                            <w:r>
                              <w:rPr>
                                <w:rFonts w:asciiTheme="majorHAnsi" w:hAnsiTheme="majorHAnsi" w:cs="Arial"/>
                                <w:b/>
                                <w:bCs/>
                                <w:color w:val="0D0D0D" w:themeColor="text1" w:themeTint="F2"/>
                                <w:sz w:val="36"/>
                                <w:szCs w:val="22"/>
                                <w:lang w:val="es-ES_tradnl"/>
                              </w:rPr>
                              <w:t>/20</w:t>
                            </w:r>
                          </w:p>
                          <w:p w14:paraId="09C54AB3" w14:textId="1897189A" w:rsidR="00EE554F" w:rsidRDefault="00EE554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420-11</w:t>
                            </w:r>
                            <w:r w:rsidRPr="004E2649">
                              <w:rPr>
                                <w:rFonts w:asciiTheme="majorHAnsi" w:hAnsiTheme="majorHAnsi" w:cs="Arial"/>
                                <w:b/>
                                <w:color w:val="0D0D0D" w:themeColor="text1" w:themeTint="F2"/>
                                <w:sz w:val="36"/>
                                <w:szCs w:val="22"/>
                                <w:lang w:val="es-ES_tradnl"/>
                              </w:rPr>
                              <w:t xml:space="preserve"> </w:t>
                            </w:r>
                          </w:p>
                          <w:p w14:paraId="70CF6833" w14:textId="0B618E07" w:rsidR="00EE554F" w:rsidRPr="0010736F" w:rsidRDefault="00EE554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EE554F" w:rsidRPr="0010736F" w:rsidRDefault="00EE554F"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ECA1D46" w:rsidR="00EE554F" w:rsidRPr="008F79B1" w:rsidRDefault="00EE554F" w:rsidP="00997BC5">
                            <w:pPr>
                              <w:spacing w:line="276" w:lineRule="auto"/>
                              <w:rPr>
                                <w:rFonts w:asciiTheme="majorHAnsi" w:hAnsiTheme="majorHAnsi" w:cs="Arial"/>
                                <w:color w:val="0D0D0D" w:themeColor="text1" w:themeTint="F2"/>
                                <w:szCs w:val="22"/>
                                <w:lang w:val="es-VE"/>
                              </w:rPr>
                            </w:pPr>
                            <w:r>
                              <w:rPr>
                                <w:rFonts w:asciiTheme="majorHAnsi" w:hAnsiTheme="majorHAnsi" w:cs="Arial"/>
                                <w:color w:val="0D0D0D" w:themeColor="text1" w:themeTint="F2"/>
                                <w:szCs w:val="22"/>
                                <w:lang w:val="es-ES_tradnl"/>
                              </w:rPr>
                              <w:t>JOSE EDUARDO UMA</w:t>
                            </w:r>
                            <w:r>
                              <w:rPr>
                                <w:rFonts w:asciiTheme="majorHAnsi" w:hAnsiTheme="majorHAnsi" w:cs="Arial"/>
                                <w:color w:val="0D0D0D" w:themeColor="text1" w:themeTint="F2"/>
                                <w:szCs w:val="22"/>
                                <w:lang w:val="es-VE"/>
                              </w:rPr>
                              <w:t>ÑA MENDOZA</w:t>
                            </w:r>
                          </w:p>
                          <w:bookmarkEnd w:id="1"/>
                          <w:p w14:paraId="35068D0D" w14:textId="68916E64" w:rsidR="00EE554F" w:rsidRPr="0010736F" w:rsidRDefault="00EE554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EE554F" w:rsidRPr="00AE5488" w:rsidRDefault="00EE554F"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7CDEAD50" w:rsidR="00EE554F" w:rsidRPr="004E2649" w:rsidRDefault="00EE554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791B45">
                        <w:rPr>
                          <w:rFonts w:asciiTheme="majorHAnsi" w:hAnsiTheme="majorHAnsi" w:cs="Arial"/>
                          <w:b/>
                          <w:bCs/>
                          <w:color w:val="0D0D0D" w:themeColor="text1" w:themeTint="F2"/>
                          <w:sz w:val="36"/>
                          <w:szCs w:val="22"/>
                          <w:lang w:val="es-ES_tradnl"/>
                        </w:rPr>
                        <w:t xml:space="preserve"> 313</w:t>
                      </w:r>
                      <w:r>
                        <w:rPr>
                          <w:rFonts w:asciiTheme="majorHAnsi" w:hAnsiTheme="majorHAnsi" w:cs="Arial"/>
                          <w:b/>
                          <w:bCs/>
                          <w:color w:val="0D0D0D" w:themeColor="text1" w:themeTint="F2"/>
                          <w:sz w:val="36"/>
                          <w:szCs w:val="22"/>
                          <w:lang w:val="es-ES_tradnl"/>
                        </w:rPr>
                        <w:t>/20</w:t>
                      </w:r>
                    </w:p>
                    <w:p w14:paraId="09C54AB3" w14:textId="1897189A" w:rsidR="00EE554F" w:rsidRDefault="00EE554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420-11</w:t>
                      </w:r>
                      <w:r w:rsidRPr="004E2649">
                        <w:rPr>
                          <w:rFonts w:asciiTheme="majorHAnsi" w:hAnsiTheme="majorHAnsi" w:cs="Arial"/>
                          <w:b/>
                          <w:color w:val="0D0D0D" w:themeColor="text1" w:themeTint="F2"/>
                          <w:sz w:val="36"/>
                          <w:szCs w:val="22"/>
                          <w:lang w:val="es-ES_tradnl"/>
                        </w:rPr>
                        <w:t xml:space="preserve"> </w:t>
                      </w:r>
                    </w:p>
                    <w:p w14:paraId="70CF6833" w14:textId="0B618E07" w:rsidR="00EE554F" w:rsidRPr="0010736F" w:rsidRDefault="00EE554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EE554F" w:rsidRPr="0010736F" w:rsidRDefault="00EE554F" w:rsidP="00997BC5">
                      <w:pPr>
                        <w:spacing w:line="276" w:lineRule="auto"/>
                        <w:rPr>
                          <w:rFonts w:asciiTheme="majorHAnsi" w:hAnsiTheme="majorHAnsi" w:cs="Arial"/>
                          <w:color w:val="0D0D0D" w:themeColor="text1" w:themeTint="F2"/>
                          <w:szCs w:val="22"/>
                          <w:lang w:val="es-ES_tradnl"/>
                        </w:rPr>
                      </w:pPr>
                      <w:bookmarkStart w:id="2" w:name="_ftnref1"/>
                    </w:p>
                    <w:p w14:paraId="4CFA2FBF" w14:textId="7ECA1D46" w:rsidR="00EE554F" w:rsidRPr="008F79B1" w:rsidRDefault="00EE554F" w:rsidP="00997BC5">
                      <w:pPr>
                        <w:spacing w:line="276" w:lineRule="auto"/>
                        <w:rPr>
                          <w:rFonts w:asciiTheme="majorHAnsi" w:hAnsiTheme="majorHAnsi" w:cs="Arial"/>
                          <w:color w:val="0D0D0D" w:themeColor="text1" w:themeTint="F2"/>
                          <w:szCs w:val="22"/>
                          <w:lang w:val="es-VE"/>
                        </w:rPr>
                      </w:pPr>
                      <w:r>
                        <w:rPr>
                          <w:rFonts w:asciiTheme="majorHAnsi" w:hAnsiTheme="majorHAnsi" w:cs="Arial"/>
                          <w:color w:val="0D0D0D" w:themeColor="text1" w:themeTint="F2"/>
                          <w:szCs w:val="22"/>
                          <w:lang w:val="es-ES_tradnl"/>
                        </w:rPr>
                        <w:t>JOSE EDUARDO UMA</w:t>
                      </w:r>
                      <w:r>
                        <w:rPr>
                          <w:rFonts w:asciiTheme="majorHAnsi" w:hAnsiTheme="majorHAnsi" w:cs="Arial"/>
                          <w:color w:val="0D0D0D" w:themeColor="text1" w:themeTint="F2"/>
                          <w:szCs w:val="22"/>
                          <w:lang w:val="es-VE"/>
                        </w:rPr>
                        <w:t>ÑA MENDOZA</w:t>
                      </w:r>
                    </w:p>
                    <w:bookmarkEnd w:id="2"/>
                    <w:p w14:paraId="35068D0D" w14:textId="68916E64" w:rsidR="00EE554F" w:rsidRPr="0010736F" w:rsidRDefault="00EE554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EE554F" w:rsidRPr="00AE5488" w:rsidRDefault="00EE554F"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F6D5A25" w:rsidR="00EE554F" w:rsidRPr="004E2649" w:rsidRDefault="00791B4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F976FCA" w:rsidR="00EE554F" w:rsidRPr="004E2649" w:rsidRDefault="00791B4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330</w:t>
                            </w:r>
                          </w:p>
                          <w:p w14:paraId="69373ED2" w14:textId="13C40B79" w:rsidR="00EE554F" w:rsidRPr="00C25ADB" w:rsidRDefault="00791B4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agosto</w:t>
                            </w:r>
                            <w:r w:rsidR="00EE554F" w:rsidRPr="00C25ADB">
                              <w:rPr>
                                <w:rFonts w:asciiTheme="minorHAnsi" w:hAnsiTheme="minorHAnsi"/>
                                <w:color w:val="FFFFFF" w:themeColor="background1"/>
                                <w:sz w:val="22"/>
                                <w:lang w:val="es-PA"/>
                              </w:rPr>
                              <w:t xml:space="preserve"> 2020</w:t>
                            </w:r>
                          </w:p>
                          <w:p w14:paraId="0771DB5B" w14:textId="77777777" w:rsidR="00EE554F" w:rsidRPr="00C25ADB" w:rsidRDefault="00EE554F"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F6D5A25" w:rsidR="00EE554F" w:rsidRPr="004E2649" w:rsidRDefault="00791B4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F976FCA" w:rsidR="00EE554F" w:rsidRPr="004E2649" w:rsidRDefault="00791B4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330</w:t>
                      </w:r>
                    </w:p>
                    <w:p w14:paraId="69373ED2" w14:textId="13C40B79" w:rsidR="00EE554F" w:rsidRPr="00C25ADB" w:rsidRDefault="00791B4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agosto</w:t>
                      </w:r>
                      <w:r w:rsidR="00EE554F" w:rsidRPr="00C25ADB">
                        <w:rPr>
                          <w:rFonts w:asciiTheme="minorHAnsi" w:hAnsiTheme="minorHAnsi"/>
                          <w:color w:val="FFFFFF" w:themeColor="background1"/>
                          <w:sz w:val="22"/>
                          <w:lang w:val="es-PA"/>
                        </w:rPr>
                        <w:t xml:space="preserve"> 2020</w:t>
                      </w:r>
                    </w:p>
                    <w:p w14:paraId="0771DB5B" w14:textId="77777777" w:rsidR="00EE554F" w:rsidRPr="00C25ADB" w:rsidRDefault="00EE554F"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272A6C7" w:rsidR="00EE554F" w:rsidRPr="00890650" w:rsidRDefault="00EE554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91B45">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791B45">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p>
                          <w:p w14:paraId="4BDF3581" w14:textId="77777777" w:rsidR="00EE554F" w:rsidRPr="007A5817" w:rsidRDefault="00EE554F"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EE554F" w:rsidRPr="00167A34" w:rsidRDefault="00EE554F"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6272A6C7" w:rsidR="00EE554F" w:rsidRPr="00890650" w:rsidRDefault="00EE554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791B45">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791B45">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p>
                    <w:p w14:paraId="4BDF3581" w14:textId="77777777" w:rsidR="00EE554F" w:rsidRPr="007A5817" w:rsidRDefault="00EE554F"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EE554F" w:rsidRPr="00167A34" w:rsidRDefault="00EE554F"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A480117" w:rsidR="00EE554F" w:rsidRPr="007B05C4" w:rsidRDefault="00EE554F"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91B45" w:rsidRPr="00791B45">
                              <w:rPr>
                                <w:rFonts w:asciiTheme="majorHAnsi" w:hAnsiTheme="majorHAnsi"/>
                                <w:color w:val="595959" w:themeColor="text1" w:themeTint="A6"/>
                                <w:sz w:val="18"/>
                                <w:szCs w:val="18"/>
                                <w:lang w:val="pt-BR"/>
                              </w:rPr>
                              <w:t>313</w:t>
                            </w:r>
                            <w:r w:rsidRPr="00791B45">
                              <w:rPr>
                                <w:rFonts w:asciiTheme="majorHAnsi" w:hAnsiTheme="majorHAnsi"/>
                                <w:color w:val="595959" w:themeColor="text1" w:themeTint="A6"/>
                                <w:sz w:val="18"/>
                                <w:szCs w:val="18"/>
                                <w:lang w:val="pt-BR"/>
                              </w:rPr>
                              <w:t xml:space="preserve">/20.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420-11.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José Eduardo Umaña Mendoza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791B45">
                              <w:rPr>
                                <w:rFonts w:asciiTheme="majorHAnsi" w:hAnsiTheme="majorHAnsi"/>
                                <w:color w:val="595959" w:themeColor="text1" w:themeTint="A6"/>
                                <w:sz w:val="18"/>
                                <w:szCs w:val="18"/>
                                <w:lang w:val="es-ES"/>
                              </w:rPr>
                              <w:t>5 de agosto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5A480117" w:rsidR="00EE554F" w:rsidRPr="007B05C4" w:rsidRDefault="00EE554F"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91B45" w:rsidRPr="00791B45">
                        <w:rPr>
                          <w:rFonts w:asciiTheme="majorHAnsi" w:hAnsiTheme="majorHAnsi"/>
                          <w:color w:val="595959" w:themeColor="text1" w:themeTint="A6"/>
                          <w:sz w:val="18"/>
                          <w:szCs w:val="18"/>
                          <w:lang w:val="pt-BR"/>
                        </w:rPr>
                        <w:t>313</w:t>
                      </w:r>
                      <w:r w:rsidRPr="00791B45">
                        <w:rPr>
                          <w:rFonts w:asciiTheme="majorHAnsi" w:hAnsiTheme="majorHAnsi"/>
                          <w:color w:val="595959" w:themeColor="text1" w:themeTint="A6"/>
                          <w:sz w:val="18"/>
                          <w:szCs w:val="18"/>
                          <w:lang w:val="pt-BR"/>
                        </w:rPr>
                        <w:t xml:space="preserve">/20.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420-11.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José Eduardo Umaña Mendoza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791B45">
                        <w:rPr>
                          <w:rFonts w:asciiTheme="majorHAnsi" w:hAnsiTheme="majorHAnsi"/>
                          <w:color w:val="595959" w:themeColor="text1" w:themeTint="A6"/>
                          <w:sz w:val="18"/>
                          <w:szCs w:val="18"/>
                          <w:lang w:val="es-ES"/>
                        </w:rPr>
                        <w:t>5 de agosto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8D1E01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1C2098E" w:rsidR="00EE554F" w:rsidRPr="00D72DC6" w:rsidRDefault="00B0315A" w:rsidP="00F02AD1">
                            <w:pPr>
                              <w:rPr>
                                <w:color w:val="FFFFFF" w:themeColor="background1"/>
                                <w14:textFill>
                                  <w14:noFill/>
                                </w14:textFill>
                              </w:rPr>
                            </w:pPr>
                            <w:r>
                              <w:rPr>
                                <w:noProof/>
                                <w:color w:val="FFFFFF" w:themeColor="background1"/>
                              </w:rPr>
                              <w:drawing>
                                <wp:inline distT="0" distB="0" distL="0" distR="0" wp14:anchorId="7BF55DCE" wp14:editId="1F3615E1">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31C2098E" w:rsidR="00EE554F" w:rsidRPr="00D72DC6" w:rsidRDefault="00B0315A" w:rsidP="00F02AD1">
                      <w:pPr>
                        <w:rPr>
                          <w:color w:val="FFFFFF" w:themeColor="background1"/>
                          <w14:textFill>
                            <w14:noFill/>
                          </w14:textFill>
                        </w:rPr>
                      </w:pPr>
                      <w:r>
                        <w:rPr>
                          <w:noProof/>
                          <w:color w:val="FFFFFF" w:themeColor="background1"/>
                        </w:rPr>
                        <w:drawing>
                          <wp:inline distT="0" distB="0" distL="0" distR="0" wp14:anchorId="7BF55DCE" wp14:editId="1F3615E1">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EE554F" w:rsidRPr="004B7EB6" w:rsidRDefault="00EE554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EE554F" w:rsidRPr="004B7EB6" w:rsidRDefault="00EE554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F79B1"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A189F">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2BCD2E25" w:rsidR="003239B8" w:rsidRPr="008F79B1" w:rsidRDefault="008F79B1" w:rsidP="008A189F">
            <w:pPr>
              <w:jc w:val="both"/>
              <w:rPr>
                <w:rFonts w:ascii="Cambria" w:hAnsi="Cambria"/>
                <w:bCs/>
                <w:sz w:val="20"/>
                <w:szCs w:val="20"/>
                <w:lang w:val="es-VE"/>
              </w:rPr>
            </w:pPr>
            <w:r w:rsidRPr="008F79B1">
              <w:rPr>
                <w:rFonts w:ascii="Cambria" w:hAnsi="Cambria"/>
                <w:bCs/>
                <w:sz w:val="20"/>
                <w:szCs w:val="20"/>
                <w:lang w:val="es-VE"/>
              </w:rPr>
              <w:t xml:space="preserve">Federico Andreu-Guzmán y </w:t>
            </w:r>
            <w:r>
              <w:rPr>
                <w:rFonts w:ascii="Cambria" w:hAnsi="Cambria"/>
                <w:bCs/>
                <w:sz w:val="20"/>
                <w:szCs w:val="20"/>
                <w:lang w:val="es-VE"/>
              </w:rPr>
              <w:t>Wilder Tayler</w:t>
            </w:r>
          </w:p>
        </w:tc>
      </w:tr>
      <w:tr w:rsidR="003239B8" w:rsidRPr="00F24E0C"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F5702B" w:rsidP="008A189F">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C72F8D">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25DB9121" w:rsidR="003239B8" w:rsidRPr="000D05CB" w:rsidRDefault="008F79B1" w:rsidP="008A189F">
            <w:pPr>
              <w:jc w:val="both"/>
              <w:rPr>
                <w:rFonts w:ascii="Cambria" w:hAnsi="Cambria"/>
                <w:bCs/>
                <w:sz w:val="20"/>
                <w:szCs w:val="20"/>
                <w:lang w:val="es-ES"/>
              </w:rPr>
            </w:pPr>
            <w:r>
              <w:rPr>
                <w:rFonts w:ascii="Cambria" w:hAnsi="Cambria"/>
                <w:bCs/>
                <w:sz w:val="20"/>
                <w:szCs w:val="20"/>
                <w:lang w:val="es-ES"/>
              </w:rPr>
              <w:t>José Eduardo Umaña Mendoza y familia</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A189F">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49FFD781" w:rsidR="003239B8" w:rsidRPr="000D05CB" w:rsidRDefault="008F79B1" w:rsidP="008A189F">
            <w:pPr>
              <w:jc w:val="both"/>
              <w:rPr>
                <w:rFonts w:ascii="Cambria" w:hAnsi="Cambria"/>
                <w:bCs/>
                <w:sz w:val="20"/>
                <w:szCs w:val="20"/>
              </w:rPr>
            </w:pPr>
            <w:r>
              <w:rPr>
                <w:rFonts w:ascii="Cambria" w:hAnsi="Cambria"/>
                <w:bCs/>
                <w:sz w:val="20"/>
                <w:szCs w:val="20"/>
              </w:rPr>
              <w:t>Colombia</w:t>
            </w:r>
          </w:p>
        </w:tc>
      </w:tr>
      <w:tr w:rsidR="00223A29" w:rsidRPr="00F24E0C"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6D38B00F" w:rsidR="00223A29" w:rsidRPr="008F79B1" w:rsidRDefault="008F79B1" w:rsidP="008A189F">
            <w:pPr>
              <w:jc w:val="both"/>
              <w:rPr>
                <w:rFonts w:ascii="Cambria" w:hAnsi="Cambria"/>
                <w:bCs/>
                <w:sz w:val="20"/>
                <w:szCs w:val="20"/>
                <w:lang w:val="es-VE"/>
              </w:rPr>
            </w:pPr>
            <w:r w:rsidRPr="008F79B1">
              <w:rPr>
                <w:rFonts w:ascii="Cambria" w:hAnsi="Cambria"/>
                <w:bCs/>
                <w:sz w:val="20"/>
                <w:szCs w:val="20"/>
                <w:lang w:val="es-VE"/>
              </w:rPr>
              <w:t>Artículos 4 (derecho a la v</w:t>
            </w:r>
            <w:r>
              <w:rPr>
                <w:rFonts w:ascii="Cambria" w:hAnsi="Cambria"/>
                <w:bCs/>
                <w:sz w:val="20"/>
                <w:szCs w:val="20"/>
                <w:lang w:val="es-VE"/>
              </w:rPr>
              <w:t xml:space="preserve">ida), 5 (derecho a la integridad personal), 7 (derecho a la libertad personal), 8 (garantías judiciales), 13 (libertad de </w:t>
            </w:r>
            <w:r w:rsidR="004C4157">
              <w:rPr>
                <w:rFonts w:ascii="Cambria" w:hAnsi="Cambria"/>
                <w:bCs/>
                <w:sz w:val="20"/>
                <w:szCs w:val="20"/>
                <w:lang w:val="es-VE"/>
              </w:rPr>
              <w:t xml:space="preserve">pensamiento y de </w:t>
            </w:r>
            <w:r>
              <w:rPr>
                <w:rFonts w:ascii="Cambria" w:hAnsi="Cambria"/>
                <w:bCs/>
                <w:sz w:val="20"/>
                <w:szCs w:val="20"/>
                <w:lang w:val="es-VE"/>
              </w:rPr>
              <w:t xml:space="preserve">expresión), 17 (protección a la familia), 22 (derecho </w:t>
            </w:r>
            <w:r w:rsidR="004C4157">
              <w:rPr>
                <w:rFonts w:ascii="Cambria" w:hAnsi="Cambria"/>
                <w:bCs/>
                <w:sz w:val="20"/>
                <w:szCs w:val="20"/>
                <w:lang w:val="es-VE"/>
              </w:rPr>
              <w:t xml:space="preserve">de circulación y de </w:t>
            </w:r>
            <w:r>
              <w:rPr>
                <w:rFonts w:ascii="Cambria" w:hAnsi="Cambria"/>
                <w:bCs/>
                <w:sz w:val="20"/>
                <w:szCs w:val="20"/>
                <w:lang w:val="es-VE"/>
              </w:rPr>
              <w:t>residencia) y 25 (protección judicial) de la Convención Americana sobre Derechos Humanos</w:t>
            </w:r>
            <w:r w:rsidR="004C4157">
              <w:rPr>
                <w:rStyle w:val="FootnoteReference"/>
                <w:rFonts w:ascii="Cambria" w:hAnsi="Cambria"/>
                <w:bCs/>
                <w:sz w:val="20"/>
                <w:szCs w:val="20"/>
                <w:lang w:val="es-VE"/>
              </w:rPr>
              <w:footnoteReference w:id="2"/>
            </w:r>
            <w:r>
              <w:rPr>
                <w:rFonts w:ascii="Cambria" w:hAnsi="Cambria"/>
                <w:bCs/>
                <w:sz w:val="20"/>
                <w:szCs w:val="20"/>
                <w:lang w:val="es-VE"/>
              </w:rPr>
              <w:t xml:space="preserve"> en relación con el artículo 1.1 del mismo instrumento</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7B256F14" w:rsidR="004C2312" w:rsidRPr="003239B8" w:rsidRDefault="008F79B1" w:rsidP="008A189F">
            <w:pPr>
              <w:jc w:val="both"/>
              <w:rPr>
                <w:rFonts w:ascii="Cambria" w:hAnsi="Cambria"/>
                <w:bCs/>
                <w:sz w:val="20"/>
                <w:szCs w:val="20"/>
                <w:lang w:val="es-ES"/>
              </w:rPr>
            </w:pPr>
            <w:r>
              <w:rPr>
                <w:rFonts w:ascii="Cambria" w:hAnsi="Cambria"/>
                <w:bCs/>
                <w:sz w:val="20"/>
                <w:szCs w:val="20"/>
                <w:lang w:val="es-ES"/>
              </w:rPr>
              <w:t>31 de mayo de 2011</w:t>
            </w:r>
          </w:p>
        </w:tc>
      </w:tr>
      <w:tr w:rsidR="00131425" w:rsidRPr="008F79B1"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0EA844C4" w:rsidR="00131425" w:rsidRPr="003239B8" w:rsidRDefault="008F79B1" w:rsidP="008A189F">
            <w:pPr>
              <w:jc w:val="both"/>
              <w:rPr>
                <w:rFonts w:ascii="Cambria" w:hAnsi="Cambria"/>
                <w:bCs/>
                <w:sz w:val="20"/>
                <w:szCs w:val="20"/>
                <w:lang w:val="es-ES"/>
              </w:rPr>
            </w:pPr>
            <w:r>
              <w:rPr>
                <w:rFonts w:ascii="Cambria" w:hAnsi="Cambria"/>
                <w:bCs/>
                <w:sz w:val="20"/>
                <w:szCs w:val="20"/>
                <w:lang w:val="es-ES"/>
              </w:rPr>
              <w:t>21 de octubre de 2015</w:t>
            </w:r>
          </w:p>
        </w:tc>
      </w:tr>
      <w:tr w:rsidR="004C2312" w:rsidRPr="008F79B1"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2826348B" w:rsidR="004C2312" w:rsidRPr="003239B8" w:rsidRDefault="008F79B1" w:rsidP="008A189F">
            <w:pPr>
              <w:jc w:val="both"/>
              <w:rPr>
                <w:rFonts w:ascii="Cambria" w:hAnsi="Cambria"/>
                <w:bCs/>
                <w:sz w:val="20"/>
                <w:szCs w:val="20"/>
                <w:lang w:val="es-ES"/>
              </w:rPr>
            </w:pPr>
            <w:r>
              <w:rPr>
                <w:rFonts w:ascii="Cambria" w:hAnsi="Cambria"/>
                <w:bCs/>
                <w:sz w:val="20"/>
                <w:szCs w:val="20"/>
                <w:lang w:val="es-ES"/>
              </w:rPr>
              <w:t xml:space="preserve">29 de marzo de 2016 </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33EDA6B1" w:rsidR="004C2312" w:rsidRPr="003239B8" w:rsidRDefault="008F79B1" w:rsidP="008A189F">
            <w:pPr>
              <w:jc w:val="both"/>
              <w:rPr>
                <w:rFonts w:ascii="Cambria" w:hAnsi="Cambria"/>
                <w:bCs/>
                <w:sz w:val="20"/>
                <w:szCs w:val="20"/>
                <w:lang w:val="es-ES"/>
              </w:rPr>
            </w:pPr>
            <w:r>
              <w:rPr>
                <w:rFonts w:ascii="Cambria" w:hAnsi="Cambria"/>
                <w:bCs/>
                <w:sz w:val="20"/>
                <w:szCs w:val="20"/>
                <w:lang w:val="es-ES"/>
              </w:rPr>
              <w:t>11 de agosto de 2016</w:t>
            </w:r>
          </w:p>
        </w:tc>
      </w:tr>
      <w:tr w:rsidR="004C2312" w:rsidRPr="00F24E0C"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2685BA29" w:rsidR="004C2312" w:rsidRPr="003239B8" w:rsidRDefault="008F79B1" w:rsidP="008A189F">
            <w:pPr>
              <w:jc w:val="both"/>
              <w:rPr>
                <w:rFonts w:ascii="Cambria" w:hAnsi="Cambria"/>
                <w:bCs/>
                <w:sz w:val="20"/>
                <w:szCs w:val="20"/>
                <w:lang w:val="es-ES"/>
              </w:rPr>
            </w:pPr>
            <w:r>
              <w:rPr>
                <w:rFonts w:ascii="Cambria" w:hAnsi="Cambria"/>
                <w:bCs/>
                <w:sz w:val="20"/>
                <w:szCs w:val="20"/>
                <w:lang w:val="es-ES"/>
              </w:rPr>
              <w:t xml:space="preserve">11 de agosto de 2016 </w:t>
            </w:r>
            <w:r w:rsidR="007668C0">
              <w:rPr>
                <w:rFonts w:ascii="Cambria" w:hAnsi="Cambria"/>
                <w:bCs/>
                <w:sz w:val="20"/>
                <w:szCs w:val="20"/>
                <w:lang w:val="es-ES"/>
              </w:rPr>
              <w:t>y 20 de mayo de 2020</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590C28" w:rsidRDefault="003239B8" w:rsidP="008A189F">
            <w:pPr>
              <w:jc w:val="center"/>
              <w:rPr>
                <w:rFonts w:ascii="Cambria" w:hAnsi="Cambria"/>
                <w:b/>
                <w:bCs/>
                <w:i/>
                <w:color w:val="FFFFFF" w:themeColor="background1"/>
                <w:sz w:val="20"/>
                <w:szCs w:val="20"/>
                <w:lang w:val="es-VE"/>
              </w:rPr>
            </w:pPr>
            <w:r w:rsidRPr="00590C28">
              <w:rPr>
                <w:rFonts w:ascii="Cambria" w:hAnsi="Cambria"/>
                <w:b/>
                <w:bCs/>
                <w:color w:val="FFFFFF" w:themeColor="background1"/>
                <w:sz w:val="20"/>
                <w:szCs w:val="20"/>
                <w:lang w:val="es-VE"/>
              </w:rPr>
              <w:t>Competencia</w:t>
            </w:r>
            <w:r w:rsidRPr="00590C28">
              <w:rPr>
                <w:rFonts w:ascii="Cambria" w:hAnsi="Cambria"/>
                <w:b/>
                <w:bCs/>
                <w:i/>
                <w:color w:val="FFFFFF" w:themeColor="background1"/>
                <w:sz w:val="20"/>
                <w:szCs w:val="20"/>
                <w:lang w:val="es-VE"/>
              </w:rPr>
              <w:t xml:space="preserve"> Ratione personae:</w:t>
            </w:r>
          </w:p>
        </w:tc>
        <w:tc>
          <w:tcPr>
            <w:tcW w:w="5760" w:type="dxa"/>
            <w:vAlign w:val="center"/>
          </w:tcPr>
          <w:p w14:paraId="7707F3E9" w14:textId="09EA8F5A" w:rsidR="003239B8" w:rsidRPr="00590C28" w:rsidRDefault="008F79B1" w:rsidP="008A189F">
            <w:pPr>
              <w:rPr>
                <w:rFonts w:ascii="Cambria" w:hAnsi="Cambria"/>
                <w:bCs/>
                <w:sz w:val="20"/>
                <w:szCs w:val="20"/>
                <w:lang w:val="es-VE"/>
              </w:rPr>
            </w:pPr>
            <w:r w:rsidRPr="00590C28">
              <w:rPr>
                <w:rFonts w:ascii="Cambria" w:hAnsi="Cambria"/>
                <w:bCs/>
                <w:sz w:val="20"/>
                <w:szCs w:val="20"/>
                <w:lang w:val="es-VE"/>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590C28" w:rsidRDefault="003239B8" w:rsidP="008A189F">
            <w:pPr>
              <w:jc w:val="center"/>
              <w:rPr>
                <w:rFonts w:ascii="Cambria" w:hAnsi="Cambria"/>
                <w:b/>
                <w:bCs/>
                <w:color w:val="FFFFFF" w:themeColor="background1"/>
                <w:sz w:val="20"/>
                <w:szCs w:val="20"/>
                <w:lang w:val="es-VE"/>
              </w:rPr>
            </w:pPr>
            <w:r w:rsidRPr="00590C28">
              <w:rPr>
                <w:rFonts w:ascii="Cambria" w:hAnsi="Cambria"/>
                <w:b/>
                <w:bCs/>
                <w:color w:val="FFFFFF" w:themeColor="background1"/>
                <w:sz w:val="20"/>
                <w:szCs w:val="20"/>
                <w:lang w:val="es-VE"/>
              </w:rPr>
              <w:t>Competencia</w:t>
            </w:r>
            <w:r w:rsidRPr="00590C28">
              <w:rPr>
                <w:rFonts w:ascii="Cambria" w:hAnsi="Cambria"/>
                <w:b/>
                <w:bCs/>
                <w:i/>
                <w:color w:val="FFFFFF" w:themeColor="background1"/>
                <w:sz w:val="20"/>
                <w:szCs w:val="20"/>
                <w:lang w:val="es-VE"/>
              </w:rPr>
              <w:t xml:space="preserve"> Ratione loci</w:t>
            </w:r>
            <w:r w:rsidRPr="00590C28">
              <w:rPr>
                <w:rFonts w:ascii="Cambria" w:hAnsi="Cambria"/>
                <w:b/>
                <w:bCs/>
                <w:color w:val="FFFFFF" w:themeColor="background1"/>
                <w:sz w:val="20"/>
                <w:szCs w:val="20"/>
                <w:lang w:val="es-VE"/>
              </w:rPr>
              <w:t>:</w:t>
            </w:r>
          </w:p>
        </w:tc>
        <w:tc>
          <w:tcPr>
            <w:tcW w:w="5760" w:type="dxa"/>
            <w:vAlign w:val="center"/>
          </w:tcPr>
          <w:p w14:paraId="12C931CB" w14:textId="7CA7DE53" w:rsidR="003239B8" w:rsidRPr="00590C28" w:rsidRDefault="008F79B1" w:rsidP="008A189F">
            <w:pPr>
              <w:rPr>
                <w:rFonts w:ascii="Cambria" w:hAnsi="Cambria"/>
                <w:bCs/>
                <w:sz w:val="20"/>
                <w:szCs w:val="20"/>
                <w:lang w:val="es-VE"/>
              </w:rPr>
            </w:pPr>
            <w:r w:rsidRPr="00590C28">
              <w:rPr>
                <w:rFonts w:ascii="Cambria" w:hAnsi="Cambria"/>
                <w:bCs/>
                <w:sz w:val="20"/>
                <w:szCs w:val="20"/>
                <w:lang w:val="es-VE"/>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590C28" w:rsidRDefault="003239B8" w:rsidP="008A189F">
            <w:pPr>
              <w:jc w:val="center"/>
              <w:rPr>
                <w:rFonts w:ascii="Cambria" w:hAnsi="Cambria"/>
                <w:b/>
                <w:bCs/>
                <w:color w:val="FFFFFF" w:themeColor="background1"/>
                <w:sz w:val="20"/>
                <w:szCs w:val="20"/>
                <w:lang w:val="es-VE"/>
              </w:rPr>
            </w:pPr>
            <w:r w:rsidRPr="00590C28">
              <w:rPr>
                <w:rFonts w:ascii="Cambria" w:hAnsi="Cambria"/>
                <w:b/>
                <w:bCs/>
                <w:color w:val="FFFFFF" w:themeColor="background1"/>
                <w:sz w:val="20"/>
                <w:szCs w:val="20"/>
                <w:lang w:val="es-VE"/>
              </w:rPr>
              <w:t>Competencia</w:t>
            </w:r>
            <w:r w:rsidRPr="00590C28">
              <w:rPr>
                <w:rFonts w:ascii="Cambria" w:hAnsi="Cambria"/>
                <w:b/>
                <w:bCs/>
                <w:i/>
                <w:color w:val="FFFFFF" w:themeColor="background1"/>
                <w:sz w:val="20"/>
                <w:szCs w:val="20"/>
                <w:lang w:val="es-VE"/>
              </w:rPr>
              <w:t xml:space="preserve"> Ratione temporis</w:t>
            </w:r>
            <w:r w:rsidRPr="00590C28">
              <w:rPr>
                <w:rFonts w:ascii="Cambria" w:hAnsi="Cambria"/>
                <w:b/>
                <w:bCs/>
                <w:color w:val="FFFFFF" w:themeColor="background1"/>
                <w:sz w:val="20"/>
                <w:szCs w:val="20"/>
                <w:lang w:val="es-VE"/>
              </w:rPr>
              <w:t>:</w:t>
            </w:r>
          </w:p>
        </w:tc>
        <w:tc>
          <w:tcPr>
            <w:tcW w:w="5760" w:type="dxa"/>
            <w:vAlign w:val="center"/>
          </w:tcPr>
          <w:p w14:paraId="6F8B059B" w14:textId="7671F2F1" w:rsidR="003239B8" w:rsidRPr="00590C28" w:rsidRDefault="008F79B1" w:rsidP="008A189F">
            <w:pPr>
              <w:rPr>
                <w:rFonts w:ascii="Cambria" w:hAnsi="Cambria"/>
                <w:bCs/>
                <w:sz w:val="20"/>
                <w:szCs w:val="20"/>
                <w:lang w:val="es-VE"/>
              </w:rPr>
            </w:pPr>
            <w:r w:rsidRPr="00590C28">
              <w:rPr>
                <w:rFonts w:ascii="Cambria" w:hAnsi="Cambria"/>
                <w:bCs/>
                <w:sz w:val="20"/>
                <w:szCs w:val="20"/>
                <w:lang w:val="es-VE"/>
              </w:rPr>
              <w:t>Sí</w:t>
            </w:r>
          </w:p>
        </w:tc>
      </w:tr>
      <w:tr w:rsidR="003239B8" w:rsidRPr="00F24E0C"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590C28" w:rsidRDefault="003239B8" w:rsidP="008A189F">
            <w:pPr>
              <w:jc w:val="center"/>
              <w:rPr>
                <w:rFonts w:ascii="Cambria" w:hAnsi="Cambria"/>
                <w:b/>
                <w:bCs/>
                <w:color w:val="FFFFFF" w:themeColor="background1"/>
                <w:sz w:val="20"/>
                <w:szCs w:val="20"/>
                <w:lang w:val="es-VE"/>
              </w:rPr>
            </w:pPr>
            <w:r w:rsidRPr="00590C28">
              <w:rPr>
                <w:rFonts w:ascii="Cambria" w:hAnsi="Cambria"/>
                <w:b/>
                <w:bCs/>
                <w:color w:val="FFFFFF" w:themeColor="background1"/>
                <w:sz w:val="20"/>
                <w:szCs w:val="20"/>
                <w:lang w:val="es-VE"/>
              </w:rPr>
              <w:t>Competencia</w:t>
            </w:r>
            <w:r w:rsidRPr="00590C28">
              <w:rPr>
                <w:rFonts w:ascii="Cambria" w:hAnsi="Cambria"/>
                <w:b/>
                <w:bCs/>
                <w:i/>
                <w:color w:val="FFFFFF" w:themeColor="background1"/>
                <w:sz w:val="20"/>
                <w:szCs w:val="20"/>
                <w:lang w:val="es-VE"/>
              </w:rPr>
              <w:t xml:space="preserve"> Ratione materia</w:t>
            </w:r>
            <w:r w:rsidR="00EE00E9" w:rsidRPr="00590C28">
              <w:rPr>
                <w:rFonts w:ascii="Cambria" w:hAnsi="Cambria"/>
                <w:b/>
                <w:bCs/>
                <w:i/>
                <w:color w:val="FFFFFF" w:themeColor="background1"/>
                <w:sz w:val="20"/>
                <w:szCs w:val="20"/>
                <w:lang w:val="es-VE"/>
              </w:rPr>
              <w:t>e</w:t>
            </w:r>
            <w:r w:rsidRPr="00590C28">
              <w:rPr>
                <w:rFonts w:ascii="Cambria" w:hAnsi="Cambria"/>
                <w:b/>
                <w:bCs/>
                <w:color w:val="FFFFFF" w:themeColor="background1"/>
                <w:sz w:val="20"/>
                <w:szCs w:val="20"/>
                <w:lang w:val="es-VE"/>
              </w:rPr>
              <w:t>:</w:t>
            </w:r>
          </w:p>
        </w:tc>
        <w:tc>
          <w:tcPr>
            <w:tcW w:w="5760" w:type="dxa"/>
            <w:vAlign w:val="center"/>
          </w:tcPr>
          <w:p w14:paraId="0C122F44" w14:textId="1387E55F" w:rsidR="003239B8" w:rsidRPr="00590C28" w:rsidRDefault="008F79B1" w:rsidP="008A189F">
            <w:pPr>
              <w:jc w:val="both"/>
              <w:rPr>
                <w:rFonts w:ascii="Cambria" w:hAnsi="Cambria"/>
                <w:bCs/>
                <w:sz w:val="20"/>
                <w:szCs w:val="20"/>
                <w:lang w:val="es-VE"/>
              </w:rPr>
            </w:pPr>
            <w:r w:rsidRPr="00590C28">
              <w:rPr>
                <w:rFonts w:ascii="Cambria" w:hAnsi="Cambria"/>
                <w:bCs/>
                <w:sz w:val="20"/>
                <w:szCs w:val="20"/>
                <w:lang w:val="es-VE"/>
              </w:rPr>
              <w:t xml:space="preserve">Sí, Convención Americana (depósito de instrumento de </w:t>
            </w:r>
            <w:r w:rsidR="008A189F" w:rsidRPr="00590C28">
              <w:rPr>
                <w:rFonts w:ascii="Cambria" w:hAnsi="Cambria"/>
                <w:bCs/>
                <w:sz w:val="20"/>
                <w:szCs w:val="20"/>
                <w:lang w:val="es-VE"/>
              </w:rPr>
              <w:t xml:space="preserve">ratificación realizado el </w:t>
            </w:r>
            <w:r w:rsidR="0075414C">
              <w:rPr>
                <w:rFonts w:ascii="Cambria" w:hAnsi="Cambria"/>
                <w:bCs/>
                <w:sz w:val="20"/>
                <w:szCs w:val="20"/>
                <w:lang w:val="es-VE"/>
              </w:rPr>
              <w:t xml:space="preserve">31 de julio </w:t>
            </w:r>
            <w:r w:rsidR="008A189F" w:rsidRPr="00590C28">
              <w:rPr>
                <w:rFonts w:ascii="Cambria" w:hAnsi="Cambria"/>
                <w:bCs/>
                <w:sz w:val="20"/>
                <w:szCs w:val="20"/>
                <w:lang w:val="es-VE"/>
              </w:rPr>
              <w:t>de 1973)</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8F79B1"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A189F">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6D52CB64" w:rsidR="00EE00E9" w:rsidRPr="00DC24E3" w:rsidRDefault="008A189F" w:rsidP="008A189F">
            <w:pPr>
              <w:jc w:val="both"/>
              <w:rPr>
                <w:rFonts w:ascii="Cambria" w:hAnsi="Cambria"/>
                <w:bCs/>
                <w:sz w:val="20"/>
                <w:szCs w:val="20"/>
                <w:lang w:val="es-ES"/>
              </w:rPr>
            </w:pPr>
            <w:r>
              <w:rPr>
                <w:rFonts w:ascii="Cambria" w:hAnsi="Cambria"/>
                <w:bCs/>
                <w:sz w:val="20"/>
                <w:szCs w:val="20"/>
                <w:lang w:val="es-ES"/>
              </w:rPr>
              <w:t>No</w:t>
            </w:r>
          </w:p>
        </w:tc>
      </w:tr>
      <w:tr w:rsidR="003239B8" w:rsidRPr="00F24E0C"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3713BC" w:rsidRDefault="003239B8" w:rsidP="008A189F">
            <w:pPr>
              <w:jc w:val="center"/>
              <w:rPr>
                <w:rFonts w:ascii="Cambria" w:hAnsi="Cambria"/>
                <w:b/>
                <w:bCs/>
                <w:i/>
                <w:color w:val="FFFFFF" w:themeColor="background1"/>
                <w:sz w:val="20"/>
                <w:szCs w:val="20"/>
              </w:rPr>
            </w:pPr>
            <w:r w:rsidRPr="003713BC">
              <w:rPr>
                <w:rFonts w:ascii="Cambria" w:hAnsi="Cambria"/>
                <w:b/>
                <w:bCs/>
                <w:color w:val="FFFFFF" w:themeColor="background1"/>
                <w:sz w:val="20"/>
                <w:szCs w:val="20"/>
              </w:rPr>
              <w:t>Derechos declarados admisibles</w:t>
            </w:r>
            <w:r w:rsidRPr="003713BC">
              <w:rPr>
                <w:rFonts w:ascii="Cambria" w:hAnsi="Cambria"/>
                <w:b/>
                <w:bCs/>
                <w:i/>
                <w:color w:val="FFFFFF" w:themeColor="background1"/>
                <w:sz w:val="20"/>
                <w:szCs w:val="20"/>
              </w:rPr>
              <w:t>:</w:t>
            </w:r>
          </w:p>
        </w:tc>
        <w:tc>
          <w:tcPr>
            <w:tcW w:w="5760" w:type="dxa"/>
            <w:vAlign w:val="center"/>
          </w:tcPr>
          <w:p w14:paraId="6310C8F7" w14:textId="530C4D8B" w:rsidR="003239B8" w:rsidRPr="003713BC" w:rsidRDefault="003713BC" w:rsidP="008A189F">
            <w:pPr>
              <w:jc w:val="both"/>
              <w:rPr>
                <w:rFonts w:ascii="Cambria" w:hAnsi="Cambria"/>
                <w:bCs/>
                <w:sz w:val="20"/>
                <w:szCs w:val="20"/>
                <w:lang w:val="es-VE"/>
              </w:rPr>
            </w:pPr>
            <w:r w:rsidRPr="003713BC">
              <w:rPr>
                <w:rFonts w:ascii="Cambria" w:hAnsi="Cambria"/>
                <w:bCs/>
                <w:sz w:val="20"/>
                <w:szCs w:val="20"/>
                <w:lang w:val="es-VE"/>
              </w:rPr>
              <w:t>Artículos 4 (derecho a la vida), 5 (derecho a la integridad personal), 7 (derecho a la libertad personal), 8 (garantías judiciales), 13 (libertad de pensamiento y de expresión),</w:t>
            </w:r>
            <w:r w:rsidR="00A441D7">
              <w:rPr>
                <w:rFonts w:ascii="Cambria" w:hAnsi="Cambria"/>
                <w:bCs/>
                <w:sz w:val="20"/>
                <w:szCs w:val="20"/>
                <w:lang w:val="es-VE"/>
              </w:rPr>
              <w:t xml:space="preserve"> 17 (protección a la familia),</w:t>
            </w:r>
            <w:r w:rsidRPr="003713BC">
              <w:rPr>
                <w:rFonts w:ascii="Cambria" w:hAnsi="Cambria"/>
                <w:bCs/>
                <w:sz w:val="20"/>
                <w:szCs w:val="20"/>
                <w:lang w:val="es-VE"/>
              </w:rPr>
              <w:t xml:space="preserve"> 22 (derecho de circulación y de residencia) y 25 (protección judicial) de la Convención Americana en relación con el artículo 1.1 del mismo instrumento</w:t>
            </w:r>
          </w:p>
        </w:tc>
      </w:tr>
      <w:tr w:rsidR="003239B8" w:rsidRPr="00F24E0C"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A189F">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1ECC7AA8" w:rsidR="003239B8" w:rsidRPr="00DC24E3" w:rsidRDefault="008A189F" w:rsidP="008A189F">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F24E0C"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A189F">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7F2E1632" w:rsidR="003239B8" w:rsidRPr="008A189F" w:rsidRDefault="008A189F" w:rsidP="008A189F">
            <w:pPr>
              <w:rPr>
                <w:rFonts w:ascii="Cambria" w:hAnsi="Cambria"/>
                <w:bCs/>
                <w:sz w:val="20"/>
                <w:szCs w:val="20"/>
                <w:lang w:val="es-VE"/>
              </w:rPr>
            </w:pPr>
            <w:r w:rsidRPr="008A189F">
              <w:rPr>
                <w:rFonts w:ascii="Cambria" w:hAnsi="Cambria"/>
                <w:bCs/>
                <w:sz w:val="20"/>
                <w:szCs w:val="20"/>
                <w:lang w:val="es-VE"/>
              </w:rPr>
              <w:t>Sí, en los términos d</w:t>
            </w:r>
            <w:r>
              <w:rPr>
                <w:rFonts w:ascii="Cambria" w:hAnsi="Cambria"/>
                <w:bCs/>
                <w:sz w:val="20"/>
                <w:szCs w:val="20"/>
                <w:lang w:val="es-VE"/>
              </w:rPr>
              <w:t>e la Sección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43EC75E6" w14:textId="71EC2AC5" w:rsidR="00AE06B4" w:rsidRPr="00D26556" w:rsidRDefault="00532148" w:rsidP="0009276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La presente petición reclama la responsabilidad del Estado de </w:t>
      </w:r>
      <w:r w:rsidRPr="00E17A6F">
        <w:rPr>
          <w:rFonts w:ascii="Cambria" w:hAnsi="Cambria"/>
          <w:sz w:val="20"/>
          <w:szCs w:val="20"/>
          <w:lang w:val="es-AR"/>
        </w:rPr>
        <w:t>Colombia en relación</w:t>
      </w:r>
      <w:r w:rsidR="00092765">
        <w:rPr>
          <w:rFonts w:ascii="Cambria" w:hAnsi="Cambria"/>
          <w:sz w:val="20"/>
          <w:szCs w:val="20"/>
          <w:lang w:val="es-AR"/>
        </w:rPr>
        <w:t xml:space="preserve"> con</w:t>
      </w:r>
      <w:r w:rsidR="00C851BD" w:rsidRPr="00E17A6F">
        <w:rPr>
          <w:rFonts w:ascii="Cambria" w:hAnsi="Cambria"/>
          <w:sz w:val="20"/>
          <w:szCs w:val="20"/>
          <w:lang w:val="es-AR"/>
        </w:rPr>
        <w:t xml:space="preserve"> </w:t>
      </w:r>
      <w:r w:rsidRPr="00E17A6F">
        <w:rPr>
          <w:rFonts w:ascii="Cambria" w:hAnsi="Cambria"/>
          <w:sz w:val="20"/>
          <w:szCs w:val="20"/>
          <w:lang w:val="es-AR"/>
        </w:rPr>
        <w:t xml:space="preserve">la </w:t>
      </w:r>
      <w:r w:rsidR="00FA56E2" w:rsidRPr="00E17A6F">
        <w:rPr>
          <w:rFonts w:ascii="Cambria" w:hAnsi="Cambria"/>
          <w:sz w:val="20"/>
          <w:szCs w:val="20"/>
          <w:lang w:val="es-AR"/>
        </w:rPr>
        <w:t xml:space="preserve">presunta </w:t>
      </w:r>
      <w:r w:rsidRPr="00E17A6F">
        <w:rPr>
          <w:rFonts w:ascii="Cambria" w:hAnsi="Cambria"/>
          <w:sz w:val="20"/>
          <w:szCs w:val="20"/>
          <w:lang w:val="es-AR"/>
        </w:rPr>
        <w:t>ejecución extrajudicial de Jos</w:t>
      </w:r>
      <w:r w:rsidRPr="00E17A6F">
        <w:rPr>
          <w:rFonts w:ascii="Cambria" w:hAnsi="Cambria"/>
          <w:sz w:val="20"/>
          <w:szCs w:val="20"/>
          <w:lang w:val="es-VE"/>
        </w:rPr>
        <w:t>é Eduardo Umaña Mendoza</w:t>
      </w:r>
      <w:r w:rsidR="00092765">
        <w:rPr>
          <w:rFonts w:ascii="Cambria" w:hAnsi="Cambria"/>
          <w:sz w:val="20"/>
          <w:szCs w:val="20"/>
          <w:lang w:val="es-VE"/>
        </w:rPr>
        <w:t xml:space="preserve"> </w:t>
      </w:r>
      <w:r w:rsidR="00BE35E7" w:rsidRPr="00E17A6F">
        <w:rPr>
          <w:rFonts w:ascii="Cambria" w:hAnsi="Cambria"/>
          <w:sz w:val="20"/>
          <w:szCs w:val="20"/>
          <w:lang w:val="es-VE"/>
        </w:rPr>
        <w:t>(en adelante también, “la presunta víctima”)</w:t>
      </w:r>
      <w:r w:rsidRPr="00E17A6F">
        <w:rPr>
          <w:rFonts w:ascii="Cambria" w:hAnsi="Cambria"/>
          <w:sz w:val="20"/>
          <w:szCs w:val="20"/>
          <w:lang w:val="es-VE"/>
        </w:rPr>
        <w:t xml:space="preserve"> el 18 de abril d</w:t>
      </w:r>
      <w:r>
        <w:rPr>
          <w:rFonts w:ascii="Cambria" w:hAnsi="Cambria"/>
          <w:sz w:val="20"/>
          <w:szCs w:val="20"/>
          <w:lang w:val="es-VE"/>
        </w:rPr>
        <w:t xml:space="preserve">e 1998 </w:t>
      </w:r>
      <w:r w:rsidR="00AE06B4">
        <w:rPr>
          <w:rFonts w:ascii="Cambria" w:hAnsi="Cambria"/>
          <w:sz w:val="20"/>
          <w:szCs w:val="20"/>
          <w:lang w:val="es-VE"/>
        </w:rPr>
        <w:t>en la ciudad de Bogotá</w:t>
      </w:r>
      <w:r w:rsidR="00092765">
        <w:rPr>
          <w:rFonts w:ascii="Cambria" w:hAnsi="Cambria"/>
          <w:sz w:val="20"/>
          <w:szCs w:val="20"/>
          <w:lang w:val="es-VE"/>
        </w:rPr>
        <w:t xml:space="preserve"> y la falta de investigación de los hechos</w:t>
      </w:r>
      <w:r>
        <w:rPr>
          <w:rFonts w:ascii="Cambria" w:hAnsi="Cambria"/>
          <w:sz w:val="20"/>
          <w:szCs w:val="20"/>
          <w:lang w:val="es-VE"/>
        </w:rPr>
        <w:t>.</w:t>
      </w:r>
      <w:r w:rsidR="00C63C5A">
        <w:rPr>
          <w:rFonts w:ascii="Cambria" w:hAnsi="Cambria"/>
          <w:sz w:val="20"/>
          <w:szCs w:val="20"/>
          <w:lang w:val="es-VE"/>
        </w:rPr>
        <w:t xml:space="preserve"> </w:t>
      </w:r>
      <w:r w:rsidR="00F578F9">
        <w:rPr>
          <w:rFonts w:ascii="Cambria" w:hAnsi="Cambria"/>
          <w:sz w:val="20"/>
          <w:szCs w:val="20"/>
          <w:lang w:val="es-VE"/>
        </w:rPr>
        <w:t>Al respecto, l</w:t>
      </w:r>
      <w:r w:rsidR="00AE06B4">
        <w:rPr>
          <w:rFonts w:ascii="Cambria" w:hAnsi="Cambria"/>
          <w:sz w:val="20"/>
          <w:szCs w:val="20"/>
          <w:lang w:val="es-VE"/>
        </w:rPr>
        <w:t xml:space="preserve">a parte </w:t>
      </w:r>
      <w:r w:rsidR="00AE06B4" w:rsidRPr="00D26556">
        <w:rPr>
          <w:rFonts w:ascii="Cambria" w:hAnsi="Cambria"/>
          <w:sz w:val="20"/>
          <w:szCs w:val="20"/>
          <w:lang w:val="es-VE"/>
        </w:rPr>
        <w:lastRenderedPageBreak/>
        <w:t>peticionaria s</w:t>
      </w:r>
      <w:r w:rsidR="0060605D" w:rsidRPr="00D26556">
        <w:rPr>
          <w:rFonts w:ascii="Cambria" w:hAnsi="Cambria"/>
          <w:sz w:val="20"/>
          <w:szCs w:val="20"/>
          <w:lang w:val="es-VE"/>
        </w:rPr>
        <w:t xml:space="preserve">ostiene que </w:t>
      </w:r>
      <w:r w:rsidR="00AE06B4" w:rsidRPr="00D26556">
        <w:rPr>
          <w:rFonts w:ascii="Cambria" w:hAnsi="Cambria"/>
          <w:sz w:val="20"/>
          <w:szCs w:val="20"/>
          <w:lang w:val="es-VE"/>
        </w:rPr>
        <w:t>los hechos tuvieron lugar en el marco de distintas</w:t>
      </w:r>
      <w:r w:rsidR="0060605D" w:rsidRPr="00D26556">
        <w:rPr>
          <w:rFonts w:ascii="Cambria" w:hAnsi="Cambria"/>
          <w:sz w:val="20"/>
          <w:szCs w:val="20"/>
          <w:lang w:val="es-VE"/>
        </w:rPr>
        <w:t xml:space="preserve"> amenazas</w:t>
      </w:r>
      <w:r w:rsidR="00AE06B4" w:rsidRPr="00D26556">
        <w:rPr>
          <w:rFonts w:ascii="Cambria" w:hAnsi="Cambria"/>
          <w:sz w:val="20"/>
          <w:szCs w:val="20"/>
          <w:lang w:val="es-VE"/>
        </w:rPr>
        <w:t xml:space="preserve"> </w:t>
      </w:r>
      <w:r w:rsidR="0060605D" w:rsidRPr="00D26556">
        <w:rPr>
          <w:rFonts w:ascii="Cambria" w:hAnsi="Cambria"/>
          <w:sz w:val="20"/>
          <w:szCs w:val="20"/>
          <w:lang w:val="es-VE"/>
        </w:rPr>
        <w:t xml:space="preserve">en contra </w:t>
      </w:r>
      <w:r w:rsidR="00AE06B4" w:rsidRPr="00D26556">
        <w:rPr>
          <w:rFonts w:ascii="Cambria" w:hAnsi="Cambria"/>
          <w:sz w:val="20"/>
          <w:szCs w:val="20"/>
          <w:lang w:val="es-VE"/>
        </w:rPr>
        <w:t xml:space="preserve">de la vida e integridad de la presunta víctima por grupos paramilitares y miembros de inteligencia como consecuencia de </w:t>
      </w:r>
      <w:r w:rsidR="0060605D" w:rsidRPr="00D26556">
        <w:rPr>
          <w:rFonts w:ascii="Cambria" w:hAnsi="Cambria"/>
          <w:sz w:val="20"/>
          <w:szCs w:val="20"/>
          <w:lang w:val="es-VE"/>
        </w:rPr>
        <w:t xml:space="preserve">su </w:t>
      </w:r>
      <w:r w:rsidR="006B01B7">
        <w:rPr>
          <w:rFonts w:ascii="Cambria" w:hAnsi="Cambria"/>
          <w:sz w:val="20"/>
          <w:szCs w:val="20"/>
          <w:lang w:val="es-VE"/>
        </w:rPr>
        <w:t xml:space="preserve">labor </w:t>
      </w:r>
      <w:r w:rsidR="00AE06B4" w:rsidRPr="00D26556">
        <w:rPr>
          <w:rFonts w:ascii="Cambria" w:hAnsi="Cambria"/>
          <w:sz w:val="20"/>
          <w:szCs w:val="20"/>
          <w:lang w:val="es-VE"/>
        </w:rPr>
        <w:t>como defensor de los derechos humanos</w:t>
      </w:r>
      <w:r w:rsidR="0060605D" w:rsidRPr="00D26556">
        <w:rPr>
          <w:rFonts w:ascii="Cambria" w:hAnsi="Cambria"/>
          <w:sz w:val="20"/>
          <w:szCs w:val="20"/>
          <w:lang w:val="es-VE"/>
        </w:rPr>
        <w:t xml:space="preserve">. </w:t>
      </w:r>
      <w:r w:rsidR="00AE06B4" w:rsidRPr="00D26556">
        <w:rPr>
          <w:rFonts w:ascii="Cambria" w:hAnsi="Cambria"/>
          <w:sz w:val="20"/>
          <w:szCs w:val="20"/>
          <w:lang w:val="es-VE"/>
        </w:rPr>
        <w:t>A</w:t>
      </w:r>
      <w:r w:rsidR="00F87DD9" w:rsidRPr="00D26556">
        <w:rPr>
          <w:rFonts w:ascii="Cambria" w:hAnsi="Cambria"/>
          <w:sz w:val="20"/>
          <w:szCs w:val="20"/>
          <w:lang w:val="es-VE"/>
        </w:rPr>
        <w:t>simismo, a</w:t>
      </w:r>
      <w:r w:rsidR="00AE06B4" w:rsidRPr="00D26556">
        <w:rPr>
          <w:rFonts w:ascii="Cambria" w:hAnsi="Cambria"/>
          <w:sz w:val="20"/>
          <w:szCs w:val="20"/>
          <w:lang w:val="es-VE"/>
        </w:rPr>
        <w:t>rgumenta que e</w:t>
      </w:r>
      <w:r w:rsidR="00720DE0" w:rsidRPr="00D26556">
        <w:rPr>
          <w:rFonts w:ascii="Cambria" w:hAnsi="Cambria"/>
          <w:sz w:val="20"/>
          <w:szCs w:val="20"/>
          <w:lang w:val="es-VE"/>
        </w:rPr>
        <w:t>l Estado</w:t>
      </w:r>
      <w:r w:rsidR="00FA56E2">
        <w:rPr>
          <w:rFonts w:ascii="Cambria" w:hAnsi="Cambria"/>
          <w:sz w:val="20"/>
          <w:szCs w:val="20"/>
          <w:lang w:val="es-VE"/>
        </w:rPr>
        <w:t xml:space="preserve"> </w:t>
      </w:r>
      <w:r w:rsidR="00FA56E2" w:rsidRPr="00D26556">
        <w:rPr>
          <w:rFonts w:ascii="Cambria" w:hAnsi="Cambria"/>
          <w:sz w:val="20"/>
          <w:szCs w:val="20"/>
          <w:lang w:val="es-VE"/>
        </w:rPr>
        <w:t>no ha realizado una investigación exhaustiva y efectiva</w:t>
      </w:r>
      <w:r w:rsidR="00FA56E2">
        <w:rPr>
          <w:rFonts w:ascii="Cambria" w:hAnsi="Cambria"/>
          <w:sz w:val="20"/>
          <w:szCs w:val="20"/>
          <w:lang w:val="es-VE"/>
        </w:rPr>
        <w:t xml:space="preserve"> incumpliendo su obligación de </w:t>
      </w:r>
      <w:r w:rsidR="00AE06B4" w:rsidRPr="00D26556">
        <w:rPr>
          <w:rFonts w:ascii="Cambria" w:hAnsi="Cambria"/>
          <w:sz w:val="20"/>
          <w:szCs w:val="20"/>
          <w:lang w:val="es-VE"/>
        </w:rPr>
        <w:t xml:space="preserve">identificar, juzgar y sancionar a </w:t>
      </w:r>
      <w:r w:rsidR="00720DE0" w:rsidRPr="00D26556">
        <w:rPr>
          <w:rFonts w:ascii="Cambria" w:hAnsi="Cambria"/>
          <w:sz w:val="20"/>
          <w:szCs w:val="20"/>
          <w:lang w:val="es-VE"/>
        </w:rPr>
        <w:t xml:space="preserve">los </w:t>
      </w:r>
      <w:r w:rsidR="00AE06B4" w:rsidRPr="00D26556">
        <w:rPr>
          <w:rFonts w:ascii="Cambria" w:hAnsi="Cambria"/>
          <w:sz w:val="20"/>
          <w:szCs w:val="20"/>
          <w:lang w:val="es-VE"/>
        </w:rPr>
        <w:t xml:space="preserve">partícipes </w:t>
      </w:r>
      <w:r w:rsidR="00FA56E2">
        <w:rPr>
          <w:rFonts w:ascii="Cambria" w:hAnsi="Cambria"/>
          <w:sz w:val="20"/>
          <w:szCs w:val="20"/>
          <w:lang w:val="es-VE"/>
        </w:rPr>
        <w:t>de los hechos alegados</w:t>
      </w:r>
      <w:r w:rsidR="00720DE0" w:rsidRPr="00D26556">
        <w:rPr>
          <w:rFonts w:ascii="Cambria" w:hAnsi="Cambria"/>
          <w:sz w:val="20"/>
          <w:szCs w:val="20"/>
          <w:lang w:val="es-VE"/>
        </w:rPr>
        <w:t xml:space="preserve">. </w:t>
      </w:r>
    </w:p>
    <w:p w14:paraId="1B140E30" w14:textId="0C31B677" w:rsidR="000A671B" w:rsidRPr="000D1D5E" w:rsidRDefault="00BE1065" w:rsidP="00D679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AR"/>
        </w:rPr>
      </w:pPr>
      <w:r w:rsidRPr="000D1D5E">
        <w:rPr>
          <w:rFonts w:ascii="Cambria" w:hAnsi="Cambria"/>
          <w:sz w:val="20"/>
          <w:szCs w:val="20"/>
          <w:lang w:val="es-AR"/>
        </w:rPr>
        <w:t>La parte peticionaria sostiene</w:t>
      </w:r>
      <w:r w:rsidRPr="000D1D5E">
        <w:rPr>
          <w:rFonts w:ascii="Cambria" w:hAnsi="Cambria"/>
          <w:sz w:val="20"/>
          <w:szCs w:val="20"/>
          <w:lang w:val="es-VE"/>
        </w:rPr>
        <w:t xml:space="preserve"> que la presunta víctima era un defensor de derechos humanos de larga trayectoria, fundador de distintas organizaciones no gubernamentales y reconocido por su labor nacional e internacionalmente.</w:t>
      </w:r>
      <w:r w:rsidR="0056439A" w:rsidRPr="000D1D5E">
        <w:rPr>
          <w:rFonts w:ascii="Cambria" w:hAnsi="Cambria"/>
          <w:sz w:val="20"/>
          <w:szCs w:val="20"/>
          <w:lang w:val="es-VE"/>
        </w:rPr>
        <w:t xml:space="preserve"> </w:t>
      </w:r>
      <w:r w:rsidR="000A671B" w:rsidRPr="000D1D5E">
        <w:rPr>
          <w:rFonts w:ascii="Cambria" w:hAnsi="Cambria"/>
          <w:sz w:val="20"/>
          <w:szCs w:val="20"/>
          <w:lang w:val="es-AR"/>
        </w:rPr>
        <w:t xml:space="preserve">Afirma que </w:t>
      </w:r>
      <w:r w:rsidR="00FA56E2" w:rsidRPr="000D1D5E">
        <w:rPr>
          <w:rFonts w:ascii="Cambria" w:hAnsi="Cambria"/>
          <w:sz w:val="20"/>
          <w:szCs w:val="20"/>
          <w:lang w:val="es-VE"/>
        </w:rPr>
        <w:t xml:space="preserve">a raíz de su labor </w:t>
      </w:r>
      <w:r w:rsidR="000A671B" w:rsidRPr="000D1D5E">
        <w:rPr>
          <w:rFonts w:ascii="Cambria" w:hAnsi="Cambria"/>
          <w:sz w:val="20"/>
          <w:szCs w:val="20"/>
          <w:lang w:val="es-AR"/>
        </w:rPr>
        <w:t>l</w:t>
      </w:r>
      <w:r w:rsidR="000A671B" w:rsidRPr="000D1D5E">
        <w:rPr>
          <w:rFonts w:ascii="Cambria" w:hAnsi="Cambria"/>
          <w:sz w:val="20"/>
          <w:szCs w:val="20"/>
          <w:lang w:val="es-VE"/>
        </w:rPr>
        <w:t xml:space="preserve">a presunta víctima fue objeto </w:t>
      </w:r>
      <w:r w:rsidR="000A671B" w:rsidRPr="005A2021">
        <w:rPr>
          <w:rFonts w:ascii="Cambria" w:hAnsi="Cambria"/>
          <w:sz w:val="20"/>
          <w:szCs w:val="20"/>
          <w:lang w:val="es-VE"/>
        </w:rPr>
        <w:t xml:space="preserve">de seguimiento por parte de </w:t>
      </w:r>
      <w:r w:rsidR="00E2713D" w:rsidRPr="005A2021">
        <w:rPr>
          <w:rFonts w:ascii="Cambria" w:hAnsi="Cambria"/>
          <w:sz w:val="20"/>
          <w:szCs w:val="20"/>
          <w:lang w:val="es-VE"/>
        </w:rPr>
        <w:t xml:space="preserve">miembros de los </w:t>
      </w:r>
      <w:r w:rsidR="000A671B" w:rsidRPr="005A2021">
        <w:rPr>
          <w:rFonts w:ascii="Cambria" w:hAnsi="Cambria"/>
          <w:sz w:val="20"/>
          <w:szCs w:val="20"/>
          <w:lang w:val="es-VE"/>
        </w:rPr>
        <w:t xml:space="preserve">servicios de inteligencia incluso desde su época de estudiante. </w:t>
      </w:r>
      <w:r w:rsidR="000C200F" w:rsidRPr="005A2021">
        <w:rPr>
          <w:rFonts w:ascii="Cambria" w:hAnsi="Cambria"/>
          <w:sz w:val="20"/>
          <w:szCs w:val="20"/>
          <w:lang w:val="es-VE"/>
        </w:rPr>
        <w:t>D</w:t>
      </w:r>
      <w:r w:rsidR="00FA56E2" w:rsidRPr="005A2021">
        <w:rPr>
          <w:rFonts w:ascii="Cambria" w:hAnsi="Cambria"/>
          <w:sz w:val="20"/>
          <w:szCs w:val="20"/>
          <w:lang w:val="es-VE"/>
        </w:rPr>
        <w:t>etalla</w:t>
      </w:r>
      <w:r w:rsidR="000A671B" w:rsidRPr="005A2021">
        <w:rPr>
          <w:rFonts w:ascii="Cambria" w:hAnsi="Cambria"/>
          <w:sz w:val="20"/>
          <w:szCs w:val="20"/>
          <w:lang w:val="es-VE"/>
        </w:rPr>
        <w:t xml:space="preserve"> las amenazas y el atentado a </w:t>
      </w:r>
      <w:r w:rsidR="006B01B7" w:rsidRPr="005A2021">
        <w:rPr>
          <w:rFonts w:ascii="Cambria" w:hAnsi="Cambria"/>
          <w:sz w:val="20"/>
          <w:szCs w:val="20"/>
          <w:lang w:val="es-VE"/>
        </w:rPr>
        <w:t>la</w:t>
      </w:r>
      <w:r w:rsidR="000A671B" w:rsidRPr="005A2021">
        <w:rPr>
          <w:rFonts w:ascii="Cambria" w:hAnsi="Cambria"/>
          <w:sz w:val="20"/>
          <w:szCs w:val="20"/>
          <w:lang w:val="es-VE"/>
        </w:rPr>
        <w:t xml:space="preserve"> vida </w:t>
      </w:r>
      <w:r w:rsidR="00BE35E7" w:rsidRPr="005A2021">
        <w:rPr>
          <w:rFonts w:ascii="Cambria" w:hAnsi="Cambria"/>
          <w:sz w:val="20"/>
          <w:szCs w:val="20"/>
          <w:lang w:val="es-VE"/>
        </w:rPr>
        <w:t xml:space="preserve">sufridos por </w:t>
      </w:r>
      <w:r w:rsidR="006B01B7" w:rsidRPr="005A2021">
        <w:rPr>
          <w:rFonts w:ascii="Cambria" w:hAnsi="Cambria"/>
          <w:sz w:val="20"/>
          <w:szCs w:val="20"/>
          <w:lang w:val="es-VE"/>
        </w:rPr>
        <w:t xml:space="preserve">el </w:t>
      </w:r>
      <w:r w:rsidR="00FA56E2" w:rsidRPr="005A2021">
        <w:rPr>
          <w:rFonts w:ascii="Cambria" w:hAnsi="Cambria"/>
          <w:sz w:val="20"/>
          <w:szCs w:val="20"/>
          <w:lang w:val="es-VE"/>
        </w:rPr>
        <w:t>S</w:t>
      </w:r>
      <w:r w:rsidR="006B01B7" w:rsidRPr="005A2021">
        <w:rPr>
          <w:rFonts w:ascii="Cambria" w:hAnsi="Cambria"/>
          <w:sz w:val="20"/>
          <w:szCs w:val="20"/>
          <w:lang w:val="es-VE"/>
        </w:rPr>
        <w:t xml:space="preserve">r. Umaña Mendoza </w:t>
      </w:r>
      <w:r w:rsidR="000A671B" w:rsidRPr="005A2021">
        <w:rPr>
          <w:rFonts w:ascii="Cambria" w:hAnsi="Cambria"/>
          <w:sz w:val="20"/>
          <w:szCs w:val="20"/>
          <w:lang w:val="es-VE"/>
        </w:rPr>
        <w:t>entre septiembre y octubre de 1991</w:t>
      </w:r>
      <w:r w:rsidR="000A671B" w:rsidRPr="000D1D5E">
        <w:rPr>
          <w:rFonts w:ascii="Cambria" w:hAnsi="Cambria"/>
          <w:sz w:val="20"/>
          <w:szCs w:val="20"/>
          <w:lang w:val="es-VE"/>
        </w:rPr>
        <w:t xml:space="preserve"> a raíz de su actividad en el caso de la masacre de la familia Palacios</w:t>
      </w:r>
      <w:r w:rsidR="000D1D5E">
        <w:rPr>
          <w:rStyle w:val="FootnoteReference"/>
          <w:rFonts w:ascii="Cambria" w:hAnsi="Cambria"/>
          <w:sz w:val="20"/>
          <w:szCs w:val="20"/>
          <w:lang w:val="es-VE"/>
        </w:rPr>
        <w:footnoteReference w:id="4"/>
      </w:r>
      <w:r w:rsidR="000A671B" w:rsidRPr="000D1D5E">
        <w:rPr>
          <w:rFonts w:ascii="Cambria" w:hAnsi="Cambria"/>
          <w:sz w:val="20"/>
          <w:szCs w:val="20"/>
          <w:lang w:val="es-VE"/>
        </w:rPr>
        <w:t>; en abril de 19</w:t>
      </w:r>
      <w:r w:rsidR="000A671B" w:rsidRPr="00E17A6F">
        <w:rPr>
          <w:rFonts w:ascii="Cambria" w:hAnsi="Cambria"/>
          <w:sz w:val="20"/>
          <w:szCs w:val="20"/>
          <w:lang w:val="es-VE"/>
        </w:rPr>
        <w:t>93</w:t>
      </w:r>
      <w:r w:rsidR="000D1D5E" w:rsidRPr="00E17A6F">
        <w:rPr>
          <w:rStyle w:val="FootnoteReference"/>
          <w:rFonts w:ascii="Cambria" w:hAnsi="Cambria"/>
          <w:sz w:val="20"/>
          <w:szCs w:val="20"/>
          <w:lang w:val="es-VE"/>
        </w:rPr>
        <w:footnoteReference w:id="5"/>
      </w:r>
      <w:r w:rsidR="000A671B" w:rsidRPr="00E17A6F">
        <w:rPr>
          <w:rFonts w:ascii="Cambria" w:hAnsi="Cambria"/>
          <w:sz w:val="20"/>
          <w:szCs w:val="20"/>
          <w:lang w:val="es-VE"/>
        </w:rPr>
        <w:t xml:space="preserve">; y en 1996. </w:t>
      </w:r>
      <w:r w:rsidR="00E17A6F" w:rsidRPr="00E17A6F">
        <w:rPr>
          <w:rFonts w:ascii="Cambria" w:hAnsi="Cambria"/>
          <w:sz w:val="20"/>
          <w:szCs w:val="20"/>
          <w:lang w:val="es-AR"/>
        </w:rPr>
        <w:t>Asimismo,</w:t>
      </w:r>
      <w:r w:rsidR="000D1D5E" w:rsidRPr="00E17A6F">
        <w:rPr>
          <w:rFonts w:ascii="Cambria" w:hAnsi="Cambria"/>
          <w:sz w:val="20"/>
          <w:szCs w:val="20"/>
          <w:lang w:val="es-AR"/>
        </w:rPr>
        <w:t xml:space="preserve"> alega </w:t>
      </w:r>
      <w:r w:rsidR="00E17A6F" w:rsidRPr="00E17A6F">
        <w:rPr>
          <w:rFonts w:ascii="Cambria" w:hAnsi="Cambria"/>
          <w:sz w:val="20"/>
          <w:szCs w:val="20"/>
          <w:lang w:val="es-AR"/>
        </w:rPr>
        <w:t>que,</w:t>
      </w:r>
      <w:r w:rsidR="000D1D5E" w:rsidRPr="00E17A6F">
        <w:rPr>
          <w:rFonts w:ascii="Cambria" w:hAnsi="Cambria"/>
          <w:sz w:val="20"/>
          <w:szCs w:val="20"/>
          <w:lang w:val="es-AR"/>
        </w:rPr>
        <w:t xml:space="preserve"> en agosto de 1997, la presunta víctima resolvió convertir su antigua residencia en su oficina y trasladar su domicilio a otro lugar de la ciudad con el fin de proteger a su familia. </w:t>
      </w:r>
      <w:r w:rsidR="000A671B" w:rsidRPr="000D1D5E">
        <w:rPr>
          <w:rFonts w:ascii="Cambria" w:hAnsi="Cambria"/>
          <w:sz w:val="20"/>
          <w:szCs w:val="20"/>
          <w:lang w:val="es-VE"/>
        </w:rPr>
        <w:t>En particular, la parte peticionaria alega que la defensa de los derechos humanos tanto en el plano investigativo como litigioso llevó a la presunta víctima a entrar en contacto con miembros de los cuerpos de seguridad del Estado como los servicios de inteligencia del Ejército, de la Policía y del Departamento Administrativo de Seguridad (en adelante “DAS”)</w:t>
      </w:r>
      <w:r w:rsidR="00092765">
        <w:rPr>
          <w:rFonts w:ascii="Cambria" w:hAnsi="Cambria"/>
          <w:sz w:val="20"/>
          <w:szCs w:val="20"/>
          <w:lang w:val="es-VE"/>
        </w:rPr>
        <w:t>.</w:t>
      </w:r>
    </w:p>
    <w:p w14:paraId="6D5AB930" w14:textId="531DD208" w:rsidR="00D228AA" w:rsidRDefault="00092765" w:rsidP="003713B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color w:val="auto"/>
          <w:sz w:val="20"/>
          <w:szCs w:val="20"/>
          <w:lang w:val="es-VE"/>
        </w:rPr>
      </w:pPr>
      <w:r>
        <w:rPr>
          <w:color w:val="auto"/>
          <w:sz w:val="20"/>
          <w:szCs w:val="20"/>
          <w:lang w:val="es-VE"/>
        </w:rPr>
        <w:t>L</w:t>
      </w:r>
      <w:r w:rsidR="00811007" w:rsidRPr="00D26556">
        <w:rPr>
          <w:color w:val="auto"/>
          <w:sz w:val="20"/>
          <w:szCs w:val="20"/>
          <w:lang w:val="es-VE"/>
        </w:rPr>
        <w:t>a parte peticionaria a</w:t>
      </w:r>
      <w:r w:rsidR="00D228AA" w:rsidRPr="00D26556">
        <w:rPr>
          <w:color w:val="auto"/>
          <w:sz w:val="20"/>
          <w:szCs w:val="20"/>
          <w:lang w:val="es-VE"/>
        </w:rPr>
        <w:t>firma que</w:t>
      </w:r>
      <w:r w:rsidR="006B01B7">
        <w:rPr>
          <w:color w:val="auto"/>
          <w:sz w:val="20"/>
          <w:szCs w:val="20"/>
          <w:lang w:val="es-VE"/>
        </w:rPr>
        <w:t xml:space="preserve"> </w:t>
      </w:r>
      <w:r w:rsidR="00D228AA" w:rsidRPr="00D26556">
        <w:rPr>
          <w:color w:val="auto"/>
          <w:sz w:val="20"/>
          <w:szCs w:val="20"/>
          <w:lang w:val="es-VE"/>
        </w:rPr>
        <w:t xml:space="preserve">la presunta víctima acudió </w:t>
      </w:r>
      <w:r w:rsidR="006B01B7" w:rsidRPr="00D26556">
        <w:rPr>
          <w:color w:val="auto"/>
          <w:sz w:val="20"/>
          <w:szCs w:val="20"/>
          <w:lang w:val="es-VE"/>
        </w:rPr>
        <w:t xml:space="preserve">el 16 de febrero de 1998 </w:t>
      </w:r>
      <w:r w:rsidR="00D228AA" w:rsidRPr="00D26556">
        <w:rPr>
          <w:color w:val="auto"/>
          <w:sz w:val="20"/>
          <w:szCs w:val="20"/>
          <w:lang w:val="es-VE"/>
        </w:rPr>
        <w:t>a la Dirección Nacional del Cuerpo Técnico de Investigación de la Fiscalía General de la Nación para denunciar las amenazas de muerte que había recibido por teléfono los últimos 15 días</w:t>
      </w:r>
      <w:r w:rsidR="00B8487D">
        <w:rPr>
          <w:rStyle w:val="FootnoteReference"/>
          <w:color w:val="auto"/>
          <w:sz w:val="20"/>
          <w:szCs w:val="20"/>
          <w:lang w:val="es-VE"/>
        </w:rPr>
        <w:footnoteReference w:id="6"/>
      </w:r>
      <w:r w:rsidR="00D228AA" w:rsidRPr="00D26556">
        <w:rPr>
          <w:color w:val="auto"/>
          <w:sz w:val="20"/>
          <w:szCs w:val="20"/>
          <w:lang w:val="es-VE"/>
        </w:rPr>
        <w:t xml:space="preserve">. </w:t>
      </w:r>
      <w:r w:rsidR="00D26556" w:rsidRPr="00D26556">
        <w:rPr>
          <w:color w:val="auto"/>
          <w:sz w:val="20"/>
          <w:szCs w:val="20"/>
          <w:lang w:val="es-VE"/>
        </w:rPr>
        <w:t>S</w:t>
      </w:r>
      <w:r w:rsidR="00811007" w:rsidRPr="00D26556">
        <w:rPr>
          <w:color w:val="auto"/>
          <w:sz w:val="20"/>
          <w:szCs w:val="20"/>
          <w:lang w:val="es-VE"/>
        </w:rPr>
        <w:t xml:space="preserve">ostiene que </w:t>
      </w:r>
      <w:r w:rsidR="00D228AA" w:rsidRPr="00D26556">
        <w:rPr>
          <w:color w:val="auto"/>
          <w:sz w:val="20"/>
          <w:szCs w:val="20"/>
          <w:lang w:val="es-VE"/>
        </w:rPr>
        <w:t xml:space="preserve">esta autoridad le ofreció </w:t>
      </w:r>
      <w:r w:rsidR="00811007" w:rsidRPr="00D26556">
        <w:rPr>
          <w:color w:val="auto"/>
          <w:sz w:val="20"/>
          <w:szCs w:val="20"/>
          <w:lang w:val="es-VE"/>
        </w:rPr>
        <w:t xml:space="preserve">mecanismos de </w:t>
      </w:r>
      <w:r w:rsidR="00D228AA" w:rsidRPr="00D26556">
        <w:rPr>
          <w:color w:val="auto"/>
          <w:sz w:val="20"/>
          <w:szCs w:val="20"/>
          <w:lang w:val="es-VE"/>
        </w:rPr>
        <w:t xml:space="preserve">protección </w:t>
      </w:r>
      <w:r w:rsidR="00D26556" w:rsidRPr="00D26556">
        <w:rPr>
          <w:color w:val="auto"/>
          <w:sz w:val="20"/>
          <w:szCs w:val="20"/>
          <w:lang w:val="es-VE"/>
        </w:rPr>
        <w:t>d</w:t>
      </w:r>
      <w:r w:rsidR="00811007" w:rsidRPr="00D26556">
        <w:rPr>
          <w:color w:val="auto"/>
          <w:sz w:val="20"/>
          <w:szCs w:val="20"/>
          <w:lang w:val="es-VE"/>
        </w:rPr>
        <w:t>e</w:t>
      </w:r>
      <w:r w:rsidR="00D228AA" w:rsidRPr="00D26556">
        <w:rPr>
          <w:color w:val="auto"/>
          <w:sz w:val="20"/>
          <w:szCs w:val="20"/>
          <w:lang w:val="es-VE"/>
        </w:rPr>
        <w:t xml:space="preserve">l DAS </w:t>
      </w:r>
      <w:r w:rsidR="00811007" w:rsidRPr="00D26556">
        <w:rPr>
          <w:color w:val="auto"/>
          <w:sz w:val="20"/>
          <w:szCs w:val="20"/>
          <w:lang w:val="es-VE"/>
        </w:rPr>
        <w:t xml:space="preserve">y trasladó la denuncia al Fiscal 241 </w:t>
      </w:r>
      <w:r w:rsidR="000A671B" w:rsidRPr="00D26556">
        <w:rPr>
          <w:color w:val="auto"/>
          <w:sz w:val="20"/>
          <w:szCs w:val="20"/>
          <w:lang w:val="es-VE"/>
        </w:rPr>
        <w:t>delegado</w:t>
      </w:r>
      <w:r w:rsidR="00811007" w:rsidRPr="00D26556">
        <w:rPr>
          <w:color w:val="auto"/>
          <w:sz w:val="20"/>
          <w:szCs w:val="20"/>
          <w:lang w:val="es-VE"/>
        </w:rPr>
        <w:t xml:space="preserve"> ante los Juzgados Penales del Circuito de la Unidad </w:t>
      </w:r>
      <w:r w:rsidR="000A671B" w:rsidRPr="00D26556">
        <w:rPr>
          <w:color w:val="auto"/>
          <w:sz w:val="20"/>
          <w:szCs w:val="20"/>
          <w:lang w:val="es-VE"/>
        </w:rPr>
        <w:t xml:space="preserve">Antisecuestro, </w:t>
      </w:r>
      <w:r w:rsidR="00811007" w:rsidRPr="00D26556">
        <w:rPr>
          <w:color w:val="auto"/>
          <w:sz w:val="20"/>
          <w:szCs w:val="20"/>
          <w:lang w:val="es-VE"/>
        </w:rPr>
        <w:t xml:space="preserve">sin </w:t>
      </w:r>
      <w:r w:rsidR="000A671B" w:rsidRPr="00D26556">
        <w:rPr>
          <w:color w:val="auto"/>
          <w:sz w:val="20"/>
          <w:szCs w:val="20"/>
          <w:lang w:val="es-VE"/>
        </w:rPr>
        <w:t>embargo,</w:t>
      </w:r>
      <w:r w:rsidR="00811007" w:rsidRPr="00D26556">
        <w:rPr>
          <w:color w:val="auto"/>
          <w:sz w:val="20"/>
          <w:szCs w:val="20"/>
          <w:lang w:val="es-VE"/>
        </w:rPr>
        <w:t xml:space="preserve"> la presunta víctima declinó </w:t>
      </w:r>
      <w:r w:rsidR="00D228AA" w:rsidRPr="00D26556">
        <w:rPr>
          <w:color w:val="auto"/>
          <w:sz w:val="20"/>
          <w:szCs w:val="20"/>
          <w:lang w:val="es-VE"/>
        </w:rPr>
        <w:t>la oferta</w:t>
      </w:r>
      <w:r w:rsidR="00D26556" w:rsidRPr="00D26556">
        <w:rPr>
          <w:color w:val="auto"/>
          <w:sz w:val="20"/>
          <w:szCs w:val="20"/>
          <w:lang w:val="es-VE"/>
        </w:rPr>
        <w:t xml:space="preserve"> en virtud de pasadas experiencias y la </w:t>
      </w:r>
      <w:r>
        <w:rPr>
          <w:color w:val="auto"/>
          <w:sz w:val="20"/>
          <w:szCs w:val="20"/>
          <w:lang w:val="es-VE"/>
        </w:rPr>
        <w:t xml:space="preserve">presunta </w:t>
      </w:r>
      <w:r w:rsidR="00D26556" w:rsidRPr="00D26556">
        <w:rPr>
          <w:color w:val="auto"/>
          <w:sz w:val="20"/>
          <w:szCs w:val="20"/>
          <w:lang w:val="es-VE"/>
        </w:rPr>
        <w:t>implicación de funcionarios de la misma autoridad en varias ejecuciones extrajudiciales y desapariciones forzadas.</w:t>
      </w:r>
      <w:r w:rsidR="00D228AA" w:rsidRPr="00D26556">
        <w:rPr>
          <w:color w:val="auto"/>
          <w:sz w:val="20"/>
          <w:szCs w:val="20"/>
          <w:lang w:val="es-VE"/>
        </w:rPr>
        <w:t xml:space="preserve"> </w:t>
      </w:r>
      <w:r w:rsidR="00E2713D">
        <w:rPr>
          <w:color w:val="auto"/>
          <w:sz w:val="20"/>
          <w:szCs w:val="20"/>
          <w:lang w:val="es-VE"/>
        </w:rPr>
        <w:t>Igualmente,</w:t>
      </w:r>
      <w:r w:rsidR="006B01B7">
        <w:rPr>
          <w:color w:val="auto"/>
          <w:sz w:val="20"/>
          <w:szCs w:val="20"/>
          <w:lang w:val="es-VE"/>
        </w:rPr>
        <w:t xml:space="preserve"> </w:t>
      </w:r>
      <w:r w:rsidR="006B01B7" w:rsidRPr="00D26556">
        <w:rPr>
          <w:color w:val="auto"/>
          <w:sz w:val="20"/>
          <w:szCs w:val="20"/>
          <w:lang w:val="es-VE"/>
        </w:rPr>
        <w:t xml:space="preserve">la parte peticionaria agrega que a principios de marzo de 1998 la presunta víctima comunicó al Director Nacional del Cuerpo Técnico de Investigación </w:t>
      </w:r>
      <w:r>
        <w:rPr>
          <w:color w:val="auto"/>
          <w:sz w:val="20"/>
          <w:szCs w:val="20"/>
          <w:lang w:val="es-VE"/>
        </w:rPr>
        <w:t xml:space="preserve">información </w:t>
      </w:r>
      <w:r w:rsidR="006B01B7" w:rsidRPr="00D26556">
        <w:rPr>
          <w:color w:val="auto"/>
          <w:sz w:val="20"/>
          <w:szCs w:val="20"/>
          <w:lang w:val="es-VE"/>
        </w:rPr>
        <w:t xml:space="preserve">acerca de los vínculos entre la Fiscalía 101 delegada ante las fuerzas militares y los servicios de inteligencia del Ejército, presuntamente implicados en la planeación de su asesinato. </w:t>
      </w:r>
      <w:r w:rsidR="00811007" w:rsidRPr="00D26556">
        <w:rPr>
          <w:color w:val="auto"/>
          <w:sz w:val="20"/>
          <w:szCs w:val="20"/>
          <w:lang w:val="es-VE"/>
        </w:rPr>
        <w:t xml:space="preserve">Detalla que días antes de su muerte, la presunta víctima igualmente se comunicó con </w:t>
      </w:r>
      <w:r w:rsidR="00B8487D" w:rsidRPr="005A2021">
        <w:rPr>
          <w:color w:val="auto"/>
          <w:sz w:val="20"/>
          <w:szCs w:val="20"/>
          <w:lang w:val="es-VE"/>
        </w:rPr>
        <w:t xml:space="preserve">el Fiscal General de la Nación y con </w:t>
      </w:r>
      <w:r w:rsidR="00811007" w:rsidRPr="005A2021">
        <w:rPr>
          <w:color w:val="auto"/>
          <w:sz w:val="20"/>
          <w:szCs w:val="20"/>
          <w:lang w:val="es-VE"/>
        </w:rPr>
        <w:t xml:space="preserve">la </w:t>
      </w:r>
      <w:r w:rsidR="000A671B" w:rsidRPr="005A2021">
        <w:rPr>
          <w:color w:val="auto"/>
          <w:sz w:val="20"/>
          <w:szCs w:val="20"/>
          <w:lang w:val="es-VE"/>
        </w:rPr>
        <w:t>directora</w:t>
      </w:r>
      <w:r w:rsidR="00811007" w:rsidRPr="005A2021">
        <w:rPr>
          <w:color w:val="auto"/>
          <w:sz w:val="20"/>
          <w:szCs w:val="20"/>
          <w:lang w:val="es-VE"/>
        </w:rPr>
        <w:t xml:space="preserve"> de la Oficina del Alto Comisionado de las Naciones Unidas para los Derechos Humanos en Colombia con el propósito de pedir protección</w:t>
      </w:r>
      <w:r w:rsidR="00B8487D" w:rsidRPr="005A2021">
        <w:rPr>
          <w:color w:val="auto"/>
          <w:sz w:val="20"/>
          <w:szCs w:val="20"/>
          <w:lang w:val="es-VE"/>
        </w:rPr>
        <w:t xml:space="preserve">, luego de haber recibido en su oficina la visita de </w:t>
      </w:r>
      <w:r w:rsidR="00DC0F19" w:rsidRPr="005A2021">
        <w:rPr>
          <w:color w:val="auto"/>
          <w:sz w:val="20"/>
          <w:szCs w:val="20"/>
          <w:lang w:val="es-VE"/>
        </w:rPr>
        <w:t>un miembro de la XX Brigada de Inteligencia y Contrainteligencia del Ejército</w:t>
      </w:r>
      <w:r w:rsidR="00811007" w:rsidRPr="005A2021">
        <w:rPr>
          <w:color w:val="auto"/>
          <w:sz w:val="20"/>
          <w:szCs w:val="20"/>
          <w:lang w:val="es-VE"/>
        </w:rPr>
        <w:t xml:space="preserve">. </w:t>
      </w:r>
    </w:p>
    <w:p w14:paraId="19EBAEB3" w14:textId="3A0F5087" w:rsidR="008C5E2D" w:rsidRPr="00D26556" w:rsidRDefault="006B01B7" w:rsidP="003713B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AR"/>
        </w:rPr>
      </w:pPr>
      <w:r>
        <w:rPr>
          <w:rFonts w:ascii="Cambria" w:hAnsi="Cambria"/>
          <w:sz w:val="20"/>
          <w:szCs w:val="20"/>
          <w:lang w:val="es-VE"/>
        </w:rPr>
        <w:t>En concreto, a</w:t>
      </w:r>
      <w:r w:rsidR="00D26556" w:rsidRPr="00D26556">
        <w:rPr>
          <w:rFonts w:ascii="Cambria" w:hAnsi="Cambria"/>
          <w:sz w:val="20"/>
          <w:szCs w:val="20"/>
          <w:lang w:val="es-VE"/>
        </w:rPr>
        <w:t>rgumenta</w:t>
      </w:r>
      <w:r w:rsidR="00C63C5A" w:rsidRPr="00D26556">
        <w:rPr>
          <w:rFonts w:ascii="Cambria" w:hAnsi="Cambria"/>
          <w:sz w:val="20"/>
          <w:szCs w:val="20"/>
          <w:lang w:val="es-VE"/>
        </w:rPr>
        <w:t xml:space="preserve"> que al </w:t>
      </w:r>
      <w:r w:rsidR="0004332A" w:rsidRPr="00D26556">
        <w:rPr>
          <w:rFonts w:ascii="Cambria" w:hAnsi="Cambria"/>
          <w:sz w:val="20"/>
          <w:szCs w:val="20"/>
          <w:lang w:val="es-VE"/>
        </w:rPr>
        <w:t>mediodía</w:t>
      </w:r>
      <w:r w:rsidR="00C63C5A" w:rsidRPr="00D26556">
        <w:rPr>
          <w:rFonts w:ascii="Cambria" w:hAnsi="Cambria"/>
          <w:sz w:val="20"/>
          <w:szCs w:val="20"/>
          <w:lang w:val="es-VE"/>
        </w:rPr>
        <w:t xml:space="preserve"> d</w:t>
      </w:r>
      <w:r w:rsidR="0004332A" w:rsidRPr="00D26556">
        <w:rPr>
          <w:rFonts w:ascii="Cambria" w:hAnsi="Cambria"/>
          <w:sz w:val="20"/>
          <w:szCs w:val="20"/>
          <w:lang w:val="es-VE"/>
        </w:rPr>
        <w:t xml:space="preserve">el 18 de abril de 1998 </w:t>
      </w:r>
      <w:r w:rsidR="00C63C5A" w:rsidRPr="00D26556">
        <w:rPr>
          <w:rFonts w:ascii="Cambria" w:hAnsi="Cambria"/>
          <w:sz w:val="20"/>
          <w:szCs w:val="20"/>
          <w:lang w:val="es-VE"/>
        </w:rPr>
        <w:t>una mujer acompañada por dos hombres</w:t>
      </w:r>
      <w:r w:rsidR="0004332A" w:rsidRPr="00D26556">
        <w:rPr>
          <w:rFonts w:ascii="Cambria" w:hAnsi="Cambria"/>
          <w:sz w:val="20"/>
          <w:szCs w:val="20"/>
          <w:lang w:val="es-VE"/>
        </w:rPr>
        <w:t xml:space="preserve"> se presentó en las oficinas del señor Umaña Mendoza identificándose como periodista por lo cual fue</w:t>
      </w:r>
      <w:r w:rsidR="00C63C5A" w:rsidRPr="00D26556">
        <w:rPr>
          <w:rFonts w:ascii="Cambria" w:hAnsi="Cambria"/>
          <w:sz w:val="20"/>
          <w:szCs w:val="20"/>
          <w:lang w:val="es-VE"/>
        </w:rPr>
        <w:t xml:space="preserve"> au</w:t>
      </w:r>
      <w:r w:rsidR="0004332A" w:rsidRPr="00D26556">
        <w:rPr>
          <w:rFonts w:ascii="Cambria" w:hAnsi="Cambria"/>
          <w:sz w:val="20"/>
          <w:szCs w:val="20"/>
          <w:lang w:val="es-VE"/>
        </w:rPr>
        <w:t xml:space="preserve">torizado su acceso al edificio. Describe que una vez adentro, </w:t>
      </w:r>
      <w:r w:rsidR="00C63C5A" w:rsidRPr="00D26556">
        <w:rPr>
          <w:rFonts w:ascii="Cambria" w:hAnsi="Cambria"/>
          <w:sz w:val="20"/>
          <w:szCs w:val="20"/>
          <w:lang w:val="es-VE"/>
        </w:rPr>
        <w:t xml:space="preserve">uno de los hombres </w:t>
      </w:r>
      <w:r w:rsidR="0004332A" w:rsidRPr="00D26556">
        <w:rPr>
          <w:rFonts w:ascii="Cambria" w:hAnsi="Cambria"/>
          <w:sz w:val="20"/>
          <w:szCs w:val="20"/>
          <w:lang w:val="es-VE"/>
        </w:rPr>
        <w:t>procedió</w:t>
      </w:r>
      <w:r w:rsidR="00C63C5A" w:rsidRPr="00D26556">
        <w:rPr>
          <w:rFonts w:ascii="Cambria" w:hAnsi="Cambria"/>
          <w:sz w:val="20"/>
          <w:szCs w:val="20"/>
          <w:lang w:val="es-VE"/>
        </w:rPr>
        <w:t xml:space="preserve"> a atar</w:t>
      </w:r>
      <w:r w:rsidR="0004332A" w:rsidRPr="00D26556">
        <w:rPr>
          <w:rFonts w:ascii="Cambria" w:hAnsi="Cambria"/>
          <w:sz w:val="20"/>
          <w:szCs w:val="20"/>
          <w:lang w:val="es-VE"/>
        </w:rPr>
        <w:t xml:space="preserve"> y encerrar</w:t>
      </w:r>
      <w:r w:rsidR="00C63C5A" w:rsidRPr="00D26556">
        <w:rPr>
          <w:rFonts w:ascii="Cambria" w:hAnsi="Cambria"/>
          <w:sz w:val="20"/>
          <w:szCs w:val="20"/>
          <w:lang w:val="es-VE"/>
        </w:rPr>
        <w:t xml:space="preserve"> a </w:t>
      </w:r>
      <w:r w:rsidR="00F578F9" w:rsidRPr="00D26556">
        <w:rPr>
          <w:rFonts w:ascii="Cambria" w:hAnsi="Cambria"/>
          <w:sz w:val="20"/>
          <w:szCs w:val="20"/>
          <w:lang w:val="es-VE"/>
        </w:rPr>
        <w:t xml:space="preserve">María Ingrid Pinzón, </w:t>
      </w:r>
      <w:r w:rsidR="00C63C5A" w:rsidRPr="00D26556">
        <w:rPr>
          <w:rFonts w:ascii="Cambria" w:hAnsi="Cambria"/>
          <w:sz w:val="20"/>
          <w:szCs w:val="20"/>
          <w:lang w:val="es-VE"/>
        </w:rPr>
        <w:t>la asistente de</w:t>
      </w:r>
      <w:r w:rsidR="00F578F9" w:rsidRPr="00D26556">
        <w:rPr>
          <w:rFonts w:ascii="Cambria" w:hAnsi="Cambria"/>
          <w:sz w:val="20"/>
          <w:szCs w:val="20"/>
          <w:lang w:val="es-VE"/>
        </w:rPr>
        <w:t>l</w:t>
      </w:r>
      <w:r w:rsidR="00C63C5A" w:rsidRPr="00D26556">
        <w:rPr>
          <w:rFonts w:ascii="Cambria" w:hAnsi="Cambria"/>
          <w:sz w:val="20"/>
          <w:szCs w:val="20"/>
          <w:lang w:val="es-VE"/>
        </w:rPr>
        <w:t xml:space="preserve"> </w:t>
      </w:r>
      <w:r w:rsidR="0004332A" w:rsidRPr="00D26556">
        <w:rPr>
          <w:rFonts w:ascii="Cambria" w:hAnsi="Cambria"/>
          <w:sz w:val="20"/>
          <w:szCs w:val="20"/>
          <w:lang w:val="es-VE"/>
        </w:rPr>
        <w:t xml:space="preserve">señor Umaña Mendoza </w:t>
      </w:r>
      <w:r w:rsidR="00C63C5A" w:rsidRPr="00D26556">
        <w:rPr>
          <w:rFonts w:ascii="Cambria" w:hAnsi="Cambria"/>
          <w:sz w:val="20"/>
          <w:szCs w:val="20"/>
          <w:lang w:val="es-VE"/>
        </w:rPr>
        <w:t xml:space="preserve">en otra habitación mientras </w:t>
      </w:r>
      <w:r w:rsidR="0004332A" w:rsidRPr="00D26556">
        <w:rPr>
          <w:rFonts w:ascii="Cambria" w:hAnsi="Cambria"/>
          <w:sz w:val="20"/>
          <w:szCs w:val="20"/>
          <w:lang w:val="es-VE"/>
        </w:rPr>
        <w:t xml:space="preserve">la mujer y el otro hombre le </w:t>
      </w:r>
      <w:r w:rsidR="00C63C5A" w:rsidRPr="00D26556">
        <w:rPr>
          <w:rFonts w:ascii="Cambria" w:hAnsi="Cambria"/>
          <w:sz w:val="20"/>
          <w:szCs w:val="20"/>
          <w:lang w:val="es-VE"/>
        </w:rPr>
        <w:t>dispararon tres veces</w:t>
      </w:r>
      <w:r w:rsidR="0004332A" w:rsidRPr="00D26556">
        <w:rPr>
          <w:rFonts w:ascii="Cambria" w:hAnsi="Cambria"/>
          <w:sz w:val="20"/>
          <w:szCs w:val="20"/>
          <w:lang w:val="es-VE"/>
        </w:rPr>
        <w:t xml:space="preserve"> con un arma de fuego</w:t>
      </w:r>
      <w:r w:rsidR="00C63C5A" w:rsidRPr="00D26556">
        <w:rPr>
          <w:rFonts w:ascii="Cambria" w:hAnsi="Cambria"/>
          <w:sz w:val="20"/>
          <w:szCs w:val="20"/>
          <w:lang w:val="es-VE"/>
        </w:rPr>
        <w:t xml:space="preserve"> a la presunta </w:t>
      </w:r>
      <w:r w:rsidR="0004332A" w:rsidRPr="00D26556">
        <w:rPr>
          <w:rFonts w:ascii="Cambria" w:hAnsi="Cambria"/>
          <w:sz w:val="20"/>
          <w:szCs w:val="20"/>
          <w:lang w:val="es-VE"/>
        </w:rPr>
        <w:t>víctima</w:t>
      </w:r>
      <w:r w:rsidR="00C63C5A" w:rsidRPr="00D26556">
        <w:rPr>
          <w:rFonts w:ascii="Cambria" w:hAnsi="Cambria"/>
          <w:sz w:val="20"/>
          <w:szCs w:val="20"/>
          <w:lang w:val="es-VE"/>
        </w:rPr>
        <w:t xml:space="preserve">. </w:t>
      </w:r>
      <w:r w:rsidR="0004332A" w:rsidRPr="00D26556">
        <w:rPr>
          <w:rFonts w:ascii="Cambria" w:hAnsi="Cambria"/>
          <w:sz w:val="20"/>
          <w:szCs w:val="20"/>
          <w:lang w:val="es-VE"/>
        </w:rPr>
        <w:t xml:space="preserve">Seguidamente, </w:t>
      </w:r>
      <w:r w:rsidR="00F578F9" w:rsidRPr="00D26556">
        <w:rPr>
          <w:rFonts w:ascii="Cambria" w:hAnsi="Cambria"/>
          <w:sz w:val="20"/>
          <w:szCs w:val="20"/>
          <w:lang w:val="es-VE"/>
        </w:rPr>
        <w:t xml:space="preserve">alega </w:t>
      </w:r>
      <w:r w:rsidR="0004332A" w:rsidRPr="00D26556">
        <w:rPr>
          <w:rFonts w:ascii="Cambria" w:hAnsi="Cambria"/>
          <w:sz w:val="20"/>
          <w:szCs w:val="20"/>
          <w:lang w:val="es-VE"/>
        </w:rPr>
        <w:t xml:space="preserve">los </w:t>
      </w:r>
      <w:r w:rsidR="0004332A" w:rsidRPr="00D26556">
        <w:rPr>
          <w:rFonts w:ascii="Cambria" w:hAnsi="Cambria"/>
          <w:sz w:val="20"/>
          <w:szCs w:val="20"/>
          <w:lang w:val="es-VE"/>
        </w:rPr>
        <w:lastRenderedPageBreak/>
        <w:t xml:space="preserve">mismos procedieron a hurtar una cantidad de dinero de la oficina y </w:t>
      </w:r>
      <w:r w:rsidR="00C63C5A" w:rsidRPr="00D26556">
        <w:rPr>
          <w:rFonts w:ascii="Cambria" w:hAnsi="Cambria"/>
          <w:sz w:val="20"/>
          <w:szCs w:val="20"/>
          <w:lang w:val="es-VE"/>
        </w:rPr>
        <w:t xml:space="preserve">abandonaron el lugar en un taxi que los esperaba. </w:t>
      </w:r>
    </w:p>
    <w:p w14:paraId="21B7188F" w14:textId="789119CA" w:rsidR="00F578F9" w:rsidRPr="005318F0" w:rsidRDefault="00101A8D" w:rsidP="003713B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AR"/>
        </w:rPr>
      </w:pPr>
      <w:r w:rsidRPr="005A2021">
        <w:rPr>
          <w:rFonts w:ascii="Cambria" w:hAnsi="Cambria"/>
          <w:sz w:val="20"/>
          <w:szCs w:val="20"/>
          <w:lang w:val="es-AR"/>
        </w:rPr>
        <w:t>La parte peticionaria</w:t>
      </w:r>
      <w:r w:rsidR="00D26556" w:rsidRPr="005A2021">
        <w:rPr>
          <w:rFonts w:ascii="Cambria" w:hAnsi="Cambria"/>
          <w:sz w:val="20"/>
          <w:szCs w:val="20"/>
          <w:lang w:val="es-AR"/>
        </w:rPr>
        <w:t xml:space="preserve"> alega</w:t>
      </w:r>
      <w:r w:rsidR="00D26556" w:rsidRPr="00D26556">
        <w:rPr>
          <w:rFonts w:ascii="Cambria" w:hAnsi="Cambria"/>
          <w:sz w:val="20"/>
          <w:szCs w:val="20"/>
          <w:lang w:val="es-AR"/>
        </w:rPr>
        <w:t xml:space="preserve"> </w:t>
      </w:r>
      <w:r w:rsidR="00F578F9" w:rsidRPr="00D26556">
        <w:rPr>
          <w:rFonts w:ascii="Cambria" w:hAnsi="Cambria"/>
          <w:sz w:val="20"/>
          <w:szCs w:val="20"/>
          <w:lang w:val="es-AR"/>
        </w:rPr>
        <w:t xml:space="preserve">que </w:t>
      </w:r>
      <w:r w:rsidR="00F578F9" w:rsidRPr="00D26556">
        <w:rPr>
          <w:rFonts w:ascii="Cambria" w:hAnsi="Cambria"/>
          <w:sz w:val="20"/>
          <w:szCs w:val="20"/>
          <w:lang w:val="es-VE"/>
        </w:rPr>
        <w:t xml:space="preserve">después del homicidio, distintas personas cercanas </w:t>
      </w:r>
      <w:r w:rsidR="0088385F">
        <w:rPr>
          <w:rFonts w:ascii="Cambria" w:hAnsi="Cambria"/>
          <w:sz w:val="20"/>
          <w:szCs w:val="20"/>
          <w:lang w:val="es-VE"/>
        </w:rPr>
        <w:t>a</w:t>
      </w:r>
      <w:r w:rsidR="00F578F9" w:rsidRPr="00D26556">
        <w:rPr>
          <w:rFonts w:ascii="Cambria" w:hAnsi="Cambria"/>
          <w:sz w:val="20"/>
          <w:szCs w:val="20"/>
          <w:lang w:val="es-VE"/>
        </w:rPr>
        <w:t xml:space="preserve"> la presunta víctima recibieron amenazas</w:t>
      </w:r>
      <w:r w:rsidR="000573DF" w:rsidRPr="00D26556">
        <w:rPr>
          <w:rFonts w:ascii="Cambria" w:hAnsi="Cambria"/>
          <w:sz w:val="20"/>
          <w:szCs w:val="20"/>
          <w:lang w:val="es-VE"/>
        </w:rPr>
        <w:t>, incluyendo sus familiares</w:t>
      </w:r>
      <w:r w:rsidR="00F578F9" w:rsidRPr="00D26556">
        <w:rPr>
          <w:rFonts w:ascii="Cambria" w:hAnsi="Cambria"/>
          <w:sz w:val="20"/>
          <w:szCs w:val="20"/>
          <w:lang w:val="es-VE"/>
        </w:rPr>
        <w:t xml:space="preserve">. En particular, describe que María Ingrid Pinzón fue amenazada en varias ocasiones por sujetos en moto, razón por la cual abandonó Colombia en agosto de 1998. Asimismo, Wilson René González y María Cristina Muñoz quienes eran estudiantes de derecho vinculados al consultorio jurídico de la presunta víctima, abandonaron el país el 20 de abril de 1998 luego de haber sido también objeto de seguimientos y hostigamientos. Describe </w:t>
      </w:r>
      <w:r w:rsidRPr="00D26556">
        <w:rPr>
          <w:rFonts w:ascii="Cambria" w:hAnsi="Cambria"/>
          <w:sz w:val="20"/>
          <w:szCs w:val="20"/>
          <w:lang w:val="es-VE"/>
        </w:rPr>
        <w:t>que,</w:t>
      </w:r>
      <w:r w:rsidR="00F578F9" w:rsidRPr="00D26556">
        <w:rPr>
          <w:rFonts w:ascii="Cambria" w:hAnsi="Cambria"/>
          <w:sz w:val="20"/>
          <w:szCs w:val="20"/>
          <w:lang w:val="es-VE"/>
        </w:rPr>
        <w:t xml:space="preserve"> </w:t>
      </w:r>
      <w:r w:rsidR="000573DF" w:rsidRPr="00D26556">
        <w:rPr>
          <w:rFonts w:ascii="Cambria" w:hAnsi="Cambria"/>
          <w:sz w:val="20"/>
          <w:szCs w:val="20"/>
          <w:lang w:val="es-VE"/>
        </w:rPr>
        <w:t xml:space="preserve">en la misma línea, </w:t>
      </w:r>
      <w:r w:rsidR="00F578F9" w:rsidRPr="00D26556">
        <w:rPr>
          <w:rFonts w:ascii="Cambria" w:hAnsi="Cambria"/>
          <w:sz w:val="20"/>
          <w:szCs w:val="20"/>
          <w:lang w:val="es-VE"/>
        </w:rPr>
        <w:t xml:space="preserve">Ana Patricia Hernández Rubio y Camilo Eduardo Umaña Hernández, esposa e hijo de la presunta víctima, salieron de Colombia </w:t>
      </w:r>
      <w:r w:rsidR="000573DF" w:rsidRPr="00D26556">
        <w:rPr>
          <w:rFonts w:ascii="Cambria" w:hAnsi="Cambria"/>
          <w:sz w:val="20"/>
          <w:szCs w:val="20"/>
          <w:lang w:val="es-VE"/>
        </w:rPr>
        <w:t xml:space="preserve">el 1 de agosto de 1998 </w:t>
      </w:r>
      <w:r w:rsidR="00F578F9" w:rsidRPr="00D26556">
        <w:rPr>
          <w:rFonts w:ascii="Cambria" w:hAnsi="Cambria"/>
          <w:sz w:val="20"/>
          <w:szCs w:val="20"/>
          <w:lang w:val="es-VE"/>
        </w:rPr>
        <w:t xml:space="preserve">con destino a Bélgica en la compañía de Germán Umaña Mendoza, hermano de la presunta </w:t>
      </w:r>
      <w:r w:rsidR="00F578F9" w:rsidRPr="001911EB">
        <w:rPr>
          <w:rFonts w:ascii="Cambria" w:hAnsi="Cambria"/>
          <w:sz w:val="20"/>
          <w:szCs w:val="20"/>
          <w:lang w:val="es-VE"/>
        </w:rPr>
        <w:t>víctima</w:t>
      </w:r>
      <w:r w:rsidR="001513EA">
        <w:rPr>
          <w:rFonts w:ascii="Cambria" w:hAnsi="Cambria"/>
          <w:sz w:val="20"/>
          <w:szCs w:val="20"/>
          <w:lang w:val="es-VE"/>
        </w:rPr>
        <w:t>,</w:t>
      </w:r>
      <w:r w:rsidR="00F578F9" w:rsidRPr="001911EB">
        <w:rPr>
          <w:rFonts w:ascii="Cambria" w:hAnsi="Cambria"/>
          <w:sz w:val="20"/>
          <w:szCs w:val="20"/>
          <w:lang w:val="es-VE"/>
        </w:rPr>
        <w:t xml:space="preserve"> y su </w:t>
      </w:r>
      <w:r w:rsidR="00F578F9" w:rsidRPr="005318F0">
        <w:rPr>
          <w:rFonts w:ascii="Cambria" w:hAnsi="Cambria"/>
          <w:sz w:val="20"/>
          <w:szCs w:val="20"/>
          <w:lang w:val="es-VE"/>
        </w:rPr>
        <w:t>familia.</w:t>
      </w:r>
    </w:p>
    <w:p w14:paraId="6AE1C828" w14:textId="6A31A01C" w:rsidR="00EB1760" w:rsidRPr="00886221" w:rsidRDefault="00B04297" w:rsidP="003713B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AR"/>
        </w:rPr>
      </w:pPr>
      <w:r w:rsidRPr="001911EB">
        <w:rPr>
          <w:rFonts w:ascii="Cambria" w:hAnsi="Cambria"/>
          <w:sz w:val="20"/>
          <w:szCs w:val="20"/>
          <w:lang w:val="es-AR"/>
        </w:rPr>
        <w:t>L</w:t>
      </w:r>
      <w:r w:rsidR="006D7EB0" w:rsidRPr="001911EB">
        <w:rPr>
          <w:rFonts w:ascii="Cambria" w:hAnsi="Cambria"/>
          <w:sz w:val="20"/>
          <w:szCs w:val="20"/>
          <w:lang w:val="es-AR"/>
        </w:rPr>
        <w:t xml:space="preserve">a parte peticionaria </w:t>
      </w:r>
      <w:r w:rsidR="00E2713D">
        <w:rPr>
          <w:rFonts w:ascii="Cambria" w:hAnsi="Cambria"/>
          <w:sz w:val="20"/>
          <w:szCs w:val="20"/>
          <w:lang w:val="es-AR"/>
        </w:rPr>
        <w:t xml:space="preserve">afirma </w:t>
      </w:r>
      <w:r w:rsidR="006D7EB0" w:rsidRPr="001911EB">
        <w:rPr>
          <w:rFonts w:ascii="Cambria" w:hAnsi="Cambria"/>
          <w:sz w:val="20"/>
          <w:szCs w:val="20"/>
          <w:lang w:val="es-AR"/>
        </w:rPr>
        <w:t xml:space="preserve">que la Unidad Nacional de Derechos Humanos de la </w:t>
      </w:r>
      <w:r w:rsidRPr="001911EB">
        <w:rPr>
          <w:rFonts w:ascii="Cambria" w:hAnsi="Cambria"/>
          <w:sz w:val="20"/>
          <w:szCs w:val="20"/>
          <w:lang w:val="es-AR"/>
        </w:rPr>
        <w:t>Dirección</w:t>
      </w:r>
      <w:r w:rsidR="006D7EB0" w:rsidRPr="001911EB">
        <w:rPr>
          <w:rFonts w:ascii="Cambria" w:hAnsi="Cambria"/>
          <w:sz w:val="20"/>
          <w:szCs w:val="20"/>
          <w:lang w:val="es-AR"/>
        </w:rPr>
        <w:t xml:space="preserve"> Nacional de las Fiscalías de la Fiscalía General de la Nación asumió inmediatamente la investigación </w:t>
      </w:r>
      <w:r w:rsidRPr="001911EB">
        <w:rPr>
          <w:rFonts w:ascii="Cambria" w:hAnsi="Cambria"/>
          <w:sz w:val="20"/>
          <w:szCs w:val="20"/>
          <w:lang w:val="es-AR"/>
        </w:rPr>
        <w:t xml:space="preserve">preliminar </w:t>
      </w:r>
      <w:r w:rsidR="006D7EB0" w:rsidRPr="001911EB">
        <w:rPr>
          <w:rFonts w:ascii="Cambria" w:hAnsi="Cambria"/>
          <w:sz w:val="20"/>
          <w:szCs w:val="20"/>
          <w:lang w:val="es-AR"/>
        </w:rPr>
        <w:t xml:space="preserve">de la </w:t>
      </w:r>
      <w:r w:rsidR="00352CFB" w:rsidRPr="001911EB">
        <w:rPr>
          <w:rFonts w:ascii="Cambria" w:hAnsi="Cambria"/>
          <w:sz w:val="20"/>
          <w:szCs w:val="20"/>
          <w:lang w:val="es-AR"/>
        </w:rPr>
        <w:t xml:space="preserve">presunta </w:t>
      </w:r>
      <w:r w:rsidR="006D7EB0" w:rsidRPr="001911EB">
        <w:rPr>
          <w:rFonts w:ascii="Cambria" w:hAnsi="Cambria"/>
          <w:sz w:val="20"/>
          <w:szCs w:val="20"/>
          <w:lang w:val="es-AR"/>
        </w:rPr>
        <w:t xml:space="preserve">ejecución </w:t>
      </w:r>
      <w:r w:rsidRPr="001911EB">
        <w:rPr>
          <w:rFonts w:ascii="Cambria" w:hAnsi="Cambria"/>
          <w:sz w:val="20"/>
          <w:szCs w:val="20"/>
          <w:lang w:val="es-AR"/>
        </w:rPr>
        <w:t>extrajudicial</w:t>
      </w:r>
      <w:r w:rsidR="005F57CD" w:rsidRPr="001911EB">
        <w:rPr>
          <w:rFonts w:ascii="Cambria" w:hAnsi="Cambria"/>
          <w:sz w:val="20"/>
          <w:szCs w:val="20"/>
          <w:lang w:val="es-AR"/>
        </w:rPr>
        <w:t xml:space="preserve">. Detalla que </w:t>
      </w:r>
      <w:r w:rsidR="006D7EB0" w:rsidRPr="001911EB">
        <w:rPr>
          <w:rFonts w:ascii="Cambria" w:hAnsi="Cambria"/>
          <w:sz w:val="20"/>
          <w:szCs w:val="20"/>
          <w:lang w:val="es-AR"/>
        </w:rPr>
        <w:t xml:space="preserve">el fiscal encargado ordenó a partir de mayo de 1998 varias pruebas, registros e inspecciones para investigar </w:t>
      </w:r>
      <w:r w:rsidR="0088385F">
        <w:rPr>
          <w:rFonts w:ascii="Cambria" w:hAnsi="Cambria"/>
          <w:sz w:val="20"/>
          <w:szCs w:val="20"/>
          <w:lang w:val="es-AR"/>
        </w:rPr>
        <w:t xml:space="preserve">a </w:t>
      </w:r>
      <w:r w:rsidR="00C31026" w:rsidRPr="001911EB">
        <w:rPr>
          <w:rFonts w:ascii="Cambria" w:hAnsi="Cambria"/>
          <w:sz w:val="20"/>
          <w:szCs w:val="20"/>
          <w:lang w:val="es-AR"/>
        </w:rPr>
        <w:t>miembros</w:t>
      </w:r>
      <w:r w:rsidR="006D7EB0" w:rsidRPr="001911EB">
        <w:rPr>
          <w:rFonts w:ascii="Cambria" w:hAnsi="Cambria"/>
          <w:sz w:val="20"/>
          <w:szCs w:val="20"/>
          <w:lang w:val="es-AR"/>
        </w:rPr>
        <w:t xml:space="preserve"> de la XX y XII Brigadas del Ejército</w:t>
      </w:r>
      <w:r w:rsidR="00C31026" w:rsidRPr="001911EB">
        <w:rPr>
          <w:rFonts w:ascii="Cambria" w:hAnsi="Cambria"/>
          <w:sz w:val="20"/>
          <w:szCs w:val="20"/>
          <w:lang w:val="es-AR"/>
        </w:rPr>
        <w:t>,</w:t>
      </w:r>
      <w:r w:rsidR="006D7EB0" w:rsidRPr="001911EB">
        <w:rPr>
          <w:rFonts w:ascii="Cambria" w:hAnsi="Cambria"/>
          <w:sz w:val="20"/>
          <w:szCs w:val="20"/>
          <w:lang w:val="es-AR"/>
        </w:rPr>
        <w:t xml:space="preserve"> </w:t>
      </w:r>
      <w:r w:rsidR="00C31026" w:rsidRPr="001911EB">
        <w:rPr>
          <w:rFonts w:ascii="Cambria" w:hAnsi="Cambria"/>
          <w:sz w:val="20"/>
          <w:szCs w:val="20"/>
          <w:lang w:val="es-AR"/>
        </w:rPr>
        <w:t>así</w:t>
      </w:r>
      <w:r w:rsidR="006D7EB0" w:rsidRPr="001911EB">
        <w:rPr>
          <w:rFonts w:ascii="Cambria" w:hAnsi="Cambria"/>
          <w:sz w:val="20"/>
          <w:szCs w:val="20"/>
          <w:lang w:val="es-AR"/>
        </w:rPr>
        <w:t xml:space="preserve"> como </w:t>
      </w:r>
      <w:r w:rsidR="00C31026" w:rsidRPr="001911EB">
        <w:rPr>
          <w:rFonts w:ascii="Cambria" w:hAnsi="Cambria"/>
          <w:sz w:val="20"/>
          <w:szCs w:val="20"/>
          <w:lang w:val="es-AR"/>
        </w:rPr>
        <w:t xml:space="preserve">los posibles </w:t>
      </w:r>
      <w:r w:rsidR="006D7EB0" w:rsidRPr="001911EB">
        <w:rPr>
          <w:rFonts w:ascii="Cambria" w:hAnsi="Cambria"/>
          <w:sz w:val="20"/>
          <w:szCs w:val="20"/>
          <w:lang w:val="es-AR"/>
        </w:rPr>
        <w:t xml:space="preserve">vínculos con personas de la </w:t>
      </w:r>
      <w:r w:rsidR="00C31026" w:rsidRPr="001911EB">
        <w:rPr>
          <w:rFonts w:ascii="Cambria" w:hAnsi="Cambria"/>
          <w:sz w:val="20"/>
          <w:szCs w:val="20"/>
          <w:lang w:val="es-AR"/>
        </w:rPr>
        <w:t>Fiscalía</w:t>
      </w:r>
      <w:r w:rsidR="006D7EB0" w:rsidRPr="001911EB">
        <w:rPr>
          <w:rFonts w:ascii="Cambria" w:hAnsi="Cambria"/>
          <w:sz w:val="20"/>
          <w:szCs w:val="20"/>
          <w:lang w:val="es-AR"/>
        </w:rPr>
        <w:t xml:space="preserve"> General de </w:t>
      </w:r>
      <w:r w:rsidR="00C31026" w:rsidRPr="001911EB">
        <w:rPr>
          <w:rFonts w:ascii="Cambria" w:hAnsi="Cambria"/>
          <w:sz w:val="20"/>
          <w:szCs w:val="20"/>
          <w:lang w:val="es-AR"/>
        </w:rPr>
        <w:t>Nación</w:t>
      </w:r>
      <w:r w:rsidR="006D7EB0" w:rsidRPr="001911EB">
        <w:rPr>
          <w:rFonts w:ascii="Cambria" w:hAnsi="Cambria"/>
          <w:sz w:val="20"/>
          <w:szCs w:val="20"/>
          <w:lang w:val="es-AR"/>
        </w:rPr>
        <w:t xml:space="preserve">, </w:t>
      </w:r>
      <w:r w:rsidR="00C31026" w:rsidRPr="001911EB">
        <w:rPr>
          <w:rFonts w:ascii="Cambria" w:hAnsi="Cambria"/>
          <w:sz w:val="20"/>
          <w:szCs w:val="20"/>
          <w:lang w:val="es-AR"/>
        </w:rPr>
        <w:t xml:space="preserve">y </w:t>
      </w:r>
      <w:r w:rsidR="006D7EB0" w:rsidRPr="001911EB">
        <w:rPr>
          <w:rFonts w:ascii="Cambria" w:hAnsi="Cambria"/>
          <w:sz w:val="20"/>
          <w:szCs w:val="20"/>
          <w:lang w:val="es-AR"/>
        </w:rPr>
        <w:t xml:space="preserve">entre inteligencia militar y ECOPETROL. </w:t>
      </w:r>
      <w:r w:rsidR="005F57CD" w:rsidRPr="001911EB">
        <w:rPr>
          <w:rFonts w:ascii="Cambria" w:hAnsi="Cambria"/>
          <w:sz w:val="20"/>
          <w:szCs w:val="20"/>
          <w:lang w:val="es-AR"/>
        </w:rPr>
        <w:t xml:space="preserve">En este respecto, </w:t>
      </w:r>
      <w:r w:rsidR="00352CFB" w:rsidRPr="001911EB">
        <w:rPr>
          <w:rFonts w:ascii="Cambria" w:hAnsi="Cambria"/>
          <w:sz w:val="20"/>
          <w:szCs w:val="20"/>
          <w:lang w:val="es-AR"/>
        </w:rPr>
        <w:t xml:space="preserve">la parte peticionaria </w:t>
      </w:r>
      <w:r w:rsidR="005F57CD" w:rsidRPr="001911EB">
        <w:rPr>
          <w:rFonts w:ascii="Cambria" w:hAnsi="Cambria"/>
          <w:sz w:val="20"/>
          <w:szCs w:val="20"/>
          <w:lang w:val="es-AR"/>
        </w:rPr>
        <w:t xml:space="preserve">alega que la evidencia no fue recolectada con la precaución debida </w:t>
      </w:r>
      <w:r w:rsidR="0088385F">
        <w:rPr>
          <w:rFonts w:ascii="Cambria" w:hAnsi="Cambria"/>
          <w:sz w:val="20"/>
          <w:szCs w:val="20"/>
          <w:lang w:val="es-AR"/>
        </w:rPr>
        <w:t>y</w:t>
      </w:r>
      <w:r w:rsidR="00276E80">
        <w:rPr>
          <w:rFonts w:ascii="Cambria" w:hAnsi="Cambria"/>
          <w:sz w:val="20"/>
          <w:szCs w:val="20"/>
          <w:lang w:val="es-AR"/>
        </w:rPr>
        <w:t xml:space="preserve"> </w:t>
      </w:r>
      <w:r w:rsidR="005F57CD" w:rsidRPr="001911EB">
        <w:rPr>
          <w:rFonts w:ascii="Cambria" w:hAnsi="Cambria"/>
          <w:sz w:val="20"/>
          <w:szCs w:val="20"/>
          <w:lang w:val="es-AR"/>
        </w:rPr>
        <w:t xml:space="preserve">recibió un tratamiento “con un material polvoriento” lo cual impidió hacerle pruebas técnicas; que malograron las fotos de una inspección a los libros de hojas de vida de las brigadas mencionadas debido a la demora en revelarlas y por su mala </w:t>
      </w:r>
      <w:r w:rsidR="00352CFB" w:rsidRPr="001911EB">
        <w:rPr>
          <w:rFonts w:ascii="Cambria" w:hAnsi="Cambria"/>
          <w:sz w:val="20"/>
          <w:szCs w:val="20"/>
          <w:lang w:val="es-AR"/>
        </w:rPr>
        <w:t xml:space="preserve">conservación; </w:t>
      </w:r>
      <w:r w:rsidR="005F57CD" w:rsidRPr="001911EB">
        <w:rPr>
          <w:rFonts w:ascii="Cambria" w:hAnsi="Cambria"/>
          <w:sz w:val="20"/>
          <w:szCs w:val="20"/>
          <w:lang w:val="es-AR"/>
        </w:rPr>
        <w:t xml:space="preserve">y que determinadas </w:t>
      </w:r>
      <w:r w:rsidR="007E4BA6" w:rsidRPr="001911EB">
        <w:rPr>
          <w:rFonts w:ascii="Cambria" w:hAnsi="Cambria"/>
          <w:sz w:val="20"/>
          <w:szCs w:val="20"/>
          <w:lang w:val="es-AR"/>
        </w:rPr>
        <w:t xml:space="preserve">pistas </w:t>
      </w:r>
      <w:r w:rsidR="00352CFB" w:rsidRPr="001911EB">
        <w:rPr>
          <w:rFonts w:ascii="Cambria" w:hAnsi="Cambria"/>
          <w:sz w:val="20"/>
          <w:szCs w:val="20"/>
          <w:lang w:val="es-AR"/>
        </w:rPr>
        <w:t xml:space="preserve">no </w:t>
      </w:r>
      <w:r w:rsidR="007E4BA6" w:rsidRPr="001911EB">
        <w:rPr>
          <w:rFonts w:ascii="Cambria" w:hAnsi="Cambria"/>
          <w:sz w:val="20"/>
          <w:szCs w:val="20"/>
          <w:lang w:val="es-AR"/>
        </w:rPr>
        <w:t>fueron exploradas por la Fiscal</w:t>
      </w:r>
      <w:r w:rsidR="005F57CD" w:rsidRPr="001911EB">
        <w:rPr>
          <w:rFonts w:ascii="Cambria" w:hAnsi="Cambria"/>
          <w:sz w:val="20"/>
          <w:szCs w:val="20"/>
          <w:lang w:val="es-AR"/>
        </w:rPr>
        <w:t>ía.</w:t>
      </w:r>
      <w:r w:rsidR="00352CFB" w:rsidRPr="001911EB">
        <w:rPr>
          <w:rFonts w:ascii="Cambria" w:hAnsi="Cambria"/>
          <w:sz w:val="20"/>
          <w:szCs w:val="20"/>
          <w:lang w:val="es-AR"/>
        </w:rPr>
        <w:t xml:space="preserve"> Destaca </w:t>
      </w:r>
      <w:r w:rsidR="002A6391" w:rsidRPr="001911EB">
        <w:rPr>
          <w:rFonts w:ascii="Cambria" w:hAnsi="Cambria"/>
          <w:sz w:val="20"/>
          <w:szCs w:val="20"/>
          <w:lang w:val="es-AR"/>
        </w:rPr>
        <w:t>que,</w:t>
      </w:r>
      <w:r w:rsidR="00352CFB" w:rsidRPr="001911EB">
        <w:rPr>
          <w:rFonts w:ascii="Cambria" w:hAnsi="Cambria"/>
          <w:sz w:val="20"/>
          <w:szCs w:val="20"/>
          <w:lang w:val="es-AR"/>
        </w:rPr>
        <w:t xml:space="preserve"> en el marco de la investigación preliminar, miembros de </w:t>
      </w:r>
      <w:r w:rsidR="007E4BA6" w:rsidRPr="001911EB">
        <w:rPr>
          <w:rFonts w:ascii="Cambria" w:hAnsi="Cambria"/>
          <w:sz w:val="20"/>
          <w:szCs w:val="20"/>
          <w:lang w:val="es-AR"/>
        </w:rPr>
        <w:t xml:space="preserve">la XX </w:t>
      </w:r>
      <w:r w:rsidR="005F57CD" w:rsidRPr="001911EB">
        <w:rPr>
          <w:rFonts w:ascii="Cambria" w:hAnsi="Cambria"/>
          <w:sz w:val="20"/>
          <w:szCs w:val="20"/>
          <w:lang w:val="es-AR"/>
        </w:rPr>
        <w:t>B</w:t>
      </w:r>
      <w:r w:rsidR="007E4BA6" w:rsidRPr="001911EB">
        <w:rPr>
          <w:rFonts w:ascii="Cambria" w:hAnsi="Cambria"/>
          <w:sz w:val="20"/>
          <w:szCs w:val="20"/>
          <w:lang w:val="es-AR"/>
        </w:rPr>
        <w:t xml:space="preserve">rigada de </w:t>
      </w:r>
      <w:r w:rsidR="005F57CD" w:rsidRPr="001911EB">
        <w:rPr>
          <w:rFonts w:ascii="Cambria" w:hAnsi="Cambria"/>
          <w:sz w:val="20"/>
          <w:szCs w:val="20"/>
          <w:lang w:val="es-AR"/>
        </w:rPr>
        <w:t>Inteligencia</w:t>
      </w:r>
      <w:r w:rsidR="007E4BA6" w:rsidRPr="001911EB">
        <w:rPr>
          <w:rFonts w:ascii="Cambria" w:hAnsi="Cambria"/>
          <w:sz w:val="20"/>
          <w:szCs w:val="20"/>
          <w:lang w:val="es-AR"/>
        </w:rPr>
        <w:t xml:space="preserve"> y Contrainteligencia del </w:t>
      </w:r>
      <w:r w:rsidR="005F57CD" w:rsidRPr="001911EB">
        <w:rPr>
          <w:rFonts w:ascii="Cambria" w:hAnsi="Cambria"/>
          <w:sz w:val="20"/>
          <w:szCs w:val="20"/>
          <w:lang w:val="es-AR"/>
        </w:rPr>
        <w:t>Ejército</w:t>
      </w:r>
      <w:r w:rsidR="007E4BA6" w:rsidRPr="001911EB">
        <w:rPr>
          <w:rFonts w:ascii="Cambria" w:hAnsi="Cambria"/>
          <w:sz w:val="20"/>
          <w:szCs w:val="20"/>
          <w:lang w:val="es-AR"/>
        </w:rPr>
        <w:t xml:space="preserve"> produjer</w:t>
      </w:r>
      <w:r w:rsidR="00352CFB" w:rsidRPr="001911EB">
        <w:rPr>
          <w:rFonts w:ascii="Cambria" w:hAnsi="Cambria"/>
          <w:sz w:val="20"/>
          <w:szCs w:val="20"/>
          <w:lang w:val="es-AR"/>
        </w:rPr>
        <w:t xml:space="preserve">on </w:t>
      </w:r>
      <w:r w:rsidR="007E4BA6" w:rsidRPr="001911EB">
        <w:rPr>
          <w:rFonts w:ascii="Cambria" w:hAnsi="Cambria"/>
          <w:sz w:val="20"/>
          <w:szCs w:val="20"/>
          <w:lang w:val="es-AR"/>
        </w:rPr>
        <w:t>información para desviar la investigación la</w:t>
      </w:r>
      <w:r w:rsidR="001911EB" w:rsidRPr="001911EB">
        <w:rPr>
          <w:rFonts w:ascii="Cambria" w:hAnsi="Cambria"/>
          <w:sz w:val="20"/>
          <w:szCs w:val="20"/>
          <w:lang w:val="es-AR"/>
        </w:rPr>
        <w:t xml:space="preserve"> </w:t>
      </w:r>
      <w:r w:rsidR="007E4BA6" w:rsidRPr="001911EB">
        <w:rPr>
          <w:rFonts w:ascii="Cambria" w:hAnsi="Cambria"/>
          <w:sz w:val="20"/>
          <w:szCs w:val="20"/>
          <w:lang w:val="es-AR"/>
        </w:rPr>
        <w:t>cual</w:t>
      </w:r>
      <w:r w:rsidR="001911EB" w:rsidRPr="001911EB">
        <w:rPr>
          <w:rFonts w:ascii="Cambria" w:hAnsi="Cambria"/>
          <w:sz w:val="20"/>
          <w:szCs w:val="20"/>
          <w:lang w:val="es-AR"/>
        </w:rPr>
        <w:t xml:space="preserve"> </w:t>
      </w:r>
      <w:r w:rsidR="007E4BA6" w:rsidRPr="001911EB">
        <w:rPr>
          <w:rFonts w:ascii="Cambria" w:hAnsi="Cambria"/>
          <w:sz w:val="20"/>
          <w:szCs w:val="20"/>
          <w:lang w:val="es-AR"/>
        </w:rPr>
        <w:t xml:space="preserve">fue posteriormente </w:t>
      </w:r>
      <w:r w:rsidR="00352CFB" w:rsidRPr="001911EB">
        <w:rPr>
          <w:rFonts w:ascii="Cambria" w:hAnsi="Cambria"/>
          <w:sz w:val="20"/>
          <w:szCs w:val="20"/>
          <w:lang w:val="es-AR"/>
        </w:rPr>
        <w:t>constatada</w:t>
      </w:r>
      <w:r w:rsidR="007E4BA6" w:rsidRPr="001911EB">
        <w:rPr>
          <w:rFonts w:ascii="Cambria" w:hAnsi="Cambria"/>
          <w:sz w:val="20"/>
          <w:szCs w:val="20"/>
          <w:lang w:val="es-AR"/>
        </w:rPr>
        <w:t xml:space="preserve"> como </w:t>
      </w:r>
      <w:r w:rsidR="007E4BA6" w:rsidRPr="00886221">
        <w:rPr>
          <w:rFonts w:ascii="Cambria" w:hAnsi="Cambria"/>
          <w:sz w:val="20"/>
          <w:szCs w:val="20"/>
          <w:lang w:val="es-AR"/>
        </w:rPr>
        <w:t>falsa</w:t>
      </w:r>
      <w:r w:rsidR="006D7EB0" w:rsidRPr="00886221">
        <w:rPr>
          <w:rFonts w:ascii="Cambria" w:hAnsi="Cambria"/>
          <w:sz w:val="20"/>
          <w:szCs w:val="20"/>
          <w:lang w:val="es-AR"/>
        </w:rPr>
        <w:t>.</w:t>
      </w:r>
      <w:r w:rsidR="00702F78" w:rsidRPr="00886221">
        <w:rPr>
          <w:rFonts w:ascii="Cambria" w:hAnsi="Cambria"/>
          <w:sz w:val="20"/>
          <w:szCs w:val="20"/>
          <w:lang w:val="es-AR"/>
        </w:rPr>
        <w:t xml:space="preserve"> </w:t>
      </w:r>
      <w:r w:rsidR="00FF2BF2">
        <w:rPr>
          <w:rFonts w:ascii="Cambria" w:hAnsi="Cambria"/>
          <w:sz w:val="20"/>
          <w:szCs w:val="20"/>
          <w:lang w:val="es-AR"/>
        </w:rPr>
        <w:t>Asimismo,</w:t>
      </w:r>
      <w:r w:rsidR="001911EB" w:rsidRPr="00886221">
        <w:rPr>
          <w:rFonts w:ascii="Cambria" w:hAnsi="Cambria"/>
          <w:sz w:val="20"/>
          <w:szCs w:val="20"/>
          <w:lang w:val="es-AR"/>
        </w:rPr>
        <w:t xml:space="preserve"> </w:t>
      </w:r>
      <w:r w:rsidR="00352CFB" w:rsidRPr="00886221">
        <w:rPr>
          <w:rFonts w:ascii="Cambria" w:hAnsi="Cambria"/>
          <w:sz w:val="20"/>
          <w:szCs w:val="20"/>
          <w:lang w:val="es-AR"/>
        </w:rPr>
        <w:t>i</w:t>
      </w:r>
      <w:r w:rsidR="007E4BA6" w:rsidRPr="00886221">
        <w:rPr>
          <w:rFonts w:ascii="Cambria" w:hAnsi="Cambria"/>
          <w:sz w:val="20"/>
          <w:szCs w:val="20"/>
          <w:lang w:val="es-AR"/>
        </w:rPr>
        <w:t xml:space="preserve">nforma que a partir de </w:t>
      </w:r>
      <w:r w:rsidR="00352CFB" w:rsidRPr="00886221">
        <w:rPr>
          <w:rFonts w:ascii="Cambria" w:hAnsi="Cambria"/>
          <w:sz w:val="20"/>
          <w:szCs w:val="20"/>
          <w:lang w:val="es-AR"/>
        </w:rPr>
        <w:t xml:space="preserve">la declaración </w:t>
      </w:r>
      <w:r w:rsidR="007E4BA6" w:rsidRPr="00886221">
        <w:rPr>
          <w:rFonts w:ascii="Cambria" w:hAnsi="Cambria"/>
          <w:sz w:val="20"/>
          <w:szCs w:val="20"/>
          <w:lang w:val="es-AR"/>
        </w:rPr>
        <w:t xml:space="preserve">rendida </w:t>
      </w:r>
      <w:r w:rsidR="00352CFB" w:rsidRPr="00886221">
        <w:rPr>
          <w:rFonts w:ascii="Cambria" w:hAnsi="Cambria"/>
          <w:sz w:val="20"/>
          <w:szCs w:val="20"/>
          <w:lang w:val="es-AR"/>
        </w:rPr>
        <w:t xml:space="preserve">el 22 de mayo de 1998 </w:t>
      </w:r>
      <w:r w:rsidR="007E4BA6" w:rsidRPr="00886221">
        <w:rPr>
          <w:rFonts w:ascii="Cambria" w:hAnsi="Cambria"/>
          <w:sz w:val="20"/>
          <w:szCs w:val="20"/>
          <w:lang w:val="es-AR"/>
        </w:rPr>
        <w:t xml:space="preserve">ante la </w:t>
      </w:r>
      <w:r w:rsidR="00352CFB" w:rsidRPr="00886221">
        <w:rPr>
          <w:rFonts w:ascii="Cambria" w:hAnsi="Cambria"/>
          <w:sz w:val="20"/>
          <w:szCs w:val="20"/>
          <w:lang w:val="es-AR"/>
        </w:rPr>
        <w:t>Fiscalía</w:t>
      </w:r>
      <w:r w:rsidR="007E4BA6" w:rsidRPr="00886221">
        <w:rPr>
          <w:rFonts w:ascii="Cambria" w:hAnsi="Cambria"/>
          <w:sz w:val="20"/>
          <w:szCs w:val="20"/>
          <w:lang w:val="es-AR"/>
        </w:rPr>
        <w:t xml:space="preserve"> por un supuesto testigo </w:t>
      </w:r>
      <w:r w:rsidR="001911EB" w:rsidRPr="00886221">
        <w:rPr>
          <w:rFonts w:ascii="Cambria" w:hAnsi="Cambria"/>
          <w:sz w:val="20"/>
          <w:szCs w:val="20"/>
          <w:lang w:val="es-AR"/>
        </w:rPr>
        <w:t xml:space="preserve">suministrado por la Policía Nacional </w:t>
      </w:r>
      <w:r w:rsidR="007E4BA6" w:rsidRPr="00886221">
        <w:rPr>
          <w:rFonts w:ascii="Cambria" w:hAnsi="Cambria"/>
          <w:sz w:val="20"/>
          <w:szCs w:val="20"/>
          <w:lang w:val="es-AR"/>
        </w:rPr>
        <w:t>detenido por delito de hurto calificado y agravado, la investigación</w:t>
      </w:r>
      <w:r w:rsidR="001911EB" w:rsidRPr="00886221">
        <w:rPr>
          <w:rFonts w:ascii="Cambria" w:hAnsi="Cambria"/>
          <w:sz w:val="20"/>
          <w:szCs w:val="20"/>
          <w:lang w:val="es-AR"/>
        </w:rPr>
        <w:t xml:space="preserve"> fue desviada para concentrarse en un grupo de personas, algunos conocidos delincuentes comunes, </w:t>
      </w:r>
      <w:r w:rsidR="007E4BA6" w:rsidRPr="00886221">
        <w:rPr>
          <w:rFonts w:ascii="Cambria" w:hAnsi="Cambria"/>
          <w:sz w:val="20"/>
          <w:szCs w:val="20"/>
          <w:lang w:val="es-AR"/>
        </w:rPr>
        <w:t xml:space="preserve">a pesar de las evidencias </w:t>
      </w:r>
      <w:r w:rsidR="001911EB" w:rsidRPr="00886221">
        <w:rPr>
          <w:rFonts w:ascii="Cambria" w:hAnsi="Cambria"/>
          <w:sz w:val="20"/>
          <w:szCs w:val="20"/>
          <w:lang w:val="es-AR"/>
        </w:rPr>
        <w:t>anteriormente</w:t>
      </w:r>
      <w:r w:rsidR="007E4BA6" w:rsidRPr="00886221">
        <w:rPr>
          <w:rFonts w:ascii="Cambria" w:hAnsi="Cambria"/>
          <w:sz w:val="20"/>
          <w:szCs w:val="20"/>
          <w:lang w:val="es-AR"/>
        </w:rPr>
        <w:t xml:space="preserve"> recaudadas y de las serias pistas contra miembros de inteligencia militar</w:t>
      </w:r>
      <w:r w:rsidR="00D66DF3" w:rsidRPr="00886221">
        <w:rPr>
          <w:rFonts w:ascii="Cambria" w:hAnsi="Cambria"/>
          <w:sz w:val="20"/>
          <w:szCs w:val="20"/>
          <w:lang w:val="es-AR"/>
        </w:rPr>
        <w:t xml:space="preserve">. </w:t>
      </w:r>
    </w:p>
    <w:p w14:paraId="7AB7EA99" w14:textId="25E8F1DE" w:rsidR="00153E47" w:rsidRDefault="00E2713D" w:rsidP="003713B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AR"/>
        </w:rPr>
      </w:pPr>
      <w:r>
        <w:rPr>
          <w:rFonts w:ascii="Cambria" w:hAnsi="Cambria"/>
          <w:sz w:val="20"/>
          <w:szCs w:val="20"/>
          <w:lang w:val="es-AR"/>
        </w:rPr>
        <w:t>En dicha línea a</w:t>
      </w:r>
      <w:r w:rsidR="00665F61" w:rsidRPr="00886221">
        <w:rPr>
          <w:rFonts w:ascii="Cambria" w:hAnsi="Cambria"/>
          <w:sz w:val="20"/>
          <w:szCs w:val="20"/>
          <w:lang w:val="es-AR"/>
        </w:rPr>
        <w:t>lega que</w:t>
      </w:r>
      <w:r w:rsidR="003B3674" w:rsidRPr="00886221">
        <w:rPr>
          <w:rFonts w:ascii="Cambria" w:hAnsi="Cambria"/>
          <w:sz w:val="20"/>
          <w:szCs w:val="20"/>
          <w:lang w:val="es-AR"/>
        </w:rPr>
        <w:t>,</w:t>
      </w:r>
      <w:r w:rsidR="00665F61" w:rsidRPr="00886221">
        <w:rPr>
          <w:rFonts w:ascii="Cambria" w:hAnsi="Cambria"/>
          <w:sz w:val="20"/>
          <w:szCs w:val="20"/>
          <w:lang w:val="es-AR"/>
        </w:rPr>
        <w:t xml:space="preserve"> entre septiembre 1998 y enero de 1999, la </w:t>
      </w:r>
      <w:r w:rsidR="00C0294C" w:rsidRPr="00886221">
        <w:rPr>
          <w:rFonts w:ascii="Cambria" w:hAnsi="Cambria"/>
          <w:sz w:val="20"/>
          <w:szCs w:val="20"/>
          <w:lang w:val="es-AR"/>
        </w:rPr>
        <w:t>Fiscalía</w:t>
      </w:r>
      <w:r w:rsidR="00665F61" w:rsidRPr="00886221">
        <w:rPr>
          <w:rFonts w:ascii="Cambria" w:hAnsi="Cambria"/>
          <w:sz w:val="20"/>
          <w:szCs w:val="20"/>
          <w:lang w:val="es-AR"/>
        </w:rPr>
        <w:t xml:space="preserve"> dict</w:t>
      </w:r>
      <w:r w:rsidR="00C0294C" w:rsidRPr="00886221">
        <w:rPr>
          <w:rFonts w:ascii="Cambria" w:hAnsi="Cambria"/>
          <w:sz w:val="20"/>
          <w:szCs w:val="20"/>
          <w:lang w:val="es-AR"/>
        </w:rPr>
        <w:t>ó</w:t>
      </w:r>
      <w:r w:rsidR="00665F61" w:rsidRPr="00886221">
        <w:rPr>
          <w:rFonts w:ascii="Cambria" w:hAnsi="Cambria"/>
          <w:sz w:val="20"/>
          <w:szCs w:val="20"/>
          <w:lang w:val="es-AR"/>
        </w:rPr>
        <w:t xml:space="preserve"> medidas de detención preventiva por </w:t>
      </w:r>
      <w:r w:rsidR="00C0294C" w:rsidRPr="00886221">
        <w:rPr>
          <w:rFonts w:ascii="Cambria" w:hAnsi="Cambria"/>
          <w:sz w:val="20"/>
          <w:szCs w:val="20"/>
          <w:lang w:val="es-AR"/>
        </w:rPr>
        <w:t xml:space="preserve">el delito de </w:t>
      </w:r>
      <w:r w:rsidR="00665F61" w:rsidRPr="00886221">
        <w:rPr>
          <w:rFonts w:ascii="Cambria" w:hAnsi="Cambria"/>
          <w:sz w:val="20"/>
          <w:szCs w:val="20"/>
          <w:lang w:val="es-AR"/>
        </w:rPr>
        <w:t>concierto para delinquir contra las personas identificadas por el testigo</w:t>
      </w:r>
      <w:r w:rsidR="003B3674" w:rsidRPr="00886221">
        <w:rPr>
          <w:rFonts w:ascii="Cambria" w:hAnsi="Cambria"/>
          <w:sz w:val="20"/>
          <w:szCs w:val="20"/>
          <w:lang w:val="es-AR"/>
        </w:rPr>
        <w:t xml:space="preserve"> y, </w:t>
      </w:r>
      <w:r w:rsidR="00C0294C" w:rsidRPr="00886221">
        <w:rPr>
          <w:rFonts w:ascii="Cambria" w:hAnsi="Cambria"/>
          <w:sz w:val="20"/>
          <w:szCs w:val="20"/>
          <w:lang w:val="es-AR"/>
        </w:rPr>
        <w:t xml:space="preserve">entre otras actuaciones, </w:t>
      </w:r>
      <w:r w:rsidR="00665F61" w:rsidRPr="00886221">
        <w:rPr>
          <w:rFonts w:ascii="Cambria" w:hAnsi="Cambria"/>
          <w:sz w:val="20"/>
          <w:szCs w:val="20"/>
          <w:lang w:val="es-AR"/>
        </w:rPr>
        <w:t>profi</w:t>
      </w:r>
      <w:r w:rsidR="00C0294C" w:rsidRPr="00886221">
        <w:rPr>
          <w:rFonts w:ascii="Cambria" w:hAnsi="Cambria"/>
          <w:sz w:val="20"/>
          <w:szCs w:val="20"/>
          <w:lang w:val="es-AR"/>
        </w:rPr>
        <w:t>rió</w:t>
      </w:r>
      <w:r w:rsidR="00665F61" w:rsidRPr="00886221">
        <w:rPr>
          <w:rFonts w:ascii="Cambria" w:hAnsi="Cambria"/>
          <w:sz w:val="20"/>
          <w:szCs w:val="20"/>
          <w:lang w:val="es-AR"/>
        </w:rPr>
        <w:t xml:space="preserve"> resolución de acusación </w:t>
      </w:r>
      <w:r w:rsidR="003B3674" w:rsidRPr="00886221">
        <w:rPr>
          <w:rFonts w:ascii="Cambria" w:hAnsi="Cambria"/>
          <w:sz w:val="20"/>
          <w:szCs w:val="20"/>
          <w:lang w:val="es-AR"/>
        </w:rPr>
        <w:t xml:space="preserve">el 13 de noviembre de 1999 en contra de las mismas personas </w:t>
      </w:r>
      <w:r w:rsidR="00665F61" w:rsidRPr="00886221">
        <w:rPr>
          <w:rFonts w:ascii="Cambria" w:hAnsi="Cambria"/>
          <w:sz w:val="20"/>
          <w:szCs w:val="20"/>
          <w:lang w:val="es-AR"/>
        </w:rPr>
        <w:t xml:space="preserve">por </w:t>
      </w:r>
      <w:r w:rsidR="00665F61" w:rsidRPr="001513EA">
        <w:rPr>
          <w:rFonts w:ascii="Cambria" w:hAnsi="Cambria"/>
          <w:sz w:val="20"/>
          <w:szCs w:val="20"/>
          <w:lang w:val="es-AR"/>
        </w:rPr>
        <w:t>el delito de concierto para del</w:t>
      </w:r>
      <w:r w:rsidR="00C0294C" w:rsidRPr="001513EA">
        <w:rPr>
          <w:rFonts w:ascii="Cambria" w:hAnsi="Cambria"/>
          <w:sz w:val="20"/>
          <w:szCs w:val="20"/>
          <w:lang w:val="es-AR"/>
        </w:rPr>
        <w:t xml:space="preserve">inquir </w:t>
      </w:r>
      <w:r w:rsidR="00D66DF3" w:rsidRPr="001513EA">
        <w:rPr>
          <w:rFonts w:ascii="Cambria" w:hAnsi="Cambria"/>
          <w:sz w:val="20"/>
          <w:szCs w:val="20"/>
          <w:lang w:val="es-AR"/>
        </w:rPr>
        <w:t>y homici</w:t>
      </w:r>
      <w:r w:rsidR="00C0294C" w:rsidRPr="001513EA">
        <w:rPr>
          <w:rFonts w:ascii="Cambria" w:hAnsi="Cambria"/>
          <w:sz w:val="20"/>
          <w:szCs w:val="20"/>
          <w:lang w:val="es-AR"/>
        </w:rPr>
        <w:t>di</w:t>
      </w:r>
      <w:r w:rsidR="00D66DF3" w:rsidRPr="001513EA">
        <w:rPr>
          <w:rFonts w:ascii="Cambria" w:hAnsi="Cambria"/>
          <w:sz w:val="20"/>
          <w:szCs w:val="20"/>
          <w:lang w:val="es-AR"/>
        </w:rPr>
        <w:t>o</w:t>
      </w:r>
      <w:r w:rsidR="00C0294C" w:rsidRPr="001513EA">
        <w:rPr>
          <w:rFonts w:ascii="Cambria" w:hAnsi="Cambria"/>
          <w:sz w:val="20"/>
          <w:szCs w:val="20"/>
          <w:lang w:val="es-AR"/>
        </w:rPr>
        <w:t xml:space="preserve">. </w:t>
      </w:r>
      <w:r w:rsidR="003B3674" w:rsidRPr="001513EA">
        <w:rPr>
          <w:rFonts w:ascii="Cambria" w:hAnsi="Cambria"/>
          <w:sz w:val="20"/>
          <w:szCs w:val="20"/>
          <w:lang w:val="es-AR"/>
        </w:rPr>
        <w:t>Al respecto, s</w:t>
      </w:r>
      <w:r w:rsidR="00C0294C" w:rsidRPr="001513EA">
        <w:rPr>
          <w:rFonts w:ascii="Cambria" w:hAnsi="Cambria"/>
          <w:sz w:val="20"/>
          <w:szCs w:val="20"/>
          <w:lang w:val="es-AR"/>
        </w:rPr>
        <w:t xml:space="preserve">ostiene que el 6 de julio de 2001 </w:t>
      </w:r>
      <w:r w:rsidR="003B3674" w:rsidRPr="001513EA">
        <w:rPr>
          <w:rFonts w:ascii="Cambria" w:hAnsi="Cambria"/>
          <w:sz w:val="20"/>
          <w:szCs w:val="20"/>
          <w:lang w:val="es-AR"/>
        </w:rPr>
        <w:t xml:space="preserve">el Juzgado Sexto Penal del Circuito Especializado de Bogotá </w:t>
      </w:r>
      <w:r w:rsidR="00C0294C" w:rsidRPr="001513EA">
        <w:rPr>
          <w:rFonts w:ascii="Cambria" w:hAnsi="Cambria"/>
          <w:sz w:val="20"/>
          <w:szCs w:val="20"/>
          <w:lang w:val="es-AR"/>
        </w:rPr>
        <w:t xml:space="preserve">dictó </w:t>
      </w:r>
      <w:r w:rsidR="00D66DF3" w:rsidRPr="001513EA">
        <w:rPr>
          <w:rFonts w:ascii="Cambria" w:hAnsi="Cambria"/>
          <w:sz w:val="20"/>
          <w:szCs w:val="20"/>
          <w:lang w:val="es-AR"/>
        </w:rPr>
        <w:t xml:space="preserve">sentencia </w:t>
      </w:r>
      <w:r w:rsidR="00C0294C" w:rsidRPr="001513EA">
        <w:rPr>
          <w:rFonts w:ascii="Cambria" w:hAnsi="Cambria"/>
          <w:sz w:val="20"/>
          <w:szCs w:val="20"/>
          <w:lang w:val="es-AR"/>
        </w:rPr>
        <w:t xml:space="preserve">mediante la cual </w:t>
      </w:r>
      <w:r w:rsidR="00D66DF3" w:rsidRPr="001513EA">
        <w:rPr>
          <w:rFonts w:ascii="Cambria" w:hAnsi="Cambria"/>
          <w:sz w:val="20"/>
          <w:szCs w:val="20"/>
          <w:lang w:val="es-AR"/>
        </w:rPr>
        <w:t>abs</w:t>
      </w:r>
      <w:r w:rsidR="00C0294C" w:rsidRPr="001513EA">
        <w:rPr>
          <w:rFonts w:ascii="Cambria" w:hAnsi="Cambria"/>
          <w:sz w:val="20"/>
          <w:szCs w:val="20"/>
          <w:lang w:val="es-AR"/>
        </w:rPr>
        <w:t>o</w:t>
      </w:r>
      <w:r w:rsidR="00D66DF3" w:rsidRPr="001513EA">
        <w:rPr>
          <w:rFonts w:ascii="Cambria" w:hAnsi="Cambria"/>
          <w:sz w:val="20"/>
          <w:szCs w:val="20"/>
          <w:lang w:val="es-AR"/>
        </w:rPr>
        <w:t>lv</w:t>
      </w:r>
      <w:r w:rsidR="00C0294C" w:rsidRPr="001513EA">
        <w:rPr>
          <w:rFonts w:ascii="Cambria" w:hAnsi="Cambria"/>
          <w:sz w:val="20"/>
          <w:szCs w:val="20"/>
          <w:lang w:val="es-AR"/>
        </w:rPr>
        <w:t>ió</w:t>
      </w:r>
      <w:r w:rsidR="00D66DF3" w:rsidRPr="001513EA">
        <w:rPr>
          <w:rFonts w:ascii="Cambria" w:hAnsi="Cambria"/>
          <w:sz w:val="20"/>
          <w:szCs w:val="20"/>
          <w:lang w:val="es-AR"/>
        </w:rPr>
        <w:t xml:space="preserve"> a todos los acusados. </w:t>
      </w:r>
      <w:r w:rsidR="00153E47" w:rsidRPr="001513EA">
        <w:rPr>
          <w:rFonts w:ascii="Cambria" w:hAnsi="Cambria"/>
          <w:sz w:val="20"/>
          <w:szCs w:val="20"/>
          <w:lang w:val="es-AR"/>
        </w:rPr>
        <w:t xml:space="preserve">Argumenta </w:t>
      </w:r>
      <w:r w:rsidR="003B3674" w:rsidRPr="001513EA">
        <w:rPr>
          <w:rFonts w:ascii="Cambria" w:hAnsi="Cambria"/>
          <w:sz w:val="20"/>
          <w:szCs w:val="20"/>
          <w:lang w:val="es-AR"/>
        </w:rPr>
        <w:t>que d</w:t>
      </w:r>
      <w:r w:rsidR="00D66DF3" w:rsidRPr="001513EA">
        <w:rPr>
          <w:rFonts w:ascii="Cambria" w:hAnsi="Cambria"/>
          <w:sz w:val="20"/>
          <w:szCs w:val="20"/>
          <w:lang w:val="es-AR"/>
        </w:rPr>
        <w:t xml:space="preserve">esde entonces la </w:t>
      </w:r>
      <w:r w:rsidR="003B3674" w:rsidRPr="001513EA">
        <w:rPr>
          <w:rFonts w:ascii="Cambria" w:hAnsi="Cambria"/>
          <w:sz w:val="20"/>
          <w:szCs w:val="20"/>
          <w:lang w:val="es-AR"/>
        </w:rPr>
        <w:t>investigación</w:t>
      </w:r>
      <w:r w:rsidR="00D66DF3" w:rsidRPr="001513EA">
        <w:rPr>
          <w:rFonts w:ascii="Cambria" w:hAnsi="Cambria"/>
          <w:sz w:val="20"/>
          <w:szCs w:val="20"/>
          <w:lang w:val="es-AR"/>
        </w:rPr>
        <w:t xml:space="preserve"> judicial se encuentra en diligencias previas</w:t>
      </w:r>
      <w:r w:rsidR="003B3674" w:rsidRPr="001513EA">
        <w:rPr>
          <w:rFonts w:ascii="Cambria" w:hAnsi="Cambria"/>
          <w:sz w:val="20"/>
          <w:szCs w:val="20"/>
          <w:lang w:val="es-AR"/>
        </w:rPr>
        <w:t xml:space="preserve"> mientras que l</w:t>
      </w:r>
      <w:r w:rsidR="00D66DF3" w:rsidRPr="001513EA">
        <w:rPr>
          <w:rFonts w:ascii="Cambria" w:hAnsi="Cambria"/>
          <w:sz w:val="20"/>
          <w:szCs w:val="20"/>
          <w:lang w:val="es-AR"/>
        </w:rPr>
        <w:t>as investigaciones contra miembros de la</w:t>
      </w:r>
      <w:r w:rsidR="003B3674" w:rsidRPr="001513EA">
        <w:rPr>
          <w:rFonts w:ascii="Cambria" w:hAnsi="Cambria"/>
          <w:sz w:val="20"/>
          <w:szCs w:val="20"/>
          <w:lang w:val="es-AR"/>
        </w:rPr>
        <w:t>s</w:t>
      </w:r>
      <w:r w:rsidR="00D66DF3" w:rsidRPr="001513EA">
        <w:rPr>
          <w:rFonts w:ascii="Cambria" w:hAnsi="Cambria"/>
          <w:sz w:val="20"/>
          <w:szCs w:val="20"/>
          <w:lang w:val="es-AR"/>
        </w:rPr>
        <w:t xml:space="preserve"> </w:t>
      </w:r>
      <w:r w:rsidR="003B3674" w:rsidRPr="001513EA">
        <w:rPr>
          <w:rFonts w:ascii="Cambria" w:hAnsi="Cambria"/>
          <w:sz w:val="20"/>
          <w:szCs w:val="20"/>
          <w:lang w:val="es-AR"/>
        </w:rPr>
        <w:t xml:space="preserve">mencionadas </w:t>
      </w:r>
      <w:r w:rsidR="00D66DF3" w:rsidRPr="001513EA">
        <w:rPr>
          <w:rFonts w:ascii="Cambria" w:hAnsi="Cambria"/>
          <w:sz w:val="20"/>
          <w:szCs w:val="20"/>
          <w:lang w:val="es-AR"/>
        </w:rPr>
        <w:t xml:space="preserve">Brigadas </w:t>
      </w:r>
      <w:r w:rsidR="00153E47" w:rsidRPr="001513EA">
        <w:rPr>
          <w:rFonts w:ascii="Cambria" w:hAnsi="Cambria"/>
          <w:sz w:val="20"/>
          <w:szCs w:val="20"/>
          <w:lang w:val="es-AR"/>
        </w:rPr>
        <w:t xml:space="preserve">y sobre la posible participación de paramilitares </w:t>
      </w:r>
      <w:r w:rsidR="00D66DF3" w:rsidRPr="001513EA">
        <w:rPr>
          <w:rFonts w:ascii="Cambria" w:hAnsi="Cambria"/>
          <w:sz w:val="20"/>
          <w:szCs w:val="20"/>
          <w:lang w:val="es-AR"/>
        </w:rPr>
        <w:t xml:space="preserve">no fueron retomadas a pesar </w:t>
      </w:r>
      <w:r w:rsidR="00153E47" w:rsidRPr="001513EA">
        <w:rPr>
          <w:rFonts w:ascii="Cambria" w:hAnsi="Cambria"/>
          <w:sz w:val="20"/>
          <w:szCs w:val="20"/>
          <w:lang w:val="es-AR"/>
        </w:rPr>
        <w:t>que nuevos elementos se han dado a conocer</w:t>
      </w:r>
      <w:r w:rsidR="001911EB" w:rsidRPr="001513EA">
        <w:rPr>
          <w:rStyle w:val="FootnoteReference"/>
          <w:rFonts w:ascii="Cambria" w:hAnsi="Cambria"/>
          <w:sz w:val="20"/>
          <w:szCs w:val="20"/>
          <w:lang w:val="es-AR"/>
        </w:rPr>
        <w:footnoteReference w:id="7"/>
      </w:r>
      <w:r w:rsidR="00D66DF3" w:rsidRPr="001513EA">
        <w:rPr>
          <w:rFonts w:ascii="Cambria" w:hAnsi="Cambria"/>
          <w:sz w:val="20"/>
          <w:szCs w:val="20"/>
          <w:lang w:val="es-AR"/>
        </w:rPr>
        <w:t xml:space="preserve">. </w:t>
      </w:r>
    </w:p>
    <w:p w14:paraId="7B04D927" w14:textId="55EE24A6" w:rsidR="002C0848" w:rsidRPr="002C0848" w:rsidRDefault="0088385F" w:rsidP="003713B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AR"/>
        </w:rPr>
      </w:pPr>
      <w:r>
        <w:rPr>
          <w:rFonts w:ascii="Cambria" w:hAnsi="Cambria"/>
          <w:sz w:val="20"/>
          <w:szCs w:val="20"/>
          <w:lang w:val="es-VE"/>
        </w:rPr>
        <w:t>Asimismo</w:t>
      </w:r>
      <w:r w:rsidR="002C0848" w:rsidRPr="005318F0">
        <w:rPr>
          <w:rFonts w:ascii="Cambria" w:hAnsi="Cambria"/>
          <w:sz w:val="20"/>
          <w:szCs w:val="20"/>
          <w:lang w:val="es-VE"/>
        </w:rPr>
        <w:t xml:space="preserve">, </w:t>
      </w:r>
      <w:r w:rsidR="009A2EE1">
        <w:rPr>
          <w:rFonts w:ascii="Cambria" w:hAnsi="Cambria"/>
          <w:sz w:val="20"/>
          <w:szCs w:val="20"/>
          <w:lang w:val="es-VE"/>
        </w:rPr>
        <w:t>s</w:t>
      </w:r>
      <w:r w:rsidR="002C0848" w:rsidRPr="005318F0">
        <w:rPr>
          <w:rFonts w:ascii="Cambria" w:hAnsi="Cambria"/>
          <w:sz w:val="20"/>
          <w:szCs w:val="20"/>
          <w:lang w:val="es-VE"/>
        </w:rPr>
        <w:t>eñala que a raíz de señalamientos</w:t>
      </w:r>
      <w:r w:rsidR="009A2EE1">
        <w:rPr>
          <w:rFonts w:ascii="Cambria" w:hAnsi="Cambria"/>
          <w:sz w:val="20"/>
          <w:szCs w:val="20"/>
          <w:lang w:val="es-VE"/>
        </w:rPr>
        <w:t xml:space="preserve"> </w:t>
      </w:r>
      <w:r w:rsidR="009A2EE1" w:rsidRPr="005318F0">
        <w:rPr>
          <w:rFonts w:ascii="Cambria" w:hAnsi="Cambria"/>
          <w:sz w:val="20"/>
          <w:szCs w:val="20"/>
          <w:lang w:val="es-VE"/>
        </w:rPr>
        <w:t xml:space="preserve">en prensa sobre la supuesta vinculación y participación </w:t>
      </w:r>
      <w:r w:rsidR="009A2EE1">
        <w:rPr>
          <w:rFonts w:ascii="Cambria" w:hAnsi="Cambria"/>
          <w:sz w:val="20"/>
          <w:szCs w:val="20"/>
          <w:lang w:val="es-VE"/>
        </w:rPr>
        <w:t xml:space="preserve">en los hechos </w:t>
      </w:r>
      <w:r w:rsidR="009A2EE1" w:rsidRPr="005318F0">
        <w:rPr>
          <w:rFonts w:ascii="Cambria" w:hAnsi="Cambria"/>
          <w:sz w:val="20"/>
          <w:szCs w:val="20"/>
          <w:lang w:val="es-VE"/>
        </w:rPr>
        <w:t>de miembros de la XX Brigada de Inteligencia y contrainteligencia del Ejército</w:t>
      </w:r>
      <w:r w:rsidR="002C0848" w:rsidRPr="005318F0">
        <w:rPr>
          <w:rFonts w:ascii="Cambria" w:hAnsi="Cambria"/>
          <w:sz w:val="20"/>
          <w:szCs w:val="20"/>
          <w:lang w:val="es-VE"/>
        </w:rPr>
        <w:t xml:space="preserve">, el Procurador General de la Nación anunció la apertura de investigaciones contra miembros de la mencionada brigada del Ejército por el homicidio de la presunta víctima y otros defensores de derechos humanos; y en mayo de 1998, el entonces Presidente de la República ordenó el desmantelamiento de la misma. La parte peticionaria </w:t>
      </w:r>
      <w:r w:rsidR="002C0848" w:rsidRPr="005318F0">
        <w:rPr>
          <w:rFonts w:ascii="Cambria" w:hAnsi="Cambria"/>
          <w:sz w:val="20"/>
          <w:szCs w:val="20"/>
          <w:lang w:val="es-VE"/>
        </w:rPr>
        <w:lastRenderedPageBreak/>
        <w:t xml:space="preserve">no obstante señala que el desmantelamiento fue una medida superficial ya que el grueso de las competencias y archivos de la XX Brigada fueron absorbidos el Centro de Inteligencia del Ejército como su sucesor; y sus miembros fueron destinados a distintas unidades militares en el país sin ningún proceso de depuración o investigación. </w:t>
      </w:r>
    </w:p>
    <w:p w14:paraId="355F45AE" w14:textId="70507FCF" w:rsidR="00B35B63" w:rsidRPr="00B35B63" w:rsidRDefault="00886221" w:rsidP="003713B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AR"/>
        </w:rPr>
      </w:pPr>
      <w:r w:rsidRPr="001513EA">
        <w:rPr>
          <w:rFonts w:ascii="Cambria" w:hAnsi="Cambria"/>
          <w:sz w:val="20"/>
          <w:szCs w:val="20"/>
          <w:lang w:val="es-AR"/>
        </w:rPr>
        <w:t xml:space="preserve">En concreto, indica que mientras </w:t>
      </w:r>
      <w:r w:rsidR="0088385F">
        <w:rPr>
          <w:rFonts w:ascii="Cambria" w:hAnsi="Cambria"/>
          <w:sz w:val="20"/>
          <w:szCs w:val="20"/>
          <w:lang w:val="es-AR"/>
        </w:rPr>
        <w:t>los familiares</w:t>
      </w:r>
      <w:r w:rsidR="00276E80">
        <w:rPr>
          <w:rFonts w:ascii="Cambria" w:hAnsi="Cambria"/>
          <w:sz w:val="20"/>
          <w:szCs w:val="20"/>
          <w:lang w:val="es-AR"/>
        </w:rPr>
        <w:t xml:space="preserve"> </w:t>
      </w:r>
      <w:r w:rsidRPr="001513EA">
        <w:rPr>
          <w:rFonts w:ascii="Cambria" w:hAnsi="Cambria"/>
          <w:sz w:val="20"/>
          <w:szCs w:val="20"/>
          <w:lang w:val="es-AR"/>
        </w:rPr>
        <w:t xml:space="preserve">de la presunta víctima han continuado su lucha contra la impunidad, en la presente petición aplican las </w:t>
      </w:r>
      <w:r w:rsidR="00A8622E" w:rsidRPr="001513EA">
        <w:rPr>
          <w:rFonts w:ascii="Cambria" w:hAnsi="Cambria"/>
          <w:sz w:val="20"/>
          <w:szCs w:val="20"/>
          <w:lang w:val="es-AR"/>
        </w:rPr>
        <w:t>excepc</w:t>
      </w:r>
      <w:r w:rsidRPr="001513EA">
        <w:rPr>
          <w:rFonts w:ascii="Cambria" w:hAnsi="Cambria"/>
          <w:sz w:val="20"/>
          <w:szCs w:val="20"/>
          <w:lang w:val="es-AR"/>
        </w:rPr>
        <w:t>iones</w:t>
      </w:r>
      <w:r w:rsidR="00A8622E" w:rsidRPr="001513EA">
        <w:rPr>
          <w:rFonts w:ascii="Cambria" w:hAnsi="Cambria"/>
          <w:sz w:val="20"/>
          <w:szCs w:val="20"/>
          <w:lang w:val="es-AR"/>
        </w:rPr>
        <w:t xml:space="preserve"> al agotamiento de los recursos internos previstos en el </w:t>
      </w:r>
      <w:r w:rsidRPr="001513EA">
        <w:rPr>
          <w:rFonts w:ascii="Cambria" w:hAnsi="Cambria"/>
          <w:sz w:val="20"/>
          <w:szCs w:val="20"/>
          <w:lang w:val="es-AR"/>
        </w:rPr>
        <w:t>artículo</w:t>
      </w:r>
      <w:r w:rsidR="00A8622E" w:rsidRPr="001513EA">
        <w:rPr>
          <w:rFonts w:ascii="Cambria" w:hAnsi="Cambria"/>
          <w:sz w:val="20"/>
          <w:szCs w:val="20"/>
          <w:lang w:val="es-AR"/>
        </w:rPr>
        <w:t xml:space="preserve"> 46.1 a) y c). </w:t>
      </w:r>
      <w:r w:rsidR="001911EB" w:rsidRPr="001513EA">
        <w:rPr>
          <w:rFonts w:ascii="Cambria" w:hAnsi="Cambria"/>
          <w:sz w:val="20"/>
          <w:szCs w:val="20"/>
          <w:lang w:val="es-AR"/>
        </w:rPr>
        <w:t xml:space="preserve">En </w:t>
      </w:r>
      <w:r w:rsidR="00153E47" w:rsidRPr="001513EA">
        <w:rPr>
          <w:rFonts w:ascii="Cambria" w:hAnsi="Cambria"/>
          <w:sz w:val="20"/>
          <w:szCs w:val="20"/>
          <w:lang w:val="es-AR"/>
        </w:rPr>
        <w:t>este sentido informa que</w:t>
      </w:r>
      <w:r w:rsidR="001911EB" w:rsidRPr="001513EA">
        <w:rPr>
          <w:rFonts w:ascii="Cambria" w:hAnsi="Cambria"/>
          <w:sz w:val="20"/>
          <w:szCs w:val="20"/>
          <w:lang w:val="es-AR"/>
        </w:rPr>
        <w:t xml:space="preserve"> </w:t>
      </w:r>
      <w:r w:rsidR="00153E47" w:rsidRPr="001513EA">
        <w:rPr>
          <w:rFonts w:ascii="Cambria" w:hAnsi="Cambria"/>
          <w:sz w:val="20"/>
          <w:szCs w:val="20"/>
          <w:lang w:val="es-AR"/>
        </w:rPr>
        <w:t xml:space="preserve">Camilo </w:t>
      </w:r>
      <w:r w:rsidRPr="001513EA">
        <w:rPr>
          <w:rFonts w:ascii="Cambria" w:hAnsi="Cambria"/>
          <w:sz w:val="20"/>
          <w:szCs w:val="20"/>
          <w:lang w:val="es-AR"/>
        </w:rPr>
        <w:t>Uma</w:t>
      </w:r>
      <w:r w:rsidR="00153E47" w:rsidRPr="001513EA">
        <w:rPr>
          <w:rFonts w:ascii="Cambria" w:hAnsi="Cambria"/>
          <w:sz w:val="20"/>
          <w:szCs w:val="20"/>
          <w:lang w:val="es-VE"/>
        </w:rPr>
        <w:t xml:space="preserve">ña </w:t>
      </w:r>
      <w:r w:rsidRPr="001513EA">
        <w:rPr>
          <w:rFonts w:ascii="Cambria" w:hAnsi="Cambria"/>
          <w:sz w:val="20"/>
          <w:szCs w:val="20"/>
          <w:lang w:val="es-VE"/>
        </w:rPr>
        <w:t>Hernández</w:t>
      </w:r>
      <w:r w:rsidR="00153E47" w:rsidRPr="001513EA">
        <w:rPr>
          <w:rFonts w:ascii="Cambria" w:hAnsi="Cambria"/>
          <w:sz w:val="20"/>
          <w:szCs w:val="20"/>
          <w:lang w:val="es-VE"/>
        </w:rPr>
        <w:t xml:space="preserve"> inte</w:t>
      </w:r>
      <w:r w:rsidRPr="001513EA">
        <w:rPr>
          <w:rFonts w:ascii="Cambria" w:hAnsi="Cambria"/>
          <w:sz w:val="20"/>
          <w:szCs w:val="20"/>
          <w:lang w:val="es-VE"/>
        </w:rPr>
        <w:t>rpuso e</w:t>
      </w:r>
      <w:r w:rsidRPr="001513EA">
        <w:rPr>
          <w:rFonts w:ascii="Cambria" w:hAnsi="Cambria"/>
          <w:sz w:val="20"/>
          <w:szCs w:val="20"/>
          <w:lang w:val="es-AR"/>
        </w:rPr>
        <w:t xml:space="preserve">l 21 de julio de 2009 </w:t>
      </w:r>
      <w:r w:rsidRPr="001513EA">
        <w:rPr>
          <w:rFonts w:ascii="Cambria" w:hAnsi="Cambria"/>
          <w:sz w:val="20"/>
          <w:szCs w:val="20"/>
          <w:lang w:val="es-VE"/>
        </w:rPr>
        <w:t>su d</w:t>
      </w:r>
      <w:r w:rsidR="00153E47" w:rsidRPr="001513EA">
        <w:rPr>
          <w:rFonts w:ascii="Cambria" w:hAnsi="Cambria"/>
          <w:sz w:val="20"/>
          <w:szCs w:val="20"/>
          <w:lang w:val="es-VE"/>
        </w:rPr>
        <w:t xml:space="preserve">erecho de petición ante </w:t>
      </w:r>
      <w:r w:rsidRPr="001513EA">
        <w:rPr>
          <w:rFonts w:ascii="Cambria" w:hAnsi="Cambria"/>
          <w:sz w:val="20"/>
          <w:szCs w:val="20"/>
          <w:lang w:val="es-VE"/>
        </w:rPr>
        <w:t xml:space="preserve">el </w:t>
      </w:r>
      <w:r w:rsidR="00153E47" w:rsidRPr="001513EA">
        <w:rPr>
          <w:rFonts w:ascii="Cambria" w:hAnsi="Cambria"/>
          <w:sz w:val="20"/>
          <w:szCs w:val="20"/>
          <w:lang w:val="es-VE"/>
        </w:rPr>
        <w:t>Fisc</w:t>
      </w:r>
      <w:r w:rsidRPr="001513EA">
        <w:rPr>
          <w:rFonts w:ascii="Cambria" w:hAnsi="Cambria"/>
          <w:sz w:val="20"/>
          <w:szCs w:val="20"/>
          <w:lang w:val="es-VE"/>
        </w:rPr>
        <w:t>a</w:t>
      </w:r>
      <w:r w:rsidR="00153E47" w:rsidRPr="001513EA">
        <w:rPr>
          <w:rFonts w:ascii="Cambria" w:hAnsi="Cambria"/>
          <w:sz w:val="20"/>
          <w:szCs w:val="20"/>
          <w:lang w:val="es-VE"/>
        </w:rPr>
        <w:t xml:space="preserve">l General de la </w:t>
      </w:r>
      <w:r w:rsidRPr="001513EA">
        <w:rPr>
          <w:rFonts w:ascii="Cambria" w:hAnsi="Cambria"/>
          <w:sz w:val="20"/>
          <w:szCs w:val="20"/>
          <w:lang w:val="es-VE"/>
        </w:rPr>
        <w:t>Nación</w:t>
      </w:r>
      <w:r w:rsidR="00153E47" w:rsidRPr="001513EA">
        <w:rPr>
          <w:rFonts w:ascii="Cambria" w:hAnsi="Cambria"/>
          <w:sz w:val="20"/>
          <w:szCs w:val="20"/>
          <w:lang w:val="es-VE"/>
        </w:rPr>
        <w:t xml:space="preserve"> solicitando información acerca del proceso seguido para esclarecer el homicidio de </w:t>
      </w:r>
      <w:r w:rsidRPr="001513EA">
        <w:rPr>
          <w:rFonts w:ascii="Cambria" w:hAnsi="Cambria"/>
          <w:sz w:val="20"/>
          <w:szCs w:val="20"/>
          <w:lang w:val="es-VE"/>
        </w:rPr>
        <w:t xml:space="preserve">la presunta víctima y </w:t>
      </w:r>
      <w:r w:rsidR="00153E47" w:rsidRPr="001513EA">
        <w:rPr>
          <w:rFonts w:ascii="Cambria" w:hAnsi="Cambria"/>
          <w:sz w:val="20"/>
          <w:szCs w:val="20"/>
          <w:lang w:val="es-VE"/>
        </w:rPr>
        <w:t>las razones y motivos de la inacción en el proceso penal</w:t>
      </w:r>
      <w:r w:rsidR="00002258">
        <w:rPr>
          <w:rFonts w:ascii="Cambria" w:hAnsi="Cambria"/>
          <w:sz w:val="20"/>
          <w:szCs w:val="20"/>
          <w:lang w:val="es-VE"/>
        </w:rPr>
        <w:t xml:space="preserve"> el cual fue respondido </w:t>
      </w:r>
      <w:r w:rsidRPr="001513EA">
        <w:rPr>
          <w:rFonts w:ascii="Cambria" w:hAnsi="Cambria"/>
          <w:sz w:val="20"/>
          <w:szCs w:val="20"/>
          <w:lang w:val="es-VE"/>
        </w:rPr>
        <w:t>e</w:t>
      </w:r>
      <w:r w:rsidR="00153E47" w:rsidRPr="001513EA">
        <w:rPr>
          <w:rFonts w:ascii="Cambria" w:hAnsi="Cambria"/>
          <w:sz w:val="20"/>
          <w:szCs w:val="20"/>
          <w:lang w:val="es-VE"/>
        </w:rPr>
        <w:t xml:space="preserve">l 25 de agosto de 2009 </w:t>
      </w:r>
      <w:r w:rsidR="00002258">
        <w:rPr>
          <w:rFonts w:ascii="Cambria" w:hAnsi="Cambria"/>
          <w:sz w:val="20"/>
          <w:szCs w:val="20"/>
          <w:lang w:val="es-VE"/>
        </w:rPr>
        <w:t xml:space="preserve">por </w:t>
      </w:r>
      <w:r w:rsidR="00153E47" w:rsidRPr="001513EA">
        <w:rPr>
          <w:rFonts w:ascii="Cambria" w:hAnsi="Cambria"/>
          <w:sz w:val="20"/>
          <w:szCs w:val="20"/>
          <w:lang w:val="es-VE"/>
        </w:rPr>
        <w:t xml:space="preserve">la </w:t>
      </w:r>
      <w:r w:rsidRPr="001513EA">
        <w:rPr>
          <w:rFonts w:ascii="Cambria" w:hAnsi="Cambria"/>
          <w:sz w:val="20"/>
          <w:szCs w:val="20"/>
          <w:lang w:val="es-VE"/>
        </w:rPr>
        <w:t>Fiscalía</w:t>
      </w:r>
      <w:r w:rsidR="00153E47" w:rsidRPr="001513EA">
        <w:rPr>
          <w:rFonts w:ascii="Cambria" w:hAnsi="Cambria"/>
          <w:sz w:val="20"/>
          <w:szCs w:val="20"/>
          <w:lang w:val="es-VE"/>
        </w:rPr>
        <w:t xml:space="preserve"> General de la </w:t>
      </w:r>
      <w:r w:rsidRPr="001513EA">
        <w:rPr>
          <w:rFonts w:ascii="Cambria" w:hAnsi="Cambria"/>
          <w:sz w:val="20"/>
          <w:szCs w:val="20"/>
          <w:lang w:val="es-VE"/>
        </w:rPr>
        <w:t>Nación</w:t>
      </w:r>
      <w:r w:rsidR="00153E47" w:rsidRPr="001513EA">
        <w:rPr>
          <w:rFonts w:ascii="Cambria" w:hAnsi="Cambria"/>
          <w:sz w:val="20"/>
          <w:szCs w:val="20"/>
          <w:lang w:val="es-VE"/>
        </w:rPr>
        <w:t xml:space="preserve"> mediante oficio No. 171 </w:t>
      </w:r>
      <w:r w:rsidR="00002258">
        <w:rPr>
          <w:rFonts w:ascii="Cambria" w:hAnsi="Cambria"/>
          <w:sz w:val="20"/>
          <w:szCs w:val="20"/>
          <w:lang w:val="es-VE"/>
        </w:rPr>
        <w:t xml:space="preserve">explicando </w:t>
      </w:r>
      <w:r w:rsidR="00153E47" w:rsidRPr="001513EA">
        <w:rPr>
          <w:rFonts w:ascii="Cambria" w:hAnsi="Cambria"/>
          <w:sz w:val="20"/>
          <w:szCs w:val="20"/>
          <w:lang w:val="es-VE"/>
        </w:rPr>
        <w:t xml:space="preserve">que no ha sido posible obtener pruebas que permitan identificar a los autores y establecer los motivos que tuvieron </w:t>
      </w:r>
      <w:r w:rsidRPr="001513EA">
        <w:rPr>
          <w:rFonts w:ascii="Cambria" w:hAnsi="Cambria"/>
          <w:sz w:val="20"/>
          <w:szCs w:val="20"/>
          <w:lang w:val="es-VE"/>
        </w:rPr>
        <w:t>estos</w:t>
      </w:r>
      <w:r w:rsidR="00153E47" w:rsidRPr="001513EA">
        <w:rPr>
          <w:rFonts w:ascii="Cambria" w:hAnsi="Cambria"/>
          <w:sz w:val="20"/>
          <w:szCs w:val="20"/>
          <w:lang w:val="es-VE"/>
        </w:rPr>
        <w:t>.</w:t>
      </w:r>
      <w:r w:rsidR="001911EB" w:rsidRPr="001513EA">
        <w:rPr>
          <w:rFonts w:ascii="Cambria" w:hAnsi="Cambria"/>
          <w:sz w:val="20"/>
          <w:szCs w:val="20"/>
          <w:lang w:val="es-AR"/>
        </w:rPr>
        <w:t xml:space="preserve"> </w:t>
      </w:r>
      <w:r w:rsidR="00002258" w:rsidRPr="009C0834">
        <w:rPr>
          <w:rFonts w:ascii="Cambria" w:hAnsi="Cambria"/>
          <w:sz w:val="20"/>
          <w:szCs w:val="20"/>
          <w:lang w:val="es-AR"/>
        </w:rPr>
        <w:t>Por último, alega que la familia de la presunta víctima, como parte civil del proceso penal, solicitó a la Fiscalía mediante escrito presentado el 16 de agosto de 2016 se declarara crimen de lesa humanidad el homicidio del Sr. Umaña Mendoza haciendo referencia al contexto de sistematicidad de crímenes en contra de defensores de derechos humanos. Al respecto destaca que la Fiscalía mediante la resolución emitida el 27 de septiembre de 2016, decide categorizar la ejecución extrajudicial del Sr. Umaña como un delito de lesa humanidad y declara la acción penal imprescriptible</w:t>
      </w:r>
      <w:r w:rsidR="00D6626A" w:rsidRPr="009C0834">
        <w:rPr>
          <w:rFonts w:ascii="Cambria" w:hAnsi="Cambria"/>
          <w:sz w:val="20"/>
          <w:szCs w:val="20"/>
          <w:lang w:val="es-AR"/>
        </w:rPr>
        <w:t>.</w:t>
      </w:r>
      <w:r w:rsidR="00D6626A" w:rsidRPr="00D6626A">
        <w:rPr>
          <w:rFonts w:ascii="Cambria" w:hAnsi="Cambria"/>
          <w:color w:val="FF0000"/>
          <w:sz w:val="20"/>
          <w:szCs w:val="20"/>
          <w:lang w:val="es-VE"/>
        </w:rPr>
        <w:t> </w:t>
      </w:r>
    </w:p>
    <w:p w14:paraId="71B77E0F" w14:textId="223B6AAB" w:rsidR="00500303" w:rsidRPr="00467992" w:rsidRDefault="002C0848" w:rsidP="003713B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AR"/>
        </w:rPr>
      </w:pPr>
      <w:r w:rsidRPr="00467992">
        <w:rPr>
          <w:rFonts w:ascii="Cambria" w:hAnsi="Cambria"/>
          <w:sz w:val="20"/>
          <w:szCs w:val="20"/>
          <w:lang w:val="es-AR"/>
        </w:rPr>
        <w:t>E</w:t>
      </w:r>
      <w:r w:rsidR="0088385F">
        <w:rPr>
          <w:rFonts w:ascii="Cambria" w:hAnsi="Cambria"/>
          <w:sz w:val="20"/>
          <w:szCs w:val="20"/>
          <w:lang w:val="es-AR"/>
        </w:rPr>
        <w:t>l</w:t>
      </w:r>
      <w:r w:rsidR="000954BA" w:rsidRPr="00467992">
        <w:rPr>
          <w:rFonts w:ascii="Cambria" w:hAnsi="Cambria"/>
          <w:sz w:val="20"/>
          <w:szCs w:val="20"/>
          <w:lang w:val="es-AR"/>
        </w:rPr>
        <w:t xml:space="preserve"> Estado </w:t>
      </w:r>
      <w:r w:rsidR="00500303" w:rsidRPr="00467992">
        <w:rPr>
          <w:rFonts w:ascii="Cambria" w:hAnsi="Cambria"/>
          <w:sz w:val="20"/>
          <w:szCs w:val="20"/>
          <w:lang w:val="es-AR"/>
        </w:rPr>
        <w:t xml:space="preserve">alega </w:t>
      </w:r>
      <w:r w:rsidR="000954BA" w:rsidRPr="00467992">
        <w:rPr>
          <w:rFonts w:ascii="Cambria" w:hAnsi="Cambria"/>
          <w:sz w:val="20"/>
          <w:szCs w:val="20"/>
          <w:lang w:val="es-AR"/>
        </w:rPr>
        <w:t>la falta de agotamiento de recursos internos</w:t>
      </w:r>
      <w:r w:rsidR="00500303" w:rsidRPr="00467992">
        <w:rPr>
          <w:rFonts w:ascii="Cambria" w:hAnsi="Cambria"/>
          <w:sz w:val="20"/>
          <w:szCs w:val="20"/>
          <w:lang w:val="es-AR"/>
        </w:rPr>
        <w:t xml:space="preserve"> </w:t>
      </w:r>
      <w:r w:rsidR="009C0F6F" w:rsidRPr="00467992">
        <w:rPr>
          <w:rFonts w:ascii="Cambria" w:hAnsi="Cambria"/>
          <w:sz w:val="20"/>
          <w:szCs w:val="20"/>
          <w:lang w:val="es-AR"/>
        </w:rPr>
        <w:t xml:space="preserve">señalando </w:t>
      </w:r>
      <w:r w:rsidR="00500303" w:rsidRPr="00467992">
        <w:rPr>
          <w:rFonts w:ascii="Cambria" w:hAnsi="Cambria"/>
          <w:sz w:val="20"/>
          <w:szCs w:val="20"/>
          <w:lang w:val="es-AR"/>
        </w:rPr>
        <w:t xml:space="preserve">el recurso penal y el recurso de acción de reparación directa </w:t>
      </w:r>
      <w:r w:rsidR="009C0F6F" w:rsidRPr="00467992">
        <w:rPr>
          <w:rFonts w:ascii="Cambria" w:hAnsi="Cambria"/>
          <w:sz w:val="20"/>
          <w:szCs w:val="20"/>
          <w:lang w:val="es-AR"/>
        </w:rPr>
        <w:t xml:space="preserve">como recursos que </w:t>
      </w:r>
      <w:r w:rsidR="00500303" w:rsidRPr="00467992">
        <w:rPr>
          <w:rFonts w:ascii="Cambria" w:hAnsi="Cambria"/>
          <w:sz w:val="20"/>
          <w:szCs w:val="20"/>
          <w:lang w:val="es-AR"/>
        </w:rPr>
        <w:t xml:space="preserve">individual y/o conjuntamente </w:t>
      </w:r>
      <w:r w:rsidR="009C0F6F" w:rsidRPr="00467992">
        <w:rPr>
          <w:rFonts w:ascii="Cambria" w:hAnsi="Cambria"/>
          <w:sz w:val="20"/>
          <w:szCs w:val="20"/>
          <w:lang w:val="es-AR"/>
        </w:rPr>
        <w:t xml:space="preserve">son </w:t>
      </w:r>
      <w:r w:rsidR="00500303" w:rsidRPr="00467992">
        <w:rPr>
          <w:rFonts w:ascii="Cambria" w:hAnsi="Cambria"/>
          <w:sz w:val="20"/>
          <w:szCs w:val="20"/>
          <w:lang w:val="es-AR"/>
        </w:rPr>
        <w:t>adecuados y efectivos para verificar y declarar la responsabilidad penal individual de los responsables de los hechos</w:t>
      </w:r>
      <w:r w:rsidR="009C0F6F" w:rsidRPr="00467992">
        <w:rPr>
          <w:rFonts w:ascii="Cambria" w:hAnsi="Cambria"/>
          <w:sz w:val="20"/>
          <w:szCs w:val="20"/>
          <w:lang w:val="es-AR"/>
        </w:rPr>
        <w:t>,</w:t>
      </w:r>
      <w:r w:rsidR="00500303" w:rsidRPr="00467992">
        <w:rPr>
          <w:rFonts w:ascii="Cambria" w:hAnsi="Cambria"/>
          <w:sz w:val="20"/>
          <w:szCs w:val="20"/>
          <w:lang w:val="es-AR"/>
        </w:rPr>
        <w:t xml:space="preserve"> así como también la eventual responsabilidad estatal. </w:t>
      </w:r>
      <w:r w:rsidR="009C0F6F" w:rsidRPr="00467992">
        <w:rPr>
          <w:rFonts w:ascii="Cambria" w:hAnsi="Cambria"/>
          <w:sz w:val="20"/>
          <w:szCs w:val="20"/>
          <w:lang w:val="es-AR"/>
        </w:rPr>
        <w:t>Así, el Estado s</w:t>
      </w:r>
      <w:r w:rsidR="00500303" w:rsidRPr="00467992">
        <w:rPr>
          <w:rFonts w:ascii="Cambria" w:hAnsi="Cambria"/>
          <w:sz w:val="20"/>
          <w:szCs w:val="20"/>
          <w:lang w:val="es-AR"/>
        </w:rPr>
        <w:t xml:space="preserve">eñala que </w:t>
      </w:r>
      <w:r w:rsidR="009C0F6F" w:rsidRPr="00467992">
        <w:rPr>
          <w:rFonts w:ascii="Cambria" w:hAnsi="Cambria"/>
          <w:sz w:val="20"/>
          <w:szCs w:val="20"/>
          <w:lang w:val="es-AR"/>
        </w:rPr>
        <w:t xml:space="preserve">en vista </w:t>
      </w:r>
      <w:r w:rsidR="00500303" w:rsidRPr="00467992">
        <w:rPr>
          <w:rFonts w:ascii="Cambria" w:hAnsi="Cambria"/>
          <w:sz w:val="20"/>
          <w:szCs w:val="20"/>
          <w:lang w:val="es-AR"/>
        </w:rPr>
        <w:t>que los peticionarios se refiere</w:t>
      </w:r>
      <w:r w:rsidR="009C0F6F" w:rsidRPr="00467992">
        <w:rPr>
          <w:rFonts w:ascii="Cambria" w:hAnsi="Cambria"/>
          <w:sz w:val="20"/>
          <w:szCs w:val="20"/>
          <w:lang w:val="es-AR"/>
        </w:rPr>
        <w:t>n</w:t>
      </w:r>
      <w:r w:rsidR="00500303" w:rsidRPr="00467992">
        <w:rPr>
          <w:rFonts w:ascii="Cambria" w:hAnsi="Cambria"/>
          <w:sz w:val="20"/>
          <w:szCs w:val="20"/>
          <w:lang w:val="es-AR"/>
        </w:rPr>
        <w:t xml:space="preserve"> a los da</w:t>
      </w:r>
      <w:r w:rsidR="009C0F6F" w:rsidRPr="00467992">
        <w:rPr>
          <w:rFonts w:ascii="Cambria" w:hAnsi="Cambria"/>
          <w:sz w:val="20"/>
          <w:szCs w:val="20"/>
          <w:lang w:val="es-AR"/>
        </w:rPr>
        <w:t>ñ</w:t>
      </w:r>
      <w:r w:rsidR="00500303" w:rsidRPr="00467992">
        <w:rPr>
          <w:rFonts w:ascii="Cambria" w:hAnsi="Cambria"/>
          <w:sz w:val="20"/>
          <w:szCs w:val="20"/>
          <w:lang w:val="es-AR"/>
        </w:rPr>
        <w:t>os que los hechos genera</w:t>
      </w:r>
      <w:r w:rsidR="009C0F6F" w:rsidRPr="00467992">
        <w:rPr>
          <w:rFonts w:ascii="Cambria" w:hAnsi="Cambria"/>
          <w:sz w:val="20"/>
          <w:szCs w:val="20"/>
          <w:lang w:val="es-AR"/>
        </w:rPr>
        <w:t>ron</w:t>
      </w:r>
      <w:r w:rsidR="00500303" w:rsidRPr="00467992">
        <w:rPr>
          <w:rFonts w:ascii="Cambria" w:hAnsi="Cambria"/>
          <w:sz w:val="20"/>
          <w:szCs w:val="20"/>
          <w:lang w:val="es-AR"/>
        </w:rPr>
        <w:t xml:space="preserve"> a los familiares,</w:t>
      </w:r>
      <w:r w:rsidR="009C0F6F" w:rsidRPr="00467992">
        <w:rPr>
          <w:rFonts w:ascii="Cambria" w:hAnsi="Cambria"/>
          <w:sz w:val="20"/>
          <w:szCs w:val="20"/>
          <w:lang w:val="es-AR"/>
        </w:rPr>
        <w:t xml:space="preserve"> la reparación directa es la vía judicial procedente para </w:t>
      </w:r>
      <w:r w:rsidR="00500303" w:rsidRPr="00467992">
        <w:rPr>
          <w:rFonts w:ascii="Cambria" w:hAnsi="Cambria"/>
          <w:sz w:val="20"/>
          <w:szCs w:val="20"/>
          <w:lang w:val="es-AR"/>
        </w:rPr>
        <w:t>reclamar la reparación de da</w:t>
      </w:r>
      <w:r w:rsidR="009C0F6F" w:rsidRPr="00467992">
        <w:rPr>
          <w:rFonts w:ascii="Cambria" w:hAnsi="Cambria"/>
          <w:sz w:val="20"/>
          <w:szCs w:val="20"/>
          <w:lang w:val="es-AR"/>
        </w:rPr>
        <w:t>ño</w:t>
      </w:r>
      <w:r w:rsidR="00500303" w:rsidRPr="00467992">
        <w:rPr>
          <w:rFonts w:ascii="Cambria" w:hAnsi="Cambria"/>
          <w:sz w:val="20"/>
          <w:szCs w:val="20"/>
          <w:lang w:val="es-AR"/>
        </w:rPr>
        <w:t xml:space="preserve">s </w:t>
      </w:r>
      <w:r w:rsidR="0088385F" w:rsidRPr="00467992">
        <w:rPr>
          <w:rFonts w:ascii="Cambria" w:hAnsi="Cambria"/>
          <w:sz w:val="20"/>
          <w:szCs w:val="20"/>
          <w:lang w:val="es-AR"/>
        </w:rPr>
        <w:t>antijurídicos</w:t>
      </w:r>
      <w:r w:rsidR="00500303" w:rsidRPr="00467992">
        <w:rPr>
          <w:rFonts w:ascii="Cambria" w:hAnsi="Cambria"/>
          <w:sz w:val="20"/>
          <w:szCs w:val="20"/>
          <w:lang w:val="es-AR"/>
        </w:rPr>
        <w:t xml:space="preserve"> causados por agentes estatales</w:t>
      </w:r>
      <w:r w:rsidR="009C0F6F" w:rsidRPr="00467992">
        <w:rPr>
          <w:rFonts w:ascii="Cambria" w:hAnsi="Cambria"/>
          <w:sz w:val="20"/>
          <w:szCs w:val="20"/>
          <w:lang w:val="es-AR"/>
        </w:rPr>
        <w:t>,</w:t>
      </w:r>
      <w:r w:rsidR="00500303" w:rsidRPr="00467992">
        <w:rPr>
          <w:rFonts w:ascii="Cambria" w:hAnsi="Cambria"/>
          <w:sz w:val="20"/>
          <w:szCs w:val="20"/>
          <w:lang w:val="es-AR"/>
        </w:rPr>
        <w:t xml:space="preserve"> como en el presente caso</w:t>
      </w:r>
      <w:r w:rsidR="009C0F6F" w:rsidRPr="00467992">
        <w:rPr>
          <w:rFonts w:ascii="Cambria" w:hAnsi="Cambria"/>
          <w:sz w:val="20"/>
          <w:szCs w:val="20"/>
          <w:lang w:val="es-AR"/>
        </w:rPr>
        <w:t>, de conformidad con los estándares interamericanos</w:t>
      </w:r>
      <w:r w:rsidR="00500303" w:rsidRPr="00467992">
        <w:rPr>
          <w:rFonts w:ascii="Cambria" w:hAnsi="Cambria"/>
          <w:sz w:val="20"/>
          <w:szCs w:val="20"/>
          <w:lang w:val="es-AR"/>
        </w:rPr>
        <w:t>.</w:t>
      </w:r>
      <w:r w:rsidR="00467992" w:rsidRPr="00467992">
        <w:rPr>
          <w:rFonts w:ascii="Cambria" w:hAnsi="Cambria"/>
          <w:sz w:val="20"/>
          <w:szCs w:val="20"/>
          <w:lang w:val="es-AR"/>
        </w:rPr>
        <w:t xml:space="preserve"> </w:t>
      </w:r>
      <w:r w:rsidR="002A6391" w:rsidRPr="00467992">
        <w:rPr>
          <w:rFonts w:ascii="Cambria" w:hAnsi="Cambria"/>
          <w:sz w:val="20"/>
          <w:szCs w:val="20"/>
          <w:lang w:val="es-AR"/>
        </w:rPr>
        <w:t>Asimismo,</w:t>
      </w:r>
      <w:r w:rsidR="00467992" w:rsidRPr="00467992">
        <w:rPr>
          <w:rFonts w:ascii="Cambria" w:hAnsi="Cambria"/>
          <w:sz w:val="20"/>
          <w:szCs w:val="20"/>
          <w:lang w:val="es-AR"/>
        </w:rPr>
        <w:t xml:space="preserve"> sostiene que actualmente el Estado </w:t>
      </w:r>
      <w:r w:rsidR="002A6391" w:rsidRPr="00467992">
        <w:rPr>
          <w:rFonts w:ascii="Cambria" w:hAnsi="Cambria"/>
          <w:sz w:val="20"/>
          <w:szCs w:val="20"/>
          <w:lang w:val="es-AR"/>
        </w:rPr>
        <w:t>continúa</w:t>
      </w:r>
      <w:r w:rsidR="00467992" w:rsidRPr="00467992">
        <w:rPr>
          <w:rFonts w:ascii="Cambria" w:hAnsi="Cambria"/>
          <w:sz w:val="20"/>
          <w:szCs w:val="20"/>
          <w:lang w:val="es-AR"/>
        </w:rPr>
        <w:t xml:space="preserve"> dirigiendo sus esfuerzos a la investigación, juzgamiento y sanción de los responsables.</w:t>
      </w:r>
    </w:p>
    <w:p w14:paraId="457F0042" w14:textId="6BFDECB5" w:rsidR="001C3B23" w:rsidRPr="00752331" w:rsidRDefault="00EE554F" w:rsidP="003713B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AR"/>
        </w:rPr>
      </w:pPr>
      <w:r w:rsidRPr="00467992">
        <w:rPr>
          <w:rFonts w:ascii="Cambria" w:hAnsi="Cambria"/>
          <w:sz w:val="20"/>
          <w:szCs w:val="20"/>
          <w:lang w:val="es-AR"/>
        </w:rPr>
        <w:t>Argumenta que l</w:t>
      </w:r>
      <w:r w:rsidR="000954BA" w:rsidRPr="00467992">
        <w:rPr>
          <w:rFonts w:ascii="Cambria" w:hAnsi="Cambria"/>
          <w:sz w:val="20"/>
          <w:szCs w:val="20"/>
          <w:lang w:val="es-AR"/>
        </w:rPr>
        <w:t xml:space="preserve">a investigación inició de oficio el 18 de abril de 1998 con la </w:t>
      </w:r>
      <w:r w:rsidRPr="00467992">
        <w:rPr>
          <w:rFonts w:ascii="Cambria" w:hAnsi="Cambria"/>
          <w:sz w:val="20"/>
          <w:szCs w:val="20"/>
          <w:lang w:val="es-AR"/>
        </w:rPr>
        <w:t>realización</w:t>
      </w:r>
      <w:r w:rsidR="000954BA" w:rsidRPr="00467992">
        <w:rPr>
          <w:rFonts w:ascii="Cambria" w:hAnsi="Cambria"/>
          <w:sz w:val="20"/>
          <w:szCs w:val="20"/>
          <w:lang w:val="es-AR"/>
        </w:rPr>
        <w:t xml:space="preserve"> de varias declaraciones juramentadas y el avocamiento del Fiscal 303 delegado ante los jueces penales del circuito al conocimiento de la investigación. </w:t>
      </w:r>
      <w:r w:rsidRPr="00752331">
        <w:rPr>
          <w:rFonts w:ascii="Cambria" w:hAnsi="Cambria"/>
          <w:sz w:val="20"/>
          <w:szCs w:val="20"/>
          <w:lang w:val="es-AR"/>
        </w:rPr>
        <w:t>Así, indica que s</w:t>
      </w:r>
      <w:r w:rsidR="009A6FFF" w:rsidRPr="00752331">
        <w:rPr>
          <w:rFonts w:ascii="Cambria" w:hAnsi="Cambria"/>
          <w:sz w:val="20"/>
          <w:szCs w:val="20"/>
          <w:lang w:val="es-AR"/>
        </w:rPr>
        <w:t xml:space="preserve">e vincularon distintas personas y se ordenaron medidas de aseguramiento de detención preventiva. </w:t>
      </w:r>
      <w:r w:rsidRPr="00752331">
        <w:rPr>
          <w:rFonts w:ascii="Cambria" w:hAnsi="Cambria"/>
          <w:sz w:val="20"/>
          <w:szCs w:val="20"/>
          <w:lang w:val="es-AR"/>
        </w:rPr>
        <w:t>El Estado sostiene que e</w:t>
      </w:r>
      <w:r w:rsidR="009A6FFF" w:rsidRPr="00752331">
        <w:rPr>
          <w:rFonts w:ascii="Cambria" w:hAnsi="Cambria"/>
          <w:sz w:val="20"/>
          <w:szCs w:val="20"/>
          <w:lang w:val="es-AR"/>
        </w:rPr>
        <w:t>l 14 de octubre de 1999 se cerró la investigación con relación a distintos procesados y el</w:t>
      </w:r>
      <w:r w:rsidRPr="00752331">
        <w:rPr>
          <w:rFonts w:ascii="Cambria" w:hAnsi="Cambria"/>
          <w:sz w:val="20"/>
          <w:szCs w:val="20"/>
          <w:lang w:val="es-AR"/>
        </w:rPr>
        <w:t xml:space="preserve"> </w:t>
      </w:r>
      <w:r w:rsidR="009A6FFF" w:rsidRPr="00752331">
        <w:rPr>
          <w:rFonts w:ascii="Cambria" w:hAnsi="Cambria"/>
          <w:sz w:val="20"/>
          <w:szCs w:val="20"/>
          <w:lang w:val="es-AR"/>
        </w:rPr>
        <w:t>13 de noviembre de</w:t>
      </w:r>
      <w:r w:rsidRPr="00752331">
        <w:rPr>
          <w:rFonts w:ascii="Cambria" w:hAnsi="Cambria"/>
          <w:sz w:val="20"/>
          <w:szCs w:val="20"/>
          <w:lang w:val="es-AR"/>
        </w:rPr>
        <w:t xml:space="preserve">l mismo año y el 11 de agosto de 2000 </w:t>
      </w:r>
      <w:r w:rsidR="009A6FFF" w:rsidRPr="00752331">
        <w:rPr>
          <w:rFonts w:ascii="Cambria" w:hAnsi="Cambria"/>
          <w:sz w:val="20"/>
          <w:szCs w:val="20"/>
          <w:lang w:val="es-AR"/>
        </w:rPr>
        <w:t>profirió resoluci</w:t>
      </w:r>
      <w:r w:rsidRPr="00752331">
        <w:rPr>
          <w:rFonts w:ascii="Cambria" w:hAnsi="Cambria"/>
          <w:sz w:val="20"/>
          <w:szCs w:val="20"/>
          <w:lang w:val="es-AR"/>
        </w:rPr>
        <w:t>o</w:t>
      </w:r>
      <w:r w:rsidR="009A6FFF" w:rsidRPr="00752331">
        <w:rPr>
          <w:rFonts w:ascii="Cambria" w:hAnsi="Cambria"/>
          <w:sz w:val="20"/>
          <w:szCs w:val="20"/>
          <w:lang w:val="es-AR"/>
        </w:rPr>
        <w:t>n</w:t>
      </w:r>
      <w:r w:rsidRPr="00752331">
        <w:rPr>
          <w:rFonts w:ascii="Cambria" w:hAnsi="Cambria"/>
          <w:sz w:val="20"/>
          <w:szCs w:val="20"/>
          <w:lang w:val="es-AR"/>
        </w:rPr>
        <w:t>es</w:t>
      </w:r>
      <w:r w:rsidR="009A6FFF" w:rsidRPr="00752331">
        <w:rPr>
          <w:rFonts w:ascii="Cambria" w:hAnsi="Cambria"/>
          <w:sz w:val="20"/>
          <w:szCs w:val="20"/>
          <w:lang w:val="es-AR"/>
        </w:rPr>
        <w:t xml:space="preserve"> de acusación por el</w:t>
      </w:r>
      <w:r w:rsidRPr="00752331">
        <w:rPr>
          <w:rFonts w:ascii="Cambria" w:hAnsi="Cambria"/>
          <w:sz w:val="20"/>
          <w:szCs w:val="20"/>
          <w:lang w:val="es-AR"/>
        </w:rPr>
        <w:t xml:space="preserve"> </w:t>
      </w:r>
      <w:r w:rsidR="009A6FFF" w:rsidRPr="00752331">
        <w:rPr>
          <w:rFonts w:ascii="Cambria" w:hAnsi="Cambria"/>
          <w:sz w:val="20"/>
          <w:szCs w:val="20"/>
          <w:lang w:val="es-AR"/>
        </w:rPr>
        <w:t>delito de concierto para deli</w:t>
      </w:r>
      <w:r w:rsidRPr="00752331">
        <w:rPr>
          <w:rFonts w:ascii="Cambria" w:hAnsi="Cambria"/>
          <w:sz w:val="20"/>
          <w:szCs w:val="20"/>
          <w:lang w:val="es-AR"/>
        </w:rPr>
        <w:t>n</w:t>
      </w:r>
      <w:r w:rsidR="009A6FFF" w:rsidRPr="00752331">
        <w:rPr>
          <w:rFonts w:ascii="Cambria" w:hAnsi="Cambria"/>
          <w:sz w:val="20"/>
          <w:szCs w:val="20"/>
          <w:lang w:val="es-AR"/>
        </w:rPr>
        <w:t xml:space="preserve">quir y homicidio con fines terroristas. </w:t>
      </w:r>
      <w:r w:rsidR="002A6391" w:rsidRPr="00752331">
        <w:rPr>
          <w:rFonts w:ascii="Cambria" w:hAnsi="Cambria"/>
          <w:sz w:val="20"/>
          <w:szCs w:val="20"/>
          <w:lang w:val="es-AR"/>
        </w:rPr>
        <w:t>Asimismo,</w:t>
      </w:r>
      <w:r w:rsidR="009A6FFF" w:rsidRPr="00752331">
        <w:rPr>
          <w:rFonts w:ascii="Cambria" w:hAnsi="Cambria"/>
          <w:sz w:val="20"/>
          <w:szCs w:val="20"/>
          <w:lang w:val="es-AR"/>
        </w:rPr>
        <w:t xml:space="preserve"> </w:t>
      </w:r>
      <w:r w:rsidRPr="00752331">
        <w:rPr>
          <w:rFonts w:ascii="Cambria" w:hAnsi="Cambria"/>
          <w:sz w:val="20"/>
          <w:szCs w:val="20"/>
          <w:lang w:val="es-AR"/>
        </w:rPr>
        <w:t xml:space="preserve">destaca que </w:t>
      </w:r>
      <w:r w:rsidR="009A6FFF" w:rsidRPr="00752331">
        <w:rPr>
          <w:rFonts w:ascii="Cambria" w:hAnsi="Cambria"/>
          <w:sz w:val="20"/>
          <w:szCs w:val="20"/>
          <w:lang w:val="es-AR"/>
        </w:rPr>
        <w:t>precluy</w:t>
      </w:r>
      <w:r w:rsidRPr="00752331">
        <w:rPr>
          <w:rFonts w:ascii="Cambria" w:hAnsi="Cambria"/>
          <w:sz w:val="20"/>
          <w:szCs w:val="20"/>
          <w:lang w:val="es-AR"/>
        </w:rPr>
        <w:t>ó</w:t>
      </w:r>
      <w:r w:rsidR="009A6FFF" w:rsidRPr="00752331">
        <w:rPr>
          <w:rFonts w:ascii="Cambria" w:hAnsi="Cambria"/>
          <w:sz w:val="20"/>
          <w:szCs w:val="20"/>
          <w:lang w:val="es-AR"/>
        </w:rPr>
        <w:t xml:space="preserve"> la investigación a favor de un procesado y revoc</w:t>
      </w:r>
      <w:r w:rsidRPr="00752331">
        <w:rPr>
          <w:rFonts w:ascii="Cambria" w:hAnsi="Cambria"/>
          <w:sz w:val="20"/>
          <w:szCs w:val="20"/>
          <w:lang w:val="es-AR"/>
        </w:rPr>
        <w:t>ó</w:t>
      </w:r>
      <w:r w:rsidR="009A6FFF" w:rsidRPr="00752331">
        <w:rPr>
          <w:rFonts w:ascii="Cambria" w:hAnsi="Cambria"/>
          <w:sz w:val="20"/>
          <w:szCs w:val="20"/>
          <w:lang w:val="es-AR"/>
        </w:rPr>
        <w:t xml:space="preserve"> la medida de aseguramiento en su contra. </w:t>
      </w:r>
      <w:r w:rsidRPr="00752331">
        <w:rPr>
          <w:rFonts w:ascii="Cambria" w:hAnsi="Cambria"/>
          <w:sz w:val="20"/>
          <w:szCs w:val="20"/>
          <w:lang w:val="es-AR"/>
        </w:rPr>
        <w:t>Afirm</w:t>
      </w:r>
      <w:r w:rsidR="001C3B23" w:rsidRPr="00752331">
        <w:rPr>
          <w:rFonts w:ascii="Cambria" w:hAnsi="Cambria"/>
          <w:sz w:val="20"/>
          <w:szCs w:val="20"/>
          <w:lang w:val="es-AR"/>
        </w:rPr>
        <w:t>a</w:t>
      </w:r>
      <w:r w:rsidRPr="00752331">
        <w:rPr>
          <w:rFonts w:ascii="Cambria" w:hAnsi="Cambria"/>
          <w:sz w:val="20"/>
          <w:szCs w:val="20"/>
          <w:lang w:val="es-AR"/>
        </w:rPr>
        <w:t xml:space="preserve"> que e</w:t>
      </w:r>
      <w:r w:rsidR="009A6FFF" w:rsidRPr="00752331">
        <w:rPr>
          <w:rFonts w:ascii="Cambria" w:hAnsi="Cambria"/>
          <w:sz w:val="20"/>
          <w:szCs w:val="20"/>
          <w:lang w:val="es-AR"/>
        </w:rPr>
        <w:t xml:space="preserve">l 6 de julio </w:t>
      </w:r>
      <w:r w:rsidRPr="00752331">
        <w:rPr>
          <w:rFonts w:ascii="Cambria" w:hAnsi="Cambria"/>
          <w:sz w:val="20"/>
          <w:szCs w:val="20"/>
          <w:lang w:val="es-AR"/>
        </w:rPr>
        <w:t>d</w:t>
      </w:r>
      <w:r w:rsidR="009A6FFF" w:rsidRPr="00752331">
        <w:rPr>
          <w:rFonts w:ascii="Cambria" w:hAnsi="Cambria"/>
          <w:sz w:val="20"/>
          <w:szCs w:val="20"/>
          <w:lang w:val="es-AR"/>
        </w:rPr>
        <w:t xml:space="preserve">e 2001 el </w:t>
      </w:r>
      <w:r w:rsidRPr="00752331">
        <w:rPr>
          <w:rFonts w:ascii="Cambria" w:hAnsi="Cambria"/>
          <w:sz w:val="20"/>
          <w:szCs w:val="20"/>
          <w:lang w:val="es-AR"/>
        </w:rPr>
        <w:t>J</w:t>
      </w:r>
      <w:r w:rsidR="009A6FFF" w:rsidRPr="00752331">
        <w:rPr>
          <w:rFonts w:ascii="Cambria" w:hAnsi="Cambria"/>
          <w:sz w:val="20"/>
          <w:szCs w:val="20"/>
          <w:lang w:val="es-AR"/>
        </w:rPr>
        <w:t xml:space="preserve">uzgado </w:t>
      </w:r>
      <w:r w:rsidRPr="00752331">
        <w:rPr>
          <w:rFonts w:ascii="Cambria" w:hAnsi="Cambria"/>
          <w:sz w:val="20"/>
          <w:szCs w:val="20"/>
          <w:lang w:val="es-AR"/>
        </w:rPr>
        <w:t>S</w:t>
      </w:r>
      <w:r w:rsidR="009A6FFF" w:rsidRPr="00752331">
        <w:rPr>
          <w:rFonts w:ascii="Cambria" w:hAnsi="Cambria"/>
          <w:sz w:val="20"/>
          <w:szCs w:val="20"/>
          <w:lang w:val="es-AR"/>
        </w:rPr>
        <w:t xml:space="preserve">exto </w:t>
      </w:r>
      <w:r w:rsidRPr="00752331">
        <w:rPr>
          <w:rFonts w:ascii="Cambria" w:hAnsi="Cambria"/>
          <w:sz w:val="20"/>
          <w:szCs w:val="20"/>
          <w:lang w:val="es-AR"/>
        </w:rPr>
        <w:t>P</w:t>
      </w:r>
      <w:r w:rsidR="009A6FFF" w:rsidRPr="00752331">
        <w:rPr>
          <w:rFonts w:ascii="Cambria" w:hAnsi="Cambria"/>
          <w:sz w:val="20"/>
          <w:szCs w:val="20"/>
          <w:lang w:val="es-AR"/>
        </w:rPr>
        <w:t xml:space="preserve">enal del </w:t>
      </w:r>
      <w:r w:rsidRPr="00752331">
        <w:rPr>
          <w:rFonts w:ascii="Cambria" w:hAnsi="Cambria"/>
          <w:sz w:val="20"/>
          <w:szCs w:val="20"/>
          <w:lang w:val="es-AR"/>
        </w:rPr>
        <w:t>C</w:t>
      </w:r>
      <w:r w:rsidR="009A6FFF" w:rsidRPr="00752331">
        <w:rPr>
          <w:rFonts w:ascii="Cambria" w:hAnsi="Cambria"/>
          <w:sz w:val="20"/>
          <w:szCs w:val="20"/>
          <w:lang w:val="es-AR"/>
        </w:rPr>
        <w:t xml:space="preserve">ircuito </w:t>
      </w:r>
      <w:r w:rsidRPr="00752331">
        <w:rPr>
          <w:rFonts w:ascii="Cambria" w:hAnsi="Cambria"/>
          <w:sz w:val="20"/>
          <w:szCs w:val="20"/>
          <w:lang w:val="es-AR"/>
        </w:rPr>
        <w:t>E</w:t>
      </w:r>
      <w:r w:rsidR="009A6FFF" w:rsidRPr="00752331">
        <w:rPr>
          <w:rFonts w:ascii="Cambria" w:hAnsi="Cambria"/>
          <w:sz w:val="20"/>
          <w:szCs w:val="20"/>
          <w:lang w:val="es-AR"/>
        </w:rPr>
        <w:t>specializado de Bogotá decidió absolver a</w:t>
      </w:r>
      <w:r w:rsidRPr="00752331">
        <w:rPr>
          <w:rFonts w:ascii="Cambria" w:hAnsi="Cambria"/>
          <w:sz w:val="20"/>
          <w:szCs w:val="20"/>
          <w:lang w:val="es-AR"/>
        </w:rPr>
        <w:t xml:space="preserve"> cinco de</w:t>
      </w:r>
      <w:r w:rsidR="009A6FFF" w:rsidRPr="00752331">
        <w:rPr>
          <w:rFonts w:ascii="Cambria" w:hAnsi="Cambria"/>
          <w:sz w:val="20"/>
          <w:szCs w:val="20"/>
          <w:lang w:val="es-AR"/>
        </w:rPr>
        <w:t xml:space="preserve"> los procesados y</w:t>
      </w:r>
      <w:r w:rsidRPr="00752331">
        <w:rPr>
          <w:rFonts w:ascii="Cambria" w:hAnsi="Cambria"/>
          <w:sz w:val="20"/>
          <w:szCs w:val="20"/>
          <w:lang w:val="es-AR"/>
        </w:rPr>
        <w:t xml:space="preserve">, de la mano, </w:t>
      </w:r>
      <w:r w:rsidR="009A6FFF" w:rsidRPr="00752331">
        <w:rPr>
          <w:rFonts w:ascii="Cambria" w:hAnsi="Cambria"/>
          <w:sz w:val="20"/>
          <w:szCs w:val="20"/>
          <w:lang w:val="es-AR"/>
        </w:rPr>
        <w:t xml:space="preserve">la </w:t>
      </w:r>
      <w:r w:rsidRPr="00752331">
        <w:rPr>
          <w:rFonts w:ascii="Cambria" w:hAnsi="Cambria"/>
          <w:sz w:val="20"/>
          <w:szCs w:val="20"/>
          <w:lang w:val="es-AR"/>
        </w:rPr>
        <w:t>F</w:t>
      </w:r>
      <w:r w:rsidR="009A6FFF" w:rsidRPr="00752331">
        <w:rPr>
          <w:rFonts w:ascii="Cambria" w:hAnsi="Cambria"/>
          <w:sz w:val="20"/>
          <w:szCs w:val="20"/>
          <w:lang w:val="es-AR"/>
        </w:rPr>
        <w:t>isca</w:t>
      </w:r>
      <w:r w:rsidRPr="00752331">
        <w:rPr>
          <w:rFonts w:ascii="Cambria" w:hAnsi="Cambria"/>
          <w:sz w:val="20"/>
          <w:szCs w:val="20"/>
          <w:lang w:val="es-AR"/>
        </w:rPr>
        <w:t>lí</w:t>
      </w:r>
      <w:r w:rsidR="009A6FFF" w:rsidRPr="00752331">
        <w:rPr>
          <w:rFonts w:ascii="Cambria" w:hAnsi="Cambria"/>
          <w:sz w:val="20"/>
          <w:szCs w:val="20"/>
          <w:lang w:val="es-AR"/>
        </w:rPr>
        <w:t>a decidi</w:t>
      </w:r>
      <w:r w:rsidRPr="00752331">
        <w:rPr>
          <w:rFonts w:ascii="Cambria" w:hAnsi="Cambria"/>
          <w:sz w:val="20"/>
          <w:szCs w:val="20"/>
          <w:lang w:val="es-AR"/>
        </w:rPr>
        <w:t>ó</w:t>
      </w:r>
      <w:r w:rsidR="009A6FFF" w:rsidRPr="00752331">
        <w:rPr>
          <w:rFonts w:ascii="Cambria" w:hAnsi="Cambria"/>
          <w:sz w:val="20"/>
          <w:szCs w:val="20"/>
          <w:lang w:val="es-AR"/>
        </w:rPr>
        <w:t xml:space="preserve"> </w:t>
      </w:r>
      <w:r w:rsidRPr="00752331">
        <w:rPr>
          <w:rFonts w:ascii="Cambria" w:hAnsi="Cambria"/>
          <w:sz w:val="20"/>
          <w:szCs w:val="20"/>
          <w:lang w:val="es-AR"/>
        </w:rPr>
        <w:t xml:space="preserve">el 11 de marzo de 2002 </w:t>
      </w:r>
      <w:r w:rsidR="009A6FFF" w:rsidRPr="00752331">
        <w:rPr>
          <w:rFonts w:ascii="Cambria" w:hAnsi="Cambria"/>
          <w:sz w:val="20"/>
          <w:szCs w:val="20"/>
          <w:lang w:val="es-AR"/>
        </w:rPr>
        <w:t xml:space="preserve">precluir la </w:t>
      </w:r>
      <w:r w:rsidRPr="00752331">
        <w:rPr>
          <w:rFonts w:ascii="Cambria" w:hAnsi="Cambria"/>
          <w:sz w:val="20"/>
          <w:szCs w:val="20"/>
          <w:lang w:val="es-AR"/>
        </w:rPr>
        <w:t>investigación</w:t>
      </w:r>
      <w:r w:rsidR="009A6FFF" w:rsidRPr="00752331">
        <w:rPr>
          <w:rFonts w:ascii="Cambria" w:hAnsi="Cambria"/>
          <w:sz w:val="20"/>
          <w:szCs w:val="20"/>
          <w:lang w:val="es-AR"/>
        </w:rPr>
        <w:t xml:space="preserve"> </w:t>
      </w:r>
      <w:r w:rsidRPr="00752331">
        <w:rPr>
          <w:rFonts w:ascii="Cambria" w:hAnsi="Cambria"/>
          <w:sz w:val="20"/>
          <w:szCs w:val="20"/>
          <w:lang w:val="es-AR"/>
        </w:rPr>
        <w:t>llevada contra otro procesado</w:t>
      </w:r>
      <w:r w:rsidR="009A6FFF" w:rsidRPr="00752331">
        <w:rPr>
          <w:rFonts w:ascii="Cambria" w:hAnsi="Cambria"/>
          <w:sz w:val="20"/>
          <w:szCs w:val="20"/>
          <w:lang w:val="es-AR"/>
        </w:rPr>
        <w:t xml:space="preserve">. </w:t>
      </w:r>
    </w:p>
    <w:p w14:paraId="158BA0B2" w14:textId="7456534A" w:rsidR="001C3B23" w:rsidRPr="00752331" w:rsidRDefault="00752331" w:rsidP="003713B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AR"/>
        </w:rPr>
      </w:pPr>
      <w:r w:rsidRPr="00752331">
        <w:rPr>
          <w:rFonts w:ascii="Cambria" w:hAnsi="Cambria"/>
          <w:sz w:val="20"/>
          <w:szCs w:val="20"/>
          <w:lang w:val="es-AR"/>
        </w:rPr>
        <w:t xml:space="preserve">Agrega que </w:t>
      </w:r>
      <w:r w:rsidR="00EB6C02" w:rsidRPr="00752331">
        <w:rPr>
          <w:rFonts w:ascii="Cambria" w:hAnsi="Cambria"/>
          <w:sz w:val="20"/>
          <w:szCs w:val="20"/>
          <w:lang w:val="es-AR"/>
        </w:rPr>
        <w:t xml:space="preserve">el 19 de marzo de 2011 se </w:t>
      </w:r>
      <w:r w:rsidRPr="00752331">
        <w:rPr>
          <w:rFonts w:ascii="Cambria" w:hAnsi="Cambria"/>
          <w:sz w:val="20"/>
          <w:szCs w:val="20"/>
          <w:lang w:val="es-AR"/>
        </w:rPr>
        <w:t>admitió</w:t>
      </w:r>
      <w:r w:rsidR="00EB6C02" w:rsidRPr="00752331">
        <w:rPr>
          <w:rFonts w:ascii="Cambria" w:hAnsi="Cambria"/>
          <w:sz w:val="20"/>
          <w:szCs w:val="20"/>
          <w:lang w:val="es-AR"/>
        </w:rPr>
        <w:t xml:space="preserve"> la demanda de parte civil en represen</w:t>
      </w:r>
      <w:r w:rsidRPr="00752331">
        <w:rPr>
          <w:rFonts w:ascii="Cambria" w:hAnsi="Cambria"/>
          <w:sz w:val="20"/>
          <w:szCs w:val="20"/>
          <w:lang w:val="es-AR"/>
        </w:rPr>
        <w:t>ta</w:t>
      </w:r>
      <w:r w:rsidR="00EB6C02" w:rsidRPr="00752331">
        <w:rPr>
          <w:rFonts w:ascii="Cambria" w:hAnsi="Cambria"/>
          <w:sz w:val="20"/>
          <w:szCs w:val="20"/>
          <w:lang w:val="es-AR"/>
        </w:rPr>
        <w:t>ci</w:t>
      </w:r>
      <w:r w:rsidRPr="00752331">
        <w:rPr>
          <w:rFonts w:ascii="Cambria" w:hAnsi="Cambria"/>
          <w:sz w:val="20"/>
          <w:szCs w:val="20"/>
          <w:lang w:val="es-AR"/>
        </w:rPr>
        <w:t>ón</w:t>
      </w:r>
      <w:r w:rsidR="00EB6C02" w:rsidRPr="00752331">
        <w:rPr>
          <w:rFonts w:ascii="Cambria" w:hAnsi="Cambria"/>
          <w:sz w:val="20"/>
          <w:szCs w:val="20"/>
          <w:lang w:val="es-AR"/>
        </w:rPr>
        <w:t xml:space="preserve"> de la señora </w:t>
      </w:r>
      <w:r w:rsidRPr="00752331">
        <w:rPr>
          <w:rFonts w:ascii="Cambria" w:hAnsi="Cambria"/>
          <w:sz w:val="20"/>
          <w:szCs w:val="20"/>
          <w:lang w:val="es-AR"/>
        </w:rPr>
        <w:t>M</w:t>
      </w:r>
      <w:r w:rsidR="00EB6C02" w:rsidRPr="00752331">
        <w:rPr>
          <w:rFonts w:ascii="Cambria" w:hAnsi="Cambria"/>
          <w:sz w:val="20"/>
          <w:szCs w:val="20"/>
          <w:lang w:val="es-AR"/>
        </w:rPr>
        <w:t xml:space="preserve">endoza </w:t>
      </w:r>
      <w:r w:rsidRPr="00752331">
        <w:rPr>
          <w:rFonts w:ascii="Cambria" w:hAnsi="Cambria"/>
          <w:sz w:val="20"/>
          <w:szCs w:val="20"/>
          <w:lang w:val="es-AR"/>
        </w:rPr>
        <w:t>R</w:t>
      </w:r>
      <w:r w:rsidR="00EB6C02" w:rsidRPr="00752331">
        <w:rPr>
          <w:rFonts w:ascii="Cambria" w:hAnsi="Cambria"/>
          <w:sz w:val="20"/>
          <w:szCs w:val="20"/>
          <w:lang w:val="es-AR"/>
        </w:rPr>
        <w:t xml:space="preserve">incón de </w:t>
      </w:r>
      <w:r w:rsidRPr="00752331">
        <w:rPr>
          <w:rFonts w:ascii="Cambria" w:hAnsi="Cambria"/>
          <w:sz w:val="20"/>
          <w:szCs w:val="20"/>
          <w:lang w:val="es-AR"/>
        </w:rPr>
        <w:t>U</w:t>
      </w:r>
      <w:r w:rsidR="00EB6C02" w:rsidRPr="00752331">
        <w:rPr>
          <w:rFonts w:ascii="Cambria" w:hAnsi="Cambria"/>
          <w:sz w:val="20"/>
          <w:szCs w:val="20"/>
          <w:lang w:val="es-AR"/>
        </w:rPr>
        <w:t>ma</w:t>
      </w:r>
      <w:r w:rsidRPr="00752331">
        <w:rPr>
          <w:rFonts w:ascii="Cambria" w:hAnsi="Cambria"/>
          <w:sz w:val="20"/>
          <w:szCs w:val="20"/>
          <w:lang w:val="es-AR"/>
        </w:rPr>
        <w:t>ñ</w:t>
      </w:r>
      <w:r w:rsidR="00EB6C02" w:rsidRPr="00752331">
        <w:rPr>
          <w:rFonts w:ascii="Cambria" w:hAnsi="Cambria"/>
          <w:sz w:val="20"/>
          <w:szCs w:val="20"/>
          <w:lang w:val="es-AR"/>
        </w:rPr>
        <w:t>a</w:t>
      </w:r>
      <w:r w:rsidRPr="00752331">
        <w:rPr>
          <w:rFonts w:ascii="Cambria" w:hAnsi="Cambria"/>
          <w:sz w:val="20"/>
          <w:szCs w:val="20"/>
          <w:lang w:val="es-AR"/>
        </w:rPr>
        <w:t xml:space="preserve"> a raíz de lo cual han sido aceptadas distintas</w:t>
      </w:r>
      <w:r w:rsidR="00EB6C02" w:rsidRPr="00752331">
        <w:rPr>
          <w:rFonts w:ascii="Cambria" w:hAnsi="Cambria"/>
          <w:sz w:val="20"/>
          <w:szCs w:val="20"/>
          <w:lang w:val="es-AR"/>
        </w:rPr>
        <w:t xml:space="preserve"> solicitudes de la parte civil y podrán seguir siendo presentadas en el marco de la investigaci</w:t>
      </w:r>
      <w:r w:rsidRPr="00752331">
        <w:rPr>
          <w:rFonts w:ascii="Cambria" w:hAnsi="Cambria"/>
          <w:sz w:val="20"/>
          <w:szCs w:val="20"/>
          <w:lang w:val="es-AR"/>
        </w:rPr>
        <w:t>ó</w:t>
      </w:r>
      <w:r w:rsidR="00EB6C02" w:rsidRPr="00752331">
        <w:rPr>
          <w:rFonts w:ascii="Cambria" w:hAnsi="Cambria"/>
          <w:sz w:val="20"/>
          <w:szCs w:val="20"/>
          <w:lang w:val="es-AR"/>
        </w:rPr>
        <w:t>n.</w:t>
      </w:r>
      <w:r w:rsidRPr="00752331">
        <w:rPr>
          <w:rFonts w:ascii="Cambria" w:hAnsi="Cambria"/>
          <w:sz w:val="20"/>
          <w:szCs w:val="20"/>
          <w:lang w:val="es-AR"/>
        </w:rPr>
        <w:t xml:space="preserve"> En esa línea, afirma que el</w:t>
      </w:r>
      <w:r w:rsidR="009A6FFF" w:rsidRPr="00752331">
        <w:rPr>
          <w:rFonts w:ascii="Cambria" w:hAnsi="Cambria"/>
          <w:sz w:val="20"/>
          <w:szCs w:val="20"/>
          <w:lang w:val="es-AR"/>
        </w:rPr>
        <w:t xml:space="preserve"> </w:t>
      </w:r>
      <w:r w:rsidR="00AE35AA" w:rsidRPr="00752331">
        <w:rPr>
          <w:rFonts w:ascii="Cambria" w:hAnsi="Cambria"/>
          <w:sz w:val="20"/>
          <w:szCs w:val="20"/>
          <w:lang w:val="es-AR"/>
        </w:rPr>
        <w:t>5 de junio de 20</w:t>
      </w:r>
      <w:r w:rsidRPr="00752331">
        <w:rPr>
          <w:rFonts w:ascii="Cambria" w:hAnsi="Cambria"/>
          <w:sz w:val="20"/>
          <w:szCs w:val="20"/>
          <w:lang w:val="es-AR"/>
        </w:rPr>
        <w:t>1</w:t>
      </w:r>
      <w:r w:rsidR="00AE35AA" w:rsidRPr="00752331">
        <w:rPr>
          <w:rFonts w:ascii="Cambria" w:hAnsi="Cambria"/>
          <w:sz w:val="20"/>
          <w:szCs w:val="20"/>
          <w:lang w:val="es-AR"/>
        </w:rPr>
        <w:t xml:space="preserve">4 </w:t>
      </w:r>
      <w:r w:rsidRPr="00752331">
        <w:rPr>
          <w:rFonts w:ascii="Cambria" w:hAnsi="Cambria"/>
          <w:sz w:val="20"/>
          <w:szCs w:val="20"/>
          <w:lang w:val="es-AR"/>
        </w:rPr>
        <w:t xml:space="preserve">mediante </w:t>
      </w:r>
      <w:r w:rsidR="00AE35AA" w:rsidRPr="00752331">
        <w:rPr>
          <w:rFonts w:ascii="Cambria" w:hAnsi="Cambria"/>
          <w:sz w:val="20"/>
          <w:szCs w:val="20"/>
          <w:lang w:val="es-AR"/>
        </w:rPr>
        <w:t>resoluci</w:t>
      </w:r>
      <w:r w:rsidRPr="00752331">
        <w:rPr>
          <w:rFonts w:ascii="Cambria" w:hAnsi="Cambria"/>
          <w:sz w:val="20"/>
          <w:szCs w:val="20"/>
          <w:lang w:val="es-AR"/>
        </w:rPr>
        <w:t>ó</w:t>
      </w:r>
      <w:r w:rsidR="00AE35AA" w:rsidRPr="00752331">
        <w:rPr>
          <w:rFonts w:ascii="Cambria" w:hAnsi="Cambria"/>
          <w:sz w:val="20"/>
          <w:szCs w:val="20"/>
          <w:lang w:val="es-AR"/>
        </w:rPr>
        <w:t>n se orden</w:t>
      </w:r>
      <w:r w:rsidRPr="00752331">
        <w:rPr>
          <w:rFonts w:ascii="Cambria" w:hAnsi="Cambria"/>
          <w:sz w:val="20"/>
          <w:szCs w:val="20"/>
          <w:lang w:val="es-AR"/>
        </w:rPr>
        <w:t>ó</w:t>
      </w:r>
      <w:r w:rsidR="00AE35AA" w:rsidRPr="00752331">
        <w:rPr>
          <w:rFonts w:ascii="Cambria" w:hAnsi="Cambria"/>
          <w:sz w:val="20"/>
          <w:szCs w:val="20"/>
          <w:lang w:val="es-AR"/>
        </w:rPr>
        <w:t xml:space="preserve"> tener en cuenta a los </w:t>
      </w:r>
      <w:r w:rsidRPr="00752331">
        <w:rPr>
          <w:rFonts w:ascii="Cambria" w:hAnsi="Cambria"/>
          <w:sz w:val="20"/>
          <w:szCs w:val="20"/>
          <w:lang w:val="es-AR"/>
        </w:rPr>
        <w:t>representantes</w:t>
      </w:r>
      <w:r w:rsidR="00AE35AA" w:rsidRPr="00752331">
        <w:rPr>
          <w:rFonts w:ascii="Cambria" w:hAnsi="Cambria"/>
          <w:sz w:val="20"/>
          <w:szCs w:val="20"/>
          <w:lang w:val="es-AR"/>
        </w:rPr>
        <w:t xml:space="preserve"> de la parte civil </w:t>
      </w:r>
      <w:r w:rsidRPr="00752331">
        <w:rPr>
          <w:rFonts w:ascii="Cambria" w:hAnsi="Cambria"/>
          <w:sz w:val="20"/>
          <w:szCs w:val="20"/>
          <w:lang w:val="es-AR"/>
        </w:rPr>
        <w:t xml:space="preserve">en vista </w:t>
      </w:r>
      <w:r w:rsidR="00AE35AA" w:rsidRPr="00752331">
        <w:rPr>
          <w:rFonts w:ascii="Cambria" w:hAnsi="Cambria"/>
          <w:sz w:val="20"/>
          <w:szCs w:val="20"/>
          <w:lang w:val="es-AR"/>
        </w:rPr>
        <w:t>que nuevamente están prestos a partici</w:t>
      </w:r>
      <w:r w:rsidRPr="00752331">
        <w:rPr>
          <w:rFonts w:ascii="Cambria" w:hAnsi="Cambria"/>
          <w:sz w:val="20"/>
          <w:szCs w:val="20"/>
          <w:lang w:val="es-AR"/>
        </w:rPr>
        <w:t>p</w:t>
      </w:r>
      <w:r w:rsidR="00AE35AA" w:rsidRPr="00752331">
        <w:rPr>
          <w:rFonts w:ascii="Cambria" w:hAnsi="Cambria"/>
          <w:sz w:val="20"/>
          <w:szCs w:val="20"/>
          <w:lang w:val="es-AR"/>
        </w:rPr>
        <w:t xml:space="preserve">ar en las diligencias </w:t>
      </w:r>
      <w:r w:rsidRPr="00752331">
        <w:rPr>
          <w:rFonts w:ascii="Cambria" w:hAnsi="Cambria"/>
          <w:sz w:val="20"/>
          <w:szCs w:val="20"/>
          <w:lang w:val="es-AR"/>
        </w:rPr>
        <w:t xml:space="preserve">gracias a las </w:t>
      </w:r>
      <w:r w:rsidR="00AE35AA" w:rsidRPr="00752331">
        <w:rPr>
          <w:rFonts w:ascii="Cambria" w:hAnsi="Cambria"/>
          <w:sz w:val="20"/>
          <w:szCs w:val="20"/>
          <w:lang w:val="es-AR"/>
        </w:rPr>
        <w:t>medidas de pr</w:t>
      </w:r>
      <w:r w:rsidRPr="00752331">
        <w:rPr>
          <w:rFonts w:ascii="Cambria" w:hAnsi="Cambria"/>
          <w:sz w:val="20"/>
          <w:szCs w:val="20"/>
          <w:lang w:val="es-AR"/>
        </w:rPr>
        <w:t>o</w:t>
      </w:r>
      <w:r w:rsidR="00AE35AA" w:rsidRPr="00752331">
        <w:rPr>
          <w:rFonts w:ascii="Cambria" w:hAnsi="Cambria"/>
          <w:sz w:val="20"/>
          <w:szCs w:val="20"/>
          <w:lang w:val="es-AR"/>
        </w:rPr>
        <w:t>tecci</w:t>
      </w:r>
      <w:r w:rsidRPr="00752331">
        <w:rPr>
          <w:rFonts w:ascii="Cambria" w:hAnsi="Cambria"/>
          <w:sz w:val="20"/>
          <w:szCs w:val="20"/>
          <w:lang w:val="es-AR"/>
        </w:rPr>
        <w:t>ó</w:t>
      </w:r>
      <w:r w:rsidR="00AE35AA" w:rsidRPr="00752331">
        <w:rPr>
          <w:rFonts w:ascii="Cambria" w:hAnsi="Cambria"/>
          <w:sz w:val="20"/>
          <w:szCs w:val="20"/>
          <w:lang w:val="es-AR"/>
        </w:rPr>
        <w:t>n</w:t>
      </w:r>
      <w:r w:rsidRPr="00752331">
        <w:rPr>
          <w:rFonts w:ascii="Cambria" w:hAnsi="Cambria"/>
          <w:sz w:val="20"/>
          <w:szCs w:val="20"/>
          <w:lang w:val="es-AR"/>
        </w:rPr>
        <w:t xml:space="preserve"> implementadas por el gobierno nacional</w:t>
      </w:r>
      <w:r w:rsidR="00AE35AA" w:rsidRPr="00752331">
        <w:rPr>
          <w:rFonts w:ascii="Cambria" w:hAnsi="Cambria"/>
          <w:sz w:val="20"/>
          <w:szCs w:val="20"/>
          <w:lang w:val="es-AR"/>
        </w:rPr>
        <w:t xml:space="preserve">. </w:t>
      </w:r>
      <w:r w:rsidRPr="00752331">
        <w:rPr>
          <w:rFonts w:ascii="Cambria" w:hAnsi="Cambria"/>
          <w:sz w:val="20"/>
          <w:szCs w:val="20"/>
          <w:lang w:val="es-AR"/>
        </w:rPr>
        <w:t xml:space="preserve">El Estado aduce que el </w:t>
      </w:r>
      <w:r w:rsidR="00AE35AA" w:rsidRPr="00752331">
        <w:rPr>
          <w:rFonts w:ascii="Cambria" w:hAnsi="Cambria"/>
          <w:sz w:val="20"/>
          <w:szCs w:val="20"/>
          <w:lang w:val="es-AR"/>
        </w:rPr>
        <w:t xml:space="preserve">12 de mayo de 2015 </w:t>
      </w:r>
      <w:r w:rsidRPr="00752331">
        <w:rPr>
          <w:rFonts w:ascii="Cambria" w:hAnsi="Cambria"/>
          <w:sz w:val="20"/>
          <w:szCs w:val="20"/>
          <w:lang w:val="es-AR"/>
        </w:rPr>
        <w:t xml:space="preserve">se tomó la </w:t>
      </w:r>
      <w:r w:rsidR="00AE35AA" w:rsidRPr="00752331">
        <w:rPr>
          <w:rFonts w:ascii="Cambria" w:hAnsi="Cambria"/>
          <w:sz w:val="20"/>
          <w:szCs w:val="20"/>
          <w:lang w:val="es-AR"/>
        </w:rPr>
        <w:t>declaración rendida por el señor Diego Fernando Murillo Bejarano, alias “El Berna”</w:t>
      </w:r>
      <w:r w:rsidRPr="00752331">
        <w:rPr>
          <w:rFonts w:ascii="Cambria" w:hAnsi="Cambria"/>
          <w:sz w:val="20"/>
          <w:szCs w:val="20"/>
          <w:lang w:val="es-AR"/>
        </w:rPr>
        <w:t xml:space="preserve"> y el</w:t>
      </w:r>
      <w:r w:rsidR="00AE35AA" w:rsidRPr="00752331">
        <w:rPr>
          <w:rFonts w:ascii="Cambria" w:hAnsi="Cambria"/>
          <w:sz w:val="20"/>
          <w:szCs w:val="20"/>
          <w:lang w:val="es-AR"/>
        </w:rPr>
        <w:t xml:space="preserve"> 19 de marzo de 2016 se orden</w:t>
      </w:r>
      <w:r w:rsidRPr="00752331">
        <w:rPr>
          <w:rFonts w:ascii="Cambria" w:hAnsi="Cambria"/>
          <w:sz w:val="20"/>
          <w:szCs w:val="20"/>
          <w:lang w:val="es-AR"/>
        </w:rPr>
        <w:t>ó</w:t>
      </w:r>
      <w:r w:rsidR="00AE35AA" w:rsidRPr="00752331">
        <w:rPr>
          <w:rFonts w:ascii="Cambria" w:hAnsi="Cambria"/>
          <w:sz w:val="20"/>
          <w:szCs w:val="20"/>
          <w:lang w:val="es-AR"/>
        </w:rPr>
        <w:t xml:space="preserve"> </w:t>
      </w:r>
      <w:r w:rsidRPr="00752331">
        <w:rPr>
          <w:rFonts w:ascii="Cambria" w:hAnsi="Cambria"/>
          <w:sz w:val="20"/>
          <w:szCs w:val="20"/>
          <w:lang w:val="es-AR"/>
        </w:rPr>
        <w:t xml:space="preserve">un </w:t>
      </w:r>
      <w:r w:rsidR="00AE35AA" w:rsidRPr="00752331">
        <w:rPr>
          <w:rFonts w:ascii="Cambria" w:hAnsi="Cambria"/>
          <w:sz w:val="20"/>
          <w:szCs w:val="20"/>
          <w:lang w:val="es-AR"/>
        </w:rPr>
        <w:t xml:space="preserve">análisis del caso en contexto y </w:t>
      </w:r>
      <w:r w:rsidRPr="00752331">
        <w:rPr>
          <w:rFonts w:ascii="Cambria" w:hAnsi="Cambria"/>
          <w:sz w:val="20"/>
          <w:szCs w:val="20"/>
          <w:lang w:val="es-AR"/>
        </w:rPr>
        <w:t>análisis</w:t>
      </w:r>
      <w:r w:rsidR="00AE35AA" w:rsidRPr="00752331">
        <w:rPr>
          <w:rFonts w:ascii="Cambria" w:hAnsi="Cambria"/>
          <w:sz w:val="20"/>
          <w:szCs w:val="20"/>
          <w:lang w:val="es-AR"/>
        </w:rPr>
        <w:t xml:space="preserve"> comparativo entre la investigación adelantada por el homicidio de Eduardo Umaña y la seg</w:t>
      </w:r>
      <w:r w:rsidRPr="00752331">
        <w:rPr>
          <w:rFonts w:ascii="Cambria" w:hAnsi="Cambria"/>
          <w:sz w:val="20"/>
          <w:szCs w:val="20"/>
          <w:lang w:val="es-AR"/>
        </w:rPr>
        <w:t>u</w:t>
      </w:r>
      <w:r w:rsidR="00AE35AA" w:rsidRPr="00752331">
        <w:rPr>
          <w:rFonts w:ascii="Cambria" w:hAnsi="Cambria"/>
          <w:sz w:val="20"/>
          <w:szCs w:val="20"/>
          <w:lang w:val="es-AR"/>
        </w:rPr>
        <w:t xml:space="preserve">ida por el homicidio de Jaime Garzón Forero. </w:t>
      </w:r>
    </w:p>
    <w:p w14:paraId="632E13C0" w14:textId="6DDA31C8" w:rsidR="00EE554F" w:rsidRPr="00467992" w:rsidRDefault="00EB6C02" w:rsidP="003713B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AR"/>
        </w:rPr>
      </w:pPr>
      <w:r w:rsidRPr="00467992">
        <w:rPr>
          <w:rFonts w:ascii="Cambria" w:hAnsi="Cambria"/>
          <w:sz w:val="20"/>
          <w:szCs w:val="20"/>
          <w:lang w:val="es-AR"/>
        </w:rPr>
        <w:t>Finalmente</w:t>
      </w:r>
      <w:r w:rsidR="00752331">
        <w:rPr>
          <w:rFonts w:ascii="Cambria" w:hAnsi="Cambria"/>
          <w:sz w:val="20"/>
          <w:szCs w:val="20"/>
          <w:lang w:val="es-AR"/>
        </w:rPr>
        <w:t>,</w:t>
      </w:r>
      <w:r w:rsidRPr="00467992">
        <w:rPr>
          <w:rFonts w:ascii="Cambria" w:hAnsi="Cambria"/>
          <w:sz w:val="20"/>
          <w:szCs w:val="20"/>
          <w:lang w:val="es-AR"/>
        </w:rPr>
        <w:t xml:space="preserve"> con respecto a lo alegado por l</w:t>
      </w:r>
      <w:r w:rsidR="00EE554F" w:rsidRPr="00467992">
        <w:rPr>
          <w:rFonts w:ascii="Cambria" w:hAnsi="Cambria"/>
          <w:sz w:val="20"/>
          <w:szCs w:val="20"/>
          <w:lang w:val="es-AR"/>
        </w:rPr>
        <w:t xml:space="preserve">a parte peticionaria </w:t>
      </w:r>
      <w:r w:rsidRPr="00467992">
        <w:rPr>
          <w:rFonts w:ascii="Cambria" w:hAnsi="Cambria"/>
          <w:sz w:val="20"/>
          <w:szCs w:val="20"/>
          <w:lang w:val="es-AR"/>
        </w:rPr>
        <w:t xml:space="preserve">sobre </w:t>
      </w:r>
      <w:r w:rsidR="00EE554F" w:rsidRPr="00467992">
        <w:rPr>
          <w:rFonts w:ascii="Cambria" w:hAnsi="Cambria"/>
          <w:sz w:val="20"/>
          <w:szCs w:val="20"/>
          <w:lang w:val="es-AR"/>
        </w:rPr>
        <w:t>la ineficiencia de la investigación</w:t>
      </w:r>
      <w:r w:rsidRPr="00467992">
        <w:rPr>
          <w:rFonts w:ascii="Cambria" w:hAnsi="Cambria"/>
          <w:sz w:val="20"/>
          <w:szCs w:val="20"/>
          <w:lang w:val="es-AR"/>
        </w:rPr>
        <w:t>, el Estado argumenta que</w:t>
      </w:r>
      <w:r w:rsidR="00EE554F" w:rsidRPr="00467992">
        <w:rPr>
          <w:rFonts w:ascii="Cambria" w:hAnsi="Cambria"/>
          <w:sz w:val="20"/>
          <w:szCs w:val="20"/>
          <w:lang w:val="es-AR"/>
        </w:rPr>
        <w:t xml:space="preserve"> </w:t>
      </w:r>
      <w:r w:rsidR="0089289B" w:rsidRPr="00467992">
        <w:rPr>
          <w:rFonts w:ascii="Cambria" w:hAnsi="Cambria"/>
          <w:sz w:val="20"/>
          <w:szCs w:val="20"/>
          <w:lang w:val="es-AR"/>
        </w:rPr>
        <w:t xml:space="preserve">es </w:t>
      </w:r>
      <w:r w:rsidRPr="00467992">
        <w:rPr>
          <w:rFonts w:ascii="Cambria" w:hAnsi="Cambria"/>
          <w:sz w:val="20"/>
          <w:szCs w:val="20"/>
          <w:lang w:val="es-AR"/>
        </w:rPr>
        <w:t xml:space="preserve">insuficiente solo hacer alusión a la etapa procesal en la que se encuentra el proceso </w:t>
      </w:r>
      <w:r w:rsidR="0089289B" w:rsidRPr="00467992">
        <w:rPr>
          <w:rFonts w:ascii="Cambria" w:hAnsi="Cambria"/>
          <w:sz w:val="20"/>
          <w:szCs w:val="20"/>
          <w:lang w:val="es-AR"/>
        </w:rPr>
        <w:t>y</w:t>
      </w:r>
      <w:r w:rsidR="00752331">
        <w:rPr>
          <w:rFonts w:ascii="Cambria" w:hAnsi="Cambria"/>
          <w:sz w:val="20"/>
          <w:szCs w:val="20"/>
          <w:lang w:val="es-AR"/>
        </w:rPr>
        <w:t>,</w:t>
      </w:r>
      <w:r w:rsidR="0089289B" w:rsidRPr="00467992">
        <w:rPr>
          <w:rFonts w:ascii="Cambria" w:hAnsi="Cambria"/>
          <w:sz w:val="20"/>
          <w:szCs w:val="20"/>
          <w:lang w:val="es-AR"/>
        </w:rPr>
        <w:t xml:space="preserve"> por el contrario, </w:t>
      </w:r>
      <w:r w:rsidR="00EE554F" w:rsidRPr="00467992">
        <w:rPr>
          <w:rFonts w:ascii="Cambria" w:hAnsi="Cambria"/>
          <w:sz w:val="20"/>
          <w:szCs w:val="20"/>
          <w:lang w:val="es-AR"/>
        </w:rPr>
        <w:t>debe</w:t>
      </w:r>
      <w:r w:rsidRPr="00467992">
        <w:rPr>
          <w:rFonts w:ascii="Cambria" w:hAnsi="Cambria"/>
          <w:sz w:val="20"/>
          <w:szCs w:val="20"/>
          <w:lang w:val="es-AR"/>
        </w:rPr>
        <w:t>n</w:t>
      </w:r>
      <w:r w:rsidR="00EE554F" w:rsidRPr="00467992">
        <w:rPr>
          <w:rFonts w:ascii="Cambria" w:hAnsi="Cambria"/>
          <w:sz w:val="20"/>
          <w:szCs w:val="20"/>
          <w:lang w:val="es-AR"/>
        </w:rPr>
        <w:t xml:space="preserve"> demostrar que la misma se debe a defectos, negligencias u omisiones en el desarrollo de las investigaciones. </w:t>
      </w:r>
      <w:r w:rsidR="0089289B" w:rsidRPr="00467992">
        <w:rPr>
          <w:rFonts w:ascii="Cambria" w:hAnsi="Cambria"/>
          <w:sz w:val="20"/>
          <w:szCs w:val="20"/>
          <w:lang w:val="es-AR"/>
        </w:rPr>
        <w:t>Afirma que p</w:t>
      </w:r>
      <w:r w:rsidR="00EE554F" w:rsidRPr="00467992">
        <w:rPr>
          <w:rFonts w:ascii="Cambria" w:hAnsi="Cambria"/>
          <w:sz w:val="20"/>
          <w:szCs w:val="20"/>
          <w:lang w:val="es-AR"/>
        </w:rPr>
        <w:t>er se la etapa procesal no caracteriza un retardo injustificado</w:t>
      </w:r>
      <w:r w:rsidR="0089289B" w:rsidRPr="00467992">
        <w:rPr>
          <w:rFonts w:ascii="Cambria" w:hAnsi="Cambria"/>
          <w:sz w:val="20"/>
          <w:szCs w:val="20"/>
          <w:lang w:val="es-AR"/>
        </w:rPr>
        <w:t xml:space="preserve"> y aunque la investigación </w:t>
      </w:r>
      <w:r w:rsidR="00467992" w:rsidRPr="00467992">
        <w:rPr>
          <w:rFonts w:ascii="Cambria" w:hAnsi="Cambria"/>
          <w:sz w:val="20"/>
          <w:szCs w:val="20"/>
          <w:lang w:val="es-AR"/>
        </w:rPr>
        <w:t>aún</w:t>
      </w:r>
      <w:r w:rsidR="00EE554F" w:rsidRPr="00467992">
        <w:rPr>
          <w:rFonts w:ascii="Cambria" w:hAnsi="Cambria"/>
          <w:sz w:val="20"/>
          <w:szCs w:val="20"/>
          <w:lang w:val="es-AR"/>
        </w:rPr>
        <w:t xml:space="preserve"> e</w:t>
      </w:r>
      <w:r w:rsidR="0089289B" w:rsidRPr="00467992">
        <w:rPr>
          <w:rFonts w:ascii="Cambria" w:hAnsi="Cambria"/>
          <w:sz w:val="20"/>
          <w:szCs w:val="20"/>
          <w:lang w:val="es-AR"/>
        </w:rPr>
        <w:t>stá</w:t>
      </w:r>
      <w:r w:rsidR="00EE554F" w:rsidRPr="00467992">
        <w:rPr>
          <w:rFonts w:ascii="Cambria" w:hAnsi="Cambria"/>
          <w:sz w:val="20"/>
          <w:szCs w:val="20"/>
          <w:lang w:val="es-AR"/>
        </w:rPr>
        <w:t xml:space="preserve"> etapa preliminar</w:t>
      </w:r>
      <w:r w:rsidR="0089289B" w:rsidRPr="00467992">
        <w:rPr>
          <w:rFonts w:ascii="Cambria" w:hAnsi="Cambria"/>
          <w:sz w:val="20"/>
          <w:szCs w:val="20"/>
          <w:lang w:val="es-AR"/>
        </w:rPr>
        <w:t xml:space="preserve">, </w:t>
      </w:r>
      <w:r w:rsidR="00EE554F" w:rsidRPr="00467992">
        <w:rPr>
          <w:rFonts w:ascii="Cambria" w:hAnsi="Cambria"/>
          <w:sz w:val="20"/>
          <w:szCs w:val="20"/>
          <w:lang w:val="es-AR"/>
        </w:rPr>
        <w:t xml:space="preserve">el proceso ha arrojado avances significativos. </w:t>
      </w:r>
      <w:r w:rsidR="0089289B" w:rsidRPr="00467992">
        <w:rPr>
          <w:rFonts w:ascii="Cambria" w:hAnsi="Cambria"/>
          <w:sz w:val="20"/>
          <w:szCs w:val="20"/>
          <w:lang w:val="es-AR"/>
        </w:rPr>
        <w:t>Aduce que l</w:t>
      </w:r>
      <w:r w:rsidR="001C3B23" w:rsidRPr="00467992">
        <w:rPr>
          <w:rFonts w:ascii="Cambria" w:hAnsi="Cambria"/>
          <w:sz w:val="20"/>
          <w:szCs w:val="20"/>
          <w:lang w:val="es-AR"/>
        </w:rPr>
        <w:t xml:space="preserve">a investigación y absolución de las personas inicialmente vinculadas no puede ser considerada </w:t>
      </w:r>
      <w:r w:rsidR="001C3B23" w:rsidRPr="00467992">
        <w:rPr>
          <w:rFonts w:ascii="Cambria" w:hAnsi="Cambria"/>
          <w:sz w:val="20"/>
          <w:szCs w:val="20"/>
          <w:lang w:val="es-AR"/>
        </w:rPr>
        <w:lastRenderedPageBreak/>
        <w:t xml:space="preserve">como una violación del derecho a la protección </w:t>
      </w:r>
      <w:r w:rsidR="0089289B" w:rsidRPr="00467992">
        <w:rPr>
          <w:rFonts w:ascii="Cambria" w:hAnsi="Cambria"/>
          <w:sz w:val="20"/>
          <w:szCs w:val="20"/>
          <w:lang w:val="es-AR"/>
        </w:rPr>
        <w:t>j</w:t>
      </w:r>
      <w:r w:rsidR="001C3B23" w:rsidRPr="00467992">
        <w:rPr>
          <w:rFonts w:ascii="Cambria" w:hAnsi="Cambria"/>
          <w:sz w:val="20"/>
          <w:szCs w:val="20"/>
          <w:lang w:val="es-AR"/>
        </w:rPr>
        <w:t>udicial sino un resultado natural y posible en el marco de</w:t>
      </w:r>
      <w:r w:rsidR="0089289B" w:rsidRPr="00467992">
        <w:rPr>
          <w:rFonts w:ascii="Cambria" w:hAnsi="Cambria"/>
          <w:sz w:val="20"/>
          <w:szCs w:val="20"/>
          <w:lang w:val="es-AR"/>
        </w:rPr>
        <w:t xml:space="preserve"> </w:t>
      </w:r>
      <w:r w:rsidR="001C3B23" w:rsidRPr="00467992">
        <w:rPr>
          <w:rFonts w:ascii="Cambria" w:hAnsi="Cambria"/>
          <w:sz w:val="20"/>
          <w:szCs w:val="20"/>
          <w:lang w:val="es-AR"/>
        </w:rPr>
        <w:t xml:space="preserve">la actividad investigativa y judicial. </w:t>
      </w:r>
    </w:p>
    <w:p w14:paraId="6F4D4171" w14:textId="61F41104"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295E8DA4" w14:textId="4626EFEB" w:rsidR="00E523DA" w:rsidRPr="00F23AEC" w:rsidRDefault="00E523DA" w:rsidP="003713B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VE"/>
        </w:rPr>
      </w:pPr>
      <w:r>
        <w:rPr>
          <w:rFonts w:ascii="Cambria" w:hAnsi="Cambria"/>
          <w:sz w:val="20"/>
          <w:szCs w:val="20"/>
          <w:lang w:val="es-ES"/>
        </w:rPr>
        <w:t xml:space="preserve">La Comisión ha establecido que toda vez que se cometan hechos que impliquen la violación del </w:t>
      </w:r>
      <w:r w:rsidRPr="00F23AEC">
        <w:rPr>
          <w:rFonts w:ascii="Cambria" w:hAnsi="Cambria"/>
          <w:sz w:val="20"/>
          <w:szCs w:val="20"/>
          <w:lang w:val="es-ES"/>
        </w:rPr>
        <w:t>derecho a la vida y la integridad personal, el Estado tiene la obligación de promover e impulsar el proceso penal ordinario como la vía idónea para esclarecer los hechos y establecer las sanciones penales correspondientes, además de posibilitar otros modos de reparación de tipo pecuniario</w:t>
      </w:r>
      <w:r w:rsidRPr="00F23AEC">
        <w:rPr>
          <w:rStyle w:val="FootnoteReference"/>
          <w:rFonts w:ascii="Cambria" w:hAnsi="Cambria" w:cs="Calibri"/>
          <w:sz w:val="20"/>
          <w:szCs w:val="20"/>
          <w:lang w:val="es-ES_tradnl"/>
        </w:rPr>
        <w:footnoteReference w:id="8"/>
      </w:r>
      <w:r w:rsidRPr="00F23AEC">
        <w:rPr>
          <w:rFonts w:ascii="Cambria" w:hAnsi="Cambria"/>
          <w:sz w:val="20"/>
          <w:szCs w:val="20"/>
          <w:lang w:val="es-ES"/>
        </w:rPr>
        <w:t xml:space="preserve">. En esa línea, </w:t>
      </w:r>
      <w:r w:rsidRPr="00F23AEC">
        <w:rPr>
          <w:rFonts w:ascii="Cambria" w:hAnsi="Cambria"/>
          <w:sz w:val="20"/>
          <w:szCs w:val="20"/>
          <w:lang w:val="es-VE"/>
        </w:rPr>
        <w:t>la Comisión ha establecido que, como regla general, una investigación penal debe realizarse prontamente para proteger los intereses de las víctimas, preservar la prueba e incluso salvaguardar los derechos de toda persona que en el contexto de la investigación sea considerada sospechosa</w:t>
      </w:r>
      <w:r w:rsidRPr="00F23AEC">
        <w:rPr>
          <w:rStyle w:val="FootnoteReference"/>
          <w:rFonts w:ascii="Cambria" w:hAnsi="Cambria" w:cs="Calibri"/>
          <w:sz w:val="20"/>
          <w:szCs w:val="20"/>
          <w:lang w:val="es-ES_tradnl"/>
        </w:rPr>
        <w:footnoteReference w:id="9"/>
      </w:r>
      <w:r w:rsidRPr="00F23AEC">
        <w:rPr>
          <w:rFonts w:ascii="Cambria" w:hAnsi="Cambria"/>
          <w:sz w:val="20"/>
          <w:szCs w:val="20"/>
          <w:lang w:val="es-ES_tradnl"/>
        </w:rPr>
        <w:t>.</w:t>
      </w:r>
    </w:p>
    <w:p w14:paraId="52033FF1" w14:textId="6AA2D08B" w:rsidR="00F23AEC" w:rsidRPr="00F23AEC" w:rsidRDefault="00E523DA" w:rsidP="003713B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VE"/>
        </w:rPr>
      </w:pPr>
      <w:r w:rsidRPr="00F23AEC">
        <w:rPr>
          <w:rFonts w:ascii="Cambria" w:hAnsi="Cambria"/>
          <w:sz w:val="20"/>
          <w:szCs w:val="20"/>
          <w:lang w:val="es-ES"/>
        </w:rPr>
        <w:t xml:space="preserve">Respecto a los hechos expuestos, la Comisión observa que la </w:t>
      </w:r>
      <w:r w:rsidRPr="00F23AEC">
        <w:rPr>
          <w:rFonts w:ascii="Cambria" w:hAnsi="Cambria"/>
          <w:sz w:val="20"/>
          <w:szCs w:val="20"/>
          <w:lang w:val="es-AR"/>
        </w:rPr>
        <w:t xml:space="preserve">Unidad Nacional de Derechos Humanos de la </w:t>
      </w:r>
      <w:r w:rsidRPr="00E158A4">
        <w:rPr>
          <w:rFonts w:ascii="Cambria" w:hAnsi="Cambria"/>
          <w:sz w:val="20"/>
          <w:szCs w:val="20"/>
          <w:lang w:val="es-AR"/>
        </w:rPr>
        <w:t xml:space="preserve">Dirección Nacional de las Fiscalías de la Fiscalía General de la Nación </w:t>
      </w:r>
      <w:r w:rsidRPr="00E158A4">
        <w:rPr>
          <w:rFonts w:ascii="Cambria" w:hAnsi="Cambria"/>
          <w:sz w:val="20"/>
          <w:szCs w:val="20"/>
          <w:lang w:val="es-ES"/>
        </w:rPr>
        <w:t xml:space="preserve">inició una investigación penal </w:t>
      </w:r>
      <w:r w:rsidRPr="00E158A4">
        <w:rPr>
          <w:rFonts w:ascii="Cambria" w:hAnsi="Cambria"/>
          <w:sz w:val="20"/>
          <w:szCs w:val="20"/>
          <w:lang w:val="es-AR"/>
        </w:rPr>
        <w:t>desde abril de 1998</w:t>
      </w:r>
      <w:r w:rsidR="009F6A6B" w:rsidRPr="00E158A4">
        <w:rPr>
          <w:rFonts w:ascii="Cambria" w:hAnsi="Cambria"/>
          <w:sz w:val="20"/>
          <w:szCs w:val="20"/>
          <w:lang w:val="es-AR"/>
        </w:rPr>
        <w:t>. Al respecto, la Comisión toma en cuenta los esfuerzos realizados por el Estado en la investigación penal dirigiendo sus esfuerzos al juzgamiento y sanción de los responsables</w:t>
      </w:r>
      <w:r w:rsidR="0090589B" w:rsidRPr="00E158A4">
        <w:rPr>
          <w:rFonts w:ascii="Cambria" w:hAnsi="Cambria"/>
          <w:sz w:val="20"/>
          <w:szCs w:val="20"/>
          <w:lang w:val="es-AR"/>
        </w:rPr>
        <w:t xml:space="preserve">, </w:t>
      </w:r>
      <w:r w:rsidR="0090589B" w:rsidRPr="00E158A4">
        <w:rPr>
          <w:rFonts w:ascii="Cambria" w:hAnsi="Cambria"/>
          <w:sz w:val="20"/>
          <w:szCs w:val="20"/>
          <w:lang w:val="es-VE"/>
        </w:rPr>
        <w:t>incluyendo la resolución emitida el 27 de septiembre de 2016 por parte de la Fiscalía mediante la cual se decide categorizar homicidio de la presunta víctima como un delito de lesa humanidad y declara la acción penal imprescriptible. </w:t>
      </w:r>
      <w:r w:rsidR="009F6A6B" w:rsidRPr="00E158A4">
        <w:rPr>
          <w:rFonts w:ascii="Cambria" w:hAnsi="Cambria"/>
          <w:sz w:val="20"/>
          <w:szCs w:val="20"/>
          <w:lang w:val="es-AR"/>
        </w:rPr>
        <w:t xml:space="preserve">No obstante, la Comisión toma nota que, de acuerdo a información presentada por las partes, </w:t>
      </w:r>
      <w:r w:rsidR="008E5C63" w:rsidRPr="00E158A4">
        <w:rPr>
          <w:rFonts w:ascii="Cambria" w:hAnsi="Cambria"/>
          <w:sz w:val="20"/>
          <w:szCs w:val="20"/>
          <w:lang w:val="es-AR"/>
        </w:rPr>
        <w:t xml:space="preserve">la investigación penal </w:t>
      </w:r>
      <w:r w:rsidR="009A2EE1" w:rsidRPr="00E158A4">
        <w:rPr>
          <w:rFonts w:ascii="Cambria" w:hAnsi="Cambria"/>
          <w:sz w:val="20"/>
          <w:szCs w:val="20"/>
          <w:lang w:val="es-AR"/>
        </w:rPr>
        <w:t xml:space="preserve">después </w:t>
      </w:r>
      <w:r w:rsidR="00F23AEC" w:rsidRPr="00E158A4">
        <w:rPr>
          <w:rFonts w:ascii="Cambria" w:hAnsi="Cambria"/>
          <w:sz w:val="20"/>
          <w:szCs w:val="20"/>
          <w:lang w:val="es-AR"/>
        </w:rPr>
        <w:t xml:space="preserve">de transcurridos 22 años de los hechos alegados </w:t>
      </w:r>
      <w:r w:rsidR="008E5C63" w:rsidRPr="00E158A4">
        <w:rPr>
          <w:rFonts w:ascii="Cambria" w:hAnsi="Cambria"/>
          <w:sz w:val="20"/>
          <w:szCs w:val="20"/>
          <w:lang w:val="es-AR"/>
        </w:rPr>
        <w:t>continua en etapa preliminar luego de la sentencia absolutoria emitida el 6 de julio de 2001 por el Juzgado Sexto Penal del Circuito Especializado de Bogotá</w:t>
      </w:r>
      <w:r w:rsidR="00F23AEC" w:rsidRPr="00E158A4">
        <w:rPr>
          <w:rFonts w:ascii="Cambria" w:hAnsi="Cambria"/>
          <w:sz w:val="20"/>
          <w:szCs w:val="20"/>
          <w:lang w:val="es-AR"/>
        </w:rPr>
        <w:t xml:space="preserve">; </w:t>
      </w:r>
      <w:r w:rsidR="00F23AEC" w:rsidRPr="00E158A4">
        <w:rPr>
          <w:rFonts w:ascii="Cambria" w:hAnsi="Cambria"/>
          <w:sz w:val="20"/>
          <w:szCs w:val="20"/>
          <w:lang w:val="es-ES"/>
        </w:rPr>
        <w:t>sin que se haya esclarecido y establecido la responsabilidad en la autoría material e intelectual por los hechos de la presente petición</w:t>
      </w:r>
      <w:r w:rsidR="008E5C63" w:rsidRPr="00E158A4">
        <w:rPr>
          <w:rFonts w:ascii="Cambria" w:hAnsi="Cambria"/>
          <w:sz w:val="20"/>
          <w:szCs w:val="20"/>
          <w:lang w:val="es-AR"/>
        </w:rPr>
        <w:t>.</w:t>
      </w:r>
      <w:r w:rsidR="00F23AEC" w:rsidRPr="00E158A4">
        <w:rPr>
          <w:rFonts w:ascii="Cambria" w:hAnsi="Cambria"/>
          <w:sz w:val="20"/>
          <w:szCs w:val="20"/>
          <w:lang w:val="es-AR"/>
        </w:rPr>
        <w:t xml:space="preserve"> </w:t>
      </w:r>
      <w:r w:rsidRPr="00E158A4">
        <w:rPr>
          <w:rFonts w:ascii="Cambria" w:hAnsi="Cambria"/>
          <w:sz w:val="20"/>
          <w:szCs w:val="20"/>
          <w:lang w:val="es-ES"/>
        </w:rPr>
        <w:t xml:space="preserve">En atención a lo anterior, en el presente caso aplica la excepción al agotamiento de los recursos </w:t>
      </w:r>
      <w:r w:rsidRPr="00F23AEC">
        <w:rPr>
          <w:rFonts w:ascii="Cambria" w:hAnsi="Cambria"/>
          <w:sz w:val="20"/>
          <w:szCs w:val="20"/>
          <w:lang w:val="es-ES"/>
        </w:rPr>
        <w:t>internos prevista en el artículo 46.2.c de la Convención Americana.</w:t>
      </w:r>
      <w:r w:rsidR="009F6A6B" w:rsidRPr="00F23AEC">
        <w:rPr>
          <w:rFonts w:ascii="Cambria" w:hAnsi="Cambria"/>
          <w:sz w:val="20"/>
          <w:szCs w:val="20"/>
          <w:lang w:val="es-ES"/>
        </w:rPr>
        <w:t xml:space="preserve"> </w:t>
      </w:r>
    </w:p>
    <w:p w14:paraId="3ED9261B" w14:textId="77777777" w:rsidR="00E158A4" w:rsidRPr="00E158A4" w:rsidRDefault="00F23AEC" w:rsidP="003713B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rFonts w:cs="Calibri"/>
          <w:sz w:val="20"/>
          <w:szCs w:val="20"/>
          <w:lang w:val="es-ES_tradnl"/>
        </w:rPr>
        <w:t>Asimismo</w:t>
      </w:r>
      <w:r w:rsidR="009A2EE1">
        <w:rPr>
          <w:rFonts w:cs="Calibri"/>
          <w:sz w:val="20"/>
          <w:szCs w:val="20"/>
          <w:lang w:val="es-ES_tradnl"/>
        </w:rPr>
        <w:t>,</w:t>
      </w:r>
      <w:r>
        <w:rPr>
          <w:rFonts w:cs="Calibri"/>
          <w:sz w:val="20"/>
          <w:szCs w:val="20"/>
          <w:lang w:val="es-ES_tradnl"/>
        </w:rPr>
        <w:t xml:space="preserve"> respecto a la acción de reparación directa ante la jurisdicción contencioso administrativa, la Comisión recuerda que, para los efectos de determinar la admisibilidad de un reclamo de la naturaleza del presente, la acción de reparación directa no constituye la vía idónea ni resulta necesario su agotamiento, dado que la misma no es adecuada para proporcionar una reparación integral y justicia a los familiares</w:t>
      </w:r>
      <w:r>
        <w:rPr>
          <w:rStyle w:val="FootnoteReference"/>
          <w:rFonts w:cs="Calibri"/>
          <w:sz w:val="20"/>
          <w:szCs w:val="20"/>
        </w:rPr>
        <w:footnoteReference w:id="10"/>
      </w:r>
      <w:r>
        <w:rPr>
          <w:rFonts w:cs="Calibri"/>
          <w:sz w:val="20"/>
          <w:szCs w:val="20"/>
          <w:lang w:val="es-ES_tradnl"/>
        </w:rPr>
        <w:t>.</w:t>
      </w:r>
      <w:r>
        <w:rPr>
          <w:lang w:val="es-419" w:eastAsia="es-419"/>
        </w:rPr>
        <w:t xml:space="preserve"> </w:t>
      </w:r>
    </w:p>
    <w:p w14:paraId="45083223" w14:textId="570CCDD9" w:rsidR="00F23AEC" w:rsidRPr="00E158A4" w:rsidRDefault="009A2EE1" w:rsidP="00E158A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9A2EE1">
        <w:rPr>
          <w:sz w:val="20"/>
          <w:szCs w:val="20"/>
          <w:lang w:val="es-419" w:eastAsia="es-419"/>
        </w:rPr>
        <w:t>L</w:t>
      </w:r>
      <w:r w:rsidR="00F23AEC" w:rsidRPr="009A2EE1">
        <w:rPr>
          <w:color w:val="auto"/>
          <w:sz w:val="20"/>
          <w:szCs w:val="20"/>
          <w:lang w:val="es-419"/>
        </w:rPr>
        <w:t xml:space="preserve">a </w:t>
      </w:r>
      <w:r w:rsidR="00F23AEC">
        <w:rPr>
          <w:color w:val="auto"/>
          <w:sz w:val="20"/>
          <w:szCs w:val="20"/>
          <w:lang w:val="es-419"/>
        </w:rPr>
        <w:t xml:space="preserve">Comisión observa que la petición fue recibida el 31 de mayo de 2011. </w:t>
      </w:r>
      <w:r w:rsidR="00F23AEC" w:rsidRPr="00E158A4">
        <w:rPr>
          <w:sz w:val="20"/>
          <w:szCs w:val="20"/>
          <w:lang w:val="es-419"/>
        </w:rPr>
        <w:t>En vista del contexto y de las características del presente caso, la Comisión considera que la petición fue presentada dentro de un plazo razonable y que debe darse por satisfecho el requisito de admisibilidad referente al plazo de presentación.</w:t>
      </w:r>
    </w:p>
    <w:p w14:paraId="4FFBE378" w14:textId="70E89C77" w:rsidR="003239B8" w:rsidRPr="00E523DA" w:rsidRDefault="003239B8" w:rsidP="00E523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ES"/>
        </w:rPr>
      </w:pPr>
      <w:r w:rsidRPr="00E523DA">
        <w:rPr>
          <w:rFonts w:asciiTheme="majorHAnsi" w:hAnsiTheme="majorHAnsi"/>
          <w:b/>
          <w:bCs/>
          <w:sz w:val="20"/>
          <w:szCs w:val="20"/>
          <w:lang w:val="es-ES"/>
        </w:rPr>
        <w:t>VII.</w:t>
      </w:r>
      <w:r w:rsidRPr="00E523DA">
        <w:rPr>
          <w:rFonts w:asciiTheme="majorHAnsi" w:hAnsiTheme="majorHAnsi"/>
          <w:b/>
          <w:bCs/>
          <w:sz w:val="20"/>
          <w:szCs w:val="20"/>
          <w:lang w:val="es-ES"/>
        </w:rPr>
        <w:tab/>
      </w:r>
      <w:r w:rsidR="004A6A54" w:rsidRPr="00E523DA">
        <w:rPr>
          <w:rFonts w:asciiTheme="majorHAnsi" w:hAnsiTheme="majorHAnsi"/>
          <w:b/>
          <w:bCs/>
          <w:sz w:val="20"/>
          <w:szCs w:val="20"/>
          <w:lang w:val="es-ES_tradnl"/>
        </w:rPr>
        <w:t xml:space="preserve">ANÁLISIS DE </w:t>
      </w:r>
      <w:r w:rsidR="00C21FEF" w:rsidRPr="00E523DA">
        <w:rPr>
          <w:rFonts w:asciiTheme="majorHAnsi" w:hAnsiTheme="majorHAnsi"/>
          <w:b/>
          <w:bCs/>
          <w:sz w:val="20"/>
          <w:szCs w:val="20"/>
          <w:lang w:val="es-ES"/>
        </w:rPr>
        <w:t xml:space="preserve">CARACTERIZACIÓN </w:t>
      </w:r>
      <w:r w:rsidR="00C21FEF" w:rsidRPr="00E523DA">
        <w:rPr>
          <w:rFonts w:asciiTheme="majorHAnsi" w:hAnsiTheme="majorHAnsi"/>
          <w:b/>
          <w:bCs/>
          <w:sz w:val="20"/>
          <w:szCs w:val="20"/>
          <w:lang w:val="es-UY"/>
        </w:rPr>
        <w:t>DE LOS HECHOS ALEGADOS</w:t>
      </w:r>
    </w:p>
    <w:p w14:paraId="25EFB22D" w14:textId="73826748" w:rsidR="00F23AEC" w:rsidRPr="003713BC" w:rsidRDefault="00F23AEC" w:rsidP="003713B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 xml:space="preserve">La Comisión observa que la presente petición incluye alegaciones con respecto a la </w:t>
      </w:r>
      <w:r w:rsidR="00CA3D0D">
        <w:rPr>
          <w:sz w:val="20"/>
          <w:szCs w:val="20"/>
          <w:lang w:val="es-ES"/>
        </w:rPr>
        <w:t xml:space="preserve">presunta </w:t>
      </w:r>
      <w:r>
        <w:rPr>
          <w:sz w:val="20"/>
          <w:szCs w:val="20"/>
          <w:lang w:val="es-ES"/>
        </w:rPr>
        <w:t xml:space="preserve">ejecución extrajudicial de </w:t>
      </w:r>
      <w:r>
        <w:rPr>
          <w:bCs/>
          <w:sz w:val="20"/>
          <w:szCs w:val="20"/>
          <w:lang w:val="es-ES"/>
        </w:rPr>
        <w:t xml:space="preserve">José Eduardo Umaña Mendoza </w:t>
      </w:r>
      <w:r>
        <w:rPr>
          <w:sz w:val="20"/>
          <w:szCs w:val="20"/>
          <w:lang w:val="es-ES"/>
        </w:rPr>
        <w:t xml:space="preserve">como consecuencia de su labor como defensor de derechos humanos en el marco </w:t>
      </w:r>
      <w:r w:rsidRPr="00D26556">
        <w:rPr>
          <w:sz w:val="20"/>
          <w:szCs w:val="20"/>
          <w:lang w:val="es-VE"/>
        </w:rPr>
        <w:t xml:space="preserve">de distintas amenazas persistentes y atentados en contra de </w:t>
      </w:r>
      <w:r>
        <w:rPr>
          <w:sz w:val="20"/>
          <w:szCs w:val="20"/>
          <w:lang w:val="es-VE"/>
        </w:rPr>
        <w:t xml:space="preserve">su </w:t>
      </w:r>
      <w:r w:rsidRPr="00D26556">
        <w:rPr>
          <w:sz w:val="20"/>
          <w:szCs w:val="20"/>
          <w:lang w:val="es-VE"/>
        </w:rPr>
        <w:t>vida e integridad</w:t>
      </w:r>
      <w:r>
        <w:rPr>
          <w:sz w:val="20"/>
          <w:szCs w:val="20"/>
          <w:lang w:val="es-ES"/>
        </w:rPr>
        <w:t xml:space="preserve"> y la falta de protección judicial efectiva e</w:t>
      </w:r>
      <w:r w:rsidR="00E2713D">
        <w:rPr>
          <w:sz w:val="20"/>
          <w:szCs w:val="20"/>
          <w:lang w:val="es-ES"/>
        </w:rPr>
        <w:t xml:space="preserve"> </w:t>
      </w:r>
      <w:r>
        <w:rPr>
          <w:sz w:val="20"/>
          <w:szCs w:val="20"/>
          <w:lang w:val="es-ES"/>
        </w:rPr>
        <w:t>investigación de tales hechos,</w:t>
      </w:r>
      <w:r w:rsidR="00E2713D">
        <w:rPr>
          <w:sz w:val="20"/>
          <w:szCs w:val="20"/>
          <w:lang w:val="es-ES"/>
        </w:rPr>
        <w:t xml:space="preserve"> prácticas inadecuadas de </w:t>
      </w:r>
      <w:r w:rsidR="009A2EE1">
        <w:rPr>
          <w:sz w:val="20"/>
          <w:szCs w:val="20"/>
          <w:lang w:val="es-ES"/>
        </w:rPr>
        <w:t>investigación,</w:t>
      </w:r>
      <w:r w:rsidR="00E2713D">
        <w:rPr>
          <w:sz w:val="20"/>
          <w:szCs w:val="20"/>
          <w:lang w:val="es-ES"/>
        </w:rPr>
        <w:t xml:space="preserve"> </w:t>
      </w:r>
      <w:r>
        <w:rPr>
          <w:sz w:val="20"/>
          <w:szCs w:val="20"/>
          <w:lang w:val="es-ES"/>
        </w:rPr>
        <w:t xml:space="preserve">así como </w:t>
      </w:r>
      <w:r w:rsidR="003713BC">
        <w:rPr>
          <w:sz w:val="20"/>
          <w:szCs w:val="20"/>
          <w:lang w:val="es-ES"/>
        </w:rPr>
        <w:t>l</w:t>
      </w:r>
      <w:r w:rsidR="0070102A">
        <w:rPr>
          <w:sz w:val="20"/>
          <w:szCs w:val="20"/>
          <w:lang w:val="es-ES"/>
        </w:rPr>
        <w:t>a</w:t>
      </w:r>
      <w:r w:rsidR="003713BC">
        <w:rPr>
          <w:sz w:val="20"/>
          <w:szCs w:val="20"/>
          <w:lang w:val="es-ES"/>
        </w:rPr>
        <w:t xml:space="preserve"> </w:t>
      </w:r>
      <w:r w:rsidR="0070102A" w:rsidRPr="0070102A">
        <w:rPr>
          <w:sz w:val="20"/>
          <w:szCs w:val="20"/>
          <w:lang w:val="es-US"/>
        </w:rPr>
        <w:t>migración forzada</w:t>
      </w:r>
      <w:r w:rsidR="003713BC">
        <w:rPr>
          <w:sz w:val="20"/>
          <w:szCs w:val="20"/>
          <w:lang w:val="es-ES"/>
        </w:rPr>
        <w:t xml:space="preserve"> de la familia de la presunta víctima</w:t>
      </w:r>
      <w:r>
        <w:rPr>
          <w:sz w:val="20"/>
          <w:szCs w:val="20"/>
          <w:lang w:val="es-ES"/>
        </w:rPr>
        <w:t xml:space="preserve">. 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003713BC" w:rsidRPr="008F79B1">
        <w:rPr>
          <w:bCs/>
          <w:sz w:val="20"/>
          <w:szCs w:val="20"/>
          <w:lang w:val="es-VE"/>
        </w:rPr>
        <w:t>4 (derecho a la v</w:t>
      </w:r>
      <w:r w:rsidR="003713BC">
        <w:rPr>
          <w:bCs/>
          <w:sz w:val="20"/>
          <w:szCs w:val="20"/>
          <w:lang w:val="es-VE"/>
        </w:rPr>
        <w:t xml:space="preserve">ida), 5 (derecho a la integridad personal), 7 (derecho a la libertad personal), 8 (garantías judiciales), 13 (libertad de pensamiento y de expresión), </w:t>
      </w:r>
      <w:r w:rsidR="00A441D7">
        <w:rPr>
          <w:bCs/>
          <w:sz w:val="20"/>
          <w:szCs w:val="20"/>
          <w:lang w:val="es-VE"/>
        </w:rPr>
        <w:t xml:space="preserve">17 (protección a la familia), </w:t>
      </w:r>
      <w:r w:rsidR="003713BC">
        <w:rPr>
          <w:bCs/>
          <w:sz w:val="20"/>
          <w:szCs w:val="20"/>
          <w:lang w:val="es-VE"/>
        </w:rPr>
        <w:t xml:space="preserve">22 (derecho de circulación y de </w:t>
      </w:r>
      <w:r w:rsidR="003713BC">
        <w:rPr>
          <w:bCs/>
          <w:sz w:val="20"/>
          <w:szCs w:val="20"/>
          <w:lang w:val="es-VE"/>
        </w:rPr>
        <w:lastRenderedPageBreak/>
        <w:t xml:space="preserve">residencia) y 25 (protección judicial) de la Convención Americana en relación con el artículo 1.1 del mismo instrumento </w:t>
      </w:r>
      <w:r w:rsidRPr="003713BC">
        <w:rPr>
          <w:sz w:val="20"/>
          <w:szCs w:val="20"/>
          <w:lang w:val="es-ES"/>
        </w:rPr>
        <w:t xml:space="preserve">en relación a </w:t>
      </w:r>
      <w:r w:rsidR="003713BC">
        <w:rPr>
          <w:sz w:val="20"/>
          <w:szCs w:val="20"/>
          <w:lang w:val="es-ES"/>
        </w:rPr>
        <w:t xml:space="preserve">José Eduardo Umaña </w:t>
      </w:r>
      <w:r w:rsidRPr="003713BC">
        <w:rPr>
          <w:sz w:val="20"/>
          <w:szCs w:val="20"/>
          <w:lang w:val="es-ES"/>
        </w:rPr>
        <w:t>y sus familiares.</w:t>
      </w:r>
    </w:p>
    <w:p w14:paraId="29BB41F5" w14:textId="77777777" w:rsidR="003239B8" w:rsidRPr="003713BC" w:rsidRDefault="003239B8" w:rsidP="003239B8">
      <w:pPr>
        <w:pStyle w:val="ListParagraph"/>
        <w:spacing w:before="240" w:after="240"/>
        <w:jc w:val="both"/>
        <w:rPr>
          <w:rFonts w:asciiTheme="majorHAnsi" w:hAnsiTheme="majorHAnsi"/>
          <w:b/>
          <w:bCs/>
          <w:color w:val="auto"/>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3713BC">
        <w:rPr>
          <w:rFonts w:asciiTheme="majorHAnsi" w:hAnsiTheme="majorHAnsi"/>
          <w:b/>
          <w:bCs/>
          <w:color w:val="auto"/>
          <w:sz w:val="20"/>
          <w:szCs w:val="20"/>
          <w:lang w:val="es-ES"/>
        </w:rPr>
        <w:t>DECISIÓN</w:t>
      </w:r>
    </w:p>
    <w:p w14:paraId="41AA5BF6" w14:textId="545E54FF" w:rsidR="000419AD" w:rsidRPr="00A441D7" w:rsidRDefault="003239B8" w:rsidP="000419A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713BC">
        <w:rPr>
          <w:rFonts w:ascii="Cambria" w:hAnsi="Cambria"/>
          <w:sz w:val="20"/>
          <w:szCs w:val="20"/>
          <w:lang w:val="es-ES"/>
        </w:rPr>
        <w:t xml:space="preserve">Declarar admisible la presente petición en relación con </w:t>
      </w:r>
      <w:r w:rsidR="003713BC" w:rsidRPr="003713BC">
        <w:rPr>
          <w:rFonts w:ascii="Cambria" w:hAnsi="Cambria"/>
          <w:sz w:val="20"/>
          <w:szCs w:val="20"/>
          <w:lang w:val="es-ES"/>
        </w:rPr>
        <w:t xml:space="preserve">los artículos </w:t>
      </w:r>
      <w:r w:rsidR="003713BC" w:rsidRPr="003713BC">
        <w:rPr>
          <w:rFonts w:ascii="Cambria" w:hAnsi="Cambria"/>
          <w:bCs/>
          <w:sz w:val="20"/>
          <w:szCs w:val="20"/>
          <w:lang w:val="es-VE"/>
        </w:rPr>
        <w:t>4, 5, 7, 8, 13,</w:t>
      </w:r>
      <w:r w:rsidR="00A441D7">
        <w:rPr>
          <w:rFonts w:ascii="Cambria" w:hAnsi="Cambria"/>
          <w:bCs/>
          <w:sz w:val="20"/>
          <w:szCs w:val="20"/>
          <w:lang w:val="es-VE"/>
        </w:rPr>
        <w:t xml:space="preserve"> 17,</w:t>
      </w:r>
      <w:r w:rsidR="003713BC" w:rsidRPr="003713BC">
        <w:rPr>
          <w:rFonts w:ascii="Cambria" w:hAnsi="Cambria"/>
          <w:bCs/>
          <w:sz w:val="20"/>
          <w:szCs w:val="20"/>
          <w:lang w:val="es-VE"/>
        </w:rPr>
        <w:t xml:space="preserve"> 22 y 25 de la Convención Americana en relación con el artículo 1.1 del mismo instrumento</w:t>
      </w:r>
      <w:r w:rsidR="00A758AA" w:rsidRPr="003713BC">
        <w:rPr>
          <w:rFonts w:asciiTheme="majorHAnsi" w:hAnsiTheme="majorHAnsi"/>
          <w:sz w:val="20"/>
          <w:szCs w:val="20"/>
          <w:lang w:val="es-ES"/>
        </w:rPr>
        <w:t>;</w:t>
      </w:r>
      <w:r w:rsidR="007B76D3" w:rsidRPr="003713BC">
        <w:rPr>
          <w:rFonts w:asciiTheme="majorHAnsi" w:hAnsiTheme="majorHAnsi"/>
          <w:sz w:val="20"/>
          <w:szCs w:val="20"/>
          <w:lang w:val="es-ES"/>
        </w:rPr>
        <w:t xml:space="preserve"> y</w:t>
      </w:r>
    </w:p>
    <w:p w14:paraId="12A7002C" w14:textId="77777777" w:rsidR="004A6A54" w:rsidRPr="009B7794" w:rsidRDefault="004A6A54" w:rsidP="003713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713BC">
        <w:rPr>
          <w:rFonts w:asciiTheme="majorHAnsi" w:hAnsiTheme="majorHAnsi"/>
          <w:sz w:val="20"/>
          <w:szCs w:val="20"/>
          <w:lang w:val="es-ES"/>
        </w:rPr>
        <w:t xml:space="preserve">Notificar a las partes la presente decisión; continuar con el análisis del fondo de la cuestión; y publicar esta decisión e incluirla en su Informe </w:t>
      </w:r>
      <w:r w:rsidRPr="009B7794">
        <w:rPr>
          <w:rFonts w:asciiTheme="majorHAnsi" w:hAnsiTheme="majorHAnsi"/>
          <w:sz w:val="20"/>
          <w:szCs w:val="20"/>
          <w:lang w:val="es-ES"/>
        </w:rPr>
        <w:t>Anual a la Asamblea General de la Organización de los Estados Americanos.</w:t>
      </w:r>
    </w:p>
    <w:p w14:paraId="10C4988B" w14:textId="4920AB14" w:rsidR="00807BB3" w:rsidRPr="00A37B82" w:rsidRDefault="00807BB3" w:rsidP="00807BB3">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FB059" w14:textId="77777777" w:rsidR="00F5702B" w:rsidRDefault="00F5702B">
      <w:r>
        <w:separator/>
      </w:r>
    </w:p>
  </w:endnote>
  <w:endnote w:type="continuationSeparator" w:id="0">
    <w:p w14:paraId="20161E4B" w14:textId="77777777" w:rsidR="00F5702B" w:rsidRDefault="00F5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1E9C9" w14:textId="77777777" w:rsidR="00F24E0C" w:rsidRDefault="00F24E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144D8EBA" w:rsidR="00EE554F" w:rsidRPr="00934A2C" w:rsidRDefault="00EE554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24E0C">
          <w:rPr>
            <w:noProof/>
            <w:sz w:val="16"/>
            <w:szCs w:val="22"/>
          </w:rPr>
          <w:t>1</w:t>
        </w:r>
        <w:r w:rsidRPr="00934A2C">
          <w:rPr>
            <w:noProof/>
            <w:sz w:val="16"/>
            <w:szCs w:val="22"/>
          </w:rPr>
          <w:fldChar w:fldCharType="end"/>
        </w:r>
      </w:p>
    </w:sdtContent>
  </w:sdt>
  <w:p w14:paraId="68530E6A" w14:textId="77777777" w:rsidR="00EE554F" w:rsidRDefault="00EE55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EE554F" w:rsidRPr="00934A2C" w:rsidRDefault="00EE554F">
    <w:pPr>
      <w:pStyle w:val="Footer"/>
      <w:jc w:val="center"/>
      <w:rPr>
        <w:sz w:val="16"/>
        <w:szCs w:val="22"/>
      </w:rPr>
    </w:pPr>
  </w:p>
  <w:p w14:paraId="49059CE3" w14:textId="77777777" w:rsidR="00EE554F" w:rsidRDefault="00EE55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2A0A1" w14:textId="77777777" w:rsidR="00F5702B" w:rsidRPr="000F35ED" w:rsidRDefault="00F5702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E896858" w14:textId="77777777" w:rsidR="00F5702B" w:rsidRPr="000F35ED" w:rsidRDefault="00F5702B" w:rsidP="000F35ED">
      <w:pPr>
        <w:rPr>
          <w:rFonts w:asciiTheme="majorHAnsi" w:hAnsiTheme="majorHAnsi"/>
          <w:sz w:val="16"/>
          <w:szCs w:val="16"/>
        </w:rPr>
      </w:pPr>
      <w:r w:rsidRPr="000F35ED">
        <w:rPr>
          <w:rFonts w:asciiTheme="majorHAnsi" w:hAnsiTheme="majorHAnsi"/>
          <w:sz w:val="16"/>
          <w:szCs w:val="16"/>
        </w:rPr>
        <w:separator/>
      </w:r>
    </w:p>
    <w:p w14:paraId="6874C691" w14:textId="77777777" w:rsidR="00F5702B" w:rsidRPr="000F35ED" w:rsidRDefault="00F5702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FA20FCE" w14:textId="77777777" w:rsidR="00F5702B" w:rsidRPr="000F35ED" w:rsidRDefault="00F5702B"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32C7296F" w14:textId="31F36E39" w:rsidR="00EE554F" w:rsidRPr="004C4157" w:rsidRDefault="00EE554F" w:rsidP="004C4157">
      <w:pPr>
        <w:pStyle w:val="FootnoteText"/>
        <w:ind w:firstLine="720"/>
        <w:jc w:val="both"/>
        <w:rPr>
          <w:rFonts w:ascii="Cambria" w:hAnsi="Cambria"/>
          <w:sz w:val="16"/>
          <w:szCs w:val="16"/>
          <w:lang w:val="es-VE"/>
        </w:rPr>
      </w:pPr>
      <w:r w:rsidRPr="004C4157">
        <w:rPr>
          <w:rStyle w:val="FootnoteReference"/>
          <w:rFonts w:ascii="Cambria" w:hAnsi="Cambria"/>
          <w:sz w:val="16"/>
          <w:szCs w:val="16"/>
        </w:rPr>
        <w:footnoteRef/>
      </w:r>
      <w:r w:rsidRPr="004C4157">
        <w:rPr>
          <w:rFonts w:ascii="Cambria" w:hAnsi="Cambria"/>
          <w:sz w:val="16"/>
          <w:szCs w:val="16"/>
          <w:lang w:val="es-VE"/>
        </w:rPr>
        <w:t xml:space="preserve"> </w:t>
      </w:r>
      <w:r>
        <w:rPr>
          <w:rFonts w:ascii="Cambria" w:hAnsi="Cambria"/>
          <w:sz w:val="16"/>
          <w:szCs w:val="16"/>
          <w:lang w:val="es-VE"/>
        </w:rPr>
        <w:t xml:space="preserve">En adelante “la Convención Americana” o “la Convención”. </w:t>
      </w:r>
    </w:p>
  </w:footnote>
  <w:footnote w:id="3">
    <w:p w14:paraId="79F07139" w14:textId="77777777" w:rsidR="00EE554F" w:rsidRPr="00537490" w:rsidRDefault="00EE554F" w:rsidP="004C4157">
      <w:pPr>
        <w:pStyle w:val="FootnoteText"/>
        <w:ind w:firstLine="720"/>
        <w:jc w:val="both"/>
        <w:rPr>
          <w:rFonts w:ascii="Cambria" w:hAnsi="Cambria"/>
          <w:sz w:val="16"/>
          <w:szCs w:val="16"/>
          <w:lang w:val="es-ES"/>
        </w:rPr>
      </w:pPr>
      <w:r w:rsidRPr="004C4157">
        <w:rPr>
          <w:rStyle w:val="FootnoteReference"/>
          <w:rFonts w:ascii="Cambria" w:hAnsi="Cambria"/>
          <w:sz w:val="16"/>
          <w:szCs w:val="16"/>
        </w:rPr>
        <w:footnoteRef/>
      </w:r>
      <w:r w:rsidRPr="004C4157">
        <w:rPr>
          <w:rFonts w:ascii="Cambria" w:hAnsi="Cambria"/>
          <w:sz w:val="16"/>
          <w:szCs w:val="16"/>
          <w:lang w:val="es-ES"/>
        </w:rPr>
        <w:t xml:space="preserve"> Las observaciones de cada parte fueron</w:t>
      </w:r>
      <w:r>
        <w:rPr>
          <w:rFonts w:ascii="Cambria" w:hAnsi="Cambria"/>
          <w:sz w:val="16"/>
          <w:szCs w:val="16"/>
          <w:lang w:val="es-ES"/>
        </w:rPr>
        <w:t xml:space="preserve"> debidamente trasladadas a la parte contraria.</w:t>
      </w:r>
    </w:p>
  </w:footnote>
  <w:footnote w:id="4">
    <w:p w14:paraId="79D9F870" w14:textId="0A519202" w:rsidR="000D1D5E" w:rsidRPr="005A2021" w:rsidRDefault="000D1D5E" w:rsidP="000D1D5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16"/>
          <w:szCs w:val="16"/>
          <w:lang w:val="es-AR"/>
        </w:rPr>
      </w:pPr>
      <w:r w:rsidRPr="005A2021">
        <w:rPr>
          <w:rStyle w:val="FootnoteReference"/>
          <w:rFonts w:ascii="Cambria" w:hAnsi="Cambria"/>
          <w:sz w:val="16"/>
          <w:szCs w:val="16"/>
        </w:rPr>
        <w:footnoteRef/>
      </w:r>
      <w:r w:rsidRPr="005A2021">
        <w:rPr>
          <w:rFonts w:ascii="Cambria" w:hAnsi="Cambria"/>
          <w:sz w:val="16"/>
          <w:szCs w:val="16"/>
          <w:lang w:val="es-VE"/>
        </w:rPr>
        <w:t xml:space="preserve"> </w:t>
      </w:r>
      <w:r w:rsidRPr="005A2021">
        <w:rPr>
          <w:rFonts w:ascii="Cambria" w:hAnsi="Cambria"/>
          <w:sz w:val="16"/>
          <w:szCs w:val="16"/>
          <w:lang w:val="es-AR"/>
        </w:rPr>
        <w:t xml:space="preserve">La parte peticionaria describe que el doctor Umaña Mendoza fue víctima de amenazas de muerte mediante llamadas telefónicas y de un atentado contra su vida el 25 de septiembre 1991, cuando salía en horas de la mañana de su residencia con destino a bordo de un taxi de servicio público. Detalla que, al día siguiente, cuando participaba en una diligencia de reconstrucción de los hechos de la masacre, la presunta víctima fue fotografiada en varias oportunidades por miembros del Ejército. Destaca que estos hechos fueron denunciados por Amnistía Internacional, el International Council of </w:t>
      </w:r>
      <w:proofErr w:type="spellStart"/>
      <w:r w:rsidRPr="005A2021">
        <w:rPr>
          <w:rFonts w:ascii="Cambria" w:hAnsi="Cambria"/>
          <w:sz w:val="16"/>
          <w:szCs w:val="16"/>
          <w:lang w:val="es-AR"/>
        </w:rPr>
        <w:t>Voluntary</w:t>
      </w:r>
      <w:proofErr w:type="spellEnd"/>
      <w:r w:rsidRPr="005A2021">
        <w:rPr>
          <w:rFonts w:ascii="Cambria" w:hAnsi="Cambria"/>
          <w:sz w:val="16"/>
          <w:szCs w:val="16"/>
          <w:lang w:val="es-AR"/>
        </w:rPr>
        <w:t xml:space="preserve"> Agencies y el </w:t>
      </w:r>
      <w:proofErr w:type="spellStart"/>
      <w:r w:rsidRPr="005A2021">
        <w:rPr>
          <w:rFonts w:ascii="Cambria" w:hAnsi="Cambria"/>
          <w:sz w:val="16"/>
          <w:szCs w:val="16"/>
          <w:lang w:val="es-AR"/>
        </w:rPr>
        <w:t>Lawyers</w:t>
      </w:r>
      <w:proofErr w:type="spellEnd"/>
      <w:r w:rsidRPr="005A2021">
        <w:rPr>
          <w:rFonts w:ascii="Cambria" w:hAnsi="Cambria"/>
          <w:sz w:val="16"/>
          <w:szCs w:val="16"/>
          <w:lang w:val="es-AR"/>
        </w:rPr>
        <w:t xml:space="preserve"> </w:t>
      </w:r>
      <w:proofErr w:type="spellStart"/>
      <w:r w:rsidRPr="005A2021">
        <w:rPr>
          <w:rFonts w:ascii="Cambria" w:hAnsi="Cambria"/>
          <w:sz w:val="16"/>
          <w:szCs w:val="16"/>
          <w:lang w:val="es-AR"/>
        </w:rPr>
        <w:t>Committee</w:t>
      </w:r>
      <w:proofErr w:type="spellEnd"/>
      <w:r w:rsidRPr="005A2021">
        <w:rPr>
          <w:rFonts w:ascii="Cambria" w:hAnsi="Cambria"/>
          <w:sz w:val="16"/>
          <w:szCs w:val="16"/>
          <w:lang w:val="es-AR"/>
        </w:rPr>
        <w:t xml:space="preserve"> </w:t>
      </w:r>
      <w:proofErr w:type="spellStart"/>
      <w:r w:rsidRPr="005A2021">
        <w:rPr>
          <w:rFonts w:ascii="Cambria" w:hAnsi="Cambria"/>
          <w:sz w:val="16"/>
          <w:szCs w:val="16"/>
          <w:lang w:val="es-AR"/>
        </w:rPr>
        <w:t>for</w:t>
      </w:r>
      <w:proofErr w:type="spellEnd"/>
      <w:r w:rsidRPr="005A2021">
        <w:rPr>
          <w:rFonts w:ascii="Cambria" w:hAnsi="Cambria"/>
          <w:sz w:val="16"/>
          <w:szCs w:val="16"/>
          <w:lang w:val="es-AR"/>
        </w:rPr>
        <w:t xml:space="preserve"> Human </w:t>
      </w:r>
      <w:proofErr w:type="spellStart"/>
      <w:r w:rsidRPr="005A2021">
        <w:rPr>
          <w:rFonts w:ascii="Cambria" w:hAnsi="Cambria"/>
          <w:sz w:val="16"/>
          <w:szCs w:val="16"/>
          <w:lang w:val="es-AR"/>
        </w:rPr>
        <w:t>Rights</w:t>
      </w:r>
      <w:proofErr w:type="spellEnd"/>
      <w:r w:rsidRPr="005A2021">
        <w:rPr>
          <w:rFonts w:ascii="Cambria" w:hAnsi="Cambria"/>
          <w:sz w:val="16"/>
          <w:szCs w:val="16"/>
          <w:lang w:val="es-AR"/>
        </w:rPr>
        <w:t xml:space="preserve"> a las autoridades colombianas sin embargo no se registró ningún avance investigativo. </w:t>
      </w:r>
      <w:r w:rsidR="005A2021" w:rsidRPr="005A2021">
        <w:rPr>
          <w:rFonts w:ascii="Cambria" w:hAnsi="Cambria"/>
          <w:sz w:val="16"/>
          <w:szCs w:val="16"/>
          <w:lang w:val="es-AR"/>
        </w:rPr>
        <w:t>Asimismo,</w:t>
      </w:r>
      <w:r w:rsidRPr="005A2021">
        <w:rPr>
          <w:rFonts w:ascii="Cambria" w:hAnsi="Cambria"/>
          <w:sz w:val="16"/>
          <w:szCs w:val="16"/>
          <w:lang w:val="es-AR"/>
        </w:rPr>
        <w:t xml:space="preserve"> sostiene que el 3 de octubre de 1991, el DAS le asignó un servicio de escoltas y la Embajada de los Estados Unidos de América en Colombia le proporcionó un chaleco antibalas.</w:t>
      </w:r>
    </w:p>
  </w:footnote>
  <w:footnote w:id="5">
    <w:p w14:paraId="0A8D6843" w14:textId="787927FA" w:rsidR="000D1D5E" w:rsidRPr="005A2021" w:rsidRDefault="000D1D5E" w:rsidP="00B8487D">
      <w:pPr>
        <w:pStyle w:val="FootnoteText"/>
        <w:ind w:firstLine="720"/>
        <w:jc w:val="both"/>
        <w:rPr>
          <w:rFonts w:ascii="Cambria" w:hAnsi="Cambria"/>
          <w:color w:val="auto"/>
          <w:sz w:val="16"/>
          <w:szCs w:val="16"/>
          <w:lang w:val="es-AR"/>
        </w:rPr>
      </w:pPr>
      <w:r w:rsidRPr="005A2021">
        <w:rPr>
          <w:rStyle w:val="FootnoteReference"/>
          <w:rFonts w:ascii="Cambria" w:hAnsi="Cambria"/>
          <w:color w:val="auto"/>
          <w:sz w:val="16"/>
          <w:szCs w:val="16"/>
        </w:rPr>
        <w:footnoteRef/>
      </w:r>
      <w:r w:rsidRPr="005A2021">
        <w:rPr>
          <w:rFonts w:ascii="Cambria" w:hAnsi="Cambria"/>
          <w:color w:val="auto"/>
          <w:sz w:val="16"/>
          <w:szCs w:val="16"/>
          <w:lang w:val="es-VE"/>
        </w:rPr>
        <w:t xml:space="preserve"> </w:t>
      </w:r>
      <w:r w:rsidR="00B8487D" w:rsidRPr="005A2021">
        <w:rPr>
          <w:rFonts w:ascii="Cambria" w:hAnsi="Cambria"/>
          <w:color w:val="auto"/>
          <w:sz w:val="16"/>
          <w:szCs w:val="16"/>
          <w:lang w:val="es-AR"/>
        </w:rPr>
        <w:t xml:space="preserve">La parte peticionaria indica </w:t>
      </w:r>
      <w:r w:rsidR="005A2021" w:rsidRPr="005A2021">
        <w:rPr>
          <w:rFonts w:ascii="Cambria" w:hAnsi="Cambria"/>
          <w:color w:val="auto"/>
          <w:sz w:val="16"/>
          <w:szCs w:val="16"/>
          <w:lang w:val="es-AR"/>
        </w:rPr>
        <w:t>que,</w:t>
      </w:r>
      <w:r w:rsidR="00B8487D" w:rsidRPr="005A2021">
        <w:rPr>
          <w:rFonts w:ascii="Cambria" w:hAnsi="Cambria"/>
          <w:color w:val="auto"/>
          <w:sz w:val="16"/>
          <w:szCs w:val="16"/>
          <w:lang w:val="es-AR"/>
        </w:rPr>
        <w:t xml:space="preserve"> en abril 1993, la presunta víctima recibía nuevas amenazas de muerte, las que puso en conocimiento del Relator Especial de las Naciones Unidas sobre Ejecuciones extrajudiciales, sumarias o </w:t>
      </w:r>
      <w:r w:rsidR="005A2021" w:rsidRPr="005A2021">
        <w:rPr>
          <w:rFonts w:ascii="Cambria" w:hAnsi="Cambria"/>
          <w:color w:val="auto"/>
          <w:sz w:val="16"/>
          <w:szCs w:val="16"/>
          <w:lang w:val="es-AR"/>
        </w:rPr>
        <w:t>arbitrarias,</w:t>
      </w:r>
      <w:r w:rsidR="00B8487D" w:rsidRPr="005A2021">
        <w:rPr>
          <w:rFonts w:ascii="Cambria" w:hAnsi="Cambria"/>
          <w:color w:val="auto"/>
          <w:sz w:val="16"/>
          <w:szCs w:val="16"/>
          <w:lang w:val="es-AR"/>
        </w:rPr>
        <w:t xml:space="preserve"> así como de Amnistía Internacional. Al respecto aduce </w:t>
      </w:r>
      <w:r w:rsidR="005A2021" w:rsidRPr="005A2021">
        <w:rPr>
          <w:rFonts w:ascii="Cambria" w:hAnsi="Cambria"/>
          <w:color w:val="auto"/>
          <w:sz w:val="16"/>
          <w:szCs w:val="16"/>
          <w:lang w:val="es-AR"/>
        </w:rPr>
        <w:t>que,</w:t>
      </w:r>
      <w:r w:rsidR="00B8487D" w:rsidRPr="005A2021">
        <w:rPr>
          <w:rFonts w:ascii="Cambria" w:hAnsi="Cambria"/>
          <w:color w:val="auto"/>
          <w:sz w:val="16"/>
          <w:szCs w:val="16"/>
          <w:lang w:val="es-AR"/>
        </w:rPr>
        <w:t xml:space="preserve"> en junio de 1993, la Consejería Presidencial solicitó a la Fiscalía General que atendiera el caso de las amenazas, sin que se produjeran resultados en la investigación. En particular agrega que el doctor Umaña Mendoza declinó una nueva oferta de escoltas del DAS.</w:t>
      </w:r>
    </w:p>
  </w:footnote>
  <w:footnote w:id="6">
    <w:p w14:paraId="7096A259" w14:textId="0013B606" w:rsidR="00B8487D" w:rsidRPr="00B8487D" w:rsidRDefault="00B8487D" w:rsidP="00B8487D">
      <w:pPr>
        <w:pStyle w:val="FootnoteText"/>
        <w:ind w:firstLine="720"/>
        <w:jc w:val="both"/>
        <w:rPr>
          <w:rFonts w:ascii="Cambria" w:hAnsi="Cambria"/>
          <w:color w:val="FF0000"/>
          <w:sz w:val="16"/>
          <w:szCs w:val="16"/>
          <w:lang w:val="es-VE"/>
        </w:rPr>
      </w:pPr>
      <w:r w:rsidRPr="005A2021">
        <w:rPr>
          <w:rStyle w:val="FootnoteReference"/>
          <w:rFonts w:ascii="Cambria" w:hAnsi="Cambria"/>
          <w:color w:val="auto"/>
          <w:sz w:val="16"/>
          <w:szCs w:val="16"/>
        </w:rPr>
        <w:footnoteRef/>
      </w:r>
      <w:r w:rsidRPr="005A2021">
        <w:rPr>
          <w:rFonts w:ascii="Cambria" w:hAnsi="Cambria"/>
          <w:color w:val="auto"/>
          <w:sz w:val="16"/>
          <w:szCs w:val="16"/>
          <w:lang w:val="es-VE"/>
        </w:rPr>
        <w:t xml:space="preserve"> La parte peticionaria detalla que para febrero de 1998 la presunta víctima había revelado los resultados de sus investigaciones sobre los testigos "clonados" en los procesos contra los sindicalistas de la USO, así como las manipulaciones orquestadas por miembros de inteligencia militar, fiscales y miembros del Cuerpo Técnico en Investigaciones. Describe que en febrero del año anterior los doctores Umaña Mendoza y </w:t>
      </w:r>
      <w:proofErr w:type="spellStart"/>
      <w:r w:rsidRPr="005A2021">
        <w:rPr>
          <w:rFonts w:ascii="Cambria" w:hAnsi="Cambria"/>
          <w:color w:val="auto"/>
          <w:sz w:val="16"/>
          <w:szCs w:val="16"/>
          <w:lang w:val="es-VE"/>
        </w:rPr>
        <w:t>Veloza</w:t>
      </w:r>
      <w:proofErr w:type="spellEnd"/>
      <w:r w:rsidRPr="005A2021">
        <w:rPr>
          <w:rFonts w:ascii="Cambria" w:hAnsi="Cambria"/>
          <w:color w:val="auto"/>
          <w:sz w:val="16"/>
          <w:szCs w:val="16"/>
          <w:lang w:val="es-VE"/>
        </w:rPr>
        <w:t xml:space="preserve"> Rodríguez presentaron una queja por irregularidades (testigos "clonados" y no </w:t>
      </w:r>
      <w:proofErr w:type="spellStart"/>
      <w:r w:rsidRPr="005A2021">
        <w:rPr>
          <w:rFonts w:ascii="Cambria" w:hAnsi="Cambria"/>
          <w:color w:val="auto"/>
          <w:sz w:val="16"/>
          <w:szCs w:val="16"/>
          <w:lang w:val="es-VE"/>
        </w:rPr>
        <w:t>comparencia</w:t>
      </w:r>
      <w:proofErr w:type="spellEnd"/>
      <w:r w:rsidRPr="005A2021">
        <w:rPr>
          <w:rFonts w:ascii="Cambria" w:hAnsi="Cambria"/>
          <w:color w:val="auto"/>
          <w:sz w:val="16"/>
          <w:szCs w:val="16"/>
          <w:lang w:val="es-VE"/>
        </w:rPr>
        <w:t xml:space="preserve"> de los agentes del ministerio público a las diligencias de declaración de testigos secretos), ante el Procurador General de la Nación, y ante el Procurador Delegado para el Ministerio Público en asuntos penales, lo cual había resultado en una investigación (Expediente disciplinario No. 011-01322-97), en la que se constató el uso de testigos "clonados" en los mismos procesos y se profirió cargos disciplinarios contra tres fiscales regionales.</w:t>
      </w:r>
    </w:p>
  </w:footnote>
  <w:footnote w:id="7">
    <w:p w14:paraId="2B8C0161" w14:textId="66C99FDF" w:rsidR="00EE554F" w:rsidRPr="001911EB" w:rsidRDefault="00EE554F" w:rsidP="003B3674">
      <w:pPr>
        <w:pStyle w:val="FootnoteText"/>
        <w:ind w:firstLine="720"/>
        <w:jc w:val="both"/>
        <w:rPr>
          <w:rFonts w:ascii="Cambria" w:hAnsi="Cambria"/>
          <w:color w:val="FF0000"/>
          <w:sz w:val="16"/>
          <w:szCs w:val="16"/>
          <w:lang w:val="es-AR"/>
        </w:rPr>
      </w:pPr>
      <w:r w:rsidRPr="001513EA">
        <w:rPr>
          <w:rStyle w:val="FootnoteReference"/>
          <w:rFonts w:ascii="Cambria" w:hAnsi="Cambria"/>
          <w:color w:val="auto"/>
          <w:sz w:val="16"/>
          <w:szCs w:val="16"/>
        </w:rPr>
        <w:footnoteRef/>
      </w:r>
      <w:r w:rsidRPr="001513EA">
        <w:rPr>
          <w:rFonts w:ascii="Cambria" w:hAnsi="Cambria"/>
          <w:color w:val="auto"/>
          <w:sz w:val="16"/>
          <w:szCs w:val="16"/>
          <w:lang w:val="es-VE"/>
        </w:rPr>
        <w:t xml:space="preserve"> La parte peticionaria indica que personas que eran paramilitares </w:t>
      </w:r>
      <w:r w:rsidRPr="001513EA">
        <w:rPr>
          <w:rFonts w:ascii="Cambria" w:hAnsi="Cambria"/>
          <w:color w:val="auto"/>
          <w:sz w:val="16"/>
          <w:szCs w:val="16"/>
          <w:lang w:val="es-AR"/>
        </w:rPr>
        <w:t>han rendido reveladoras declaraciones ante la Fiscalía General de la Nación sobre las estrechas relaciones y vínculos entre las estructuras paramilitares con unidades del Ejército, de la Policía Nacional y del Departamento Administrativo de Seguridad; la participación de éstas en varios crímenes; y en particular, sobre la presunta ejecución extrajudicial de José Eduardo Umaña Mendoza y la implicación de miembros de los servicios de inteligencia en el crimen. Señala que a pesar que la Fiscalía consideró poco creíble el testimonio de uno de ellos toda vez que este</w:t>
      </w:r>
      <w:r w:rsidR="002A6391">
        <w:rPr>
          <w:rFonts w:ascii="Cambria" w:hAnsi="Cambria"/>
          <w:color w:val="auto"/>
          <w:sz w:val="16"/>
          <w:szCs w:val="16"/>
          <w:lang w:val="es-AR"/>
        </w:rPr>
        <w:t xml:space="preserve"> </w:t>
      </w:r>
      <w:r>
        <w:rPr>
          <w:rFonts w:ascii="Cambria" w:hAnsi="Cambria"/>
          <w:color w:val="auto"/>
          <w:sz w:val="16"/>
          <w:szCs w:val="16"/>
          <w:lang w:val="es-AR"/>
        </w:rPr>
        <w:t xml:space="preserve">como </w:t>
      </w:r>
      <w:r w:rsidRPr="001513EA">
        <w:rPr>
          <w:rFonts w:ascii="Cambria" w:hAnsi="Cambria"/>
          <w:color w:val="auto"/>
          <w:sz w:val="16"/>
          <w:szCs w:val="16"/>
          <w:lang w:val="es-AR"/>
        </w:rPr>
        <w:t xml:space="preserve"> se había entregado a la justicia y pretendía obtener algunos beneficios por colaboración, la Procuraduría General de la Nación solicitó se procediera a identificar a dos Mayores y, si era procedente, vincularlos a la investigación del presente caso por lo cual la Fiscalía identificó y localizó a finales de 1999 al Teniente Coronel del Ejército Jesús María Clavijo </w:t>
      </w:r>
      <w:proofErr w:type="spellStart"/>
      <w:r w:rsidRPr="001513EA">
        <w:rPr>
          <w:rFonts w:ascii="Cambria" w:hAnsi="Cambria"/>
          <w:color w:val="auto"/>
          <w:sz w:val="16"/>
          <w:szCs w:val="16"/>
          <w:lang w:val="es-AR"/>
        </w:rPr>
        <w:t>Clavijo</w:t>
      </w:r>
      <w:proofErr w:type="spellEnd"/>
      <w:r w:rsidRPr="001513EA">
        <w:rPr>
          <w:rFonts w:ascii="Cambria" w:hAnsi="Cambria"/>
          <w:color w:val="auto"/>
          <w:sz w:val="16"/>
          <w:szCs w:val="16"/>
          <w:lang w:val="es-AR"/>
        </w:rPr>
        <w:t xml:space="preserve"> y al Teniente Oscar Conrado Zuluaga Molano. No </w:t>
      </w:r>
      <w:r w:rsidR="002A6391" w:rsidRPr="001513EA">
        <w:rPr>
          <w:rFonts w:ascii="Cambria" w:hAnsi="Cambria"/>
          <w:color w:val="auto"/>
          <w:sz w:val="16"/>
          <w:szCs w:val="16"/>
          <w:lang w:val="es-AR"/>
        </w:rPr>
        <w:t>obstante,</w:t>
      </w:r>
      <w:r w:rsidRPr="001513EA">
        <w:rPr>
          <w:rFonts w:ascii="Cambria" w:hAnsi="Cambria"/>
          <w:color w:val="auto"/>
          <w:sz w:val="16"/>
          <w:szCs w:val="16"/>
          <w:lang w:val="es-AR"/>
        </w:rPr>
        <w:t xml:space="preserve"> argumenta que la Fiscalía Segunda Especializada de la Unidad Nacional de Derechos Humanos y Derecho Internacional Humanitario informó mediante comunicación del 14 de abril de 2008 dirigida a la Comisión </w:t>
      </w:r>
      <w:proofErr w:type="spellStart"/>
      <w:r w:rsidRPr="001513EA">
        <w:rPr>
          <w:rFonts w:ascii="Cambria" w:hAnsi="Cambria"/>
          <w:color w:val="auto"/>
          <w:sz w:val="16"/>
          <w:szCs w:val="16"/>
          <w:lang w:val="es-AR"/>
        </w:rPr>
        <w:t>Intereclesial</w:t>
      </w:r>
      <w:proofErr w:type="spellEnd"/>
      <w:r w:rsidRPr="001513EA">
        <w:rPr>
          <w:rFonts w:ascii="Cambria" w:hAnsi="Cambria"/>
          <w:color w:val="auto"/>
          <w:sz w:val="16"/>
          <w:szCs w:val="16"/>
          <w:lang w:val="es-AR"/>
        </w:rPr>
        <w:t xml:space="preserve"> de Justicia y Paz que en la investigación por el homicidio de la presunta víctima no se había vinculado a ningún miembro de las fuerzas militares, funcionario público de nivel local o nacional, o paramilitares.</w:t>
      </w:r>
      <w:r>
        <w:rPr>
          <w:rFonts w:ascii="Cambria" w:hAnsi="Cambria"/>
          <w:color w:val="FF0000"/>
          <w:sz w:val="16"/>
          <w:szCs w:val="16"/>
          <w:lang w:val="es-AR"/>
        </w:rPr>
        <w:t xml:space="preserve"> </w:t>
      </w:r>
    </w:p>
  </w:footnote>
  <w:footnote w:id="8">
    <w:p w14:paraId="45ADE242" w14:textId="77777777" w:rsidR="00E523DA" w:rsidRDefault="00E523DA" w:rsidP="00E523DA">
      <w:pPr>
        <w:pStyle w:val="FootnoteText"/>
        <w:ind w:firstLine="720"/>
        <w:jc w:val="both"/>
        <w:rPr>
          <w:rFonts w:ascii="Cambria" w:hAnsi="Cambria"/>
          <w:sz w:val="16"/>
          <w:szCs w:val="16"/>
          <w:lang w:val="es-ES_tradnl"/>
        </w:rPr>
      </w:pPr>
      <w:r>
        <w:rPr>
          <w:rStyle w:val="FootnoteReference"/>
          <w:rFonts w:ascii="Cambria" w:hAnsi="Cambria"/>
          <w:sz w:val="16"/>
          <w:szCs w:val="16"/>
        </w:rPr>
        <w:footnoteRef/>
      </w:r>
      <w:r>
        <w:rPr>
          <w:rFonts w:ascii="Cambria" w:hAnsi="Cambria"/>
          <w:sz w:val="16"/>
          <w:szCs w:val="16"/>
          <w:lang w:val="es-ES"/>
        </w:rPr>
        <w:t xml:space="preserve"> CIDH, Informe No. 78/16, Petición 1170-09. Admisibilidad. </w:t>
      </w:r>
      <w:r>
        <w:rPr>
          <w:rFonts w:ascii="Cambria" w:hAnsi="Cambria"/>
          <w:sz w:val="16"/>
          <w:szCs w:val="16"/>
          <w:lang w:val="pt-BR"/>
        </w:rPr>
        <w:t xml:space="preserve">Almir Muniz Da Silva. Brasil. </w:t>
      </w:r>
      <w:r>
        <w:rPr>
          <w:rFonts w:ascii="Cambria" w:hAnsi="Cambria"/>
          <w:sz w:val="16"/>
          <w:szCs w:val="16"/>
          <w:lang w:val="es-ES"/>
        </w:rPr>
        <w:t>30 de diciembre de 2016, párr. 31.</w:t>
      </w:r>
    </w:p>
  </w:footnote>
  <w:footnote w:id="9">
    <w:p w14:paraId="01D76CF2" w14:textId="77777777" w:rsidR="00E523DA" w:rsidRDefault="00E523DA" w:rsidP="00E523DA">
      <w:pPr>
        <w:pStyle w:val="FootnoteText"/>
        <w:jc w:val="both"/>
        <w:rPr>
          <w:rFonts w:ascii="Cambria" w:hAnsi="Cambria"/>
          <w:sz w:val="16"/>
          <w:szCs w:val="16"/>
          <w:lang w:val="es-ES"/>
        </w:rPr>
      </w:pPr>
      <w:r>
        <w:rPr>
          <w:rFonts w:ascii="Cambria" w:hAnsi="Cambria"/>
          <w:sz w:val="16"/>
          <w:szCs w:val="16"/>
          <w:lang w:val="es-ES"/>
        </w:rPr>
        <w:tab/>
      </w:r>
      <w:r>
        <w:rPr>
          <w:rStyle w:val="FootnoteReference"/>
          <w:rFonts w:ascii="Cambria" w:hAnsi="Cambria"/>
          <w:sz w:val="16"/>
          <w:szCs w:val="16"/>
        </w:rPr>
        <w:footnoteRef/>
      </w:r>
      <w:r>
        <w:rPr>
          <w:rFonts w:ascii="Cambria" w:hAnsi="Cambria"/>
          <w:sz w:val="16"/>
          <w:szCs w:val="16"/>
          <w:lang w:val="es-ES"/>
        </w:rPr>
        <w:t xml:space="preserve"> CIDH, Informe No. 44/18, Petición 840-07. Admisibilidad. Masacre de </w:t>
      </w:r>
      <w:proofErr w:type="spellStart"/>
      <w:r>
        <w:rPr>
          <w:rFonts w:ascii="Cambria" w:hAnsi="Cambria"/>
          <w:sz w:val="16"/>
          <w:szCs w:val="16"/>
          <w:lang w:val="es-ES"/>
        </w:rPr>
        <w:t>Pijiguay</w:t>
      </w:r>
      <w:proofErr w:type="spellEnd"/>
      <w:r>
        <w:rPr>
          <w:rFonts w:ascii="Cambria" w:hAnsi="Cambria"/>
          <w:sz w:val="16"/>
          <w:szCs w:val="16"/>
          <w:lang w:val="es-ES"/>
        </w:rPr>
        <w:t>. Colombia. 4 de mayo de 2018, párr. 11.</w:t>
      </w:r>
    </w:p>
  </w:footnote>
  <w:footnote w:id="10">
    <w:p w14:paraId="66783331" w14:textId="77777777" w:rsidR="00F23AEC" w:rsidRDefault="00F23AEC" w:rsidP="00F23AEC">
      <w:pPr>
        <w:pStyle w:val="FootnoteText"/>
        <w:jc w:val="both"/>
        <w:rPr>
          <w:rFonts w:ascii="Cambria" w:hAnsi="Cambria"/>
          <w:sz w:val="16"/>
          <w:szCs w:val="16"/>
          <w:lang w:val="es-ES"/>
        </w:rPr>
      </w:pPr>
      <w:r>
        <w:rPr>
          <w:rFonts w:ascii="Cambria" w:hAnsi="Cambria"/>
          <w:sz w:val="16"/>
          <w:szCs w:val="16"/>
          <w:lang w:val="es-ES"/>
        </w:rPr>
        <w:tab/>
      </w:r>
      <w:r>
        <w:rPr>
          <w:rStyle w:val="FootnoteReference"/>
          <w:rFonts w:ascii="Cambria" w:hAnsi="Cambria"/>
          <w:sz w:val="16"/>
          <w:szCs w:val="16"/>
        </w:rPr>
        <w:footnoteRef/>
      </w:r>
      <w:r>
        <w:rPr>
          <w:rFonts w:ascii="Cambria" w:hAnsi="Cambria"/>
          <w:sz w:val="16"/>
          <w:szCs w:val="16"/>
          <w:lang w:val="es-ES"/>
        </w:rPr>
        <w:t xml:space="preserve"> CIDH, Informe No. 40/18, Petición 607-07. Admisibilidad. Nelson Enrique Giraldo Ramírez y familia. Colombia. 4 de mayo de 2018, párr.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EE554F" w:rsidRDefault="00EE554F" w:rsidP="008A189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EE554F" w:rsidRDefault="00EE5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EE554F" w:rsidRDefault="00EE554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EE554F" w:rsidRPr="00EC7D62" w:rsidRDefault="00F5702B"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70C87" w14:textId="77777777" w:rsidR="00F24E0C" w:rsidRDefault="00F24E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146CE3AE"/>
    <w:lvl w:ilvl="0" w:tplc="4C6C3CA0">
      <w:start w:val="1"/>
      <w:numFmt w:val="decimal"/>
      <w:lvlText w:val="%1."/>
      <w:lvlJc w:val="left"/>
      <w:pPr>
        <w:tabs>
          <w:tab w:val="num" w:pos="720"/>
        </w:tabs>
        <w:ind w:left="0" w:firstLine="720"/>
      </w:pPr>
      <w:rPr>
        <w:rFonts w:hint="default"/>
        <w:b w:val="0"/>
        <w:b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0"/>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2"/>
  </w:num>
  <w:num w:numId="48">
    <w:abstractNumId w:val="53"/>
  </w:num>
  <w:num w:numId="49">
    <w:abstractNumId w:val="54"/>
  </w:num>
  <w:num w:numId="50">
    <w:abstractNumId w:val="55"/>
  </w:num>
  <w:num w:numId="51">
    <w:abstractNumId w:val="19"/>
  </w:num>
  <w:num w:numId="52">
    <w:abstractNumId w:val="38"/>
  </w:num>
  <w:num w:numId="53">
    <w:abstractNumId w:val="47"/>
  </w:num>
  <w:num w:numId="54">
    <w:abstractNumId w:val="42"/>
  </w:num>
  <w:num w:numId="55">
    <w:abstractNumId w:val="4"/>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258"/>
    <w:rsid w:val="00006E1F"/>
    <w:rsid w:val="000070D7"/>
    <w:rsid w:val="0001788C"/>
    <w:rsid w:val="000337EF"/>
    <w:rsid w:val="00036899"/>
    <w:rsid w:val="00040C3A"/>
    <w:rsid w:val="000419AD"/>
    <w:rsid w:val="0004332A"/>
    <w:rsid w:val="000433C9"/>
    <w:rsid w:val="0005719F"/>
    <w:rsid w:val="000573DF"/>
    <w:rsid w:val="000716C5"/>
    <w:rsid w:val="00075E23"/>
    <w:rsid w:val="00092765"/>
    <w:rsid w:val="0009344A"/>
    <w:rsid w:val="000954BA"/>
    <w:rsid w:val="000A392E"/>
    <w:rsid w:val="000A575F"/>
    <w:rsid w:val="000A671B"/>
    <w:rsid w:val="000B1269"/>
    <w:rsid w:val="000C200F"/>
    <w:rsid w:val="000D05CB"/>
    <w:rsid w:val="000D10DB"/>
    <w:rsid w:val="000D1D5E"/>
    <w:rsid w:val="000E5EB5"/>
    <w:rsid w:val="000F35ED"/>
    <w:rsid w:val="00101A8D"/>
    <w:rsid w:val="00107131"/>
    <w:rsid w:val="0010736F"/>
    <w:rsid w:val="00113F73"/>
    <w:rsid w:val="00121CC2"/>
    <w:rsid w:val="00131425"/>
    <w:rsid w:val="00133EE5"/>
    <w:rsid w:val="001438A7"/>
    <w:rsid w:val="001513EA"/>
    <w:rsid w:val="00153E47"/>
    <w:rsid w:val="00167A34"/>
    <w:rsid w:val="00174C49"/>
    <w:rsid w:val="00190604"/>
    <w:rsid w:val="001911EB"/>
    <w:rsid w:val="001A7870"/>
    <w:rsid w:val="001B3A00"/>
    <w:rsid w:val="001C1B41"/>
    <w:rsid w:val="001C3B23"/>
    <w:rsid w:val="001D65EF"/>
    <w:rsid w:val="001E49E7"/>
    <w:rsid w:val="001F650B"/>
    <w:rsid w:val="001F7201"/>
    <w:rsid w:val="00215014"/>
    <w:rsid w:val="00223A29"/>
    <w:rsid w:val="002250A3"/>
    <w:rsid w:val="00235217"/>
    <w:rsid w:val="002352F5"/>
    <w:rsid w:val="00246D1F"/>
    <w:rsid w:val="00247403"/>
    <w:rsid w:val="00247542"/>
    <w:rsid w:val="00266B61"/>
    <w:rsid w:val="0026712A"/>
    <w:rsid w:val="002704DB"/>
    <w:rsid w:val="00276E80"/>
    <w:rsid w:val="002A0AAE"/>
    <w:rsid w:val="002A5820"/>
    <w:rsid w:val="002A60FA"/>
    <w:rsid w:val="002A6391"/>
    <w:rsid w:val="002A6B30"/>
    <w:rsid w:val="002C0848"/>
    <w:rsid w:val="002D2B26"/>
    <w:rsid w:val="002D7EA2"/>
    <w:rsid w:val="002E187C"/>
    <w:rsid w:val="00302733"/>
    <w:rsid w:val="00314078"/>
    <w:rsid w:val="0031535D"/>
    <w:rsid w:val="003239B8"/>
    <w:rsid w:val="0033169F"/>
    <w:rsid w:val="00344977"/>
    <w:rsid w:val="00346C95"/>
    <w:rsid w:val="00352CFB"/>
    <w:rsid w:val="00356185"/>
    <w:rsid w:val="00360380"/>
    <w:rsid w:val="003713BC"/>
    <w:rsid w:val="003734F4"/>
    <w:rsid w:val="0037519E"/>
    <w:rsid w:val="00386CF0"/>
    <w:rsid w:val="003B0D2D"/>
    <w:rsid w:val="003B3674"/>
    <w:rsid w:val="003B70FB"/>
    <w:rsid w:val="003C676B"/>
    <w:rsid w:val="003D3BC2"/>
    <w:rsid w:val="003E6CA1"/>
    <w:rsid w:val="00405F9C"/>
    <w:rsid w:val="004065A8"/>
    <w:rsid w:val="004165C2"/>
    <w:rsid w:val="00441ECB"/>
    <w:rsid w:val="00445193"/>
    <w:rsid w:val="00462C1B"/>
    <w:rsid w:val="00467992"/>
    <w:rsid w:val="00467B7E"/>
    <w:rsid w:val="00473BB4"/>
    <w:rsid w:val="00477592"/>
    <w:rsid w:val="00486F1C"/>
    <w:rsid w:val="0049419D"/>
    <w:rsid w:val="004A6A54"/>
    <w:rsid w:val="004C044E"/>
    <w:rsid w:val="004C20D2"/>
    <w:rsid w:val="004C2312"/>
    <w:rsid w:val="004C4157"/>
    <w:rsid w:val="004C426B"/>
    <w:rsid w:val="004C4B62"/>
    <w:rsid w:val="004C54C9"/>
    <w:rsid w:val="004D4ABA"/>
    <w:rsid w:val="004D6025"/>
    <w:rsid w:val="004E2649"/>
    <w:rsid w:val="004F626F"/>
    <w:rsid w:val="00500303"/>
    <w:rsid w:val="00501399"/>
    <w:rsid w:val="0050633D"/>
    <w:rsid w:val="00507BC4"/>
    <w:rsid w:val="005128E4"/>
    <w:rsid w:val="005133DB"/>
    <w:rsid w:val="00514504"/>
    <w:rsid w:val="00525560"/>
    <w:rsid w:val="005318F0"/>
    <w:rsid w:val="00532148"/>
    <w:rsid w:val="00544C49"/>
    <w:rsid w:val="005516A1"/>
    <w:rsid w:val="005559EF"/>
    <w:rsid w:val="00563557"/>
    <w:rsid w:val="0056439A"/>
    <w:rsid w:val="0057402A"/>
    <w:rsid w:val="005771D0"/>
    <w:rsid w:val="00590C28"/>
    <w:rsid w:val="0059191A"/>
    <w:rsid w:val="005921FF"/>
    <w:rsid w:val="005A2021"/>
    <w:rsid w:val="005A24ED"/>
    <w:rsid w:val="005A6D0E"/>
    <w:rsid w:val="005B52B0"/>
    <w:rsid w:val="005B6806"/>
    <w:rsid w:val="005C4225"/>
    <w:rsid w:val="005C7513"/>
    <w:rsid w:val="005D38F9"/>
    <w:rsid w:val="005F0DAD"/>
    <w:rsid w:val="005F0F33"/>
    <w:rsid w:val="005F57CD"/>
    <w:rsid w:val="00600DEB"/>
    <w:rsid w:val="0060605D"/>
    <w:rsid w:val="00627C9F"/>
    <w:rsid w:val="006311E9"/>
    <w:rsid w:val="00632354"/>
    <w:rsid w:val="00635421"/>
    <w:rsid w:val="00642810"/>
    <w:rsid w:val="00652333"/>
    <w:rsid w:val="00665F61"/>
    <w:rsid w:val="0068009E"/>
    <w:rsid w:val="00692219"/>
    <w:rsid w:val="006A17D2"/>
    <w:rsid w:val="006A73E6"/>
    <w:rsid w:val="006B01B7"/>
    <w:rsid w:val="006B2D5C"/>
    <w:rsid w:val="006C4EB1"/>
    <w:rsid w:val="006D7EB0"/>
    <w:rsid w:val="006E0166"/>
    <w:rsid w:val="006E2FFB"/>
    <w:rsid w:val="006E7B34"/>
    <w:rsid w:val="006F6B46"/>
    <w:rsid w:val="0070102A"/>
    <w:rsid w:val="00702F78"/>
    <w:rsid w:val="0070697F"/>
    <w:rsid w:val="00720DE0"/>
    <w:rsid w:val="0072199C"/>
    <w:rsid w:val="00722C9F"/>
    <w:rsid w:val="007253B8"/>
    <w:rsid w:val="0073741F"/>
    <w:rsid w:val="00752331"/>
    <w:rsid w:val="0075414C"/>
    <w:rsid w:val="0076643F"/>
    <w:rsid w:val="007668C0"/>
    <w:rsid w:val="00777F63"/>
    <w:rsid w:val="00791B45"/>
    <w:rsid w:val="00791F1D"/>
    <w:rsid w:val="007A5817"/>
    <w:rsid w:val="007B05C4"/>
    <w:rsid w:val="007B60E9"/>
    <w:rsid w:val="007B6CC3"/>
    <w:rsid w:val="007B76D3"/>
    <w:rsid w:val="007C3334"/>
    <w:rsid w:val="007D2B98"/>
    <w:rsid w:val="007E21BC"/>
    <w:rsid w:val="007E4BA6"/>
    <w:rsid w:val="007E7C82"/>
    <w:rsid w:val="007F2AA1"/>
    <w:rsid w:val="007F588D"/>
    <w:rsid w:val="00803F1C"/>
    <w:rsid w:val="0080600E"/>
    <w:rsid w:val="00807BB3"/>
    <w:rsid w:val="00811007"/>
    <w:rsid w:val="00814688"/>
    <w:rsid w:val="00817612"/>
    <w:rsid w:val="008338A4"/>
    <w:rsid w:val="00834D49"/>
    <w:rsid w:val="00837C45"/>
    <w:rsid w:val="00844730"/>
    <w:rsid w:val="008457C2"/>
    <w:rsid w:val="00857A82"/>
    <w:rsid w:val="00873836"/>
    <w:rsid w:val="0088385F"/>
    <w:rsid w:val="00885737"/>
    <w:rsid w:val="00886221"/>
    <w:rsid w:val="00890650"/>
    <w:rsid w:val="0089289B"/>
    <w:rsid w:val="00897E12"/>
    <w:rsid w:val="008A189F"/>
    <w:rsid w:val="008A7E0F"/>
    <w:rsid w:val="008B12F5"/>
    <w:rsid w:val="008C5E2D"/>
    <w:rsid w:val="008D768D"/>
    <w:rsid w:val="008E3759"/>
    <w:rsid w:val="008E3BFE"/>
    <w:rsid w:val="008E5C63"/>
    <w:rsid w:val="008F05BA"/>
    <w:rsid w:val="008F1912"/>
    <w:rsid w:val="008F79B1"/>
    <w:rsid w:val="0090270B"/>
    <w:rsid w:val="009041DC"/>
    <w:rsid w:val="0090589B"/>
    <w:rsid w:val="00917B5A"/>
    <w:rsid w:val="00920A58"/>
    <w:rsid w:val="00920A8C"/>
    <w:rsid w:val="00934A2C"/>
    <w:rsid w:val="00947C4F"/>
    <w:rsid w:val="009503BF"/>
    <w:rsid w:val="0096706E"/>
    <w:rsid w:val="00974491"/>
    <w:rsid w:val="00975C4E"/>
    <w:rsid w:val="00981FBA"/>
    <w:rsid w:val="00997BC5"/>
    <w:rsid w:val="009A2EE1"/>
    <w:rsid w:val="009A4140"/>
    <w:rsid w:val="009A4F41"/>
    <w:rsid w:val="009A6FFF"/>
    <w:rsid w:val="009B179D"/>
    <w:rsid w:val="009B381B"/>
    <w:rsid w:val="009C0834"/>
    <w:rsid w:val="009C0F6F"/>
    <w:rsid w:val="009D1753"/>
    <w:rsid w:val="009D58D5"/>
    <w:rsid w:val="009D7611"/>
    <w:rsid w:val="009E0B61"/>
    <w:rsid w:val="009E53DE"/>
    <w:rsid w:val="009E6998"/>
    <w:rsid w:val="009F6A6B"/>
    <w:rsid w:val="00A11212"/>
    <w:rsid w:val="00A11E44"/>
    <w:rsid w:val="00A30100"/>
    <w:rsid w:val="00A328B3"/>
    <w:rsid w:val="00A441D7"/>
    <w:rsid w:val="00A50FCF"/>
    <w:rsid w:val="00A528D1"/>
    <w:rsid w:val="00A610CD"/>
    <w:rsid w:val="00A758AA"/>
    <w:rsid w:val="00A850BA"/>
    <w:rsid w:val="00A8622E"/>
    <w:rsid w:val="00AA09A2"/>
    <w:rsid w:val="00AA7996"/>
    <w:rsid w:val="00AB7355"/>
    <w:rsid w:val="00AC19CB"/>
    <w:rsid w:val="00AE06B4"/>
    <w:rsid w:val="00AE35AA"/>
    <w:rsid w:val="00AE5488"/>
    <w:rsid w:val="00AE6F91"/>
    <w:rsid w:val="00AF5571"/>
    <w:rsid w:val="00B00698"/>
    <w:rsid w:val="00B0315A"/>
    <w:rsid w:val="00B04297"/>
    <w:rsid w:val="00B07341"/>
    <w:rsid w:val="00B14990"/>
    <w:rsid w:val="00B30539"/>
    <w:rsid w:val="00B314DB"/>
    <w:rsid w:val="00B35B63"/>
    <w:rsid w:val="00B361F2"/>
    <w:rsid w:val="00B3718B"/>
    <w:rsid w:val="00B3745F"/>
    <w:rsid w:val="00B4632A"/>
    <w:rsid w:val="00B530F1"/>
    <w:rsid w:val="00B703BA"/>
    <w:rsid w:val="00B8487D"/>
    <w:rsid w:val="00B95020"/>
    <w:rsid w:val="00BA276C"/>
    <w:rsid w:val="00BB306F"/>
    <w:rsid w:val="00BD4B89"/>
    <w:rsid w:val="00BD5922"/>
    <w:rsid w:val="00BE1065"/>
    <w:rsid w:val="00BE17E4"/>
    <w:rsid w:val="00BE35E7"/>
    <w:rsid w:val="00BE3E59"/>
    <w:rsid w:val="00BE59EA"/>
    <w:rsid w:val="00BE7401"/>
    <w:rsid w:val="00BF02CB"/>
    <w:rsid w:val="00BF6FD8"/>
    <w:rsid w:val="00C0294C"/>
    <w:rsid w:val="00C03680"/>
    <w:rsid w:val="00C054DF"/>
    <w:rsid w:val="00C15EC3"/>
    <w:rsid w:val="00C21762"/>
    <w:rsid w:val="00C21FEF"/>
    <w:rsid w:val="00C23BA4"/>
    <w:rsid w:val="00C24543"/>
    <w:rsid w:val="00C256A2"/>
    <w:rsid w:val="00C25ADB"/>
    <w:rsid w:val="00C31026"/>
    <w:rsid w:val="00C51515"/>
    <w:rsid w:val="00C5660B"/>
    <w:rsid w:val="00C63C5A"/>
    <w:rsid w:val="00C66B72"/>
    <w:rsid w:val="00C72F8D"/>
    <w:rsid w:val="00C774E1"/>
    <w:rsid w:val="00C851BD"/>
    <w:rsid w:val="00C87AC4"/>
    <w:rsid w:val="00C9536F"/>
    <w:rsid w:val="00C9567A"/>
    <w:rsid w:val="00CA3D0D"/>
    <w:rsid w:val="00CB212D"/>
    <w:rsid w:val="00CB2660"/>
    <w:rsid w:val="00CC5E90"/>
    <w:rsid w:val="00CD046C"/>
    <w:rsid w:val="00CE076C"/>
    <w:rsid w:val="00CE5199"/>
    <w:rsid w:val="00CE66D5"/>
    <w:rsid w:val="00CF637A"/>
    <w:rsid w:val="00D020EA"/>
    <w:rsid w:val="00D059DE"/>
    <w:rsid w:val="00D05ABD"/>
    <w:rsid w:val="00D13FCE"/>
    <w:rsid w:val="00D14848"/>
    <w:rsid w:val="00D228AA"/>
    <w:rsid w:val="00D26556"/>
    <w:rsid w:val="00D26DEA"/>
    <w:rsid w:val="00D306D1"/>
    <w:rsid w:val="00D30800"/>
    <w:rsid w:val="00D34786"/>
    <w:rsid w:val="00D37BFC"/>
    <w:rsid w:val="00D47A8E"/>
    <w:rsid w:val="00D52D14"/>
    <w:rsid w:val="00D6626A"/>
    <w:rsid w:val="00D66DF3"/>
    <w:rsid w:val="00D712D3"/>
    <w:rsid w:val="00D71422"/>
    <w:rsid w:val="00D72DC6"/>
    <w:rsid w:val="00D7558D"/>
    <w:rsid w:val="00D81D92"/>
    <w:rsid w:val="00D876F9"/>
    <w:rsid w:val="00DA4F85"/>
    <w:rsid w:val="00DA7B5F"/>
    <w:rsid w:val="00DB6EE8"/>
    <w:rsid w:val="00DC0226"/>
    <w:rsid w:val="00DC0F19"/>
    <w:rsid w:val="00DC11E7"/>
    <w:rsid w:val="00DC24E3"/>
    <w:rsid w:val="00DC3102"/>
    <w:rsid w:val="00DC7023"/>
    <w:rsid w:val="00DC769A"/>
    <w:rsid w:val="00DD3D86"/>
    <w:rsid w:val="00DD4AD2"/>
    <w:rsid w:val="00DF1EC4"/>
    <w:rsid w:val="00E0340B"/>
    <w:rsid w:val="00E03445"/>
    <w:rsid w:val="00E04A90"/>
    <w:rsid w:val="00E0551F"/>
    <w:rsid w:val="00E158A4"/>
    <w:rsid w:val="00E17A6F"/>
    <w:rsid w:val="00E219C7"/>
    <w:rsid w:val="00E2713D"/>
    <w:rsid w:val="00E4118C"/>
    <w:rsid w:val="00E43157"/>
    <w:rsid w:val="00E461CE"/>
    <w:rsid w:val="00E523DA"/>
    <w:rsid w:val="00E573E4"/>
    <w:rsid w:val="00E64C3D"/>
    <w:rsid w:val="00E70EED"/>
    <w:rsid w:val="00E720CA"/>
    <w:rsid w:val="00E84EB5"/>
    <w:rsid w:val="00E85662"/>
    <w:rsid w:val="00E8789F"/>
    <w:rsid w:val="00E97B71"/>
    <w:rsid w:val="00EA3D34"/>
    <w:rsid w:val="00EB1760"/>
    <w:rsid w:val="00EB454D"/>
    <w:rsid w:val="00EB6C02"/>
    <w:rsid w:val="00ED549D"/>
    <w:rsid w:val="00ED76BE"/>
    <w:rsid w:val="00EE00E9"/>
    <w:rsid w:val="00EE554F"/>
    <w:rsid w:val="00EE5681"/>
    <w:rsid w:val="00EF1AAA"/>
    <w:rsid w:val="00EF619B"/>
    <w:rsid w:val="00F00B55"/>
    <w:rsid w:val="00F02AD1"/>
    <w:rsid w:val="00F1005B"/>
    <w:rsid w:val="00F23AEC"/>
    <w:rsid w:val="00F24E0C"/>
    <w:rsid w:val="00F253CC"/>
    <w:rsid w:val="00F37106"/>
    <w:rsid w:val="00F42425"/>
    <w:rsid w:val="00F44E25"/>
    <w:rsid w:val="00F519CF"/>
    <w:rsid w:val="00F56BA5"/>
    <w:rsid w:val="00F5702B"/>
    <w:rsid w:val="00F578F9"/>
    <w:rsid w:val="00F60E22"/>
    <w:rsid w:val="00F81395"/>
    <w:rsid w:val="00F81BB8"/>
    <w:rsid w:val="00F87DD9"/>
    <w:rsid w:val="00F90C64"/>
    <w:rsid w:val="00F917D1"/>
    <w:rsid w:val="00F9653B"/>
    <w:rsid w:val="00FA56E2"/>
    <w:rsid w:val="00FB62CF"/>
    <w:rsid w:val="00FD3C3B"/>
    <w:rsid w:val="00FE07DD"/>
    <w:rsid w:val="00FE1E79"/>
    <w:rsid w:val="00FE6B45"/>
    <w:rsid w:val="00FF2BF2"/>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35E7"/>
    <w:rPr>
      <w:sz w:val="16"/>
      <w:szCs w:val="16"/>
    </w:rPr>
  </w:style>
  <w:style w:type="paragraph" w:styleId="CommentText">
    <w:name w:val="annotation text"/>
    <w:basedOn w:val="Normal"/>
    <w:link w:val="CommentTextChar"/>
    <w:uiPriority w:val="99"/>
    <w:semiHidden/>
    <w:unhideWhenUsed/>
    <w:rsid w:val="00BE35E7"/>
    <w:rPr>
      <w:sz w:val="20"/>
      <w:szCs w:val="20"/>
    </w:rPr>
  </w:style>
  <w:style w:type="character" w:customStyle="1" w:styleId="CommentTextChar">
    <w:name w:val="Comment Text Char"/>
    <w:basedOn w:val="DefaultParagraphFont"/>
    <w:link w:val="CommentText"/>
    <w:uiPriority w:val="99"/>
    <w:semiHidden/>
    <w:rsid w:val="00BE35E7"/>
    <w:rPr>
      <w:lang w:val="en-US" w:eastAsia="en-US"/>
    </w:rPr>
  </w:style>
  <w:style w:type="paragraph" w:styleId="CommentSubject">
    <w:name w:val="annotation subject"/>
    <w:basedOn w:val="CommentText"/>
    <w:next w:val="CommentText"/>
    <w:link w:val="CommentSubjectChar"/>
    <w:uiPriority w:val="99"/>
    <w:semiHidden/>
    <w:unhideWhenUsed/>
    <w:rsid w:val="00BE35E7"/>
    <w:rPr>
      <w:b/>
      <w:bCs/>
    </w:rPr>
  </w:style>
  <w:style w:type="character" w:customStyle="1" w:styleId="CommentSubjectChar">
    <w:name w:val="Comment Subject Char"/>
    <w:basedOn w:val="CommentTextChar"/>
    <w:link w:val="CommentSubject"/>
    <w:uiPriority w:val="99"/>
    <w:semiHidden/>
    <w:rsid w:val="00BE35E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06926">
      <w:bodyDiv w:val="1"/>
      <w:marLeft w:val="0"/>
      <w:marRight w:val="0"/>
      <w:marTop w:val="0"/>
      <w:marBottom w:val="0"/>
      <w:divBdr>
        <w:top w:val="none" w:sz="0" w:space="0" w:color="auto"/>
        <w:left w:val="none" w:sz="0" w:space="0" w:color="auto"/>
        <w:bottom w:val="none" w:sz="0" w:space="0" w:color="auto"/>
        <w:right w:val="none" w:sz="0" w:space="0" w:color="auto"/>
      </w:divBdr>
    </w:div>
    <w:div w:id="853808397">
      <w:bodyDiv w:val="1"/>
      <w:marLeft w:val="0"/>
      <w:marRight w:val="0"/>
      <w:marTop w:val="0"/>
      <w:marBottom w:val="0"/>
      <w:divBdr>
        <w:top w:val="none" w:sz="0" w:space="0" w:color="auto"/>
        <w:left w:val="none" w:sz="0" w:space="0" w:color="auto"/>
        <w:bottom w:val="none" w:sz="0" w:space="0" w:color="auto"/>
        <w:right w:val="none" w:sz="0" w:space="0" w:color="auto"/>
      </w:divBdr>
    </w:div>
    <w:div w:id="1112936490">
      <w:bodyDiv w:val="1"/>
      <w:marLeft w:val="0"/>
      <w:marRight w:val="0"/>
      <w:marTop w:val="0"/>
      <w:marBottom w:val="0"/>
      <w:divBdr>
        <w:top w:val="none" w:sz="0" w:space="0" w:color="auto"/>
        <w:left w:val="none" w:sz="0" w:space="0" w:color="auto"/>
        <w:bottom w:val="none" w:sz="0" w:space="0" w:color="auto"/>
        <w:right w:val="none" w:sz="0" w:space="0" w:color="auto"/>
      </w:divBdr>
    </w:div>
    <w:div w:id="120116157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1280244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68046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52B86"/>
    <w:rsid w:val="00200821"/>
    <w:rsid w:val="0025245B"/>
    <w:rsid w:val="002A3923"/>
    <w:rsid w:val="00341D61"/>
    <w:rsid w:val="00394049"/>
    <w:rsid w:val="00487116"/>
    <w:rsid w:val="004A0A3E"/>
    <w:rsid w:val="004B5BBB"/>
    <w:rsid w:val="004F2DF8"/>
    <w:rsid w:val="006C7B47"/>
    <w:rsid w:val="006F24A1"/>
    <w:rsid w:val="007C630F"/>
    <w:rsid w:val="007E5055"/>
    <w:rsid w:val="008868E7"/>
    <w:rsid w:val="008F7C7C"/>
    <w:rsid w:val="00961EA5"/>
    <w:rsid w:val="009A261B"/>
    <w:rsid w:val="009E62CE"/>
    <w:rsid w:val="00A23286"/>
    <w:rsid w:val="00A77ED8"/>
    <w:rsid w:val="00AA2E17"/>
    <w:rsid w:val="00AC15A4"/>
    <w:rsid w:val="00B0336C"/>
    <w:rsid w:val="00C165CC"/>
    <w:rsid w:val="00C25931"/>
    <w:rsid w:val="00C833BC"/>
    <w:rsid w:val="00D241E9"/>
    <w:rsid w:val="00D7750D"/>
    <w:rsid w:val="00E12802"/>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A4566-836A-4294-A552-D91A6DFE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3197</Words>
  <Characters>16790</Characters>
  <Application>Microsoft Office Word</Application>
  <DocSecurity>0</DocSecurity>
  <Lines>279</Lines>
  <Paragraphs>69</Paragraphs>
  <ScaleCrop>false</ScaleCrop>
  <Company/>
  <LinksUpToDate>false</LinksUpToDate>
  <CharactersWithSpaces>19918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313/20</dc:title>
  <dc:subject/>
  <dc:creator/>
  <cp:keywords/>
  <dc:description/>
  <cp:lastModifiedBy/>
  <cp:revision>1</cp:revision>
  <dcterms:created xsi:type="dcterms:W3CDTF">2021-01-06T15:30:00Z</dcterms:created>
  <dcterms:modified xsi:type="dcterms:W3CDTF">2021-01-06T15:30:00Z</dcterms:modified>
</cp:coreProperties>
</file>