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D6716" w14:textId="77777777" w:rsidR="00040C3A" w:rsidRPr="00DA319C" w:rsidRDefault="00D306D1" w:rsidP="00627C9F">
      <w:pPr>
        <w:jc w:val="both"/>
        <w:rPr>
          <w:rFonts w:asciiTheme="majorHAnsi" w:hAnsiTheme="majorHAnsi" w:cs="Univers"/>
          <w:b/>
          <w:bCs/>
          <w:sz w:val="20"/>
          <w:szCs w:val="20"/>
          <w:lang w:val="es-ES_tradnl"/>
        </w:rPr>
      </w:pPr>
      <w:r w:rsidRPr="00DA319C">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8CD4A0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A319C">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DA319C">
        <w:rPr>
          <w:rFonts w:asciiTheme="majorHAnsi" w:hAnsiTheme="majorHAnsi" w:cs="Univers"/>
          <w:b/>
          <w:bCs/>
          <w:sz w:val="20"/>
          <w:szCs w:val="20"/>
          <w:lang w:val="es-ES_tradnl"/>
        </w:rPr>
        <w:t xml:space="preserve"> </w:t>
      </w:r>
    </w:p>
    <w:p w14:paraId="0B487E41" w14:textId="77777777" w:rsidR="00040C3A" w:rsidRPr="00DA319C" w:rsidRDefault="00040C3A" w:rsidP="00040C3A">
      <w:pPr>
        <w:tabs>
          <w:tab w:val="center" w:pos="5400"/>
        </w:tabs>
        <w:suppressAutoHyphens/>
        <w:jc w:val="both"/>
        <w:rPr>
          <w:rFonts w:asciiTheme="majorHAnsi" w:hAnsiTheme="majorHAnsi"/>
          <w:sz w:val="20"/>
          <w:szCs w:val="20"/>
          <w:lang w:val="es-ES"/>
        </w:rPr>
      </w:pPr>
    </w:p>
    <w:p w14:paraId="77202D1F" w14:textId="77777777" w:rsidR="00040C3A" w:rsidRPr="00DA319C" w:rsidRDefault="00040C3A" w:rsidP="00040C3A">
      <w:pPr>
        <w:tabs>
          <w:tab w:val="center" w:pos="5400"/>
        </w:tabs>
        <w:suppressAutoHyphens/>
        <w:jc w:val="both"/>
        <w:rPr>
          <w:rFonts w:asciiTheme="majorHAnsi" w:hAnsiTheme="majorHAnsi"/>
          <w:sz w:val="20"/>
          <w:szCs w:val="20"/>
          <w:lang w:val="es-ES"/>
        </w:rPr>
      </w:pPr>
    </w:p>
    <w:p w14:paraId="286FF03B" w14:textId="77777777" w:rsidR="005128E4" w:rsidRPr="00DA319C" w:rsidRDefault="005128E4" w:rsidP="00040C3A">
      <w:pPr>
        <w:tabs>
          <w:tab w:val="center" w:pos="5400"/>
        </w:tabs>
        <w:suppressAutoHyphens/>
        <w:rPr>
          <w:rFonts w:asciiTheme="majorHAnsi" w:hAnsiTheme="majorHAnsi"/>
          <w:sz w:val="20"/>
          <w:szCs w:val="20"/>
          <w:lang w:val="es-ES_tradnl"/>
        </w:rPr>
      </w:pPr>
    </w:p>
    <w:p w14:paraId="695FC58C" w14:textId="77777777" w:rsidR="005128E4" w:rsidRPr="00DA319C" w:rsidRDefault="005128E4" w:rsidP="00040C3A">
      <w:pPr>
        <w:tabs>
          <w:tab w:val="center" w:pos="5400"/>
        </w:tabs>
        <w:suppressAutoHyphens/>
        <w:rPr>
          <w:rFonts w:asciiTheme="majorHAnsi" w:hAnsiTheme="majorHAnsi"/>
          <w:sz w:val="20"/>
          <w:szCs w:val="20"/>
          <w:lang w:val="es-ES_tradnl"/>
        </w:rPr>
      </w:pPr>
    </w:p>
    <w:p w14:paraId="1A2A7BF4" w14:textId="77777777" w:rsidR="005128E4" w:rsidRPr="00DA319C" w:rsidRDefault="005128E4" w:rsidP="00040C3A">
      <w:pPr>
        <w:tabs>
          <w:tab w:val="center" w:pos="5400"/>
        </w:tabs>
        <w:suppressAutoHyphens/>
        <w:rPr>
          <w:rFonts w:asciiTheme="majorHAnsi" w:hAnsiTheme="majorHAnsi"/>
          <w:sz w:val="20"/>
          <w:szCs w:val="20"/>
          <w:lang w:val="es-ES_tradnl"/>
        </w:rPr>
      </w:pPr>
    </w:p>
    <w:p w14:paraId="6AE20F49" w14:textId="77777777" w:rsidR="00040C3A" w:rsidRPr="00DA319C" w:rsidRDefault="00040C3A" w:rsidP="005128E4">
      <w:pPr>
        <w:tabs>
          <w:tab w:val="center" w:pos="5400"/>
        </w:tabs>
        <w:suppressAutoHyphens/>
        <w:jc w:val="center"/>
        <w:rPr>
          <w:rFonts w:asciiTheme="majorHAnsi" w:hAnsiTheme="majorHAnsi"/>
          <w:sz w:val="20"/>
          <w:szCs w:val="20"/>
          <w:lang w:val="es-ES_tradnl"/>
        </w:rPr>
      </w:pPr>
    </w:p>
    <w:p w14:paraId="7D7166F1" w14:textId="77777777" w:rsidR="00040C3A" w:rsidRPr="00DA319C" w:rsidRDefault="00040C3A" w:rsidP="005128E4">
      <w:pPr>
        <w:tabs>
          <w:tab w:val="center" w:pos="5400"/>
        </w:tabs>
        <w:suppressAutoHyphens/>
        <w:jc w:val="center"/>
        <w:rPr>
          <w:rFonts w:asciiTheme="majorHAnsi" w:hAnsiTheme="majorHAnsi"/>
          <w:sz w:val="20"/>
          <w:szCs w:val="20"/>
          <w:lang w:val="es-ES_tradnl"/>
        </w:rPr>
      </w:pPr>
      <w:bookmarkStart w:id="0" w:name="_GoBack"/>
      <w:bookmarkEnd w:id="0"/>
    </w:p>
    <w:p w14:paraId="02871C79" w14:textId="77777777" w:rsidR="005B52B0" w:rsidRPr="00DA319C" w:rsidRDefault="005B52B0" w:rsidP="005128E4">
      <w:pPr>
        <w:tabs>
          <w:tab w:val="center" w:pos="5400"/>
        </w:tabs>
        <w:suppressAutoHyphens/>
        <w:jc w:val="center"/>
        <w:rPr>
          <w:rFonts w:asciiTheme="majorHAnsi" w:hAnsiTheme="majorHAnsi"/>
          <w:sz w:val="20"/>
          <w:szCs w:val="20"/>
          <w:lang w:val="es-ES_tradnl"/>
        </w:rPr>
      </w:pPr>
    </w:p>
    <w:p w14:paraId="145BF73F" w14:textId="77777777" w:rsidR="005B52B0" w:rsidRPr="00DA319C" w:rsidRDefault="005B52B0" w:rsidP="005128E4">
      <w:pPr>
        <w:tabs>
          <w:tab w:val="center" w:pos="5400"/>
        </w:tabs>
        <w:suppressAutoHyphens/>
        <w:jc w:val="center"/>
        <w:rPr>
          <w:rFonts w:asciiTheme="majorHAnsi" w:hAnsiTheme="majorHAnsi"/>
          <w:sz w:val="20"/>
          <w:szCs w:val="20"/>
          <w:lang w:val="es-ES_tradnl"/>
        </w:rPr>
      </w:pPr>
    </w:p>
    <w:p w14:paraId="2728E297" w14:textId="77777777" w:rsidR="005B52B0" w:rsidRPr="00DA319C" w:rsidRDefault="005B52B0" w:rsidP="005128E4">
      <w:pPr>
        <w:tabs>
          <w:tab w:val="center" w:pos="5400"/>
        </w:tabs>
        <w:suppressAutoHyphens/>
        <w:jc w:val="center"/>
        <w:rPr>
          <w:rFonts w:asciiTheme="majorHAnsi" w:hAnsiTheme="majorHAnsi"/>
          <w:sz w:val="20"/>
          <w:szCs w:val="20"/>
          <w:lang w:val="es-ES_tradnl"/>
        </w:rPr>
      </w:pPr>
    </w:p>
    <w:p w14:paraId="668975E6" w14:textId="77777777" w:rsidR="00040C3A" w:rsidRPr="00DA319C" w:rsidRDefault="00040C3A" w:rsidP="00040C3A">
      <w:pPr>
        <w:tabs>
          <w:tab w:val="center" w:pos="5400"/>
        </w:tabs>
        <w:suppressAutoHyphens/>
        <w:jc w:val="center"/>
        <w:rPr>
          <w:rFonts w:asciiTheme="majorHAnsi" w:hAnsiTheme="majorHAnsi"/>
          <w:sz w:val="20"/>
          <w:szCs w:val="20"/>
          <w:lang w:val="es-ES_tradnl"/>
        </w:rPr>
      </w:pPr>
    </w:p>
    <w:p w14:paraId="427CD77D" w14:textId="77777777" w:rsidR="00040C3A" w:rsidRPr="00DA319C" w:rsidRDefault="00040C3A" w:rsidP="00040C3A">
      <w:pPr>
        <w:tabs>
          <w:tab w:val="center" w:pos="5400"/>
        </w:tabs>
        <w:suppressAutoHyphens/>
        <w:jc w:val="center"/>
        <w:rPr>
          <w:rFonts w:asciiTheme="majorHAnsi" w:hAnsiTheme="majorHAnsi"/>
          <w:sz w:val="20"/>
          <w:szCs w:val="20"/>
          <w:lang w:val="es-ES_tradnl"/>
        </w:rPr>
      </w:pPr>
    </w:p>
    <w:p w14:paraId="4A63B592" w14:textId="77777777" w:rsidR="00040C3A" w:rsidRPr="00DA319C" w:rsidRDefault="003D3BC2" w:rsidP="00040C3A">
      <w:pPr>
        <w:tabs>
          <w:tab w:val="center" w:pos="5400"/>
        </w:tabs>
        <w:suppressAutoHyphens/>
        <w:jc w:val="center"/>
        <w:rPr>
          <w:rFonts w:asciiTheme="majorHAnsi" w:hAnsiTheme="majorHAnsi"/>
          <w:sz w:val="20"/>
          <w:szCs w:val="20"/>
          <w:lang w:val="es-ES_tradnl"/>
        </w:rPr>
      </w:pPr>
      <w:r w:rsidRPr="00DA319C">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1366841B" w:rsidR="005B52B0" w:rsidRPr="00DA319C" w:rsidRDefault="005B52B0" w:rsidP="00997BC5">
                            <w:pPr>
                              <w:spacing w:line="276" w:lineRule="auto"/>
                              <w:rPr>
                                <w:rFonts w:asciiTheme="majorHAnsi" w:hAnsiTheme="majorHAnsi" w:cs="Arial"/>
                                <w:b/>
                                <w:bCs/>
                                <w:color w:val="0D0D0D" w:themeColor="text1" w:themeTint="F2"/>
                                <w:sz w:val="36"/>
                                <w:szCs w:val="22"/>
                                <w:lang w:val="es-ES_tradnl"/>
                              </w:rPr>
                            </w:pPr>
                            <w:r w:rsidRPr="00DA319C">
                              <w:rPr>
                                <w:rFonts w:asciiTheme="majorHAnsi" w:hAnsiTheme="majorHAnsi" w:cs="Arial"/>
                                <w:b/>
                                <w:bCs/>
                                <w:color w:val="0D0D0D" w:themeColor="text1" w:themeTint="F2"/>
                                <w:sz w:val="36"/>
                                <w:szCs w:val="22"/>
                                <w:lang w:val="es-ES_tradnl"/>
                              </w:rPr>
                              <w:t xml:space="preserve">INFORME </w:t>
                            </w:r>
                            <w:r w:rsidR="00477592" w:rsidRPr="00DA319C">
                              <w:rPr>
                                <w:rFonts w:asciiTheme="majorHAnsi" w:hAnsiTheme="majorHAnsi" w:cs="Arial"/>
                                <w:b/>
                                <w:bCs/>
                                <w:color w:val="0D0D0D" w:themeColor="text1" w:themeTint="F2"/>
                                <w:sz w:val="36"/>
                                <w:szCs w:val="40"/>
                                <w:lang w:val="es-ES_tradnl"/>
                              </w:rPr>
                              <w:t>No.</w:t>
                            </w:r>
                            <w:r w:rsidR="007B05C4" w:rsidRPr="00DA319C">
                              <w:rPr>
                                <w:rFonts w:asciiTheme="majorHAnsi" w:hAnsiTheme="majorHAnsi" w:cs="Arial"/>
                                <w:b/>
                                <w:bCs/>
                                <w:color w:val="0D0D0D" w:themeColor="text1" w:themeTint="F2"/>
                                <w:sz w:val="36"/>
                                <w:szCs w:val="22"/>
                                <w:lang w:val="es-ES_tradnl"/>
                              </w:rPr>
                              <w:t xml:space="preserve"> </w:t>
                            </w:r>
                            <w:r w:rsidR="00052816" w:rsidRPr="00DA319C">
                              <w:rPr>
                                <w:rFonts w:asciiTheme="majorHAnsi" w:hAnsiTheme="majorHAnsi" w:cs="Arial"/>
                                <w:b/>
                                <w:bCs/>
                                <w:color w:val="0D0D0D" w:themeColor="text1" w:themeTint="F2"/>
                                <w:sz w:val="36"/>
                                <w:szCs w:val="22"/>
                                <w:lang w:val="es-ES_tradnl"/>
                              </w:rPr>
                              <w:t>390</w:t>
                            </w:r>
                            <w:r w:rsidR="007B05C4" w:rsidRPr="00DA319C">
                              <w:rPr>
                                <w:rFonts w:asciiTheme="majorHAnsi" w:hAnsiTheme="majorHAnsi" w:cs="Arial"/>
                                <w:b/>
                                <w:bCs/>
                                <w:color w:val="0D0D0D" w:themeColor="text1" w:themeTint="F2"/>
                                <w:sz w:val="36"/>
                                <w:szCs w:val="22"/>
                                <w:lang w:val="es-ES_tradnl"/>
                              </w:rPr>
                              <w:t>/</w:t>
                            </w:r>
                            <w:r w:rsidR="00C23BA4" w:rsidRPr="00DA319C">
                              <w:rPr>
                                <w:rFonts w:asciiTheme="majorHAnsi" w:hAnsiTheme="majorHAnsi" w:cs="Arial"/>
                                <w:b/>
                                <w:bCs/>
                                <w:color w:val="0D0D0D" w:themeColor="text1" w:themeTint="F2"/>
                                <w:sz w:val="36"/>
                                <w:szCs w:val="22"/>
                                <w:lang w:val="es-ES_tradnl"/>
                              </w:rPr>
                              <w:t>20</w:t>
                            </w:r>
                          </w:p>
                          <w:p w14:paraId="5EA9C1DE" w14:textId="61048D61" w:rsidR="007B05C4" w:rsidRPr="00DA319C" w:rsidRDefault="005B52B0" w:rsidP="00997BC5">
                            <w:pPr>
                              <w:spacing w:line="276" w:lineRule="auto"/>
                              <w:rPr>
                                <w:rFonts w:asciiTheme="majorHAnsi" w:hAnsiTheme="majorHAnsi" w:cs="Arial"/>
                                <w:b/>
                                <w:color w:val="0D0D0D" w:themeColor="text1" w:themeTint="F2"/>
                                <w:sz w:val="36"/>
                                <w:szCs w:val="22"/>
                                <w:lang w:val="es-ES_tradnl"/>
                              </w:rPr>
                            </w:pPr>
                            <w:r w:rsidRPr="00DA319C">
                              <w:rPr>
                                <w:rFonts w:asciiTheme="majorHAnsi" w:hAnsiTheme="majorHAnsi" w:cs="Arial"/>
                                <w:b/>
                                <w:color w:val="0D0D0D" w:themeColor="text1" w:themeTint="F2"/>
                                <w:sz w:val="36"/>
                                <w:szCs w:val="22"/>
                                <w:lang w:val="es-ES_tradnl"/>
                              </w:rPr>
                              <w:t xml:space="preserve">PETICIÓN </w:t>
                            </w:r>
                            <w:r w:rsidR="004470F2" w:rsidRPr="00DA319C">
                              <w:rPr>
                                <w:rFonts w:asciiTheme="majorHAnsi" w:hAnsiTheme="majorHAnsi" w:cs="Arial"/>
                                <w:b/>
                                <w:color w:val="0D0D0D" w:themeColor="text1" w:themeTint="F2"/>
                                <w:sz w:val="36"/>
                                <w:szCs w:val="22"/>
                                <w:lang w:val="es-ES_tradnl"/>
                              </w:rPr>
                              <w:t>946-12</w:t>
                            </w:r>
                            <w:r w:rsidR="00246D1F" w:rsidRPr="00DA319C">
                              <w:rPr>
                                <w:rFonts w:asciiTheme="majorHAnsi" w:hAnsiTheme="majorHAnsi" w:cs="Arial"/>
                                <w:b/>
                                <w:color w:val="0D0D0D" w:themeColor="text1" w:themeTint="F2"/>
                                <w:sz w:val="36"/>
                                <w:szCs w:val="22"/>
                                <w:lang w:val="es-ES_tradnl"/>
                              </w:rPr>
                              <w:t xml:space="preserve"> </w:t>
                            </w:r>
                          </w:p>
                          <w:p w14:paraId="317F581C" w14:textId="06B0A97E" w:rsidR="00CD046C" w:rsidRPr="00DA319C" w:rsidRDefault="005B52B0" w:rsidP="00997BC5">
                            <w:pPr>
                              <w:spacing w:line="276" w:lineRule="auto"/>
                              <w:rPr>
                                <w:rFonts w:asciiTheme="majorHAnsi" w:hAnsiTheme="majorHAnsi" w:cs="Arial"/>
                                <w:color w:val="0D0D0D" w:themeColor="text1" w:themeTint="F2"/>
                                <w:szCs w:val="22"/>
                                <w:lang w:val="es-ES_tradnl"/>
                              </w:rPr>
                            </w:pPr>
                            <w:r w:rsidRPr="00DA319C">
                              <w:rPr>
                                <w:rFonts w:asciiTheme="majorHAnsi" w:hAnsiTheme="majorHAnsi" w:cs="Arial"/>
                                <w:color w:val="0D0D0D" w:themeColor="text1" w:themeTint="F2"/>
                                <w:szCs w:val="22"/>
                                <w:lang w:val="es-ES_tradnl"/>
                              </w:rPr>
                              <w:t>INFORME DE ADMISIBILIDAD</w:t>
                            </w:r>
                            <w:r w:rsidR="00F519CF" w:rsidRPr="00DA319C">
                              <w:rPr>
                                <w:rFonts w:asciiTheme="majorHAnsi" w:hAnsiTheme="majorHAnsi" w:cs="Arial"/>
                                <w:color w:val="0D0D0D" w:themeColor="text1" w:themeTint="F2"/>
                                <w:szCs w:val="22"/>
                                <w:lang w:val="es-ES_tradnl"/>
                              </w:rPr>
                              <w:t xml:space="preserve"> </w:t>
                            </w:r>
                          </w:p>
                          <w:p w14:paraId="7D640AAD" w14:textId="77777777" w:rsidR="008F1912" w:rsidRPr="00DA319C"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2BB0BB4" w:rsidR="005B52B0" w:rsidRPr="00DA319C" w:rsidRDefault="004470F2" w:rsidP="00997BC5">
                            <w:pPr>
                              <w:spacing w:line="276" w:lineRule="auto"/>
                              <w:rPr>
                                <w:rFonts w:asciiTheme="majorHAnsi" w:hAnsiTheme="majorHAnsi" w:cs="Arial"/>
                                <w:color w:val="0D0D0D" w:themeColor="text1" w:themeTint="F2"/>
                                <w:szCs w:val="22"/>
                                <w:lang w:val="es-ES_tradnl"/>
                              </w:rPr>
                            </w:pPr>
                            <w:r w:rsidRPr="00DA319C">
                              <w:rPr>
                                <w:rFonts w:asciiTheme="majorHAnsi" w:hAnsiTheme="majorHAnsi" w:cs="Arial"/>
                                <w:color w:val="0D0D0D" w:themeColor="text1" w:themeTint="F2"/>
                                <w:szCs w:val="22"/>
                                <w:lang w:val="es-ES_tradnl"/>
                              </w:rPr>
                              <w:t>CÉSAR ANTONIO PERALTA WETZEL Y OTROS</w:t>
                            </w:r>
                          </w:p>
                          <w:bookmarkEnd w:id="1"/>
                          <w:p w14:paraId="0409BA94" w14:textId="6A6A2DEC" w:rsidR="005B52B0" w:rsidRPr="00DA319C" w:rsidRDefault="004470F2" w:rsidP="00997BC5">
                            <w:pPr>
                              <w:spacing w:line="276" w:lineRule="auto"/>
                              <w:rPr>
                                <w:rFonts w:asciiTheme="majorHAnsi" w:hAnsiTheme="majorHAnsi" w:cs="Arial"/>
                                <w:color w:val="0D0D0D" w:themeColor="text1" w:themeTint="F2"/>
                                <w:szCs w:val="22"/>
                                <w:lang w:val="es-ES"/>
                              </w:rPr>
                            </w:pPr>
                            <w:r w:rsidRPr="00DA319C">
                              <w:rPr>
                                <w:rFonts w:asciiTheme="majorHAnsi" w:hAnsiTheme="majorHAnsi" w:cs="Arial"/>
                                <w:color w:val="0D0D0D" w:themeColor="text1" w:themeTint="F2"/>
                                <w:szCs w:val="22"/>
                                <w:lang w:val="es-ES_tradnl"/>
                              </w:rPr>
                              <w:t>CHILE</w:t>
                            </w:r>
                          </w:p>
                          <w:p w14:paraId="04476995" w14:textId="77777777" w:rsidR="005B52B0" w:rsidRPr="00DA319C" w:rsidRDefault="005B52B0" w:rsidP="007A5817">
                            <w:pPr>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1366841B" w:rsidR="005B52B0" w:rsidRPr="00DA319C" w:rsidRDefault="005B52B0" w:rsidP="00997BC5">
                      <w:pPr>
                        <w:spacing w:line="276" w:lineRule="auto"/>
                        <w:rPr>
                          <w:rFonts w:asciiTheme="majorHAnsi" w:hAnsiTheme="majorHAnsi" w:cs="Arial"/>
                          <w:b/>
                          <w:bCs/>
                          <w:color w:val="0D0D0D" w:themeColor="text1" w:themeTint="F2"/>
                          <w:sz w:val="36"/>
                          <w:szCs w:val="22"/>
                          <w:lang w:val="es-ES_tradnl"/>
                        </w:rPr>
                      </w:pPr>
                      <w:r w:rsidRPr="00DA319C">
                        <w:rPr>
                          <w:rFonts w:asciiTheme="majorHAnsi" w:hAnsiTheme="majorHAnsi" w:cs="Arial"/>
                          <w:b/>
                          <w:bCs/>
                          <w:color w:val="0D0D0D" w:themeColor="text1" w:themeTint="F2"/>
                          <w:sz w:val="36"/>
                          <w:szCs w:val="22"/>
                          <w:lang w:val="es-ES_tradnl"/>
                        </w:rPr>
                        <w:t xml:space="preserve">INFORME </w:t>
                      </w:r>
                      <w:r w:rsidR="00477592" w:rsidRPr="00DA319C">
                        <w:rPr>
                          <w:rFonts w:asciiTheme="majorHAnsi" w:hAnsiTheme="majorHAnsi" w:cs="Arial"/>
                          <w:b/>
                          <w:bCs/>
                          <w:color w:val="0D0D0D" w:themeColor="text1" w:themeTint="F2"/>
                          <w:sz w:val="36"/>
                          <w:szCs w:val="40"/>
                          <w:lang w:val="es-ES_tradnl"/>
                        </w:rPr>
                        <w:t>No.</w:t>
                      </w:r>
                      <w:r w:rsidR="007B05C4" w:rsidRPr="00DA319C">
                        <w:rPr>
                          <w:rFonts w:asciiTheme="majorHAnsi" w:hAnsiTheme="majorHAnsi" w:cs="Arial"/>
                          <w:b/>
                          <w:bCs/>
                          <w:color w:val="0D0D0D" w:themeColor="text1" w:themeTint="F2"/>
                          <w:sz w:val="36"/>
                          <w:szCs w:val="22"/>
                          <w:lang w:val="es-ES_tradnl"/>
                        </w:rPr>
                        <w:t xml:space="preserve"> </w:t>
                      </w:r>
                      <w:r w:rsidR="00052816" w:rsidRPr="00DA319C">
                        <w:rPr>
                          <w:rFonts w:asciiTheme="majorHAnsi" w:hAnsiTheme="majorHAnsi" w:cs="Arial"/>
                          <w:b/>
                          <w:bCs/>
                          <w:color w:val="0D0D0D" w:themeColor="text1" w:themeTint="F2"/>
                          <w:sz w:val="36"/>
                          <w:szCs w:val="22"/>
                          <w:lang w:val="es-ES_tradnl"/>
                        </w:rPr>
                        <w:t>390</w:t>
                      </w:r>
                      <w:r w:rsidR="007B05C4" w:rsidRPr="00DA319C">
                        <w:rPr>
                          <w:rFonts w:asciiTheme="majorHAnsi" w:hAnsiTheme="majorHAnsi" w:cs="Arial"/>
                          <w:b/>
                          <w:bCs/>
                          <w:color w:val="0D0D0D" w:themeColor="text1" w:themeTint="F2"/>
                          <w:sz w:val="36"/>
                          <w:szCs w:val="22"/>
                          <w:lang w:val="es-ES_tradnl"/>
                        </w:rPr>
                        <w:t>/</w:t>
                      </w:r>
                      <w:r w:rsidR="00C23BA4" w:rsidRPr="00DA319C">
                        <w:rPr>
                          <w:rFonts w:asciiTheme="majorHAnsi" w:hAnsiTheme="majorHAnsi" w:cs="Arial"/>
                          <w:b/>
                          <w:bCs/>
                          <w:color w:val="0D0D0D" w:themeColor="text1" w:themeTint="F2"/>
                          <w:sz w:val="36"/>
                          <w:szCs w:val="22"/>
                          <w:lang w:val="es-ES_tradnl"/>
                        </w:rPr>
                        <w:t>20</w:t>
                      </w:r>
                    </w:p>
                    <w:p w14:paraId="5EA9C1DE" w14:textId="61048D61" w:rsidR="007B05C4" w:rsidRPr="00DA319C" w:rsidRDefault="005B52B0" w:rsidP="00997BC5">
                      <w:pPr>
                        <w:spacing w:line="276" w:lineRule="auto"/>
                        <w:rPr>
                          <w:rFonts w:asciiTheme="majorHAnsi" w:hAnsiTheme="majorHAnsi" w:cs="Arial"/>
                          <w:b/>
                          <w:color w:val="0D0D0D" w:themeColor="text1" w:themeTint="F2"/>
                          <w:sz w:val="36"/>
                          <w:szCs w:val="22"/>
                          <w:lang w:val="es-ES_tradnl"/>
                        </w:rPr>
                      </w:pPr>
                      <w:r w:rsidRPr="00DA319C">
                        <w:rPr>
                          <w:rFonts w:asciiTheme="majorHAnsi" w:hAnsiTheme="majorHAnsi" w:cs="Arial"/>
                          <w:b/>
                          <w:color w:val="0D0D0D" w:themeColor="text1" w:themeTint="F2"/>
                          <w:sz w:val="36"/>
                          <w:szCs w:val="22"/>
                          <w:lang w:val="es-ES_tradnl"/>
                        </w:rPr>
                        <w:t xml:space="preserve">PETICIÓN </w:t>
                      </w:r>
                      <w:r w:rsidR="004470F2" w:rsidRPr="00DA319C">
                        <w:rPr>
                          <w:rFonts w:asciiTheme="majorHAnsi" w:hAnsiTheme="majorHAnsi" w:cs="Arial"/>
                          <w:b/>
                          <w:color w:val="0D0D0D" w:themeColor="text1" w:themeTint="F2"/>
                          <w:sz w:val="36"/>
                          <w:szCs w:val="22"/>
                          <w:lang w:val="es-ES_tradnl"/>
                        </w:rPr>
                        <w:t>946-12</w:t>
                      </w:r>
                      <w:r w:rsidR="00246D1F" w:rsidRPr="00DA319C">
                        <w:rPr>
                          <w:rFonts w:asciiTheme="majorHAnsi" w:hAnsiTheme="majorHAnsi" w:cs="Arial"/>
                          <w:b/>
                          <w:color w:val="0D0D0D" w:themeColor="text1" w:themeTint="F2"/>
                          <w:sz w:val="36"/>
                          <w:szCs w:val="22"/>
                          <w:lang w:val="es-ES_tradnl"/>
                        </w:rPr>
                        <w:t xml:space="preserve"> </w:t>
                      </w:r>
                    </w:p>
                    <w:p w14:paraId="317F581C" w14:textId="06B0A97E" w:rsidR="00CD046C" w:rsidRPr="00DA319C" w:rsidRDefault="005B52B0" w:rsidP="00997BC5">
                      <w:pPr>
                        <w:spacing w:line="276" w:lineRule="auto"/>
                        <w:rPr>
                          <w:rFonts w:asciiTheme="majorHAnsi" w:hAnsiTheme="majorHAnsi" w:cs="Arial"/>
                          <w:color w:val="0D0D0D" w:themeColor="text1" w:themeTint="F2"/>
                          <w:szCs w:val="22"/>
                          <w:lang w:val="es-ES_tradnl"/>
                        </w:rPr>
                      </w:pPr>
                      <w:r w:rsidRPr="00DA319C">
                        <w:rPr>
                          <w:rFonts w:asciiTheme="majorHAnsi" w:hAnsiTheme="majorHAnsi" w:cs="Arial"/>
                          <w:color w:val="0D0D0D" w:themeColor="text1" w:themeTint="F2"/>
                          <w:szCs w:val="22"/>
                          <w:lang w:val="es-ES_tradnl"/>
                        </w:rPr>
                        <w:t>INFORME DE ADMISIBILIDAD</w:t>
                      </w:r>
                      <w:r w:rsidR="00F519CF" w:rsidRPr="00DA319C">
                        <w:rPr>
                          <w:rFonts w:asciiTheme="majorHAnsi" w:hAnsiTheme="majorHAnsi" w:cs="Arial"/>
                          <w:color w:val="0D0D0D" w:themeColor="text1" w:themeTint="F2"/>
                          <w:szCs w:val="22"/>
                          <w:lang w:val="es-ES_tradnl"/>
                        </w:rPr>
                        <w:t xml:space="preserve"> </w:t>
                      </w:r>
                    </w:p>
                    <w:p w14:paraId="7D640AAD" w14:textId="77777777" w:rsidR="008F1912" w:rsidRPr="00DA319C"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01FA8D41" w14:textId="22BB0BB4" w:rsidR="005B52B0" w:rsidRPr="00DA319C" w:rsidRDefault="004470F2" w:rsidP="00997BC5">
                      <w:pPr>
                        <w:spacing w:line="276" w:lineRule="auto"/>
                        <w:rPr>
                          <w:rFonts w:asciiTheme="majorHAnsi" w:hAnsiTheme="majorHAnsi" w:cs="Arial"/>
                          <w:color w:val="0D0D0D" w:themeColor="text1" w:themeTint="F2"/>
                          <w:szCs w:val="22"/>
                          <w:lang w:val="es-ES_tradnl"/>
                        </w:rPr>
                      </w:pPr>
                      <w:r w:rsidRPr="00DA319C">
                        <w:rPr>
                          <w:rFonts w:asciiTheme="majorHAnsi" w:hAnsiTheme="majorHAnsi" w:cs="Arial"/>
                          <w:color w:val="0D0D0D" w:themeColor="text1" w:themeTint="F2"/>
                          <w:szCs w:val="22"/>
                          <w:lang w:val="es-ES_tradnl"/>
                        </w:rPr>
                        <w:t>CÉSAR ANTONIO PERALTA WETZEL Y OTROS</w:t>
                      </w:r>
                    </w:p>
                    <w:bookmarkEnd w:id="2"/>
                    <w:p w14:paraId="0409BA94" w14:textId="6A6A2DEC" w:rsidR="005B52B0" w:rsidRPr="00DA319C" w:rsidRDefault="004470F2" w:rsidP="00997BC5">
                      <w:pPr>
                        <w:spacing w:line="276" w:lineRule="auto"/>
                        <w:rPr>
                          <w:rFonts w:asciiTheme="majorHAnsi" w:hAnsiTheme="majorHAnsi" w:cs="Arial"/>
                          <w:color w:val="0D0D0D" w:themeColor="text1" w:themeTint="F2"/>
                          <w:szCs w:val="22"/>
                          <w:lang w:val="es-ES"/>
                        </w:rPr>
                      </w:pPr>
                      <w:r w:rsidRPr="00DA319C">
                        <w:rPr>
                          <w:rFonts w:asciiTheme="majorHAnsi" w:hAnsiTheme="majorHAnsi" w:cs="Arial"/>
                          <w:color w:val="0D0D0D" w:themeColor="text1" w:themeTint="F2"/>
                          <w:szCs w:val="22"/>
                          <w:lang w:val="es-ES_tradnl"/>
                        </w:rPr>
                        <w:t>CHILE</w:t>
                      </w:r>
                    </w:p>
                    <w:p w14:paraId="04476995" w14:textId="77777777" w:rsidR="005B52B0" w:rsidRPr="00DA319C" w:rsidRDefault="005B52B0" w:rsidP="007A5817">
                      <w:pPr>
                        <w:rPr>
                          <w:rFonts w:asciiTheme="majorHAnsi" w:hAnsiTheme="majorHAnsi"/>
                          <w:color w:val="0D0D0D" w:themeColor="text1" w:themeTint="F2"/>
                          <w:lang w:val="es-ES_tradnl"/>
                        </w:rPr>
                      </w:pPr>
                    </w:p>
                  </w:txbxContent>
                </v:textbox>
              </v:shape>
            </w:pict>
          </mc:Fallback>
        </mc:AlternateContent>
      </w:r>
      <w:r w:rsidR="004E2649" w:rsidRPr="00DA319C">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00142B19" w:rsidR="00627C9F" w:rsidRPr="00052816"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052816">
                              <w:rPr>
                                <w:rFonts w:asciiTheme="minorHAnsi" w:hAnsiTheme="minorHAnsi"/>
                                <w:color w:val="FFFFFF" w:themeColor="background1"/>
                                <w:sz w:val="22"/>
                                <w:lang w:val="pt-BR"/>
                              </w:rPr>
                              <w:t>V/II.</w:t>
                            </w:r>
                          </w:p>
                          <w:p w14:paraId="28E8B0DD" w14:textId="0B874DB6" w:rsidR="00627C9F" w:rsidRPr="00052816" w:rsidRDefault="0005281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408</w:t>
                            </w:r>
                          </w:p>
                          <w:p w14:paraId="01D5CFED" w14:textId="75F4787D" w:rsidR="00627C9F" w:rsidRPr="00C25ADB" w:rsidRDefault="0005281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noviembre</w:t>
                            </w:r>
                            <w:r w:rsidR="00627C9F" w:rsidRPr="00052816">
                              <w:rPr>
                                <w:rFonts w:asciiTheme="minorHAnsi" w:hAnsiTheme="minorHAnsi"/>
                                <w:color w:val="FFFFFF" w:themeColor="background1"/>
                                <w:sz w:val="22"/>
                                <w:lang w:val="es-PA"/>
                              </w:rPr>
                              <w:t xml:space="preserve"> 20</w:t>
                            </w:r>
                            <w:r w:rsidR="00C23BA4" w:rsidRPr="00052816">
                              <w:rPr>
                                <w:rFonts w:asciiTheme="minorHAnsi" w:hAnsiTheme="minorHAnsi"/>
                                <w:color w:val="FFFFFF" w:themeColor="background1"/>
                                <w:sz w:val="22"/>
                                <w:lang w:val="es-PA"/>
                              </w:rPr>
                              <w:t>20</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00142B19" w:rsidR="00627C9F" w:rsidRPr="00052816"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052816">
                        <w:rPr>
                          <w:rFonts w:asciiTheme="minorHAnsi" w:hAnsiTheme="minorHAnsi"/>
                          <w:color w:val="FFFFFF" w:themeColor="background1"/>
                          <w:sz w:val="22"/>
                          <w:lang w:val="pt-BR"/>
                        </w:rPr>
                        <w:t>V/II.</w:t>
                      </w:r>
                    </w:p>
                    <w:p w14:paraId="28E8B0DD" w14:textId="0B874DB6" w:rsidR="00627C9F" w:rsidRPr="00052816" w:rsidRDefault="0005281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408</w:t>
                      </w:r>
                    </w:p>
                    <w:p w14:paraId="01D5CFED" w14:textId="75F4787D" w:rsidR="00627C9F" w:rsidRPr="00C25ADB" w:rsidRDefault="0005281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noviembre</w:t>
                      </w:r>
                      <w:r w:rsidR="00627C9F" w:rsidRPr="00052816">
                        <w:rPr>
                          <w:rFonts w:asciiTheme="minorHAnsi" w:hAnsiTheme="minorHAnsi"/>
                          <w:color w:val="FFFFFF" w:themeColor="background1"/>
                          <w:sz w:val="22"/>
                          <w:lang w:val="es-PA"/>
                        </w:rPr>
                        <w:t xml:space="preserve"> 20</w:t>
                      </w:r>
                      <w:r w:rsidR="00C23BA4" w:rsidRPr="00052816">
                        <w:rPr>
                          <w:rFonts w:asciiTheme="minorHAnsi" w:hAnsiTheme="minorHAnsi"/>
                          <w:color w:val="FFFFFF" w:themeColor="background1"/>
                          <w:sz w:val="22"/>
                          <w:lang w:val="es-PA"/>
                        </w:rPr>
                        <w:t>20</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DA319C" w:rsidRDefault="00040C3A" w:rsidP="00040C3A">
      <w:pPr>
        <w:tabs>
          <w:tab w:val="center" w:pos="5400"/>
        </w:tabs>
        <w:suppressAutoHyphens/>
        <w:jc w:val="center"/>
        <w:rPr>
          <w:rFonts w:asciiTheme="majorHAnsi" w:hAnsiTheme="majorHAnsi"/>
          <w:sz w:val="20"/>
          <w:szCs w:val="20"/>
          <w:lang w:val="es-ES_tradnl"/>
        </w:rPr>
      </w:pPr>
    </w:p>
    <w:p w14:paraId="2C808D5D" w14:textId="77777777" w:rsidR="00040C3A" w:rsidRPr="00DA319C" w:rsidRDefault="00040C3A" w:rsidP="00040C3A">
      <w:pPr>
        <w:tabs>
          <w:tab w:val="center" w:pos="5400"/>
        </w:tabs>
        <w:suppressAutoHyphens/>
        <w:jc w:val="center"/>
        <w:rPr>
          <w:rFonts w:asciiTheme="majorHAnsi" w:hAnsiTheme="majorHAnsi"/>
          <w:sz w:val="20"/>
          <w:szCs w:val="20"/>
          <w:lang w:val="es-ES_tradnl"/>
        </w:rPr>
      </w:pPr>
    </w:p>
    <w:p w14:paraId="5ABBEB3F" w14:textId="77777777" w:rsidR="00040C3A" w:rsidRPr="00DA319C" w:rsidRDefault="00040C3A" w:rsidP="00040C3A">
      <w:pPr>
        <w:tabs>
          <w:tab w:val="center" w:pos="5400"/>
        </w:tabs>
        <w:suppressAutoHyphens/>
        <w:jc w:val="center"/>
        <w:rPr>
          <w:rFonts w:asciiTheme="majorHAnsi" w:hAnsiTheme="majorHAnsi" w:cs="Arial"/>
          <w:sz w:val="20"/>
          <w:szCs w:val="20"/>
          <w:lang w:val="es-ES_tradnl"/>
        </w:rPr>
      </w:pPr>
    </w:p>
    <w:p w14:paraId="763CAE25" w14:textId="77777777" w:rsidR="00040C3A" w:rsidRPr="00DA319C" w:rsidRDefault="00040C3A" w:rsidP="00040C3A">
      <w:pPr>
        <w:tabs>
          <w:tab w:val="center" w:pos="5400"/>
        </w:tabs>
        <w:suppressAutoHyphens/>
        <w:jc w:val="center"/>
        <w:rPr>
          <w:rFonts w:asciiTheme="majorHAnsi" w:hAnsiTheme="majorHAnsi"/>
          <w:sz w:val="20"/>
          <w:szCs w:val="20"/>
          <w:lang w:val="es-ES_tradnl"/>
        </w:rPr>
      </w:pPr>
    </w:p>
    <w:p w14:paraId="10F1AE9D" w14:textId="77777777" w:rsidR="00040C3A" w:rsidRPr="00DA319C" w:rsidRDefault="00040C3A" w:rsidP="00040C3A">
      <w:pPr>
        <w:tabs>
          <w:tab w:val="center" w:pos="5400"/>
        </w:tabs>
        <w:suppressAutoHyphens/>
        <w:jc w:val="center"/>
        <w:rPr>
          <w:rFonts w:asciiTheme="majorHAnsi" w:hAnsiTheme="majorHAnsi"/>
          <w:sz w:val="20"/>
          <w:szCs w:val="20"/>
          <w:lang w:val="es-ES_tradnl"/>
        </w:rPr>
      </w:pPr>
    </w:p>
    <w:p w14:paraId="22C4898A" w14:textId="77777777" w:rsidR="00040C3A" w:rsidRPr="00DA319C" w:rsidRDefault="00040C3A" w:rsidP="00040C3A">
      <w:pPr>
        <w:tabs>
          <w:tab w:val="center" w:pos="5400"/>
        </w:tabs>
        <w:suppressAutoHyphens/>
        <w:jc w:val="center"/>
        <w:rPr>
          <w:rFonts w:asciiTheme="majorHAnsi" w:hAnsiTheme="majorHAnsi"/>
          <w:sz w:val="20"/>
          <w:szCs w:val="20"/>
          <w:lang w:val="es-ES_tradnl"/>
        </w:rPr>
      </w:pPr>
    </w:p>
    <w:p w14:paraId="68DD3811" w14:textId="77777777" w:rsidR="00040C3A" w:rsidRPr="00DA319C" w:rsidRDefault="00040C3A" w:rsidP="00040C3A">
      <w:pPr>
        <w:tabs>
          <w:tab w:val="center" w:pos="5400"/>
        </w:tabs>
        <w:suppressAutoHyphens/>
        <w:jc w:val="center"/>
        <w:rPr>
          <w:rFonts w:asciiTheme="majorHAnsi" w:hAnsiTheme="majorHAnsi"/>
          <w:sz w:val="20"/>
          <w:szCs w:val="20"/>
          <w:lang w:val="es-ES_tradnl"/>
        </w:rPr>
      </w:pPr>
    </w:p>
    <w:p w14:paraId="09BCC237" w14:textId="77777777" w:rsidR="005128E4" w:rsidRPr="00DA319C" w:rsidRDefault="005128E4" w:rsidP="00040C3A">
      <w:pPr>
        <w:tabs>
          <w:tab w:val="center" w:pos="5400"/>
        </w:tabs>
        <w:suppressAutoHyphens/>
        <w:jc w:val="center"/>
        <w:rPr>
          <w:rFonts w:asciiTheme="majorHAnsi" w:hAnsiTheme="majorHAnsi"/>
          <w:sz w:val="20"/>
          <w:szCs w:val="20"/>
          <w:lang w:val="es-ES_tradnl"/>
        </w:rPr>
      </w:pPr>
    </w:p>
    <w:p w14:paraId="297369E2" w14:textId="77777777" w:rsidR="00040C3A" w:rsidRPr="00DA319C" w:rsidRDefault="00040C3A" w:rsidP="00040C3A">
      <w:pPr>
        <w:tabs>
          <w:tab w:val="center" w:pos="5400"/>
        </w:tabs>
        <w:suppressAutoHyphens/>
        <w:jc w:val="center"/>
        <w:rPr>
          <w:rFonts w:asciiTheme="majorHAnsi" w:hAnsiTheme="majorHAnsi"/>
          <w:sz w:val="20"/>
          <w:szCs w:val="20"/>
          <w:lang w:val="es-ES_tradnl"/>
        </w:rPr>
      </w:pPr>
    </w:p>
    <w:p w14:paraId="4BB1DBE4" w14:textId="77777777" w:rsidR="005128E4" w:rsidRPr="00DA319C" w:rsidRDefault="005128E4" w:rsidP="00040C3A">
      <w:pPr>
        <w:tabs>
          <w:tab w:val="center" w:pos="5400"/>
        </w:tabs>
        <w:suppressAutoHyphens/>
        <w:jc w:val="center"/>
        <w:rPr>
          <w:rFonts w:asciiTheme="majorHAnsi" w:hAnsiTheme="majorHAnsi"/>
          <w:sz w:val="20"/>
          <w:szCs w:val="20"/>
          <w:lang w:val="es-ES_tradnl"/>
        </w:rPr>
      </w:pPr>
    </w:p>
    <w:p w14:paraId="014D9D0A" w14:textId="77777777" w:rsidR="005128E4" w:rsidRPr="00DA319C" w:rsidRDefault="005128E4" w:rsidP="00040C3A">
      <w:pPr>
        <w:tabs>
          <w:tab w:val="center" w:pos="5400"/>
        </w:tabs>
        <w:suppressAutoHyphens/>
        <w:jc w:val="center"/>
        <w:rPr>
          <w:rFonts w:asciiTheme="majorHAnsi" w:hAnsiTheme="majorHAnsi"/>
          <w:sz w:val="20"/>
          <w:szCs w:val="20"/>
          <w:lang w:val="es-ES_tradnl"/>
        </w:rPr>
      </w:pPr>
    </w:p>
    <w:p w14:paraId="198E28A1" w14:textId="77777777" w:rsidR="005128E4" w:rsidRPr="00DA319C" w:rsidRDefault="005128E4" w:rsidP="00040C3A">
      <w:pPr>
        <w:tabs>
          <w:tab w:val="center" w:pos="5400"/>
        </w:tabs>
        <w:suppressAutoHyphens/>
        <w:jc w:val="center"/>
        <w:rPr>
          <w:rFonts w:asciiTheme="majorHAnsi" w:hAnsiTheme="majorHAnsi"/>
          <w:sz w:val="20"/>
          <w:szCs w:val="20"/>
          <w:lang w:val="es-ES_tradnl"/>
        </w:rPr>
      </w:pPr>
    </w:p>
    <w:p w14:paraId="7DB97177" w14:textId="77777777" w:rsidR="00040C3A" w:rsidRPr="00DA319C" w:rsidRDefault="00040C3A" w:rsidP="00040C3A">
      <w:pPr>
        <w:tabs>
          <w:tab w:val="center" w:pos="5400"/>
        </w:tabs>
        <w:suppressAutoHyphens/>
        <w:jc w:val="center"/>
        <w:rPr>
          <w:rFonts w:asciiTheme="majorHAnsi" w:hAnsiTheme="majorHAnsi"/>
          <w:sz w:val="20"/>
          <w:szCs w:val="20"/>
          <w:lang w:val="es-ES_tradnl"/>
        </w:rPr>
      </w:pPr>
    </w:p>
    <w:p w14:paraId="4E42EAC9" w14:textId="77777777" w:rsidR="00040C3A" w:rsidRPr="00DA319C" w:rsidRDefault="00040C3A" w:rsidP="00040C3A">
      <w:pPr>
        <w:tabs>
          <w:tab w:val="center" w:pos="5400"/>
        </w:tabs>
        <w:suppressAutoHyphens/>
        <w:jc w:val="center"/>
        <w:rPr>
          <w:rFonts w:asciiTheme="majorHAnsi" w:hAnsiTheme="majorHAnsi"/>
          <w:sz w:val="20"/>
          <w:szCs w:val="20"/>
          <w:lang w:val="es-ES_tradnl"/>
        </w:rPr>
      </w:pPr>
    </w:p>
    <w:p w14:paraId="78360FAF"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4D04B7A4"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4905ED36"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036A1A45"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187E80E4"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48236AAB"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11BFF2AC"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0BCD6E14"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6304B494"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46907E43"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3048AAC8"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6ECC7758"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350B701E"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12D90033"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29E95B14" w14:textId="77777777" w:rsidR="00A50FCF" w:rsidRPr="00DA319C" w:rsidRDefault="0090270B" w:rsidP="00040C3A">
      <w:pPr>
        <w:tabs>
          <w:tab w:val="center" w:pos="5400"/>
        </w:tabs>
        <w:suppressAutoHyphens/>
        <w:jc w:val="center"/>
        <w:rPr>
          <w:rFonts w:asciiTheme="majorHAnsi" w:hAnsiTheme="majorHAnsi"/>
          <w:sz w:val="20"/>
          <w:szCs w:val="20"/>
          <w:lang w:val="es-ES_tradnl"/>
        </w:rPr>
      </w:pPr>
      <w:r w:rsidRPr="00DA319C">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0BE7486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052816">
                              <w:rPr>
                                <w:rFonts w:asciiTheme="majorHAnsi" w:hAnsiTheme="majorHAnsi"/>
                                <w:color w:val="0D0D0D" w:themeColor="text1" w:themeTint="F2"/>
                                <w:sz w:val="18"/>
                                <w:szCs w:val="22"/>
                                <w:lang w:val="es-ES"/>
                              </w:rPr>
                              <w:t>el 23 de 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DA319C">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0BE7486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052816">
                        <w:rPr>
                          <w:rFonts w:asciiTheme="majorHAnsi" w:hAnsiTheme="majorHAnsi"/>
                          <w:color w:val="0D0D0D" w:themeColor="text1" w:themeTint="F2"/>
                          <w:sz w:val="18"/>
                          <w:szCs w:val="22"/>
                          <w:lang w:val="es-ES"/>
                        </w:rPr>
                        <w:t>el 23 de 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DA319C">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5B09582D"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10889416"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62A5CC62"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0D9EB4E1" w14:textId="77777777" w:rsidR="00A50FCF" w:rsidRPr="00DA319C" w:rsidRDefault="0090270B" w:rsidP="00040C3A">
      <w:pPr>
        <w:tabs>
          <w:tab w:val="center" w:pos="5400"/>
        </w:tabs>
        <w:suppressAutoHyphens/>
        <w:jc w:val="center"/>
        <w:rPr>
          <w:rFonts w:asciiTheme="majorHAnsi" w:hAnsiTheme="majorHAnsi"/>
          <w:sz w:val="20"/>
          <w:szCs w:val="20"/>
          <w:lang w:val="es-ES_tradnl"/>
        </w:rPr>
      </w:pPr>
      <w:r w:rsidRPr="00DA319C">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739339C4" wp14:editId="721C18E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4E268D0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52816" w:rsidRPr="00052816">
                              <w:rPr>
                                <w:rFonts w:asciiTheme="majorHAnsi" w:hAnsiTheme="majorHAnsi"/>
                                <w:color w:val="595959" w:themeColor="text1" w:themeTint="A6"/>
                                <w:sz w:val="18"/>
                                <w:szCs w:val="18"/>
                                <w:lang w:val="pt-BR"/>
                              </w:rPr>
                              <w:t>390</w:t>
                            </w:r>
                            <w:r w:rsidR="007B05C4" w:rsidRPr="00052816">
                              <w:rPr>
                                <w:rFonts w:asciiTheme="majorHAnsi" w:hAnsiTheme="majorHAnsi"/>
                                <w:color w:val="595959" w:themeColor="text1" w:themeTint="A6"/>
                                <w:sz w:val="18"/>
                                <w:szCs w:val="18"/>
                                <w:lang w:val="pt-BR"/>
                              </w:rPr>
                              <w:t>/</w:t>
                            </w:r>
                            <w:r w:rsidR="00052816" w:rsidRPr="00052816">
                              <w:rPr>
                                <w:rFonts w:asciiTheme="majorHAnsi" w:hAnsiTheme="majorHAnsi"/>
                                <w:color w:val="595959" w:themeColor="text1" w:themeTint="A6"/>
                                <w:sz w:val="18"/>
                                <w:szCs w:val="18"/>
                                <w:lang w:val="pt-BR"/>
                              </w:rPr>
                              <w:t>20</w:t>
                            </w:r>
                            <w:r w:rsidRPr="00052816">
                              <w:rPr>
                                <w:rFonts w:asciiTheme="majorHAnsi" w:hAnsiTheme="majorHAnsi"/>
                                <w:color w:val="595959" w:themeColor="text1" w:themeTint="A6"/>
                                <w:sz w:val="18"/>
                                <w:szCs w:val="18"/>
                                <w:lang w:val="pt-BR"/>
                              </w:rPr>
                              <w:t xml:space="preserve">. </w:t>
                            </w:r>
                            <w:proofErr w:type="spellStart"/>
                            <w:r w:rsidR="000433C9" w:rsidRPr="00052816">
                              <w:rPr>
                                <w:rFonts w:asciiTheme="majorHAnsi" w:hAnsiTheme="majorHAnsi"/>
                                <w:color w:val="595959" w:themeColor="text1" w:themeTint="A6"/>
                                <w:sz w:val="18"/>
                                <w:szCs w:val="18"/>
                                <w:lang w:val="es-ES_tradnl"/>
                              </w:rPr>
                              <w:t>Petici</w:t>
                            </w:r>
                            <w:r w:rsidR="000433C9" w:rsidRPr="00052816">
                              <w:rPr>
                                <w:rFonts w:asciiTheme="majorHAnsi" w:hAnsiTheme="majorHAnsi"/>
                                <w:color w:val="595959" w:themeColor="text1" w:themeTint="A6"/>
                                <w:sz w:val="18"/>
                                <w:szCs w:val="18"/>
                                <w:lang w:val="es-ES"/>
                              </w:rPr>
                              <w:t>ón</w:t>
                            </w:r>
                            <w:proofErr w:type="spellEnd"/>
                            <w:r w:rsidR="000433C9" w:rsidRPr="00052816">
                              <w:rPr>
                                <w:rFonts w:asciiTheme="majorHAnsi" w:hAnsiTheme="majorHAnsi"/>
                                <w:color w:val="595959" w:themeColor="text1" w:themeTint="A6"/>
                                <w:sz w:val="18"/>
                                <w:szCs w:val="18"/>
                                <w:lang w:val="es-ES"/>
                              </w:rPr>
                              <w:t xml:space="preserve"> </w:t>
                            </w:r>
                            <w:r w:rsidR="004470F2" w:rsidRPr="00052816">
                              <w:rPr>
                                <w:rFonts w:asciiTheme="majorHAnsi" w:hAnsiTheme="majorHAnsi"/>
                                <w:color w:val="595959" w:themeColor="text1" w:themeTint="A6"/>
                                <w:sz w:val="18"/>
                                <w:szCs w:val="18"/>
                                <w:lang w:val="es-ES"/>
                              </w:rPr>
                              <w:t>946-12</w:t>
                            </w:r>
                            <w:r w:rsidR="000433C9" w:rsidRPr="00052816">
                              <w:rPr>
                                <w:rFonts w:asciiTheme="majorHAnsi" w:hAnsiTheme="majorHAnsi"/>
                                <w:color w:val="595959" w:themeColor="text1" w:themeTint="A6"/>
                                <w:sz w:val="18"/>
                                <w:szCs w:val="18"/>
                                <w:lang w:val="es-ES"/>
                              </w:rPr>
                              <w:t xml:space="preserve">. </w:t>
                            </w:r>
                            <w:r w:rsidRPr="00052816">
                              <w:rPr>
                                <w:rFonts w:asciiTheme="majorHAnsi" w:hAnsiTheme="majorHAnsi"/>
                                <w:color w:val="595959" w:themeColor="text1" w:themeTint="A6"/>
                                <w:sz w:val="18"/>
                                <w:szCs w:val="18"/>
                                <w:lang w:val="es-ES_tradnl"/>
                              </w:rPr>
                              <w:t xml:space="preserve">Admisibilidad. </w:t>
                            </w:r>
                            <w:r w:rsidR="004470F2" w:rsidRPr="00052816">
                              <w:rPr>
                                <w:rFonts w:asciiTheme="majorHAnsi" w:hAnsiTheme="majorHAnsi"/>
                                <w:color w:val="595959" w:themeColor="text1" w:themeTint="A6"/>
                                <w:sz w:val="18"/>
                                <w:szCs w:val="18"/>
                                <w:lang w:val="es-ES_tradnl"/>
                              </w:rPr>
                              <w:t xml:space="preserve">César Antonio Peralta </w:t>
                            </w:r>
                            <w:proofErr w:type="spellStart"/>
                            <w:r w:rsidR="004470F2" w:rsidRPr="00052816">
                              <w:rPr>
                                <w:rFonts w:asciiTheme="majorHAnsi" w:hAnsiTheme="majorHAnsi"/>
                                <w:color w:val="595959" w:themeColor="text1" w:themeTint="A6"/>
                                <w:sz w:val="18"/>
                                <w:szCs w:val="18"/>
                                <w:lang w:val="es-ES_tradnl"/>
                              </w:rPr>
                              <w:t>Wetzel</w:t>
                            </w:r>
                            <w:proofErr w:type="spellEnd"/>
                            <w:r w:rsidR="004470F2" w:rsidRPr="00052816">
                              <w:rPr>
                                <w:rFonts w:asciiTheme="majorHAnsi" w:hAnsiTheme="majorHAnsi"/>
                                <w:color w:val="595959" w:themeColor="text1" w:themeTint="A6"/>
                                <w:sz w:val="18"/>
                                <w:szCs w:val="18"/>
                                <w:lang w:val="es-ES_tradnl"/>
                              </w:rPr>
                              <w:t xml:space="preserve"> y otros</w:t>
                            </w:r>
                            <w:r w:rsidRPr="00052816">
                              <w:rPr>
                                <w:rFonts w:asciiTheme="majorHAnsi" w:hAnsiTheme="majorHAnsi"/>
                                <w:color w:val="595959" w:themeColor="text1" w:themeTint="A6"/>
                                <w:sz w:val="18"/>
                                <w:szCs w:val="18"/>
                                <w:lang w:val="es-ES_tradnl"/>
                              </w:rPr>
                              <w:t xml:space="preserve">. </w:t>
                            </w:r>
                            <w:r w:rsidR="004470F2" w:rsidRPr="00052816">
                              <w:rPr>
                                <w:rFonts w:asciiTheme="majorHAnsi" w:hAnsiTheme="majorHAnsi"/>
                                <w:color w:val="595959" w:themeColor="text1" w:themeTint="A6"/>
                                <w:sz w:val="18"/>
                                <w:szCs w:val="18"/>
                                <w:lang w:val="es-ES_tradnl"/>
                              </w:rPr>
                              <w:t>Chile</w:t>
                            </w:r>
                            <w:r w:rsidRPr="00052816">
                              <w:rPr>
                                <w:rFonts w:asciiTheme="majorHAnsi" w:hAnsiTheme="majorHAnsi"/>
                                <w:color w:val="595959" w:themeColor="text1" w:themeTint="A6"/>
                                <w:sz w:val="18"/>
                                <w:szCs w:val="18"/>
                                <w:lang w:val="es-ES_tradnl"/>
                              </w:rPr>
                              <w:t xml:space="preserve">. </w:t>
                            </w:r>
                            <w:r w:rsidR="00052816">
                              <w:rPr>
                                <w:rFonts w:asciiTheme="majorHAnsi" w:hAnsiTheme="majorHAnsi"/>
                                <w:color w:val="595959" w:themeColor="text1" w:themeTint="A6"/>
                                <w:sz w:val="18"/>
                                <w:szCs w:val="18"/>
                                <w:lang w:val="es-ES"/>
                              </w:rPr>
                              <w:t>23 de noviembre de 2020</w:t>
                            </w:r>
                            <w:r w:rsidRPr="0005281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4E268D0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52816" w:rsidRPr="00052816">
                        <w:rPr>
                          <w:rFonts w:asciiTheme="majorHAnsi" w:hAnsiTheme="majorHAnsi"/>
                          <w:color w:val="595959" w:themeColor="text1" w:themeTint="A6"/>
                          <w:sz w:val="18"/>
                          <w:szCs w:val="18"/>
                          <w:lang w:val="pt-BR"/>
                        </w:rPr>
                        <w:t>390</w:t>
                      </w:r>
                      <w:r w:rsidR="007B05C4" w:rsidRPr="00052816">
                        <w:rPr>
                          <w:rFonts w:asciiTheme="majorHAnsi" w:hAnsiTheme="majorHAnsi"/>
                          <w:color w:val="595959" w:themeColor="text1" w:themeTint="A6"/>
                          <w:sz w:val="18"/>
                          <w:szCs w:val="18"/>
                          <w:lang w:val="pt-BR"/>
                        </w:rPr>
                        <w:t>/</w:t>
                      </w:r>
                      <w:r w:rsidR="00052816" w:rsidRPr="00052816">
                        <w:rPr>
                          <w:rFonts w:asciiTheme="majorHAnsi" w:hAnsiTheme="majorHAnsi"/>
                          <w:color w:val="595959" w:themeColor="text1" w:themeTint="A6"/>
                          <w:sz w:val="18"/>
                          <w:szCs w:val="18"/>
                          <w:lang w:val="pt-BR"/>
                        </w:rPr>
                        <w:t>20</w:t>
                      </w:r>
                      <w:r w:rsidRPr="00052816">
                        <w:rPr>
                          <w:rFonts w:asciiTheme="majorHAnsi" w:hAnsiTheme="majorHAnsi"/>
                          <w:color w:val="595959" w:themeColor="text1" w:themeTint="A6"/>
                          <w:sz w:val="18"/>
                          <w:szCs w:val="18"/>
                          <w:lang w:val="pt-BR"/>
                        </w:rPr>
                        <w:t xml:space="preserve">. </w:t>
                      </w:r>
                      <w:r w:rsidR="000433C9" w:rsidRPr="00052816">
                        <w:rPr>
                          <w:rFonts w:asciiTheme="majorHAnsi" w:hAnsiTheme="majorHAnsi"/>
                          <w:color w:val="595959" w:themeColor="text1" w:themeTint="A6"/>
                          <w:sz w:val="18"/>
                          <w:szCs w:val="18"/>
                          <w:lang w:val="es-ES_tradnl"/>
                        </w:rPr>
                        <w:t>Petici</w:t>
                      </w:r>
                      <w:r w:rsidR="000433C9" w:rsidRPr="00052816">
                        <w:rPr>
                          <w:rFonts w:asciiTheme="majorHAnsi" w:hAnsiTheme="majorHAnsi"/>
                          <w:color w:val="595959" w:themeColor="text1" w:themeTint="A6"/>
                          <w:sz w:val="18"/>
                          <w:szCs w:val="18"/>
                          <w:lang w:val="es-ES"/>
                        </w:rPr>
                        <w:t xml:space="preserve">ón </w:t>
                      </w:r>
                      <w:r w:rsidR="004470F2" w:rsidRPr="00052816">
                        <w:rPr>
                          <w:rFonts w:asciiTheme="majorHAnsi" w:hAnsiTheme="majorHAnsi"/>
                          <w:color w:val="595959" w:themeColor="text1" w:themeTint="A6"/>
                          <w:sz w:val="18"/>
                          <w:szCs w:val="18"/>
                          <w:lang w:val="es-ES"/>
                        </w:rPr>
                        <w:t>946-12</w:t>
                      </w:r>
                      <w:r w:rsidR="000433C9" w:rsidRPr="00052816">
                        <w:rPr>
                          <w:rFonts w:asciiTheme="majorHAnsi" w:hAnsiTheme="majorHAnsi"/>
                          <w:color w:val="595959" w:themeColor="text1" w:themeTint="A6"/>
                          <w:sz w:val="18"/>
                          <w:szCs w:val="18"/>
                          <w:lang w:val="es-ES"/>
                        </w:rPr>
                        <w:t xml:space="preserve">. </w:t>
                      </w:r>
                      <w:r w:rsidRPr="00052816">
                        <w:rPr>
                          <w:rFonts w:asciiTheme="majorHAnsi" w:hAnsiTheme="majorHAnsi"/>
                          <w:color w:val="595959" w:themeColor="text1" w:themeTint="A6"/>
                          <w:sz w:val="18"/>
                          <w:szCs w:val="18"/>
                          <w:lang w:val="es-ES_tradnl"/>
                        </w:rPr>
                        <w:t xml:space="preserve">Admisibilidad. </w:t>
                      </w:r>
                      <w:r w:rsidR="004470F2" w:rsidRPr="00052816">
                        <w:rPr>
                          <w:rFonts w:asciiTheme="majorHAnsi" w:hAnsiTheme="majorHAnsi"/>
                          <w:color w:val="595959" w:themeColor="text1" w:themeTint="A6"/>
                          <w:sz w:val="18"/>
                          <w:szCs w:val="18"/>
                          <w:lang w:val="es-ES_tradnl"/>
                        </w:rPr>
                        <w:t>César Antonio Peralta Wetzel y otros</w:t>
                      </w:r>
                      <w:r w:rsidRPr="00052816">
                        <w:rPr>
                          <w:rFonts w:asciiTheme="majorHAnsi" w:hAnsiTheme="majorHAnsi"/>
                          <w:color w:val="595959" w:themeColor="text1" w:themeTint="A6"/>
                          <w:sz w:val="18"/>
                          <w:szCs w:val="18"/>
                          <w:lang w:val="es-ES_tradnl"/>
                        </w:rPr>
                        <w:t xml:space="preserve">. </w:t>
                      </w:r>
                      <w:r w:rsidR="004470F2" w:rsidRPr="00052816">
                        <w:rPr>
                          <w:rFonts w:asciiTheme="majorHAnsi" w:hAnsiTheme="majorHAnsi"/>
                          <w:color w:val="595959" w:themeColor="text1" w:themeTint="A6"/>
                          <w:sz w:val="18"/>
                          <w:szCs w:val="18"/>
                          <w:lang w:val="es-ES_tradnl"/>
                        </w:rPr>
                        <w:t>Chile</w:t>
                      </w:r>
                      <w:r w:rsidRPr="00052816">
                        <w:rPr>
                          <w:rFonts w:asciiTheme="majorHAnsi" w:hAnsiTheme="majorHAnsi"/>
                          <w:color w:val="595959" w:themeColor="text1" w:themeTint="A6"/>
                          <w:sz w:val="18"/>
                          <w:szCs w:val="18"/>
                          <w:lang w:val="es-ES_tradnl"/>
                        </w:rPr>
                        <w:t xml:space="preserve">. </w:t>
                      </w:r>
                      <w:r w:rsidR="00052816">
                        <w:rPr>
                          <w:rFonts w:asciiTheme="majorHAnsi" w:hAnsiTheme="majorHAnsi"/>
                          <w:color w:val="595959" w:themeColor="text1" w:themeTint="A6"/>
                          <w:sz w:val="18"/>
                          <w:szCs w:val="18"/>
                          <w:lang w:val="es-ES"/>
                        </w:rPr>
                        <w:t>23 de noviembre de 2020</w:t>
                      </w:r>
                      <w:r w:rsidRPr="00052816">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DA319C" w:rsidRDefault="00A50FCF" w:rsidP="00040C3A">
      <w:pPr>
        <w:tabs>
          <w:tab w:val="center" w:pos="5400"/>
        </w:tabs>
        <w:suppressAutoHyphens/>
        <w:jc w:val="center"/>
        <w:rPr>
          <w:rFonts w:asciiTheme="majorHAnsi" w:hAnsiTheme="majorHAnsi"/>
          <w:sz w:val="20"/>
          <w:szCs w:val="20"/>
          <w:lang w:val="es-ES_tradnl"/>
        </w:rPr>
      </w:pPr>
    </w:p>
    <w:p w14:paraId="08811514" w14:textId="77777777" w:rsidR="0090270B" w:rsidRPr="00DA319C" w:rsidRDefault="00D306D1" w:rsidP="005516A1">
      <w:pPr>
        <w:tabs>
          <w:tab w:val="center" w:pos="5400"/>
        </w:tabs>
        <w:suppressAutoHyphens/>
        <w:jc w:val="center"/>
        <w:rPr>
          <w:rFonts w:asciiTheme="majorHAnsi" w:hAnsiTheme="majorHAnsi"/>
          <w:b/>
          <w:sz w:val="20"/>
          <w:szCs w:val="20"/>
          <w:lang w:val="es-ES_tradnl"/>
        </w:rPr>
      </w:pPr>
      <w:r w:rsidRPr="00DA319C">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AF423C5" wp14:editId="10AC9B8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7DA394D8" w:rsidR="00D72DC6" w:rsidRPr="00D72DC6" w:rsidRDefault="00DA319C" w:rsidP="00F02AD1">
                            <w:pPr>
                              <w:rPr>
                                <w:color w:val="FFFFFF" w:themeColor="background1"/>
                                <w14:textFill>
                                  <w14:noFill/>
                                </w14:textFill>
                              </w:rPr>
                            </w:pPr>
                            <w:r>
                              <w:rPr>
                                <w:noProof/>
                                <w:color w:val="FFFFFF" w:themeColor="background1"/>
                              </w:rPr>
                              <w:drawing>
                                <wp:inline distT="0" distB="0" distL="0" distR="0" wp14:anchorId="07922872" wp14:editId="34C67E0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7DA394D8" w:rsidR="00D72DC6" w:rsidRPr="00D72DC6" w:rsidRDefault="00DA319C" w:rsidP="00F02AD1">
                      <w:pPr>
                        <w:rPr>
                          <w:color w:val="FFFFFF" w:themeColor="background1"/>
                          <w14:textFill>
                            <w14:noFill/>
                          </w14:textFill>
                        </w:rPr>
                      </w:pPr>
                      <w:r>
                        <w:rPr>
                          <w:noProof/>
                          <w:color w:val="FFFFFF" w:themeColor="background1"/>
                        </w:rPr>
                        <w:drawing>
                          <wp:inline distT="0" distB="0" distL="0" distR="0" wp14:anchorId="07922872" wp14:editId="34C67E0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DA319C">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DA319C" w:rsidRDefault="004A6A54" w:rsidP="005516A1">
      <w:pPr>
        <w:tabs>
          <w:tab w:val="center" w:pos="5400"/>
        </w:tabs>
        <w:suppressAutoHyphens/>
        <w:jc w:val="center"/>
        <w:rPr>
          <w:rFonts w:asciiTheme="majorHAnsi" w:hAnsiTheme="majorHAnsi"/>
          <w:b/>
          <w:sz w:val="20"/>
          <w:szCs w:val="20"/>
          <w:lang w:val="es-ES_tradnl"/>
        </w:rPr>
        <w:sectPr w:rsidR="0070697F" w:rsidRPr="00DA319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DA319C">
        <w:rPr>
          <w:rFonts w:asciiTheme="majorHAnsi" w:hAnsiTheme="majorHAnsi"/>
          <w:b/>
          <w:sz w:val="20"/>
          <w:szCs w:val="20"/>
          <w:lang w:val="es-ES_tradnl"/>
        </w:rPr>
        <w:tab/>
      </w:r>
    </w:p>
    <w:p w14:paraId="677724F6" w14:textId="77777777" w:rsidR="003239B8" w:rsidRPr="00DA319C" w:rsidRDefault="003239B8" w:rsidP="004A6A54">
      <w:pPr>
        <w:spacing w:after="240"/>
        <w:ind w:firstLine="720"/>
        <w:jc w:val="both"/>
        <w:rPr>
          <w:rFonts w:asciiTheme="majorHAnsi" w:hAnsiTheme="majorHAnsi"/>
          <w:b/>
          <w:bCs/>
          <w:sz w:val="20"/>
          <w:szCs w:val="20"/>
          <w:lang w:val="es-ES"/>
        </w:rPr>
      </w:pPr>
      <w:r w:rsidRPr="00DA319C">
        <w:rPr>
          <w:rFonts w:asciiTheme="majorHAnsi" w:hAnsiTheme="majorHAnsi"/>
          <w:b/>
          <w:bCs/>
          <w:sz w:val="20"/>
          <w:szCs w:val="20"/>
          <w:lang w:val="es-ES"/>
        </w:rPr>
        <w:lastRenderedPageBreak/>
        <w:t>I.</w:t>
      </w:r>
      <w:r w:rsidRPr="00DA319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A319C"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DA319C" w:rsidRDefault="003239B8" w:rsidP="008D2290">
            <w:pPr>
              <w:jc w:val="center"/>
              <w:rPr>
                <w:rFonts w:asciiTheme="majorHAnsi" w:hAnsiTheme="majorHAnsi"/>
                <w:b/>
                <w:bCs/>
                <w:color w:val="FFFFFF" w:themeColor="background1"/>
                <w:sz w:val="20"/>
                <w:szCs w:val="20"/>
              </w:rPr>
            </w:pPr>
            <w:r w:rsidRPr="00DA319C">
              <w:rPr>
                <w:rFonts w:asciiTheme="majorHAnsi" w:hAnsiTheme="majorHAnsi"/>
                <w:b/>
                <w:bCs/>
                <w:color w:val="FFFFFF" w:themeColor="background1"/>
                <w:sz w:val="20"/>
                <w:szCs w:val="20"/>
              </w:rPr>
              <w:t xml:space="preserve">Parte </w:t>
            </w:r>
            <w:proofErr w:type="spellStart"/>
            <w:r w:rsidRPr="00DA319C">
              <w:rPr>
                <w:rFonts w:asciiTheme="majorHAnsi" w:hAnsiTheme="majorHAnsi"/>
                <w:b/>
                <w:bCs/>
                <w:color w:val="FFFFFF" w:themeColor="background1"/>
                <w:sz w:val="20"/>
                <w:szCs w:val="20"/>
              </w:rPr>
              <w:t>peticionaria</w:t>
            </w:r>
            <w:proofErr w:type="spellEnd"/>
            <w:r w:rsidRPr="00DA319C">
              <w:rPr>
                <w:rFonts w:asciiTheme="majorHAnsi" w:hAnsiTheme="majorHAnsi"/>
                <w:b/>
                <w:bCs/>
                <w:color w:val="FFFFFF" w:themeColor="background1"/>
                <w:sz w:val="20"/>
                <w:szCs w:val="20"/>
              </w:rPr>
              <w:t>:</w:t>
            </w:r>
          </w:p>
        </w:tc>
        <w:tc>
          <w:tcPr>
            <w:tcW w:w="5760" w:type="dxa"/>
            <w:vAlign w:val="center"/>
          </w:tcPr>
          <w:p w14:paraId="7124A019" w14:textId="700FDE54" w:rsidR="003239B8" w:rsidRPr="00DA319C" w:rsidRDefault="008B57FA" w:rsidP="008D2290">
            <w:pPr>
              <w:jc w:val="both"/>
              <w:rPr>
                <w:rFonts w:asciiTheme="majorHAnsi" w:hAnsiTheme="majorHAnsi"/>
                <w:bCs/>
                <w:sz w:val="20"/>
                <w:szCs w:val="20"/>
                <w:lang w:val="es-CO"/>
              </w:rPr>
            </w:pPr>
            <w:r w:rsidRPr="00DA319C">
              <w:rPr>
                <w:rFonts w:asciiTheme="majorHAnsi" w:hAnsiTheme="majorHAnsi"/>
                <w:bCs/>
                <w:sz w:val="20"/>
                <w:szCs w:val="20"/>
                <w:lang w:val="es-CO"/>
              </w:rPr>
              <w:t>Movimiento por la Liberación Homosexual (MOVILH)</w:t>
            </w:r>
            <w:r w:rsidRPr="00DA319C">
              <w:rPr>
                <w:rStyle w:val="FootnoteReference"/>
                <w:rFonts w:asciiTheme="majorHAnsi" w:hAnsiTheme="majorHAnsi"/>
                <w:bCs/>
                <w:sz w:val="20"/>
                <w:szCs w:val="20"/>
                <w:lang w:val="es-CO"/>
              </w:rPr>
              <w:footnoteReference w:id="2"/>
            </w:r>
            <w:r w:rsidRPr="00DA319C">
              <w:rPr>
                <w:rFonts w:asciiTheme="majorHAnsi" w:hAnsiTheme="majorHAnsi"/>
                <w:bCs/>
                <w:sz w:val="20"/>
                <w:szCs w:val="20"/>
                <w:lang w:val="es-CO"/>
              </w:rPr>
              <w:t xml:space="preserve">, Ciro </w:t>
            </w:r>
            <w:proofErr w:type="spellStart"/>
            <w:r w:rsidRPr="00DA319C">
              <w:rPr>
                <w:rFonts w:asciiTheme="majorHAnsi" w:hAnsiTheme="majorHAnsi"/>
                <w:bCs/>
                <w:sz w:val="20"/>
                <w:szCs w:val="20"/>
                <w:lang w:val="es-CO"/>
              </w:rPr>
              <w:t>Colombara</w:t>
            </w:r>
            <w:proofErr w:type="spellEnd"/>
            <w:r w:rsidRPr="00DA319C">
              <w:rPr>
                <w:rFonts w:asciiTheme="majorHAnsi" w:hAnsiTheme="majorHAnsi"/>
                <w:bCs/>
                <w:sz w:val="20"/>
                <w:szCs w:val="20"/>
                <w:lang w:val="es-CO"/>
              </w:rPr>
              <w:t xml:space="preserve"> López, </w:t>
            </w:r>
            <w:proofErr w:type="spellStart"/>
            <w:r w:rsidRPr="00DA319C">
              <w:rPr>
                <w:rFonts w:asciiTheme="majorHAnsi" w:hAnsiTheme="majorHAnsi"/>
                <w:bCs/>
                <w:sz w:val="20"/>
                <w:szCs w:val="20"/>
                <w:lang w:val="es-CO"/>
              </w:rPr>
              <w:t>Branislav</w:t>
            </w:r>
            <w:proofErr w:type="spellEnd"/>
            <w:r w:rsidRPr="00DA319C">
              <w:rPr>
                <w:rFonts w:asciiTheme="majorHAnsi" w:hAnsiTheme="majorHAnsi"/>
                <w:bCs/>
                <w:sz w:val="20"/>
                <w:szCs w:val="20"/>
                <w:lang w:val="es-CO"/>
              </w:rPr>
              <w:t xml:space="preserve"> </w:t>
            </w:r>
            <w:proofErr w:type="spellStart"/>
            <w:r w:rsidRPr="00DA319C">
              <w:rPr>
                <w:rFonts w:asciiTheme="majorHAnsi" w:hAnsiTheme="majorHAnsi"/>
                <w:bCs/>
                <w:sz w:val="20"/>
                <w:szCs w:val="20"/>
                <w:lang w:val="es-CO"/>
              </w:rPr>
              <w:t>Marelic</w:t>
            </w:r>
            <w:proofErr w:type="spellEnd"/>
            <w:r w:rsidRPr="00DA319C">
              <w:rPr>
                <w:rFonts w:asciiTheme="majorHAnsi" w:hAnsiTheme="majorHAnsi"/>
                <w:bCs/>
                <w:sz w:val="20"/>
                <w:szCs w:val="20"/>
                <w:lang w:val="es-CO"/>
              </w:rPr>
              <w:t xml:space="preserve"> </w:t>
            </w:r>
            <w:proofErr w:type="spellStart"/>
            <w:r w:rsidRPr="00DA319C">
              <w:rPr>
                <w:rFonts w:asciiTheme="majorHAnsi" w:hAnsiTheme="majorHAnsi"/>
                <w:bCs/>
                <w:sz w:val="20"/>
                <w:szCs w:val="20"/>
                <w:lang w:val="es-CO"/>
              </w:rPr>
              <w:t>Rokov</w:t>
            </w:r>
            <w:proofErr w:type="spellEnd"/>
            <w:r w:rsidRPr="00DA319C">
              <w:rPr>
                <w:rFonts w:asciiTheme="majorHAnsi" w:hAnsiTheme="majorHAnsi"/>
                <w:bCs/>
                <w:sz w:val="20"/>
                <w:szCs w:val="20"/>
                <w:lang w:val="es-CO"/>
              </w:rPr>
              <w:t xml:space="preserve"> y Hunter T. Carter</w:t>
            </w:r>
          </w:p>
        </w:tc>
      </w:tr>
      <w:tr w:rsidR="003239B8" w:rsidRPr="00DA319C"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DA319C" w:rsidRDefault="00093585"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A319C">
                  <w:rPr>
                    <w:rFonts w:asciiTheme="majorHAnsi" w:hAnsiTheme="majorHAnsi"/>
                    <w:b/>
                    <w:bCs/>
                    <w:color w:val="FFFFFF" w:themeColor="background1"/>
                    <w:sz w:val="20"/>
                    <w:szCs w:val="20"/>
                  </w:rPr>
                  <w:t>Presunta víctima</w:t>
                </w:r>
              </w:sdtContent>
            </w:sdt>
            <w:r w:rsidR="003239B8" w:rsidRPr="00DA319C">
              <w:rPr>
                <w:rFonts w:asciiTheme="majorHAnsi" w:hAnsiTheme="majorHAnsi"/>
                <w:b/>
                <w:bCs/>
                <w:color w:val="FFFFFF" w:themeColor="background1"/>
                <w:sz w:val="20"/>
                <w:szCs w:val="20"/>
              </w:rPr>
              <w:t>:</w:t>
            </w:r>
          </w:p>
        </w:tc>
        <w:tc>
          <w:tcPr>
            <w:tcW w:w="5760" w:type="dxa"/>
            <w:vAlign w:val="center"/>
          </w:tcPr>
          <w:p w14:paraId="3B4F7E87" w14:textId="0D6DAEEE" w:rsidR="003239B8" w:rsidRPr="00DA319C" w:rsidRDefault="00746C94" w:rsidP="008D2290">
            <w:pPr>
              <w:jc w:val="both"/>
              <w:rPr>
                <w:rFonts w:asciiTheme="majorHAnsi" w:hAnsiTheme="majorHAnsi"/>
                <w:bCs/>
                <w:sz w:val="20"/>
                <w:szCs w:val="20"/>
                <w:lang w:val="es-US"/>
              </w:rPr>
            </w:pPr>
            <w:r w:rsidRPr="00DA319C">
              <w:rPr>
                <w:rFonts w:asciiTheme="majorHAnsi" w:hAnsiTheme="majorHAnsi"/>
                <w:bCs/>
                <w:sz w:val="20"/>
                <w:szCs w:val="20"/>
                <w:lang w:val="es-US"/>
              </w:rPr>
              <w:t xml:space="preserve">César Antonio Peralta </w:t>
            </w:r>
            <w:proofErr w:type="spellStart"/>
            <w:r w:rsidRPr="00DA319C">
              <w:rPr>
                <w:rFonts w:asciiTheme="majorHAnsi" w:hAnsiTheme="majorHAnsi"/>
                <w:bCs/>
                <w:sz w:val="20"/>
                <w:szCs w:val="20"/>
                <w:lang w:val="es-US"/>
              </w:rPr>
              <w:t>Wetzel</w:t>
            </w:r>
            <w:proofErr w:type="spellEnd"/>
            <w:r w:rsidRPr="00DA319C">
              <w:rPr>
                <w:rFonts w:asciiTheme="majorHAnsi" w:hAnsiTheme="majorHAnsi"/>
                <w:bCs/>
                <w:sz w:val="20"/>
                <w:szCs w:val="20"/>
                <w:lang w:val="es-US"/>
              </w:rPr>
              <w:t xml:space="preserve">, Hans Harold Arias Montero, Víctor Manuel Arce García, José Miguel Lillo Isla, </w:t>
            </w:r>
            <w:proofErr w:type="spellStart"/>
            <w:r w:rsidRPr="00DA319C">
              <w:rPr>
                <w:rFonts w:asciiTheme="majorHAnsi" w:hAnsiTheme="majorHAnsi"/>
                <w:bCs/>
                <w:sz w:val="20"/>
                <w:szCs w:val="20"/>
                <w:lang w:val="es-US"/>
              </w:rPr>
              <w:t>Stephane</w:t>
            </w:r>
            <w:proofErr w:type="spellEnd"/>
            <w:r w:rsidRPr="00DA319C">
              <w:rPr>
                <w:rFonts w:asciiTheme="majorHAnsi" w:hAnsiTheme="majorHAnsi"/>
                <w:bCs/>
                <w:sz w:val="20"/>
                <w:szCs w:val="20"/>
                <w:lang w:val="es-US"/>
              </w:rPr>
              <w:t xml:space="preserve"> Abran y Jorge Manuel </w:t>
            </w:r>
            <w:proofErr w:type="spellStart"/>
            <w:r w:rsidRPr="00DA319C">
              <w:rPr>
                <w:rFonts w:asciiTheme="majorHAnsi" w:hAnsiTheme="majorHAnsi"/>
                <w:bCs/>
                <w:sz w:val="20"/>
                <w:szCs w:val="20"/>
                <w:lang w:val="es-US"/>
              </w:rPr>
              <w:t>Monardes</w:t>
            </w:r>
            <w:proofErr w:type="spellEnd"/>
            <w:r w:rsidRPr="00DA319C">
              <w:rPr>
                <w:rFonts w:asciiTheme="majorHAnsi" w:hAnsiTheme="majorHAnsi"/>
                <w:bCs/>
                <w:sz w:val="20"/>
                <w:szCs w:val="20"/>
                <w:lang w:val="es-US"/>
              </w:rPr>
              <w:t xml:space="preserve"> Godoy</w:t>
            </w:r>
          </w:p>
        </w:tc>
      </w:tr>
      <w:tr w:rsidR="003239B8" w:rsidRPr="00DA319C"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DA319C" w:rsidRDefault="003239B8" w:rsidP="008D2290">
            <w:pPr>
              <w:jc w:val="center"/>
              <w:rPr>
                <w:rFonts w:asciiTheme="majorHAnsi" w:hAnsiTheme="majorHAnsi"/>
                <w:b/>
                <w:bCs/>
                <w:color w:val="FFFFFF" w:themeColor="background1"/>
                <w:sz w:val="20"/>
                <w:szCs w:val="20"/>
              </w:rPr>
            </w:pPr>
            <w:r w:rsidRPr="00DA319C">
              <w:rPr>
                <w:rFonts w:asciiTheme="majorHAnsi" w:hAnsiTheme="majorHAnsi"/>
                <w:b/>
                <w:bCs/>
                <w:color w:val="FFFFFF" w:themeColor="background1"/>
                <w:sz w:val="20"/>
                <w:szCs w:val="20"/>
              </w:rPr>
              <w:t xml:space="preserve">Estado </w:t>
            </w:r>
            <w:proofErr w:type="spellStart"/>
            <w:r w:rsidRPr="00DA319C">
              <w:rPr>
                <w:rFonts w:asciiTheme="majorHAnsi" w:hAnsiTheme="majorHAnsi"/>
                <w:b/>
                <w:bCs/>
                <w:color w:val="FFFFFF" w:themeColor="background1"/>
                <w:sz w:val="20"/>
                <w:szCs w:val="20"/>
              </w:rPr>
              <w:t>denunciado</w:t>
            </w:r>
            <w:proofErr w:type="spellEnd"/>
            <w:r w:rsidRPr="00DA319C">
              <w:rPr>
                <w:rFonts w:asciiTheme="majorHAnsi" w:hAnsiTheme="majorHAnsi"/>
                <w:b/>
                <w:bCs/>
                <w:color w:val="FFFFFF" w:themeColor="background1"/>
                <w:sz w:val="20"/>
                <w:szCs w:val="20"/>
              </w:rPr>
              <w:t>:</w:t>
            </w:r>
          </w:p>
        </w:tc>
        <w:tc>
          <w:tcPr>
            <w:tcW w:w="5760" w:type="dxa"/>
            <w:vAlign w:val="center"/>
          </w:tcPr>
          <w:p w14:paraId="6BC7B459" w14:textId="5EE06227" w:rsidR="003239B8" w:rsidRPr="00DA319C" w:rsidRDefault="008B57FA" w:rsidP="008D2290">
            <w:pPr>
              <w:jc w:val="both"/>
              <w:rPr>
                <w:rFonts w:asciiTheme="majorHAnsi" w:hAnsiTheme="majorHAnsi"/>
                <w:bCs/>
                <w:sz w:val="20"/>
                <w:szCs w:val="20"/>
              </w:rPr>
            </w:pPr>
            <w:r w:rsidRPr="00DA319C">
              <w:rPr>
                <w:rFonts w:asciiTheme="majorHAnsi" w:hAnsiTheme="majorHAnsi"/>
                <w:bCs/>
                <w:sz w:val="20"/>
                <w:szCs w:val="20"/>
              </w:rPr>
              <w:t>Chile</w:t>
            </w:r>
            <w:r w:rsidRPr="00DA319C">
              <w:rPr>
                <w:rStyle w:val="FootnoteReference"/>
                <w:rFonts w:asciiTheme="majorHAnsi" w:hAnsiTheme="majorHAnsi"/>
                <w:bCs/>
                <w:sz w:val="20"/>
                <w:szCs w:val="20"/>
              </w:rPr>
              <w:footnoteReference w:id="3"/>
            </w:r>
          </w:p>
        </w:tc>
      </w:tr>
      <w:tr w:rsidR="00223A29" w:rsidRPr="00DA319C"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DA319C" w:rsidRDefault="001B3A00" w:rsidP="00E4118C">
            <w:pPr>
              <w:jc w:val="center"/>
              <w:rPr>
                <w:rFonts w:asciiTheme="majorHAnsi" w:hAnsiTheme="majorHAnsi"/>
                <w:b/>
                <w:bCs/>
                <w:color w:val="FFFFFF" w:themeColor="background1"/>
                <w:sz w:val="20"/>
                <w:szCs w:val="20"/>
              </w:rPr>
            </w:pPr>
            <w:r w:rsidRPr="00DA319C">
              <w:rPr>
                <w:rFonts w:asciiTheme="majorHAnsi" w:hAnsiTheme="majorHAnsi"/>
                <w:b/>
                <w:bCs/>
                <w:color w:val="FFFFFF" w:themeColor="background1"/>
                <w:sz w:val="20"/>
                <w:szCs w:val="20"/>
              </w:rPr>
              <w:t xml:space="preserve">Derechos </w:t>
            </w:r>
            <w:proofErr w:type="spellStart"/>
            <w:r w:rsidR="00E4118C" w:rsidRPr="00DA319C">
              <w:rPr>
                <w:rFonts w:asciiTheme="majorHAnsi" w:hAnsiTheme="majorHAnsi"/>
                <w:b/>
                <w:bCs/>
                <w:color w:val="FFFFFF" w:themeColor="background1"/>
                <w:sz w:val="20"/>
                <w:szCs w:val="20"/>
              </w:rPr>
              <w:t>invocados</w:t>
            </w:r>
            <w:proofErr w:type="spellEnd"/>
            <w:r w:rsidRPr="00DA319C">
              <w:rPr>
                <w:rFonts w:asciiTheme="majorHAnsi" w:hAnsiTheme="majorHAnsi"/>
                <w:b/>
                <w:bCs/>
                <w:color w:val="FFFFFF" w:themeColor="background1"/>
                <w:sz w:val="20"/>
                <w:szCs w:val="20"/>
              </w:rPr>
              <w:t>:</w:t>
            </w:r>
          </w:p>
        </w:tc>
        <w:tc>
          <w:tcPr>
            <w:tcW w:w="5760" w:type="dxa"/>
            <w:vAlign w:val="center"/>
          </w:tcPr>
          <w:p w14:paraId="4848044A" w14:textId="7D932AE6" w:rsidR="00223A29" w:rsidRPr="00DA319C" w:rsidRDefault="00746C94" w:rsidP="008D2290">
            <w:pPr>
              <w:jc w:val="both"/>
              <w:rPr>
                <w:rFonts w:asciiTheme="majorHAnsi" w:hAnsiTheme="majorHAnsi"/>
                <w:bCs/>
                <w:sz w:val="20"/>
                <w:szCs w:val="20"/>
                <w:lang w:val="es-CO"/>
              </w:rPr>
            </w:pPr>
            <w:r w:rsidRPr="00DA319C">
              <w:rPr>
                <w:rFonts w:asciiTheme="majorHAnsi" w:hAnsiTheme="majorHAnsi"/>
                <w:bCs/>
                <w:sz w:val="20"/>
                <w:szCs w:val="20"/>
                <w:lang w:val="es-CO"/>
              </w:rPr>
              <w:t>Artículos 12 (libertad de conciencia y religión), 17 (protección a la familia) y 24 (igualdad ante la ley) de la Convención Americana sobre Derechos Humanos</w:t>
            </w:r>
            <w:r w:rsidRPr="00DA319C">
              <w:rPr>
                <w:rStyle w:val="FootnoteReference"/>
                <w:rFonts w:asciiTheme="majorHAnsi" w:hAnsiTheme="majorHAnsi"/>
                <w:bCs/>
                <w:sz w:val="20"/>
                <w:szCs w:val="20"/>
                <w:lang w:val="es-CO"/>
              </w:rPr>
              <w:footnoteReference w:id="4"/>
            </w:r>
            <w:r w:rsidRPr="00DA319C">
              <w:rPr>
                <w:rFonts w:asciiTheme="majorHAnsi" w:hAnsiTheme="majorHAnsi"/>
                <w:bCs/>
                <w:sz w:val="20"/>
                <w:szCs w:val="20"/>
                <w:lang w:val="es-CO"/>
              </w:rPr>
              <w:t>, en relación con sus artículos 1.1 (obligación de respetar los derechos) y 2 (deber de adoptar disposiciones de derecho interno)</w:t>
            </w:r>
          </w:p>
        </w:tc>
      </w:tr>
    </w:tbl>
    <w:p w14:paraId="6719A8F7" w14:textId="77777777" w:rsidR="003239B8" w:rsidRPr="00DA319C" w:rsidRDefault="003239B8" w:rsidP="003239B8">
      <w:pPr>
        <w:spacing w:before="240" w:after="240"/>
        <w:ind w:firstLine="720"/>
        <w:jc w:val="both"/>
        <w:rPr>
          <w:rFonts w:asciiTheme="majorHAnsi" w:hAnsiTheme="majorHAnsi"/>
          <w:b/>
          <w:bCs/>
          <w:sz w:val="20"/>
          <w:szCs w:val="20"/>
          <w:lang w:val="es-ES"/>
        </w:rPr>
      </w:pPr>
      <w:r w:rsidRPr="00DA319C">
        <w:rPr>
          <w:rFonts w:asciiTheme="majorHAnsi" w:hAnsiTheme="majorHAnsi"/>
          <w:b/>
          <w:bCs/>
          <w:sz w:val="20"/>
          <w:szCs w:val="20"/>
          <w:lang w:val="es-ES"/>
        </w:rPr>
        <w:t>II.</w:t>
      </w:r>
      <w:r w:rsidRPr="00DA319C">
        <w:rPr>
          <w:rFonts w:asciiTheme="majorHAnsi" w:hAnsiTheme="majorHAnsi"/>
          <w:b/>
          <w:bCs/>
          <w:sz w:val="20"/>
          <w:szCs w:val="20"/>
          <w:lang w:val="es-ES"/>
        </w:rPr>
        <w:tab/>
        <w:t>TRÁMITE ANTE LA CIDH</w:t>
      </w:r>
      <w:r w:rsidR="008E3BFE" w:rsidRPr="00DA319C">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A319C"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DA319C" w:rsidRDefault="004A6A54" w:rsidP="004A6A54">
            <w:pPr>
              <w:jc w:val="center"/>
              <w:rPr>
                <w:rFonts w:asciiTheme="majorHAnsi" w:hAnsiTheme="majorHAnsi"/>
                <w:b/>
                <w:bCs/>
                <w:color w:val="FFFFFF" w:themeColor="background1"/>
                <w:sz w:val="20"/>
                <w:szCs w:val="20"/>
                <w:lang w:val="es-ES"/>
              </w:rPr>
            </w:pPr>
            <w:r w:rsidRPr="00DA319C">
              <w:rPr>
                <w:rFonts w:asciiTheme="majorHAnsi" w:hAnsiTheme="majorHAnsi"/>
                <w:b/>
                <w:bCs/>
                <w:color w:val="FFFFFF" w:themeColor="background1"/>
                <w:sz w:val="20"/>
                <w:szCs w:val="20"/>
                <w:lang w:val="es-ES"/>
              </w:rPr>
              <w:t>P</w:t>
            </w:r>
            <w:r w:rsidR="004C2312" w:rsidRPr="00DA319C">
              <w:rPr>
                <w:rFonts w:asciiTheme="majorHAnsi" w:hAnsiTheme="majorHAnsi"/>
                <w:b/>
                <w:bCs/>
                <w:color w:val="FFFFFF" w:themeColor="background1"/>
                <w:sz w:val="20"/>
                <w:szCs w:val="20"/>
                <w:lang w:val="es-ES"/>
              </w:rPr>
              <w:t>resentación de la petición:</w:t>
            </w:r>
          </w:p>
        </w:tc>
        <w:tc>
          <w:tcPr>
            <w:tcW w:w="5760" w:type="dxa"/>
            <w:vAlign w:val="center"/>
          </w:tcPr>
          <w:p w14:paraId="21574B66" w14:textId="34789C59" w:rsidR="004C2312" w:rsidRPr="00DA319C" w:rsidRDefault="0010011A" w:rsidP="002625EA">
            <w:pPr>
              <w:jc w:val="both"/>
              <w:rPr>
                <w:rFonts w:asciiTheme="majorHAnsi" w:hAnsiTheme="majorHAnsi"/>
                <w:bCs/>
                <w:sz w:val="20"/>
                <w:szCs w:val="20"/>
                <w:lang w:val="es-ES"/>
              </w:rPr>
            </w:pPr>
            <w:r w:rsidRPr="00DA319C">
              <w:rPr>
                <w:rFonts w:asciiTheme="majorHAnsi" w:hAnsiTheme="majorHAnsi"/>
                <w:bCs/>
                <w:sz w:val="20"/>
                <w:szCs w:val="20"/>
                <w:lang w:val="es-ES"/>
              </w:rPr>
              <w:t>15 de mayo de 2012</w:t>
            </w:r>
          </w:p>
        </w:tc>
      </w:tr>
      <w:tr w:rsidR="004C2312" w:rsidRPr="00DA319C"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DA319C" w:rsidRDefault="004A6A54" w:rsidP="004A6A54">
            <w:pPr>
              <w:jc w:val="center"/>
              <w:rPr>
                <w:rFonts w:asciiTheme="majorHAnsi" w:hAnsiTheme="majorHAnsi"/>
                <w:b/>
                <w:bCs/>
                <w:color w:val="FFFFFF" w:themeColor="background1"/>
                <w:sz w:val="20"/>
                <w:szCs w:val="20"/>
                <w:lang w:val="es-ES"/>
              </w:rPr>
            </w:pPr>
            <w:r w:rsidRPr="00DA319C">
              <w:rPr>
                <w:rFonts w:asciiTheme="majorHAnsi" w:hAnsiTheme="majorHAnsi"/>
                <w:b/>
                <w:color w:val="FFFFFF" w:themeColor="background1"/>
                <w:sz w:val="20"/>
                <w:szCs w:val="20"/>
                <w:lang w:val="es-ES"/>
              </w:rPr>
              <w:t>N</w:t>
            </w:r>
            <w:r w:rsidR="004C2312" w:rsidRPr="00DA319C">
              <w:rPr>
                <w:rFonts w:asciiTheme="majorHAnsi" w:hAnsiTheme="majorHAnsi"/>
                <w:b/>
                <w:color w:val="FFFFFF" w:themeColor="background1"/>
                <w:sz w:val="20"/>
                <w:szCs w:val="20"/>
                <w:lang w:val="es-ES"/>
              </w:rPr>
              <w:t>otificación de la petición al Estado:</w:t>
            </w:r>
          </w:p>
        </w:tc>
        <w:tc>
          <w:tcPr>
            <w:tcW w:w="5760" w:type="dxa"/>
            <w:vAlign w:val="center"/>
          </w:tcPr>
          <w:p w14:paraId="27CD0DED" w14:textId="70FE6C47" w:rsidR="004C2312" w:rsidRPr="00DA319C" w:rsidRDefault="0010011A" w:rsidP="008D2290">
            <w:pPr>
              <w:jc w:val="both"/>
              <w:rPr>
                <w:rFonts w:asciiTheme="majorHAnsi" w:hAnsiTheme="majorHAnsi"/>
                <w:bCs/>
                <w:sz w:val="20"/>
                <w:szCs w:val="20"/>
                <w:lang w:val="es-ES"/>
              </w:rPr>
            </w:pPr>
            <w:r w:rsidRPr="00DA319C">
              <w:rPr>
                <w:rFonts w:asciiTheme="majorHAnsi" w:hAnsiTheme="majorHAnsi"/>
                <w:bCs/>
                <w:sz w:val="20"/>
                <w:szCs w:val="20"/>
                <w:lang w:val="es-ES"/>
              </w:rPr>
              <w:t>30 de julio de 2013</w:t>
            </w:r>
          </w:p>
        </w:tc>
      </w:tr>
      <w:tr w:rsidR="004C2312" w:rsidRPr="00DA319C"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DA319C" w:rsidRDefault="004A6A54" w:rsidP="004A6A54">
            <w:pPr>
              <w:jc w:val="center"/>
              <w:rPr>
                <w:rFonts w:asciiTheme="majorHAnsi" w:hAnsiTheme="majorHAnsi"/>
                <w:b/>
                <w:bCs/>
                <w:color w:val="FFFFFF" w:themeColor="background1"/>
                <w:sz w:val="20"/>
                <w:szCs w:val="20"/>
                <w:lang w:val="es-ES"/>
              </w:rPr>
            </w:pPr>
            <w:r w:rsidRPr="00DA319C">
              <w:rPr>
                <w:rFonts w:asciiTheme="majorHAnsi" w:hAnsiTheme="majorHAnsi"/>
                <w:b/>
                <w:color w:val="FFFFFF" w:themeColor="background1"/>
                <w:sz w:val="20"/>
                <w:szCs w:val="20"/>
                <w:lang w:val="es-ES"/>
              </w:rPr>
              <w:t>P</w:t>
            </w:r>
            <w:r w:rsidR="004C2312" w:rsidRPr="00DA319C">
              <w:rPr>
                <w:rFonts w:asciiTheme="majorHAnsi" w:hAnsiTheme="majorHAnsi"/>
                <w:b/>
                <w:color w:val="FFFFFF" w:themeColor="background1"/>
                <w:sz w:val="20"/>
                <w:szCs w:val="20"/>
                <w:lang w:val="es-ES"/>
              </w:rPr>
              <w:t>rimera respuesta del Estado:</w:t>
            </w:r>
          </w:p>
        </w:tc>
        <w:tc>
          <w:tcPr>
            <w:tcW w:w="5760" w:type="dxa"/>
            <w:vAlign w:val="center"/>
          </w:tcPr>
          <w:p w14:paraId="137B66E1" w14:textId="00F298CE" w:rsidR="004C2312" w:rsidRPr="00DA319C" w:rsidRDefault="0010011A" w:rsidP="008D2290">
            <w:pPr>
              <w:jc w:val="both"/>
              <w:rPr>
                <w:rFonts w:asciiTheme="majorHAnsi" w:hAnsiTheme="majorHAnsi"/>
                <w:bCs/>
                <w:sz w:val="20"/>
                <w:szCs w:val="20"/>
                <w:lang w:val="es-ES"/>
              </w:rPr>
            </w:pPr>
            <w:r w:rsidRPr="00DA319C">
              <w:rPr>
                <w:rFonts w:asciiTheme="majorHAnsi" w:hAnsiTheme="majorHAnsi"/>
                <w:bCs/>
                <w:sz w:val="20"/>
                <w:szCs w:val="20"/>
                <w:lang w:val="es-ES"/>
              </w:rPr>
              <w:t>22 de noviembre de 2013</w:t>
            </w:r>
          </w:p>
        </w:tc>
      </w:tr>
      <w:tr w:rsidR="007D6BA6" w:rsidRPr="00DA319C" w14:paraId="75A312B5" w14:textId="77777777" w:rsidTr="004A6A54">
        <w:tc>
          <w:tcPr>
            <w:tcW w:w="3600" w:type="dxa"/>
            <w:tcBorders>
              <w:top w:val="single" w:sz="6" w:space="0" w:color="auto"/>
              <w:bottom w:val="single" w:sz="6" w:space="0" w:color="auto"/>
            </w:tcBorders>
            <w:shd w:val="clear" w:color="auto" w:fill="386294"/>
            <w:vAlign w:val="center"/>
          </w:tcPr>
          <w:p w14:paraId="49BB2E63" w14:textId="23B7163B" w:rsidR="007D6BA6" w:rsidRPr="00DA319C" w:rsidRDefault="007D6BA6" w:rsidP="004A6A54">
            <w:pPr>
              <w:jc w:val="center"/>
              <w:rPr>
                <w:rFonts w:asciiTheme="majorHAnsi" w:hAnsiTheme="majorHAnsi"/>
                <w:b/>
                <w:color w:val="FFFFFF" w:themeColor="background1"/>
                <w:sz w:val="20"/>
                <w:szCs w:val="20"/>
                <w:lang w:val="es-ES"/>
              </w:rPr>
            </w:pPr>
            <w:r w:rsidRPr="00DA319C">
              <w:rPr>
                <w:rFonts w:asciiTheme="majorHAnsi" w:hAnsiTheme="majorHAnsi"/>
                <w:b/>
                <w:color w:val="FFFFFF" w:themeColor="background1"/>
                <w:sz w:val="20"/>
                <w:szCs w:val="20"/>
                <w:lang w:val="es-ES"/>
              </w:rPr>
              <w:t>Observaciones adicionales de la parte peticionaria:</w:t>
            </w:r>
          </w:p>
        </w:tc>
        <w:tc>
          <w:tcPr>
            <w:tcW w:w="5760" w:type="dxa"/>
            <w:vAlign w:val="center"/>
          </w:tcPr>
          <w:p w14:paraId="2CEF5BD7" w14:textId="221B4BD4" w:rsidR="007D6BA6" w:rsidRPr="00DA319C" w:rsidRDefault="007D6BA6" w:rsidP="008D2290">
            <w:pPr>
              <w:jc w:val="both"/>
              <w:rPr>
                <w:rFonts w:asciiTheme="majorHAnsi" w:hAnsiTheme="majorHAnsi"/>
                <w:bCs/>
                <w:sz w:val="20"/>
                <w:szCs w:val="20"/>
                <w:lang w:val="es-ES"/>
              </w:rPr>
            </w:pPr>
            <w:r w:rsidRPr="00DA319C">
              <w:rPr>
                <w:rFonts w:asciiTheme="majorHAnsi" w:hAnsiTheme="majorHAnsi"/>
                <w:bCs/>
                <w:sz w:val="20"/>
                <w:szCs w:val="20"/>
                <w:lang w:val="es-ES"/>
              </w:rPr>
              <w:t>17 de mayo de 2014</w:t>
            </w:r>
          </w:p>
        </w:tc>
      </w:tr>
    </w:tbl>
    <w:p w14:paraId="3206ED75" w14:textId="77777777" w:rsidR="003239B8" w:rsidRPr="00DA319C" w:rsidRDefault="003239B8" w:rsidP="003239B8">
      <w:pPr>
        <w:spacing w:before="240" w:after="240"/>
        <w:ind w:firstLine="720"/>
        <w:jc w:val="both"/>
        <w:rPr>
          <w:rFonts w:asciiTheme="majorHAnsi" w:hAnsiTheme="majorHAnsi"/>
          <w:b/>
          <w:bCs/>
          <w:sz w:val="20"/>
          <w:szCs w:val="20"/>
          <w:lang w:val="es-ES"/>
        </w:rPr>
      </w:pPr>
      <w:r w:rsidRPr="00DA319C">
        <w:rPr>
          <w:rFonts w:asciiTheme="majorHAnsi" w:hAnsiTheme="majorHAnsi"/>
          <w:b/>
          <w:bCs/>
          <w:sz w:val="20"/>
          <w:szCs w:val="20"/>
          <w:lang w:val="es-ES"/>
        </w:rPr>
        <w:t xml:space="preserve">III. </w:t>
      </w:r>
      <w:r w:rsidRPr="00DA319C">
        <w:rPr>
          <w:rFonts w:asciiTheme="majorHAnsi" w:hAnsiTheme="majorHAnsi"/>
          <w:b/>
          <w:bCs/>
          <w:sz w:val="20"/>
          <w:szCs w:val="20"/>
          <w:lang w:val="es-ES"/>
        </w:rPr>
        <w:tab/>
        <w:t>COMPETENCIA</w:t>
      </w:r>
      <w:r w:rsidR="00EE00E9" w:rsidRPr="00DA319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A319C"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DA319C" w:rsidRDefault="003239B8" w:rsidP="008D2290">
            <w:pPr>
              <w:jc w:val="center"/>
              <w:rPr>
                <w:rFonts w:asciiTheme="majorHAnsi" w:hAnsiTheme="majorHAnsi"/>
                <w:b/>
                <w:bCs/>
                <w:i/>
                <w:color w:val="FFFFFF" w:themeColor="background1"/>
                <w:sz w:val="20"/>
                <w:szCs w:val="20"/>
              </w:rPr>
            </w:pPr>
            <w:proofErr w:type="spellStart"/>
            <w:r w:rsidRPr="00DA319C">
              <w:rPr>
                <w:rFonts w:asciiTheme="majorHAnsi" w:hAnsiTheme="majorHAnsi"/>
                <w:b/>
                <w:bCs/>
                <w:color w:val="FFFFFF" w:themeColor="background1"/>
                <w:sz w:val="20"/>
                <w:szCs w:val="20"/>
              </w:rPr>
              <w:t>Competencia</w:t>
            </w:r>
            <w:proofErr w:type="spellEnd"/>
            <w:r w:rsidRPr="00DA319C">
              <w:rPr>
                <w:rFonts w:asciiTheme="majorHAnsi" w:hAnsiTheme="majorHAnsi"/>
                <w:b/>
                <w:bCs/>
                <w:i/>
                <w:color w:val="FFFFFF" w:themeColor="background1"/>
                <w:sz w:val="20"/>
                <w:szCs w:val="20"/>
              </w:rPr>
              <w:t xml:space="preserve"> </w:t>
            </w:r>
            <w:proofErr w:type="spellStart"/>
            <w:r w:rsidRPr="00DA319C">
              <w:rPr>
                <w:rFonts w:asciiTheme="majorHAnsi" w:hAnsiTheme="majorHAnsi"/>
                <w:b/>
                <w:bCs/>
                <w:i/>
                <w:color w:val="FFFFFF" w:themeColor="background1"/>
                <w:sz w:val="20"/>
                <w:szCs w:val="20"/>
              </w:rPr>
              <w:t>Ratione</w:t>
            </w:r>
            <w:proofErr w:type="spellEnd"/>
            <w:r w:rsidRPr="00DA319C">
              <w:rPr>
                <w:rFonts w:asciiTheme="majorHAnsi" w:hAnsiTheme="majorHAnsi"/>
                <w:b/>
                <w:bCs/>
                <w:i/>
                <w:color w:val="FFFFFF" w:themeColor="background1"/>
                <w:sz w:val="20"/>
                <w:szCs w:val="20"/>
              </w:rPr>
              <w:t xml:space="preserve"> personae:</w:t>
            </w:r>
          </w:p>
        </w:tc>
        <w:tc>
          <w:tcPr>
            <w:tcW w:w="5760" w:type="dxa"/>
            <w:vAlign w:val="center"/>
          </w:tcPr>
          <w:p w14:paraId="2F522E0E" w14:textId="1C832E72" w:rsidR="003239B8" w:rsidRPr="00DA319C" w:rsidRDefault="00746C94" w:rsidP="008D2290">
            <w:pPr>
              <w:rPr>
                <w:rFonts w:asciiTheme="majorHAnsi" w:hAnsiTheme="majorHAnsi"/>
                <w:bCs/>
                <w:sz w:val="20"/>
                <w:szCs w:val="20"/>
                <w:lang w:val="es-CO"/>
              </w:rPr>
            </w:pPr>
            <w:r w:rsidRPr="00DA319C">
              <w:rPr>
                <w:rFonts w:asciiTheme="majorHAnsi" w:hAnsiTheme="majorHAnsi"/>
                <w:bCs/>
                <w:sz w:val="20"/>
                <w:szCs w:val="20"/>
                <w:lang w:val="es-CO"/>
              </w:rPr>
              <w:t>Sí, en los términos de la Sección VI</w:t>
            </w:r>
            <w:r w:rsidR="00B670BA" w:rsidRPr="00DA319C">
              <w:rPr>
                <w:rFonts w:asciiTheme="majorHAnsi" w:hAnsiTheme="majorHAnsi"/>
                <w:bCs/>
                <w:sz w:val="20"/>
                <w:szCs w:val="20"/>
                <w:lang w:val="es-CO"/>
              </w:rPr>
              <w:t>I</w:t>
            </w:r>
          </w:p>
        </w:tc>
      </w:tr>
      <w:tr w:rsidR="003239B8" w:rsidRPr="00DA319C"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DA319C" w:rsidRDefault="003239B8" w:rsidP="008D2290">
            <w:pPr>
              <w:jc w:val="center"/>
              <w:rPr>
                <w:rFonts w:asciiTheme="majorHAnsi" w:hAnsiTheme="majorHAnsi"/>
                <w:b/>
                <w:bCs/>
                <w:color w:val="FFFFFF" w:themeColor="background1"/>
                <w:sz w:val="20"/>
                <w:szCs w:val="20"/>
              </w:rPr>
            </w:pPr>
            <w:proofErr w:type="spellStart"/>
            <w:r w:rsidRPr="00DA319C">
              <w:rPr>
                <w:rFonts w:asciiTheme="majorHAnsi" w:hAnsiTheme="majorHAnsi"/>
                <w:b/>
                <w:bCs/>
                <w:color w:val="FFFFFF" w:themeColor="background1"/>
                <w:sz w:val="20"/>
                <w:szCs w:val="20"/>
              </w:rPr>
              <w:t>Competencia</w:t>
            </w:r>
            <w:proofErr w:type="spellEnd"/>
            <w:r w:rsidRPr="00DA319C">
              <w:rPr>
                <w:rFonts w:asciiTheme="majorHAnsi" w:hAnsiTheme="majorHAnsi"/>
                <w:b/>
                <w:bCs/>
                <w:i/>
                <w:color w:val="FFFFFF" w:themeColor="background1"/>
                <w:sz w:val="20"/>
                <w:szCs w:val="20"/>
              </w:rPr>
              <w:t xml:space="preserve"> </w:t>
            </w:r>
            <w:proofErr w:type="spellStart"/>
            <w:r w:rsidRPr="00DA319C">
              <w:rPr>
                <w:rFonts w:asciiTheme="majorHAnsi" w:hAnsiTheme="majorHAnsi"/>
                <w:b/>
                <w:bCs/>
                <w:i/>
                <w:color w:val="FFFFFF" w:themeColor="background1"/>
                <w:sz w:val="20"/>
                <w:szCs w:val="20"/>
              </w:rPr>
              <w:t>Ratione</w:t>
            </w:r>
            <w:proofErr w:type="spellEnd"/>
            <w:r w:rsidRPr="00DA319C">
              <w:rPr>
                <w:rFonts w:asciiTheme="majorHAnsi" w:hAnsiTheme="majorHAnsi"/>
                <w:b/>
                <w:bCs/>
                <w:i/>
                <w:color w:val="FFFFFF" w:themeColor="background1"/>
                <w:sz w:val="20"/>
                <w:szCs w:val="20"/>
              </w:rPr>
              <w:t xml:space="preserve"> loci</w:t>
            </w:r>
            <w:r w:rsidRPr="00DA319C">
              <w:rPr>
                <w:rFonts w:asciiTheme="majorHAnsi" w:hAnsiTheme="majorHAnsi"/>
                <w:b/>
                <w:bCs/>
                <w:color w:val="FFFFFF" w:themeColor="background1"/>
                <w:sz w:val="20"/>
                <w:szCs w:val="20"/>
              </w:rPr>
              <w:t>:</w:t>
            </w:r>
          </w:p>
        </w:tc>
        <w:tc>
          <w:tcPr>
            <w:tcW w:w="5760" w:type="dxa"/>
            <w:vAlign w:val="center"/>
          </w:tcPr>
          <w:p w14:paraId="35BA3CEC" w14:textId="144690E5" w:rsidR="003239B8" w:rsidRPr="00DA319C" w:rsidRDefault="00746C94" w:rsidP="008D2290">
            <w:pPr>
              <w:rPr>
                <w:rFonts w:asciiTheme="majorHAnsi" w:hAnsiTheme="majorHAnsi"/>
                <w:bCs/>
                <w:sz w:val="20"/>
                <w:szCs w:val="20"/>
              </w:rPr>
            </w:pPr>
            <w:proofErr w:type="spellStart"/>
            <w:r w:rsidRPr="00DA319C">
              <w:rPr>
                <w:rFonts w:asciiTheme="majorHAnsi" w:hAnsiTheme="majorHAnsi"/>
                <w:bCs/>
                <w:sz w:val="20"/>
                <w:szCs w:val="20"/>
              </w:rPr>
              <w:t>Sí</w:t>
            </w:r>
            <w:proofErr w:type="spellEnd"/>
          </w:p>
        </w:tc>
      </w:tr>
      <w:tr w:rsidR="003239B8" w:rsidRPr="00DA319C"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DA319C" w:rsidRDefault="003239B8" w:rsidP="008D2290">
            <w:pPr>
              <w:jc w:val="center"/>
              <w:rPr>
                <w:rFonts w:asciiTheme="majorHAnsi" w:hAnsiTheme="majorHAnsi"/>
                <w:b/>
                <w:bCs/>
                <w:color w:val="FFFFFF" w:themeColor="background1"/>
                <w:sz w:val="20"/>
                <w:szCs w:val="20"/>
              </w:rPr>
            </w:pPr>
            <w:proofErr w:type="spellStart"/>
            <w:r w:rsidRPr="00DA319C">
              <w:rPr>
                <w:rFonts w:asciiTheme="majorHAnsi" w:hAnsiTheme="majorHAnsi"/>
                <w:b/>
                <w:bCs/>
                <w:color w:val="FFFFFF" w:themeColor="background1"/>
                <w:sz w:val="20"/>
                <w:szCs w:val="20"/>
              </w:rPr>
              <w:t>Competencia</w:t>
            </w:r>
            <w:proofErr w:type="spellEnd"/>
            <w:r w:rsidRPr="00DA319C">
              <w:rPr>
                <w:rFonts w:asciiTheme="majorHAnsi" w:hAnsiTheme="majorHAnsi"/>
                <w:b/>
                <w:bCs/>
                <w:i/>
                <w:color w:val="FFFFFF" w:themeColor="background1"/>
                <w:sz w:val="20"/>
                <w:szCs w:val="20"/>
              </w:rPr>
              <w:t xml:space="preserve"> </w:t>
            </w:r>
            <w:proofErr w:type="spellStart"/>
            <w:r w:rsidRPr="00DA319C">
              <w:rPr>
                <w:rFonts w:asciiTheme="majorHAnsi" w:hAnsiTheme="majorHAnsi"/>
                <w:b/>
                <w:bCs/>
                <w:i/>
                <w:color w:val="FFFFFF" w:themeColor="background1"/>
                <w:sz w:val="20"/>
                <w:szCs w:val="20"/>
              </w:rPr>
              <w:t>Ratione</w:t>
            </w:r>
            <w:proofErr w:type="spellEnd"/>
            <w:r w:rsidRPr="00DA319C">
              <w:rPr>
                <w:rFonts w:asciiTheme="majorHAnsi" w:hAnsiTheme="majorHAnsi"/>
                <w:b/>
                <w:bCs/>
                <w:i/>
                <w:color w:val="FFFFFF" w:themeColor="background1"/>
                <w:sz w:val="20"/>
                <w:szCs w:val="20"/>
              </w:rPr>
              <w:t xml:space="preserve"> </w:t>
            </w:r>
            <w:proofErr w:type="spellStart"/>
            <w:r w:rsidRPr="00DA319C">
              <w:rPr>
                <w:rFonts w:asciiTheme="majorHAnsi" w:hAnsiTheme="majorHAnsi"/>
                <w:b/>
                <w:bCs/>
                <w:i/>
                <w:color w:val="FFFFFF" w:themeColor="background1"/>
                <w:sz w:val="20"/>
                <w:szCs w:val="20"/>
              </w:rPr>
              <w:t>temporis</w:t>
            </w:r>
            <w:proofErr w:type="spellEnd"/>
            <w:r w:rsidRPr="00DA319C">
              <w:rPr>
                <w:rFonts w:asciiTheme="majorHAnsi" w:hAnsiTheme="majorHAnsi"/>
                <w:b/>
                <w:bCs/>
                <w:color w:val="FFFFFF" w:themeColor="background1"/>
                <w:sz w:val="20"/>
                <w:szCs w:val="20"/>
              </w:rPr>
              <w:t>:</w:t>
            </w:r>
          </w:p>
        </w:tc>
        <w:tc>
          <w:tcPr>
            <w:tcW w:w="5760" w:type="dxa"/>
            <w:vAlign w:val="center"/>
          </w:tcPr>
          <w:p w14:paraId="4853F616" w14:textId="694D9882" w:rsidR="003239B8" w:rsidRPr="00DA319C" w:rsidRDefault="00746C94" w:rsidP="008D2290">
            <w:pPr>
              <w:rPr>
                <w:rFonts w:asciiTheme="majorHAnsi" w:hAnsiTheme="majorHAnsi"/>
                <w:bCs/>
                <w:sz w:val="20"/>
                <w:szCs w:val="20"/>
              </w:rPr>
            </w:pPr>
            <w:proofErr w:type="spellStart"/>
            <w:r w:rsidRPr="00DA319C">
              <w:rPr>
                <w:rFonts w:asciiTheme="majorHAnsi" w:hAnsiTheme="majorHAnsi"/>
                <w:bCs/>
                <w:sz w:val="20"/>
                <w:szCs w:val="20"/>
              </w:rPr>
              <w:t>Sí</w:t>
            </w:r>
            <w:proofErr w:type="spellEnd"/>
          </w:p>
        </w:tc>
      </w:tr>
      <w:tr w:rsidR="003239B8" w:rsidRPr="00DA319C"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DA319C" w:rsidRDefault="003239B8" w:rsidP="008D2290">
            <w:pPr>
              <w:jc w:val="center"/>
              <w:rPr>
                <w:rFonts w:asciiTheme="majorHAnsi" w:hAnsiTheme="majorHAnsi"/>
                <w:b/>
                <w:bCs/>
                <w:color w:val="FFFFFF" w:themeColor="background1"/>
                <w:sz w:val="20"/>
                <w:szCs w:val="20"/>
              </w:rPr>
            </w:pPr>
            <w:proofErr w:type="spellStart"/>
            <w:r w:rsidRPr="00DA319C">
              <w:rPr>
                <w:rFonts w:asciiTheme="majorHAnsi" w:hAnsiTheme="majorHAnsi"/>
                <w:b/>
                <w:bCs/>
                <w:color w:val="FFFFFF" w:themeColor="background1"/>
                <w:sz w:val="20"/>
                <w:szCs w:val="20"/>
              </w:rPr>
              <w:t>Competencia</w:t>
            </w:r>
            <w:proofErr w:type="spellEnd"/>
            <w:r w:rsidRPr="00DA319C">
              <w:rPr>
                <w:rFonts w:asciiTheme="majorHAnsi" w:hAnsiTheme="majorHAnsi"/>
                <w:b/>
                <w:bCs/>
                <w:i/>
                <w:color w:val="FFFFFF" w:themeColor="background1"/>
                <w:sz w:val="20"/>
                <w:szCs w:val="20"/>
              </w:rPr>
              <w:t xml:space="preserve"> </w:t>
            </w:r>
            <w:proofErr w:type="spellStart"/>
            <w:r w:rsidRPr="00DA319C">
              <w:rPr>
                <w:rFonts w:asciiTheme="majorHAnsi" w:hAnsiTheme="majorHAnsi"/>
                <w:b/>
                <w:bCs/>
                <w:i/>
                <w:color w:val="FFFFFF" w:themeColor="background1"/>
                <w:sz w:val="20"/>
                <w:szCs w:val="20"/>
              </w:rPr>
              <w:t>Ratione</w:t>
            </w:r>
            <w:proofErr w:type="spellEnd"/>
            <w:r w:rsidRPr="00DA319C">
              <w:rPr>
                <w:rFonts w:asciiTheme="majorHAnsi" w:hAnsiTheme="majorHAnsi"/>
                <w:b/>
                <w:bCs/>
                <w:i/>
                <w:color w:val="FFFFFF" w:themeColor="background1"/>
                <w:sz w:val="20"/>
                <w:szCs w:val="20"/>
              </w:rPr>
              <w:t xml:space="preserve"> </w:t>
            </w:r>
            <w:proofErr w:type="spellStart"/>
            <w:r w:rsidRPr="00DA319C">
              <w:rPr>
                <w:rFonts w:asciiTheme="majorHAnsi" w:hAnsiTheme="majorHAnsi"/>
                <w:b/>
                <w:bCs/>
                <w:i/>
                <w:color w:val="FFFFFF" w:themeColor="background1"/>
                <w:sz w:val="20"/>
                <w:szCs w:val="20"/>
              </w:rPr>
              <w:t>materia</w:t>
            </w:r>
            <w:r w:rsidR="00EE00E9" w:rsidRPr="00DA319C">
              <w:rPr>
                <w:rFonts w:asciiTheme="majorHAnsi" w:hAnsiTheme="majorHAnsi"/>
                <w:b/>
                <w:bCs/>
                <w:i/>
                <w:color w:val="FFFFFF" w:themeColor="background1"/>
                <w:sz w:val="20"/>
                <w:szCs w:val="20"/>
              </w:rPr>
              <w:t>e</w:t>
            </w:r>
            <w:proofErr w:type="spellEnd"/>
            <w:r w:rsidRPr="00DA319C">
              <w:rPr>
                <w:rFonts w:asciiTheme="majorHAnsi" w:hAnsiTheme="majorHAnsi"/>
                <w:b/>
                <w:bCs/>
                <w:color w:val="FFFFFF" w:themeColor="background1"/>
                <w:sz w:val="20"/>
                <w:szCs w:val="20"/>
              </w:rPr>
              <w:t>:</w:t>
            </w:r>
          </w:p>
        </w:tc>
        <w:tc>
          <w:tcPr>
            <w:tcW w:w="5760" w:type="dxa"/>
            <w:vAlign w:val="center"/>
          </w:tcPr>
          <w:p w14:paraId="497D5E0E" w14:textId="33D4FAAF" w:rsidR="003239B8" w:rsidRPr="00DA319C" w:rsidRDefault="008B57FA" w:rsidP="008D2290">
            <w:pPr>
              <w:jc w:val="both"/>
              <w:rPr>
                <w:rFonts w:asciiTheme="majorHAnsi" w:hAnsiTheme="majorHAnsi"/>
                <w:bCs/>
                <w:sz w:val="20"/>
                <w:szCs w:val="20"/>
                <w:lang w:val="es-ES"/>
              </w:rPr>
            </w:pPr>
            <w:r w:rsidRPr="00DA319C">
              <w:rPr>
                <w:rFonts w:asciiTheme="majorHAnsi" w:hAnsiTheme="majorHAnsi"/>
                <w:bCs/>
                <w:sz w:val="20"/>
                <w:szCs w:val="20"/>
                <w:lang w:val="es-ES"/>
              </w:rPr>
              <w:t xml:space="preserve">Sí, Convención Americana </w:t>
            </w:r>
            <w:r w:rsidRPr="00DA319C">
              <w:rPr>
                <w:rFonts w:asciiTheme="majorHAnsi" w:eastAsia="Times New Roman" w:hAnsiTheme="majorHAnsi"/>
                <w:bCs/>
                <w:sz w:val="20"/>
                <w:szCs w:val="20"/>
                <w:lang w:val="es-ES"/>
              </w:rPr>
              <w:t>(depósito del instrumento de ratificación realizado el 21 de agosto de 1990)</w:t>
            </w:r>
          </w:p>
        </w:tc>
      </w:tr>
    </w:tbl>
    <w:p w14:paraId="090C088B" w14:textId="5B0B5BDD" w:rsidR="003239B8" w:rsidRPr="00DA319C" w:rsidRDefault="003239B8" w:rsidP="003239B8">
      <w:pPr>
        <w:spacing w:before="240" w:after="240"/>
        <w:ind w:firstLine="720"/>
        <w:jc w:val="both"/>
        <w:rPr>
          <w:rFonts w:asciiTheme="majorHAnsi" w:hAnsiTheme="majorHAnsi"/>
          <w:b/>
          <w:bCs/>
          <w:sz w:val="20"/>
          <w:szCs w:val="20"/>
          <w:lang w:val="es-ES"/>
        </w:rPr>
      </w:pPr>
      <w:r w:rsidRPr="00DA319C">
        <w:rPr>
          <w:rFonts w:asciiTheme="majorHAnsi" w:hAnsiTheme="majorHAnsi"/>
          <w:b/>
          <w:bCs/>
          <w:sz w:val="20"/>
          <w:szCs w:val="20"/>
          <w:lang w:val="es-ES"/>
        </w:rPr>
        <w:t xml:space="preserve">IV. </w:t>
      </w:r>
      <w:r w:rsidRPr="00DA319C">
        <w:rPr>
          <w:rFonts w:asciiTheme="majorHAnsi" w:hAnsiTheme="majorHAnsi"/>
          <w:b/>
          <w:bCs/>
          <w:sz w:val="20"/>
          <w:szCs w:val="20"/>
          <w:lang w:val="es-ES"/>
        </w:rPr>
        <w:tab/>
      </w:r>
      <w:r w:rsidR="00EE00E9" w:rsidRPr="00DA319C">
        <w:rPr>
          <w:rFonts w:asciiTheme="majorHAnsi" w:hAnsiTheme="majorHAnsi"/>
          <w:b/>
          <w:bCs/>
          <w:sz w:val="20"/>
          <w:szCs w:val="20"/>
          <w:lang w:val="es-ES"/>
        </w:rPr>
        <w:t>DUPLICACIÓN</w:t>
      </w:r>
      <w:r w:rsidR="00EE00E9" w:rsidRPr="00DA319C">
        <w:rPr>
          <w:rFonts w:asciiTheme="majorHAnsi" w:hAnsiTheme="majorHAnsi"/>
          <w:b/>
          <w:bCs/>
          <w:color w:val="FFFFFF" w:themeColor="background1"/>
          <w:sz w:val="20"/>
          <w:szCs w:val="20"/>
          <w:lang w:val="es-ES"/>
        </w:rPr>
        <w:t xml:space="preserve"> </w:t>
      </w:r>
      <w:r w:rsidR="00EE00E9" w:rsidRPr="00DA319C">
        <w:rPr>
          <w:rFonts w:asciiTheme="majorHAnsi" w:hAnsiTheme="majorHAnsi"/>
          <w:b/>
          <w:bCs/>
          <w:sz w:val="20"/>
          <w:szCs w:val="20"/>
          <w:lang w:val="es-ES"/>
        </w:rPr>
        <w:t>DE PROCEDIMIENTOS Y COSA JUZGADA</w:t>
      </w:r>
      <w:r w:rsidR="00EE00E9" w:rsidRPr="00DA319C">
        <w:rPr>
          <w:rFonts w:asciiTheme="majorHAnsi" w:hAnsiTheme="majorHAnsi"/>
          <w:b/>
          <w:bCs/>
          <w:i/>
          <w:sz w:val="20"/>
          <w:szCs w:val="20"/>
          <w:lang w:val="es-ES"/>
        </w:rPr>
        <w:t xml:space="preserve"> </w:t>
      </w:r>
      <w:r w:rsidR="00EE00E9" w:rsidRPr="00DA319C">
        <w:rPr>
          <w:rFonts w:asciiTheme="majorHAnsi" w:hAnsiTheme="majorHAnsi"/>
          <w:b/>
          <w:bCs/>
          <w:sz w:val="20"/>
          <w:szCs w:val="20"/>
          <w:lang w:val="es-ES"/>
        </w:rPr>
        <w:t>INTERNACIONAL</w:t>
      </w:r>
      <w:r w:rsidR="008463FE" w:rsidRPr="00DA319C">
        <w:rPr>
          <w:rFonts w:asciiTheme="majorHAnsi" w:hAnsiTheme="majorHAnsi"/>
          <w:b/>
          <w:bCs/>
          <w:sz w:val="20"/>
          <w:szCs w:val="20"/>
          <w:lang w:val="es-ES"/>
        </w:rPr>
        <w:t>,</w:t>
      </w:r>
      <w:r w:rsidRPr="00DA319C">
        <w:rPr>
          <w:rFonts w:asciiTheme="majorHAnsi" w:hAnsiTheme="majorHAnsi"/>
          <w:b/>
          <w:bCs/>
          <w:sz w:val="20"/>
          <w:szCs w:val="20"/>
          <w:lang w:val="es-ES"/>
        </w:rPr>
        <w:t xml:space="preserve"> CARACTERIZACIÓN, </w:t>
      </w:r>
      <w:r w:rsidRPr="00DA319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DA319C"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A319C" w:rsidRDefault="00EE00E9" w:rsidP="008D2290">
            <w:pPr>
              <w:jc w:val="center"/>
              <w:rPr>
                <w:rFonts w:asciiTheme="majorHAnsi" w:hAnsiTheme="majorHAnsi"/>
                <w:b/>
                <w:bCs/>
                <w:color w:val="FFFFFF" w:themeColor="background1"/>
                <w:sz w:val="20"/>
                <w:szCs w:val="20"/>
                <w:lang w:val="es-ES"/>
              </w:rPr>
            </w:pPr>
            <w:r w:rsidRPr="00DA319C">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660F0641" w14:textId="30C9F251" w:rsidR="00EE00E9" w:rsidRPr="00DA319C" w:rsidRDefault="00EF7D96" w:rsidP="008D2290">
            <w:pPr>
              <w:jc w:val="both"/>
              <w:rPr>
                <w:rFonts w:asciiTheme="majorHAnsi" w:hAnsiTheme="majorHAnsi"/>
                <w:bCs/>
                <w:sz w:val="20"/>
                <w:szCs w:val="20"/>
                <w:lang w:val="es-ES"/>
              </w:rPr>
            </w:pPr>
            <w:r w:rsidRPr="00DA319C">
              <w:rPr>
                <w:rFonts w:asciiTheme="majorHAnsi" w:hAnsiTheme="majorHAnsi"/>
                <w:bCs/>
                <w:sz w:val="20"/>
                <w:szCs w:val="20"/>
                <w:lang w:val="es-ES"/>
              </w:rPr>
              <w:t>No</w:t>
            </w:r>
          </w:p>
        </w:tc>
      </w:tr>
      <w:tr w:rsidR="003239B8" w:rsidRPr="00DA319C"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A319C" w:rsidRDefault="003239B8" w:rsidP="008D2290">
            <w:pPr>
              <w:jc w:val="center"/>
              <w:rPr>
                <w:rFonts w:asciiTheme="majorHAnsi" w:hAnsiTheme="majorHAnsi"/>
                <w:b/>
                <w:bCs/>
                <w:i/>
                <w:color w:val="FFFFFF" w:themeColor="background1"/>
                <w:sz w:val="20"/>
                <w:szCs w:val="20"/>
              </w:rPr>
            </w:pPr>
            <w:r w:rsidRPr="00DA319C">
              <w:rPr>
                <w:rFonts w:asciiTheme="majorHAnsi" w:hAnsiTheme="majorHAnsi"/>
                <w:b/>
                <w:bCs/>
                <w:color w:val="FFFFFF" w:themeColor="background1"/>
                <w:sz w:val="20"/>
                <w:szCs w:val="20"/>
              </w:rPr>
              <w:t xml:space="preserve">Derechos </w:t>
            </w:r>
            <w:proofErr w:type="spellStart"/>
            <w:r w:rsidRPr="00DA319C">
              <w:rPr>
                <w:rFonts w:asciiTheme="majorHAnsi" w:hAnsiTheme="majorHAnsi"/>
                <w:b/>
                <w:bCs/>
                <w:color w:val="FFFFFF" w:themeColor="background1"/>
                <w:sz w:val="20"/>
                <w:szCs w:val="20"/>
              </w:rPr>
              <w:t>declarados</w:t>
            </w:r>
            <w:proofErr w:type="spellEnd"/>
            <w:r w:rsidRPr="00DA319C">
              <w:rPr>
                <w:rFonts w:asciiTheme="majorHAnsi" w:hAnsiTheme="majorHAnsi"/>
                <w:b/>
                <w:bCs/>
                <w:color w:val="FFFFFF" w:themeColor="background1"/>
                <w:sz w:val="20"/>
                <w:szCs w:val="20"/>
              </w:rPr>
              <w:t xml:space="preserve"> </w:t>
            </w:r>
            <w:proofErr w:type="spellStart"/>
            <w:r w:rsidRPr="00DA319C">
              <w:rPr>
                <w:rFonts w:asciiTheme="majorHAnsi" w:hAnsiTheme="majorHAnsi"/>
                <w:b/>
                <w:bCs/>
                <w:color w:val="FFFFFF" w:themeColor="background1"/>
                <w:sz w:val="20"/>
                <w:szCs w:val="20"/>
              </w:rPr>
              <w:t>admisibles</w:t>
            </w:r>
            <w:proofErr w:type="spellEnd"/>
            <w:r w:rsidRPr="00DA319C">
              <w:rPr>
                <w:rFonts w:asciiTheme="majorHAnsi" w:hAnsiTheme="majorHAnsi"/>
                <w:b/>
                <w:bCs/>
                <w:i/>
                <w:color w:val="FFFFFF" w:themeColor="background1"/>
                <w:sz w:val="20"/>
                <w:szCs w:val="20"/>
              </w:rPr>
              <w:t>:</w:t>
            </w:r>
          </w:p>
        </w:tc>
        <w:tc>
          <w:tcPr>
            <w:tcW w:w="5760" w:type="dxa"/>
            <w:vAlign w:val="center"/>
          </w:tcPr>
          <w:p w14:paraId="384DA76B" w14:textId="4C357DB4" w:rsidR="003239B8" w:rsidRPr="00DA319C" w:rsidRDefault="008463FE" w:rsidP="008D2290">
            <w:pPr>
              <w:jc w:val="both"/>
              <w:rPr>
                <w:rFonts w:asciiTheme="majorHAnsi" w:hAnsiTheme="majorHAnsi"/>
                <w:bCs/>
                <w:sz w:val="20"/>
                <w:szCs w:val="20"/>
                <w:lang w:val="es-CO"/>
              </w:rPr>
            </w:pPr>
            <w:r w:rsidRPr="00DA319C">
              <w:rPr>
                <w:rFonts w:asciiTheme="majorHAnsi" w:hAnsiTheme="majorHAnsi"/>
                <w:sz w:val="20"/>
                <w:szCs w:val="20"/>
                <w:lang w:val="es-ES"/>
              </w:rPr>
              <w:t>Artículos 5 (integridad personal), 8 (garantías judiciales), 12 (libertad de conciencia y religión), 17 (protección a la familia), 24 (igualdad ante la ley) y 25 (protección judicial) de la Convención Americana, en relación con sus artículos 1.1 (obligación de respetar los derechos) y 2 (deber de adoptar disposiciones de derecho interno)</w:t>
            </w:r>
          </w:p>
        </w:tc>
      </w:tr>
      <w:tr w:rsidR="003239B8" w:rsidRPr="00DA319C"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A319C" w:rsidRDefault="003239B8" w:rsidP="008D2290">
            <w:pPr>
              <w:jc w:val="center"/>
              <w:rPr>
                <w:rFonts w:asciiTheme="majorHAnsi" w:hAnsiTheme="majorHAnsi"/>
                <w:b/>
                <w:bCs/>
                <w:color w:val="FFFFFF" w:themeColor="background1"/>
                <w:sz w:val="20"/>
                <w:szCs w:val="20"/>
                <w:lang w:val="es-ES"/>
              </w:rPr>
            </w:pPr>
            <w:r w:rsidRPr="00DA319C">
              <w:rPr>
                <w:rFonts w:asciiTheme="majorHAnsi" w:hAnsiTheme="majorHAnsi"/>
                <w:b/>
                <w:bCs/>
                <w:color w:val="FFFFFF" w:themeColor="background1"/>
                <w:sz w:val="20"/>
                <w:szCs w:val="20"/>
                <w:lang w:val="es-ES"/>
              </w:rPr>
              <w:t>Agotamiento de recursos internos</w:t>
            </w:r>
            <w:r w:rsidR="00EE00E9" w:rsidRPr="00DA319C">
              <w:rPr>
                <w:rFonts w:asciiTheme="majorHAnsi" w:hAnsiTheme="majorHAnsi"/>
                <w:b/>
                <w:bCs/>
                <w:color w:val="FFFFFF" w:themeColor="background1"/>
                <w:sz w:val="20"/>
                <w:szCs w:val="20"/>
                <w:lang w:val="es-ES"/>
              </w:rPr>
              <w:t xml:space="preserve"> o procedencia de una excepción</w:t>
            </w:r>
            <w:r w:rsidRPr="00DA319C">
              <w:rPr>
                <w:rFonts w:asciiTheme="majorHAnsi" w:hAnsiTheme="majorHAnsi"/>
                <w:b/>
                <w:bCs/>
                <w:color w:val="FFFFFF" w:themeColor="background1"/>
                <w:sz w:val="20"/>
                <w:szCs w:val="20"/>
                <w:lang w:val="es-ES"/>
              </w:rPr>
              <w:t>:</w:t>
            </w:r>
          </w:p>
        </w:tc>
        <w:tc>
          <w:tcPr>
            <w:tcW w:w="5760" w:type="dxa"/>
            <w:vAlign w:val="center"/>
          </w:tcPr>
          <w:p w14:paraId="2181E1FE" w14:textId="6F16ED58" w:rsidR="003239B8" w:rsidRPr="00DA319C" w:rsidRDefault="00EF7D96" w:rsidP="008D2290">
            <w:pPr>
              <w:rPr>
                <w:rFonts w:asciiTheme="majorHAnsi" w:hAnsiTheme="majorHAnsi"/>
                <w:bCs/>
                <w:sz w:val="20"/>
                <w:szCs w:val="20"/>
                <w:lang w:val="es-ES"/>
              </w:rPr>
            </w:pPr>
            <w:r w:rsidRPr="00DA319C">
              <w:rPr>
                <w:rFonts w:asciiTheme="majorHAnsi" w:hAnsiTheme="majorHAnsi"/>
                <w:bCs/>
                <w:sz w:val="20"/>
                <w:szCs w:val="20"/>
                <w:lang w:val="es-ES"/>
              </w:rPr>
              <w:t>Sí, el</w:t>
            </w:r>
            <w:r w:rsidR="0010011A" w:rsidRPr="00DA319C">
              <w:rPr>
                <w:rFonts w:asciiTheme="majorHAnsi" w:hAnsiTheme="majorHAnsi"/>
                <w:bCs/>
                <w:sz w:val="20"/>
                <w:szCs w:val="20"/>
                <w:lang w:val="es-ES"/>
              </w:rPr>
              <w:t xml:space="preserve"> 13 de abril de 2012</w:t>
            </w:r>
          </w:p>
        </w:tc>
      </w:tr>
      <w:tr w:rsidR="003239B8" w:rsidRPr="00DA319C"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A319C" w:rsidRDefault="003239B8" w:rsidP="008D2290">
            <w:pPr>
              <w:jc w:val="center"/>
              <w:rPr>
                <w:rFonts w:asciiTheme="majorHAnsi" w:hAnsiTheme="majorHAnsi"/>
                <w:b/>
                <w:bCs/>
                <w:color w:val="FFFFFF" w:themeColor="background1"/>
                <w:sz w:val="20"/>
                <w:szCs w:val="20"/>
              </w:rPr>
            </w:pPr>
            <w:proofErr w:type="spellStart"/>
            <w:r w:rsidRPr="00DA319C">
              <w:rPr>
                <w:rFonts w:asciiTheme="majorHAnsi" w:hAnsiTheme="majorHAnsi"/>
                <w:b/>
                <w:bCs/>
                <w:color w:val="FFFFFF" w:themeColor="background1"/>
                <w:sz w:val="20"/>
                <w:szCs w:val="20"/>
              </w:rPr>
              <w:t>Presentación</w:t>
            </w:r>
            <w:proofErr w:type="spellEnd"/>
            <w:r w:rsidRPr="00DA319C">
              <w:rPr>
                <w:rFonts w:asciiTheme="majorHAnsi" w:hAnsiTheme="majorHAnsi"/>
                <w:b/>
                <w:bCs/>
                <w:color w:val="FFFFFF" w:themeColor="background1"/>
                <w:sz w:val="20"/>
                <w:szCs w:val="20"/>
              </w:rPr>
              <w:t xml:space="preserve"> </w:t>
            </w:r>
            <w:proofErr w:type="spellStart"/>
            <w:r w:rsidRPr="00DA319C">
              <w:rPr>
                <w:rFonts w:asciiTheme="majorHAnsi" w:hAnsiTheme="majorHAnsi"/>
                <w:b/>
                <w:bCs/>
                <w:color w:val="FFFFFF" w:themeColor="background1"/>
                <w:sz w:val="20"/>
                <w:szCs w:val="20"/>
              </w:rPr>
              <w:t>dentro</w:t>
            </w:r>
            <w:proofErr w:type="spellEnd"/>
            <w:r w:rsidRPr="00DA319C">
              <w:rPr>
                <w:rFonts w:asciiTheme="majorHAnsi" w:hAnsiTheme="majorHAnsi"/>
                <w:b/>
                <w:bCs/>
                <w:color w:val="FFFFFF" w:themeColor="background1"/>
                <w:sz w:val="20"/>
                <w:szCs w:val="20"/>
              </w:rPr>
              <w:t xml:space="preserve"> de </w:t>
            </w:r>
            <w:proofErr w:type="spellStart"/>
            <w:r w:rsidRPr="00DA319C">
              <w:rPr>
                <w:rFonts w:asciiTheme="majorHAnsi" w:hAnsiTheme="majorHAnsi"/>
                <w:b/>
                <w:bCs/>
                <w:color w:val="FFFFFF" w:themeColor="background1"/>
                <w:sz w:val="20"/>
                <w:szCs w:val="20"/>
              </w:rPr>
              <w:t>plazo</w:t>
            </w:r>
            <w:proofErr w:type="spellEnd"/>
            <w:r w:rsidRPr="00DA319C">
              <w:rPr>
                <w:rFonts w:asciiTheme="majorHAnsi" w:hAnsiTheme="majorHAnsi"/>
                <w:b/>
                <w:bCs/>
                <w:color w:val="FFFFFF" w:themeColor="background1"/>
                <w:sz w:val="20"/>
                <w:szCs w:val="20"/>
              </w:rPr>
              <w:t>:</w:t>
            </w:r>
          </w:p>
        </w:tc>
        <w:tc>
          <w:tcPr>
            <w:tcW w:w="5760" w:type="dxa"/>
            <w:vAlign w:val="center"/>
          </w:tcPr>
          <w:p w14:paraId="2B338EAC" w14:textId="59BE83EB" w:rsidR="003239B8" w:rsidRPr="00DA319C" w:rsidRDefault="00EF7D96" w:rsidP="008D2290">
            <w:pPr>
              <w:rPr>
                <w:rFonts w:asciiTheme="majorHAnsi" w:hAnsiTheme="majorHAnsi"/>
                <w:bCs/>
                <w:sz w:val="20"/>
                <w:szCs w:val="20"/>
              </w:rPr>
            </w:pPr>
            <w:proofErr w:type="spellStart"/>
            <w:r w:rsidRPr="00DA319C">
              <w:rPr>
                <w:rFonts w:asciiTheme="majorHAnsi" w:hAnsiTheme="majorHAnsi"/>
                <w:bCs/>
                <w:sz w:val="20"/>
                <w:szCs w:val="20"/>
              </w:rPr>
              <w:t>Sí</w:t>
            </w:r>
            <w:proofErr w:type="spellEnd"/>
          </w:p>
        </w:tc>
      </w:tr>
    </w:tbl>
    <w:p w14:paraId="3D28B380" w14:textId="77777777" w:rsidR="00917183" w:rsidRPr="00DA319C" w:rsidRDefault="00917183" w:rsidP="003239B8">
      <w:pPr>
        <w:spacing w:before="240" w:after="240"/>
        <w:ind w:firstLine="720"/>
        <w:jc w:val="both"/>
        <w:rPr>
          <w:rFonts w:asciiTheme="majorHAnsi" w:hAnsiTheme="majorHAnsi"/>
          <w:b/>
          <w:sz w:val="20"/>
          <w:szCs w:val="20"/>
          <w:lang w:val="es-UY"/>
        </w:rPr>
      </w:pPr>
    </w:p>
    <w:p w14:paraId="5EFCF7EC" w14:textId="77777777" w:rsidR="00917183" w:rsidRPr="00DA319C" w:rsidRDefault="00917183" w:rsidP="003239B8">
      <w:pPr>
        <w:spacing w:before="240" w:after="240"/>
        <w:ind w:firstLine="720"/>
        <w:jc w:val="both"/>
        <w:rPr>
          <w:rFonts w:asciiTheme="majorHAnsi" w:hAnsiTheme="majorHAnsi"/>
          <w:b/>
          <w:sz w:val="20"/>
          <w:szCs w:val="20"/>
          <w:lang w:val="es-UY"/>
        </w:rPr>
      </w:pPr>
    </w:p>
    <w:p w14:paraId="20F8626A" w14:textId="286FAAEC" w:rsidR="003239B8" w:rsidRPr="00DA319C" w:rsidRDefault="00223A29" w:rsidP="003239B8">
      <w:pPr>
        <w:spacing w:before="240" w:after="240"/>
        <w:ind w:firstLine="720"/>
        <w:jc w:val="both"/>
        <w:rPr>
          <w:rFonts w:asciiTheme="majorHAnsi" w:hAnsiTheme="majorHAnsi"/>
          <w:b/>
          <w:sz w:val="20"/>
          <w:szCs w:val="20"/>
          <w:lang w:val="es-UY"/>
        </w:rPr>
      </w:pPr>
      <w:r w:rsidRPr="00DA319C">
        <w:rPr>
          <w:rFonts w:asciiTheme="majorHAnsi" w:hAnsiTheme="majorHAnsi"/>
          <w:b/>
          <w:sz w:val="20"/>
          <w:szCs w:val="20"/>
          <w:lang w:val="es-UY"/>
        </w:rPr>
        <w:lastRenderedPageBreak/>
        <w:t xml:space="preserve">V. </w:t>
      </w:r>
      <w:r w:rsidRPr="00DA319C">
        <w:rPr>
          <w:rFonts w:asciiTheme="majorHAnsi" w:hAnsiTheme="majorHAnsi"/>
          <w:b/>
          <w:sz w:val="20"/>
          <w:szCs w:val="20"/>
          <w:lang w:val="es-UY"/>
        </w:rPr>
        <w:tab/>
      </w:r>
      <w:r w:rsidR="003239B8" w:rsidRPr="00DA319C">
        <w:rPr>
          <w:rFonts w:asciiTheme="majorHAnsi" w:hAnsiTheme="majorHAnsi"/>
          <w:b/>
          <w:sz w:val="20"/>
          <w:szCs w:val="20"/>
          <w:lang w:val="es-UY"/>
        </w:rPr>
        <w:t xml:space="preserve">HECHOS ALEGADOS </w:t>
      </w:r>
    </w:p>
    <w:p w14:paraId="5AD21722" w14:textId="704F01CA" w:rsidR="00B83EE4" w:rsidRPr="00DA319C" w:rsidRDefault="00B670BA" w:rsidP="00B670B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 w:eastAsia="es-ES"/>
        </w:rPr>
      </w:pPr>
      <w:r w:rsidRPr="00DA319C">
        <w:rPr>
          <w:rFonts w:asciiTheme="majorHAnsi" w:eastAsia="Cambria" w:hAnsiTheme="majorHAnsi" w:cs="Cambria"/>
          <w:color w:val="000000"/>
          <w:sz w:val="20"/>
          <w:szCs w:val="20"/>
          <w:u w:color="000000"/>
          <w:lang w:val="es-ES" w:eastAsia="es-ES"/>
        </w:rPr>
        <w:t xml:space="preserve">1. </w:t>
      </w:r>
      <w:r w:rsidR="00E14056" w:rsidRPr="00DA319C">
        <w:rPr>
          <w:rFonts w:asciiTheme="majorHAnsi" w:eastAsia="Cambria" w:hAnsiTheme="majorHAnsi" w:cs="Cambria"/>
          <w:color w:val="000000"/>
          <w:sz w:val="20"/>
          <w:szCs w:val="20"/>
          <w:u w:color="000000"/>
          <w:lang w:val="es-ES" w:eastAsia="es-ES"/>
        </w:rPr>
        <w:tab/>
      </w:r>
      <w:r w:rsidR="00B83EE4" w:rsidRPr="00DA319C">
        <w:rPr>
          <w:rFonts w:asciiTheme="majorHAnsi" w:eastAsia="Cambria" w:hAnsiTheme="majorHAnsi" w:cs="Cambria"/>
          <w:color w:val="000000"/>
          <w:sz w:val="20"/>
          <w:szCs w:val="20"/>
          <w:u w:color="000000"/>
          <w:lang w:val="es-ES" w:eastAsia="es-ES"/>
        </w:rPr>
        <w:t>Los peticionarios solicitan a la CIDH que declare al Estado de Chi</w:t>
      </w:r>
      <w:r w:rsidR="0010011A" w:rsidRPr="00DA319C">
        <w:rPr>
          <w:rFonts w:asciiTheme="majorHAnsi" w:eastAsia="Cambria" w:hAnsiTheme="majorHAnsi" w:cs="Cambria"/>
          <w:color w:val="000000"/>
          <w:sz w:val="20"/>
          <w:szCs w:val="20"/>
          <w:u w:color="000000"/>
          <w:lang w:val="es-ES" w:eastAsia="es-ES"/>
        </w:rPr>
        <w:t>le</w:t>
      </w:r>
      <w:r w:rsidR="00B83EE4" w:rsidRPr="00DA319C">
        <w:rPr>
          <w:rFonts w:asciiTheme="majorHAnsi" w:eastAsia="Cambria" w:hAnsiTheme="majorHAnsi" w:cs="Cambria"/>
          <w:color w:val="000000"/>
          <w:sz w:val="20"/>
          <w:szCs w:val="20"/>
          <w:u w:color="000000"/>
          <w:lang w:val="es-ES" w:eastAsia="es-ES"/>
        </w:rPr>
        <w:t xml:space="preserve"> internacionalmente responsable por la violación de los derechos a la libertad de conciencia, la protección a la familia y la igualdad ante la ley de las presuntas víctimas, en virtud de la </w:t>
      </w:r>
      <w:r w:rsidR="008463FE" w:rsidRPr="00DA319C">
        <w:rPr>
          <w:rFonts w:asciiTheme="majorHAnsi" w:eastAsia="Cambria" w:hAnsiTheme="majorHAnsi" w:cs="Cambria"/>
          <w:color w:val="000000"/>
          <w:sz w:val="20"/>
          <w:szCs w:val="20"/>
          <w:u w:color="000000"/>
          <w:lang w:val="es-ES" w:eastAsia="es-ES"/>
        </w:rPr>
        <w:t xml:space="preserve">negativa de las autoridades registrales a celebrar el matrimonio de los señores Peralta  y Arias, y de su decisión de no inscribir ni el matrimonio extranjero de los señores Arce y Lillo, ni el matrimonio extranjero de los señores Abran y </w:t>
      </w:r>
      <w:proofErr w:type="spellStart"/>
      <w:r w:rsidR="008463FE" w:rsidRPr="00DA319C">
        <w:rPr>
          <w:rFonts w:asciiTheme="majorHAnsi" w:eastAsia="Cambria" w:hAnsiTheme="majorHAnsi" w:cs="Cambria"/>
          <w:color w:val="000000"/>
          <w:sz w:val="20"/>
          <w:szCs w:val="20"/>
          <w:u w:color="000000"/>
          <w:lang w:val="es-ES" w:eastAsia="es-ES"/>
        </w:rPr>
        <w:t>Monardes</w:t>
      </w:r>
      <w:proofErr w:type="spellEnd"/>
      <w:r w:rsidR="008463FE" w:rsidRPr="00DA319C">
        <w:rPr>
          <w:rFonts w:asciiTheme="majorHAnsi" w:eastAsia="Cambria" w:hAnsiTheme="majorHAnsi" w:cs="Cambria"/>
          <w:color w:val="000000"/>
          <w:sz w:val="20"/>
          <w:szCs w:val="20"/>
          <w:u w:color="000000"/>
          <w:lang w:val="es-ES" w:eastAsia="es-ES"/>
        </w:rPr>
        <w:t xml:space="preserve">; así como por la </w:t>
      </w:r>
      <w:r w:rsidR="00B83EE4" w:rsidRPr="00DA319C">
        <w:rPr>
          <w:rFonts w:asciiTheme="majorHAnsi" w:eastAsia="Cambria" w:hAnsiTheme="majorHAnsi" w:cs="Cambria"/>
          <w:color w:val="000000"/>
          <w:sz w:val="20"/>
          <w:szCs w:val="20"/>
          <w:u w:color="000000"/>
          <w:lang w:val="es-ES" w:eastAsia="es-ES"/>
        </w:rPr>
        <w:t>falta de reconocimiento del matrimonio entre personas del mismo sexo en la legislación chilena, lo cual -en su criterio- deja a las parejas y familias de este tipo en estado de desprotección jurídica y constituye discriminación</w:t>
      </w:r>
      <w:r w:rsidR="008463FE" w:rsidRPr="00DA319C">
        <w:rPr>
          <w:rFonts w:asciiTheme="majorHAnsi" w:eastAsia="Cambria" w:hAnsiTheme="majorHAnsi" w:cs="Cambria"/>
          <w:color w:val="000000"/>
          <w:sz w:val="20"/>
          <w:szCs w:val="20"/>
          <w:u w:color="000000"/>
          <w:lang w:val="es-ES" w:eastAsia="es-ES"/>
        </w:rPr>
        <w:t>, reflejada en los propios casos concretos de las presuntas víctimas</w:t>
      </w:r>
      <w:r w:rsidR="00B83EE4" w:rsidRPr="00DA319C">
        <w:rPr>
          <w:rFonts w:asciiTheme="majorHAnsi" w:eastAsia="Cambria" w:hAnsiTheme="majorHAnsi" w:cs="Cambria"/>
          <w:color w:val="000000"/>
          <w:sz w:val="20"/>
          <w:szCs w:val="20"/>
          <w:u w:color="000000"/>
          <w:lang w:val="es-ES" w:eastAsia="es-ES"/>
        </w:rPr>
        <w:t>.</w:t>
      </w:r>
      <w:r w:rsidR="008463FE" w:rsidRPr="00DA319C">
        <w:rPr>
          <w:rFonts w:asciiTheme="majorHAnsi" w:eastAsia="Cambria" w:hAnsiTheme="majorHAnsi" w:cs="Cambria"/>
          <w:color w:val="000000"/>
          <w:sz w:val="20"/>
          <w:szCs w:val="20"/>
          <w:u w:color="000000"/>
          <w:lang w:val="es-ES" w:eastAsia="es-ES"/>
        </w:rPr>
        <w:t xml:space="preserve"> Los peticionarios acuden a la CIDH en representación de las tres parejas del mismo sexo conformadas por las seis personas individualizadas en su denuncia, así como </w:t>
      </w:r>
      <w:r w:rsidR="008463FE" w:rsidRPr="00DA319C">
        <w:rPr>
          <w:rFonts w:asciiTheme="majorHAnsi" w:eastAsia="Cambria" w:hAnsiTheme="majorHAnsi" w:cs="Cambria"/>
          <w:i/>
          <w:iCs/>
          <w:color w:val="000000"/>
          <w:sz w:val="20"/>
          <w:szCs w:val="20"/>
          <w:u w:color="000000"/>
          <w:lang w:val="es-ES" w:eastAsia="es-ES"/>
        </w:rPr>
        <w:t>“en general de todas las parejas del mismo sexo y personas LGBTI que en Chile no pueden contraer matrimonio civil, ni tienen una protección adecuada de sus familias”</w:t>
      </w:r>
      <w:r w:rsidR="008463FE" w:rsidRPr="00DA319C">
        <w:rPr>
          <w:rFonts w:asciiTheme="majorHAnsi" w:eastAsia="Cambria" w:hAnsiTheme="majorHAnsi" w:cs="Cambria"/>
          <w:color w:val="000000"/>
          <w:sz w:val="20"/>
          <w:szCs w:val="20"/>
          <w:u w:color="000000"/>
          <w:lang w:val="es-ES" w:eastAsia="es-ES"/>
        </w:rPr>
        <w:t>.</w:t>
      </w:r>
    </w:p>
    <w:p w14:paraId="3DCBA501" w14:textId="4146DD0E" w:rsidR="00B83EE4" w:rsidRPr="00DA319C" w:rsidRDefault="00B670BA" w:rsidP="00B670B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 w:eastAsia="es-ES"/>
        </w:rPr>
      </w:pPr>
      <w:r w:rsidRPr="00DA319C">
        <w:rPr>
          <w:rFonts w:asciiTheme="majorHAnsi" w:eastAsia="Cambria" w:hAnsiTheme="majorHAnsi" w:cs="Cambria"/>
          <w:color w:val="000000"/>
          <w:sz w:val="20"/>
          <w:szCs w:val="20"/>
          <w:u w:color="000000"/>
          <w:lang w:val="es-ES" w:eastAsia="es-ES"/>
        </w:rPr>
        <w:t xml:space="preserve">2. </w:t>
      </w:r>
      <w:r w:rsidR="00E14056" w:rsidRPr="00DA319C">
        <w:rPr>
          <w:rFonts w:asciiTheme="majorHAnsi" w:eastAsia="Cambria" w:hAnsiTheme="majorHAnsi" w:cs="Cambria"/>
          <w:color w:val="000000"/>
          <w:sz w:val="20"/>
          <w:szCs w:val="20"/>
          <w:u w:color="000000"/>
          <w:lang w:val="es-ES" w:eastAsia="es-ES"/>
        </w:rPr>
        <w:tab/>
      </w:r>
      <w:r w:rsidR="00B83EE4" w:rsidRPr="00DA319C">
        <w:rPr>
          <w:rFonts w:asciiTheme="majorHAnsi" w:eastAsia="Cambria" w:hAnsiTheme="majorHAnsi" w:cs="Cambria"/>
          <w:color w:val="000000"/>
          <w:sz w:val="20"/>
          <w:szCs w:val="20"/>
          <w:u w:color="000000"/>
          <w:lang w:val="es-ES" w:eastAsia="es-ES"/>
        </w:rPr>
        <w:t xml:space="preserve">Se relata en la denuncia que el 23 de septiembre de 2010, los señores César Peralta y Harold Arias se presentaron en las oficinas del Registro Civil para solicitar una cita con el fin de celebrar su matrimonio; el oficial del Registro Civil les negó la cita, argumentando que la legislación vigente, específicamente el artículo 102 del Código Civil, sólo permitía el matrimonio entre un hombre y una mujer, por lo cual el matrimonio entre personas del mismo sexo se encontraba prohibido. En la misma fecha, los señores Víctor Manuel Arce y José Miguel Lillo se presentaron al Registro Civil con el propósito de registrar en Chile su matrimonio, que se celebró válidamente en Argentina; el oficial del Registro Civil se negó a inscribir dicho matrimonio, invocando el artículo 80 de la Ley de Matrimonio Civil, según el cual sólo se puede </w:t>
      </w:r>
      <w:r w:rsidR="00A16D2F" w:rsidRPr="00DA319C">
        <w:rPr>
          <w:rFonts w:asciiTheme="majorHAnsi" w:eastAsia="Cambria" w:hAnsiTheme="majorHAnsi" w:cs="Cambria"/>
          <w:color w:val="000000"/>
          <w:sz w:val="20"/>
          <w:szCs w:val="20"/>
          <w:u w:color="000000"/>
          <w:lang w:val="es-ES" w:eastAsia="es-ES"/>
        </w:rPr>
        <w:t xml:space="preserve">registrar </w:t>
      </w:r>
      <w:r w:rsidR="00B83EE4" w:rsidRPr="00DA319C">
        <w:rPr>
          <w:rFonts w:asciiTheme="majorHAnsi" w:eastAsia="Cambria" w:hAnsiTheme="majorHAnsi" w:cs="Cambria"/>
          <w:color w:val="000000"/>
          <w:sz w:val="20"/>
          <w:szCs w:val="20"/>
          <w:u w:color="000000"/>
          <w:lang w:val="es-ES" w:eastAsia="es-ES"/>
        </w:rPr>
        <w:t xml:space="preserve">en Chile un matrimonio </w:t>
      </w:r>
      <w:r w:rsidR="00917183" w:rsidRPr="00DA319C">
        <w:rPr>
          <w:rFonts w:asciiTheme="majorHAnsi" w:eastAsia="Cambria" w:hAnsiTheme="majorHAnsi" w:cs="Cambria"/>
          <w:color w:val="000000"/>
          <w:sz w:val="20"/>
          <w:szCs w:val="20"/>
          <w:u w:color="000000"/>
          <w:lang w:val="es-ES" w:eastAsia="es-ES"/>
        </w:rPr>
        <w:t xml:space="preserve">siempre que se trate de la unión entre un hombre y una mujer. </w:t>
      </w:r>
      <w:r w:rsidR="00892BAC" w:rsidRPr="00DA319C">
        <w:rPr>
          <w:rFonts w:asciiTheme="majorHAnsi" w:eastAsia="Cambria" w:hAnsiTheme="majorHAnsi" w:cs="Cambria"/>
          <w:color w:val="000000"/>
          <w:sz w:val="20"/>
          <w:szCs w:val="20"/>
          <w:u w:color="000000"/>
          <w:lang w:val="es-ES" w:eastAsia="es-ES"/>
        </w:rPr>
        <w:t xml:space="preserve">El mismo día 23 de septiembre de 2010, los señores </w:t>
      </w:r>
      <w:proofErr w:type="spellStart"/>
      <w:r w:rsidR="00892BAC" w:rsidRPr="00DA319C">
        <w:rPr>
          <w:rFonts w:asciiTheme="majorHAnsi" w:eastAsia="Cambria" w:hAnsiTheme="majorHAnsi" w:cs="Cambria"/>
          <w:color w:val="000000"/>
          <w:sz w:val="20"/>
          <w:szCs w:val="20"/>
          <w:u w:color="000000"/>
          <w:lang w:val="es-ES" w:eastAsia="es-ES"/>
        </w:rPr>
        <w:t>Stephane</w:t>
      </w:r>
      <w:proofErr w:type="spellEnd"/>
      <w:r w:rsidR="00892BAC" w:rsidRPr="00DA319C">
        <w:rPr>
          <w:rFonts w:asciiTheme="majorHAnsi" w:eastAsia="Cambria" w:hAnsiTheme="majorHAnsi" w:cs="Cambria"/>
          <w:color w:val="000000"/>
          <w:sz w:val="20"/>
          <w:szCs w:val="20"/>
          <w:u w:color="000000"/>
          <w:lang w:val="es-ES" w:eastAsia="es-ES"/>
        </w:rPr>
        <w:t xml:space="preserve"> Abran y Jorge </w:t>
      </w:r>
      <w:proofErr w:type="spellStart"/>
      <w:r w:rsidR="00892BAC" w:rsidRPr="00DA319C">
        <w:rPr>
          <w:rFonts w:asciiTheme="majorHAnsi" w:eastAsia="Cambria" w:hAnsiTheme="majorHAnsi" w:cs="Cambria"/>
          <w:color w:val="000000"/>
          <w:sz w:val="20"/>
          <w:szCs w:val="20"/>
          <w:u w:color="000000"/>
          <w:lang w:val="es-ES" w:eastAsia="es-ES"/>
        </w:rPr>
        <w:t>Monardes</w:t>
      </w:r>
      <w:proofErr w:type="spellEnd"/>
      <w:r w:rsidR="00892BAC" w:rsidRPr="00DA319C">
        <w:rPr>
          <w:rFonts w:asciiTheme="majorHAnsi" w:eastAsia="Cambria" w:hAnsiTheme="majorHAnsi" w:cs="Cambria"/>
          <w:color w:val="000000"/>
          <w:sz w:val="20"/>
          <w:szCs w:val="20"/>
          <w:u w:color="000000"/>
          <w:lang w:val="es-ES" w:eastAsia="es-ES"/>
        </w:rPr>
        <w:t xml:space="preserve"> concurrieron al Registro Civil a efectuar el trámite de legalización de su matrimonio, celebrado válidamente en Canadá, pero la inscripción les fue negada por las mismas razones de legalidad invocadas por el oficial del Registro Civil</w:t>
      </w:r>
      <w:r w:rsidR="000C46E0" w:rsidRPr="00DA319C">
        <w:rPr>
          <w:rFonts w:asciiTheme="majorHAnsi" w:eastAsia="Cambria" w:hAnsiTheme="majorHAnsi" w:cs="Cambria"/>
          <w:color w:val="000000"/>
          <w:sz w:val="20"/>
          <w:szCs w:val="20"/>
          <w:u w:color="000000"/>
          <w:lang w:val="es-ES" w:eastAsia="es-ES"/>
        </w:rPr>
        <w:t xml:space="preserve"> frente a los señores Arce y Lillo</w:t>
      </w:r>
      <w:r w:rsidR="00892BAC" w:rsidRPr="00DA319C">
        <w:rPr>
          <w:rFonts w:asciiTheme="majorHAnsi" w:eastAsia="Cambria" w:hAnsiTheme="majorHAnsi" w:cs="Cambria"/>
          <w:color w:val="000000"/>
          <w:sz w:val="20"/>
          <w:szCs w:val="20"/>
          <w:u w:color="000000"/>
          <w:lang w:val="es-ES" w:eastAsia="es-ES"/>
        </w:rPr>
        <w:t xml:space="preserve">. Según argumentan los peticionarios, </w:t>
      </w:r>
      <w:r w:rsidR="00892BAC" w:rsidRPr="00DA319C">
        <w:rPr>
          <w:rFonts w:asciiTheme="majorHAnsi" w:eastAsia="Cambria" w:hAnsiTheme="majorHAnsi" w:cs="Cambria"/>
          <w:i/>
          <w:iCs/>
          <w:color w:val="000000"/>
          <w:sz w:val="20"/>
          <w:szCs w:val="20"/>
          <w:u w:color="000000"/>
          <w:lang w:val="es-ES" w:eastAsia="es-ES"/>
        </w:rPr>
        <w:t>“además de estas tres parejas, hay cientos si no miles de parejas del mismo sexo en Chile que, debido a las acciones del Estado de Chile que se describen en esta Denuncia, no tienen derecho a contraer matrimonio. Estas parejas -y todas las personas LGBTI que pueden formar parejas y desean casarse- están privados de los beneficios importantes del matrimonio, en concreto, los beneficios jurídicos, económicos, sociales y de salud”</w:t>
      </w:r>
      <w:r w:rsidR="00892BAC" w:rsidRPr="00DA319C">
        <w:rPr>
          <w:rFonts w:asciiTheme="majorHAnsi" w:eastAsia="Cambria" w:hAnsiTheme="majorHAnsi" w:cs="Cambria"/>
          <w:color w:val="000000"/>
          <w:sz w:val="20"/>
          <w:szCs w:val="20"/>
          <w:u w:color="000000"/>
          <w:lang w:val="es-ES" w:eastAsia="es-ES"/>
        </w:rPr>
        <w:t>.</w:t>
      </w:r>
    </w:p>
    <w:p w14:paraId="35437042" w14:textId="66D23FCF" w:rsidR="00892BAC" w:rsidRPr="00DA319C" w:rsidRDefault="00B670BA" w:rsidP="00B670B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 w:eastAsia="es-ES"/>
        </w:rPr>
      </w:pPr>
      <w:r w:rsidRPr="00DA319C">
        <w:rPr>
          <w:rFonts w:asciiTheme="majorHAnsi" w:eastAsia="Cambria" w:hAnsiTheme="majorHAnsi" w:cs="Cambria"/>
          <w:color w:val="000000"/>
          <w:sz w:val="20"/>
          <w:szCs w:val="20"/>
          <w:u w:color="000000"/>
          <w:lang w:val="es-ES" w:eastAsia="es-ES"/>
        </w:rPr>
        <w:t xml:space="preserve">3. </w:t>
      </w:r>
      <w:r w:rsidR="00E14056" w:rsidRPr="00DA319C">
        <w:rPr>
          <w:rFonts w:asciiTheme="majorHAnsi" w:eastAsia="Cambria" w:hAnsiTheme="majorHAnsi" w:cs="Cambria"/>
          <w:color w:val="000000"/>
          <w:sz w:val="20"/>
          <w:szCs w:val="20"/>
          <w:u w:color="000000"/>
          <w:lang w:val="es-ES" w:eastAsia="es-ES"/>
        </w:rPr>
        <w:tab/>
      </w:r>
      <w:r w:rsidR="00892BAC" w:rsidRPr="00DA319C">
        <w:rPr>
          <w:rFonts w:asciiTheme="majorHAnsi" w:eastAsia="Cambria" w:hAnsiTheme="majorHAnsi" w:cs="Cambria"/>
          <w:color w:val="000000"/>
          <w:sz w:val="20"/>
          <w:szCs w:val="20"/>
          <w:u w:color="000000"/>
          <w:lang w:val="es-ES" w:eastAsia="es-ES"/>
        </w:rPr>
        <w:t xml:space="preserve">Las seis presuntas víctimas individualizadas en la petición interpusieron conjuntamente un </w:t>
      </w:r>
      <w:r w:rsidR="000C46E0" w:rsidRPr="00DA319C">
        <w:rPr>
          <w:rFonts w:asciiTheme="majorHAnsi" w:eastAsia="Cambria" w:hAnsiTheme="majorHAnsi" w:cs="Cambria"/>
          <w:color w:val="000000"/>
          <w:sz w:val="20"/>
          <w:szCs w:val="20"/>
          <w:u w:color="000000"/>
          <w:lang w:val="es-ES" w:eastAsia="es-ES"/>
        </w:rPr>
        <w:t>r</w:t>
      </w:r>
      <w:r w:rsidR="00892BAC" w:rsidRPr="00DA319C">
        <w:rPr>
          <w:rFonts w:asciiTheme="majorHAnsi" w:eastAsia="Cambria" w:hAnsiTheme="majorHAnsi" w:cs="Cambria"/>
          <w:color w:val="000000"/>
          <w:sz w:val="20"/>
          <w:szCs w:val="20"/>
          <w:u w:color="000000"/>
          <w:lang w:val="es-ES" w:eastAsia="es-ES"/>
        </w:rPr>
        <w:t xml:space="preserve">ecurso de </w:t>
      </w:r>
      <w:r w:rsidR="000C46E0" w:rsidRPr="00DA319C">
        <w:rPr>
          <w:rFonts w:asciiTheme="majorHAnsi" w:eastAsia="Cambria" w:hAnsiTheme="majorHAnsi" w:cs="Cambria"/>
          <w:color w:val="000000"/>
          <w:sz w:val="20"/>
          <w:szCs w:val="20"/>
          <w:u w:color="000000"/>
          <w:lang w:val="es-ES" w:eastAsia="es-ES"/>
        </w:rPr>
        <w:t>p</w:t>
      </w:r>
      <w:r w:rsidR="00892BAC" w:rsidRPr="00DA319C">
        <w:rPr>
          <w:rFonts w:asciiTheme="majorHAnsi" w:eastAsia="Cambria" w:hAnsiTheme="majorHAnsi" w:cs="Cambria"/>
          <w:color w:val="000000"/>
          <w:sz w:val="20"/>
          <w:szCs w:val="20"/>
          <w:u w:color="000000"/>
          <w:lang w:val="es-ES" w:eastAsia="es-ES"/>
        </w:rPr>
        <w:t>rotección el 20 de octubre de 2010 ante la Corte de Apelaciones de Santiago, dirigid</w:t>
      </w:r>
      <w:r w:rsidR="000C46E0" w:rsidRPr="00DA319C">
        <w:rPr>
          <w:rFonts w:asciiTheme="majorHAnsi" w:eastAsia="Cambria" w:hAnsiTheme="majorHAnsi" w:cs="Cambria"/>
          <w:color w:val="000000"/>
          <w:sz w:val="20"/>
          <w:szCs w:val="20"/>
          <w:u w:color="000000"/>
          <w:lang w:val="es-ES" w:eastAsia="es-ES"/>
        </w:rPr>
        <w:t>o</w:t>
      </w:r>
      <w:r w:rsidR="00892BAC" w:rsidRPr="00DA319C">
        <w:rPr>
          <w:rFonts w:asciiTheme="majorHAnsi" w:eastAsia="Cambria" w:hAnsiTheme="majorHAnsi" w:cs="Cambria"/>
          <w:color w:val="000000"/>
          <w:sz w:val="20"/>
          <w:szCs w:val="20"/>
          <w:u w:color="000000"/>
          <w:lang w:val="es-ES" w:eastAsia="es-ES"/>
        </w:rPr>
        <w:t xml:space="preserve"> contra los actos administrativos que les denegaron la celebración o inscripción de sus matrimonios; el fundamento de este Recurso era la violación del derecho constitucional de las presuntas víctimas a la igualdad ante la ley, por considerar que las decisiones del Registro Civil fueron discriminatorias. Por la complejidad del problema jurídico planteado en este recurso, la Corte de Apelaciones solicitó la intervención del Tribunal Constitucional el 14 de diciembre de 2010</w:t>
      </w:r>
      <w:r w:rsidR="00596B17" w:rsidRPr="00DA319C">
        <w:rPr>
          <w:rFonts w:asciiTheme="majorHAnsi" w:eastAsia="Cambria" w:hAnsiTheme="majorHAnsi" w:cs="Cambria"/>
          <w:color w:val="000000"/>
          <w:sz w:val="20"/>
          <w:szCs w:val="20"/>
          <w:u w:color="000000"/>
          <w:lang w:val="es-ES" w:eastAsia="es-ES"/>
        </w:rPr>
        <w:t xml:space="preserve"> mediante un requerimiento de inaplicabilidad por inconstitucionalidad</w:t>
      </w:r>
      <w:r w:rsidR="00892BAC" w:rsidRPr="00DA319C">
        <w:rPr>
          <w:rFonts w:asciiTheme="majorHAnsi" w:eastAsia="Cambria" w:hAnsiTheme="majorHAnsi" w:cs="Cambria"/>
          <w:color w:val="000000"/>
          <w:sz w:val="20"/>
          <w:szCs w:val="20"/>
          <w:u w:color="000000"/>
          <w:lang w:val="es-ES" w:eastAsia="es-ES"/>
        </w:rPr>
        <w:t xml:space="preserve">, para que </w:t>
      </w:r>
      <w:r w:rsidR="00596B17" w:rsidRPr="00DA319C">
        <w:rPr>
          <w:rFonts w:asciiTheme="majorHAnsi" w:eastAsia="Cambria" w:hAnsiTheme="majorHAnsi" w:cs="Cambria"/>
          <w:color w:val="000000"/>
          <w:sz w:val="20"/>
          <w:szCs w:val="20"/>
          <w:u w:color="000000"/>
          <w:lang w:val="es-ES" w:eastAsia="es-ES"/>
        </w:rPr>
        <w:t xml:space="preserve">dicho Tribunal </w:t>
      </w:r>
      <w:r w:rsidR="00892BAC" w:rsidRPr="00DA319C">
        <w:rPr>
          <w:rFonts w:asciiTheme="majorHAnsi" w:eastAsia="Cambria" w:hAnsiTheme="majorHAnsi" w:cs="Cambria"/>
          <w:color w:val="000000"/>
          <w:sz w:val="20"/>
          <w:szCs w:val="20"/>
          <w:u w:color="000000"/>
          <w:lang w:val="es-ES" w:eastAsia="es-ES"/>
        </w:rPr>
        <w:t>se pronunciara sobre la constitucionalidad del artículo 102 del Código Civil. Las presuntas víctimas se hicieron parte del procedimiento ante el Tribunal Constitucional el 7 de enero de 2011, invocando tanto las disposiciones de la Constitución de Chile como varios tratados e instrumentos internacionales de derechos humanos, incluyendo la Convención Americana y la Declaración Americana de Derechos y Deberes del Hombre</w:t>
      </w:r>
      <w:r w:rsidR="00596B17" w:rsidRPr="00DA319C">
        <w:rPr>
          <w:rFonts w:asciiTheme="majorHAnsi" w:eastAsia="Cambria" w:hAnsiTheme="majorHAnsi" w:cs="Cambria"/>
          <w:color w:val="000000"/>
          <w:sz w:val="20"/>
          <w:szCs w:val="20"/>
          <w:u w:color="000000"/>
          <w:lang w:val="es-ES" w:eastAsia="es-ES"/>
        </w:rPr>
        <w:t>, en tanto sustento de su solicitud de que se acogiera el requerimiento y se declarase inaplicable la norma en cuestión</w:t>
      </w:r>
      <w:r w:rsidR="00892BAC" w:rsidRPr="00DA319C">
        <w:rPr>
          <w:rFonts w:asciiTheme="majorHAnsi" w:eastAsia="Cambria" w:hAnsiTheme="majorHAnsi" w:cs="Cambria"/>
          <w:color w:val="000000"/>
          <w:sz w:val="20"/>
          <w:szCs w:val="20"/>
          <w:u w:color="000000"/>
          <w:lang w:val="es-ES" w:eastAsia="es-ES"/>
        </w:rPr>
        <w:t>.</w:t>
      </w:r>
      <w:r w:rsidR="00FD7114" w:rsidRPr="00DA319C">
        <w:rPr>
          <w:rFonts w:asciiTheme="majorHAnsi" w:eastAsia="Cambria" w:hAnsiTheme="majorHAnsi" w:cs="Cambria"/>
          <w:color w:val="000000"/>
          <w:sz w:val="20"/>
          <w:szCs w:val="20"/>
          <w:u w:color="000000"/>
          <w:lang w:val="es-ES" w:eastAsia="es-ES"/>
        </w:rPr>
        <w:t xml:space="preserve"> El 3 de noviembre de 2011, el Tribunal Constitucional sentenció que no podía hacer curso a la solicitud de inaplicación del artículo 102 del Código Civil en el caso concreto, puesto que de ordenar dicha inaplicación estaría afectando todo </w:t>
      </w:r>
      <w:r w:rsidR="000C46E0" w:rsidRPr="00DA319C">
        <w:rPr>
          <w:rFonts w:asciiTheme="majorHAnsi" w:eastAsia="Cambria" w:hAnsiTheme="majorHAnsi" w:cs="Cambria"/>
          <w:color w:val="000000"/>
          <w:sz w:val="20"/>
          <w:szCs w:val="20"/>
          <w:u w:color="000000"/>
          <w:lang w:val="es-ES" w:eastAsia="es-ES"/>
        </w:rPr>
        <w:t xml:space="preserve">el complejo </w:t>
      </w:r>
      <w:r w:rsidR="00FD7114" w:rsidRPr="00DA319C">
        <w:rPr>
          <w:rFonts w:asciiTheme="majorHAnsi" w:eastAsia="Cambria" w:hAnsiTheme="majorHAnsi" w:cs="Cambria"/>
          <w:color w:val="000000"/>
          <w:sz w:val="20"/>
          <w:szCs w:val="20"/>
          <w:u w:color="000000"/>
          <w:lang w:val="es-ES" w:eastAsia="es-ES"/>
        </w:rPr>
        <w:t xml:space="preserve">entramado de disposiciones jurídicas que regulan el matrimonio y generando efectos de tipo general, lo cual en su concepto rebasaba el ámbito del requerimiento de inaplicabilidad por inconstitucionalidad, diseñado para tener efectos únicamente en un caso concreto, y </w:t>
      </w:r>
      <w:r w:rsidR="00596B17" w:rsidRPr="00DA319C">
        <w:rPr>
          <w:rFonts w:asciiTheme="majorHAnsi" w:eastAsia="Cambria" w:hAnsiTheme="majorHAnsi" w:cs="Cambria"/>
          <w:color w:val="000000"/>
          <w:sz w:val="20"/>
          <w:szCs w:val="20"/>
          <w:u w:color="000000"/>
          <w:lang w:val="es-ES" w:eastAsia="es-ES"/>
        </w:rPr>
        <w:t xml:space="preserve">equivalía a adoptar una decisión sobre la regulación del matrimonio que formaba </w:t>
      </w:r>
      <w:r w:rsidR="00FD7114" w:rsidRPr="00DA319C">
        <w:rPr>
          <w:rFonts w:asciiTheme="majorHAnsi" w:eastAsia="Cambria" w:hAnsiTheme="majorHAnsi" w:cs="Cambria"/>
          <w:color w:val="000000"/>
          <w:sz w:val="20"/>
          <w:szCs w:val="20"/>
          <w:u w:color="000000"/>
          <w:lang w:val="es-ES" w:eastAsia="es-ES"/>
        </w:rPr>
        <w:t xml:space="preserve">parte de la órbita de competencias </w:t>
      </w:r>
      <w:r w:rsidR="000C46E0" w:rsidRPr="00DA319C">
        <w:rPr>
          <w:rFonts w:asciiTheme="majorHAnsi" w:eastAsia="Cambria" w:hAnsiTheme="majorHAnsi" w:cs="Cambria"/>
          <w:color w:val="000000"/>
          <w:sz w:val="20"/>
          <w:szCs w:val="20"/>
          <w:u w:color="000000"/>
          <w:lang w:val="es-ES" w:eastAsia="es-ES"/>
        </w:rPr>
        <w:t xml:space="preserve">propias </w:t>
      </w:r>
      <w:r w:rsidR="00FD7114" w:rsidRPr="00DA319C">
        <w:rPr>
          <w:rFonts w:asciiTheme="majorHAnsi" w:eastAsia="Cambria" w:hAnsiTheme="majorHAnsi" w:cs="Cambria"/>
          <w:color w:val="000000"/>
          <w:sz w:val="20"/>
          <w:szCs w:val="20"/>
          <w:u w:color="000000"/>
          <w:lang w:val="es-ES" w:eastAsia="es-ES"/>
        </w:rPr>
        <w:t>del legislador.</w:t>
      </w:r>
    </w:p>
    <w:p w14:paraId="0F74036B" w14:textId="0555C843" w:rsidR="00892BAC" w:rsidRPr="00DA319C" w:rsidRDefault="00B670BA" w:rsidP="00B670B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 w:eastAsia="es-ES"/>
        </w:rPr>
      </w:pPr>
      <w:r w:rsidRPr="00DA319C">
        <w:rPr>
          <w:rFonts w:asciiTheme="majorHAnsi" w:eastAsia="Cambria" w:hAnsiTheme="majorHAnsi" w:cs="Cambria"/>
          <w:color w:val="000000"/>
          <w:sz w:val="20"/>
          <w:szCs w:val="20"/>
          <w:u w:color="000000"/>
          <w:lang w:val="es-ES" w:eastAsia="es-ES"/>
        </w:rPr>
        <w:t xml:space="preserve">4. </w:t>
      </w:r>
      <w:r w:rsidR="00E14056" w:rsidRPr="00DA319C">
        <w:rPr>
          <w:rFonts w:asciiTheme="majorHAnsi" w:eastAsia="Cambria" w:hAnsiTheme="majorHAnsi" w:cs="Cambria"/>
          <w:color w:val="000000"/>
          <w:sz w:val="20"/>
          <w:szCs w:val="20"/>
          <w:u w:color="000000"/>
          <w:lang w:val="es-ES" w:eastAsia="es-ES"/>
        </w:rPr>
        <w:tab/>
      </w:r>
      <w:r w:rsidR="00FD7114" w:rsidRPr="00DA319C">
        <w:rPr>
          <w:rFonts w:asciiTheme="majorHAnsi" w:eastAsia="Cambria" w:hAnsiTheme="majorHAnsi" w:cs="Cambria"/>
          <w:color w:val="000000"/>
          <w:sz w:val="20"/>
          <w:szCs w:val="20"/>
          <w:u w:color="000000"/>
          <w:lang w:val="es-ES" w:eastAsia="es-ES"/>
        </w:rPr>
        <w:t>Tras la decisión del Tribunal Constitucional, m</w:t>
      </w:r>
      <w:r w:rsidR="00892BAC" w:rsidRPr="00DA319C">
        <w:rPr>
          <w:rFonts w:asciiTheme="majorHAnsi" w:eastAsia="Cambria" w:hAnsiTheme="majorHAnsi" w:cs="Cambria"/>
          <w:color w:val="000000"/>
          <w:sz w:val="20"/>
          <w:szCs w:val="20"/>
          <w:u w:color="000000"/>
          <w:lang w:val="es-ES" w:eastAsia="es-ES"/>
        </w:rPr>
        <w:t xml:space="preserve">ediante sentencia del 9 de diciembre de 2011 la Corte de Apelaciones de Santiago denegó el recurso de protección, por considerar que el Registro Civil había obrado dentro del margen de sus competencias legales y en cumplimiento de la legislación vigente, que no permitía el matrimonio entre personas del mismo sexo; también descartó sumariamente que en el caso se </w:t>
      </w:r>
      <w:r w:rsidR="00892BAC" w:rsidRPr="00DA319C">
        <w:rPr>
          <w:rFonts w:asciiTheme="majorHAnsi" w:eastAsia="Cambria" w:hAnsiTheme="majorHAnsi" w:cs="Cambria"/>
          <w:color w:val="000000"/>
          <w:sz w:val="20"/>
          <w:szCs w:val="20"/>
          <w:u w:color="000000"/>
          <w:lang w:val="es-ES" w:eastAsia="es-ES"/>
        </w:rPr>
        <w:lastRenderedPageBreak/>
        <w:t xml:space="preserve">hubiese presentado discriminación. Apelado este fallo, la Corte Suprema rechazó el recurso de apelación mediante sentencia del 4 de abril de 2012, por considerar que </w:t>
      </w:r>
      <w:r w:rsidR="000C46E0" w:rsidRPr="00DA319C">
        <w:rPr>
          <w:rFonts w:asciiTheme="majorHAnsi" w:eastAsia="Cambria" w:hAnsiTheme="majorHAnsi" w:cs="Cambria"/>
          <w:color w:val="000000"/>
          <w:sz w:val="20"/>
          <w:szCs w:val="20"/>
          <w:u w:color="000000"/>
          <w:lang w:val="es-ES" w:eastAsia="es-ES"/>
        </w:rPr>
        <w:t xml:space="preserve">mediante </w:t>
      </w:r>
      <w:r w:rsidR="00892BAC" w:rsidRPr="00DA319C">
        <w:rPr>
          <w:rFonts w:asciiTheme="majorHAnsi" w:eastAsia="Cambria" w:hAnsiTheme="majorHAnsi" w:cs="Cambria"/>
          <w:color w:val="000000"/>
          <w:sz w:val="20"/>
          <w:szCs w:val="20"/>
          <w:u w:color="000000"/>
          <w:lang w:val="es-ES" w:eastAsia="es-ES"/>
        </w:rPr>
        <w:t xml:space="preserve">un recurso de protección no </w:t>
      </w:r>
      <w:r w:rsidR="000C46E0" w:rsidRPr="00DA319C">
        <w:rPr>
          <w:rFonts w:asciiTheme="majorHAnsi" w:eastAsia="Cambria" w:hAnsiTheme="majorHAnsi" w:cs="Cambria"/>
          <w:color w:val="000000"/>
          <w:sz w:val="20"/>
          <w:szCs w:val="20"/>
          <w:u w:color="000000"/>
          <w:lang w:val="es-ES" w:eastAsia="es-ES"/>
        </w:rPr>
        <w:t xml:space="preserve">se podía </w:t>
      </w:r>
      <w:r w:rsidR="00892BAC" w:rsidRPr="00DA319C">
        <w:rPr>
          <w:rFonts w:asciiTheme="majorHAnsi" w:eastAsia="Cambria" w:hAnsiTheme="majorHAnsi" w:cs="Cambria"/>
          <w:color w:val="000000"/>
          <w:sz w:val="20"/>
          <w:szCs w:val="20"/>
          <w:u w:color="000000"/>
          <w:lang w:val="es-ES" w:eastAsia="es-ES"/>
        </w:rPr>
        <w:t xml:space="preserve">cuestionar el contenido de las normas legales en vigor, y que el legislador no había incurrido en discriminación </w:t>
      </w:r>
      <w:r w:rsidR="00FD7114" w:rsidRPr="00DA319C">
        <w:rPr>
          <w:rFonts w:asciiTheme="majorHAnsi" w:eastAsia="Cambria" w:hAnsiTheme="majorHAnsi" w:cs="Cambria"/>
          <w:color w:val="000000"/>
          <w:sz w:val="20"/>
          <w:szCs w:val="20"/>
          <w:u w:color="000000"/>
          <w:lang w:val="es-ES" w:eastAsia="es-ES"/>
        </w:rPr>
        <w:t xml:space="preserve">porque la previsión del matrimonio como un vínculo entre un hombre y una mujer </w:t>
      </w:r>
      <w:r w:rsidR="00FD7114" w:rsidRPr="00DA319C">
        <w:rPr>
          <w:rFonts w:asciiTheme="majorHAnsi" w:eastAsia="Cambria" w:hAnsiTheme="majorHAnsi" w:cs="Cambria"/>
          <w:i/>
          <w:iCs/>
          <w:color w:val="000000"/>
          <w:sz w:val="20"/>
          <w:szCs w:val="20"/>
          <w:u w:color="000000"/>
          <w:lang w:val="es-ES" w:eastAsia="es-ES"/>
        </w:rPr>
        <w:t>“no puede estimarse que constituye una diferencia arbitraria o caprichosa, sino fundamentada en las diferencias entre varón y mujer”</w:t>
      </w:r>
      <w:r w:rsidR="00FD7114" w:rsidRPr="00DA319C">
        <w:rPr>
          <w:rFonts w:asciiTheme="majorHAnsi" w:eastAsia="Cambria" w:hAnsiTheme="majorHAnsi" w:cs="Cambria"/>
          <w:color w:val="000000"/>
          <w:sz w:val="20"/>
          <w:szCs w:val="20"/>
          <w:u w:color="000000"/>
          <w:lang w:val="es-ES" w:eastAsia="es-ES"/>
        </w:rPr>
        <w:t>.</w:t>
      </w:r>
      <w:r w:rsidR="009B6C47" w:rsidRPr="00DA319C">
        <w:rPr>
          <w:rFonts w:asciiTheme="majorHAnsi" w:eastAsia="Cambria" w:hAnsiTheme="majorHAnsi" w:cs="Cambria"/>
          <w:color w:val="000000"/>
          <w:sz w:val="20"/>
          <w:szCs w:val="20"/>
          <w:u w:color="000000"/>
          <w:lang w:val="es-ES" w:eastAsia="es-ES"/>
        </w:rPr>
        <w:t xml:space="preserve"> La resolución de cumplimiento de este fallo de la Corte Suprema, que comunicó a los recurrentes su contenido, fue adoptada por la Corte de Apelaciones de Santiago el 13 de abril de 2012.</w:t>
      </w:r>
      <w:r w:rsidR="000C46E0" w:rsidRPr="00DA319C">
        <w:rPr>
          <w:rFonts w:asciiTheme="majorHAnsi" w:eastAsia="Cambria" w:hAnsiTheme="majorHAnsi" w:cs="Cambria"/>
          <w:color w:val="000000"/>
          <w:sz w:val="20"/>
          <w:szCs w:val="20"/>
          <w:u w:color="000000"/>
          <w:lang w:val="es-ES" w:eastAsia="es-ES"/>
        </w:rPr>
        <w:t xml:space="preserve"> Con este fallo los peticionarios consideran agotados los recursos domésticos que estaban a su disposición.</w:t>
      </w:r>
    </w:p>
    <w:p w14:paraId="112FC5A8" w14:textId="670D2C25" w:rsidR="00FC7DFF" w:rsidRPr="00DA319C" w:rsidRDefault="00B670BA" w:rsidP="00B670B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 w:eastAsia="es-ES"/>
        </w:rPr>
      </w:pPr>
      <w:r w:rsidRPr="00DA319C">
        <w:rPr>
          <w:rFonts w:asciiTheme="majorHAnsi" w:eastAsia="Cambria" w:hAnsiTheme="majorHAnsi" w:cs="Cambria"/>
          <w:color w:val="000000"/>
          <w:sz w:val="20"/>
          <w:szCs w:val="20"/>
          <w:u w:color="000000"/>
          <w:lang w:val="es-ES" w:eastAsia="es-ES"/>
        </w:rPr>
        <w:t xml:space="preserve">5. </w:t>
      </w:r>
      <w:r w:rsidR="00E14056" w:rsidRPr="00DA319C">
        <w:rPr>
          <w:rFonts w:asciiTheme="majorHAnsi" w:eastAsia="Cambria" w:hAnsiTheme="majorHAnsi" w:cs="Cambria"/>
          <w:color w:val="000000"/>
          <w:sz w:val="20"/>
          <w:szCs w:val="20"/>
          <w:u w:color="000000"/>
          <w:lang w:val="es-ES" w:eastAsia="es-ES"/>
        </w:rPr>
        <w:tab/>
      </w:r>
      <w:r w:rsidR="00421452" w:rsidRPr="00DA319C">
        <w:rPr>
          <w:rFonts w:asciiTheme="majorHAnsi" w:eastAsia="Cambria" w:hAnsiTheme="majorHAnsi" w:cs="Cambria"/>
          <w:color w:val="000000"/>
          <w:sz w:val="20"/>
          <w:szCs w:val="20"/>
          <w:u w:color="000000"/>
          <w:lang w:val="es-ES" w:eastAsia="es-ES"/>
        </w:rPr>
        <w:t xml:space="preserve">El Estado, en su contestación, afirma que no se ha dado cumplimiento en este caso al requisito de agotamiento de los recursos internos, en la medida en que los actos administrativos que denegaron la celebración y el registro de los matrimonios de las presuntas víctimas no fueron controvertidos </w:t>
      </w:r>
      <w:r w:rsidR="000C46E0" w:rsidRPr="00DA319C">
        <w:rPr>
          <w:rFonts w:asciiTheme="majorHAnsi" w:eastAsia="Cambria" w:hAnsiTheme="majorHAnsi" w:cs="Cambria"/>
          <w:color w:val="000000"/>
          <w:sz w:val="20"/>
          <w:szCs w:val="20"/>
          <w:u w:color="000000"/>
          <w:lang w:val="es-ES" w:eastAsia="es-ES"/>
        </w:rPr>
        <w:t xml:space="preserve">en sede administrativa </w:t>
      </w:r>
      <w:r w:rsidR="00421452" w:rsidRPr="00DA319C">
        <w:rPr>
          <w:rFonts w:asciiTheme="majorHAnsi" w:eastAsia="Cambria" w:hAnsiTheme="majorHAnsi" w:cs="Cambria"/>
          <w:color w:val="000000"/>
          <w:sz w:val="20"/>
          <w:szCs w:val="20"/>
          <w:u w:color="000000"/>
          <w:lang w:val="es-ES" w:eastAsia="es-ES"/>
        </w:rPr>
        <w:t xml:space="preserve">por medio de los recursos de reposición y jerárquico, ni tampoco fueron impugnados posteriormente mediante la acción de nulidad de derecho público ante </w:t>
      </w:r>
      <w:r w:rsidR="000C46E0" w:rsidRPr="00DA319C">
        <w:rPr>
          <w:rFonts w:asciiTheme="majorHAnsi" w:eastAsia="Cambria" w:hAnsiTheme="majorHAnsi" w:cs="Cambria"/>
          <w:color w:val="000000"/>
          <w:sz w:val="20"/>
          <w:szCs w:val="20"/>
          <w:u w:color="000000"/>
          <w:lang w:val="es-ES" w:eastAsia="es-ES"/>
        </w:rPr>
        <w:t xml:space="preserve">los jueces </w:t>
      </w:r>
      <w:r w:rsidR="00421452" w:rsidRPr="00DA319C">
        <w:rPr>
          <w:rFonts w:asciiTheme="majorHAnsi" w:eastAsia="Cambria" w:hAnsiTheme="majorHAnsi" w:cs="Cambria"/>
          <w:color w:val="000000"/>
          <w:sz w:val="20"/>
          <w:szCs w:val="20"/>
          <w:u w:color="000000"/>
          <w:lang w:val="es-ES" w:eastAsia="es-ES"/>
        </w:rPr>
        <w:t>competente</w:t>
      </w:r>
      <w:r w:rsidR="000C46E0" w:rsidRPr="00DA319C">
        <w:rPr>
          <w:rFonts w:asciiTheme="majorHAnsi" w:eastAsia="Cambria" w:hAnsiTheme="majorHAnsi" w:cs="Cambria"/>
          <w:color w:val="000000"/>
          <w:sz w:val="20"/>
          <w:szCs w:val="20"/>
          <w:u w:color="000000"/>
          <w:lang w:val="es-ES" w:eastAsia="es-ES"/>
        </w:rPr>
        <w:t>s</w:t>
      </w:r>
      <w:r w:rsidR="00421452" w:rsidRPr="00DA319C">
        <w:rPr>
          <w:rFonts w:asciiTheme="majorHAnsi" w:eastAsia="Cambria" w:hAnsiTheme="majorHAnsi" w:cs="Cambria"/>
          <w:color w:val="000000"/>
          <w:sz w:val="20"/>
          <w:szCs w:val="20"/>
          <w:u w:color="000000"/>
          <w:lang w:val="es-ES" w:eastAsia="es-ES"/>
        </w:rPr>
        <w:t xml:space="preserve">. En conexión con lo anterior, el Estado afirma que el recurso de protección es de naturaleza cautelar y </w:t>
      </w:r>
      <w:r w:rsidR="00421452" w:rsidRPr="00DA319C">
        <w:rPr>
          <w:rFonts w:asciiTheme="majorHAnsi" w:eastAsia="Cambria" w:hAnsiTheme="majorHAnsi" w:cs="Cambria"/>
          <w:i/>
          <w:iCs/>
          <w:color w:val="000000"/>
          <w:sz w:val="20"/>
          <w:szCs w:val="20"/>
          <w:u w:color="000000"/>
          <w:lang w:val="es-ES" w:eastAsia="es-ES"/>
        </w:rPr>
        <w:t>“tiene por objeto solucionar prontamente situaciones de hecho que en un momento determinado signifiquen privación, perturbación, o amenaza concreta al ejercicio legítimo de determinados derechos expresa y taxativamente señalados”</w:t>
      </w:r>
      <w:r w:rsidR="00421452" w:rsidRPr="00DA319C">
        <w:rPr>
          <w:rFonts w:asciiTheme="majorHAnsi" w:eastAsia="Cambria" w:hAnsiTheme="majorHAnsi" w:cs="Cambria"/>
          <w:color w:val="000000"/>
          <w:sz w:val="20"/>
          <w:szCs w:val="20"/>
          <w:u w:color="000000"/>
          <w:lang w:val="es-ES" w:eastAsia="es-ES"/>
        </w:rPr>
        <w:t xml:space="preserve">, </w:t>
      </w:r>
      <w:r w:rsidR="00FC7DFF" w:rsidRPr="00DA319C">
        <w:rPr>
          <w:rFonts w:asciiTheme="majorHAnsi" w:eastAsia="Cambria" w:hAnsiTheme="majorHAnsi" w:cs="Cambria"/>
          <w:color w:val="000000"/>
          <w:sz w:val="20"/>
          <w:szCs w:val="20"/>
          <w:u w:color="000000"/>
          <w:lang w:val="es-ES" w:eastAsia="es-ES"/>
        </w:rPr>
        <w:t xml:space="preserve">teniendo como función la de proteger el </w:t>
      </w:r>
      <w:proofErr w:type="spellStart"/>
      <w:r w:rsidR="00FC7DFF" w:rsidRPr="00DA319C">
        <w:rPr>
          <w:rFonts w:asciiTheme="majorHAnsi" w:eastAsia="Cambria" w:hAnsiTheme="majorHAnsi" w:cs="Cambria"/>
          <w:i/>
          <w:iCs/>
          <w:color w:val="000000"/>
          <w:sz w:val="20"/>
          <w:szCs w:val="20"/>
          <w:u w:color="000000"/>
          <w:lang w:val="es-ES" w:eastAsia="es-ES"/>
        </w:rPr>
        <w:t>status</w:t>
      </w:r>
      <w:proofErr w:type="spellEnd"/>
      <w:r w:rsidR="00FC7DFF" w:rsidRPr="00DA319C">
        <w:rPr>
          <w:rFonts w:asciiTheme="majorHAnsi" w:eastAsia="Cambria" w:hAnsiTheme="majorHAnsi" w:cs="Cambria"/>
          <w:i/>
          <w:iCs/>
          <w:color w:val="000000"/>
          <w:sz w:val="20"/>
          <w:szCs w:val="20"/>
          <w:u w:color="000000"/>
          <w:lang w:val="es-ES" w:eastAsia="es-ES"/>
        </w:rPr>
        <w:t xml:space="preserve"> quo</w:t>
      </w:r>
      <w:r w:rsidR="00FC7DFF" w:rsidRPr="00DA319C">
        <w:rPr>
          <w:rFonts w:asciiTheme="majorHAnsi" w:eastAsia="Cambria" w:hAnsiTheme="majorHAnsi" w:cs="Cambria"/>
          <w:color w:val="000000"/>
          <w:sz w:val="20"/>
          <w:szCs w:val="20"/>
          <w:u w:color="000000"/>
          <w:lang w:val="es-ES" w:eastAsia="es-ES"/>
        </w:rPr>
        <w:t xml:space="preserve"> vigente; razón por la cual no considera el Estado que dicho recurso fuese procedente para determinar la adecuación de un acto administrativo a las normas superiores que lo rigen, discusión jurídica que en su criterio es abstracta y exige desarrollar un </w:t>
      </w:r>
      <w:r w:rsidR="00FC7DFF" w:rsidRPr="00DA319C">
        <w:rPr>
          <w:rFonts w:asciiTheme="majorHAnsi" w:eastAsia="Cambria" w:hAnsiTheme="majorHAnsi" w:cs="Cambria"/>
          <w:i/>
          <w:iCs/>
          <w:color w:val="000000"/>
          <w:sz w:val="20"/>
          <w:szCs w:val="20"/>
          <w:u w:color="000000"/>
          <w:lang w:val="es-ES" w:eastAsia="es-ES"/>
        </w:rPr>
        <w:t>“juicio de lato conocimiento”</w:t>
      </w:r>
      <w:r w:rsidR="00FC7DFF" w:rsidRPr="00DA319C">
        <w:rPr>
          <w:rFonts w:asciiTheme="majorHAnsi" w:eastAsia="Cambria" w:hAnsiTheme="majorHAnsi" w:cs="Cambria"/>
          <w:color w:val="000000"/>
          <w:sz w:val="20"/>
          <w:szCs w:val="20"/>
          <w:u w:color="000000"/>
          <w:lang w:val="es-ES" w:eastAsia="es-ES"/>
        </w:rPr>
        <w:t>, que nunca fue promo</w:t>
      </w:r>
      <w:r w:rsidR="00E14056" w:rsidRPr="00DA319C">
        <w:rPr>
          <w:rFonts w:asciiTheme="majorHAnsi" w:eastAsia="Cambria" w:hAnsiTheme="majorHAnsi" w:cs="Cambria"/>
          <w:color w:val="000000"/>
          <w:sz w:val="20"/>
          <w:szCs w:val="20"/>
          <w:u w:color="000000"/>
          <w:lang w:val="es-ES" w:eastAsia="es-ES"/>
        </w:rPr>
        <w:t>vido por los peticionarios. Asi</w:t>
      </w:r>
      <w:r w:rsidR="00FC7DFF" w:rsidRPr="00DA319C">
        <w:rPr>
          <w:rFonts w:asciiTheme="majorHAnsi" w:eastAsia="Cambria" w:hAnsiTheme="majorHAnsi" w:cs="Cambria"/>
          <w:color w:val="000000"/>
          <w:sz w:val="20"/>
          <w:szCs w:val="20"/>
          <w:u w:color="000000"/>
          <w:lang w:val="es-ES" w:eastAsia="es-ES"/>
        </w:rPr>
        <w:t xml:space="preserve">mismo, el Estado afirma que el requerimiento de inaplicabilidad presentado por la Corte de Apelaciones ante el Tribunal Constitucional no era un recurso idóneo para ventilar en términos generales una pretensión de control constitucional de una norma legal, como la de los peticionarios, puesto que su alcance es de tipo concreto y limitado al caso particular en el que se pretende la inaplicación de una disposición jurídica, y en este caso </w:t>
      </w:r>
      <w:r w:rsidR="00FC7DFF" w:rsidRPr="00DA319C">
        <w:rPr>
          <w:rFonts w:asciiTheme="majorHAnsi" w:eastAsia="Cambria" w:hAnsiTheme="majorHAnsi" w:cs="Cambria"/>
          <w:i/>
          <w:iCs/>
          <w:color w:val="000000"/>
          <w:sz w:val="20"/>
          <w:szCs w:val="20"/>
          <w:u w:color="000000"/>
          <w:lang w:val="es-ES" w:eastAsia="es-ES"/>
        </w:rPr>
        <w:t>“fue utilizado indebidamente para intentar una forma de control abstracto de la ley, y no el control concreto para el cual fue estatuido”</w:t>
      </w:r>
      <w:r w:rsidR="00FC7DFF" w:rsidRPr="00DA319C">
        <w:rPr>
          <w:rFonts w:asciiTheme="majorHAnsi" w:eastAsia="Cambria" w:hAnsiTheme="majorHAnsi" w:cs="Cambria"/>
          <w:color w:val="000000"/>
          <w:sz w:val="20"/>
          <w:szCs w:val="20"/>
          <w:u w:color="000000"/>
          <w:lang w:val="es-ES" w:eastAsia="es-ES"/>
        </w:rPr>
        <w:t xml:space="preserve">. También afirma el Estado que al controlar este requerimiento, el Tribunal Constitucional no se pronunció sobre el tema del registro de matrimonios celebrados en el extranjero, que se encuentra regido por una disposición legal -el artículo 80 de la Ley de Matrimonio Civil- que no fue materia de la solicitud de pronunciamiento efectuada por la Corte de Apelaciones; para el Estado, al no haberse impugnado por esta vía una de las normas que fue aplicada </w:t>
      </w:r>
      <w:r w:rsidR="000C46E0" w:rsidRPr="00DA319C">
        <w:rPr>
          <w:rFonts w:asciiTheme="majorHAnsi" w:eastAsia="Cambria" w:hAnsiTheme="majorHAnsi" w:cs="Cambria"/>
          <w:color w:val="000000"/>
          <w:sz w:val="20"/>
          <w:szCs w:val="20"/>
          <w:u w:color="000000"/>
          <w:lang w:val="es-ES" w:eastAsia="es-ES"/>
        </w:rPr>
        <w:t>a</w:t>
      </w:r>
      <w:r w:rsidR="00FC7DFF" w:rsidRPr="00DA319C">
        <w:rPr>
          <w:rFonts w:asciiTheme="majorHAnsi" w:eastAsia="Cambria" w:hAnsiTheme="majorHAnsi" w:cs="Cambria"/>
          <w:color w:val="000000"/>
          <w:sz w:val="20"/>
          <w:szCs w:val="20"/>
          <w:u w:color="000000"/>
          <w:lang w:val="es-ES" w:eastAsia="es-ES"/>
        </w:rPr>
        <w:t>l caso de las presuntas víctimas, no se pueden dar por agotados los recursos internos procedentes e idóneos.</w:t>
      </w:r>
    </w:p>
    <w:p w14:paraId="316A4B0E" w14:textId="4BE7F0C5" w:rsidR="00421452" w:rsidRPr="00DA319C" w:rsidRDefault="00B670BA" w:rsidP="00B670B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i/>
          <w:iCs/>
          <w:color w:val="000000"/>
          <w:sz w:val="20"/>
          <w:szCs w:val="20"/>
          <w:u w:color="000000"/>
          <w:lang w:val="es-ES" w:eastAsia="es-ES"/>
        </w:rPr>
      </w:pPr>
      <w:r w:rsidRPr="00DA319C">
        <w:rPr>
          <w:rFonts w:asciiTheme="majorHAnsi" w:eastAsia="Cambria" w:hAnsiTheme="majorHAnsi" w:cs="Cambria"/>
          <w:color w:val="000000"/>
          <w:sz w:val="20"/>
          <w:szCs w:val="20"/>
          <w:u w:color="000000"/>
          <w:lang w:val="es-ES" w:eastAsia="es-ES"/>
        </w:rPr>
        <w:t xml:space="preserve">6. </w:t>
      </w:r>
      <w:r w:rsidR="00E14056" w:rsidRPr="00DA319C">
        <w:rPr>
          <w:rFonts w:asciiTheme="majorHAnsi" w:eastAsia="Cambria" w:hAnsiTheme="majorHAnsi" w:cs="Cambria"/>
          <w:color w:val="000000"/>
          <w:sz w:val="20"/>
          <w:szCs w:val="20"/>
          <w:u w:color="000000"/>
          <w:lang w:val="es-ES" w:eastAsia="es-ES"/>
        </w:rPr>
        <w:tab/>
      </w:r>
      <w:r w:rsidR="00421452" w:rsidRPr="00DA319C">
        <w:rPr>
          <w:rFonts w:asciiTheme="majorHAnsi" w:eastAsia="Cambria" w:hAnsiTheme="majorHAnsi" w:cs="Cambria"/>
          <w:color w:val="000000"/>
          <w:sz w:val="20"/>
          <w:szCs w:val="20"/>
          <w:u w:color="000000"/>
          <w:lang w:val="es-ES" w:eastAsia="es-ES"/>
        </w:rPr>
        <w:t xml:space="preserve">El Estado también alega que las víctimas no están debidamente determinadas en la petición, </w:t>
      </w:r>
      <w:r w:rsidR="000C46E0" w:rsidRPr="00DA319C">
        <w:rPr>
          <w:rFonts w:asciiTheme="majorHAnsi" w:eastAsia="Cambria" w:hAnsiTheme="majorHAnsi" w:cs="Cambria"/>
          <w:color w:val="000000"/>
          <w:sz w:val="20"/>
          <w:szCs w:val="20"/>
          <w:u w:color="000000"/>
          <w:lang w:val="es-ES" w:eastAsia="es-ES"/>
        </w:rPr>
        <w:t xml:space="preserve">la cual </w:t>
      </w:r>
      <w:r w:rsidR="00421452" w:rsidRPr="00DA319C">
        <w:rPr>
          <w:rFonts w:asciiTheme="majorHAnsi" w:eastAsia="Cambria" w:hAnsiTheme="majorHAnsi" w:cs="Cambria"/>
          <w:color w:val="000000"/>
          <w:sz w:val="20"/>
          <w:szCs w:val="20"/>
          <w:u w:color="000000"/>
          <w:lang w:val="es-ES" w:eastAsia="es-ES"/>
        </w:rPr>
        <w:t>se present</w:t>
      </w:r>
      <w:r w:rsidR="000C46E0" w:rsidRPr="00DA319C">
        <w:rPr>
          <w:rFonts w:asciiTheme="majorHAnsi" w:eastAsia="Cambria" w:hAnsiTheme="majorHAnsi" w:cs="Cambria"/>
          <w:color w:val="000000"/>
          <w:sz w:val="20"/>
          <w:szCs w:val="20"/>
          <w:u w:color="000000"/>
          <w:lang w:val="es-ES" w:eastAsia="es-ES"/>
        </w:rPr>
        <w:t>ó</w:t>
      </w:r>
      <w:r w:rsidR="00421452" w:rsidRPr="00DA319C">
        <w:rPr>
          <w:rFonts w:asciiTheme="majorHAnsi" w:eastAsia="Cambria" w:hAnsiTheme="majorHAnsi" w:cs="Cambria"/>
          <w:color w:val="000000"/>
          <w:sz w:val="20"/>
          <w:szCs w:val="20"/>
          <w:u w:color="000000"/>
          <w:lang w:val="es-ES" w:eastAsia="es-ES"/>
        </w:rPr>
        <w:t xml:space="preserve"> a nombre de todas las parejas y personas LGBTI de Chile; y que la pareja cuya solicitud de matrimonio fue negada se encuentra en un supuesto de hecho distinto a las dos parejas cuya solicitud de inscripción de matrimonio extranjero fue rechazada, supuestos fácticos regulados por normas legales diferentes, cuyas vías de control administrativo y judicial en Chile también son diversas. Además, el Estado de Chile presenta distintos argumentos sobre el fondo del asunto bajo revisión, que se subsumen bajo la aseveración genérica de que </w:t>
      </w:r>
      <w:r w:rsidR="00421452" w:rsidRPr="00DA319C">
        <w:rPr>
          <w:rFonts w:asciiTheme="majorHAnsi" w:eastAsia="Cambria" w:hAnsiTheme="majorHAnsi" w:cs="Cambria"/>
          <w:i/>
          <w:iCs/>
          <w:color w:val="000000"/>
          <w:sz w:val="20"/>
          <w:szCs w:val="20"/>
          <w:u w:color="000000"/>
          <w:lang w:val="es-ES" w:eastAsia="es-ES"/>
        </w:rPr>
        <w:t>“la supuesta exigencia de hacer accesible la institución del matrimonio a parejas del mismo sexo, no constituye un estándar internacional de los derechos humanos”</w:t>
      </w:r>
      <w:r w:rsidR="00421452" w:rsidRPr="00DA319C">
        <w:rPr>
          <w:rFonts w:asciiTheme="majorHAnsi" w:eastAsia="Cambria" w:hAnsiTheme="majorHAnsi" w:cs="Cambria"/>
          <w:color w:val="000000"/>
          <w:sz w:val="20"/>
          <w:szCs w:val="20"/>
          <w:u w:color="000000"/>
          <w:lang w:val="es-ES" w:eastAsia="es-ES"/>
        </w:rPr>
        <w:t>, y a partir de allí se desarrollan en amplio detalle</w:t>
      </w:r>
      <w:r w:rsidR="007D6BA6" w:rsidRPr="00DA319C">
        <w:rPr>
          <w:rFonts w:asciiTheme="majorHAnsi" w:eastAsia="Cambria" w:hAnsiTheme="majorHAnsi" w:cs="Cambria"/>
          <w:color w:val="000000"/>
          <w:sz w:val="20"/>
          <w:szCs w:val="20"/>
          <w:u w:color="000000"/>
          <w:lang w:val="es-ES" w:eastAsia="es-ES"/>
        </w:rPr>
        <w:t xml:space="preserve">, para </w:t>
      </w:r>
      <w:r w:rsidR="000C46E0" w:rsidRPr="00DA319C">
        <w:rPr>
          <w:rFonts w:asciiTheme="majorHAnsi" w:eastAsia="Cambria" w:hAnsiTheme="majorHAnsi" w:cs="Cambria"/>
          <w:color w:val="000000"/>
          <w:sz w:val="20"/>
          <w:szCs w:val="20"/>
          <w:u w:color="000000"/>
          <w:lang w:val="es-ES" w:eastAsia="es-ES"/>
        </w:rPr>
        <w:t xml:space="preserve">luego resultar </w:t>
      </w:r>
      <w:r w:rsidR="007D6BA6" w:rsidRPr="00DA319C">
        <w:rPr>
          <w:rFonts w:asciiTheme="majorHAnsi" w:eastAsia="Cambria" w:hAnsiTheme="majorHAnsi" w:cs="Cambria"/>
          <w:color w:val="000000"/>
          <w:sz w:val="20"/>
          <w:szCs w:val="20"/>
          <w:u w:color="000000"/>
          <w:lang w:val="es-ES" w:eastAsia="es-ES"/>
        </w:rPr>
        <w:t>e</w:t>
      </w:r>
      <w:r w:rsidR="000C46E0" w:rsidRPr="00DA319C">
        <w:rPr>
          <w:rFonts w:asciiTheme="majorHAnsi" w:eastAsia="Cambria" w:hAnsiTheme="majorHAnsi" w:cs="Cambria"/>
          <w:color w:val="000000"/>
          <w:sz w:val="20"/>
          <w:szCs w:val="20"/>
          <w:u w:color="000000"/>
          <w:lang w:val="es-ES" w:eastAsia="es-ES"/>
        </w:rPr>
        <w:t>n un</w:t>
      </w:r>
      <w:r w:rsidR="007D6BA6" w:rsidRPr="00DA319C">
        <w:rPr>
          <w:rFonts w:asciiTheme="majorHAnsi" w:eastAsia="Cambria" w:hAnsiTheme="majorHAnsi" w:cs="Cambria"/>
          <w:color w:val="000000"/>
          <w:sz w:val="20"/>
          <w:szCs w:val="20"/>
          <w:u w:color="000000"/>
          <w:lang w:val="es-ES" w:eastAsia="es-ES"/>
        </w:rPr>
        <w:t xml:space="preserve"> argumento subsidiario de que la petición no caracteriza violaciones de la Convención Americana, en los términos de su artículo 47</w:t>
      </w:r>
      <w:r w:rsidR="00421452" w:rsidRPr="00DA319C">
        <w:rPr>
          <w:rFonts w:asciiTheme="majorHAnsi" w:eastAsia="Cambria" w:hAnsiTheme="majorHAnsi" w:cs="Cambria"/>
          <w:color w:val="000000"/>
          <w:sz w:val="20"/>
          <w:szCs w:val="20"/>
          <w:u w:color="000000"/>
          <w:lang w:val="es-ES" w:eastAsia="es-ES"/>
        </w:rPr>
        <w:t>.</w:t>
      </w:r>
      <w:r w:rsidR="00FC7DFF" w:rsidRPr="00DA319C">
        <w:rPr>
          <w:rFonts w:asciiTheme="majorHAnsi" w:eastAsia="Cambria" w:hAnsiTheme="majorHAnsi" w:cs="Cambria"/>
          <w:color w:val="000000"/>
          <w:sz w:val="20"/>
          <w:szCs w:val="20"/>
          <w:u w:color="000000"/>
          <w:lang w:val="es-ES" w:eastAsia="es-ES"/>
        </w:rPr>
        <w:t xml:space="preserve"> Chile finaliza su argumentación alegando que </w:t>
      </w:r>
      <w:r w:rsidR="00FC7DFF" w:rsidRPr="00DA319C">
        <w:rPr>
          <w:rFonts w:asciiTheme="majorHAnsi" w:eastAsia="Cambria" w:hAnsiTheme="majorHAnsi" w:cs="Cambria"/>
          <w:i/>
          <w:iCs/>
          <w:color w:val="000000"/>
          <w:sz w:val="20"/>
          <w:szCs w:val="20"/>
          <w:u w:color="000000"/>
          <w:lang w:val="es-ES" w:eastAsia="es-ES"/>
        </w:rPr>
        <w:t>“las supuestas víctimas, so pretexto de oponerse a un acto administrativo, cuyas vías internas de impugnación, en todo caso, no han sido utilizadas, están atacando la existencia misma de la Ley de Matrimonio Civil, cuestión que no ha sido abordada ni en la sede nacional, ni en el escrito de denuncia ante el SIDH”.</w:t>
      </w:r>
    </w:p>
    <w:p w14:paraId="62351251" w14:textId="02BA4680" w:rsidR="007D6BA6" w:rsidRPr="00DA319C" w:rsidRDefault="00B670BA" w:rsidP="00B670B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DA319C">
        <w:rPr>
          <w:rFonts w:asciiTheme="majorHAnsi" w:hAnsiTheme="majorHAnsi"/>
          <w:sz w:val="20"/>
          <w:szCs w:val="20"/>
          <w:lang w:val="es-ES"/>
        </w:rPr>
        <w:t xml:space="preserve">7. </w:t>
      </w:r>
      <w:r w:rsidR="00E14056" w:rsidRPr="00DA319C">
        <w:rPr>
          <w:rFonts w:asciiTheme="majorHAnsi" w:hAnsiTheme="majorHAnsi"/>
          <w:sz w:val="20"/>
          <w:szCs w:val="20"/>
          <w:lang w:val="es-ES"/>
        </w:rPr>
        <w:tab/>
      </w:r>
      <w:r w:rsidR="007D6BA6" w:rsidRPr="00DA319C">
        <w:rPr>
          <w:rFonts w:asciiTheme="majorHAnsi" w:hAnsiTheme="majorHAnsi"/>
          <w:sz w:val="20"/>
          <w:szCs w:val="20"/>
          <w:lang w:val="es-ES"/>
        </w:rPr>
        <w:t>La CIDH toma nota del proceso de solución amistosa que se desarrolló entre las partes tras la presentación inicial de la petición</w:t>
      </w:r>
      <w:r w:rsidR="000C46E0" w:rsidRPr="00DA319C">
        <w:rPr>
          <w:rFonts w:asciiTheme="majorHAnsi" w:hAnsiTheme="majorHAnsi"/>
          <w:sz w:val="20"/>
          <w:szCs w:val="20"/>
          <w:lang w:val="es-ES"/>
        </w:rPr>
        <w:t xml:space="preserve"> a la Comisión</w:t>
      </w:r>
      <w:r w:rsidR="007D6BA6" w:rsidRPr="00DA319C">
        <w:rPr>
          <w:rFonts w:asciiTheme="majorHAnsi" w:hAnsiTheme="majorHAnsi"/>
          <w:sz w:val="20"/>
          <w:szCs w:val="20"/>
          <w:lang w:val="es-ES"/>
        </w:rPr>
        <w:t>,</w:t>
      </w:r>
      <w:r w:rsidR="00760A22" w:rsidRPr="00DA319C">
        <w:rPr>
          <w:rFonts w:asciiTheme="majorHAnsi" w:hAnsiTheme="majorHAnsi"/>
          <w:sz w:val="20"/>
          <w:szCs w:val="20"/>
          <w:lang w:val="es-ES"/>
        </w:rPr>
        <w:t xml:space="preserve"> a partir de septiembre de 2014,</w:t>
      </w:r>
      <w:r w:rsidR="007D6BA6" w:rsidRPr="00DA319C">
        <w:rPr>
          <w:rFonts w:asciiTheme="majorHAnsi" w:hAnsiTheme="majorHAnsi"/>
          <w:sz w:val="20"/>
          <w:szCs w:val="20"/>
          <w:lang w:val="es-ES"/>
        </w:rPr>
        <w:t xml:space="preserve"> y que culminó en la firma de un Acuerdo de Solución Amistosa</w:t>
      </w:r>
      <w:r w:rsidR="00760A22" w:rsidRPr="00DA319C">
        <w:rPr>
          <w:rFonts w:asciiTheme="majorHAnsi" w:hAnsiTheme="majorHAnsi"/>
          <w:sz w:val="20"/>
          <w:szCs w:val="20"/>
          <w:lang w:val="es-ES"/>
        </w:rPr>
        <w:t xml:space="preserve"> el 11 de junio de 2016</w:t>
      </w:r>
      <w:r w:rsidR="007D6BA6" w:rsidRPr="00DA319C">
        <w:rPr>
          <w:rFonts w:asciiTheme="majorHAnsi" w:hAnsiTheme="majorHAnsi"/>
          <w:sz w:val="20"/>
          <w:szCs w:val="20"/>
          <w:lang w:val="es-ES"/>
        </w:rPr>
        <w:t xml:space="preserve">, el cual no fue materia de un informe de homologación por parte de la Comisión Interamericana. </w:t>
      </w:r>
      <w:r w:rsidR="00760A22" w:rsidRPr="00DA319C">
        <w:rPr>
          <w:rFonts w:asciiTheme="majorHAnsi" w:hAnsiTheme="majorHAnsi"/>
          <w:sz w:val="20"/>
          <w:szCs w:val="20"/>
          <w:lang w:val="es-ES"/>
        </w:rPr>
        <w:t xml:space="preserve">El 25 de mayo de 2020, la parte peticionaria comunicó a la CIDH su decisión de dar por terminado dicho Acuerdo. En consecuencia, mediante comunicación del 16 de junio de 2020, la CIDH informó a las partes que en aplicación del </w:t>
      </w:r>
      <w:r w:rsidR="00DA319C">
        <w:rPr>
          <w:rFonts w:asciiTheme="majorHAnsi" w:hAnsiTheme="majorHAnsi"/>
          <w:sz w:val="20"/>
          <w:szCs w:val="20"/>
          <w:lang w:val="es-ES"/>
        </w:rPr>
        <w:t>artículo</w:t>
      </w:r>
      <w:r w:rsidR="00760A22" w:rsidRPr="00DA319C">
        <w:rPr>
          <w:rFonts w:asciiTheme="majorHAnsi" w:hAnsiTheme="majorHAnsi"/>
          <w:sz w:val="20"/>
          <w:szCs w:val="20"/>
          <w:lang w:val="es-ES"/>
        </w:rPr>
        <w:t xml:space="preserve"> 40 de su Reglamento, </w:t>
      </w:r>
      <w:r w:rsidR="00B74D7A" w:rsidRPr="00DA319C">
        <w:rPr>
          <w:rFonts w:asciiTheme="majorHAnsi" w:hAnsiTheme="majorHAnsi"/>
          <w:sz w:val="20"/>
          <w:szCs w:val="20"/>
          <w:lang w:val="es-ES"/>
        </w:rPr>
        <w:t xml:space="preserve">había dado </w:t>
      </w:r>
      <w:r w:rsidR="00760A22" w:rsidRPr="00DA319C">
        <w:rPr>
          <w:rFonts w:asciiTheme="majorHAnsi" w:hAnsiTheme="majorHAnsi"/>
          <w:sz w:val="20"/>
          <w:szCs w:val="20"/>
          <w:lang w:val="es-ES"/>
        </w:rPr>
        <w:t xml:space="preserve">por concluida su intervención en el procedimiento de solución amistosa y </w:t>
      </w:r>
      <w:r w:rsidR="00B74D7A" w:rsidRPr="00DA319C">
        <w:rPr>
          <w:rFonts w:asciiTheme="majorHAnsi" w:hAnsiTheme="majorHAnsi"/>
          <w:sz w:val="20"/>
          <w:szCs w:val="20"/>
          <w:lang w:val="es-ES"/>
        </w:rPr>
        <w:t xml:space="preserve">decidido </w:t>
      </w:r>
      <w:r w:rsidR="00760A22" w:rsidRPr="00DA319C">
        <w:rPr>
          <w:rFonts w:asciiTheme="majorHAnsi" w:hAnsiTheme="majorHAnsi"/>
          <w:sz w:val="20"/>
          <w:szCs w:val="20"/>
          <w:lang w:val="es-ES"/>
        </w:rPr>
        <w:t>proseguir con el trámite de la petición.</w:t>
      </w:r>
    </w:p>
    <w:p w14:paraId="643745C8" w14:textId="275AA0A8" w:rsidR="003239B8" w:rsidRPr="00DA319C" w:rsidRDefault="003239B8" w:rsidP="00B83E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Y"/>
        </w:rPr>
      </w:pPr>
      <w:r w:rsidRPr="00DA319C">
        <w:rPr>
          <w:rFonts w:asciiTheme="majorHAnsi" w:eastAsia="Cambria" w:hAnsiTheme="majorHAnsi" w:cs="Cambria"/>
          <w:b/>
          <w:bCs/>
          <w:color w:val="000000"/>
          <w:sz w:val="20"/>
          <w:szCs w:val="20"/>
          <w:u w:color="000000"/>
          <w:lang w:val="es-ES" w:eastAsia="es-ES"/>
        </w:rPr>
        <w:lastRenderedPageBreak/>
        <w:t>VI.</w:t>
      </w:r>
      <w:r w:rsidRPr="00DA319C">
        <w:rPr>
          <w:rFonts w:asciiTheme="majorHAnsi" w:eastAsia="Cambria" w:hAnsiTheme="majorHAnsi" w:cs="Cambria"/>
          <w:b/>
          <w:bCs/>
          <w:color w:val="000000"/>
          <w:sz w:val="20"/>
          <w:szCs w:val="20"/>
          <w:u w:color="000000"/>
          <w:lang w:val="es-ES" w:eastAsia="es-ES"/>
        </w:rPr>
        <w:tab/>
      </w:r>
      <w:r w:rsidR="004A6A54" w:rsidRPr="00DA319C">
        <w:rPr>
          <w:rFonts w:asciiTheme="majorHAnsi" w:hAnsiTheme="majorHAnsi"/>
          <w:b/>
          <w:bCs/>
          <w:sz w:val="20"/>
          <w:szCs w:val="20"/>
          <w:lang w:val="es-ES_tradnl"/>
        </w:rPr>
        <w:t xml:space="preserve">ANÁLISIS DE </w:t>
      </w:r>
      <w:r w:rsidR="00C21FEF" w:rsidRPr="00DA319C">
        <w:rPr>
          <w:rFonts w:asciiTheme="majorHAnsi" w:hAnsiTheme="majorHAnsi"/>
          <w:b/>
          <w:sz w:val="20"/>
          <w:szCs w:val="20"/>
          <w:lang w:val="es-ES"/>
        </w:rPr>
        <w:t>AGOTAMIENTO DE LOS RECURSOS INTERNOS Y PLAZO DE PRESENTACIÓN</w:t>
      </w:r>
      <w:r w:rsidR="00C21FEF" w:rsidRPr="00DA319C">
        <w:rPr>
          <w:rFonts w:asciiTheme="majorHAnsi" w:eastAsia="Cambria" w:hAnsiTheme="majorHAnsi" w:cs="Cambria"/>
          <w:b/>
          <w:bCs/>
          <w:color w:val="000000"/>
          <w:sz w:val="20"/>
          <w:szCs w:val="20"/>
          <w:u w:color="000000"/>
          <w:lang w:val="es-ES" w:eastAsia="es-ES"/>
        </w:rPr>
        <w:t xml:space="preserve"> </w:t>
      </w:r>
    </w:p>
    <w:p w14:paraId="4DAC095B" w14:textId="195E7A40" w:rsidR="008C5E2D" w:rsidRPr="00DA319C" w:rsidRDefault="004647E2" w:rsidP="00B670B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
        </w:rPr>
      </w:pPr>
      <w:r w:rsidRPr="00DA319C">
        <w:rPr>
          <w:rFonts w:asciiTheme="majorHAnsi" w:hAnsiTheme="majorHAnsi"/>
          <w:sz w:val="20"/>
          <w:szCs w:val="20"/>
          <w:lang w:val="es-UY"/>
        </w:rPr>
        <w:t xml:space="preserve">8. </w:t>
      </w:r>
      <w:r w:rsidR="00E14056" w:rsidRPr="00DA319C">
        <w:rPr>
          <w:rFonts w:asciiTheme="majorHAnsi" w:hAnsiTheme="majorHAnsi"/>
          <w:sz w:val="20"/>
          <w:szCs w:val="20"/>
          <w:lang w:val="es-UY"/>
        </w:rPr>
        <w:tab/>
      </w:r>
      <w:r w:rsidR="007D6BA6" w:rsidRPr="00DA319C">
        <w:rPr>
          <w:rFonts w:asciiTheme="majorHAnsi" w:hAnsiTheme="majorHAnsi"/>
          <w:sz w:val="20"/>
          <w:szCs w:val="20"/>
          <w:lang w:val="es-UY"/>
        </w:rPr>
        <w:t xml:space="preserve">El recurso de protección está consagrado en el artículo 20 de la Constitución Política de la República de Chile, que le define como un medio de defensa judicial que tiene a su disposición </w:t>
      </w:r>
      <w:r w:rsidR="007D6BA6" w:rsidRPr="00DA319C">
        <w:rPr>
          <w:rFonts w:asciiTheme="majorHAnsi" w:hAnsiTheme="majorHAnsi"/>
          <w:i/>
          <w:iCs/>
          <w:sz w:val="20"/>
          <w:szCs w:val="20"/>
          <w:lang w:val="es-UY"/>
        </w:rPr>
        <w:t>“[e]l que por causa de actos u omisiones arbitrarios o ilegales, sufra privación, perturbación o amenaza en el legítimo ejercicio de los derechos y garantías</w:t>
      </w:r>
      <w:r w:rsidR="00B74D7A" w:rsidRPr="00DA319C">
        <w:rPr>
          <w:rFonts w:asciiTheme="majorHAnsi" w:hAnsiTheme="majorHAnsi"/>
          <w:i/>
          <w:iCs/>
          <w:sz w:val="20"/>
          <w:szCs w:val="20"/>
          <w:lang w:val="es-UY"/>
        </w:rPr>
        <w:t>”</w:t>
      </w:r>
      <w:r w:rsidR="007D6BA6" w:rsidRPr="00DA319C">
        <w:rPr>
          <w:rFonts w:asciiTheme="majorHAnsi" w:hAnsiTheme="majorHAnsi"/>
          <w:i/>
          <w:iCs/>
          <w:sz w:val="20"/>
          <w:szCs w:val="20"/>
          <w:lang w:val="es-UY"/>
        </w:rPr>
        <w:t xml:space="preserve"> </w:t>
      </w:r>
      <w:r w:rsidR="007D6BA6" w:rsidRPr="00DA319C">
        <w:rPr>
          <w:rFonts w:asciiTheme="majorHAnsi" w:hAnsiTheme="majorHAnsi"/>
          <w:sz w:val="20"/>
          <w:szCs w:val="20"/>
          <w:lang w:val="es-UY"/>
        </w:rPr>
        <w:t xml:space="preserve">establecidos en diferentes artículos constitucionales allí enunciados, </w:t>
      </w:r>
      <w:r w:rsidR="00B74D7A" w:rsidRPr="00DA319C">
        <w:rPr>
          <w:rFonts w:asciiTheme="majorHAnsi" w:hAnsiTheme="majorHAnsi"/>
          <w:sz w:val="20"/>
          <w:szCs w:val="20"/>
          <w:lang w:val="es-UY"/>
        </w:rPr>
        <w:t xml:space="preserve">artículos que </w:t>
      </w:r>
      <w:r w:rsidR="007D6BA6" w:rsidRPr="00DA319C">
        <w:rPr>
          <w:rFonts w:asciiTheme="majorHAnsi" w:hAnsiTheme="majorHAnsi"/>
          <w:sz w:val="20"/>
          <w:szCs w:val="20"/>
          <w:lang w:val="es-UY"/>
        </w:rPr>
        <w:t xml:space="preserve">consagran derechos humanos y libertades fundamentales establecidos también en la Convención Americana. Según dispone este mismo precepto constitucional, la persona afectada </w:t>
      </w:r>
      <w:r w:rsidR="007D6BA6" w:rsidRPr="00DA319C">
        <w:rPr>
          <w:rFonts w:asciiTheme="majorHAnsi" w:hAnsiTheme="majorHAnsi"/>
          <w:i/>
          <w:iCs/>
          <w:sz w:val="20"/>
          <w:szCs w:val="20"/>
          <w:lang w:val="es-UY"/>
        </w:rPr>
        <w:t>“podrá ocurrir por sí o por cualquiera a su nombre, a la Corte de Apelaciones respectiva, la que adoptará de inmediato las providencias que juzgue necesarias para restablecer el imperio del derecho y asegurar la debida protección del afectado, sin perjuicio de los demás derechos que pueda hacer valer ante la autoridad o los tribunales correspondientes”</w:t>
      </w:r>
      <w:r w:rsidR="007D6BA6" w:rsidRPr="00DA319C">
        <w:rPr>
          <w:rFonts w:asciiTheme="majorHAnsi" w:hAnsiTheme="majorHAnsi"/>
          <w:sz w:val="20"/>
          <w:szCs w:val="20"/>
          <w:lang w:val="es-UY"/>
        </w:rPr>
        <w:t>. Se trata</w:t>
      </w:r>
      <w:r w:rsidR="00B74D7A" w:rsidRPr="00DA319C">
        <w:rPr>
          <w:rFonts w:asciiTheme="majorHAnsi" w:hAnsiTheme="majorHAnsi"/>
          <w:sz w:val="20"/>
          <w:szCs w:val="20"/>
          <w:lang w:val="es-UY"/>
        </w:rPr>
        <w:t xml:space="preserve"> así</w:t>
      </w:r>
      <w:r w:rsidR="007D6BA6" w:rsidRPr="00DA319C">
        <w:rPr>
          <w:rFonts w:asciiTheme="majorHAnsi" w:hAnsiTheme="majorHAnsi"/>
          <w:sz w:val="20"/>
          <w:szCs w:val="20"/>
          <w:lang w:val="es-UY"/>
        </w:rPr>
        <w:t>, por su definición misma en el texto de la Constitución, de un recurso interno idóneo para lograr el fin último de protección de los derechos humanos</w:t>
      </w:r>
      <w:r w:rsidR="00B74D7A" w:rsidRPr="00DA319C">
        <w:rPr>
          <w:rFonts w:asciiTheme="majorHAnsi" w:hAnsiTheme="majorHAnsi"/>
          <w:sz w:val="20"/>
          <w:szCs w:val="20"/>
          <w:lang w:val="es-UY"/>
        </w:rPr>
        <w:t>,</w:t>
      </w:r>
      <w:r w:rsidR="007D6BA6" w:rsidRPr="00DA319C">
        <w:rPr>
          <w:rFonts w:asciiTheme="majorHAnsi" w:hAnsiTheme="majorHAnsi"/>
          <w:sz w:val="20"/>
          <w:szCs w:val="20"/>
          <w:lang w:val="es-UY"/>
        </w:rPr>
        <w:t xml:space="preserve"> ante sus </w:t>
      </w:r>
      <w:r w:rsidR="00B74D7A" w:rsidRPr="00DA319C">
        <w:rPr>
          <w:rFonts w:asciiTheme="majorHAnsi" w:hAnsiTheme="majorHAnsi"/>
          <w:sz w:val="20"/>
          <w:szCs w:val="20"/>
          <w:lang w:val="es-UY"/>
        </w:rPr>
        <w:t xml:space="preserve">posibles </w:t>
      </w:r>
      <w:r w:rsidR="007D6BA6" w:rsidRPr="00DA319C">
        <w:rPr>
          <w:rFonts w:asciiTheme="majorHAnsi" w:hAnsiTheme="majorHAnsi"/>
          <w:sz w:val="20"/>
          <w:szCs w:val="20"/>
          <w:lang w:val="es-UY"/>
        </w:rPr>
        <w:t>vulneraciones o amenazas por las autoridades. En numerosos pronunciamientos previos</w:t>
      </w:r>
      <w:r w:rsidR="007D6BA6" w:rsidRPr="00DA319C">
        <w:rPr>
          <w:rStyle w:val="FootnoteReference"/>
          <w:rFonts w:asciiTheme="majorHAnsi" w:hAnsiTheme="majorHAnsi"/>
          <w:sz w:val="20"/>
          <w:szCs w:val="20"/>
          <w:lang w:val="es-UY"/>
        </w:rPr>
        <w:footnoteReference w:id="6"/>
      </w:r>
      <w:r w:rsidR="007D6BA6" w:rsidRPr="00DA319C">
        <w:rPr>
          <w:rFonts w:asciiTheme="majorHAnsi" w:hAnsiTheme="majorHAnsi"/>
          <w:sz w:val="20"/>
          <w:szCs w:val="20"/>
          <w:lang w:val="es-UY"/>
        </w:rPr>
        <w:t xml:space="preserve">, la CIDH ha considerado que el recurso de protección </w:t>
      </w:r>
      <w:r w:rsidR="00B74D7A" w:rsidRPr="00DA319C">
        <w:rPr>
          <w:rFonts w:asciiTheme="majorHAnsi" w:hAnsiTheme="majorHAnsi"/>
          <w:sz w:val="20"/>
          <w:szCs w:val="20"/>
          <w:lang w:val="es-UY"/>
        </w:rPr>
        <w:t xml:space="preserve">en Chile </w:t>
      </w:r>
      <w:r w:rsidR="007D6BA6" w:rsidRPr="00DA319C">
        <w:rPr>
          <w:rFonts w:asciiTheme="majorHAnsi" w:hAnsiTheme="majorHAnsi"/>
          <w:sz w:val="20"/>
          <w:szCs w:val="20"/>
          <w:lang w:val="es-UY"/>
        </w:rPr>
        <w:t xml:space="preserve">es un recurso doméstico adecuado cuya interposición y decisión agotan las vías internas y dan cumplimiento al requisito del </w:t>
      </w:r>
      <w:r w:rsidR="00DA319C">
        <w:rPr>
          <w:rFonts w:asciiTheme="majorHAnsi" w:hAnsiTheme="majorHAnsi"/>
          <w:sz w:val="20"/>
          <w:szCs w:val="20"/>
          <w:lang w:val="es-UY"/>
        </w:rPr>
        <w:t>artículo</w:t>
      </w:r>
      <w:r w:rsidR="007D6BA6" w:rsidRPr="00DA319C">
        <w:rPr>
          <w:rFonts w:asciiTheme="majorHAnsi" w:hAnsiTheme="majorHAnsi"/>
          <w:sz w:val="20"/>
          <w:szCs w:val="20"/>
          <w:lang w:val="es-UY"/>
        </w:rPr>
        <w:t xml:space="preserve"> 46 de la Convención Americana.</w:t>
      </w:r>
      <w:r w:rsidR="00E24CDA" w:rsidRPr="00DA319C">
        <w:rPr>
          <w:rFonts w:asciiTheme="majorHAnsi" w:hAnsiTheme="majorHAnsi"/>
          <w:sz w:val="20"/>
          <w:szCs w:val="20"/>
          <w:lang w:val="es-UY"/>
        </w:rPr>
        <w:t xml:space="preserve"> </w:t>
      </w:r>
      <w:r w:rsidR="00525198" w:rsidRPr="00DA319C">
        <w:rPr>
          <w:rFonts w:asciiTheme="majorHAnsi" w:hAnsiTheme="majorHAnsi"/>
          <w:sz w:val="20"/>
          <w:szCs w:val="20"/>
          <w:lang w:val="es-UY"/>
        </w:rPr>
        <w:t xml:space="preserve">La CIDH observa que las tres parejas del mismo sexo conformadas por </w:t>
      </w:r>
      <w:r w:rsidR="00525198" w:rsidRPr="00DA319C">
        <w:rPr>
          <w:rFonts w:asciiTheme="majorHAnsi" w:hAnsiTheme="majorHAnsi"/>
          <w:bCs/>
          <w:sz w:val="20"/>
          <w:szCs w:val="20"/>
          <w:lang w:val="es-ES"/>
        </w:rPr>
        <w:t xml:space="preserve">César Antonio Peralta </w:t>
      </w:r>
      <w:proofErr w:type="spellStart"/>
      <w:r w:rsidR="00525198" w:rsidRPr="00DA319C">
        <w:rPr>
          <w:rFonts w:asciiTheme="majorHAnsi" w:hAnsiTheme="majorHAnsi"/>
          <w:bCs/>
          <w:sz w:val="20"/>
          <w:szCs w:val="20"/>
          <w:lang w:val="es-ES"/>
        </w:rPr>
        <w:t>Wetzel</w:t>
      </w:r>
      <w:proofErr w:type="spellEnd"/>
      <w:r w:rsidR="00525198" w:rsidRPr="00DA319C">
        <w:rPr>
          <w:rFonts w:asciiTheme="majorHAnsi" w:hAnsiTheme="majorHAnsi"/>
          <w:bCs/>
          <w:sz w:val="20"/>
          <w:szCs w:val="20"/>
          <w:lang w:val="es-ES"/>
        </w:rPr>
        <w:t xml:space="preserve"> y Hans Harold Arias Montero; Víctor Manuel Arce García y José Miguel Lillo Isla; y </w:t>
      </w:r>
      <w:proofErr w:type="spellStart"/>
      <w:r w:rsidR="00525198" w:rsidRPr="00DA319C">
        <w:rPr>
          <w:rFonts w:asciiTheme="majorHAnsi" w:hAnsiTheme="majorHAnsi"/>
          <w:bCs/>
          <w:sz w:val="20"/>
          <w:szCs w:val="20"/>
          <w:lang w:val="es-ES"/>
        </w:rPr>
        <w:t>Stephane</w:t>
      </w:r>
      <w:proofErr w:type="spellEnd"/>
      <w:r w:rsidR="00525198" w:rsidRPr="00DA319C">
        <w:rPr>
          <w:rFonts w:asciiTheme="majorHAnsi" w:hAnsiTheme="majorHAnsi"/>
          <w:bCs/>
          <w:sz w:val="20"/>
          <w:szCs w:val="20"/>
          <w:lang w:val="es-ES"/>
        </w:rPr>
        <w:t xml:space="preserve"> Abran y Jorge Manuel </w:t>
      </w:r>
      <w:proofErr w:type="spellStart"/>
      <w:r w:rsidR="00525198" w:rsidRPr="00DA319C">
        <w:rPr>
          <w:rFonts w:asciiTheme="majorHAnsi" w:hAnsiTheme="majorHAnsi"/>
          <w:bCs/>
          <w:sz w:val="20"/>
          <w:szCs w:val="20"/>
          <w:lang w:val="es-ES"/>
        </w:rPr>
        <w:t>Monardes</w:t>
      </w:r>
      <w:proofErr w:type="spellEnd"/>
      <w:r w:rsidR="00525198" w:rsidRPr="00DA319C">
        <w:rPr>
          <w:rFonts w:asciiTheme="majorHAnsi" w:hAnsiTheme="majorHAnsi"/>
          <w:bCs/>
          <w:sz w:val="20"/>
          <w:szCs w:val="20"/>
          <w:lang w:val="es-ES"/>
        </w:rPr>
        <w:t xml:space="preserve"> Godoy, interpusieron conjuntamente un recurso de protección ante la Corte de Apelaciones de Santiago, en razón de las decisiones </w:t>
      </w:r>
      <w:r w:rsidR="00B74D7A" w:rsidRPr="00DA319C">
        <w:rPr>
          <w:rFonts w:asciiTheme="majorHAnsi" w:hAnsiTheme="majorHAnsi"/>
          <w:bCs/>
          <w:sz w:val="20"/>
          <w:szCs w:val="20"/>
          <w:lang w:val="es-ES"/>
        </w:rPr>
        <w:t xml:space="preserve">del Registro Civil </w:t>
      </w:r>
      <w:r w:rsidR="00525198" w:rsidRPr="00DA319C">
        <w:rPr>
          <w:rFonts w:asciiTheme="majorHAnsi" w:hAnsiTheme="majorHAnsi"/>
          <w:bCs/>
          <w:sz w:val="20"/>
          <w:szCs w:val="20"/>
          <w:lang w:val="es-ES"/>
        </w:rPr>
        <w:t>de no celebrar su matrimonio o no registrar su matrimonio extranjero, por considerarlas lesivas de sus derechos humanos bajo la Constitución de Chile y diversos tratados internacionales incluyendo la Convención Americana. En esta medida, las presuntas víctimas efectivamente interpusieron un recurso</w:t>
      </w:r>
      <w:r w:rsidR="00B74D7A" w:rsidRPr="00DA319C">
        <w:rPr>
          <w:rFonts w:asciiTheme="majorHAnsi" w:hAnsiTheme="majorHAnsi"/>
          <w:bCs/>
          <w:sz w:val="20"/>
          <w:szCs w:val="20"/>
          <w:lang w:val="es-ES"/>
        </w:rPr>
        <w:t xml:space="preserve"> que es</w:t>
      </w:r>
      <w:r w:rsidR="00525198" w:rsidRPr="00DA319C">
        <w:rPr>
          <w:rFonts w:asciiTheme="majorHAnsi" w:hAnsiTheme="majorHAnsi"/>
          <w:bCs/>
          <w:sz w:val="20"/>
          <w:szCs w:val="20"/>
          <w:lang w:val="es-ES"/>
        </w:rPr>
        <w:t xml:space="preserve"> idóneo a la luz de la jurisprudencia del Sistema Interamericano</w:t>
      </w:r>
      <w:r w:rsidR="00B74D7A" w:rsidRPr="00DA319C">
        <w:rPr>
          <w:rFonts w:asciiTheme="majorHAnsi" w:hAnsiTheme="majorHAnsi"/>
          <w:bCs/>
          <w:sz w:val="20"/>
          <w:szCs w:val="20"/>
          <w:lang w:val="es-ES"/>
        </w:rPr>
        <w:t>, para que a través del mismo se resolviera la situación de violación de sus derechos que constituye la pretensión central de su petición ante la CIDH</w:t>
      </w:r>
      <w:r w:rsidR="00525198" w:rsidRPr="00DA319C">
        <w:rPr>
          <w:rFonts w:asciiTheme="majorHAnsi" w:hAnsiTheme="majorHAnsi"/>
          <w:bCs/>
          <w:sz w:val="20"/>
          <w:szCs w:val="20"/>
          <w:lang w:val="es-ES"/>
        </w:rPr>
        <w:t>. Este recurso de protección fue resuelto desfavorablemente en primera y segunda instancia, y el fallo de segunda instancia de la Corte Suprema de Chile les fue notificado el día 13 de abril de 2012</w:t>
      </w:r>
      <w:r w:rsidR="00E24CDA" w:rsidRPr="00DA319C">
        <w:rPr>
          <w:rFonts w:asciiTheme="majorHAnsi" w:hAnsiTheme="majorHAnsi"/>
          <w:bCs/>
          <w:sz w:val="20"/>
          <w:szCs w:val="20"/>
          <w:lang w:val="es-ES"/>
        </w:rPr>
        <w:t xml:space="preserve">, agotando así este curso de acción judicial, y cumpliendo con ello el requisito consagrado en el </w:t>
      </w:r>
      <w:r w:rsidR="00DA319C">
        <w:rPr>
          <w:rFonts w:asciiTheme="majorHAnsi" w:hAnsiTheme="majorHAnsi"/>
          <w:bCs/>
          <w:sz w:val="20"/>
          <w:szCs w:val="20"/>
          <w:lang w:val="es-ES"/>
        </w:rPr>
        <w:t>artículo</w:t>
      </w:r>
      <w:r w:rsidR="00E24CDA" w:rsidRPr="00DA319C">
        <w:rPr>
          <w:rFonts w:asciiTheme="majorHAnsi" w:hAnsiTheme="majorHAnsi"/>
          <w:bCs/>
          <w:sz w:val="20"/>
          <w:szCs w:val="20"/>
          <w:lang w:val="es-ES"/>
        </w:rPr>
        <w:t xml:space="preserve"> 46.1.a) de la Convención Americana. Dado que la petición fue recibida en la CIDH el 15 de mayo de 2012, los peticionarios d</w:t>
      </w:r>
      <w:r w:rsidR="00E14056" w:rsidRPr="00DA319C">
        <w:rPr>
          <w:rFonts w:asciiTheme="majorHAnsi" w:hAnsiTheme="majorHAnsi"/>
          <w:bCs/>
          <w:sz w:val="20"/>
          <w:szCs w:val="20"/>
          <w:lang w:val="es-ES"/>
        </w:rPr>
        <w:t>ieron cumplimiento al plazo de seis</w:t>
      </w:r>
      <w:r w:rsidR="00E24CDA" w:rsidRPr="00DA319C">
        <w:rPr>
          <w:rFonts w:asciiTheme="majorHAnsi" w:hAnsiTheme="majorHAnsi"/>
          <w:bCs/>
          <w:sz w:val="20"/>
          <w:szCs w:val="20"/>
          <w:lang w:val="es-ES"/>
        </w:rPr>
        <w:t xml:space="preserve"> meses establecido en el </w:t>
      </w:r>
      <w:r w:rsidR="00DA319C">
        <w:rPr>
          <w:rFonts w:asciiTheme="majorHAnsi" w:hAnsiTheme="majorHAnsi"/>
          <w:bCs/>
          <w:sz w:val="20"/>
          <w:szCs w:val="20"/>
          <w:lang w:val="es-ES"/>
        </w:rPr>
        <w:t>artículo</w:t>
      </w:r>
      <w:r w:rsidR="00E24CDA" w:rsidRPr="00DA319C">
        <w:rPr>
          <w:rFonts w:asciiTheme="majorHAnsi" w:hAnsiTheme="majorHAnsi"/>
          <w:bCs/>
          <w:sz w:val="20"/>
          <w:szCs w:val="20"/>
          <w:lang w:val="es-ES"/>
        </w:rPr>
        <w:t xml:space="preserve"> 46.1.b) de la Convención.</w:t>
      </w:r>
    </w:p>
    <w:p w14:paraId="35C385F7" w14:textId="75D8D692" w:rsidR="00994604" w:rsidRPr="00DA319C" w:rsidRDefault="004647E2" w:rsidP="005872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DA319C">
        <w:rPr>
          <w:rFonts w:asciiTheme="majorHAnsi" w:hAnsiTheme="majorHAnsi"/>
          <w:bCs/>
          <w:sz w:val="20"/>
          <w:szCs w:val="20"/>
          <w:lang w:val="es-ES"/>
        </w:rPr>
        <w:t xml:space="preserve">9. </w:t>
      </w:r>
      <w:r w:rsidR="00E14056" w:rsidRPr="00DA319C">
        <w:rPr>
          <w:rFonts w:asciiTheme="majorHAnsi" w:hAnsiTheme="majorHAnsi"/>
          <w:bCs/>
          <w:sz w:val="20"/>
          <w:szCs w:val="20"/>
          <w:lang w:val="es-ES"/>
        </w:rPr>
        <w:tab/>
      </w:r>
      <w:r w:rsidR="005872CC" w:rsidRPr="00DA319C">
        <w:rPr>
          <w:rFonts w:asciiTheme="majorHAnsi" w:hAnsiTheme="majorHAnsi"/>
          <w:bCs/>
          <w:sz w:val="20"/>
          <w:szCs w:val="20"/>
          <w:lang w:val="es-ES"/>
        </w:rPr>
        <w:t>El Estado ha alegado que no se agotaron los recursos internos disponibles, por cuanto los actos administrativos que negaron la celebración o inscripción de los matrimonios de las presuntas víctimas no fueron controvertidos</w:t>
      </w:r>
      <w:r w:rsidR="00B74D7A" w:rsidRPr="00DA319C">
        <w:rPr>
          <w:rFonts w:asciiTheme="majorHAnsi" w:hAnsiTheme="majorHAnsi"/>
          <w:bCs/>
          <w:sz w:val="20"/>
          <w:szCs w:val="20"/>
          <w:lang w:val="es-ES"/>
        </w:rPr>
        <w:t xml:space="preserve"> en primer lugar</w:t>
      </w:r>
      <w:r w:rsidR="005872CC" w:rsidRPr="00DA319C">
        <w:rPr>
          <w:rFonts w:asciiTheme="majorHAnsi" w:hAnsiTheme="majorHAnsi"/>
          <w:bCs/>
          <w:sz w:val="20"/>
          <w:szCs w:val="20"/>
          <w:lang w:val="es-ES"/>
        </w:rPr>
        <w:t xml:space="preserve"> mediante los recursos administrativos de reposición o jerárquico. A este respecto, la CIDH recuerda que el requisito establecido en el </w:t>
      </w:r>
      <w:r w:rsidR="00DA319C">
        <w:rPr>
          <w:rFonts w:asciiTheme="majorHAnsi" w:hAnsiTheme="majorHAnsi"/>
          <w:bCs/>
          <w:sz w:val="20"/>
          <w:szCs w:val="20"/>
          <w:lang w:val="es-ES"/>
        </w:rPr>
        <w:t>artículo</w:t>
      </w:r>
      <w:r w:rsidR="005872CC" w:rsidRPr="00DA319C">
        <w:rPr>
          <w:rFonts w:asciiTheme="majorHAnsi" w:hAnsiTheme="majorHAnsi"/>
          <w:bCs/>
          <w:sz w:val="20"/>
          <w:szCs w:val="20"/>
          <w:lang w:val="es-ES"/>
        </w:rPr>
        <w:t xml:space="preserve"> 46.1.a) de la Convención Americana se refiere a los recursos de naturaleza judicial, y no a los recursos de la vía administrativa</w:t>
      </w:r>
      <w:r w:rsidR="005872CC" w:rsidRPr="00DA319C">
        <w:rPr>
          <w:rStyle w:val="FootnoteReference"/>
          <w:rFonts w:asciiTheme="majorHAnsi" w:hAnsiTheme="majorHAnsi" w:cstheme="minorHAnsi"/>
          <w:sz w:val="18"/>
          <w:szCs w:val="18"/>
          <w:lang w:val="es-ES_tradnl"/>
        </w:rPr>
        <w:footnoteReference w:id="7"/>
      </w:r>
      <w:r w:rsidR="005872CC" w:rsidRPr="00DA319C">
        <w:rPr>
          <w:rFonts w:asciiTheme="majorHAnsi" w:hAnsiTheme="majorHAnsi"/>
          <w:bCs/>
          <w:sz w:val="20"/>
          <w:szCs w:val="20"/>
          <w:lang w:val="es-ES"/>
        </w:rPr>
        <w:t>.</w:t>
      </w:r>
      <w:r w:rsidR="005872CC" w:rsidRPr="00DA319C">
        <w:rPr>
          <w:rFonts w:asciiTheme="majorHAnsi" w:hAnsiTheme="majorHAnsi"/>
          <w:bCs/>
          <w:sz w:val="20"/>
          <w:szCs w:val="20"/>
          <w:lang w:val="es-ES_tradnl"/>
        </w:rPr>
        <w:t xml:space="preserve"> </w:t>
      </w:r>
      <w:r w:rsidR="00E24CDA" w:rsidRPr="00DA319C">
        <w:rPr>
          <w:rFonts w:asciiTheme="majorHAnsi" w:hAnsiTheme="majorHAnsi"/>
          <w:bCs/>
          <w:sz w:val="20"/>
          <w:szCs w:val="20"/>
          <w:lang w:val="es-ES"/>
        </w:rPr>
        <w:t xml:space="preserve">En cuanto al argumento presentado por el Estado en el sentido de que los peticionarios debieron haber acudido </w:t>
      </w:r>
      <w:r w:rsidR="00B74D7A" w:rsidRPr="00DA319C">
        <w:rPr>
          <w:rFonts w:asciiTheme="majorHAnsi" w:hAnsiTheme="majorHAnsi"/>
          <w:bCs/>
          <w:sz w:val="20"/>
          <w:szCs w:val="20"/>
          <w:lang w:val="es-ES"/>
        </w:rPr>
        <w:t xml:space="preserve">luego </w:t>
      </w:r>
      <w:r w:rsidR="00E24CDA" w:rsidRPr="00DA319C">
        <w:rPr>
          <w:rFonts w:asciiTheme="majorHAnsi" w:hAnsiTheme="majorHAnsi"/>
          <w:bCs/>
          <w:sz w:val="20"/>
          <w:szCs w:val="20"/>
          <w:lang w:val="es-ES"/>
        </w:rPr>
        <w:t xml:space="preserve">a la vía de la acción de nulidad de derecho público ante la jurisdicción competente, por tratarse de actos administrativos revestidos de una presunción de legalidad, la CIDH recuerda </w:t>
      </w:r>
      <w:r w:rsidR="00E24CDA" w:rsidRPr="00DA319C">
        <w:rPr>
          <w:rFonts w:asciiTheme="majorHAnsi" w:hAnsiTheme="majorHAnsi"/>
          <w:sz w:val="20"/>
          <w:szCs w:val="20"/>
          <w:lang w:val="es-US"/>
        </w:rPr>
        <w:t>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E24CDA" w:rsidRPr="00DA319C">
        <w:rPr>
          <w:rStyle w:val="FootnoteReference"/>
          <w:rFonts w:asciiTheme="majorHAnsi" w:hAnsiTheme="majorHAnsi"/>
          <w:sz w:val="20"/>
          <w:szCs w:val="20"/>
          <w:lang w:val="es-US"/>
        </w:rPr>
        <w:footnoteReference w:id="8"/>
      </w:r>
      <w:r w:rsidR="001F278C" w:rsidRPr="00DA319C">
        <w:rPr>
          <w:rFonts w:asciiTheme="majorHAnsi" w:hAnsiTheme="majorHAnsi"/>
          <w:sz w:val="20"/>
          <w:szCs w:val="20"/>
          <w:lang w:val="es-US"/>
        </w:rPr>
        <w:t>, como sucedió en el caso bajo revisión: dado que los peticionarios acudieron oportunamente al re</w:t>
      </w:r>
      <w:r w:rsidR="003C0377" w:rsidRPr="00DA319C">
        <w:rPr>
          <w:rFonts w:asciiTheme="majorHAnsi" w:hAnsiTheme="majorHAnsi"/>
          <w:sz w:val="20"/>
          <w:szCs w:val="20"/>
          <w:lang w:val="es-US"/>
        </w:rPr>
        <w:t>curso idóneo establecido en el a</w:t>
      </w:r>
      <w:r w:rsidR="001F278C" w:rsidRPr="00DA319C">
        <w:rPr>
          <w:rFonts w:asciiTheme="majorHAnsi" w:hAnsiTheme="majorHAnsi"/>
          <w:sz w:val="20"/>
          <w:szCs w:val="20"/>
          <w:lang w:val="es-US"/>
        </w:rPr>
        <w:t>rtículo 20 de la Constitución Política</w:t>
      </w:r>
      <w:r w:rsidR="00B74D7A" w:rsidRPr="00DA319C">
        <w:rPr>
          <w:rFonts w:asciiTheme="majorHAnsi" w:hAnsiTheme="majorHAnsi"/>
          <w:sz w:val="20"/>
          <w:szCs w:val="20"/>
          <w:lang w:val="es-US"/>
        </w:rPr>
        <w:t xml:space="preserve"> para ventilar su reclamo</w:t>
      </w:r>
      <w:r w:rsidR="001F278C" w:rsidRPr="00DA319C">
        <w:rPr>
          <w:rFonts w:asciiTheme="majorHAnsi" w:hAnsiTheme="majorHAnsi"/>
          <w:sz w:val="20"/>
          <w:szCs w:val="20"/>
          <w:lang w:val="es-US"/>
        </w:rPr>
        <w:t>, no era necesario para cumplir con el requisito de agotamiento de los recursos internos que también activaran la vía del contencioso judicial de nulidad.</w:t>
      </w:r>
      <w:r w:rsidR="00994604" w:rsidRPr="00DA319C">
        <w:rPr>
          <w:rFonts w:asciiTheme="majorHAnsi" w:hAnsiTheme="majorHAnsi"/>
          <w:sz w:val="20"/>
          <w:szCs w:val="20"/>
          <w:lang w:val="es-US"/>
        </w:rPr>
        <w:t xml:space="preserve"> </w:t>
      </w:r>
    </w:p>
    <w:p w14:paraId="0270BB75" w14:textId="6AA547DC" w:rsidR="00E24CDA" w:rsidRPr="00DA319C" w:rsidRDefault="00994604" w:rsidP="005872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
        </w:rPr>
      </w:pPr>
      <w:r w:rsidRPr="00DA319C">
        <w:rPr>
          <w:rFonts w:asciiTheme="majorHAnsi" w:hAnsiTheme="majorHAnsi"/>
          <w:sz w:val="20"/>
          <w:szCs w:val="20"/>
          <w:lang w:val="es-US"/>
        </w:rPr>
        <w:lastRenderedPageBreak/>
        <w:t xml:space="preserve">10. </w:t>
      </w:r>
      <w:r w:rsidR="003C0377" w:rsidRPr="00DA319C">
        <w:rPr>
          <w:rFonts w:asciiTheme="majorHAnsi" w:hAnsiTheme="majorHAnsi"/>
          <w:sz w:val="20"/>
          <w:szCs w:val="20"/>
          <w:lang w:val="es-US"/>
        </w:rPr>
        <w:tab/>
      </w:r>
      <w:r w:rsidRPr="00DA319C">
        <w:rPr>
          <w:rFonts w:asciiTheme="majorHAnsi" w:hAnsiTheme="majorHAnsi"/>
          <w:sz w:val="20"/>
          <w:szCs w:val="20"/>
          <w:lang w:val="es-US"/>
        </w:rPr>
        <w:t xml:space="preserve">Finalmente, en cuanto al argumento del Estado atinente a la falta de incorporación de todas las normas legales aplicables dentro del requerimiento de inaplicabilidad por inconstitucionalidad que fue resuelto por el Tribunal Constitucional, la CIDH precisa que el recurso interno idóneo que en este caso se interpuso y agotó para ventilar la pretensión principal de las presuntas víctimas fue el recurso constitucional de protección. La iniciación por parte de la Corte de Apelaciones de Santiago, durante el trámite de dicho recurso de protección, del requerimiento de inaplicabilidad ante el Tribunal Constitucional, y la resolución </w:t>
      </w:r>
      <w:r w:rsidR="00B74D7A" w:rsidRPr="00DA319C">
        <w:rPr>
          <w:rFonts w:asciiTheme="majorHAnsi" w:hAnsiTheme="majorHAnsi"/>
          <w:sz w:val="20"/>
          <w:szCs w:val="20"/>
          <w:lang w:val="es-US"/>
        </w:rPr>
        <w:t xml:space="preserve">subsiguiente </w:t>
      </w:r>
      <w:r w:rsidRPr="00DA319C">
        <w:rPr>
          <w:rFonts w:asciiTheme="majorHAnsi" w:hAnsiTheme="majorHAnsi"/>
          <w:sz w:val="20"/>
          <w:szCs w:val="20"/>
          <w:lang w:val="es-US"/>
        </w:rPr>
        <w:t xml:space="preserve">de ese requerimiento por el referido Tribunal Constitucional, fue un procedimiento de tipo secundario, conexo o incidental frente al proceso constitucional principal </w:t>
      </w:r>
      <w:r w:rsidR="00B74D7A" w:rsidRPr="00DA319C">
        <w:rPr>
          <w:rFonts w:asciiTheme="majorHAnsi" w:hAnsiTheme="majorHAnsi"/>
          <w:sz w:val="20"/>
          <w:szCs w:val="20"/>
          <w:lang w:val="es-US"/>
        </w:rPr>
        <w:t xml:space="preserve">que es </w:t>
      </w:r>
      <w:r w:rsidRPr="00DA319C">
        <w:rPr>
          <w:rFonts w:asciiTheme="majorHAnsi" w:hAnsiTheme="majorHAnsi"/>
          <w:sz w:val="20"/>
          <w:szCs w:val="20"/>
          <w:lang w:val="es-US"/>
        </w:rPr>
        <w:t xml:space="preserve">materia del presente informe, procedimiento conexo que se tramitó en su integridad antes de que el recurso de protección fuese resuelto en primera y segunda instancia; y aunque la decisión del Tribunal Constitucional fue tenida en cuenta por ambos juzgadores, claramente no constituyó la razón central de la denegación del recurso de protección ni por la Corte de Apelaciones de Santiago, ni por la Corte Suprema de Chile, lo cual se constata con una lectura cuidadosa de ambos fallos. En esa medida, la configuración y desenlace del requerimiento de inaplicabilidad no inciden sustancialmente sobre el análisis de agotamiento de los recursos internos ya efectuado por esta Comisión Interamericana, ni modifican su conclusión sobre el cumplimiento adecuado del requisito establecido en el </w:t>
      </w:r>
      <w:r w:rsidR="00DA319C">
        <w:rPr>
          <w:rFonts w:asciiTheme="majorHAnsi" w:hAnsiTheme="majorHAnsi"/>
          <w:sz w:val="20"/>
          <w:szCs w:val="20"/>
          <w:lang w:val="es-US"/>
        </w:rPr>
        <w:t>artículo</w:t>
      </w:r>
      <w:r w:rsidRPr="00DA319C">
        <w:rPr>
          <w:rFonts w:asciiTheme="majorHAnsi" w:hAnsiTheme="majorHAnsi"/>
          <w:sz w:val="20"/>
          <w:szCs w:val="20"/>
          <w:lang w:val="es-US"/>
        </w:rPr>
        <w:t xml:space="preserve"> 46.1.a) de la Convención.</w:t>
      </w:r>
    </w:p>
    <w:p w14:paraId="5BEFB3A9" w14:textId="77777777" w:rsidR="003239B8" w:rsidRPr="00DA319C" w:rsidRDefault="003239B8" w:rsidP="003239B8">
      <w:pPr>
        <w:pStyle w:val="ListParagraph"/>
        <w:spacing w:before="240" w:after="240"/>
        <w:jc w:val="both"/>
        <w:rPr>
          <w:rFonts w:asciiTheme="majorHAnsi" w:hAnsiTheme="majorHAnsi"/>
          <w:b/>
          <w:sz w:val="20"/>
          <w:szCs w:val="20"/>
          <w:lang w:val="es-ES"/>
        </w:rPr>
      </w:pPr>
      <w:r w:rsidRPr="00DA319C">
        <w:rPr>
          <w:rFonts w:asciiTheme="majorHAnsi" w:hAnsiTheme="majorHAnsi"/>
          <w:b/>
          <w:bCs/>
          <w:sz w:val="20"/>
          <w:szCs w:val="20"/>
          <w:lang w:val="es-ES"/>
        </w:rPr>
        <w:t>VII.</w:t>
      </w:r>
      <w:r w:rsidRPr="00DA319C">
        <w:rPr>
          <w:rFonts w:asciiTheme="majorHAnsi" w:hAnsiTheme="majorHAnsi"/>
          <w:b/>
          <w:bCs/>
          <w:sz w:val="20"/>
          <w:szCs w:val="20"/>
          <w:lang w:val="es-ES"/>
        </w:rPr>
        <w:tab/>
      </w:r>
      <w:r w:rsidR="004A6A54" w:rsidRPr="00DA319C">
        <w:rPr>
          <w:rFonts w:asciiTheme="majorHAnsi" w:hAnsiTheme="majorHAnsi"/>
          <w:b/>
          <w:bCs/>
          <w:sz w:val="20"/>
          <w:szCs w:val="20"/>
          <w:lang w:val="es-ES_tradnl"/>
        </w:rPr>
        <w:t xml:space="preserve">ANÁLISIS DE </w:t>
      </w:r>
      <w:r w:rsidR="00C21FEF" w:rsidRPr="00DA319C">
        <w:rPr>
          <w:rFonts w:asciiTheme="majorHAnsi" w:hAnsiTheme="majorHAnsi"/>
          <w:b/>
          <w:bCs/>
          <w:sz w:val="20"/>
          <w:szCs w:val="20"/>
          <w:lang w:val="es-ES"/>
        </w:rPr>
        <w:t xml:space="preserve">CARACTERIZACIÓN </w:t>
      </w:r>
      <w:r w:rsidR="00C21FEF" w:rsidRPr="00DA319C">
        <w:rPr>
          <w:rFonts w:asciiTheme="majorHAnsi" w:hAnsiTheme="majorHAnsi"/>
          <w:b/>
          <w:bCs/>
          <w:sz w:val="20"/>
          <w:szCs w:val="20"/>
          <w:lang w:val="es-UY"/>
        </w:rPr>
        <w:t>DE LOS HECHOS ALEGADOS</w:t>
      </w:r>
    </w:p>
    <w:p w14:paraId="2F4D74AB" w14:textId="0315CA3B" w:rsidR="001F278C" w:rsidRPr="00DA319C" w:rsidRDefault="004647E2" w:rsidP="004647E2">
      <w:pPr>
        <w:ind w:firstLine="720"/>
        <w:jc w:val="both"/>
        <w:rPr>
          <w:rFonts w:asciiTheme="majorHAnsi" w:hAnsiTheme="majorHAnsi"/>
          <w:sz w:val="20"/>
          <w:szCs w:val="20"/>
          <w:lang w:val="es-US"/>
        </w:rPr>
      </w:pPr>
      <w:r w:rsidRPr="00DA319C">
        <w:rPr>
          <w:rFonts w:asciiTheme="majorHAnsi" w:hAnsiTheme="majorHAnsi"/>
          <w:sz w:val="20"/>
          <w:szCs w:val="20"/>
          <w:lang w:val="es-US"/>
        </w:rPr>
        <w:t>1</w:t>
      </w:r>
      <w:r w:rsidR="00994604" w:rsidRPr="00DA319C">
        <w:rPr>
          <w:rFonts w:asciiTheme="majorHAnsi" w:hAnsiTheme="majorHAnsi"/>
          <w:sz w:val="20"/>
          <w:szCs w:val="20"/>
          <w:lang w:val="es-US"/>
        </w:rPr>
        <w:t>1</w:t>
      </w:r>
      <w:r w:rsidRPr="00DA319C">
        <w:rPr>
          <w:rFonts w:asciiTheme="majorHAnsi" w:hAnsiTheme="majorHAnsi"/>
          <w:sz w:val="20"/>
          <w:szCs w:val="20"/>
          <w:lang w:val="es-US"/>
        </w:rPr>
        <w:t xml:space="preserve">. </w:t>
      </w:r>
      <w:r w:rsidR="003C0377" w:rsidRPr="00DA319C">
        <w:rPr>
          <w:rFonts w:asciiTheme="majorHAnsi" w:hAnsiTheme="majorHAnsi"/>
          <w:sz w:val="20"/>
          <w:szCs w:val="20"/>
          <w:lang w:val="es-US"/>
        </w:rPr>
        <w:tab/>
      </w:r>
      <w:r w:rsidR="001F278C" w:rsidRPr="00DA319C">
        <w:rPr>
          <w:rFonts w:asciiTheme="majorHAnsi" w:hAnsiTheme="majorHAnsi"/>
          <w:sz w:val="20"/>
          <w:szCs w:val="20"/>
          <w:lang w:val="es-US"/>
        </w:rPr>
        <w:t xml:space="preserve">Como primera medida, la CIDH concurre con el Estado en su apreciación sobre el carácter indeterminado de las víctimas inicialmente descritas en la petición, puesto que ésta se refiere, además de las seis personas allí individualizadas, a todas las personas y parejas LGBTI de Chile, afectadas por la inexistencia de una legislación que ampare sus uniones y sus familias. En una doctrina </w:t>
      </w:r>
      <w:r w:rsidR="004800B5" w:rsidRPr="00DA319C">
        <w:rPr>
          <w:rFonts w:asciiTheme="majorHAnsi" w:hAnsiTheme="majorHAnsi"/>
          <w:sz w:val="20"/>
          <w:szCs w:val="20"/>
          <w:lang w:val="es-US"/>
        </w:rPr>
        <w:t>pacíficamente consolidada</w:t>
      </w:r>
      <w:r w:rsidR="001F278C" w:rsidRPr="00DA319C">
        <w:rPr>
          <w:rFonts w:asciiTheme="majorHAnsi" w:hAnsiTheme="majorHAnsi"/>
          <w:sz w:val="20"/>
          <w:szCs w:val="20"/>
          <w:lang w:val="es-US"/>
        </w:rPr>
        <w:t xml:space="preserve">, la CIDH ha precisado que para que una petición sea admisible a la luz del </w:t>
      </w:r>
      <w:r w:rsidR="00DA319C">
        <w:rPr>
          <w:rFonts w:asciiTheme="majorHAnsi" w:hAnsiTheme="majorHAnsi"/>
          <w:sz w:val="20"/>
          <w:szCs w:val="20"/>
          <w:lang w:val="es-US"/>
        </w:rPr>
        <w:t>artículo</w:t>
      </w:r>
      <w:r w:rsidR="001F278C" w:rsidRPr="00DA319C">
        <w:rPr>
          <w:rFonts w:asciiTheme="majorHAnsi" w:hAnsiTheme="majorHAnsi"/>
          <w:sz w:val="20"/>
          <w:szCs w:val="20"/>
          <w:lang w:val="es-US"/>
        </w:rPr>
        <w:t xml:space="preserve"> 44 de la Convención Americana, deben existir víctimas concretas, individualizadas y determinadas</w:t>
      </w:r>
      <w:r w:rsidR="004800B5" w:rsidRPr="00DA319C">
        <w:rPr>
          <w:rFonts w:asciiTheme="majorHAnsi" w:hAnsiTheme="majorHAnsi"/>
          <w:sz w:val="20"/>
          <w:szCs w:val="20"/>
          <w:lang w:val="es-US"/>
        </w:rPr>
        <w:t xml:space="preserve">, o se debe hacer referencia </w:t>
      </w:r>
      <w:r w:rsidR="001F278C" w:rsidRPr="00DA319C">
        <w:rPr>
          <w:rFonts w:asciiTheme="majorHAnsi" w:hAnsiTheme="majorHAnsi"/>
          <w:sz w:val="20"/>
          <w:szCs w:val="20"/>
          <w:lang w:val="es-US"/>
        </w:rPr>
        <w:t>a un grupo de víctimas específico</w:t>
      </w:r>
      <w:r w:rsidR="004800B5" w:rsidRPr="00DA319C">
        <w:rPr>
          <w:rFonts w:asciiTheme="majorHAnsi" w:hAnsiTheme="majorHAnsi"/>
          <w:sz w:val="20"/>
          <w:szCs w:val="20"/>
          <w:lang w:val="es-US"/>
        </w:rPr>
        <w:t xml:space="preserve"> y definido compuesto de individuos determinables, </w:t>
      </w:r>
      <w:r w:rsidR="00B74D7A" w:rsidRPr="00DA319C">
        <w:rPr>
          <w:rFonts w:asciiTheme="majorHAnsi" w:hAnsiTheme="majorHAnsi"/>
          <w:sz w:val="20"/>
          <w:szCs w:val="20"/>
          <w:lang w:val="es-US"/>
        </w:rPr>
        <w:t xml:space="preserve">ya </w:t>
      </w:r>
      <w:r w:rsidR="004800B5" w:rsidRPr="00DA319C">
        <w:rPr>
          <w:rFonts w:asciiTheme="majorHAnsi" w:hAnsiTheme="majorHAnsi"/>
          <w:sz w:val="20"/>
          <w:szCs w:val="20"/>
          <w:lang w:val="es-US"/>
        </w:rPr>
        <w:t>que la Comisión carece de competencia para pronunciarse sobre víctimas en abstracto</w:t>
      </w:r>
      <w:r w:rsidR="004800B5" w:rsidRPr="00DA319C">
        <w:rPr>
          <w:rStyle w:val="FootnoteReference"/>
          <w:rFonts w:asciiTheme="majorHAnsi" w:hAnsiTheme="majorHAnsi"/>
          <w:sz w:val="20"/>
          <w:szCs w:val="20"/>
          <w:lang w:val="es-US"/>
        </w:rPr>
        <w:footnoteReference w:id="9"/>
      </w:r>
      <w:r w:rsidR="004800B5" w:rsidRPr="00DA319C">
        <w:rPr>
          <w:rFonts w:asciiTheme="majorHAnsi" w:hAnsiTheme="majorHAnsi"/>
          <w:sz w:val="20"/>
          <w:szCs w:val="20"/>
          <w:lang w:val="es-US"/>
        </w:rPr>
        <w:t>.</w:t>
      </w:r>
      <w:r w:rsidR="00A37FAB" w:rsidRPr="00DA319C">
        <w:rPr>
          <w:rFonts w:asciiTheme="majorHAnsi" w:hAnsiTheme="majorHAnsi"/>
          <w:sz w:val="20"/>
          <w:szCs w:val="20"/>
          <w:lang w:val="es-US"/>
        </w:rPr>
        <w:t xml:space="preserve"> Por lo tanto, únicamente serán admitidas como presuntas víctimas en el presente caso las seis personas individualizadas en la petición, cuyas uniones y familias no habrían sido jurídicamente reconocidas ni protegidas por el Estado chileno.</w:t>
      </w:r>
    </w:p>
    <w:p w14:paraId="2357A6EB" w14:textId="77777777" w:rsidR="008B57FA" w:rsidRPr="00DA319C" w:rsidRDefault="008B57FA" w:rsidP="008B57FA">
      <w:pPr>
        <w:rPr>
          <w:rFonts w:asciiTheme="majorHAnsi" w:hAnsiTheme="majorHAnsi"/>
          <w:sz w:val="20"/>
          <w:szCs w:val="20"/>
          <w:lang w:val="es-US"/>
        </w:rPr>
      </w:pPr>
    </w:p>
    <w:p w14:paraId="344B01AE" w14:textId="5B7D66AC" w:rsidR="00596B17" w:rsidRPr="00DA319C" w:rsidRDefault="004647E2" w:rsidP="004647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DA319C">
        <w:rPr>
          <w:rFonts w:asciiTheme="majorHAnsi" w:hAnsiTheme="majorHAnsi"/>
          <w:sz w:val="20"/>
          <w:szCs w:val="20"/>
          <w:lang w:val="es-ES"/>
        </w:rPr>
        <w:t>1</w:t>
      </w:r>
      <w:r w:rsidR="00994604" w:rsidRPr="00DA319C">
        <w:rPr>
          <w:rFonts w:asciiTheme="majorHAnsi" w:hAnsiTheme="majorHAnsi"/>
          <w:sz w:val="20"/>
          <w:szCs w:val="20"/>
          <w:lang w:val="es-ES"/>
        </w:rPr>
        <w:t>2</w:t>
      </w:r>
      <w:r w:rsidRPr="00DA319C">
        <w:rPr>
          <w:rFonts w:asciiTheme="majorHAnsi" w:hAnsiTheme="majorHAnsi"/>
          <w:sz w:val="20"/>
          <w:szCs w:val="20"/>
          <w:lang w:val="es-ES"/>
        </w:rPr>
        <w:t xml:space="preserve">. </w:t>
      </w:r>
      <w:r w:rsidR="003C0377" w:rsidRPr="00DA319C">
        <w:rPr>
          <w:rFonts w:asciiTheme="majorHAnsi" w:hAnsiTheme="majorHAnsi"/>
          <w:sz w:val="20"/>
          <w:szCs w:val="20"/>
          <w:lang w:val="es-ES"/>
        </w:rPr>
        <w:tab/>
      </w:r>
      <w:r w:rsidR="009B6C47" w:rsidRPr="00DA319C">
        <w:rPr>
          <w:rFonts w:asciiTheme="majorHAnsi" w:hAnsiTheme="majorHAnsi"/>
          <w:sz w:val="20"/>
          <w:szCs w:val="20"/>
          <w:lang w:val="es-ES"/>
        </w:rPr>
        <w:t>Los peticionarios han presentado extensos y detallados argumentos de fondo sobre las razones por las cuales estiman violados sus derechos humanos</w:t>
      </w:r>
      <w:r w:rsidR="00A37FAB" w:rsidRPr="00DA319C">
        <w:rPr>
          <w:rFonts w:asciiTheme="majorHAnsi" w:hAnsiTheme="majorHAnsi"/>
          <w:sz w:val="20"/>
          <w:szCs w:val="20"/>
          <w:lang w:val="es-ES"/>
        </w:rPr>
        <w:t xml:space="preserve"> a la libertad de conciencia, la protección a la familia, y </w:t>
      </w:r>
      <w:r w:rsidR="009B6C47" w:rsidRPr="00DA319C">
        <w:rPr>
          <w:rFonts w:asciiTheme="majorHAnsi" w:hAnsiTheme="majorHAnsi"/>
          <w:sz w:val="20"/>
          <w:szCs w:val="20"/>
          <w:lang w:val="es-ES"/>
        </w:rPr>
        <w:t>especialmente a la igualdad ante la ley, con las acciones y omisiones del Estado chileno</w:t>
      </w:r>
      <w:r w:rsidR="004800B5" w:rsidRPr="00DA319C">
        <w:rPr>
          <w:rFonts w:asciiTheme="majorHAnsi" w:hAnsiTheme="majorHAnsi"/>
          <w:sz w:val="20"/>
          <w:szCs w:val="20"/>
          <w:lang w:val="es-ES"/>
        </w:rPr>
        <w:t xml:space="preserve"> atinentes a </w:t>
      </w:r>
      <w:r w:rsidR="00A37FAB" w:rsidRPr="00DA319C">
        <w:rPr>
          <w:rFonts w:asciiTheme="majorHAnsi" w:hAnsiTheme="majorHAnsi"/>
          <w:sz w:val="20"/>
          <w:szCs w:val="20"/>
          <w:lang w:val="es-ES"/>
        </w:rPr>
        <w:t>la negativa a celebrar su matrimonio, inscribir sus matrimonios extranjeros, y adoptar legislación protectora de las uniones entre personas del mismo sexo y las familias que ellas constituyan</w:t>
      </w:r>
      <w:r w:rsidR="009B6C47" w:rsidRPr="00DA319C">
        <w:rPr>
          <w:rFonts w:asciiTheme="majorHAnsi" w:hAnsiTheme="majorHAnsi"/>
          <w:sz w:val="20"/>
          <w:szCs w:val="20"/>
          <w:lang w:val="es-ES"/>
        </w:rPr>
        <w:t xml:space="preserve">. </w:t>
      </w:r>
      <w:r w:rsidR="00A37FAB" w:rsidRPr="00DA319C">
        <w:rPr>
          <w:rFonts w:asciiTheme="majorHAnsi" w:hAnsiTheme="majorHAnsi"/>
          <w:sz w:val="20"/>
          <w:szCs w:val="20"/>
          <w:lang w:val="es-ES"/>
        </w:rPr>
        <w:t xml:space="preserve">El Estado en su contestación también ha presentado argumentos sustantivos sobre el particular. </w:t>
      </w:r>
      <w:r w:rsidR="009B6C47" w:rsidRPr="00DA319C">
        <w:rPr>
          <w:rFonts w:asciiTheme="majorHAnsi" w:hAnsiTheme="majorHAnsi"/>
          <w:sz w:val="20"/>
          <w:szCs w:val="20"/>
          <w:lang w:val="es-ES"/>
        </w:rPr>
        <w:t xml:space="preserve">Con </w:t>
      </w:r>
      <w:r w:rsidR="00A37FAB" w:rsidRPr="00DA319C">
        <w:rPr>
          <w:rFonts w:asciiTheme="majorHAnsi" w:hAnsiTheme="majorHAnsi"/>
          <w:sz w:val="20"/>
          <w:szCs w:val="20"/>
          <w:lang w:val="es-ES"/>
        </w:rPr>
        <w:t>estos alegatos</w:t>
      </w:r>
      <w:r w:rsidR="009B6C47" w:rsidRPr="00DA319C">
        <w:rPr>
          <w:rFonts w:asciiTheme="majorHAnsi" w:hAnsiTheme="majorHAnsi"/>
          <w:sz w:val="20"/>
          <w:szCs w:val="20"/>
          <w:lang w:val="es-ES"/>
        </w:rPr>
        <w:t xml:space="preserve">, la CIDH considera que se ha dado cumplimiento a la carga argumentativa especial que pesa sobre los peticionarios que aleguen la violación del </w:t>
      </w:r>
      <w:r w:rsidR="00DA319C">
        <w:rPr>
          <w:rFonts w:asciiTheme="majorHAnsi" w:hAnsiTheme="majorHAnsi"/>
          <w:sz w:val="20"/>
          <w:szCs w:val="20"/>
          <w:lang w:val="es-ES"/>
        </w:rPr>
        <w:t>artículo</w:t>
      </w:r>
      <w:r w:rsidR="009B6C47" w:rsidRPr="00DA319C">
        <w:rPr>
          <w:rFonts w:asciiTheme="majorHAnsi" w:hAnsiTheme="majorHAnsi"/>
          <w:sz w:val="20"/>
          <w:szCs w:val="20"/>
          <w:lang w:val="es-ES"/>
        </w:rPr>
        <w:t xml:space="preserve"> 24 de la Convención Americana</w:t>
      </w:r>
      <w:r w:rsidR="004800B5" w:rsidRPr="00DA319C">
        <w:rPr>
          <w:rStyle w:val="FootnoteReference"/>
          <w:rFonts w:asciiTheme="majorHAnsi" w:hAnsiTheme="majorHAnsi"/>
          <w:sz w:val="20"/>
          <w:szCs w:val="20"/>
          <w:lang w:val="es-CO"/>
        </w:rPr>
        <w:footnoteReference w:id="10"/>
      </w:r>
      <w:r w:rsidR="004800B5" w:rsidRPr="00DA319C">
        <w:rPr>
          <w:rFonts w:asciiTheme="majorHAnsi" w:hAnsiTheme="majorHAnsi"/>
          <w:sz w:val="20"/>
          <w:szCs w:val="20"/>
          <w:lang w:val="es-ES"/>
        </w:rPr>
        <w:t>.</w:t>
      </w:r>
      <w:r w:rsidR="009B6C47" w:rsidRPr="00DA319C">
        <w:rPr>
          <w:rFonts w:asciiTheme="majorHAnsi" w:hAnsiTheme="majorHAnsi"/>
          <w:sz w:val="20"/>
          <w:szCs w:val="20"/>
          <w:lang w:val="es-ES"/>
        </w:rPr>
        <w:t xml:space="preserve"> El contenido de estos argumentos será examinado en la etapa de fondo del presente procedimiento</w:t>
      </w:r>
      <w:r w:rsidR="00A37FAB" w:rsidRPr="00DA319C">
        <w:rPr>
          <w:rFonts w:asciiTheme="majorHAnsi" w:hAnsiTheme="majorHAnsi"/>
          <w:sz w:val="20"/>
          <w:szCs w:val="20"/>
          <w:lang w:val="es-ES"/>
        </w:rPr>
        <w:t xml:space="preserve">, teniendo en cuenta que </w:t>
      </w:r>
      <w:r w:rsidR="00A37FAB" w:rsidRPr="00DA319C">
        <w:rPr>
          <w:rFonts w:asciiTheme="majorHAnsi" w:hAnsiTheme="majorHAnsi" w:cs="Calibri"/>
          <w:sz w:val="20"/>
          <w:szCs w:val="20"/>
          <w:lang w:val="es-ES"/>
        </w:rPr>
        <w:t xml:space="preserve">el criterio de evaluación de la fase de admisibilidad difiere del que se utiliza para pronunciarse sobre el fondo de una petición: la Comisión debe realizar en esta primera fase una evaluación </w:t>
      </w:r>
      <w:r w:rsidR="00A37FAB" w:rsidRPr="00DA319C">
        <w:rPr>
          <w:rFonts w:asciiTheme="majorHAnsi" w:hAnsiTheme="majorHAnsi" w:cs="Calibri"/>
          <w:i/>
          <w:iCs/>
          <w:sz w:val="20"/>
          <w:szCs w:val="20"/>
          <w:lang w:val="es-ES"/>
        </w:rPr>
        <w:t>prima facie</w:t>
      </w:r>
      <w:r w:rsidR="00A37FAB" w:rsidRPr="00DA319C">
        <w:rPr>
          <w:rFonts w:asciiTheme="majorHAnsi" w:hAnsiTheme="majorHAnsi"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como tal. Esta determinación sobre la caracterización preliminar de violaciones de la Convención Americana constituye un análisis primario, que no implica prejuzgar sobre el fondo del asunto</w:t>
      </w:r>
      <w:r w:rsidR="00A37FAB" w:rsidRPr="00DA319C">
        <w:rPr>
          <w:rStyle w:val="FootnoteReference"/>
          <w:rFonts w:asciiTheme="majorHAnsi" w:hAnsiTheme="majorHAnsi" w:cs="Calibri"/>
          <w:sz w:val="20"/>
          <w:szCs w:val="20"/>
          <w:lang w:val="es-ES"/>
        </w:rPr>
        <w:footnoteReference w:id="11"/>
      </w:r>
      <w:r w:rsidR="009B6C47" w:rsidRPr="00DA319C">
        <w:rPr>
          <w:rFonts w:asciiTheme="majorHAnsi" w:hAnsiTheme="majorHAnsi"/>
          <w:sz w:val="20"/>
          <w:szCs w:val="20"/>
          <w:lang w:val="es-ES"/>
        </w:rPr>
        <w:t>.</w:t>
      </w:r>
    </w:p>
    <w:p w14:paraId="04955247" w14:textId="3A9595F1" w:rsidR="00596B17" w:rsidRPr="00DA319C" w:rsidRDefault="004647E2" w:rsidP="004647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DA319C">
        <w:rPr>
          <w:rFonts w:asciiTheme="majorHAnsi" w:hAnsiTheme="majorHAnsi"/>
          <w:sz w:val="20"/>
          <w:szCs w:val="20"/>
          <w:lang w:val="es-ES"/>
        </w:rPr>
        <w:t>1</w:t>
      </w:r>
      <w:r w:rsidR="00994604" w:rsidRPr="00DA319C">
        <w:rPr>
          <w:rFonts w:asciiTheme="majorHAnsi" w:hAnsiTheme="majorHAnsi"/>
          <w:sz w:val="20"/>
          <w:szCs w:val="20"/>
          <w:lang w:val="es-ES"/>
        </w:rPr>
        <w:t>3</w:t>
      </w:r>
      <w:r w:rsidRPr="00DA319C">
        <w:rPr>
          <w:rFonts w:asciiTheme="majorHAnsi" w:hAnsiTheme="majorHAnsi"/>
          <w:sz w:val="20"/>
          <w:szCs w:val="20"/>
          <w:lang w:val="es-ES"/>
        </w:rPr>
        <w:t xml:space="preserve">. </w:t>
      </w:r>
      <w:r w:rsidR="003C0377" w:rsidRPr="00DA319C">
        <w:rPr>
          <w:rFonts w:asciiTheme="majorHAnsi" w:hAnsiTheme="majorHAnsi"/>
          <w:sz w:val="20"/>
          <w:szCs w:val="20"/>
          <w:lang w:val="es-ES"/>
        </w:rPr>
        <w:tab/>
      </w:r>
      <w:r w:rsidR="00A37FAB" w:rsidRPr="00DA319C">
        <w:rPr>
          <w:rFonts w:asciiTheme="majorHAnsi" w:hAnsiTheme="majorHAnsi"/>
          <w:sz w:val="20"/>
          <w:szCs w:val="20"/>
          <w:lang w:val="es-ES"/>
        </w:rPr>
        <w:t xml:space="preserve">De igual forma, la CIDH observa que la situación de posible discriminación y desprotección jurídica a la que las presuntas víctimas y sus familias alegan haber sido </w:t>
      </w:r>
      <w:r w:rsidR="00B74D7A" w:rsidRPr="00DA319C">
        <w:rPr>
          <w:rFonts w:asciiTheme="majorHAnsi" w:hAnsiTheme="majorHAnsi"/>
          <w:sz w:val="20"/>
          <w:szCs w:val="20"/>
          <w:lang w:val="es-ES"/>
        </w:rPr>
        <w:t xml:space="preserve">sometidas </w:t>
      </w:r>
      <w:r w:rsidR="00A37FAB" w:rsidRPr="00DA319C">
        <w:rPr>
          <w:rFonts w:asciiTheme="majorHAnsi" w:hAnsiTheme="majorHAnsi"/>
          <w:sz w:val="20"/>
          <w:szCs w:val="20"/>
          <w:lang w:val="es-ES"/>
        </w:rPr>
        <w:t xml:space="preserve">pudo haber incidido sobre </w:t>
      </w:r>
      <w:r w:rsidR="00A37FAB" w:rsidRPr="00DA319C">
        <w:rPr>
          <w:rFonts w:asciiTheme="majorHAnsi" w:hAnsiTheme="majorHAnsi"/>
          <w:sz w:val="20"/>
          <w:szCs w:val="20"/>
          <w:lang w:val="es-ES"/>
        </w:rPr>
        <w:lastRenderedPageBreak/>
        <w:t xml:space="preserve">su integridad psicológica, protegida bajo el artículo 5 de la Convención Americana; y que la negativa de los tribunales chilenos a impartir su protección </w:t>
      </w:r>
      <w:r w:rsidR="00B74D7A" w:rsidRPr="00DA319C">
        <w:rPr>
          <w:rFonts w:asciiTheme="majorHAnsi" w:hAnsiTheme="majorHAnsi"/>
          <w:sz w:val="20"/>
          <w:szCs w:val="20"/>
          <w:lang w:val="es-ES"/>
        </w:rPr>
        <w:t xml:space="preserve">también </w:t>
      </w:r>
      <w:r w:rsidR="00A37FAB" w:rsidRPr="00DA319C">
        <w:rPr>
          <w:rFonts w:asciiTheme="majorHAnsi" w:hAnsiTheme="majorHAnsi"/>
          <w:sz w:val="20"/>
          <w:szCs w:val="20"/>
          <w:lang w:val="es-ES"/>
        </w:rPr>
        <w:t xml:space="preserve">pudo haber incidido sobre sus garantías judiciales y su derecho a la protección judicial, consagrados en los </w:t>
      </w:r>
      <w:r w:rsidR="00DA319C">
        <w:rPr>
          <w:rFonts w:asciiTheme="majorHAnsi" w:hAnsiTheme="majorHAnsi"/>
          <w:sz w:val="20"/>
          <w:szCs w:val="20"/>
          <w:lang w:val="es-ES"/>
        </w:rPr>
        <w:t>artículo</w:t>
      </w:r>
      <w:r w:rsidR="00A37FAB" w:rsidRPr="00DA319C">
        <w:rPr>
          <w:rFonts w:asciiTheme="majorHAnsi" w:hAnsiTheme="majorHAnsi"/>
          <w:sz w:val="20"/>
          <w:szCs w:val="20"/>
          <w:lang w:val="es-ES"/>
        </w:rPr>
        <w:t>s 8 y 25 de la Convención</w:t>
      </w:r>
      <w:r w:rsidR="00B74D7A" w:rsidRPr="00DA319C">
        <w:rPr>
          <w:rFonts w:asciiTheme="majorHAnsi" w:hAnsiTheme="majorHAnsi"/>
          <w:sz w:val="20"/>
          <w:szCs w:val="20"/>
          <w:lang w:val="es-ES"/>
        </w:rPr>
        <w:t>, todo lo cual habrá de estudiarse y resolverse en la etapa de fondo</w:t>
      </w:r>
      <w:r w:rsidR="00A37FAB" w:rsidRPr="00DA319C">
        <w:rPr>
          <w:rFonts w:asciiTheme="majorHAnsi" w:hAnsiTheme="majorHAnsi"/>
          <w:sz w:val="20"/>
          <w:szCs w:val="20"/>
          <w:lang w:val="es-ES"/>
        </w:rPr>
        <w:t>.</w:t>
      </w:r>
    </w:p>
    <w:p w14:paraId="17462E92" w14:textId="7E2F96A5" w:rsidR="001A520D" w:rsidRPr="00DA319C" w:rsidRDefault="004647E2" w:rsidP="004647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DA319C">
        <w:rPr>
          <w:rFonts w:asciiTheme="majorHAnsi" w:hAnsiTheme="majorHAnsi"/>
          <w:sz w:val="20"/>
          <w:szCs w:val="20"/>
          <w:lang w:val="es-ES"/>
        </w:rPr>
        <w:t>1</w:t>
      </w:r>
      <w:r w:rsidR="00994604" w:rsidRPr="00DA319C">
        <w:rPr>
          <w:rFonts w:asciiTheme="majorHAnsi" w:hAnsiTheme="majorHAnsi"/>
          <w:sz w:val="20"/>
          <w:szCs w:val="20"/>
          <w:lang w:val="es-ES"/>
        </w:rPr>
        <w:t>4</w:t>
      </w:r>
      <w:r w:rsidRPr="00DA319C">
        <w:rPr>
          <w:rFonts w:asciiTheme="majorHAnsi" w:hAnsiTheme="majorHAnsi"/>
          <w:sz w:val="20"/>
          <w:szCs w:val="20"/>
          <w:lang w:val="es-ES"/>
        </w:rPr>
        <w:t xml:space="preserve">. </w:t>
      </w:r>
      <w:r w:rsidR="003C0377" w:rsidRPr="00DA319C">
        <w:rPr>
          <w:rFonts w:asciiTheme="majorHAnsi" w:hAnsiTheme="majorHAnsi"/>
          <w:sz w:val="20"/>
          <w:szCs w:val="20"/>
          <w:lang w:val="es-ES"/>
        </w:rPr>
        <w:tab/>
      </w:r>
      <w:r w:rsidR="008C5E2D" w:rsidRPr="00DA319C">
        <w:rPr>
          <w:rFonts w:asciiTheme="majorHAnsi" w:hAnsiTheme="majorHAnsi"/>
          <w:sz w:val="20"/>
          <w:szCs w:val="20"/>
          <w:lang w:val="es-ES"/>
        </w:rPr>
        <w:t>En aten</w:t>
      </w:r>
      <w:r w:rsidR="00C25ADB" w:rsidRPr="00DA319C">
        <w:rPr>
          <w:rFonts w:asciiTheme="majorHAnsi" w:hAnsiTheme="majorHAnsi"/>
          <w:sz w:val="20"/>
          <w:szCs w:val="20"/>
          <w:lang w:val="es-ES"/>
        </w:rPr>
        <w:t>ción a estas consideraciones</w:t>
      </w:r>
      <w:r w:rsidR="00A37FAB" w:rsidRPr="00DA319C">
        <w:rPr>
          <w:rFonts w:asciiTheme="majorHAnsi" w:hAnsiTheme="majorHAnsi"/>
          <w:sz w:val="20"/>
          <w:szCs w:val="20"/>
          <w:lang w:val="es-ES"/>
        </w:rPr>
        <w:t>,</w:t>
      </w:r>
      <w:r w:rsidR="00C25ADB" w:rsidRPr="00DA319C">
        <w:rPr>
          <w:rFonts w:asciiTheme="majorHAnsi" w:hAnsiTheme="majorHAnsi"/>
          <w:sz w:val="20"/>
          <w:szCs w:val="20"/>
          <w:lang w:val="es-ES"/>
        </w:rPr>
        <w:t xml:space="preserve"> y </w:t>
      </w:r>
      <w:r w:rsidR="008C5E2D" w:rsidRPr="00DA319C">
        <w:rPr>
          <w:rFonts w:asciiTheme="majorHAnsi" w:hAnsiTheme="majorHAnsi"/>
          <w:sz w:val="20"/>
          <w:szCs w:val="20"/>
          <w:lang w:val="es-ES"/>
        </w:rPr>
        <w:t>tras examinar los elementos de hecho y de derecho expuestos por las partes</w:t>
      </w:r>
      <w:r w:rsidR="00A37FAB" w:rsidRPr="00DA319C">
        <w:rPr>
          <w:rFonts w:asciiTheme="majorHAnsi" w:hAnsiTheme="majorHAnsi"/>
          <w:sz w:val="20"/>
          <w:szCs w:val="20"/>
          <w:lang w:val="es-ES"/>
        </w:rPr>
        <w:t>,</w:t>
      </w:r>
      <w:r w:rsidR="008C5E2D" w:rsidRPr="00DA319C">
        <w:rPr>
          <w:rFonts w:asciiTheme="majorHAnsi" w:hAnsiTheme="majorHAnsi"/>
          <w:sz w:val="20"/>
          <w:szCs w:val="20"/>
          <w:lang w:val="es-ES"/>
        </w:rPr>
        <w:t xml:space="preserve"> la Comisión estima que las alegaciones de la parte peticionaria no resultan manifiestamente infundadas y requieren un estudio de fondo</w:t>
      </w:r>
      <w:r w:rsidR="00A37FAB" w:rsidRPr="00DA319C">
        <w:rPr>
          <w:rFonts w:asciiTheme="majorHAnsi" w:hAnsiTheme="majorHAnsi"/>
          <w:sz w:val="20"/>
          <w:szCs w:val="20"/>
          <w:lang w:val="es-ES"/>
        </w:rPr>
        <w:t>,</w:t>
      </w:r>
      <w:r w:rsidR="008C5E2D" w:rsidRPr="00DA319C">
        <w:rPr>
          <w:rFonts w:asciiTheme="majorHAnsi" w:hAnsiTheme="majorHAnsi"/>
          <w:sz w:val="20"/>
          <w:szCs w:val="20"/>
          <w:lang w:val="es-ES"/>
        </w:rPr>
        <w:t xml:space="preserve"> pues los hechos alegados, de corroborarse</w:t>
      </w:r>
      <w:r w:rsidR="00A37FAB" w:rsidRPr="00DA319C">
        <w:rPr>
          <w:rFonts w:asciiTheme="majorHAnsi" w:hAnsiTheme="majorHAnsi"/>
          <w:sz w:val="20"/>
          <w:szCs w:val="20"/>
          <w:lang w:val="es-ES"/>
        </w:rPr>
        <w:t xml:space="preserve">, </w:t>
      </w:r>
      <w:r w:rsidR="008C5E2D" w:rsidRPr="00DA319C">
        <w:rPr>
          <w:rFonts w:asciiTheme="majorHAnsi" w:hAnsiTheme="majorHAnsi"/>
          <w:sz w:val="20"/>
          <w:szCs w:val="20"/>
          <w:lang w:val="es-ES"/>
        </w:rPr>
        <w:t>podrían caracteri</w:t>
      </w:r>
      <w:r w:rsidR="004B421C" w:rsidRPr="00DA319C">
        <w:rPr>
          <w:rFonts w:asciiTheme="majorHAnsi" w:hAnsiTheme="majorHAnsi"/>
          <w:sz w:val="20"/>
          <w:szCs w:val="20"/>
          <w:lang w:val="es-ES"/>
        </w:rPr>
        <w:t>zar violaciones a los artículos</w:t>
      </w:r>
      <w:r w:rsidR="00A37FAB" w:rsidRPr="00DA319C">
        <w:rPr>
          <w:rFonts w:asciiTheme="majorHAnsi" w:hAnsiTheme="majorHAnsi"/>
          <w:sz w:val="20"/>
          <w:szCs w:val="20"/>
          <w:lang w:val="es-ES"/>
        </w:rPr>
        <w:t xml:space="preserve"> 5 (integridad personal), 8 (garantías judiciales), 12 (libertad de conciencia y religión), 17 (protección a la familia), 24 (igualdad ante la ley) y 25 (protección judicial) de la Convención Americana, en relación con sus artículos 1.1 (obligación de respetar los derechos) y 2 (deber de adoptar disposiciones de derecho interno)</w:t>
      </w:r>
      <w:r w:rsidR="00B670BA" w:rsidRPr="00DA319C">
        <w:rPr>
          <w:rFonts w:asciiTheme="majorHAnsi" w:hAnsiTheme="majorHAnsi"/>
          <w:sz w:val="20"/>
          <w:szCs w:val="20"/>
          <w:lang w:val="es-ES"/>
        </w:rPr>
        <w:t>, en perjuicio de las seis presuntas víctimas individualizadas por los peticionarios.</w:t>
      </w:r>
    </w:p>
    <w:p w14:paraId="1EDF3A5D" w14:textId="77777777" w:rsidR="003239B8" w:rsidRPr="00DA319C" w:rsidRDefault="003239B8" w:rsidP="003239B8">
      <w:pPr>
        <w:pStyle w:val="ListParagraph"/>
        <w:spacing w:before="240" w:after="240"/>
        <w:jc w:val="both"/>
        <w:rPr>
          <w:rFonts w:asciiTheme="majorHAnsi" w:hAnsiTheme="majorHAnsi"/>
          <w:b/>
          <w:bCs/>
          <w:sz w:val="20"/>
          <w:szCs w:val="20"/>
          <w:lang w:val="es-ES"/>
        </w:rPr>
      </w:pPr>
      <w:r w:rsidRPr="00DA319C">
        <w:rPr>
          <w:rFonts w:asciiTheme="majorHAnsi" w:hAnsiTheme="majorHAnsi"/>
          <w:b/>
          <w:bCs/>
          <w:sz w:val="20"/>
          <w:szCs w:val="20"/>
          <w:lang w:val="es-ES"/>
        </w:rPr>
        <w:t xml:space="preserve">VIII. </w:t>
      </w:r>
      <w:r w:rsidRPr="00DA319C">
        <w:rPr>
          <w:rFonts w:asciiTheme="majorHAnsi" w:hAnsiTheme="majorHAnsi"/>
          <w:b/>
          <w:bCs/>
          <w:sz w:val="20"/>
          <w:szCs w:val="20"/>
          <w:lang w:val="es-ES"/>
        </w:rPr>
        <w:tab/>
        <w:t>DECISIÓN</w:t>
      </w:r>
    </w:p>
    <w:p w14:paraId="494A0BEA" w14:textId="70ED05E1" w:rsidR="000419AD" w:rsidRPr="00DA319C"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A319C">
        <w:rPr>
          <w:rFonts w:asciiTheme="majorHAnsi" w:hAnsiTheme="majorHAnsi"/>
          <w:sz w:val="20"/>
          <w:szCs w:val="20"/>
          <w:lang w:val="es-ES"/>
        </w:rPr>
        <w:t xml:space="preserve">Declarar admisible la presente petición en relación con </w:t>
      </w:r>
      <w:r w:rsidR="00740FA5" w:rsidRPr="00DA319C">
        <w:rPr>
          <w:rFonts w:asciiTheme="majorHAnsi" w:hAnsiTheme="majorHAnsi"/>
          <w:sz w:val="20"/>
          <w:szCs w:val="20"/>
          <w:lang w:val="es-ES"/>
        </w:rPr>
        <w:t>los artículos 5, 8, 12, 17, 24 y 25 de la Convención Americana, en conexión con sus artículos 1.1 y 2</w:t>
      </w:r>
      <w:r w:rsidR="00A758AA" w:rsidRPr="00DA319C">
        <w:rPr>
          <w:rFonts w:asciiTheme="majorHAnsi" w:hAnsiTheme="majorHAnsi"/>
          <w:sz w:val="20"/>
          <w:szCs w:val="20"/>
          <w:lang w:val="es-ES"/>
        </w:rPr>
        <w:t>;</w:t>
      </w:r>
      <w:r w:rsidR="007B76D3" w:rsidRPr="00DA319C">
        <w:rPr>
          <w:rFonts w:asciiTheme="majorHAnsi" w:hAnsiTheme="majorHAnsi"/>
          <w:sz w:val="20"/>
          <w:szCs w:val="20"/>
          <w:lang w:val="es-ES"/>
        </w:rPr>
        <w:t xml:space="preserve"> y</w:t>
      </w:r>
    </w:p>
    <w:p w14:paraId="018D6747" w14:textId="469461D9" w:rsidR="00722C9F" w:rsidRPr="00DA319C"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A319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B4E5EA1" w14:textId="754D8FA3" w:rsidR="00064576" w:rsidRPr="00DA319C" w:rsidRDefault="00064576" w:rsidP="00064576">
      <w:pPr>
        <w:ind w:firstLine="720"/>
        <w:jc w:val="both"/>
        <w:rPr>
          <w:rFonts w:asciiTheme="majorHAnsi" w:hAnsiTheme="majorHAnsi" w:cs="Arial"/>
          <w:noProof/>
          <w:spacing w:val="-2"/>
          <w:sz w:val="20"/>
          <w:szCs w:val="20"/>
          <w:lang w:val="es-CL"/>
        </w:rPr>
      </w:pPr>
      <w:r w:rsidRPr="00DA319C">
        <w:rPr>
          <w:rFonts w:asciiTheme="majorHAnsi" w:hAnsiTheme="majorHAnsi" w:cs="Arial"/>
          <w:noProof/>
          <w:spacing w:val="-2"/>
          <w:sz w:val="20"/>
          <w:szCs w:val="20"/>
          <w:lang w:val="es-CL"/>
        </w:rPr>
        <w:t>Aprobado por la Comisión Interamericana de Derechos Humanos  a los 23 días del mes de noviembre de 2020.  (Firmado): Joel Hernández, Presidente; Flávia Piovesan, Segunda Vicepresidenta; Margarette May Macaulay, Esmeralda E. Arosemena Bernal de Troitiño, Julissa Mantilla Falcón y Stuardo Ralón Orellana</w:t>
      </w:r>
      <w:r w:rsidR="009822D0" w:rsidRPr="00DA319C">
        <w:rPr>
          <w:rFonts w:asciiTheme="majorHAnsi" w:hAnsiTheme="majorHAnsi" w:cs="Arial"/>
          <w:noProof/>
          <w:spacing w:val="-2"/>
          <w:sz w:val="20"/>
          <w:szCs w:val="20"/>
          <w:lang w:val="es-CL"/>
        </w:rPr>
        <w:t xml:space="preserve"> (en contra)</w:t>
      </w:r>
      <w:r w:rsidRPr="00DA319C">
        <w:rPr>
          <w:rFonts w:asciiTheme="majorHAnsi" w:hAnsiTheme="majorHAnsi" w:cs="Arial"/>
          <w:noProof/>
          <w:spacing w:val="-2"/>
          <w:sz w:val="20"/>
          <w:szCs w:val="20"/>
          <w:lang w:val="es-CL"/>
        </w:rPr>
        <w:t>, Miembros de la Comisión.</w:t>
      </w:r>
      <w:r w:rsidRPr="00DA319C">
        <w:rPr>
          <w:rFonts w:asciiTheme="majorHAnsi" w:hAnsiTheme="majorHAnsi" w:cs="Arial"/>
          <w:noProof/>
          <w:sz w:val="20"/>
          <w:szCs w:val="20"/>
          <w:lang w:val="es-CL"/>
        </w:rPr>
        <w:t xml:space="preserve"> </w:t>
      </w:r>
    </w:p>
    <w:p w14:paraId="78912173" w14:textId="77777777" w:rsidR="00064576" w:rsidRPr="00DA319C" w:rsidRDefault="00064576" w:rsidP="00064576">
      <w:pPr>
        <w:suppressAutoHyphens/>
        <w:ind w:firstLine="720"/>
        <w:jc w:val="both"/>
        <w:rPr>
          <w:rFonts w:asciiTheme="majorHAnsi" w:hAnsiTheme="majorHAnsi" w:cs="Arial"/>
          <w:noProof/>
          <w:spacing w:val="-2"/>
          <w:sz w:val="20"/>
          <w:szCs w:val="20"/>
          <w:lang w:val="es-CL"/>
        </w:rPr>
      </w:pPr>
    </w:p>
    <w:sectPr w:rsidR="00064576" w:rsidRPr="00DA319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4C355" w14:textId="77777777" w:rsidR="00093585" w:rsidRDefault="00093585">
      <w:r>
        <w:separator/>
      </w:r>
    </w:p>
  </w:endnote>
  <w:endnote w:type="continuationSeparator" w:id="0">
    <w:p w14:paraId="07C3BB14" w14:textId="77777777" w:rsidR="00093585" w:rsidRDefault="0009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2054" w14:textId="77777777" w:rsidR="00E545A7" w:rsidRDefault="00E54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CC02A33" w14:textId="58AA63BE"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545A7">
          <w:rPr>
            <w:noProof/>
            <w:sz w:val="16"/>
            <w:szCs w:val="22"/>
          </w:rPr>
          <w:t>6</w:t>
        </w:r>
        <w:r w:rsidRPr="00934A2C">
          <w:rPr>
            <w:noProof/>
            <w:sz w:val="16"/>
            <w:szCs w:val="22"/>
          </w:rPr>
          <w:fldChar w:fldCharType="end"/>
        </w:r>
      </w:p>
    </w:sdtContent>
  </w:sdt>
  <w:p w14:paraId="331FBE7F"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7CB2E" w14:textId="77777777" w:rsidR="00093585" w:rsidRPr="000F35ED" w:rsidRDefault="0009358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01D9A25" w14:textId="77777777" w:rsidR="00093585" w:rsidRPr="000F35ED" w:rsidRDefault="00093585" w:rsidP="000F35ED">
      <w:pPr>
        <w:rPr>
          <w:rFonts w:asciiTheme="majorHAnsi" w:hAnsiTheme="majorHAnsi"/>
          <w:sz w:val="16"/>
          <w:szCs w:val="16"/>
        </w:rPr>
      </w:pPr>
      <w:r w:rsidRPr="000F35ED">
        <w:rPr>
          <w:rFonts w:asciiTheme="majorHAnsi" w:hAnsiTheme="majorHAnsi"/>
          <w:sz w:val="16"/>
          <w:szCs w:val="16"/>
        </w:rPr>
        <w:separator/>
      </w:r>
    </w:p>
    <w:p w14:paraId="5AAF2F0B" w14:textId="77777777" w:rsidR="00093585" w:rsidRPr="000F35ED" w:rsidRDefault="0009358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1F41D1F" w14:textId="77777777" w:rsidR="00093585" w:rsidRPr="000F35ED" w:rsidRDefault="0009358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BD13860" w14:textId="57BF051B" w:rsidR="008B57FA" w:rsidRPr="008B57FA" w:rsidRDefault="008B57FA" w:rsidP="004647E2">
      <w:pPr>
        <w:pStyle w:val="FootnoteText"/>
        <w:ind w:firstLine="720"/>
        <w:jc w:val="both"/>
        <w:rPr>
          <w:rFonts w:asciiTheme="majorHAnsi" w:hAnsiTheme="majorHAnsi"/>
          <w:sz w:val="16"/>
          <w:szCs w:val="16"/>
          <w:lang w:val="es-CO"/>
        </w:rPr>
      </w:pPr>
      <w:r w:rsidRPr="008B57FA">
        <w:rPr>
          <w:rStyle w:val="FootnoteReference"/>
          <w:rFonts w:asciiTheme="majorHAnsi" w:hAnsiTheme="majorHAnsi"/>
          <w:sz w:val="16"/>
          <w:szCs w:val="16"/>
        </w:rPr>
        <w:footnoteRef/>
      </w:r>
      <w:r w:rsidRPr="008B57FA">
        <w:rPr>
          <w:rFonts w:asciiTheme="majorHAnsi" w:hAnsiTheme="majorHAnsi"/>
          <w:sz w:val="16"/>
          <w:szCs w:val="16"/>
          <w:lang w:val="es-CO"/>
        </w:rPr>
        <w:t xml:space="preserve"> Representado por su Presidente, Rolando Jiménez Pérez.</w:t>
      </w:r>
    </w:p>
  </w:footnote>
  <w:footnote w:id="3">
    <w:p w14:paraId="61225AEB" w14:textId="77777777" w:rsidR="008B57FA" w:rsidRPr="00306F33" w:rsidRDefault="008B57FA" w:rsidP="004647E2">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 xml:space="preserve">la </w:t>
      </w:r>
      <w:r w:rsidRPr="00306F33">
        <w:rPr>
          <w:rFonts w:asciiTheme="majorHAnsi" w:hAnsiTheme="majorHAnsi"/>
          <w:sz w:val="16"/>
          <w:szCs w:val="16"/>
          <w:lang w:val="es-ES"/>
        </w:rPr>
        <w:t>Comisionad</w:t>
      </w:r>
      <w:r>
        <w:rPr>
          <w:rFonts w:asciiTheme="majorHAnsi" w:hAnsiTheme="majorHAnsi"/>
          <w:sz w:val="16"/>
          <w:szCs w:val="16"/>
          <w:lang w:val="es-ES"/>
        </w:rPr>
        <w:t>a</w:t>
      </w:r>
      <w:r w:rsidRPr="00306F33">
        <w:rPr>
          <w:rFonts w:asciiTheme="majorHAnsi" w:hAnsiTheme="majorHAnsi"/>
          <w:sz w:val="16"/>
          <w:szCs w:val="16"/>
          <w:lang w:val="es-ES"/>
        </w:rPr>
        <w:t xml:space="preserve"> </w:t>
      </w:r>
      <w:r>
        <w:rPr>
          <w:rFonts w:asciiTheme="majorHAnsi" w:hAnsiTheme="majorHAnsi"/>
          <w:sz w:val="16"/>
          <w:szCs w:val="16"/>
          <w:lang w:val="es-ES"/>
        </w:rPr>
        <w:t>Antonia Urrejola Noguera</w:t>
      </w:r>
      <w:r w:rsidRPr="00306F33">
        <w:rPr>
          <w:rFonts w:asciiTheme="majorHAnsi" w:hAnsiTheme="majorHAnsi"/>
          <w:sz w:val="16"/>
          <w:szCs w:val="16"/>
          <w:lang w:val="es-ES"/>
        </w:rPr>
        <w:t xml:space="preserve">, de nacionalidad </w:t>
      </w:r>
      <w:r>
        <w:rPr>
          <w:rFonts w:asciiTheme="majorHAnsi" w:hAnsiTheme="majorHAnsi"/>
          <w:sz w:val="16"/>
          <w:szCs w:val="16"/>
          <w:lang w:val="es-ES"/>
        </w:rPr>
        <w:t>chilena</w:t>
      </w:r>
      <w:r w:rsidRPr="00306F33">
        <w:rPr>
          <w:rFonts w:asciiTheme="majorHAnsi" w:hAnsiTheme="majorHAnsi"/>
          <w:sz w:val="16"/>
          <w:szCs w:val="16"/>
          <w:lang w:val="es-ES"/>
        </w:rPr>
        <w:t>, no participó en el debate ni en la decisión del presente asunto.</w:t>
      </w:r>
    </w:p>
  </w:footnote>
  <w:footnote w:id="4">
    <w:p w14:paraId="11E1B6FD" w14:textId="16DB4D41" w:rsidR="00746C94" w:rsidRPr="00746C94" w:rsidRDefault="00746C94" w:rsidP="004647E2">
      <w:pPr>
        <w:pStyle w:val="FootnoteText"/>
        <w:ind w:firstLine="720"/>
        <w:jc w:val="both"/>
        <w:rPr>
          <w:rFonts w:asciiTheme="majorHAnsi" w:hAnsiTheme="majorHAnsi"/>
          <w:sz w:val="16"/>
          <w:szCs w:val="16"/>
          <w:lang w:val="es-CO"/>
        </w:rPr>
      </w:pPr>
      <w:r w:rsidRPr="00746C94">
        <w:rPr>
          <w:rStyle w:val="FootnoteReference"/>
          <w:rFonts w:asciiTheme="majorHAnsi" w:hAnsiTheme="majorHAnsi"/>
          <w:sz w:val="16"/>
          <w:szCs w:val="16"/>
        </w:rPr>
        <w:footnoteRef/>
      </w:r>
      <w:r w:rsidRPr="00746C94">
        <w:rPr>
          <w:rFonts w:asciiTheme="majorHAnsi" w:hAnsiTheme="majorHAnsi"/>
          <w:sz w:val="16"/>
          <w:szCs w:val="16"/>
          <w:lang w:val="es-CO"/>
        </w:rPr>
        <w:t xml:space="preserve"> En adelante, la “Convención Americana” o la “Convención”.</w:t>
      </w:r>
    </w:p>
  </w:footnote>
  <w:footnote w:id="5">
    <w:p w14:paraId="60B3D662" w14:textId="77777777" w:rsidR="008E3BFE" w:rsidRPr="00306F33" w:rsidRDefault="008E3BFE" w:rsidP="004647E2">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1C1403B4" w14:textId="4DD91F33" w:rsidR="007D6BA6" w:rsidRPr="00525198" w:rsidRDefault="007D6BA6" w:rsidP="004647E2">
      <w:pPr>
        <w:pStyle w:val="FootnoteText"/>
        <w:ind w:firstLine="720"/>
        <w:jc w:val="both"/>
        <w:rPr>
          <w:rFonts w:asciiTheme="majorHAnsi" w:hAnsiTheme="majorHAnsi"/>
          <w:sz w:val="16"/>
          <w:szCs w:val="16"/>
          <w:lang w:val="es-CO"/>
        </w:rPr>
      </w:pPr>
      <w:r w:rsidRPr="00525198">
        <w:rPr>
          <w:rStyle w:val="FootnoteReference"/>
          <w:rFonts w:asciiTheme="majorHAnsi" w:hAnsiTheme="majorHAnsi"/>
          <w:sz w:val="16"/>
          <w:szCs w:val="16"/>
        </w:rPr>
        <w:footnoteRef/>
      </w:r>
      <w:r w:rsidRPr="00525198">
        <w:rPr>
          <w:rFonts w:asciiTheme="majorHAnsi" w:hAnsiTheme="majorHAnsi"/>
          <w:sz w:val="16"/>
          <w:szCs w:val="16"/>
          <w:lang w:val="es-CO"/>
        </w:rPr>
        <w:t xml:space="preserve"> Véanse, entre otros, los siguientes informes de la Comisión: </w:t>
      </w:r>
      <w:r w:rsidR="00525198" w:rsidRPr="00525198">
        <w:rPr>
          <w:rFonts w:asciiTheme="majorHAnsi" w:hAnsiTheme="majorHAnsi"/>
          <w:sz w:val="16"/>
          <w:szCs w:val="16"/>
          <w:lang w:val="es-CO"/>
        </w:rPr>
        <w:t xml:space="preserve">Informe No. 30/15, Petición 1263-08. Admisibilidad. Sandra Cecilia </w:t>
      </w:r>
      <w:proofErr w:type="spellStart"/>
      <w:r w:rsidR="00525198" w:rsidRPr="00525198">
        <w:rPr>
          <w:rFonts w:asciiTheme="majorHAnsi" w:hAnsiTheme="majorHAnsi"/>
          <w:sz w:val="16"/>
          <w:szCs w:val="16"/>
          <w:lang w:val="es-CO"/>
        </w:rPr>
        <w:t>Pavez</w:t>
      </w:r>
      <w:proofErr w:type="spellEnd"/>
      <w:r w:rsidR="00525198" w:rsidRPr="00525198">
        <w:rPr>
          <w:rFonts w:asciiTheme="majorHAnsi" w:hAnsiTheme="majorHAnsi"/>
          <w:sz w:val="16"/>
          <w:szCs w:val="16"/>
          <w:lang w:val="es-CO"/>
        </w:rPr>
        <w:t xml:space="preserve"> </w:t>
      </w:r>
      <w:proofErr w:type="spellStart"/>
      <w:r w:rsidR="00525198" w:rsidRPr="00525198">
        <w:rPr>
          <w:rFonts w:asciiTheme="majorHAnsi" w:hAnsiTheme="majorHAnsi"/>
          <w:sz w:val="16"/>
          <w:szCs w:val="16"/>
          <w:lang w:val="es-CO"/>
        </w:rPr>
        <w:t>Pavez</w:t>
      </w:r>
      <w:proofErr w:type="spellEnd"/>
      <w:r w:rsidR="00525198" w:rsidRPr="00525198">
        <w:rPr>
          <w:rFonts w:asciiTheme="majorHAnsi" w:hAnsiTheme="majorHAnsi"/>
          <w:sz w:val="16"/>
          <w:szCs w:val="16"/>
          <w:lang w:val="es-CO"/>
        </w:rPr>
        <w:t xml:space="preserve">. Chile. 21 de julio de 2015, </w:t>
      </w:r>
      <w:proofErr w:type="spellStart"/>
      <w:r w:rsidR="00525198" w:rsidRPr="00525198">
        <w:rPr>
          <w:rFonts w:asciiTheme="majorHAnsi" w:hAnsiTheme="majorHAnsi"/>
          <w:sz w:val="16"/>
          <w:szCs w:val="16"/>
          <w:lang w:val="es-CO"/>
        </w:rPr>
        <w:t>párrs</w:t>
      </w:r>
      <w:proofErr w:type="spellEnd"/>
      <w:r w:rsidR="00525198" w:rsidRPr="00525198">
        <w:rPr>
          <w:rFonts w:asciiTheme="majorHAnsi" w:hAnsiTheme="majorHAnsi"/>
          <w:sz w:val="16"/>
          <w:szCs w:val="16"/>
          <w:lang w:val="es-CO"/>
        </w:rPr>
        <w:t xml:space="preserve">. 21-22; </w:t>
      </w:r>
      <w:r w:rsidRPr="00525198">
        <w:rPr>
          <w:rFonts w:asciiTheme="majorHAnsi" w:hAnsiTheme="majorHAnsi"/>
          <w:sz w:val="16"/>
          <w:szCs w:val="16"/>
          <w:lang w:val="es-CO"/>
        </w:rPr>
        <w:t xml:space="preserve">Informe No. 171/10, Petición 578-03, Admisibilidad, Miguel </w:t>
      </w:r>
      <w:proofErr w:type="spellStart"/>
      <w:r w:rsidRPr="00525198">
        <w:rPr>
          <w:rFonts w:asciiTheme="majorHAnsi" w:hAnsiTheme="majorHAnsi"/>
          <w:sz w:val="16"/>
          <w:szCs w:val="16"/>
          <w:lang w:val="es-CO"/>
        </w:rPr>
        <w:t>Angel</w:t>
      </w:r>
      <w:proofErr w:type="spellEnd"/>
      <w:r w:rsidRPr="00525198">
        <w:rPr>
          <w:rFonts w:asciiTheme="majorHAnsi" w:hAnsiTheme="majorHAnsi"/>
          <w:sz w:val="16"/>
          <w:szCs w:val="16"/>
          <w:lang w:val="es-CO"/>
        </w:rPr>
        <w:t xml:space="preserve"> Millar Silva y otros, Chile, 1º de noviembre de 2010, párr. 29;</w:t>
      </w:r>
      <w:r w:rsidR="00525198" w:rsidRPr="00525198">
        <w:rPr>
          <w:rFonts w:asciiTheme="majorHAnsi" w:hAnsiTheme="majorHAnsi"/>
          <w:sz w:val="16"/>
          <w:szCs w:val="16"/>
          <w:lang w:val="es-CO"/>
        </w:rPr>
        <w:t xml:space="preserve"> e Informe No. 141/09, Petición 415-07, Admisibilidad, Comunidad Agrícola Diaguita de los </w:t>
      </w:r>
      <w:proofErr w:type="spellStart"/>
      <w:r w:rsidR="00525198" w:rsidRPr="00525198">
        <w:rPr>
          <w:rFonts w:asciiTheme="majorHAnsi" w:hAnsiTheme="majorHAnsi"/>
          <w:sz w:val="16"/>
          <w:szCs w:val="16"/>
          <w:lang w:val="es-CO"/>
        </w:rPr>
        <w:t>Huascoaltinos</w:t>
      </w:r>
      <w:proofErr w:type="spellEnd"/>
      <w:r w:rsidR="00525198" w:rsidRPr="00525198">
        <w:rPr>
          <w:rFonts w:asciiTheme="majorHAnsi" w:hAnsiTheme="majorHAnsi"/>
          <w:sz w:val="16"/>
          <w:szCs w:val="16"/>
          <w:lang w:val="es-CO"/>
        </w:rPr>
        <w:t xml:space="preserve"> y sus miembros, Chile, 30 de diciembre de 2009, </w:t>
      </w:r>
      <w:proofErr w:type="spellStart"/>
      <w:r w:rsidR="00525198" w:rsidRPr="00525198">
        <w:rPr>
          <w:rFonts w:asciiTheme="majorHAnsi" w:hAnsiTheme="majorHAnsi"/>
          <w:sz w:val="16"/>
          <w:szCs w:val="16"/>
          <w:lang w:val="es-CO"/>
        </w:rPr>
        <w:t>párrs</w:t>
      </w:r>
      <w:proofErr w:type="spellEnd"/>
      <w:r w:rsidR="00525198" w:rsidRPr="00525198">
        <w:rPr>
          <w:rFonts w:asciiTheme="majorHAnsi" w:hAnsiTheme="majorHAnsi"/>
          <w:sz w:val="16"/>
          <w:szCs w:val="16"/>
          <w:lang w:val="es-CO"/>
        </w:rPr>
        <w:t>. 35-38.</w:t>
      </w:r>
    </w:p>
  </w:footnote>
  <w:footnote w:id="7">
    <w:p w14:paraId="41881BC5" w14:textId="77777777" w:rsidR="005872CC" w:rsidRPr="005872CC" w:rsidRDefault="005872CC" w:rsidP="005872CC">
      <w:pPr>
        <w:pStyle w:val="FootnoteText"/>
        <w:ind w:firstLine="720"/>
        <w:jc w:val="both"/>
        <w:rPr>
          <w:rFonts w:asciiTheme="majorHAnsi" w:hAnsiTheme="majorHAnsi" w:cstheme="minorHAnsi"/>
          <w:sz w:val="16"/>
          <w:szCs w:val="16"/>
          <w:lang w:val="es-ES"/>
        </w:rPr>
      </w:pPr>
      <w:r w:rsidRPr="005872CC">
        <w:rPr>
          <w:rStyle w:val="FootnoteReference"/>
          <w:rFonts w:asciiTheme="majorHAnsi" w:hAnsiTheme="majorHAnsi" w:cstheme="minorHAnsi"/>
          <w:sz w:val="16"/>
          <w:szCs w:val="16"/>
        </w:rPr>
        <w:footnoteRef/>
      </w:r>
      <w:r w:rsidRPr="005872CC">
        <w:rPr>
          <w:rFonts w:asciiTheme="majorHAnsi" w:hAnsiTheme="majorHAnsi" w:cstheme="minorHAnsi"/>
          <w:sz w:val="16"/>
          <w:szCs w:val="16"/>
          <w:lang w:val="es-ES"/>
        </w:rPr>
        <w:t xml:space="preserve"> CIDH, Informe No. 150/17, Petición 123-08. Inadmisibilidad. </w:t>
      </w:r>
      <w:r w:rsidRPr="00E14056">
        <w:rPr>
          <w:rFonts w:asciiTheme="majorHAnsi" w:hAnsiTheme="majorHAnsi" w:cstheme="minorHAnsi"/>
          <w:sz w:val="16"/>
          <w:szCs w:val="16"/>
          <w:lang w:val="es-US"/>
        </w:rPr>
        <w:t xml:space="preserve">Hernando de Jesús Ramírez Rodas. </w:t>
      </w:r>
      <w:r w:rsidRPr="005872CC">
        <w:rPr>
          <w:rFonts w:asciiTheme="majorHAnsi" w:hAnsiTheme="majorHAnsi" w:cstheme="minorHAnsi"/>
          <w:sz w:val="16"/>
          <w:szCs w:val="16"/>
          <w:lang w:val="es-ES"/>
        </w:rPr>
        <w:t xml:space="preserve">Colombia. 26 de octubre de 2017, párr. 10; </w:t>
      </w:r>
      <w:r w:rsidRPr="005872CC">
        <w:rPr>
          <w:rFonts w:asciiTheme="majorHAnsi" w:hAnsiTheme="majorHAnsi" w:cstheme="minorHAnsi"/>
          <w:sz w:val="16"/>
          <w:szCs w:val="16"/>
          <w:lang w:val="es-US"/>
        </w:rPr>
        <w:t xml:space="preserve">Informe No. 36/05. Inadmisibilidad. Petición 12.170, Fernando A. Colmenares Castillo, México, 9 de marzo de 2005, </w:t>
      </w:r>
      <w:proofErr w:type="spellStart"/>
      <w:r w:rsidRPr="005872CC">
        <w:rPr>
          <w:rFonts w:asciiTheme="majorHAnsi" w:hAnsiTheme="majorHAnsi" w:cstheme="minorHAnsi"/>
          <w:sz w:val="16"/>
          <w:szCs w:val="16"/>
          <w:lang w:val="es-US"/>
        </w:rPr>
        <w:t>párrs</w:t>
      </w:r>
      <w:proofErr w:type="spellEnd"/>
      <w:r w:rsidRPr="005872CC">
        <w:rPr>
          <w:rFonts w:asciiTheme="majorHAnsi" w:hAnsiTheme="majorHAnsi" w:cstheme="minorHAnsi"/>
          <w:sz w:val="16"/>
          <w:szCs w:val="16"/>
          <w:lang w:val="es-US"/>
        </w:rPr>
        <w:t xml:space="preserve">. 38 y 39; </w:t>
      </w:r>
      <w:r w:rsidRPr="005872CC">
        <w:rPr>
          <w:rFonts w:asciiTheme="majorHAnsi" w:hAnsiTheme="majorHAnsi"/>
          <w:sz w:val="16"/>
          <w:szCs w:val="16"/>
          <w:lang w:val="es-CO"/>
        </w:rPr>
        <w:t xml:space="preserve">Informe No. 44/19, Petición 1185-08, Admisibilidad, Gerson </w:t>
      </w:r>
      <w:proofErr w:type="spellStart"/>
      <w:r w:rsidRPr="005872CC">
        <w:rPr>
          <w:rFonts w:asciiTheme="majorHAnsi" w:hAnsiTheme="majorHAnsi"/>
          <w:sz w:val="16"/>
          <w:szCs w:val="16"/>
          <w:lang w:val="es-CO"/>
        </w:rPr>
        <w:t>Mendonça</w:t>
      </w:r>
      <w:proofErr w:type="spellEnd"/>
      <w:r w:rsidRPr="005872CC">
        <w:rPr>
          <w:rFonts w:asciiTheme="majorHAnsi" w:hAnsiTheme="majorHAnsi"/>
          <w:sz w:val="16"/>
          <w:szCs w:val="16"/>
          <w:lang w:val="es-CO"/>
        </w:rPr>
        <w:t xml:space="preserve"> de Freitas Filho, Brasil, 24 de abril de 2019, </w:t>
      </w:r>
      <w:proofErr w:type="spellStart"/>
      <w:r w:rsidRPr="005872CC">
        <w:rPr>
          <w:rFonts w:asciiTheme="majorHAnsi" w:hAnsiTheme="majorHAnsi"/>
          <w:sz w:val="16"/>
          <w:szCs w:val="16"/>
          <w:lang w:val="es-CO"/>
        </w:rPr>
        <w:t>párrs</w:t>
      </w:r>
      <w:proofErr w:type="spellEnd"/>
      <w:r w:rsidRPr="005872CC">
        <w:rPr>
          <w:rFonts w:asciiTheme="majorHAnsi" w:hAnsiTheme="majorHAnsi"/>
          <w:sz w:val="16"/>
          <w:szCs w:val="16"/>
          <w:lang w:val="es-CO"/>
        </w:rPr>
        <w:t>. 7, 10.</w:t>
      </w:r>
    </w:p>
  </w:footnote>
  <w:footnote w:id="8">
    <w:p w14:paraId="2B7D44B7" w14:textId="442AA461" w:rsidR="00E24CDA" w:rsidRPr="001F278C" w:rsidRDefault="00E24CDA" w:rsidP="004647E2">
      <w:pPr>
        <w:pStyle w:val="FootnoteText"/>
        <w:ind w:firstLine="720"/>
        <w:jc w:val="both"/>
        <w:rPr>
          <w:rFonts w:asciiTheme="majorHAnsi" w:hAnsiTheme="majorHAnsi" w:cstheme="minorHAnsi"/>
          <w:sz w:val="16"/>
          <w:szCs w:val="16"/>
          <w:lang w:val="es-US"/>
        </w:rPr>
      </w:pPr>
      <w:r w:rsidRPr="001F278C">
        <w:rPr>
          <w:rStyle w:val="FootnoteReference"/>
          <w:rFonts w:asciiTheme="majorHAnsi" w:hAnsiTheme="majorHAnsi" w:cstheme="minorHAnsi"/>
          <w:sz w:val="16"/>
          <w:szCs w:val="16"/>
        </w:rPr>
        <w:footnoteRef/>
      </w:r>
      <w:r w:rsidRPr="001F278C">
        <w:rPr>
          <w:rFonts w:asciiTheme="majorHAnsi" w:hAnsiTheme="majorHAnsi" w:cstheme="minorHAnsi"/>
          <w:sz w:val="16"/>
          <w:szCs w:val="16"/>
          <w:lang w:val="es-US"/>
        </w:rPr>
        <w:t xml:space="preserve"> </w:t>
      </w:r>
      <w:r w:rsidRPr="001F278C">
        <w:rPr>
          <w:rFonts w:asciiTheme="majorHAnsi" w:hAnsiTheme="majorHAnsi"/>
          <w:sz w:val="16"/>
          <w:szCs w:val="16"/>
          <w:lang w:val="es-CO"/>
        </w:rPr>
        <w:t xml:space="preserve"> </w:t>
      </w:r>
      <w:r w:rsidR="001F278C" w:rsidRPr="001F278C">
        <w:rPr>
          <w:rFonts w:asciiTheme="majorHAnsi" w:hAnsiTheme="majorHAnsi"/>
          <w:sz w:val="16"/>
          <w:szCs w:val="16"/>
          <w:lang w:val="es-CO"/>
        </w:rPr>
        <w:t xml:space="preserve">CIDH, </w:t>
      </w:r>
      <w:r w:rsidRPr="001F278C">
        <w:rPr>
          <w:rFonts w:asciiTheme="majorHAnsi" w:hAnsiTheme="majorHAnsi"/>
          <w:sz w:val="16"/>
          <w:szCs w:val="16"/>
          <w:lang w:val="es-CO"/>
        </w:rPr>
        <w:t>Informe No. 16/18. Admisibilidad. Victoria Piedad Palacios Tejada de Saavedra. Perú. 24 de febrero de 2018</w:t>
      </w:r>
      <w:r w:rsidR="001F278C" w:rsidRPr="001F278C">
        <w:rPr>
          <w:rFonts w:asciiTheme="majorHAnsi" w:hAnsiTheme="majorHAnsi"/>
          <w:sz w:val="16"/>
          <w:szCs w:val="16"/>
          <w:lang w:val="es-CO"/>
        </w:rPr>
        <w:t xml:space="preserve">, </w:t>
      </w:r>
      <w:r w:rsidRPr="001F278C">
        <w:rPr>
          <w:rFonts w:asciiTheme="majorHAnsi" w:hAnsiTheme="majorHAnsi" w:cstheme="minorHAnsi"/>
          <w:sz w:val="16"/>
          <w:szCs w:val="16"/>
          <w:lang w:val="es-US"/>
        </w:rPr>
        <w:t>p</w:t>
      </w:r>
      <w:r w:rsidR="001F278C" w:rsidRPr="001F278C">
        <w:rPr>
          <w:rFonts w:asciiTheme="majorHAnsi" w:hAnsiTheme="majorHAnsi" w:cstheme="minorHAnsi"/>
          <w:sz w:val="16"/>
          <w:szCs w:val="16"/>
          <w:lang w:val="es-US"/>
        </w:rPr>
        <w:t>árr.</w:t>
      </w:r>
      <w:r w:rsidRPr="001F278C">
        <w:rPr>
          <w:rFonts w:asciiTheme="majorHAnsi" w:hAnsiTheme="majorHAnsi" w:cstheme="minorHAnsi"/>
          <w:sz w:val="16"/>
          <w:szCs w:val="16"/>
          <w:lang w:val="es-US"/>
        </w:rPr>
        <w:t xml:space="preserve"> 12; Informe No. 174/17, </w:t>
      </w:r>
      <w:r w:rsidRPr="001F278C">
        <w:rPr>
          <w:rFonts w:asciiTheme="majorHAnsi" w:hAnsiTheme="majorHAnsi"/>
          <w:sz w:val="16"/>
          <w:szCs w:val="16"/>
          <w:lang w:val="es-CO"/>
        </w:rPr>
        <w:t xml:space="preserve">Petición 831-11, Admisibilidad, </w:t>
      </w:r>
      <w:proofErr w:type="spellStart"/>
      <w:r w:rsidRPr="001F278C">
        <w:rPr>
          <w:rFonts w:asciiTheme="majorHAnsi" w:hAnsiTheme="majorHAnsi"/>
          <w:sz w:val="16"/>
          <w:szCs w:val="16"/>
          <w:lang w:val="es-CO"/>
        </w:rPr>
        <w:t>Hester</w:t>
      </w:r>
      <w:proofErr w:type="spellEnd"/>
      <w:r w:rsidRPr="001F278C">
        <w:rPr>
          <w:rFonts w:asciiTheme="majorHAnsi" w:hAnsiTheme="majorHAnsi"/>
          <w:sz w:val="16"/>
          <w:szCs w:val="16"/>
          <w:lang w:val="es-CO"/>
        </w:rPr>
        <w:t xml:space="preserve"> Suzanne Van </w:t>
      </w:r>
      <w:proofErr w:type="spellStart"/>
      <w:r w:rsidRPr="001F278C">
        <w:rPr>
          <w:rFonts w:asciiTheme="majorHAnsi" w:hAnsiTheme="majorHAnsi"/>
          <w:sz w:val="16"/>
          <w:szCs w:val="16"/>
          <w:lang w:val="es-CO"/>
        </w:rPr>
        <w:t>Nierop</w:t>
      </w:r>
      <w:proofErr w:type="spellEnd"/>
      <w:r w:rsidRPr="001F278C">
        <w:rPr>
          <w:rFonts w:asciiTheme="majorHAnsi" w:hAnsiTheme="majorHAnsi"/>
          <w:sz w:val="16"/>
          <w:szCs w:val="16"/>
          <w:lang w:val="es-CO"/>
        </w:rPr>
        <w:t xml:space="preserve"> y familia, México, 30 de diciembre de 2017</w:t>
      </w:r>
      <w:r w:rsidRPr="001F278C">
        <w:rPr>
          <w:rFonts w:asciiTheme="majorHAnsi" w:hAnsiTheme="majorHAnsi" w:cstheme="minorHAnsi"/>
          <w:sz w:val="16"/>
          <w:szCs w:val="16"/>
          <w:lang w:val="es-US"/>
        </w:rPr>
        <w:t xml:space="preserve">, </w:t>
      </w:r>
      <w:proofErr w:type="spellStart"/>
      <w:r w:rsidRPr="001F278C">
        <w:rPr>
          <w:rFonts w:asciiTheme="majorHAnsi" w:hAnsiTheme="majorHAnsi" w:cstheme="minorHAnsi"/>
          <w:sz w:val="16"/>
          <w:szCs w:val="16"/>
          <w:lang w:val="es-US"/>
        </w:rPr>
        <w:t>p</w:t>
      </w:r>
      <w:r w:rsidR="001F278C" w:rsidRPr="001F278C">
        <w:rPr>
          <w:rFonts w:asciiTheme="majorHAnsi" w:hAnsiTheme="majorHAnsi" w:cstheme="minorHAnsi"/>
          <w:sz w:val="16"/>
          <w:szCs w:val="16"/>
          <w:lang w:val="es-US"/>
        </w:rPr>
        <w:t>árrs</w:t>
      </w:r>
      <w:proofErr w:type="spellEnd"/>
      <w:r w:rsidR="001F278C" w:rsidRPr="001F278C">
        <w:rPr>
          <w:rFonts w:asciiTheme="majorHAnsi" w:hAnsiTheme="majorHAnsi" w:cstheme="minorHAnsi"/>
          <w:sz w:val="16"/>
          <w:szCs w:val="16"/>
          <w:lang w:val="es-US"/>
        </w:rPr>
        <w:t>.</w:t>
      </w:r>
      <w:r w:rsidRPr="001F278C">
        <w:rPr>
          <w:rFonts w:asciiTheme="majorHAnsi" w:hAnsiTheme="majorHAnsi" w:cstheme="minorHAnsi"/>
          <w:sz w:val="16"/>
          <w:szCs w:val="16"/>
          <w:lang w:val="es-US"/>
        </w:rPr>
        <w:t xml:space="preserve"> 7-8.</w:t>
      </w:r>
    </w:p>
  </w:footnote>
  <w:footnote w:id="9">
    <w:p w14:paraId="35048407" w14:textId="26A32931" w:rsidR="004800B5" w:rsidRPr="004800B5" w:rsidRDefault="004800B5" w:rsidP="004647E2">
      <w:pPr>
        <w:pStyle w:val="FootnoteText"/>
        <w:ind w:firstLine="720"/>
        <w:jc w:val="both"/>
        <w:rPr>
          <w:rFonts w:asciiTheme="majorHAnsi" w:hAnsiTheme="majorHAnsi"/>
          <w:sz w:val="16"/>
          <w:szCs w:val="16"/>
          <w:lang w:val="es-CO"/>
        </w:rPr>
      </w:pPr>
      <w:r w:rsidRPr="004800B5">
        <w:rPr>
          <w:rStyle w:val="FootnoteReference"/>
          <w:rFonts w:asciiTheme="majorHAnsi" w:hAnsiTheme="majorHAnsi"/>
          <w:sz w:val="16"/>
          <w:szCs w:val="16"/>
        </w:rPr>
        <w:footnoteRef/>
      </w:r>
      <w:r w:rsidRPr="004800B5">
        <w:rPr>
          <w:rFonts w:asciiTheme="majorHAnsi" w:hAnsiTheme="majorHAnsi"/>
          <w:sz w:val="16"/>
          <w:szCs w:val="16"/>
          <w:lang w:val="es-CO"/>
        </w:rPr>
        <w:t xml:space="preserve"> CIDH, Informe No. 57/08, Petición 283-06, Inadmisibilidad, Mario Roberto Chang Bravo, Guatemala, 24 de julio de 2008, párr. 38; Informe No. 79/12, Petición 342-07, Admisibilidad, </w:t>
      </w:r>
      <w:proofErr w:type="spellStart"/>
      <w:r w:rsidRPr="004800B5">
        <w:rPr>
          <w:rFonts w:asciiTheme="majorHAnsi" w:hAnsiTheme="majorHAnsi"/>
          <w:sz w:val="16"/>
          <w:szCs w:val="16"/>
          <w:lang w:val="es-CO"/>
        </w:rPr>
        <w:t>Ivete</w:t>
      </w:r>
      <w:proofErr w:type="spellEnd"/>
      <w:r w:rsidRPr="004800B5">
        <w:rPr>
          <w:rFonts w:asciiTheme="majorHAnsi" w:hAnsiTheme="majorHAnsi"/>
          <w:sz w:val="16"/>
          <w:szCs w:val="16"/>
          <w:lang w:val="es-CO"/>
        </w:rPr>
        <w:t xml:space="preserve"> </w:t>
      </w:r>
      <w:proofErr w:type="spellStart"/>
      <w:r w:rsidRPr="004800B5">
        <w:rPr>
          <w:rFonts w:asciiTheme="majorHAnsi" w:hAnsiTheme="majorHAnsi"/>
          <w:sz w:val="16"/>
          <w:szCs w:val="16"/>
          <w:lang w:val="es-CO"/>
        </w:rPr>
        <w:t>Jordani</w:t>
      </w:r>
      <w:proofErr w:type="spellEnd"/>
      <w:r w:rsidRPr="004800B5">
        <w:rPr>
          <w:rFonts w:asciiTheme="majorHAnsi" w:hAnsiTheme="majorHAnsi"/>
          <w:sz w:val="16"/>
          <w:szCs w:val="16"/>
          <w:lang w:val="es-CO"/>
        </w:rPr>
        <w:t xml:space="preserve"> </w:t>
      </w:r>
      <w:proofErr w:type="spellStart"/>
      <w:r w:rsidRPr="004800B5">
        <w:rPr>
          <w:rFonts w:asciiTheme="majorHAnsi" w:hAnsiTheme="majorHAnsi"/>
          <w:sz w:val="16"/>
          <w:szCs w:val="16"/>
          <w:lang w:val="es-CO"/>
        </w:rPr>
        <w:t>Demeneck</w:t>
      </w:r>
      <w:proofErr w:type="spellEnd"/>
      <w:r w:rsidRPr="004800B5">
        <w:rPr>
          <w:rFonts w:asciiTheme="majorHAnsi" w:hAnsiTheme="majorHAnsi"/>
          <w:sz w:val="16"/>
          <w:szCs w:val="16"/>
          <w:lang w:val="es-CO"/>
        </w:rPr>
        <w:t xml:space="preserve"> y otros, Brasil, 8 de noviembre de 2012, párr. 20; Informe No. 72/11, Petición 1164-05, Admisibilidad, William Gómez Vargas, Costa Rica, 31 de marzo de 2011, </w:t>
      </w:r>
      <w:proofErr w:type="spellStart"/>
      <w:r w:rsidRPr="004800B5">
        <w:rPr>
          <w:rFonts w:asciiTheme="majorHAnsi" w:hAnsiTheme="majorHAnsi"/>
          <w:sz w:val="16"/>
          <w:szCs w:val="16"/>
          <w:lang w:val="es-CO"/>
        </w:rPr>
        <w:t>párrs</w:t>
      </w:r>
      <w:proofErr w:type="spellEnd"/>
      <w:r w:rsidRPr="004800B5">
        <w:rPr>
          <w:rFonts w:asciiTheme="majorHAnsi" w:hAnsiTheme="majorHAnsi"/>
          <w:sz w:val="16"/>
          <w:szCs w:val="16"/>
          <w:lang w:val="es-CO"/>
        </w:rPr>
        <w:t xml:space="preserve">. 33 y ss. </w:t>
      </w:r>
    </w:p>
  </w:footnote>
  <w:footnote w:id="10">
    <w:p w14:paraId="6F0C22CC" w14:textId="77777777" w:rsidR="004800B5" w:rsidRPr="00950DEA" w:rsidRDefault="004800B5" w:rsidP="004647E2">
      <w:pPr>
        <w:pStyle w:val="FootnoteText"/>
        <w:ind w:firstLine="720"/>
        <w:jc w:val="both"/>
        <w:rPr>
          <w:rFonts w:asciiTheme="majorHAnsi" w:hAnsiTheme="majorHAnsi" w:cstheme="minorHAnsi"/>
          <w:sz w:val="16"/>
          <w:szCs w:val="16"/>
          <w:lang w:val="es-CO"/>
        </w:rPr>
      </w:pPr>
      <w:r w:rsidRPr="00950DEA">
        <w:rPr>
          <w:rStyle w:val="FootnoteReference"/>
          <w:rFonts w:asciiTheme="majorHAnsi" w:hAnsiTheme="majorHAnsi" w:cstheme="minorHAnsi"/>
          <w:sz w:val="16"/>
          <w:szCs w:val="16"/>
        </w:rPr>
        <w:footnoteRef/>
      </w:r>
      <w:r w:rsidRPr="00950DEA">
        <w:rPr>
          <w:rFonts w:asciiTheme="majorHAnsi" w:hAnsiTheme="majorHAnsi" w:cstheme="minorHAnsi"/>
          <w:sz w:val="16"/>
          <w:szCs w:val="16"/>
          <w:lang w:val="es-CO"/>
        </w:rPr>
        <w:t xml:space="preserve"> CIDH, Informe No. 116/19, Petición No. 1780-10, Admisibilidad, Carlos Fernando </w:t>
      </w:r>
      <w:proofErr w:type="spellStart"/>
      <w:r w:rsidRPr="00950DEA">
        <w:rPr>
          <w:rFonts w:asciiTheme="majorHAnsi" w:hAnsiTheme="majorHAnsi" w:cstheme="minorHAnsi"/>
          <w:sz w:val="16"/>
          <w:szCs w:val="16"/>
          <w:lang w:val="es-CO"/>
        </w:rPr>
        <w:t>Ballivián</w:t>
      </w:r>
      <w:proofErr w:type="spellEnd"/>
      <w:r w:rsidRPr="00950DEA">
        <w:rPr>
          <w:rFonts w:asciiTheme="majorHAnsi" w:hAnsiTheme="majorHAnsi" w:cstheme="minorHAnsi"/>
          <w:sz w:val="16"/>
          <w:szCs w:val="16"/>
          <w:lang w:val="es-CO"/>
        </w:rPr>
        <w:t xml:space="preserve"> Jiménez, Argentina, 3 de julio de 2019, párr. 15.</w:t>
      </w:r>
    </w:p>
  </w:footnote>
  <w:footnote w:id="11">
    <w:p w14:paraId="2DDEE8A8" w14:textId="77777777" w:rsidR="00A37FAB" w:rsidRPr="006132CC" w:rsidRDefault="00A37FAB" w:rsidP="004647E2">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093585"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A248C" w14:textId="77777777" w:rsidR="00E545A7" w:rsidRDefault="00E54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BA6E31"/>
    <w:multiLevelType w:val="hybridMultilevel"/>
    <w:tmpl w:val="55CE4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6E741E"/>
    <w:multiLevelType w:val="hybridMultilevel"/>
    <w:tmpl w:val="C4A8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0"/>
  </w:num>
  <w:num w:numId="5">
    <w:abstractNumId w:val="47"/>
  </w:num>
  <w:num w:numId="6">
    <w:abstractNumId w:val="27"/>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9"/>
  </w:num>
  <w:num w:numId="52">
    <w:abstractNumId w:val="41"/>
  </w:num>
  <w:num w:numId="53">
    <w:abstractNumId w:val="51"/>
  </w:num>
  <w:num w:numId="54">
    <w:abstractNumId w:val="45"/>
  </w:num>
  <w:num w:numId="55">
    <w:abstractNumId w:val="43"/>
  </w:num>
  <w:num w:numId="56">
    <w:abstractNumId w:val="26"/>
  </w:num>
  <w:num w:numId="57">
    <w:abstractNumId w:val="24"/>
  </w:num>
  <w:num w:numId="58">
    <w:abstractNumId w:val="36"/>
  </w:num>
  <w:num w:numId="59">
    <w:abstractNumId w:val="50"/>
  </w:num>
  <w:num w:numId="60">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43AD6"/>
    <w:rsid w:val="00052816"/>
    <w:rsid w:val="00053BAF"/>
    <w:rsid w:val="00064576"/>
    <w:rsid w:val="00071174"/>
    <w:rsid w:val="000716C5"/>
    <w:rsid w:val="00075E23"/>
    <w:rsid w:val="0009344A"/>
    <w:rsid w:val="00093585"/>
    <w:rsid w:val="000A392E"/>
    <w:rsid w:val="000A575F"/>
    <w:rsid w:val="000C46E0"/>
    <w:rsid w:val="000D05CB"/>
    <w:rsid w:val="000D10DB"/>
    <w:rsid w:val="000E5EB5"/>
    <w:rsid w:val="000F35ED"/>
    <w:rsid w:val="0010011A"/>
    <w:rsid w:val="00107131"/>
    <w:rsid w:val="0010736F"/>
    <w:rsid w:val="00113F73"/>
    <w:rsid w:val="00121CC2"/>
    <w:rsid w:val="00131425"/>
    <w:rsid w:val="00133EE5"/>
    <w:rsid w:val="00167A34"/>
    <w:rsid w:val="00186D58"/>
    <w:rsid w:val="001A520D"/>
    <w:rsid w:val="001A7870"/>
    <w:rsid w:val="001B3A00"/>
    <w:rsid w:val="001C1B41"/>
    <w:rsid w:val="001D65EF"/>
    <w:rsid w:val="001E49E7"/>
    <w:rsid w:val="001F278C"/>
    <w:rsid w:val="001F7201"/>
    <w:rsid w:val="00223A29"/>
    <w:rsid w:val="002250A3"/>
    <w:rsid w:val="00235217"/>
    <w:rsid w:val="00246D1F"/>
    <w:rsid w:val="00247403"/>
    <w:rsid w:val="00247542"/>
    <w:rsid w:val="00266B61"/>
    <w:rsid w:val="0026712A"/>
    <w:rsid w:val="002704DB"/>
    <w:rsid w:val="002A0AAE"/>
    <w:rsid w:val="002A5820"/>
    <w:rsid w:val="002D2B26"/>
    <w:rsid w:val="002D7EA2"/>
    <w:rsid w:val="002E187C"/>
    <w:rsid w:val="00302733"/>
    <w:rsid w:val="00305835"/>
    <w:rsid w:val="00306F33"/>
    <w:rsid w:val="00314078"/>
    <w:rsid w:val="0031535D"/>
    <w:rsid w:val="003239B8"/>
    <w:rsid w:val="0033169F"/>
    <w:rsid w:val="00344977"/>
    <w:rsid w:val="00346C95"/>
    <w:rsid w:val="00356185"/>
    <w:rsid w:val="00360380"/>
    <w:rsid w:val="003613A5"/>
    <w:rsid w:val="0037519E"/>
    <w:rsid w:val="00386CF0"/>
    <w:rsid w:val="003B70FB"/>
    <w:rsid w:val="003C0377"/>
    <w:rsid w:val="003C676B"/>
    <w:rsid w:val="003D3BC2"/>
    <w:rsid w:val="003E6CA1"/>
    <w:rsid w:val="003F5154"/>
    <w:rsid w:val="00405F9C"/>
    <w:rsid w:val="004065A8"/>
    <w:rsid w:val="004165C2"/>
    <w:rsid w:val="00421452"/>
    <w:rsid w:val="00441ECB"/>
    <w:rsid w:val="00445193"/>
    <w:rsid w:val="004470F2"/>
    <w:rsid w:val="00462C1B"/>
    <w:rsid w:val="004647E2"/>
    <w:rsid w:val="00467B7E"/>
    <w:rsid w:val="00473BB4"/>
    <w:rsid w:val="00477592"/>
    <w:rsid w:val="004800B5"/>
    <w:rsid w:val="00486F1C"/>
    <w:rsid w:val="0049419D"/>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198"/>
    <w:rsid w:val="00525560"/>
    <w:rsid w:val="00544C49"/>
    <w:rsid w:val="005516A1"/>
    <w:rsid w:val="005559EF"/>
    <w:rsid w:val="00563557"/>
    <w:rsid w:val="0057402A"/>
    <w:rsid w:val="005771D0"/>
    <w:rsid w:val="005872CC"/>
    <w:rsid w:val="0059191A"/>
    <w:rsid w:val="005921FF"/>
    <w:rsid w:val="00596B17"/>
    <w:rsid w:val="005A24ED"/>
    <w:rsid w:val="005A6D0E"/>
    <w:rsid w:val="005B52B0"/>
    <w:rsid w:val="005B6806"/>
    <w:rsid w:val="005C4225"/>
    <w:rsid w:val="005F0DAD"/>
    <w:rsid w:val="005F0F33"/>
    <w:rsid w:val="00600DEB"/>
    <w:rsid w:val="00627C9F"/>
    <w:rsid w:val="006311E9"/>
    <w:rsid w:val="00632354"/>
    <w:rsid w:val="00635421"/>
    <w:rsid w:val="00642810"/>
    <w:rsid w:val="00652333"/>
    <w:rsid w:val="0068009E"/>
    <w:rsid w:val="00692219"/>
    <w:rsid w:val="006A17D2"/>
    <w:rsid w:val="006A73E6"/>
    <w:rsid w:val="006B2D5C"/>
    <w:rsid w:val="006C0ECF"/>
    <w:rsid w:val="006C4EB1"/>
    <w:rsid w:val="006E0166"/>
    <w:rsid w:val="006E2FFB"/>
    <w:rsid w:val="006E7B34"/>
    <w:rsid w:val="0070697F"/>
    <w:rsid w:val="007103C4"/>
    <w:rsid w:val="0072199C"/>
    <w:rsid w:val="00722C9F"/>
    <w:rsid w:val="007253B8"/>
    <w:rsid w:val="0073741F"/>
    <w:rsid w:val="00740FA5"/>
    <w:rsid w:val="00746C94"/>
    <w:rsid w:val="00760A22"/>
    <w:rsid w:val="0076643F"/>
    <w:rsid w:val="00777F63"/>
    <w:rsid w:val="007A5817"/>
    <w:rsid w:val="007B05C4"/>
    <w:rsid w:val="007B60E9"/>
    <w:rsid w:val="007B6CC3"/>
    <w:rsid w:val="007B76D3"/>
    <w:rsid w:val="007C3334"/>
    <w:rsid w:val="007D2B98"/>
    <w:rsid w:val="007D6BA6"/>
    <w:rsid w:val="007E21BC"/>
    <w:rsid w:val="007E7C82"/>
    <w:rsid w:val="007F2AA1"/>
    <w:rsid w:val="007F588D"/>
    <w:rsid w:val="00803F1C"/>
    <w:rsid w:val="0080600E"/>
    <w:rsid w:val="00814688"/>
    <w:rsid w:val="00817612"/>
    <w:rsid w:val="008338A4"/>
    <w:rsid w:val="00834D49"/>
    <w:rsid w:val="00837C45"/>
    <w:rsid w:val="00844730"/>
    <w:rsid w:val="008457C2"/>
    <w:rsid w:val="008463FE"/>
    <w:rsid w:val="00857A82"/>
    <w:rsid w:val="00873836"/>
    <w:rsid w:val="00885737"/>
    <w:rsid w:val="00890650"/>
    <w:rsid w:val="00892BAC"/>
    <w:rsid w:val="008944DC"/>
    <w:rsid w:val="00897E12"/>
    <w:rsid w:val="008A3DEE"/>
    <w:rsid w:val="008A7E0F"/>
    <w:rsid w:val="008B12F5"/>
    <w:rsid w:val="008B57FA"/>
    <w:rsid w:val="008C5E2D"/>
    <w:rsid w:val="008D768D"/>
    <w:rsid w:val="008E3759"/>
    <w:rsid w:val="008E3BFE"/>
    <w:rsid w:val="008F1912"/>
    <w:rsid w:val="0090270B"/>
    <w:rsid w:val="009041DC"/>
    <w:rsid w:val="00917183"/>
    <w:rsid w:val="00917B5A"/>
    <w:rsid w:val="00920A58"/>
    <w:rsid w:val="00920A8C"/>
    <w:rsid w:val="00934A2C"/>
    <w:rsid w:val="0096706E"/>
    <w:rsid w:val="00974491"/>
    <w:rsid w:val="00975C4E"/>
    <w:rsid w:val="00981FBA"/>
    <w:rsid w:val="009822D0"/>
    <w:rsid w:val="00994604"/>
    <w:rsid w:val="00997BC5"/>
    <w:rsid w:val="009A4F41"/>
    <w:rsid w:val="009B381B"/>
    <w:rsid w:val="009B6C47"/>
    <w:rsid w:val="009D1753"/>
    <w:rsid w:val="009D7611"/>
    <w:rsid w:val="009E0B61"/>
    <w:rsid w:val="009E53DE"/>
    <w:rsid w:val="00A11212"/>
    <w:rsid w:val="00A11DE8"/>
    <w:rsid w:val="00A11E44"/>
    <w:rsid w:val="00A16D2F"/>
    <w:rsid w:val="00A30100"/>
    <w:rsid w:val="00A328B3"/>
    <w:rsid w:val="00A37FAB"/>
    <w:rsid w:val="00A50FCF"/>
    <w:rsid w:val="00A528D1"/>
    <w:rsid w:val="00A610CD"/>
    <w:rsid w:val="00A758AA"/>
    <w:rsid w:val="00AA09A2"/>
    <w:rsid w:val="00AA7996"/>
    <w:rsid w:val="00AB2293"/>
    <w:rsid w:val="00AC19CB"/>
    <w:rsid w:val="00AE5488"/>
    <w:rsid w:val="00AE6F91"/>
    <w:rsid w:val="00AF5571"/>
    <w:rsid w:val="00B07341"/>
    <w:rsid w:val="00B30539"/>
    <w:rsid w:val="00B314DB"/>
    <w:rsid w:val="00B361F2"/>
    <w:rsid w:val="00B3718B"/>
    <w:rsid w:val="00B3745F"/>
    <w:rsid w:val="00B4632A"/>
    <w:rsid w:val="00B530F1"/>
    <w:rsid w:val="00B670BA"/>
    <w:rsid w:val="00B74D7A"/>
    <w:rsid w:val="00B83EE4"/>
    <w:rsid w:val="00B93D7F"/>
    <w:rsid w:val="00BA276C"/>
    <w:rsid w:val="00BB019D"/>
    <w:rsid w:val="00BB306F"/>
    <w:rsid w:val="00BD0FF5"/>
    <w:rsid w:val="00BD4B89"/>
    <w:rsid w:val="00BD5922"/>
    <w:rsid w:val="00BF02CB"/>
    <w:rsid w:val="00BF6FD8"/>
    <w:rsid w:val="00C03680"/>
    <w:rsid w:val="00C054DF"/>
    <w:rsid w:val="00C21762"/>
    <w:rsid w:val="00C21FEF"/>
    <w:rsid w:val="00C23BA4"/>
    <w:rsid w:val="00C24468"/>
    <w:rsid w:val="00C24543"/>
    <w:rsid w:val="00C256A2"/>
    <w:rsid w:val="00C25ADB"/>
    <w:rsid w:val="00C51515"/>
    <w:rsid w:val="00C5660B"/>
    <w:rsid w:val="00C660EE"/>
    <w:rsid w:val="00C66B72"/>
    <w:rsid w:val="00C87AC4"/>
    <w:rsid w:val="00C9567A"/>
    <w:rsid w:val="00CB212D"/>
    <w:rsid w:val="00CB2660"/>
    <w:rsid w:val="00CC5E90"/>
    <w:rsid w:val="00CC7C89"/>
    <w:rsid w:val="00CD046C"/>
    <w:rsid w:val="00CE076C"/>
    <w:rsid w:val="00CE5199"/>
    <w:rsid w:val="00CE66D5"/>
    <w:rsid w:val="00CF637A"/>
    <w:rsid w:val="00CF66BF"/>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76F9"/>
    <w:rsid w:val="00DA319C"/>
    <w:rsid w:val="00DA7B5F"/>
    <w:rsid w:val="00DC00FE"/>
    <w:rsid w:val="00DC11E7"/>
    <w:rsid w:val="00DC24E3"/>
    <w:rsid w:val="00DC7023"/>
    <w:rsid w:val="00DC769A"/>
    <w:rsid w:val="00DD3D86"/>
    <w:rsid w:val="00DD4AD2"/>
    <w:rsid w:val="00DD635D"/>
    <w:rsid w:val="00DE2862"/>
    <w:rsid w:val="00DF1EC4"/>
    <w:rsid w:val="00E0340B"/>
    <w:rsid w:val="00E04A90"/>
    <w:rsid w:val="00E0551F"/>
    <w:rsid w:val="00E06F50"/>
    <w:rsid w:val="00E14056"/>
    <w:rsid w:val="00E219C7"/>
    <w:rsid w:val="00E24CDA"/>
    <w:rsid w:val="00E4118C"/>
    <w:rsid w:val="00E43157"/>
    <w:rsid w:val="00E461CE"/>
    <w:rsid w:val="00E545A7"/>
    <w:rsid w:val="00E573E4"/>
    <w:rsid w:val="00E64C3D"/>
    <w:rsid w:val="00E720CA"/>
    <w:rsid w:val="00E84EB5"/>
    <w:rsid w:val="00E85662"/>
    <w:rsid w:val="00E8789F"/>
    <w:rsid w:val="00E97B71"/>
    <w:rsid w:val="00EA3D34"/>
    <w:rsid w:val="00EB454D"/>
    <w:rsid w:val="00EC4899"/>
    <w:rsid w:val="00ED549D"/>
    <w:rsid w:val="00ED5E10"/>
    <w:rsid w:val="00ED76BE"/>
    <w:rsid w:val="00EE00E9"/>
    <w:rsid w:val="00EF1AAA"/>
    <w:rsid w:val="00EF453A"/>
    <w:rsid w:val="00EF619B"/>
    <w:rsid w:val="00EF7D96"/>
    <w:rsid w:val="00F00B55"/>
    <w:rsid w:val="00F02AD1"/>
    <w:rsid w:val="00F253CC"/>
    <w:rsid w:val="00F37106"/>
    <w:rsid w:val="00F44E25"/>
    <w:rsid w:val="00F519CF"/>
    <w:rsid w:val="00F56BA5"/>
    <w:rsid w:val="00F60E22"/>
    <w:rsid w:val="00F7542E"/>
    <w:rsid w:val="00F81395"/>
    <w:rsid w:val="00F81BB8"/>
    <w:rsid w:val="00F90C64"/>
    <w:rsid w:val="00F917D1"/>
    <w:rsid w:val="00F9653B"/>
    <w:rsid w:val="00FB62CF"/>
    <w:rsid w:val="00FC7DFF"/>
    <w:rsid w:val="00FD3C3B"/>
    <w:rsid w:val="00FD7114"/>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B57F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A16D2F"/>
    <w:rPr>
      <w:sz w:val="16"/>
      <w:szCs w:val="16"/>
    </w:rPr>
  </w:style>
  <w:style w:type="paragraph" w:styleId="CommentText">
    <w:name w:val="annotation text"/>
    <w:basedOn w:val="Normal"/>
    <w:link w:val="CommentTextChar"/>
    <w:uiPriority w:val="99"/>
    <w:semiHidden/>
    <w:unhideWhenUsed/>
    <w:rsid w:val="00A16D2F"/>
    <w:rPr>
      <w:sz w:val="20"/>
      <w:szCs w:val="20"/>
    </w:rPr>
  </w:style>
  <w:style w:type="character" w:customStyle="1" w:styleId="CommentTextChar">
    <w:name w:val="Comment Text Char"/>
    <w:basedOn w:val="DefaultParagraphFont"/>
    <w:link w:val="CommentText"/>
    <w:uiPriority w:val="99"/>
    <w:semiHidden/>
    <w:rsid w:val="00A16D2F"/>
    <w:rPr>
      <w:lang w:val="en-US" w:eastAsia="en-US"/>
    </w:rPr>
  </w:style>
  <w:style w:type="paragraph" w:styleId="CommentSubject">
    <w:name w:val="annotation subject"/>
    <w:basedOn w:val="CommentText"/>
    <w:next w:val="CommentText"/>
    <w:link w:val="CommentSubjectChar"/>
    <w:uiPriority w:val="99"/>
    <w:semiHidden/>
    <w:unhideWhenUsed/>
    <w:rsid w:val="00A16D2F"/>
    <w:rPr>
      <w:b/>
      <w:bCs/>
    </w:rPr>
  </w:style>
  <w:style w:type="character" w:customStyle="1" w:styleId="CommentSubjectChar">
    <w:name w:val="Comment Subject Char"/>
    <w:basedOn w:val="CommentTextChar"/>
    <w:link w:val="CommentSubject"/>
    <w:uiPriority w:val="99"/>
    <w:semiHidden/>
    <w:rsid w:val="00A16D2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529DA"/>
    <w:rsid w:val="002A3923"/>
    <w:rsid w:val="00394049"/>
    <w:rsid w:val="003B0C71"/>
    <w:rsid w:val="00432A2F"/>
    <w:rsid w:val="004B5BBB"/>
    <w:rsid w:val="004F2DF8"/>
    <w:rsid w:val="00517E2A"/>
    <w:rsid w:val="006F24A1"/>
    <w:rsid w:val="009A261B"/>
    <w:rsid w:val="00A72C2C"/>
    <w:rsid w:val="00AA2E17"/>
    <w:rsid w:val="00AA37BF"/>
    <w:rsid w:val="00AA3940"/>
    <w:rsid w:val="00AC15A4"/>
    <w:rsid w:val="00B0336C"/>
    <w:rsid w:val="00B82626"/>
    <w:rsid w:val="00D241E9"/>
    <w:rsid w:val="00D26655"/>
    <w:rsid w:val="00D7750D"/>
    <w:rsid w:val="00D81F3E"/>
    <w:rsid w:val="00DB5EE8"/>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2465A-E577-4672-8AD8-BE17A99C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3818</Words>
  <Characters>19743</Characters>
  <Application>Microsoft Office Word</Application>
  <DocSecurity>0</DocSecurity>
  <Lines>379</Lines>
  <Paragraphs>103</Paragraphs>
  <ScaleCrop>false</ScaleCrop>
  <Company/>
  <LinksUpToDate>false</LinksUpToDate>
  <CharactersWithSpaces>23458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390/20</dc:title>
  <dc:creator/>
  <cp:lastModifiedBy/>
  <cp:revision>1</cp:revision>
  <dcterms:created xsi:type="dcterms:W3CDTF">2021-02-10T14:08:00Z</dcterms:created>
  <dcterms:modified xsi:type="dcterms:W3CDTF">2021-02-10T14:08:00Z</dcterms:modified>
</cp:coreProperties>
</file>