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B678EF" w:rsidRDefault="00D306D1" w:rsidP="00627C9F">
      <w:pPr>
        <w:jc w:val="both"/>
        <w:rPr>
          <w:rFonts w:asciiTheme="majorHAnsi" w:hAnsiTheme="majorHAnsi" w:cs="Univers"/>
          <w:b/>
          <w:bCs/>
          <w:sz w:val="22"/>
          <w:szCs w:val="22"/>
          <w:lang w:val="es-ES"/>
        </w:rPr>
      </w:pPr>
      <w:r w:rsidRPr="00B678E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E1EFCE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678E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B678EF"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B678EF"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B678EF" w:rsidRDefault="005128E4" w:rsidP="00040C3A">
      <w:pPr>
        <w:tabs>
          <w:tab w:val="center" w:pos="5400"/>
        </w:tabs>
        <w:suppressAutoHyphens/>
        <w:rPr>
          <w:rFonts w:asciiTheme="majorHAnsi" w:hAnsiTheme="majorHAnsi"/>
          <w:sz w:val="22"/>
          <w:szCs w:val="22"/>
          <w:lang w:val="es-ES"/>
        </w:rPr>
      </w:pPr>
    </w:p>
    <w:p w14:paraId="12A36B24" w14:textId="77777777" w:rsidR="005128E4" w:rsidRPr="00B678EF" w:rsidRDefault="005128E4" w:rsidP="00040C3A">
      <w:pPr>
        <w:tabs>
          <w:tab w:val="center" w:pos="5400"/>
        </w:tabs>
        <w:suppressAutoHyphens/>
        <w:rPr>
          <w:rFonts w:asciiTheme="majorHAnsi" w:hAnsiTheme="majorHAnsi"/>
          <w:sz w:val="22"/>
          <w:szCs w:val="22"/>
          <w:lang w:val="es-ES"/>
        </w:rPr>
      </w:pPr>
    </w:p>
    <w:p w14:paraId="2252093D" w14:textId="77777777" w:rsidR="005128E4" w:rsidRPr="00B678EF" w:rsidRDefault="005128E4" w:rsidP="00040C3A">
      <w:pPr>
        <w:tabs>
          <w:tab w:val="center" w:pos="5400"/>
        </w:tabs>
        <w:suppressAutoHyphens/>
        <w:rPr>
          <w:rFonts w:asciiTheme="majorHAnsi" w:hAnsiTheme="majorHAnsi"/>
          <w:sz w:val="22"/>
          <w:szCs w:val="22"/>
          <w:lang w:val="es-ES"/>
        </w:rPr>
      </w:pPr>
    </w:p>
    <w:p w14:paraId="403935BD" w14:textId="77777777" w:rsidR="00040C3A" w:rsidRPr="00B678EF"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B678EF"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B678EF"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B678EF"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B678EF"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B678EF" w:rsidRDefault="003D3BC2" w:rsidP="00040C3A">
      <w:pPr>
        <w:tabs>
          <w:tab w:val="center" w:pos="5400"/>
        </w:tabs>
        <w:suppressAutoHyphens/>
        <w:jc w:val="center"/>
        <w:rPr>
          <w:rFonts w:asciiTheme="majorHAnsi" w:hAnsiTheme="majorHAnsi"/>
          <w:sz w:val="22"/>
          <w:szCs w:val="22"/>
          <w:lang w:val="es-ES"/>
        </w:rPr>
      </w:pPr>
      <w:r w:rsidRPr="00B678E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841820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153D32">
                              <w:rPr>
                                <w:rFonts w:asciiTheme="majorHAnsi" w:hAnsiTheme="majorHAnsi" w:cs="Arial"/>
                                <w:b/>
                                <w:bCs/>
                                <w:color w:val="0D0D0D" w:themeColor="text1" w:themeTint="F2"/>
                                <w:sz w:val="36"/>
                                <w:szCs w:val="22"/>
                                <w:lang w:val="es-ES_tradnl"/>
                              </w:rPr>
                              <w:t xml:space="preserve"> 47</w:t>
                            </w:r>
                            <w:r w:rsidR="007B05C4">
                              <w:rPr>
                                <w:rFonts w:asciiTheme="majorHAnsi" w:hAnsiTheme="majorHAnsi" w:cs="Arial"/>
                                <w:b/>
                                <w:bCs/>
                                <w:color w:val="0D0D0D" w:themeColor="text1" w:themeTint="F2"/>
                                <w:sz w:val="36"/>
                                <w:szCs w:val="22"/>
                                <w:lang w:val="es-ES_tradnl"/>
                              </w:rPr>
                              <w:t>/</w:t>
                            </w:r>
                            <w:r w:rsidR="006872B6">
                              <w:rPr>
                                <w:rFonts w:asciiTheme="majorHAnsi" w:hAnsiTheme="majorHAnsi" w:cs="Arial"/>
                                <w:b/>
                                <w:bCs/>
                                <w:color w:val="0D0D0D" w:themeColor="text1" w:themeTint="F2"/>
                                <w:sz w:val="36"/>
                                <w:szCs w:val="22"/>
                                <w:lang w:val="es-ES_tradnl"/>
                              </w:rPr>
                              <w:t>20</w:t>
                            </w:r>
                          </w:p>
                          <w:p w14:paraId="09C54AB3" w14:textId="3A697C5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678EF">
                              <w:rPr>
                                <w:rFonts w:asciiTheme="majorHAnsi" w:hAnsiTheme="majorHAnsi" w:cs="Arial"/>
                                <w:b/>
                                <w:color w:val="0D0D0D" w:themeColor="text1" w:themeTint="F2"/>
                                <w:sz w:val="36"/>
                                <w:szCs w:val="22"/>
                                <w:lang w:val="es-ES_tradnl"/>
                              </w:rPr>
                              <w:t>610</w:t>
                            </w:r>
                            <w:r w:rsidR="00246D1F" w:rsidRPr="004E2649">
                              <w:rPr>
                                <w:rFonts w:asciiTheme="majorHAnsi" w:hAnsiTheme="majorHAnsi" w:cs="Arial"/>
                                <w:b/>
                                <w:color w:val="0D0D0D" w:themeColor="text1" w:themeTint="F2"/>
                                <w:sz w:val="36"/>
                                <w:szCs w:val="22"/>
                                <w:lang w:val="es-ES_tradnl"/>
                              </w:rPr>
                              <w:t>-</w:t>
                            </w:r>
                            <w:r w:rsidR="00B678EF">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650313D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FF74A53" w:rsidR="005B52B0" w:rsidRPr="0010736F" w:rsidRDefault="0076077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A76C1D">
                              <w:rPr>
                                <w:rFonts w:asciiTheme="majorHAnsi" w:hAnsiTheme="majorHAnsi" w:cs="Arial"/>
                                <w:color w:val="0D0D0D" w:themeColor="text1" w:themeTint="F2"/>
                                <w:szCs w:val="22"/>
                                <w:lang w:val="es-ES_tradnl"/>
                              </w:rPr>
                              <w:t xml:space="preserve">BARNABÉ DEL CARMEN LÓPEZ </w:t>
                            </w:r>
                            <w:proofErr w:type="spellStart"/>
                            <w:r w:rsidR="00A76C1D">
                              <w:rPr>
                                <w:rFonts w:asciiTheme="majorHAnsi" w:hAnsiTheme="majorHAnsi" w:cs="Arial"/>
                                <w:color w:val="0D0D0D" w:themeColor="text1" w:themeTint="F2"/>
                                <w:szCs w:val="22"/>
                                <w:lang w:val="es-ES_tradnl"/>
                              </w:rPr>
                              <w:t>LÓPEZ</w:t>
                            </w:r>
                            <w:proofErr w:type="spellEnd"/>
                          </w:p>
                          <w:bookmarkEnd w:id="1"/>
                          <w:p w14:paraId="35068D0D" w14:textId="5D1B7F55" w:rsidR="005B52B0" w:rsidRPr="0010736F" w:rsidRDefault="00A76C1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841820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153D32">
                        <w:rPr>
                          <w:rFonts w:asciiTheme="majorHAnsi" w:hAnsiTheme="majorHAnsi" w:cs="Arial"/>
                          <w:b/>
                          <w:bCs/>
                          <w:color w:val="0D0D0D" w:themeColor="text1" w:themeTint="F2"/>
                          <w:sz w:val="36"/>
                          <w:szCs w:val="22"/>
                          <w:lang w:val="es-ES_tradnl"/>
                        </w:rPr>
                        <w:t xml:space="preserve"> 47</w:t>
                      </w:r>
                      <w:r w:rsidR="007B05C4">
                        <w:rPr>
                          <w:rFonts w:asciiTheme="majorHAnsi" w:hAnsiTheme="majorHAnsi" w:cs="Arial"/>
                          <w:b/>
                          <w:bCs/>
                          <w:color w:val="0D0D0D" w:themeColor="text1" w:themeTint="F2"/>
                          <w:sz w:val="36"/>
                          <w:szCs w:val="22"/>
                          <w:lang w:val="es-ES_tradnl"/>
                        </w:rPr>
                        <w:t>/</w:t>
                      </w:r>
                      <w:r w:rsidR="006872B6">
                        <w:rPr>
                          <w:rFonts w:asciiTheme="majorHAnsi" w:hAnsiTheme="majorHAnsi" w:cs="Arial"/>
                          <w:b/>
                          <w:bCs/>
                          <w:color w:val="0D0D0D" w:themeColor="text1" w:themeTint="F2"/>
                          <w:sz w:val="36"/>
                          <w:szCs w:val="22"/>
                          <w:lang w:val="es-ES_tradnl"/>
                        </w:rPr>
                        <w:t>20</w:t>
                      </w:r>
                    </w:p>
                    <w:p w14:paraId="09C54AB3" w14:textId="3A697C5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678EF">
                        <w:rPr>
                          <w:rFonts w:asciiTheme="majorHAnsi" w:hAnsiTheme="majorHAnsi" w:cs="Arial"/>
                          <w:b/>
                          <w:color w:val="0D0D0D" w:themeColor="text1" w:themeTint="F2"/>
                          <w:sz w:val="36"/>
                          <w:szCs w:val="22"/>
                          <w:lang w:val="es-ES_tradnl"/>
                        </w:rPr>
                        <w:t>610</w:t>
                      </w:r>
                      <w:r w:rsidR="00246D1F" w:rsidRPr="004E2649">
                        <w:rPr>
                          <w:rFonts w:asciiTheme="majorHAnsi" w:hAnsiTheme="majorHAnsi" w:cs="Arial"/>
                          <w:b/>
                          <w:color w:val="0D0D0D" w:themeColor="text1" w:themeTint="F2"/>
                          <w:sz w:val="36"/>
                          <w:szCs w:val="22"/>
                          <w:lang w:val="es-ES_tradnl"/>
                        </w:rPr>
                        <w:t>-</w:t>
                      </w:r>
                      <w:r w:rsidR="00B678EF">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650313D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FF74A53" w:rsidR="005B52B0" w:rsidRPr="0010736F" w:rsidRDefault="0076077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FAMILIARES DE </w:t>
                      </w:r>
                      <w:r w:rsidR="00A76C1D">
                        <w:rPr>
                          <w:rFonts w:asciiTheme="majorHAnsi" w:hAnsiTheme="majorHAnsi" w:cs="Arial"/>
                          <w:color w:val="0D0D0D" w:themeColor="text1" w:themeTint="F2"/>
                          <w:szCs w:val="22"/>
                          <w:lang w:val="es-ES_tradnl"/>
                        </w:rPr>
                        <w:t>BARNABÉ DEL CARMEN LÓPEZ LÓPEZ</w:t>
                      </w:r>
                    </w:p>
                    <w:bookmarkEnd w:id="1"/>
                    <w:p w14:paraId="35068D0D" w14:textId="5D1B7F55" w:rsidR="005B52B0" w:rsidRPr="0010736F" w:rsidRDefault="00A76C1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B678E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977A421"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579644D4" w:rsidR="00627C9F" w:rsidRPr="00935F06" w:rsidRDefault="00153D3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57</w:t>
                            </w:r>
                          </w:p>
                          <w:p w14:paraId="69373ED2" w14:textId="6C7DFC8B" w:rsidR="00627C9F" w:rsidRPr="00EA1191" w:rsidRDefault="00153D32"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20 abril</w:t>
                            </w:r>
                            <w:r w:rsidR="007B05C4" w:rsidRPr="00EA1191">
                              <w:rPr>
                                <w:rFonts w:asciiTheme="minorHAnsi" w:hAnsiTheme="minorHAnsi"/>
                                <w:color w:val="FFFFFF" w:themeColor="background1"/>
                                <w:sz w:val="22"/>
                                <w:lang w:val="es-MX"/>
                              </w:rPr>
                              <w:t xml:space="preserve"> </w:t>
                            </w:r>
                            <w:r w:rsidR="006872B6" w:rsidRPr="00EA1191">
                              <w:rPr>
                                <w:rFonts w:asciiTheme="minorHAnsi" w:hAnsiTheme="minorHAnsi"/>
                                <w:color w:val="FFFFFF" w:themeColor="background1"/>
                                <w:sz w:val="22"/>
                                <w:lang w:val="es-MX"/>
                              </w:rPr>
                              <w:t>2020</w:t>
                            </w:r>
                          </w:p>
                          <w:p w14:paraId="0771DB5B" w14:textId="77777777" w:rsidR="00627C9F" w:rsidRPr="00EA1191" w:rsidRDefault="00E0340B" w:rsidP="007A5817">
                            <w:pPr>
                              <w:spacing w:line="276" w:lineRule="auto"/>
                              <w:jc w:val="right"/>
                              <w:rPr>
                                <w:rFonts w:asciiTheme="minorHAnsi" w:hAnsiTheme="minorHAnsi"/>
                                <w:color w:val="FFFFFF" w:themeColor="background1"/>
                                <w:sz w:val="22"/>
                                <w:lang w:val="es-MX"/>
                              </w:rPr>
                            </w:pPr>
                            <w:r w:rsidRPr="00EA1191">
                              <w:rPr>
                                <w:rFonts w:asciiTheme="minorHAnsi" w:hAnsiTheme="minorHAnsi"/>
                                <w:color w:val="FFFFFF" w:themeColor="background1"/>
                                <w:sz w:val="22"/>
                                <w:lang w:val="es-MX"/>
                              </w:rPr>
                              <w:t xml:space="preserve">Original: </w:t>
                            </w:r>
                            <w:r w:rsidR="008B12F5" w:rsidRPr="00EA1191">
                              <w:rPr>
                                <w:rFonts w:asciiTheme="minorHAnsi" w:hAnsiTheme="minorHAnsi"/>
                                <w:color w:val="FFFFFF" w:themeColor="background1"/>
                                <w:sz w:val="22"/>
                                <w:lang w:val="es-MX"/>
                              </w:rPr>
                              <w:t>e</w:t>
                            </w:r>
                            <w:r w:rsidR="00627C9F" w:rsidRPr="00EA1191">
                              <w:rPr>
                                <w:rFonts w:asciiTheme="minorHAnsi" w:hAnsiTheme="minorHAnsi"/>
                                <w:color w:val="FFFFFF" w:themeColor="background1"/>
                                <w:sz w:val="22"/>
                                <w:lang w:val="es-MX"/>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977A421"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579644D4" w:rsidR="00627C9F" w:rsidRPr="00935F06" w:rsidRDefault="00153D3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57</w:t>
                      </w:r>
                    </w:p>
                    <w:p w14:paraId="69373ED2" w14:textId="6C7DFC8B" w:rsidR="00627C9F" w:rsidRPr="00EA1191" w:rsidRDefault="00153D32"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20 abril</w:t>
                      </w:r>
                      <w:r w:rsidR="007B05C4" w:rsidRPr="00EA1191">
                        <w:rPr>
                          <w:rFonts w:asciiTheme="minorHAnsi" w:hAnsiTheme="minorHAnsi"/>
                          <w:color w:val="FFFFFF" w:themeColor="background1"/>
                          <w:sz w:val="22"/>
                          <w:lang w:val="es-MX"/>
                        </w:rPr>
                        <w:t xml:space="preserve"> </w:t>
                      </w:r>
                      <w:r w:rsidR="006872B6" w:rsidRPr="00EA1191">
                        <w:rPr>
                          <w:rFonts w:asciiTheme="minorHAnsi" w:hAnsiTheme="minorHAnsi"/>
                          <w:color w:val="FFFFFF" w:themeColor="background1"/>
                          <w:sz w:val="22"/>
                          <w:lang w:val="es-MX"/>
                        </w:rPr>
                        <w:t>2020</w:t>
                      </w:r>
                    </w:p>
                    <w:p w14:paraId="0771DB5B" w14:textId="77777777" w:rsidR="00627C9F" w:rsidRPr="00EA1191" w:rsidRDefault="00E0340B" w:rsidP="007A5817">
                      <w:pPr>
                        <w:spacing w:line="276" w:lineRule="auto"/>
                        <w:jc w:val="right"/>
                        <w:rPr>
                          <w:rFonts w:asciiTheme="minorHAnsi" w:hAnsiTheme="minorHAnsi"/>
                          <w:color w:val="FFFFFF" w:themeColor="background1"/>
                          <w:sz w:val="22"/>
                          <w:lang w:val="es-MX"/>
                        </w:rPr>
                      </w:pPr>
                      <w:r w:rsidRPr="00EA1191">
                        <w:rPr>
                          <w:rFonts w:asciiTheme="minorHAnsi" w:hAnsiTheme="minorHAnsi"/>
                          <w:color w:val="FFFFFF" w:themeColor="background1"/>
                          <w:sz w:val="22"/>
                          <w:lang w:val="es-MX"/>
                        </w:rPr>
                        <w:t xml:space="preserve">Original: </w:t>
                      </w:r>
                      <w:r w:rsidR="008B12F5" w:rsidRPr="00EA1191">
                        <w:rPr>
                          <w:rFonts w:asciiTheme="minorHAnsi" w:hAnsiTheme="minorHAnsi"/>
                          <w:color w:val="FFFFFF" w:themeColor="background1"/>
                          <w:sz w:val="22"/>
                          <w:lang w:val="es-MX"/>
                        </w:rPr>
                        <w:t>e</w:t>
                      </w:r>
                      <w:r w:rsidR="00627C9F" w:rsidRPr="00EA1191">
                        <w:rPr>
                          <w:rFonts w:asciiTheme="minorHAnsi" w:hAnsiTheme="minorHAnsi"/>
                          <w:color w:val="FFFFFF" w:themeColor="background1"/>
                          <w:sz w:val="22"/>
                          <w:lang w:val="es-MX"/>
                        </w:rPr>
                        <w:t>spañol</w:t>
                      </w:r>
                    </w:p>
                  </w:txbxContent>
                </v:textbox>
              </v:shape>
            </w:pict>
          </mc:Fallback>
        </mc:AlternateContent>
      </w:r>
    </w:p>
    <w:p w14:paraId="155B0536"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B678EF"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B678EF"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B678EF"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B678EF"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B678EF"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B678EF"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B678EF" w:rsidRDefault="0090270B" w:rsidP="00040C3A">
      <w:pPr>
        <w:tabs>
          <w:tab w:val="center" w:pos="5400"/>
        </w:tabs>
        <w:suppressAutoHyphens/>
        <w:jc w:val="center"/>
        <w:rPr>
          <w:rFonts w:asciiTheme="majorHAnsi" w:hAnsiTheme="majorHAnsi"/>
          <w:sz w:val="18"/>
          <w:szCs w:val="22"/>
          <w:lang w:val="es-ES"/>
        </w:rPr>
      </w:pPr>
      <w:r w:rsidRPr="00B678E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7DEAFFBB">
                <wp:simplePos x="0" y="0"/>
                <wp:positionH relativeFrom="column">
                  <wp:posOffset>1335405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8A8427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53D32">
                              <w:rPr>
                                <w:rFonts w:asciiTheme="majorHAnsi" w:hAnsiTheme="majorHAnsi"/>
                                <w:color w:val="0D0D0D" w:themeColor="text1" w:themeTint="F2"/>
                                <w:sz w:val="18"/>
                                <w:szCs w:val="22"/>
                                <w:lang w:val="es-ES"/>
                              </w:rPr>
                              <w:t>20 de abril de 2020</w:t>
                            </w:r>
                            <w:r w:rsidR="001735B0">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1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" filled="f" stroked="f" strokeweight=".5pt">
                <v:textbox>
                  <w:txbxContent>
                    <w:p w14:paraId="2944B4F7" w14:textId="48A8427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53D32">
                        <w:rPr>
                          <w:rFonts w:asciiTheme="majorHAnsi" w:hAnsiTheme="majorHAnsi"/>
                          <w:color w:val="0D0D0D" w:themeColor="text1" w:themeTint="F2"/>
                          <w:sz w:val="18"/>
                          <w:szCs w:val="22"/>
                          <w:lang w:val="es-ES"/>
                        </w:rPr>
                        <w:t>20 de abril de 2020</w:t>
                      </w:r>
                      <w:r w:rsidR="001735B0">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B678EF" w:rsidRDefault="0090270B" w:rsidP="00040C3A">
      <w:pPr>
        <w:tabs>
          <w:tab w:val="center" w:pos="5400"/>
        </w:tabs>
        <w:suppressAutoHyphens/>
        <w:jc w:val="center"/>
        <w:rPr>
          <w:rFonts w:asciiTheme="majorHAnsi" w:hAnsiTheme="majorHAnsi"/>
          <w:sz w:val="18"/>
          <w:szCs w:val="22"/>
          <w:lang w:val="es-ES"/>
        </w:rPr>
      </w:pPr>
      <w:r w:rsidRPr="00B678EF">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BCF8D01" w:rsidR="00113F73" w:rsidRPr="009359BF" w:rsidRDefault="00113F73" w:rsidP="00113F73">
                            <w:pPr>
                              <w:spacing w:line="276" w:lineRule="auto"/>
                              <w:rPr>
                                <w:rFonts w:asciiTheme="majorHAnsi" w:hAnsiTheme="majorHAnsi"/>
                                <w:color w:val="595959" w:themeColor="text1" w:themeTint="A6"/>
                                <w:sz w:val="18"/>
                                <w:szCs w:val="18"/>
                                <w:lang w:val="es-MX"/>
                              </w:rPr>
                            </w:pPr>
                            <w:r w:rsidRPr="00E66399">
                              <w:rPr>
                                <w:rFonts w:asciiTheme="majorHAnsi" w:hAnsiTheme="majorHAnsi"/>
                                <w:b/>
                                <w:color w:val="595959" w:themeColor="text1" w:themeTint="A6"/>
                                <w:sz w:val="18"/>
                                <w:szCs w:val="18"/>
                                <w:lang w:val="pt-BR"/>
                              </w:rPr>
                              <w:t>Citar como:</w:t>
                            </w:r>
                            <w:r w:rsidRPr="00E66399">
                              <w:rPr>
                                <w:rFonts w:asciiTheme="majorHAnsi" w:hAnsiTheme="majorHAnsi"/>
                                <w:color w:val="595959" w:themeColor="text1" w:themeTint="A6"/>
                                <w:sz w:val="18"/>
                                <w:szCs w:val="18"/>
                                <w:lang w:val="pt-BR"/>
                              </w:rPr>
                              <w:t xml:space="preserve"> CIDH, Informe No. </w:t>
                            </w:r>
                            <w:r w:rsidR="00153D32" w:rsidRPr="00153D32">
                              <w:rPr>
                                <w:rFonts w:asciiTheme="majorHAnsi" w:hAnsiTheme="majorHAnsi"/>
                                <w:color w:val="595959" w:themeColor="text1" w:themeTint="A6"/>
                                <w:sz w:val="18"/>
                                <w:szCs w:val="18"/>
                                <w:lang w:val="pt-BR"/>
                              </w:rPr>
                              <w:t>47</w:t>
                            </w:r>
                            <w:r w:rsidR="007B05C4" w:rsidRPr="00153D32">
                              <w:rPr>
                                <w:rFonts w:asciiTheme="majorHAnsi" w:hAnsiTheme="majorHAnsi"/>
                                <w:color w:val="595959" w:themeColor="text1" w:themeTint="A6"/>
                                <w:sz w:val="18"/>
                                <w:szCs w:val="18"/>
                                <w:lang w:val="pt-BR"/>
                              </w:rPr>
                              <w:t>/</w:t>
                            </w:r>
                            <w:r w:rsidR="00153D32" w:rsidRPr="00153D32">
                              <w:rPr>
                                <w:rFonts w:asciiTheme="majorHAnsi" w:hAnsiTheme="majorHAnsi"/>
                                <w:color w:val="595959" w:themeColor="text1" w:themeTint="A6"/>
                                <w:sz w:val="18"/>
                                <w:szCs w:val="18"/>
                                <w:lang w:val="pt-BR"/>
                              </w:rPr>
                              <w:t>20</w:t>
                            </w:r>
                            <w:r w:rsidRPr="00153D32">
                              <w:rPr>
                                <w:rFonts w:asciiTheme="majorHAnsi" w:hAnsiTheme="majorHAnsi"/>
                                <w:color w:val="595959" w:themeColor="text1" w:themeTint="A6"/>
                                <w:sz w:val="18"/>
                                <w:szCs w:val="18"/>
                                <w:lang w:val="pt-BR"/>
                              </w:rPr>
                              <w:t xml:space="preserve">. </w:t>
                            </w:r>
                            <w:r w:rsidR="00B678EF" w:rsidRPr="009359BF">
                              <w:rPr>
                                <w:rFonts w:asciiTheme="majorHAnsi" w:hAnsiTheme="majorHAnsi"/>
                                <w:color w:val="595959" w:themeColor="text1" w:themeTint="A6"/>
                                <w:sz w:val="18"/>
                                <w:szCs w:val="18"/>
                                <w:lang w:val="es-MX"/>
                              </w:rPr>
                              <w:t>P-610-10</w:t>
                            </w:r>
                            <w:r w:rsidR="001E7DF4" w:rsidRPr="009359BF">
                              <w:rPr>
                                <w:rFonts w:asciiTheme="majorHAnsi" w:hAnsiTheme="majorHAnsi"/>
                                <w:color w:val="595959" w:themeColor="text1" w:themeTint="A6"/>
                                <w:sz w:val="18"/>
                                <w:szCs w:val="18"/>
                                <w:lang w:val="es-MX"/>
                              </w:rPr>
                              <w:t xml:space="preserve">. </w:t>
                            </w:r>
                            <w:r w:rsidRPr="009359BF">
                              <w:rPr>
                                <w:rFonts w:asciiTheme="majorHAnsi" w:hAnsiTheme="majorHAnsi"/>
                                <w:color w:val="595959" w:themeColor="text1" w:themeTint="A6"/>
                                <w:sz w:val="18"/>
                                <w:szCs w:val="18"/>
                                <w:lang w:val="es-MX"/>
                              </w:rPr>
                              <w:t xml:space="preserve">Admisibilidad. </w:t>
                            </w:r>
                            <w:r w:rsidR="00760779" w:rsidRPr="009359BF">
                              <w:rPr>
                                <w:rFonts w:asciiTheme="majorHAnsi" w:hAnsiTheme="majorHAnsi"/>
                                <w:color w:val="595959" w:themeColor="text1" w:themeTint="A6"/>
                                <w:sz w:val="18"/>
                                <w:szCs w:val="18"/>
                                <w:lang w:val="es-MX"/>
                              </w:rPr>
                              <w:t xml:space="preserve">Familiares de </w:t>
                            </w:r>
                            <w:proofErr w:type="spellStart"/>
                            <w:r w:rsidR="00760779" w:rsidRPr="009359BF">
                              <w:rPr>
                                <w:rFonts w:asciiTheme="majorHAnsi" w:hAnsiTheme="majorHAnsi"/>
                                <w:color w:val="595959" w:themeColor="text1" w:themeTint="A6"/>
                                <w:sz w:val="18"/>
                                <w:szCs w:val="18"/>
                                <w:lang w:val="es-MX"/>
                              </w:rPr>
                              <w:t>Barnabé</w:t>
                            </w:r>
                            <w:proofErr w:type="spellEnd"/>
                            <w:r w:rsidR="00760779" w:rsidRPr="009359BF">
                              <w:rPr>
                                <w:rFonts w:asciiTheme="majorHAnsi" w:hAnsiTheme="majorHAnsi"/>
                                <w:color w:val="595959" w:themeColor="text1" w:themeTint="A6"/>
                                <w:sz w:val="18"/>
                                <w:szCs w:val="18"/>
                                <w:lang w:val="es-MX"/>
                              </w:rPr>
                              <w:t xml:space="preserve"> del Carmen López </w:t>
                            </w:r>
                            <w:proofErr w:type="spellStart"/>
                            <w:r w:rsidR="00760779" w:rsidRPr="009359BF">
                              <w:rPr>
                                <w:rFonts w:asciiTheme="majorHAnsi" w:hAnsiTheme="majorHAnsi"/>
                                <w:color w:val="595959" w:themeColor="text1" w:themeTint="A6"/>
                                <w:sz w:val="18"/>
                                <w:szCs w:val="18"/>
                                <w:lang w:val="es-MX"/>
                              </w:rPr>
                              <w:t>López</w:t>
                            </w:r>
                            <w:proofErr w:type="spellEnd"/>
                            <w:r w:rsidRPr="009359BF">
                              <w:rPr>
                                <w:rFonts w:asciiTheme="majorHAnsi" w:hAnsiTheme="majorHAnsi"/>
                                <w:color w:val="595959" w:themeColor="text1" w:themeTint="A6"/>
                                <w:sz w:val="18"/>
                                <w:szCs w:val="18"/>
                                <w:lang w:val="es-MX"/>
                              </w:rPr>
                              <w:t xml:space="preserve">. </w:t>
                            </w:r>
                            <w:r w:rsidR="00B678EF" w:rsidRPr="009359BF">
                              <w:rPr>
                                <w:rFonts w:asciiTheme="majorHAnsi" w:hAnsiTheme="majorHAnsi"/>
                                <w:color w:val="595959" w:themeColor="text1" w:themeTint="A6"/>
                                <w:sz w:val="18"/>
                                <w:szCs w:val="18"/>
                                <w:lang w:val="es-MX"/>
                              </w:rPr>
                              <w:t>Chile</w:t>
                            </w:r>
                            <w:r w:rsidRPr="009359BF">
                              <w:rPr>
                                <w:rFonts w:asciiTheme="majorHAnsi" w:hAnsiTheme="majorHAnsi"/>
                                <w:color w:val="595959" w:themeColor="text1" w:themeTint="A6"/>
                                <w:sz w:val="18"/>
                                <w:szCs w:val="18"/>
                                <w:lang w:val="es-MX"/>
                              </w:rPr>
                              <w:t xml:space="preserve">. </w:t>
                            </w:r>
                            <w:r w:rsidR="00153D32">
                              <w:rPr>
                                <w:rFonts w:asciiTheme="majorHAnsi" w:hAnsiTheme="majorHAnsi"/>
                                <w:color w:val="595959" w:themeColor="text1" w:themeTint="A6"/>
                                <w:sz w:val="18"/>
                                <w:szCs w:val="18"/>
                                <w:lang w:val="es-MX"/>
                              </w:rPr>
                              <w:t>20 de abril de 2020</w:t>
                            </w:r>
                            <w:r w:rsidRPr="009359BF">
                              <w:rPr>
                                <w:rFonts w:asciiTheme="majorHAnsi" w:hAnsiTheme="majorHAnsi"/>
                                <w:color w:val="595959" w:themeColor="text1" w:themeTint="A6"/>
                                <w:sz w:val="18"/>
                                <w:szCs w:val="1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BCF8D01" w:rsidR="00113F73" w:rsidRPr="009359BF" w:rsidRDefault="00113F73" w:rsidP="00113F73">
                      <w:pPr>
                        <w:spacing w:line="276" w:lineRule="auto"/>
                        <w:rPr>
                          <w:rFonts w:asciiTheme="majorHAnsi" w:hAnsiTheme="majorHAnsi"/>
                          <w:color w:val="595959" w:themeColor="text1" w:themeTint="A6"/>
                          <w:sz w:val="18"/>
                          <w:szCs w:val="18"/>
                          <w:lang w:val="es-MX"/>
                        </w:rPr>
                      </w:pPr>
                      <w:r w:rsidRPr="00E66399">
                        <w:rPr>
                          <w:rFonts w:asciiTheme="majorHAnsi" w:hAnsiTheme="majorHAnsi"/>
                          <w:b/>
                          <w:color w:val="595959" w:themeColor="text1" w:themeTint="A6"/>
                          <w:sz w:val="18"/>
                          <w:szCs w:val="18"/>
                          <w:lang w:val="pt-BR"/>
                        </w:rPr>
                        <w:t>Citar como:</w:t>
                      </w:r>
                      <w:r w:rsidRPr="00E66399">
                        <w:rPr>
                          <w:rFonts w:asciiTheme="majorHAnsi" w:hAnsiTheme="majorHAnsi"/>
                          <w:color w:val="595959" w:themeColor="text1" w:themeTint="A6"/>
                          <w:sz w:val="18"/>
                          <w:szCs w:val="18"/>
                          <w:lang w:val="pt-BR"/>
                        </w:rPr>
                        <w:t xml:space="preserve"> CIDH, Informe No. </w:t>
                      </w:r>
                      <w:r w:rsidR="00153D32" w:rsidRPr="00153D32">
                        <w:rPr>
                          <w:rFonts w:asciiTheme="majorHAnsi" w:hAnsiTheme="majorHAnsi"/>
                          <w:color w:val="595959" w:themeColor="text1" w:themeTint="A6"/>
                          <w:sz w:val="18"/>
                          <w:szCs w:val="18"/>
                          <w:lang w:val="pt-BR"/>
                        </w:rPr>
                        <w:t>47</w:t>
                      </w:r>
                      <w:r w:rsidR="007B05C4" w:rsidRPr="00153D32">
                        <w:rPr>
                          <w:rFonts w:asciiTheme="majorHAnsi" w:hAnsiTheme="majorHAnsi"/>
                          <w:color w:val="595959" w:themeColor="text1" w:themeTint="A6"/>
                          <w:sz w:val="18"/>
                          <w:szCs w:val="18"/>
                          <w:lang w:val="pt-BR"/>
                        </w:rPr>
                        <w:t>/</w:t>
                      </w:r>
                      <w:r w:rsidR="00153D32" w:rsidRPr="00153D32">
                        <w:rPr>
                          <w:rFonts w:asciiTheme="majorHAnsi" w:hAnsiTheme="majorHAnsi"/>
                          <w:color w:val="595959" w:themeColor="text1" w:themeTint="A6"/>
                          <w:sz w:val="18"/>
                          <w:szCs w:val="18"/>
                          <w:lang w:val="pt-BR"/>
                        </w:rPr>
                        <w:t>20</w:t>
                      </w:r>
                      <w:r w:rsidRPr="00153D32">
                        <w:rPr>
                          <w:rFonts w:asciiTheme="majorHAnsi" w:hAnsiTheme="majorHAnsi"/>
                          <w:color w:val="595959" w:themeColor="text1" w:themeTint="A6"/>
                          <w:sz w:val="18"/>
                          <w:szCs w:val="18"/>
                          <w:lang w:val="pt-BR"/>
                        </w:rPr>
                        <w:t xml:space="preserve">. </w:t>
                      </w:r>
                      <w:r w:rsidR="00B678EF" w:rsidRPr="009359BF">
                        <w:rPr>
                          <w:rFonts w:asciiTheme="majorHAnsi" w:hAnsiTheme="majorHAnsi"/>
                          <w:color w:val="595959" w:themeColor="text1" w:themeTint="A6"/>
                          <w:sz w:val="18"/>
                          <w:szCs w:val="18"/>
                          <w:lang w:val="es-MX"/>
                        </w:rPr>
                        <w:t>P-610-10</w:t>
                      </w:r>
                      <w:r w:rsidR="001E7DF4" w:rsidRPr="009359BF">
                        <w:rPr>
                          <w:rFonts w:asciiTheme="majorHAnsi" w:hAnsiTheme="majorHAnsi"/>
                          <w:color w:val="595959" w:themeColor="text1" w:themeTint="A6"/>
                          <w:sz w:val="18"/>
                          <w:szCs w:val="18"/>
                          <w:lang w:val="es-MX"/>
                        </w:rPr>
                        <w:t xml:space="preserve">. </w:t>
                      </w:r>
                      <w:r w:rsidRPr="009359BF">
                        <w:rPr>
                          <w:rFonts w:asciiTheme="majorHAnsi" w:hAnsiTheme="majorHAnsi"/>
                          <w:color w:val="595959" w:themeColor="text1" w:themeTint="A6"/>
                          <w:sz w:val="18"/>
                          <w:szCs w:val="18"/>
                          <w:lang w:val="es-MX"/>
                        </w:rPr>
                        <w:t xml:space="preserve">Admisibilidad. </w:t>
                      </w:r>
                      <w:r w:rsidR="00760779" w:rsidRPr="009359BF">
                        <w:rPr>
                          <w:rFonts w:asciiTheme="majorHAnsi" w:hAnsiTheme="majorHAnsi"/>
                          <w:color w:val="595959" w:themeColor="text1" w:themeTint="A6"/>
                          <w:sz w:val="18"/>
                          <w:szCs w:val="18"/>
                          <w:lang w:val="es-MX"/>
                        </w:rPr>
                        <w:t>Familiares de Barnabé del Carmen López López</w:t>
                      </w:r>
                      <w:r w:rsidRPr="009359BF">
                        <w:rPr>
                          <w:rFonts w:asciiTheme="majorHAnsi" w:hAnsiTheme="majorHAnsi"/>
                          <w:color w:val="595959" w:themeColor="text1" w:themeTint="A6"/>
                          <w:sz w:val="18"/>
                          <w:szCs w:val="18"/>
                          <w:lang w:val="es-MX"/>
                        </w:rPr>
                        <w:t xml:space="preserve">. </w:t>
                      </w:r>
                      <w:r w:rsidR="00B678EF" w:rsidRPr="009359BF">
                        <w:rPr>
                          <w:rFonts w:asciiTheme="majorHAnsi" w:hAnsiTheme="majorHAnsi"/>
                          <w:color w:val="595959" w:themeColor="text1" w:themeTint="A6"/>
                          <w:sz w:val="18"/>
                          <w:szCs w:val="18"/>
                          <w:lang w:val="es-MX"/>
                        </w:rPr>
                        <w:t>Chile</w:t>
                      </w:r>
                      <w:r w:rsidRPr="009359BF">
                        <w:rPr>
                          <w:rFonts w:asciiTheme="majorHAnsi" w:hAnsiTheme="majorHAnsi"/>
                          <w:color w:val="595959" w:themeColor="text1" w:themeTint="A6"/>
                          <w:sz w:val="18"/>
                          <w:szCs w:val="18"/>
                          <w:lang w:val="es-MX"/>
                        </w:rPr>
                        <w:t xml:space="preserve">. </w:t>
                      </w:r>
                      <w:r w:rsidR="00153D32">
                        <w:rPr>
                          <w:rFonts w:asciiTheme="majorHAnsi" w:hAnsiTheme="majorHAnsi"/>
                          <w:color w:val="595959" w:themeColor="text1" w:themeTint="A6"/>
                          <w:sz w:val="18"/>
                          <w:szCs w:val="18"/>
                          <w:lang w:val="es-MX"/>
                        </w:rPr>
                        <w:t>20 de abril de 2020</w:t>
                      </w:r>
                      <w:bookmarkStart w:id="3" w:name="_GoBack"/>
                      <w:bookmarkEnd w:id="3"/>
                      <w:r w:rsidRPr="009359BF">
                        <w:rPr>
                          <w:rFonts w:asciiTheme="majorHAnsi" w:hAnsiTheme="majorHAnsi"/>
                          <w:color w:val="595959" w:themeColor="text1" w:themeTint="A6"/>
                          <w:sz w:val="18"/>
                          <w:szCs w:val="18"/>
                          <w:lang w:val="es-MX"/>
                        </w:rPr>
                        <w:t>.</w:t>
                      </w:r>
                    </w:p>
                  </w:txbxContent>
                </v:textbox>
              </v:shape>
            </w:pict>
          </mc:Fallback>
        </mc:AlternateContent>
      </w:r>
    </w:p>
    <w:p w14:paraId="196A49DE" w14:textId="77777777" w:rsidR="00A50FCF" w:rsidRPr="00B678EF"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B678EF" w:rsidRDefault="00D306D1" w:rsidP="005516A1">
      <w:pPr>
        <w:tabs>
          <w:tab w:val="center" w:pos="5400"/>
        </w:tabs>
        <w:suppressAutoHyphens/>
        <w:jc w:val="center"/>
        <w:rPr>
          <w:rFonts w:asciiTheme="majorHAnsi" w:hAnsiTheme="majorHAnsi"/>
          <w:b/>
          <w:sz w:val="20"/>
          <w:lang w:val="es-ES"/>
        </w:rPr>
      </w:pPr>
      <w:r w:rsidRPr="00B678E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52FB3C2" w:rsidR="00D72DC6" w:rsidRPr="00D72DC6" w:rsidRDefault="001735B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20FCF34" wp14:editId="038CBA70">
                                  <wp:extent cx="1818731" cy="4678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51252" cy="4762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052FB3C2" w:rsidR="00D72DC6" w:rsidRPr="00D72DC6" w:rsidRDefault="001735B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20FCF34" wp14:editId="038CBA70">
                            <wp:extent cx="1818731" cy="46786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51252" cy="476234"/>
                                    </a:xfrm>
                                    <a:prstGeom prst="rect">
                                      <a:avLst/>
                                    </a:prstGeom>
                                    <a:noFill/>
                                    <a:ln>
                                      <a:noFill/>
                                    </a:ln>
                                  </pic:spPr>
                                </pic:pic>
                              </a:graphicData>
                            </a:graphic>
                          </wp:inline>
                        </w:drawing>
                      </w:r>
                    </w:p>
                  </w:txbxContent>
                </v:textbox>
              </v:shape>
            </w:pict>
          </mc:Fallback>
        </mc:AlternateContent>
      </w:r>
      <w:r w:rsidRPr="00B678E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B678EF" w:rsidRDefault="004A6A54" w:rsidP="005516A1">
      <w:pPr>
        <w:tabs>
          <w:tab w:val="center" w:pos="5400"/>
        </w:tabs>
        <w:suppressAutoHyphens/>
        <w:jc w:val="center"/>
        <w:rPr>
          <w:rFonts w:asciiTheme="majorHAnsi" w:hAnsiTheme="majorHAnsi"/>
          <w:b/>
          <w:sz w:val="20"/>
          <w:lang w:val="es-ES"/>
        </w:rPr>
        <w:sectPr w:rsidR="0070697F" w:rsidRPr="00B678E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B678EF">
        <w:rPr>
          <w:rFonts w:asciiTheme="majorHAnsi" w:hAnsiTheme="majorHAnsi"/>
          <w:b/>
          <w:sz w:val="20"/>
          <w:lang w:val="es-ES"/>
        </w:rPr>
        <w:tab/>
      </w:r>
    </w:p>
    <w:p w14:paraId="376DDC8B" w14:textId="77777777" w:rsidR="003239B8" w:rsidRPr="00B678EF" w:rsidRDefault="003239B8" w:rsidP="007C402A">
      <w:pPr>
        <w:spacing w:after="120"/>
        <w:ind w:firstLine="720"/>
        <w:jc w:val="both"/>
        <w:rPr>
          <w:rFonts w:asciiTheme="majorHAnsi" w:hAnsiTheme="majorHAnsi"/>
          <w:b/>
          <w:bCs/>
          <w:sz w:val="20"/>
          <w:szCs w:val="20"/>
          <w:lang w:val="es-ES"/>
        </w:rPr>
      </w:pPr>
      <w:r w:rsidRPr="00B678EF">
        <w:rPr>
          <w:rFonts w:asciiTheme="majorHAnsi" w:hAnsiTheme="majorHAnsi"/>
          <w:b/>
          <w:bCs/>
          <w:sz w:val="20"/>
          <w:szCs w:val="20"/>
          <w:lang w:val="es-ES"/>
        </w:rPr>
        <w:lastRenderedPageBreak/>
        <w:t>I.</w:t>
      </w:r>
      <w:r w:rsidRPr="00B678EF">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B678EF" w:rsidRPr="00B678EF"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8217E2" w:rsidRDefault="00D77503" w:rsidP="008D2290">
            <w:pPr>
              <w:jc w:val="center"/>
              <w:rPr>
                <w:rFonts w:ascii="Cambria" w:hAnsi="Cambria"/>
                <w:bCs/>
                <w:color w:val="FFFFFF" w:themeColor="background1"/>
                <w:sz w:val="19"/>
                <w:szCs w:val="19"/>
                <w:lang w:val="es-ES"/>
              </w:rPr>
            </w:pPr>
            <w:r w:rsidRPr="008217E2">
              <w:rPr>
                <w:rFonts w:ascii="Cambria" w:hAnsi="Cambria"/>
                <w:bCs/>
                <w:color w:val="FFFFFF" w:themeColor="background1"/>
                <w:sz w:val="19"/>
                <w:szCs w:val="19"/>
                <w:lang w:val="es-ES"/>
              </w:rPr>
              <w:t>Parte peticionaria</w:t>
            </w:r>
          </w:p>
        </w:tc>
        <w:tc>
          <w:tcPr>
            <w:tcW w:w="6570" w:type="dxa"/>
            <w:vAlign w:val="center"/>
          </w:tcPr>
          <w:p w14:paraId="3C5315D8" w14:textId="6A1328AF" w:rsidR="003239B8" w:rsidRPr="00B678EF" w:rsidRDefault="00A76C1D" w:rsidP="008D2290">
            <w:pPr>
              <w:jc w:val="both"/>
              <w:rPr>
                <w:rFonts w:ascii="Cambria" w:hAnsi="Cambria"/>
                <w:bCs/>
                <w:sz w:val="19"/>
                <w:szCs w:val="19"/>
                <w:lang w:val="es-ES"/>
              </w:rPr>
            </w:pPr>
            <w:r w:rsidRPr="00B678EF">
              <w:rPr>
                <w:rFonts w:ascii="Cambria" w:hAnsi="Cambria"/>
                <w:bCs/>
                <w:sz w:val="19"/>
                <w:szCs w:val="19"/>
                <w:lang w:val="es-ES"/>
              </w:rPr>
              <w:t xml:space="preserve">Nelson </w:t>
            </w:r>
            <w:proofErr w:type="spellStart"/>
            <w:r w:rsidRPr="00B678EF">
              <w:rPr>
                <w:rFonts w:ascii="Cambria" w:hAnsi="Cambria"/>
                <w:bCs/>
                <w:sz w:val="19"/>
                <w:szCs w:val="19"/>
                <w:lang w:val="es-ES"/>
              </w:rPr>
              <w:t>Caucoto</w:t>
            </w:r>
            <w:proofErr w:type="spellEnd"/>
            <w:r w:rsidRPr="00B678EF">
              <w:rPr>
                <w:rFonts w:ascii="Cambria" w:hAnsi="Cambria"/>
                <w:bCs/>
                <w:sz w:val="19"/>
                <w:szCs w:val="19"/>
                <w:lang w:val="es-ES"/>
              </w:rPr>
              <w:t xml:space="preserve"> Pereira</w:t>
            </w:r>
            <w:r w:rsidRPr="00B678EF">
              <w:rPr>
                <w:rStyle w:val="FootnoteReference"/>
                <w:rFonts w:ascii="Cambria" w:hAnsi="Cambria"/>
                <w:bCs/>
                <w:sz w:val="19"/>
                <w:szCs w:val="19"/>
                <w:lang w:val="es-ES"/>
              </w:rPr>
              <w:footnoteReference w:id="2"/>
            </w:r>
          </w:p>
        </w:tc>
      </w:tr>
      <w:tr w:rsidR="00B678EF" w:rsidRPr="001735B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8217E2" w:rsidRDefault="001C48BC"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217E2">
                  <w:rPr>
                    <w:rFonts w:ascii="Cambria" w:hAnsi="Cambria"/>
                    <w:bCs/>
                    <w:color w:val="FFFFFF" w:themeColor="background1"/>
                    <w:sz w:val="19"/>
                    <w:szCs w:val="19"/>
                    <w:lang w:val="es-ES"/>
                  </w:rPr>
                  <w:t>Presunta víctima</w:t>
                </w:r>
              </w:sdtContent>
            </w:sdt>
          </w:p>
        </w:tc>
        <w:tc>
          <w:tcPr>
            <w:tcW w:w="6570" w:type="dxa"/>
            <w:vAlign w:val="center"/>
          </w:tcPr>
          <w:p w14:paraId="4AEBF59E" w14:textId="6F3AFE8C" w:rsidR="003239B8" w:rsidRPr="00B678EF" w:rsidRDefault="00760779" w:rsidP="00760779">
            <w:pPr>
              <w:jc w:val="both"/>
              <w:rPr>
                <w:rFonts w:ascii="Cambria" w:hAnsi="Cambria"/>
                <w:bCs/>
                <w:sz w:val="19"/>
                <w:szCs w:val="19"/>
                <w:lang w:val="es-ES"/>
              </w:rPr>
            </w:pPr>
            <w:r>
              <w:rPr>
                <w:rFonts w:ascii="Cambria" w:hAnsi="Cambria"/>
                <w:bCs/>
                <w:sz w:val="19"/>
                <w:szCs w:val="19"/>
                <w:lang w:val="es-ES"/>
              </w:rPr>
              <w:t xml:space="preserve">Familiares de </w:t>
            </w:r>
            <w:proofErr w:type="spellStart"/>
            <w:r>
              <w:rPr>
                <w:rFonts w:ascii="Cambria" w:hAnsi="Cambria"/>
                <w:bCs/>
                <w:sz w:val="19"/>
                <w:szCs w:val="19"/>
                <w:lang w:val="es-ES"/>
              </w:rPr>
              <w:t>Barnabé</w:t>
            </w:r>
            <w:proofErr w:type="spellEnd"/>
            <w:r>
              <w:rPr>
                <w:rFonts w:ascii="Cambria" w:hAnsi="Cambria"/>
                <w:bCs/>
                <w:sz w:val="19"/>
                <w:szCs w:val="19"/>
                <w:lang w:val="es-ES"/>
              </w:rPr>
              <w:t xml:space="preserve"> del Carmen López </w:t>
            </w:r>
            <w:proofErr w:type="spellStart"/>
            <w:r>
              <w:rPr>
                <w:rFonts w:ascii="Cambria" w:hAnsi="Cambria"/>
                <w:bCs/>
                <w:sz w:val="19"/>
                <w:szCs w:val="19"/>
                <w:lang w:val="es-ES"/>
              </w:rPr>
              <w:t>López</w:t>
            </w:r>
            <w:proofErr w:type="spellEnd"/>
            <w:r w:rsidR="00FD372A" w:rsidRPr="00B678EF">
              <w:rPr>
                <w:rStyle w:val="FootnoteReference"/>
                <w:rFonts w:ascii="Cambria" w:hAnsi="Cambria"/>
                <w:bCs/>
                <w:sz w:val="19"/>
                <w:szCs w:val="19"/>
                <w:lang w:val="es-ES"/>
              </w:rPr>
              <w:footnoteReference w:id="3"/>
            </w:r>
          </w:p>
        </w:tc>
      </w:tr>
      <w:tr w:rsidR="00B678EF" w:rsidRPr="00B678EF"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8217E2" w:rsidRDefault="00D77503" w:rsidP="008D2290">
            <w:pPr>
              <w:jc w:val="center"/>
              <w:rPr>
                <w:rFonts w:ascii="Cambria" w:hAnsi="Cambria"/>
                <w:bCs/>
                <w:color w:val="FFFFFF" w:themeColor="background1"/>
                <w:sz w:val="19"/>
                <w:szCs w:val="19"/>
                <w:lang w:val="es-ES"/>
              </w:rPr>
            </w:pPr>
            <w:r w:rsidRPr="008217E2">
              <w:rPr>
                <w:rFonts w:ascii="Cambria" w:hAnsi="Cambria"/>
                <w:bCs/>
                <w:color w:val="FFFFFF" w:themeColor="background1"/>
                <w:sz w:val="19"/>
                <w:szCs w:val="19"/>
                <w:lang w:val="es-ES"/>
              </w:rPr>
              <w:t>Estado denunciado</w:t>
            </w:r>
          </w:p>
        </w:tc>
        <w:tc>
          <w:tcPr>
            <w:tcW w:w="6570" w:type="dxa"/>
            <w:vAlign w:val="center"/>
          </w:tcPr>
          <w:p w14:paraId="274C8A50" w14:textId="15C1B0CE" w:rsidR="003239B8" w:rsidRPr="00B678EF" w:rsidRDefault="007D26EF" w:rsidP="008D2290">
            <w:pPr>
              <w:jc w:val="both"/>
              <w:rPr>
                <w:rFonts w:ascii="Cambria" w:hAnsi="Cambria"/>
                <w:bCs/>
                <w:sz w:val="19"/>
                <w:szCs w:val="19"/>
                <w:lang w:val="es-ES"/>
              </w:rPr>
            </w:pPr>
            <w:r w:rsidRPr="00B678EF">
              <w:rPr>
                <w:rFonts w:ascii="Cambria" w:hAnsi="Cambria"/>
                <w:bCs/>
                <w:sz w:val="19"/>
                <w:szCs w:val="19"/>
                <w:lang w:val="es-ES"/>
              </w:rPr>
              <w:t>Chile</w:t>
            </w:r>
            <w:r w:rsidR="004A6A54" w:rsidRPr="00B678EF">
              <w:rPr>
                <w:rStyle w:val="FootnoteReference"/>
                <w:rFonts w:ascii="Cambria" w:hAnsi="Cambria"/>
                <w:bCs/>
                <w:sz w:val="19"/>
                <w:szCs w:val="19"/>
                <w:lang w:val="es-ES"/>
              </w:rPr>
              <w:footnoteReference w:id="4"/>
            </w:r>
          </w:p>
        </w:tc>
      </w:tr>
      <w:tr w:rsidR="00B678EF" w:rsidRPr="001735B0"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8217E2" w:rsidRDefault="001B3A00" w:rsidP="00E4118C">
            <w:pPr>
              <w:jc w:val="center"/>
              <w:rPr>
                <w:rFonts w:ascii="Cambria" w:hAnsi="Cambria"/>
                <w:bCs/>
                <w:color w:val="FFFFFF" w:themeColor="background1"/>
                <w:sz w:val="19"/>
                <w:szCs w:val="19"/>
                <w:lang w:val="es-ES"/>
              </w:rPr>
            </w:pPr>
            <w:r w:rsidRPr="008217E2">
              <w:rPr>
                <w:rFonts w:ascii="Cambria" w:hAnsi="Cambria"/>
                <w:bCs/>
                <w:color w:val="FFFFFF" w:themeColor="background1"/>
                <w:sz w:val="19"/>
                <w:szCs w:val="19"/>
                <w:lang w:val="es-ES"/>
              </w:rPr>
              <w:t xml:space="preserve">Derechos </w:t>
            </w:r>
            <w:r w:rsidR="00E4118C" w:rsidRPr="008217E2">
              <w:rPr>
                <w:rFonts w:ascii="Cambria" w:hAnsi="Cambria"/>
                <w:bCs/>
                <w:color w:val="FFFFFF" w:themeColor="background1"/>
                <w:sz w:val="19"/>
                <w:szCs w:val="19"/>
                <w:lang w:val="es-ES"/>
              </w:rPr>
              <w:t>invocados</w:t>
            </w:r>
          </w:p>
        </w:tc>
        <w:tc>
          <w:tcPr>
            <w:tcW w:w="6570" w:type="dxa"/>
            <w:vAlign w:val="center"/>
          </w:tcPr>
          <w:p w14:paraId="6DEE1EEB" w14:textId="07D1C62B" w:rsidR="00223A29" w:rsidRPr="00B678EF" w:rsidRDefault="00BF514A" w:rsidP="007D26EF">
            <w:pPr>
              <w:jc w:val="both"/>
              <w:rPr>
                <w:rFonts w:ascii="Cambria" w:hAnsi="Cambria"/>
                <w:bCs/>
                <w:sz w:val="19"/>
                <w:szCs w:val="19"/>
                <w:lang w:val="es-ES"/>
              </w:rPr>
            </w:pPr>
            <w:r w:rsidRPr="00B678EF">
              <w:rPr>
                <w:rFonts w:ascii="Cambria" w:hAnsi="Cambria"/>
                <w:bCs/>
                <w:sz w:val="19"/>
                <w:szCs w:val="19"/>
                <w:lang w:val="es-ES"/>
              </w:rPr>
              <w:t xml:space="preserve">Artículos </w:t>
            </w:r>
            <w:r w:rsidR="007D26EF" w:rsidRPr="00B678EF">
              <w:rPr>
                <w:rFonts w:ascii="Cambria" w:hAnsi="Cambria"/>
                <w:bCs/>
                <w:sz w:val="19"/>
                <w:szCs w:val="19"/>
                <w:lang w:val="es-ES"/>
              </w:rPr>
              <w:t>8 (garantías judiciales) y 25 (protección judicial)</w:t>
            </w:r>
            <w:r w:rsidRPr="00B678EF">
              <w:rPr>
                <w:rFonts w:ascii="Cambria" w:hAnsi="Cambria"/>
                <w:bCs/>
                <w:sz w:val="19"/>
                <w:szCs w:val="19"/>
                <w:lang w:val="es-ES"/>
              </w:rPr>
              <w:t xml:space="preserve"> de la Convención Americana sobre Derechos Humanos</w:t>
            </w:r>
            <w:r w:rsidRPr="00B678EF">
              <w:rPr>
                <w:rStyle w:val="FootnoteReference"/>
                <w:rFonts w:ascii="Cambria" w:hAnsi="Cambria"/>
                <w:bCs/>
                <w:sz w:val="19"/>
                <w:szCs w:val="19"/>
                <w:lang w:val="es-ES"/>
              </w:rPr>
              <w:footnoteReference w:id="5"/>
            </w:r>
            <w:r w:rsidR="007D26EF" w:rsidRPr="00B678EF">
              <w:rPr>
                <w:rFonts w:ascii="Cambria" w:hAnsi="Cambria"/>
                <w:bCs/>
                <w:sz w:val="19"/>
                <w:szCs w:val="19"/>
                <w:lang w:val="es-ES"/>
              </w:rPr>
              <w:t>, en relación con sus artículos 1.1 (obligación de respetar los derechos) y 2 (deber de adoptar disposiciones de derechos internos)</w:t>
            </w:r>
          </w:p>
        </w:tc>
      </w:tr>
    </w:tbl>
    <w:p w14:paraId="20263696" w14:textId="77777777" w:rsidR="003239B8" w:rsidRPr="00B678EF" w:rsidRDefault="003239B8" w:rsidP="007C402A">
      <w:pPr>
        <w:spacing w:before="120" w:after="120"/>
        <w:ind w:firstLine="720"/>
        <w:jc w:val="both"/>
        <w:rPr>
          <w:rFonts w:asciiTheme="majorHAnsi" w:hAnsiTheme="majorHAnsi"/>
          <w:b/>
          <w:bCs/>
          <w:sz w:val="20"/>
          <w:szCs w:val="20"/>
          <w:lang w:val="es-ES"/>
        </w:rPr>
      </w:pPr>
      <w:r w:rsidRPr="00B678EF">
        <w:rPr>
          <w:rFonts w:asciiTheme="majorHAnsi" w:hAnsiTheme="majorHAnsi"/>
          <w:b/>
          <w:bCs/>
          <w:sz w:val="20"/>
          <w:szCs w:val="20"/>
          <w:lang w:val="es-ES"/>
        </w:rPr>
        <w:t>II.</w:t>
      </w:r>
      <w:r w:rsidRPr="00B678EF">
        <w:rPr>
          <w:rFonts w:asciiTheme="majorHAnsi" w:hAnsiTheme="majorHAnsi"/>
          <w:b/>
          <w:bCs/>
          <w:sz w:val="20"/>
          <w:szCs w:val="20"/>
          <w:lang w:val="es-ES"/>
        </w:rPr>
        <w:tab/>
        <w:t>TRÁMITE ANTE LA CIDH</w:t>
      </w:r>
      <w:r w:rsidR="008E3BFE" w:rsidRPr="00B678EF">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B678EF" w:rsidRPr="00B678EF"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3A734609" w:rsidR="004C2312" w:rsidRPr="008217E2" w:rsidRDefault="00A12EEE" w:rsidP="00A12EEE">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Presentación</w:t>
            </w:r>
            <w:r w:rsidR="00D77503" w:rsidRPr="008217E2">
              <w:rPr>
                <w:rFonts w:ascii="Cambria" w:hAnsi="Cambria"/>
                <w:bCs/>
                <w:color w:val="FFFFFF" w:themeColor="background1"/>
                <w:sz w:val="19"/>
                <w:szCs w:val="19"/>
                <w:lang w:val="es-ES"/>
              </w:rPr>
              <w:t xml:space="preserve"> de la petición</w:t>
            </w:r>
          </w:p>
        </w:tc>
        <w:tc>
          <w:tcPr>
            <w:tcW w:w="6570" w:type="dxa"/>
            <w:vAlign w:val="center"/>
          </w:tcPr>
          <w:p w14:paraId="6E579153" w14:textId="35971EEC" w:rsidR="004C2312" w:rsidRPr="00B678EF" w:rsidRDefault="005E295B" w:rsidP="002625EA">
            <w:pPr>
              <w:jc w:val="both"/>
              <w:rPr>
                <w:rFonts w:ascii="Cambria" w:hAnsi="Cambria"/>
                <w:bCs/>
                <w:sz w:val="19"/>
                <w:szCs w:val="19"/>
                <w:lang w:val="es-ES"/>
              </w:rPr>
            </w:pPr>
            <w:r w:rsidRPr="00B678EF">
              <w:rPr>
                <w:rFonts w:ascii="Cambria" w:hAnsi="Cambria"/>
                <w:bCs/>
                <w:sz w:val="19"/>
                <w:szCs w:val="19"/>
                <w:lang w:val="es-ES"/>
              </w:rPr>
              <w:t>26 de abril de 2010</w:t>
            </w:r>
          </w:p>
        </w:tc>
      </w:tr>
      <w:tr w:rsidR="00B678EF" w:rsidRPr="00B678EF"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8217E2" w:rsidRDefault="004A6A54" w:rsidP="000C1C69">
            <w:pPr>
              <w:jc w:val="center"/>
              <w:rPr>
                <w:rFonts w:ascii="Cambria" w:hAnsi="Cambria"/>
                <w:bCs/>
                <w:color w:val="FFFFFF" w:themeColor="background1"/>
                <w:sz w:val="19"/>
                <w:szCs w:val="19"/>
                <w:lang w:val="es-ES"/>
              </w:rPr>
            </w:pPr>
            <w:r w:rsidRPr="008217E2">
              <w:rPr>
                <w:rFonts w:ascii="Cambria" w:hAnsi="Cambria"/>
                <w:color w:val="FFFFFF" w:themeColor="background1"/>
                <w:sz w:val="19"/>
                <w:szCs w:val="19"/>
                <w:lang w:val="es-ES"/>
              </w:rPr>
              <w:t>N</w:t>
            </w:r>
            <w:r w:rsidR="004C2312" w:rsidRPr="008217E2">
              <w:rPr>
                <w:rFonts w:ascii="Cambria" w:hAnsi="Cambria"/>
                <w:color w:val="FFFFFF" w:themeColor="background1"/>
                <w:sz w:val="19"/>
                <w:szCs w:val="19"/>
                <w:lang w:val="es-ES"/>
              </w:rPr>
              <w:t>otificación de la petición</w:t>
            </w:r>
          </w:p>
        </w:tc>
        <w:tc>
          <w:tcPr>
            <w:tcW w:w="6570" w:type="dxa"/>
            <w:vAlign w:val="center"/>
          </w:tcPr>
          <w:p w14:paraId="1519DA6A" w14:textId="018A0873" w:rsidR="004C2312" w:rsidRPr="00B678EF" w:rsidRDefault="005E295B" w:rsidP="008D2290">
            <w:pPr>
              <w:jc w:val="both"/>
              <w:rPr>
                <w:rFonts w:ascii="Cambria" w:hAnsi="Cambria"/>
                <w:bCs/>
                <w:sz w:val="19"/>
                <w:szCs w:val="19"/>
                <w:lang w:val="es-ES"/>
              </w:rPr>
            </w:pPr>
            <w:r w:rsidRPr="00B678EF">
              <w:rPr>
                <w:rFonts w:ascii="Cambria" w:hAnsi="Cambria"/>
                <w:bCs/>
                <w:sz w:val="19"/>
                <w:szCs w:val="19"/>
                <w:lang w:val="es-ES"/>
              </w:rPr>
              <w:t>3 de mayo de 2016</w:t>
            </w:r>
          </w:p>
        </w:tc>
      </w:tr>
      <w:tr w:rsidR="00B678EF" w:rsidRPr="00B678EF"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8217E2" w:rsidRDefault="00D77503" w:rsidP="00F06354">
            <w:pPr>
              <w:jc w:val="center"/>
              <w:rPr>
                <w:rFonts w:ascii="Cambria" w:hAnsi="Cambria"/>
                <w:bCs/>
                <w:color w:val="FFFFFF" w:themeColor="background1"/>
                <w:sz w:val="19"/>
                <w:szCs w:val="19"/>
                <w:lang w:val="es-ES"/>
              </w:rPr>
            </w:pPr>
            <w:r w:rsidRPr="008217E2">
              <w:rPr>
                <w:rFonts w:ascii="Cambria" w:hAnsi="Cambria"/>
                <w:color w:val="FFFFFF" w:themeColor="background1"/>
                <w:sz w:val="19"/>
                <w:szCs w:val="19"/>
                <w:lang w:val="es-ES"/>
              </w:rPr>
              <w:t>Primera respuesta del Estado</w:t>
            </w:r>
          </w:p>
        </w:tc>
        <w:tc>
          <w:tcPr>
            <w:tcW w:w="6570" w:type="dxa"/>
            <w:vAlign w:val="center"/>
          </w:tcPr>
          <w:p w14:paraId="1972B99E" w14:textId="2772C68C" w:rsidR="00F06354" w:rsidRPr="00B678EF" w:rsidRDefault="005E295B" w:rsidP="00F06354">
            <w:pPr>
              <w:jc w:val="both"/>
              <w:rPr>
                <w:rFonts w:ascii="Cambria" w:hAnsi="Cambria"/>
                <w:bCs/>
                <w:sz w:val="19"/>
                <w:szCs w:val="19"/>
                <w:lang w:val="es-ES"/>
              </w:rPr>
            </w:pPr>
            <w:r w:rsidRPr="00B678EF">
              <w:rPr>
                <w:rFonts w:ascii="Cambria" w:hAnsi="Cambria"/>
                <w:bCs/>
                <w:sz w:val="19"/>
                <w:szCs w:val="19"/>
                <w:lang w:val="es-ES"/>
              </w:rPr>
              <w:t>25 de agosto de 2016</w:t>
            </w:r>
          </w:p>
        </w:tc>
      </w:tr>
      <w:tr w:rsidR="00B678EF" w:rsidRPr="00B678EF"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8217E2" w:rsidRDefault="00F06354" w:rsidP="00F06354">
            <w:pPr>
              <w:jc w:val="center"/>
              <w:rPr>
                <w:rFonts w:ascii="Cambria" w:hAnsi="Cambria"/>
                <w:bCs/>
                <w:color w:val="FFFFFF" w:themeColor="background1"/>
                <w:sz w:val="19"/>
                <w:szCs w:val="19"/>
                <w:lang w:val="es-ES"/>
              </w:rPr>
            </w:pPr>
            <w:r w:rsidRPr="008217E2">
              <w:rPr>
                <w:rFonts w:ascii="Cambria" w:hAnsi="Cambria"/>
                <w:bCs/>
                <w:color w:val="FFFFFF" w:themeColor="background1"/>
                <w:sz w:val="19"/>
                <w:szCs w:val="19"/>
                <w:lang w:val="es-ES"/>
              </w:rPr>
              <w:t>Observaciones adicionales de</w:t>
            </w:r>
            <w:r w:rsidR="00D77503" w:rsidRPr="008217E2">
              <w:rPr>
                <w:rFonts w:ascii="Cambria" w:hAnsi="Cambria"/>
                <w:bCs/>
                <w:color w:val="FFFFFF" w:themeColor="background1"/>
                <w:sz w:val="19"/>
                <w:szCs w:val="19"/>
                <w:lang w:val="es-ES"/>
              </w:rPr>
              <w:t xml:space="preserve"> la parte peticionaria</w:t>
            </w:r>
          </w:p>
        </w:tc>
        <w:tc>
          <w:tcPr>
            <w:tcW w:w="6570" w:type="dxa"/>
            <w:vAlign w:val="center"/>
          </w:tcPr>
          <w:p w14:paraId="41D8B862" w14:textId="7937A71F" w:rsidR="00F06354" w:rsidRPr="00B678EF" w:rsidRDefault="005E295B" w:rsidP="00D77503">
            <w:pPr>
              <w:jc w:val="both"/>
              <w:rPr>
                <w:rFonts w:ascii="Cambria" w:hAnsi="Cambria"/>
                <w:bCs/>
                <w:sz w:val="19"/>
                <w:szCs w:val="19"/>
                <w:lang w:val="es-ES"/>
              </w:rPr>
            </w:pPr>
            <w:r w:rsidRPr="00B678EF">
              <w:rPr>
                <w:rFonts w:ascii="Cambria" w:hAnsi="Cambria"/>
                <w:bCs/>
                <w:sz w:val="19"/>
                <w:szCs w:val="19"/>
                <w:lang w:val="es-ES"/>
              </w:rPr>
              <w:t>8 de septiembre de 2017</w:t>
            </w:r>
          </w:p>
        </w:tc>
      </w:tr>
      <w:tr w:rsidR="00B678EF" w:rsidRPr="00B678EF"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8217E2" w:rsidRDefault="00F06354" w:rsidP="00F06354">
            <w:pPr>
              <w:jc w:val="center"/>
              <w:rPr>
                <w:rFonts w:ascii="Cambria" w:hAnsi="Cambria"/>
                <w:bCs/>
                <w:color w:val="FFFFFF" w:themeColor="background1"/>
                <w:sz w:val="19"/>
                <w:szCs w:val="19"/>
                <w:lang w:val="es-ES"/>
              </w:rPr>
            </w:pPr>
            <w:r w:rsidRPr="008217E2">
              <w:rPr>
                <w:rFonts w:ascii="Cambria" w:hAnsi="Cambria"/>
                <w:bCs/>
                <w:color w:val="FFFFFF" w:themeColor="background1"/>
                <w:sz w:val="19"/>
                <w:szCs w:val="19"/>
                <w:lang w:val="es-ES"/>
              </w:rPr>
              <w:t>Obser</w:t>
            </w:r>
            <w:r w:rsidR="00D77503" w:rsidRPr="008217E2">
              <w:rPr>
                <w:rFonts w:ascii="Cambria" w:hAnsi="Cambria"/>
                <w:bCs/>
                <w:color w:val="FFFFFF" w:themeColor="background1"/>
                <w:sz w:val="19"/>
                <w:szCs w:val="19"/>
                <w:lang w:val="es-ES"/>
              </w:rPr>
              <w:t>vaciones adicionales del Estado</w:t>
            </w:r>
          </w:p>
        </w:tc>
        <w:tc>
          <w:tcPr>
            <w:tcW w:w="6570" w:type="dxa"/>
            <w:vAlign w:val="center"/>
          </w:tcPr>
          <w:p w14:paraId="3CE49AFE" w14:textId="671359CA" w:rsidR="00F06354" w:rsidRPr="0010270D" w:rsidRDefault="005E295B" w:rsidP="00F06354">
            <w:pPr>
              <w:jc w:val="both"/>
              <w:rPr>
                <w:rFonts w:ascii="Cambria" w:hAnsi="Cambria"/>
                <w:bCs/>
                <w:sz w:val="19"/>
                <w:szCs w:val="19"/>
                <w:lang w:val="fr-CA"/>
              </w:rPr>
            </w:pPr>
            <w:r w:rsidRPr="00B678EF">
              <w:rPr>
                <w:rFonts w:ascii="Cambria" w:hAnsi="Cambria"/>
                <w:bCs/>
                <w:sz w:val="19"/>
                <w:szCs w:val="19"/>
                <w:lang w:val="es-ES"/>
              </w:rPr>
              <w:t>8 de junio de 2018</w:t>
            </w:r>
          </w:p>
        </w:tc>
      </w:tr>
    </w:tbl>
    <w:p w14:paraId="21DAA666" w14:textId="5065046E" w:rsidR="003239B8" w:rsidRPr="00B678EF" w:rsidRDefault="003239B8" w:rsidP="007C402A">
      <w:pPr>
        <w:spacing w:before="120" w:after="120"/>
        <w:ind w:firstLine="720"/>
        <w:jc w:val="both"/>
        <w:rPr>
          <w:rFonts w:asciiTheme="majorHAnsi" w:hAnsiTheme="majorHAnsi"/>
          <w:b/>
          <w:bCs/>
          <w:sz w:val="20"/>
          <w:szCs w:val="20"/>
          <w:lang w:val="es-ES"/>
        </w:rPr>
      </w:pPr>
      <w:r w:rsidRPr="00B678EF">
        <w:rPr>
          <w:rFonts w:asciiTheme="majorHAnsi" w:hAnsiTheme="majorHAnsi"/>
          <w:b/>
          <w:bCs/>
          <w:sz w:val="20"/>
          <w:szCs w:val="20"/>
          <w:lang w:val="es-ES"/>
        </w:rPr>
        <w:t xml:space="preserve">III. </w:t>
      </w:r>
      <w:r w:rsidRPr="00B678EF">
        <w:rPr>
          <w:rFonts w:asciiTheme="majorHAnsi" w:hAnsiTheme="majorHAnsi"/>
          <w:b/>
          <w:bCs/>
          <w:sz w:val="20"/>
          <w:szCs w:val="20"/>
          <w:lang w:val="es-ES"/>
        </w:rPr>
        <w:tab/>
        <w:t>COMPETENCIA</w:t>
      </w:r>
      <w:r w:rsidR="00EE00E9" w:rsidRPr="00B678E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B678EF" w:rsidRPr="00B678EF"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8217E2" w:rsidRDefault="00D77503" w:rsidP="008D2290">
            <w:pPr>
              <w:jc w:val="center"/>
              <w:rPr>
                <w:rFonts w:ascii="Cambria" w:hAnsi="Cambria"/>
                <w:bCs/>
                <w:i/>
                <w:color w:val="FFFFFF" w:themeColor="background1"/>
                <w:sz w:val="19"/>
                <w:szCs w:val="19"/>
                <w:lang w:val="es-ES"/>
              </w:rPr>
            </w:pPr>
            <w:proofErr w:type="spellStart"/>
            <w:r w:rsidRPr="008217E2">
              <w:rPr>
                <w:rFonts w:ascii="Cambria" w:hAnsi="Cambria"/>
                <w:bCs/>
                <w:i/>
                <w:color w:val="FFFFFF" w:themeColor="background1"/>
                <w:sz w:val="19"/>
                <w:szCs w:val="19"/>
                <w:lang w:val="es-ES"/>
              </w:rPr>
              <w:t>Ratione</w:t>
            </w:r>
            <w:proofErr w:type="spellEnd"/>
            <w:r w:rsidRPr="008217E2">
              <w:rPr>
                <w:rFonts w:ascii="Cambria" w:hAnsi="Cambria"/>
                <w:bCs/>
                <w:i/>
                <w:color w:val="FFFFFF" w:themeColor="background1"/>
                <w:sz w:val="19"/>
                <w:szCs w:val="19"/>
                <w:lang w:val="es-ES"/>
              </w:rPr>
              <w:t xml:space="preserve"> </w:t>
            </w:r>
            <w:proofErr w:type="spellStart"/>
            <w:r w:rsidRPr="008217E2">
              <w:rPr>
                <w:rFonts w:ascii="Cambria" w:hAnsi="Cambria"/>
                <w:bCs/>
                <w:i/>
                <w:color w:val="FFFFFF" w:themeColor="background1"/>
                <w:sz w:val="19"/>
                <w:szCs w:val="19"/>
                <w:lang w:val="es-ES"/>
              </w:rPr>
              <w:t>personae</w:t>
            </w:r>
            <w:proofErr w:type="spellEnd"/>
          </w:p>
        </w:tc>
        <w:tc>
          <w:tcPr>
            <w:tcW w:w="6570" w:type="dxa"/>
            <w:vAlign w:val="center"/>
          </w:tcPr>
          <w:p w14:paraId="7707F3E9" w14:textId="036F84A2" w:rsidR="003239B8" w:rsidRPr="00B678EF" w:rsidRDefault="005E295B" w:rsidP="008D2290">
            <w:pPr>
              <w:rPr>
                <w:rFonts w:ascii="Cambria" w:hAnsi="Cambria"/>
                <w:bCs/>
                <w:sz w:val="19"/>
                <w:szCs w:val="19"/>
                <w:lang w:val="es-ES"/>
              </w:rPr>
            </w:pPr>
            <w:r w:rsidRPr="00B678EF">
              <w:rPr>
                <w:rFonts w:ascii="Cambria" w:hAnsi="Cambria"/>
                <w:bCs/>
                <w:sz w:val="19"/>
                <w:szCs w:val="19"/>
                <w:lang w:val="es-ES"/>
              </w:rPr>
              <w:t>Sí</w:t>
            </w:r>
          </w:p>
        </w:tc>
      </w:tr>
      <w:tr w:rsidR="00B678EF" w:rsidRPr="00B678EF"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8217E2" w:rsidRDefault="003239B8" w:rsidP="00D77503">
            <w:pPr>
              <w:jc w:val="center"/>
              <w:rPr>
                <w:rFonts w:ascii="Cambria" w:hAnsi="Cambria"/>
                <w:bCs/>
                <w:color w:val="FFFFFF" w:themeColor="background1"/>
                <w:sz w:val="19"/>
                <w:szCs w:val="19"/>
                <w:lang w:val="es-ES"/>
              </w:rPr>
            </w:pPr>
            <w:proofErr w:type="spellStart"/>
            <w:r w:rsidRPr="008217E2">
              <w:rPr>
                <w:rFonts w:ascii="Cambria" w:hAnsi="Cambria"/>
                <w:bCs/>
                <w:i/>
                <w:color w:val="FFFFFF" w:themeColor="background1"/>
                <w:sz w:val="19"/>
                <w:szCs w:val="19"/>
                <w:lang w:val="es-ES"/>
              </w:rPr>
              <w:t>Ratione</w:t>
            </w:r>
            <w:proofErr w:type="spellEnd"/>
            <w:r w:rsidRPr="008217E2">
              <w:rPr>
                <w:rFonts w:ascii="Cambria" w:hAnsi="Cambria"/>
                <w:bCs/>
                <w:i/>
                <w:color w:val="FFFFFF" w:themeColor="background1"/>
                <w:sz w:val="19"/>
                <w:szCs w:val="19"/>
                <w:lang w:val="es-ES"/>
              </w:rPr>
              <w:t xml:space="preserve"> </w:t>
            </w:r>
            <w:proofErr w:type="spellStart"/>
            <w:r w:rsidRPr="008217E2">
              <w:rPr>
                <w:rFonts w:ascii="Cambria" w:hAnsi="Cambria"/>
                <w:bCs/>
                <w:i/>
                <w:color w:val="FFFFFF" w:themeColor="background1"/>
                <w:sz w:val="19"/>
                <w:szCs w:val="19"/>
                <w:lang w:val="es-ES"/>
              </w:rPr>
              <w:t>loci</w:t>
            </w:r>
            <w:proofErr w:type="spellEnd"/>
          </w:p>
        </w:tc>
        <w:tc>
          <w:tcPr>
            <w:tcW w:w="6570" w:type="dxa"/>
            <w:vAlign w:val="center"/>
          </w:tcPr>
          <w:p w14:paraId="12C931CB" w14:textId="79B7C663" w:rsidR="003239B8" w:rsidRPr="00B678EF" w:rsidRDefault="005E295B" w:rsidP="008D2290">
            <w:pPr>
              <w:rPr>
                <w:rFonts w:ascii="Cambria" w:hAnsi="Cambria"/>
                <w:bCs/>
                <w:sz w:val="19"/>
                <w:szCs w:val="19"/>
                <w:lang w:val="es-ES"/>
              </w:rPr>
            </w:pPr>
            <w:r w:rsidRPr="00B678EF">
              <w:rPr>
                <w:rFonts w:ascii="Cambria" w:hAnsi="Cambria"/>
                <w:bCs/>
                <w:sz w:val="19"/>
                <w:szCs w:val="19"/>
                <w:lang w:val="es-ES"/>
              </w:rPr>
              <w:t>Sí</w:t>
            </w:r>
          </w:p>
        </w:tc>
      </w:tr>
      <w:tr w:rsidR="00B678EF" w:rsidRPr="00B678EF"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8217E2" w:rsidRDefault="003239B8" w:rsidP="008D2290">
            <w:pPr>
              <w:jc w:val="center"/>
              <w:rPr>
                <w:rFonts w:ascii="Cambria" w:hAnsi="Cambria"/>
                <w:bCs/>
                <w:color w:val="FFFFFF" w:themeColor="background1"/>
                <w:sz w:val="19"/>
                <w:szCs w:val="19"/>
                <w:lang w:val="es-ES"/>
              </w:rPr>
            </w:pPr>
            <w:proofErr w:type="spellStart"/>
            <w:r w:rsidRPr="008217E2">
              <w:rPr>
                <w:rFonts w:ascii="Cambria" w:hAnsi="Cambria"/>
                <w:bCs/>
                <w:i/>
                <w:color w:val="FFFFFF" w:themeColor="background1"/>
                <w:sz w:val="19"/>
                <w:szCs w:val="19"/>
                <w:lang w:val="es-ES"/>
              </w:rPr>
              <w:t>Ratione</w:t>
            </w:r>
            <w:proofErr w:type="spellEnd"/>
            <w:r w:rsidRPr="008217E2">
              <w:rPr>
                <w:rFonts w:ascii="Cambria" w:hAnsi="Cambria"/>
                <w:bCs/>
                <w:i/>
                <w:color w:val="FFFFFF" w:themeColor="background1"/>
                <w:sz w:val="19"/>
                <w:szCs w:val="19"/>
                <w:lang w:val="es-ES"/>
              </w:rPr>
              <w:t xml:space="preserve"> </w:t>
            </w:r>
            <w:proofErr w:type="spellStart"/>
            <w:r w:rsidRPr="008217E2">
              <w:rPr>
                <w:rFonts w:ascii="Cambria" w:hAnsi="Cambria"/>
                <w:bCs/>
                <w:i/>
                <w:color w:val="FFFFFF" w:themeColor="background1"/>
                <w:sz w:val="19"/>
                <w:szCs w:val="19"/>
                <w:lang w:val="es-ES"/>
              </w:rPr>
              <w:t>temporis</w:t>
            </w:r>
            <w:proofErr w:type="spellEnd"/>
          </w:p>
        </w:tc>
        <w:tc>
          <w:tcPr>
            <w:tcW w:w="6570" w:type="dxa"/>
            <w:vAlign w:val="center"/>
          </w:tcPr>
          <w:p w14:paraId="6F8B059B" w14:textId="0FB428A1" w:rsidR="003239B8" w:rsidRPr="00B678EF" w:rsidRDefault="005E295B" w:rsidP="008D2290">
            <w:pPr>
              <w:rPr>
                <w:rFonts w:ascii="Cambria" w:hAnsi="Cambria"/>
                <w:bCs/>
                <w:sz w:val="19"/>
                <w:szCs w:val="19"/>
                <w:lang w:val="es-ES"/>
              </w:rPr>
            </w:pPr>
            <w:r w:rsidRPr="00B678EF">
              <w:rPr>
                <w:rFonts w:ascii="Cambria" w:hAnsi="Cambria"/>
                <w:bCs/>
                <w:sz w:val="19"/>
                <w:szCs w:val="19"/>
                <w:lang w:val="es-ES"/>
              </w:rPr>
              <w:t>Sí</w:t>
            </w:r>
          </w:p>
        </w:tc>
      </w:tr>
      <w:tr w:rsidR="00B678EF" w:rsidRPr="001735B0"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8217E2" w:rsidRDefault="003239B8" w:rsidP="008D2290">
            <w:pPr>
              <w:jc w:val="center"/>
              <w:rPr>
                <w:rFonts w:ascii="Cambria" w:hAnsi="Cambria"/>
                <w:bCs/>
                <w:color w:val="FFFFFF" w:themeColor="background1"/>
                <w:sz w:val="19"/>
                <w:szCs w:val="19"/>
                <w:lang w:val="es-ES"/>
              </w:rPr>
            </w:pPr>
            <w:proofErr w:type="spellStart"/>
            <w:r w:rsidRPr="008217E2">
              <w:rPr>
                <w:rFonts w:ascii="Cambria" w:hAnsi="Cambria"/>
                <w:bCs/>
                <w:i/>
                <w:color w:val="FFFFFF" w:themeColor="background1"/>
                <w:sz w:val="19"/>
                <w:szCs w:val="19"/>
                <w:lang w:val="es-ES"/>
              </w:rPr>
              <w:t>Ratione</w:t>
            </w:r>
            <w:proofErr w:type="spellEnd"/>
            <w:r w:rsidRPr="008217E2">
              <w:rPr>
                <w:rFonts w:ascii="Cambria" w:hAnsi="Cambria"/>
                <w:bCs/>
                <w:i/>
                <w:color w:val="FFFFFF" w:themeColor="background1"/>
                <w:sz w:val="19"/>
                <w:szCs w:val="19"/>
                <w:lang w:val="es-ES"/>
              </w:rPr>
              <w:t xml:space="preserve"> </w:t>
            </w:r>
            <w:proofErr w:type="spellStart"/>
            <w:r w:rsidRPr="008217E2">
              <w:rPr>
                <w:rFonts w:ascii="Cambria" w:hAnsi="Cambria"/>
                <w:bCs/>
                <w:i/>
                <w:color w:val="FFFFFF" w:themeColor="background1"/>
                <w:sz w:val="19"/>
                <w:szCs w:val="19"/>
                <w:lang w:val="es-ES"/>
              </w:rPr>
              <w:t>materia</w:t>
            </w:r>
            <w:r w:rsidR="00EE00E9" w:rsidRPr="008217E2">
              <w:rPr>
                <w:rFonts w:ascii="Cambria" w:hAnsi="Cambria"/>
                <w:bCs/>
                <w:i/>
                <w:color w:val="FFFFFF" w:themeColor="background1"/>
                <w:sz w:val="19"/>
                <w:szCs w:val="19"/>
                <w:lang w:val="es-ES"/>
              </w:rPr>
              <w:t>e</w:t>
            </w:r>
            <w:proofErr w:type="spellEnd"/>
          </w:p>
        </w:tc>
        <w:tc>
          <w:tcPr>
            <w:tcW w:w="6570" w:type="dxa"/>
            <w:vAlign w:val="center"/>
          </w:tcPr>
          <w:p w14:paraId="0C122F44" w14:textId="078FFB13" w:rsidR="003239B8" w:rsidRPr="00B678EF" w:rsidRDefault="005E295B" w:rsidP="008D2290">
            <w:pPr>
              <w:jc w:val="both"/>
              <w:rPr>
                <w:rFonts w:ascii="Cambria" w:hAnsi="Cambria"/>
                <w:bCs/>
                <w:sz w:val="19"/>
                <w:szCs w:val="19"/>
                <w:lang w:val="es-ES"/>
              </w:rPr>
            </w:pPr>
            <w:r w:rsidRPr="00B678EF">
              <w:rPr>
                <w:rFonts w:asciiTheme="majorHAnsi" w:hAnsiTheme="majorHAnsi"/>
                <w:sz w:val="19"/>
                <w:szCs w:val="19"/>
                <w:lang w:val="es-ES"/>
              </w:rPr>
              <w:t>Sí, Convención Americana (depósito de instrumento realizado el 21 de agosto de 1990)</w:t>
            </w:r>
          </w:p>
        </w:tc>
      </w:tr>
    </w:tbl>
    <w:p w14:paraId="4E92C444" w14:textId="138AEBE2" w:rsidR="003239B8" w:rsidRPr="00B678EF" w:rsidRDefault="003239B8" w:rsidP="007C402A">
      <w:pPr>
        <w:spacing w:before="120" w:after="120"/>
        <w:ind w:firstLine="720"/>
        <w:jc w:val="both"/>
        <w:rPr>
          <w:rFonts w:asciiTheme="majorHAnsi" w:hAnsiTheme="majorHAnsi"/>
          <w:b/>
          <w:bCs/>
          <w:sz w:val="20"/>
          <w:szCs w:val="20"/>
          <w:lang w:val="es-ES"/>
        </w:rPr>
      </w:pPr>
      <w:r w:rsidRPr="00B678EF">
        <w:rPr>
          <w:rFonts w:asciiTheme="majorHAnsi" w:hAnsiTheme="majorHAnsi"/>
          <w:b/>
          <w:bCs/>
          <w:sz w:val="20"/>
          <w:szCs w:val="20"/>
          <w:lang w:val="es-ES"/>
        </w:rPr>
        <w:t xml:space="preserve">IV. </w:t>
      </w:r>
      <w:r w:rsidRPr="00B678EF">
        <w:rPr>
          <w:rFonts w:asciiTheme="majorHAnsi" w:hAnsiTheme="majorHAnsi"/>
          <w:b/>
          <w:bCs/>
          <w:sz w:val="20"/>
          <w:szCs w:val="20"/>
          <w:lang w:val="es-ES"/>
        </w:rPr>
        <w:tab/>
      </w:r>
      <w:r w:rsidR="00EE00E9" w:rsidRPr="00B678EF">
        <w:rPr>
          <w:rFonts w:asciiTheme="majorHAnsi" w:hAnsiTheme="majorHAnsi"/>
          <w:b/>
          <w:bCs/>
          <w:sz w:val="20"/>
          <w:szCs w:val="20"/>
          <w:lang w:val="es-ES"/>
        </w:rPr>
        <w:t>DUPLICACIÓN DE PROCEDIMIENTOS Y COSA JUZGADA</w:t>
      </w:r>
      <w:r w:rsidR="00EE00E9" w:rsidRPr="00B678EF">
        <w:rPr>
          <w:rFonts w:asciiTheme="majorHAnsi" w:hAnsiTheme="majorHAnsi"/>
          <w:b/>
          <w:bCs/>
          <w:i/>
          <w:sz w:val="20"/>
          <w:szCs w:val="20"/>
          <w:lang w:val="es-ES"/>
        </w:rPr>
        <w:t xml:space="preserve"> </w:t>
      </w:r>
      <w:r w:rsidR="00B67B89" w:rsidRPr="00B678EF">
        <w:rPr>
          <w:rFonts w:asciiTheme="majorHAnsi" w:hAnsiTheme="majorHAnsi"/>
          <w:b/>
          <w:bCs/>
          <w:sz w:val="20"/>
          <w:szCs w:val="20"/>
          <w:lang w:val="es-ES"/>
        </w:rPr>
        <w:t>INTERNACIONAL, CARACTERIZACIÓN</w:t>
      </w:r>
      <w:r w:rsidRPr="00B678EF">
        <w:rPr>
          <w:rFonts w:asciiTheme="majorHAnsi" w:hAnsiTheme="majorHAnsi"/>
          <w:b/>
          <w:bCs/>
          <w:sz w:val="20"/>
          <w:szCs w:val="20"/>
          <w:lang w:val="es-ES"/>
        </w:rPr>
        <w:t xml:space="preserve">, </w:t>
      </w:r>
      <w:r w:rsidRPr="00B678E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B678EF" w:rsidRPr="00B678EF"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8217E2" w:rsidRDefault="00EE00E9" w:rsidP="00954B82">
            <w:pPr>
              <w:jc w:val="center"/>
              <w:rPr>
                <w:rFonts w:ascii="Cambria" w:hAnsi="Cambria"/>
                <w:bCs/>
                <w:color w:val="FFFFFF" w:themeColor="background1"/>
                <w:sz w:val="19"/>
                <w:szCs w:val="19"/>
                <w:lang w:val="es-ES"/>
              </w:rPr>
            </w:pPr>
            <w:r w:rsidRPr="008217E2">
              <w:rPr>
                <w:rFonts w:ascii="Cambria" w:hAnsi="Cambria"/>
                <w:bCs/>
                <w:color w:val="FFFFFF" w:themeColor="background1"/>
                <w:sz w:val="19"/>
                <w:szCs w:val="19"/>
                <w:lang w:val="es-ES"/>
              </w:rPr>
              <w:t xml:space="preserve">Duplicación </w:t>
            </w:r>
            <w:r w:rsidR="00D77503" w:rsidRPr="008217E2">
              <w:rPr>
                <w:rFonts w:ascii="Cambria" w:hAnsi="Cambria"/>
                <w:bCs/>
                <w:color w:val="FFFFFF" w:themeColor="background1"/>
                <w:sz w:val="19"/>
                <w:szCs w:val="19"/>
                <w:lang w:val="es-ES"/>
              </w:rPr>
              <w:t>y cosa juzgada internacional</w:t>
            </w:r>
          </w:p>
        </w:tc>
        <w:tc>
          <w:tcPr>
            <w:tcW w:w="6570" w:type="dxa"/>
            <w:vAlign w:val="center"/>
          </w:tcPr>
          <w:p w14:paraId="240941E6" w14:textId="4D5D8E6A" w:rsidR="00EE00E9" w:rsidRPr="00030536" w:rsidRDefault="005E295B" w:rsidP="008D2290">
            <w:pPr>
              <w:jc w:val="both"/>
              <w:rPr>
                <w:rFonts w:ascii="Cambria" w:hAnsi="Cambria"/>
                <w:bCs/>
                <w:sz w:val="19"/>
                <w:szCs w:val="19"/>
                <w:lang w:val="es-ES"/>
              </w:rPr>
            </w:pPr>
            <w:r w:rsidRPr="00030536">
              <w:rPr>
                <w:rFonts w:ascii="Cambria" w:hAnsi="Cambria"/>
                <w:bCs/>
                <w:sz w:val="19"/>
                <w:szCs w:val="19"/>
                <w:lang w:val="es-ES"/>
              </w:rPr>
              <w:t>No</w:t>
            </w:r>
          </w:p>
        </w:tc>
      </w:tr>
      <w:tr w:rsidR="00B678EF" w:rsidRPr="001735B0"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541138F6" w:rsidR="003239B8" w:rsidRPr="008217E2" w:rsidRDefault="003239B8" w:rsidP="00954B82">
            <w:pPr>
              <w:jc w:val="center"/>
              <w:rPr>
                <w:rFonts w:ascii="Cambria" w:hAnsi="Cambria"/>
                <w:bCs/>
                <w:i/>
                <w:color w:val="FFFFFF" w:themeColor="background1"/>
                <w:sz w:val="19"/>
                <w:szCs w:val="19"/>
                <w:lang w:val="es-ES"/>
              </w:rPr>
            </w:pPr>
            <w:r w:rsidRPr="008217E2">
              <w:rPr>
                <w:rFonts w:ascii="Cambria" w:hAnsi="Cambria"/>
                <w:bCs/>
                <w:color w:val="FFFFFF" w:themeColor="background1"/>
                <w:sz w:val="19"/>
                <w:szCs w:val="19"/>
                <w:lang w:val="es-ES"/>
              </w:rPr>
              <w:t xml:space="preserve">Derechos </w:t>
            </w:r>
            <w:r w:rsidR="002F15A3" w:rsidRPr="002F15A3">
              <w:rPr>
                <w:rFonts w:ascii="Cambria" w:hAnsi="Cambria"/>
                <w:bCs/>
                <w:color w:val="FFFFFF" w:themeColor="background1"/>
                <w:sz w:val="19"/>
                <w:szCs w:val="19"/>
                <w:lang w:val="es-ES"/>
              </w:rPr>
              <w:t>declarados admisibles</w:t>
            </w:r>
          </w:p>
        </w:tc>
        <w:tc>
          <w:tcPr>
            <w:tcW w:w="6570" w:type="dxa"/>
            <w:vAlign w:val="center"/>
          </w:tcPr>
          <w:p w14:paraId="6310C8F7" w14:textId="192D55DF" w:rsidR="003239B8" w:rsidRPr="00030536" w:rsidRDefault="005E295B" w:rsidP="001479C0">
            <w:pPr>
              <w:jc w:val="both"/>
              <w:rPr>
                <w:rFonts w:ascii="Cambria" w:hAnsi="Cambria"/>
                <w:bCs/>
                <w:sz w:val="19"/>
                <w:szCs w:val="19"/>
                <w:lang w:val="es-ES"/>
              </w:rPr>
            </w:pPr>
            <w:r w:rsidRPr="00030536">
              <w:rPr>
                <w:rFonts w:ascii="Cambria" w:hAnsi="Cambria"/>
                <w:sz w:val="19"/>
                <w:szCs w:val="19"/>
                <w:lang w:val="es-MX"/>
              </w:rPr>
              <w:t>Artículos 8 (garantías judiciales) y 25 (protección judicial) de la Convención Americana en relación con sus artículos 1.1 (obligación de respetar los derechos) y 2 (deber de adoptar disposiciones de derecho interno)</w:t>
            </w:r>
          </w:p>
        </w:tc>
      </w:tr>
      <w:tr w:rsidR="00B678EF" w:rsidRPr="001735B0"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8217E2" w:rsidRDefault="003239B8" w:rsidP="00D77503">
            <w:pPr>
              <w:jc w:val="center"/>
              <w:rPr>
                <w:rFonts w:ascii="Cambria" w:hAnsi="Cambria"/>
                <w:bCs/>
                <w:color w:val="FFFFFF" w:themeColor="background1"/>
                <w:sz w:val="19"/>
                <w:szCs w:val="19"/>
                <w:lang w:val="es-ES"/>
              </w:rPr>
            </w:pPr>
            <w:r w:rsidRPr="008217E2">
              <w:rPr>
                <w:rFonts w:ascii="Cambria" w:hAnsi="Cambria"/>
                <w:bCs/>
                <w:color w:val="FFFFFF" w:themeColor="background1"/>
                <w:sz w:val="19"/>
                <w:szCs w:val="19"/>
                <w:lang w:val="es-ES"/>
              </w:rPr>
              <w:t xml:space="preserve">Agotamiento de recursos </w:t>
            </w:r>
            <w:r w:rsidR="00D77503" w:rsidRPr="008217E2">
              <w:rPr>
                <w:rFonts w:ascii="Cambria" w:hAnsi="Cambria"/>
                <w:bCs/>
                <w:color w:val="FFFFFF" w:themeColor="background1"/>
                <w:sz w:val="19"/>
                <w:szCs w:val="19"/>
                <w:lang w:val="es-ES"/>
              </w:rPr>
              <w:t>o procedencia de una excepción</w:t>
            </w:r>
          </w:p>
        </w:tc>
        <w:tc>
          <w:tcPr>
            <w:tcW w:w="6570" w:type="dxa"/>
            <w:vAlign w:val="center"/>
          </w:tcPr>
          <w:p w14:paraId="69C53E8A" w14:textId="19A4CD7A" w:rsidR="003239B8" w:rsidRPr="00030536" w:rsidRDefault="005E295B" w:rsidP="00BB3FBD">
            <w:pPr>
              <w:rPr>
                <w:rFonts w:ascii="Cambria" w:hAnsi="Cambria"/>
                <w:bCs/>
                <w:sz w:val="19"/>
                <w:szCs w:val="19"/>
                <w:lang w:val="es-ES"/>
              </w:rPr>
            </w:pPr>
            <w:r w:rsidRPr="00030536">
              <w:rPr>
                <w:rFonts w:ascii="Cambria" w:hAnsi="Cambria"/>
                <w:bCs/>
                <w:sz w:val="19"/>
                <w:szCs w:val="19"/>
                <w:lang w:val="es-ES"/>
              </w:rPr>
              <w:t xml:space="preserve">Sí, el </w:t>
            </w:r>
            <w:r w:rsidR="004F29CA" w:rsidRPr="00030536">
              <w:rPr>
                <w:rFonts w:ascii="Cambria" w:hAnsi="Cambria"/>
                <w:sz w:val="19"/>
                <w:szCs w:val="19"/>
                <w:lang w:val="es-ES"/>
              </w:rPr>
              <w:t>26 de octubre de</w:t>
            </w:r>
            <w:r w:rsidRPr="00030536">
              <w:rPr>
                <w:rFonts w:ascii="Cambria" w:hAnsi="Cambria"/>
                <w:sz w:val="19"/>
                <w:szCs w:val="19"/>
                <w:lang w:val="es-ES"/>
              </w:rPr>
              <w:t xml:space="preserve"> 2009</w:t>
            </w:r>
          </w:p>
        </w:tc>
      </w:tr>
      <w:tr w:rsidR="00B678EF" w:rsidRPr="001735B0"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8217E2" w:rsidRDefault="00D77503" w:rsidP="008D2290">
            <w:pPr>
              <w:jc w:val="center"/>
              <w:rPr>
                <w:rFonts w:ascii="Cambria" w:hAnsi="Cambria"/>
                <w:bCs/>
                <w:color w:val="FFFFFF" w:themeColor="background1"/>
                <w:sz w:val="19"/>
                <w:szCs w:val="19"/>
                <w:lang w:val="es-ES"/>
              </w:rPr>
            </w:pPr>
            <w:r w:rsidRPr="008217E2">
              <w:rPr>
                <w:rFonts w:ascii="Cambria" w:hAnsi="Cambria"/>
                <w:bCs/>
                <w:color w:val="FFFFFF" w:themeColor="background1"/>
                <w:sz w:val="19"/>
                <w:szCs w:val="19"/>
                <w:lang w:val="es-ES"/>
              </w:rPr>
              <w:t>Presentación dentro de plazo</w:t>
            </w:r>
          </w:p>
        </w:tc>
        <w:tc>
          <w:tcPr>
            <w:tcW w:w="6570" w:type="dxa"/>
            <w:vAlign w:val="center"/>
          </w:tcPr>
          <w:p w14:paraId="4A2A4569" w14:textId="4533820C" w:rsidR="003239B8" w:rsidRPr="00030536" w:rsidRDefault="005E295B" w:rsidP="008D2290">
            <w:pPr>
              <w:rPr>
                <w:rFonts w:ascii="Cambria" w:hAnsi="Cambria"/>
                <w:bCs/>
                <w:sz w:val="19"/>
                <w:szCs w:val="19"/>
                <w:lang w:val="es-ES"/>
              </w:rPr>
            </w:pPr>
            <w:r w:rsidRPr="00030536">
              <w:rPr>
                <w:rFonts w:ascii="Cambria" w:hAnsi="Cambria"/>
                <w:bCs/>
                <w:sz w:val="19"/>
                <w:szCs w:val="19"/>
                <w:lang w:val="es-ES"/>
              </w:rPr>
              <w:t>Sí, el 26 de abril de 2010</w:t>
            </w:r>
          </w:p>
        </w:tc>
      </w:tr>
    </w:tbl>
    <w:p w14:paraId="18E6423B" w14:textId="5FDE25B0" w:rsidR="003239B8" w:rsidRPr="00B678EF" w:rsidRDefault="00223A29" w:rsidP="00647756">
      <w:pPr>
        <w:spacing w:before="120" w:after="120"/>
        <w:ind w:firstLine="720"/>
        <w:jc w:val="both"/>
        <w:rPr>
          <w:rFonts w:asciiTheme="majorHAnsi" w:hAnsiTheme="majorHAnsi"/>
          <w:b/>
          <w:sz w:val="20"/>
          <w:szCs w:val="20"/>
          <w:lang w:val="es-ES"/>
        </w:rPr>
      </w:pPr>
      <w:r w:rsidRPr="00B678EF">
        <w:rPr>
          <w:rFonts w:asciiTheme="majorHAnsi" w:hAnsiTheme="majorHAnsi"/>
          <w:b/>
          <w:sz w:val="20"/>
          <w:szCs w:val="20"/>
          <w:lang w:val="es-ES"/>
        </w:rPr>
        <w:t xml:space="preserve">V. </w:t>
      </w:r>
      <w:r w:rsidRPr="00B678EF">
        <w:rPr>
          <w:rFonts w:asciiTheme="majorHAnsi" w:hAnsiTheme="majorHAnsi"/>
          <w:b/>
          <w:sz w:val="20"/>
          <w:szCs w:val="20"/>
          <w:lang w:val="es-ES"/>
        </w:rPr>
        <w:tab/>
      </w:r>
      <w:r w:rsidR="0034224A" w:rsidRPr="00B678EF">
        <w:rPr>
          <w:rFonts w:asciiTheme="majorHAnsi" w:hAnsiTheme="majorHAnsi"/>
          <w:b/>
          <w:sz w:val="20"/>
          <w:szCs w:val="20"/>
          <w:lang w:val="es-ES"/>
        </w:rPr>
        <w:t>RESUMEN DE LOS HECHOS ALEGADOS</w:t>
      </w:r>
    </w:p>
    <w:p w14:paraId="68D8CF55" w14:textId="60DF7FAA" w:rsidR="00A83B30" w:rsidRPr="00B678EF" w:rsidRDefault="007D7033"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B678EF">
        <w:rPr>
          <w:rFonts w:ascii="Cambria" w:hAnsi="Cambria"/>
          <w:sz w:val="20"/>
          <w:szCs w:val="20"/>
          <w:lang w:val="es-ES"/>
        </w:rPr>
        <w:t xml:space="preserve">La </w:t>
      </w:r>
      <w:r w:rsidRPr="00A34146">
        <w:rPr>
          <w:rFonts w:ascii="Cambria" w:hAnsi="Cambria"/>
          <w:sz w:val="20"/>
          <w:szCs w:val="20"/>
          <w:lang w:val="es-ES"/>
        </w:rPr>
        <w:t>parte peticionaria denuncia la falta de reparación a los familiares de</w:t>
      </w:r>
      <w:r w:rsidR="005E1582" w:rsidRPr="00A34146">
        <w:rPr>
          <w:rFonts w:ascii="Cambria" w:hAnsi="Cambria"/>
          <w:sz w:val="20"/>
          <w:szCs w:val="20"/>
          <w:lang w:val="es-ES"/>
        </w:rPr>
        <w:t xml:space="preserve"> la presunta víctima, el señor</w:t>
      </w:r>
      <w:r w:rsidRPr="00A34146">
        <w:rPr>
          <w:rFonts w:ascii="Cambria" w:hAnsi="Cambria"/>
          <w:sz w:val="20"/>
          <w:szCs w:val="20"/>
          <w:lang w:val="es-ES"/>
        </w:rPr>
        <w:t xml:space="preserve"> </w:t>
      </w:r>
      <w:proofErr w:type="spellStart"/>
      <w:r w:rsidR="005E1582" w:rsidRPr="00A34146">
        <w:rPr>
          <w:rFonts w:ascii="Cambria" w:hAnsi="Cambria"/>
          <w:bCs/>
          <w:sz w:val="20"/>
          <w:szCs w:val="20"/>
          <w:lang w:val="es-ES"/>
        </w:rPr>
        <w:t>Barnabé</w:t>
      </w:r>
      <w:proofErr w:type="spellEnd"/>
      <w:r w:rsidR="005E1582" w:rsidRPr="00A34146">
        <w:rPr>
          <w:rFonts w:ascii="Cambria" w:hAnsi="Cambria"/>
          <w:bCs/>
          <w:sz w:val="20"/>
          <w:szCs w:val="20"/>
          <w:lang w:val="es-ES"/>
        </w:rPr>
        <w:t xml:space="preserve"> del Carmen López </w:t>
      </w:r>
      <w:proofErr w:type="spellStart"/>
      <w:r w:rsidR="005E1582" w:rsidRPr="00A34146">
        <w:rPr>
          <w:rFonts w:ascii="Cambria" w:hAnsi="Cambria"/>
          <w:bCs/>
          <w:sz w:val="20"/>
          <w:szCs w:val="20"/>
          <w:lang w:val="es-ES"/>
        </w:rPr>
        <w:t>López</w:t>
      </w:r>
      <w:proofErr w:type="spellEnd"/>
      <w:r w:rsidR="005E1582" w:rsidRPr="00A34146">
        <w:rPr>
          <w:rFonts w:ascii="Cambria" w:hAnsi="Cambria"/>
          <w:bCs/>
          <w:sz w:val="20"/>
          <w:szCs w:val="20"/>
          <w:lang w:val="es-ES"/>
        </w:rPr>
        <w:t>,</w:t>
      </w:r>
      <w:r w:rsidRPr="00A34146">
        <w:rPr>
          <w:rFonts w:ascii="Cambria" w:hAnsi="Cambria"/>
          <w:sz w:val="20"/>
          <w:szCs w:val="20"/>
          <w:lang w:val="es-ES"/>
        </w:rPr>
        <w:t xml:space="preserve"> por los daños causados por su detención extrajudicial y posterior desaparición forzada</w:t>
      </w:r>
      <w:r w:rsidR="0075329D" w:rsidRPr="00A34146">
        <w:rPr>
          <w:rFonts w:ascii="Cambria" w:hAnsi="Cambria"/>
          <w:sz w:val="20"/>
          <w:szCs w:val="20"/>
          <w:lang w:val="es-ES"/>
        </w:rPr>
        <w:t xml:space="preserve"> ocurrida</w:t>
      </w:r>
      <w:r w:rsidR="0075329D" w:rsidRPr="00344031">
        <w:rPr>
          <w:rFonts w:ascii="Cambria" w:hAnsi="Cambria"/>
          <w:sz w:val="20"/>
          <w:szCs w:val="20"/>
          <w:lang w:val="es-ES"/>
        </w:rPr>
        <w:t xml:space="preserve"> durante la dictadura militar de Augusto Pinochet en Chile. Alegan</w:t>
      </w:r>
      <w:r w:rsidRPr="00344031">
        <w:rPr>
          <w:rFonts w:ascii="Cambria" w:hAnsi="Cambria"/>
          <w:sz w:val="20"/>
          <w:szCs w:val="20"/>
          <w:lang w:val="es-ES"/>
        </w:rPr>
        <w:t xml:space="preserve"> violación a</w:t>
      </w:r>
      <w:r w:rsidRPr="00B678EF">
        <w:rPr>
          <w:rFonts w:ascii="Cambria" w:hAnsi="Cambria"/>
          <w:sz w:val="20"/>
          <w:szCs w:val="20"/>
          <w:lang w:val="es-ES"/>
        </w:rPr>
        <w:t xml:space="preserve"> las garantías judiciales y al derecho a la protección judicial en el marco de los procedimientos civiles. Precisa que no solicita que la Comisión se pronuncie sobre el secuestro y posterior desaparición de la presunta víctima, sino sobre la denegación de justicia por parte de los tribunales civiles.</w:t>
      </w:r>
    </w:p>
    <w:p w14:paraId="1616FDB0" w14:textId="56F8256C" w:rsidR="00E6145C" w:rsidRDefault="00A83B30" w:rsidP="00C517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B678EF">
        <w:rPr>
          <w:rFonts w:ascii="Cambria" w:hAnsi="Cambria"/>
          <w:sz w:val="20"/>
          <w:szCs w:val="20"/>
          <w:lang w:val="es-ES"/>
        </w:rPr>
        <w:t>El peticionario alega que el 3 de octubre de 1973, se realizó un operativ</w:t>
      </w:r>
      <w:r w:rsidR="009C00A7" w:rsidRPr="00B678EF">
        <w:rPr>
          <w:rFonts w:ascii="Cambria" w:hAnsi="Cambria"/>
          <w:sz w:val="20"/>
          <w:szCs w:val="20"/>
          <w:lang w:val="es-ES"/>
        </w:rPr>
        <w:t>o</w:t>
      </w:r>
      <w:r w:rsidRPr="00B678EF">
        <w:rPr>
          <w:rFonts w:ascii="Cambria" w:hAnsi="Cambria"/>
          <w:sz w:val="20"/>
          <w:szCs w:val="20"/>
          <w:lang w:val="es-ES"/>
        </w:rPr>
        <w:t xml:space="preserve"> en el cual se </w:t>
      </w:r>
      <w:r w:rsidR="009C00A7" w:rsidRPr="00B678EF">
        <w:rPr>
          <w:rFonts w:ascii="Cambria" w:hAnsi="Cambria"/>
          <w:sz w:val="20"/>
          <w:szCs w:val="20"/>
          <w:lang w:val="es-ES"/>
        </w:rPr>
        <w:t>detuvo</w:t>
      </w:r>
      <w:r w:rsidRPr="00B678EF">
        <w:rPr>
          <w:rFonts w:ascii="Cambria" w:hAnsi="Cambria"/>
          <w:sz w:val="20"/>
          <w:szCs w:val="20"/>
          <w:lang w:val="es-ES"/>
        </w:rPr>
        <w:t xml:space="preserve"> a trece o</w:t>
      </w:r>
      <w:r w:rsidR="0075329D">
        <w:rPr>
          <w:rFonts w:ascii="Cambria" w:hAnsi="Cambria"/>
          <w:sz w:val="20"/>
          <w:szCs w:val="20"/>
          <w:lang w:val="es-ES"/>
        </w:rPr>
        <w:t>b</w:t>
      </w:r>
      <w:r w:rsidRPr="00B678EF">
        <w:rPr>
          <w:rFonts w:ascii="Cambria" w:hAnsi="Cambria"/>
          <w:sz w:val="20"/>
          <w:szCs w:val="20"/>
          <w:lang w:val="es-ES"/>
        </w:rPr>
        <w:t xml:space="preserve">reros agrícolas de la localidad de </w:t>
      </w:r>
      <w:proofErr w:type="spellStart"/>
      <w:r w:rsidRPr="00B678EF">
        <w:rPr>
          <w:rFonts w:ascii="Cambria" w:hAnsi="Cambria"/>
          <w:sz w:val="20"/>
          <w:szCs w:val="20"/>
          <w:lang w:val="es-ES"/>
        </w:rPr>
        <w:t>Paine</w:t>
      </w:r>
      <w:proofErr w:type="spellEnd"/>
      <w:r w:rsidRPr="00B678EF">
        <w:rPr>
          <w:rFonts w:ascii="Cambria" w:hAnsi="Cambria"/>
          <w:sz w:val="20"/>
          <w:szCs w:val="20"/>
          <w:lang w:val="es-ES"/>
        </w:rPr>
        <w:t>.</w:t>
      </w:r>
      <w:r w:rsidR="001A08FD" w:rsidRPr="00B678EF">
        <w:rPr>
          <w:rFonts w:ascii="Cambria" w:hAnsi="Cambria"/>
          <w:sz w:val="20"/>
          <w:szCs w:val="20"/>
          <w:lang w:val="es-ES"/>
        </w:rPr>
        <w:t xml:space="preserve"> Aduce </w:t>
      </w:r>
      <w:r w:rsidR="00E66399" w:rsidRPr="00B678EF">
        <w:rPr>
          <w:rFonts w:ascii="Cambria" w:hAnsi="Cambria"/>
          <w:sz w:val="20"/>
          <w:szCs w:val="20"/>
          <w:lang w:val="es-ES"/>
        </w:rPr>
        <w:t>que,</w:t>
      </w:r>
      <w:r w:rsidR="001A08FD" w:rsidRPr="00B678EF">
        <w:rPr>
          <w:rFonts w:ascii="Cambria" w:hAnsi="Cambria"/>
          <w:sz w:val="20"/>
          <w:szCs w:val="20"/>
          <w:lang w:val="es-ES"/>
        </w:rPr>
        <w:t xml:space="preserve"> en esta ocasión, efectivos pertenecientes al Regimiento de Infantería de San Bernardo, </w:t>
      </w:r>
      <w:r w:rsidR="008C7AB3">
        <w:rPr>
          <w:rFonts w:ascii="Cambria" w:hAnsi="Cambria"/>
          <w:sz w:val="20"/>
          <w:szCs w:val="20"/>
          <w:lang w:val="es-ES"/>
        </w:rPr>
        <w:t>desplazándose</w:t>
      </w:r>
      <w:r w:rsidR="001A08FD" w:rsidRPr="00B678EF">
        <w:rPr>
          <w:rFonts w:ascii="Cambria" w:hAnsi="Cambria"/>
          <w:sz w:val="20"/>
          <w:szCs w:val="20"/>
          <w:lang w:val="es-ES"/>
        </w:rPr>
        <w:t xml:space="preserve"> en un camión rojo y con sus caras pintadas de negro, </w:t>
      </w:r>
      <w:r w:rsidR="00C33581" w:rsidRPr="00B678EF">
        <w:rPr>
          <w:rFonts w:ascii="Cambria" w:hAnsi="Cambria"/>
          <w:sz w:val="20"/>
          <w:szCs w:val="20"/>
          <w:lang w:val="es-ES"/>
        </w:rPr>
        <w:t xml:space="preserve">ingresaron a </w:t>
      </w:r>
      <w:r w:rsidR="0075329D">
        <w:rPr>
          <w:rFonts w:ascii="Cambria" w:hAnsi="Cambria"/>
          <w:sz w:val="20"/>
          <w:szCs w:val="20"/>
          <w:lang w:val="es-ES"/>
        </w:rPr>
        <w:t xml:space="preserve">distintos </w:t>
      </w:r>
      <w:r w:rsidR="00C33581" w:rsidRPr="00B678EF">
        <w:rPr>
          <w:rFonts w:ascii="Cambria" w:hAnsi="Cambria"/>
          <w:sz w:val="20"/>
          <w:szCs w:val="20"/>
          <w:lang w:val="es-ES"/>
        </w:rPr>
        <w:t xml:space="preserve">domicilios desde donde sacaron a los detenidos, incluyendo a la presunta víctima, para </w:t>
      </w:r>
      <w:r w:rsidR="00C33581" w:rsidRPr="00B678EF">
        <w:rPr>
          <w:rFonts w:ascii="Cambria" w:hAnsi="Cambria"/>
          <w:sz w:val="20"/>
          <w:szCs w:val="20"/>
          <w:lang w:val="es-ES"/>
        </w:rPr>
        <w:lastRenderedPageBreak/>
        <w:t xml:space="preserve">trasladarlos hasta San Bernardo, y de allí al Centro de Detención del Cerro </w:t>
      </w:r>
      <w:proofErr w:type="spellStart"/>
      <w:r w:rsidR="00C33581" w:rsidRPr="00B678EF">
        <w:rPr>
          <w:rFonts w:ascii="Cambria" w:hAnsi="Cambria"/>
          <w:sz w:val="20"/>
          <w:szCs w:val="20"/>
          <w:lang w:val="es-ES"/>
        </w:rPr>
        <w:t>Chena</w:t>
      </w:r>
      <w:proofErr w:type="spellEnd"/>
      <w:r w:rsidR="00C33581" w:rsidRPr="00B678EF">
        <w:rPr>
          <w:rFonts w:ascii="Cambria" w:hAnsi="Cambria"/>
          <w:sz w:val="20"/>
          <w:szCs w:val="20"/>
          <w:lang w:val="es-ES"/>
        </w:rPr>
        <w:t xml:space="preserve">. La </w:t>
      </w:r>
      <w:r w:rsidR="00F36505">
        <w:rPr>
          <w:rFonts w:ascii="Cambria" w:hAnsi="Cambria"/>
          <w:sz w:val="20"/>
          <w:szCs w:val="20"/>
          <w:lang w:val="es-ES"/>
        </w:rPr>
        <w:t>detención</w:t>
      </w:r>
      <w:r w:rsidR="00C33581" w:rsidRPr="00B678EF">
        <w:rPr>
          <w:rFonts w:ascii="Cambria" w:hAnsi="Cambria"/>
          <w:sz w:val="20"/>
          <w:szCs w:val="20"/>
          <w:lang w:val="es-ES"/>
        </w:rPr>
        <w:t xml:space="preserve"> de la presunta víctima habría sido confirmada por testigos también detenidos en dicho Centro. Según el informe</w:t>
      </w:r>
      <w:r w:rsidR="00C51798">
        <w:rPr>
          <w:rFonts w:ascii="Cambria" w:hAnsi="Cambria"/>
          <w:sz w:val="20"/>
          <w:szCs w:val="20"/>
          <w:lang w:val="es-ES"/>
        </w:rPr>
        <w:t xml:space="preserve"> de la </w:t>
      </w:r>
      <w:r w:rsidR="00C51798" w:rsidRPr="00C51798">
        <w:rPr>
          <w:rFonts w:ascii="Cambria" w:hAnsi="Cambria"/>
          <w:sz w:val="20"/>
          <w:szCs w:val="20"/>
          <w:lang w:val="es-ES"/>
        </w:rPr>
        <w:t>Comisión Nacional de Verdad y Reconciliación</w:t>
      </w:r>
      <w:r w:rsidR="00C51798">
        <w:rPr>
          <w:rFonts w:ascii="Cambria" w:hAnsi="Cambria"/>
          <w:sz w:val="20"/>
          <w:szCs w:val="20"/>
          <w:lang w:val="es-ES"/>
        </w:rPr>
        <w:t xml:space="preserve"> (</w:t>
      </w:r>
      <w:r w:rsidR="00696777">
        <w:rPr>
          <w:rFonts w:ascii="Cambria" w:hAnsi="Cambria"/>
          <w:sz w:val="20"/>
          <w:szCs w:val="20"/>
          <w:lang w:val="es-ES"/>
        </w:rPr>
        <w:t>“</w:t>
      </w:r>
      <w:r w:rsidR="00C51798">
        <w:rPr>
          <w:rFonts w:ascii="Cambria" w:hAnsi="Cambria"/>
          <w:sz w:val="20"/>
          <w:szCs w:val="20"/>
          <w:lang w:val="es-ES"/>
        </w:rPr>
        <w:t xml:space="preserve">Informe </w:t>
      </w:r>
      <w:proofErr w:type="spellStart"/>
      <w:r w:rsidR="00C51798">
        <w:rPr>
          <w:rFonts w:ascii="Cambria" w:hAnsi="Cambria"/>
          <w:sz w:val="20"/>
          <w:szCs w:val="20"/>
          <w:lang w:val="es-ES"/>
        </w:rPr>
        <w:t>Rettig</w:t>
      </w:r>
      <w:proofErr w:type="spellEnd"/>
      <w:r w:rsidR="00696777">
        <w:rPr>
          <w:rFonts w:ascii="Cambria" w:hAnsi="Cambria"/>
          <w:sz w:val="20"/>
          <w:szCs w:val="20"/>
          <w:lang w:val="es-ES"/>
        </w:rPr>
        <w:t>”</w:t>
      </w:r>
      <w:r w:rsidR="00C51798">
        <w:rPr>
          <w:rFonts w:ascii="Cambria" w:hAnsi="Cambria"/>
          <w:sz w:val="20"/>
          <w:szCs w:val="20"/>
          <w:lang w:val="es-ES"/>
        </w:rPr>
        <w:t xml:space="preserve">) </w:t>
      </w:r>
      <w:r w:rsidR="00C33581" w:rsidRPr="00B678EF">
        <w:rPr>
          <w:rFonts w:ascii="Cambria" w:hAnsi="Cambria"/>
          <w:sz w:val="20"/>
          <w:szCs w:val="20"/>
          <w:lang w:val="es-ES"/>
        </w:rPr>
        <w:t>en ese lugar se les mantuvo generalmente vendados, siendo sometidos a torturas e interrogatorios.</w:t>
      </w:r>
    </w:p>
    <w:p w14:paraId="0DED8823" w14:textId="56C19EE8" w:rsidR="00086BD7" w:rsidRPr="00F910A2" w:rsidRDefault="00B305E3" w:rsidP="0002501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F910A2">
        <w:rPr>
          <w:rFonts w:ascii="Cambria" w:hAnsi="Cambria"/>
          <w:sz w:val="20"/>
          <w:szCs w:val="20"/>
          <w:lang w:val="es-ES"/>
        </w:rPr>
        <w:t>En diciembre</w:t>
      </w:r>
      <w:r w:rsidR="00086BD7" w:rsidRPr="00F910A2">
        <w:rPr>
          <w:rFonts w:ascii="Cambria" w:hAnsi="Cambria"/>
          <w:sz w:val="20"/>
          <w:szCs w:val="20"/>
          <w:lang w:val="es-ES"/>
        </w:rPr>
        <w:t xml:space="preserve"> </w:t>
      </w:r>
      <w:r w:rsidR="00C409E1" w:rsidRPr="00F910A2">
        <w:rPr>
          <w:rFonts w:ascii="Cambria" w:hAnsi="Cambria"/>
          <w:sz w:val="20"/>
          <w:szCs w:val="20"/>
          <w:lang w:val="es-ES"/>
        </w:rPr>
        <w:t>de 1974</w:t>
      </w:r>
      <w:r w:rsidR="00086BD7" w:rsidRPr="00F910A2">
        <w:rPr>
          <w:rFonts w:ascii="Cambria" w:hAnsi="Cambria"/>
          <w:sz w:val="20"/>
          <w:szCs w:val="20"/>
          <w:lang w:val="es-ES"/>
        </w:rPr>
        <w:t>, se informó a los familiares</w:t>
      </w:r>
      <w:r w:rsidR="00C51798">
        <w:rPr>
          <w:rFonts w:ascii="Cambria" w:hAnsi="Cambria"/>
          <w:sz w:val="20"/>
          <w:szCs w:val="20"/>
          <w:lang w:val="es-ES"/>
        </w:rPr>
        <w:t xml:space="preserve"> de la presunta víctima</w:t>
      </w:r>
      <w:r>
        <w:rPr>
          <w:rFonts w:ascii="Cambria" w:hAnsi="Cambria"/>
          <w:sz w:val="20"/>
          <w:szCs w:val="20"/>
          <w:lang w:val="es-ES"/>
        </w:rPr>
        <w:t xml:space="preserve"> en el Servició Médico Legal</w:t>
      </w:r>
      <w:r w:rsidR="00086BD7" w:rsidRPr="00F910A2">
        <w:rPr>
          <w:rFonts w:ascii="Cambria" w:hAnsi="Cambria"/>
          <w:sz w:val="20"/>
          <w:szCs w:val="20"/>
          <w:lang w:val="es-ES"/>
        </w:rPr>
        <w:t xml:space="preserve"> que existía registro del ingreso de los restos de los</w:t>
      </w:r>
      <w:r w:rsidR="0075329D">
        <w:rPr>
          <w:rFonts w:ascii="Cambria" w:hAnsi="Cambria"/>
          <w:sz w:val="20"/>
          <w:szCs w:val="20"/>
          <w:lang w:val="es-ES"/>
        </w:rPr>
        <w:t xml:space="preserve"> campesinos</w:t>
      </w:r>
      <w:r w:rsidR="00086BD7" w:rsidRPr="00F910A2">
        <w:rPr>
          <w:rFonts w:ascii="Cambria" w:hAnsi="Cambria"/>
          <w:sz w:val="20"/>
          <w:szCs w:val="20"/>
          <w:lang w:val="es-ES"/>
        </w:rPr>
        <w:t xml:space="preserve"> detenidos del 3 de octubre de 1973, incluyendo a la presunta víctima, los cuales fueron enterrados en el Patio 29 del Cementerio General.</w:t>
      </w:r>
      <w:r w:rsidR="00F910A2" w:rsidRPr="00F910A2">
        <w:rPr>
          <w:rFonts w:ascii="Cambria" w:hAnsi="Cambria"/>
          <w:sz w:val="20"/>
          <w:szCs w:val="20"/>
          <w:lang w:val="es-ES"/>
        </w:rPr>
        <w:t xml:space="preserve"> En septiembre de 1990, el Ministro de la Corte de Apelaciones se constituyó en </w:t>
      </w:r>
      <w:r w:rsidR="0010270D">
        <w:rPr>
          <w:rFonts w:ascii="Cambria" w:hAnsi="Cambria"/>
          <w:sz w:val="20"/>
          <w:szCs w:val="20"/>
          <w:lang w:val="es-ES"/>
        </w:rPr>
        <w:t>el</w:t>
      </w:r>
      <w:r w:rsidR="00F910A2" w:rsidRPr="00F910A2">
        <w:rPr>
          <w:rFonts w:ascii="Cambria" w:hAnsi="Cambria"/>
          <w:sz w:val="20"/>
          <w:szCs w:val="20"/>
          <w:lang w:val="es-ES"/>
        </w:rPr>
        <w:t xml:space="preserve"> Servicio Médico </w:t>
      </w:r>
      <w:r w:rsidR="0010270D">
        <w:rPr>
          <w:rFonts w:ascii="Cambria" w:hAnsi="Cambria"/>
          <w:sz w:val="20"/>
          <w:szCs w:val="20"/>
          <w:lang w:val="es-ES"/>
        </w:rPr>
        <w:t xml:space="preserve">Legal </w:t>
      </w:r>
      <w:r w:rsidR="00F910A2" w:rsidRPr="00F910A2">
        <w:rPr>
          <w:rFonts w:ascii="Cambria" w:hAnsi="Cambria"/>
          <w:sz w:val="20"/>
          <w:szCs w:val="20"/>
          <w:lang w:val="es-ES"/>
        </w:rPr>
        <w:t xml:space="preserve">con el objeto de identificar los restos que permanecían en calidad de no identificados desde el 1974. En esa ocasión </w:t>
      </w:r>
      <w:r w:rsidR="00F910A2">
        <w:rPr>
          <w:rFonts w:ascii="Cambria" w:hAnsi="Cambria"/>
          <w:sz w:val="20"/>
          <w:szCs w:val="20"/>
          <w:lang w:val="es-ES"/>
        </w:rPr>
        <w:t>la</w:t>
      </w:r>
      <w:r w:rsidR="00C409E1" w:rsidRPr="00F910A2">
        <w:rPr>
          <w:rFonts w:ascii="Cambria" w:hAnsi="Cambria"/>
          <w:sz w:val="20"/>
          <w:szCs w:val="20"/>
          <w:lang w:val="es-ES"/>
        </w:rPr>
        <w:t xml:space="preserve"> identidad de los restos de la presunta víctima fue confirmada.</w:t>
      </w:r>
      <w:r w:rsidR="00E6145C" w:rsidRPr="00F910A2">
        <w:rPr>
          <w:rFonts w:ascii="Cambria" w:hAnsi="Cambria"/>
          <w:sz w:val="20"/>
          <w:szCs w:val="20"/>
          <w:lang w:val="es-ES"/>
        </w:rPr>
        <w:t xml:space="preserve"> </w:t>
      </w:r>
      <w:r w:rsidR="00C409E1" w:rsidRPr="00F910A2">
        <w:rPr>
          <w:rFonts w:ascii="Cambria" w:hAnsi="Cambria"/>
          <w:sz w:val="20"/>
          <w:szCs w:val="20"/>
          <w:lang w:val="es-ES"/>
        </w:rPr>
        <w:t xml:space="preserve">Según el Informe </w:t>
      </w:r>
      <w:proofErr w:type="spellStart"/>
      <w:r w:rsidR="00C409E1" w:rsidRPr="00F910A2">
        <w:rPr>
          <w:rFonts w:ascii="Cambria" w:hAnsi="Cambria"/>
          <w:sz w:val="20"/>
          <w:szCs w:val="20"/>
          <w:lang w:val="es-ES"/>
        </w:rPr>
        <w:t>Rettig</w:t>
      </w:r>
      <w:proofErr w:type="spellEnd"/>
      <w:r w:rsidR="00C409E1" w:rsidRPr="00F910A2">
        <w:rPr>
          <w:rFonts w:ascii="Cambria" w:hAnsi="Cambria"/>
          <w:sz w:val="20"/>
          <w:szCs w:val="20"/>
          <w:lang w:val="es-ES"/>
        </w:rPr>
        <w:t xml:space="preserve">, de acuerdo a los antecedentes, resulta comprobada la responsabilidad directa de los agentes del Estado y civiles de </w:t>
      </w:r>
      <w:r w:rsidR="0075329D">
        <w:rPr>
          <w:rFonts w:ascii="Cambria" w:hAnsi="Cambria"/>
          <w:sz w:val="20"/>
          <w:szCs w:val="20"/>
          <w:lang w:val="es-ES"/>
        </w:rPr>
        <w:t xml:space="preserve">la localidad de </w:t>
      </w:r>
      <w:proofErr w:type="spellStart"/>
      <w:r w:rsidR="00C409E1" w:rsidRPr="00F910A2">
        <w:rPr>
          <w:rFonts w:ascii="Cambria" w:hAnsi="Cambria"/>
          <w:sz w:val="20"/>
          <w:szCs w:val="20"/>
          <w:lang w:val="es-ES"/>
        </w:rPr>
        <w:t>Paine</w:t>
      </w:r>
      <w:proofErr w:type="spellEnd"/>
      <w:r w:rsidR="00C409E1" w:rsidRPr="00F910A2">
        <w:rPr>
          <w:rFonts w:ascii="Cambria" w:hAnsi="Cambria"/>
          <w:sz w:val="20"/>
          <w:szCs w:val="20"/>
          <w:lang w:val="es-ES"/>
        </w:rPr>
        <w:t xml:space="preserve">, en la detención y muerte de los detenidos del día 3 de octubre de 1973. Por ello, la Comisión </w:t>
      </w:r>
      <w:proofErr w:type="spellStart"/>
      <w:r w:rsidR="00C409E1" w:rsidRPr="00F910A2">
        <w:rPr>
          <w:rFonts w:ascii="Cambria" w:hAnsi="Cambria"/>
          <w:sz w:val="20"/>
          <w:szCs w:val="20"/>
          <w:lang w:val="es-ES"/>
        </w:rPr>
        <w:t>Rettig</w:t>
      </w:r>
      <w:proofErr w:type="spellEnd"/>
      <w:r w:rsidR="00C409E1" w:rsidRPr="00F910A2">
        <w:rPr>
          <w:rFonts w:ascii="Cambria" w:hAnsi="Cambria"/>
          <w:sz w:val="20"/>
          <w:szCs w:val="20"/>
          <w:lang w:val="es-ES"/>
        </w:rPr>
        <w:t xml:space="preserve"> concluyó que todos ellos habían sido víctimas de violación a su derecho a la vida.</w:t>
      </w:r>
    </w:p>
    <w:p w14:paraId="4F28A2DE" w14:textId="4B5116F5" w:rsidR="00BE1A33" w:rsidRPr="00B678EF" w:rsidRDefault="00E66956" w:rsidP="009422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B678EF">
        <w:rPr>
          <w:rFonts w:ascii="Cambria" w:hAnsi="Cambria"/>
          <w:sz w:val="20"/>
          <w:szCs w:val="20"/>
          <w:lang w:val="es-ES"/>
        </w:rPr>
        <w:t xml:space="preserve">En el ámbito civil, el peticionario indica </w:t>
      </w:r>
      <w:r w:rsidR="009422D9" w:rsidRPr="00B678EF">
        <w:rPr>
          <w:rFonts w:ascii="Cambria" w:hAnsi="Cambria"/>
          <w:sz w:val="20"/>
          <w:szCs w:val="20"/>
          <w:lang w:val="es-ES"/>
        </w:rPr>
        <w:t xml:space="preserve">que tres hermanos de la presunta víctima interpusieron acción civil por daño moral </w:t>
      </w:r>
      <w:r w:rsidRPr="00B678EF">
        <w:rPr>
          <w:rFonts w:ascii="Cambria" w:hAnsi="Cambria"/>
          <w:sz w:val="20"/>
          <w:szCs w:val="20"/>
          <w:lang w:val="es-ES"/>
        </w:rPr>
        <w:t>ante el 18</w:t>
      </w:r>
      <w:r w:rsidRPr="00B678EF">
        <w:rPr>
          <w:rFonts w:ascii="Cambria" w:hAnsi="Cambria"/>
          <w:sz w:val="20"/>
          <w:szCs w:val="20"/>
          <w:vertAlign w:val="superscript"/>
          <w:lang w:val="es-ES"/>
        </w:rPr>
        <w:t>o</w:t>
      </w:r>
      <w:r w:rsidRPr="00B678EF">
        <w:rPr>
          <w:rFonts w:ascii="Cambria" w:hAnsi="Cambria"/>
          <w:sz w:val="20"/>
          <w:szCs w:val="20"/>
          <w:lang w:val="es-ES"/>
        </w:rPr>
        <w:t xml:space="preserve"> Juzgado Civil de Santiago el 2 de marzo de 2000. Con sentencia de fecha 19 de marzo de 2002, el Tribunal acogió las pretensiones de los demandantes y ordenó al Estado de Chile a pagarles una indemnización destinada a reparar el </w:t>
      </w:r>
      <w:r w:rsidR="0075329D">
        <w:rPr>
          <w:rFonts w:ascii="Cambria" w:hAnsi="Cambria"/>
          <w:sz w:val="20"/>
          <w:szCs w:val="20"/>
          <w:lang w:val="es-ES"/>
        </w:rPr>
        <w:t>daño</w:t>
      </w:r>
      <w:r w:rsidR="0075329D" w:rsidRPr="00B678EF">
        <w:rPr>
          <w:rFonts w:ascii="Cambria" w:hAnsi="Cambria"/>
          <w:sz w:val="20"/>
          <w:szCs w:val="20"/>
          <w:lang w:val="es-ES"/>
        </w:rPr>
        <w:t xml:space="preserve"> </w:t>
      </w:r>
      <w:r w:rsidRPr="00B678EF">
        <w:rPr>
          <w:rFonts w:ascii="Cambria" w:hAnsi="Cambria"/>
          <w:sz w:val="20"/>
          <w:szCs w:val="20"/>
          <w:lang w:val="es-ES"/>
        </w:rPr>
        <w:t xml:space="preserve">causado. </w:t>
      </w:r>
      <w:r w:rsidR="009422D9" w:rsidRPr="00B678EF">
        <w:rPr>
          <w:rFonts w:ascii="Cambria" w:hAnsi="Cambria"/>
          <w:sz w:val="20"/>
          <w:szCs w:val="20"/>
          <w:lang w:val="es-ES"/>
        </w:rPr>
        <w:t xml:space="preserve">El 21 de agosto de 2007, la Corte de Apelaciones de Santiago resolvió el recurso de apelación interpuesto por el Fisco de Chile en su favor, revocando la sentencia impugnada, en aplicación de la prescripción civil. Dicha sentencia fue confirmada por la Corte Suprema el 14 de octubre de 2009, luego del recurso de casación interpuesto por los demandantes. </w:t>
      </w:r>
      <w:proofErr w:type="gramStart"/>
      <w:r w:rsidR="009422D9" w:rsidRPr="00B678EF">
        <w:rPr>
          <w:rFonts w:ascii="Cambria" w:hAnsi="Cambria"/>
          <w:sz w:val="20"/>
          <w:szCs w:val="20"/>
          <w:lang w:val="es-ES"/>
        </w:rPr>
        <w:t>El peticionario</w:t>
      </w:r>
      <w:proofErr w:type="gramEnd"/>
      <w:r w:rsidR="009422D9" w:rsidRPr="00B678EF">
        <w:rPr>
          <w:rFonts w:ascii="Cambria" w:hAnsi="Cambria"/>
          <w:sz w:val="20"/>
          <w:szCs w:val="20"/>
          <w:lang w:val="es-ES"/>
        </w:rPr>
        <w:t xml:space="preserve"> señala que el 18 de junio de 2009, el Tribunal </w:t>
      </w:r>
      <w:r w:rsidR="0010270D">
        <w:rPr>
          <w:rFonts w:ascii="Cambria" w:hAnsi="Cambria"/>
          <w:sz w:val="20"/>
          <w:szCs w:val="20"/>
          <w:lang w:val="es-ES"/>
        </w:rPr>
        <w:t>llamó</w:t>
      </w:r>
      <w:r w:rsidR="009422D9" w:rsidRPr="00B678EF">
        <w:rPr>
          <w:rFonts w:ascii="Cambria" w:hAnsi="Cambria"/>
          <w:sz w:val="20"/>
          <w:szCs w:val="20"/>
          <w:lang w:val="es-ES"/>
        </w:rPr>
        <w:t xml:space="preserve"> a una conciliación entre las partes, ofert</w:t>
      </w:r>
      <w:r w:rsidR="0010270D">
        <w:rPr>
          <w:rFonts w:ascii="Cambria" w:hAnsi="Cambria"/>
          <w:sz w:val="20"/>
          <w:szCs w:val="20"/>
          <w:lang w:val="es-ES"/>
        </w:rPr>
        <w:t>a</w:t>
      </w:r>
      <w:r w:rsidR="009422D9" w:rsidRPr="00B678EF">
        <w:rPr>
          <w:rFonts w:ascii="Cambria" w:hAnsi="Cambria"/>
          <w:sz w:val="20"/>
          <w:szCs w:val="20"/>
          <w:lang w:val="es-ES"/>
        </w:rPr>
        <w:t xml:space="preserve"> rechazada por el Fisco de Chile. El 26 de octubre de 2009, la Corte de Apelaciones de Santiago dictó auto de cúmplase</w:t>
      </w:r>
      <w:r w:rsidR="0010270D">
        <w:rPr>
          <w:rFonts w:ascii="Cambria" w:hAnsi="Cambria"/>
          <w:sz w:val="20"/>
          <w:szCs w:val="20"/>
          <w:lang w:val="es-ES"/>
        </w:rPr>
        <w:t xml:space="preserve"> en relación con la sentencia de la Corte Suprema</w:t>
      </w:r>
      <w:r w:rsidR="009422D9" w:rsidRPr="00B678EF">
        <w:rPr>
          <w:rFonts w:ascii="Cambria" w:hAnsi="Cambria"/>
          <w:sz w:val="20"/>
          <w:szCs w:val="20"/>
          <w:lang w:val="es-ES"/>
        </w:rPr>
        <w:t>.</w:t>
      </w:r>
    </w:p>
    <w:p w14:paraId="36F7A9E1" w14:textId="73480B52" w:rsidR="006720D6" w:rsidRPr="00B678EF" w:rsidRDefault="006720D6" w:rsidP="009422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B678EF">
        <w:rPr>
          <w:rFonts w:ascii="Cambria" w:hAnsi="Cambria"/>
          <w:sz w:val="20"/>
          <w:szCs w:val="20"/>
          <w:lang w:val="es-ES"/>
        </w:rPr>
        <w:t xml:space="preserve">Por su parte, el Estado </w:t>
      </w:r>
      <w:r w:rsidR="00977CAF" w:rsidRPr="00B678EF">
        <w:rPr>
          <w:rFonts w:ascii="Cambria" w:hAnsi="Cambria"/>
          <w:sz w:val="20"/>
          <w:szCs w:val="20"/>
          <w:lang w:val="es-ES"/>
        </w:rPr>
        <w:t>señala que no tiene reparos que formular en lo relativo al aspecto civil de la petición, sin perjuicio de las observaciones sobre el fondo que pueda hacer en la oportunidad que corresponda.</w:t>
      </w:r>
      <w:r w:rsidR="007D7033" w:rsidRPr="00B678EF">
        <w:rPr>
          <w:rFonts w:ascii="Cambria" w:hAnsi="Cambria"/>
          <w:sz w:val="20"/>
          <w:szCs w:val="20"/>
          <w:lang w:val="es-ES"/>
        </w:rPr>
        <w:t xml:space="preserve"> Respecto al ámbito penal, el Estado indica que en relación a la presunta víctima existe en tramitación el proceso Rol N</w:t>
      </w:r>
      <w:r w:rsidR="007D7033" w:rsidRPr="00B678EF">
        <w:rPr>
          <w:rFonts w:ascii="Cambria" w:hAnsi="Cambria"/>
          <w:sz w:val="20"/>
          <w:szCs w:val="20"/>
          <w:vertAlign w:val="superscript"/>
          <w:lang w:val="es-ES"/>
        </w:rPr>
        <w:t>o</w:t>
      </w:r>
      <w:r w:rsidR="007D7033" w:rsidRPr="00B678EF">
        <w:rPr>
          <w:rFonts w:ascii="Cambria" w:hAnsi="Cambria"/>
          <w:sz w:val="20"/>
          <w:szCs w:val="20"/>
          <w:lang w:val="es-ES"/>
        </w:rPr>
        <w:t xml:space="preserve"> 04-02-F “</w:t>
      </w:r>
      <w:proofErr w:type="spellStart"/>
      <w:r w:rsidR="007D7033" w:rsidRPr="00B678EF">
        <w:rPr>
          <w:rFonts w:ascii="Cambria" w:hAnsi="Cambria"/>
          <w:sz w:val="20"/>
          <w:szCs w:val="20"/>
          <w:lang w:val="es-ES"/>
        </w:rPr>
        <w:t>Paine</w:t>
      </w:r>
      <w:proofErr w:type="spellEnd"/>
      <w:r w:rsidR="007D7033" w:rsidRPr="00B678EF">
        <w:rPr>
          <w:rFonts w:ascii="Cambria" w:hAnsi="Cambria"/>
          <w:sz w:val="20"/>
          <w:szCs w:val="20"/>
          <w:lang w:val="es-ES"/>
        </w:rPr>
        <w:t>”, a cargo de la Ministra de Fuero de la Corte de Apelaciones de San Miguel, el cual se encuentra en etapa de sumario.</w:t>
      </w:r>
    </w:p>
    <w:p w14:paraId="3FE6F5AE" w14:textId="5838016A" w:rsidR="004C616A" w:rsidRPr="00B678EF" w:rsidRDefault="004C616A" w:rsidP="00647756">
      <w:pPr>
        <w:pStyle w:val="ListParagraph"/>
        <w:spacing w:before="120" w:after="120"/>
        <w:jc w:val="both"/>
        <w:rPr>
          <w:rFonts w:asciiTheme="majorHAnsi" w:hAnsiTheme="majorHAnsi"/>
          <w:b/>
          <w:bCs/>
          <w:color w:val="auto"/>
          <w:sz w:val="20"/>
          <w:szCs w:val="20"/>
          <w:lang w:val="es-ES"/>
        </w:rPr>
      </w:pPr>
      <w:r w:rsidRPr="00B678EF">
        <w:rPr>
          <w:rFonts w:asciiTheme="majorHAnsi" w:hAnsiTheme="majorHAnsi"/>
          <w:b/>
          <w:bCs/>
          <w:color w:val="auto"/>
          <w:sz w:val="20"/>
          <w:szCs w:val="20"/>
          <w:lang w:val="es-ES"/>
        </w:rPr>
        <w:t xml:space="preserve">VI. </w:t>
      </w:r>
      <w:r w:rsidRPr="00B678EF">
        <w:rPr>
          <w:rFonts w:asciiTheme="majorHAnsi" w:hAnsiTheme="majorHAnsi"/>
          <w:b/>
          <w:bCs/>
          <w:color w:val="auto"/>
          <w:sz w:val="20"/>
          <w:szCs w:val="20"/>
          <w:lang w:val="es-ES"/>
        </w:rPr>
        <w:tab/>
        <w:t>AGOTAMIENTO DE LOS RECURSOS INTERNOS Y PLAZO DE PRESENTACIÓN</w:t>
      </w:r>
    </w:p>
    <w:p w14:paraId="69DFA690" w14:textId="23909B8B" w:rsidR="00274847" w:rsidRDefault="00025204" w:rsidP="009359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B678EF">
        <w:rPr>
          <w:rFonts w:ascii="Cambria" w:hAnsi="Cambria"/>
          <w:sz w:val="20"/>
          <w:szCs w:val="20"/>
          <w:lang w:val="es-ES"/>
        </w:rPr>
        <w:t xml:space="preserve">La CIDH nota que el peticionario afirma que la petición se limita a denunciar la falta de acceso a una reparación civil para los familiares del señor López </w:t>
      </w:r>
      <w:proofErr w:type="spellStart"/>
      <w:r w:rsidRPr="00B678EF">
        <w:rPr>
          <w:rFonts w:ascii="Cambria" w:hAnsi="Cambria"/>
          <w:sz w:val="20"/>
          <w:szCs w:val="20"/>
          <w:lang w:val="es-ES"/>
        </w:rPr>
        <w:t>López</w:t>
      </w:r>
      <w:proofErr w:type="spellEnd"/>
      <w:r w:rsidRPr="00B678EF">
        <w:rPr>
          <w:rFonts w:ascii="Cambria" w:hAnsi="Cambria"/>
          <w:sz w:val="20"/>
          <w:szCs w:val="20"/>
          <w:lang w:val="es-ES"/>
        </w:rPr>
        <w:t>, derivada de su desaparición</w:t>
      </w:r>
      <w:r w:rsidR="00B67B89">
        <w:rPr>
          <w:rFonts w:ascii="Cambria" w:hAnsi="Cambria"/>
          <w:sz w:val="20"/>
          <w:szCs w:val="20"/>
          <w:lang w:val="es-ES"/>
        </w:rPr>
        <w:t xml:space="preserve"> y posterior ejecución extrajudicial</w:t>
      </w:r>
      <w:r w:rsidRPr="00B678EF">
        <w:rPr>
          <w:rFonts w:ascii="Cambria" w:hAnsi="Cambria"/>
          <w:sz w:val="20"/>
          <w:szCs w:val="20"/>
          <w:lang w:val="es-ES"/>
        </w:rPr>
        <w:t xml:space="preserve">, cuya demanda civil fue rechazada con base en la causal de prescripción. La Comisión observa </w:t>
      </w:r>
      <w:r w:rsidR="0010270D">
        <w:rPr>
          <w:rFonts w:ascii="Cambria" w:hAnsi="Cambria"/>
          <w:sz w:val="20"/>
          <w:szCs w:val="20"/>
          <w:lang w:val="es-ES"/>
        </w:rPr>
        <w:t>que</w:t>
      </w:r>
      <w:r w:rsidRPr="00B678EF">
        <w:rPr>
          <w:rFonts w:ascii="Cambria" w:hAnsi="Cambria"/>
          <w:sz w:val="20"/>
          <w:szCs w:val="20"/>
          <w:lang w:val="es-ES"/>
        </w:rPr>
        <w:t xml:space="preserve"> </w:t>
      </w:r>
      <w:r w:rsidR="009359BF">
        <w:rPr>
          <w:rFonts w:ascii="Cambria" w:hAnsi="Cambria"/>
          <w:sz w:val="20"/>
          <w:szCs w:val="20"/>
          <w:lang w:val="es-ES"/>
        </w:rPr>
        <w:t xml:space="preserve">los familiares de la presunta víctima presentaron una acción indemnizatoria ante </w:t>
      </w:r>
      <w:r w:rsidR="009359BF" w:rsidRPr="009359BF">
        <w:rPr>
          <w:rFonts w:ascii="Cambria" w:hAnsi="Cambria"/>
          <w:sz w:val="20"/>
          <w:szCs w:val="20"/>
          <w:lang w:val="es-ES"/>
        </w:rPr>
        <w:t>el 18o Juzgado Civil de Santiago el 2 de marzo de 2000</w:t>
      </w:r>
      <w:r w:rsidR="009359BF">
        <w:rPr>
          <w:rFonts w:ascii="Cambria" w:hAnsi="Cambria"/>
          <w:sz w:val="20"/>
          <w:szCs w:val="20"/>
          <w:lang w:val="es-ES"/>
        </w:rPr>
        <w:t xml:space="preserve"> y que </w:t>
      </w:r>
      <w:r w:rsidRPr="00B678EF">
        <w:rPr>
          <w:rFonts w:ascii="Cambria" w:hAnsi="Cambria"/>
          <w:sz w:val="20"/>
          <w:szCs w:val="20"/>
          <w:lang w:val="es-ES"/>
        </w:rPr>
        <w:t xml:space="preserve">los recursos internos se agotaron con el auto de cúmplase dictado por el juez de </w:t>
      </w:r>
      <w:r w:rsidR="00C24DE6" w:rsidRPr="00B678EF">
        <w:rPr>
          <w:rFonts w:ascii="Cambria" w:hAnsi="Cambria"/>
          <w:sz w:val="20"/>
          <w:szCs w:val="20"/>
          <w:lang w:val="es-ES"/>
        </w:rPr>
        <w:t>segunda</w:t>
      </w:r>
      <w:r w:rsidRPr="00B678EF">
        <w:rPr>
          <w:rFonts w:ascii="Cambria" w:hAnsi="Cambria"/>
          <w:sz w:val="20"/>
          <w:szCs w:val="20"/>
          <w:lang w:val="es-ES"/>
        </w:rPr>
        <w:t xml:space="preserve"> instancia el </w:t>
      </w:r>
      <w:r w:rsidR="00C24DE6" w:rsidRPr="00B678EF">
        <w:rPr>
          <w:rFonts w:ascii="Cambria" w:hAnsi="Cambria"/>
          <w:sz w:val="20"/>
          <w:szCs w:val="20"/>
          <w:lang w:val="es-ES"/>
        </w:rPr>
        <w:t>26 de octubre del</w:t>
      </w:r>
      <w:r w:rsidRPr="00B678EF">
        <w:rPr>
          <w:rFonts w:ascii="Cambria" w:hAnsi="Cambria"/>
          <w:sz w:val="20"/>
          <w:szCs w:val="20"/>
          <w:lang w:val="es-ES"/>
        </w:rPr>
        <w:t xml:space="preserve"> 2009, respecto a la decisión de la Corte Suprema del </w:t>
      </w:r>
      <w:r w:rsidR="00C24DE6" w:rsidRPr="00B678EF">
        <w:rPr>
          <w:rFonts w:ascii="Cambria" w:hAnsi="Cambria"/>
          <w:sz w:val="20"/>
          <w:szCs w:val="20"/>
          <w:lang w:val="es-ES"/>
        </w:rPr>
        <w:t>14 de octubre del 2009</w:t>
      </w:r>
      <w:r w:rsidR="0010270D">
        <w:rPr>
          <w:rFonts w:ascii="Cambria" w:hAnsi="Cambria"/>
          <w:sz w:val="20"/>
          <w:szCs w:val="20"/>
          <w:lang w:val="es-ES"/>
        </w:rPr>
        <w:t xml:space="preserve"> rechazando las pretensiones de la parte peticionaria</w:t>
      </w:r>
      <w:r w:rsidRPr="00B678EF">
        <w:rPr>
          <w:rFonts w:ascii="Cambria" w:hAnsi="Cambria"/>
          <w:sz w:val="20"/>
          <w:szCs w:val="20"/>
          <w:lang w:val="es-ES"/>
        </w:rPr>
        <w:t>. Con base en ello, la Comisión concluye que la presente petición cumple el requisito establecido en el artículo 46.1.a de la Convención.</w:t>
      </w:r>
    </w:p>
    <w:p w14:paraId="082D7B43" w14:textId="06757620" w:rsidR="008C5751" w:rsidRPr="00B678EF" w:rsidRDefault="00025204" w:rsidP="000252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B678EF">
        <w:rPr>
          <w:rFonts w:ascii="Cambria" w:hAnsi="Cambria"/>
          <w:sz w:val="20"/>
          <w:szCs w:val="20"/>
          <w:lang w:val="es-ES"/>
        </w:rPr>
        <w:t xml:space="preserve">Asimismo, la petición fue presentada ante la CIDH el </w:t>
      </w:r>
      <w:r w:rsidR="00C24DE6" w:rsidRPr="00B678EF">
        <w:rPr>
          <w:rFonts w:ascii="Cambria" w:hAnsi="Cambria"/>
          <w:sz w:val="20"/>
          <w:szCs w:val="20"/>
          <w:lang w:val="es-ES"/>
        </w:rPr>
        <w:t>26 de abril</w:t>
      </w:r>
      <w:r w:rsidRPr="00B678EF">
        <w:rPr>
          <w:rFonts w:ascii="Cambria" w:hAnsi="Cambria"/>
          <w:sz w:val="20"/>
          <w:szCs w:val="20"/>
          <w:lang w:val="es-ES"/>
        </w:rPr>
        <w:t xml:space="preserve"> de 2010,</w:t>
      </w:r>
      <w:r w:rsidR="0075329D">
        <w:rPr>
          <w:rFonts w:ascii="Cambria" w:hAnsi="Cambria"/>
          <w:sz w:val="20"/>
          <w:szCs w:val="20"/>
          <w:lang w:val="es-ES"/>
        </w:rPr>
        <w:t xml:space="preserve"> y el </w:t>
      </w:r>
      <w:r w:rsidR="00F67482">
        <w:rPr>
          <w:rFonts w:ascii="Cambria" w:hAnsi="Cambria"/>
          <w:sz w:val="20"/>
          <w:szCs w:val="20"/>
          <w:lang w:val="es-ES"/>
        </w:rPr>
        <w:t>auto de cúmplase</w:t>
      </w:r>
      <w:r w:rsidR="0075329D">
        <w:rPr>
          <w:rFonts w:ascii="Cambria" w:hAnsi="Cambria"/>
          <w:sz w:val="20"/>
          <w:szCs w:val="20"/>
          <w:lang w:val="es-ES"/>
        </w:rPr>
        <w:t xml:space="preserve"> </w:t>
      </w:r>
      <w:r w:rsidR="00F67482">
        <w:rPr>
          <w:rFonts w:ascii="Cambria" w:hAnsi="Cambria"/>
          <w:sz w:val="20"/>
          <w:szCs w:val="20"/>
          <w:lang w:val="es-ES"/>
        </w:rPr>
        <w:t>fue notificado el 26 de octubre de 2009,</w:t>
      </w:r>
      <w:r w:rsidRPr="00B678EF">
        <w:rPr>
          <w:rFonts w:ascii="Cambria" w:hAnsi="Cambria"/>
          <w:sz w:val="20"/>
          <w:szCs w:val="20"/>
          <w:lang w:val="es-ES"/>
        </w:rPr>
        <w:t xml:space="preserve"> cumpliendo con el requisito </w:t>
      </w:r>
      <w:r w:rsidR="0075329D">
        <w:rPr>
          <w:rFonts w:ascii="Cambria" w:hAnsi="Cambria"/>
          <w:sz w:val="20"/>
          <w:szCs w:val="20"/>
          <w:lang w:val="es-ES"/>
        </w:rPr>
        <w:t xml:space="preserve">del plazo de presentación </w:t>
      </w:r>
      <w:r w:rsidRPr="00B678EF">
        <w:rPr>
          <w:rFonts w:ascii="Cambria" w:hAnsi="Cambria"/>
          <w:sz w:val="20"/>
          <w:szCs w:val="20"/>
          <w:lang w:val="es-ES"/>
        </w:rPr>
        <w:t>establecido en los artículos 46.1.b de la Convención y 32.1 del Reglamento</w:t>
      </w:r>
      <w:r w:rsidR="00F67482">
        <w:rPr>
          <w:rFonts w:ascii="Cambria" w:hAnsi="Cambria"/>
          <w:sz w:val="20"/>
          <w:szCs w:val="20"/>
          <w:lang w:val="es-ES"/>
        </w:rPr>
        <w:t xml:space="preserve"> de la CIDH</w:t>
      </w:r>
      <w:r w:rsidRPr="00B678EF">
        <w:rPr>
          <w:rFonts w:ascii="Cambria" w:hAnsi="Cambria"/>
          <w:sz w:val="20"/>
          <w:szCs w:val="20"/>
          <w:lang w:val="es-ES"/>
        </w:rPr>
        <w:t>.</w:t>
      </w:r>
    </w:p>
    <w:p w14:paraId="7090A929" w14:textId="115AB145" w:rsidR="00F04591" w:rsidRPr="00B678EF" w:rsidRDefault="00F04591" w:rsidP="00647756">
      <w:pPr>
        <w:pStyle w:val="ListParagraph"/>
        <w:spacing w:before="120" w:after="120"/>
        <w:jc w:val="both"/>
        <w:rPr>
          <w:rFonts w:asciiTheme="majorHAnsi" w:hAnsiTheme="majorHAnsi"/>
          <w:b/>
          <w:bCs/>
          <w:color w:val="auto"/>
          <w:sz w:val="20"/>
          <w:szCs w:val="20"/>
          <w:lang w:val="es-ES"/>
        </w:rPr>
      </w:pPr>
      <w:r w:rsidRPr="00B678EF">
        <w:rPr>
          <w:rFonts w:asciiTheme="majorHAnsi" w:hAnsiTheme="majorHAnsi"/>
          <w:b/>
          <w:bCs/>
          <w:color w:val="auto"/>
          <w:sz w:val="20"/>
          <w:szCs w:val="20"/>
          <w:lang w:val="es-ES"/>
        </w:rPr>
        <w:t>V</w:t>
      </w:r>
      <w:r w:rsidR="000E2789" w:rsidRPr="00B678EF">
        <w:rPr>
          <w:rFonts w:asciiTheme="majorHAnsi" w:hAnsiTheme="majorHAnsi"/>
          <w:b/>
          <w:bCs/>
          <w:color w:val="auto"/>
          <w:sz w:val="20"/>
          <w:szCs w:val="20"/>
          <w:lang w:val="es-ES"/>
        </w:rPr>
        <w:t>I</w:t>
      </w:r>
      <w:r w:rsidRPr="00B678EF">
        <w:rPr>
          <w:rFonts w:asciiTheme="majorHAnsi" w:hAnsiTheme="majorHAnsi"/>
          <w:b/>
          <w:bCs/>
          <w:color w:val="auto"/>
          <w:sz w:val="20"/>
          <w:szCs w:val="20"/>
          <w:lang w:val="es-ES"/>
        </w:rPr>
        <w:t xml:space="preserve">I. </w:t>
      </w:r>
      <w:r w:rsidRPr="00B678EF">
        <w:rPr>
          <w:rFonts w:asciiTheme="majorHAnsi" w:hAnsiTheme="majorHAnsi"/>
          <w:b/>
          <w:bCs/>
          <w:color w:val="auto"/>
          <w:sz w:val="20"/>
          <w:szCs w:val="20"/>
          <w:lang w:val="es-ES"/>
        </w:rPr>
        <w:tab/>
        <w:t>CARACTERIZACIÓN</w:t>
      </w:r>
    </w:p>
    <w:p w14:paraId="293146C5" w14:textId="7B7C8A64" w:rsidR="000B0579" w:rsidRPr="00274847" w:rsidRDefault="00274847" w:rsidP="002748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D6707C">
        <w:rPr>
          <w:rFonts w:ascii="Cambria" w:hAnsi="Cambria"/>
          <w:sz w:val="20"/>
          <w:szCs w:val="20"/>
          <w:lang w:val="es-ES"/>
        </w:rPr>
        <w:t xml:space="preserve">La Comisión observa que la presente petición incluye alegaciones respecto a la falta de indemnización por los </w:t>
      </w:r>
      <w:r w:rsidRPr="00AC5614">
        <w:rPr>
          <w:rFonts w:asciiTheme="majorHAnsi" w:hAnsiTheme="majorHAnsi"/>
          <w:sz w:val="20"/>
          <w:szCs w:val="20"/>
          <w:lang w:val="es-ES"/>
        </w:rPr>
        <w:t xml:space="preserve">hechos </w:t>
      </w:r>
      <w:r w:rsidR="00D6707C" w:rsidRPr="00AC5614">
        <w:rPr>
          <w:rFonts w:asciiTheme="majorHAnsi" w:hAnsiTheme="majorHAnsi"/>
          <w:sz w:val="20"/>
          <w:szCs w:val="20"/>
          <w:lang w:val="es-ES"/>
        </w:rPr>
        <w:t>de secuestro y posterior desaparición forzada</w:t>
      </w:r>
      <w:r w:rsidRPr="00AC5614">
        <w:rPr>
          <w:rFonts w:asciiTheme="majorHAnsi" w:hAnsiTheme="majorHAnsi"/>
          <w:sz w:val="20"/>
          <w:szCs w:val="20"/>
          <w:lang w:val="es-ES"/>
        </w:rPr>
        <w:t xml:space="preserve">, en aplicación judicial de la prescripción en materia civil. </w:t>
      </w:r>
      <w:r w:rsidR="00AC5614" w:rsidRPr="00AC5614">
        <w:rPr>
          <w:rFonts w:asciiTheme="majorHAnsi" w:hAnsiTheme="majorHAnsi"/>
          <w:sz w:val="20"/>
          <w:szCs w:val="20"/>
          <w:bdr w:val="none" w:sz="0" w:space="0" w:color="auto"/>
          <w:lang w:val="es-ES"/>
        </w:rPr>
        <w:t>Respecto a las acciones civiles de reparación interpuestas en asuntos como el presente, tanto la Comisión como la Corte Interamericana se han pronunciado en el sentido de que la aplicación de la figura de prescripción constituye un obstáculo al acceso efectivo a la justicia para hacer efectivo el derecho de las víctimas a ser reparadas</w:t>
      </w:r>
      <w:r w:rsidR="00AC5614" w:rsidRPr="00AC5614">
        <w:rPr>
          <w:rFonts w:asciiTheme="majorHAnsi" w:hAnsiTheme="majorHAnsi"/>
          <w:sz w:val="20"/>
          <w:szCs w:val="20"/>
          <w:bdr w:val="none" w:sz="0" w:space="0" w:color="auto"/>
          <w:vertAlign w:val="superscript"/>
          <w:lang w:val="es-ES"/>
        </w:rPr>
        <w:footnoteReference w:id="7"/>
      </w:r>
      <w:r w:rsidR="00AC5614" w:rsidRPr="00AC5614">
        <w:rPr>
          <w:rFonts w:asciiTheme="majorHAnsi" w:hAnsiTheme="majorHAnsi"/>
          <w:sz w:val="20"/>
          <w:szCs w:val="20"/>
          <w:bdr w:val="none" w:sz="0" w:space="0" w:color="auto"/>
          <w:lang w:val="es-ES"/>
        </w:rPr>
        <w:t xml:space="preserve">. Teniendo en cuenta lo anterior, la CIDH considera que los alegatos de la parte </w:t>
      </w:r>
      <w:r w:rsidR="00AC5614" w:rsidRPr="00AC5614">
        <w:rPr>
          <w:rFonts w:asciiTheme="majorHAnsi" w:hAnsiTheme="majorHAnsi"/>
          <w:sz w:val="20"/>
          <w:szCs w:val="20"/>
          <w:bdr w:val="none" w:sz="0" w:space="0" w:color="auto"/>
          <w:lang w:val="es-ES"/>
        </w:rPr>
        <w:lastRenderedPageBreak/>
        <w:t xml:space="preserve">peticionaria no resultan manifiestamente infundadas y requieren un estudio de fondo pues los hechos alegados, de corroborarse como ciertos podrían caracterizar violaciones a los artículos 8 </w:t>
      </w:r>
      <w:r w:rsidR="00C24DE6" w:rsidRPr="00AC5614">
        <w:rPr>
          <w:rFonts w:asciiTheme="majorHAnsi" w:hAnsiTheme="majorHAnsi"/>
          <w:sz w:val="20"/>
          <w:szCs w:val="20"/>
          <w:lang w:val="es-ES"/>
        </w:rPr>
        <w:t>(garantías</w:t>
      </w:r>
      <w:r w:rsidR="00C24DE6" w:rsidRPr="00274847">
        <w:rPr>
          <w:rFonts w:ascii="Cambria" w:hAnsi="Cambria"/>
          <w:sz w:val="20"/>
          <w:szCs w:val="20"/>
          <w:lang w:val="es-ES"/>
        </w:rPr>
        <w:t xml:space="preserve"> judiciales) y 25 (protección judicial) de la Convención Americana, en relación con los artículos 1.1 (obligación de respetar los derechos) y 2 (deber de adoptar disposiciones de derecho interno) de dicho tratado</w:t>
      </w:r>
      <w:r w:rsidR="00801BCD">
        <w:rPr>
          <w:rStyle w:val="FootnoteReference"/>
          <w:rFonts w:ascii="Cambria" w:hAnsi="Cambria"/>
          <w:sz w:val="20"/>
          <w:szCs w:val="20"/>
          <w:lang w:val="es-ES"/>
        </w:rPr>
        <w:footnoteReference w:id="8"/>
      </w:r>
      <w:r w:rsidR="00C24DE6" w:rsidRPr="00274847">
        <w:rPr>
          <w:rFonts w:ascii="Cambria" w:hAnsi="Cambria"/>
          <w:sz w:val="20"/>
          <w:szCs w:val="20"/>
          <w:lang w:val="es-ES"/>
        </w:rPr>
        <w:t>.</w:t>
      </w:r>
    </w:p>
    <w:p w14:paraId="29BB41F5" w14:textId="2851F5F9" w:rsidR="003239B8" w:rsidRPr="00B678EF"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B678EF">
        <w:rPr>
          <w:rFonts w:asciiTheme="majorHAnsi" w:hAnsiTheme="majorHAnsi"/>
          <w:b/>
          <w:bCs/>
          <w:sz w:val="20"/>
          <w:szCs w:val="20"/>
          <w:lang w:val="es-ES"/>
        </w:rPr>
        <w:t>VI</w:t>
      </w:r>
      <w:r w:rsidR="00F04591" w:rsidRPr="00B678EF">
        <w:rPr>
          <w:rFonts w:asciiTheme="majorHAnsi" w:hAnsiTheme="majorHAnsi"/>
          <w:b/>
          <w:bCs/>
          <w:sz w:val="20"/>
          <w:szCs w:val="20"/>
          <w:lang w:val="es-ES"/>
        </w:rPr>
        <w:t>II</w:t>
      </w:r>
      <w:r w:rsidR="003239B8" w:rsidRPr="00B678EF">
        <w:rPr>
          <w:rFonts w:asciiTheme="majorHAnsi" w:hAnsiTheme="majorHAnsi"/>
          <w:b/>
          <w:bCs/>
          <w:sz w:val="20"/>
          <w:szCs w:val="20"/>
          <w:lang w:val="es-ES"/>
        </w:rPr>
        <w:t xml:space="preserve">. </w:t>
      </w:r>
      <w:r w:rsidR="003239B8" w:rsidRPr="00B678EF">
        <w:rPr>
          <w:rFonts w:asciiTheme="majorHAnsi" w:hAnsiTheme="majorHAnsi"/>
          <w:b/>
          <w:bCs/>
          <w:sz w:val="20"/>
          <w:szCs w:val="20"/>
          <w:lang w:val="es-ES"/>
        </w:rPr>
        <w:tab/>
        <w:t>DECISIÓN</w:t>
      </w:r>
    </w:p>
    <w:p w14:paraId="570DA61C" w14:textId="4D259CA8" w:rsidR="000419AD" w:rsidRPr="00B678EF" w:rsidRDefault="006720D6" w:rsidP="004A59CC">
      <w:pPr>
        <w:pStyle w:val="ListParagraph"/>
        <w:numPr>
          <w:ilvl w:val="0"/>
          <w:numId w:val="109"/>
        </w:numPr>
        <w:spacing w:after="120"/>
        <w:jc w:val="both"/>
        <w:rPr>
          <w:rFonts w:eastAsia="Arial Unicode MS" w:cs="Times New Roman"/>
          <w:color w:val="auto"/>
          <w:sz w:val="20"/>
          <w:szCs w:val="20"/>
          <w:lang w:val="es-ES" w:eastAsia="en-US"/>
        </w:rPr>
      </w:pPr>
      <w:r w:rsidRPr="00B678EF">
        <w:rPr>
          <w:rFonts w:asciiTheme="majorHAnsi" w:hAnsiTheme="majorHAnsi"/>
          <w:color w:val="auto"/>
          <w:sz w:val="20"/>
          <w:szCs w:val="20"/>
          <w:lang w:val="es-ES"/>
        </w:rPr>
        <w:t xml:space="preserve">Declarar admisible la presente petición en relación con los </w:t>
      </w:r>
      <w:r w:rsidRPr="00B678EF">
        <w:rPr>
          <w:bCs/>
          <w:color w:val="auto"/>
          <w:sz w:val="20"/>
          <w:szCs w:val="20"/>
          <w:lang w:val="es-ES"/>
        </w:rPr>
        <w:t>artículos 8 y 25 de la Convención Americana, en relación con sus artículos 1.1 y 2</w:t>
      </w:r>
      <w:r w:rsidRPr="00B678EF">
        <w:rPr>
          <w:rFonts w:asciiTheme="majorHAnsi" w:hAnsiTheme="majorHAnsi"/>
          <w:color w:val="auto"/>
          <w:sz w:val="20"/>
          <w:szCs w:val="20"/>
          <w:lang w:val="es-ES"/>
        </w:rPr>
        <w:t>; y</w:t>
      </w:r>
    </w:p>
    <w:p w14:paraId="7CD4DFBD" w14:textId="7125D1F9"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B678E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84ACB71" w14:textId="77777777" w:rsidR="00153D32" w:rsidRPr="00A37B82" w:rsidRDefault="00153D32" w:rsidP="00153D3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86B93BB" w14:textId="77777777" w:rsidR="00153D32" w:rsidRDefault="00153D32" w:rsidP="00153D32">
      <w:pPr>
        <w:jc w:val="both"/>
        <w:rPr>
          <w:rFonts w:asciiTheme="majorHAnsi" w:hAnsiTheme="majorHAnsi" w:cs="Arial"/>
          <w:noProof/>
          <w:sz w:val="20"/>
          <w:szCs w:val="20"/>
          <w:lang w:val="es-CL"/>
        </w:rPr>
      </w:pPr>
    </w:p>
    <w:sectPr w:rsidR="00153D3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9D8EB" w14:textId="77777777" w:rsidR="001C48BC" w:rsidRDefault="001C48BC">
      <w:r>
        <w:separator/>
      </w:r>
    </w:p>
  </w:endnote>
  <w:endnote w:type="continuationSeparator" w:id="0">
    <w:p w14:paraId="7D22B587" w14:textId="77777777" w:rsidR="001C48BC" w:rsidRDefault="001C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EDC2F" w14:textId="77777777" w:rsidR="00CB4EEC" w:rsidRDefault="00CB4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E5CFF48"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B4EEC">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7534B" w14:textId="77777777" w:rsidR="001C48BC" w:rsidRPr="000F35ED" w:rsidRDefault="001C48B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5DC4119" w14:textId="77777777" w:rsidR="001C48BC" w:rsidRPr="000F35ED" w:rsidRDefault="001C48BC" w:rsidP="000F35ED">
      <w:pPr>
        <w:rPr>
          <w:rFonts w:asciiTheme="majorHAnsi" w:hAnsiTheme="majorHAnsi"/>
          <w:sz w:val="16"/>
          <w:szCs w:val="16"/>
        </w:rPr>
      </w:pPr>
      <w:r w:rsidRPr="000F35ED">
        <w:rPr>
          <w:rFonts w:asciiTheme="majorHAnsi" w:hAnsiTheme="majorHAnsi"/>
          <w:sz w:val="16"/>
          <w:szCs w:val="16"/>
        </w:rPr>
        <w:separator/>
      </w:r>
    </w:p>
    <w:p w14:paraId="6DBA1014" w14:textId="77777777" w:rsidR="001C48BC" w:rsidRPr="000F35ED" w:rsidRDefault="001C48B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5053C76" w14:textId="77777777" w:rsidR="001C48BC" w:rsidRPr="000F35ED" w:rsidRDefault="001C48B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C0CC179" w14:textId="150CB5A9" w:rsidR="00A76C1D" w:rsidRPr="00801BCD" w:rsidRDefault="00A76C1D" w:rsidP="00025204">
      <w:pPr>
        <w:pStyle w:val="FootnoteText"/>
        <w:jc w:val="both"/>
        <w:rPr>
          <w:rFonts w:asciiTheme="majorHAnsi" w:hAnsiTheme="majorHAnsi"/>
          <w:sz w:val="16"/>
          <w:szCs w:val="16"/>
          <w:lang w:val="es-ES"/>
        </w:rPr>
      </w:pPr>
      <w:r w:rsidRPr="00801BCD">
        <w:rPr>
          <w:rStyle w:val="FootnoteReference"/>
          <w:rFonts w:asciiTheme="majorHAnsi" w:hAnsiTheme="majorHAnsi"/>
          <w:sz w:val="16"/>
          <w:szCs w:val="16"/>
        </w:rPr>
        <w:footnoteRef/>
      </w:r>
      <w:r w:rsidRPr="00801BCD">
        <w:rPr>
          <w:rFonts w:asciiTheme="majorHAnsi" w:hAnsiTheme="majorHAnsi"/>
          <w:sz w:val="16"/>
          <w:szCs w:val="16"/>
          <w:lang w:val="es-ES"/>
        </w:rPr>
        <w:t xml:space="preserve"> </w:t>
      </w:r>
      <w:r w:rsidR="007D64F2" w:rsidRPr="00801BCD">
        <w:rPr>
          <w:rFonts w:asciiTheme="majorHAnsi" w:hAnsiTheme="majorHAnsi"/>
          <w:sz w:val="16"/>
          <w:szCs w:val="16"/>
          <w:lang w:val="es-ES"/>
        </w:rPr>
        <w:t xml:space="preserve">La petición fue presentada inicialmente también por Franz </w:t>
      </w:r>
      <w:proofErr w:type="spellStart"/>
      <w:r w:rsidR="007D64F2" w:rsidRPr="00801BCD">
        <w:rPr>
          <w:rFonts w:asciiTheme="majorHAnsi" w:hAnsiTheme="majorHAnsi"/>
          <w:sz w:val="16"/>
          <w:szCs w:val="16"/>
          <w:lang w:val="es-ES"/>
        </w:rPr>
        <w:t>Moller</w:t>
      </w:r>
      <w:proofErr w:type="spellEnd"/>
      <w:r w:rsidR="007D64F2" w:rsidRPr="00801BCD">
        <w:rPr>
          <w:rFonts w:asciiTheme="majorHAnsi" w:hAnsiTheme="majorHAnsi"/>
          <w:sz w:val="16"/>
          <w:szCs w:val="16"/>
          <w:lang w:val="es-ES"/>
        </w:rPr>
        <w:t xml:space="preserve"> Morris, pero mediante comunicación de fecha 26 de septiembre de 2017, indicó que renunciaba a ser peticionario.</w:t>
      </w:r>
    </w:p>
  </w:footnote>
  <w:footnote w:id="3">
    <w:p w14:paraId="681A5F8E" w14:textId="62562DCB" w:rsidR="00FD372A" w:rsidRPr="00801BCD" w:rsidRDefault="00FD372A" w:rsidP="00025204">
      <w:pPr>
        <w:pStyle w:val="FootnoteText"/>
        <w:jc w:val="both"/>
        <w:rPr>
          <w:rFonts w:asciiTheme="majorHAnsi" w:hAnsiTheme="majorHAnsi"/>
          <w:sz w:val="16"/>
          <w:szCs w:val="16"/>
          <w:lang w:val="es-ES"/>
        </w:rPr>
      </w:pPr>
      <w:r w:rsidRPr="00801BCD">
        <w:rPr>
          <w:rStyle w:val="FootnoteReference"/>
          <w:rFonts w:asciiTheme="majorHAnsi" w:hAnsiTheme="majorHAnsi"/>
          <w:sz w:val="16"/>
          <w:szCs w:val="16"/>
        </w:rPr>
        <w:footnoteRef/>
      </w:r>
      <w:r w:rsidRPr="00801BCD">
        <w:rPr>
          <w:rFonts w:asciiTheme="majorHAnsi" w:hAnsiTheme="majorHAnsi"/>
          <w:sz w:val="16"/>
          <w:szCs w:val="16"/>
          <w:lang w:val="es-ES"/>
        </w:rPr>
        <w:t xml:space="preserve"> Manuel Antonio López </w:t>
      </w:r>
      <w:proofErr w:type="spellStart"/>
      <w:r w:rsidRPr="00801BCD">
        <w:rPr>
          <w:rFonts w:asciiTheme="majorHAnsi" w:hAnsiTheme="majorHAnsi"/>
          <w:sz w:val="16"/>
          <w:szCs w:val="16"/>
          <w:lang w:val="es-ES"/>
        </w:rPr>
        <w:t>López</w:t>
      </w:r>
      <w:proofErr w:type="spellEnd"/>
      <w:r w:rsidRPr="00801BCD">
        <w:rPr>
          <w:rFonts w:asciiTheme="majorHAnsi" w:hAnsiTheme="majorHAnsi"/>
          <w:sz w:val="16"/>
          <w:szCs w:val="16"/>
          <w:lang w:val="es-ES"/>
        </w:rPr>
        <w:t xml:space="preserve">, Margarita </w:t>
      </w:r>
      <w:proofErr w:type="spellStart"/>
      <w:r w:rsidRPr="00801BCD">
        <w:rPr>
          <w:rFonts w:asciiTheme="majorHAnsi" w:hAnsiTheme="majorHAnsi"/>
          <w:sz w:val="16"/>
          <w:szCs w:val="16"/>
          <w:lang w:val="es-ES"/>
        </w:rPr>
        <w:t>Jesus</w:t>
      </w:r>
      <w:proofErr w:type="spellEnd"/>
      <w:r w:rsidRPr="00801BCD">
        <w:rPr>
          <w:rFonts w:asciiTheme="majorHAnsi" w:hAnsiTheme="majorHAnsi"/>
          <w:sz w:val="16"/>
          <w:szCs w:val="16"/>
          <w:lang w:val="es-ES"/>
        </w:rPr>
        <w:t xml:space="preserve"> López </w:t>
      </w:r>
      <w:proofErr w:type="spellStart"/>
      <w:r w:rsidRPr="00801BCD">
        <w:rPr>
          <w:rFonts w:asciiTheme="majorHAnsi" w:hAnsiTheme="majorHAnsi"/>
          <w:sz w:val="16"/>
          <w:szCs w:val="16"/>
          <w:lang w:val="es-ES"/>
        </w:rPr>
        <w:t>López</w:t>
      </w:r>
      <w:proofErr w:type="spellEnd"/>
      <w:r w:rsidRPr="00801BCD">
        <w:rPr>
          <w:rFonts w:asciiTheme="majorHAnsi" w:hAnsiTheme="majorHAnsi"/>
          <w:sz w:val="16"/>
          <w:szCs w:val="16"/>
          <w:lang w:val="es-ES"/>
        </w:rPr>
        <w:t xml:space="preserve"> y Jose de la Cruz López </w:t>
      </w:r>
      <w:proofErr w:type="spellStart"/>
      <w:r w:rsidRPr="00801BCD">
        <w:rPr>
          <w:rFonts w:asciiTheme="majorHAnsi" w:hAnsiTheme="majorHAnsi"/>
          <w:sz w:val="16"/>
          <w:szCs w:val="16"/>
          <w:lang w:val="es-ES"/>
        </w:rPr>
        <w:t>López</w:t>
      </w:r>
      <w:proofErr w:type="spellEnd"/>
      <w:r w:rsidRPr="00801BCD">
        <w:rPr>
          <w:rFonts w:asciiTheme="majorHAnsi" w:hAnsiTheme="majorHAnsi"/>
          <w:sz w:val="16"/>
          <w:szCs w:val="16"/>
          <w:lang w:val="es-ES"/>
        </w:rPr>
        <w:t>, hermanos de la presunta víctima</w:t>
      </w:r>
      <w:r w:rsidR="00CE7DD0" w:rsidRPr="00801BCD">
        <w:rPr>
          <w:rFonts w:asciiTheme="majorHAnsi" w:hAnsiTheme="majorHAnsi"/>
          <w:sz w:val="16"/>
          <w:szCs w:val="16"/>
          <w:lang w:val="es-ES"/>
        </w:rPr>
        <w:t>.</w:t>
      </w:r>
    </w:p>
  </w:footnote>
  <w:footnote w:id="4">
    <w:p w14:paraId="06C1BEFA" w14:textId="68A7CCA5" w:rsidR="004A6A54" w:rsidRPr="00801BCD" w:rsidRDefault="004A6A54" w:rsidP="00025204">
      <w:pPr>
        <w:pStyle w:val="FootnoteText"/>
        <w:jc w:val="both"/>
        <w:rPr>
          <w:rFonts w:asciiTheme="majorHAnsi" w:hAnsiTheme="majorHAnsi"/>
          <w:sz w:val="16"/>
          <w:szCs w:val="16"/>
          <w:lang w:val="es-ES"/>
        </w:rPr>
      </w:pPr>
      <w:r w:rsidRPr="00801BCD">
        <w:rPr>
          <w:rStyle w:val="FootnoteReference"/>
          <w:rFonts w:asciiTheme="majorHAnsi" w:hAnsiTheme="majorHAnsi"/>
          <w:sz w:val="16"/>
          <w:szCs w:val="16"/>
        </w:rPr>
        <w:footnoteRef/>
      </w:r>
      <w:r w:rsidRPr="00801BCD">
        <w:rPr>
          <w:rFonts w:asciiTheme="majorHAnsi" w:hAnsiTheme="majorHAnsi"/>
          <w:sz w:val="16"/>
          <w:szCs w:val="16"/>
          <w:lang w:val="es-ES"/>
        </w:rPr>
        <w:t xml:space="preserve"> </w:t>
      </w:r>
      <w:r w:rsidR="00A65D2F" w:rsidRPr="00801BCD">
        <w:rPr>
          <w:rFonts w:asciiTheme="majorHAnsi" w:hAnsiTheme="majorHAnsi"/>
          <w:sz w:val="16"/>
          <w:szCs w:val="16"/>
          <w:lang w:val="es-ES"/>
        </w:rPr>
        <w:t>Conforme a lo dispuesto en el artículo 17.2.a del Reglamento de la Comisión, la Comisionada Antonia Urrejola Noguera, de nacionalidad chilena, no participó en el debate ni en la decisión del presente asunto</w:t>
      </w:r>
      <w:r w:rsidRPr="00801BCD">
        <w:rPr>
          <w:rFonts w:asciiTheme="majorHAnsi" w:hAnsiTheme="majorHAnsi"/>
          <w:sz w:val="16"/>
          <w:szCs w:val="16"/>
          <w:lang w:val="es-ES"/>
        </w:rPr>
        <w:t>.</w:t>
      </w:r>
    </w:p>
  </w:footnote>
  <w:footnote w:id="5">
    <w:p w14:paraId="215EEB52" w14:textId="3D2F5FA7" w:rsidR="00BF514A" w:rsidRPr="00801BCD" w:rsidRDefault="00BF514A" w:rsidP="00025204">
      <w:pPr>
        <w:pStyle w:val="FootnoteText"/>
        <w:jc w:val="both"/>
        <w:rPr>
          <w:rFonts w:asciiTheme="majorHAnsi" w:hAnsiTheme="majorHAnsi"/>
          <w:sz w:val="16"/>
          <w:szCs w:val="16"/>
          <w:lang w:val="es-ES"/>
        </w:rPr>
      </w:pPr>
      <w:r w:rsidRPr="00801BCD">
        <w:rPr>
          <w:rStyle w:val="FootnoteReference"/>
          <w:rFonts w:asciiTheme="majorHAnsi" w:hAnsiTheme="majorHAnsi"/>
          <w:sz w:val="16"/>
          <w:szCs w:val="16"/>
        </w:rPr>
        <w:footnoteRef/>
      </w:r>
      <w:r w:rsidRPr="00801BCD">
        <w:rPr>
          <w:rFonts w:asciiTheme="majorHAnsi" w:hAnsiTheme="majorHAnsi"/>
          <w:sz w:val="16"/>
          <w:szCs w:val="16"/>
          <w:lang w:val="es-ES"/>
        </w:rPr>
        <w:t xml:space="preserve"> En adelante “la Convención Americana” o “la Convención”.</w:t>
      </w:r>
    </w:p>
  </w:footnote>
  <w:footnote w:id="6">
    <w:p w14:paraId="79F07139" w14:textId="77777777" w:rsidR="008E3BFE" w:rsidRPr="00801BCD" w:rsidRDefault="008E3BFE" w:rsidP="00025204">
      <w:pPr>
        <w:pStyle w:val="FootnoteText"/>
        <w:jc w:val="both"/>
        <w:rPr>
          <w:rFonts w:asciiTheme="majorHAnsi" w:hAnsiTheme="majorHAnsi"/>
          <w:sz w:val="16"/>
          <w:szCs w:val="16"/>
          <w:lang w:val="es-ES"/>
        </w:rPr>
      </w:pPr>
      <w:r w:rsidRPr="00801BCD">
        <w:rPr>
          <w:rStyle w:val="FootnoteReference"/>
          <w:rFonts w:asciiTheme="majorHAnsi" w:hAnsiTheme="majorHAnsi"/>
          <w:sz w:val="16"/>
          <w:szCs w:val="16"/>
        </w:rPr>
        <w:footnoteRef/>
      </w:r>
      <w:r w:rsidRPr="00801BCD">
        <w:rPr>
          <w:rFonts w:asciiTheme="majorHAnsi" w:hAnsiTheme="majorHAnsi"/>
          <w:sz w:val="16"/>
          <w:szCs w:val="16"/>
          <w:lang w:val="es-ES"/>
        </w:rPr>
        <w:t xml:space="preserve"> Las observaciones de cada parte fueron debidamente trasladadas a la parte contraria.</w:t>
      </w:r>
    </w:p>
  </w:footnote>
  <w:footnote w:id="7">
    <w:p w14:paraId="73D62293" w14:textId="77777777" w:rsidR="00AC5614" w:rsidRPr="00AC5614" w:rsidRDefault="00AC5614" w:rsidP="00AC5614">
      <w:pPr>
        <w:pBdr>
          <w:top w:val="none" w:sz="0" w:space="0" w:color="auto"/>
          <w:left w:val="none" w:sz="0" w:space="0" w:color="auto"/>
          <w:bottom w:val="none" w:sz="0" w:space="0" w:color="auto"/>
          <w:right w:val="none" w:sz="0" w:space="0" w:color="auto"/>
        </w:pBdr>
        <w:jc w:val="both"/>
        <w:rPr>
          <w:lang w:val="es-MX"/>
        </w:rPr>
      </w:pPr>
      <w:r w:rsidRPr="00BF01E1">
        <w:rPr>
          <w:rStyle w:val="FootnoteReference"/>
          <w:rFonts w:ascii="Cambria" w:hAnsi="Cambria"/>
          <w:sz w:val="16"/>
          <w:szCs w:val="16"/>
        </w:rPr>
        <w:footnoteRef/>
      </w:r>
      <w:r w:rsidRPr="00BF01E1">
        <w:rPr>
          <w:rFonts w:ascii="Cambria" w:hAnsi="Cambria"/>
          <w:sz w:val="16"/>
          <w:szCs w:val="16"/>
          <w:lang w:val="es-ES"/>
        </w:rPr>
        <w:t xml:space="preserve"> </w:t>
      </w:r>
      <w:r w:rsidRPr="00153D32">
        <w:rPr>
          <w:rFonts w:ascii="Cambria" w:hAnsi="Cambria"/>
          <w:color w:val="000000"/>
          <w:sz w:val="16"/>
          <w:szCs w:val="16"/>
          <w:lang w:val="es-419" w:eastAsia="fr-FR"/>
        </w:rPr>
        <w:t>CIDH, Informe No. 52/16, Caso 12.521. </w:t>
      </w:r>
      <w:r w:rsidRPr="00BF01E1">
        <w:rPr>
          <w:rFonts w:ascii="Cambria" w:hAnsi="Cambria"/>
          <w:color w:val="000000"/>
          <w:sz w:val="16"/>
          <w:szCs w:val="16"/>
          <w:lang w:val="es-US" w:eastAsia="fr-FR"/>
        </w:rPr>
        <w:t xml:space="preserve">Fondo. Maria Laura Ordenes Guerra y otros. Chile. 30 de noviembre de 2016; </w:t>
      </w:r>
      <w:r w:rsidRPr="00BF01E1">
        <w:rPr>
          <w:rFonts w:ascii="Cambria" w:hAnsi="Cambria"/>
          <w:sz w:val="16"/>
          <w:szCs w:val="16"/>
          <w:lang w:val="es-ES" w:eastAsia="fr-FR"/>
        </w:rPr>
        <w:t xml:space="preserve">CIDH, Informe No. 5/19, Petición 1560-08. Admisibilidad. Juan Paredes Barrientos y Familia. Chile. 31 de enero de 2019; </w:t>
      </w:r>
      <w:r w:rsidRPr="00BF01E1">
        <w:rPr>
          <w:rFonts w:ascii="Cambria" w:hAnsi="Cambria"/>
          <w:color w:val="000000"/>
          <w:sz w:val="16"/>
          <w:szCs w:val="16"/>
          <w:lang w:val="es-ES" w:eastAsia="fr-FR"/>
        </w:rPr>
        <w:t>Corte IDH, Caso Órdenes Guerra y otros vs. Chile, Sentencia de 29 de noviembre de 2018, (Fondo, Reparaciones y Costas).</w:t>
      </w:r>
    </w:p>
  </w:footnote>
  <w:footnote w:id="8">
    <w:p w14:paraId="0F19976E" w14:textId="50662F4A" w:rsidR="00801BCD" w:rsidRPr="00801BCD" w:rsidRDefault="00801BCD">
      <w:pPr>
        <w:pStyle w:val="FootnoteText"/>
        <w:rPr>
          <w:rFonts w:asciiTheme="majorHAnsi" w:hAnsiTheme="majorHAnsi"/>
          <w:sz w:val="16"/>
          <w:szCs w:val="16"/>
          <w:lang w:val="es-MX"/>
        </w:rPr>
      </w:pPr>
      <w:r w:rsidRPr="00801BCD">
        <w:rPr>
          <w:rStyle w:val="FootnoteReference"/>
          <w:rFonts w:asciiTheme="majorHAnsi" w:hAnsiTheme="majorHAnsi"/>
          <w:sz w:val="16"/>
          <w:szCs w:val="16"/>
        </w:rPr>
        <w:footnoteRef/>
      </w:r>
      <w:r w:rsidRPr="00801BCD">
        <w:rPr>
          <w:rFonts w:asciiTheme="majorHAnsi" w:hAnsiTheme="majorHAnsi"/>
          <w:sz w:val="16"/>
          <w:szCs w:val="16"/>
          <w:lang w:val="es-MX"/>
        </w:rPr>
        <w:t xml:space="preserve"> Ver CIDH, Informe No. 152/17. Admisibilidad. Hugo Tomás Martínez Guillén y Otros. Chile. 30 de noviembre de 2017; y CIDH, Informe No. 5/19, Petición 1560-08. Admisibilidad. </w:t>
      </w:r>
      <w:r w:rsidRPr="00801BCD">
        <w:rPr>
          <w:rFonts w:asciiTheme="majorHAnsi" w:hAnsiTheme="majorHAnsi"/>
          <w:sz w:val="16"/>
          <w:szCs w:val="16"/>
        </w:rPr>
        <w:t xml:space="preserve">Juan Paredes </w:t>
      </w:r>
      <w:r w:rsidR="00760779">
        <w:rPr>
          <w:rFonts w:asciiTheme="majorHAnsi" w:hAnsiTheme="majorHAnsi"/>
          <w:sz w:val="16"/>
          <w:szCs w:val="16"/>
        </w:rPr>
        <w:t xml:space="preserve">Barrientos y </w:t>
      </w:r>
      <w:proofErr w:type="spellStart"/>
      <w:r w:rsidR="00760779">
        <w:rPr>
          <w:rFonts w:asciiTheme="majorHAnsi" w:hAnsiTheme="majorHAnsi"/>
          <w:sz w:val="16"/>
          <w:szCs w:val="16"/>
        </w:rPr>
        <w:t>Familia</w:t>
      </w:r>
      <w:proofErr w:type="spellEnd"/>
      <w:r w:rsidR="00760779">
        <w:rPr>
          <w:rFonts w:asciiTheme="majorHAnsi" w:hAnsiTheme="majorHAnsi"/>
          <w:sz w:val="16"/>
          <w:szCs w:val="16"/>
        </w:rPr>
        <w:t xml:space="preserve">. Chile. 31 </w:t>
      </w:r>
      <w:r w:rsidRPr="00801BCD">
        <w:rPr>
          <w:rFonts w:asciiTheme="majorHAnsi" w:hAnsiTheme="majorHAnsi"/>
          <w:sz w:val="16"/>
          <w:szCs w:val="16"/>
        </w:rPr>
        <w:t xml:space="preserve">de </w:t>
      </w:r>
      <w:proofErr w:type="spellStart"/>
      <w:r w:rsidRPr="00801BCD">
        <w:rPr>
          <w:rFonts w:asciiTheme="majorHAnsi" w:hAnsiTheme="majorHAnsi"/>
          <w:sz w:val="16"/>
          <w:szCs w:val="16"/>
        </w:rPr>
        <w:t>enero</w:t>
      </w:r>
      <w:proofErr w:type="spellEnd"/>
      <w:r w:rsidRPr="00801BCD">
        <w:rPr>
          <w:rFonts w:asciiTheme="majorHAnsi" w:hAnsiTheme="majorHAnsi"/>
          <w:sz w:val="16"/>
          <w:szCs w:val="16"/>
        </w:rPr>
        <w:t xml:space="preserve">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C48BC" w:rsidP="00A50FCF">
    <w:pPr>
      <w:pStyle w:val="Header"/>
      <w:tabs>
        <w:tab w:val="clear" w:pos="4320"/>
        <w:tab w:val="clear" w:pos="8640"/>
      </w:tabs>
      <w:jc w:val="center"/>
      <w:rPr>
        <w:sz w:val="22"/>
        <w:szCs w:val="22"/>
      </w:rPr>
    </w:pPr>
    <w:r>
      <w:rPr>
        <w:noProof/>
        <w:sz w:val="22"/>
        <w:szCs w:val="22"/>
      </w:rPr>
      <w:pict w14:anchorId="4367A34C">
        <v:rect id="_x0000_i1025" alt="" style="width:.05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D22AC" w14:textId="77777777" w:rsidR="00CB4EEC" w:rsidRDefault="00CB4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104F5"/>
    <w:rsid w:val="00015701"/>
    <w:rsid w:val="0001788C"/>
    <w:rsid w:val="0002186F"/>
    <w:rsid w:val="00025204"/>
    <w:rsid w:val="00030536"/>
    <w:rsid w:val="000337EF"/>
    <w:rsid w:val="00040C3A"/>
    <w:rsid w:val="000419AD"/>
    <w:rsid w:val="00056127"/>
    <w:rsid w:val="000716C5"/>
    <w:rsid w:val="00075E23"/>
    <w:rsid w:val="00086BD7"/>
    <w:rsid w:val="0009344A"/>
    <w:rsid w:val="000A11B2"/>
    <w:rsid w:val="000A3254"/>
    <w:rsid w:val="000A392E"/>
    <w:rsid w:val="000A575F"/>
    <w:rsid w:val="000B0579"/>
    <w:rsid w:val="000C1C69"/>
    <w:rsid w:val="000D10DB"/>
    <w:rsid w:val="000E2789"/>
    <w:rsid w:val="000E5EB5"/>
    <w:rsid w:val="000F35ED"/>
    <w:rsid w:val="0010270D"/>
    <w:rsid w:val="00107131"/>
    <w:rsid w:val="0010736F"/>
    <w:rsid w:val="00111A8A"/>
    <w:rsid w:val="00113F73"/>
    <w:rsid w:val="00121CC2"/>
    <w:rsid w:val="0012735C"/>
    <w:rsid w:val="00131D8B"/>
    <w:rsid w:val="00133EE5"/>
    <w:rsid w:val="00136E3D"/>
    <w:rsid w:val="00143EFE"/>
    <w:rsid w:val="001479C0"/>
    <w:rsid w:val="00147C4C"/>
    <w:rsid w:val="0015330B"/>
    <w:rsid w:val="00153D32"/>
    <w:rsid w:val="00167A34"/>
    <w:rsid w:val="001735B0"/>
    <w:rsid w:val="00177EEF"/>
    <w:rsid w:val="001A08FD"/>
    <w:rsid w:val="001A7870"/>
    <w:rsid w:val="001B3A00"/>
    <w:rsid w:val="001C1B41"/>
    <w:rsid w:val="001C3871"/>
    <w:rsid w:val="001C48BC"/>
    <w:rsid w:val="001D65EF"/>
    <w:rsid w:val="001E49E7"/>
    <w:rsid w:val="001E7DF4"/>
    <w:rsid w:val="001F271B"/>
    <w:rsid w:val="001F7201"/>
    <w:rsid w:val="00204931"/>
    <w:rsid w:val="00223A29"/>
    <w:rsid w:val="002250A3"/>
    <w:rsid w:val="00231294"/>
    <w:rsid w:val="00235217"/>
    <w:rsid w:val="00246D1F"/>
    <w:rsid w:val="00247403"/>
    <w:rsid w:val="00247542"/>
    <w:rsid w:val="00266B61"/>
    <w:rsid w:val="0026712A"/>
    <w:rsid w:val="002704DB"/>
    <w:rsid w:val="00274847"/>
    <w:rsid w:val="00275DC9"/>
    <w:rsid w:val="00277BDA"/>
    <w:rsid w:val="0029575A"/>
    <w:rsid w:val="002A0AAE"/>
    <w:rsid w:val="002A5820"/>
    <w:rsid w:val="002B17FC"/>
    <w:rsid w:val="002C3350"/>
    <w:rsid w:val="002D2B26"/>
    <w:rsid w:val="002D7EA2"/>
    <w:rsid w:val="002E187C"/>
    <w:rsid w:val="002E7512"/>
    <w:rsid w:val="002F15A3"/>
    <w:rsid w:val="00302733"/>
    <w:rsid w:val="003121D5"/>
    <w:rsid w:val="00314078"/>
    <w:rsid w:val="0031535D"/>
    <w:rsid w:val="003239B8"/>
    <w:rsid w:val="0033169F"/>
    <w:rsid w:val="0034224A"/>
    <w:rsid w:val="00343438"/>
    <w:rsid w:val="00344031"/>
    <w:rsid w:val="00344977"/>
    <w:rsid w:val="00346C95"/>
    <w:rsid w:val="00346F2D"/>
    <w:rsid w:val="00351155"/>
    <w:rsid w:val="00356185"/>
    <w:rsid w:val="00360380"/>
    <w:rsid w:val="0037519E"/>
    <w:rsid w:val="00386C1B"/>
    <w:rsid w:val="00386C6C"/>
    <w:rsid w:val="00386CF0"/>
    <w:rsid w:val="00392BD6"/>
    <w:rsid w:val="003A6337"/>
    <w:rsid w:val="003B4FF6"/>
    <w:rsid w:val="003B70FB"/>
    <w:rsid w:val="003B778F"/>
    <w:rsid w:val="003C676B"/>
    <w:rsid w:val="003D0A55"/>
    <w:rsid w:val="003D3BC2"/>
    <w:rsid w:val="003E6CA1"/>
    <w:rsid w:val="004065A8"/>
    <w:rsid w:val="004165C2"/>
    <w:rsid w:val="004304AD"/>
    <w:rsid w:val="00432064"/>
    <w:rsid w:val="00441ECB"/>
    <w:rsid w:val="00445193"/>
    <w:rsid w:val="00447CCF"/>
    <w:rsid w:val="004565BA"/>
    <w:rsid w:val="00462C1B"/>
    <w:rsid w:val="00467B7E"/>
    <w:rsid w:val="00473BB4"/>
    <w:rsid w:val="00477592"/>
    <w:rsid w:val="00486F1C"/>
    <w:rsid w:val="0049419D"/>
    <w:rsid w:val="004A59CC"/>
    <w:rsid w:val="004A6A54"/>
    <w:rsid w:val="004C20D2"/>
    <w:rsid w:val="004C2312"/>
    <w:rsid w:val="004C4B62"/>
    <w:rsid w:val="004C54C9"/>
    <w:rsid w:val="004C616A"/>
    <w:rsid w:val="004D4ABA"/>
    <w:rsid w:val="004D6025"/>
    <w:rsid w:val="004E19B1"/>
    <w:rsid w:val="004E2649"/>
    <w:rsid w:val="004E39B1"/>
    <w:rsid w:val="004F29CA"/>
    <w:rsid w:val="00501399"/>
    <w:rsid w:val="00501652"/>
    <w:rsid w:val="0050633D"/>
    <w:rsid w:val="00507B24"/>
    <w:rsid w:val="00507BC4"/>
    <w:rsid w:val="005128E4"/>
    <w:rsid w:val="005133DB"/>
    <w:rsid w:val="00525560"/>
    <w:rsid w:val="005415E6"/>
    <w:rsid w:val="00544216"/>
    <w:rsid w:val="00544C49"/>
    <w:rsid w:val="005516A1"/>
    <w:rsid w:val="00554887"/>
    <w:rsid w:val="00563557"/>
    <w:rsid w:val="0057402A"/>
    <w:rsid w:val="00574CB7"/>
    <w:rsid w:val="005771D0"/>
    <w:rsid w:val="0059191A"/>
    <w:rsid w:val="005921FF"/>
    <w:rsid w:val="005945BA"/>
    <w:rsid w:val="005A24ED"/>
    <w:rsid w:val="005A6D0E"/>
    <w:rsid w:val="005B37CC"/>
    <w:rsid w:val="005B52B0"/>
    <w:rsid w:val="005B6806"/>
    <w:rsid w:val="005B6D22"/>
    <w:rsid w:val="005C261A"/>
    <w:rsid w:val="005C4225"/>
    <w:rsid w:val="005C7989"/>
    <w:rsid w:val="005E0B65"/>
    <w:rsid w:val="005E11B2"/>
    <w:rsid w:val="005E1582"/>
    <w:rsid w:val="005E295B"/>
    <w:rsid w:val="005F0DAD"/>
    <w:rsid w:val="005F0F33"/>
    <w:rsid w:val="00600DEB"/>
    <w:rsid w:val="0061085F"/>
    <w:rsid w:val="006277DE"/>
    <w:rsid w:val="00627C9F"/>
    <w:rsid w:val="006311E9"/>
    <w:rsid w:val="00632354"/>
    <w:rsid w:val="00633498"/>
    <w:rsid w:val="00642810"/>
    <w:rsid w:val="00647756"/>
    <w:rsid w:val="006509DA"/>
    <w:rsid w:val="00652333"/>
    <w:rsid w:val="00663972"/>
    <w:rsid w:val="006720D6"/>
    <w:rsid w:val="0068009E"/>
    <w:rsid w:val="006819E9"/>
    <w:rsid w:val="00686471"/>
    <w:rsid w:val="006872B6"/>
    <w:rsid w:val="00691BBE"/>
    <w:rsid w:val="00692219"/>
    <w:rsid w:val="00696777"/>
    <w:rsid w:val="006A0FC8"/>
    <w:rsid w:val="006A17D2"/>
    <w:rsid w:val="006A73E6"/>
    <w:rsid w:val="006B2D5C"/>
    <w:rsid w:val="006C4EB1"/>
    <w:rsid w:val="006E0166"/>
    <w:rsid w:val="006E7B34"/>
    <w:rsid w:val="0070697F"/>
    <w:rsid w:val="0072199C"/>
    <w:rsid w:val="00722C9F"/>
    <w:rsid w:val="007253B8"/>
    <w:rsid w:val="0073598C"/>
    <w:rsid w:val="0073741F"/>
    <w:rsid w:val="0075329D"/>
    <w:rsid w:val="00760779"/>
    <w:rsid w:val="0076643F"/>
    <w:rsid w:val="00777F63"/>
    <w:rsid w:val="007852B5"/>
    <w:rsid w:val="007A5817"/>
    <w:rsid w:val="007B05C4"/>
    <w:rsid w:val="007B60E9"/>
    <w:rsid w:val="007B6CC3"/>
    <w:rsid w:val="007C3334"/>
    <w:rsid w:val="007C402A"/>
    <w:rsid w:val="007D26EF"/>
    <w:rsid w:val="007D2B98"/>
    <w:rsid w:val="007D4015"/>
    <w:rsid w:val="007D64F2"/>
    <w:rsid w:val="007D7033"/>
    <w:rsid w:val="007D7C02"/>
    <w:rsid w:val="007E21BC"/>
    <w:rsid w:val="007E58FE"/>
    <w:rsid w:val="007E7C82"/>
    <w:rsid w:val="007F013A"/>
    <w:rsid w:val="007F588D"/>
    <w:rsid w:val="00801BCD"/>
    <w:rsid w:val="00802748"/>
    <w:rsid w:val="00803F1C"/>
    <w:rsid w:val="0080600E"/>
    <w:rsid w:val="00817612"/>
    <w:rsid w:val="008217E2"/>
    <w:rsid w:val="008338A4"/>
    <w:rsid w:val="00834D49"/>
    <w:rsid w:val="00837C45"/>
    <w:rsid w:val="008411F0"/>
    <w:rsid w:val="00844730"/>
    <w:rsid w:val="008457C2"/>
    <w:rsid w:val="00857A82"/>
    <w:rsid w:val="00871526"/>
    <w:rsid w:val="00873836"/>
    <w:rsid w:val="00885737"/>
    <w:rsid w:val="00890650"/>
    <w:rsid w:val="00897E12"/>
    <w:rsid w:val="008A0F81"/>
    <w:rsid w:val="008A7E0F"/>
    <w:rsid w:val="008B12F5"/>
    <w:rsid w:val="008B5932"/>
    <w:rsid w:val="008C5751"/>
    <w:rsid w:val="008C7AB3"/>
    <w:rsid w:val="008D768D"/>
    <w:rsid w:val="008E328A"/>
    <w:rsid w:val="008E3759"/>
    <w:rsid w:val="008E3BFE"/>
    <w:rsid w:val="008E7900"/>
    <w:rsid w:val="008F1912"/>
    <w:rsid w:val="0090270B"/>
    <w:rsid w:val="009041DC"/>
    <w:rsid w:val="00917B5A"/>
    <w:rsid w:val="00920A58"/>
    <w:rsid w:val="00920A8C"/>
    <w:rsid w:val="00934A2C"/>
    <w:rsid w:val="009359BF"/>
    <w:rsid w:val="00935C8C"/>
    <w:rsid w:val="00935F06"/>
    <w:rsid w:val="00937B3A"/>
    <w:rsid w:val="009422D9"/>
    <w:rsid w:val="009426D6"/>
    <w:rsid w:val="00954B82"/>
    <w:rsid w:val="00962436"/>
    <w:rsid w:val="0096706E"/>
    <w:rsid w:val="00974491"/>
    <w:rsid w:val="00975C4E"/>
    <w:rsid w:val="00977CAF"/>
    <w:rsid w:val="00981FBA"/>
    <w:rsid w:val="00997BC5"/>
    <w:rsid w:val="009A4F41"/>
    <w:rsid w:val="009B2570"/>
    <w:rsid w:val="009B381B"/>
    <w:rsid w:val="009C00A7"/>
    <w:rsid w:val="009C24BF"/>
    <w:rsid w:val="009C2FC5"/>
    <w:rsid w:val="009D1753"/>
    <w:rsid w:val="009D1AF4"/>
    <w:rsid w:val="009D6502"/>
    <w:rsid w:val="009D7611"/>
    <w:rsid w:val="009D78A5"/>
    <w:rsid w:val="009E0B61"/>
    <w:rsid w:val="009E0CA1"/>
    <w:rsid w:val="009E53DE"/>
    <w:rsid w:val="009E7C00"/>
    <w:rsid w:val="009F7502"/>
    <w:rsid w:val="00A0691C"/>
    <w:rsid w:val="00A11E44"/>
    <w:rsid w:val="00A12EEE"/>
    <w:rsid w:val="00A22397"/>
    <w:rsid w:val="00A328B3"/>
    <w:rsid w:val="00A34146"/>
    <w:rsid w:val="00A50FCF"/>
    <w:rsid w:val="00A528D1"/>
    <w:rsid w:val="00A610CD"/>
    <w:rsid w:val="00A625E0"/>
    <w:rsid w:val="00A65D2F"/>
    <w:rsid w:val="00A74947"/>
    <w:rsid w:val="00A758AA"/>
    <w:rsid w:val="00A76C1D"/>
    <w:rsid w:val="00A83B30"/>
    <w:rsid w:val="00AA09A2"/>
    <w:rsid w:val="00AA7996"/>
    <w:rsid w:val="00AB423A"/>
    <w:rsid w:val="00AC19CB"/>
    <w:rsid w:val="00AC5614"/>
    <w:rsid w:val="00AC572C"/>
    <w:rsid w:val="00AD1886"/>
    <w:rsid w:val="00AE2B5D"/>
    <w:rsid w:val="00AE5488"/>
    <w:rsid w:val="00AE6F91"/>
    <w:rsid w:val="00AF1F99"/>
    <w:rsid w:val="00AF5571"/>
    <w:rsid w:val="00B06B4E"/>
    <w:rsid w:val="00B07341"/>
    <w:rsid w:val="00B202B5"/>
    <w:rsid w:val="00B30539"/>
    <w:rsid w:val="00B305E3"/>
    <w:rsid w:val="00B314DB"/>
    <w:rsid w:val="00B361F2"/>
    <w:rsid w:val="00B3718B"/>
    <w:rsid w:val="00B4632A"/>
    <w:rsid w:val="00B5067D"/>
    <w:rsid w:val="00B530F1"/>
    <w:rsid w:val="00B6388B"/>
    <w:rsid w:val="00B678EF"/>
    <w:rsid w:val="00B67B89"/>
    <w:rsid w:val="00B736AF"/>
    <w:rsid w:val="00B97946"/>
    <w:rsid w:val="00BA276C"/>
    <w:rsid w:val="00BA5544"/>
    <w:rsid w:val="00BB306F"/>
    <w:rsid w:val="00BB3FBD"/>
    <w:rsid w:val="00BC6CD0"/>
    <w:rsid w:val="00BD4B89"/>
    <w:rsid w:val="00BD5922"/>
    <w:rsid w:val="00BD76D9"/>
    <w:rsid w:val="00BE1A33"/>
    <w:rsid w:val="00BF02CB"/>
    <w:rsid w:val="00BF514A"/>
    <w:rsid w:val="00BF6FD8"/>
    <w:rsid w:val="00BF775D"/>
    <w:rsid w:val="00C03680"/>
    <w:rsid w:val="00C054DF"/>
    <w:rsid w:val="00C10AFC"/>
    <w:rsid w:val="00C210E5"/>
    <w:rsid w:val="00C21562"/>
    <w:rsid w:val="00C21762"/>
    <w:rsid w:val="00C21FEF"/>
    <w:rsid w:val="00C24543"/>
    <w:rsid w:val="00C24DE6"/>
    <w:rsid w:val="00C256A2"/>
    <w:rsid w:val="00C274B3"/>
    <w:rsid w:val="00C33581"/>
    <w:rsid w:val="00C35A26"/>
    <w:rsid w:val="00C409E1"/>
    <w:rsid w:val="00C51515"/>
    <w:rsid w:val="00C51798"/>
    <w:rsid w:val="00C53910"/>
    <w:rsid w:val="00C5660B"/>
    <w:rsid w:val="00C56854"/>
    <w:rsid w:val="00C5788A"/>
    <w:rsid w:val="00C66B72"/>
    <w:rsid w:val="00C87AC4"/>
    <w:rsid w:val="00C9567A"/>
    <w:rsid w:val="00CA48A3"/>
    <w:rsid w:val="00CB212D"/>
    <w:rsid w:val="00CB2660"/>
    <w:rsid w:val="00CB4EEC"/>
    <w:rsid w:val="00CC5E90"/>
    <w:rsid w:val="00CD046C"/>
    <w:rsid w:val="00CE0595"/>
    <w:rsid w:val="00CE076C"/>
    <w:rsid w:val="00CE5199"/>
    <w:rsid w:val="00CE66D5"/>
    <w:rsid w:val="00CE7DD0"/>
    <w:rsid w:val="00CF16BC"/>
    <w:rsid w:val="00CF637A"/>
    <w:rsid w:val="00D059DE"/>
    <w:rsid w:val="00D05ABD"/>
    <w:rsid w:val="00D13FCE"/>
    <w:rsid w:val="00D306D1"/>
    <w:rsid w:val="00D30800"/>
    <w:rsid w:val="00D34786"/>
    <w:rsid w:val="00D37BFC"/>
    <w:rsid w:val="00D42822"/>
    <w:rsid w:val="00D46183"/>
    <w:rsid w:val="00D47A8E"/>
    <w:rsid w:val="00D52D14"/>
    <w:rsid w:val="00D55256"/>
    <w:rsid w:val="00D6707C"/>
    <w:rsid w:val="00D712D3"/>
    <w:rsid w:val="00D71422"/>
    <w:rsid w:val="00D72DC6"/>
    <w:rsid w:val="00D73F5E"/>
    <w:rsid w:val="00D7558D"/>
    <w:rsid w:val="00D77503"/>
    <w:rsid w:val="00D81D92"/>
    <w:rsid w:val="00D876F9"/>
    <w:rsid w:val="00D877B6"/>
    <w:rsid w:val="00DA7B5F"/>
    <w:rsid w:val="00DC11E7"/>
    <w:rsid w:val="00DC7023"/>
    <w:rsid w:val="00DC769A"/>
    <w:rsid w:val="00DD3D86"/>
    <w:rsid w:val="00DE12F0"/>
    <w:rsid w:val="00DF1EC4"/>
    <w:rsid w:val="00DF2C49"/>
    <w:rsid w:val="00E01943"/>
    <w:rsid w:val="00E0340B"/>
    <w:rsid w:val="00E04A90"/>
    <w:rsid w:val="00E0551F"/>
    <w:rsid w:val="00E219C7"/>
    <w:rsid w:val="00E26CCA"/>
    <w:rsid w:val="00E4118C"/>
    <w:rsid w:val="00E43157"/>
    <w:rsid w:val="00E461CE"/>
    <w:rsid w:val="00E6145C"/>
    <w:rsid w:val="00E66399"/>
    <w:rsid w:val="00E66956"/>
    <w:rsid w:val="00E720CA"/>
    <w:rsid w:val="00E84EB5"/>
    <w:rsid w:val="00E85662"/>
    <w:rsid w:val="00E8789F"/>
    <w:rsid w:val="00E97B71"/>
    <w:rsid w:val="00EA1191"/>
    <w:rsid w:val="00EA3D34"/>
    <w:rsid w:val="00EB454D"/>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253CC"/>
    <w:rsid w:val="00F332EF"/>
    <w:rsid w:val="00F36505"/>
    <w:rsid w:val="00F37106"/>
    <w:rsid w:val="00F46F34"/>
    <w:rsid w:val="00F519CF"/>
    <w:rsid w:val="00F56BA5"/>
    <w:rsid w:val="00F60E22"/>
    <w:rsid w:val="00F63B39"/>
    <w:rsid w:val="00F67482"/>
    <w:rsid w:val="00F81395"/>
    <w:rsid w:val="00F81887"/>
    <w:rsid w:val="00F81BB8"/>
    <w:rsid w:val="00F910A2"/>
    <w:rsid w:val="00F917D1"/>
    <w:rsid w:val="00F9342C"/>
    <w:rsid w:val="00F9653B"/>
    <w:rsid w:val="00FA56EA"/>
    <w:rsid w:val="00FB62CF"/>
    <w:rsid w:val="00FC0F4A"/>
    <w:rsid w:val="00FC3330"/>
    <w:rsid w:val="00FD372A"/>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66A2D"/>
    <w:rsid w:val="000825FF"/>
    <w:rsid w:val="00083D45"/>
    <w:rsid w:val="001208DD"/>
    <w:rsid w:val="00156027"/>
    <w:rsid w:val="00183B6F"/>
    <w:rsid w:val="001C77E1"/>
    <w:rsid w:val="00200821"/>
    <w:rsid w:val="00231551"/>
    <w:rsid w:val="00236009"/>
    <w:rsid w:val="00394049"/>
    <w:rsid w:val="004F2DF8"/>
    <w:rsid w:val="00565694"/>
    <w:rsid w:val="005E78C5"/>
    <w:rsid w:val="006E2B51"/>
    <w:rsid w:val="007123BE"/>
    <w:rsid w:val="00754987"/>
    <w:rsid w:val="007C2742"/>
    <w:rsid w:val="00807D35"/>
    <w:rsid w:val="008B078C"/>
    <w:rsid w:val="00942213"/>
    <w:rsid w:val="0097453C"/>
    <w:rsid w:val="009A261B"/>
    <w:rsid w:val="00A1443D"/>
    <w:rsid w:val="00AC15A4"/>
    <w:rsid w:val="00B0336C"/>
    <w:rsid w:val="00B20435"/>
    <w:rsid w:val="00B77B9A"/>
    <w:rsid w:val="00C11833"/>
    <w:rsid w:val="00C56634"/>
    <w:rsid w:val="00D46351"/>
    <w:rsid w:val="00DC58A9"/>
    <w:rsid w:val="00E77140"/>
    <w:rsid w:val="00E907ED"/>
    <w:rsid w:val="00EA3B4C"/>
    <w:rsid w:val="00EC5ECB"/>
    <w:rsid w:val="00F00D2F"/>
    <w:rsid w:val="00F128DF"/>
    <w:rsid w:val="00F604BD"/>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B5E1-1A59-41D7-8B3F-E94F7F95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7065</Characters>
  <Application>Microsoft Office Word</Application>
  <DocSecurity>0</DocSecurity>
  <Lines>160</Lines>
  <Paragraphs>45</Paragraphs>
  <ScaleCrop>false</ScaleCrop>
  <Company/>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47/20</dc:title>
  <dc:creator/>
  <cp:lastModifiedBy/>
  <cp:revision>1</cp:revision>
  <dcterms:created xsi:type="dcterms:W3CDTF">2020-06-03T14:13:00Z</dcterms:created>
  <dcterms:modified xsi:type="dcterms:W3CDTF">2020-06-03T14:13:00Z</dcterms:modified>
</cp:coreProperties>
</file>