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8E838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A2B0A">
                              <w:rPr>
                                <w:rFonts w:asciiTheme="majorHAnsi" w:hAnsiTheme="majorHAnsi" w:cs="Arial"/>
                                <w:b/>
                                <w:bCs/>
                                <w:color w:val="0D0D0D" w:themeColor="text1" w:themeTint="F2"/>
                                <w:sz w:val="36"/>
                                <w:szCs w:val="22"/>
                                <w:lang w:val="es-ES_tradnl"/>
                              </w:rPr>
                              <w:t xml:space="preserve"> 258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B6DA8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D0398">
                              <w:rPr>
                                <w:rFonts w:asciiTheme="majorHAnsi" w:hAnsiTheme="majorHAnsi" w:cs="Arial"/>
                                <w:b/>
                                <w:color w:val="0D0D0D" w:themeColor="text1" w:themeTint="F2"/>
                                <w:sz w:val="36"/>
                                <w:szCs w:val="22"/>
                                <w:lang w:val="es-ES_tradnl"/>
                              </w:rPr>
                              <w:t>2252</w:t>
                            </w:r>
                            <w:r w:rsidR="00246D1F" w:rsidRPr="004E2649">
                              <w:rPr>
                                <w:rFonts w:asciiTheme="majorHAnsi" w:hAnsiTheme="majorHAnsi" w:cs="Arial"/>
                                <w:b/>
                                <w:color w:val="0D0D0D" w:themeColor="text1" w:themeTint="F2"/>
                                <w:sz w:val="36"/>
                                <w:szCs w:val="22"/>
                                <w:lang w:val="es-ES_tradnl"/>
                              </w:rPr>
                              <w:t>-</w:t>
                            </w:r>
                            <w:r w:rsidR="00CD039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D5BFD1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CD0398">
                              <w:rPr>
                                <w:rFonts w:asciiTheme="majorHAnsi" w:hAnsiTheme="majorHAnsi" w:cs="Arial"/>
                                <w:color w:val="0D0D0D" w:themeColor="text1" w:themeTint="F2"/>
                                <w:szCs w:val="22"/>
                                <w:lang w:val="es-ES_tradnl"/>
                              </w:rPr>
                              <w:t>GUILLERMO JORQUERA GUTIÉRREZ</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8E838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A2B0A">
                        <w:rPr>
                          <w:rFonts w:asciiTheme="majorHAnsi" w:hAnsiTheme="majorHAnsi" w:cs="Arial"/>
                          <w:b/>
                          <w:bCs/>
                          <w:color w:val="0D0D0D" w:themeColor="text1" w:themeTint="F2"/>
                          <w:sz w:val="36"/>
                          <w:szCs w:val="22"/>
                          <w:lang w:val="es-ES_tradnl"/>
                        </w:rPr>
                        <w:t xml:space="preserve"> 258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B6DA8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D0398">
                        <w:rPr>
                          <w:rFonts w:asciiTheme="majorHAnsi" w:hAnsiTheme="majorHAnsi" w:cs="Arial"/>
                          <w:b/>
                          <w:color w:val="0D0D0D" w:themeColor="text1" w:themeTint="F2"/>
                          <w:sz w:val="36"/>
                          <w:szCs w:val="22"/>
                          <w:lang w:val="es-ES_tradnl"/>
                        </w:rPr>
                        <w:t>2252</w:t>
                      </w:r>
                      <w:r w:rsidR="00246D1F" w:rsidRPr="004E2649">
                        <w:rPr>
                          <w:rFonts w:asciiTheme="majorHAnsi" w:hAnsiTheme="majorHAnsi" w:cs="Arial"/>
                          <w:b/>
                          <w:color w:val="0D0D0D" w:themeColor="text1" w:themeTint="F2"/>
                          <w:sz w:val="36"/>
                          <w:szCs w:val="22"/>
                          <w:lang w:val="es-ES_tradnl"/>
                        </w:rPr>
                        <w:t>-</w:t>
                      </w:r>
                      <w:r w:rsidR="00CD039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D5BFD1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CD0398">
                        <w:rPr>
                          <w:rFonts w:asciiTheme="majorHAnsi" w:hAnsiTheme="majorHAnsi" w:cs="Arial"/>
                          <w:color w:val="0D0D0D" w:themeColor="text1" w:themeTint="F2"/>
                          <w:szCs w:val="22"/>
                          <w:lang w:val="es-ES_tradnl"/>
                        </w:rPr>
                        <w:t>GUILLERMO JORQUERA GUTIÉRREZ</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43915BB" w:rsidR="00627C9F" w:rsidRPr="00935F06" w:rsidRDefault="004A2B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2322C72" w:rsidR="00627C9F" w:rsidRPr="00935F06" w:rsidRDefault="004A2B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274</w:t>
                            </w:r>
                          </w:p>
                          <w:p w14:paraId="69373ED2" w14:textId="5CDE0FE4" w:rsidR="00627C9F" w:rsidRPr="00B16B79" w:rsidRDefault="004A2B0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28 septiembre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43915BB" w:rsidR="00627C9F" w:rsidRPr="00935F06" w:rsidRDefault="004A2B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2322C72" w:rsidR="00627C9F" w:rsidRPr="00935F06" w:rsidRDefault="004A2B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274</w:t>
                      </w:r>
                    </w:p>
                    <w:p w14:paraId="69373ED2" w14:textId="5CDE0FE4" w:rsidR="00627C9F" w:rsidRPr="00B16B79" w:rsidRDefault="004A2B0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28 septiembre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C675A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A2B0A">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4A2B0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57427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C675A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A2B0A">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4A2B0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57427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FD28E2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4A2B0A" w:rsidRPr="004A2B0A">
                              <w:rPr>
                                <w:rFonts w:asciiTheme="majorHAnsi" w:hAnsiTheme="majorHAnsi"/>
                                <w:color w:val="595959" w:themeColor="text1" w:themeTint="A6"/>
                                <w:sz w:val="18"/>
                                <w:szCs w:val="18"/>
                                <w:lang w:val="pt-BR"/>
                              </w:rPr>
                              <w:t>258</w:t>
                            </w:r>
                            <w:r w:rsidR="007B05C4" w:rsidRPr="004A2B0A">
                              <w:rPr>
                                <w:rFonts w:asciiTheme="majorHAnsi" w:hAnsiTheme="majorHAnsi"/>
                                <w:color w:val="595959" w:themeColor="text1" w:themeTint="A6"/>
                                <w:sz w:val="18"/>
                                <w:szCs w:val="18"/>
                                <w:lang w:val="pt-BR"/>
                              </w:rPr>
                              <w:t>/</w:t>
                            </w:r>
                            <w:r w:rsidR="004A2B0A" w:rsidRPr="004A2B0A">
                              <w:rPr>
                                <w:rFonts w:asciiTheme="majorHAnsi" w:hAnsiTheme="majorHAnsi"/>
                                <w:color w:val="595959" w:themeColor="text1" w:themeTint="A6"/>
                                <w:sz w:val="18"/>
                                <w:szCs w:val="18"/>
                                <w:lang w:val="pt-BR"/>
                              </w:rPr>
                              <w:t>20</w:t>
                            </w:r>
                            <w:r w:rsidR="00D03715" w:rsidRPr="004A2B0A">
                              <w:rPr>
                                <w:rFonts w:asciiTheme="majorHAnsi" w:hAnsiTheme="majorHAnsi"/>
                                <w:color w:val="595959" w:themeColor="text1" w:themeTint="A6"/>
                                <w:sz w:val="18"/>
                                <w:szCs w:val="18"/>
                                <w:lang w:val="pt-BR"/>
                              </w:rPr>
                              <w:t>.</w:t>
                            </w:r>
                            <w:r w:rsidR="00214755" w:rsidRPr="004A2B0A">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CD0398">
                              <w:rPr>
                                <w:rFonts w:asciiTheme="majorHAnsi" w:hAnsiTheme="majorHAnsi"/>
                                <w:color w:val="595959" w:themeColor="text1" w:themeTint="A6"/>
                                <w:sz w:val="18"/>
                                <w:szCs w:val="18"/>
                                <w:lang w:val="es-ES_tradnl"/>
                              </w:rPr>
                              <w:t>2252-12.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CD0398">
                              <w:rPr>
                                <w:rFonts w:ascii="Cambria" w:hAnsi="Cambria"/>
                                <w:bCs/>
                                <w:color w:val="595959" w:themeColor="text1" w:themeTint="A6"/>
                                <w:sz w:val="19"/>
                                <w:szCs w:val="19"/>
                                <w:lang w:val="es-ES"/>
                              </w:rPr>
                              <w:t xml:space="preserve"> Guillermo Jorquera Gutiérrez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A2B0A">
                              <w:rPr>
                                <w:rFonts w:asciiTheme="majorHAnsi" w:hAnsiTheme="majorHAnsi"/>
                                <w:color w:val="595959" w:themeColor="text1" w:themeTint="A6"/>
                                <w:sz w:val="18"/>
                                <w:szCs w:val="18"/>
                                <w:lang w:val="es-ES"/>
                              </w:rPr>
                              <w:t>28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FD28E2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4A2B0A" w:rsidRPr="004A2B0A">
                        <w:rPr>
                          <w:rFonts w:asciiTheme="majorHAnsi" w:hAnsiTheme="majorHAnsi"/>
                          <w:color w:val="595959" w:themeColor="text1" w:themeTint="A6"/>
                          <w:sz w:val="18"/>
                          <w:szCs w:val="18"/>
                          <w:lang w:val="pt-BR"/>
                        </w:rPr>
                        <w:t>258</w:t>
                      </w:r>
                      <w:r w:rsidR="007B05C4" w:rsidRPr="004A2B0A">
                        <w:rPr>
                          <w:rFonts w:asciiTheme="majorHAnsi" w:hAnsiTheme="majorHAnsi"/>
                          <w:color w:val="595959" w:themeColor="text1" w:themeTint="A6"/>
                          <w:sz w:val="18"/>
                          <w:szCs w:val="18"/>
                          <w:lang w:val="pt-BR"/>
                        </w:rPr>
                        <w:t>/</w:t>
                      </w:r>
                      <w:r w:rsidR="004A2B0A" w:rsidRPr="004A2B0A">
                        <w:rPr>
                          <w:rFonts w:asciiTheme="majorHAnsi" w:hAnsiTheme="majorHAnsi"/>
                          <w:color w:val="595959" w:themeColor="text1" w:themeTint="A6"/>
                          <w:sz w:val="18"/>
                          <w:szCs w:val="18"/>
                          <w:lang w:val="pt-BR"/>
                        </w:rPr>
                        <w:t>20</w:t>
                      </w:r>
                      <w:r w:rsidR="00D03715" w:rsidRPr="004A2B0A">
                        <w:rPr>
                          <w:rFonts w:asciiTheme="majorHAnsi" w:hAnsiTheme="majorHAnsi"/>
                          <w:color w:val="595959" w:themeColor="text1" w:themeTint="A6"/>
                          <w:sz w:val="18"/>
                          <w:szCs w:val="18"/>
                          <w:lang w:val="pt-BR"/>
                        </w:rPr>
                        <w:t>.</w:t>
                      </w:r>
                      <w:r w:rsidR="00214755" w:rsidRPr="004A2B0A">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CD0398">
                        <w:rPr>
                          <w:rFonts w:asciiTheme="majorHAnsi" w:hAnsiTheme="majorHAnsi"/>
                          <w:color w:val="595959" w:themeColor="text1" w:themeTint="A6"/>
                          <w:sz w:val="18"/>
                          <w:szCs w:val="18"/>
                          <w:lang w:val="es-ES_tradnl"/>
                        </w:rPr>
                        <w:t>2252-12.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CD0398">
                        <w:rPr>
                          <w:rFonts w:ascii="Cambria" w:hAnsi="Cambria"/>
                          <w:bCs/>
                          <w:color w:val="595959" w:themeColor="text1" w:themeTint="A6"/>
                          <w:sz w:val="19"/>
                          <w:szCs w:val="19"/>
                          <w:lang w:val="es-ES"/>
                        </w:rPr>
                        <w:t xml:space="preserve"> Guillermo Jorquera Gutiérrez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A2B0A">
                        <w:rPr>
                          <w:rFonts w:asciiTheme="majorHAnsi" w:hAnsiTheme="majorHAnsi"/>
                          <w:color w:val="595959" w:themeColor="text1" w:themeTint="A6"/>
                          <w:sz w:val="18"/>
                          <w:szCs w:val="18"/>
                          <w:lang w:val="es-ES"/>
                        </w:rPr>
                        <w:t>28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341540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7D51C43" w:rsidR="00D72DC6" w:rsidRPr="00D72DC6" w:rsidRDefault="00574272" w:rsidP="00F02AD1">
                            <w:pPr>
                              <w:rPr>
                                <w:color w:val="FFFFFF" w:themeColor="background1"/>
                                <w14:textFill>
                                  <w14:noFill/>
                                </w14:textFill>
                              </w:rPr>
                            </w:pPr>
                            <w:r>
                              <w:rPr>
                                <w:noProof/>
                                <w:color w:val="FFFFFF" w:themeColor="background1"/>
                              </w:rPr>
                              <w:drawing>
                                <wp:inline distT="0" distB="0" distL="0" distR="0" wp14:anchorId="55AA1BCB" wp14:editId="12DD3A1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7D51C43" w:rsidR="00D72DC6" w:rsidRPr="00D72DC6" w:rsidRDefault="00574272" w:rsidP="00F02AD1">
                      <w:pPr>
                        <w:rPr>
                          <w:color w:val="FFFFFF" w:themeColor="background1"/>
                          <w14:textFill>
                            <w14:noFill/>
                          </w14:textFill>
                        </w:rPr>
                      </w:pPr>
                      <w:r>
                        <w:rPr>
                          <w:noProof/>
                          <w:color w:val="FFFFFF" w:themeColor="background1"/>
                        </w:rPr>
                        <w:drawing>
                          <wp:inline distT="0" distB="0" distL="0" distR="0" wp14:anchorId="55AA1BCB" wp14:editId="12DD3A1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AF79B15"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C05D5C"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955D70"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14595EA3"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CD0398">
              <w:rPr>
                <w:rFonts w:ascii="Cambria" w:hAnsi="Cambria"/>
                <w:bCs/>
                <w:sz w:val="19"/>
                <w:szCs w:val="19"/>
                <w:lang w:val="es-ES"/>
              </w:rPr>
              <w:t>Guillermo Jorquera Gutiérrez</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C05D5C"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09D883B8" w:rsidR="004C2312" w:rsidRPr="00ED70FC" w:rsidRDefault="00CD0398" w:rsidP="002625EA">
            <w:pPr>
              <w:jc w:val="both"/>
              <w:rPr>
                <w:rFonts w:ascii="Cambria" w:hAnsi="Cambria"/>
                <w:bCs/>
                <w:sz w:val="19"/>
                <w:szCs w:val="19"/>
                <w:lang w:val="es-ES"/>
              </w:rPr>
            </w:pPr>
            <w:r>
              <w:rPr>
                <w:rFonts w:ascii="Cambria" w:hAnsi="Cambria"/>
                <w:bCs/>
                <w:sz w:val="19"/>
                <w:szCs w:val="19"/>
                <w:lang w:val="es-ES"/>
              </w:rPr>
              <w:t>6 de diciembre de 2012</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13D3FD91" w:rsidR="004C2312" w:rsidRPr="00ED70FC" w:rsidRDefault="00457DFB" w:rsidP="00E479A2">
            <w:pPr>
              <w:jc w:val="both"/>
              <w:rPr>
                <w:rFonts w:ascii="Cambria" w:hAnsi="Cambria"/>
                <w:bCs/>
                <w:sz w:val="19"/>
                <w:szCs w:val="19"/>
                <w:lang w:val="es-ES"/>
              </w:rPr>
            </w:pPr>
            <w:r>
              <w:rPr>
                <w:rFonts w:ascii="Cambria" w:hAnsi="Cambria"/>
                <w:bCs/>
                <w:sz w:val="19"/>
                <w:szCs w:val="19"/>
                <w:lang w:val="es-ES"/>
              </w:rPr>
              <w:t>11 de septiembre de 2017</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4AD26CE1" w:rsidR="00F06354" w:rsidRPr="00ED70FC" w:rsidRDefault="00457DFB" w:rsidP="00F06354">
            <w:pPr>
              <w:jc w:val="both"/>
              <w:rPr>
                <w:rFonts w:ascii="Cambria" w:hAnsi="Cambria"/>
                <w:bCs/>
                <w:sz w:val="19"/>
                <w:szCs w:val="19"/>
                <w:lang w:val="es-ES"/>
              </w:rPr>
            </w:pPr>
            <w:r>
              <w:rPr>
                <w:rFonts w:ascii="Cambria" w:hAnsi="Cambria"/>
                <w:bCs/>
                <w:sz w:val="19"/>
                <w:szCs w:val="19"/>
                <w:lang w:val="es-ES"/>
              </w:rPr>
              <w:t>29 de noviembre de 2017</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7A62D8E3" w:rsidR="00F06354" w:rsidRPr="007D4106" w:rsidRDefault="00457DFB">
            <w:pPr>
              <w:jc w:val="both"/>
              <w:rPr>
                <w:rFonts w:ascii="Cambria" w:hAnsi="Cambria"/>
                <w:bCs/>
                <w:sz w:val="19"/>
                <w:szCs w:val="19"/>
                <w:lang w:val="es-ES"/>
              </w:rPr>
            </w:pPr>
            <w:r>
              <w:rPr>
                <w:rFonts w:ascii="Cambria" w:hAnsi="Cambria"/>
                <w:bCs/>
                <w:sz w:val="19"/>
                <w:szCs w:val="19"/>
                <w:lang w:val="es-ES"/>
              </w:rPr>
              <w:t>8 de junio de 2018</w:t>
            </w:r>
          </w:p>
        </w:tc>
      </w:tr>
      <w:tr w:rsidR="00457DFB" w:rsidRPr="00ED70FC" w14:paraId="664261BA" w14:textId="77777777" w:rsidTr="00954B82">
        <w:tc>
          <w:tcPr>
            <w:tcW w:w="2790" w:type="dxa"/>
            <w:tcBorders>
              <w:top w:val="single" w:sz="6" w:space="0" w:color="auto"/>
              <w:bottom w:val="single" w:sz="6" w:space="0" w:color="auto"/>
            </w:tcBorders>
            <w:shd w:val="clear" w:color="auto" w:fill="386294"/>
            <w:vAlign w:val="center"/>
          </w:tcPr>
          <w:p w14:paraId="46A8BCA7" w14:textId="5C5AA358" w:rsidR="00457DFB" w:rsidRPr="00792174" w:rsidRDefault="00792174" w:rsidP="00F06354">
            <w:pPr>
              <w:jc w:val="center"/>
              <w:rPr>
                <w:rFonts w:ascii="Cambria" w:hAnsi="Cambria"/>
                <w:bCs/>
                <w:color w:val="FFFFFF" w:themeColor="background1"/>
                <w:sz w:val="19"/>
                <w:szCs w:val="19"/>
                <w:lang w:val="es-ES"/>
              </w:rPr>
            </w:pPr>
            <w:r w:rsidRPr="00792174">
              <w:rPr>
                <w:rFonts w:ascii="Cambria" w:hAnsi="Cambria"/>
                <w:bCs/>
                <w:color w:val="FFFFFF" w:themeColor="background1"/>
                <w:sz w:val="20"/>
                <w:szCs w:val="20"/>
                <w:lang w:val="es-ES"/>
              </w:rPr>
              <w:t>Advertencia sobre posible archivo:</w:t>
            </w:r>
          </w:p>
        </w:tc>
        <w:tc>
          <w:tcPr>
            <w:tcW w:w="6570" w:type="dxa"/>
            <w:vAlign w:val="center"/>
          </w:tcPr>
          <w:p w14:paraId="525A1E1F" w14:textId="669C8DF3" w:rsidR="00457DFB" w:rsidRPr="007D4106" w:rsidRDefault="00457DFB">
            <w:pPr>
              <w:jc w:val="both"/>
              <w:rPr>
                <w:rFonts w:ascii="Cambria" w:hAnsi="Cambria"/>
                <w:bCs/>
                <w:sz w:val="19"/>
                <w:szCs w:val="19"/>
                <w:lang w:val="es-ES"/>
              </w:rPr>
            </w:pPr>
            <w:r>
              <w:rPr>
                <w:rFonts w:ascii="Cambria" w:hAnsi="Cambria"/>
                <w:bCs/>
                <w:sz w:val="19"/>
                <w:szCs w:val="19"/>
                <w:lang w:val="es-ES"/>
              </w:rPr>
              <w:t>27 de abril de 2017</w:t>
            </w:r>
          </w:p>
        </w:tc>
      </w:tr>
      <w:tr w:rsidR="00457DFB" w:rsidRPr="00ED70FC" w14:paraId="3FD2819B" w14:textId="77777777" w:rsidTr="00954B82">
        <w:tc>
          <w:tcPr>
            <w:tcW w:w="2790" w:type="dxa"/>
            <w:tcBorders>
              <w:top w:val="single" w:sz="6" w:space="0" w:color="auto"/>
              <w:bottom w:val="single" w:sz="6" w:space="0" w:color="auto"/>
            </w:tcBorders>
            <w:shd w:val="clear" w:color="auto" w:fill="386294"/>
            <w:vAlign w:val="center"/>
          </w:tcPr>
          <w:p w14:paraId="1323173B" w14:textId="4969FFB7" w:rsidR="00457DFB" w:rsidRPr="00792174" w:rsidRDefault="00792174" w:rsidP="00F06354">
            <w:pPr>
              <w:jc w:val="center"/>
              <w:rPr>
                <w:rFonts w:ascii="Cambria" w:hAnsi="Cambria"/>
                <w:bCs/>
                <w:color w:val="FFFFFF" w:themeColor="background1"/>
                <w:sz w:val="19"/>
                <w:szCs w:val="19"/>
                <w:lang w:val="es-ES"/>
              </w:rPr>
            </w:pPr>
            <w:r w:rsidRPr="00792174">
              <w:rPr>
                <w:rFonts w:ascii="Cambria" w:hAnsi="Cambria"/>
                <w:bCs/>
                <w:color w:val="FFFFFF" w:themeColor="background1"/>
                <w:sz w:val="20"/>
                <w:szCs w:val="20"/>
                <w:lang w:val="es-ES"/>
              </w:rPr>
              <w:t>Respuesta de la parte peticionaria ante advertencia de posible archivo</w:t>
            </w:r>
          </w:p>
        </w:tc>
        <w:tc>
          <w:tcPr>
            <w:tcW w:w="6570" w:type="dxa"/>
            <w:vAlign w:val="center"/>
          </w:tcPr>
          <w:p w14:paraId="443EFF3C" w14:textId="14CEDCC6" w:rsidR="00457DFB" w:rsidRPr="007D4106" w:rsidRDefault="00457DFB">
            <w:pPr>
              <w:jc w:val="both"/>
              <w:rPr>
                <w:rFonts w:ascii="Cambria" w:hAnsi="Cambria"/>
                <w:bCs/>
                <w:sz w:val="19"/>
                <w:szCs w:val="19"/>
                <w:lang w:val="es-ES"/>
              </w:rPr>
            </w:pPr>
            <w:r>
              <w:rPr>
                <w:rFonts w:ascii="Cambria" w:hAnsi="Cambria"/>
                <w:bCs/>
                <w:sz w:val="19"/>
                <w:szCs w:val="19"/>
                <w:lang w:val="es-ES"/>
              </w:rPr>
              <w:t>28 de abril de 2017</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C05D5C"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C05D5C"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C05D5C"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55F4F8FE" w:rsidR="00214755" w:rsidRPr="00AF05D4" w:rsidRDefault="00214755" w:rsidP="00457DFB">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2A3053">
              <w:rPr>
                <w:rFonts w:asciiTheme="majorHAnsi" w:hAnsiTheme="majorHAnsi"/>
                <w:sz w:val="19"/>
                <w:szCs w:val="19"/>
                <w:lang w:val="es-MX"/>
              </w:rPr>
              <w:t xml:space="preserve">6 </w:t>
            </w:r>
            <w:r w:rsidR="00457DFB">
              <w:rPr>
                <w:rFonts w:asciiTheme="majorHAnsi" w:hAnsiTheme="majorHAnsi"/>
                <w:sz w:val="19"/>
                <w:szCs w:val="19"/>
                <w:lang w:val="es-MX"/>
              </w:rPr>
              <w:t>de junio de 2012</w:t>
            </w:r>
          </w:p>
        </w:tc>
      </w:tr>
      <w:tr w:rsidR="00214755" w:rsidRPr="00C05D5C"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28896D04"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B73BF9">
              <w:rPr>
                <w:rFonts w:asciiTheme="majorHAnsi" w:hAnsiTheme="majorHAnsi"/>
                <w:sz w:val="19"/>
                <w:szCs w:val="19"/>
                <w:lang w:val="es-MX"/>
              </w:rPr>
              <w:t>6 de diciembre de 2012</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7129B688"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w:t>
      </w:r>
      <w:r w:rsidR="00CD0398" w:rsidRPr="00781854">
        <w:rPr>
          <w:sz w:val="20"/>
          <w:szCs w:val="20"/>
          <w:lang w:val="es-ES"/>
        </w:rPr>
        <w:t xml:space="preserve">familiares </w:t>
      </w:r>
      <w:r w:rsidR="00CD0398">
        <w:rPr>
          <w:sz w:val="20"/>
          <w:szCs w:val="20"/>
          <w:lang w:val="es-ES"/>
        </w:rPr>
        <w:t xml:space="preserve">de Guillermo Jorquera Gutiérrez </w:t>
      </w:r>
      <w:r w:rsidRPr="00781854">
        <w:rPr>
          <w:sz w:val="20"/>
          <w:szCs w:val="20"/>
          <w:lang w:val="es-ES"/>
        </w:rPr>
        <w:t>(o en adelante “presunta víctima”) por los daños causados por su detención extrajudicial</w:t>
      </w:r>
      <w:r w:rsidR="00307B5A">
        <w:rPr>
          <w:sz w:val="20"/>
          <w:szCs w:val="20"/>
          <w:lang w:val="es-ES"/>
        </w:rPr>
        <w:t xml:space="preserve"> </w:t>
      </w:r>
      <w:r w:rsidRPr="00781854">
        <w:rPr>
          <w:sz w:val="20"/>
          <w:szCs w:val="20"/>
          <w:lang w:val="es-ES"/>
        </w:rPr>
        <w:t xml:space="preserve">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46EF8200" w14:textId="6062FD53" w:rsidR="00D439AF" w:rsidRDefault="002F7F5F" w:rsidP="00960A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147A4">
        <w:rPr>
          <w:rFonts w:ascii="Cambria" w:hAnsi="Cambria"/>
          <w:sz w:val="20"/>
          <w:szCs w:val="20"/>
          <w:lang w:val="es-ES"/>
        </w:rPr>
        <w:t xml:space="preserve">El peticionario </w:t>
      </w:r>
      <w:r w:rsidR="00EE0CAD" w:rsidRPr="002147A4">
        <w:rPr>
          <w:rFonts w:ascii="Cambria" w:hAnsi="Cambria"/>
          <w:sz w:val="20"/>
          <w:szCs w:val="20"/>
          <w:lang w:val="es-ES"/>
        </w:rPr>
        <w:t>alega</w:t>
      </w:r>
      <w:r>
        <w:rPr>
          <w:rStyle w:val="FootnoteReference"/>
          <w:rFonts w:ascii="Cambria" w:hAnsi="Cambria"/>
          <w:sz w:val="20"/>
          <w:szCs w:val="20"/>
          <w:lang w:val="es-ES"/>
        </w:rPr>
        <w:footnoteReference w:id="7"/>
      </w:r>
      <w:r w:rsidR="00037B69" w:rsidRPr="002147A4">
        <w:rPr>
          <w:rFonts w:ascii="Cambria" w:hAnsi="Cambria"/>
          <w:sz w:val="20"/>
          <w:szCs w:val="20"/>
          <w:lang w:val="es-ES"/>
        </w:rPr>
        <w:t xml:space="preserve"> que </w:t>
      </w:r>
      <w:r w:rsidR="00050A02" w:rsidRPr="002147A4">
        <w:rPr>
          <w:rFonts w:ascii="Cambria" w:hAnsi="Cambria"/>
          <w:sz w:val="20"/>
          <w:szCs w:val="20"/>
          <w:lang w:val="es-ES"/>
        </w:rPr>
        <w:t>la p</w:t>
      </w:r>
      <w:r w:rsidR="00307B5A" w:rsidRPr="002147A4">
        <w:rPr>
          <w:rFonts w:ascii="Cambria" w:hAnsi="Cambria"/>
          <w:sz w:val="20"/>
          <w:szCs w:val="20"/>
          <w:lang w:val="es-ES"/>
        </w:rPr>
        <w:t xml:space="preserve">resunta víctima, suboficial del Ejército y Auxiliar de Inteligencia de la Dirección de Inteligencia del Ejército (DINE), fue detenida el 23 de enero de 1978 cuando intentaba </w:t>
      </w:r>
      <w:r w:rsidR="00307B5A" w:rsidRPr="002147A4">
        <w:rPr>
          <w:rFonts w:ascii="Cambria" w:hAnsi="Cambria"/>
          <w:sz w:val="20"/>
          <w:szCs w:val="20"/>
          <w:lang w:val="es-ES"/>
        </w:rPr>
        <w:lastRenderedPageBreak/>
        <w:t>asila</w:t>
      </w:r>
      <w:r w:rsidR="00FB6401" w:rsidRPr="002147A4">
        <w:rPr>
          <w:rFonts w:ascii="Cambria" w:hAnsi="Cambria"/>
          <w:sz w:val="20"/>
          <w:szCs w:val="20"/>
          <w:lang w:val="es-ES"/>
        </w:rPr>
        <w:t>rse en la Embajada de Venezuela;</w:t>
      </w:r>
      <w:r w:rsidR="00307B5A" w:rsidRPr="002147A4">
        <w:rPr>
          <w:rFonts w:ascii="Cambria" w:hAnsi="Cambria"/>
          <w:sz w:val="20"/>
          <w:szCs w:val="20"/>
          <w:lang w:val="es-ES"/>
        </w:rPr>
        <w:t xml:space="preserve"> dicha acción fue frustrada por el carabinero que se enco</w:t>
      </w:r>
      <w:r w:rsidR="0053069A">
        <w:rPr>
          <w:rFonts w:ascii="Cambria" w:hAnsi="Cambria"/>
          <w:sz w:val="20"/>
          <w:szCs w:val="20"/>
          <w:lang w:val="es-ES"/>
        </w:rPr>
        <w:t>ntraba de punto fijo en el reci</w:t>
      </w:r>
      <w:r w:rsidR="00307B5A" w:rsidRPr="002147A4">
        <w:rPr>
          <w:rFonts w:ascii="Cambria" w:hAnsi="Cambria"/>
          <w:sz w:val="20"/>
          <w:szCs w:val="20"/>
          <w:lang w:val="es-ES"/>
        </w:rPr>
        <w:t>nto diplomático, quien lo trasladó a la 14 Comisaría de Carabineros. En la Comisaría</w:t>
      </w:r>
      <w:r w:rsidR="00B73BF9" w:rsidRPr="002147A4">
        <w:rPr>
          <w:rFonts w:ascii="Cambria" w:hAnsi="Cambria"/>
          <w:sz w:val="20"/>
          <w:szCs w:val="20"/>
          <w:lang w:val="es-ES"/>
        </w:rPr>
        <w:t>,</w:t>
      </w:r>
      <w:r w:rsidR="00307B5A" w:rsidRPr="002147A4">
        <w:rPr>
          <w:rFonts w:ascii="Cambria" w:hAnsi="Cambria"/>
          <w:sz w:val="20"/>
          <w:szCs w:val="20"/>
          <w:lang w:val="es-ES"/>
        </w:rPr>
        <w:t xml:space="preserve"> al ver que se trataba de un militar</w:t>
      </w:r>
      <w:r w:rsidR="00B73BF9" w:rsidRPr="002147A4">
        <w:rPr>
          <w:rFonts w:ascii="Cambria" w:hAnsi="Cambria"/>
          <w:sz w:val="20"/>
          <w:szCs w:val="20"/>
          <w:lang w:val="es-ES"/>
        </w:rPr>
        <w:t>,</w:t>
      </w:r>
      <w:r w:rsidR="00307B5A" w:rsidRPr="002147A4">
        <w:rPr>
          <w:rFonts w:ascii="Cambria" w:hAnsi="Cambria"/>
          <w:sz w:val="20"/>
          <w:szCs w:val="20"/>
          <w:lang w:val="es-ES"/>
        </w:rPr>
        <w:t xml:space="preserve"> lo pusieron a disposició</w:t>
      </w:r>
      <w:r w:rsidR="004210FA" w:rsidRPr="002147A4">
        <w:rPr>
          <w:rFonts w:ascii="Cambria" w:hAnsi="Cambria"/>
          <w:sz w:val="20"/>
          <w:szCs w:val="20"/>
          <w:lang w:val="es-ES"/>
        </w:rPr>
        <w:t>n del Capitán del Ejercito de</w:t>
      </w:r>
      <w:r w:rsidR="00307B5A" w:rsidRPr="002147A4">
        <w:rPr>
          <w:rFonts w:ascii="Cambria" w:hAnsi="Cambria"/>
          <w:sz w:val="20"/>
          <w:szCs w:val="20"/>
          <w:lang w:val="es-ES"/>
        </w:rPr>
        <w:t xml:space="preserve"> </w:t>
      </w:r>
      <w:r w:rsidR="004210FA" w:rsidRPr="002147A4">
        <w:rPr>
          <w:rFonts w:ascii="Cambria" w:hAnsi="Cambria"/>
          <w:sz w:val="20"/>
          <w:szCs w:val="20"/>
          <w:lang w:val="es-ES"/>
        </w:rPr>
        <w:t xml:space="preserve">la </w:t>
      </w:r>
      <w:r w:rsidR="00307B5A" w:rsidRPr="002147A4">
        <w:rPr>
          <w:rFonts w:ascii="Cambria" w:hAnsi="Cambria"/>
          <w:sz w:val="20"/>
          <w:szCs w:val="20"/>
          <w:lang w:val="es-ES"/>
        </w:rPr>
        <w:t>DINE,</w:t>
      </w:r>
      <w:r w:rsidR="002276D6" w:rsidRPr="002147A4">
        <w:rPr>
          <w:rFonts w:ascii="Cambria" w:hAnsi="Cambria"/>
          <w:sz w:val="20"/>
          <w:szCs w:val="20"/>
          <w:lang w:val="es-ES"/>
        </w:rPr>
        <w:t xml:space="preserve"> quien lo llevó a las oficinas </w:t>
      </w:r>
      <w:r w:rsidR="004210FA" w:rsidRPr="002147A4">
        <w:rPr>
          <w:rFonts w:ascii="Cambria" w:hAnsi="Cambria"/>
          <w:sz w:val="20"/>
          <w:szCs w:val="20"/>
          <w:lang w:val="es-ES"/>
        </w:rPr>
        <w:t>del Director de la institución</w:t>
      </w:r>
      <w:r w:rsidR="00B73BF9" w:rsidRPr="002147A4">
        <w:rPr>
          <w:rFonts w:ascii="Cambria" w:hAnsi="Cambria"/>
          <w:sz w:val="20"/>
          <w:szCs w:val="20"/>
          <w:lang w:val="es-ES"/>
        </w:rPr>
        <w:t>, donde fue dado de baja</w:t>
      </w:r>
      <w:r w:rsidR="002147A4">
        <w:rPr>
          <w:rFonts w:ascii="Cambria" w:hAnsi="Cambria"/>
          <w:sz w:val="20"/>
          <w:szCs w:val="20"/>
          <w:lang w:val="es-ES"/>
        </w:rPr>
        <w:t xml:space="preserve"> por</w:t>
      </w:r>
      <w:r w:rsidR="0069096C" w:rsidRPr="002147A4">
        <w:rPr>
          <w:rFonts w:ascii="Cambria" w:hAnsi="Cambria"/>
          <w:sz w:val="20"/>
          <w:szCs w:val="20"/>
          <w:lang w:val="es-ES"/>
        </w:rPr>
        <w:t xml:space="preserve"> necesidades de servicio (alcoholismo</w:t>
      </w:r>
      <w:r w:rsidR="002147A4">
        <w:rPr>
          <w:rFonts w:ascii="Cambria" w:hAnsi="Cambria"/>
          <w:sz w:val="20"/>
          <w:szCs w:val="20"/>
          <w:lang w:val="es-ES"/>
        </w:rPr>
        <w:t>), s</w:t>
      </w:r>
      <w:r w:rsidR="002147A4" w:rsidRPr="002147A4">
        <w:rPr>
          <w:rFonts w:ascii="Cambria" w:hAnsi="Cambria"/>
          <w:sz w:val="20"/>
          <w:szCs w:val="20"/>
          <w:lang w:val="es-ES"/>
        </w:rPr>
        <w:t>egún información de la DINE</w:t>
      </w:r>
      <w:r w:rsidR="00960A03">
        <w:rPr>
          <w:rFonts w:ascii="Cambria" w:hAnsi="Cambria"/>
          <w:sz w:val="20"/>
          <w:szCs w:val="20"/>
          <w:lang w:val="es-ES"/>
        </w:rPr>
        <w:t xml:space="preserve">. Aunque existen </w:t>
      </w:r>
      <w:r w:rsidR="00960A03" w:rsidRPr="00960A03">
        <w:rPr>
          <w:rFonts w:ascii="Cambria" w:hAnsi="Cambria"/>
          <w:sz w:val="20"/>
          <w:szCs w:val="20"/>
          <w:lang w:val="es-ES"/>
        </w:rPr>
        <w:t>antecedentes relativos a los dos meses previos a su solicitud de asilo que demuestran un deteriorado en el estado de salud mental</w:t>
      </w:r>
      <w:r w:rsidR="00960A03">
        <w:rPr>
          <w:rFonts w:ascii="Cambria" w:hAnsi="Cambria"/>
          <w:sz w:val="20"/>
          <w:szCs w:val="20"/>
          <w:lang w:val="es-ES"/>
        </w:rPr>
        <w:t xml:space="preserve">, dicha versión contradice otras versiones. </w:t>
      </w:r>
      <w:r w:rsidR="00EB6625">
        <w:rPr>
          <w:rFonts w:ascii="Cambria" w:hAnsi="Cambria"/>
          <w:sz w:val="20"/>
          <w:szCs w:val="20"/>
          <w:lang w:val="es-ES"/>
        </w:rPr>
        <w:t xml:space="preserve">La parte peticionaria alega que </w:t>
      </w:r>
      <w:r w:rsidR="00960A03">
        <w:rPr>
          <w:rFonts w:ascii="Cambria" w:hAnsi="Cambria"/>
          <w:sz w:val="20"/>
          <w:szCs w:val="20"/>
          <w:lang w:val="es-ES"/>
        </w:rPr>
        <w:t>e</w:t>
      </w:r>
      <w:r w:rsidR="00960A03" w:rsidRPr="002147A4">
        <w:rPr>
          <w:rFonts w:ascii="Cambria" w:hAnsi="Cambria"/>
          <w:sz w:val="20"/>
          <w:szCs w:val="20"/>
          <w:lang w:val="es-ES"/>
        </w:rPr>
        <w:t xml:space="preserve">l Coronel de Ejército, Subsecretario de Relaciones Exteriores, </w:t>
      </w:r>
      <w:r w:rsidR="00960A03">
        <w:rPr>
          <w:rFonts w:ascii="Cambria" w:hAnsi="Cambria"/>
          <w:sz w:val="20"/>
          <w:szCs w:val="20"/>
          <w:lang w:val="es-ES"/>
        </w:rPr>
        <w:t xml:space="preserve">habría </w:t>
      </w:r>
      <w:r w:rsidR="00960A03" w:rsidRPr="002147A4">
        <w:rPr>
          <w:rFonts w:ascii="Cambria" w:hAnsi="Cambria"/>
          <w:sz w:val="20"/>
          <w:szCs w:val="20"/>
          <w:lang w:val="es-ES"/>
        </w:rPr>
        <w:t>valor</w:t>
      </w:r>
      <w:r w:rsidR="00960A03">
        <w:rPr>
          <w:rFonts w:ascii="Cambria" w:hAnsi="Cambria"/>
          <w:sz w:val="20"/>
          <w:szCs w:val="20"/>
          <w:lang w:val="es-ES"/>
        </w:rPr>
        <w:t>ado</w:t>
      </w:r>
      <w:r w:rsidR="00960A03" w:rsidRPr="002147A4">
        <w:rPr>
          <w:rFonts w:ascii="Cambria" w:hAnsi="Cambria"/>
          <w:sz w:val="20"/>
          <w:szCs w:val="20"/>
          <w:lang w:val="es-ES"/>
        </w:rPr>
        <w:t xml:space="preserve"> ante el Director de la DINE la excelencia del trabajo realizado por la presunta víctima bajo sus servicios</w:t>
      </w:r>
      <w:r w:rsidR="00960A03">
        <w:rPr>
          <w:rFonts w:ascii="Cambria" w:hAnsi="Cambria"/>
          <w:sz w:val="20"/>
          <w:szCs w:val="20"/>
          <w:lang w:val="es-ES"/>
        </w:rPr>
        <w:t>. Asimismo, la</w:t>
      </w:r>
      <w:r w:rsidR="00D663CA" w:rsidRPr="002147A4">
        <w:rPr>
          <w:rFonts w:ascii="Cambria" w:hAnsi="Cambria"/>
          <w:sz w:val="20"/>
          <w:szCs w:val="20"/>
          <w:lang w:val="es-ES"/>
        </w:rPr>
        <w:t xml:space="preserve"> </w:t>
      </w:r>
      <w:r w:rsidR="0069096C" w:rsidRPr="002147A4">
        <w:rPr>
          <w:rFonts w:ascii="Cambria" w:hAnsi="Cambria"/>
          <w:sz w:val="20"/>
          <w:szCs w:val="20"/>
          <w:lang w:val="es-ES"/>
        </w:rPr>
        <w:t>DINE habría solicitado que fuese dado de baja el 22 de diciembre de 1977</w:t>
      </w:r>
      <w:r w:rsidR="00960A03">
        <w:rPr>
          <w:rFonts w:ascii="Cambria" w:hAnsi="Cambria"/>
          <w:sz w:val="20"/>
          <w:szCs w:val="20"/>
          <w:lang w:val="es-ES"/>
        </w:rPr>
        <w:t>, solicitud que habría sido reiterada el 6 de enero de 1978</w:t>
      </w:r>
      <w:r w:rsidR="006247A7" w:rsidRPr="002147A4">
        <w:rPr>
          <w:rFonts w:ascii="Cambria" w:hAnsi="Cambria"/>
          <w:sz w:val="20"/>
          <w:szCs w:val="20"/>
          <w:lang w:val="es-ES"/>
        </w:rPr>
        <w:t xml:space="preserve">. Adicionalmente, el Subdirector de la Escuela de Blindados, declaró que había notificado </w:t>
      </w:r>
      <w:r w:rsidR="00EB6625">
        <w:rPr>
          <w:rFonts w:ascii="Cambria" w:hAnsi="Cambria"/>
          <w:sz w:val="20"/>
          <w:szCs w:val="20"/>
          <w:lang w:val="es-ES"/>
        </w:rPr>
        <w:t xml:space="preserve">a la presunta víctima </w:t>
      </w:r>
      <w:r w:rsidR="006247A7" w:rsidRPr="002147A4">
        <w:rPr>
          <w:rFonts w:ascii="Cambria" w:hAnsi="Cambria"/>
          <w:sz w:val="20"/>
          <w:szCs w:val="20"/>
          <w:lang w:val="es-ES"/>
        </w:rPr>
        <w:t>su baja en diciembre de 1977 y le dijo a la cónyuge de la presunta víctima, en junio de 1978, que su marido había sido marginado del Ejército porque el extravío unos documentos del Ministerio de Relaciones Exteriores, rela</w:t>
      </w:r>
      <w:r w:rsidR="00D439AF">
        <w:rPr>
          <w:rFonts w:ascii="Cambria" w:hAnsi="Cambria"/>
          <w:sz w:val="20"/>
          <w:szCs w:val="20"/>
          <w:lang w:val="es-ES"/>
        </w:rPr>
        <w:t xml:space="preserve">cionados con el "Caso Letelier". </w:t>
      </w:r>
      <w:r w:rsidR="006820B9">
        <w:rPr>
          <w:rFonts w:ascii="Cambria" w:hAnsi="Cambria"/>
          <w:sz w:val="20"/>
          <w:szCs w:val="20"/>
          <w:lang w:val="es-ES"/>
        </w:rPr>
        <w:t>La presunta víctima se encuentra desaparecido desde el 23 de enero de 1978.</w:t>
      </w:r>
    </w:p>
    <w:p w14:paraId="02947C49" w14:textId="4C82B510" w:rsidR="00996D90" w:rsidRPr="002147A4" w:rsidRDefault="00887829" w:rsidP="00EF7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147A4">
        <w:rPr>
          <w:rFonts w:ascii="Cambria" w:hAnsi="Cambria"/>
          <w:sz w:val="20"/>
          <w:szCs w:val="20"/>
          <w:lang w:val="es-ES"/>
        </w:rPr>
        <w:t xml:space="preserve">En marzo de 1978, la cónyuge de la presunta víctima, que trabajaba en Fábricas y Maestranzas del Ejército (FAMAE), fue despedida. En mayo del mismo año, una de sus hermanas fue secuestrada por un corto lapso de tiempo por civiles que la subieron a un vehículo y la amenazaron a ella y a otros miembros de la familia para no realizar acciones de ningún tipo para saber de </w:t>
      </w:r>
      <w:r w:rsidR="00030802">
        <w:rPr>
          <w:rFonts w:ascii="Cambria" w:hAnsi="Cambria"/>
          <w:sz w:val="20"/>
          <w:szCs w:val="20"/>
          <w:lang w:val="es-ES"/>
        </w:rPr>
        <w:t>la presunta víctima</w:t>
      </w:r>
      <w:r w:rsidRPr="002147A4">
        <w:rPr>
          <w:rFonts w:ascii="Cambria" w:hAnsi="Cambria"/>
          <w:sz w:val="20"/>
          <w:szCs w:val="20"/>
          <w:lang w:val="es-ES"/>
        </w:rPr>
        <w:t xml:space="preserve">. En junio de 1978 su cónyuge sostuvo una entrevista con el Director de FAMAE y le manifestó saber que su marido había muerto, pero no sabía detalles: y en mayo de 1979, ella fue visitada por un </w:t>
      </w:r>
      <w:r w:rsidR="004210FA" w:rsidRPr="002147A4">
        <w:rPr>
          <w:rFonts w:ascii="Cambria" w:hAnsi="Cambria"/>
          <w:sz w:val="20"/>
          <w:szCs w:val="20"/>
          <w:lang w:val="es-ES"/>
        </w:rPr>
        <w:t xml:space="preserve">colaborador de la </w:t>
      </w:r>
      <w:r w:rsidRPr="002147A4">
        <w:rPr>
          <w:rFonts w:ascii="Cambria" w:hAnsi="Cambria"/>
          <w:sz w:val="20"/>
          <w:szCs w:val="20"/>
          <w:lang w:val="es-ES"/>
        </w:rPr>
        <w:t xml:space="preserve">DINA </w:t>
      </w:r>
      <w:r w:rsidR="002E5236" w:rsidRPr="002147A4">
        <w:rPr>
          <w:rFonts w:ascii="Cambria" w:hAnsi="Cambria"/>
          <w:sz w:val="20"/>
          <w:szCs w:val="20"/>
          <w:lang w:val="es-ES"/>
        </w:rPr>
        <w:t>que le contó que a su marido</w:t>
      </w:r>
      <w:r w:rsidRPr="002147A4">
        <w:rPr>
          <w:rFonts w:ascii="Cambria" w:hAnsi="Cambria"/>
          <w:sz w:val="20"/>
          <w:szCs w:val="20"/>
          <w:lang w:val="es-ES"/>
        </w:rPr>
        <w:t xml:space="preserve"> lo habían llevado a un pueblo vecino a la ciudad de Arica, donde había sido asesinado al </w:t>
      </w:r>
      <w:r w:rsidR="002E5236" w:rsidRPr="002147A4">
        <w:rPr>
          <w:rFonts w:ascii="Cambria" w:hAnsi="Cambria"/>
          <w:sz w:val="20"/>
          <w:szCs w:val="20"/>
          <w:lang w:val="es-ES"/>
        </w:rPr>
        <w:t>interior de un recinto militar. E</w:t>
      </w:r>
      <w:r w:rsidRPr="002147A4">
        <w:rPr>
          <w:rFonts w:ascii="Cambria" w:hAnsi="Cambria"/>
          <w:sz w:val="20"/>
          <w:szCs w:val="20"/>
          <w:lang w:val="es-ES"/>
        </w:rPr>
        <w:t xml:space="preserve">n julio de 1978, un militar de la Escuela de Blindados N°2, de cuya dotación formaba parte la </w:t>
      </w:r>
      <w:r w:rsidR="00030802">
        <w:rPr>
          <w:rFonts w:ascii="Cambria" w:hAnsi="Cambria"/>
          <w:sz w:val="20"/>
          <w:szCs w:val="20"/>
          <w:lang w:val="es-ES"/>
        </w:rPr>
        <w:t xml:space="preserve">presunta </w:t>
      </w:r>
      <w:r w:rsidRPr="002147A4">
        <w:rPr>
          <w:rFonts w:ascii="Cambria" w:hAnsi="Cambria"/>
          <w:sz w:val="20"/>
          <w:szCs w:val="20"/>
          <w:lang w:val="es-ES"/>
        </w:rPr>
        <w:t>víctima, devolv</w:t>
      </w:r>
      <w:r w:rsidR="002E5236" w:rsidRPr="002147A4">
        <w:rPr>
          <w:rFonts w:ascii="Cambria" w:hAnsi="Cambria"/>
          <w:sz w:val="20"/>
          <w:szCs w:val="20"/>
          <w:lang w:val="es-ES"/>
        </w:rPr>
        <w:t>ió las pertenencias a su cónyuge, e</w:t>
      </w:r>
      <w:r w:rsidRPr="002147A4">
        <w:rPr>
          <w:rFonts w:ascii="Cambria" w:hAnsi="Cambria"/>
          <w:sz w:val="20"/>
          <w:szCs w:val="20"/>
          <w:lang w:val="es-ES"/>
        </w:rPr>
        <w:t xml:space="preserve">ntre </w:t>
      </w:r>
      <w:r w:rsidR="002E5236" w:rsidRPr="002147A4">
        <w:rPr>
          <w:rFonts w:ascii="Cambria" w:hAnsi="Cambria"/>
          <w:sz w:val="20"/>
          <w:szCs w:val="20"/>
          <w:lang w:val="es-ES"/>
        </w:rPr>
        <w:t xml:space="preserve">ellas la </w:t>
      </w:r>
      <w:r w:rsidRPr="002147A4">
        <w:rPr>
          <w:rFonts w:ascii="Cambria" w:hAnsi="Cambria"/>
          <w:sz w:val="20"/>
          <w:szCs w:val="20"/>
          <w:lang w:val="es-ES"/>
        </w:rPr>
        <w:t>chaq</w:t>
      </w:r>
      <w:r w:rsidR="00925A5B" w:rsidRPr="002147A4">
        <w:rPr>
          <w:rFonts w:ascii="Cambria" w:hAnsi="Cambria"/>
          <w:sz w:val="20"/>
          <w:szCs w:val="20"/>
          <w:lang w:val="es-ES"/>
        </w:rPr>
        <w:t>ueta</w:t>
      </w:r>
      <w:r w:rsidR="002E5236" w:rsidRPr="002147A4">
        <w:rPr>
          <w:rFonts w:ascii="Cambria" w:hAnsi="Cambria"/>
          <w:sz w:val="20"/>
          <w:szCs w:val="20"/>
          <w:lang w:val="es-ES"/>
        </w:rPr>
        <w:t xml:space="preserve"> que portaba </w:t>
      </w:r>
      <w:r w:rsidRPr="002147A4">
        <w:rPr>
          <w:rFonts w:ascii="Cambria" w:hAnsi="Cambria"/>
          <w:sz w:val="20"/>
          <w:szCs w:val="20"/>
          <w:lang w:val="es-ES"/>
        </w:rPr>
        <w:t>al momento de ser detenido</w:t>
      </w:r>
      <w:r w:rsidR="00925A5B" w:rsidRPr="002147A4">
        <w:rPr>
          <w:rFonts w:ascii="Cambria" w:hAnsi="Cambria"/>
          <w:sz w:val="20"/>
          <w:szCs w:val="20"/>
          <w:lang w:val="es-ES"/>
        </w:rPr>
        <w:t>.</w:t>
      </w:r>
    </w:p>
    <w:p w14:paraId="0848B627" w14:textId="24554215" w:rsidR="00416A7F" w:rsidRPr="00A1313D" w:rsidRDefault="001C1C16" w:rsidP="00D97D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9 de mayo de 1978</w:t>
      </w:r>
      <w:r w:rsidR="003C114A" w:rsidRPr="00CF69B5">
        <w:rPr>
          <w:rFonts w:ascii="Cambria" w:hAnsi="Cambria"/>
          <w:sz w:val="20"/>
          <w:szCs w:val="20"/>
          <w:lang w:val="es-ES"/>
        </w:rPr>
        <w:t xml:space="preserve">, </w:t>
      </w:r>
      <w:r>
        <w:rPr>
          <w:rFonts w:ascii="Cambria" w:hAnsi="Cambria"/>
          <w:sz w:val="20"/>
          <w:szCs w:val="20"/>
          <w:lang w:val="es-ES"/>
        </w:rPr>
        <w:t>la cónyuge</w:t>
      </w:r>
      <w:r w:rsidR="0071444F">
        <w:rPr>
          <w:rFonts w:ascii="Cambria" w:hAnsi="Cambria"/>
          <w:sz w:val="20"/>
          <w:szCs w:val="20"/>
          <w:lang w:val="es-ES"/>
        </w:rPr>
        <w:t xml:space="preserve"> </w:t>
      </w:r>
      <w:r w:rsidR="003C114A" w:rsidRPr="00CF69B5">
        <w:rPr>
          <w:rFonts w:ascii="Cambria" w:hAnsi="Cambria"/>
          <w:sz w:val="20"/>
          <w:szCs w:val="20"/>
          <w:lang w:val="es-ES"/>
        </w:rPr>
        <w:t>de la presunta víctima interpuso</w:t>
      </w:r>
      <w:r w:rsidR="0071444F">
        <w:rPr>
          <w:rFonts w:ascii="Cambria" w:hAnsi="Cambria"/>
          <w:sz w:val="20"/>
          <w:szCs w:val="20"/>
          <w:lang w:val="es-ES"/>
        </w:rPr>
        <w:t xml:space="preserve"> un</w:t>
      </w:r>
      <w:r>
        <w:rPr>
          <w:rFonts w:ascii="Cambria" w:hAnsi="Cambria"/>
          <w:sz w:val="20"/>
          <w:szCs w:val="20"/>
          <w:lang w:val="es-ES"/>
        </w:rPr>
        <w:t>a denuncia por presunta desgracia ante el 6</w:t>
      </w:r>
      <w:r w:rsidR="00925A5B">
        <w:rPr>
          <w:rFonts w:ascii="Cambria" w:hAnsi="Cambria"/>
          <w:sz w:val="20"/>
          <w:szCs w:val="20"/>
          <w:lang w:val="es-ES"/>
        </w:rPr>
        <w:t>o</w:t>
      </w:r>
      <w:r>
        <w:rPr>
          <w:rFonts w:ascii="Cambria" w:hAnsi="Cambria"/>
          <w:sz w:val="20"/>
          <w:szCs w:val="20"/>
          <w:lang w:val="es-ES"/>
        </w:rPr>
        <w:t xml:space="preserve"> Juzgado del Crimen</w:t>
      </w:r>
      <w:r w:rsidR="00925A5B">
        <w:rPr>
          <w:rFonts w:ascii="Cambria" w:hAnsi="Cambria"/>
          <w:sz w:val="20"/>
          <w:szCs w:val="20"/>
          <w:lang w:val="es-ES"/>
        </w:rPr>
        <w:t>. En abril de 1979 la causa pasó</w:t>
      </w:r>
      <w:r>
        <w:rPr>
          <w:rFonts w:ascii="Cambria" w:hAnsi="Cambria"/>
          <w:sz w:val="20"/>
          <w:szCs w:val="20"/>
          <w:lang w:val="es-ES"/>
        </w:rPr>
        <w:t xml:space="preserve"> a un Ministro en Visita designado por la Corte de Apelaciones de </w:t>
      </w:r>
      <w:r w:rsidRPr="002E5236">
        <w:rPr>
          <w:rFonts w:ascii="Cambria" w:hAnsi="Cambria"/>
          <w:sz w:val="20"/>
          <w:szCs w:val="20"/>
          <w:lang w:val="es-ES"/>
        </w:rPr>
        <w:t xml:space="preserve">Santiago. </w:t>
      </w:r>
      <w:r w:rsidR="002E5236" w:rsidRPr="002E5236">
        <w:rPr>
          <w:rFonts w:ascii="Cambria" w:hAnsi="Cambria"/>
          <w:sz w:val="20"/>
          <w:szCs w:val="20"/>
          <w:lang w:val="es-ES"/>
        </w:rPr>
        <w:t xml:space="preserve"> Luego de recibir una serie de testimonios,</w:t>
      </w:r>
      <w:r w:rsidRPr="002E5236">
        <w:rPr>
          <w:rFonts w:ascii="Cambria" w:hAnsi="Cambria"/>
          <w:sz w:val="20"/>
          <w:szCs w:val="20"/>
          <w:lang w:val="es-ES"/>
        </w:rPr>
        <w:t xml:space="preserve"> </w:t>
      </w:r>
      <w:r w:rsidR="00925A5B">
        <w:rPr>
          <w:rFonts w:ascii="Cambria" w:hAnsi="Cambria"/>
          <w:sz w:val="20"/>
          <w:szCs w:val="20"/>
          <w:lang w:val="es-ES"/>
        </w:rPr>
        <w:t xml:space="preserve">el </w:t>
      </w:r>
      <w:r w:rsidRPr="001C1C16">
        <w:rPr>
          <w:rFonts w:ascii="Cambria" w:hAnsi="Cambria"/>
          <w:sz w:val="20"/>
          <w:szCs w:val="20"/>
          <w:lang w:val="es-ES"/>
        </w:rPr>
        <w:t>15 de noviembre de 1979 se cerró el sumario y se declaró el sobreseimiento tempora</w:t>
      </w:r>
      <w:r>
        <w:rPr>
          <w:rFonts w:ascii="Cambria" w:hAnsi="Cambria"/>
          <w:sz w:val="20"/>
          <w:szCs w:val="20"/>
          <w:lang w:val="es-ES"/>
        </w:rPr>
        <w:t>l</w:t>
      </w:r>
      <w:r w:rsidRPr="001C1C16">
        <w:rPr>
          <w:rFonts w:ascii="Cambria" w:hAnsi="Cambria"/>
          <w:sz w:val="20"/>
          <w:szCs w:val="20"/>
          <w:lang w:val="es-ES"/>
        </w:rPr>
        <w:t xml:space="preserve"> por no encontrarse acreditado el delito. </w:t>
      </w:r>
      <w:r>
        <w:rPr>
          <w:rFonts w:ascii="Cambria" w:hAnsi="Cambria"/>
          <w:sz w:val="20"/>
          <w:szCs w:val="20"/>
          <w:lang w:val="es-ES"/>
        </w:rPr>
        <w:t>El 30 de marzo de 1980 la Corte de Apelaciones confirmó dicha resolución. El 3 de diciembre de 1980 la cónyuge de la presunta víctima presentó una querella ante el Ministro en Visita por secuestro agravado, incomunicación prolongada, rigor innecesario y detenci</w:t>
      </w:r>
      <w:r w:rsidR="00F148EA">
        <w:rPr>
          <w:rFonts w:ascii="Cambria" w:hAnsi="Cambria"/>
          <w:sz w:val="20"/>
          <w:szCs w:val="20"/>
          <w:lang w:val="es-ES"/>
        </w:rPr>
        <w:t>ón arbitraria</w:t>
      </w:r>
      <w:r w:rsidR="00925A5B">
        <w:rPr>
          <w:rFonts w:ascii="Cambria" w:hAnsi="Cambria"/>
          <w:sz w:val="20"/>
          <w:szCs w:val="20"/>
          <w:lang w:val="es-ES"/>
        </w:rPr>
        <w:t>,</w:t>
      </w:r>
      <w:r w:rsidR="00F148EA">
        <w:rPr>
          <w:rFonts w:ascii="Cambria" w:hAnsi="Cambria"/>
          <w:sz w:val="20"/>
          <w:szCs w:val="20"/>
          <w:lang w:val="es-ES"/>
        </w:rPr>
        <w:t xml:space="preserve"> en contra del personal de seguridad res</w:t>
      </w:r>
      <w:r w:rsidR="00925A5B">
        <w:rPr>
          <w:rFonts w:ascii="Cambria" w:hAnsi="Cambria"/>
          <w:sz w:val="20"/>
          <w:szCs w:val="20"/>
          <w:lang w:val="es-ES"/>
        </w:rPr>
        <w:t>ponsable. El Ministro se declaró incompetente y solicitó</w:t>
      </w:r>
      <w:r w:rsidR="00F148EA">
        <w:rPr>
          <w:rFonts w:ascii="Cambria" w:hAnsi="Cambria"/>
          <w:sz w:val="20"/>
          <w:szCs w:val="20"/>
          <w:lang w:val="es-ES"/>
        </w:rPr>
        <w:t xml:space="preserve"> la reapertura del sumario ante </w:t>
      </w:r>
      <w:r w:rsidR="00F148EA" w:rsidRPr="00D97D71">
        <w:rPr>
          <w:rFonts w:ascii="Cambria" w:hAnsi="Cambria"/>
          <w:sz w:val="20"/>
          <w:szCs w:val="20"/>
          <w:lang w:val="es-ES"/>
        </w:rPr>
        <w:t>nuevos antecedentes</w:t>
      </w:r>
      <w:r w:rsidR="00D97D71">
        <w:rPr>
          <w:rFonts w:ascii="Cambria" w:hAnsi="Cambria"/>
          <w:sz w:val="20"/>
          <w:szCs w:val="20"/>
          <w:lang w:val="es-ES"/>
        </w:rPr>
        <w:t xml:space="preserve">, </w:t>
      </w:r>
      <w:r w:rsidR="00D97D71" w:rsidRPr="00D97D71">
        <w:rPr>
          <w:rFonts w:ascii="Cambria" w:hAnsi="Cambria"/>
          <w:sz w:val="20"/>
          <w:szCs w:val="20"/>
          <w:lang w:val="es-ES"/>
        </w:rPr>
        <w:t xml:space="preserve">como </w:t>
      </w:r>
      <w:r w:rsidR="00D97D71">
        <w:rPr>
          <w:rFonts w:ascii="Cambria" w:hAnsi="Cambria"/>
          <w:sz w:val="20"/>
          <w:szCs w:val="20"/>
          <w:lang w:val="es-ES"/>
        </w:rPr>
        <w:t xml:space="preserve">la información obtenida </w:t>
      </w:r>
      <w:r w:rsidR="00D97D71" w:rsidRPr="00D97D71">
        <w:rPr>
          <w:rFonts w:ascii="Cambria" w:hAnsi="Cambria"/>
          <w:sz w:val="20"/>
          <w:szCs w:val="20"/>
          <w:lang w:val="es-ES"/>
        </w:rPr>
        <w:t xml:space="preserve">por la cónyuge </w:t>
      </w:r>
      <w:r w:rsidR="00D97D71">
        <w:rPr>
          <w:rFonts w:ascii="Cambria" w:hAnsi="Cambria"/>
          <w:sz w:val="20"/>
          <w:szCs w:val="20"/>
          <w:lang w:val="es-ES"/>
        </w:rPr>
        <w:t xml:space="preserve">respecto a </w:t>
      </w:r>
      <w:r w:rsidR="00D97D71" w:rsidRPr="00D97D71">
        <w:rPr>
          <w:rFonts w:ascii="Cambria" w:hAnsi="Cambria"/>
          <w:sz w:val="20"/>
          <w:szCs w:val="20"/>
          <w:lang w:val="es-ES"/>
        </w:rPr>
        <w:t>que su marido había sido muerto en un recint</w:t>
      </w:r>
      <w:r w:rsidR="00D97D71">
        <w:rPr>
          <w:rFonts w:ascii="Cambria" w:hAnsi="Cambria"/>
          <w:sz w:val="20"/>
          <w:szCs w:val="20"/>
          <w:lang w:val="es-ES"/>
        </w:rPr>
        <w:t xml:space="preserve">o militar en el norte del país o que </w:t>
      </w:r>
      <w:r w:rsidR="00D97D71" w:rsidRPr="00D97D71">
        <w:rPr>
          <w:rFonts w:ascii="Cambria" w:hAnsi="Cambria"/>
          <w:sz w:val="20"/>
          <w:szCs w:val="20"/>
          <w:lang w:val="es-ES"/>
        </w:rPr>
        <w:t>había sido dado de baja porque estaba acusado de la pérdida de unos documentos rela</w:t>
      </w:r>
      <w:r w:rsidR="00925A5B">
        <w:rPr>
          <w:rFonts w:ascii="Cambria" w:hAnsi="Cambria"/>
          <w:sz w:val="20"/>
          <w:szCs w:val="20"/>
          <w:lang w:val="es-ES"/>
        </w:rPr>
        <w:t>cionados con el "Caso Letelier",</w:t>
      </w:r>
      <w:r w:rsidR="00D97D71" w:rsidRPr="00D97D71">
        <w:rPr>
          <w:rFonts w:ascii="Cambria" w:hAnsi="Cambria"/>
          <w:sz w:val="20"/>
          <w:szCs w:val="20"/>
          <w:lang w:val="es-ES"/>
        </w:rPr>
        <w:t xml:space="preserve"> la devolución de la chaqueta que portaba al momento de ser detenido y los antecedentes de su trabajo en el Ministerio d</w:t>
      </w:r>
      <w:r w:rsidR="00D97D71">
        <w:rPr>
          <w:rFonts w:ascii="Cambria" w:hAnsi="Cambria"/>
          <w:sz w:val="20"/>
          <w:szCs w:val="20"/>
          <w:lang w:val="es-ES"/>
        </w:rPr>
        <w:t xml:space="preserve">e Relaciones Exteriores. </w:t>
      </w:r>
      <w:r w:rsidR="00F148EA">
        <w:rPr>
          <w:rFonts w:ascii="Cambria" w:hAnsi="Cambria"/>
          <w:sz w:val="20"/>
          <w:szCs w:val="20"/>
          <w:lang w:val="es-ES"/>
        </w:rPr>
        <w:t>El 7 de julio de 1981 la Corte de Apelaciones confirmó la resolución de incompetencia y posteriormente la Corte Suprema rechazó el recurso de queja contra dicha decisión. El 17 de septiembre de 1981 el 2</w:t>
      </w:r>
      <w:r w:rsidR="00925A5B" w:rsidRPr="00925A5B">
        <w:rPr>
          <w:rFonts w:ascii="Cambria" w:hAnsi="Cambria"/>
          <w:sz w:val="20"/>
          <w:szCs w:val="20"/>
          <w:vertAlign w:val="superscript"/>
          <w:lang w:val="es-ES"/>
        </w:rPr>
        <w:t>o</w:t>
      </w:r>
      <w:r w:rsidR="00F148EA">
        <w:rPr>
          <w:rFonts w:ascii="Cambria" w:hAnsi="Cambria"/>
          <w:sz w:val="20"/>
          <w:szCs w:val="20"/>
          <w:lang w:val="es-ES"/>
        </w:rPr>
        <w:t xml:space="preserve"> Juzgado Militar aceptó la competencia y asignó la investigación a la II Fiscalía Militar, </w:t>
      </w:r>
      <w:r w:rsidR="00F86433">
        <w:rPr>
          <w:rFonts w:ascii="Cambria" w:hAnsi="Cambria"/>
          <w:sz w:val="20"/>
          <w:szCs w:val="20"/>
          <w:lang w:val="es-ES"/>
        </w:rPr>
        <w:t xml:space="preserve">y </w:t>
      </w:r>
      <w:r w:rsidR="00F148EA">
        <w:rPr>
          <w:rFonts w:ascii="Cambria" w:hAnsi="Cambria"/>
          <w:sz w:val="20"/>
          <w:szCs w:val="20"/>
          <w:lang w:val="es-ES"/>
        </w:rPr>
        <w:t>en agosto de 1982 se realizaron las primeras diligencias. El 8 de abril de 1983 el Fiscal cerró el sumario y solicitó el sobreseimiento temporal de la causa por no encontrarse acreditado el delito. El 30 de jun</w:t>
      </w:r>
      <w:r w:rsidR="00F86433">
        <w:rPr>
          <w:rFonts w:ascii="Cambria" w:hAnsi="Cambria"/>
          <w:sz w:val="20"/>
          <w:szCs w:val="20"/>
          <w:lang w:val="es-ES"/>
        </w:rPr>
        <w:t>io de 1983 el Juez Militar acogió el dictamen del Fiscal y dictó</w:t>
      </w:r>
      <w:r w:rsidR="00F148EA">
        <w:rPr>
          <w:rFonts w:ascii="Cambria" w:hAnsi="Cambria"/>
          <w:sz w:val="20"/>
          <w:szCs w:val="20"/>
          <w:lang w:val="es-ES"/>
        </w:rPr>
        <w:t xml:space="preserve"> el sobreseimiento temporal</w:t>
      </w:r>
      <w:r w:rsidR="00F86433">
        <w:rPr>
          <w:rFonts w:ascii="Cambria" w:hAnsi="Cambria"/>
          <w:sz w:val="20"/>
          <w:szCs w:val="20"/>
          <w:lang w:val="es-ES"/>
        </w:rPr>
        <w:t>, decisión confirmada e</w:t>
      </w:r>
      <w:r w:rsidR="00F148EA">
        <w:rPr>
          <w:rFonts w:ascii="Cambria" w:hAnsi="Cambria"/>
          <w:sz w:val="20"/>
          <w:szCs w:val="20"/>
          <w:lang w:val="es-ES"/>
        </w:rPr>
        <w:t xml:space="preserve">l 11 de octubre de 1983 la Corte Marcial. El 16 de octubre de 1989 el Ministerio Público Militar se </w:t>
      </w:r>
      <w:r w:rsidR="006E5659">
        <w:rPr>
          <w:rFonts w:ascii="Cambria" w:hAnsi="Cambria"/>
          <w:sz w:val="20"/>
          <w:szCs w:val="20"/>
          <w:lang w:val="es-ES"/>
        </w:rPr>
        <w:t>hizo</w:t>
      </w:r>
      <w:r w:rsidR="00F148EA">
        <w:rPr>
          <w:rFonts w:ascii="Cambria" w:hAnsi="Cambria"/>
          <w:sz w:val="20"/>
          <w:szCs w:val="20"/>
          <w:lang w:val="es-ES"/>
        </w:rPr>
        <w:t xml:space="preserve"> parte de</w:t>
      </w:r>
      <w:r w:rsidR="006E5659">
        <w:rPr>
          <w:rFonts w:ascii="Cambria" w:hAnsi="Cambria"/>
          <w:sz w:val="20"/>
          <w:szCs w:val="20"/>
          <w:lang w:val="es-ES"/>
        </w:rPr>
        <w:t>l proceso y solicitó</w:t>
      </w:r>
      <w:r w:rsidR="00F148EA">
        <w:rPr>
          <w:rFonts w:ascii="Cambria" w:hAnsi="Cambria"/>
          <w:sz w:val="20"/>
          <w:szCs w:val="20"/>
          <w:lang w:val="es-ES"/>
        </w:rPr>
        <w:t xml:space="preserve"> el sobreseimiento definitivo en virtud del Decreto Ley de Amnistía de 1978. El 30 de octubre del mismo año el Juez Militar acog</w:t>
      </w:r>
      <w:r w:rsidR="006E5659">
        <w:rPr>
          <w:rFonts w:ascii="Cambria" w:hAnsi="Cambria"/>
          <w:sz w:val="20"/>
          <w:szCs w:val="20"/>
          <w:lang w:val="es-ES"/>
        </w:rPr>
        <w:t>ió</w:t>
      </w:r>
      <w:r w:rsidR="00F148EA">
        <w:rPr>
          <w:rFonts w:ascii="Cambria" w:hAnsi="Cambria"/>
          <w:sz w:val="20"/>
          <w:szCs w:val="20"/>
          <w:lang w:val="es-ES"/>
        </w:rPr>
        <w:t xml:space="preserve"> dicha solicitud, pero la resolución </w:t>
      </w:r>
      <w:r w:rsidR="006E5659">
        <w:rPr>
          <w:rFonts w:ascii="Cambria" w:hAnsi="Cambria"/>
          <w:sz w:val="20"/>
          <w:szCs w:val="20"/>
          <w:lang w:val="es-ES"/>
        </w:rPr>
        <w:t>fue</w:t>
      </w:r>
      <w:r w:rsidR="00F148EA">
        <w:rPr>
          <w:rFonts w:ascii="Cambria" w:hAnsi="Cambria"/>
          <w:sz w:val="20"/>
          <w:szCs w:val="20"/>
          <w:lang w:val="es-ES"/>
        </w:rPr>
        <w:t xml:space="preserve"> rechazada por la Segunda Sala de la </w:t>
      </w:r>
      <w:r w:rsidR="00F148EA" w:rsidRPr="00A1313D">
        <w:rPr>
          <w:rFonts w:ascii="Cambria" w:hAnsi="Cambria"/>
          <w:sz w:val="20"/>
          <w:szCs w:val="20"/>
          <w:lang w:val="es-ES"/>
        </w:rPr>
        <w:t xml:space="preserve">Corte Marcial. El Fiscal recurrió de queja ante la Corte Suprema, el recurso </w:t>
      </w:r>
      <w:r w:rsidR="006E5659" w:rsidRPr="00A1313D">
        <w:rPr>
          <w:rFonts w:ascii="Cambria" w:hAnsi="Cambria"/>
          <w:sz w:val="20"/>
          <w:szCs w:val="20"/>
          <w:lang w:val="es-ES"/>
        </w:rPr>
        <w:t>fue rechazado y el tribunal señaló</w:t>
      </w:r>
      <w:r w:rsidR="00F148EA" w:rsidRPr="00A1313D">
        <w:rPr>
          <w:rFonts w:ascii="Cambria" w:hAnsi="Cambria"/>
          <w:sz w:val="20"/>
          <w:szCs w:val="20"/>
          <w:lang w:val="es-ES"/>
        </w:rPr>
        <w:t xml:space="preserve"> que no aplica</w:t>
      </w:r>
      <w:r w:rsidR="006E5659" w:rsidRPr="00A1313D">
        <w:rPr>
          <w:rFonts w:ascii="Cambria" w:hAnsi="Cambria"/>
          <w:sz w:val="20"/>
          <w:szCs w:val="20"/>
          <w:lang w:val="es-ES"/>
        </w:rPr>
        <w:t>ba</w:t>
      </w:r>
      <w:r w:rsidR="00F148EA" w:rsidRPr="00A1313D">
        <w:rPr>
          <w:rFonts w:ascii="Cambria" w:hAnsi="Cambria"/>
          <w:sz w:val="20"/>
          <w:szCs w:val="20"/>
          <w:lang w:val="es-ES"/>
        </w:rPr>
        <w:t xml:space="preserve"> la amnistía por no encontrarse acreditado el delito</w:t>
      </w:r>
      <w:r w:rsidR="006E5659" w:rsidRPr="00A1313D">
        <w:rPr>
          <w:rFonts w:ascii="Cambria" w:hAnsi="Cambria"/>
          <w:sz w:val="20"/>
          <w:szCs w:val="20"/>
          <w:lang w:val="es-ES"/>
        </w:rPr>
        <w:t>.</w:t>
      </w:r>
      <w:r w:rsidR="00F148EA" w:rsidRPr="00A1313D">
        <w:rPr>
          <w:rFonts w:ascii="Cambria" w:hAnsi="Cambria"/>
          <w:sz w:val="20"/>
          <w:szCs w:val="20"/>
          <w:lang w:val="es-ES"/>
        </w:rPr>
        <w:t xml:space="preserve"> </w:t>
      </w:r>
      <w:r w:rsidR="006E5659" w:rsidRPr="00A1313D">
        <w:rPr>
          <w:rFonts w:ascii="Cambria" w:hAnsi="Cambria"/>
          <w:sz w:val="20"/>
          <w:szCs w:val="20"/>
          <w:lang w:val="es-ES"/>
        </w:rPr>
        <w:t>E</w:t>
      </w:r>
      <w:r w:rsidR="00F148EA" w:rsidRPr="00A1313D">
        <w:rPr>
          <w:rFonts w:ascii="Cambria" w:hAnsi="Cambria"/>
          <w:sz w:val="20"/>
          <w:szCs w:val="20"/>
          <w:lang w:val="es-ES"/>
        </w:rPr>
        <w:t xml:space="preserve">l 24 de marzo de 1993 </w:t>
      </w:r>
      <w:r w:rsidR="006E5659" w:rsidRPr="00A1313D">
        <w:rPr>
          <w:rFonts w:ascii="Cambria" w:hAnsi="Cambria"/>
          <w:sz w:val="20"/>
          <w:szCs w:val="20"/>
          <w:lang w:val="es-ES"/>
        </w:rPr>
        <w:t>se decretó</w:t>
      </w:r>
      <w:r w:rsidR="00F148EA" w:rsidRPr="00A1313D">
        <w:rPr>
          <w:rFonts w:ascii="Cambria" w:hAnsi="Cambria"/>
          <w:sz w:val="20"/>
          <w:szCs w:val="20"/>
          <w:lang w:val="es-ES"/>
        </w:rPr>
        <w:t xml:space="preserve"> el sobreseimiento temporal. </w:t>
      </w:r>
      <w:r w:rsidR="002147A4" w:rsidRPr="00A1313D">
        <w:rPr>
          <w:rFonts w:ascii="Cambria" w:hAnsi="Cambria"/>
          <w:sz w:val="20"/>
          <w:szCs w:val="20"/>
          <w:lang w:val="es-ES"/>
        </w:rPr>
        <w:t xml:space="preserve">En una sentencia de fecha 16 de septiembre de 2009, la Corte Suprema condenó a Héctor Manuel </w:t>
      </w:r>
      <w:r w:rsidR="00014DF2" w:rsidRPr="00A1313D">
        <w:rPr>
          <w:rFonts w:ascii="Cambria" w:hAnsi="Cambria"/>
          <w:sz w:val="20"/>
          <w:szCs w:val="20"/>
          <w:lang w:val="es-ES"/>
        </w:rPr>
        <w:t>Rubén</w:t>
      </w:r>
      <w:r w:rsidR="002147A4" w:rsidRPr="00A1313D">
        <w:rPr>
          <w:rFonts w:ascii="Cambria" w:hAnsi="Cambria"/>
          <w:sz w:val="20"/>
          <w:szCs w:val="20"/>
          <w:lang w:val="es-ES"/>
        </w:rPr>
        <w:t xml:space="preserve"> Gutiérrez como autor del delito de secuestro calificado en la persona de la presunta víctima</w:t>
      </w:r>
      <w:r w:rsidR="00A1313D">
        <w:rPr>
          <w:rFonts w:ascii="Cambria" w:hAnsi="Cambria"/>
          <w:sz w:val="20"/>
          <w:szCs w:val="20"/>
          <w:lang w:val="es-ES"/>
        </w:rPr>
        <w:t>, la cual seguía entonces desaparecida</w:t>
      </w:r>
      <w:r w:rsidR="002147A4" w:rsidRPr="00A1313D">
        <w:rPr>
          <w:rFonts w:ascii="Cambria" w:hAnsi="Cambria"/>
          <w:sz w:val="20"/>
          <w:szCs w:val="20"/>
          <w:lang w:val="es-ES"/>
        </w:rPr>
        <w:t>.</w:t>
      </w:r>
    </w:p>
    <w:p w14:paraId="57972C0A" w14:textId="31D6B1B2" w:rsidR="003D5EA8" w:rsidRPr="00454B04" w:rsidRDefault="00457DFB"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6 de abril</w:t>
      </w:r>
      <w:r w:rsidR="00DC46AF">
        <w:rPr>
          <w:rFonts w:ascii="Cambria" w:hAnsi="Cambria"/>
          <w:sz w:val="20"/>
          <w:szCs w:val="20"/>
          <w:lang w:val="es-ES"/>
        </w:rPr>
        <w:t xml:space="preserve"> de 2000 se inici</w:t>
      </w:r>
      <w:r w:rsidR="00FA3CA9">
        <w:rPr>
          <w:rFonts w:ascii="Cambria" w:hAnsi="Cambria"/>
          <w:sz w:val="20"/>
          <w:szCs w:val="20"/>
          <w:lang w:val="es-ES"/>
        </w:rPr>
        <w:t xml:space="preserve">ó </w:t>
      </w:r>
      <w:r w:rsidR="009309C3">
        <w:rPr>
          <w:rFonts w:ascii="Cambria" w:hAnsi="Cambria"/>
          <w:sz w:val="20"/>
          <w:szCs w:val="20"/>
          <w:lang w:val="es-ES"/>
        </w:rPr>
        <w:t>una</w:t>
      </w:r>
      <w:r>
        <w:rPr>
          <w:rFonts w:ascii="Cambria" w:hAnsi="Cambria"/>
          <w:sz w:val="20"/>
          <w:szCs w:val="20"/>
          <w:lang w:val="es-ES"/>
        </w:rPr>
        <w:t xml:space="preserve"> causa civil en el 1</w:t>
      </w:r>
      <w:r w:rsidR="00EA67B7">
        <w:rPr>
          <w:rFonts w:ascii="Cambria" w:hAnsi="Cambria"/>
          <w:sz w:val="20"/>
          <w:szCs w:val="20"/>
          <w:vertAlign w:val="superscript"/>
          <w:lang w:val="es-ES"/>
        </w:rPr>
        <w:t>o</w:t>
      </w:r>
      <w:r w:rsidR="00DC46AF">
        <w:rPr>
          <w:rFonts w:ascii="Cambria" w:hAnsi="Cambria"/>
          <w:sz w:val="20"/>
          <w:szCs w:val="20"/>
          <w:lang w:val="es-ES"/>
        </w:rPr>
        <w:t xml:space="preserve"> Juzgado Civil de Santiago, cuya sentencia se dict</w:t>
      </w:r>
      <w:r w:rsidR="00FA3CA9">
        <w:rPr>
          <w:rFonts w:ascii="Cambria" w:hAnsi="Cambria"/>
          <w:sz w:val="20"/>
          <w:szCs w:val="20"/>
          <w:lang w:val="es-ES"/>
        </w:rPr>
        <w:t>ó</w:t>
      </w:r>
      <w:r w:rsidR="00DC46AF">
        <w:rPr>
          <w:rFonts w:ascii="Cambria" w:hAnsi="Cambria"/>
          <w:sz w:val="20"/>
          <w:szCs w:val="20"/>
          <w:lang w:val="es-ES"/>
        </w:rPr>
        <w:t xml:space="preserve"> el </w:t>
      </w:r>
      <w:r>
        <w:rPr>
          <w:rFonts w:ascii="Cambria" w:hAnsi="Cambria"/>
          <w:sz w:val="20"/>
          <w:szCs w:val="20"/>
          <w:lang w:val="es-ES"/>
        </w:rPr>
        <w:t xml:space="preserve">18 de abril de 2007 </w:t>
      </w:r>
      <w:r w:rsidR="00DC46AF">
        <w:rPr>
          <w:rFonts w:ascii="Cambria" w:hAnsi="Cambria"/>
          <w:sz w:val="20"/>
          <w:szCs w:val="20"/>
          <w:lang w:val="es-ES"/>
        </w:rPr>
        <w:t xml:space="preserve">denegando la pretensión de los </w:t>
      </w:r>
      <w:r w:rsidR="00EA67B7">
        <w:rPr>
          <w:rFonts w:ascii="Cambria" w:hAnsi="Cambria"/>
          <w:sz w:val="20"/>
          <w:szCs w:val="20"/>
          <w:lang w:val="es-ES"/>
        </w:rPr>
        <w:t>familiares de la presunta víctima</w:t>
      </w:r>
      <w:r w:rsidR="00DC46AF">
        <w:rPr>
          <w:rFonts w:ascii="Cambria" w:hAnsi="Cambria"/>
          <w:sz w:val="20"/>
          <w:szCs w:val="20"/>
          <w:lang w:val="es-ES"/>
        </w:rPr>
        <w:t xml:space="preserve"> a una in</w:t>
      </w:r>
      <w:r w:rsidR="007D4106">
        <w:rPr>
          <w:rFonts w:ascii="Cambria" w:hAnsi="Cambria"/>
          <w:sz w:val="20"/>
          <w:szCs w:val="20"/>
          <w:lang w:val="es-ES"/>
        </w:rPr>
        <w:t>demnización por el daño causado</w:t>
      </w:r>
      <w:r w:rsidR="009309C3">
        <w:rPr>
          <w:rFonts w:ascii="Cambria" w:hAnsi="Cambria"/>
          <w:sz w:val="20"/>
          <w:szCs w:val="20"/>
          <w:lang w:val="es-ES"/>
        </w:rPr>
        <w:t>,</w:t>
      </w:r>
      <w:r w:rsidR="007D4106">
        <w:rPr>
          <w:rFonts w:ascii="Cambria" w:hAnsi="Cambria"/>
          <w:sz w:val="20"/>
          <w:szCs w:val="20"/>
          <w:lang w:val="es-ES"/>
        </w:rPr>
        <w:t xml:space="preserve"> en base a la prescripción de las acciones civiles.</w:t>
      </w:r>
      <w:r w:rsidR="00DC46AF">
        <w:rPr>
          <w:rFonts w:ascii="Cambria" w:hAnsi="Cambria"/>
          <w:sz w:val="20"/>
          <w:szCs w:val="20"/>
          <w:lang w:val="es-ES"/>
        </w:rPr>
        <w:t xml:space="preserve"> </w:t>
      </w:r>
      <w:r w:rsidR="00393274">
        <w:rPr>
          <w:rFonts w:ascii="Cambria" w:hAnsi="Cambria"/>
          <w:sz w:val="20"/>
          <w:szCs w:val="20"/>
          <w:lang w:val="es-ES"/>
        </w:rPr>
        <w:t xml:space="preserve">En </w:t>
      </w:r>
      <w:r>
        <w:rPr>
          <w:rFonts w:ascii="Cambria" w:hAnsi="Cambria"/>
          <w:sz w:val="20"/>
          <w:szCs w:val="20"/>
          <w:lang w:val="es-ES"/>
        </w:rPr>
        <w:t xml:space="preserve">sentencia del 21 de agosto de 2009 </w:t>
      </w:r>
      <w:r w:rsidR="00393274">
        <w:rPr>
          <w:rFonts w:ascii="Cambria" w:hAnsi="Cambria"/>
          <w:sz w:val="20"/>
          <w:szCs w:val="20"/>
          <w:lang w:val="es-ES"/>
        </w:rPr>
        <w:t>l</w:t>
      </w:r>
      <w:r w:rsidR="00DC46AF">
        <w:rPr>
          <w:rFonts w:ascii="Cambria" w:hAnsi="Cambria"/>
          <w:sz w:val="20"/>
          <w:szCs w:val="20"/>
          <w:lang w:val="es-ES"/>
        </w:rPr>
        <w:t>a Corte de Apelaciones de Santiago revoc</w:t>
      </w:r>
      <w:r w:rsidR="00FA3CA9">
        <w:rPr>
          <w:rFonts w:ascii="Cambria" w:hAnsi="Cambria"/>
          <w:sz w:val="20"/>
          <w:szCs w:val="20"/>
          <w:lang w:val="es-ES"/>
        </w:rPr>
        <w:t>ó</w:t>
      </w:r>
      <w:r w:rsidR="00DC46AF">
        <w:rPr>
          <w:rFonts w:ascii="Cambria" w:hAnsi="Cambria"/>
          <w:sz w:val="20"/>
          <w:szCs w:val="20"/>
          <w:lang w:val="es-ES"/>
        </w:rPr>
        <w:t xml:space="preserve"> </w:t>
      </w:r>
      <w:r w:rsidR="00393274">
        <w:rPr>
          <w:rFonts w:ascii="Cambria" w:hAnsi="Cambria"/>
          <w:sz w:val="20"/>
          <w:szCs w:val="20"/>
          <w:lang w:val="es-ES"/>
        </w:rPr>
        <w:t>la</w:t>
      </w:r>
      <w:r w:rsidR="00DC46AF">
        <w:rPr>
          <w:rFonts w:ascii="Cambria" w:hAnsi="Cambria"/>
          <w:sz w:val="20"/>
          <w:szCs w:val="20"/>
          <w:lang w:val="es-ES"/>
        </w:rPr>
        <w:t xml:space="preserve"> sentencia de primera instancia</w:t>
      </w:r>
      <w:r w:rsidR="00FA3CA9">
        <w:rPr>
          <w:rFonts w:ascii="Cambria" w:hAnsi="Cambria"/>
          <w:sz w:val="20"/>
          <w:szCs w:val="20"/>
          <w:lang w:val="es-ES"/>
        </w:rPr>
        <w:t>,</w:t>
      </w:r>
      <w:r w:rsidR="00DC46AF">
        <w:rPr>
          <w:rFonts w:ascii="Cambria" w:hAnsi="Cambria"/>
          <w:sz w:val="20"/>
          <w:szCs w:val="20"/>
          <w:lang w:val="es-ES"/>
        </w:rPr>
        <w:t xml:space="preserve"> obligando al </w:t>
      </w:r>
      <w:r w:rsidR="00DC46AF">
        <w:rPr>
          <w:rFonts w:ascii="Cambria" w:hAnsi="Cambria"/>
          <w:sz w:val="20"/>
          <w:szCs w:val="20"/>
          <w:lang w:val="es-ES"/>
        </w:rPr>
        <w:lastRenderedPageBreak/>
        <w:t xml:space="preserve">Estado a </w:t>
      </w:r>
      <w:r w:rsidR="00724891">
        <w:rPr>
          <w:rFonts w:ascii="Cambria" w:hAnsi="Cambria"/>
          <w:sz w:val="20"/>
          <w:szCs w:val="20"/>
          <w:lang w:val="es-ES"/>
        </w:rPr>
        <w:t xml:space="preserve">indemnizar. </w:t>
      </w:r>
      <w:r w:rsidR="009309C3">
        <w:rPr>
          <w:rFonts w:ascii="Cambria" w:hAnsi="Cambria"/>
          <w:sz w:val="20"/>
          <w:szCs w:val="20"/>
          <w:lang w:val="es-ES"/>
        </w:rPr>
        <w:t>Sin embargo, c</w:t>
      </w:r>
      <w:r w:rsidR="00724891">
        <w:rPr>
          <w:rFonts w:ascii="Cambria" w:hAnsi="Cambria"/>
          <w:sz w:val="20"/>
          <w:szCs w:val="20"/>
          <w:lang w:val="es-ES"/>
        </w:rPr>
        <w:t xml:space="preserve">ontra este fallo </w:t>
      </w:r>
      <w:r>
        <w:rPr>
          <w:rFonts w:ascii="Cambria" w:hAnsi="Cambria"/>
          <w:sz w:val="20"/>
          <w:szCs w:val="20"/>
          <w:lang w:val="es-ES"/>
        </w:rPr>
        <w:t xml:space="preserve">se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Pr>
          <w:rFonts w:ascii="Cambria" w:hAnsi="Cambria"/>
          <w:sz w:val="20"/>
          <w:szCs w:val="20"/>
          <w:lang w:val="es-ES"/>
        </w:rPr>
        <w:t xml:space="preserve">6 de junio de 2012 </w:t>
      </w:r>
      <w:r w:rsidR="00724891">
        <w:rPr>
          <w:rFonts w:ascii="Cambria" w:hAnsi="Cambria"/>
          <w:sz w:val="20"/>
          <w:szCs w:val="20"/>
          <w:lang w:val="es-ES"/>
        </w:rPr>
        <w:t xml:space="preserve">dicho recurso </w:t>
      </w:r>
      <w:r w:rsidR="00FA3CA9">
        <w:rPr>
          <w:rFonts w:ascii="Cambria" w:hAnsi="Cambria"/>
          <w:sz w:val="20"/>
          <w:szCs w:val="20"/>
          <w:lang w:val="es-ES"/>
        </w:rPr>
        <w:t xml:space="preserve">fue </w:t>
      </w:r>
      <w:r w:rsidR="00724891">
        <w:rPr>
          <w:rFonts w:ascii="Cambria" w:hAnsi="Cambria"/>
          <w:sz w:val="20"/>
          <w:szCs w:val="20"/>
          <w:lang w:val="es-ES"/>
        </w:rPr>
        <w:t>acogido por la Corte</w:t>
      </w:r>
      <w:r w:rsidR="00FA3CA9">
        <w:rPr>
          <w:rFonts w:ascii="Cambria" w:hAnsi="Cambria"/>
          <w:sz w:val="20"/>
          <w:szCs w:val="20"/>
          <w:lang w:val="es-ES"/>
        </w:rPr>
        <w:t>,</w:t>
      </w:r>
      <w:r w:rsidR="00724891">
        <w:rPr>
          <w:rFonts w:ascii="Cambria" w:hAnsi="Cambria"/>
          <w:sz w:val="20"/>
          <w:szCs w:val="20"/>
          <w:lang w:val="es-ES"/>
        </w:rPr>
        <w:t xml:space="preserve"> </w:t>
      </w:r>
      <w:r w:rsidR="00FA3CA9">
        <w:rPr>
          <w:rFonts w:ascii="Cambria" w:hAnsi="Cambria"/>
          <w:sz w:val="20"/>
          <w:szCs w:val="20"/>
          <w:lang w:val="es-ES"/>
        </w:rPr>
        <w:t>revocándose</w:t>
      </w:r>
      <w:r w:rsidR="00724891">
        <w:rPr>
          <w:rFonts w:ascii="Cambria" w:hAnsi="Cambria"/>
          <w:sz w:val="20"/>
          <w:szCs w:val="20"/>
          <w:lang w:val="es-ES"/>
        </w:rPr>
        <w:t xml:space="preserve"> el fallo que concedía la indemnización</w:t>
      </w:r>
      <w:r w:rsidR="00AE7F18">
        <w:rPr>
          <w:rFonts w:ascii="Cambria" w:hAnsi="Cambria"/>
          <w:sz w:val="20"/>
          <w:szCs w:val="20"/>
          <w:lang w:val="es-ES"/>
        </w:rPr>
        <w:t>.</w:t>
      </w:r>
      <w:r w:rsidR="00724891">
        <w:rPr>
          <w:rFonts w:ascii="Cambria" w:hAnsi="Cambria"/>
          <w:sz w:val="20"/>
          <w:szCs w:val="20"/>
          <w:lang w:val="es-ES"/>
        </w:rPr>
        <w:t xml:space="preserve"> </w:t>
      </w:r>
    </w:p>
    <w:p w14:paraId="571DAAA4" w14:textId="01573A11" w:rsidR="00202B0A"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562FAB" w:rsidRPr="005A51C7">
        <w:rPr>
          <w:rFonts w:ascii="Cambria" w:hAnsi="Cambria"/>
          <w:sz w:val="20"/>
          <w:szCs w:val="20"/>
          <w:lang w:val="es-ES"/>
        </w:rPr>
        <w:t>que,</w:t>
      </w:r>
      <w:r w:rsidRPr="005A51C7">
        <w:rPr>
          <w:rFonts w:ascii="Cambria" w:hAnsi="Cambria"/>
          <w:sz w:val="20"/>
          <w:szCs w:val="20"/>
          <w:lang w:val="es-ES"/>
        </w:rPr>
        <w:t xml:space="preserv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 la oportunidad que corresponda.</w:t>
      </w:r>
      <w:r w:rsidR="00FF0D54" w:rsidRPr="00ED70FC">
        <w:rPr>
          <w:rFonts w:ascii="Cambria" w:hAnsi="Cambria"/>
          <w:sz w:val="20"/>
          <w:szCs w:val="20"/>
          <w:lang w:val="es-ES"/>
        </w:rPr>
        <w:t xml:space="preserve"> Respecto a alegaciones sobre hechos que habrían tomado lugar en </w:t>
      </w:r>
      <w:r w:rsidR="009309C3">
        <w:rPr>
          <w:rFonts w:ascii="Cambria" w:hAnsi="Cambria"/>
          <w:sz w:val="20"/>
          <w:szCs w:val="20"/>
          <w:lang w:val="es-ES"/>
        </w:rPr>
        <w:t>enero de 1978</w:t>
      </w:r>
      <w:r w:rsidR="00FF0D54" w:rsidRPr="00ED70FC">
        <w:rPr>
          <w:rFonts w:ascii="Cambria" w:hAnsi="Cambria"/>
          <w:sz w:val="20"/>
          <w:szCs w:val="20"/>
          <w:lang w:val="es-ES"/>
        </w:rPr>
        <w:t>, consistentes en la vulneración de los derechos a la vida, a la integridad personal y a la libertad personal de la presunta víctima, el Estado</w:t>
      </w:r>
      <w:r w:rsidR="00187408">
        <w:rPr>
          <w:rFonts w:ascii="Cambria" w:hAnsi="Cambria"/>
          <w:sz w:val="20"/>
          <w:szCs w:val="20"/>
          <w:lang w:val="es-ES"/>
        </w:rPr>
        <w:t xml:space="preserve"> señala que existe una sentencia condenatoria</w:t>
      </w:r>
      <w:r w:rsidR="00781854">
        <w:rPr>
          <w:rFonts w:ascii="Cambria" w:hAnsi="Cambria"/>
          <w:sz w:val="20"/>
          <w:szCs w:val="20"/>
          <w:lang w:val="es-ES"/>
        </w:rPr>
        <w:t xml:space="preserve"> contra </w:t>
      </w:r>
      <w:r w:rsidR="00457DFB">
        <w:rPr>
          <w:rFonts w:ascii="Cambria" w:hAnsi="Cambria"/>
          <w:sz w:val="20"/>
          <w:szCs w:val="20"/>
          <w:lang w:val="es-ES"/>
        </w:rPr>
        <w:t>Héctor Orozco Sepúlveda por secuestro calificado con la pena de 4 años de pre</w:t>
      </w:r>
      <w:r w:rsidR="009309C3">
        <w:rPr>
          <w:rFonts w:ascii="Cambria" w:hAnsi="Cambria"/>
          <w:sz w:val="20"/>
          <w:szCs w:val="20"/>
          <w:lang w:val="es-ES"/>
        </w:rPr>
        <w:t>sidio menor en su grado máximo.</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221CCB53"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derivada de la </w:t>
      </w:r>
      <w:r w:rsidR="009309C3">
        <w:rPr>
          <w:rFonts w:ascii="Cambria" w:hAnsi="Cambria"/>
          <w:sz w:val="20"/>
          <w:szCs w:val="20"/>
          <w:lang w:val="es-ES"/>
        </w:rPr>
        <w:t xml:space="preserve">detención y </w:t>
      </w:r>
      <w:r w:rsidRPr="003D225D">
        <w:rPr>
          <w:rFonts w:ascii="Cambria" w:hAnsi="Cambria"/>
          <w:sz w:val="20"/>
          <w:szCs w:val="20"/>
          <w:lang w:val="es-ES"/>
        </w:rPr>
        <w:t>desaparición</w:t>
      </w:r>
      <w:r w:rsidR="00A51E62">
        <w:rPr>
          <w:rFonts w:ascii="Cambria" w:hAnsi="Cambria"/>
          <w:sz w:val="20"/>
          <w:szCs w:val="20"/>
          <w:lang w:val="es-ES"/>
        </w:rPr>
        <w:t xml:space="preserve"> de la presunta víctima</w:t>
      </w:r>
      <w:r w:rsidRPr="003D225D">
        <w:rPr>
          <w:rFonts w:ascii="Cambria" w:hAnsi="Cambria"/>
          <w:sz w:val="20"/>
          <w:szCs w:val="20"/>
          <w:lang w:val="es-ES"/>
        </w:rPr>
        <w:t>, c</w:t>
      </w:r>
      <w:r w:rsidR="00A51E62">
        <w:rPr>
          <w:rFonts w:ascii="Cambria" w:hAnsi="Cambria"/>
          <w:sz w:val="20"/>
          <w:szCs w:val="20"/>
          <w:lang w:val="es-ES"/>
        </w:rPr>
        <w:t>uya demanda civil fue rechazada</w:t>
      </w:r>
      <w:r w:rsidRPr="003D225D">
        <w:rPr>
          <w:rFonts w:ascii="Cambria" w:hAnsi="Cambria"/>
          <w:sz w:val="20"/>
          <w:szCs w:val="20"/>
          <w:lang w:val="es-ES"/>
        </w:rPr>
        <w:t xml:space="preserve">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9309C3">
        <w:rPr>
          <w:rFonts w:ascii="Cambria" w:hAnsi="Cambria"/>
          <w:sz w:val="20"/>
          <w:szCs w:val="20"/>
          <w:lang w:val="es-ES"/>
        </w:rPr>
        <w:t>civil</w:t>
      </w:r>
      <w:r w:rsidR="00393274">
        <w:rPr>
          <w:rFonts w:ascii="Cambria" w:hAnsi="Cambria"/>
          <w:sz w:val="20"/>
          <w:szCs w:val="20"/>
          <w:lang w:val="es-ES"/>
        </w:rPr>
        <w:t xml:space="preserve"> se inició la causa el </w:t>
      </w:r>
      <w:r w:rsidR="00A51E62">
        <w:rPr>
          <w:rFonts w:ascii="Cambria" w:hAnsi="Cambria"/>
          <w:sz w:val="20"/>
          <w:szCs w:val="20"/>
          <w:lang w:val="es-ES"/>
        </w:rPr>
        <w:t>6 de abril de 20</w:t>
      </w:r>
      <w:r w:rsidR="00D663CA">
        <w:rPr>
          <w:rFonts w:ascii="Cambria" w:hAnsi="Cambria"/>
          <w:sz w:val="20"/>
          <w:szCs w:val="20"/>
          <w:lang w:val="es-ES"/>
        </w:rPr>
        <w:t>0</w:t>
      </w:r>
      <w:r w:rsidR="00A51E62">
        <w:rPr>
          <w:rFonts w:ascii="Cambria" w:hAnsi="Cambria"/>
          <w:sz w:val="20"/>
          <w:szCs w:val="20"/>
          <w:lang w:val="es-ES"/>
        </w:rPr>
        <w:t>0 ante el 1</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A51E62">
        <w:rPr>
          <w:rFonts w:ascii="Cambria" w:hAnsi="Cambria"/>
          <w:sz w:val="20"/>
          <w:szCs w:val="20"/>
          <w:lang w:val="es-ES"/>
        </w:rPr>
        <w:t>6 de junio de 2012 se dictó</w:t>
      </w:r>
      <w:r w:rsidR="00660AE7" w:rsidRPr="003D225D">
        <w:rPr>
          <w:rFonts w:ascii="Cambria" w:hAnsi="Cambria"/>
          <w:sz w:val="20"/>
          <w:szCs w:val="20"/>
          <w:lang w:val="es-ES"/>
        </w:rPr>
        <w:t xml:space="preserve"> la decisión de la Corte Suprema </w:t>
      </w:r>
      <w:r w:rsidR="00A51E62">
        <w:rPr>
          <w:rFonts w:ascii="Cambria" w:hAnsi="Cambria"/>
          <w:sz w:val="20"/>
          <w:szCs w:val="20"/>
          <w:lang w:val="es-ES"/>
        </w:rPr>
        <w:t xml:space="preserve">que rechazó </w:t>
      </w:r>
      <w:r w:rsidR="00393274">
        <w:rPr>
          <w:rFonts w:ascii="Cambria" w:hAnsi="Cambria"/>
          <w:sz w:val="20"/>
          <w:szCs w:val="20"/>
          <w:lang w:val="es-ES"/>
        </w:rPr>
        <w:t xml:space="preserve">las pretensiones de los </w:t>
      </w:r>
      <w:r w:rsidR="0065119A">
        <w:rPr>
          <w:rFonts w:ascii="Cambria" w:hAnsi="Cambria"/>
          <w:sz w:val="20"/>
          <w:szCs w:val="20"/>
          <w:lang w:val="es-ES"/>
        </w:rPr>
        <w:t>familiares de la presunta víctima</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2BD379A4"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A51E62">
        <w:rPr>
          <w:rFonts w:ascii="Cambria" w:hAnsi="Cambria"/>
          <w:sz w:val="20"/>
          <w:szCs w:val="20"/>
          <w:lang w:val="es-ES"/>
        </w:rPr>
        <w:t xml:space="preserve"> 6 de diciembre de 2012</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0E838AF3" w14:textId="273687FF" w:rsidR="002C2DA3" w:rsidRPr="002C2DA3" w:rsidRDefault="006C7AE8" w:rsidP="002C2DA3">
      <w:pPr>
        <w:pStyle w:val="ListParagraph"/>
        <w:numPr>
          <w:ilvl w:val="0"/>
          <w:numId w:val="103"/>
        </w:numPr>
        <w:jc w:val="both"/>
        <w:rPr>
          <w:color w:val="auto"/>
          <w:sz w:val="20"/>
          <w:szCs w:val="20"/>
          <w:lang w:val="es-ES"/>
        </w:rPr>
      </w:pPr>
      <w:r w:rsidRPr="002C2DA3">
        <w:rPr>
          <w:color w:val="auto"/>
          <w:sz w:val="20"/>
          <w:szCs w:val="20"/>
          <w:lang w:val="es-ES"/>
        </w:rPr>
        <w:t>La Comisión observa que la presente petición incluye alegaciones con respecto a la falta de indemnización</w:t>
      </w:r>
      <w:r w:rsidR="00941B3B" w:rsidRPr="002C2DA3">
        <w:rPr>
          <w:color w:val="auto"/>
          <w:sz w:val="20"/>
          <w:szCs w:val="20"/>
          <w:lang w:val="es-ES"/>
        </w:rPr>
        <w:t xml:space="preserve"> a los familiares de la presunta víctima</w:t>
      </w:r>
      <w:r w:rsidRPr="002C2DA3">
        <w:rPr>
          <w:color w:val="auto"/>
          <w:sz w:val="20"/>
          <w:szCs w:val="20"/>
          <w:lang w:val="es-ES"/>
        </w:rPr>
        <w:t xml:space="preserve"> por </w:t>
      </w:r>
      <w:r w:rsidR="00941B3B" w:rsidRPr="002C2DA3">
        <w:rPr>
          <w:color w:val="auto"/>
          <w:sz w:val="20"/>
          <w:szCs w:val="20"/>
          <w:lang w:val="es-ES"/>
        </w:rPr>
        <w:t>su</w:t>
      </w:r>
      <w:r w:rsidR="00A51E62" w:rsidRPr="002C2DA3">
        <w:rPr>
          <w:color w:val="auto"/>
          <w:sz w:val="20"/>
          <w:szCs w:val="20"/>
          <w:lang w:val="es-ES"/>
        </w:rPr>
        <w:t xml:space="preserve"> secuestro y </w:t>
      </w:r>
      <w:r w:rsidR="008561B9" w:rsidRPr="002C2DA3">
        <w:rPr>
          <w:color w:val="auto"/>
          <w:sz w:val="20"/>
          <w:szCs w:val="20"/>
          <w:lang w:val="es-ES"/>
        </w:rPr>
        <w:t>desaparición forzada</w:t>
      </w:r>
      <w:r w:rsidRPr="002C2DA3">
        <w:rPr>
          <w:color w:val="auto"/>
          <w:sz w:val="20"/>
          <w:szCs w:val="20"/>
          <w:lang w:val="es-ES"/>
        </w:rPr>
        <w:t>, en aplicación judicial de la prescripción en materia civil.</w:t>
      </w:r>
      <w:r w:rsidRPr="002C2DA3">
        <w:rPr>
          <w:color w:val="auto"/>
          <w:sz w:val="20"/>
          <w:szCs w:val="20"/>
          <w:lang w:val="es-MX"/>
        </w:rPr>
        <w:t xml:space="preserve"> </w:t>
      </w:r>
      <w:r w:rsidR="002C2DA3" w:rsidRPr="002C2DA3">
        <w:rPr>
          <w:color w:val="auto"/>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sidR="002C2DA3" w:rsidRPr="002C2DA3">
        <w:rPr>
          <w:rStyle w:val="FootnoteReference"/>
          <w:rFonts w:asciiTheme="majorHAnsi" w:hAnsiTheme="majorHAnsi"/>
          <w:color w:val="auto"/>
          <w:sz w:val="20"/>
          <w:szCs w:val="20"/>
          <w:lang w:val="es-ES"/>
        </w:rPr>
        <w:footnoteReference w:id="8"/>
      </w:r>
      <w:r w:rsidR="002C2DA3" w:rsidRPr="002C2DA3">
        <w:rPr>
          <w:color w:val="auto"/>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002C2DA3" w:rsidRPr="002C2DA3">
        <w:rPr>
          <w:rStyle w:val="FootnoteReference"/>
          <w:color w:val="auto"/>
          <w:sz w:val="20"/>
          <w:szCs w:val="20"/>
          <w:lang w:val="es-ES"/>
        </w:rPr>
        <w:footnoteReference w:id="9"/>
      </w:r>
      <w:r w:rsidR="002C2DA3" w:rsidRPr="002C2DA3">
        <w:rPr>
          <w:color w:val="auto"/>
          <w:sz w:val="20"/>
          <w:szCs w:val="20"/>
          <w:lang w:val="es-ES"/>
        </w:rPr>
        <w:t xml:space="preserve">. </w:t>
      </w:r>
    </w:p>
    <w:p w14:paraId="60E8BA5E" w14:textId="2AD8411D" w:rsidR="00836A5A" w:rsidRPr="002C2DA3" w:rsidRDefault="00836A5A" w:rsidP="002C2DA3">
      <w:pPr>
        <w:rPr>
          <w:sz w:val="20"/>
          <w:szCs w:val="20"/>
          <w:lang w:val="es-ES"/>
        </w:rPr>
      </w:pPr>
    </w:p>
    <w:p w14:paraId="7F25A0DC" w14:textId="77777777" w:rsidR="004A2B0A" w:rsidRDefault="004A2B0A"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0B30DEC1" w14:textId="77777777" w:rsidR="004A2B0A" w:rsidRDefault="004A2B0A"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71BD0D65" w14:textId="77777777" w:rsidR="004A2B0A" w:rsidRDefault="004A2B0A"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2CB19D4B" w14:textId="77777777" w:rsidR="004A2B0A" w:rsidRDefault="004A2B0A"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29BB41F5" w14:textId="372BF70E"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373F42D0"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A51E62" w:rsidRPr="00CC3E13">
        <w:rPr>
          <w:rFonts w:ascii="Cambria" w:hAnsi="Cambria"/>
          <w:bCs/>
          <w:sz w:val="20"/>
          <w:szCs w:val="20"/>
          <w:lang w:val="es-ES"/>
        </w:rPr>
        <w:t xml:space="preserve">2; </w:t>
      </w:r>
      <w:r w:rsidR="00A51E62" w:rsidRPr="00CC3E13">
        <w:rPr>
          <w:rFonts w:asciiTheme="majorHAnsi" w:hAnsiTheme="majorHAnsi"/>
          <w:sz w:val="20"/>
          <w:szCs w:val="20"/>
          <w:lang w:val="es-ES"/>
        </w:rPr>
        <w:t>y</w:t>
      </w:r>
    </w:p>
    <w:p w14:paraId="7CD4DFBD" w14:textId="274E15FE"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196FA020" w14:textId="3DA373DD" w:rsidR="004A2B0A" w:rsidRPr="00A37B82" w:rsidRDefault="004A2B0A" w:rsidP="004A2B0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5EAA43" w14:textId="77777777" w:rsidR="004A2B0A" w:rsidRPr="00A37B82" w:rsidRDefault="004A2B0A" w:rsidP="004A2B0A">
      <w:pPr>
        <w:suppressAutoHyphens/>
        <w:ind w:firstLine="720"/>
        <w:jc w:val="both"/>
        <w:rPr>
          <w:rFonts w:asciiTheme="majorHAnsi" w:hAnsiTheme="majorHAnsi" w:cs="Arial"/>
          <w:noProof/>
          <w:spacing w:val="-2"/>
          <w:sz w:val="20"/>
          <w:szCs w:val="20"/>
          <w:lang w:val="es-CL"/>
        </w:rPr>
      </w:pPr>
    </w:p>
    <w:sectPr w:rsidR="004A2B0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FE367" w14:textId="77777777" w:rsidR="00955D70" w:rsidRDefault="00955D70">
      <w:r>
        <w:separator/>
      </w:r>
    </w:p>
  </w:endnote>
  <w:endnote w:type="continuationSeparator" w:id="0">
    <w:p w14:paraId="0003C86C" w14:textId="77777777" w:rsidR="00955D70" w:rsidRDefault="0095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9BE7" w14:textId="77777777" w:rsidR="00C05D5C" w:rsidRDefault="00C05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8BE55F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05D5C">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0AFD4" w14:textId="77777777" w:rsidR="00955D70" w:rsidRPr="000F35ED" w:rsidRDefault="00955D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C80FF4" w14:textId="77777777" w:rsidR="00955D70" w:rsidRPr="000F35ED" w:rsidRDefault="00955D70" w:rsidP="000F35ED">
      <w:pPr>
        <w:rPr>
          <w:rFonts w:asciiTheme="majorHAnsi" w:hAnsiTheme="majorHAnsi"/>
          <w:sz w:val="16"/>
          <w:szCs w:val="16"/>
        </w:rPr>
      </w:pPr>
      <w:r w:rsidRPr="000F35ED">
        <w:rPr>
          <w:rFonts w:asciiTheme="majorHAnsi" w:hAnsiTheme="majorHAnsi"/>
          <w:sz w:val="16"/>
          <w:szCs w:val="16"/>
        </w:rPr>
        <w:separator/>
      </w:r>
    </w:p>
    <w:p w14:paraId="4718F47C" w14:textId="77777777" w:rsidR="00955D70" w:rsidRPr="000F35ED" w:rsidRDefault="00955D7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8143DE1" w14:textId="77777777" w:rsidR="00955D70" w:rsidRPr="000F35ED" w:rsidRDefault="00955D7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0156CE5B" w:rsidR="00D34B76" w:rsidRPr="00734BF3" w:rsidRDefault="004A2B0A" w:rsidP="00792174">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6CFD1F24" w:rsidR="00201E85" w:rsidRPr="007D4106" w:rsidRDefault="004A2B0A" w:rsidP="00792174">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CD0398">
        <w:rPr>
          <w:rFonts w:asciiTheme="majorHAnsi" w:hAnsiTheme="majorHAnsi"/>
          <w:sz w:val="16"/>
          <w:szCs w:val="16"/>
          <w:lang w:val="es-MX"/>
        </w:rPr>
        <w:t xml:space="preserve">Herminia del Carmen </w:t>
      </w:r>
      <w:proofErr w:type="spellStart"/>
      <w:r w:rsidR="00CD0398">
        <w:rPr>
          <w:rFonts w:asciiTheme="majorHAnsi" w:hAnsiTheme="majorHAnsi"/>
          <w:sz w:val="16"/>
          <w:szCs w:val="16"/>
          <w:lang w:val="es-MX"/>
        </w:rPr>
        <w:t>Codocedo</w:t>
      </w:r>
      <w:proofErr w:type="spellEnd"/>
      <w:r w:rsidR="00CD0398">
        <w:rPr>
          <w:rFonts w:asciiTheme="majorHAnsi" w:hAnsiTheme="majorHAnsi"/>
          <w:sz w:val="16"/>
          <w:szCs w:val="16"/>
          <w:lang w:val="es-MX"/>
        </w:rPr>
        <w:t xml:space="preserve"> Gómez</w:t>
      </w:r>
      <w:r w:rsidR="00201E85" w:rsidRPr="006A4D5D">
        <w:rPr>
          <w:rFonts w:asciiTheme="majorHAnsi" w:hAnsiTheme="majorHAnsi"/>
          <w:sz w:val="16"/>
          <w:szCs w:val="16"/>
          <w:lang w:val="es-MX"/>
        </w:rPr>
        <w:t>, viuda de la presunta víctima,</w:t>
      </w:r>
      <w:r w:rsidR="00CD0398">
        <w:rPr>
          <w:rFonts w:asciiTheme="majorHAnsi" w:hAnsiTheme="majorHAnsi"/>
          <w:sz w:val="16"/>
          <w:szCs w:val="16"/>
          <w:lang w:val="es-MX"/>
        </w:rPr>
        <w:t xml:space="preserve"> Marta Ivonne Jorquera </w:t>
      </w:r>
      <w:proofErr w:type="spellStart"/>
      <w:r w:rsidR="00CD0398">
        <w:rPr>
          <w:rFonts w:asciiTheme="majorHAnsi" w:hAnsiTheme="majorHAnsi"/>
          <w:sz w:val="16"/>
          <w:szCs w:val="16"/>
          <w:lang w:val="es-MX"/>
        </w:rPr>
        <w:t>Codocedo</w:t>
      </w:r>
      <w:proofErr w:type="spellEnd"/>
      <w:r w:rsidR="00CD0398">
        <w:rPr>
          <w:rFonts w:asciiTheme="majorHAnsi" w:hAnsiTheme="majorHAnsi"/>
          <w:sz w:val="16"/>
          <w:szCs w:val="16"/>
          <w:lang w:val="es-MX"/>
        </w:rPr>
        <w:t xml:space="preserve">, Victoria Elizabeth Jorquera </w:t>
      </w:r>
      <w:proofErr w:type="spellStart"/>
      <w:r w:rsidR="00CD0398">
        <w:rPr>
          <w:rFonts w:asciiTheme="majorHAnsi" w:hAnsiTheme="majorHAnsi"/>
          <w:sz w:val="16"/>
          <w:szCs w:val="16"/>
          <w:lang w:val="es-MX"/>
        </w:rPr>
        <w:t>Codocedo</w:t>
      </w:r>
      <w:proofErr w:type="spellEnd"/>
      <w:r w:rsidR="00CD0398">
        <w:rPr>
          <w:rFonts w:asciiTheme="majorHAnsi" w:hAnsiTheme="majorHAnsi"/>
          <w:sz w:val="16"/>
          <w:szCs w:val="16"/>
          <w:lang w:val="es-MX"/>
        </w:rPr>
        <w:t xml:space="preserve">, Ingrid del Carmen Jorquera </w:t>
      </w:r>
      <w:proofErr w:type="spellStart"/>
      <w:r w:rsidR="00CD0398">
        <w:rPr>
          <w:rFonts w:asciiTheme="majorHAnsi" w:hAnsiTheme="majorHAnsi"/>
          <w:sz w:val="16"/>
          <w:szCs w:val="16"/>
          <w:lang w:val="es-MX"/>
        </w:rPr>
        <w:t>Codocedo</w:t>
      </w:r>
      <w:proofErr w:type="spellEnd"/>
      <w:r w:rsidR="00CD0398">
        <w:rPr>
          <w:rFonts w:asciiTheme="majorHAnsi" w:hAnsiTheme="majorHAnsi"/>
          <w:sz w:val="16"/>
          <w:szCs w:val="16"/>
          <w:lang w:val="es-MX"/>
        </w:rPr>
        <w:t xml:space="preserve">, Sonia Ester Jorquera </w:t>
      </w:r>
      <w:proofErr w:type="spellStart"/>
      <w:r w:rsidR="00CD0398">
        <w:rPr>
          <w:rFonts w:asciiTheme="majorHAnsi" w:hAnsiTheme="majorHAnsi"/>
          <w:sz w:val="16"/>
          <w:szCs w:val="16"/>
          <w:lang w:val="es-MX"/>
        </w:rPr>
        <w:t>Codocedo</w:t>
      </w:r>
      <w:proofErr w:type="spellEnd"/>
      <w:r w:rsidR="00CD0398" w:rsidRPr="006A4D5D">
        <w:rPr>
          <w:rFonts w:asciiTheme="majorHAnsi" w:hAnsiTheme="majorHAnsi"/>
          <w:sz w:val="16"/>
          <w:szCs w:val="16"/>
          <w:lang w:val="es-MX"/>
        </w:rPr>
        <w:t>,</w:t>
      </w:r>
      <w:r w:rsidR="00CD0398">
        <w:rPr>
          <w:rFonts w:asciiTheme="majorHAnsi" w:hAnsiTheme="majorHAnsi"/>
          <w:sz w:val="16"/>
          <w:szCs w:val="16"/>
          <w:lang w:val="es-MX"/>
        </w:rPr>
        <w:t xml:space="preserve"> hija</w:t>
      </w:r>
      <w:r w:rsidR="00201E85" w:rsidRPr="006A4D5D">
        <w:rPr>
          <w:rFonts w:asciiTheme="majorHAnsi" w:hAnsiTheme="majorHAnsi"/>
          <w:sz w:val="16"/>
          <w:szCs w:val="16"/>
          <w:lang w:val="es-MX"/>
        </w:rPr>
        <w:t xml:space="preserve">s </w:t>
      </w:r>
      <w:r w:rsidR="00201E85" w:rsidRPr="007D4106">
        <w:rPr>
          <w:rFonts w:asciiTheme="majorHAnsi" w:hAnsiTheme="majorHAnsi"/>
          <w:color w:val="auto"/>
          <w:sz w:val="16"/>
          <w:szCs w:val="16"/>
          <w:lang w:val="es-MX"/>
        </w:rPr>
        <w:t>de la presunta víctima.</w:t>
      </w:r>
    </w:p>
  </w:footnote>
  <w:footnote w:id="4">
    <w:p w14:paraId="06C1BEFA" w14:textId="706B8779" w:rsidR="004A6A54" w:rsidRPr="00734BF3" w:rsidRDefault="004A2B0A" w:rsidP="00792174">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50444CFD" w:rsidR="00BF514A" w:rsidRPr="00734BF3" w:rsidRDefault="004A2B0A" w:rsidP="00792174">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370374DA" w:rsidR="008E3BFE" w:rsidRPr="00734BF3" w:rsidRDefault="004A2B0A" w:rsidP="00792174">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1D3EADE0" w:rsidR="002F7F5F" w:rsidRPr="00EE0CAD" w:rsidRDefault="004A2B0A" w:rsidP="00792174">
      <w:pPr>
        <w:pStyle w:val="FootnoteText"/>
        <w:jc w:val="both"/>
        <w:rPr>
          <w:lang w:val="es-MX"/>
        </w:rPr>
      </w:pPr>
      <w:r>
        <w:rPr>
          <w:rFonts w:asciiTheme="majorHAnsi" w:hAnsiTheme="majorHAnsi"/>
          <w:sz w:val="16"/>
          <w:szCs w:val="16"/>
          <w:lang w:val="es-MX"/>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El peticionario basó su relato y los hechos denu</w:t>
      </w:r>
      <w:r w:rsidR="00CD0398">
        <w:rPr>
          <w:rFonts w:asciiTheme="majorHAnsi" w:hAnsiTheme="majorHAnsi"/>
          <w:sz w:val="16"/>
          <w:szCs w:val="16"/>
          <w:lang w:val="es-MX"/>
        </w:rPr>
        <w:t>nciados en esta petición en el I</w:t>
      </w:r>
      <w:r w:rsidR="002F7F5F" w:rsidRPr="00EE0CAD">
        <w:rPr>
          <w:rFonts w:asciiTheme="majorHAnsi" w:hAnsiTheme="majorHAnsi"/>
          <w:sz w:val="16"/>
          <w:szCs w:val="16"/>
          <w:lang w:val="es-MX"/>
        </w:rPr>
        <w:t>nforme</w:t>
      </w:r>
      <w:r w:rsidR="00CD0398">
        <w:rPr>
          <w:rFonts w:asciiTheme="majorHAnsi" w:hAnsiTheme="majorHAnsi"/>
          <w:sz w:val="16"/>
          <w:szCs w:val="16"/>
          <w:lang w:val="es-MX"/>
        </w:rPr>
        <w:t xml:space="preserve"> de la Comisión</w:t>
      </w:r>
      <w:r w:rsidR="002F7F5F" w:rsidRPr="00EE0CAD">
        <w:rPr>
          <w:rFonts w:asciiTheme="majorHAnsi" w:hAnsiTheme="majorHAnsi"/>
          <w:sz w:val="16"/>
          <w:szCs w:val="16"/>
          <w:lang w:val="es-MX"/>
        </w:rPr>
        <w:t xml:space="preserve"> </w:t>
      </w:r>
      <w:r w:rsidR="00CD0398">
        <w:rPr>
          <w:rFonts w:asciiTheme="majorHAnsi" w:hAnsiTheme="majorHAnsi"/>
          <w:sz w:val="16"/>
          <w:szCs w:val="16"/>
          <w:lang w:val="es-MX"/>
        </w:rPr>
        <w:t xml:space="preserve">Nacional de Verdad y Reconciliación (Informe </w:t>
      </w:r>
      <w:proofErr w:type="spellStart"/>
      <w:r w:rsidR="00CD0398">
        <w:rPr>
          <w:rFonts w:asciiTheme="majorHAnsi" w:hAnsiTheme="majorHAnsi"/>
          <w:sz w:val="16"/>
          <w:szCs w:val="16"/>
          <w:lang w:val="es-MX"/>
        </w:rPr>
        <w:t>Rettig</w:t>
      </w:r>
      <w:proofErr w:type="spellEnd"/>
      <w:r w:rsidR="00CD0398">
        <w:rPr>
          <w:rFonts w:asciiTheme="majorHAnsi" w:hAnsiTheme="majorHAnsi"/>
          <w:sz w:val="16"/>
          <w:szCs w:val="16"/>
          <w:lang w:val="es-MX"/>
        </w:rPr>
        <w:t>)</w:t>
      </w:r>
    </w:p>
  </w:footnote>
  <w:footnote w:id="8">
    <w:p w14:paraId="0B952836" w14:textId="1C378A93" w:rsidR="002C2DA3" w:rsidRPr="00E77BEE" w:rsidRDefault="004A2B0A" w:rsidP="002C2DA3">
      <w:pPr>
        <w:pBdr>
          <w:top w:val="none" w:sz="0" w:space="0" w:color="auto"/>
          <w:left w:val="none" w:sz="0" w:space="0" w:color="auto"/>
          <w:bottom w:val="none" w:sz="0" w:space="0" w:color="auto"/>
          <w:right w:val="none" w:sz="0" w:space="0" w:color="auto"/>
        </w:pBdr>
        <w:jc w:val="both"/>
        <w:rPr>
          <w:rFonts w:asciiTheme="majorHAnsi" w:hAnsiTheme="majorHAnsi"/>
          <w:sz w:val="16"/>
          <w:szCs w:val="16"/>
          <w:lang w:val="es-MX"/>
        </w:rPr>
      </w:pPr>
      <w:r>
        <w:rPr>
          <w:rFonts w:asciiTheme="majorHAnsi" w:hAnsiTheme="majorHAnsi"/>
          <w:sz w:val="16"/>
          <w:szCs w:val="16"/>
          <w:lang w:val="es-ES"/>
        </w:rPr>
        <w:tab/>
      </w:r>
      <w:r w:rsidR="002C2DA3" w:rsidRPr="00E77BEE">
        <w:rPr>
          <w:rStyle w:val="FootnoteReference"/>
          <w:rFonts w:asciiTheme="majorHAnsi" w:hAnsiTheme="majorHAnsi"/>
          <w:sz w:val="16"/>
          <w:szCs w:val="16"/>
        </w:rPr>
        <w:footnoteRef/>
      </w:r>
      <w:r w:rsidR="002C2DA3" w:rsidRPr="00E77BEE">
        <w:rPr>
          <w:rFonts w:asciiTheme="majorHAnsi" w:hAnsiTheme="majorHAnsi"/>
          <w:sz w:val="16"/>
          <w:szCs w:val="16"/>
          <w:lang w:val="es-ES"/>
        </w:rPr>
        <w:t xml:space="preserve"> </w:t>
      </w:r>
      <w:r w:rsidR="002C2DA3" w:rsidRPr="0053069A">
        <w:rPr>
          <w:rFonts w:asciiTheme="majorHAnsi" w:hAnsiTheme="majorHAnsi"/>
          <w:color w:val="000000"/>
          <w:sz w:val="16"/>
          <w:szCs w:val="16"/>
          <w:lang w:val="es-US" w:eastAsia="fr-FR"/>
        </w:rPr>
        <w:t>CIDH, Informe No. 52/16, Caso 12.521. </w:t>
      </w:r>
      <w:r w:rsidR="002C2DA3" w:rsidRPr="00E77BEE">
        <w:rPr>
          <w:rFonts w:asciiTheme="majorHAnsi" w:hAnsiTheme="majorHAnsi"/>
          <w:color w:val="000000"/>
          <w:sz w:val="16"/>
          <w:szCs w:val="16"/>
          <w:lang w:val="es-US" w:eastAsia="fr-FR"/>
        </w:rPr>
        <w:t xml:space="preserve">Fondo. Maria Laura Ordenes Guerra y otros. Chile. 30 de noviembre de 2016; </w:t>
      </w:r>
      <w:r w:rsidR="002C2DA3" w:rsidRPr="00E77BEE">
        <w:rPr>
          <w:rFonts w:asciiTheme="majorHAnsi" w:hAnsiTheme="majorHAnsi"/>
          <w:sz w:val="16"/>
          <w:szCs w:val="16"/>
          <w:lang w:val="es-ES" w:eastAsia="fr-FR"/>
        </w:rPr>
        <w:t xml:space="preserve">CIDH, Informe No. 5/19, Petición 1560-08. Admisibilidad. Juan Paredes Barrientos y Familia. Chile. 31 de enero de 2019; </w:t>
      </w:r>
      <w:r w:rsidR="002C2DA3" w:rsidRPr="00E77BEE">
        <w:rPr>
          <w:rFonts w:asciiTheme="majorHAnsi" w:hAnsiTheme="majorHAnsi"/>
          <w:color w:val="000000"/>
          <w:sz w:val="16"/>
          <w:szCs w:val="16"/>
          <w:lang w:val="es-ES" w:eastAsia="fr-FR"/>
        </w:rPr>
        <w:t>Corte IDH, Caso Órdenes Guerra y otros vs. Chile, Sentencia de 29 de noviembre de 2018, (Fondo, Reparaciones y Costas).</w:t>
      </w:r>
    </w:p>
  </w:footnote>
  <w:footnote w:id="9">
    <w:p w14:paraId="44FC795D" w14:textId="1A5D57B9" w:rsidR="002C2DA3" w:rsidRPr="00CB578D" w:rsidRDefault="004A2B0A" w:rsidP="002C2DA3">
      <w:pPr>
        <w:pStyle w:val="FootnoteText"/>
        <w:jc w:val="both"/>
        <w:rPr>
          <w:rFonts w:asciiTheme="majorHAnsi" w:hAnsiTheme="majorHAnsi"/>
          <w:sz w:val="16"/>
          <w:szCs w:val="16"/>
          <w:lang w:val="es-MX"/>
        </w:rPr>
      </w:pPr>
      <w:r>
        <w:rPr>
          <w:rFonts w:asciiTheme="majorHAnsi" w:hAnsiTheme="majorHAnsi"/>
          <w:sz w:val="16"/>
          <w:szCs w:val="16"/>
          <w:lang w:val="es-MX"/>
        </w:rPr>
        <w:tab/>
      </w:r>
      <w:r w:rsidR="002C2DA3" w:rsidRPr="00CB578D">
        <w:rPr>
          <w:rStyle w:val="FootnoteReference"/>
          <w:rFonts w:asciiTheme="majorHAnsi" w:hAnsiTheme="majorHAnsi"/>
          <w:sz w:val="16"/>
          <w:szCs w:val="16"/>
        </w:rPr>
        <w:footnoteRef/>
      </w:r>
      <w:r w:rsidR="002C2DA3" w:rsidRPr="00CB578D">
        <w:rPr>
          <w:rFonts w:asciiTheme="majorHAnsi" w:hAnsiTheme="majorHAnsi"/>
          <w:sz w:val="16"/>
          <w:szCs w:val="16"/>
          <w:lang w:val="es-MX"/>
        </w:rPr>
        <w:t xml:space="preserve"> </w:t>
      </w:r>
      <w:r w:rsidR="002C2DA3"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002C2DA3" w:rsidRPr="00CB578D">
        <w:rPr>
          <w:rFonts w:asciiTheme="majorHAnsi" w:hAnsiTheme="majorHAnsi"/>
          <w:sz w:val="16"/>
          <w:szCs w:val="16"/>
        </w:rPr>
        <w:t xml:space="preserve">Juan Paredes Barrientos y </w:t>
      </w:r>
      <w:r w:rsidR="002C2DA3"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55D7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897F" w14:textId="77777777" w:rsidR="00C05D5C" w:rsidRDefault="00C05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4DF2"/>
    <w:rsid w:val="00015701"/>
    <w:rsid w:val="0001788C"/>
    <w:rsid w:val="0002113F"/>
    <w:rsid w:val="0002186F"/>
    <w:rsid w:val="00021E08"/>
    <w:rsid w:val="00030802"/>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575F"/>
    <w:rsid w:val="000B0579"/>
    <w:rsid w:val="000B4E5A"/>
    <w:rsid w:val="000C1933"/>
    <w:rsid w:val="000C1C69"/>
    <w:rsid w:val="000D10DB"/>
    <w:rsid w:val="000E0841"/>
    <w:rsid w:val="000E2789"/>
    <w:rsid w:val="000E5EB5"/>
    <w:rsid w:val="000F1C1E"/>
    <w:rsid w:val="000F35ED"/>
    <w:rsid w:val="000F5101"/>
    <w:rsid w:val="00104D7E"/>
    <w:rsid w:val="00107131"/>
    <w:rsid w:val="0010736F"/>
    <w:rsid w:val="00111A8A"/>
    <w:rsid w:val="00113F73"/>
    <w:rsid w:val="00121CC2"/>
    <w:rsid w:val="00127AF2"/>
    <w:rsid w:val="00127B2C"/>
    <w:rsid w:val="00131D8B"/>
    <w:rsid w:val="00133EE5"/>
    <w:rsid w:val="00136E3D"/>
    <w:rsid w:val="00143EFE"/>
    <w:rsid w:val="001479C0"/>
    <w:rsid w:val="0015330B"/>
    <w:rsid w:val="00160299"/>
    <w:rsid w:val="00167A34"/>
    <w:rsid w:val="001761CF"/>
    <w:rsid w:val="00177EEF"/>
    <w:rsid w:val="001811F7"/>
    <w:rsid w:val="00187408"/>
    <w:rsid w:val="0019517D"/>
    <w:rsid w:val="001A7870"/>
    <w:rsid w:val="001B36D5"/>
    <w:rsid w:val="001B3A00"/>
    <w:rsid w:val="001B5141"/>
    <w:rsid w:val="001C1B41"/>
    <w:rsid w:val="001C1C16"/>
    <w:rsid w:val="001C22CD"/>
    <w:rsid w:val="001C6E86"/>
    <w:rsid w:val="001C77FC"/>
    <w:rsid w:val="001D65EF"/>
    <w:rsid w:val="001E0500"/>
    <w:rsid w:val="001E49E7"/>
    <w:rsid w:val="001F271B"/>
    <w:rsid w:val="001F5E27"/>
    <w:rsid w:val="001F7201"/>
    <w:rsid w:val="00201E85"/>
    <w:rsid w:val="00202B0A"/>
    <w:rsid w:val="00202C77"/>
    <w:rsid w:val="00203BD4"/>
    <w:rsid w:val="00204931"/>
    <w:rsid w:val="00214755"/>
    <w:rsid w:val="002147A4"/>
    <w:rsid w:val="002155A7"/>
    <w:rsid w:val="00223A29"/>
    <w:rsid w:val="002250A3"/>
    <w:rsid w:val="002276D6"/>
    <w:rsid w:val="00231294"/>
    <w:rsid w:val="00235217"/>
    <w:rsid w:val="00235741"/>
    <w:rsid w:val="00241BF2"/>
    <w:rsid w:val="002441DA"/>
    <w:rsid w:val="0024534C"/>
    <w:rsid w:val="00246D1F"/>
    <w:rsid w:val="00247403"/>
    <w:rsid w:val="00247542"/>
    <w:rsid w:val="0025123F"/>
    <w:rsid w:val="00260F5B"/>
    <w:rsid w:val="00266B61"/>
    <w:rsid w:val="0026712A"/>
    <w:rsid w:val="002704DB"/>
    <w:rsid w:val="00274BF4"/>
    <w:rsid w:val="00277BDA"/>
    <w:rsid w:val="00285743"/>
    <w:rsid w:val="0029575A"/>
    <w:rsid w:val="002A0AAE"/>
    <w:rsid w:val="002A304F"/>
    <w:rsid w:val="002A3053"/>
    <w:rsid w:val="002A5820"/>
    <w:rsid w:val="002B2C87"/>
    <w:rsid w:val="002C2DA3"/>
    <w:rsid w:val="002C3350"/>
    <w:rsid w:val="002D1EAA"/>
    <w:rsid w:val="002D2B26"/>
    <w:rsid w:val="002D7EA2"/>
    <w:rsid w:val="002E187C"/>
    <w:rsid w:val="002E1ED4"/>
    <w:rsid w:val="002E5236"/>
    <w:rsid w:val="002E5993"/>
    <w:rsid w:val="002E7512"/>
    <w:rsid w:val="002F7F5F"/>
    <w:rsid w:val="00302733"/>
    <w:rsid w:val="00303AFC"/>
    <w:rsid w:val="00307B5A"/>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0FA"/>
    <w:rsid w:val="00421739"/>
    <w:rsid w:val="00423172"/>
    <w:rsid w:val="004304AD"/>
    <w:rsid w:val="00432B8C"/>
    <w:rsid w:val="00441ECB"/>
    <w:rsid w:val="00445193"/>
    <w:rsid w:val="00447333"/>
    <w:rsid w:val="00447CCF"/>
    <w:rsid w:val="00454B04"/>
    <w:rsid w:val="004565BA"/>
    <w:rsid w:val="0045707F"/>
    <w:rsid w:val="00457DFB"/>
    <w:rsid w:val="00462C1B"/>
    <w:rsid w:val="00467B7E"/>
    <w:rsid w:val="0047127C"/>
    <w:rsid w:val="00473BB4"/>
    <w:rsid w:val="00477592"/>
    <w:rsid w:val="00484D16"/>
    <w:rsid w:val="00486F1C"/>
    <w:rsid w:val="0049419D"/>
    <w:rsid w:val="004A2B0A"/>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633D"/>
    <w:rsid w:val="00507BC4"/>
    <w:rsid w:val="005128E4"/>
    <w:rsid w:val="005133DB"/>
    <w:rsid w:val="00520703"/>
    <w:rsid w:val="005229A4"/>
    <w:rsid w:val="00525560"/>
    <w:rsid w:val="0053069A"/>
    <w:rsid w:val="005328A7"/>
    <w:rsid w:val="005415E6"/>
    <w:rsid w:val="00541D91"/>
    <w:rsid w:val="00544216"/>
    <w:rsid w:val="00544C49"/>
    <w:rsid w:val="005516A1"/>
    <w:rsid w:val="00560CE3"/>
    <w:rsid w:val="00562FAB"/>
    <w:rsid w:val="00563557"/>
    <w:rsid w:val="00567A1A"/>
    <w:rsid w:val="0057402A"/>
    <w:rsid w:val="00574272"/>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14B78"/>
    <w:rsid w:val="00623420"/>
    <w:rsid w:val="006247A7"/>
    <w:rsid w:val="006277DE"/>
    <w:rsid w:val="00627C9F"/>
    <w:rsid w:val="006311E9"/>
    <w:rsid w:val="00632354"/>
    <w:rsid w:val="00642810"/>
    <w:rsid w:val="00647756"/>
    <w:rsid w:val="006509DA"/>
    <w:rsid w:val="0065119A"/>
    <w:rsid w:val="00652333"/>
    <w:rsid w:val="00660AE7"/>
    <w:rsid w:val="0068009E"/>
    <w:rsid w:val="006819E9"/>
    <w:rsid w:val="006820B9"/>
    <w:rsid w:val="00686471"/>
    <w:rsid w:val="0069096C"/>
    <w:rsid w:val="00690AAB"/>
    <w:rsid w:val="00691BBE"/>
    <w:rsid w:val="00692219"/>
    <w:rsid w:val="006A17D2"/>
    <w:rsid w:val="006A3AE4"/>
    <w:rsid w:val="006A4D5D"/>
    <w:rsid w:val="006A70DA"/>
    <w:rsid w:val="006A73E6"/>
    <w:rsid w:val="006B2D5C"/>
    <w:rsid w:val="006C4EB1"/>
    <w:rsid w:val="006C7AE8"/>
    <w:rsid w:val="006E0166"/>
    <w:rsid w:val="006E4FDC"/>
    <w:rsid w:val="006E5659"/>
    <w:rsid w:val="006E7B34"/>
    <w:rsid w:val="006F2F1D"/>
    <w:rsid w:val="006F56C8"/>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92174"/>
    <w:rsid w:val="007941B3"/>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239B0"/>
    <w:rsid w:val="0082682E"/>
    <w:rsid w:val="008338A4"/>
    <w:rsid w:val="00834D49"/>
    <w:rsid w:val="00836A5A"/>
    <w:rsid w:val="00836D82"/>
    <w:rsid w:val="00837C45"/>
    <w:rsid w:val="008411F0"/>
    <w:rsid w:val="00844730"/>
    <w:rsid w:val="008457C2"/>
    <w:rsid w:val="00845EF6"/>
    <w:rsid w:val="00854BC5"/>
    <w:rsid w:val="008561B9"/>
    <w:rsid w:val="00856ECA"/>
    <w:rsid w:val="00857A82"/>
    <w:rsid w:val="00870539"/>
    <w:rsid w:val="00871526"/>
    <w:rsid w:val="008732F3"/>
    <w:rsid w:val="00873836"/>
    <w:rsid w:val="008778AD"/>
    <w:rsid w:val="00885737"/>
    <w:rsid w:val="00887829"/>
    <w:rsid w:val="00890650"/>
    <w:rsid w:val="0089300F"/>
    <w:rsid w:val="00897E12"/>
    <w:rsid w:val="008A0F81"/>
    <w:rsid w:val="008A7E0F"/>
    <w:rsid w:val="008B12F5"/>
    <w:rsid w:val="008B5932"/>
    <w:rsid w:val="008C10F1"/>
    <w:rsid w:val="008C5751"/>
    <w:rsid w:val="008D768D"/>
    <w:rsid w:val="008E328A"/>
    <w:rsid w:val="008E3759"/>
    <w:rsid w:val="008E3BFE"/>
    <w:rsid w:val="008E64ED"/>
    <w:rsid w:val="008E7900"/>
    <w:rsid w:val="008F1912"/>
    <w:rsid w:val="0090270B"/>
    <w:rsid w:val="009041DC"/>
    <w:rsid w:val="0091381C"/>
    <w:rsid w:val="00917B5A"/>
    <w:rsid w:val="00920874"/>
    <w:rsid w:val="00920A58"/>
    <w:rsid w:val="00920A8C"/>
    <w:rsid w:val="00925A5B"/>
    <w:rsid w:val="009309C3"/>
    <w:rsid w:val="00930CC5"/>
    <w:rsid w:val="00934A2C"/>
    <w:rsid w:val="00935F06"/>
    <w:rsid w:val="00936942"/>
    <w:rsid w:val="00937B3A"/>
    <w:rsid w:val="00941B3B"/>
    <w:rsid w:val="00943C8E"/>
    <w:rsid w:val="00954B82"/>
    <w:rsid w:val="00955D70"/>
    <w:rsid w:val="00960A03"/>
    <w:rsid w:val="00962436"/>
    <w:rsid w:val="0096706E"/>
    <w:rsid w:val="00967678"/>
    <w:rsid w:val="00974491"/>
    <w:rsid w:val="00975C4E"/>
    <w:rsid w:val="00981FBA"/>
    <w:rsid w:val="00996D90"/>
    <w:rsid w:val="00997BC5"/>
    <w:rsid w:val="009A216A"/>
    <w:rsid w:val="009A3908"/>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313D"/>
    <w:rsid w:val="00A145B6"/>
    <w:rsid w:val="00A16B7B"/>
    <w:rsid w:val="00A22397"/>
    <w:rsid w:val="00A26886"/>
    <w:rsid w:val="00A328B3"/>
    <w:rsid w:val="00A50FCF"/>
    <w:rsid w:val="00A51E62"/>
    <w:rsid w:val="00A528D1"/>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377BF"/>
    <w:rsid w:val="00B37ED8"/>
    <w:rsid w:val="00B42211"/>
    <w:rsid w:val="00B42859"/>
    <w:rsid w:val="00B4632A"/>
    <w:rsid w:val="00B5067D"/>
    <w:rsid w:val="00B530F1"/>
    <w:rsid w:val="00B56DA5"/>
    <w:rsid w:val="00B736AF"/>
    <w:rsid w:val="00B73BF9"/>
    <w:rsid w:val="00B82FC6"/>
    <w:rsid w:val="00B97946"/>
    <w:rsid w:val="00BA276C"/>
    <w:rsid w:val="00BA5544"/>
    <w:rsid w:val="00BB1B05"/>
    <w:rsid w:val="00BB306F"/>
    <w:rsid w:val="00BB3FBD"/>
    <w:rsid w:val="00BB709A"/>
    <w:rsid w:val="00BC6CD0"/>
    <w:rsid w:val="00BD2D61"/>
    <w:rsid w:val="00BD4B89"/>
    <w:rsid w:val="00BD5922"/>
    <w:rsid w:val="00BD75E7"/>
    <w:rsid w:val="00BD76D9"/>
    <w:rsid w:val="00BF02CB"/>
    <w:rsid w:val="00BF514A"/>
    <w:rsid w:val="00BF6FD8"/>
    <w:rsid w:val="00BF775D"/>
    <w:rsid w:val="00C03680"/>
    <w:rsid w:val="00C054DF"/>
    <w:rsid w:val="00C05D5C"/>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6B72"/>
    <w:rsid w:val="00C7589C"/>
    <w:rsid w:val="00C764E1"/>
    <w:rsid w:val="00C87AC4"/>
    <w:rsid w:val="00C938F8"/>
    <w:rsid w:val="00C9567A"/>
    <w:rsid w:val="00C96525"/>
    <w:rsid w:val="00CA48A3"/>
    <w:rsid w:val="00CB212D"/>
    <w:rsid w:val="00CB2660"/>
    <w:rsid w:val="00CB4D27"/>
    <w:rsid w:val="00CB52EB"/>
    <w:rsid w:val="00CC3E13"/>
    <w:rsid w:val="00CC5DE9"/>
    <w:rsid w:val="00CC5E90"/>
    <w:rsid w:val="00CC6DEA"/>
    <w:rsid w:val="00CC6E35"/>
    <w:rsid w:val="00CD0398"/>
    <w:rsid w:val="00CD046C"/>
    <w:rsid w:val="00CD3F81"/>
    <w:rsid w:val="00CE076C"/>
    <w:rsid w:val="00CE5199"/>
    <w:rsid w:val="00CE6415"/>
    <w:rsid w:val="00CE66D5"/>
    <w:rsid w:val="00CE7046"/>
    <w:rsid w:val="00CF35E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39AF"/>
    <w:rsid w:val="00D460F3"/>
    <w:rsid w:val="00D461AB"/>
    <w:rsid w:val="00D47A8E"/>
    <w:rsid w:val="00D52D14"/>
    <w:rsid w:val="00D55256"/>
    <w:rsid w:val="00D5551D"/>
    <w:rsid w:val="00D62438"/>
    <w:rsid w:val="00D63926"/>
    <w:rsid w:val="00D64647"/>
    <w:rsid w:val="00D663CA"/>
    <w:rsid w:val="00D712D3"/>
    <w:rsid w:val="00D71422"/>
    <w:rsid w:val="00D72DC6"/>
    <w:rsid w:val="00D73A49"/>
    <w:rsid w:val="00D73F5E"/>
    <w:rsid w:val="00D7558D"/>
    <w:rsid w:val="00D77503"/>
    <w:rsid w:val="00D81D92"/>
    <w:rsid w:val="00D876F9"/>
    <w:rsid w:val="00D877B6"/>
    <w:rsid w:val="00D97D71"/>
    <w:rsid w:val="00DA009E"/>
    <w:rsid w:val="00DA7B5F"/>
    <w:rsid w:val="00DB20DA"/>
    <w:rsid w:val="00DB3D5F"/>
    <w:rsid w:val="00DC11E7"/>
    <w:rsid w:val="00DC2C1F"/>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61CE"/>
    <w:rsid w:val="00E479A2"/>
    <w:rsid w:val="00E50345"/>
    <w:rsid w:val="00E55DFC"/>
    <w:rsid w:val="00E720CA"/>
    <w:rsid w:val="00E747B6"/>
    <w:rsid w:val="00E84790"/>
    <w:rsid w:val="00E84EB5"/>
    <w:rsid w:val="00E85662"/>
    <w:rsid w:val="00E867BB"/>
    <w:rsid w:val="00E8789F"/>
    <w:rsid w:val="00E9707E"/>
    <w:rsid w:val="00E97B71"/>
    <w:rsid w:val="00EA2E36"/>
    <w:rsid w:val="00EA325F"/>
    <w:rsid w:val="00EA3D34"/>
    <w:rsid w:val="00EA5252"/>
    <w:rsid w:val="00EA67B7"/>
    <w:rsid w:val="00EA7BB1"/>
    <w:rsid w:val="00EB24CA"/>
    <w:rsid w:val="00EB454D"/>
    <w:rsid w:val="00EB5A62"/>
    <w:rsid w:val="00EB6625"/>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48EA"/>
    <w:rsid w:val="00F157A3"/>
    <w:rsid w:val="00F20214"/>
    <w:rsid w:val="00F21A08"/>
    <w:rsid w:val="00F25323"/>
    <w:rsid w:val="00F253CC"/>
    <w:rsid w:val="00F332EF"/>
    <w:rsid w:val="00F37106"/>
    <w:rsid w:val="00F40618"/>
    <w:rsid w:val="00F42E88"/>
    <w:rsid w:val="00F4378E"/>
    <w:rsid w:val="00F50554"/>
    <w:rsid w:val="00F519CF"/>
    <w:rsid w:val="00F51E68"/>
    <w:rsid w:val="00F56BA5"/>
    <w:rsid w:val="00F60E22"/>
    <w:rsid w:val="00F6141B"/>
    <w:rsid w:val="00F6248B"/>
    <w:rsid w:val="00F63B39"/>
    <w:rsid w:val="00F66209"/>
    <w:rsid w:val="00F81029"/>
    <w:rsid w:val="00F81395"/>
    <w:rsid w:val="00F81887"/>
    <w:rsid w:val="00F81BB8"/>
    <w:rsid w:val="00F82ADB"/>
    <w:rsid w:val="00F842CD"/>
    <w:rsid w:val="00F86433"/>
    <w:rsid w:val="00F917D1"/>
    <w:rsid w:val="00F9342C"/>
    <w:rsid w:val="00F93D0E"/>
    <w:rsid w:val="00F950F2"/>
    <w:rsid w:val="00F9653B"/>
    <w:rsid w:val="00FA3CA9"/>
    <w:rsid w:val="00FA41A1"/>
    <w:rsid w:val="00FA56EA"/>
    <w:rsid w:val="00FB62CF"/>
    <w:rsid w:val="00FB6401"/>
    <w:rsid w:val="00FC0F4A"/>
    <w:rsid w:val="00FC3330"/>
    <w:rsid w:val="00FC3DE9"/>
    <w:rsid w:val="00FD3C3B"/>
    <w:rsid w:val="00FE07DD"/>
    <w:rsid w:val="00FE6B45"/>
    <w:rsid w:val="00FE6DC7"/>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82401418">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83B6F"/>
    <w:rsid w:val="001C40BF"/>
    <w:rsid w:val="00200821"/>
    <w:rsid w:val="0023238C"/>
    <w:rsid w:val="002468A0"/>
    <w:rsid w:val="00257B6B"/>
    <w:rsid w:val="00286414"/>
    <w:rsid w:val="002C698B"/>
    <w:rsid w:val="002E6F38"/>
    <w:rsid w:val="00355400"/>
    <w:rsid w:val="00394049"/>
    <w:rsid w:val="004F2DF8"/>
    <w:rsid w:val="005B6D86"/>
    <w:rsid w:val="005D3162"/>
    <w:rsid w:val="005F168B"/>
    <w:rsid w:val="005F413B"/>
    <w:rsid w:val="005F72A0"/>
    <w:rsid w:val="006612B0"/>
    <w:rsid w:val="006D522B"/>
    <w:rsid w:val="006E2B51"/>
    <w:rsid w:val="007E29AE"/>
    <w:rsid w:val="00806813"/>
    <w:rsid w:val="008E3184"/>
    <w:rsid w:val="00942213"/>
    <w:rsid w:val="0097453C"/>
    <w:rsid w:val="009A1B5A"/>
    <w:rsid w:val="009A261B"/>
    <w:rsid w:val="00A311DF"/>
    <w:rsid w:val="00AA67AB"/>
    <w:rsid w:val="00AC15A4"/>
    <w:rsid w:val="00B0336C"/>
    <w:rsid w:val="00BD5B4D"/>
    <w:rsid w:val="00C11833"/>
    <w:rsid w:val="00C35857"/>
    <w:rsid w:val="00C35D17"/>
    <w:rsid w:val="00C56634"/>
    <w:rsid w:val="00CB1516"/>
    <w:rsid w:val="00CC1166"/>
    <w:rsid w:val="00D1626E"/>
    <w:rsid w:val="00D42656"/>
    <w:rsid w:val="00D46351"/>
    <w:rsid w:val="00D55AA6"/>
    <w:rsid w:val="00D73C04"/>
    <w:rsid w:val="00D84C02"/>
    <w:rsid w:val="00DD65ED"/>
    <w:rsid w:val="00E02BDB"/>
    <w:rsid w:val="00E77140"/>
    <w:rsid w:val="00E907ED"/>
    <w:rsid w:val="00EC5ECB"/>
    <w:rsid w:val="00EC7B7B"/>
    <w:rsid w:val="00EE5A1E"/>
    <w:rsid w:val="00F00D2F"/>
    <w:rsid w:val="00F128DF"/>
    <w:rsid w:val="00F70285"/>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64FED-32DF-4F53-B8A0-4BA6055B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10424</Characters>
  <Application>Microsoft Office Word</Application>
  <DocSecurity>0</DocSecurity>
  <Lines>186</Lines>
  <Paragraphs>47</Paragraphs>
  <ScaleCrop>false</ScaleCrop>
  <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258/20</dc:title>
  <dc:creator/>
  <cp:lastModifiedBy/>
  <cp:revision>1</cp:revision>
  <dcterms:created xsi:type="dcterms:W3CDTF">2020-10-20T14:29:00Z</dcterms:created>
  <dcterms:modified xsi:type="dcterms:W3CDTF">2020-10-20T14:29:00Z</dcterms:modified>
</cp:coreProperties>
</file>