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3698E31" w14:textId="77777777" w:rsidR="00040C3A" w:rsidRPr="00796A4F" w:rsidRDefault="00D306D1" w:rsidP="00627C9F">
      <w:pPr>
        <w:jc w:val="both"/>
        <w:rPr>
          <w:rFonts w:asciiTheme="majorHAnsi" w:hAnsiTheme="majorHAnsi" w:cs="Univers"/>
          <w:b/>
          <w:bCs/>
          <w:sz w:val="22"/>
          <w:szCs w:val="22"/>
          <w:lang w:val="es-ES"/>
        </w:rPr>
      </w:pPr>
      <w:r w:rsidRPr="00796A4F">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42AD240" wp14:editId="19D0A70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6E216C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796A4F">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4A3D5AF" wp14:editId="4C49923C">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E8E4F7" w14:textId="77777777" w:rsidR="00CB2660" w:rsidRDefault="00AE5488" w:rsidP="00AE5488">
                            <w:r>
                              <w:rPr>
                                <w:noProof/>
                              </w:rPr>
                              <w:drawing>
                                <wp:inline distT="0" distB="0" distL="0" distR="0" wp14:anchorId="48BFAE98" wp14:editId="7C99D03C">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4A3D5AF"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4FE8E4F7" w14:textId="77777777" w:rsidR="00CB2660" w:rsidRDefault="00AE5488" w:rsidP="00AE5488">
                      <w:r>
                        <w:rPr>
                          <w:noProof/>
                        </w:rPr>
                        <w:drawing>
                          <wp:inline distT="0" distB="0" distL="0" distR="0" wp14:anchorId="48BFAE98" wp14:editId="7C99D03C">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796A4F">
        <w:rPr>
          <w:rFonts w:asciiTheme="majorHAnsi" w:hAnsiTheme="majorHAnsi" w:cs="Univers"/>
          <w:b/>
          <w:bCs/>
          <w:sz w:val="22"/>
          <w:szCs w:val="22"/>
          <w:lang w:val="es-ES"/>
        </w:rPr>
        <w:t xml:space="preserve"> </w:t>
      </w:r>
    </w:p>
    <w:p w14:paraId="1380BF8D" w14:textId="77777777" w:rsidR="00040C3A" w:rsidRPr="00796A4F" w:rsidRDefault="00040C3A" w:rsidP="00040C3A">
      <w:pPr>
        <w:tabs>
          <w:tab w:val="center" w:pos="5400"/>
        </w:tabs>
        <w:suppressAutoHyphens/>
        <w:jc w:val="both"/>
        <w:rPr>
          <w:rFonts w:asciiTheme="majorHAnsi" w:hAnsiTheme="majorHAnsi"/>
          <w:sz w:val="22"/>
          <w:szCs w:val="22"/>
          <w:lang w:val="es-ES"/>
        </w:rPr>
      </w:pPr>
    </w:p>
    <w:p w14:paraId="4D413E37" w14:textId="77777777" w:rsidR="00040C3A" w:rsidRPr="00796A4F" w:rsidRDefault="00040C3A" w:rsidP="00040C3A">
      <w:pPr>
        <w:tabs>
          <w:tab w:val="center" w:pos="5400"/>
        </w:tabs>
        <w:suppressAutoHyphens/>
        <w:jc w:val="both"/>
        <w:rPr>
          <w:rFonts w:asciiTheme="majorHAnsi" w:hAnsiTheme="majorHAnsi"/>
          <w:sz w:val="22"/>
          <w:szCs w:val="22"/>
          <w:lang w:val="es-ES"/>
        </w:rPr>
      </w:pPr>
    </w:p>
    <w:p w14:paraId="5AFCB472" w14:textId="77777777" w:rsidR="005128E4" w:rsidRPr="00796A4F" w:rsidRDefault="005128E4" w:rsidP="00040C3A">
      <w:pPr>
        <w:tabs>
          <w:tab w:val="center" w:pos="5400"/>
        </w:tabs>
        <w:suppressAutoHyphens/>
        <w:rPr>
          <w:rFonts w:asciiTheme="majorHAnsi" w:hAnsiTheme="majorHAnsi"/>
          <w:sz w:val="22"/>
          <w:szCs w:val="22"/>
          <w:lang w:val="es-ES"/>
        </w:rPr>
      </w:pPr>
    </w:p>
    <w:p w14:paraId="2BA36BE8" w14:textId="77777777" w:rsidR="005128E4" w:rsidRPr="00796A4F" w:rsidRDefault="005128E4" w:rsidP="00040C3A">
      <w:pPr>
        <w:tabs>
          <w:tab w:val="center" w:pos="5400"/>
        </w:tabs>
        <w:suppressAutoHyphens/>
        <w:rPr>
          <w:rFonts w:asciiTheme="majorHAnsi" w:hAnsiTheme="majorHAnsi"/>
          <w:sz w:val="22"/>
          <w:szCs w:val="22"/>
          <w:lang w:val="es-ES"/>
        </w:rPr>
      </w:pPr>
    </w:p>
    <w:p w14:paraId="376F6BBD" w14:textId="77777777" w:rsidR="005128E4" w:rsidRPr="00796A4F" w:rsidRDefault="005128E4" w:rsidP="00040C3A">
      <w:pPr>
        <w:tabs>
          <w:tab w:val="center" w:pos="5400"/>
        </w:tabs>
        <w:suppressAutoHyphens/>
        <w:rPr>
          <w:rFonts w:asciiTheme="majorHAnsi" w:hAnsiTheme="majorHAnsi"/>
          <w:sz w:val="22"/>
          <w:szCs w:val="22"/>
          <w:lang w:val="es-ES"/>
        </w:rPr>
      </w:pPr>
    </w:p>
    <w:p w14:paraId="4884FDF0" w14:textId="77777777" w:rsidR="00040C3A" w:rsidRPr="00796A4F" w:rsidRDefault="00040C3A" w:rsidP="005128E4">
      <w:pPr>
        <w:tabs>
          <w:tab w:val="center" w:pos="5400"/>
        </w:tabs>
        <w:suppressAutoHyphens/>
        <w:jc w:val="center"/>
        <w:rPr>
          <w:rFonts w:asciiTheme="majorHAnsi" w:hAnsiTheme="majorHAnsi"/>
          <w:sz w:val="22"/>
          <w:szCs w:val="22"/>
          <w:lang w:val="es-ES"/>
        </w:rPr>
      </w:pPr>
    </w:p>
    <w:p w14:paraId="310EB695" w14:textId="77777777" w:rsidR="00040C3A" w:rsidRPr="00796A4F" w:rsidRDefault="00040C3A" w:rsidP="005128E4">
      <w:pPr>
        <w:tabs>
          <w:tab w:val="center" w:pos="5400"/>
        </w:tabs>
        <w:suppressAutoHyphens/>
        <w:jc w:val="center"/>
        <w:rPr>
          <w:rFonts w:asciiTheme="majorHAnsi" w:hAnsiTheme="majorHAnsi"/>
          <w:sz w:val="22"/>
          <w:szCs w:val="22"/>
          <w:lang w:val="es-ES"/>
        </w:rPr>
      </w:pPr>
    </w:p>
    <w:p w14:paraId="1C7F362B" w14:textId="77777777" w:rsidR="005B52B0" w:rsidRPr="00796A4F" w:rsidRDefault="005B52B0" w:rsidP="005128E4">
      <w:pPr>
        <w:tabs>
          <w:tab w:val="center" w:pos="5400"/>
        </w:tabs>
        <w:suppressAutoHyphens/>
        <w:jc w:val="center"/>
        <w:rPr>
          <w:rFonts w:asciiTheme="majorHAnsi" w:hAnsiTheme="majorHAnsi"/>
          <w:sz w:val="22"/>
          <w:szCs w:val="22"/>
          <w:lang w:val="es-ES"/>
        </w:rPr>
      </w:pPr>
    </w:p>
    <w:p w14:paraId="574DC066" w14:textId="77777777" w:rsidR="005B52B0" w:rsidRPr="00796A4F" w:rsidRDefault="005B52B0" w:rsidP="005128E4">
      <w:pPr>
        <w:tabs>
          <w:tab w:val="center" w:pos="5400"/>
        </w:tabs>
        <w:suppressAutoHyphens/>
        <w:jc w:val="center"/>
        <w:rPr>
          <w:rFonts w:asciiTheme="majorHAnsi" w:hAnsiTheme="majorHAnsi"/>
          <w:sz w:val="22"/>
          <w:szCs w:val="22"/>
          <w:lang w:val="es-ES"/>
        </w:rPr>
      </w:pPr>
    </w:p>
    <w:p w14:paraId="5CDAEC68" w14:textId="77777777" w:rsidR="005B52B0" w:rsidRPr="00796A4F" w:rsidRDefault="005B52B0" w:rsidP="005128E4">
      <w:pPr>
        <w:tabs>
          <w:tab w:val="center" w:pos="5400"/>
        </w:tabs>
        <w:suppressAutoHyphens/>
        <w:jc w:val="center"/>
        <w:rPr>
          <w:rFonts w:asciiTheme="majorHAnsi" w:hAnsiTheme="majorHAnsi"/>
          <w:sz w:val="22"/>
          <w:szCs w:val="22"/>
          <w:lang w:val="es-ES"/>
        </w:rPr>
      </w:pPr>
    </w:p>
    <w:p w14:paraId="55AC4C70" w14:textId="77777777" w:rsidR="00040C3A" w:rsidRPr="00796A4F" w:rsidRDefault="00040C3A" w:rsidP="00040C3A">
      <w:pPr>
        <w:tabs>
          <w:tab w:val="center" w:pos="5400"/>
        </w:tabs>
        <w:suppressAutoHyphens/>
        <w:jc w:val="center"/>
        <w:rPr>
          <w:rFonts w:asciiTheme="majorHAnsi" w:hAnsiTheme="majorHAnsi"/>
          <w:sz w:val="22"/>
          <w:szCs w:val="22"/>
          <w:lang w:val="es-ES"/>
        </w:rPr>
      </w:pPr>
    </w:p>
    <w:p w14:paraId="4DFD4BCA" w14:textId="77777777" w:rsidR="00040C3A" w:rsidRPr="00796A4F" w:rsidRDefault="00040C3A" w:rsidP="00040C3A">
      <w:pPr>
        <w:tabs>
          <w:tab w:val="center" w:pos="5400"/>
        </w:tabs>
        <w:suppressAutoHyphens/>
        <w:jc w:val="center"/>
        <w:rPr>
          <w:rFonts w:asciiTheme="majorHAnsi" w:hAnsiTheme="majorHAnsi"/>
          <w:sz w:val="22"/>
          <w:szCs w:val="22"/>
          <w:lang w:val="es-ES"/>
        </w:rPr>
      </w:pPr>
    </w:p>
    <w:p w14:paraId="09515BD4" w14:textId="77777777" w:rsidR="00040C3A" w:rsidRPr="00796A4F" w:rsidRDefault="003D3BC2" w:rsidP="00040C3A">
      <w:pPr>
        <w:tabs>
          <w:tab w:val="center" w:pos="5400"/>
        </w:tabs>
        <w:suppressAutoHyphens/>
        <w:jc w:val="center"/>
        <w:rPr>
          <w:rFonts w:asciiTheme="majorHAnsi" w:hAnsiTheme="majorHAnsi"/>
          <w:sz w:val="22"/>
          <w:szCs w:val="22"/>
          <w:lang w:val="es-ES"/>
        </w:rPr>
      </w:pPr>
      <w:r w:rsidRPr="00796A4F">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D7BE4C9" wp14:editId="5504B674">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F4F76F" w14:textId="6F1E702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8E1FF7">
                              <w:rPr>
                                <w:rFonts w:asciiTheme="majorHAnsi" w:hAnsiTheme="majorHAnsi" w:cs="Arial"/>
                                <w:b/>
                                <w:bCs/>
                                <w:color w:val="0D0D0D" w:themeColor="text1" w:themeTint="F2"/>
                                <w:sz w:val="36"/>
                                <w:szCs w:val="22"/>
                                <w:lang w:val="es-ES_tradnl"/>
                              </w:rPr>
                              <w:t xml:space="preserve"> 360</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14:paraId="29C53B83" w14:textId="6924FA4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D0464">
                              <w:rPr>
                                <w:rFonts w:asciiTheme="majorHAnsi" w:hAnsiTheme="majorHAnsi" w:cs="Arial"/>
                                <w:b/>
                                <w:color w:val="0D0D0D" w:themeColor="text1" w:themeTint="F2"/>
                                <w:sz w:val="36"/>
                                <w:szCs w:val="22"/>
                                <w:lang w:val="es-ES_tradnl"/>
                              </w:rPr>
                              <w:t>160</w:t>
                            </w:r>
                            <w:r w:rsidR="00246D1F" w:rsidRPr="004E2649">
                              <w:rPr>
                                <w:rFonts w:asciiTheme="majorHAnsi" w:hAnsiTheme="majorHAnsi" w:cs="Arial"/>
                                <w:b/>
                                <w:color w:val="0D0D0D" w:themeColor="text1" w:themeTint="F2"/>
                                <w:sz w:val="36"/>
                                <w:szCs w:val="22"/>
                                <w:lang w:val="es-ES_tradnl"/>
                              </w:rPr>
                              <w:t>-</w:t>
                            </w:r>
                            <w:r w:rsidR="009D0464">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0E88D06F" w14:textId="3170071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31B0DC83"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69084B2E" w14:textId="21F0466F" w:rsidR="005B52B0" w:rsidRPr="0010736F" w:rsidRDefault="009D046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LUIS GASTÓN LOBOS BARRIENTOS Y FAMILIA</w:t>
                            </w:r>
                          </w:p>
                          <w:bookmarkEnd w:id="1"/>
                          <w:p w14:paraId="7E390963" w14:textId="59ABB970" w:rsidR="005B52B0" w:rsidRPr="0010736F" w:rsidRDefault="009D046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6D2A077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D7BE4C9"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2DF4F76F" w14:textId="6F1E702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8E1FF7">
                        <w:rPr>
                          <w:rFonts w:asciiTheme="majorHAnsi" w:hAnsiTheme="majorHAnsi" w:cs="Arial"/>
                          <w:b/>
                          <w:bCs/>
                          <w:color w:val="0D0D0D" w:themeColor="text1" w:themeTint="F2"/>
                          <w:sz w:val="36"/>
                          <w:szCs w:val="22"/>
                          <w:lang w:val="es-ES_tradnl"/>
                        </w:rPr>
                        <w:t xml:space="preserve"> 360</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14:paraId="29C53B83" w14:textId="6924FA4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D0464">
                        <w:rPr>
                          <w:rFonts w:asciiTheme="majorHAnsi" w:hAnsiTheme="majorHAnsi" w:cs="Arial"/>
                          <w:b/>
                          <w:color w:val="0D0D0D" w:themeColor="text1" w:themeTint="F2"/>
                          <w:sz w:val="36"/>
                          <w:szCs w:val="22"/>
                          <w:lang w:val="es-ES_tradnl"/>
                        </w:rPr>
                        <w:t>160</w:t>
                      </w:r>
                      <w:r w:rsidR="00246D1F" w:rsidRPr="004E2649">
                        <w:rPr>
                          <w:rFonts w:asciiTheme="majorHAnsi" w:hAnsiTheme="majorHAnsi" w:cs="Arial"/>
                          <w:b/>
                          <w:color w:val="0D0D0D" w:themeColor="text1" w:themeTint="F2"/>
                          <w:sz w:val="36"/>
                          <w:szCs w:val="22"/>
                          <w:lang w:val="es-ES_tradnl"/>
                        </w:rPr>
                        <w:t>-</w:t>
                      </w:r>
                      <w:r w:rsidR="009D0464">
                        <w:rPr>
                          <w:rFonts w:asciiTheme="majorHAnsi" w:hAnsiTheme="majorHAnsi" w:cs="Arial"/>
                          <w:b/>
                          <w:color w:val="0D0D0D" w:themeColor="text1" w:themeTint="F2"/>
                          <w:sz w:val="36"/>
                          <w:szCs w:val="22"/>
                          <w:lang w:val="es-ES_tradnl"/>
                        </w:rPr>
                        <w:t>11</w:t>
                      </w:r>
                      <w:r w:rsidR="00246D1F" w:rsidRPr="004E2649">
                        <w:rPr>
                          <w:rFonts w:asciiTheme="majorHAnsi" w:hAnsiTheme="majorHAnsi" w:cs="Arial"/>
                          <w:b/>
                          <w:color w:val="0D0D0D" w:themeColor="text1" w:themeTint="F2"/>
                          <w:sz w:val="36"/>
                          <w:szCs w:val="22"/>
                          <w:lang w:val="es-ES_tradnl"/>
                        </w:rPr>
                        <w:t xml:space="preserve"> </w:t>
                      </w:r>
                    </w:p>
                    <w:p w14:paraId="0E88D06F" w14:textId="31700711"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31B0DC83"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69084B2E" w14:textId="21F0466F" w:rsidR="005B52B0" w:rsidRPr="0010736F" w:rsidRDefault="009D0464"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LUIS GASTÓN LOBOS BARRIENTOS Y FAMILIA</w:t>
                      </w:r>
                    </w:p>
                    <w:bookmarkEnd w:id="1"/>
                    <w:p w14:paraId="7E390963" w14:textId="59ABB970" w:rsidR="005B52B0" w:rsidRPr="0010736F" w:rsidRDefault="009D046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6D2A0775" w14:textId="77777777" w:rsidR="005B52B0" w:rsidRPr="00AE5488" w:rsidRDefault="005B52B0" w:rsidP="007A5817">
                      <w:pPr>
                        <w:rPr>
                          <w:color w:val="0D0D0D" w:themeColor="text1" w:themeTint="F2"/>
                          <w:lang w:val="es-ES_tradnl"/>
                        </w:rPr>
                      </w:pPr>
                    </w:p>
                  </w:txbxContent>
                </v:textbox>
              </v:shape>
            </w:pict>
          </mc:Fallback>
        </mc:AlternateContent>
      </w:r>
      <w:r w:rsidR="004E2649" w:rsidRPr="00796A4F">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30D86C43" wp14:editId="79BE244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B0D777" w14:textId="112A7862" w:rsidR="00627C9F" w:rsidRPr="008E1FF7" w:rsidRDefault="008E1FF7" w:rsidP="007A5817">
                            <w:pPr>
                              <w:spacing w:line="276" w:lineRule="auto"/>
                              <w:jc w:val="right"/>
                              <w:rPr>
                                <w:rFonts w:asciiTheme="minorHAnsi" w:hAnsiTheme="minorHAnsi"/>
                                <w:color w:val="FFFFFF" w:themeColor="background1"/>
                                <w:sz w:val="22"/>
                                <w:lang w:val="es-419"/>
                              </w:rPr>
                            </w:pPr>
                            <w:r w:rsidRPr="008E1FF7">
                              <w:rPr>
                                <w:rFonts w:asciiTheme="minorHAnsi" w:hAnsiTheme="minorHAnsi"/>
                                <w:color w:val="FFFFFF" w:themeColor="background1"/>
                                <w:sz w:val="22"/>
                                <w:lang w:val="es-419"/>
                              </w:rPr>
                              <w:t>OEA/</w:t>
                            </w:r>
                            <w:proofErr w:type="spellStart"/>
                            <w:r w:rsidRPr="008E1FF7">
                              <w:rPr>
                                <w:rFonts w:asciiTheme="minorHAnsi" w:hAnsiTheme="minorHAnsi"/>
                                <w:color w:val="FFFFFF" w:themeColor="background1"/>
                                <w:sz w:val="22"/>
                                <w:lang w:val="es-419"/>
                              </w:rPr>
                              <w:t>Ser.L</w:t>
                            </w:r>
                            <w:proofErr w:type="spellEnd"/>
                            <w:r w:rsidRPr="008E1FF7">
                              <w:rPr>
                                <w:rFonts w:asciiTheme="minorHAnsi" w:hAnsiTheme="minorHAnsi"/>
                                <w:color w:val="FFFFFF" w:themeColor="background1"/>
                                <w:sz w:val="22"/>
                                <w:lang w:val="es-419"/>
                              </w:rPr>
                              <w:t>/V/II</w:t>
                            </w:r>
                          </w:p>
                          <w:p w14:paraId="6246D5FC" w14:textId="70E13D09" w:rsidR="00627C9F" w:rsidRPr="008E1FF7" w:rsidRDefault="008E1FF7" w:rsidP="007A5817">
                            <w:pPr>
                              <w:spacing w:line="276" w:lineRule="auto"/>
                              <w:jc w:val="right"/>
                              <w:rPr>
                                <w:rFonts w:asciiTheme="minorHAnsi" w:hAnsiTheme="minorHAnsi"/>
                                <w:color w:val="FFFFFF" w:themeColor="background1"/>
                                <w:sz w:val="22"/>
                                <w:lang w:val="es-419"/>
                              </w:rPr>
                            </w:pPr>
                            <w:r w:rsidRPr="008E1FF7">
                              <w:rPr>
                                <w:rFonts w:asciiTheme="minorHAnsi" w:hAnsiTheme="minorHAnsi"/>
                                <w:color w:val="FFFFFF" w:themeColor="background1"/>
                                <w:sz w:val="22"/>
                                <w:lang w:val="es-419"/>
                              </w:rPr>
                              <w:t>Doc. 3</w:t>
                            </w:r>
                            <w:r>
                              <w:rPr>
                                <w:rFonts w:asciiTheme="minorHAnsi" w:hAnsiTheme="minorHAnsi"/>
                                <w:color w:val="FFFFFF" w:themeColor="background1"/>
                                <w:sz w:val="22"/>
                                <w:lang w:val="es-419"/>
                              </w:rPr>
                              <w:t>78</w:t>
                            </w:r>
                          </w:p>
                          <w:p w14:paraId="528BFD30" w14:textId="21132D6D" w:rsidR="00627C9F" w:rsidRPr="00C25ADB" w:rsidRDefault="008E1FF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14 diciembre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20</w:t>
                            </w:r>
                          </w:p>
                          <w:p w14:paraId="5F7CEFB4"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0D86C43"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73B0D777" w14:textId="112A7862" w:rsidR="00627C9F" w:rsidRPr="008E1FF7" w:rsidRDefault="008E1FF7" w:rsidP="007A5817">
                      <w:pPr>
                        <w:spacing w:line="276" w:lineRule="auto"/>
                        <w:jc w:val="right"/>
                        <w:rPr>
                          <w:rFonts w:asciiTheme="minorHAnsi" w:hAnsiTheme="minorHAnsi"/>
                          <w:color w:val="FFFFFF" w:themeColor="background1"/>
                          <w:sz w:val="22"/>
                          <w:lang w:val="es-419"/>
                        </w:rPr>
                      </w:pPr>
                      <w:r w:rsidRPr="008E1FF7">
                        <w:rPr>
                          <w:rFonts w:asciiTheme="minorHAnsi" w:hAnsiTheme="minorHAnsi"/>
                          <w:color w:val="FFFFFF" w:themeColor="background1"/>
                          <w:sz w:val="22"/>
                          <w:lang w:val="es-419"/>
                        </w:rPr>
                        <w:t>OEA/Ser.L/V/II</w:t>
                      </w:r>
                    </w:p>
                    <w:p w14:paraId="6246D5FC" w14:textId="70E13D09" w:rsidR="00627C9F" w:rsidRPr="008E1FF7" w:rsidRDefault="008E1FF7" w:rsidP="007A5817">
                      <w:pPr>
                        <w:spacing w:line="276" w:lineRule="auto"/>
                        <w:jc w:val="right"/>
                        <w:rPr>
                          <w:rFonts w:asciiTheme="minorHAnsi" w:hAnsiTheme="minorHAnsi"/>
                          <w:color w:val="FFFFFF" w:themeColor="background1"/>
                          <w:sz w:val="22"/>
                          <w:lang w:val="es-419"/>
                        </w:rPr>
                      </w:pPr>
                      <w:r w:rsidRPr="008E1FF7">
                        <w:rPr>
                          <w:rFonts w:asciiTheme="minorHAnsi" w:hAnsiTheme="minorHAnsi"/>
                          <w:color w:val="FFFFFF" w:themeColor="background1"/>
                          <w:sz w:val="22"/>
                          <w:lang w:val="es-419"/>
                        </w:rPr>
                        <w:t>Doc. 3</w:t>
                      </w:r>
                      <w:r>
                        <w:rPr>
                          <w:rFonts w:asciiTheme="minorHAnsi" w:hAnsiTheme="minorHAnsi"/>
                          <w:color w:val="FFFFFF" w:themeColor="background1"/>
                          <w:sz w:val="22"/>
                          <w:lang w:val="es-419"/>
                        </w:rPr>
                        <w:t>78</w:t>
                      </w:r>
                    </w:p>
                    <w:p w14:paraId="528BFD30" w14:textId="21132D6D" w:rsidR="00627C9F" w:rsidRPr="00C25ADB" w:rsidRDefault="008E1FF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14 diciembre</w:t>
                      </w:r>
                      <w:r w:rsidR="007B05C4" w:rsidRPr="00C25ADB">
                        <w:rPr>
                          <w:rFonts w:asciiTheme="minorHAnsi" w:hAnsiTheme="minorHAnsi"/>
                          <w:color w:val="FFFFFF" w:themeColor="background1"/>
                          <w:sz w:val="22"/>
                          <w:lang w:val="es-PA"/>
                        </w:rPr>
                        <w:t xml:space="preserve"> </w:t>
                      </w:r>
                      <w:r w:rsidR="00627C9F" w:rsidRPr="00C25ADB">
                        <w:rPr>
                          <w:rFonts w:asciiTheme="minorHAnsi" w:hAnsiTheme="minorHAnsi"/>
                          <w:color w:val="FFFFFF" w:themeColor="background1"/>
                          <w:sz w:val="22"/>
                          <w:lang w:val="es-PA"/>
                        </w:rPr>
                        <w:t>20</w:t>
                      </w:r>
                      <w:r w:rsidR="00C23BA4" w:rsidRPr="00C25ADB">
                        <w:rPr>
                          <w:rFonts w:asciiTheme="minorHAnsi" w:hAnsiTheme="minorHAnsi"/>
                          <w:color w:val="FFFFFF" w:themeColor="background1"/>
                          <w:sz w:val="22"/>
                          <w:lang w:val="es-PA"/>
                        </w:rPr>
                        <w:t>20</w:t>
                      </w:r>
                    </w:p>
                    <w:p w14:paraId="5F7CEFB4"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13C8685" w14:textId="77777777" w:rsidR="00040C3A" w:rsidRPr="00796A4F" w:rsidRDefault="00040C3A" w:rsidP="00040C3A">
      <w:pPr>
        <w:tabs>
          <w:tab w:val="center" w:pos="5400"/>
        </w:tabs>
        <w:suppressAutoHyphens/>
        <w:jc w:val="center"/>
        <w:rPr>
          <w:rFonts w:asciiTheme="majorHAnsi" w:hAnsiTheme="majorHAnsi"/>
          <w:sz w:val="22"/>
          <w:szCs w:val="22"/>
          <w:lang w:val="es-ES"/>
        </w:rPr>
      </w:pPr>
    </w:p>
    <w:p w14:paraId="5A016020" w14:textId="77777777" w:rsidR="00040C3A" w:rsidRPr="00796A4F" w:rsidRDefault="00040C3A" w:rsidP="00040C3A">
      <w:pPr>
        <w:tabs>
          <w:tab w:val="center" w:pos="5400"/>
        </w:tabs>
        <w:suppressAutoHyphens/>
        <w:jc w:val="center"/>
        <w:rPr>
          <w:rFonts w:asciiTheme="majorHAnsi" w:hAnsiTheme="majorHAnsi"/>
          <w:sz w:val="22"/>
          <w:szCs w:val="22"/>
          <w:lang w:val="es-ES"/>
        </w:rPr>
      </w:pPr>
    </w:p>
    <w:p w14:paraId="01D1943B" w14:textId="77777777" w:rsidR="00040C3A" w:rsidRPr="00796A4F" w:rsidRDefault="00040C3A" w:rsidP="00040C3A">
      <w:pPr>
        <w:tabs>
          <w:tab w:val="center" w:pos="5400"/>
        </w:tabs>
        <w:suppressAutoHyphens/>
        <w:jc w:val="center"/>
        <w:rPr>
          <w:rFonts w:asciiTheme="majorHAnsi" w:hAnsiTheme="majorHAnsi" w:cs="Arial"/>
          <w:sz w:val="22"/>
          <w:szCs w:val="22"/>
          <w:lang w:val="es-ES"/>
        </w:rPr>
      </w:pPr>
    </w:p>
    <w:p w14:paraId="60303E6C" w14:textId="77777777" w:rsidR="00040C3A" w:rsidRPr="00796A4F" w:rsidRDefault="00040C3A" w:rsidP="00040C3A">
      <w:pPr>
        <w:tabs>
          <w:tab w:val="center" w:pos="5400"/>
        </w:tabs>
        <w:suppressAutoHyphens/>
        <w:jc w:val="center"/>
        <w:rPr>
          <w:rFonts w:asciiTheme="majorHAnsi" w:hAnsiTheme="majorHAnsi"/>
          <w:sz w:val="22"/>
          <w:szCs w:val="22"/>
          <w:lang w:val="es-ES"/>
        </w:rPr>
      </w:pPr>
    </w:p>
    <w:p w14:paraId="35D7AEC5" w14:textId="77777777" w:rsidR="00040C3A" w:rsidRPr="00796A4F" w:rsidRDefault="00040C3A" w:rsidP="00040C3A">
      <w:pPr>
        <w:tabs>
          <w:tab w:val="center" w:pos="5400"/>
        </w:tabs>
        <w:suppressAutoHyphens/>
        <w:jc w:val="center"/>
        <w:rPr>
          <w:rFonts w:asciiTheme="majorHAnsi" w:hAnsiTheme="majorHAnsi"/>
          <w:sz w:val="22"/>
          <w:szCs w:val="22"/>
          <w:lang w:val="es-ES"/>
        </w:rPr>
      </w:pPr>
    </w:p>
    <w:p w14:paraId="2E589DE0" w14:textId="77777777" w:rsidR="00040C3A" w:rsidRPr="00796A4F" w:rsidRDefault="00040C3A" w:rsidP="00040C3A">
      <w:pPr>
        <w:tabs>
          <w:tab w:val="center" w:pos="5400"/>
        </w:tabs>
        <w:suppressAutoHyphens/>
        <w:jc w:val="center"/>
        <w:rPr>
          <w:rFonts w:asciiTheme="majorHAnsi" w:hAnsiTheme="majorHAnsi"/>
          <w:sz w:val="22"/>
          <w:szCs w:val="22"/>
          <w:lang w:val="es-ES"/>
        </w:rPr>
      </w:pPr>
    </w:p>
    <w:p w14:paraId="18AD59D8" w14:textId="77777777" w:rsidR="00040C3A" w:rsidRPr="00796A4F" w:rsidRDefault="00040C3A" w:rsidP="00040C3A">
      <w:pPr>
        <w:tabs>
          <w:tab w:val="center" w:pos="5400"/>
        </w:tabs>
        <w:suppressAutoHyphens/>
        <w:jc w:val="center"/>
        <w:rPr>
          <w:rFonts w:asciiTheme="majorHAnsi" w:hAnsiTheme="majorHAnsi"/>
          <w:sz w:val="22"/>
          <w:szCs w:val="22"/>
          <w:lang w:val="es-ES"/>
        </w:rPr>
      </w:pPr>
    </w:p>
    <w:p w14:paraId="4D5C612D" w14:textId="77777777" w:rsidR="005128E4" w:rsidRPr="00796A4F" w:rsidRDefault="005128E4" w:rsidP="00040C3A">
      <w:pPr>
        <w:tabs>
          <w:tab w:val="center" w:pos="5400"/>
        </w:tabs>
        <w:suppressAutoHyphens/>
        <w:jc w:val="center"/>
        <w:rPr>
          <w:rFonts w:asciiTheme="majorHAnsi" w:hAnsiTheme="majorHAnsi"/>
          <w:sz w:val="22"/>
          <w:szCs w:val="22"/>
          <w:lang w:val="es-ES"/>
        </w:rPr>
      </w:pPr>
    </w:p>
    <w:p w14:paraId="6C08CD8B" w14:textId="77777777" w:rsidR="00040C3A" w:rsidRPr="00796A4F" w:rsidRDefault="00040C3A" w:rsidP="00040C3A">
      <w:pPr>
        <w:tabs>
          <w:tab w:val="center" w:pos="5400"/>
        </w:tabs>
        <w:suppressAutoHyphens/>
        <w:jc w:val="center"/>
        <w:rPr>
          <w:rFonts w:asciiTheme="majorHAnsi" w:hAnsiTheme="majorHAnsi"/>
          <w:sz w:val="22"/>
          <w:szCs w:val="22"/>
          <w:lang w:val="es-ES"/>
        </w:rPr>
      </w:pPr>
    </w:p>
    <w:p w14:paraId="28C2314D" w14:textId="77777777" w:rsidR="005128E4" w:rsidRPr="00796A4F" w:rsidRDefault="005128E4" w:rsidP="00040C3A">
      <w:pPr>
        <w:tabs>
          <w:tab w:val="center" w:pos="5400"/>
        </w:tabs>
        <w:suppressAutoHyphens/>
        <w:jc w:val="center"/>
        <w:rPr>
          <w:rFonts w:asciiTheme="majorHAnsi" w:hAnsiTheme="majorHAnsi"/>
          <w:sz w:val="22"/>
          <w:szCs w:val="22"/>
          <w:lang w:val="es-ES"/>
        </w:rPr>
      </w:pPr>
    </w:p>
    <w:p w14:paraId="3CEA2EB7" w14:textId="77777777" w:rsidR="005128E4" w:rsidRPr="00796A4F" w:rsidRDefault="005128E4" w:rsidP="00040C3A">
      <w:pPr>
        <w:tabs>
          <w:tab w:val="center" w:pos="5400"/>
        </w:tabs>
        <w:suppressAutoHyphens/>
        <w:jc w:val="center"/>
        <w:rPr>
          <w:rFonts w:asciiTheme="majorHAnsi" w:hAnsiTheme="majorHAnsi"/>
          <w:sz w:val="22"/>
          <w:szCs w:val="22"/>
          <w:lang w:val="es-ES"/>
        </w:rPr>
      </w:pPr>
    </w:p>
    <w:p w14:paraId="7F0EF0DA" w14:textId="77777777" w:rsidR="005128E4" w:rsidRPr="00796A4F" w:rsidRDefault="005128E4" w:rsidP="00040C3A">
      <w:pPr>
        <w:tabs>
          <w:tab w:val="center" w:pos="5400"/>
        </w:tabs>
        <w:suppressAutoHyphens/>
        <w:jc w:val="center"/>
        <w:rPr>
          <w:rFonts w:asciiTheme="majorHAnsi" w:hAnsiTheme="majorHAnsi"/>
          <w:sz w:val="22"/>
          <w:szCs w:val="22"/>
          <w:lang w:val="es-ES"/>
        </w:rPr>
      </w:pPr>
    </w:p>
    <w:p w14:paraId="7B3ADB3F" w14:textId="77777777" w:rsidR="00040C3A" w:rsidRPr="00796A4F" w:rsidRDefault="00040C3A" w:rsidP="00040C3A">
      <w:pPr>
        <w:tabs>
          <w:tab w:val="center" w:pos="5400"/>
        </w:tabs>
        <w:suppressAutoHyphens/>
        <w:jc w:val="center"/>
        <w:rPr>
          <w:rFonts w:asciiTheme="majorHAnsi" w:hAnsiTheme="majorHAnsi"/>
          <w:sz w:val="22"/>
          <w:szCs w:val="22"/>
          <w:lang w:val="es-ES"/>
        </w:rPr>
      </w:pPr>
    </w:p>
    <w:p w14:paraId="1BF9EA10" w14:textId="77777777" w:rsidR="00040C3A" w:rsidRPr="00796A4F" w:rsidRDefault="00040C3A" w:rsidP="00040C3A">
      <w:pPr>
        <w:tabs>
          <w:tab w:val="center" w:pos="5400"/>
        </w:tabs>
        <w:suppressAutoHyphens/>
        <w:jc w:val="center"/>
        <w:rPr>
          <w:rFonts w:asciiTheme="majorHAnsi" w:hAnsiTheme="majorHAnsi"/>
          <w:sz w:val="22"/>
          <w:szCs w:val="22"/>
          <w:lang w:val="es-ES"/>
        </w:rPr>
      </w:pPr>
    </w:p>
    <w:p w14:paraId="5D952A1F" w14:textId="77777777" w:rsidR="00A50FCF" w:rsidRPr="00796A4F" w:rsidRDefault="00A50FCF" w:rsidP="00040C3A">
      <w:pPr>
        <w:tabs>
          <w:tab w:val="center" w:pos="5400"/>
        </w:tabs>
        <w:suppressAutoHyphens/>
        <w:jc w:val="center"/>
        <w:rPr>
          <w:rFonts w:asciiTheme="majorHAnsi" w:hAnsiTheme="majorHAnsi"/>
          <w:sz w:val="18"/>
          <w:szCs w:val="22"/>
          <w:lang w:val="es-ES"/>
        </w:rPr>
      </w:pPr>
    </w:p>
    <w:p w14:paraId="3E7DDDF3" w14:textId="77777777" w:rsidR="00A50FCF" w:rsidRPr="00796A4F" w:rsidRDefault="00A50FCF" w:rsidP="00040C3A">
      <w:pPr>
        <w:tabs>
          <w:tab w:val="center" w:pos="5400"/>
        </w:tabs>
        <w:suppressAutoHyphens/>
        <w:jc w:val="center"/>
        <w:rPr>
          <w:rFonts w:asciiTheme="majorHAnsi" w:hAnsiTheme="majorHAnsi"/>
          <w:sz w:val="18"/>
          <w:szCs w:val="22"/>
          <w:lang w:val="es-ES"/>
        </w:rPr>
      </w:pPr>
    </w:p>
    <w:p w14:paraId="7DB88253" w14:textId="77777777" w:rsidR="00A50FCF" w:rsidRPr="00796A4F" w:rsidRDefault="00A50FCF" w:rsidP="00040C3A">
      <w:pPr>
        <w:tabs>
          <w:tab w:val="center" w:pos="5400"/>
        </w:tabs>
        <w:suppressAutoHyphens/>
        <w:jc w:val="center"/>
        <w:rPr>
          <w:rFonts w:asciiTheme="majorHAnsi" w:hAnsiTheme="majorHAnsi"/>
          <w:sz w:val="18"/>
          <w:szCs w:val="22"/>
          <w:lang w:val="es-ES"/>
        </w:rPr>
      </w:pPr>
    </w:p>
    <w:p w14:paraId="2A6C9C32" w14:textId="77777777" w:rsidR="00A50FCF" w:rsidRPr="00796A4F" w:rsidRDefault="00A50FCF" w:rsidP="00040C3A">
      <w:pPr>
        <w:tabs>
          <w:tab w:val="center" w:pos="5400"/>
        </w:tabs>
        <w:suppressAutoHyphens/>
        <w:jc w:val="center"/>
        <w:rPr>
          <w:rFonts w:asciiTheme="majorHAnsi" w:hAnsiTheme="majorHAnsi"/>
          <w:sz w:val="18"/>
          <w:szCs w:val="22"/>
          <w:lang w:val="es-ES"/>
        </w:rPr>
      </w:pPr>
    </w:p>
    <w:p w14:paraId="23B0EF53" w14:textId="77777777" w:rsidR="00A50FCF" w:rsidRPr="00796A4F" w:rsidRDefault="00A50FCF" w:rsidP="00040C3A">
      <w:pPr>
        <w:tabs>
          <w:tab w:val="center" w:pos="5400"/>
        </w:tabs>
        <w:suppressAutoHyphens/>
        <w:jc w:val="center"/>
        <w:rPr>
          <w:rFonts w:asciiTheme="majorHAnsi" w:hAnsiTheme="majorHAnsi"/>
          <w:sz w:val="18"/>
          <w:szCs w:val="22"/>
          <w:lang w:val="es-ES"/>
        </w:rPr>
      </w:pPr>
    </w:p>
    <w:p w14:paraId="55DA0FBA" w14:textId="77777777" w:rsidR="00A50FCF" w:rsidRPr="00796A4F" w:rsidRDefault="00A50FCF" w:rsidP="00040C3A">
      <w:pPr>
        <w:tabs>
          <w:tab w:val="center" w:pos="5400"/>
        </w:tabs>
        <w:suppressAutoHyphens/>
        <w:jc w:val="center"/>
        <w:rPr>
          <w:rFonts w:asciiTheme="majorHAnsi" w:hAnsiTheme="majorHAnsi"/>
          <w:sz w:val="18"/>
          <w:szCs w:val="22"/>
          <w:lang w:val="es-ES"/>
        </w:rPr>
      </w:pPr>
    </w:p>
    <w:p w14:paraId="299A44D6" w14:textId="77777777" w:rsidR="00A50FCF" w:rsidRPr="00796A4F" w:rsidRDefault="00A50FCF" w:rsidP="00040C3A">
      <w:pPr>
        <w:tabs>
          <w:tab w:val="center" w:pos="5400"/>
        </w:tabs>
        <w:suppressAutoHyphens/>
        <w:jc w:val="center"/>
        <w:rPr>
          <w:rFonts w:asciiTheme="majorHAnsi" w:hAnsiTheme="majorHAnsi"/>
          <w:sz w:val="18"/>
          <w:szCs w:val="22"/>
          <w:lang w:val="es-ES"/>
        </w:rPr>
      </w:pPr>
    </w:p>
    <w:p w14:paraId="1E4F9FA9" w14:textId="77777777" w:rsidR="00A50FCF" w:rsidRPr="00796A4F" w:rsidRDefault="00A50FCF" w:rsidP="00040C3A">
      <w:pPr>
        <w:tabs>
          <w:tab w:val="center" w:pos="5400"/>
        </w:tabs>
        <w:suppressAutoHyphens/>
        <w:jc w:val="center"/>
        <w:rPr>
          <w:rFonts w:asciiTheme="majorHAnsi" w:hAnsiTheme="majorHAnsi"/>
          <w:sz w:val="18"/>
          <w:szCs w:val="22"/>
          <w:lang w:val="es-ES"/>
        </w:rPr>
      </w:pPr>
    </w:p>
    <w:p w14:paraId="6FACC8AB" w14:textId="77777777" w:rsidR="00A50FCF" w:rsidRPr="00796A4F" w:rsidRDefault="00A50FCF" w:rsidP="00040C3A">
      <w:pPr>
        <w:tabs>
          <w:tab w:val="center" w:pos="5400"/>
        </w:tabs>
        <w:suppressAutoHyphens/>
        <w:jc w:val="center"/>
        <w:rPr>
          <w:rFonts w:asciiTheme="majorHAnsi" w:hAnsiTheme="majorHAnsi"/>
          <w:sz w:val="18"/>
          <w:szCs w:val="22"/>
          <w:lang w:val="es-ES"/>
        </w:rPr>
      </w:pPr>
    </w:p>
    <w:p w14:paraId="529B43C1" w14:textId="77777777" w:rsidR="00A50FCF" w:rsidRPr="00796A4F" w:rsidRDefault="00A50FCF" w:rsidP="00040C3A">
      <w:pPr>
        <w:tabs>
          <w:tab w:val="center" w:pos="5400"/>
        </w:tabs>
        <w:suppressAutoHyphens/>
        <w:jc w:val="center"/>
        <w:rPr>
          <w:rFonts w:asciiTheme="majorHAnsi" w:hAnsiTheme="majorHAnsi"/>
          <w:sz w:val="18"/>
          <w:szCs w:val="22"/>
          <w:lang w:val="es-ES"/>
        </w:rPr>
      </w:pPr>
    </w:p>
    <w:p w14:paraId="298311DD" w14:textId="77777777" w:rsidR="00A50FCF" w:rsidRPr="00796A4F" w:rsidRDefault="00A50FCF" w:rsidP="00040C3A">
      <w:pPr>
        <w:tabs>
          <w:tab w:val="center" w:pos="5400"/>
        </w:tabs>
        <w:suppressAutoHyphens/>
        <w:jc w:val="center"/>
        <w:rPr>
          <w:rFonts w:asciiTheme="majorHAnsi" w:hAnsiTheme="majorHAnsi"/>
          <w:sz w:val="18"/>
          <w:szCs w:val="22"/>
          <w:lang w:val="es-ES"/>
        </w:rPr>
      </w:pPr>
    </w:p>
    <w:p w14:paraId="24512174" w14:textId="77777777" w:rsidR="00A50FCF" w:rsidRPr="00796A4F" w:rsidRDefault="00A50FCF" w:rsidP="00040C3A">
      <w:pPr>
        <w:tabs>
          <w:tab w:val="center" w:pos="5400"/>
        </w:tabs>
        <w:suppressAutoHyphens/>
        <w:jc w:val="center"/>
        <w:rPr>
          <w:rFonts w:asciiTheme="majorHAnsi" w:hAnsiTheme="majorHAnsi"/>
          <w:sz w:val="18"/>
          <w:szCs w:val="22"/>
          <w:lang w:val="es-ES"/>
        </w:rPr>
      </w:pPr>
    </w:p>
    <w:p w14:paraId="577D34A2" w14:textId="77777777" w:rsidR="00A50FCF" w:rsidRPr="00796A4F" w:rsidRDefault="00A50FCF" w:rsidP="00040C3A">
      <w:pPr>
        <w:tabs>
          <w:tab w:val="center" w:pos="5400"/>
        </w:tabs>
        <w:suppressAutoHyphens/>
        <w:jc w:val="center"/>
        <w:rPr>
          <w:rFonts w:asciiTheme="majorHAnsi" w:hAnsiTheme="majorHAnsi"/>
          <w:sz w:val="18"/>
          <w:szCs w:val="22"/>
          <w:lang w:val="es-ES"/>
        </w:rPr>
      </w:pPr>
    </w:p>
    <w:p w14:paraId="79590E5A" w14:textId="77777777" w:rsidR="00A50FCF" w:rsidRPr="00796A4F" w:rsidRDefault="00A50FCF" w:rsidP="00040C3A">
      <w:pPr>
        <w:tabs>
          <w:tab w:val="center" w:pos="5400"/>
        </w:tabs>
        <w:suppressAutoHyphens/>
        <w:jc w:val="center"/>
        <w:rPr>
          <w:rFonts w:asciiTheme="majorHAnsi" w:hAnsiTheme="majorHAnsi"/>
          <w:sz w:val="18"/>
          <w:szCs w:val="22"/>
          <w:lang w:val="es-ES"/>
        </w:rPr>
      </w:pPr>
    </w:p>
    <w:p w14:paraId="68889B4A" w14:textId="77777777" w:rsidR="00A50FCF" w:rsidRPr="00796A4F" w:rsidRDefault="0090270B" w:rsidP="00040C3A">
      <w:pPr>
        <w:tabs>
          <w:tab w:val="center" w:pos="5400"/>
        </w:tabs>
        <w:suppressAutoHyphens/>
        <w:jc w:val="center"/>
        <w:rPr>
          <w:rFonts w:asciiTheme="majorHAnsi" w:hAnsiTheme="majorHAnsi"/>
          <w:sz w:val="18"/>
          <w:szCs w:val="22"/>
          <w:lang w:val="es-ES"/>
        </w:rPr>
      </w:pPr>
      <w:r w:rsidRPr="00796A4F">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E836F46" wp14:editId="6350870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CB5C9F" w14:textId="737F7E21"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8E1FF7">
                              <w:rPr>
                                <w:rFonts w:asciiTheme="majorHAnsi" w:hAnsiTheme="majorHAnsi"/>
                                <w:color w:val="0D0D0D" w:themeColor="text1" w:themeTint="F2"/>
                                <w:sz w:val="18"/>
                                <w:szCs w:val="22"/>
                                <w:lang w:val="es-ES"/>
                              </w:rPr>
                              <w:t>14</w:t>
                            </w:r>
                            <w:r w:rsidRPr="00890650">
                              <w:rPr>
                                <w:rFonts w:asciiTheme="majorHAnsi" w:hAnsiTheme="majorHAnsi"/>
                                <w:color w:val="0D0D0D" w:themeColor="text1" w:themeTint="F2"/>
                                <w:sz w:val="18"/>
                                <w:szCs w:val="22"/>
                                <w:lang w:val="es-ES"/>
                              </w:rPr>
                              <w:t xml:space="preserve"> de </w:t>
                            </w:r>
                            <w:r w:rsidR="008E1FF7">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r w:rsidR="00FB2C4E">
                              <w:rPr>
                                <w:rFonts w:asciiTheme="majorHAnsi" w:hAnsiTheme="majorHAnsi"/>
                                <w:color w:val="0D0D0D" w:themeColor="text1" w:themeTint="F2"/>
                                <w:sz w:val="18"/>
                                <w:szCs w:val="22"/>
                                <w:lang w:val="es-ES"/>
                              </w:rPr>
                              <w:t>.</w:t>
                            </w:r>
                          </w:p>
                          <w:p w14:paraId="1BACFC3B"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56552D50"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836F46"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33CB5C9F" w14:textId="737F7E21"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8E1FF7">
                        <w:rPr>
                          <w:rFonts w:asciiTheme="majorHAnsi" w:hAnsiTheme="majorHAnsi"/>
                          <w:color w:val="0D0D0D" w:themeColor="text1" w:themeTint="F2"/>
                          <w:sz w:val="18"/>
                          <w:szCs w:val="22"/>
                          <w:lang w:val="es-ES"/>
                        </w:rPr>
                        <w:t>14</w:t>
                      </w:r>
                      <w:r w:rsidRPr="00890650">
                        <w:rPr>
                          <w:rFonts w:asciiTheme="majorHAnsi" w:hAnsiTheme="majorHAnsi"/>
                          <w:color w:val="0D0D0D" w:themeColor="text1" w:themeTint="F2"/>
                          <w:sz w:val="18"/>
                          <w:szCs w:val="22"/>
                          <w:lang w:val="es-ES"/>
                        </w:rPr>
                        <w:t xml:space="preserve"> de </w:t>
                      </w:r>
                      <w:r w:rsidR="008E1FF7">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r w:rsidR="00FB2C4E">
                        <w:rPr>
                          <w:rFonts w:asciiTheme="majorHAnsi" w:hAnsiTheme="majorHAnsi"/>
                          <w:color w:val="0D0D0D" w:themeColor="text1" w:themeTint="F2"/>
                          <w:sz w:val="18"/>
                          <w:szCs w:val="22"/>
                          <w:lang w:val="es-ES"/>
                        </w:rPr>
                        <w:t>.</w:t>
                      </w:r>
                    </w:p>
                    <w:p w14:paraId="1BACFC3B"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56552D50"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5BBA44D1" w14:textId="77777777" w:rsidR="00A50FCF" w:rsidRPr="00796A4F" w:rsidRDefault="00A50FCF" w:rsidP="00040C3A">
      <w:pPr>
        <w:tabs>
          <w:tab w:val="center" w:pos="5400"/>
        </w:tabs>
        <w:suppressAutoHyphens/>
        <w:jc w:val="center"/>
        <w:rPr>
          <w:rFonts w:asciiTheme="majorHAnsi" w:hAnsiTheme="majorHAnsi"/>
          <w:sz w:val="18"/>
          <w:szCs w:val="22"/>
          <w:lang w:val="es-ES"/>
        </w:rPr>
      </w:pPr>
    </w:p>
    <w:p w14:paraId="13EEE516" w14:textId="77777777" w:rsidR="00A50FCF" w:rsidRPr="00796A4F" w:rsidRDefault="00A50FCF" w:rsidP="00040C3A">
      <w:pPr>
        <w:tabs>
          <w:tab w:val="center" w:pos="5400"/>
        </w:tabs>
        <w:suppressAutoHyphens/>
        <w:jc w:val="center"/>
        <w:rPr>
          <w:rFonts w:asciiTheme="majorHAnsi" w:hAnsiTheme="majorHAnsi"/>
          <w:sz w:val="18"/>
          <w:szCs w:val="22"/>
          <w:lang w:val="es-ES"/>
        </w:rPr>
      </w:pPr>
    </w:p>
    <w:p w14:paraId="4ED74AB1" w14:textId="77777777" w:rsidR="00A50FCF" w:rsidRPr="00796A4F" w:rsidRDefault="00A50FCF" w:rsidP="00040C3A">
      <w:pPr>
        <w:tabs>
          <w:tab w:val="center" w:pos="5400"/>
        </w:tabs>
        <w:suppressAutoHyphens/>
        <w:jc w:val="center"/>
        <w:rPr>
          <w:rFonts w:asciiTheme="majorHAnsi" w:hAnsiTheme="majorHAnsi"/>
          <w:sz w:val="18"/>
          <w:szCs w:val="22"/>
          <w:lang w:val="es-ES"/>
        </w:rPr>
      </w:pPr>
    </w:p>
    <w:p w14:paraId="34595001" w14:textId="77777777" w:rsidR="00A50FCF" w:rsidRPr="00796A4F" w:rsidRDefault="00A50FCF" w:rsidP="00040C3A">
      <w:pPr>
        <w:tabs>
          <w:tab w:val="center" w:pos="5400"/>
        </w:tabs>
        <w:suppressAutoHyphens/>
        <w:jc w:val="center"/>
        <w:rPr>
          <w:rFonts w:asciiTheme="majorHAnsi" w:hAnsiTheme="majorHAnsi"/>
          <w:sz w:val="18"/>
          <w:szCs w:val="22"/>
          <w:lang w:val="es-ES"/>
        </w:rPr>
      </w:pPr>
    </w:p>
    <w:p w14:paraId="615EF8D3" w14:textId="77777777" w:rsidR="00A50FCF" w:rsidRPr="00796A4F" w:rsidRDefault="0090270B" w:rsidP="00040C3A">
      <w:pPr>
        <w:tabs>
          <w:tab w:val="center" w:pos="5400"/>
        </w:tabs>
        <w:suppressAutoHyphens/>
        <w:jc w:val="center"/>
        <w:rPr>
          <w:rFonts w:asciiTheme="majorHAnsi" w:hAnsiTheme="majorHAnsi"/>
          <w:sz w:val="18"/>
          <w:szCs w:val="22"/>
          <w:lang w:val="es-ES"/>
        </w:rPr>
      </w:pPr>
      <w:r w:rsidRPr="00796A4F">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359E786" wp14:editId="4B13C57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A23C1F" w14:textId="36E0C37B"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E1FF7" w:rsidRPr="008E1FF7">
                              <w:rPr>
                                <w:rFonts w:asciiTheme="majorHAnsi" w:hAnsiTheme="majorHAnsi"/>
                                <w:color w:val="595959" w:themeColor="text1" w:themeTint="A6"/>
                                <w:sz w:val="18"/>
                                <w:szCs w:val="18"/>
                                <w:lang w:val="pt-BR"/>
                              </w:rPr>
                              <w:t>360</w:t>
                            </w:r>
                            <w:r w:rsidR="007B05C4" w:rsidRPr="008E1FF7">
                              <w:rPr>
                                <w:rFonts w:asciiTheme="majorHAnsi" w:hAnsiTheme="majorHAnsi"/>
                                <w:color w:val="595959" w:themeColor="text1" w:themeTint="A6"/>
                                <w:sz w:val="18"/>
                                <w:szCs w:val="18"/>
                                <w:lang w:val="pt-BR"/>
                              </w:rPr>
                              <w:t>/</w:t>
                            </w:r>
                            <w:r w:rsidR="008E1FF7" w:rsidRPr="008E1FF7">
                              <w:rPr>
                                <w:rFonts w:asciiTheme="majorHAnsi" w:hAnsiTheme="majorHAnsi"/>
                                <w:color w:val="595959" w:themeColor="text1" w:themeTint="A6"/>
                                <w:sz w:val="18"/>
                                <w:szCs w:val="18"/>
                                <w:lang w:val="pt-BR"/>
                              </w:rPr>
                              <w:t>20</w:t>
                            </w:r>
                            <w:r w:rsidRPr="008E1FF7">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9D0464">
                              <w:rPr>
                                <w:rFonts w:asciiTheme="majorHAnsi" w:hAnsiTheme="majorHAnsi"/>
                                <w:color w:val="595959" w:themeColor="text1" w:themeTint="A6"/>
                                <w:sz w:val="18"/>
                                <w:szCs w:val="18"/>
                                <w:lang w:val="es-ES"/>
                              </w:rPr>
                              <w:t>160</w:t>
                            </w:r>
                            <w:r w:rsidR="000433C9">
                              <w:rPr>
                                <w:rFonts w:asciiTheme="majorHAnsi" w:hAnsiTheme="majorHAnsi"/>
                                <w:color w:val="595959" w:themeColor="text1" w:themeTint="A6"/>
                                <w:sz w:val="18"/>
                                <w:szCs w:val="18"/>
                                <w:lang w:val="es-ES"/>
                              </w:rPr>
                              <w:t>-</w:t>
                            </w:r>
                            <w:r w:rsidR="009D0464">
                              <w:rPr>
                                <w:rFonts w:asciiTheme="majorHAnsi" w:hAnsiTheme="majorHAnsi"/>
                                <w:color w:val="595959" w:themeColor="text1" w:themeTint="A6"/>
                                <w:sz w:val="18"/>
                                <w:szCs w:val="18"/>
                                <w:lang w:val="es-ES"/>
                              </w:rPr>
                              <w:t>11</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A</w:t>
                            </w:r>
                            <w:r w:rsidR="009D0464">
                              <w:rPr>
                                <w:rFonts w:asciiTheme="majorHAnsi" w:hAnsiTheme="majorHAnsi"/>
                                <w:color w:val="595959" w:themeColor="text1" w:themeTint="A6"/>
                                <w:sz w:val="18"/>
                                <w:szCs w:val="18"/>
                                <w:lang w:val="es-ES_tradnl"/>
                              </w:rPr>
                              <w:t>dmisibilidad</w:t>
                            </w:r>
                            <w:r w:rsidRPr="00890650">
                              <w:rPr>
                                <w:rFonts w:asciiTheme="majorHAnsi" w:hAnsiTheme="majorHAnsi"/>
                                <w:color w:val="595959" w:themeColor="text1" w:themeTint="A6"/>
                                <w:sz w:val="18"/>
                                <w:szCs w:val="18"/>
                                <w:lang w:val="es-ES_tradnl"/>
                              </w:rPr>
                              <w:t>.</w:t>
                            </w:r>
                            <w:r w:rsidR="009D0464" w:rsidRPr="009D0464">
                              <w:rPr>
                                <w:rFonts w:ascii="Cambria" w:hAnsi="Cambria"/>
                                <w:bCs/>
                                <w:sz w:val="20"/>
                                <w:szCs w:val="20"/>
                                <w:lang w:val="es-ES"/>
                              </w:rPr>
                              <w:t xml:space="preserve"> </w:t>
                            </w:r>
                            <w:r w:rsidR="009D0464" w:rsidRPr="009D0464">
                              <w:rPr>
                                <w:rFonts w:asciiTheme="majorHAnsi" w:hAnsiTheme="majorHAnsi"/>
                                <w:bCs/>
                                <w:color w:val="595959" w:themeColor="text1" w:themeTint="A6"/>
                                <w:sz w:val="18"/>
                                <w:szCs w:val="18"/>
                                <w:lang w:val="es-ES"/>
                              </w:rPr>
                              <w:t>Luis Gastón Lobos Barrientos y familia</w:t>
                            </w:r>
                            <w:r w:rsidR="009D0464">
                              <w:rPr>
                                <w:rFonts w:asciiTheme="majorHAnsi" w:hAnsiTheme="majorHAnsi"/>
                                <w:bCs/>
                                <w:color w:val="595959" w:themeColor="text1" w:themeTint="A6"/>
                                <w:sz w:val="18"/>
                                <w:szCs w:val="18"/>
                                <w:lang w:val="es-ES"/>
                              </w:rPr>
                              <w:t>. Chile</w:t>
                            </w:r>
                            <w:r w:rsidRPr="00890650">
                              <w:rPr>
                                <w:rFonts w:asciiTheme="majorHAnsi" w:hAnsiTheme="majorHAnsi"/>
                                <w:color w:val="595959" w:themeColor="text1" w:themeTint="A6"/>
                                <w:sz w:val="18"/>
                                <w:szCs w:val="18"/>
                                <w:lang w:val="es-ES_tradnl"/>
                              </w:rPr>
                              <w:t xml:space="preserve">. </w:t>
                            </w:r>
                            <w:r w:rsidR="008E1FF7">
                              <w:rPr>
                                <w:rFonts w:asciiTheme="majorHAnsi" w:hAnsiTheme="majorHAnsi"/>
                                <w:color w:val="595959" w:themeColor="text1" w:themeTint="A6"/>
                                <w:sz w:val="18"/>
                                <w:szCs w:val="18"/>
                                <w:lang w:val="es-ES"/>
                              </w:rPr>
                              <w:t>14 de diciembre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359E786"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61A23C1F" w14:textId="36E0C37B"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E1FF7" w:rsidRPr="008E1FF7">
                        <w:rPr>
                          <w:rFonts w:asciiTheme="majorHAnsi" w:hAnsiTheme="majorHAnsi"/>
                          <w:color w:val="595959" w:themeColor="text1" w:themeTint="A6"/>
                          <w:sz w:val="18"/>
                          <w:szCs w:val="18"/>
                          <w:lang w:val="pt-BR"/>
                        </w:rPr>
                        <w:t>360</w:t>
                      </w:r>
                      <w:r w:rsidR="007B05C4" w:rsidRPr="008E1FF7">
                        <w:rPr>
                          <w:rFonts w:asciiTheme="majorHAnsi" w:hAnsiTheme="majorHAnsi"/>
                          <w:color w:val="595959" w:themeColor="text1" w:themeTint="A6"/>
                          <w:sz w:val="18"/>
                          <w:szCs w:val="18"/>
                          <w:lang w:val="pt-BR"/>
                        </w:rPr>
                        <w:t>/</w:t>
                      </w:r>
                      <w:r w:rsidR="008E1FF7" w:rsidRPr="008E1FF7">
                        <w:rPr>
                          <w:rFonts w:asciiTheme="majorHAnsi" w:hAnsiTheme="majorHAnsi"/>
                          <w:color w:val="595959" w:themeColor="text1" w:themeTint="A6"/>
                          <w:sz w:val="18"/>
                          <w:szCs w:val="18"/>
                          <w:lang w:val="pt-BR"/>
                        </w:rPr>
                        <w:t>20</w:t>
                      </w:r>
                      <w:r w:rsidRPr="008E1FF7">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9D0464">
                        <w:rPr>
                          <w:rFonts w:asciiTheme="majorHAnsi" w:hAnsiTheme="majorHAnsi"/>
                          <w:color w:val="595959" w:themeColor="text1" w:themeTint="A6"/>
                          <w:sz w:val="18"/>
                          <w:szCs w:val="18"/>
                          <w:lang w:val="es-ES"/>
                        </w:rPr>
                        <w:t>160</w:t>
                      </w:r>
                      <w:r w:rsidR="000433C9">
                        <w:rPr>
                          <w:rFonts w:asciiTheme="majorHAnsi" w:hAnsiTheme="majorHAnsi"/>
                          <w:color w:val="595959" w:themeColor="text1" w:themeTint="A6"/>
                          <w:sz w:val="18"/>
                          <w:szCs w:val="18"/>
                          <w:lang w:val="es-ES"/>
                        </w:rPr>
                        <w:t>-</w:t>
                      </w:r>
                      <w:r w:rsidR="009D0464">
                        <w:rPr>
                          <w:rFonts w:asciiTheme="majorHAnsi" w:hAnsiTheme="majorHAnsi"/>
                          <w:color w:val="595959" w:themeColor="text1" w:themeTint="A6"/>
                          <w:sz w:val="18"/>
                          <w:szCs w:val="18"/>
                          <w:lang w:val="es-ES"/>
                        </w:rPr>
                        <w:t>11</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A</w:t>
                      </w:r>
                      <w:r w:rsidR="009D0464">
                        <w:rPr>
                          <w:rFonts w:asciiTheme="majorHAnsi" w:hAnsiTheme="majorHAnsi"/>
                          <w:color w:val="595959" w:themeColor="text1" w:themeTint="A6"/>
                          <w:sz w:val="18"/>
                          <w:szCs w:val="18"/>
                          <w:lang w:val="es-ES_tradnl"/>
                        </w:rPr>
                        <w:t>dmisibilidad</w:t>
                      </w:r>
                      <w:r w:rsidRPr="00890650">
                        <w:rPr>
                          <w:rFonts w:asciiTheme="majorHAnsi" w:hAnsiTheme="majorHAnsi"/>
                          <w:color w:val="595959" w:themeColor="text1" w:themeTint="A6"/>
                          <w:sz w:val="18"/>
                          <w:szCs w:val="18"/>
                          <w:lang w:val="es-ES_tradnl"/>
                        </w:rPr>
                        <w:t>.</w:t>
                      </w:r>
                      <w:r w:rsidR="009D0464" w:rsidRPr="009D0464">
                        <w:rPr>
                          <w:rFonts w:ascii="Cambria" w:hAnsi="Cambria"/>
                          <w:bCs/>
                          <w:sz w:val="20"/>
                          <w:szCs w:val="20"/>
                          <w:lang w:val="es-ES"/>
                        </w:rPr>
                        <w:t xml:space="preserve"> </w:t>
                      </w:r>
                      <w:r w:rsidR="009D0464" w:rsidRPr="009D0464">
                        <w:rPr>
                          <w:rFonts w:asciiTheme="majorHAnsi" w:hAnsiTheme="majorHAnsi"/>
                          <w:bCs/>
                          <w:color w:val="595959" w:themeColor="text1" w:themeTint="A6"/>
                          <w:sz w:val="18"/>
                          <w:szCs w:val="18"/>
                          <w:lang w:val="es-ES"/>
                        </w:rPr>
                        <w:t>Luis Gastón Lobos Barrientos y familia</w:t>
                      </w:r>
                      <w:r w:rsidR="009D0464">
                        <w:rPr>
                          <w:rFonts w:asciiTheme="majorHAnsi" w:hAnsiTheme="majorHAnsi"/>
                          <w:bCs/>
                          <w:color w:val="595959" w:themeColor="text1" w:themeTint="A6"/>
                          <w:sz w:val="18"/>
                          <w:szCs w:val="18"/>
                          <w:lang w:val="es-ES"/>
                        </w:rPr>
                        <w:t>. Chile</w:t>
                      </w:r>
                      <w:r w:rsidRPr="00890650">
                        <w:rPr>
                          <w:rFonts w:asciiTheme="majorHAnsi" w:hAnsiTheme="majorHAnsi"/>
                          <w:color w:val="595959" w:themeColor="text1" w:themeTint="A6"/>
                          <w:sz w:val="18"/>
                          <w:szCs w:val="18"/>
                          <w:lang w:val="es-ES_tradnl"/>
                        </w:rPr>
                        <w:t xml:space="preserve">. </w:t>
                      </w:r>
                      <w:r w:rsidR="008E1FF7">
                        <w:rPr>
                          <w:rFonts w:asciiTheme="majorHAnsi" w:hAnsiTheme="majorHAnsi"/>
                          <w:color w:val="595959" w:themeColor="text1" w:themeTint="A6"/>
                          <w:sz w:val="18"/>
                          <w:szCs w:val="18"/>
                          <w:lang w:val="es-ES"/>
                        </w:rPr>
                        <w:t>14 de diciembre de 2020</w:t>
                      </w:r>
                      <w:r w:rsidRPr="007B05C4">
                        <w:rPr>
                          <w:rFonts w:asciiTheme="majorHAnsi" w:hAnsiTheme="majorHAnsi"/>
                          <w:color w:val="595959" w:themeColor="text1" w:themeTint="A6"/>
                          <w:sz w:val="18"/>
                          <w:szCs w:val="18"/>
                          <w:lang w:val="es-ES"/>
                        </w:rPr>
                        <w:t>.</w:t>
                      </w:r>
                    </w:p>
                  </w:txbxContent>
                </v:textbox>
              </v:shape>
            </w:pict>
          </mc:Fallback>
        </mc:AlternateContent>
      </w:r>
    </w:p>
    <w:p w14:paraId="137C94EA" w14:textId="77777777" w:rsidR="00A50FCF" w:rsidRPr="00796A4F" w:rsidRDefault="00A50FCF" w:rsidP="00040C3A">
      <w:pPr>
        <w:tabs>
          <w:tab w:val="center" w:pos="5400"/>
        </w:tabs>
        <w:suppressAutoHyphens/>
        <w:jc w:val="center"/>
        <w:rPr>
          <w:rFonts w:asciiTheme="majorHAnsi" w:hAnsiTheme="majorHAnsi"/>
          <w:sz w:val="18"/>
          <w:szCs w:val="22"/>
          <w:lang w:val="es-ES"/>
        </w:rPr>
      </w:pPr>
    </w:p>
    <w:p w14:paraId="2D699BD1" w14:textId="77777777" w:rsidR="0090270B" w:rsidRPr="00796A4F" w:rsidRDefault="00D306D1" w:rsidP="005516A1">
      <w:pPr>
        <w:tabs>
          <w:tab w:val="center" w:pos="5400"/>
        </w:tabs>
        <w:suppressAutoHyphens/>
        <w:jc w:val="center"/>
        <w:rPr>
          <w:rFonts w:asciiTheme="majorHAnsi" w:hAnsiTheme="majorHAnsi"/>
          <w:b/>
          <w:sz w:val="20"/>
          <w:lang w:val="es-ES"/>
        </w:rPr>
      </w:pPr>
      <w:r w:rsidRPr="00796A4F">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8A37A6" wp14:editId="77763A7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7F4D40" w14:textId="2A3E40F9" w:rsidR="00D72DC6" w:rsidRPr="00D72DC6" w:rsidRDefault="00FB2C4E" w:rsidP="00F02AD1">
                            <w:pPr>
                              <w:rPr>
                                <w:color w:val="FFFFFF" w:themeColor="background1"/>
                                <w14:textFill>
                                  <w14:noFill/>
                                </w14:textFill>
                              </w:rPr>
                            </w:pPr>
                            <w:r>
                              <w:rPr>
                                <w:noProof/>
                                <w:color w:val="FFFFFF" w:themeColor="background1"/>
                              </w:rPr>
                              <w:drawing>
                                <wp:inline distT="0" distB="0" distL="0" distR="0" wp14:anchorId="314F679A" wp14:editId="3337C4BC">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A37A6"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3F7F4D40" w14:textId="2A3E40F9" w:rsidR="00D72DC6" w:rsidRPr="00D72DC6" w:rsidRDefault="00FB2C4E" w:rsidP="00F02AD1">
                      <w:pPr>
                        <w:rPr>
                          <w:color w:val="FFFFFF" w:themeColor="background1"/>
                          <w14:textFill>
                            <w14:noFill/>
                          </w14:textFill>
                        </w:rPr>
                      </w:pPr>
                      <w:r>
                        <w:rPr>
                          <w:noProof/>
                          <w:color w:val="FFFFFF" w:themeColor="background1"/>
                        </w:rPr>
                        <w:drawing>
                          <wp:inline distT="0" distB="0" distL="0" distR="0" wp14:anchorId="314F679A" wp14:editId="3337C4BC">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796A4F">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03B6CDB" wp14:editId="62CBF063">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09032F"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03B6CDB"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1109032F"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478B6D5A" w14:textId="77777777" w:rsidR="0070697F" w:rsidRPr="00796A4F" w:rsidRDefault="004A6A54" w:rsidP="005516A1">
      <w:pPr>
        <w:tabs>
          <w:tab w:val="center" w:pos="5400"/>
        </w:tabs>
        <w:suppressAutoHyphens/>
        <w:jc w:val="center"/>
        <w:rPr>
          <w:rFonts w:asciiTheme="majorHAnsi" w:hAnsiTheme="majorHAnsi"/>
          <w:b/>
          <w:sz w:val="20"/>
          <w:lang w:val="es-ES"/>
        </w:rPr>
        <w:sectPr w:rsidR="0070697F" w:rsidRPr="00796A4F"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796A4F">
        <w:rPr>
          <w:rFonts w:asciiTheme="majorHAnsi" w:hAnsiTheme="majorHAnsi"/>
          <w:b/>
          <w:sz w:val="20"/>
          <w:lang w:val="es-ES"/>
        </w:rPr>
        <w:tab/>
      </w:r>
    </w:p>
    <w:p w14:paraId="4AEEFA06" w14:textId="77777777" w:rsidR="003239B8" w:rsidRPr="00796A4F" w:rsidRDefault="003239B8" w:rsidP="00A9286C">
      <w:pPr>
        <w:spacing w:after="120"/>
        <w:ind w:firstLine="720"/>
        <w:jc w:val="both"/>
        <w:rPr>
          <w:rFonts w:asciiTheme="majorHAnsi" w:hAnsiTheme="majorHAnsi"/>
          <w:b/>
          <w:bCs/>
          <w:sz w:val="20"/>
          <w:szCs w:val="20"/>
          <w:lang w:val="es-ES"/>
        </w:rPr>
      </w:pPr>
      <w:r w:rsidRPr="00796A4F">
        <w:rPr>
          <w:rFonts w:asciiTheme="majorHAnsi" w:hAnsiTheme="majorHAnsi"/>
          <w:b/>
          <w:bCs/>
          <w:sz w:val="20"/>
          <w:szCs w:val="20"/>
          <w:lang w:val="es-ES"/>
        </w:rPr>
        <w:lastRenderedPageBreak/>
        <w:t>I.</w:t>
      </w:r>
      <w:r w:rsidRPr="00796A4F">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26528E" w14:paraId="1FA1CDAA" w14:textId="77777777" w:rsidTr="004A6A54">
        <w:tc>
          <w:tcPr>
            <w:tcW w:w="3600" w:type="dxa"/>
            <w:tcBorders>
              <w:top w:val="single" w:sz="4" w:space="0" w:color="auto"/>
              <w:bottom w:val="single" w:sz="6" w:space="0" w:color="auto"/>
            </w:tcBorders>
            <w:shd w:val="clear" w:color="auto" w:fill="386294"/>
            <w:vAlign w:val="center"/>
          </w:tcPr>
          <w:p w14:paraId="4CFA9A56" w14:textId="77777777" w:rsidR="003239B8" w:rsidRPr="00796A4F" w:rsidRDefault="003239B8" w:rsidP="008D2290">
            <w:pPr>
              <w:jc w:val="center"/>
              <w:rPr>
                <w:rFonts w:ascii="Cambria" w:hAnsi="Cambria"/>
                <w:bCs/>
                <w:color w:val="FFFFFF" w:themeColor="background1"/>
                <w:sz w:val="20"/>
                <w:szCs w:val="20"/>
                <w:lang w:val="es-ES"/>
              </w:rPr>
            </w:pPr>
            <w:r w:rsidRPr="00796A4F">
              <w:rPr>
                <w:rFonts w:ascii="Cambria" w:hAnsi="Cambria"/>
                <w:bCs/>
                <w:color w:val="FFFFFF" w:themeColor="background1"/>
                <w:sz w:val="20"/>
                <w:szCs w:val="20"/>
                <w:lang w:val="es-ES"/>
              </w:rPr>
              <w:t>Parte peticionaria:</w:t>
            </w:r>
          </w:p>
        </w:tc>
        <w:tc>
          <w:tcPr>
            <w:tcW w:w="5760" w:type="dxa"/>
            <w:vAlign w:val="center"/>
          </w:tcPr>
          <w:p w14:paraId="44FFAD22" w14:textId="706E194B" w:rsidR="003239B8" w:rsidRPr="00ED5678" w:rsidRDefault="0065404C" w:rsidP="00013F7B">
            <w:pPr>
              <w:jc w:val="both"/>
              <w:rPr>
                <w:rFonts w:ascii="Cambria" w:hAnsi="Cambria"/>
                <w:bCs/>
                <w:sz w:val="20"/>
                <w:szCs w:val="20"/>
                <w:lang w:val="es-ES"/>
              </w:rPr>
            </w:pPr>
            <w:r w:rsidRPr="00ED5678">
              <w:rPr>
                <w:rFonts w:ascii="Cambria" w:hAnsi="Cambria"/>
                <w:bCs/>
                <w:sz w:val="20"/>
                <w:szCs w:val="20"/>
                <w:lang w:val="es-ES"/>
              </w:rPr>
              <w:t>Magdalena Garcés Fuentes y</w:t>
            </w:r>
            <w:r w:rsidR="00013F7B" w:rsidRPr="00ED5678">
              <w:rPr>
                <w:rFonts w:ascii="Cambria" w:hAnsi="Cambria"/>
                <w:bCs/>
                <w:sz w:val="20"/>
                <w:szCs w:val="20"/>
                <w:lang w:val="es-ES"/>
              </w:rPr>
              <w:t xml:space="preserve"> otros</w:t>
            </w:r>
            <w:r w:rsidR="00013F7B" w:rsidRPr="00ED5678">
              <w:rPr>
                <w:rStyle w:val="FootnoteReference"/>
                <w:rFonts w:ascii="Cambria" w:hAnsi="Cambria"/>
                <w:bCs/>
                <w:sz w:val="20"/>
                <w:szCs w:val="20"/>
                <w:lang w:val="es-ES"/>
              </w:rPr>
              <w:footnoteReference w:id="2"/>
            </w:r>
          </w:p>
        </w:tc>
      </w:tr>
      <w:tr w:rsidR="003239B8" w:rsidRPr="0026528E" w14:paraId="0D4DD240" w14:textId="77777777" w:rsidTr="004A6A54">
        <w:tc>
          <w:tcPr>
            <w:tcW w:w="3600" w:type="dxa"/>
            <w:tcBorders>
              <w:top w:val="single" w:sz="6" w:space="0" w:color="auto"/>
              <w:bottom w:val="single" w:sz="6" w:space="0" w:color="auto"/>
            </w:tcBorders>
            <w:shd w:val="clear" w:color="auto" w:fill="386294"/>
            <w:vAlign w:val="center"/>
          </w:tcPr>
          <w:p w14:paraId="1D5BC435" w14:textId="77777777" w:rsidR="003239B8" w:rsidRPr="00796A4F" w:rsidRDefault="005E76FD" w:rsidP="008D2290">
            <w:pPr>
              <w:jc w:val="center"/>
              <w:rPr>
                <w:rFonts w:ascii="Cambria" w:hAnsi="Cambria"/>
                <w:bCs/>
                <w:color w:val="FFFFFF" w:themeColor="background1"/>
                <w:sz w:val="20"/>
                <w:szCs w:val="20"/>
                <w:lang w:val="es-ES"/>
              </w:rPr>
            </w:pPr>
            <w:sdt>
              <w:sdtPr>
                <w:rPr>
                  <w:rFonts w:ascii="Cambria" w:hAnsi="Cambria"/>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796A4F">
                  <w:rPr>
                    <w:rFonts w:ascii="Cambria" w:hAnsi="Cambria"/>
                    <w:bCs/>
                    <w:color w:val="FFFFFF" w:themeColor="background1"/>
                    <w:sz w:val="20"/>
                    <w:szCs w:val="20"/>
                    <w:lang w:val="es-ES"/>
                  </w:rPr>
                  <w:t>Presunta víctima</w:t>
                </w:r>
              </w:sdtContent>
            </w:sdt>
            <w:r w:rsidR="003239B8" w:rsidRPr="00796A4F">
              <w:rPr>
                <w:rFonts w:ascii="Cambria" w:hAnsi="Cambria"/>
                <w:bCs/>
                <w:color w:val="FFFFFF" w:themeColor="background1"/>
                <w:sz w:val="20"/>
                <w:szCs w:val="20"/>
                <w:lang w:val="es-ES"/>
              </w:rPr>
              <w:t>:</w:t>
            </w:r>
          </w:p>
        </w:tc>
        <w:tc>
          <w:tcPr>
            <w:tcW w:w="5760" w:type="dxa"/>
            <w:vAlign w:val="center"/>
          </w:tcPr>
          <w:p w14:paraId="6482E9BD" w14:textId="5A187715" w:rsidR="003239B8" w:rsidRPr="00796A4F" w:rsidRDefault="00B86EF1" w:rsidP="008D2290">
            <w:pPr>
              <w:jc w:val="both"/>
              <w:rPr>
                <w:rFonts w:ascii="Cambria" w:hAnsi="Cambria"/>
                <w:bCs/>
                <w:sz w:val="20"/>
                <w:szCs w:val="20"/>
                <w:lang w:val="es-ES"/>
              </w:rPr>
            </w:pPr>
            <w:r w:rsidRPr="00796A4F">
              <w:rPr>
                <w:rFonts w:ascii="Cambria" w:hAnsi="Cambria"/>
                <w:bCs/>
                <w:sz w:val="20"/>
                <w:szCs w:val="20"/>
                <w:lang w:val="es-ES"/>
              </w:rPr>
              <w:t xml:space="preserve">Luis </w:t>
            </w:r>
            <w:r w:rsidR="009D0464" w:rsidRPr="00796A4F">
              <w:rPr>
                <w:rFonts w:ascii="Cambria" w:hAnsi="Cambria"/>
                <w:bCs/>
                <w:sz w:val="20"/>
                <w:szCs w:val="20"/>
                <w:lang w:val="es-ES"/>
              </w:rPr>
              <w:t>Gastón</w:t>
            </w:r>
            <w:r w:rsidRPr="00796A4F">
              <w:rPr>
                <w:rFonts w:ascii="Cambria" w:hAnsi="Cambria"/>
                <w:bCs/>
                <w:sz w:val="20"/>
                <w:szCs w:val="20"/>
                <w:lang w:val="es-ES"/>
              </w:rPr>
              <w:t xml:space="preserve"> Lobos Barrientos y familia</w:t>
            </w:r>
            <w:r w:rsidRPr="00796A4F">
              <w:rPr>
                <w:rStyle w:val="FootnoteReference"/>
                <w:rFonts w:ascii="Cambria" w:hAnsi="Cambria"/>
                <w:bCs/>
                <w:sz w:val="20"/>
                <w:szCs w:val="20"/>
                <w:lang w:val="es-ES"/>
              </w:rPr>
              <w:footnoteReference w:id="3"/>
            </w:r>
          </w:p>
        </w:tc>
      </w:tr>
      <w:tr w:rsidR="003239B8" w:rsidRPr="00796A4F" w14:paraId="31D97534" w14:textId="77777777" w:rsidTr="004A6A54">
        <w:tc>
          <w:tcPr>
            <w:tcW w:w="3600" w:type="dxa"/>
            <w:tcBorders>
              <w:top w:val="single" w:sz="6" w:space="0" w:color="auto"/>
              <w:bottom w:val="single" w:sz="6" w:space="0" w:color="auto"/>
            </w:tcBorders>
            <w:shd w:val="clear" w:color="auto" w:fill="386294"/>
            <w:vAlign w:val="center"/>
          </w:tcPr>
          <w:p w14:paraId="7D87ABE0" w14:textId="77777777" w:rsidR="003239B8" w:rsidRPr="00796A4F" w:rsidRDefault="003239B8" w:rsidP="008D2290">
            <w:pPr>
              <w:jc w:val="center"/>
              <w:rPr>
                <w:rFonts w:ascii="Cambria" w:hAnsi="Cambria"/>
                <w:bCs/>
                <w:color w:val="FFFFFF" w:themeColor="background1"/>
                <w:sz w:val="20"/>
                <w:szCs w:val="20"/>
                <w:lang w:val="es-ES"/>
              </w:rPr>
            </w:pPr>
            <w:r w:rsidRPr="00796A4F">
              <w:rPr>
                <w:rFonts w:ascii="Cambria" w:hAnsi="Cambria"/>
                <w:bCs/>
                <w:color w:val="FFFFFF" w:themeColor="background1"/>
                <w:sz w:val="20"/>
                <w:szCs w:val="20"/>
                <w:lang w:val="es-ES"/>
              </w:rPr>
              <w:t>Estado denunciado:</w:t>
            </w:r>
          </w:p>
        </w:tc>
        <w:tc>
          <w:tcPr>
            <w:tcW w:w="5760" w:type="dxa"/>
            <w:vAlign w:val="center"/>
          </w:tcPr>
          <w:p w14:paraId="58D9AD47" w14:textId="2F653B25" w:rsidR="003239B8" w:rsidRPr="00796A4F" w:rsidRDefault="00B86EF1" w:rsidP="008D2290">
            <w:pPr>
              <w:jc w:val="both"/>
              <w:rPr>
                <w:rFonts w:ascii="Cambria" w:hAnsi="Cambria"/>
                <w:bCs/>
                <w:sz w:val="20"/>
                <w:szCs w:val="20"/>
                <w:lang w:val="es-ES"/>
              </w:rPr>
            </w:pPr>
            <w:r w:rsidRPr="00796A4F">
              <w:rPr>
                <w:rFonts w:ascii="Cambria" w:hAnsi="Cambria"/>
                <w:bCs/>
                <w:sz w:val="20"/>
                <w:szCs w:val="20"/>
                <w:lang w:val="es-ES"/>
              </w:rPr>
              <w:t>Chile</w:t>
            </w:r>
            <w:r w:rsidR="004A6A54" w:rsidRPr="00796A4F">
              <w:rPr>
                <w:rStyle w:val="FootnoteReference"/>
                <w:rFonts w:ascii="Cambria" w:hAnsi="Cambria"/>
                <w:bCs/>
                <w:sz w:val="20"/>
                <w:szCs w:val="20"/>
                <w:lang w:val="es-ES"/>
              </w:rPr>
              <w:footnoteReference w:id="4"/>
            </w:r>
          </w:p>
        </w:tc>
      </w:tr>
      <w:tr w:rsidR="00223A29" w:rsidRPr="0026528E" w14:paraId="5C404F91" w14:textId="77777777" w:rsidTr="004A6A54">
        <w:tc>
          <w:tcPr>
            <w:tcW w:w="3600" w:type="dxa"/>
            <w:tcBorders>
              <w:top w:val="single" w:sz="6" w:space="0" w:color="auto"/>
              <w:bottom w:val="single" w:sz="6" w:space="0" w:color="auto"/>
            </w:tcBorders>
            <w:shd w:val="clear" w:color="auto" w:fill="386294"/>
            <w:vAlign w:val="center"/>
          </w:tcPr>
          <w:p w14:paraId="7E7221C1" w14:textId="77777777" w:rsidR="00223A29" w:rsidRPr="00796A4F" w:rsidRDefault="001B3A00" w:rsidP="00E4118C">
            <w:pPr>
              <w:jc w:val="center"/>
              <w:rPr>
                <w:rFonts w:ascii="Cambria" w:hAnsi="Cambria"/>
                <w:bCs/>
                <w:color w:val="FFFFFF" w:themeColor="background1"/>
                <w:sz w:val="20"/>
                <w:szCs w:val="20"/>
                <w:lang w:val="es-ES"/>
              </w:rPr>
            </w:pPr>
            <w:r w:rsidRPr="00796A4F">
              <w:rPr>
                <w:rFonts w:ascii="Cambria" w:hAnsi="Cambria"/>
                <w:bCs/>
                <w:color w:val="FFFFFF" w:themeColor="background1"/>
                <w:sz w:val="20"/>
                <w:szCs w:val="20"/>
                <w:lang w:val="es-ES"/>
              </w:rPr>
              <w:t xml:space="preserve">Derechos </w:t>
            </w:r>
            <w:r w:rsidR="00E4118C" w:rsidRPr="00796A4F">
              <w:rPr>
                <w:rFonts w:ascii="Cambria" w:hAnsi="Cambria"/>
                <w:bCs/>
                <w:color w:val="FFFFFF" w:themeColor="background1"/>
                <w:sz w:val="20"/>
                <w:szCs w:val="20"/>
                <w:lang w:val="es-ES"/>
              </w:rPr>
              <w:t>invocados</w:t>
            </w:r>
            <w:r w:rsidRPr="00796A4F">
              <w:rPr>
                <w:rFonts w:ascii="Cambria" w:hAnsi="Cambria"/>
                <w:bCs/>
                <w:color w:val="FFFFFF" w:themeColor="background1"/>
                <w:sz w:val="20"/>
                <w:szCs w:val="20"/>
                <w:lang w:val="es-ES"/>
              </w:rPr>
              <w:t>:</w:t>
            </w:r>
          </w:p>
        </w:tc>
        <w:tc>
          <w:tcPr>
            <w:tcW w:w="5760" w:type="dxa"/>
            <w:vAlign w:val="center"/>
          </w:tcPr>
          <w:p w14:paraId="7B85EF75" w14:textId="37C27A9E" w:rsidR="00223A29" w:rsidRPr="008E1FF7" w:rsidRDefault="001875A9" w:rsidP="00582E1F">
            <w:pPr>
              <w:jc w:val="both"/>
              <w:rPr>
                <w:rFonts w:ascii="Cambria" w:hAnsi="Cambria"/>
                <w:bCs/>
                <w:sz w:val="19"/>
                <w:szCs w:val="19"/>
                <w:lang w:val="es-ES"/>
              </w:rPr>
            </w:pPr>
            <w:r w:rsidRPr="008E1FF7">
              <w:rPr>
                <w:rFonts w:ascii="Cambria" w:hAnsi="Cambria"/>
                <w:bCs/>
                <w:sz w:val="19"/>
                <w:szCs w:val="19"/>
                <w:lang w:val="es-ES"/>
              </w:rPr>
              <w:t xml:space="preserve">Artículos </w:t>
            </w:r>
            <w:r w:rsidR="00582E1F" w:rsidRPr="008E1FF7">
              <w:rPr>
                <w:rFonts w:ascii="Cambria" w:hAnsi="Cambria"/>
                <w:bCs/>
                <w:sz w:val="19"/>
                <w:szCs w:val="19"/>
                <w:lang w:val="es-ES"/>
              </w:rPr>
              <w:t xml:space="preserve">5 (integridad personal), </w:t>
            </w:r>
            <w:r w:rsidRPr="008E1FF7">
              <w:rPr>
                <w:rFonts w:ascii="Cambria" w:hAnsi="Cambria"/>
                <w:bCs/>
                <w:sz w:val="19"/>
                <w:szCs w:val="19"/>
                <w:lang w:val="es-ES"/>
              </w:rPr>
              <w:t>8 (garantías judiciales), 25 (protección judicial) de la Convención Americana sobre Derechos Humanos</w:t>
            </w:r>
            <w:r w:rsidR="00582E1F" w:rsidRPr="008E1FF7">
              <w:rPr>
                <w:rStyle w:val="FootnoteReference"/>
                <w:rFonts w:ascii="Cambria" w:hAnsi="Cambria"/>
                <w:bCs/>
                <w:sz w:val="19"/>
                <w:szCs w:val="19"/>
                <w:lang w:val="es-ES"/>
              </w:rPr>
              <w:footnoteReference w:id="5"/>
            </w:r>
            <w:r w:rsidRPr="008E1FF7">
              <w:rPr>
                <w:rFonts w:ascii="Cambria" w:hAnsi="Cambria"/>
                <w:bCs/>
                <w:sz w:val="19"/>
                <w:szCs w:val="19"/>
                <w:lang w:val="es-ES"/>
              </w:rPr>
              <w:t>, en relación con sus artículos 1.1 (obligación de respetar los derechos) y 2 (</w:t>
            </w:r>
            <w:r w:rsidR="00582E1F" w:rsidRPr="008E1FF7">
              <w:rPr>
                <w:rFonts w:ascii="Cambria" w:hAnsi="Cambria"/>
                <w:bCs/>
                <w:sz w:val="19"/>
                <w:szCs w:val="19"/>
                <w:lang w:val="es-ES"/>
              </w:rPr>
              <w:t>deber de adoptar disposiciones de derecho interno)</w:t>
            </w:r>
          </w:p>
        </w:tc>
      </w:tr>
    </w:tbl>
    <w:p w14:paraId="2A395574" w14:textId="77777777" w:rsidR="003239B8" w:rsidRPr="00796A4F" w:rsidRDefault="003239B8" w:rsidP="00A9286C">
      <w:pPr>
        <w:spacing w:before="120" w:after="120"/>
        <w:ind w:firstLine="720"/>
        <w:jc w:val="both"/>
        <w:rPr>
          <w:rFonts w:asciiTheme="majorHAnsi" w:hAnsiTheme="majorHAnsi"/>
          <w:b/>
          <w:bCs/>
          <w:sz w:val="20"/>
          <w:szCs w:val="20"/>
          <w:lang w:val="es-ES"/>
        </w:rPr>
      </w:pPr>
      <w:r w:rsidRPr="00796A4F">
        <w:rPr>
          <w:rFonts w:asciiTheme="majorHAnsi" w:hAnsiTheme="majorHAnsi"/>
          <w:b/>
          <w:bCs/>
          <w:sz w:val="20"/>
          <w:szCs w:val="20"/>
          <w:lang w:val="es-ES"/>
        </w:rPr>
        <w:t>II.</w:t>
      </w:r>
      <w:r w:rsidRPr="00796A4F">
        <w:rPr>
          <w:rFonts w:asciiTheme="majorHAnsi" w:hAnsiTheme="majorHAnsi"/>
          <w:b/>
          <w:bCs/>
          <w:sz w:val="20"/>
          <w:szCs w:val="20"/>
          <w:lang w:val="es-ES"/>
        </w:rPr>
        <w:tab/>
        <w:t>TRÁMITE ANTE LA CIDH</w:t>
      </w:r>
      <w:r w:rsidR="008E3BFE" w:rsidRPr="00796A4F">
        <w:rPr>
          <w:rStyle w:val="FootnoteReference"/>
          <w:rFonts w:ascii="Cambria" w:hAnsi="Cambria"/>
          <w:b/>
          <w:sz w:val="20"/>
          <w:szCs w:val="20"/>
          <w:lang w:val="es-ES"/>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796A4F" w14:paraId="706906F7" w14:textId="77777777" w:rsidTr="004A6A54">
        <w:tc>
          <w:tcPr>
            <w:tcW w:w="3600" w:type="dxa"/>
            <w:tcBorders>
              <w:top w:val="single" w:sz="6" w:space="0" w:color="auto"/>
              <w:bottom w:val="single" w:sz="6" w:space="0" w:color="auto"/>
            </w:tcBorders>
            <w:shd w:val="clear" w:color="auto" w:fill="386294"/>
            <w:vAlign w:val="center"/>
          </w:tcPr>
          <w:p w14:paraId="74900C91" w14:textId="77777777" w:rsidR="004C2312" w:rsidRPr="00796A4F" w:rsidRDefault="004A6A54" w:rsidP="004A6A54">
            <w:pPr>
              <w:jc w:val="center"/>
              <w:rPr>
                <w:rFonts w:ascii="Cambria" w:hAnsi="Cambria"/>
                <w:bCs/>
                <w:color w:val="FFFFFF" w:themeColor="background1"/>
                <w:sz w:val="20"/>
                <w:szCs w:val="20"/>
                <w:lang w:val="es-ES"/>
              </w:rPr>
            </w:pPr>
            <w:r w:rsidRPr="00796A4F">
              <w:rPr>
                <w:rFonts w:ascii="Cambria" w:hAnsi="Cambria"/>
                <w:bCs/>
                <w:color w:val="FFFFFF" w:themeColor="background1"/>
                <w:sz w:val="20"/>
                <w:szCs w:val="20"/>
                <w:lang w:val="es-ES"/>
              </w:rPr>
              <w:t>P</w:t>
            </w:r>
            <w:r w:rsidR="004C2312" w:rsidRPr="00796A4F">
              <w:rPr>
                <w:rFonts w:ascii="Cambria" w:hAnsi="Cambria"/>
                <w:bCs/>
                <w:color w:val="FFFFFF" w:themeColor="background1"/>
                <w:sz w:val="20"/>
                <w:szCs w:val="20"/>
                <w:lang w:val="es-ES"/>
              </w:rPr>
              <w:t>resentación de la petición:</w:t>
            </w:r>
          </w:p>
        </w:tc>
        <w:tc>
          <w:tcPr>
            <w:tcW w:w="5760" w:type="dxa"/>
            <w:vAlign w:val="center"/>
          </w:tcPr>
          <w:p w14:paraId="553F172D" w14:textId="1BC9082D" w:rsidR="004C2312" w:rsidRPr="00796A4F" w:rsidRDefault="00AD7D55" w:rsidP="002625EA">
            <w:pPr>
              <w:jc w:val="both"/>
              <w:rPr>
                <w:rFonts w:ascii="Cambria" w:hAnsi="Cambria"/>
                <w:bCs/>
                <w:sz w:val="20"/>
                <w:szCs w:val="20"/>
                <w:lang w:val="es-ES"/>
              </w:rPr>
            </w:pPr>
            <w:r w:rsidRPr="00796A4F">
              <w:rPr>
                <w:rFonts w:ascii="Cambria" w:hAnsi="Cambria"/>
                <w:bCs/>
                <w:sz w:val="20"/>
                <w:szCs w:val="20"/>
                <w:lang w:val="es-ES"/>
              </w:rPr>
              <w:t>9 de febrero de 2011</w:t>
            </w:r>
          </w:p>
        </w:tc>
      </w:tr>
      <w:tr w:rsidR="004C2312" w:rsidRPr="00796A4F" w14:paraId="7E419F72" w14:textId="77777777" w:rsidTr="004A6A54">
        <w:tc>
          <w:tcPr>
            <w:tcW w:w="3600" w:type="dxa"/>
            <w:tcBorders>
              <w:top w:val="single" w:sz="6" w:space="0" w:color="auto"/>
              <w:bottom w:val="single" w:sz="6" w:space="0" w:color="auto"/>
            </w:tcBorders>
            <w:shd w:val="clear" w:color="auto" w:fill="386294"/>
            <w:vAlign w:val="center"/>
          </w:tcPr>
          <w:p w14:paraId="50461615" w14:textId="77777777" w:rsidR="004C2312" w:rsidRPr="00796A4F" w:rsidRDefault="004A6A54" w:rsidP="004A6A54">
            <w:pPr>
              <w:jc w:val="center"/>
              <w:rPr>
                <w:rFonts w:ascii="Cambria" w:hAnsi="Cambria"/>
                <w:bCs/>
                <w:color w:val="FFFFFF" w:themeColor="background1"/>
                <w:sz w:val="20"/>
                <w:szCs w:val="20"/>
                <w:lang w:val="es-ES"/>
              </w:rPr>
            </w:pPr>
            <w:r w:rsidRPr="00796A4F">
              <w:rPr>
                <w:rFonts w:ascii="Cambria" w:hAnsi="Cambria"/>
                <w:color w:val="FFFFFF" w:themeColor="background1"/>
                <w:sz w:val="20"/>
                <w:szCs w:val="20"/>
                <w:lang w:val="es-ES"/>
              </w:rPr>
              <w:t>N</w:t>
            </w:r>
            <w:r w:rsidR="004C2312" w:rsidRPr="00796A4F">
              <w:rPr>
                <w:rFonts w:ascii="Cambria" w:hAnsi="Cambria"/>
                <w:color w:val="FFFFFF" w:themeColor="background1"/>
                <w:sz w:val="20"/>
                <w:szCs w:val="20"/>
                <w:lang w:val="es-ES"/>
              </w:rPr>
              <w:t>otificación de la petición al Estado:</w:t>
            </w:r>
          </w:p>
        </w:tc>
        <w:tc>
          <w:tcPr>
            <w:tcW w:w="5760" w:type="dxa"/>
            <w:vAlign w:val="center"/>
          </w:tcPr>
          <w:p w14:paraId="2BC9F826" w14:textId="74467E29" w:rsidR="004C2312" w:rsidRPr="00796A4F" w:rsidRDefault="00796A4F" w:rsidP="008D2290">
            <w:pPr>
              <w:jc w:val="both"/>
              <w:rPr>
                <w:rFonts w:ascii="Cambria" w:hAnsi="Cambria"/>
                <w:bCs/>
                <w:sz w:val="20"/>
                <w:szCs w:val="20"/>
                <w:lang w:val="es-ES"/>
              </w:rPr>
            </w:pPr>
            <w:r>
              <w:rPr>
                <w:rFonts w:ascii="Cambria" w:hAnsi="Cambria"/>
                <w:bCs/>
                <w:sz w:val="20"/>
                <w:szCs w:val="20"/>
                <w:lang w:val="es-ES"/>
              </w:rPr>
              <w:t>30 de abril de 2018</w:t>
            </w:r>
          </w:p>
        </w:tc>
      </w:tr>
      <w:tr w:rsidR="004C2312" w:rsidRPr="00796A4F" w14:paraId="79A18A35" w14:textId="77777777" w:rsidTr="004A6A54">
        <w:tc>
          <w:tcPr>
            <w:tcW w:w="3600" w:type="dxa"/>
            <w:tcBorders>
              <w:top w:val="single" w:sz="6" w:space="0" w:color="auto"/>
              <w:bottom w:val="single" w:sz="6" w:space="0" w:color="auto"/>
            </w:tcBorders>
            <w:shd w:val="clear" w:color="auto" w:fill="386294"/>
            <w:vAlign w:val="center"/>
          </w:tcPr>
          <w:p w14:paraId="368EC9DB" w14:textId="77777777" w:rsidR="004C2312" w:rsidRPr="00796A4F" w:rsidRDefault="004A6A54" w:rsidP="004A6A54">
            <w:pPr>
              <w:jc w:val="center"/>
              <w:rPr>
                <w:rFonts w:ascii="Cambria" w:hAnsi="Cambria"/>
                <w:bCs/>
                <w:color w:val="FFFFFF" w:themeColor="background1"/>
                <w:sz w:val="20"/>
                <w:szCs w:val="20"/>
                <w:lang w:val="es-ES"/>
              </w:rPr>
            </w:pPr>
            <w:r w:rsidRPr="00796A4F">
              <w:rPr>
                <w:rFonts w:ascii="Cambria" w:hAnsi="Cambria"/>
                <w:color w:val="FFFFFF" w:themeColor="background1"/>
                <w:sz w:val="20"/>
                <w:szCs w:val="20"/>
                <w:lang w:val="es-ES"/>
              </w:rPr>
              <w:t>P</w:t>
            </w:r>
            <w:r w:rsidR="004C2312" w:rsidRPr="00796A4F">
              <w:rPr>
                <w:rFonts w:ascii="Cambria" w:hAnsi="Cambria"/>
                <w:color w:val="FFFFFF" w:themeColor="background1"/>
                <w:sz w:val="20"/>
                <w:szCs w:val="20"/>
                <w:lang w:val="es-ES"/>
              </w:rPr>
              <w:t>rimera respuesta del Estado:</w:t>
            </w:r>
          </w:p>
        </w:tc>
        <w:tc>
          <w:tcPr>
            <w:tcW w:w="5760" w:type="dxa"/>
            <w:vAlign w:val="center"/>
          </w:tcPr>
          <w:p w14:paraId="1EE2B0B3" w14:textId="5BA3C49C" w:rsidR="004C2312" w:rsidRPr="00796A4F" w:rsidRDefault="00796A4F" w:rsidP="008D2290">
            <w:pPr>
              <w:jc w:val="both"/>
              <w:rPr>
                <w:rFonts w:ascii="Cambria" w:hAnsi="Cambria"/>
                <w:bCs/>
                <w:sz w:val="20"/>
                <w:szCs w:val="20"/>
                <w:lang w:val="es-ES"/>
              </w:rPr>
            </w:pPr>
            <w:r>
              <w:rPr>
                <w:rFonts w:ascii="Cambria" w:hAnsi="Cambria"/>
                <w:bCs/>
                <w:sz w:val="20"/>
                <w:szCs w:val="20"/>
                <w:lang w:val="es-ES"/>
              </w:rPr>
              <w:t>11 de diciembre de 2018</w:t>
            </w:r>
          </w:p>
        </w:tc>
      </w:tr>
      <w:tr w:rsidR="004C2312" w:rsidRPr="00796A4F" w14:paraId="76A59951" w14:textId="77777777" w:rsidTr="004A6A54">
        <w:tc>
          <w:tcPr>
            <w:tcW w:w="3600" w:type="dxa"/>
            <w:tcBorders>
              <w:top w:val="single" w:sz="6" w:space="0" w:color="auto"/>
              <w:bottom w:val="single" w:sz="6" w:space="0" w:color="auto"/>
            </w:tcBorders>
            <w:shd w:val="clear" w:color="auto" w:fill="386294"/>
            <w:vAlign w:val="center"/>
          </w:tcPr>
          <w:p w14:paraId="45400286" w14:textId="77777777" w:rsidR="004C2312" w:rsidRPr="00796A4F" w:rsidRDefault="008E3BFE" w:rsidP="008E3BFE">
            <w:pPr>
              <w:jc w:val="center"/>
              <w:rPr>
                <w:rFonts w:ascii="Cambria" w:hAnsi="Cambria"/>
                <w:bCs/>
                <w:color w:val="FFFFFF" w:themeColor="background1"/>
                <w:sz w:val="20"/>
                <w:szCs w:val="20"/>
                <w:lang w:val="es-ES"/>
              </w:rPr>
            </w:pPr>
            <w:r w:rsidRPr="00796A4F">
              <w:rPr>
                <w:rFonts w:ascii="Cambria" w:hAnsi="Cambria"/>
                <w:bCs/>
                <w:color w:val="FFFFFF" w:themeColor="background1"/>
                <w:sz w:val="20"/>
                <w:szCs w:val="20"/>
                <w:lang w:val="es-ES"/>
              </w:rPr>
              <w:t>Observaciones adicionales de la parte peticionaria:</w:t>
            </w:r>
          </w:p>
        </w:tc>
        <w:tc>
          <w:tcPr>
            <w:tcW w:w="5760" w:type="dxa"/>
            <w:vAlign w:val="center"/>
          </w:tcPr>
          <w:p w14:paraId="43AD9E7A" w14:textId="0D5F0D42" w:rsidR="004C2312" w:rsidRPr="00796A4F" w:rsidRDefault="00796A4F" w:rsidP="008D2290">
            <w:pPr>
              <w:jc w:val="both"/>
              <w:rPr>
                <w:rFonts w:ascii="Cambria" w:hAnsi="Cambria"/>
                <w:bCs/>
                <w:sz w:val="20"/>
                <w:szCs w:val="20"/>
                <w:lang w:val="es-ES"/>
              </w:rPr>
            </w:pPr>
            <w:r>
              <w:rPr>
                <w:rFonts w:ascii="Cambria" w:hAnsi="Cambria"/>
                <w:bCs/>
                <w:sz w:val="20"/>
                <w:szCs w:val="20"/>
                <w:lang w:val="es-ES"/>
              </w:rPr>
              <w:t>15 de abril de 2019</w:t>
            </w:r>
          </w:p>
        </w:tc>
      </w:tr>
      <w:tr w:rsidR="001E49E7" w:rsidRPr="00796A4F" w14:paraId="4A1C5EFD" w14:textId="77777777" w:rsidTr="004A6A54">
        <w:tc>
          <w:tcPr>
            <w:tcW w:w="3600" w:type="dxa"/>
            <w:tcBorders>
              <w:top w:val="single" w:sz="6" w:space="0" w:color="auto"/>
              <w:bottom w:val="single" w:sz="6" w:space="0" w:color="auto"/>
            </w:tcBorders>
            <w:shd w:val="clear" w:color="auto" w:fill="386294"/>
            <w:vAlign w:val="center"/>
          </w:tcPr>
          <w:p w14:paraId="6508088F" w14:textId="77777777" w:rsidR="001E49E7" w:rsidRPr="00796A4F" w:rsidRDefault="004A6A54" w:rsidP="00DD4AD2">
            <w:pPr>
              <w:jc w:val="center"/>
              <w:rPr>
                <w:rFonts w:ascii="Cambria" w:hAnsi="Cambria"/>
                <w:bCs/>
                <w:color w:val="FFFFFF" w:themeColor="background1"/>
                <w:sz w:val="20"/>
                <w:szCs w:val="20"/>
                <w:lang w:val="es-ES"/>
              </w:rPr>
            </w:pPr>
            <w:r w:rsidRPr="00796A4F">
              <w:rPr>
                <w:rFonts w:ascii="Cambria" w:hAnsi="Cambria"/>
                <w:bCs/>
                <w:color w:val="FFFFFF" w:themeColor="background1"/>
                <w:sz w:val="20"/>
                <w:szCs w:val="20"/>
                <w:lang w:val="es-ES"/>
              </w:rPr>
              <w:t>A</w:t>
            </w:r>
            <w:r w:rsidR="001E49E7" w:rsidRPr="00796A4F">
              <w:rPr>
                <w:rFonts w:ascii="Cambria" w:hAnsi="Cambria"/>
                <w:bCs/>
                <w:color w:val="FFFFFF" w:themeColor="background1"/>
                <w:sz w:val="20"/>
                <w:szCs w:val="20"/>
                <w:lang w:val="es-ES"/>
              </w:rPr>
              <w:t>dvertencia sobre posible archivo:</w:t>
            </w:r>
          </w:p>
        </w:tc>
        <w:tc>
          <w:tcPr>
            <w:tcW w:w="5760" w:type="dxa"/>
            <w:vAlign w:val="center"/>
          </w:tcPr>
          <w:p w14:paraId="003D48BE" w14:textId="31562BA7" w:rsidR="001E49E7" w:rsidRPr="00796A4F" w:rsidRDefault="00796A4F" w:rsidP="002625EA">
            <w:pPr>
              <w:jc w:val="both"/>
              <w:rPr>
                <w:rFonts w:ascii="Cambria" w:hAnsi="Cambria"/>
                <w:bCs/>
                <w:sz w:val="20"/>
                <w:szCs w:val="20"/>
                <w:lang w:val="es-ES"/>
              </w:rPr>
            </w:pPr>
            <w:r w:rsidRPr="00796A4F">
              <w:rPr>
                <w:rFonts w:ascii="Cambria" w:hAnsi="Cambria"/>
                <w:bCs/>
                <w:sz w:val="20"/>
                <w:szCs w:val="20"/>
                <w:lang w:val="es-ES"/>
              </w:rPr>
              <w:t>7 de abril de 2017</w:t>
            </w:r>
          </w:p>
        </w:tc>
      </w:tr>
      <w:tr w:rsidR="001E49E7" w:rsidRPr="00796A4F" w14:paraId="6022A5A8" w14:textId="77777777" w:rsidTr="004A6A54">
        <w:tc>
          <w:tcPr>
            <w:tcW w:w="3600" w:type="dxa"/>
            <w:tcBorders>
              <w:top w:val="single" w:sz="6" w:space="0" w:color="auto"/>
              <w:bottom w:val="single" w:sz="6" w:space="0" w:color="auto"/>
            </w:tcBorders>
            <w:shd w:val="clear" w:color="auto" w:fill="386294"/>
            <w:vAlign w:val="center"/>
          </w:tcPr>
          <w:p w14:paraId="3D74F211" w14:textId="77777777" w:rsidR="001E49E7" w:rsidRPr="00796A4F" w:rsidRDefault="004A6A54" w:rsidP="004A6A54">
            <w:pPr>
              <w:jc w:val="center"/>
              <w:rPr>
                <w:rFonts w:ascii="Cambria" w:hAnsi="Cambria"/>
                <w:bCs/>
                <w:color w:val="FFFFFF" w:themeColor="background1"/>
                <w:sz w:val="20"/>
                <w:szCs w:val="20"/>
                <w:lang w:val="es-ES"/>
              </w:rPr>
            </w:pPr>
            <w:r w:rsidRPr="00796A4F">
              <w:rPr>
                <w:rFonts w:ascii="Cambria" w:hAnsi="Cambria"/>
                <w:bCs/>
                <w:color w:val="FFFFFF" w:themeColor="background1"/>
                <w:sz w:val="20"/>
                <w:szCs w:val="20"/>
                <w:lang w:val="es-ES"/>
              </w:rPr>
              <w:t>R</w:t>
            </w:r>
            <w:r w:rsidR="001E49E7" w:rsidRPr="00796A4F">
              <w:rPr>
                <w:rFonts w:ascii="Cambria" w:hAnsi="Cambria"/>
                <w:bCs/>
                <w:color w:val="FFFFFF" w:themeColor="background1"/>
                <w:sz w:val="20"/>
                <w:szCs w:val="20"/>
                <w:lang w:val="es-ES"/>
              </w:rPr>
              <w:t xml:space="preserve">espuesta de la parte peticionaria ante advertencia </w:t>
            </w:r>
            <w:r w:rsidR="00DD4AD2" w:rsidRPr="00796A4F">
              <w:rPr>
                <w:rFonts w:ascii="Cambria" w:hAnsi="Cambria"/>
                <w:bCs/>
                <w:color w:val="FFFFFF" w:themeColor="background1"/>
                <w:sz w:val="20"/>
                <w:szCs w:val="20"/>
                <w:lang w:val="es-ES"/>
              </w:rPr>
              <w:t xml:space="preserve">de </w:t>
            </w:r>
            <w:r w:rsidR="001E49E7" w:rsidRPr="00796A4F">
              <w:rPr>
                <w:rFonts w:ascii="Cambria" w:hAnsi="Cambria"/>
                <w:bCs/>
                <w:color w:val="FFFFFF" w:themeColor="background1"/>
                <w:sz w:val="20"/>
                <w:szCs w:val="20"/>
                <w:lang w:val="es-ES"/>
              </w:rPr>
              <w:t>posible archivo:</w:t>
            </w:r>
          </w:p>
        </w:tc>
        <w:tc>
          <w:tcPr>
            <w:tcW w:w="5760" w:type="dxa"/>
            <w:vAlign w:val="center"/>
          </w:tcPr>
          <w:p w14:paraId="4A775C74" w14:textId="659A4734" w:rsidR="001E49E7" w:rsidRPr="00796A4F" w:rsidRDefault="00796A4F" w:rsidP="002625EA">
            <w:pPr>
              <w:jc w:val="both"/>
              <w:rPr>
                <w:rFonts w:ascii="Cambria" w:hAnsi="Cambria"/>
                <w:bCs/>
                <w:sz w:val="20"/>
                <w:szCs w:val="20"/>
                <w:lang w:val="es-ES"/>
              </w:rPr>
            </w:pPr>
            <w:r w:rsidRPr="00796A4F">
              <w:rPr>
                <w:rFonts w:ascii="Cambria" w:hAnsi="Cambria"/>
                <w:bCs/>
                <w:sz w:val="20"/>
                <w:szCs w:val="20"/>
                <w:lang w:val="es-ES"/>
              </w:rPr>
              <w:t>10 de octubre de 2017</w:t>
            </w:r>
          </w:p>
        </w:tc>
      </w:tr>
    </w:tbl>
    <w:p w14:paraId="08387988" w14:textId="77777777" w:rsidR="003239B8" w:rsidRPr="00796A4F" w:rsidRDefault="003239B8" w:rsidP="00A9286C">
      <w:pPr>
        <w:spacing w:before="120" w:after="120"/>
        <w:ind w:firstLine="720"/>
        <w:jc w:val="both"/>
        <w:rPr>
          <w:rFonts w:asciiTheme="majorHAnsi" w:hAnsiTheme="majorHAnsi"/>
          <w:b/>
          <w:bCs/>
          <w:sz w:val="20"/>
          <w:szCs w:val="20"/>
          <w:lang w:val="es-ES"/>
        </w:rPr>
      </w:pPr>
      <w:r w:rsidRPr="00796A4F">
        <w:rPr>
          <w:rFonts w:asciiTheme="majorHAnsi" w:hAnsiTheme="majorHAnsi"/>
          <w:b/>
          <w:bCs/>
          <w:sz w:val="20"/>
          <w:szCs w:val="20"/>
          <w:lang w:val="es-ES"/>
        </w:rPr>
        <w:t xml:space="preserve">III. </w:t>
      </w:r>
      <w:r w:rsidRPr="00796A4F">
        <w:rPr>
          <w:rFonts w:asciiTheme="majorHAnsi" w:hAnsiTheme="majorHAnsi"/>
          <w:b/>
          <w:bCs/>
          <w:sz w:val="20"/>
          <w:szCs w:val="20"/>
          <w:lang w:val="es-ES"/>
        </w:rPr>
        <w:tab/>
        <w:t>COMPETENCIA</w:t>
      </w:r>
      <w:r w:rsidR="00EE00E9" w:rsidRPr="00796A4F">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3239B8" w:rsidRPr="00796A4F" w14:paraId="21B64B14" w14:textId="77777777" w:rsidTr="00F97366">
        <w:trPr>
          <w:cantSplit/>
        </w:trPr>
        <w:tc>
          <w:tcPr>
            <w:tcW w:w="3566" w:type="dxa"/>
            <w:tcBorders>
              <w:top w:val="single" w:sz="4" w:space="0" w:color="auto"/>
              <w:bottom w:val="single" w:sz="6" w:space="0" w:color="auto"/>
            </w:tcBorders>
            <w:shd w:val="clear" w:color="auto" w:fill="386294"/>
            <w:vAlign w:val="center"/>
          </w:tcPr>
          <w:p w14:paraId="799B1D49" w14:textId="77777777" w:rsidR="003239B8" w:rsidRPr="00796A4F" w:rsidRDefault="003239B8" w:rsidP="008D2290">
            <w:pPr>
              <w:jc w:val="center"/>
              <w:rPr>
                <w:rFonts w:ascii="Cambria" w:hAnsi="Cambria"/>
                <w:bCs/>
                <w:i/>
                <w:color w:val="FFFFFF" w:themeColor="background1"/>
                <w:sz w:val="20"/>
                <w:szCs w:val="20"/>
                <w:lang w:val="es-ES"/>
              </w:rPr>
            </w:pPr>
            <w:r w:rsidRPr="00796A4F">
              <w:rPr>
                <w:rFonts w:ascii="Cambria" w:hAnsi="Cambria"/>
                <w:bCs/>
                <w:color w:val="FFFFFF" w:themeColor="background1"/>
                <w:sz w:val="20"/>
                <w:szCs w:val="20"/>
                <w:lang w:val="es-ES"/>
              </w:rPr>
              <w:t>Competencia</w:t>
            </w:r>
            <w:r w:rsidRPr="00796A4F">
              <w:rPr>
                <w:rFonts w:ascii="Cambria" w:hAnsi="Cambria"/>
                <w:bCs/>
                <w:i/>
                <w:color w:val="FFFFFF" w:themeColor="background1"/>
                <w:sz w:val="20"/>
                <w:szCs w:val="20"/>
                <w:lang w:val="es-ES"/>
              </w:rPr>
              <w:t xml:space="preserve"> Ratione personae:</w:t>
            </w:r>
          </w:p>
        </w:tc>
        <w:tc>
          <w:tcPr>
            <w:tcW w:w="5771" w:type="dxa"/>
            <w:vAlign w:val="center"/>
          </w:tcPr>
          <w:p w14:paraId="4EBF7347" w14:textId="405E0783" w:rsidR="003239B8" w:rsidRPr="00796A4F" w:rsidRDefault="00796A4F" w:rsidP="008D2290">
            <w:pPr>
              <w:rPr>
                <w:rFonts w:ascii="Cambria" w:hAnsi="Cambria"/>
                <w:bCs/>
                <w:sz w:val="20"/>
                <w:szCs w:val="20"/>
                <w:lang w:val="es-ES"/>
              </w:rPr>
            </w:pPr>
            <w:r>
              <w:rPr>
                <w:rFonts w:ascii="Cambria" w:hAnsi="Cambria"/>
                <w:bCs/>
                <w:sz w:val="20"/>
                <w:szCs w:val="20"/>
                <w:lang w:val="es-ES"/>
              </w:rPr>
              <w:t>Sí</w:t>
            </w:r>
          </w:p>
        </w:tc>
      </w:tr>
      <w:tr w:rsidR="003239B8" w:rsidRPr="00796A4F" w14:paraId="29841434" w14:textId="77777777" w:rsidTr="00F97366">
        <w:trPr>
          <w:cantSplit/>
        </w:trPr>
        <w:tc>
          <w:tcPr>
            <w:tcW w:w="3566" w:type="dxa"/>
            <w:tcBorders>
              <w:top w:val="single" w:sz="6" w:space="0" w:color="auto"/>
              <w:bottom w:val="single" w:sz="6" w:space="0" w:color="auto"/>
            </w:tcBorders>
            <w:shd w:val="clear" w:color="auto" w:fill="386294"/>
            <w:vAlign w:val="center"/>
          </w:tcPr>
          <w:p w14:paraId="696B0166" w14:textId="77777777" w:rsidR="003239B8" w:rsidRPr="00796A4F" w:rsidRDefault="003239B8" w:rsidP="008D2290">
            <w:pPr>
              <w:jc w:val="center"/>
              <w:rPr>
                <w:rFonts w:ascii="Cambria" w:hAnsi="Cambria"/>
                <w:bCs/>
                <w:color w:val="FFFFFF" w:themeColor="background1"/>
                <w:sz w:val="20"/>
                <w:szCs w:val="20"/>
                <w:lang w:val="es-ES"/>
              </w:rPr>
            </w:pPr>
            <w:r w:rsidRPr="00796A4F">
              <w:rPr>
                <w:rFonts w:ascii="Cambria" w:hAnsi="Cambria"/>
                <w:bCs/>
                <w:color w:val="FFFFFF" w:themeColor="background1"/>
                <w:sz w:val="20"/>
                <w:szCs w:val="20"/>
                <w:lang w:val="es-ES"/>
              </w:rPr>
              <w:t>Competencia</w:t>
            </w:r>
            <w:r w:rsidRPr="00796A4F">
              <w:rPr>
                <w:rFonts w:ascii="Cambria" w:hAnsi="Cambria"/>
                <w:bCs/>
                <w:i/>
                <w:color w:val="FFFFFF" w:themeColor="background1"/>
                <w:sz w:val="20"/>
                <w:szCs w:val="20"/>
                <w:lang w:val="es-ES"/>
              </w:rPr>
              <w:t xml:space="preserve"> Ratione loci</w:t>
            </w:r>
            <w:r w:rsidRPr="00796A4F">
              <w:rPr>
                <w:rFonts w:ascii="Cambria" w:hAnsi="Cambria"/>
                <w:bCs/>
                <w:color w:val="FFFFFF" w:themeColor="background1"/>
                <w:sz w:val="20"/>
                <w:szCs w:val="20"/>
                <w:lang w:val="es-ES"/>
              </w:rPr>
              <w:t>:</w:t>
            </w:r>
          </w:p>
        </w:tc>
        <w:tc>
          <w:tcPr>
            <w:tcW w:w="5771" w:type="dxa"/>
            <w:vAlign w:val="center"/>
          </w:tcPr>
          <w:p w14:paraId="49219CAA" w14:textId="66E3B38F" w:rsidR="003239B8" w:rsidRPr="00796A4F" w:rsidRDefault="00796A4F" w:rsidP="008D2290">
            <w:pPr>
              <w:rPr>
                <w:rFonts w:ascii="Cambria" w:hAnsi="Cambria"/>
                <w:bCs/>
                <w:sz w:val="20"/>
                <w:szCs w:val="20"/>
                <w:lang w:val="es-MX"/>
              </w:rPr>
            </w:pPr>
            <w:r>
              <w:rPr>
                <w:rFonts w:ascii="Cambria" w:hAnsi="Cambria"/>
                <w:bCs/>
                <w:sz w:val="20"/>
                <w:szCs w:val="20"/>
                <w:lang w:val="es-MX"/>
              </w:rPr>
              <w:t>Sí</w:t>
            </w:r>
          </w:p>
        </w:tc>
      </w:tr>
      <w:tr w:rsidR="003239B8" w:rsidRPr="00796A4F" w14:paraId="2785E95A" w14:textId="77777777" w:rsidTr="00F97366">
        <w:trPr>
          <w:cantSplit/>
        </w:trPr>
        <w:tc>
          <w:tcPr>
            <w:tcW w:w="3566" w:type="dxa"/>
            <w:tcBorders>
              <w:top w:val="single" w:sz="6" w:space="0" w:color="auto"/>
              <w:bottom w:val="single" w:sz="6" w:space="0" w:color="auto"/>
            </w:tcBorders>
            <w:shd w:val="clear" w:color="auto" w:fill="386294"/>
            <w:vAlign w:val="center"/>
          </w:tcPr>
          <w:p w14:paraId="4B07DEB0" w14:textId="77777777" w:rsidR="003239B8" w:rsidRPr="00796A4F" w:rsidRDefault="003239B8" w:rsidP="008D2290">
            <w:pPr>
              <w:jc w:val="center"/>
              <w:rPr>
                <w:rFonts w:ascii="Cambria" w:hAnsi="Cambria"/>
                <w:bCs/>
                <w:color w:val="FFFFFF" w:themeColor="background1"/>
                <w:sz w:val="20"/>
                <w:szCs w:val="20"/>
                <w:lang w:val="es-ES"/>
              </w:rPr>
            </w:pPr>
            <w:r w:rsidRPr="00796A4F">
              <w:rPr>
                <w:rFonts w:ascii="Cambria" w:hAnsi="Cambria"/>
                <w:bCs/>
                <w:color w:val="FFFFFF" w:themeColor="background1"/>
                <w:sz w:val="20"/>
                <w:szCs w:val="20"/>
                <w:lang w:val="es-ES"/>
              </w:rPr>
              <w:t>Competencia</w:t>
            </w:r>
            <w:r w:rsidRPr="00796A4F">
              <w:rPr>
                <w:rFonts w:ascii="Cambria" w:hAnsi="Cambria"/>
                <w:bCs/>
                <w:i/>
                <w:color w:val="FFFFFF" w:themeColor="background1"/>
                <w:sz w:val="20"/>
                <w:szCs w:val="20"/>
                <w:lang w:val="es-ES"/>
              </w:rPr>
              <w:t xml:space="preserve"> Ratione temporis</w:t>
            </w:r>
            <w:r w:rsidRPr="00796A4F">
              <w:rPr>
                <w:rFonts w:ascii="Cambria" w:hAnsi="Cambria"/>
                <w:bCs/>
                <w:color w:val="FFFFFF" w:themeColor="background1"/>
                <w:sz w:val="20"/>
                <w:szCs w:val="20"/>
                <w:lang w:val="es-ES"/>
              </w:rPr>
              <w:t>:</w:t>
            </w:r>
          </w:p>
        </w:tc>
        <w:tc>
          <w:tcPr>
            <w:tcW w:w="5771" w:type="dxa"/>
            <w:vAlign w:val="center"/>
          </w:tcPr>
          <w:p w14:paraId="07F6F0F0" w14:textId="5F48D4E0" w:rsidR="003239B8" w:rsidRPr="00796A4F" w:rsidRDefault="00796A4F" w:rsidP="008D2290">
            <w:pPr>
              <w:rPr>
                <w:rFonts w:ascii="Cambria" w:hAnsi="Cambria"/>
                <w:bCs/>
                <w:sz w:val="20"/>
                <w:szCs w:val="20"/>
                <w:lang w:val="es-ES"/>
              </w:rPr>
            </w:pPr>
            <w:r>
              <w:rPr>
                <w:rFonts w:ascii="Cambria" w:hAnsi="Cambria"/>
                <w:bCs/>
                <w:sz w:val="20"/>
                <w:szCs w:val="20"/>
                <w:lang w:val="es-ES"/>
              </w:rPr>
              <w:t>Sí</w:t>
            </w:r>
          </w:p>
        </w:tc>
      </w:tr>
      <w:tr w:rsidR="003239B8" w:rsidRPr="0026528E" w14:paraId="672AB8A9" w14:textId="77777777" w:rsidTr="00F97366">
        <w:trPr>
          <w:cantSplit/>
        </w:trPr>
        <w:tc>
          <w:tcPr>
            <w:tcW w:w="3566" w:type="dxa"/>
            <w:tcBorders>
              <w:top w:val="single" w:sz="6" w:space="0" w:color="auto"/>
              <w:bottom w:val="single" w:sz="6" w:space="0" w:color="auto"/>
            </w:tcBorders>
            <w:shd w:val="clear" w:color="auto" w:fill="386294"/>
            <w:vAlign w:val="center"/>
          </w:tcPr>
          <w:p w14:paraId="5755E415" w14:textId="77777777" w:rsidR="003239B8" w:rsidRPr="00796A4F" w:rsidRDefault="003239B8" w:rsidP="008D2290">
            <w:pPr>
              <w:jc w:val="center"/>
              <w:rPr>
                <w:rFonts w:ascii="Cambria" w:hAnsi="Cambria"/>
                <w:bCs/>
                <w:color w:val="FFFFFF" w:themeColor="background1"/>
                <w:sz w:val="20"/>
                <w:szCs w:val="20"/>
                <w:lang w:val="es-ES"/>
              </w:rPr>
            </w:pPr>
            <w:r w:rsidRPr="00796A4F">
              <w:rPr>
                <w:rFonts w:ascii="Cambria" w:hAnsi="Cambria"/>
                <w:bCs/>
                <w:color w:val="FFFFFF" w:themeColor="background1"/>
                <w:sz w:val="20"/>
                <w:szCs w:val="20"/>
                <w:lang w:val="es-ES"/>
              </w:rPr>
              <w:t>Competencia</w:t>
            </w:r>
            <w:r w:rsidRPr="00796A4F">
              <w:rPr>
                <w:rFonts w:ascii="Cambria" w:hAnsi="Cambria"/>
                <w:bCs/>
                <w:i/>
                <w:color w:val="FFFFFF" w:themeColor="background1"/>
                <w:sz w:val="20"/>
                <w:szCs w:val="20"/>
                <w:lang w:val="es-ES"/>
              </w:rPr>
              <w:t xml:space="preserve"> Ratione materia</w:t>
            </w:r>
            <w:r w:rsidR="00EE00E9" w:rsidRPr="00796A4F">
              <w:rPr>
                <w:rFonts w:ascii="Cambria" w:hAnsi="Cambria"/>
                <w:bCs/>
                <w:i/>
                <w:color w:val="FFFFFF" w:themeColor="background1"/>
                <w:sz w:val="20"/>
                <w:szCs w:val="20"/>
                <w:lang w:val="es-ES"/>
              </w:rPr>
              <w:t>e</w:t>
            </w:r>
            <w:r w:rsidRPr="00796A4F">
              <w:rPr>
                <w:rFonts w:ascii="Cambria" w:hAnsi="Cambria"/>
                <w:bCs/>
                <w:color w:val="FFFFFF" w:themeColor="background1"/>
                <w:sz w:val="20"/>
                <w:szCs w:val="20"/>
                <w:lang w:val="es-ES"/>
              </w:rPr>
              <w:t>:</w:t>
            </w:r>
          </w:p>
        </w:tc>
        <w:tc>
          <w:tcPr>
            <w:tcW w:w="5771" w:type="dxa"/>
            <w:vAlign w:val="center"/>
          </w:tcPr>
          <w:p w14:paraId="151BD0EC" w14:textId="79C78FC3" w:rsidR="003239B8" w:rsidRPr="008E1FF7" w:rsidRDefault="006542DE" w:rsidP="006542DE">
            <w:pPr>
              <w:jc w:val="both"/>
              <w:rPr>
                <w:rFonts w:ascii="Cambria" w:hAnsi="Cambria"/>
                <w:bCs/>
                <w:sz w:val="19"/>
                <w:szCs w:val="19"/>
                <w:lang w:val="es-ES"/>
              </w:rPr>
            </w:pPr>
            <w:r w:rsidRPr="008E1FF7">
              <w:rPr>
                <w:rFonts w:ascii="Cambria" w:hAnsi="Cambria"/>
                <w:bCs/>
                <w:sz w:val="19"/>
                <w:szCs w:val="19"/>
                <w:lang w:val="es-ES"/>
              </w:rPr>
              <w:t>Sí, Declaración Americana  (ratificación de la Carta de la OEA el 5 de junio de 1953); Convención Americana (depósito del instrumento de ratificación realizado el 21 de agosto de 1990); y Convención Interamericana sobre Desaparición Forzada de Personas (depósito del instrumento de ratificación realizado el 26 de enero de 2010)</w:t>
            </w:r>
          </w:p>
        </w:tc>
      </w:tr>
    </w:tbl>
    <w:p w14:paraId="6CFB1DCF" w14:textId="77777777" w:rsidR="003239B8" w:rsidRPr="00796A4F" w:rsidRDefault="003239B8" w:rsidP="00A9286C">
      <w:pPr>
        <w:spacing w:before="120" w:after="120"/>
        <w:ind w:firstLine="720"/>
        <w:jc w:val="both"/>
        <w:rPr>
          <w:rFonts w:asciiTheme="majorHAnsi" w:hAnsiTheme="majorHAnsi"/>
          <w:b/>
          <w:bCs/>
          <w:sz w:val="20"/>
          <w:szCs w:val="20"/>
          <w:lang w:val="es-ES"/>
        </w:rPr>
      </w:pPr>
      <w:r w:rsidRPr="00796A4F">
        <w:rPr>
          <w:rFonts w:asciiTheme="majorHAnsi" w:hAnsiTheme="majorHAnsi"/>
          <w:b/>
          <w:bCs/>
          <w:sz w:val="20"/>
          <w:szCs w:val="20"/>
          <w:lang w:val="es-ES"/>
        </w:rPr>
        <w:t xml:space="preserve">IV. </w:t>
      </w:r>
      <w:r w:rsidRPr="00796A4F">
        <w:rPr>
          <w:rFonts w:asciiTheme="majorHAnsi" w:hAnsiTheme="majorHAnsi"/>
          <w:b/>
          <w:bCs/>
          <w:sz w:val="20"/>
          <w:szCs w:val="20"/>
          <w:lang w:val="es-ES"/>
        </w:rPr>
        <w:tab/>
      </w:r>
      <w:r w:rsidR="00EE00E9" w:rsidRPr="00796A4F">
        <w:rPr>
          <w:rFonts w:asciiTheme="majorHAnsi" w:hAnsiTheme="majorHAnsi"/>
          <w:b/>
          <w:bCs/>
          <w:sz w:val="20"/>
          <w:szCs w:val="20"/>
          <w:lang w:val="es-ES"/>
        </w:rPr>
        <w:t>DUPLICACIÓN</w:t>
      </w:r>
      <w:r w:rsidR="00EE00E9" w:rsidRPr="00796A4F">
        <w:rPr>
          <w:rFonts w:asciiTheme="majorHAnsi" w:hAnsiTheme="majorHAnsi"/>
          <w:b/>
          <w:bCs/>
          <w:color w:val="FFFFFF" w:themeColor="background1"/>
          <w:sz w:val="20"/>
          <w:szCs w:val="20"/>
          <w:lang w:val="es-ES"/>
        </w:rPr>
        <w:t xml:space="preserve"> </w:t>
      </w:r>
      <w:r w:rsidR="00EE00E9" w:rsidRPr="00796A4F">
        <w:rPr>
          <w:rFonts w:asciiTheme="majorHAnsi" w:hAnsiTheme="majorHAnsi"/>
          <w:b/>
          <w:bCs/>
          <w:sz w:val="20"/>
          <w:szCs w:val="20"/>
          <w:lang w:val="es-ES"/>
        </w:rPr>
        <w:t>DE PROCEDIMIENTOS Y COSA JUZGADA</w:t>
      </w:r>
      <w:r w:rsidR="00EE00E9" w:rsidRPr="00796A4F">
        <w:rPr>
          <w:rFonts w:asciiTheme="majorHAnsi" w:hAnsiTheme="majorHAnsi"/>
          <w:b/>
          <w:bCs/>
          <w:i/>
          <w:sz w:val="20"/>
          <w:szCs w:val="20"/>
          <w:lang w:val="es-ES"/>
        </w:rPr>
        <w:t xml:space="preserve"> </w:t>
      </w:r>
      <w:r w:rsidR="00EE00E9" w:rsidRPr="00796A4F">
        <w:rPr>
          <w:rFonts w:asciiTheme="majorHAnsi" w:hAnsiTheme="majorHAnsi"/>
          <w:b/>
          <w:bCs/>
          <w:sz w:val="20"/>
          <w:szCs w:val="20"/>
          <w:lang w:val="es-ES"/>
        </w:rPr>
        <w:t>INTERNACIONAL,</w:t>
      </w:r>
      <w:r w:rsidRPr="00796A4F">
        <w:rPr>
          <w:rFonts w:asciiTheme="majorHAnsi" w:hAnsiTheme="majorHAnsi"/>
          <w:b/>
          <w:bCs/>
          <w:sz w:val="20"/>
          <w:szCs w:val="20"/>
          <w:lang w:val="es-ES"/>
        </w:rPr>
        <w:t xml:space="preserve"> CARACTERIZACIÓN, </w:t>
      </w:r>
      <w:r w:rsidRPr="00796A4F">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8"/>
        <w:gridCol w:w="5769"/>
      </w:tblGrid>
      <w:tr w:rsidR="00EE00E9" w:rsidRPr="00796A4F" w14:paraId="6D6BB818" w14:textId="77777777" w:rsidTr="00F97366">
        <w:trPr>
          <w:cantSplit/>
        </w:trPr>
        <w:tc>
          <w:tcPr>
            <w:tcW w:w="3568" w:type="dxa"/>
            <w:tcBorders>
              <w:top w:val="single" w:sz="4" w:space="0" w:color="auto"/>
              <w:bottom w:val="single" w:sz="6" w:space="0" w:color="auto"/>
            </w:tcBorders>
            <w:shd w:val="clear" w:color="auto" w:fill="386294"/>
            <w:vAlign w:val="center"/>
          </w:tcPr>
          <w:p w14:paraId="78B3760C" w14:textId="77777777" w:rsidR="00EE00E9" w:rsidRPr="00796A4F" w:rsidRDefault="00EE00E9" w:rsidP="008D2290">
            <w:pPr>
              <w:jc w:val="center"/>
              <w:rPr>
                <w:rFonts w:ascii="Cambria" w:hAnsi="Cambria"/>
                <w:bCs/>
                <w:color w:val="FFFFFF" w:themeColor="background1"/>
                <w:sz w:val="20"/>
                <w:szCs w:val="20"/>
                <w:lang w:val="es-ES"/>
              </w:rPr>
            </w:pPr>
            <w:r w:rsidRPr="00796A4F">
              <w:rPr>
                <w:rFonts w:ascii="Cambria" w:hAnsi="Cambria"/>
                <w:bCs/>
                <w:color w:val="FFFFFF" w:themeColor="background1"/>
                <w:sz w:val="20"/>
                <w:szCs w:val="20"/>
                <w:lang w:val="es-ES"/>
              </w:rPr>
              <w:t>Duplicación de procedimientos y cosa juzgada internacional:</w:t>
            </w:r>
          </w:p>
        </w:tc>
        <w:tc>
          <w:tcPr>
            <w:tcW w:w="5769" w:type="dxa"/>
            <w:vAlign w:val="center"/>
          </w:tcPr>
          <w:p w14:paraId="17C4A146" w14:textId="5FF752DC" w:rsidR="00EE00E9" w:rsidRPr="00796A4F" w:rsidRDefault="00796A4F" w:rsidP="008D2290">
            <w:pPr>
              <w:jc w:val="both"/>
              <w:rPr>
                <w:rFonts w:ascii="Cambria" w:hAnsi="Cambria"/>
                <w:bCs/>
                <w:sz w:val="20"/>
                <w:szCs w:val="20"/>
                <w:lang w:val="es-ES"/>
              </w:rPr>
            </w:pPr>
            <w:r>
              <w:rPr>
                <w:rFonts w:ascii="Cambria" w:hAnsi="Cambria"/>
                <w:bCs/>
                <w:sz w:val="20"/>
                <w:szCs w:val="20"/>
                <w:lang w:val="es-ES"/>
              </w:rPr>
              <w:t>No</w:t>
            </w:r>
          </w:p>
        </w:tc>
      </w:tr>
      <w:tr w:rsidR="006542DE" w:rsidRPr="0026528E" w14:paraId="0FED3C74" w14:textId="77777777" w:rsidTr="00F97366">
        <w:trPr>
          <w:cantSplit/>
        </w:trPr>
        <w:tc>
          <w:tcPr>
            <w:tcW w:w="3568" w:type="dxa"/>
            <w:tcBorders>
              <w:top w:val="single" w:sz="4" w:space="0" w:color="auto"/>
              <w:bottom w:val="single" w:sz="6" w:space="0" w:color="auto"/>
            </w:tcBorders>
            <w:shd w:val="clear" w:color="auto" w:fill="386294"/>
            <w:vAlign w:val="center"/>
          </w:tcPr>
          <w:p w14:paraId="58825D5D" w14:textId="77777777" w:rsidR="006542DE" w:rsidRPr="00796A4F" w:rsidRDefault="006542DE" w:rsidP="006542DE">
            <w:pPr>
              <w:jc w:val="center"/>
              <w:rPr>
                <w:rFonts w:ascii="Cambria" w:hAnsi="Cambria"/>
                <w:bCs/>
                <w:i/>
                <w:color w:val="FFFFFF" w:themeColor="background1"/>
                <w:sz w:val="20"/>
                <w:szCs w:val="20"/>
                <w:lang w:val="es-ES"/>
              </w:rPr>
            </w:pPr>
            <w:r w:rsidRPr="00796A4F">
              <w:rPr>
                <w:rFonts w:ascii="Cambria" w:hAnsi="Cambria"/>
                <w:bCs/>
                <w:color w:val="FFFFFF" w:themeColor="background1"/>
                <w:sz w:val="20"/>
                <w:szCs w:val="20"/>
                <w:lang w:val="es-ES"/>
              </w:rPr>
              <w:t>Derechos declarados admisibles</w:t>
            </w:r>
            <w:r w:rsidRPr="00796A4F">
              <w:rPr>
                <w:rFonts w:ascii="Cambria" w:hAnsi="Cambria"/>
                <w:bCs/>
                <w:i/>
                <w:color w:val="FFFFFF" w:themeColor="background1"/>
                <w:sz w:val="20"/>
                <w:szCs w:val="20"/>
                <w:lang w:val="es-ES"/>
              </w:rPr>
              <w:t>:</w:t>
            </w:r>
          </w:p>
        </w:tc>
        <w:tc>
          <w:tcPr>
            <w:tcW w:w="5769" w:type="dxa"/>
            <w:vAlign w:val="center"/>
          </w:tcPr>
          <w:p w14:paraId="1C44A150" w14:textId="7135B312" w:rsidR="006542DE" w:rsidRPr="008E1FF7" w:rsidRDefault="006542DE" w:rsidP="006542DE">
            <w:pPr>
              <w:jc w:val="both"/>
              <w:rPr>
                <w:rFonts w:ascii="Cambria" w:hAnsi="Cambria"/>
                <w:bCs/>
                <w:sz w:val="19"/>
                <w:szCs w:val="19"/>
                <w:lang w:val="es-ES"/>
              </w:rPr>
            </w:pPr>
            <w:r w:rsidRPr="008E1FF7">
              <w:rPr>
                <w:rFonts w:ascii="Cambria" w:hAnsi="Cambria"/>
                <w:bCs/>
                <w:sz w:val="19"/>
                <w:szCs w:val="19"/>
                <w:lang w:val="es-ES"/>
              </w:rPr>
              <w:t xml:space="preserve">Artículos 3 (personalidad jurídica), 4 (vida), 5 (integridad personal), 7 (libertad persona), 8 (garantías judiciales) y 25 (protección judicial) de la Convención Americana, en relación con los artículos 1.1 (obligación de respetar los derechos) y 2 (deber de adoptar </w:t>
            </w:r>
            <w:r w:rsidRPr="008E1FF7">
              <w:rPr>
                <w:rFonts w:asciiTheme="majorHAnsi" w:hAnsiTheme="majorHAnsi"/>
                <w:bCs/>
                <w:sz w:val="19"/>
                <w:szCs w:val="19"/>
                <w:lang w:val="es-CO"/>
              </w:rPr>
              <w:t>disposiciones de derecho interno</w:t>
            </w:r>
            <w:r w:rsidRPr="008E1FF7">
              <w:rPr>
                <w:rFonts w:ascii="Cambria" w:hAnsi="Cambria"/>
                <w:bCs/>
                <w:sz w:val="19"/>
                <w:szCs w:val="19"/>
                <w:lang w:val="es-ES"/>
              </w:rPr>
              <w:t>) del mismo cuerpo normativo; artículos I (vida, libertad, seguridad e integridad de la persona), XVII (reconocimiento de la personalidad jurídica y derechos civiles), XVIII (justicia) y XXV (protección contra la detención arbitraria) de la Declaración Americana; y artículo I de la Convención Interamericana sobre Desaparición Forzada de Personas</w:t>
            </w:r>
          </w:p>
        </w:tc>
      </w:tr>
      <w:tr w:rsidR="006542DE" w:rsidRPr="0026528E" w14:paraId="027347A6" w14:textId="77777777" w:rsidTr="00F97366">
        <w:trPr>
          <w:cantSplit/>
        </w:trPr>
        <w:tc>
          <w:tcPr>
            <w:tcW w:w="3568" w:type="dxa"/>
            <w:tcBorders>
              <w:top w:val="single" w:sz="6" w:space="0" w:color="auto"/>
              <w:bottom w:val="single" w:sz="6" w:space="0" w:color="auto"/>
            </w:tcBorders>
            <w:shd w:val="clear" w:color="auto" w:fill="386294"/>
            <w:vAlign w:val="center"/>
          </w:tcPr>
          <w:p w14:paraId="1B34DF12" w14:textId="77777777" w:rsidR="006542DE" w:rsidRPr="00796A4F" w:rsidRDefault="006542DE" w:rsidP="006542DE">
            <w:pPr>
              <w:jc w:val="center"/>
              <w:rPr>
                <w:rFonts w:ascii="Cambria" w:hAnsi="Cambria"/>
                <w:bCs/>
                <w:color w:val="FFFFFF" w:themeColor="background1"/>
                <w:sz w:val="20"/>
                <w:szCs w:val="20"/>
                <w:lang w:val="es-ES"/>
              </w:rPr>
            </w:pPr>
            <w:r w:rsidRPr="00796A4F">
              <w:rPr>
                <w:rFonts w:ascii="Cambria" w:hAnsi="Cambria"/>
                <w:bCs/>
                <w:color w:val="FFFFFF" w:themeColor="background1"/>
                <w:sz w:val="20"/>
                <w:szCs w:val="20"/>
                <w:lang w:val="es-ES"/>
              </w:rPr>
              <w:lastRenderedPageBreak/>
              <w:t>Agotamiento de recursos internos o procedencia de una excepción:</w:t>
            </w:r>
          </w:p>
        </w:tc>
        <w:tc>
          <w:tcPr>
            <w:tcW w:w="5769" w:type="dxa"/>
            <w:vAlign w:val="center"/>
          </w:tcPr>
          <w:p w14:paraId="565E8077" w14:textId="4C792EA0" w:rsidR="006542DE" w:rsidRPr="00796A4F" w:rsidRDefault="006542DE" w:rsidP="006542DE">
            <w:pPr>
              <w:rPr>
                <w:rFonts w:ascii="Cambria" w:hAnsi="Cambria"/>
                <w:bCs/>
                <w:sz w:val="20"/>
                <w:szCs w:val="20"/>
                <w:lang w:val="es-ES"/>
              </w:rPr>
            </w:pPr>
            <w:r>
              <w:rPr>
                <w:rFonts w:ascii="Cambria" w:hAnsi="Cambria"/>
                <w:bCs/>
                <w:sz w:val="20"/>
                <w:szCs w:val="20"/>
                <w:lang w:val="es-ES"/>
              </w:rPr>
              <w:t>Sí, el 10 de agosto de 2010</w:t>
            </w:r>
          </w:p>
        </w:tc>
      </w:tr>
      <w:tr w:rsidR="006542DE" w:rsidRPr="0026528E" w14:paraId="3CD01076" w14:textId="77777777" w:rsidTr="00F97366">
        <w:trPr>
          <w:cantSplit/>
        </w:trPr>
        <w:tc>
          <w:tcPr>
            <w:tcW w:w="3568" w:type="dxa"/>
            <w:tcBorders>
              <w:top w:val="single" w:sz="6" w:space="0" w:color="auto"/>
              <w:bottom w:val="single" w:sz="6" w:space="0" w:color="auto"/>
            </w:tcBorders>
            <w:shd w:val="clear" w:color="auto" w:fill="386294"/>
            <w:vAlign w:val="center"/>
          </w:tcPr>
          <w:p w14:paraId="1B906CCB" w14:textId="77777777" w:rsidR="006542DE" w:rsidRPr="00796A4F" w:rsidRDefault="006542DE" w:rsidP="006542DE">
            <w:pPr>
              <w:jc w:val="center"/>
              <w:rPr>
                <w:rFonts w:ascii="Cambria" w:hAnsi="Cambria"/>
                <w:bCs/>
                <w:color w:val="FFFFFF" w:themeColor="background1"/>
                <w:sz w:val="20"/>
                <w:szCs w:val="20"/>
                <w:lang w:val="es-ES"/>
              </w:rPr>
            </w:pPr>
            <w:r w:rsidRPr="00796A4F">
              <w:rPr>
                <w:rFonts w:ascii="Cambria" w:hAnsi="Cambria"/>
                <w:bCs/>
                <w:color w:val="FFFFFF" w:themeColor="background1"/>
                <w:sz w:val="20"/>
                <w:szCs w:val="20"/>
                <w:lang w:val="es-ES"/>
              </w:rPr>
              <w:t>Presentación dentro de plazo:</w:t>
            </w:r>
          </w:p>
        </w:tc>
        <w:tc>
          <w:tcPr>
            <w:tcW w:w="5769" w:type="dxa"/>
            <w:vAlign w:val="center"/>
          </w:tcPr>
          <w:p w14:paraId="0EAA7826" w14:textId="45C29A6D" w:rsidR="006542DE" w:rsidRPr="00796A4F" w:rsidRDefault="006542DE" w:rsidP="006542DE">
            <w:pPr>
              <w:rPr>
                <w:rFonts w:ascii="Cambria" w:hAnsi="Cambria"/>
                <w:bCs/>
                <w:sz w:val="20"/>
                <w:szCs w:val="20"/>
                <w:lang w:val="es-ES"/>
              </w:rPr>
            </w:pPr>
            <w:r>
              <w:rPr>
                <w:rFonts w:ascii="Cambria" w:hAnsi="Cambria"/>
                <w:bCs/>
                <w:sz w:val="20"/>
                <w:szCs w:val="20"/>
                <w:lang w:val="es-ES"/>
              </w:rPr>
              <w:t>Sí, el 9 de febrero de 2011</w:t>
            </w:r>
          </w:p>
        </w:tc>
      </w:tr>
    </w:tbl>
    <w:p w14:paraId="151463B9" w14:textId="77777777" w:rsidR="003239B8" w:rsidRPr="00796A4F" w:rsidRDefault="00223A29" w:rsidP="00F97366">
      <w:pPr>
        <w:spacing w:before="120" w:after="120"/>
        <w:ind w:firstLine="720"/>
        <w:jc w:val="both"/>
        <w:rPr>
          <w:rFonts w:asciiTheme="majorHAnsi" w:hAnsiTheme="majorHAnsi"/>
          <w:b/>
          <w:sz w:val="20"/>
          <w:szCs w:val="20"/>
          <w:lang w:val="es-ES"/>
        </w:rPr>
      </w:pPr>
      <w:r w:rsidRPr="00796A4F">
        <w:rPr>
          <w:rFonts w:asciiTheme="majorHAnsi" w:hAnsiTheme="majorHAnsi"/>
          <w:b/>
          <w:sz w:val="20"/>
          <w:szCs w:val="20"/>
          <w:lang w:val="es-ES"/>
        </w:rPr>
        <w:t xml:space="preserve">V. </w:t>
      </w:r>
      <w:r w:rsidRPr="00796A4F">
        <w:rPr>
          <w:rFonts w:asciiTheme="majorHAnsi" w:hAnsiTheme="majorHAnsi"/>
          <w:b/>
          <w:sz w:val="20"/>
          <w:szCs w:val="20"/>
          <w:lang w:val="es-ES"/>
        </w:rPr>
        <w:tab/>
      </w:r>
      <w:r w:rsidR="003239B8" w:rsidRPr="00796A4F">
        <w:rPr>
          <w:rFonts w:asciiTheme="majorHAnsi" w:hAnsiTheme="majorHAnsi"/>
          <w:b/>
          <w:sz w:val="20"/>
          <w:szCs w:val="20"/>
          <w:lang w:val="es-ES"/>
        </w:rPr>
        <w:t xml:space="preserve">HECHOS ALEGADOS </w:t>
      </w:r>
    </w:p>
    <w:p w14:paraId="274A090E" w14:textId="248A929D" w:rsidR="00716D95" w:rsidRDefault="00C65140" w:rsidP="00716D9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sz w:val="20"/>
          <w:szCs w:val="20"/>
          <w:lang w:val="es-ES"/>
        </w:rPr>
      </w:pPr>
      <w:r w:rsidRPr="00A35838">
        <w:rPr>
          <w:sz w:val="20"/>
          <w:szCs w:val="20"/>
          <w:lang w:val="es-ES"/>
        </w:rPr>
        <w:t xml:space="preserve">La parte peticionaria denuncia violaciones a las garantías judiciales y la protección judicial en el marco de un proceso penal por el secuestro calificado y la desaparición forzada de la presunta víctima, Luis Gastón Lobos Barrientos. Alegan que sus familiares no tuvieron acceso a un recurso sencillo y eficaz, </w:t>
      </w:r>
      <w:r w:rsidR="00950EFB">
        <w:rPr>
          <w:sz w:val="20"/>
          <w:szCs w:val="20"/>
          <w:lang w:val="es-ES"/>
        </w:rPr>
        <w:t>dentro</w:t>
      </w:r>
      <w:r w:rsidR="002C7ADB" w:rsidRPr="00A35838">
        <w:rPr>
          <w:sz w:val="20"/>
          <w:szCs w:val="20"/>
          <w:lang w:val="es-ES"/>
        </w:rPr>
        <w:t xml:space="preserve"> de un proceso que respetase las garantías judiciales</w:t>
      </w:r>
      <w:r w:rsidR="00A75D2E">
        <w:rPr>
          <w:sz w:val="20"/>
          <w:szCs w:val="20"/>
          <w:lang w:val="es-ES"/>
        </w:rPr>
        <w:t>,</w:t>
      </w:r>
      <w:r w:rsidR="002C7ADB" w:rsidRPr="00A35838">
        <w:rPr>
          <w:sz w:val="20"/>
          <w:szCs w:val="20"/>
          <w:lang w:val="es-ES"/>
        </w:rPr>
        <w:t xml:space="preserve"> y que permitiese sancionar adecuada</w:t>
      </w:r>
      <w:r w:rsidR="0057357F">
        <w:rPr>
          <w:sz w:val="20"/>
          <w:szCs w:val="20"/>
          <w:lang w:val="es-ES"/>
        </w:rPr>
        <w:t>mente</w:t>
      </w:r>
      <w:r w:rsidR="002C7ADB" w:rsidRPr="00A35838">
        <w:rPr>
          <w:sz w:val="20"/>
          <w:szCs w:val="20"/>
          <w:lang w:val="es-ES"/>
        </w:rPr>
        <w:t xml:space="preserve"> y proporcionalmente al único de los responsables condenados por la desaparición de la víctima</w:t>
      </w:r>
      <w:r w:rsidR="00725792">
        <w:rPr>
          <w:sz w:val="20"/>
          <w:szCs w:val="20"/>
          <w:lang w:val="es-ES"/>
        </w:rPr>
        <w:t xml:space="preserve">. Así también alegan violaciones a sus derechos </w:t>
      </w:r>
      <w:r w:rsidR="002C7ADB" w:rsidRPr="00A35838">
        <w:rPr>
          <w:sz w:val="20"/>
          <w:szCs w:val="20"/>
          <w:lang w:val="es-ES"/>
        </w:rPr>
        <w:t>por la aplicación de una figura legal que atenúa la responsabilidad penal basada en el transcurso del tiempo, en vulneración de la prohibición de aplicación de la prescripción de casos de crímenes de lesa humanidad.</w:t>
      </w:r>
    </w:p>
    <w:p w14:paraId="72C5A1E9" w14:textId="327F9638" w:rsidR="00F07F85" w:rsidRPr="00716D95" w:rsidRDefault="00F07F85" w:rsidP="00716D95">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sz w:val="20"/>
          <w:szCs w:val="20"/>
          <w:lang w:val="es-ES"/>
        </w:rPr>
      </w:pPr>
      <w:r w:rsidRPr="00716D95">
        <w:rPr>
          <w:sz w:val="20"/>
          <w:szCs w:val="20"/>
          <w:lang w:val="es-ES"/>
        </w:rPr>
        <w:t>L</w:t>
      </w:r>
      <w:r w:rsidR="00B56910" w:rsidRPr="00716D95">
        <w:rPr>
          <w:sz w:val="20"/>
          <w:szCs w:val="20"/>
          <w:lang w:val="es-ES"/>
        </w:rPr>
        <w:t xml:space="preserve">a parte peticionaria </w:t>
      </w:r>
      <w:r w:rsidRPr="00716D95">
        <w:rPr>
          <w:sz w:val="20"/>
          <w:szCs w:val="20"/>
          <w:lang w:val="es-ES"/>
        </w:rPr>
        <w:t>aduce que el 13 de septiembre de 1973, la presunta víctima</w:t>
      </w:r>
      <w:r w:rsidR="00B56910" w:rsidRPr="00716D95">
        <w:rPr>
          <w:sz w:val="20"/>
          <w:szCs w:val="20"/>
          <w:lang w:val="es-ES"/>
        </w:rPr>
        <w:t xml:space="preserve"> fue detenida</w:t>
      </w:r>
      <w:r w:rsidRPr="00716D95">
        <w:rPr>
          <w:sz w:val="20"/>
          <w:szCs w:val="20"/>
          <w:lang w:val="es-ES"/>
        </w:rPr>
        <w:t xml:space="preserve"> en su domicilio por Carabineros de la 5° Comisaría de Pitrufquén, cumpliendo una orden emanada de la Fiscalía de Ejército de Cautín. Una vez aprehendida, la presunta víctima fue conducida a la Comisaría de Pitrufquén y más tarde trasladado al Regimiento Tucapel ubicado en la ciudad de Temuco. El 14 de septiembre de 1973, la Fiscalía Militar de Cautín sustituyó su detención por la medida cautelar de detención domiciliaria por lo cual la presunta víctima fue trasladada hasta su morada. No obstante</w:t>
      </w:r>
      <w:r w:rsidR="00A80F2E">
        <w:rPr>
          <w:sz w:val="20"/>
          <w:szCs w:val="20"/>
          <w:lang w:val="es-ES"/>
        </w:rPr>
        <w:t>,</w:t>
      </w:r>
      <w:r w:rsidRPr="00716D95">
        <w:rPr>
          <w:sz w:val="20"/>
          <w:szCs w:val="20"/>
          <w:lang w:val="es-ES"/>
        </w:rPr>
        <w:t xml:space="preserve"> su situación procesal, el día 5 de octubre </w:t>
      </w:r>
      <w:r w:rsidR="00233EA6">
        <w:rPr>
          <w:sz w:val="20"/>
          <w:szCs w:val="20"/>
          <w:lang w:val="es-ES"/>
        </w:rPr>
        <w:t>de 1973, fue nuevamente detenida y sacada</w:t>
      </w:r>
      <w:r w:rsidRPr="00716D95">
        <w:rPr>
          <w:sz w:val="20"/>
          <w:szCs w:val="20"/>
          <w:lang w:val="es-ES"/>
        </w:rPr>
        <w:t xml:space="preserve"> desde su domicilio por Carabineros de la 5° Comisaría de Pitrufquén, quienes esta vez cumplían una orden emanada de la Fiscalía de Carabineros de Temuco, por infracción al Bando n°26 de fecha 17 de se</w:t>
      </w:r>
      <w:r w:rsidR="00233EA6">
        <w:rPr>
          <w:sz w:val="20"/>
          <w:szCs w:val="20"/>
          <w:lang w:val="es-ES"/>
        </w:rPr>
        <w:t>ptiembre 1973, siendo trasladada</w:t>
      </w:r>
      <w:r w:rsidRPr="00716D95">
        <w:rPr>
          <w:sz w:val="20"/>
          <w:szCs w:val="20"/>
          <w:lang w:val="es-ES"/>
        </w:rPr>
        <w:t xml:space="preserve"> hasta la cárcel de Temuco en calidad de detenido e incomunicado. El día 11 de octubre de 1973</w:t>
      </w:r>
      <w:r w:rsidR="00233EA6">
        <w:rPr>
          <w:sz w:val="20"/>
          <w:szCs w:val="20"/>
          <w:lang w:val="es-ES"/>
        </w:rPr>
        <w:t>,</w:t>
      </w:r>
      <w:r w:rsidRPr="00716D95">
        <w:rPr>
          <w:sz w:val="20"/>
          <w:szCs w:val="20"/>
          <w:lang w:val="es-ES"/>
        </w:rPr>
        <w:t xml:space="preserve"> el Fiscal de Carabineros de Temuco ordenó la libertad incondicional por falta de méritos para la presunta víctima, derivándolo hasta la cárcel d</w:t>
      </w:r>
      <w:r w:rsidR="008E49CE" w:rsidRPr="00716D95">
        <w:rPr>
          <w:sz w:val="20"/>
          <w:szCs w:val="20"/>
          <w:lang w:val="es-ES"/>
        </w:rPr>
        <w:t>e esta ciudad para ser liberado</w:t>
      </w:r>
      <w:r w:rsidRPr="00716D95">
        <w:rPr>
          <w:sz w:val="20"/>
          <w:szCs w:val="20"/>
          <w:lang w:val="es-ES"/>
        </w:rPr>
        <w:t xml:space="preserve">. </w:t>
      </w:r>
      <w:r w:rsidR="00233EA6">
        <w:rPr>
          <w:sz w:val="20"/>
          <w:szCs w:val="20"/>
          <w:lang w:val="es-ES"/>
        </w:rPr>
        <w:t>La parte peticionaria a</w:t>
      </w:r>
      <w:r w:rsidRPr="00716D95">
        <w:rPr>
          <w:sz w:val="20"/>
          <w:szCs w:val="20"/>
          <w:lang w:val="es-ES"/>
        </w:rPr>
        <w:t xml:space="preserve">duce que no obstante la orden de libertad, </w:t>
      </w:r>
      <w:r w:rsidR="00BC2EF2">
        <w:rPr>
          <w:sz w:val="20"/>
          <w:szCs w:val="20"/>
          <w:lang w:val="es-ES"/>
        </w:rPr>
        <w:t>la presunta víctima fue retirada</w:t>
      </w:r>
      <w:r w:rsidRPr="00716D95">
        <w:rPr>
          <w:sz w:val="20"/>
          <w:szCs w:val="20"/>
          <w:lang w:val="es-ES"/>
        </w:rPr>
        <w:t xml:space="preserve"> desde la cárcel por un Sargento perteneciente a la 2° Comisaría de Carabineros de Temuco. </w:t>
      </w:r>
      <w:r w:rsidR="00D4169B" w:rsidRPr="00716D95">
        <w:rPr>
          <w:sz w:val="20"/>
          <w:szCs w:val="20"/>
          <w:lang w:val="es-ES"/>
        </w:rPr>
        <w:t>Hasta el día de hoy se desconoce la suerte</w:t>
      </w:r>
      <w:r w:rsidR="00A80F2E">
        <w:rPr>
          <w:sz w:val="20"/>
          <w:szCs w:val="20"/>
          <w:lang w:val="es-ES"/>
        </w:rPr>
        <w:t xml:space="preserve"> o paradero de</w:t>
      </w:r>
      <w:r w:rsidR="00D4169B" w:rsidRPr="00716D95">
        <w:rPr>
          <w:sz w:val="20"/>
          <w:szCs w:val="20"/>
          <w:lang w:val="es-ES"/>
        </w:rPr>
        <w:t xml:space="preserve"> la presunta víctima. </w:t>
      </w:r>
      <w:r w:rsidR="00CE722B">
        <w:rPr>
          <w:sz w:val="20"/>
          <w:szCs w:val="20"/>
          <w:lang w:val="es-ES"/>
        </w:rPr>
        <w:t xml:space="preserve">La parte peticionaria informa </w:t>
      </w:r>
      <w:r w:rsidR="00E34317">
        <w:rPr>
          <w:sz w:val="20"/>
          <w:szCs w:val="20"/>
          <w:lang w:val="es-ES"/>
        </w:rPr>
        <w:t>que,</w:t>
      </w:r>
      <w:r w:rsidR="00CE722B">
        <w:rPr>
          <w:sz w:val="20"/>
          <w:szCs w:val="20"/>
          <w:lang w:val="es-ES"/>
        </w:rPr>
        <w:t xml:space="preserve"> s</w:t>
      </w:r>
      <w:r w:rsidRPr="00716D95">
        <w:rPr>
          <w:sz w:val="20"/>
          <w:szCs w:val="20"/>
          <w:lang w:val="es-ES"/>
        </w:rPr>
        <w:t>egún testimonios recogidos en el proceso, se llamaba a este procedimiento “libertad falsa”, por cuanto la persona era formalmente liberada para ser inmediatamente detenida sin orden judicial ni administ</w:t>
      </w:r>
      <w:r w:rsidR="00A80F2E">
        <w:rPr>
          <w:sz w:val="20"/>
          <w:szCs w:val="20"/>
          <w:lang w:val="es-ES"/>
        </w:rPr>
        <w:t>rativa alguna, por agentes del E</w:t>
      </w:r>
      <w:r w:rsidRPr="00716D95">
        <w:rPr>
          <w:sz w:val="20"/>
          <w:szCs w:val="20"/>
          <w:lang w:val="es-ES"/>
        </w:rPr>
        <w:t xml:space="preserve">stado quienes posteriormente hacían desaparecer a la persona. </w:t>
      </w:r>
    </w:p>
    <w:p w14:paraId="22E16CF2" w14:textId="77777777" w:rsidR="00F07F85" w:rsidRPr="00796A4F" w:rsidRDefault="00394215" w:rsidP="006672A6">
      <w:pPr>
        <w:pStyle w:val="ListParagraph"/>
        <w:numPr>
          <w:ilvl w:val="0"/>
          <w:numId w:val="56"/>
        </w:numPr>
        <w:suppressAutoHyphens/>
        <w:spacing w:before="120" w:after="120"/>
        <w:ind w:left="0" w:firstLine="720"/>
        <w:jc w:val="both"/>
        <w:rPr>
          <w:sz w:val="20"/>
          <w:szCs w:val="20"/>
          <w:lang w:val="es-ES"/>
        </w:rPr>
      </w:pPr>
      <w:r w:rsidRPr="00796A4F">
        <w:rPr>
          <w:sz w:val="20"/>
          <w:szCs w:val="20"/>
          <w:lang w:val="es-ES"/>
        </w:rPr>
        <w:t>La parte peticionaria indica que el 15 de junio de 1979, la familia de la presunta víctima presentó una denuncia por presunta desgracia ante el Ministro en Visita Alfredo Maynet González.</w:t>
      </w:r>
      <w:r w:rsidRPr="00796A4F">
        <w:rPr>
          <w:rFonts w:ascii="Tahoma" w:hAnsi="Tahoma" w:cs="Tahoma"/>
          <w:sz w:val="22"/>
          <w:szCs w:val="22"/>
          <w:lang w:val="es-ES"/>
        </w:rPr>
        <w:t xml:space="preserve"> </w:t>
      </w:r>
      <w:r w:rsidRPr="00796A4F">
        <w:rPr>
          <w:sz w:val="20"/>
          <w:szCs w:val="20"/>
          <w:lang w:val="es-ES"/>
        </w:rPr>
        <w:t xml:space="preserve">El 25 de octubre del mismo año el Sr. </w:t>
      </w:r>
      <w:r w:rsidRPr="00BD2049">
        <w:rPr>
          <w:sz w:val="20"/>
          <w:szCs w:val="20"/>
          <w:lang w:val="es-ES"/>
        </w:rPr>
        <w:t>Ministro en Visita se declaró incompetente de seguir conociendo el sumario, remitiendo los antecedentes al IV Juzgado Militar de Valdivia, con el fundamento de que las personas cuyo desaparecimiento se investigaba, fueron detenidas por personal uniformado en acto de servicio. La justicia militar ordenó instruir el proceso 1192-79 a la Fiscalía Militar Letrada de Cautín, el cual fue sobreseído total y definitivamente el 24 de octub</w:t>
      </w:r>
      <w:r w:rsidRPr="00796A4F">
        <w:rPr>
          <w:sz w:val="20"/>
          <w:szCs w:val="20"/>
          <w:lang w:val="es-ES"/>
        </w:rPr>
        <w:t>re de 1980, en virtud del Decreto Ley de Amnistía de 1978.</w:t>
      </w:r>
    </w:p>
    <w:p w14:paraId="3D1D38C9" w14:textId="72D403BC" w:rsidR="00394215" w:rsidRPr="00DC56C6" w:rsidRDefault="00394215" w:rsidP="006672A6">
      <w:pPr>
        <w:pStyle w:val="ListParagraph"/>
        <w:numPr>
          <w:ilvl w:val="0"/>
          <w:numId w:val="56"/>
        </w:numPr>
        <w:suppressAutoHyphens/>
        <w:spacing w:before="120" w:after="120"/>
        <w:ind w:left="0" w:firstLine="720"/>
        <w:jc w:val="both"/>
        <w:rPr>
          <w:sz w:val="20"/>
          <w:szCs w:val="20"/>
          <w:lang w:val="es-ES"/>
        </w:rPr>
      </w:pPr>
      <w:r w:rsidRPr="00796A4F">
        <w:rPr>
          <w:sz w:val="20"/>
          <w:szCs w:val="20"/>
          <w:lang w:val="es-ES"/>
        </w:rPr>
        <w:t xml:space="preserve">Los familiares de la presunta víctima volvieron a interponer una querella criminal por el secuestro de la presunta víctima ante el </w:t>
      </w:r>
      <w:r w:rsidR="00E34317">
        <w:rPr>
          <w:sz w:val="20"/>
          <w:szCs w:val="20"/>
          <w:lang w:val="es-ES"/>
        </w:rPr>
        <w:t>Juzgado de Letras de Pitrufquén.</w:t>
      </w:r>
      <w:r w:rsidRPr="00796A4F">
        <w:rPr>
          <w:sz w:val="20"/>
          <w:szCs w:val="20"/>
          <w:lang w:val="es-ES"/>
        </w:rPr>
        <w:t xml:space="preserve"> En cumplimiento de un acuerdo de la Corte Suprema, la Corte de Apelaciones de Temuco designó en calidad de Ministro en Visita Extraordinaria al Ministro don Fernando Carreño Ortega, para todas las causas por graves violaciones a los derechos humanos ocurridas durante la dictadura militar, quien dictó sentencia condenatoria con fecha 28 de agosto de 2008.</w:t>
      </w:r>
      <w:r w:rsidR="00363CD7" w:rsidRPr="00796A4F">
        <w:rPr>
          <w:sz w:val="20"/>
          <w:szCs w:val="20"/>
          <w:lang w:val="es-ES"/>
        </w:rPr>
        <w:t xml:space="preserve"> En primera instancia se condenó al General de carabineros Gonzalo Arias González, al oficial de carabineros Eduardo Orlando Riquelme Rodríguez y al Sargento Primero de carabineros Juan de Dios Fritz Vega, en calidad de coautores del delito de secuestro calificado de la presunta víctima, a la pena de ocho años de presidio mayor en su grado mínimo cada uno, más las accesorias de inhabilitación absoluta perpetua para cargos y oficios públicos y derechos políticos e inhabilitación absoluta para profesiones titulares mientras dure la condena, y al pago proporcional de las costas de la causa. Dicha sentencia fue confirmada por la Corte de Apelaciones con fecha 4 de diciembre de 2008</w:t>
      </w:r>
      <w:r w:rsidR="00363CD7" w:rsidRPr="00796A4F">
        <w:rPr>
          <w:rStyle w:val="FootnoteReference"/>
          <w:sz w:val="20"/>
          <w:szCs w:val="20"/>
          <w:lang w:val="es-ES"/>
        </w:rPr>
        <w:footnoteReference w:id="7"/>
      </w:r>
      <w:r w:rsidR="00363CD7" w:rsidRPr="00796A4F">
        <w:rPr>
          <w:sz w:val="20"/>
          <w:szCs w:val="20"/>
          <w:lang w:val="es-ES"/>
        </w:rPr>
        <w:t>.</w:t>
      </w:r>
      <w:r w:rsidR="00D17403" w:rsidRPr="00796A4F">
        <w:rPr>
          <w:sz w:val="20"/>
          <w:szCs w:val="20"/>
          <w:lang w:val="es-ES"/>
        </w:rPr>
        <w:t xml:space="preserve"> Sin embargo, el 10 de agosto de 2010, la Corte Suprema, conociendo de un </w:t>
      </w:r>
      <w:r w:rsidR="00D17403" w:rsidRPr="00796A4F">
        <w:rPr>
          <w:sz w:val="20"/>
          <w:szCs w:val="20"/>
          <w:lang w:val="es-ES"/>
        </w:rPr>
        <w:lastRenderedPageBreak/>
        <w:t xml:space="preserve">recurso de casación en el fondo, invalidó de oficio la sentencia pronunciada en segunda instancia por considerar que ésta adolecía de </w:t>
      </w:r>
      <w:r w:rsidR="00D17403" w:rsidRPr="00DC56C6">
        <w:rPr>
          <w:sz w:val="20"/>
          <w:szCs w:val="20"/>
          <w:lang w:val="es-ES"/>
        </w:rPr>
        <w:t xml:space="preserve">vicios formales y procedió a dictar sentencia de reemplazo, mediante la cual fueron absueltos los oficiales Gonzalo Arias González y Eduardo Orlando Riquelme Rodríguez y sólo fue condenado </w:t>
      </w:r>
      <w:r w:rsidR="005C16DB" w:rsidRPr="00DC56C6">
        <w:rPr>
          <w:rFonts w:ascii="Times New Roman" w:eastAsia="Arial Unicode MS" w:hAnsi="Times New Roman" w:cs="Times New Roman"/>
          <w:color w:val="auto"/>
          <w:sz w:val="20"/>
          <w:szCs w:val="20"/>
          <w:lang w:val="es-ES" w:eastAsia="en-US"/>
        </w:rPr>
        <w:t xml:space="preserve"> </w:t>
      </w:r>
      <w:r w:rsidR="00363CD7" w:rsidRPr="00DC56C6">
        <w:rPr>
          <w:sz w:val="20"/>
          <w:szCs w:val="20"/>
          <w:lang w:val="es-ES"/>
        </w:rPr>
        <w:t>Juan de Dios Fritz Vega</w:t>
      </w:r>
      <w:r w:rsidR="00F23CB0" w:rsidRPr="00DC56C6">
        <w:rPr>
          <w:rStyle w:val="FootnoteReference"/>
          <w:sz w:val="20"/>
          <w:szCs w:val="20"/>
          <w:lang w:val="es-ES"/>
        </w:rPr>
        <w:footnoteReference w:id="8"/>
      </w:r>
      <w:r w:rsidR="00D17403" w:rsidRPr="00DC56C6">
        <w:rPr>
          <w:sz w:val="20"/>
          <w:szCs w:val="20"/>
          <w:lang w:val="es-ES"/>
        </w:rPr>
        <w:t>, a quien se rebajó la pena a tres años y un día de presidio menor en su grado máximo, más accesorias</w:t>
      </w:r>
      <w:r w:rsidR="00A45087">
        <w:rPr>
          <w:sz w:val="20"/>
          <w:szCs w:val="20"/>
          <w:lang w:val="es-ES"/>
        </w:rPr>
        <w:t>, en aplicación de la figura de la media prescripción</w:t>
      </w:r>
      <w:r w:rsidR="00D17403" w:rsidRPr="00DC56C6">
        <w:rPr>
          <w:sz w:val="20"/>
          <w:szCs w:val="20"/>
          <w:lang w:val="es-ES"/>
        </w:rPr>
        <w:t>.</w:t>
      </w:r>
    </w:p>
    <w:p w14:paraId="25184BB1" w14:textId="755AA1ED" w:rsidR="00DF2665" w:rsidRPr="00D53DFD" w:rsidRDefault="00D53DFD" w:rsidP="006672A6">
      <w:pPr>
        <w:pStyle w:val="ListParagraph"/>
        <w:numPr>
          <w:ilvl w:val="0"/>
          <w:numId w:val="56"/>
        </w:numPr>
        <w:suppressAutoHyphens/>
        <w:spacing w:before="120" w:after="120"/>
        <w:ind w:left="0" w:firstLine="720"/>
        <w:jc w:val="both"/>
        <w:rPr>
          <w:sz w:val="20"/>
          <w:szCs w:val="20"/>
          <w:lang w:val="es-ES"/>
        </w:rPr>
      </w:pPr>
      <w:r>
        <w:rPr>
          <w:sz w:val="20"/>
          <w:szCs w:val="20"/>
          <w:lang w:val="es-ES"/>
        </w:rPr>
        <w:t xml:space="preserve">La parte peticionaria </w:t>
      </w:r>
      <w:r w:rsidR="00A45087">
        <w:rPr>
          <w:sz w:val="20"/>
          <w:szCs w:val="20"/>
          <w:lang w:val="es-ES"/>
        </w:rPr>
        <w:t>denuncia</w:t>
      </w:r>
      <w:r>
        <w:rPr>
          <w:sz w:val="20"/>
          <w:szCs w:val="20"/>
          <w:lang w:val="es-ES"/>
        </w:rPr>
        <w:t xml:space="preserve"> </w:t>
      </w:r>
      <w:r w:rsidRPr="00796A4F">
        <w:rPr>
          <w:sz w:val="20"/>
          <w:szCs w:val="20"/>
          <w:lang w:val="es-ES"/>
        </w:rPr>
        <w:t xml:space="preserve">que la investigación no logró dar con el paradero de la víctima, </w:t>
      </w:r>
      <w:r w:rsidR="00A45087">
        <w:rPr>
          <w:sz w:val="20"/>
          <w:szCs w:val="20"/>
          <w:lang w:val="es-ES"/>
        </w:rPr>
        <w:t xml:space="preserve">que </w:t>
      </w:r>
      <w:r w:rsidRPr="00796A4F">
        <w:rPr>
          <w:sz w:val="20"/>
          <w:szCs w:val="20"/>
          <w:lang w:val="es-ES"/>
        </w:rPr>
        <w:t xml:space="preserve">no se determinó a los partícipes con excepción de un solo autor material y </w:t>
      </w:r>
      <w:r w:rsidR="00A45087">
        <w:rPr>
          <w:sz w:val="20"/>
          <w:szCs w:val="20"/>
          <w:lang w:val="es-ES"/>
        </w:rPr>
        <w:t xml:space="preserve">que </w:t>
      </w:r>
      <w:r w:rsidRPr="00796A4F">
        <w:rPr>
          <w:sz w:val="20"/>
          <w:szCs w:val="20"/>
          <w:lang w:val="es-ES"/>
        </w:rPr>
        <w:t>la pena impuesta sobre el único condenado es tan leve que representa una apariencia de justicia tanto para las víctimas como para la sociedad en su conjunto.</w:t>
      </w:r>
      <w:r>
        <w:rPr>
          <w:sz w:val="20"/>
          <w:szCs w:val="20"/>
          <w:lang w:val="es-ES"/>
        </w:rPr>
        <w:t xml:space="preserve"> Asimismo, condena </w:t>
      </w:r>
      <w:r w:rsidR="00DF2665" w:rsidRPr="00D53DFD">
        <w:rPr>
          <w:sz w:val="20"/>
          <w:szCs w:val="20"/>
          <w:lang w:val="es-ES"/>
        </w:rPr>
        <w:t>que se concedi</w:t>
      </w:r>
      <w:r>
        <w:rPr>
          <w:sz w:val="20"/>
          <w:szCs w:val="20"/>
          <w:lang w:val="es-ES"/>
        </w:rPr>
        <w:t xml:space="preserve">ó al </w:t>
      </w:r>
      <w:r w:rsidRPr="00D73871">
        <w:rPr>
          <w:sz w:val="20"/>
          <w:szCs w:val="20"/>
          <w:lang w:val="es-ES"/>
        </w:rPr>
        <w:t>imputado</w:t>
      </w:r>
      <w:r>
        <w:rPr>
          <w:sz w:val="20"/>
          <w:szCs w:val="20"/>
          <w:lang w:val="es-ES"/>
        </w:rPr>
        <w:t xml:space="preserve"> </w:t>
      </w:r>
      <w:r w:rsidR="00DF2665" w:rsidRPr="00D53DFD">
        <w:rPr>
          <w:sz w:val="20"/>
          <w:szCs w:val="20"/>
          <w:lang w:val="es-ES"/>
        </w:rPr>
        <w:t xml:space="preserve">el beneficio de la media prescripción, o prescripción gradual, que opera en la práctica como una atenuante muy calificada y cuyo principal fundamento es el transcurso del tiempo desde la comisión de los ilícitos. Alega que así se </w:t>
      </w:r>
      <w:r w:rsidR="00DF2665" w:rsidRPr="00EE52C5">
        <w:rPr>
          <w:sz w:val="20"/>
          <w:szCs w:val="20"/>
          <w:lang w:val="es-ES"/>
        </w:rPr>
        <w:t>descon</w:t>
      </w:r>
      <w:r w:rsidR="00EE52C5" w:rsidRPr="00EE52C5">
        <w:rPr>
          <w:sz w:val="20"/>
          <w:szCs w:val="20"/>
          <w:lang w:val="es-ES"/>
        </w:rPr>
        <w:t>oci</w:t>
      </w:r>
      <w:r w:rsidR="009C4E4B">
        <w:rPr>
          <w:sz w:val="20"/>
          <w:szCs w:val="20"/>
          <w:lang w:val="es-ES"/>
        </w:rPr>
        <w:t xml:space="preserve">eron (a) </w:t>
      </w:r>
      <w:r w:rsidR="00DF2665" w:rsidRPr="00D53DFD">
        <w:rPr>
          <w:sz w:val="20"/>
          <w:szCs w:val="20"/>
          <w:lang w:val="es-ES"/>
        </w:rPr>
        <w:t xml:space="preserve">el carácter permanente del delito de secuestro, de tal forma que carecía de una fecha cierta que le permitiera contar el plazo de prescripción; </w:t>
      </w:r>
      <w:r w:rsidR="009C4E4B">
        <w:rPr>
          <w:sz w:val="20"/>
          <w:szCs w:val="20"/>
          <w:lang w:val="es-ES"/>
        </w:rPr>
        <w:t xml:space="preserve">(b) </w:t>
      </w:r>
      <w:r w:rsidR="00DF2665" w:rsidRPr="00D53DFD">
        <w:rPr>
          <w:sz w:val="20"/>
          <w:szCs w:val="20"/>
          <w:lang w:val="es-ES"/>
        </w:rPr>
        <w:t>la obligación de sancionar de manera seria, eficaz, proporcional y pertinente</w:t>
      </w:r>
      <w:r w:rsidR="007B378D" w:rsidRPr="00796A4F">
        <w:rPr>
          <w:rStyle w:val="FootnoteReference"/>
          <w:sz w:val="20"/>
          <w:szCs w:val="20"/>
          <w:lang w:val="es-ES"/>
        </w:rPr>
        <w:footnoteReference w:id="9"/>
      </w:r>
      <w:r w:rsidR="00B714DC" w:rsidRPr="00D53DFD">
        <w:rPr>
          <w:sz w:val="20"/>
          <w:szCs w:val="20"/>
          <w:lang w:val="es-ES"/>
        </w:rPr>
        <w:t>, derivada de la obligación del Estado de sancionar a los responsables de delitos de lesa humanidad</w:t>
      </w:r>
      <w:r w:rsidR="00DF2665" w:rsidRPr="00D53DFD">
        <w:rPr>
          <w:sz w:val="20"/>
          <w:szCs w:val="20"/>
          <w:lang w:val="es-ES"/>
        </w:rPr>
        <w:t xml:space="preserve">; </w:t>
      </w:r>
      <w:r>
        <w:rPr>
          <w:sz w:val="20"/>
          <w:szCs w:val="20"/>
          <w:lang w:val="es-ES"/>
        </w:rPr>
        <w:t xml:space="preserve">y </w:t>
      </w:r>
      <w:r w:rsidR="009C4E4B">
        <w:rPr>
          <w:sz w:val="20"/>
          <w:szCs w:val="20"/>
          <w:lang w:val="es-ES"/>
        </w:rPr>
        <w:t xml:space="preserve">(c) </w:t>
      </w:r>
      <w:r w:rsidR="00DF2665" w:rsidRPr="00D53DFD">
        <w:rPr>
          <w:sz w:val="20"/>
          <w:szCs w:val="20"/>
          <w:lang w:val="es-ES"/>
        </w:rPr>
        <w:t>el carácter imprescriptible de los crímenes de lesa humanidad</w:t>
      </w:r>
      <w:r w:rsidR="004819E9" w:rsidRPr="00D53DFD">
        <w:rPr>
          <w:sz w:val="20"/>
          <w:szCs w:val="20"/>
          <w:lang w:val="es-ES"/>
        </w:rPr>
        <w:t xml:space="preserve">. </w:t>
      </w:r>
      <w:r>
        <w:rPr>
          <w:sz w:val="20"/>
          <w:szCs w:val="20"/>
          <w:lang w:val="es-ES"/>
        </w:rPr>
        <w:t xml:space="preserve">Adicionalmente, alega que la resolución de la Corte Suprema es arbitraria. </w:t>
      </w:r>
      <w:r w:rsidR="004819E9" w:rsidRPr="009C4E4B">
        <w:rPr>
          <w:sz w:val="20"/>
          <w:szCs w:val="20"/>
          <w:lang w:val="es-ES"/>
        </w:rPr>
        <w:t>Denuncia</w:t>
      </w:r>
      <w:r w:rsidR="004819E9" w:rsidRPr="00D53DFD">
        <w:rPr>
          <w:sz w:val="20"/>
          <w:szCs w:val="20"/>
          <w:lang w:val="es-ES"/>
        </w:rPr>
        <w:t xml:space="preserve"> que la Corte Suprema estimó que no se encontró acreditada la participación de los superiores directos del único condenado -</w:t>
      </w:r>
      <w:r w:rsidR="005F62BB">
        <w:rPr>
          <w:sz w:val="20"/>
          <w:szCs w:val="20"/>
          <w:lang w:val="es-ES"/>
        </w:rPr>
        <w:t>-</w:t>
      </w:r>
      <w:r w:rsidR="004819E9" w:rsidRPr="00D53DFD">
        <w:rPr>
          <w:sz w:val="20"/>
          <w:szCs w:val="20"/>
          <w:lang w:val="es-ES"/>
        </w:rPr>
        <w:t>qu</w:t>
      </w:r>
      <w:r w:rsidR="005F62BB">
        <w:rPr>
          <w:sz w:val="20"/>
          <w:szCs w:val="20"/>
          <w:lang w:val="es-ES"/>
        </w:rPr>
        <w:t>e</w:t>
      </w:r>
      <w:r w:rsidR="004819E9" w:rsidRPr="00D53DFD">
        <w:rPr>
          <w:sz w:val="20"/>
          <w:szCs w:val="20"/>
          <w:lang w:val="es-ES"/>
        </w:rPr>
        <w:t xml:space="preserve"> no actuaba sólo</w:t>
      </w:r>
      <w:r w:rsidR="005F62BB">
        <w:rPr>
          <w:sz w:val="20"/>
          <w:szCs w:val="20"/>
          <w:lang w:val="es-ES"/>
        </w:rPr>
        <w:t>--</w:t>
      </w:r>
      <w:r w:rsidR="004819E9" w:rsidRPr="00D53DFD">
        <w:rPr>
          <w:sz w:val="20"/>
          <w:szCs w:val="20"/>
          <w:lang w:val="es-ES"/>
        </w:rPr>
        <w:t xml:space="preserve"> y conced</w:t>
      </w:r>
      <w:r w:rsidR="009C4E4B">
        <w:rPr>
          <w:sz w:val="20"/>
          <w:szCs w:val="20"/>
          <w:lang w:val="es-ES"/>
        </w:rPr>
        <w:t>ió</w:t>
      </w:r>
      <w:r w:rsidR="004819E9" w:rsidRPr="00D53DFD">
        <w:rPr>
          <w:sz w:val="20"/>
          <w:szCs w:val="20"/>
          <w:lang w:val="es-ES"/>
        </w:rPr>
        <w:t xml:space="preserve"> de manera incorrecta y arbitraria una atenuante muy calificada respecto al único responsable condenado por la comisión de un grave delito. </w:t>
      </w:r>
      <w:r>
        <w:rPr>
          <w:sz w:val="20"/>
          <w:szCs w:val="20"/>
          <w:lang w:val="es-ES"/>
        </w:rPr>
        <w:t>Asimismo, a</w:t>
      </w:r>
      <w:r w:rsidR="001875A9" w:rsidRPr="00D53DFD">
        <w:rPr>
          <w:sz w:val="20"/>
          <w:szCs w:val="20"/>
          <w:lang w:val="es-ES"/>
        </w:rPr>
        <w:t>duce que la Corte Suprema, al recalificar los hechos, ya probados y calificados en las correspondientes instancias, excedió sus facultades como tribunal imparcial al vulnerar el principio de legalidad, toda vez que excedió los marcos del litigio al establecer una fecha ficticia de consumación del delito</w:t>
      </w:r>
      <w:r>
        <w:rPr>
          <w:sz w:val="20"/>
          <w:szCs w:val="20"/>
          <w:lang w:val="es-ES"/>
        </w:rPr>
        <w:t xml:space="preserve"> y al</w:t>
      </w:r>
      <w:r w:rsidR="00242083" w:rsidRPr="00D53DFD">
        <w:rPr>
          <w:sz w:val="20"/>
          <w:szCs w:val="20"/>
          <w:lang w:val="es-ES"/>
        </w:rPr>
        <w:t xml:space="preserve"> modificar un fallo que no tenía errores</w:t>
      </w:r>
      <w:r w:rsidR="001875A9" w:rsidRPr="00D53DFD">
        <w:rPr>
          <w:sz w:val="20"/>
          <w:szCs w:val="20"/>
          <w:lang w:val="es-ES"/>
        </w:rPr>
        <w:t>.</w:t>
      </w:r>
      <w:r w:rsidR="00A75D9C" w:rsidRPr="00D53DFD">
        <w:rPr>
          <w:sz w:val="20"/>
          <w:szCs w:val="20"/>
          <w:lang w:val="es-ES"/>
        </w:rPr>
        <w:t xml:space="preserve"> </w:t>
      </w:r>
      <w:r w:rsidR="00A42370">
        <w:rPr>
          <w:sz w:val="20"/>
          <w:szCs w:val="20"/>
          <w:lang w:val="es-ES"/>
        </w:rPr>
        <w:t>Alega que la Corte</w:t>
      </w:r>
      <w:r w:rsidR="00A75D9C" w:rsidRPr="00D53DFD">
        <w:rPr>
          <w:sz w:val="20"/>
          <w:szCs w:val="20"/>
          <w:lang w:val="es-ES"/>
        </w:rPr>
        <w:t xml:space="preserve"> </w:t>
      </w:r>
      <w:r w:rsidR="005B73AF">
        <w:rPr>
          <w:sz w:val="20"/>
          <w:szCs w:val="20"/>
          <w:lang w:val="es-ES"/>
        </w:rPr>
        <w:t>violó</w:t>
      </w:r>
      <w:r w:rsidR="00A75D9C" w:rsidRPr="00D53DFD">
        <w:rPr>
          <w:sz w:val="20"/>
          <w:szCs w:val="20"/>
          <w:lang w:val="es-ES"/>
        </w:rPr>
        <w:t xml:space="preserve"> las garantías judiciales cuando </w:t>
      </w:r>
      <w:r>
        <w:rPr>
          <w:sz w:val="20"/>
          <w:szCs w:val="20"/>
          <w:lang w:val="es-ES"/>
        </w:rPr>
        <w:t>revocó</w:t>
      </w:r>
      <w:r w:rsidR="00A75D9C" w:rsidRPr="00D53DFD">
        <w:rPr>
          <w:sz w:val="20"/>
          <w:szCs w:val="20"/>
          <w:lang w:val="es-ES"/>
        </w:rPr>
        <w:t xml:space="preserve"> de oficio la sentencia de segunda instancia sin llamar a las partes a pronunciarse al respecto, en violación del derecho a ser oído y de participar de las víctimas</w:t>
      </w:r>
      <w:r>
        <w:rPr>
          <w:sz w:val="20"/>
          <w:szCs w:val="20"/>
          <w:lang w:val="es-ES"/>
        </w:rPr>
        <w:t>.</w:t>
      </w:r>
    </w:p>
    <w:p w14:paraId="790FBE42" w14:textId="150A864A" w:rsidR="000A7BDF" w:rsidRPr="00796A4F" w:rsidRDefault="000A7BDF" w:rsidP="006672A6">
      <w:pPr>
        <w:pStyle w:val="ListParagraph"/>
        <w:numPr>
          <w:ilvl w:val="0"/>
          <w:numId w:val="56"/>
        </w:numPr>
        <w:suppressAutoHyphens/>
        <w:spacing w:before="120" w:after="120"/>
        <w:ind w:left="0" w:firstLine="720"/>
        <w:jc w:val="both"/>
        <w:rPr>
          <w:sz w:val="20"/>
          <w:szCs w:val="20"/>
          <w:lang w:val="es-ES"/>
        </w:rPr>
      </w:pPr>
      <w:r w:rsidRPr="00796A4F">
        <w:rPr>
          <w:sz w:val="20"/>
          <w:szCs w:val="20"/>
          <w:lang w:val="es-ES"/>
        </w:rPr>
        <w:t>Asimismo, la parte peticionaria señala que el rol de la CIDH y de la Corte Interamericana en el contexto de un caso contencioso concreto</w:t>
      </w:r>
      <w:r w:rsidR="005F62BB">
        <w:rPr>
          <w:sz w:val="20"/>
          <w:szCs w:val="20"/>
          <w:lang w:val="es-ES"/>
        </w:rPr>
        <w:t xml:space="preserve"> consiste en</w:t>
      </w:r>
      <w:r w:rsidRPr="00796A4F">
        <w:rPr>
          <w:sz w:val="20"/>
          <w:szCs w:val="20"/>
          <w:lang w:val="es-ES"/>
        </w:rPr>
        <w:t xml:space="preserve"> determina</w:t>
      </w:r>
      <w:r w:rsidR="005F62BB">
        <w:rPr>
          <w:sz w:val="20"/>
          <w:szCs w:val="20"/>
          <w:lang w:val="es-ES"/>
        </w:rPr>
        <w:t>r</w:t>
      </w:r>
      <w:r w:rsidRPr="00796A4F">
        <w:rPr>
          <w:sz w:val="20"/>
          <w:szCs w:val="20"/>
          <w:lang w:val="es-ES"/>
        </w:rPr>
        <w:t xml:space="preserve"> la compatibilidad de actos y prácticas administrativas, leyes nacionales y decisiones de tribunales nacionales</w:t>
      </w:r>
      <w:r w:rsidR="005F62BB" w:rsidRPr="005F62BB">
        <w:rPr>
          <w:sz w:val="20"/>
          <w:szCs w:val="20"/>
          <w:lang w:val="es-ES"/>
        </w:rPr>
        <w:t xml:space="preserve"> </w:t>
      </w:r>
      <w:r w:rsidR="005F62BB" w:rsidRPr="00796A4F">
        <w:rPr>
          <w:sz w:val="20"/>
          <w:szCs w:val="20"/>
          <w:lang w:val="es-ES"/>
        </w:rPr>
        <w:t xml:space="preserve">con las disposiciones de la Convención Americana </w:t>
      </w:r>
      <w:r w:rsidRPr="00796A4F">
        <w:rPr>
          <w:rStyle w:val="FootnoteReference"/>
          <w:sz w:val="20"/>
          <w:szCs w:val="20"/>
          <w:lang w:val="es-ES"/>
        </w:rPr>
        <w:footnoteReference w:id="10"/>
      </w:r>
      <w:r w:rsidRPr="00796A4F">
        <w:rPr>
          <w:sz w:val="20"/>
          <w:szCs w:val="20"/>
          <w:lang w:val="es-ES"/>
        </w:rPr>
        <w:t>.</w:t>
      </w:r>
      <w:r w:rsidR="00167AAE" w:rsidRPr="00796A4F">
        <w:rPr>
          <w:sz w:val="20"/>
          <w:szCs w:val="20"/>
          <w:lang w:val="es-ES"/>
        </w:rPr>
        <w:t xml:space="preserve"> Alega que la fórmula de la cuarta instancia no se configura en el presente caso, toda vez que se alegan una serie de violaciones al debido proceso y garantías</w:t>
      </w:r>
      <w:r w:rsidR="00EB60C5" w:rsidRPr="00796A4F">
        <w:rPr>
          <w:sz w:val="20"/>
          <w:szCs w:val="20"/>
          <w:lang w:val="es-ES"/>
        </w:rPr>
        <w:t xml:space="preserve"> judiciales como consecuencia de la aplicación de la prescripción gradual en beneficio del responsable de un delito de lesa humanidad de carácter permanente e imprescriptible.</w:t>
      </w:r>
      <w:r w:rsidR="00821797" w:rsidRPr="00796A4F">
        <w:rPr>
          <w:sz w:val="20"/>
          <w:szCs w:val="20"/>
          <w:lang w:val="es-ES"/>
        </w:rPr>
        <w:t xml:space="preserve"> </w:t>
      </w:r>
      <w:r w:rsidR="00686A51" w:rsidRPr="00796A4F">
        <w:rPr>
          <w:sz w:val="20"/>
          <w:szCs w:val="20"/>
          <w:lang w:val="es-ES"/>
        </w:rPr>
        <w:t>En ese sentido, la parte peticionaria alega que la presente petición está relacionada con una sentencia de la Corte Suprema plagada de violaciones a la Convención A</w:t>
      </w:r>
      <w:r w:rsidR="00171AD9">
        <w:rPr>
          <w:sz w:val="20"/>
          <w:szCs w:val="20"/>
          <w:lang w:val="es-ES"/>
        </w:rPr>
        <w:t xml:space="preserve">mericana y que la CIDH es competente </w:t>
      </w:r>
      <w:r w:rsidR="00171AD9" w:rsidRPr="00796A4F">
        <w:rPr>
          <w:sz w:val="20"/>
          <w:szCs w:val="20"/>
          <w:lang w:val="es-ES"/>
        </w:rPr>
        <w:t xml:space="preserve">para declarar admisible </w:t>
      </w:r>
      <w:r w:rsidR="00171AD9">
        <w:rPr>
          <w:sz w:val="20"/>
          <w:szCs w:val="20"/>
          <w:lang w:val="es-ES"/>
        </w:rPr>
        <w:t>la</w:t>
      </w:r>
      <w:r w:rsidR="00171AD9" w:rsidRPr="00796A4F">
        <w:rPr>
          <w:sz w:val="20"/>
          <w:szCs w:val="20"/>
          <w:lang w:val="es-ES"/>
        </w:rPr>
        <w:t xml:space="preserve"> petición y fallar sobre el fondo cuando ésta se refiere a procesos internos que podrían ser violatorios de derechos garantizados por la Convención Americana</w:t>
      </w:r>
      <w:r w:rsidR="00171AD9" w:rsidRPr="00796A4F">
        <w:rPr>
          <w:rStyle w:val="FootnoteReference"/>
          <w:sz w:val="20"/>
          <w:szCs w:val="20"/>
          <w:lang w:val="es-ES"/>
        </w:rPr>
        <w:footnoteReference w:id="11"/>
      </w:r>
      <w:r w:rsidR="00171AD9">
        <w:rPr>
          <w:sz w:val="20"/>
          <w:szCs w:val="20"/>
          <w:lang w:val="es-ES"/>
        </w:rPr>
        <w:t>.</w:t>
      </w:r>
    </w:p>
    <w:p w14:paraId="664EFAEE" w14:textId="2C66F93D" w:rsidR="005C16DB" w:rsidRPr="00796A4F" w:rsidRDefault="005C16DB" w:rsidP="006672A6">
      <w:pPr>
        <w:pStyle w:val="ListParagraph"/>
        <w:numPr>
          <w:ilvl w:val="0"/>
          <w:numId w:val="56"/>
        </w:numPr>
        <w:suppressAutoHyphens/>
        <w:spacing w:before="120" w:after="120"/>
        <w:ind w:left="0" w:firstLine="720"/>
        <w:jc w:val="both"/>
        <w:rPr>
          <w:sz w:val="20"/>
          <w:szCs w:val="20"/>
          <w:lang w:val="es-ES"/>
        </w:rPr>
      </w:pPr>
      <w:r w:rsidRPr="00796A4F">
        <w:rPr>
          <w:sz w:val="20"/>
          <w:szCs w:val="20"/>
          <w:lang w:val="es-ES"/>
        </w:rPr>
        <w:t xml:space="preserve">Por su parte, el Estado señala que la parte peticionaria solicita a la Comisión la corrección de un error de derecho en la cual habría incurrido la Corte Suprema al resolver el recurso de casación. </w:t>
      </w:r>
      <w:r w:rsidR="005F62BB">
        <w:rPr>
          <w:sz w:val="20"/>
          <w:szCs w:val="20"/>
          <w:lang w:val="es-ES"/>
        </w:rPr>
        <w:t>Sostiene que</w:t>
      </w:r>
      <w:r w:rsidRPr="00796A4F">
        <w:rPr>
          <w:sz w:val="20"/>
          <w:szCs w:val="20"/>
          <w:lang w:val="es-ES"/>
        </w:rPr>
        <w:t xml:space="preserve"> </w:t>
      </w:r>
      <w:r w:rsidR="005F62BB">
        <w:rPr>
          <w:sz w:val="20"/>
          <w:szCs w:val="20"/>
          <w:lang w:val="es-ES"/>
        </w:rPr>
        <w:t xml:space="preserve">se </w:t>
      </w:r>
      <w:r w:rsidRPr="00796A4F">
        <w:rPr>
          <w:sz w:val="20"/>
          <w:szCs w:val="20"/>
          <w:lang w:val="es-ES"/>
        </w:rPr>
        <w:t xml:space="preserve">busca erigir a la CIDH en un tribunal de cuarta instancia, cuestión que </w:t>
      </w:r>
      <w:r w:rsidR="005F62BB">
        <w:rPr>
          <w:sz w:val="20"/>
          <w:szCs w:val="20"/>
          <w:lang w:val="es-ES"/>
        </w:rPr>
        <w:t>este mismo órgano</w:t>
      </w:r>
      <w:r w:rsidRPr="00796A4F">
        <w:rPr>
          <w:sz w:val="20"/>
          <w:szCs w:val="20"/>
          <w:lang w:val="es-ES"/>
        </w:rPr>
        <w:t xml:space="preserve"> ha rechazado permanentemente a través de sus decisiones.</w:t>
      </w:r>
      <w:r w:rsidR="00FA17E8" w:rsidRPr="00796A4F">
        <w:rPr>
          <w:sz w:val="20"/>
          <w:szCs w:val="20"/>
          <w:lang w:val="es-ES"/>
        </w:rPr>
        <w:t xml:space="preserve"> Esto es todo evidente al considerar que la totalidad del escrito de la peticionaria alude únicamente al proceso judicial, y a la errónea aplicación del derecho por parte de la Corte Suprema. De otra persp</w:t>
      </w:r>
      <w:r w:rsidR="002372BC">
        <w:rPr>
          <w:sz w:val="20"/>
          <w:szCs w:val="20"/>
          <w:lang w:val="es-ES"/>
        </w:rPr>
        <w:t xml:space="preserve">ectiva, si la CIDH concede </w:t>
      </w:r>
      <w:r w:rsidR="00FA17E8" w:rsidRPr="00796A4F">
        <w:rPr>
          <w:sz w:val="20"/>
          <w:szCs w:val="20"/>
          <w:lang w:val="es-ES"/>
        </w:rPr>
        <w:t xml:space="preserve">lo que le solicita la </w:t>
      </w:r>
      <w:r w:rsidR="002372BC">
        <w:rPr>
          <w:sz w:val="20"/>
          <w:szCs w:val="20"/>
          <w:lang w:val="es-ES"/>
        </w:rPr>
        <w:t xml:space="preserve">parte </w:t>
      </w:r>
      <w:r w:rsidR="00FA17E8" w:rsidRPr="00796A4F">
        <w:rPr>
          <w:sz w:val="20"/>
          <w:szCs w:val="20"/>
          <w:lang w:val="es-ES"/>
        </w:rPr>
        <w:t>peticionaria, lo que estaría haciendo la Comisión, en la práctica, sería fijar en términos heterónomos una regla de interpretación del derecho chileno que buscaría reemplazar aquella decidida por el máximo tribunal de justicia del Estado, Por estas razones, la petición objeto del presente análisis debe ser declarada inadmisible por la CIDH, por buscar transformar a esta institución en un tribunal de cuarta instancia.</w:t>
      </w:r>
    </w:p>
    <w:p w14:paraId="41B88DE4" w14:textId="77777777" w:rsidR="008E1FF7" w:rsidRDefault="008E1FF7" w:rsidP="00F97366">
      <w:pPr>
        <w:spacing w:before="120" w:after="120"/>
        <w:ind w:firstLine="720"/>
        <w:jc w:val="both"/>
        <w:rPr>
          <w:rFonts w:asciiTheme="majorHAnsi" w:eastAsia="Cambria" w:hAnsiTheme="majorHAnsi" w:cs="Cambria"/>
          <w:b/>
          <w:bCs/>
          <w:color w:val="000000"/>
          <w:sz w:val="20"/>
          <w:szCs w:val="20"/>
          <w:u w:color="000000"/>
          <w:lang w:val="es-ES" w:eastAsia="es-ES"/>
        </w:rPr>
      </w:pPr>
    </w:p>
    <w:p w14:paraId="50C7EB27" w14:textId="0BAE8888" w:rsidR="003239B8" w:rsidRPr="00796A4F" w:rsidRDefault="003239B8" w:rsidP="00F97366">
      <w:pPr>
        <w:spacing w:before="120" w:after="120"/>
        <w:ind w:firstLine="720"/>
        <w:jc w:val="both"/>
        <w:rPr>
          <w:rFonts w:ascii="Cambria" w:hAnsi="Cambria"/>
          <w:sz w:val="20"/>
          <w:szCs w:val="20"/>
          <w:lang w:val="es-ES"/>
        </w:rPr>
      </w:pPr>
      <w:r w:rsidRPr="00796A4F">
        <w:rPr>
          <w:rFonts w:asciiTheme="majorHAnsi" w:eastAsia="Cambria" w:hAnsiTheme="majorHAnsi" w:cs="Cambria"/>
          <w:b/>
          <w:bCs/>
          <w:color w:val="000000"/>
          <w:sz w:val="20"/>
          <w:szCs w:val="20"/>
          <w:u w:color="000000"/>
          <w:lang w:val="es-ES" w:eastAsia="es-ES"/>
        </w:rPr>
        <w:lastRenderedPageBreak/>
        <w:t>VI.</w:t>
      </w:r>
      <w:r w:rsidRPr="00796A4F">
        <w:rPr>
          <w:rFonts w:asciiTheme="majorHAnsi" w:eastAsia="Cambria" w:hAnsiTheme="majorHAnsi" w:cs="Cambria"/>
          <w:b/>
          <w:bCs/>
          <w:color w:val="000000"/>
          <w:sz w:val="20"/>
          <w:szCs w:val="20"/>
          <w:u w:color="000000"/>
          <w:lang w:val="es-ES" w:eastAsia="es-ES"/>
        </w:rPr>
        <w:tab/>
      </w:r>
      <w:r w:rsidR="004A6A54" w:rsidRPr="00796A4F">
        <w:rPr>
          <w:rFonts w:asciiTheme="majorHAnsi" w:hAnsiTheme="majorHAnsi"/>
          <w:b/>
          <w:bCs/>
          <w:sz w:val="20"/>
          <w:szCs w:val="20"/>
          <w:lang w:val="es-ES"/>
        </w:rPr>
        <w:t xml:space="preserve">ANÁLISIS DE </w:t>
      </w:r>
      <w:r w:rsidR="00C21FEF" w:rsidRPr="00796A4F">
        <w:rPr>
          <w:rFonts w:asciiTheme="majorHAnsi" w:hAnsiTheme="majorHAnsi"/>
          <w:b/>
          <w:sz w:val="20"/>
          <w:szCs w:val="20"/>
          <w:lang w:val="es-ES"/>
        </w:rPr>
        <w:t>AGOTAMIENTO DE LOS RECURSOS INTERNOS Y PLAZO DE PRESENTACIÓN</w:t>
      </w:r>
      <w:r w:rsidR="00C21FEF" w:rsidRPr="00796A4F">
        <w:rPr>
          <w:rFonts w:asciiTheme="majorHAnsi" w:eastAsia="Cambria" w:hAnsiTheme="majorHAnsi" w:cs="Cambria"/>
          <w:b/>
          <w:bCs/>
          <w:color w:val="000000"/>
          <w:sz w:val="20"/>
          <w:szCs w:val="20"/>
          <w:u w:color="000000"/>
          <w:lang w:val="es-ES" w:eastAsia="es-ES"/>
        </w:rPr>
        <w:t xml:space="preserve"> </w:t>
      </w:r>
    </w:p>
    <w:p w14:paraId="20AD600B" w14:textId="77777777" w:rsidR="00E1177D" w:rsidRPr="00E1177D" w:rsidRDefault="00E54D9D" w:rsidP="00E54D9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sz w:val="20"/>
          <w:szCs w:val="20"/>
          <w:lang w:val="es-ES"/>
        </w:rPr>
      </w:pPr>
      <w:r w:rsidRPr="0056118B">
        <w:rPr>
          <w:sz w:val="20"/>
          <w:szCs w:val="20"/>
          <w:lang w:val="es-ES"/>
        </w:rPr>
        <w:t>La CIDH recuerda que toda vez que se cometa un presunto delito perseguible de oficio, el Estado tiene la obligación de promover e impulsar el proceso penal</w:t>
      </w:r>
      <w:r>
        <w:rPr>
          <w:rStyle w:val="FootnoteReference"/>
          <w:sz w:val="20"/>
          <w:szCs w:val="20"/>
          <w:lang w:val="es-ES"/>
        </w:rPr>
        <w:footnoteReference w:id="12"/>
      </w:r>
      <w:r w:rsidRPr="0056118B">
        <w:rPr>
          <w:sz w:val="20"/>
          <w:szCs w:val="20"/>
          <w:lang w:val="es-ES"/>
        </w:rPr>
        <w:t xml:space="preserve">  y que, en esos casos, éste constituye la vía idónea para esclarecer los hechos, juzgar a los responsables y establecer las sanciones penales correspondientes.</w:t>
      </w:r>
      <w:r>
        <w:rPr>
          <w:sz w:val="20"/>
          <w:szCs w:val="20"/>
          <w:lang w:val="es-ES"/>
        </w:rPr>
        <w:t xml:space="preserve"> Asimismo, l</w:t>
      </w:r>
      <w:r w:rsidR="00F205EE">
        <w:rPr>
          <w:sz w:val="20"/>
          <w:szCs w:val="20"/>
          <w:lang w:val="es-ES"/>
        </w:rPr>
        <w:t xml:space="preserve">a Comisión recuerda </w:t>
      </w:r>
      <w:r w:rsidR="00F205EE">
        <w:rPr>
          <w:sz w:val="20"/>
          <w:szCs w:val="20"/>
          <w:lang w:val="es-MX"/>
        </w:rPr>
        <w:t>que l</w:t>
      </w:r>
      <w:r w:rsidR="00F205EE" w:rsidRPr="00F205EE">
        <w:rPr>
          <w:sz w:val="20"/>
          <w:szCs w:val="20"/>
          <w:lang w:val="es-MX"/>
        </w:rPr>
        <w:t>a jurisdicción militar no constituye un foro apropiado y por lo tanto no brinda un recurso adecuado para investigar, juzgar y sancionar las alegadas violaciones a los derechos humanos consagrados en la Convención Americana, presuntamente cometidas por miembros de la Fuerza Pública o con su colaboración o aquiescencia</w:t>
      </w:r>
      <w:r w:rsidR="00F205EE">
        <w:rPr>
          <w:rStyle w:val="FootnoteReference"/>
          <w:sz w:val="20"/>
          <w:szCs w:val="20"/>
          <w:lang w:val="es-MX"/>
        </w:rPr>
        <w:footnoteReference w:id="13"/>
      </w:r>
      <w:r w:rsidR="00E1177D">
        <w:rPr>
          <w:sz w:val="20"/>
          <w:szCs w:val="20"/>
          <w:lang w:val="es-MX"/>
        </w:rPr>
        <w:t>.</w:t>
      </w:r>
    </w:p>
    <w:p w14:paraId="209511E9" w14:textId="3B3FFBD8" w:rsidR="008C5E2D" w:rsidRDefault="00E54D9D" w:rsidP="00E54D9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sz w:val="20"/>
          <w:szCs w:val="20"/>
          <w:lang w:val="es-ES"/>
        </w:rPr>
      </w:pPr>
      <w:r>
        <w:rPr>
          <w:sz w:val="20"/>
          <w:szCs w:val="20"/>
          <w:lang w:val="es-MX"/>
        </w:rPr>
        <w:t>L</w:t>
      </w:r>
      <w:r w:rsidR="00F205EE" w:rsidRPr="0005372F">
        <w:rPr>
          <w:sz w:val="20"/>
          <w:szCs w:val="20"/>
          <w:lang w:val="es-MX"/>
        </w:rPr>
        <w:t xml:space="preserve">a </w:t>
      </w:r>
      <w:r w:rsidR="00427872" w:rsidRPr="0005372F">
        <w:rPr>
          <w:sz w:val="20"/>
          <w:szCs w:val="20"/>
          <w:lang w:val="es-ES"/>
        </w:rPr>
        <w:t xml:space="preserve">Comisión observa que </w:t>
      </w:r>
      <w:r w:rsidR="00F22FC2" w:rsidRPr="0005372F">
        <w:rPr>
          <w:sz w:val="20"/>
          <w:szCs w:val="20"/>
          <w:lang w:val="es-ES"/>
        </w:rPr>
        <w:t>los familiares de la presunta víctima interpusieron una querella criminal por el secuestro de la presunta víctima</w:t>
      </w:r>
      <w:r w:rsidR="00F205EE" w:rsidRPr="0005372F">
        <w:rPr>
          <w:sz w:val="20"/>
          <w:szCs w:val="20"/>
          <w:lang w:val="es-ES"/>
        </w:rPr>
        <w:t xml:space="preserve"> </w:t>
      </w:r>
      <w:r w:rsidR="00456AA0" w:rsidRPr="0005372F">
        <w:rPr>
          <w:sz w:val="20"/>
          <w:szCs w:val="20"/>
          <w:lang w:val="es-ES"/>
        </w:rPr>
        <w:t>ante el Juzgado de Letras de Pitrufquén</w:t>
      </w:r>
      <w:r w:rsidR="00F22FC2" w:rsidRPr="0005372F">
        <w:rPr>
          <w:sz w:val="20"/>
          <w:szCs w:val="20"/>
          <w:lang w:val="es-ES"/>
        </w:rPr>
        <w:t>.</w:t>
      </w:r>
      <w:r w:rsidR="000042EF" w:rsidRPr="0005372F">
        <w:rPr>
          <w:sz w:val="20"/>
          <w:szCs w:val="20"/>
          <w:lang w:val="es-ES"/>
        </w:rPr>
        <w:t xml:space="preserve"> El 28 de agosto 2008, se condenó al General de carabineros Gonzalo Arias González, al oficial de carabineros Eduardo Orlando Riquelme Rodríg</w:t>
      </w:r>
      <w:r w:rsidR="000042EF" w:rsidRPr="000042EF">
        <w:rPr>
          <w:sz w:val="20"/>
          <w:szCs w:val="20"/>
          <w:lang w:val="es-ES"/>
        </w:rPr>
        <w:t xml:space="preserve">uez y al Sargento Primero de carabineros Juan de Dios Fritz Vega, en calidad de coautores del delito de secuestro calificado de la presunta víctima, a la pena de ocho años de presidio mayor en su grado mínimo cada uno, más las accesorias de inhabilitación absoluta, y al pago proporcional de las costas de la causa. Dicha sentencia fue confirmada por la Corte de Apelaciones con fecha 4 de diciembre de 2008. </w:t>
      </w:r>
      <w:r w:rsidR="000042EF">
        <w:rPr>
          <w:sz w:val="20"/>
          <w:szCs w:val="20"/>
          <w:lang w:val="es-ES"/>
        </w:rPr>
        <w:t>E</w:t>
      </w:r>
      <w:r w:rsidR="000042EF" w:rsidRPr="000042EF">
        <w:rPr>
          <w:sz w:val="20"/>
          <w:szCs w:val="20"/>
          <w:lang w:val="es-ES"/>
        </w:rPr>
        <w:t>l 10 de agosto de 2010, la Corte Suprema, conociendo de un recurso de casación en el fondo, invalidó de oficio la sentencia pronunciada en segunda instancia y procedió a dictar sentencia de reemplazo, mediante la cual fueron absueltos los oficiales Gonzalo Arias González y Eduardo Orlando Riquelme Rodríguez</w:t>
      </w:r>
      <w:r w:rsidR="000042EF" w:rsidRPr="000042EF">
        <w:rPr>
          <w:sz w:val="20"/>
          <w:szCs w:val="20"/>
          <w:vertAlign w:val="superscript"/>
          <w:lang w:val="es-ES"/>
        </w:rPr>
        <w:footnoteReference w:id="14"/>
      </w:r>
      <w:r w:rsidR="000042EF" w:rsidRPr="000042EF">
        <w:rPr>
          <w:sz w:val="20"/>
          <w:szCs w:val="20"/>
          <w:lang w:val="es-ES"/>
        </w:rPr>
        <w:t xml:space="preserve"> y fue condenado  Juan de Dios Fritz Vega, a quien se rebajó la pena a tres años y un día de presidio menor en su grado máximo, más accesorias</w:t>
      </w:r>
      <w:r w:rsidR="000042EF">
        <w:rPr>
          <w:sz w:val="20"/>
          <w:szCs w:val="20"/>
          <w:lang w:val="es-ES"/>
        </w:rPr>
        <w:t xml:space="preserve">. Base en ello, la Comisión concluye que </w:t>
      </w:r>
      <w:r w:rsidR="0013750A">
        <w:rPr>
          <w:sz w:val="20"/>
          <w:szCs w:val="20"/>
          <w:lang w:val="es-ES"/>
        </w:rPr>
        <w:t>se agotaron los recursos internos, conforme al artículo 46.1.a de la Convención.</w:t>
      </w:r>
    </w:p>
    <w:p w14:paraId="0E9DD24E" w14:textId="144E25A6" w:rsidR="0013750A" w:rsidRPr="00796A4F" w:rsidRDefault="0013750A" w:rsidP="006672A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sz w:val="20"/>
          <w:szCs w:val="20"/>
          <w:lang w:val="es-ES"/>
        </w:rPr>
      </w:pPr>
      <w:r>
        <w:rPr>
          <w:sz w:val="20"/>
          <w:szCs w:val="20"/>
          <w:lang w:val="es-ES"/>
        </w:rPr>
        <w:t xml:space="preserve">Con respecto al plazo de presentación, la Comisión observa que la petición fue presentada ante la Comisión </w:t>
      </w:r>
      <w:r w:rsidR="005F62BB">
        <w:rPr>
          <w:sz w:val="20"/>
          <w:szCs w:val="20"/>
          <w:lang w:val="es-ES"/>
        </w:rPr>
        <w:t xml:space="preserve">el </w:t>
      </w:r>
      <w:r>
        <w:rPr>
          <w:sz w:val="20"/>
          <w:szCs w:val="20"/>
          <w:lang w:val="es-ES"/>
        </w:rPr>
        <w:t xml:space="preserve">9 de febrero de 2011, </w:t>
      </w:r>
      <w:r w:rsidR="005F62BB">
        <w:rPr>
          <w:sz w:val="20"/>
          <w:szCs w:val="20"/>
          <w:lang w:val="es-ES"/>
        </w:rPr>
        <w:t xml:space="preserve">por lo que </w:t>
      </w:r>
      <w:r>
        <w:rPr>
          <w:sz w:val="20"/>
          <w:szCs w:val="20"/>
          <w:lang w:val="es-ES"/>
        </w:rPr>
        <w:t>cumpl</w:t>
      </w:r>
      <w:r w:rsidR="005F62BB">
        <w:rPr>
          <w:sz w:val="20"/>
          <w:szCs w:val="20"/>
          <w:lang w:val="es-ES"/>
        </w:rPr>
        <w:t>e</w:t>
      </w:r>
      <w:r>
        <w:rPr>
          <w:sz w:val="20"/>
          <w:szCs w:val="20"/>
          <w:lang w:val="es-ES"/>
        </w:rPr>
        <w:t xml:space="preserve"> con los requisitos del artículo 46.1.b</w:t>
      </w:r>
      <w:r w:rsidR="005F62BB">
        <w:rPr>
          <w:sz w:val="20"/>
          <w:szCs w:val="20"/>
          <w:lang w:val="es-ES"/>
        </w:rPr>
        <w:t xml:space="preserve"> del mencionado tratado</w:t>
      </w:r>
      <w:r>
        <w:rPr>
          <w:sz w:val="20"/>
          <w:szCs w:val="20"/>
          <w:lang w:val="es-ES"/>
        </w:rPr>
        <w:t>.</w:t>
      </w:r>
    </w:p>
    <w:p w14:paraId="11DCC9DA" w14:textId="77777777" w:rsidR="003239B8" w:rsidRPr="00796A4F" w:rsidRDefault="003239B8" w:rsidP="00F97366">
      <w:pPr>
        <w:pStyle w:val="ListParagraph"/>
        <w:spacing w:before="120" w:after="120"/>
        <w:ind w:left="0" w:firstLine="720"/>
        <w:jc w:val="both"/>
        <w:rPr>
          <w:rFonts w:asciiTheme="majorHAnsi" w:hAnsiTheme="majorHAnsi"/>
          <w:b/>
          <w:sz w:val="20"/>
          <w:szCs w:val="20"/>
          <w:lang w:val="es-ES"/>
        </w:rPr>
      </w:pPr>
      <w:r w:rsidRPr="00796A4F">
        <w:rPr>
          <w:rFonts w:asciiTheme="majorHAnsi" w:hAnsiTheme="majorHAnsi"/>
          <w:b/>
          <w:bCs/>
          <w:sz w:val="20"/>
          <w:szCs w:val="20"/>
          <w:lang w:val="es-ES"/>
        </w:rPr>
        <w:t>VII.</w:t>
      </w:r>
      <w:r w:rsidRPr="00796A4F">
        <w:rPr>
          <w:rFonts w:asciiTheme="majorHAnsi" w:hAnsiTheme="majorHAnsi"/>
          <w:b/>
          <w:bCs/>
          <w:sz w:val="20"/>
          <w:szCs w:val="20"/>
          <w:lang w:val="es-ES"/>
        </w:rPr>
        <w:tab/>
      </w:r>
      <w:r w:rsidR="004A6A54" w:rsidRPr="00796A4F">
        <w:rPr>
          <w:rFonts w:asciiTheme="majorHAnsi" w:hAnsiTheme="majorHAnsi"/>
          <w:b/>
          <w:bCs/>
          <w:sz w:val="20"/>
          <w:szCs w:val="20"/>
          <w:lang w:val="es-ES"/>
        </w:rPr>
        <w:t xml:space="preserve">ANÁLISIS DE </w:t>
      </w:r>
      <w:r w:rsidR="00C21FEF" w:rsidRPr="00796A4F">
        <w:rPr>
          <w:rFonts w:asciiTheme="majorHAnsi" w:hAnsiTheme="majorHAnsi"/>
          <w:b/>
          <w:bCs/>
          <w:sz w:val="20"/>
          <w:szCs w:val="20"/>
          <w:lang w:val="es-ES"/>
        </w:rPr>
        <w:t>CARACTERIZACIÓN DE LOS HECHOS ALEGADOS</w:t>
      </w:r>
    </w:p>
    <w:p w14:paraId="780D5DEF" w14:textId="0E868AE0" w:rsidR="00EC7878" w:rsidRPr="00537E4F" w:rsidRDefault="00EC7878" w:rsidP="006672A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bCs/>
          <w:sz w:val="20"/>
          <w:szCs w:val="20"/>
          <w:lang w:val="es-ES"/>
        </w:rPr>
      </w:pPr>
      <w:r w:rsidRPr="00EC7878">
        <w:rPr>
          <w:sz w:val="20"/>
          <w:szCs w:val="20"/>
          <w:lang w:val="es-ES"/>
        </w:rPr>
        <w:t>E</w:t>
      </w:r>
      <w:r w:rsidRPr="00537E4F">
        <w:rPr>
          <w:sz w:val="20"/>
          <w:szCs w:val="20"/>
          <w:lang w:val="es-ES"/>
        </w:rPr>
        <w:t xml:space="preserve">n relación a la competencia </w:t>
      </w:r>
      <w:r w:rsidRPr="00537E4F">
        <w:rPr>
          <w:i/>
          <w:sz w:val="20"/>
          <w:szCs w:val="20"/>
          <w:lang w:val="es-ES"/>
        </w:rPr>
        <w:t>ratione temporis</w:t>
      </w:r>
      <w:r w:rsidRPr="00537E4F">
        <w:rPr>
          <w:sz w:val="20"/>
          <w:szCs w:val="20"/>
          <w:lang w:val="es-ES"/>
        </w:rPr>
        <w:t xml:space="preserve"> y </w:t>
      </w:r>
      <w:r w:rsidRPr="00537E4F">
        <w:rPr>
          <w:i/>
          <w:sz w:val="20"/>
          <w:szCs w:val="20"/>
          <w:lang w:val="es-ES"/>
        </w:rPr>
        <w:t>ratione materiae</w:t>
      </w:r>
      <w:r w:rsidRPr="00537E4F">
        <w:rPr>
          <w:sz w:val="20"/>
          <w:szCs w:val="20"/>
          <w:lang w:val="es-ES"/>
        </w:rPr>
        <w:t>, la Comisión analizará los hechos del presente caso a la luz de las obligaciones establecidas en la Convención Americana y en la Convención Interamericana sobre Desaparición Forzada de Personas, respecto de aquellos hechos ocurridos con posterioridad a su entrada en vigor o cuya ejecución continuó luego de la entrada en vigor de dichos instrumentos para el Estado de Chile. La Comisión analizará los hechos consumados con anterioridad a la entrada en vigor de la Convención Americana para dicho Estado, a la luz de las obligaciones derivadas de la Declaración Americana.</w:t>
      </w:r>
    </w:p>
    <w:p w14:paraId="61324D86" w14:textId="77777777" w:rsidR="000E5176" w:rsidRDefault="00EC7878" w:rsidP="000E517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sz w:val="20"/>
          <w:szCs w:val="20"/>
          <w:lang w:val="es-ES"/>
        </w:rPr>
      </w:pPr>
      <w:r w:rsidRPr="00537E4F">
        <w:rPr>
          <w:sz w:val="20"/>
          <w:szCs w:val="20"/>
          <w:lang w:val="es-ES"/>
        </w:rPr>
        <w:t>La Comisión observa que la presente petición incluye alegaciones con respecto al secuestro y desaparición forza</w:t>
      </w:r>
      <w:r w:rsidRPr="00EC7878">
        <w:rPr>
          <w:sz w:val="20"/>
          <w:szCs w:val="20"/>
          <w:lang w:val="es-ES"/>
        </w:rPr>
        <w:t xml:space="preserve">da de la presunta víctima. 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 </w:t>
      </w:r>
      <w:r w:rsidRPr="00EC7878">
        <w:rPr>
          <w:bCs/>
          <w:sz w:val="20"/>
          <w:szCs w:val="20"/>
          <w:lang w:val="es-ES"/>
        </w:rPr>
        <w:t xml:space="preserve">I (vida, libertad, seguridad e integridad de la persona), XVII (reconocimiento de la personalidad jurídica y derechos civiles), XVIII (justicia) y XXV (protección contra la detención arbitraria) de la Declaración Americana. </w:t>
      </w:r>
      <w:r w:rsidRPr="00EC7878">
        <w:rPr>
          <w:sz w:val="20"/>
          <w:szCs w:val="20"/>
          <w:lang w:val="es-ES"/>
        </w:rPr>
        <w:t xml:space="preserve">Asimismo, la Comisión observa que la presente petición incluye alegaciones </w:t>
      </w:r>
      <w:r w:rsidRPr="00537E4F">
        <w:rPr>
          <w:sz w:val="20"/>
          <w:szCs w:val="20"/>
          <w:lang w:val="es-ES"/>
        </w:rPr>
        <w:t xml:space="preserve">con respecto a la continuidad y falta de esclarecimiento de dichos delitos, </w:t>
      </w:r>
      <w:r w:rsidR="00666B3C" w:rsidRPr="00537E4F">
        <w:rPr>
          <w:sz w:val="20"/>
          <w:szCs w:val="20"/>
          <w:lang w:val="es-ES"/>
        </w:rPr>
        <w:t>pues</w:t>
      </w:r>
      <w:r w:rsidRPr="00537E4F">
        <w:rPr>
          <w:sz w:val="20"/>
          <w:szCs w:val="20"/>
          <w:lang w:val="es-ES"/>
        </w:rPr>
        <w:t xml:space="preserve"> nunca se </w:t>
      </w:r>
      <w:r w:rsidR="006542DE" w:rsidRPr="00537E4F">
        <w:rPr>
          <w:sz w:val="20"/>
          <w:szCs w:val="20"/>
          <w:lang w:val="es-ES"/>
        </w:rPr>
        <w:t>determinó</w:t>
      </w:r>
      <w:r w:rsidRPr="00537E4F">
        <w:rPr>
          <w:sz w:val="20"/>
          <w:szCs w:val="20"/>
          <w:lang w:val="es-ES"/>
        </w:rPr>
        <w:t xml:space="preserve"> el paradero de la presunta víctima, y no se sancionó a todos los autores materiales. Asimismo, incluye alegaciones con respecto </w:t>
      </w:r>
      <w:r w:rsidR="00666B3C" w:rsidRPr="00537E4F">
        <w:rPr>
          <w:sz w:val="20"/>
          <w:szCs w:val="20"/>
          <w:lang w:val="es-ES"/>
        </w:rPr>
        <w:t>a</w:t>
      </w:r>
      <w:r w:rsidRPr="00537E4F">
        <w:rPr>
          <w:sz w:val="20"/>
          <w:szCs w:val="20"/>
          <w:lang w:val="es-ES"/>
        </w:rPr>
        <w:t xml:space="preserve"> </w:t>
      </w:r>
      <w:r w:rsidR="008C455D" w:rsidRPr="00537E4F">
        <w:rPr>
          <w:color w:val="auto"/>
          <w:sz w:val="20"/>
          <w:szCs w:val="20"/>
          <w:lang w:val="es-ES"/>
        </w:rPr>
        <w:t>faltas</w:t>
      </w:r>
      <w:r w:rsidRPr="00537E4F">
        <w:rPr>
          <w:color w:val="auto"/>
          <w:sz w:val="20"/>
          <w:szCs w:val="20"/>
          <w:lang w:val="es-ES"/>
        </w:rPr>
        <w:t xml:space="preserve"> a</w:t>
      </w:r>
      <w:r w:rsidRPr="00537E4F">
        <w:rPr>
          <w:sz w:val="20"/>
          <w:szCs w:val="20"/>
          <w:lang w:val="es-ES"/>
        </w:rPr>
        <w:t xml:space="preserve"> la obligación de sancionar de manera seria, eficaz, proporcional y pertinente los responsables de dichos crímenes; </w:t>
      </w:r>
      <w:r w:rsidR="00666B3C" w:rsidRPr="00537E4F">
        <w:rPr>
          <w:sz w:val="20"/>
          <w:szCs w:val="20"/>
          <w:lang w:val="es-ES"/>
        </w:rPr>
        <w:t xml:space="preserve">así como </w:t>
      </w:r>
      <w:r w:rsidRPr="00537E4F">
        <w:rPr>
          <w:sz w:val="20"/>
          <w:szCs w:val="20"/>
          <w:lang w:val="es-ES"/>
        </w:rPr>
        <w:t xml:space="preserve">violaciones al debido proceso y a las protecciones judiciales en el marco del proceso penal, incluyendo la </w:t>
      </w:r>
      <w:r w:rsidR="0005372F" w:rsidRPr="00537E4F">
        <w:rPr>
          <w:sz w:val="20"/>
          <w:szCs w:val="20"/>
          <w:lang w:val="es-ES"/>
        </w:rPr>
        <w:t>falta</w:t>
      </w:r>
      <w:r w:rsidRPr="00537E4F">
        <w:rPr>
          <w:sz w:val="20"/>
          <w:szCs w:val="20"/>
          <w:lang w:val="es-ES"/>
        </w:rPr>
        <w:t xml:space="preserve"> de </w:t>
      </w:r>
      <w:r w:rsidR="0005372F" w:rsidRPr="00537E4F">
        <w:rPr>
          <w:sz w:val="20"/>
          <w:szCs w:val="20"/>
          <w:lang w:val="es-ES"/>
        </w:rPr>
        <w:t>acceso</w:t>
      </w:r>
      <w:r w:rsidRPr="00537E4F">
        <w:rPr>
          <w:sz w:val="20"/>
          <w:szCs w:val="20"/>
          <w:lang w:val="es-ES"/>
        </w:rPr>
        <w:t xml:space="preserve"> de los familiares de la presunta víctima</w:t>
      </w:r>
      <w:r w:rsidR="0005372F" w:rsidRPr="00537E4F">
        <w:rPr>
          <w:sz w:val="20"/>
          <w:szCs w:val="20"/>
          <w:lang w:val="es-ES"/>
        </w:rPr>
        <w:t xml:space="preserve"> a los procesos</w:t>
      </w:r>
      <w:r w:rsidRPr="00537E4F">
        <w:rPr>
          <w:sz w:val="20"/>
          <w:szCs w:val="20"/>
          <w:lang w:val="es-ES"/>
        </w:rPr>
        <w:t xml:space="preserve">. Teniendo en cuenta lo anterior, la CIDH considera que los alegatos de la </w:t>
      </w:r>
      <w:r w:rsidRPr="00537E4F">
        <w:rPr>
          <w:sz w:val="20"/>
          <w:szCs w:val="20"/>
          <w:lang w:val="es-ES"/>
        </w:rPr>
        <w:lastRenderedPageBreak/>
        <w:t>parte peticionaria no resultan manifiestame</w:t>
      </w:r>
      <w:r w:rsidRPr="00EC7878">
        <w:rPr>
          <w:sz w:val="20"/>
          <w:szCs w:val="20"/>
          <w:lang w:val="es-ES"/>
        </w:rPr>
        <w:t>nte infundadas y requieren un estudio de fondo pues los hechos alegados, de corroborarse como ciertos podrían caracterizar violaciones a los artículos 3 (personalidad jurídica), 4 (vida), 5 (integridad personal), 7 (libertad personal), 8 (garantías judiciales) y 25 (protección judicial) de la Convención Americana, ello en relación con sus numerales 1.1 (obligación de respetar los derechos) y 2 (deber de adoptar disposiciones de derecho interno); y el artículo I de la Convención Interamericana sobre Desaparición Forzada de Personas</w:t>
      </w:r>
      <w:r w:rsidRPr="00EC7878">
        <w:rPr>
          <w:sz w:val="20"/>
          <w:szCs w:val="20"/>
          <w:vertAlign w:val="superscript"/>
          <w:lang w:val="es-ES"/>
        </w:rPr>
        <w:footnoteReference w:id="15"/>
      </w:r>
      <w:r w:rsidRPr="00EC7878">
        <w:rPr>
          <w:sz w:val="20"/>
          <w:szCs w:val="20"/>
          <w:lang w:val="es-ES"/>
        </w:rPr>
        <w:t>.</w:t>
      </w:r>
    </w:p>
    <w:p w14:paraId="4B1FEF12" w14:textId="2A84CDD0" w:rsidR="007D5F03" w:rsidRPr="000E5176" w:rsidRDefault="000E5176" w:rsidP="000E517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ind w:left="0" w:firstLine="720"/>
        <w:jc w:val="both"/>
        <w:rPr>
          <w:sz w:val="20"/>
          <w:szCs w:val="20"/>
          <w:lang w:val="es-ES"/>
        </w:rPr>
      </w:pPr>
      <w:r w:rsidRPr="000E5176">
        <w:rPr>
          <w:rFonts w:cs="Calibri"/>
          <w:sz w:val="20"/>
          <w:szCs w:val="20"/>
          <w:lang w:val="es-ES"/>
        </w:rPr>
        <w:t>Con respecto a los alegatos del Estado referidos a la llamada fórmula de “cuarta instancia”</w:t>
      </w:r>
      <w:r w:rsidRPr="000E5176">
        <w:rPr>
          <w:sz w:val="20"/>
          <w:szCs w:val="20"/>
          <w:lang w:val="es-ES"/>
        </w:rPr>
        <w:t>, a efectos de la admisibilidad la Comisión debe decidir si los hechos alegados pueden caracterizar una violación de derechos, según lo estipulado en el artículo 47</w:t>
      </w:r>
      <w:r>
        <w:rPr>
          <w:sz w:val="20"/>
          <w:szCs w:val="20"/>
          <w:lang w:val="es-ES"/>
        </w:rPr>
        <w:t>(</w:t>
      </w:r>
      <w:r w:rsidRPr="000E5176">
        <w:rPr>
          <w:sz w:val="20"/>
          <w:szCs w:val="20"/>
          <w:lang w:val="es-ES"/>
        </w:rPr>
        <w:t>b</w:t>
      </w:r>
      <w:r>
        <w:rPr>
          <w:sz w:val="20"/>
          <w:szCs w:val="20"/>
          <w:lang w:val="es-ES"/>
        </w:rPr>
        <w:t>)</w:t>
      </w:r>
      <w:r w:rsidRPr="000E5176">
        <w:rPr>
          <w:sz w:val="20"/>
          <w:szCs w:val="20"/>
          <w:lang w:val="es-ES"/>
        </w:rPr>
        <w:t xml:space="preserve"> de la Convención Americana, o si la petición es “manifiestamente infundada” o es “evidente su total improcedencia” conforme al inciso </w:t>
      </w:r>
      <w:r>
        <w:rPr>
          <w:sz w:val="20"/>
          <w:szCs w:val="20"/>
          <w:lang w:val="es-ES"/>
        </w:rPr>
        <w:t>(</w:t>
      </w:r>
      <w:r w:rsidRPr="000E5176">
        <w:rPr>
          <w:sz w:val="20"/>
          <w:szCs w:val="20"/>
          <w:lang w:val="es-ES"/>
        </w:rPr>
        <w:t>c</w:t>
      </w:r>
      <w:r>
        <w:rPr>
          <w:sz w:val="20"/>
          <w:szCs w:val="20"/>
          <w:lang w:val="es-ES"/>
        </w:rPr>
        <w:t>)</w:t>
      </w:r>
      <w:r w:rsidRPr="000E5176">
        <w:rPr>
          <w:sz w:val="20"/>
          <w:szCs w:val="20"/>
          <w:lang w:val="es-ES"/>
        </w:rPr>
        <w:t xml:space="preserve"> de dicho artículo. El criterio de evaluación de tales requisitos difiere del que se utiliza para pronunciarse sobre el fondo de una petición. De todas maneras, la Comisión es competente para declarar admisible una petición cuando se refiere a procesos internos que podrían ser violatorios de derechos garantizados por la Convención Americana. De acuerdo con las normas convencionales citadas y en concordancia con el artículo 34 de su Reglamento, el análisis de admisibilidad se centra en la verificación de tales requisitos, que se refieren a elementos que, de ser ciertos, podrían constituir </w:t>
      </w:r>
      <w:r w:rsidRPr="000E5176">
        <w:rPr>
          <w:i/>
          <w:sz w:val="20"/>
          <w:szCs w:val="20"/>
          <w:lang w:val="es-ES"/>
        </w:rPr>
        <w:t>prima facie</w:t>
      </w:r>
      <w:r w:rsidRPr="000E5176">
        <w:rPr>
          <w:sz w:val="20"/>
          <w:szCs w:val="20"/>
          <w:lang w:val="es-ES"/>
        </w:rPr>
        <w:t xml:space="preserve"> violaciones de la Convención Americana</w:t>
      </w:r>
      <w:r w:rsidRPr="00812C49">
        <w:rPr>
          <w:rStyle w:val="FootnoteReference"/>
          <w:rFonts w:cs="Calibri"/>
          <w:sz w:val="20"/>
          <w:szCs w:val="20"/>
          <w:lang w:val="es-ES"/>
        </w:rPr>
        <w:footnoteReference w:id="16"/>
      </w:r>
      <w:r w:rsidRPr="000E5176">
        <w:rPr>
          <w:sz w:val="20"/>
          <w:szCs w:val="20"/>
          <w:lang w:val="es-ES"/>
        </w:rPr>
        <w:t>.</w:t>
      </w:r>
    </w:p>
    <w:p w14:paraId="54A917C2" w14:textId="77777777" w:rsidR="003239B8" w:rsidRPr="00796A4F" w:rsidRDefault="003239B8" w:rsidP="00F97366">
      <w:pPr>
        <w:pStyle w:val="ListParagraph"/>
        <w:spacing w:before="120" w:after="120"/>
        <w:ind w:left="0" w:firstLine="720"/>
        <w:jc w:val="both"/>
        <w:rPr>
          <w:rFonts w:asciiTheme="majorHAnsi" w:hAnsiTheme="majorHAnsi"/>
          <w:b/>
          <w:bCs/>
          <w:sz w:val="20"/>
          <w:szCs w:val="20"/>
          <w:lang w:val="es-ES"/>
        </w:rPr>
      </w:pPr>
      <w:r w:rsidRPr="00796A4F">
        <w:rPr>
          <w:rFonts w:asciiTheme="majorHAnsi" w:hAnsiTheme="majorHAnsi"/>
          <w:b/>
          <w:bCs/>
          <w:sz w:val="20"/>
          <w:szCs w:val="20"/>
          <w:lang w:val="es-ES"/>
        </w:rPr>
        <w:t xml:space="preserve">VIII. </w:t>
      </w:r>
      <w:r w:rsidRPr="00796A4F">
        <w:rPr>
          <w:rFonts w:asciiTheme="majorHAnsi" w:hAnsiTheme="majorHAnsi"/>
          <w:b/>
          <w:bCs/>
          <w:sz w:val="20"/>
          <w:szCs w:val="20"/>
          <w:lang w:val="es-ES"/>
        </w:rPr>
        <w:tab/>
        <w:t>DECISIÓN</w:t>
      </w:r>
    </w:p>
    <w:p w14:paraId="2B36534C" w14:textId="26DB3992" w:rsidR="000419AD" w:rsidRPr="00796A4F" w:rsidRDefault="003239B8" w:rsidP="0067244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sz w:val="20"/>
          <w:szCs w:val="20"/>
          <w:lang w:val="es-ES"/>
        </w:rPr>
      </w:pPr>
      <w:r w:rsidRPr="00796A4F">
        <w:rPr>
          <w:rFonts w:asciiTheme="majorHAnsi" w:hAnsiTheme="majorHAnsi"/>
          <w:sz w:val="20"/>
          <w:szCs w:val="20"/>
          <w:lang w:val="es-ES"/>
        </w:rPr>
        <w:t xml:space="preserve">Declarar admisible la presente petición en relación con </w:t>
      </w:r>
      <w:r w:rsidR="00672448">
        <w:rPr>
          <w:rFonts w:asciiTheme="majorHAnsi" w:hAnsiTheme="majorHAnsi"/>
          <w:sz w:val="20"/>
          <w:szCs w:val="20"/>
          <w:lang w:val="es-ES"/>
        </w:rPr>
        <w:t xml:space="preserve">los </w:t>
      </w:r>
      <w:r w:rsidR="00672448" w:rsidRPr="00672448">
        <w:rPr>
          <w:rFonts w:asciiTheme="majorHAnsi" w:hAnsiTheme="majorHAnsi"/>
          <w:bCs/>
          <w:sz w:val="20"/>
          <w:szCs w:val="20"/>
          <w:lang w:val="es-ES"/>
        </w:rPr>
        <w:t xml:space="preserve">artículos </w:t>
      </w:r>
      <w:r w:rsidR="00672448" w:rsidRPr="00672448">
        <w:rPr>
          <w:rFonts w:asciiTheme="majorHAnsi" w:hAnsiTheme="majorHAnsi"/>
          <w:sz w:val="20"/>
          <w:szCs w:val="20"/>
          <w:lang w:val="es-ES"/>
        </w:rPr>
        <w:t xml:space="preserve">I, XVII, XVIII y XXV de la Declaración Americana; los </w:t>
      </w:r>
      <w:r w:rsidR="00672448" w:rsidRPr="00672448">
        <w:rPr>
          <w:rFonts w:asciiTheme="majorHAnsi" w:hAnsiTheme="majorHAnsi"/>
          <w:bCs/>
          <w:sz w:val="20"/>
          <w:szCs w:val="20"/>
          <w:lang w:val="es-ES"/>
        </w:rPr>
        <w:t>artículos 3, 4, 5, 7, 8 y 25 de la Convención Americana,</w:t>
      </w:r>
      <w:r w:rsidR="00672448" w:rsidRPr="00672448">
        <w:rPr>
          <w:rFonts w:asciiTheme="majorHAnsi" w:hAnsiTheme="majorHAnsi"/>
          <w:sz w:val="20"/>
          <w:szCs w:val="20"/>
          <w:lang w:val="es-ES"/>
        </w:rPr>
        <w:t xml:space="preserve"> </w:t>
      </w:r>
      <w:r w:rsidR="00672448" w:rsidRPr="00672448">
        <w:rPr>
          <w:rFonts w:asciiTheme="majorHAnsi" w:hAnsiTheme="majorHAnsi"/>
          <w:bCs/>
          <w:sz w:val="20"/>
          <w:szCs w:val="20"/>
          <w:lang w:val="es-ES"/>
        </w:rPr>
        <w:t>en relación con sus artículos 1.1 y 2</w:t>
      </w:r>
      <w:r w:rsidR="00672448" w:rsidRPr="00672448">
        <w:rPr>
          <w:rFonts w:asciiTheme="majorHAnsi" w:hAnsiTheme="majorHAnsi"/>
          <w:sz w:val="20"/>
          <w:szCs w:val="20"/>
          <w:lang w:val="es-ES"/>
        </w:rPr>
        <w:t>; el artículo I de la Convención Interamericana sobre Desaparición Forzada de Personas, respecto de aquellos hechos ocurridos con posterioridad a su entrada en vigor o cuya ejecución continuó luego de la entrada en vigor de dichos instrumentos para el Estado de Chile</w:t>
      </w:r>
      <w:r w:rsidR="005F62BB">
        <w:rPr>
          <w:rFonts w:asciiTheme="majorHAnsi" w:hAnsiTheme="majorHAnsi"/>
          <w:sz w:val="20"/>
          <w:szCs w:val="20"/>
          <w:lang w:val="es-ES"/>
        </w:rPr>
        <w:t>.</w:t>
      </w:r>
    </w:p>
    <w:p w14:paraId="5E264BB8" w14:textId="77777777" w:rsidR="008D768D" w:rsidRPr="00796A4F" w:rsidRDefault="004A6A54" w:rsidP="00F9736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lang w:val="es-ES"/>
        </w:rPr>
      </w:pPr>
      <w:r w:rsidRPr="00796A4F">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0978FC11" w14:textId="12357921" w:rsidR="008E1FF7" w:rsidRPr="00A37B82" w:rsidRDefault="008E1FF7" w:rsidP="008E1FF7">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14</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diciembre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016ACD14" w14:textId="77777777" w:rsidR="008E1FF7" w:rsidRPr="00A37B82" w:rsidRDefault="008E1FF7" w:rsidP="008E1FF7">
      <w:pPr>
        <w:suppressAutoHyphens/>
        <w:ind w:firstLine="720"/>
        <w:jc w:val="both"/>
        <w:rPr>
          <w:rFonts w:asciiTheme="majorHAnsi" w:hAnsiTheme="majorHAnsi" w:cs="Arial"/>
          <w:noProof/>
          <w:spacing w:val="-2"/>
          <w:sz w:val="20"/>
          <w:szCs w:val="20"/>
          <w:lang w:val="es-CL"/>
        </w:rPr>
      </w:pPr>
    </w:p>
    <w:sectPr w:rsidR="008E1FF7"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51E66" w14:textId="77777777" w:rsidR="005E76FD" w:rsidRDefault="005E76FD">
      <w:r>
        <w:separator/>
      </w:r>
    </w:p>
  </w:endnote>
  <w:endnote w:type="continuationSeparator" w:id="0">
    <w:p w14:paraId="1B787263" w14:textId="77777777" w:rsidR="005E76FD" w:rsidRDefault="005E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03161" w14:textId="77777777" w:rsidR="0026528E" w:rsidRDefault="002652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4CB2C4A0" w14:textId="01C0FAA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26528E">
          <w:rPr>
            <w:noProof/>
            <w:sz w:val="16"/>
            <w:szCs w:val="22"/>
          </w:rPr>
          <w:t>1</w:t>
        </w:r>
        <w:r w:rsidRPr="00934A2C">
          <w:rPr>
            <w:noProof/>
            <w:sz w:val="16"/>
            <w:szCs w:val="22"/>
          </w:rPr>
          <w:fldChar w:fldCharType="end"/>
        </w:r>
      </w:p>
    </w:sdtContent>
  </w:sdt>
  <w:p w14:paraId="012E1A67"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CE9E9" w14:textId="77777777" w:rsidR="0070697F" w:rsidRPr="00934A2C" w:rsidRDefault="0070697F">
    <w:pPr>
      <w:pStyle w:val="Footer"/>
      <w:jc w:val="center"/>
      <w:rPr>
        <w:sz w:val="16"/>
        <w:szCs w:val="22"/>
      </w:rPr>
    </w:pPr>
  </w:p>
  <w:p w14:paraId="223678C5"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EE2BB" w14:textId="77777777" w:rsidR="005E76FD" w:rsidRPr="000F35ED" w:rsidRDefault="005E76F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0789967" w14:textId="77777777" w:rsidR="005E76FD" w:rsidRPr="000F35ED" w:rsidRDefault="005E76FD" w:rsidP="000F35ED">
      <w:pPr>
        <w:rPr>
          <w:rFonts w:asciiTheme="majorHAnsi" w:hAnsiTheme="majorHAnsi"/>
          <w:sz w:val="16"/>
          <w:szCs w:val="16"/>
        </w:rPr>
      </w:pPr>
      <w:r w:rsidRPr="000F35ED">
        <w:rPr>
          <w:rFonts w:asciiTheme="majorHAnsi" w:hAnsiTheme="majorHAnsi"/>
          <w:sz w:val="16"/>
          <w:szCs w:val="16"/>
        </w:rPr>
        <w:separator/>
      </w:r>
    </w:p>
    <w:p w14:paraId="7DA1C022" w14:textId="77777777" w:rsidR="005E76FD" w:rsidRPr="000F35ED" w:rsidRDefault="005E76FD"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6DAE80A5" w14:textId="77777777" w:rsidR="005E76FD" w:rsidRPr="000F35ED" w:rsidRDefault="005E76FD"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4ACD5213" w14:textId="4A1F98E2" w:rsidR="00013F7B" w:rsidRPr="000E5176" w:rsidRDefault="008E1FF7" w:rsidP="000E5176">
      <w:pPr>
        <w:pStyle w:val="FootnoteText"/>
        <w:jc w:val="both"/>
        <w:rPr>
          <w:rFonts w:asciiTheme="majorHAnsi" w:hAnsiTheme="majorHAnsi"/>
          <w:sz w:val="16"/>
          <w:szCs w:val="16"/>
          <w:lang w:val="es-MX"/>
        </w:rPr>
      </w:pPr>
      <w:r>
        <w:rPr>
          <w:rFonts w:asciiTheme="majorHAnsi" w:hAnsiTheme="majorHAnsi"/>
          <w:sz w:val="16"/>
          <w:szCs w:val="16"/>
          <w:lang w:val="es-MX"/>
        </w:rPr>
        <w:tab/>
      </w:r>
      <w:r w:rsidR="00013F7B" w:rsidRPr="000E5176">
        <w:rPr>
          <w:rStyle w:val="FootnoteReference"/>
          <w:rFonts w:asciiTheme="majorHAnsi" w:hAnsiTheme="majorHAnsi"/>
          <w:sz w:val="16"/>
          <w:szCs w:val="16"/>
        </w:rPr>
        <w:footnoteRef/>
      </w:r>
      <w:r w:rsidR="00013F7B" w:rsidRPr="000E5176">
        <w:rPr>
          <w:rFonts w:asciiTheme="majorHAnsi" w:hAnsiTheme="majorHAnsi"/>
          <w:sz w:val="16"/>
          <w:szCs w:val="16"/>
          <w:lang w:val="es-MX"/>
        </w:rPr>
        <w:t xml:space="preserve"> Marianela Ivette Lobos </w:t>
      </w:r>
      <w:proofErr w:type="spellStart"/>
      <w:r w:rsidR="00013F7B" w:rsidRPr="000E5176">
        <w:rPr>
          <w:rFonts w:asciiTheme="majorHAnsi" w:hAnsiTheme="majorHAnsi"/>
          <w:sz w:val="16"/>
          <w:szCs w:val="16"/>
          <w:lang w:val="es-MX"/>
        </w:rPr>
        <w:t>Felber</w:t>
      </w:r>
      <w:proofErr w:type="spellEnd"/>
      <w:r w:rsidR="00013F7B" w:rsidRPr="000E5176">
        <w:rPr>
          <w:rFonts w:asciiTheme="majorHAnsi" w:hAnsiTheme="majorHAnsi"/>
          <w:sz w:val="16"/>
          <w:szCs w:val="16"/>
          <w:lang w:val="es-MX"/>
        </w:rPr>
        <w:t xml:space="preserve">, Gaby Marcela Lobos </w:t>
      </w:r>
      <w:proofErr w:type="spellStart"/>
      <w:r w:rsidR="00013F7B" w:rsidRPr="000E5176">
        <w:rPr>
          <w:rFonts w:asciiTheme="majorHAnsi" w:hAnsiTheme="majorHAnsi"/>
          <w:sz w:val="16"/>
          <w:szCs w:val="16"/>
          <w:lang w:val="es-MX"/>
        </w:rPr>
        <w:t>Felber</w:t>
      </w:r>
      <w:proofErr w:type="spellEnd"/>
      <w:r w:rsidR="00013F7B" w:rsidRPr="000E5176">
        <w:rPr>
          <w:rFonts w:asciiTheme="majorHAnsi" w:hAnsiTheme="majorHAnsi"/>
          <w:sz w:val="16"/>
          <w:szCs w:val="16"/>
          <w:lang w:val="es-MX"/>
        </w:rPr>
        <w:t xml:space="preserve">, </w:t>
      </w:r>
      <w:r w:rsidR="00013F7B" w:rsidRPr="000E5176">
        <w:rPr>
          <w:rFonts w:asciiTheme="majorHAnsi" w:hAnsiTheme="majorHAnsi"/>
          <w:bCs/>
          <w:sz w:val="16"/>
          <w:szCs w:val="16"/>
          <w:lang w:val="es-MX"/>
        </w:rPr>
        <w:t>Cristián Cruz Rivera, Karinna Fernández Neira, Boris Paredes Bustos; Agrupación Familiares, Amigos, Derechos Humanos; Corporación Agrupación de Familiares de Detenidos Desaparecidos (AFDD)</w:t>
      </w:r>
    </w:p>
  </w:footnote>
  <w:footnote w:id="3">
    <w:p w14:paraId="1BBBEA8D" w14:textId="094CE3F5" w:rsidR="00B86EF1" w:rsidRPr="000E5176" w:rsidRDefault="008E1FF7" w:rsidP="000E5176">
      <w:pPr>
        <w:pStyle w:val="FootnoteText"/>
        <w:jc w:val="both"/>
        <w:rPr>
          <w:rFonts w:asciiTheme="majorHAnsi" w:hAnsiTheme="majorHAnsi"/>
          <w:sz w:val="16"/>
          <w:szCs w:val="16"/>
          <w:lang w:val="es-MX"/>
        </w:rPr>
      </w:pPr>
      <w:r>
        <w:rPr>
          <w:rFonts w:asciiTheme="majorHAnsi" w:hAnsiTheme="majorHAnsi"/>
          <w:sz w:val="16"/>
          <w:szCs w:val="16"/>
          <w:lang w:val="es-MX"/>
        </w:rPr>
        <w:tab/>
      </w:r>
      <w:r w:rsidR="00B86EF1" w:rsidRPr="000E5176">
        <w:rPr>
          <w:rStyle w:val="FootnoteReference"/>
          <w:rFonts w:asciiTheme="majorHAnsi" w:hAnsiTheme="majorHAnsi"/>
          <w:sz w:val="16"/>
          <w:szCs w:val="16"/>
          <w:lang w:val="es-MX"/>
        </w:rPr>
        <w:footnoteRef/>
      </w:r>
      <w:r w:rsidR="00B86EF1" w:rsidRPr="000E5176">
        <w:rPr>
          <w:rFonts w:asciiTheme="majorHAnsi" w:hAnsiTheme="majorHAnsi"/>
          <w:sz w:val="16"/>
          <w:szCs w:val="16"/>
          <w:lang w:val="es-MX"/>
        </w:rPr>
        <w:t xml:space="preserve"> Irma </w:t>
      </w:r>
      <w:proofErr w:type="spellStart"/>
      <w:r w:rsidR="00B86EF1" w:rsidRPr="000E5176">
        <w:rPr>
          <w:rFonts w:asciiTheme="majorHAnsi" w:hAnsiTheme="majorHAnsi"/>
          <w:sz w:val="16"/>
          <w:szCs w:val="16"/>
          <w:lang w:val="es-MX"/>
        </w:rPr>
        <w:t>Felber</w:t>
      </w:r>
      <w:proofErr w:type="spellEnd"/>
      <w:r w:rsidR="00B86EF1" w:rsidRPr="000E5176">
        <w:rPr>
          <w:rFonts w:asciiTheme="majorHAnsi" w:hAnsiTheme="majorHAnsi"/>
          <w:sz w:val="16"/>
          <w:szCs w:val="16"/>
          <w:lang w:val="es-MX"/>
        </w:rPr>
        <w:t xml:space="preserve"> </w:t>
      </w:r>
      <w:proofErr w:type="spellStart"/>
      <w:r w:rsidR="00B86EF1" w:rsidRPr="000E5176">
        <w:rPr>
          <w:rFonts w:asciiTheme="majorHAnsi" w:hAnsiTheme="majorHAnsi"/>
          <w:sz w:val="16"/>
          <w:szCs w:val="16"/>
          <w:lang w:val="es-MX"/>
        </w:rPr>
        <w:t>Minder</w:t>
      </w:r>
      <w:proofErr w:type="spellEnd"/>
      <w:r w:rsidR="00B86EF1" w:rsidRPr="000E5176">
        <w:rPr>
          <w:rFonts w:asciiTheme="majorHAnsi" w:hAnsiTheme="majorHAnsi"/>
          <w:sz w:val="16"/>
          <w:szCs w:val="16"/>
          <w:lang w:val="es-MX"/>
        </w:rPr>
        <w:t xml:space="preserve">, </w:t>
      </w:r>
      <w:proofErr w:type="spellStart"/>
      <w:r w:rsidR="00B86EF1" w:rsidRPr="000E5176">
        <w:rPr>
          <w:rFonts w:asciiTheme="majorHAnsi" w:hAnsiTheme="majorHAnsi"/>
          <w:sz w:val="16"/>
          <w:szCs w:val="16"/>
          <w:lang w:val="es-MX"/>
        </w:rPr>
        <w:t>cóngue</w:t>
      </w:r>
      <w:proofErr w:type="spellEnd"/>
      <w:r w:rsidR="00B86EF1" w:rsidRPr="000E5176">
        <w:rPr>
          <w:rFonts w:asciiTheme="majorHAnsi" w:hAnsiTheme="majorHAnsi"/>
          <w:sz w:val="16"/>
          <w:szCs w:val="16"/>
          <w:lang w:val="es-MX"/>
        </w:rPr>
        <w:t xml:space="preserve"> de la presunta víctima; Marianela Ivette Lobos </w:t>
      </w:r>
      <w:proofErr w:type="spellStart"/>
      <w:r w:rsidR="00B86EF1" w:rsidRPr="000E5176">
        <w:rPr>
          <w:rFonts w:asciiTheme="majorHAnsi" w:hAnsiTheme="majorHAnsi"/>
          <w:sz w:val="16"/>
          <w:szCs w:val="16"/>
          <w:lang w:val="es-MX"/>
        </w:rPr>
        <w:t>Felber</w:t>
      </w:r>
      <w:proofErr w:type="spellEnd"/>
      <w:r w:rsidR="00B86EF1" w:rsidRPr="000E5176">
        <w:rPr>
          <w:rFonts w:asciiTheme="majorHAnsi" w:hAnsiTheme="majorHAnsi"/>
          <w:sz w:val="16"/>
          <w:szCs w:val="16"/>
          <w:lang w:val="es-MX"/>
        </w:rPr>
        <w:t xml:space="preserve">, Gaby Marcela Lobos </w:t>
      </w:r>
      <w:proofErr w:type="spellStart"/>
      <w:r w:rsidR="00B86EF1" w:rsidRPr="000E5176">
        <w:rPr>
          <w:rFonts w:asciiTheme="majorHAnsi" w:hAnsiTheme="majorHAnsi"/>
          <w:sz w:val="16"/>
          <w:szCs w:val="16"/>
          <w:lang w:val="es-MX"/>
        </w:rPr>
        <w:t>Felber</w:t>
      </w:r>
      <w:proofErr w:type="spellEnd"/>
      <w:r w:rsidR="00B86EF1" w:rsidRPr="000E5176">
        <w:rPr>
          <w:rFonts w:asciiTheme="majorHAnsi" w:hAnsiTheme="majorHAnsi"/>
          <w:sz w:val="16"/>
          <w:szCs w:val="16"/>
          <w:lang w:val="es-MX"/>
        </w:rPr>
        <w:t xml:space="preserve">, Irma Gina Lobos </w:t>
      </w:r>
      <w:proofErr w:type="spellStart"/>
      <w:r w:rsidR="00B86EF1" w:rsidRPr="000E5176">
        <w:rPr>
          <w:rFonts w:asciiTheme="majorHAnsi" w:hAnsiTheme="majorHAnsi"/>
          <w:sz w:val="16"/>
          <w:szCs w:val="16"/>
          <w:lang w:val="es-MX"/>
        </w:rPr>
        <w:t>Felber</w:t>
      </w:r>
      <w:proofErr w:type="spellEnd"/>
      <w:r w:rsidR="00B86EF1" w:rsidRPr="000E5176">
        <w:rPr>
          <w:rFonts w:asciiTheme="majorHAnsi" w:hAnsiTheme="majorHAnsi"/>
          <w:sz w:val="16"/>
          <w:szCs w:val="16"/>
          <w:lang w:val="es-MX"/>
        </w:rPr>
        <w:t xml:space="preserve">, Gastón Roberto Lobos </w:t>
      </w:r>
      <w:proofErr w:type="spellStart"/>
      <w:r w:rsidR="00B86EF1" w:rsidRPr="000E5176">
        <w:rPr>
          <w:rFonts w:asciiTheme="majorHAnsi" w:hAnsiTheme="majorHAnsi"/>
          <w:sz w:val="16"/>
          <w:szCs w:val="16"/>
          <w:lang w:val="es-MX"/>
        </w:rPr>
        <w:t>Felber</w:t>
      </w:r>
      <w:proofErr w:type="spellEnd"/>
      <w:r w:rsidR="00B86EF1" w:rsidRPr="000E5176">
        <w:rPr>
          <w:rFonts w:asciiTheme="majorHAnsi" w:hAnsiTheme="majorHAnsi"/>
          <w:sz w:val="16"/>
          <w:szCs w:val="16"/>
          <w:lang w:val="es-MX"/>
        </w:rPr>
        <w:t xml:space="preserve"> y Nelly Sofia Lobos Salvo, hijos de la presunta víctima; </w:t>
      </w:r>
      <w:proofErr w:type="spellStart"/>
      <w:r w:rsidR="00B86EF1" w:rsidRPr="000E5176">
        <w:rPr>
          <w:rFonts w:asciiTheme="majorHAnsi" w:hAnsiTheme="majorHAnsi"/>
          <w:sz w:val="16"/>
          <w:szCs w:val="16"/>
          <w:lang w:val="es-MX"/>
        </w:rPr>
        <w:t>Ruddy</w:t>
      </w:r>
      <w:proofErr w:type="spellEnd"/>
      <w:r w:rsidR="00B86EF1" w:rsidRPr="000E5176">
        <w:rPr>
          <w:rFonts w:asciiTheme="majorHAnsi" w:hAnsiTheme="majorHAnsi"/>
          <w:sz w:val="16"/>
          <w:szCs w:val="16"/>
          <w:lang w:val="es-MX"/>
        </w:rPr>
        <w:t xml:space="preserve"> Alejandro Morales Lobos, Miguel Ignacio Riquelme Lobos, Pablo Gastón Riquelme Lobos, Claudio Esteban Riquelme Lobos, Paula Gabriela A. Araya Lobos, Elena Paz Araya Lobos, Natalia Fernanda Araya Lobos, Sofía Florencia Araya Lobos, Andrea Alejandra Lobos Barrientos, Paulina Fernanda Lobos Barrientos, Antonieta Francisca Lobos Barrientos, Nelly Sofía Nova Lobos, nietos de la presunta víctima.</w:t>
      </w:r>
    </w:p>
  </w:footnote>
  <w:footnote w:id="4">
    <w:p w14:paraId="333377C6" w14:textId="749772CF" w:rsidR="004A6A54" w:rsidRPr="000E5176" w:rsidRDefault="008E1FF7" w:rsidP="000E5176">
      <w:pPr>
        <w:pStyle w:val="FootnoteText"/>
        <w:jc w:val="both"/>
        <w:rPr>
          <w:rFonts w:asciiTheme="majorHAnsi" w:hAnsiTheme="majorHAnsi"/>
          <w:sz w:val="16"/>
          <w:szCs w:val="16"/>
          <w:lang w:val="es-MX"/>
        </w:rPr>
      </w:pPr>
      <w:r>
        <w:rPr>
          <w:rFonts w:asciiTheme="majorHAnsi" w:hAnsiTheme="majorHAnsi"/>
          <w:sz w:val="16"/>
          <w:szCs w:val="16"/>
          <w:lang w:val="es-MX"/>
        </w:rPr>
        <w:tab/>
      </w:r>
      <w:r w:rsidR="004A6A54" w:rsidRPr="000E5176">
        <w:rPr>
          <w:rStyle w:val="FootnoteReference"/>
          <w:rFonts w:asciiTheme="majorHAnsi" w:hAnsiTheme="majorHAnsi"/>
          <w:sz w:val="16"/>
          <w:szCs w:val="16"/>
          <w:lang w:val="es-MX"/>
        </w:rPr>
        <w:footnoteRef/>
      </w:r>
      <w:r w:rsidR="004A6A54" w:rsidRPr="000E5176">
        <w:rPr>
          <w:rFonts w:asciiTheme="majorHAnsi" w:hAnsiTheme="majorHAnsi"/>
          <w:sz w:val="16"/>
          <w:szCs w:val="16"/>
          <w:lang w:val="es-MX"/>
        </w:rPr>
        <w:t xml:space="preserve"> Conforme a lo dispuesto en el artículo 17.2.a d</w:t>
      </w:r>
      <w:r w:rsidR="00863802" w:rsidRPr="000E5176">
        <w:rPr>
          <w:rFonts w:asciiTheme="majorHAnsi" w:hAnsiTheme="majorHAnsi"/>
          <w:sz w:val="16"/>
          <w:szCs w:val="16"/>
          <w:lang w:val="es-MX"/>
        </w:rPr>
        <w:t xml:space="preserve">el Reglamento de la Comisión, </w:t>
      </w:r>
      <w:proofErr w:type="gramStart"/>
      <w:r w:rsidR="00863802" w:rsidRPr="000E5176">
        <w:rPr>
          <w:rFonts w:asciiTheme="majorHAnsi" w:hAnsiTheme="majorHAnsi"/>
          <w:sz w:val="16"/>
          <w:szCs w:val="16"/>
          <w:lang w:val="es-MX"/>
        </w:rPr>
        <w:t>la</w:t>
      </w:r>
      <w:proofErr w:type="gramEnd"/>
      <w:r w:rsidR="004A6A54" w:rsidRPr="000E5176">
        <w:rPr>
          <w:rFonts w:asciiTheme="majorHAnsi" w:hAnsiTheme="majorHAnsi"/>
          <w:sz w:val="16"/>
          <w:szCs w:val="16"/>
          <w:lang w:val="es-MX"/>
        </w:rPr>
        <w:t xml:space="preserve"> Comisionado </w:t>
      </w:r>
      <w:r w:rsidR="00863802" w:rsidRPr="000E5176">
        <w:rPr>
          <w:rFonts w:asciiTheme="majorHAnsi" w:hAnsiTheme="majorHAnsi"/>
          <w:sz w:val="16"/>
          <w:szCs w:val="16"/>
          <w:lang w:val="es-MX"/>
        </w:rPr>
        <w:t>Antonia Urrejola Noguera</w:t>
      </w:r>
      <w:r w:rsidR="004A6A54" w:rsidRPr="000E5176">
        <w:rPr>
          <w:rFonts w:asciiTheme="majorHAnsi" w:hAnsiTheme="majorHAnsi"/>
          <w:sz w:val="16"/>
          <w:szCs w:val="16"/>
          <w:lang w:val="es-MX"/>
        </w:rPr>
        <w:t xml:space="preserve">, de nacionalidad </w:t>
      </w:r>
      <w:r w:rsidR="005F62BB" w:rsidRPr="000E5176">
        <w:rPr>
          <w:rFonts w:asciiTheme="majorHAnsi" w:hAnsiTheme="majorHAnsi"/>
          <w:sz w:val="16"/>
          <w:szCs w:val="16"/>
          <w:lang w:val="es-MX"/>
        </w:rPr>
        <w:t>chilena</w:t>
      </w:r>
      <w:r w:rsidR="004A6A54" w:rsidRPr="000E5176">
        <w:rPr>
          <w:rFonts w:asciiTheme="majorHAnsi" w:hAnsiTheme="majorHAnsi"/>
          <w:sz w:val="16"/>
          <w:szCs w:val="16"/>
          <w:lang w:val="es-MX"/>
        </w:rPr>
        <w:t>, no participó en el debate ni en la decisión del presente asunto.</w:t>
      </w:r>
    </w:p>
  </w:footnote>
  <w:footnote w:id="5">
    <w:p w14:paraId="3AE6D3D8" w14:textId="4343E9A4" w:rsidR="00582E1F" w:rsidRPr="000E5176" w:rsidRDefault="008E1FF7" w:rsidP="000E5176">
      <w:pPr>
        <w:pStyle w:val="FootnoteText"/>
        <w:jc w:val="both"/>
        <w:rPr>
          <w:rFonts w:asciiTheme="majorHAnsi" w:hAnsiTheme="majorHAnsi"/>
          <w:sz w:val="16"/>
          <w:szCs w:val="16"/>
          <w:lang w:val="es-MX"/>
        </w:rPr>
      </w:pPr>
      <w:r>
        <w:rPr>
          <w:rFonts w:asciiTheme="majorHAnsi" w:hAnsiTheme="majorHAnsi"/>
          <w:sz w:val="16"/>
          <w:szCs w:val="16"/>
          <w:lang w:val="es-MX"/>
        </w:rPr>
        <w:tab/>
      </w:r>
      <w:r w:rsidR="00582E1F" w:rsidRPr="000E5176">
        <w:rPr>
          <w:rStyle w:val="FootnoteReference"/>
          <w:rFonts w:asciiTheme="majorHAnsi" w:hAnsiTheme="majorHAnsi"/>
          <w:sz w:val="16"/>
          <w:szCs w:val="16"/>
          <w:lang w:val="es-MX"/>
        </w:rPr>
        <w:footnoteRef/>
      </w:r>
      <w:r w:rsidR="00582E1F" w:rsidRPr="000E5176">
        <w:rPr>
          <w:rFonts w:asciiTheme="majorHAnsi" w:hAnsiTheme="majorHAnsi"/>
          <w:sz w:val="16"/>
          <w:szCs w:val="16"/>
          <w:lang w:val="es-MX"/>
        </w:rPr>
        <w:t xml:space="preserve"> En adelante, “Convención Americana” o “Convención”.</w:t>
      </w:r>
    </w:p>
  </w:footnote>
  <w:footnote w:id="6">
    <w:p w14:paraId="5886A50B" w14:textId="31E56248" w:rsidR="008E3BFE" w:rsidRPr="000E5176" w:rsidRDefault="008E1FF7" w:rsidP="000E5176">
      <w:pPr>
        <w:pStyle w:val="FootnoteText"/>
        <w:jc w:val="both"/>
        <w:rPr>
          <w:rFonts w:asciiTheme="majorHAnsi" w:hAnsiTheme="majorHAnsi"/>
          <w:sz w:val="16"/>
          <w:szCs w:val="16"/>
          <w:lang w:val="es-MX"/>
        </w:rPr>
      </w:pPr>
      <w:r>
        <w:rPr>
          <w:rFonts w:asciiTheme="majorHAnsi" w:hAnsiTheme="majorHAnsi"/>
          <w:sz w:val="16"/>
          <w:szCs w:val="16"/>
          <w:lang w:val="es-MX"/>
        </w:rPr>
        <w:tab/>
      </w:r>
      <w:r w:rsidR="008E3BFE" w:rsidRPr="000E5176">
        <w:rPr>
          <w:rStyle w:val="FootnoteReference"/>
          <w:rFonts w:asciiTheme="majorHAnsi" w:hAnsiTheme="majorHAnsi"/>
          <w:sz w:val="16"/>
          <w:szCs w:val="16"/>
          <w:lang w:val="es-MX"/>
        </w:rPr>
        <w:footnoteRef/>
      </w:r>
      <w:r w:rsidR="008E3BFE" w:rsidRPr="000E5176">
        <w:rPr>
          <w:rFonts w:asciiTheme="majorHAnsi" w:hAnsiTheme="majorHAnsi"/>
          <w:sz w:val="16"/>
          <w:szCs w:val="16"/>
          <w:lang w:val="es-MX"/>
        </w:rPr>
        <w:t xml:space="preserve"> Las observaciones de cada parte fueron debidamente trasladadas a la parte contraria.</w:t>
      </w:r>
    </w:p>
  </w:footnote>
  <w:footnote w:id="7">
    <w:p w14:paraId="0BF73257" w14:textId="293AA0E4" w:rsidR="00363CD7" w:rsidRPr="000E5176" w:rsidRDefault="008E1FF7" w:rsidP="000E5176">
      <w:pPr>
        <w:pStyle w:val="FootnoteText"/>
        <w:jc w:val="both"/>
        <w:rPr>
          <w:rFonts w:asciiTheme="majorHAnsi" w:hAnsiTheme="majorHAnsi"/>
          <w:sz w:val="16"/>
          <w:szCs w:val="16"/>
          <w:lang w:val="es-MX"/>
        </w:rPr>
      </w:pPr>
      <w:r>
        <w:rPr>
          <w:rFonts w:asciiTheme="majorHAnsi" w:hAnsiTheme="majorHAnsi"/>
          <w:sz w:val="16"/>
          <w:szCs w:val="16"/>
          <w:lang w:val="es-MX"/>
        </w:rPr>
        <w:tab/>
      </w:r>
      <w:r w:rsidR="00363CD7" w:rsidRPr="000E5176">
        <w:rPr>
          <w:rStyle w:val="FootnoteReference"/>
          <w:rFonts w:asciiTheme="majorHAnsi" w:hAnsiTheme="majorHAnsi"/>
          <w:sz w:val="16"/>
          <w:szCs w:val="16"/>
          <w:lang w:val="es-MX"/>
        </w:rPr>
        <w:footnoteRef/>
      </w:r>
      <w:r w:rsidR="00363CD7" w:rsidRPr="000E5176">
        <w:rPr>
          <w:rFonts w:asciiTheme="majorHAnsi" w:hAnsiTheme="majorHAnsi"/>
          <w:sz w:val="16"/>
          <w:szCs w:val="16"/>
          <w:lang w:val="es-MX"/>
        </w:rPr>
        <w:t xml:space="preserve"> Dicha s</w:t>
      </w:r>
      <w:r w:rsidR="00143E61" w:rsidRPr="000E5176">
        <w:rPr>
          <w:rFonts w:asciiTheme="majorHAnsi" w:hAnsiTheme="majorHAnsi"/>
          <w:sz w:val="16"/>
          <w:szCs w:val="16"/>
          <w:lang w:val="es-MX"/>
        </w:rPr>
        <w:t xml:space="preserve">entencia reconoció a uno de los </w:t>
      </w:r>
      <w:r w:rsidR="00363CD7" w:rsidRPr="000E5176">
        <w:rPr>
          <w:rFonts w:asciiTheme="majorHAnsi" w:hAnsiTheme="majorHAnsi"/>
          <w:sz w:val="16"/>
          <w:szCs w:val="16"/>
          <w:lang w:val="es-MX"/>
        </w:rPr>
        <w:t>condenados, Juan de Dios Fritz Vega, la circunsta</w:t>
      </w:r>
      <w:r w:rsidR="00143E61" w:rsidRPr="000E5176">
        <w:rPr>
          <w:rFonts w:asciiTheme="majorHAnsi" w:hAnsiTheme="majorHAnsi"/>
          <w:sz w:val="16"/>
          <w:szCs w:val="16"/>
          <w:lang w:val="es-MX"/>
        </w:rPr>
        <w:t xml:space="preserve">ncia atenuante de irreprochable </w:t>
      </w:r>
      <w:r w:rsidR="00363CD7" w:rsidRPr="000E5176">
        <w:rPr>
          <w:rFonts w:asciiTheme="majorHAnsi" w:hAnsiTheme="majorHAnsi"/>
          <w:sz w:val="16"/>
          <w:szCs w:val="16"/>
          <w:lang w:val="es-MX"/>
        </w:rPr>
        <w:t>conducta anterior que no se le había reconocido po</w:t>
      </w:r>
      <w:r w:rsidR="00143E61" w:rsidRPr="000E5176">
        <w:rPr>
          <w:rFonts w:asciiTheme="majorHAnsi" w:hAnsiTheme="majorHAnsi"/>
          <w:sz w:val="16"/>
          <w:szCs w:val="16"/>
          <w:lang w:val="es-MX"/>
        </w:rPr>
        <w:t xml:space="preserve">r el juez de primera instancia, </w:t>
      </w:r>
      <w:r w:rsidR="00363CD7" w:rsidRPr="000E5176">
        <w:rPr>
          <w:rFonts w:asciiTheme="majorHAnsi" w:hAnsiTheme="majorHAnsi"/>
          <w:sz w:val="16"/>
          <w:szCs w:val="16"/>
          <w:lang w:val="es-MX"/>
        </w:rPr>
        <w:t>señalándose por la Corte que no debía aplicársele el máximo</w:t>
      </w:r>
      <w:r w:rsidR="00143E61" w:rsidRPr="000E5176">
        <w:rPr>
          <w:rFonts w:asciiTheme="majorHAnsi" w:hAnsiTheme="majorHAnsi"/>
          <w:sz w:val="16"/>
          <w:szCs w:val="16"/>
          <w:lang w:val="es-MX"/>
        </w:rPr>
        <w:t xml:space="preserve"> de la pena asignada al delito. </w:t>
      </w:r>
      <w:r w:rsidR="00363CD7" w:rsidRPr="000E5176">
        <w:rPr>
          <w:rFonts w:asciiTheme="majorHAnsi" w:hAnsiTheme="majorHAnsi"/>
          <w:sz w:val="16"/>
          <w:szCs w:val="16"/>
          <w:lang w:val="es-MX"/>
        </w:rPr>
        <w:t>Y en atención a que la pena asignada se ajustaba a dere</w:t>
      </w:r>
      <w:r w:rsidR="00143E61" w:rsidRPr="000E5176">
        <w:rPr>
          <w:rFonts w:asciiTheme="majorHAnsi" w:hAnsiTheme="majorHAnsi"/>
          <w:sz w:val="16"/>
          <w:szCs w:val="16"/>
          <w:lang w:val="es-MX"/>
        </w:rPr>
        <w:t xml:space="preserve">cho, ya que de todas maneras no </w:t>
      </w:r>
      <w:r w:rsidR="00363CD7" w:rsidRPr="000E5176">
        <w:rPr>
          <w:rFonts w:asciiTheme="majorHAnsi" w:hAnsiTheme="majorHAnsi"/>
          <w:sz w:val="16"/>
          <w:szCs w:val="16"/>
          <w:lang w:val="es-MX"/>
        </w:rPr>
        <w:t>se había aplicado la pena máxima sino una menor, se mantuvo en los mismos términos.</w:t>
      </w:r>
    </w:p>
  </w:footnote>
  <w:footnote w:id="8">
    <w:p w14:paraId="1B8CCA8A" w14:textId="7CEE99B6" w:rsidR="00F23CB0" w:rsidRPr="000E5176" w:rsidRDefault="008E1FF7" w:rsidP="000E5176">
      <w:pPr>
        <w:pStyle w:val="FootnoteText"/>
        <w:jc w:val="both"/>
        <w:rPr>
          <w:rFonts w:asciiTheme="majorHAnsi" w:hAnsiTheme="majorHAnsi"/>
          <w:sz w:val="16"/>
          <w:szCs w:val="16"/>
          <w:lang w:val="es-MX"/>
        </w:rPr>
      </w:pPr>
      <w:r>
        <w:rPr>
          <w:rFonts w:asciiTheme="majorHAnsi" w:hAnsiTheme="majorHAnsi"/>
          <w:sz w:val="16"/>
          <w:szCs w:val="16"/>
          <w:lang w:val="es-MX"/>
        </w:rPr>
        <w:tab/>
      </w:r>
      <w:r w:rsidR="00F23CB0" w:rsidRPr="000E5176">
        <w:rPr>
          <w:rStyle w:val="FootnoteReference"/>
          <w:rFonts w:asciiTheme="majorHAnsi" w:hAnsiTheme="majorHAnsi"/>
          <w:sz w:val="16"/>
          <w:szCs w:val="16"/>
          <w:lang w:val="es-MX"/>
        </w:rPr>
        <w:footnoteRef/>
      </w:r>
      <w:r w:rsidR="00F23CB0" w:rsidRPr="000E5176">
        <w:rPr>
          <w:rFonts w:asciiTheme="majorHAnsi" w:hAnsiTheme="majorHAnsi"/>
          <w:sz w:val="16"/>
          <w:szCs w:val="16"/>
          <w:lang w:val="es-MX"/>
        </w:rPr>
        <w:t xml:space="preserve"> </w:t>
      </w:r>
      <w:r w:rsidR="00D73871" w:rsidRPr="000E5176">
        <w:rPr>
          <w:rFonts w:asciiTheme="majorHAnsi" w:hAnsiTheme="majorHAnsi"/>
          <w:sz w:val="16"/>
          <w:szCs w:val="16"/>
          <w:lang w:val="es-MX"/>
        </w:rPr>
        <w:t>La parte peticionaria indica que e</w:t>
      </w:r>
      <w:r w:rsidR="00F23CB0" w:rsidRPr="000E5176">
        <w:rPr>
          <w:rFonts w:asciiTheme="majorHAnsi" w:hAnsiTheme="majorHAnsi"/>
          <w:sz w:val="16"/>
          <w:szCs w:val="16"/>
          <w:lang w:val="es-MX"/>
        </w:rPr>
        <w:t>l ex Sargento Juan de Dios Fritz Vega, quien falleció el 1º de julio de 2010, un mes antes del fallo condenatorio.</w:t>
      </w:r>
    </w:p>
  </w:footnote>
  <w:footnote w:id="9">
    <w:p w14:paraId="02A092EC" w14:textId="42388871" w:rsidR="007B378D" w:rsidRPr="000E5176" w:rsidRDefault="008E1FF7" w:rsidP="000E5176">
      <w:pPr>
        <w:pStyle w:val="FootnoteText"/>
        <w:jc w:val="both"/>
        <w:rPr>
          <w:rFonts w:asciiTheme="majorHAnsi" w:hAnsiTheme="majorHAnsi"/>
          <w:sz w:val="16"/>
          <w:szCs w:val="16"/>
          <w:lang w:val="es-MX"/>
        </w:rPr>
      </w:pPr>
      <w:r>
        <w:rPr>
          <w:rFonts w:asciiTheme="majorHAnsi" w:hAnsiTheme="majorHAnsi"/>
          <w:sz w:val="16"/>
          <w:szCs w:val="16"/>
          <w:lang w:val="es-MX"/>
        </w:rPr>
        <w:tab/>
      </w:r>
      <w:r w:rsidR="007B378D" w:rsidRPr="000E5176">
        <w:rPr>
          <w:rStyle w:val="FootnoteReference"/>
          <w:rFonts w:asciiTheme="majorHAnsi" w:hAnsiTheme="majorHAnsi"/>
          <w:sz w:val="16"/>
          <w:szCs w:val="16"/>
          <w:lang w:val="es-MX"/>
        </w:rPr>
        <w:footnoteRef/>
      </w:r>
      <w:r w:rsidR="007B378D" w:rsidRPr="000E5176">
        <w:rPr>
          <w:rFonts w:asciiTheme="majorHAnsi" w:hAnsiTheme="majorHAnsi"/>
          <w:sz w:val="16"/>
          <w:szCs w:val="16"/>
          <w:lang w:val="es-MX"/>
        </w:rPr>
        <w:t xml:space="preserve"> </w:t>
      </w:r>
      <w:r w:rsidR="00BD2049" w:rsidRPr="000E5176">
        <w:rPr>
          <w:rFonts w:asciiTheme="majorHAnsi" w:hAnsiTheme="majorHAnsi"/>
          <w:sz w:val="16"/>
          <w:szCs w:val="16"/>
          <w:lang w:val="es-MX"/>
        </w:rPr>
        <w:t>La parte peticionaria hace referencia a Comisión IDH, informe Nº 24/98, del 7/IV/98.</w:t>
      </w:r>
    </w:p>
  </w:footnote>
  <w:footnote w:id="10">
    <w:p w14:paraId="48B9E1F4" w14:textId="64CB12FD" w:rsidR="000A7BDF" w:rsidRPr="000E5176" w:rsidRDefault="008E1FF7" w:rsidP="000E5176">
      <w:pPr>
        <w:pStyle w:val="FootnoteText"/>
        <w:jc w:val="both"/>
        <w:rPr>
          <w:rFonts w:asciiTheme="majorHAnsi" w:hAnsiTheme="majorHAnsi"/>
          <w:sz w:val="16"/>
          <w:szCs w:val="16"/>
          <w:lang w:val="es-MX"/>
        </w:rPr>
      </w:pPr>
      <w:r>
        <w:rPr>
          <w:rFonts w:asciiTheme="majorHAnsi" w:hAnsiTheme="majorHAnsi"/>
          <w:sz w:val="16"/>
          <w:szCs w:val="16"/>
          <w:lang w:val="es-MX"/>
        </w:rPr>
        <w:tab/>
      </w:r>
      <w:r w:rsidR="000A7BDF" w:rsidRPr="000E5176">
        <w:rPr>
          <w:rStyle w:val="FootnoteReference"/>
          <w:rFonts w:asciiTheme="majorHAnsi" w:hAnsiTheme="majorHAnsi"/>
          <w:sz w:val="16"/>
          <w:szCs w:val="16"/>
          <w:lang w:val="es-MX"/>
        </w:rPr>
        <w:footnoteRef/>
      </w:r>
      <w:r w:rsidR="000A7BDF" w:rsidRPr="000E5176">
        <w:rPr>
          <w:rFonts w:asciiTheme="majorHAnsi" w:hAnsiTheme="majorHAnsi"/>
          <w:sz w:val="16"/>
          <w:szCs w:val="16"/>
          <w:lang w:val="es-MX"/>
        </w:rPr>
        <w:t xml:space="preserve"> </w:t>
      </w:r>
      <w:r w:rsidR="00BD2049" w:rsidRPr="000E5176">
        <w:rPr>
          <w:rFonts w:asciiTheme="majorHAnsi" w:hAnsiTheme="majorHAnsi"/>
          <w:sz w:val="16"/>
          <w:szCs w:val="16"/>
          <w:lang w:val="es-MX"/>
        </w:rPr>
        <w:t xml:space="preserve">La parte peticionaria hace referencia </w:t>
      </w:r>
      <w:r w:rsidR="000A7BDF" w:rsidRPr="000E5176">
        <w:rPr>
          <w:rFonts w:asciiTheme="majorHAnsi" w:hAnsiTheme="majorHAnsi"/>
          <w:sz w:val="16"/>
          <w:szCs w:val="16"/>
          <w:lang w:val="es-MX"/>
        </w:rPr>
        <w:t xml:space="preserve">Corte IDH. Caso Las Palmeras Vs. Colombia. Fondo. Sentencia de 6 de diciembre de 2001. Serie C No. 90. Voto: Jueces </w:t>
      </w:r>
      <w:proofErr w:type="spellStart"/>
      <w:r w:rsidR="000A7BDF" w:rsidRPr="000E5176">
        <w:rPr>
          <w:rFonts w:asciiTheme="majorHAnsi" w:hAnsiTheme="majorHAnsi"/>
          <w:sz w:val="16"/>
          <w:szCs w:val="16"/>
          <w:lang w:val="es-MX"/>
        </w:rPr>
        <w:t>Cançado</w:t>
      </w:r>
      <w:proofErr w:type="spellEnd"/>
      <w:r w:rsidR="000A7BDF" w:rsidRPr="000E5176">
        <w:rPr>
          <w:rFonts w:asciiTheme="majorHAnsi" w:hAnsiTheme="majorHAnsi"/>
          <w:sz w:val="16"/>
          <w:szCs w:val="16"/>
          <w:lang w:val="es-MX"/>
        </w:rPr>
        <w:t xml:space="preserve"> </w:t>
      </w:r>
      <w:proofErr w:type="spellStart"/>
      <w:r w:rsidR="000A7BDF" w:rsidRPr="000E5176">
        <w:rPr>
          <w:rFonts w:asciiTheme="majorHAnsi" w:hAnsiTheme="majorHAnsi"/>
          <w:sz w:val="16"/>
          <w:szCs w:val="16"/>
          <w:lang w:val="es-MX"/>
        </w:rPr>
        <w:t>Trindade</w:t>
      </w:r>
      <w:proofErr w:type="spellEnd"/>
      <w:r w:rsidR="000A7BDF" w:rsidRPr="000E5176">
        <w:rPr>
          <w:rFonts w:asciiTheme="majorHAnsi" w:hAnsiTheme="majorHAnsi"/>
          <w:sz w:val="16"/>
          <w:szCs w:val="16"/>
          <w:lang w:val="es-MX"/>
        </w:rPr>
        <w:t xml:space="preserve"> y Pacheco Gómez, párrafo 13  </w:t>
      </w:r>
    </w:p>
  </w:footnote>
  <w:footnote w:id="11">
    <w:p w14:paraId="4D6D21C0" w14:textId="416EDC25" w:rsidR="00171AD9" w:rsidRPr="000E5176" w:rsidRDefault="008E1FF7" w:rsidP="000E5176">
      <w:pPr>
        <w:pStyle w:val="FootnoteText"/>
        <w:jc w:val="both"/>
        <w:rPr>
          <w:rFonts w:asciiTheme="majorHAnsi" w:hAnsiTheme="majorHAnsi"/>
          <w:sz w:val="16"/>
          <w:szCs w:val="16"/>
          <w:lang w:val="es-MX"/>
        </w:rPr>
      </w:pPr>
      <w:r>
        <w:rPr>
          <w:rFonts w:asciiTheme="majorHAnsi" w:hAnsiTheme="majorHAnsi"/>
          <w:sz w:val="16"/>
          <w:szCs w:val="16"/>
          <w:lang w:val="es-MX"/>
        </w:rPr>
        <w:tab/>
      </w:r>
      <w:r w:rsidR="00171AD9" w:rsidRPr="000E5176">
        <w:rPr>
          <w:rStyle w:val="FootnoteReference"/>
          <w:rFonts w:asciiTheme="majorHAnsi" w:hAnsiTheme="majorHAnsi"/>
          <w:sz w:val="16"/>
          <w:szCs w:val="16"/>
          <w:lang w:val="es-MX"/>
        </w:rPr>
        <w:footnoteRef/>
      </w:r>
      <w:r w:rsidR="00171AD9" w:rsidRPr="000E5176">
        <w:rPr>
          <w:rFonts w:asciiTheme="majorHAnsi" w:hAnsiTheme="majorHAnsi"/>
          <w:sz w:val="16"/>
          <w:szCs w:val="16"/>
          <w:lang w:val="es-MX"/>
        </w:rPr>
        <w:t xml:space="preserve"> </w:t>
      </w:r>
      <w:r w:rsidR="00BD2049" w:rsidRPr="000E5176">
        <w:rPr>
          <w:rFonts w:asciiTheme="majorHAnsi" w:hAnsiTheme="majorHAnsi"/>
          <w:sz w:val="16"/>
          <w:szCs w:val="16"/>
          <w:lang w:val="es-MX"/>
        </w:rPr>
        <w:t xml:space="preserve">La parte peticionaria hace referencia </w:t>
      </w:r>
      <w:r w:rsidR="00171AD9" w:rsidRPr="000E5176">
        <w:rPr>
          <w:rFonts w:asciiTheme="majorHAnsi" w:hAnsiTheme="majorHAnsi"/>
          <w:sz w:val="16"/>
          <w:szCs w:val="16"/>
          <w:lang w:val="es-MX"/>
        </w:rPr>
        <w:t xml:space="preserve">CIDH, Informe No. 16/18. Admisibilidad. Victoria Piedad Palacios Tejada de Saavedra. Perú. 24 de febrero de 2018.para 19  </w:t>
      </w:r>
    </w:p>
  </w:footnote>
  <w:footnote w:id="12">
    <w:p w14:paraId="32C75EFA" w14:textId="7B7CE5CC" w:rsidR="00E54D9D" w:rsidRPr="000E5176" w:rsidRDefault="008E1FF7" w:rsidP="000E5176">
      <w:pPr>
        <w:pStyle w:val="FootnoteText"/>
        <w:jc w:val="both"/>
        <w:rPr>
          <w:rFonts w:asciiTheme="majorHAnsi" w:hAnsiTheme="majorHAnsi"/>
          <w:sz w:val="16"/>
          <w:szCs w:val="16"/>
          <w:lang w:val="es-MX"/>
        </w:rPr>
      </w:pPr>
      <w:r>
        <w:rPr>
          <w:rFonts w:asciiTheme="majorHAnsi" w:hAnsiTheme="majorHAnsi"/>
          <w:sz w:val="16"/>
          <w:szCs w:val="16"/>
          <w:lang w:val="es-MX"/>
        </w:rPr>
        <w:tab/>
      </w:r>
      <w:r w:rsidR="00E54D9D" w:rsidRPr="000E5176">
        <w:rPr>
          <w:rStyle w:val="FootnoteReference"/>
          <w:rFonts w:asciiTheme="majorHAnsi" w:hAnsiTheme="majorHAnsi"/>
          <w:sz w:val="16"/>
          <w:szCs w:val="16"/>
        </w:rPr>
        <w:footnoteRef/>
      </w:r>
      <w:r w:rsidR="00E54D9D" w:rsidRPr="000E5176">
        <w:rPr>
          <w:rFonts w:asciiTheme="majorHAnsi" w:hAnsiTheme="majorHAnsi"/>
          <w:sz w:val="16"/>
          <w:szCs w:val="16"/>
          <w:lang w:val="es-MX"/>
        </w:rPr>
        <w:t xml:space="preserve"> Ver CIDH, Informe No. 105/17. Petición 798-07. Admisibilidad. David Valderrama </w:t>
      </w:r>
      <w:proofErr w:type="spellStart"/>
      <w:r w:rsidR="00E54D9D" w:rsidRPr="000E5176">
        <w:rPr>
          <w:rFonts w:asciiTheme="majorHAnsi" w:hAnsiTheme="majorHAnsi"/>
          <w:sz w:val="16"/>
          <w:szCs w:val="16"/>
          <w:lang w:val="es-MX"/>
        </w:rPr>
        <w:t>Opazo</w:t>
      </w:r>
      <w:proofErr w:type="spellEnd"/>
      <w:r w:rsidR="00E54D9D" w:rsidRPr="000E5176">
        <w:rPr>
          <w:rFonts w:asciiTheme="majorHAnsi" w:hAnsiTheme="majorHAnsi"/>
          <w:sz w:val="16"/>
          <w:szCs w:val="16"/>
          <w:lang w:val="es-MX"/>
        </w:rPr>
        <w:t xml:space="preserve"> y otros. Chile. 7 de septiembre de 2017.</w:t>
      </w:r>
    </w:p>
  </w:footnote>
  <w:footnote w:id="13">
    <w:p w14:paraId="739E6357" w14:textId="1002F3DA" w:rsidR="00F205EE" w:rsidRPr="000E5176" w:rsidRDefault="008E1FF7" w:rsidP="000E5176">
      <w:pPr>
        <w:pStyle w:val="FootnoteText"/>
        <w:jc w:val="both"/>
        <w:rPr>
          <w:rFonts w:asciiTheme="majorHAnsi" w:hAnsiTheme="majorHAnsi"/>
          <w:sz w:val="16"/>
          <w:szCs w:val="16"/>
          <w:lang w:val="es-MX"/>
        </w:rPr>
      </w:pPr>
      <w:r>
        <w:rPr>
          <w:rFonts w:asciiTheme="majorHAnsi" w:hAnsiTheme="majorHAnsi"/>
          <w:sz w:val="16"/>
          <w:szCs w:val="16"/>
          <w:lang w:val="es-MX"/>
        </w:rPr>
        <w:tab/>
      </w:r>
      <w:r w:rsidR="00F205EE" w:rsidRPr="000E5176">
        <w:rPr>
          <w:rStyle w:val="FootnoteReference"/>
          <w:rFonts w:asciiTheme="majorHAnsi" w:hAnsiTheme="majorHAnsi"/>
          <w:sz w:val="16"/>
          <w:szCs w:val="16"/>
          <w:lang w:val="es-MX"/>
        </w:rPr>
        <w:footnoteRef/>
      </w:r>
      <w:r w:rsidR="00F205EE" w:rsidRPr="000E5176">
        <w:rPr>
          <w:rFonts w:asciiTheme="majorHAnsi" w:hAnsiTheme="majorHAnsi"/>
          <w:sz w:val="16"/>
          <w:szCs w:val="16"/>
          <w:lang w:val="es-MX"/>
        </w:rPr>
        <w:t xml:space="preserve"> CIDH, Informe No. 154/17, Petición 239-07. Admisibilidad. Nicanor Alfonso Terreros Londoño y familia. Colombia. 30 de noviembre de 2017, párr. 10</w:t>
      </w:r>
    </w:p>
  </w:footnote>
  <w:footnote w:id="14">
    <w:p w14:paraId="68FEAA10" w14:textId="4A09E56B" w:rsidR="000042EF" w:rsidRPr="000E5176" w:rsidRDefault="008E1FF7" w:rsidP="000E5176">
      <w:pPr>
        <w:pStyle w:val="FootnoteText"/>
        <w:jc w:val="both"/>
        <w:rPr>
          <w:rFonts w:asciiTheme="majorHAnsi" w:hAnsiTheme="majorHAnsi"/>
          <w:sz w:val="16"/>
          <w:szCs w:val="16"/>
          <w:lang w:val="es-MX"/>
        </w:rPr>
      </w:pPr>
      <w:r>
        <w:rPr>
          <w:rFonts w:asciiTheme="majorHAnsi" w:hAnsiTheme="majorHAnsi"/>
          <w:sz w:val="16"/>
          <w:szCs w:val="16"/>
          <w:lang w:val="es-MX"/>
        </w:rPr>
        <w:tab/>
      </w:r>
      <w:r w:rsidR="000042EF" w:rsidRPr="000E5176">
        <w:rPr>
          <w:rStyle w:val="FootnoteReference"/>
          <w:rFonts w:asciiTheme="majorHAnsi" w:hAnsiTheme="majorHAnsi"/>
          <w:sz w:val="16"/>
          <w:szCs w:val="16"/>
          <w:lang w:val="es-MX"/>
        </w:rPr>
        <w:footnoteRef/>
      </w:r>
      <w:r w:rsidR="000042EF" w:rsidRPr="000E5176">
        <w:rPr>
          <w:rFonts w:asciiTheme="majorHAnsi" w:hAnsiTheme="majorHAnsi"/>
          <w:sz w:val="16"/>
          <w:szCs w:val="16"/>
          <w:lang w:val="es-MX"/>
        </w:rPr>
        <w:t xml:space="preserve"> Superiores directos del ex Sargento Juan de Dios Fritz Vega, quien falleció el 1º de julio de 2010, un mes antes del fallo condenatorio.</w:t>
      </w:r>
    </w:p>
  </w:footnote>
  <w:footnote w:id="15">
    <w:p w14:paraId="73CFBF67" w14:textId="076BC98C" w:rsidR="00EC7878" w:rsidRPr="000E5176" w:rsidRDefault="00F47DEE" w:rsidP="000E5176">
      <w:pPr>
        <w:pStyle w:val="FootnoteText"/>
        <w:jc w:val="both"/>
        <w:rPr>
          <w:rFonts w:asciiTheme="majorHAnsi" w:hAnsiTheme="majorHAnsi"/>
          <w:sz w:val="16"/>
          <w:szCs w:val="16"/>
          <w:lang w:val="es-MX"/>
        </w:rPr>
      </w:pPr>
      <w:r>
        <w:rPr>
          <w:rFonts w:asciiTheme="majorHAnsi" w:hAnsiTheme="majorHAnsi"/>
          <w:sz w:val="16"/>
          <w:szCs w:val="16"/>
          <w:lang w:val="es-MX"/>
        </w:rPr>
        <w:tab/>
      </w:r>
      <w:r w:rsidR="00EC7878" w:rsidRPr="000E5176">
        <w:rPr>
          <w:rStyle w:val="FootnoteReference"/>
          <w:rFonts w:asciiTheme="majorHAnsi" w:hAnsiTheme="majorHAnsi"/>
          <w:sz w:val="16"/>
          <w:szCs w:val="16"/>
          <w:lang w:val="es-MX"/>
        </w:rPr>
        <w:footnoteRef/>
      </w:r>
      <w:r w:rsidR="00EC7878" w:rsidRPr="000E5176">
        <w:rPr>
          <w:rFonts w:asciiTheme="majorHAnsi" w:hAnsiTheme="majorHAnsi"/>
          <w:sz w:val="16"/>
          <w:szCs w:val="16"/>
          <w:lang w:val="es-MX"/>
        </w:rPr>
        <w:t xml:space="preserve"> CIDH, Informe No. 105/17. Petición 798-07. Admisibilidad. David Valderrama </w:t>
      </w:r>
      <w:proofErr w:type="spellStart"/>
      <w:r w:rsidR="00EC7878" w:rsidRPr="000E5176">
        <w:rPr>
          <w:rFonts w:asciiTheme="majorHAnsi" w:hAnsiTheme="majorHAnsi"/>
          <w:sz w:val="16"/>
          <w:szCs w:val="16"/>
          <w:lang w:val="es-MX"/>
        </w:rPr>
        <w:t>Opazo</w:t>
      </w:r>
      <w:proofErr w:type="spellEnd"/>
      <w:r w:rsidR="00EC7878" w:rsidRPr="000E5176">
        <w:rPr>
          <w:rFonts w:asciiTheme="majorHAnsi" w:hAnsiTheme="majorHAnsi"/>
          <w:sz w:val="16"/>
          <w:szCs w:val="16"/>
          <w:lang w:val="es-MX"/>
        </w:rPr>
        <w:t xml:space="preserve"> y otros. Chile. 7 de septiembre de 2017.</w:t>
      </w:r>
    </w:p>
  </w:footnote>
  <w:footnote w:id="16">
    <w:p w14:paraId="51F3BB7E" w14:textId="79E804AB" w:rsidR="000E5176" w:rsidRPr="000E5176" w:rsidRDefault="00F47DEE" w:rsidP="000E5176">
      <w:pPr>
        <w:pStyle w:val="FootnoteText"/>
        <w:pBdr>
          <w:top w:val="none" w:sz="0" w:space="0" w:color="auto"/>
          <w:left w:val="none" w:sz="0" w:space="0" w:color="auto"/>
          <w:bottom w:val="none" w:sz="0" w:space="0" w:color="auto"/>
          <w:right w:val="none" w:sz="0" w:space="0" w:color="auto"/>
          <w:bar w:val="none" w:sz="0" w:color="auto"/>
        </w:pBdr>
        <w:jc w:val="both"/>
        <w:rPr>
          <w:rFonts w:asciiTheme="majorHAnsi" w:hAnsiTheme="majorHAnsi"/>
          <w:sz w:val="16"/>
          <w:szCs w:val="16"/>
        </w:rPr>
      </w:pPr>
      <w:r>
        <w:rPr>
          <w:rFonts w:asciiTheme="majorHAnsi" w:hAnsiTheme="majorHAnsi"/>
          <w:sz w:val="16"/>
          <w:szCs w:val="16"/>
          <w:lang w:val="es-ES"/>
        </w:rPr>
        <w:tab/>
      </w:r>
      <w:r w:rsidR="000E5176" w:rsidRPr="000E5176">
        <w:rPr>
          <w:rStyle w:val="FootnoteReference"/>
          <w:rFonts w:asciiTheme="majorHAnsi" w:hAnsiTheme="majorHAnsi"/>
          <w:sz w:val="16"/>
          <w:szCs w:val="16"/>
        </w:rPr>
        <w:footnoteRef/>
      </w:r>
      <w:r w:rsidR="000E5176" w:rsidRPr="000E5176">
        <w:rPr>
          <w:rFonts w:asciiTheme="majorHAnsi" w:hAnsiTheme="majorHAnsi"/>
          <w:sz w:val="16"/>
          <w:szCs w:val="16"/>
          <w:lang w:val="es-ES"/>
        </w:rPr>
        <w:t xml:space="preserve"> CIDH, Informe No. 143/18, Petición 940-08. Admisibilidad. Luis Américo Ayala Gonzales. Perú. 4 de diciembre de 2018, párr.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581F8"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D57CDFA"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111A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3F07E47" wp14:editId="4C29406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7DDEFF5" w14:textId="77777777" w:rsidR="00040C3A" w:rsidRPr="00EC7D62" w:rsidRDefault="005E76FD" w:rsidP="00A50FCF">
    <w:pPr>
      <w:pStyle w:val="Header"/>
      <w:tabs>
        <w:tab w:val="clear" w:pos="4320"/>
        <w:tab w:val="clear" w:pos="8640"/>
      </w:tabs>
      <w:jc w:val="center"/>
      <w:rPr>
        <w:sz w:val="22"/>
        <w:szCs w:val="22"/>
      </w:rPr>
    </w:pPr>
    <w:r>
      <w:rPr>
        <w:sz w:val="22"/>
        <w:szCs w:val="22"/>
      </w:rPr>
      <w:pict w14:anchorId="6598D515">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BFA5D" w14:textId="77777777" w:rsidR="0026528E" w:rsidRDefault="002652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218EA096"/>
    <w:lvl w:ilvl="0" w:tplc="0290C296">
      <w:start w:val="1"/>
      <w:numFmt w:val="decimal"/>
      <w:lvlText w:val="%1."/>
      <w:lvlJc w:val="left"/>
      <w:pPr>
        <w:tabs>
          <w:tab w:val="num" w:pos="720"/>
        </w:tabs>
        <w:ind w:left="0" w:firstLine="720"/>
      </w:pPr>
      <w:rPr>
        <w:rFonts w:hint="default"/>
        <w:b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AD47811"/>
    <w:multiLevelType w:val="hybridMultilevel"/>
    <w:tmpl w:val="D1727E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0"/>
  </w:num>
  <w:num w:numId="4">
    <w:abstractNumId w:val="20"/>
  </w:num>
  <w:num w:numId="5">
    <w:abstractNumId w:val="44"/>
  </w:num>
  <w:num w:numId="6">
    <w:abstractNumId w:val="25"/>
  </w:num>
  <w:num w:numId="7">
    <w:abstractNumId w:val="6"/>
  </w:num>
  <w:num w:numId="8">
    <w:abstractNumId w:val="16"/>
  </w:num>
  <w:num w:numId="9">
    <w:abstractNumId w:val="39"/>
  </w:num>
  <w:num w:numId="10">
    <w:abstractNumId w:val="0"/>
  </w:num>
  <w:num w:numId="11">
    <w:abstractNumId w:val="34"/>
  </w:num>
  <w:num w:numId="12">
    <w:abstractNumId w:val="35"/>
  </w:num>
  <w:num w:numId="13">
    <w:abstractNumId w:val="41"/>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6"/>
  </w:num>
  <w:num w:numId="40">
    <w:abstractNumId w:val="37"/>
  </w:num>
  <w:num w:numId="41">
    <w:abstractNumId w:val="43"/>
  </w:num>
  <w:num w:numId="42">
    <w:abstractNumId w:val="45"/>
  </w:num>
  <w:num w:numId="43">
    <w:abstractNumId w:val="46"/>
  </w:num>
  <w:num w:numId="44">
    <w:abstractNumId w:val="48"/>
  </w:num>
  <w:num w:numId="45">
    <w:abstractNumId w:val="49"/>
  </w:num>
  <w:num w:numId="46">
    <w:abstractNumId w:val="51"/>
  </w:num>
  <w:num w:numId="47">
    <w:abstractNumId w:val="53"/>
  </w:num>
  <w:num w:numId="48">
    <w:abstractNumId w:val="54"/>
  </w:num>
  <w:num w:numId="49">
    <w:abstractNumId w:val="55"/>
  </w:num>
  <w:num w:numId="50">
    <w:abstractNumId w:val="56"/>
  </w:num>
  <w:num w:numId="51">
    <w:abstractNumId w:val="19"/>
  </w:num>
  <w:num w:numId="52">
    <w:abstractNumId w:val="38"/>
  </w:num>
  <w:num w:numId="53">
    <w:abstractNumId w:val="47"/>
  </w:num>
  <w:num w:numId="54">
    <w:abstractNumId w:val="42"/>
  </w:num>
  <w:num w:numId="55">
    <w:abstractNumId w:val="40"/>
  </w:num>
  <w:num w:numId="56">
    <w:abstractNumId w:val="52"/>
  </w:num>
  <w:num w:numId="57">
    <w:abstractNumId w:val="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42EF"/>
    <w:rsid w:val="00006E1F"/>
    <w:rsid w:val="000070D7"/>
    <w:rsid w:val="00013F7B"/>
    <w:rsid w:val="0001788C"/>
    <w:rsid w:val="000332EE"/>
    <w:rsid w:val="000337EF"/>
    <w:rsid w:val="00040C3A"/>
    <w:rsid w:val="000419AD"/>
    <w:rsid w:val="000433C9"/>
    <w:rsid w:val="0005372F"/>
    <w:rsid w:val="00071174"/>
    <w:rsid w:val="000716C5"/>
    <w:rsid w:val="00075E23"/>
    <w:rsid w:val="0009344A"/>
    <w:rsid w:val="000A392E"/>
    <w:rsid w:val="000A575F"/>
    <w:rsid w:val="000A7BDF"/>
    <w:rsid w:val="000D05CB"/>
    <w:rsid w:val="000D10DB"/>
    <w:rsid w:val="000E5176"/>
    <w:rsid w:val="000E5EB5"/>
    <w:rsid w:val="000F35ED"/>
    <w:rsid w:val="00107131"/>
    <w:rsid w:val="0010736F"/>
    <w:rsid w:val="00113F73"/>
    <w:rsid w:val="00121CC2"/>
    <w:rsid w:val="00131425"/>
    <w:rsid w:val="00133EE5"/>
    <w:rsid w:val="0013750A"/>
    <w:rsid w:val="00143E61"/>
    <w:rsid w:val="00151799"/>
    <w:rsid w:val="001568D3"/>
    <w:rsid w:val="00167A34"/>
    <w:rsid w:val="00167AAE"/>
    <w:rsid w:val="00171AD9"/>
    <w:rsid w:val="00181756"/>
    <w:rsid w:val="001875A9"/>
    <w:rsid w:val="001A520D"/>
    <w:rsid w:val="001A7870"/>
    <w:rsid w:val="001B3A00"/>
    <w:rsid w:val="001C1B41"/>
    <w:rsid w:val="001D65EF"/>
    <w:rsid w:val="001E49E7"/>
    <w:rsid w:val="001F7201"/>
    <w:rsid w:val="00223A29"/>
    <w:rsid w:val="002250A3"/>
    <w:rsid w:val="00233EA6"/>
    <w:rsid w:val="00235217"/>
    <w:rsid w:val="002372BC"/>
    <w:rsid w:val="00242083"/>
    <w:rsid w:val="00246D1F"/>
    <w:rsid w:val="00247403"/>
    <w:rsid w:val="00247542"/>
    <w:rsid w:val="00256670"/>
    <w:rsid w:val="0026528E"/>
    <w:rsid w:val="00266B61"/>
    <w:rsid w:val="0026712A"/>
    <w:rsid w:val="002704DB"/>
    <w:rsid w:val="002A0AAE"/>
    <w:rsid w:val="002A5820"/>
    <w:rsid w:val="002C7ADB"/>
    <w:rsid w:val="002D2B26"/>
    <w:rsid w:val="002D7EA2"/>
    <w:rsid w:val="002E187C"/>
    <w:rsid w:val="00302733"/>
    <w:rsid w:val="00305835"/>
    <w:rsid w:val="00306F33"/>
    <w:rsid w:val="0031229B"/>
    <w:rsid w:val="00314078"/>
    <w:rsid w:val="0031535D"/>
    <w:rsid w:val="003239B8"/>
    <w:rsid w:val="0033169F"/>
    <w:rsid w:val="00331704"/>
    <w:rsid w:val="00344977"/>
    <w:rsid w:val="00345009"/>
    <w:rsid w:val="00346C95"/>
    <w:rsid w:val="00356185"/>
    <w:rsid w:val="00360380"/>
    <w:rsid w:val="00363CD7"/>
    <w:rsid w:val="0037519E"/>
    <w:rsid w:val="00386CF0"/>
    <w:rsid w:val="00394215"/>
    <w:rsid w:val="003B2897"/>
    <w:rsid w:val="003B70FB"/>
    <w:rsid w:val="003C5F6B"/>
    <w:rsid w:val="003C676B"/>
    <w:rsid w:val="003D1104"/>
    <w:rsid w:val="003D3BC2"/>
    <w:rsid w:val="003E6CA1"/>
    <w:rsid w:val="003F5154"/>
    <w:rsid w:val="00405F9C"/>
    <w:rsid w:val="004065A8"/>
    <w:rsid w:val="004165C2"/>
    <w:rsid w:val="00424449"/>
    <w:rsid w:val="00427872"/>
    <w:rsid w:val="00441ECB"/>
    <w:rsid w:val="00445193"/>
    <w:rsid w:val="00456AA0"/>
    <w:rsid w:val="00462C1B"/>
    <w:rsid w:val="00467B7E"/>
    <w:rsid w:val="00473BB4"/>
    <w:rsid w:val="00477592"/>
    <w:rsid w:val="004819E9"/>
    <w:rsid w:val="00486F1C"/>
    <w:rsid w:val="0049419D"/>
    <w:rsid w:val="004949ED"/>
    <w:rsid w:val="004A6A54"/>
    <w:rsid w:val="004B421C"/>
    <w:rsid w:val="004C20D2"/>
    <w:rsid w:val="004C2312"/>
    <w:rsid w:val="004C4B62"/>
    <w:rsid w:val="004C54C9"/>
    <w:rsid w:val="004D4ABA"/>
    <w:rsid w:val="004D6025"/>
    <w:rsid w:val="004E2649"/>
    <w:rsid w:val="004F626F"/>
    <w:rsid w:val="00501399"/>
    <w:rsid w:val="005047ED"/>
    <w:rsid w:val="0050633D"/>
    <w:rsid w:val="00507BC4"/>
    <w:rsid w:val="005128E4"/>
    <w:rsid w:val="005133DB"/>
    <w:rsid w:val="00514504"/>
    <w:rsid w:val="00521E1F"/>
    <w:rsid w:val="00525560"/>
    <w:rsid w:val="00537E4F"/>
    <w:rsid w:val="00544C49"/>
    <w:rsid w:val="005516A1"/>
    <w:rsid w:val="005559EF"/>
    <w:rsid w:val="00563557"/>
    <w:rsid w:val="0057357F"/>
    <w:rsid w:val="0057402A"/>
    <w:rsid w:val="005771D0"/>
    <w:rsid w:val="00582E1F"/>
    <w:rsid w:val="0059191A"/>
    <w:rsid w:val="005921FF"/>
    <w:rsid w:val="005A24ED"/>
    <w:rsid w:val="005A6D0E"/>
    <w:rsid w:val="005B52B0"/>
    <w:rsid w:val="005B6806"/>
    <w:rsid w:val="005B73AF"/>
    <w:rsid w:val="005C16DB"/>
    <w:rsid w:val="005C4225"/>
    <w:rsid w:val="005E76FD"/>
    <w:rsid w:val="005F0DAD"/>
    <w:rsid w:val="005F0F33"/>
    <w:rsid w:val="005F62BB"/>
    <w:rsid w:val="00600DEB"/>
    <w:rsid w:val="00627C9F"/>
    <w:rsid w:val="006311E9"/>
    <w:rsid w:val="00632354"/>
    <w:rsid w:val="00635421"/>
    <w:rsid w:val="00642810"/>
    <w:rsid w:val="00652333"/>
    <w:rsid w:val="0065404C"/>
    <w:rsid w:val="006542DE"/>
    <w:rsid w:val="00666B3C"/>
    <w:rsid w:val="006672A6"/>
    <w:rsid w:val="00671AE1"/>
    <w:rsid w:val="00672448"/>
    <w:rsid w:val="0068009E"/>
    <w:rsid w:val="00686A51"/>
    <w:rsid w:val="00692219"/>
    <w:rsid w:val="006A17D2"/>
    <w:rsid w:val="006A73E6"/>
    <w:rsid w:val="006B2D5C"/>
    <w:rsid w:val="006C0ECF"/>
    <w:rsid w:val="006C4EB1"/>
    <w:rsid w:val="006E0166"/>
    <w:rsid w:val="006E2FFB"/>
    <w:rsid w:val="006E7B34"/>
    <w:rsid w:val="006F2B1B"/>
    <w:rsid w:val="0070697F"/>
    <w:rsid w:val="007103C4"/>
    <w:rsid w:val="00716D95"/>
    <w:rsid w:val="0072199C"/>
    <w:rsid w:val="00722C9F"/>
    <w:rsid w:val="007253B8"/>
    <w:rsid w:val="00725792"/>
    <w:rsid w:val="0073741F"/>
    <w:rsid w:val="0076643F"/>
    <w:rsid w:val="00777F63"/>
    <w:rsid w:val="00796A4F"/>
    <w:rsid w:val="007A5817"/>
    <w:rsid w:val="007B05C4"/>
    <w:rsid w:val="007B378D"/>
    <w:rsid w:val="007B60E9"/>
    <w:rsid w:val="007B6CC3"/>
    <w:rsid w:val="007B76D3"/>
    <w:rsid w:val="007C3334"/>
    <w:rsid w:val="007D2B98"/>
    <w:rsid w:val="007D5F03"/>
    <w:rsid w:val="007E21BC"/>
    <w:rsid w:val="007E7C82"/>
    <w:rsid w:val="007F2AA1"/>
    <w:rsid w:val="007F588D"/>
    <w:rsid w:val="00803F1C"/>
    <w:rsid w:val="0080600E"/>
    <w:rsid w:val="0081043C"/>
    <w:rsid w:val="00814688"/>
    <w:rsid w:val="00817612"/>
    <w:rsid w:val="00821797"/>
    <w:rsid w:val="008338A4"/>
    <w:rsid w:val="00834D49"/>
    <w:rsid w:val="00837C45"/>
    <w:rsid w:val="00844730"/>
    <w:rsid w:val="008457C2"/>
    <w:rsid w:val="00857A82"/>
    <w:rsid w:val="00863802"/>
    <w:rsid w:val="00873836"/>
    <w:rsid w:val="00885737"/>
    <w:rsid w:val="00890650"/>
    <w:rsid w:val="008944DC"/>
    <w:rsid w:val="00897E12"/>
    <w:rsid w:val="008A7E0F"/>
    <w:rsid w:val="008B12F5"/>
    <w:rsid w:val="008C455D"/>
    <w:rsid w:val="008C5E2D"/>
    <w:rsid w:val="008D768D"/>
    <w:rsid w:val="008E1FF7"/>
    <w:rsid w:val="008E3759"/>
    <w:rsid w:val="008E3BFE"/>
    <w:rsid w:val="008E49CE"/>
    <w:rsid w:val="008F1912"/>
    <w:rsid w:val="0090270B"/>
    <w:rsid w:val="009041DC"/>
    <w:rsid w:val="00917B5A"/>
    <w:rsid w:val="00920A58"/>
    <w:rsid w:val="00920A8C"/>
    <w:rsid w:val="00934A2C"/>
    <w:rsid w:val="009369BA"/>
    <w:rsid w:val="00950EFB"/>
    <w:rsid w:val="0096706E"/>
    <w:rsid w:val="00972FCE"/>
    <w:rsid w:val="0097381B"/>
    <w:rsid w:val="00974491"/>
    <w:rsid w:val="00975C4E"/>
    <w:rsid w:val="00981FBA"/>
    <w:rsid w:val="00997BC5"/>
    <w:rsid w:val="009A4F41"/>
    <w:rsid w:val="009B381B"/>
    <w:rsid w:val="009C4E4B"/>
    <w:rsid w:val="009D0464"/>
    <w:rsid w:val="009D1753"/>
    <w:rsid w:val="009D7611"/>
    <w:rsid w:val="009E0B61"/>
    <w:rsid w:val="009E1F2A"/>
    <w:rsid w:val="009E53DE"/>
    <w:rsid w:val="00A11212"/>
    <w:rsid w:val="00A11E44"/>
    <w:rsid w:val="00A30100"/>
    <w:rsid w:val="00A328B3"/>
    <w:rsid w:val="00A35838"/>
    <w:rsid w:val="00A42370"/>
    <w:rsid w:val="00A45087"/>
    <w:rsid w:val="00A50FCF"/>
    <w:rsid w:val="00A528D1"/>
    <w:rsid w:val="00A610CD"/>
    <w:rsid w:val="00A758AA"/>
    <w:rsid w:val="00A75D2E"/>
    <w:rsid w:val="00A75D9C"/>
    <w:rsid w:val="00A80F2E"/>
    <w:rsid w:val="00A9286C"/>
    <w:rsid w:val="00AA09A2"/>
    <w:rsid w:val="00AA7996"/>
    <w:rsid w:val="00AC18FB"/>
    <w:rsid w:val="00AC19CB"/>
    <w:rsid w:val="00AD7D55"/>
    <w:rsid w:val="00AE5488"/>
    <w:rsid w:val="00AE5A56"/>
    <w:rsid w:val="00AE6F91"/>
    <w:rsid w:val="00AF5571"/>
    <w:rsid w:val="00B07341"/>
    <w:rsid w:val="00B30539"/>
    <w:rsid w:val="00B314DB"/>
    <w:rsid w:val="00B361F2"/>
    <w:rsid w:val="00B3718B"/>
    <w:rsid w:val="00B3745F"/>
    <w:rsid w:val="00B4632A"/>
    <w:rsid w:val="00B530F1"/>
    <w:rsid w:val="00B56910"/>
    <w:rsid w:val="00B714DC"/>
    <w:rsid w:val="00B761ED"/>
    <w:rsid w:val="00B802CC"/>
    <w:rsid w:val="00B86EF1"/>
    <w:rsid w:val="00B93D7F"/>
    <w:rsid w:val="00BA276C"/>
    <w:rsid w:val="00BA2EE2"/>
    <w:rsid w:val="00BB019D"/>
    <w:rsid w:val="00BB306F"/>
    <w:rsid w:val="00BC2EF2"/>
    <w:rsid w:val="00BD0FF5"/>
    <w:rsid w:val="00BD2049"/>
    <w:rsid w:val="00BD4B89"/>
    <w:rsid w:val="00BD5922"/>
    <w:rsid w:val="00BE18AF"/>
    <w:rsid w:val="00BF02CB"/>
    <w:rsid w:val="00BF6FD8"/>
    <w:rsid w:val="00C03680"/>
    <w:rsid w:val="00C054DF"/>
    <w:rsid w:val="00C21762"/>
    <w:rsid w:val="00C21FEF"/>
    <w:rsid w:val="00C23BA4"/>
    <w:rsid w:val="00C24543"/>
    <w:rsid w:val="00C256A2"/>
    <w:rsid w:val="00C25ADB"/>
    <w:rsid w:val="00C51515"/>
    <w:rsid w:val="00C5660B"/>
    <w:rsid w:val="00C65140"/>
    <w:rsid w:val="00C66B72"/>
    <w:rsid w:val="00C87AC4"/>
    <w:rsid w:val="00C9567A"/>
    <w:rsid w:val="00C95C1B"/>
    <w:rsid w:val="00CB212D"/>
    <w:rsid w:val="00CB2660"/>
    <w:rsid w:val="00CC5E90"/>
    <w:rsid w:val="00CD046C"/>
    <w:rsid w:val="00CD4252"/>
    <w:rsid w:val="00CE076C"/>
    <w:rsid w:val="00CE5199"/>
    <w:rsid w:val="00CE66D5"/>
    <w:rsid w:val="00CE722B"/>
    <w:rsid w:val="00CF637A"/>
    <w:rsid w:val="00D059DE"/>
    <w:rsid w:val="00D05ABD"/>
    <w:rsid w:val="00D13FCE"/>
    <w:rsid w:val="00D17403"/>
    <w:rsid w:val="00D306D1"/>
    <w:rsid w:val="00D30800"/>
    <w:rsid w:val="00D34786"/>
    <w:rsid w:val="00D37BFC"/>
    <w:rsid w:val="00D4169B"/>
    <w:rsid w:val="00D47A8E"/>
    <w:rsid w:val="00D52D14"/>
    <w:rsid w:val="00D53DFD"/>
    <w:rsid w:val="00D712D3"/>
    <w:rsid w:val="00D71422"/>
    <w:rsid w:val="00D72DC6"/>
    <w:rsid w:val="00D73871"/>
    <w:rsid w:val="00D7558D"/>
    <w:rsid w:val="00D81D92"/>
    <w:rsid w:val="00D876F9"/>
    <w:rsid w:val="00DA7B5F"/>
    <w:rsid w:val="00DC11E7"/>
    <w:rsid w:val="00DC24E3"/>
    <w:rsid w:val="00DC56C6"/>
    <w:rsid w:val="00DC7023"/>
    <w:rsid w:val="00DC769A"/>
    <w:rsid w:val="00DD3D86"/>
    <w:rsid w:val="00DD4AD2"/>
    <w:rsid w:val="00DE2862"/>
    <w:rsid w:val="00DF1EC4"/>
    <w:rsid w:val="00DF2665"/>
    <w:rsid w:val="00E0340B"/>
    <w:rsid w:val="00E04A90"/>
    <w:rsid w:val="00E0551F"/>
    <w:rsid w:val="00E1177D"/>
    <w:rsid w:val="00E1561F"/>
    <w:rsid w:val="00E219C7"/>
    <w:rsid w:val="00E34317"/>
    <w:rsid w:val="00E4118C"/>
    <w:rsid w:val="00E43157"/>
    <w:rsid w:val="00E461CE"/>
    <w:rsid w:val="00E53232"/>
    <w:rsid w:val="00E54D9D"/>
    <w:rsid w:val="00E573E4"/>
    <w:rsid w:val="00E645FF"/>
    <w:rsid w:val="00E64C3D"/>
    <w:rsid w:val="00E720CA"/>
    <w:rsid w:val="00E84EB5"/>
    <w:rsid w:val="00E85662"/>
    <w:rsid w:val="00E8789F"/>
    <w:rsid w:val="00E97B71"/>
    <w:rsid w:val="00EA3D34"/>
    <w:rsid w:val="00EB454D"/>
    <w:rsid w:val="00EB60C5"/>
    <w:rsid w:val="00EC4D11"/>
    <w:rsid w:val="00EC7878"/>
    <w:rsid w:val="00ED549D"/>
    <w:rsid w:val="00ED5678"/>
    <w:rsid w:val="00ED5E10"/>
    <w:rsid w:val="00ED76BE"/>
    <w:rsid w:val="00EE00E9"/>
    <w:rsid w:val="00EE52C5"/>
    <w:rsid w:val="00EF1AAA"/>
    <w:rsid w:val="00EF619B"/>
    <w:rsid w:val="00F00B55"/>
    <w:rsid w:val="00F02AD1"/>
    <w:rsid w:val="00F07F85"/>
    <w:rsid w:val="00F205EE"/>
    <w:rsid w:val="00F22FC2"/>
    <w:rsid w:val="00F23CB0"/>
    <w:rsid w:val="00F253CC"/>
    <w:rsid w:val="00F37106"/>
    <w:rsid w:val="00F44E25"/>
    <w:rsid w:val="00F47DEE"/>
    <w:rsid w:val="00F519CF"/>
    <w:rsid w:val="00F56BA5"/>
    <w:rsid w:val="00F60E22"/>
    <w:rsid w:val="00F81395"/>
    <w:rsid w:val="00F81B30"/>
    <w:rsid w:val="00F81BB8"/>
    <w:rsid w:val="00F90C64"/>
    <w:rsid w:val="00F917D1"/>
    <w:rsid w:val="00F9653B"/>
    <w:rsid w:val="00F96C6A"/>
    <w:rsid w:val="00F97366"/>
    <w:rsid w:val="00FA17E8"/>
    <w:rsid w:val="00FB2C4E"/>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AFC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99"/>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F2665"/>
    <w:rPr>
      <w:sz w:val="16"/>
      <w:szCs w:val="16"/>
    </w:rPr>
  </w:style>
  <w:style w:type="paragraph" w:styleId="CommentText">
    <w:name w:val="annotation text"/>
    <w:basedOn w:val="Normal"/>
    <w:link w:val="CommentTextChar"/>
    <w:uiPriority w:val="99"/>
    <w:semiHidden/>
    <w:unhideWhenUsed/>
    <w:rsid w:val="00DF2665"/>
    <w:rPr>
      <w:sz w:val="20"/>
      <w:szCs w:val="20"/>
    </w:rPr>
  </w:style>
  <w:style w:type="character" w:customStyle="1" w:styleId="CommentTextChar">
    <w:name w:val="Comment Text Char"/>
    <w:basedOn w:val="DefaultParagraphFont"/>
    <w:link w:val="CommentText"/>
    <w:uiPriority w:val="99"/>
    <w:semiHidden/>
    <w:rsid w:val="00DF2665"/>
    <w:rPr>
      <w:lang w:val="en-US" w:eastAsia="en-US"/>
    </w:rPr>
  </w:style>
  <w:style w:type="paragraph" w:styleId="CommentSubject">
    <w:name w:val="annotation subject"/>
    <w:basedOn w:val="CommentText"/>
    <w:next w:val="CommentText"/>
    <w:link w:val="CommentSubjectChar"/>
    <w:uiPriority w:val="99"/>
    <w:semiHidden/>
    <w:unhideWhenUsed/>
    <w:rsid w:val="00DF2665"/>
    <w:rPr>
      <w:b/>
      <w:bCs/>
    </w:rPr>
  </w:style>
  <w:style w:type="character" w:customStyle="1" w:styleId="CommentSubjectChar">
    <w:name w:val="Comment Subject Char"/>
    <w:basedOn w:val="CommentTextChar"/>
    <w:link w:val="CommentSubject"/>
    <w:uiPriority w:val="99"/>
    <w:semiHidden/>
    <w:rsid w:val="00DF2665"/>
    <w:rPr>
      <w:b/>
      <w:bCs/>
      <w:lang w:val="en-US" w:eastAsia="en-US"/>
    </w:rPr>
  </w:style>
  <w:style w:type="paragraph" w:styleId="Revision">
    <w:name w:val="Revision"/>
    <w:hidden/>
    <w:uiPriority w:val="99"/>
    <w:semiHidden/>
    <w:rsid w:val="006542D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0E5176"/>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200821"/>
    <w:rsid w:val="0025245B"/>
    <w:rsid w:val="002A3923"/>
    <w:rsid w:val="002A7926"/>
    <w:rsid w:val="00394049"/>
    <w:rsid w:val="003B0C71"/>
    <w:rsid w:val="004B5BBB"/>
    <w:rsid w:val="004F13A8"/>
    <w:rsid w:val="004F2DF8"/>
    <w:rsid w:val="004F5946"/>
    <w:rsid w:val="00517E2A"/>
    <w:rsid w:val="006566B7"/>
    <w:rsid w:val="006742BA"/>
    <w:rsid w:val="006F24A1"/>
    <w:rsid w:val="007661FA"/>
    <w:rsid w:val="00766BE8"/>
    <w:rsid w:val="00822D3F"/>
    <w:rsid w:val="008B0B41"/>
    <w:rsid w:val="009A261B"/>
    <w:rsid w:val="009E7BB1"/>
    <w:rsid w:val="00AA2E17"/>
    <w:rsid w:val="00AC15A4"/>
    <w:rsid w:val="00B0336C"/>
    <w:rsid w:val="00CC04C3"/>
    <w:rsid w:val="00D241E9"/>
    <w:rsid w:val="00D7750D"/>
    <w:rsid w:val="00DF3A45"/>
    <w:rsid w:val="00E52F1E"/>
    <w:rsid w:val="00F00D2F"/>
    <w:rsid w:val="00F128DF"/>
    <w:rsid w:val="00FF1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B48B4-D28F-462B-906F-AB76E59B4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3031</Words>
  <Characters>15583</Characters>
  <Application>Microsoft Office Word</Application>
  <DocSecurity>0</DocSecurity>
  <Lines>380</Lines>
  <Paragraphs>138</Paragraphs>
  <ScaleCrop>false</ScaleCrop>
  <Company/>
  <LinksUpToDate>false</LinksUpToDate>
  <CharactersWithSpaces>18476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360/20</dc:title>
  <dc:creator/>
  <cp:lastModifiedBy/>
  <cp:revision>1</cp:revision>
  <dcterms:created xsi:type="dcterms:W3CDTF">2021-01-13T15:34:00Z</dcterms:created>
  <dcterms:modified xsi:type="dcterms:W3CDTF">2021-01-13T15:34:00Z</dcterms:modified>
</cp:coreProperties>
</file>