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AE58890" wp14:editId="02B4F70D">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E1DF5F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3764F36" wp14:editId="1CC9D23E">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676501D1" wp14:editId="29038C8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3764F3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676501D1" wp14:editId="29038C8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593563D" wp14:editId="0060211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02F7B">
                              <w:rPr>
                                <w:rFonts w:asciiTheme="majorHAnsi" w:hAnsiTheme="majorHAnsi" w:cs="Arial"/>
                                <w:b/>
                                <w:bCs/>
                                <w:color w:val="0D0D0D" w:themeColor="text1" w:themeTint="F2"/>
                                <w:sz w:val="36"/>
                                <w:szCs w:val="22"/>
                                <w:lang w:val="es-ES_tradnl"/>
                              </w:rPr>
                              <w:t xml:space="preserve"> 406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10F1">
                              <w:rPr>
                                <w:rFonts w:asciiTheme="majorHAnsi" w:hAnsiTheme="majorHAnsi" w:cs="Arial"/>
                                <w:b/>
                                <w:color w:val="0D0D0D" w:themeColor="text1" w:themeTint="F2"/>
                                <w:sz w:val="36"/>
                                <w:szCs w:val="22"/>
                                <w:lang w:val="es-ES_tradnl"/>
                              </w:rPr>
                              <w:t>1592-09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rsidR="005B52B0" w:rsidRPr="0010736F" w:rsidRDefault="00955EB1" w:rsidP="00997BC5">
                            <w:pPr>
                              <w:spacing w:line="276" w:lineRule="auto"/>
                              <w:rPr>
                                <w:rFonts w:asciiTheme="majorHAnsi" w:hAnsiTheme="majorHAnsi" w:cs="Arial"/>
                                <w:color w:val="0D0D0D" w:themeColor="text1" w:themeTint="F2"/>
                                <w:szCs w:val="22"/>
                                <w:lang w:val="es-ES_tradnl"/>
                              </w:rPr>
                            </w:pPr>
                            <w:r w:rsidRPr="00955EB1">
                              <w:rPr>
                                <w:rFonts w:asciiTheme="majorHAnsi" w:hAnsiTheme="majorHAnsi" w:cs="Arial"/>
                                <w:bCs/>
                                <w:color w:val="0D0D0D" w:themeColor="text1" w:themeTint="F2"/>
                                <w:szCs w:val="22"/>
                                <w:lang w:val="es-ES"/>
                              </w:rPr>
                              <w:t>JOSÉ IGNACIO CASTRO MALDONADO Y FAMILIA</w:t>
                            </w:r>
                          </w:p>
                          <w:bookmarkEnd w:id="0"/>
                          <w:p w:rsidR="005B52B0" w:rsidRPr="0010736F" w:rsidRDefault="00F210F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593563D"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02F7B">
                        <w:rPr>
                          <w:rFonts w:asciiTheme="majorHAnsi" w:hAnsiTheme="majorHAnsi" w:cs="Arial"/>
                          <w:b/>
                          <w:bCs/>
                          <w:color w:val="0D0D0D" w:themeColor="text1" w:themeTint="F2"/>
                          <w:sz w:val="36"/>
                          <w:szCs w:val="22"/>
                          <w:lang w:val="es-ES_tradnl"/>
                        </w:rPr>
                        <w:t xml:space="preserve"> 406</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20</w:t>
                      </w:r>
                    </w:p>
                    <w:p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210F1">
                        <w:rPr>
                          <w:rFonts w:asciiTheme="majorHAnsi" w:hAnsiTheme="majorHAnsi" w:cs="Arial"/>
                          <w:b/>
                          <w:color w:val="0D0D0D" w:themeColor="text1" w:themeTint="F2"/>
                          <w:sz w:val="36"/>
                          <w:szCs w:val="22"/>
                          <w:lang w:val="es-ES_tradnl"/>
                        </w:rPr>
                        <w:t>1592-09</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955EB1" w:rsidP="00997BC5">
                      <w:pPr>
                        <w:spacing w:line="276" w:lineRule="auto"/>
                        <w:rPr>
                          <w:rFonts w:asciiTheme="majorHAnsi" w:hAnsiTheme="majorHAnsi" w:cs="Arial"/>
                          <w:color w:val="0D0D0D" w:themeColor="text1" w:themeTint="F2"/>
                          <w:szCs w:val="22"/>
                          <w:lang w:val="es-ES_tradnl"/>
                        </w:rPr>
                      </w:pPr>
                      <w:r w:rsidRPr="00955EB1">
                        <w:rPr>
                          <w:rFonts w:asciiTheme="majorHAnsi" w:hAnsiTheme="majorHAnsi" w:cs="Arial"/>
                          <w:bCs/>
                          <w:color w:val="0D0D0D" w:themeColor="text1" w:themeTint="F2"/>
                          <w:szCs w:val="22"/>
                          <w:lang w:val="es-ES"/>
                        </w:rPr>
                        <w:t>JOSÉ IGNACIO CASTRO MALDONADO Y FAMILIA</w:t>
                      </w:r>
                    </w:p>
                    <w:bookmarkEnd w:id="1"/>
                    <w:p w:rsidR="005B52B0" w:rsidRPr="0010736F" w:rsidRDefault="00F210F1"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02E2AC1B" wp14:editId="4CF12A2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350A58" w:rsidRDefault="00834D49" w:rsidP="007A5817">
                            <w:pPr>
                              <w:spacing w:line="276" w:lineRule="auto"/>
                              <w:jc w:val="right"/>
                              <w:rPr>
                                <w:rFonts w:asciiTheme="minorHAnsi" w:hAnsiTheme="minorHAnsi"/>
                                <w:color w:val="FFFFFF" w:themeColor="background1"/>
                                <w:sz w:val="22"/>
                                <w:lang w:val="es-419"/>
                              </w:rPr>
                            </w:pPr>
                            <w:r w:rsidRPr="00350A58">
                              <w:rPr>
                                <w:rFonts w:asciiTheme="minorHAnsi" w:hAnsiTheme="minorHAnsi"/>
                                <w:color w:val="FFFFFF" w:themeColor="background1"/>
                                <w:sz w:val="22"/>
                                <w:lang w:val="es-419"/>
                              </w:rPr>
                              <w:t>OEA/</w:t>
                            </w:r>
                            <w:proofErr w:type="spellStart"/>
                            <w:r w:rsidRPr="00350A58">
                              <w:rPr>
                                <w:rFonts w:asciiTheme="minorHAnsi" w:hAnsiTheme="minorHAnsi"/>
                                <w:color w:val="FFFFFF" w:themeColor="background1"/>
                                <w:sz w:val="22"/>
                                <w:lang w:val="es-419"/>
                              </w:rPr>
                              <w:t>Ser.L</w:t>
                            </w:r>
                            <w:proofErr w:type="spellEnd"/>
                            <w:r w:rsidRPr="00350A58">
                              <w:rPr>
                                <w:rFonts w:asciiTheme="minorHAnsi" w:hAnsiTheme="minorHAnsi"/>
                                <w:color w:val="FFFFFF" w:themeColor="background1"/>
                                <w:sz w:val="22"/>
                                <w:lang w:val="es-419"/>
                              </w:rPr>
                              <w:t>/V/II</w:t>
                            </w:r>
                          </w:p>
                          <w:p w:rsidR="00627C9F" w:rsidRPr="00350A58" w:rsidRDefault="00602F7B"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424</w:t>
                            </w:r>
                          </w:p>
                          <w:p w:rsidR="00627C9F" w:rsidRPr="00C25ADB" w:rsidRDefault="00350A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2AC1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350A58" w:rsidRDefault="00834D49" w:rsidP="007A5817">
                      <w:pPr>
                        <w:spacing w:line="276" w:lineRule="auto"/>
                        <w:jc w:val="right"/>
                        <w:rPr>
                          <w:rFonts w:asciiTheme="minorHAnsi" w:hAnsiTheme="minorHAnsi"/>
                          <w:color w:val="FFFFFF" w:themeColor="background1"/>
                          <w:sz w:val="22"/>
                          <w:lang w:val="es-419"/>
                        </w:rPr>
                      </w:pPr>
                      <w:r w:rsidRPr="00350A58">
                        <w:rPr>
                          <w:rFonts w:asciiTheme="minorHAnsi" w:hAnsiTheme="minorHAnsi"/>
                          <w:color w:val="FFFFFF" w:themeColor="background1"/>
                          <w:sz w:val="22"/>
                          <w:lang w:val="es-419"/>
                        </w:rPr>
                        <w:t>OEA/</w:t>
                      </w:r>
                      <w:proofErr w:type="spellStart"/>
                      <w:r w:rsidRPr="00350A58">
                        <w:rPr>
                          <w:rFonts w:asciiTheme="minorHAnsi" w:hAnsiTheme="minorHAnsi"/>
                          <w:color w:val="FFFFFF" w:themeColor="background1"/>
                          <w:sz w:val="22"/>
                          <w:lang w:val="es-419"/>
                        </w:rPr>
                        <w:t>Ser.L</w:t>
                      </w:r>
                      <w:proofErr w:type="spellEnd"/>
                      <w:r w:rsidRPr="00350A58">
                        <w:rPr>
                          <w:rFonts w:asciiTheme="minorHAnsi" w:hAnsiTheme="minorHAnsi"/>
                          <w:color w:val="FFFFFF" w:themeColor="background1"/>
                          <w:sz w:val="22"/>
                          <w:lang w:val="es-419"/>
                        </w:rPr>
                        <w:t>/V/II</w:t>
                      </w:r>
                    </w:p>
                    <w:p w:rsidR="00627C9F" w:rsidRPr="00350A58" w:rsidRDefault="00602F7B" w:rsidP="007A5817">
                      <w:pPr>
                        <w:spacing w:line="276" w:lineRule="auto"/>
                        <w:jc w:val="right"/>
                        <w:rPr>
                          <w:rFonts w:asciiTheme="minorHAnsi" w:hAnsiTheme="minorHAnsi"/>
                          <w:color w:val="FFFFFF" w:themeColor="background1"/>
                          <w:sz w:val="22"/>
                          <w:lang w:val="es-419"/>
                        </w:rPr>
                      </w:pPr>
                      <w:r>
                        <w:rPr>
                          <w:rFonts w:asciiTheme="minorHAnsi" w:hAnsiTheme="minorHAnsi"/>
                          <w:color w:val="FFFFFF" w:themeColor="background1"/>
                          <w:sz w:val="22"/>
                          <w:lang w:val="es-419"/>
                        </w:rPr>
                        <w:t>Doc. 424</w:t>
                      </w:r>
                    </w:p>
                    <w:p w:rsidR="00627C9F" w:rsidRPr="00C25ADB" w:rsidRDefault="00350A58"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10 diciembre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20</w:t>
                      </w:r>
                    </w:p>
                    <w:p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bookmarkStart w:id="1" w:name="_GoBack"/>
      <w:bookmarkEnd w:id="1"/>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AE9FD2E" wp14:editId="5DA2B962">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0A5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350A5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43536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9FD2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0A58">
                        <w:rPr>
                          <w:rFonts w:asciiTheme="majorHAnsi" w:hAnsiTheme="majorHAnsi"/>
                          <w:color w:val="0D0D0D" w:themeColor="text1" w:themeTint="F2"/>
                          <w:sz w:val="18"/>
                          <w:szCs w:val="22"/>
                          <w:lang w:val="es-ES"/>
                        </w:rPr>
                        <w:t>10</w:t>
                      </w:r>
                      <w:r w:rsidRPr="00890650">
                        <w:rPr>
                          <w:rFonts w:asciiTheme="majorHAnsi" w:hAnsiTheme="majorHAnsi"/>
                          <w:color w:val="0D0D0D" w:themeColor="text1" w:themeTint="F2"/>
                          <w:sz w:val="18"/>
                          <w:szCs w:val="22"/>
                          <w:lang w:val="es-ES"/>
                        </w:rPr>
                        <w:t xml:space="preserve"> de </w:t>
                      </w:r>
                      <w:r w:rsidR="00350A58">
                        <w:rPr>
                          <w:rFonts w:asciiTheme="majorHAnsi" w:hAnsiTheme="majorHAnsi"/>
                          <w:color w:val="0D0D0D" w:themeColor="text1" w:themeTint="F2"/>
                          <w:sz w:val="18"/>
                          <w:szCs w:val="22"/>
                          <w:lang w:val="es-ES"/>
                        </w:rPr>
                        <w:t>diciembre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20</w:t>
                      </w:r>
                      <w:r w:rsidR="00435369">
                        <w:rPr>
                          <w:rFonts w:asciiTheme="majorHAnsi" w:hAnsiTheme="majorHAnsi"/>
                          <w:color w:val="0D0D0D" w:themeColor="text1" w:themeTint="F2"/>
                          <w:sz w:val="18"/>
                          <w:szCs w:val="22"/>
                          <w:lang w:val="es-ES"/>
                        </w:rPr>
                        <w:t>.</w:t>
                      </w: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6AEBF1D" wp14:editId="38E6A58F">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2F7B">
                              <w:rPr>
                                <w:rFonts w:asciiTheme="majorHAnsi" w:hAnsiTheme="majorHAnsi"/>
                                <w:color w:val="595959" w:themeColor="text1" w:themeTint="A6"/>
                                <w:sz w:val="18"/>
                                <w:szCs w:val="18"/>
                                <w:lang w:val="pt-BR"/>
                              </w:rPr>
                              <w:t>406</w:t>
                            </w:r>
                            <w:r w:rsidR="007B05C4" w:rsidRPr="00350A58">
                              <w:rPr>
                                <w:rFonts w:asciiTheme="majorHAnsi" w:hAnsiTheme="majorHAnsi"/>
                                <w:color w:val="595959" w:themeColor="text1" w:themeTint="A6"/>
                                <w:sz w:val="18"/>
                                <w:szCs w:val="18"/>
                                <w:lang w:val="pt-BR"/>
                              </w:rPr>
                              <w:t>/</w:t>
                            </w:r>
                            <w:r w:rsidR="00350A58" w:rsidRPr="00350A58">
                              <w:rPr>
                                <w:rFonts w:asciiTheme="majorHAnsi" w:hAnsiTheme="majorHAnsi"/>
                                <w:color w:val="595959" w:themeColor="text1" w:themeTint="A6"/>
                                <w:sz w:val="18"/>
                                <w:szCs w:val="18"/>
                                <w:lang w:val="pt-BR"/>
                              </w:rPr>
                              <w:t>20</w:t>
                            </w:r>
                            <w:r w:rsidRPr="00350A5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50A58">
                              <w:rPr>
                                <w:rFonts w:asciiTheme="majorHAnsi" w:hAnsiTheme="majorHAnsi"/>
                                <w:color w:val="595959" w:themeColor="text1" w:themeTint="A6"/>
                                <w:sz w:val="18"/>
                                <w:szCs w:val="18"/>
                                <w:lang w:val="es-ES"/>
                              </w:rPr>
                              <w:t>1592</w:t>
                            </w:r>
                            <w:r w:rsidR="000433C9">
                              <w:rPr>
                                <w:rFonts w:asciiTheme="majorHAnsi" w:hAnsiTheme="majorHAnsi"/>
                                <w:color w:val="595959" w:themeColor="text1" w:themeTint="A6"/>
                                <w:sz w:val="18"/>
                                <w:szCs w:val="18"/>
                                <w:lang w:val="es-ES"/>
                              </w:rPr>
                              <w:t>-</w:t>
                            </w:r>
                            <w:r w:rsidR="00350A58">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50A58">
                              <w:rPr>
                                <w:rFonts w:asciiTheme="majorHAnsi" w:hAnsiTheme="majorHAnsi"/>
                                <w:color w:val="595959" w:themeColor="text1" w:themeTint="A6"/>
                                <w:sz w:val="18"/>
                                <w:szCs w:val="18"/>
                                <w:lang w:val="es-ES_tradnl"/>
                              </w:rPr>
                              <w:t>José Ignacio Castro Maldonado y familia</w:t>
                            </w:r>
                            <w:r w:rsidRPr="00890650">
                              <w:rPr>
                                <w:rFonts w:asciiTheme="majorHAnsi" w:hAnsiTheme="majorHAnsi"/>
                                <w:color w:val="595959" w:themeColor="text1" w:themeTint="A6"/>
                                <w:sz w:val="18"/>
                                <w:szCs w:val="18"/>
                                <w:lang w:val="es-ES_tradnl"/>
                              </w:rPr>
                              <w:t xml:space="preserve">. </w:t>
                            </w:r>
                            <w:r w:rsidR="00350A58">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350A58">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AEBF1D"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602F7B">
                        <w:rPr>
                          <w:rFonts w:asciiTheme="majorHAnsi" w:hAnsiTheme="majorHAnsi"/>
                          <w:color w:val="595959" w:themeColor="text1" w:themeTint="A6"/>
                          <w:sz w:val="18"/>
                          <w:szCs w:val="18"/>
                          <w:lang w:val="pt-BR"/>
                        </w:rPr>
                        <w:t>406</w:t>
                      </w:r>
                      <w:bookmarkStart w:id="3" w:name="_GoBack"/>
                      <w:bookmarkEnd w:id="3"/>
                      <w:r w:rsidR="007B05C4" w:rsidRPr="00350A58">
                        <w:rPr>
                          <w:rFonts w:asciiTheme="majorHAnsi" w:hAnsiTheme="majorHAnsi"/>
                          <w:color w:val="595959" w:themeColor="text1" w:themeTint="A6"/>
                          <w:sz w:val="18"/>
                          <w:szCs w:val="18"/>
                          <w:lang w:val="pt-BR"/>
                        </w:rPr>
                        <w:t>/</w:t>
                      </w:r>
                      <w:r w:rsidR="00350A58" w:rsidRPr="00350A58">
                        <w:rPr>
                          <w:rFonts w:asciiTheme="majorHAnsi" w:hAnsiTheme="majorHAnsi"/>
                          <w:color w:val="595959" w:themeColor="text1" w:themeTint="A6"/>
                          <w:sz w:val="18"/>
                          <w:szCs w:val="18"/>
                          <w:lang w:val="pt-BR"/>
                        </w:rPr>
                        <w:t>20</w:t>
                      </w:r>
                      <w:r w:rsidRPr="00350A58">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350A58">
                        <w:rPr>
                          <w:rFonts w:asciiTheme="majorHAnsi" w:hAnsiTheme="majorHAnsi"/>
                          <w:color w:val="595959" w:themeColor="text1" w:themeTint="A6"/>
                          <w:sz w:val="18"/>
                          <w:szCs w:val="18"/>
                          <w:lang w:val="es-ES"/>
                        </w:rPr>
                        <w:t>1592</w:t>
                      </w:r>
                      <w:r w:rsidR="000433C9">
                        <w:rPr>
                          <w:rFonts w:asciiTheme="majorHAnsi" w:hAnsiTheme="majorHAnsi"/>
                          <w:color w:val="595959" w:themeColor="text1" w:themeTint="A6"/>
                          <w:sz w:val="18"/>
                          <w:szCs w:val="18"/>
                          <w:lang w:val="es-ES"/>
                        </w:rPr>
                        <w:t>-</w:t>
                      </w:r>
                      <w:r w:rsidR="00350A58">
                        <w:rPr>
                          <w:rFonts w:asciiTheme="majorHAnsi" w:hAnsiTheme="majorHAnsi"/>
                          <w:color w:val="595959" w:themeColor="text1" w:themeTint="A6"/>
                          <w:sz w:val="18"/>
                          <w:szCs w:val="18"/>
                          <w:lang w:val="es-ES"/>
                        </w:rPr>
                        <w:t>09</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350A58">
                        <w:rPr>
                          <w:rFonts w:asciiTheme="majorHAnsi" w:hAnsiTheme="majorHAnsi"/>
                          <w:color w:val="595959" w:themeColor="text1" w:themeTint="A6"/>
                          <w:sz w:val="18"/>
                          <w:szCs w:val="18"/>
                          <w:lang w:val="es-ES_tradnl"/>
                        </w:rPr>
                        <w:t>José Ignacio Castro Maldonado y familia</w:t>
                      </w:r>
                      <w:r w:rsidRPr="00890650">
                        <w:rPr>
                          <w:rFonts w:asciiTheme="majorHAnsi" w:hAnsiTheme="majorHAnsi"/>
                          <w:color w:val="595959" w:themeColor="text1" w:themeTint="A6"/>
                          <w:sz w:val="18"/>
                          <w:szCs w:val="18"/>
                          <w:lang w:val="es-ES_tradnl"/>
                        </w:rPr>
                        <w:t xml:space="preserve">. </w:t>
                      </w:r>
                      <w:r w:rsidR="00350A58">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350A58">
                        <w:rPr>
                          <w:rFonts w:asciiTheme="majorHAnsi" w:hAnsiTheme="majorHAnsi"/>
                          <w:color w:val="595959" w:themeColor="text1" w:themeTint="A6"/>
                          <w:sz w:val="18"/>
                          <w:szCs w:val="18"/>
                          <w:lang w:val="es-ES"/>
                        </w:rPr>
                        <w:t>10 de diciembre de 2020</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036A399E" wp14:editId="1D310DA2">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435369"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399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435369" w:rsidP="00F02AD1">
                      <w:pPr>
                        <w:rPr>
                          <w:color w:val="FFFFFF" w:themeColor="background1"/>
                          <w14:textFill>
                            <w14:noFill/>
                          </w14:textFill>
                        </w:rPr>
                      </w:pPr>
                      <w:r>
                        <w:rPr>
                          <w:noProof/>
                          <w:color w:val="FFFFFF" w:themeColor="background1"/>
                        </w:rPr>
                        <w:drawing>
                          <wp:inline distT="0" distB="0" distL="0" distR="0">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DE4D245" wp14:editId="4E6399C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E4D24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Tr="004A6A54">
        <w:tc>
          <w:tcPr>
            <w:tcW w:w="3600" w:type="dxa"/>
            <w:tcBorders>
              <w:top w:val="single" w:sz="4"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Parte </w:t>
            </w:r>
            <w:proofErr w:type="spellStart"/>
            <w:r w:rsidRPr="000D05CB">
              <w:rPr>
                <w:rFonts w:ascii="Cambria" w:hAnsi="Cambria"/>
                <w:b/>
                <w:bCs/>
                <w:color w:val="FFFFFF" w:themeColor="background1"/>
                <w:sz w:val="20"/>
                <w:szCs w:val="20"/>
              </w:rPr>
              <w:t>peticionaria</w:t>
            </w:r>
            <w:proofErr w:type="spellEnd"/>
            <w:r w:rsidRPr="000D05CB">
              <w:rPr>
                <w:rFonts w:ascii="Cambria" w:hAnsi="Cambria"/>
                <w:b/>
                <w:bCs/>
                <w:color w:val="FFFFFF" w:themeColor="background1"/>
                <w:sz w:val="20"/>
                <w:szCs w:val="20"/>
              </w:rPr>
              <w:t>:</w:t>
            </w:r>
          </w:p>
        </w:tc>
        <w:tc>
          <w:tcPr>
            <w:tcW w:w="5760" w:type="dxa"/>
            <w:vAlign w:val="center"/>
          </w:tcPr>
          <w:p w:rsidR="003239B8" w:rsidRPr="00783207" w:rsidRDefault="00EC1D8A" w:rsidP="008D2290">
            <w:pPr>
              <w:jc w:val="both"/>
              <w:rPr>
                <w:rFonts w:ascii="Cambria" w:hAnsi="Cambria"/>
                <w:bCs/>
                <w:sz w:val="20"/>
                <w:szCs w:val="20"/>
              </w:rPr>
            </w:pPr>
            <w:r w:rsidRPr="00783207">
              <w:rPr>
                <w:rFonts w:ascii="Cambria" w:hAnsi="Cambria"/>
                <w:bCs/>
                <w:sz w:val="20"/>
                <w:szCs w:val="20"/>
                <w:lang w:val="es-ES"/>
              </w:rPr>
              <w:t xml:space="preserve">Nelson </w:t>
            </w:r>
            <w:proofErr w:type="spellStart"/>
            <w:r w:rsidRPr="00783207">
              <w:rPr>
                <w:rFonts w:ascii="Cambria" w:hAnsi="Cambria"/>
                <w:bCs/>
                <w:sz w:val="20"/>
                <w:szCs w:val="20"/>
                <w:lang w:val="es-ES"/>
              </w:rPr>
              <w:t>Caucoto</w:t>
            </w:r>
            <w:proofErr w:type="spellEnd"/>
            <w:r w:rsidRPr="00783207">
              <w:rPr>
                <w:rFonts w:ascii="Cambria" w:hAnsi="Cambria"/>
                <w:bCs/>
                <w:sz w:val="20"/>
                <w:szCs w:val="20"/>
                <w:lang w:val="es-ES"/>
              </w:rPr>
              <w:t xml:space="preserve"> Pereira</w:t>
            </w:r>
            <w:r w:rsidRPr="00783207">
              <w:rPr>
                <w:rStyle w:val="FootnoteReference"/>
                <w:rFonts w:ascii="Cambria" w:hAnsi="Cambria"/>
                <w:bCs/>
                <w:sz w:val="20"/>
                <w:szCs w:val="20"/>
                <w:lang w:val="es-ES"/>
              </w:rPr>
              <w:footnoteReference w:id="2"/>
            </w:r>
          </w:p>
        </w:tc>
      </w:tr>
      <w:tr w:rsidR="003239B8" w:rsidRPr="00435369" w:rsidTr="004A6A54">
        <w:tc>
          <w:tcPr>
            <w:tcW w:w="3600" w:type="dxa"/>
            <w:tcBorders>
              <w:top w:val="single" w:sz="6" w:space="0" w:color="auto"/>
              <w:bottom w:val="single" w:sz="6" w:space="0" w:color="auto"/>
            </w:tcBorders>
            <w:shd w:val="clear" w:color="auto" w:fill="386294"/>
            <w:vAlign w:val="center"/>
          </w:tcPr>
          <w:p w:rsidR="003239B8" w:rsidRPr="000D05CB" w:rsidRDefault="00FE335B"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rsidR="003239B8" w:rsidRPr="000D05CB" w:rsidRDefault="00EC1D8A" w:rsidP="008D2290">
            <w:pPr>
              <w:jc w:val="both"/>
              <w:rPr>
                <w:rFonts w:ascii="Cambria" w:hAnsi="Cambria"/>
                <w:bCs/>
                <w:sz w:val="20"/>
                <w:szCs w:val="20"/>
                <w:lang w:val="es-ES"/>
              </w:rPr>
            </w:pPr>
            <w:r w:rsidRPr="00EC1D8A">
              <w:rPr>
                <w:rFonts w:ascii="Cambria" w:hAnsi="Cambria"/>
                <w:bCs/>
                <w:sz w:val="20"/>
                <w:szCs w:val="20"/>
                <w:lang w:val="es-ES"/>
              </w:rPr>
              <w:t>José Ignacio Castro Maldonado</w:t>
            </w:r>
            <w:r w:rsidR="00783207">
              <w:rPr>
                <w:rFonts w:ascii="Cambria" w:hAnsi="Cambria"/>
                <w:bCs/>
                <w:sz w:val="20"/>
                <w:szCs w:val="20"/>
                <w:lang w:val="es-ES"/>
              </w:rPr>
              <w:t xml:space="preserve"> y familia</w:t>
            </w:r>
            <w:r w:rsidR="00783207">
              <w:rPr>
                <w:rStyle w:val="FootnoteReference"/>
                <w:rFonts w:ascii="Cambria" w:hAnsi="Cambria"/>
                <w:bCs/>
                <w:sz w:val="20"/>
                <w:szCs w:val="20"/>
                <w:lang w:val="es-ES"/>
              </w:rPr>
              <w:footnoteReference w:id="3"/>
            </w:r>
          </w:p>
        </w:tc>
      </w:tr>
      <w:tr w:rsidR="003239B8" w:rsidTr="004A6A54">
        <w:tc>
          <w:tcPr>
            <w:tcW w:w="3600" w:type="dxa"/>
            <w:tcBorders>
              <w:top w:val="single" w:sz="6" w:space="0" w:color="auto"/>
              <w:bottom w:val="single" w:sz="6" w:space="0" w:color="auto"/>
            </w:tcBorders>
            <w:shd w:val="clear" w:color="auto" w:fill="386294"/>
            <w:vAlign w:val="center"/>
          </w:tcPr>
          <w:p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rsidR="003239B8" w:rsidRPr="00577719" w:rsidRDefault="00577719" w:rsidP="008D2290">
            <w:pPr>
              <w:jc w:val="both"/>
              <w:rPr>
                <w:rFonts w:ascii="Cambria" w:hAnsi="Cambria"/>
                <w:bCs/>
                <w:sz w:val="20"/>
                <w:szCs w:val="20"/>
              </w:rPr>
            </w:pPr>
            <w:r w:rsidRPr="00577719">
              <w:rPr>
                <w:rFonts w:ascii="Cambria" w:hAnsi="Cambria"/>
                <w:bCs/>
                <w:sz w:val="20"/>
                <w:szCs w:val="20"/>
                <w:lang w:val="es-ES"/>
              </w:rPr>
              <w:t>Chile</w:t>
            </w:r>
            <w:r w:rsidRPr="00577719">
              <w:rPr>
                <w:rStyle w:val="FootnoteReference"/>
                <w:rFonts w:ascii="Cambria" w:hAnsi="Cambria"/>
                <w:bCs/>
                <w:sz w:val="20"/>
                <w:szCs w:val="20"/>
                <w:lang w:val="es-ES"/>
              </w:rPr>
              <w:footnoteReference w:id="4"/>
            </w:r>
          </w:p>
        </w:tc>
      </w:tr>
      <w:tr w:rsidR="00223A29" w:rsidRPr="00435369" w:rsidTr="004A6A54">
        <w:tc>
          <w:tcPr>
            <w:tcW w:w="3600" w:type="dxa"/>
            <w:tcBorders>
              <w:top w:val="single" w:sz="6" w:space="0" w:color="auto"/>
              <w:bottom w:val="single" w:sz="6" w:space="0" w:color="auto"/>
            </w:tcBorders>
            <w:shd w:val="clear" w:color="auto" w:fill="386294"/>
            <w:vAlign w:val="center"/>
          </w:tcPr>
          <w:p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proofErr w:type="spellStart"/>
            <w:r w:rsidR="00E4118C" w:rsidRPr="000D05CB">
              <w:rPr>
                <w:rFonts w:ascii="Cambria" w:hAnsi="Cambria"/>
                <w:b/>
                <w:bCs/>
                <w:color w:val="FFFFFF" w:themeColor="background1"/>
                <w:sz w:val="20"/>
                <w:szCs w:val="20"/>
              </w:rPr>
              <w:t>invocados</w:t>
            </w:r>
            <w:proofErr w:type="spellEnd"/>
            <w:r w:rsidRPr="000D05CB">
              <w:rPr>
                <w:rFonts w:ascii="Cambria" w:hAnsi="Cambria"/>
                <w:b/>
                <w:bCs/>
                <w:color w:val="FFFFFF" w:themeColor="background1"/>
                <w:sz w:val="20"/>
                <w:szCs w:val="20"/>
              </w:rPr>
              <w:t>:</w:t>
            </w:r>
          </w:p>
        </w:tc>
        <w:tc>
          <w:tcPr>
            <w:tcW w:w="5760" w:type="dxa"/>
            <w:vAlign w:val="center"/>
          </w:tcPr>
          <w:p w:rsidR="00223A29" w:rsidRPr="000F200C" w:rsidRDefault="000F200C" w:rsidP="005532AB">
            <w:pPr>
              <w:jc w:val="both"/>
              <w:rPr>
                <w:rFonts w:ascii="Cambria" w:hAnsi="Cambria"/>
                <w:bCs/>
                <w:sz w:val="20"/>
                <w:szCs w:val="20"/>
                <w:lang w:val="es-ES"/>
              </w:rPr>
            </w:pPr>
            <w:r w:rsidRPr="000F200C">
              <w:rPr>
                <w:rFonts w:ascii="Cambria" w:hAnsi="Cambria"/>
                <w:bCs/>
                <w:sz w:val="20"/>
                <w:szCs w:val="20"/>
                <w:lang w:val="es-ES"/>
              </w:rPr>
              <w:t>Artículos 8 (garantías judiciales) y 25 (protección judicial) de la Convención Americana sobre Derechos Human</w:t>
            </w:r>
            <w:r w:rsidRPr="00955EB1">
              <w:rPr>
                <w:rFonts w:ascii="Cambria" w:hAnsi="Cambria"/>
                <w:bCs/>
                <w:sz w:val="20"/>
                <w:szCs w:val="20"/>
                <w:lang w:val="es-ES"/>
              </w:rPr>
              <w:t>os</w:t>
            </w:r>
            <w:r w:rsidR="00955EB1" w:rsidRPr="00955EB1">
              <w:rPr>
                <w:rStyle w:val="FootnoteReference"/>
                <w:rFonts w:ascii="Cambria" w:hAnsi="Cambria"/>
                <w:bCs/>
                <w:sz w:val="20"/>
                <w:szCs w:val="20"/>
                <w:lang w:val="es-ES"/>
              </w:rPr>
              <w:footnoteReference w:id="5"/>
            </w:r>
            <w:r w:rsidR="00AD3E8C">
              <w:rPr>
                <w:rFonts w:ascii="Cambria" w:hAnsi="Cambria"/>
                <w:bCs/>
                <w:sz w:val="20"/>
                <w:szCs w:val="20"/>
                <w:lang w:val="es-ES"/>
              </w:rPr>
              <w:t>,</w:t>
            </w:r>
            <w:r w:rsidRPr="000F200C">
              <w:rPr>
                <w:rFonts w:ascii="Cambria" w:hAnsi="Cambria"/>
                <w:bCs/>
                <w:sz w:val="20"/>
                <w:szCs w:val="20"/>
                <w:lang w:val="es-ES"/>
              </w:rPr>
              <w:t xml:space="preserve"> en relac</w:t>
            </w:r>
            <w:r>
              <w:rPr>
                <w:rFonts w:ascii="Cambria" w:hAnsi="Cambria"/>
                <w:bCs/>
                <w:sz w:val="20"/>
                <w:szCs w:val="20"/>
                <w:lang w:val="es-ES"/>
              </w:rPr>
              <w:t>ión con sus artículos 1.1 (obligación</w:t>
            </w:r>
            <w:r w:rsidRPr="000F200C">
              <w:rPr>
                <w:rFonts w:ascii="Cambria" w:hAnsi="Cambria"/>
                <w:bCs/>
                <w:sz w:val="20"/>
                <w:szCs w:val="20"/>
                <w:lang w:val="es-ES"/>
              </w:rPr>
              <w:t xml:space="preserve"> de respetar los derechos) </w:t>
            </w:r>
            <w:r>
              <w:rPr>
                <w:rFonts w:ascii="Cambria" w:hAnsi="Cambria"/>
                <w:bCs/>
                <w:sz w:val="20"/>
                <w:szCs w:val="20"/>
                <w:lang w:val="es-ES"/>
              </w:rPr>
              <w:t>y 2 (deber de adoptar disposiciones</w:t>
            </w:r>
            <w:r w:rsidRPr="000F200C">
              <w:rPr>
                <w:rFonts w:ascii="Cambria" w:hAnsi="Cambria"/>
                <w:bCs/>
                <w:sz w:val="20"/>
                <w:szCs w:val="20"/>
                <w:lang w:val="es-ES"/>
              </w:rPr>
              <w:t xml:space="preserve"> de derecho interno)</w:t>
            </w:r>
          </w:p>
        </w:tc>
      </w:tr>
    </w:tbl>
    <w:p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rsidR="004C2312" w:rsidRPr="003239B8" w:rsidRDefault="00A83DE8" w:rsidP="002625EA">
            <w:pPr>
              <w:jc w:val="both"/>
              <w:rPr>
                <w:rFonts w:ascii="Cambria" w:hAnsi="Cambria"/>
                <w:bCs/>
                <w:sz w:val="20"/>
                <w:szCs w:val="20"/>
                <w:lang w:val="es-ES"/>
              </w:rPr>
            </w:pPr>
            <w:r>
              <w:rPr>
                <w:rFonts w:ascii="Cambria" w:hAnsi="Cambria"/>
                <w:bCs/>
                <w:sz w:val="20"/>
                <w:szCs w:val="20"/>
                <w:lang w:val="es-ES"/>
              </w:rPr>
              <w:t>10 de diciembre de 2009</w:t>
            </w:r>
          </w:p>
        </w:tc>
      </w:tr>
      <w:tr w:rsidR="004C2312" w:rsidRPr="0035128B"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rsidR="004C2312" w:rsidRPr="003239B8" w:rsidRDefault="00A83DE8" w:rsidP="008D2290">
            <w:pPr>
              <w:jc w:val="both"/>
              <w:rPr>
                <w:rFonts w:ascii="Cambria" w:hAnsi="Cambria"/>
                <w:bCs/>
                <w:sz w:val="20"/>
                <w:szCs w:val="20"/>
                <w:lang w:val="es-ES"/>
              </w:rPr>
            </w:pPr>
            <w:r>
              <w:rPr>
                <w:rFonts w:ascii="Cambria" w:hAnsi="Cambria"/>
                <w:bCs/>
                <w:sz w:val="20"/>
                <w:szCs w:val="20"/>
                <w:lang w:val="es-ES"/>
              </w:rPr>
              <w:t>14 de agosto de 2014</w:t>
            </w:r>
          </w:p>
        </w:tc>
      </w:tr>
      <w:tr w:rsidR="004C2312" w:rsidRPr="004A6A54" w:rsidTr="004A6A54">
        <w:tc>
          <w:tcPr>
            <w:tcW w:w="3600" w:type="dxa"/>
            <w:tcBorders>
              <w:top w:val="single" w:sz="6" w:space="0" w:color="auto"/>
              <w:bottom w:val="single" w:sz="6" w:space="0" w:color="auto"/>
            </w:tcBorders>
            <w:shd w:val="clear" w:color="auto" w:fill="386294"/>
            <w:vAlign w:val="center"/>
          </w:tcPr>
          <w:p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rsidR="004C2312" w:rsidRPr="003239B8" w:rsidRDefault="00A83DE8" w:rsidP="008D2290">
            <w:pPr>
              <w:jc w:val="both"/>
              <w:rPr>
                <w:rFonts w:ascii="Cambria" w:hAnsi="Cambria"/>
                <w:bCs/>
                <w:sz w:val="20"/>
                <w:szCs w:val="20"/>
                <w:lang w:val="es-ES"/>
              </w:rPr>
            </w:pPr>
            <w:r>
              <w:rPr>
                <w:rFonts w:ascii="Cambria" w:hAnsi="Cambria"/>
                <w:bCs/>
                <w:sz w:val="20"/>
                <w:szCs w:val="20"/>
                <w:lang w:val="es-ES"/>
              </w:rPr>
              <w:t>27 de agosto de 2014</w:t>
            </w:r>
          </w:p>
        </w:tc>
      </w:tr>
      <w:tr w:rsidR="004C2312" w:rsidRPr="0035128B" w:rsidTr="004A6A54">
        <w:tc>
          <w:tcPr>
            <w:tcW w:w="3600" w:type="dxa"/>
            <w:tcBorders>
              <w:top w:val="single" w:sz="6" w:space="0" w:color="auto"/>
              <w:bottom w:val="single" w:sz="6" w:space="0" w:color="auto"/>
            </w:tcBorders>
            <w:shd w:val="clear" w:color="auto" w:fill="386294"/>
            <w:vAlign w:val="center"/>
          </w:tcPr>
          <w:p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rsidR="004C2312" w:rsidRPr="003239B8" w:rsidRDefault="00A83DE8" w:rsidP="008D2290">
            <w:pPr>
              <w:jc w:val="both"/>
              <w:rPr>
                <w:rFonts w:ascii="Cambria" w:hAnsi="Cambria"/>
                <w:bCs/>
                <w:sz w:val="20"/>
                <w:szCs w:val="20"/>
                <w:lang w:val="es-ES"/>
              </w:rPr>
            </w:pPr>
            <w:r>
              <w:rPr>
                <w:rFonts w:ascii="Cambria" w:hAnsi="Cambria"/>
                <w:bCs/>
                <w:sz w:val="20"/>
                <w:szCs w:val="20"/>
                <w:lang w:val="es-ES"/>
              </w:rPr>
              <w:t>19 de agosto de 2019</w:t>
            </w:r>
          </w:p>
        </w:tc>
      </w:tr>
      <w:tr w:rsidR="001E49E7" w:rsidRPr="007B76D3"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760" w:type="dxa"/>
            <w:vAlign w:val="center"/>
          </w:tcPr>
          <w:p w:rsidR="001E49E7" w:rsidRPr="003239B8" w:rsidRDefault="00A83DE8" w:rsidP="002625EA">
            <w:pPr>
              <w:jc w:val="both"/>
              <w:rPr>
                <w:rFonts w:ascii="Cambria" w:hAnsi="Cambria"/>
                <w:bCs/>
                <w:sz w:val="20"/>
                <w:szCs w:val="20"/>
                <w:lang w:val="es-ES"/>
              </w:rPr>
            </w:pPr>
            <w:r>
              <w:rPr>
                <w:rFonts w:ascii="Cambria" w:hAnsi="Cambria"/>
                <w:bCs/>
                <w:sz w:val="20"/>
                <w:szCs w:val="20"/>
                <w:lang w:val="es-ES"/>
              </w:rPr>
              <w:t>7 de noviembre de 2017</w:t>
            </w:r>
          </w:p>
        </w:tc>
      </w:tr>
      <w:tr w:rsidR="001E49E7" w:rsidRPr="0035128B" w:rsidTr="004A6A54">
        <w:tc>
          <w:tcPr>
            <w:tcW w:w="3600" w:type="dxa"/>
            <w:tcBorders>
              <w:top w:val="single" w:sz="6" w:space="0" w:color="auto"/>
              <w:bottom w:val="single" w:sz="6" w:space="0" w:color="auto"/>
            </w:tcBorders>
            <w:shd w:val="clear" w:color="auto" w:fill="386294"/>
            <w:vAlign w:val="center"/>
          </w:tcPr>
          <w:p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760" w:type="dxa"/>
            <w:vAlign w:val="center"/>
          </w:tcPr>
          <w:p w:rsidR="001E49E7" w:rsidRPr="003239B8" w:rsidRDefault="00A83DE8" w:rsidP="002625EA">
            <w:pPr>
              <w:jc w:val="both"/>
              <w:rPr>
                <w:rFonts w:ascii="Cambria" w:hAnsi="Cambria"/>
                <w:bCs/>
                <w:sz w:val="20"/>
                <w:szCs w:val="20"/>
                <w:lang w:val="es-ES"/>
              </w:rPr>
            </w:pPr>
            <w:r>
              <w:rPr>
                <w:rFonts w:ascii="Cambria" w:hAnsi="Cambria"/>
                <w:bCs/>
                <w:sz w:val="20"/>
                <w:szCs w:val="20"/>
                <w:lang w:val="es-ES"/>
              </w:rPr>
              <w:t>27 de noviembre de 2017</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rsidTr="004A6A54">
        <w:trPr>
          <w:cantSplit/>
        </w:trPr>
        <w:tc>
          <w:tcPr>
            <w:tcW w:w="3600" w:type="dxa"/>
            <w:tcBorders>
              <w:top w:val="single" w:sz="4" w:space="0" w:color="auto"/>
              <w:bottom w:val="single" w:sz="6" w:space="0" w:color="auto"/>
            </w:tcBorders>
            <w:shd w:val="clear" w:color="auto" w:fill="386294"/>
            <w:vAlign w:val="center"/>
          </w:tcPr>
          <w:p w:rsidR="003239B8" w:rsidRPr="00B3745F" w:rsidRDefault="003239B8" w:rsidP="008D2290">
            <w:pPr>
              <w:jc w:val="center"/>
              <w:rPr>
                <w:rFonts w:ascii="Cambria" w:hAnsi="Cambria"/>
                <w:b/>
                <w:bCs/>
                <w:i/>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personae:</w:t>
            </w:r>
          </w:p>
        </w:tc>
        <w:tc>
          <w:tcPr>
            <w:tcW w:w="5760" w:type="dxa"/>
            <w:vAlign w:val="center"/>
          </w:tcPr>
          <w:p w:rsidR="003239B8" w:rsidRPr="00B3745F" w:rsidRDefault="00A83DE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loci</w:t>
            </w:r>
            <w:r w:rsidRPr="00B3745F">
              <w:rPr>
                <w:rFonts w:ascii="Cambria" w:hAnsi="Cambria"/>
                <w:b/>
                <w:bCs/>
                <w:color w:val="FFFFFF" w:themeColor="background1"/>
                <w:sz w:val="20"/>
                <w:szCs w:val="20"/>
              </w:rPr>
              <w:t>:</w:t>
            </w:r>
          </w:p>
        </w:tc>
        <w:tc>
          <w:tcPr>
            <w:tcW w:w="5760" w:type="dxa"/>
            <w:vAlign w:val="center"/>
          </w:tcPr>
          <w:p w:rsidR="003239B8" w:rsidRPr="00B3745F" w:rsidRDefault="00A83DE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540F17"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temporis</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A83DE8" w:rsidP="008D2290">
            <w:pPr>
              <w:rPr>
                <w:rFonts w:ascii="Cambria" w:hAnsi="Cambria"/>
                <w:bCs/>
                <w:sz w:val="20"/>
                <w:szCs w:val="20"/>
              </w:rPr>
            </w:pPr>
            <w:proofErr w:type="spellStart"/>
            <w:r>
              <w:rPr>
                <w:rFonts w:ascii="Cambria" w:hAnsi="Cambria"/>
                <w:bCs/>
                <w:sz w:val="20"/>
                <w:szCs w:val="20"/>
              </w:rPr>
              <w:t>Sí</w:t>
            </w:r>
            <w:proofErr w:type="spellEnd"/>
          </w:p>
        </w:tc>
      </w:tr>
      <w:tr w:rsidR="003239B8" w:rsidRPr="00435369" w:rsidTr="004A6A54">
        <w:trPr>
          <w:cantSplit/>
        </w:trPr>
        <w:tc>
          <w:tcPr>
            <w:tcW w:w="3600" w:type="dxa"/>
            <w:tcBorders>
              <w:top w:val="single" w:sz="6" w:space="0" w:color="auto"/>
              <w:bottom w:val="single" w:sz="6" w:space="0" w:color="auto"/>
            </w:tcBorders>
            <w:shd w:val="clear" w:color="auto" w:fill="386294"/>
            <w:vAlign w:val="center"/>
          </w:tcPr>
          <w:p w:rsidR="003239B8" w:rsidRPr="00B3745F" w:rsidRDefault="003239B8" w:rsidP="008D2290">
            <w:pPr>
              <w:jc w:val="center"/>
              <w:rPr>
                <w:rFonts w:ascii="Cambria" w:hAnsi="Cambria"/>
                <w:b/>
                <w:bCs/>
                <w:color w:val="FFFFFF" w:themeColor="background1"/>
                <w:sz w:val="20"/>
                <w:szCs w:val="20"/>
              </w:rPr>
            </w:pPr>
            <w:proofErr w:type="spellStart"/>
            <w:r w:rsidRPr="00B3745F">
              <w:rPr>
                <w:rFonts w:ascii="Cambria" w:hAnsi="Cambria"/>
                <w:b/>
                <w:bCs/>
                <w:color w:val="FFFFFF" w:themeColor="background1"/>
                <w:sz w:val="20"/>
                <w:szCs w:val="20"/>
              </w:rPr>
              <w:t>Competencia</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Ratione</w:t>
            </w:r>
            <w:proofErr w:type="spellEnd"/>
            <w:r w:rsidRPr="00B3745F">
              <w:rPr>
                <w:rFonts w:ascii="Cambria" w:hAnsi="Cambria"/>
                <w:b/>
                <w:bCs/>
                <w:i/>
                <w:color w:val="FFFFFF" w:themeColor="background1"/>
                <w:sz w:val="20"/>
                <w:szCs w:val="20"/>
              </w:rPr>
              <w:t xml:space="preserve"> </w:t>
            </w:r>
            <w:proofErr w:type="spellStart"/>
            <w:r w:rsidRPr="00B3745F">
              <w:rPr>
                <w:rFonts w:ascii="Cambria" w:hAnsi="Cambria"/>
                <w:b/>
                <w:bCs/>
                <w:i/>
                <w:color w:val="FFFFFF" w:themeColor="background1"/>
                <w:sz w:val="20"/>
                <w:szCs w:val="20"/>
              </w:rPr>
              <w:t>materia</w:t>
            </w:r>
            <w:r w:rsidR="00EE00E9" w:rsidRPr="00B3745F">
              <w:rPr>
                <w:rFonts w:ascii="Cambria" w:hAnsi="Cambria"/>
                <w:b/>
                <w:bCs/>
                <w:i/>
                <w:color w:val="FFFFFF" w:themeColor="background1"/>
                <w:sz w:val="20"/>
                <w:szCs w:val="20"/>
              </w:rPr>
              <w:t>e</w:t>
            </w:r>
            <w:proofErr w:type="spellEnd"/>
            <w:r w:rsidRPr="00B3745F">
              <w:rPr>
                <w:rFonts w:ascii="Cambria" w:hAnsi="Cambria"/>
                <w:b/>
                <w:bCs/>
                <w:color w:val="FFFFFF" w:themeColor="background1"/>
                <w:sz w:val="20"/>
                <w:szCs w:val="20"/>
              </w:rPr>
              <w:t>:</w:t>
            </w:r>
          </w:p>
        </w:tc>
        <w:tc>
          <w:tcPr>
            <w:tcW w:w="5760" w:type="dxa"/>
            <w:vAlign w:val="center"/>
          </w:tcPr>
          <w:p w:rsidR="003239B8" w:rsidRPr="00B3745F" w:rsidRDefault="005532AB" w:rsidP="005532AB">
            <w:pPr>
              <w:jc w:val="both"/>
              <w:rPr>
                <w:rFonts w:ascii="Cambria" w:hAnsi="Cambria"/>
                <w:bCs/>
                <w:sz w:val="20"/>
                <w:szCs w:val="20"/>
                <w:lang w:val="es-ES"/>
              </w:rPr>
            </w:pPr>
            <w:r w:rsidRPr="005532AB">
              <w:rPr>
                <w:rFonts w:ascii="Cambria" w:hAnsi="Cambria"/>
                <w:bCs/>
                <w:sz w:val="20"/>
                <w:szCs w:val="20"/>
                <w:lang w:val="es-ES"/>
              </w:rPr>
              <w:t>Sí, Convención Americana (depósito del instrumento de ratificación realizado el 21 de agosto de 1990)</w:t>
            </w:r>
          </w:p>
        </w:tc>
      </w:tr>
    </w:tbl>
    <w:p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5532AB" w:rsidRPr="003239B8">
        <w:rPr>
          <w:rFonts w:asciiTheme="majorHAnsi" w:hAnsiTheme="majorHAnsi"/>
          <w:b/>
          <w:bCs/>
          <w:sz w:val="20"/>
          <w:szCs w:val="20"/>
          <w:lang w:val="es-ES"/>
        </w:rPr>
        <w:t>INTERNACIONAL</w:t>
      </w:r>
      <w:r w:rsidR="005532AB">
        <w:rPr>
          <w:rFonts w:asciiTheme="majorHAnsi" w:hAnsiTheme="majorHAnsi"/>
          <w:b/>
          <w:bCs/>
          <w:sz w:val="20"/>
          <w:szCs w:val="20"/>
          <w:lang w:val="es-ES"/>
        </w:rPr>
        <w:t xml:space="preserve">, </w:t>
      </w:r>
      <w:r w:rsidR="005532AB"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35128B" w:rsidTr="004A6A54">
        <w:trPr>
          <w:cantSplit/>
        </w:trPr>
        <w:tc>
          <w:tcPr>
            <w:tcW w:w="3600" w:type="dxa"/>
            <w:tcBorders>
              <w:top w:val="single" w:sz="4" w:space="0" w:color="auto"/>
              <w:bottom w:val="single" w:sz="6" w:space="0" w:color="auto"/>
            </w:tcBorders>
            <w:shd w:val="clear" w:color="auto" w:fill="386294"/>
            <w:vAlign w:val="center"/>
          </w:tcPr>
          <w:p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DC24E3" w:rsidRDefault="005532AB" w:rsidP="008D2290">
            <w:pPr>
              <w:jc w:val="both"/>
              <w:rPr>
                <w:rFonts w:ascii="Cambria" w:hAnsi="Cambria"/>
                <w:bCs/>
                <w:sz w:val="20"/>
                <w:szCs w:val="20"/>
                <w:lang w:val="es-ES"/>
              </w:rPr>
            </w:pPr>
            <w:r>
              <w:rPr>
                <w:rFonts w:ascii="Cambria" w:hAnsi="Cambria"/>
                <w:bCs/>
                <w:sz w:val="20"/>
                <w:szCs w:val="20"/>
                <w:lang w:val="es-ES"/>
              </w:rPr>
              <w:t>No</w:t>
            </w:r>
          </w:p>
        </w:tc>
      </w:tr>
      <w:tr w:rsidR="003239B8" w:rsidRPr="00435369" w:rsidTr="004A6A54">
        <w:trPr>
          <w:cantSplit/>
        </w:trPr>
        <w:tc>
          <w:tcPr>
            <w:tcW w:w="3600" w:type="dxa"/>
            <w:tcBorders>
              <w:top w:val="single" w:sz="4" w:space="0" w:color="auto"/>
              <w:bottom w:val="single" w:sz="6" w:space="0" w:color="auto"/>
            </w:tcBorders>
            <w:shd w:val="clear" w:color="auto" w:fill="386294"/>
            <w:vAlign w:val="center"/>
          </w:tcPr>
          <w:p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 xml:space="preserve">Derechos </w:t>
            </w:r>
            <w:proofErr w:type="spellStart"/>
            <w:r w:rsidRPr="00DC24E3">
              <w:rPr>
                <w:rFonts w:ascii="Cambria" w:hAnsi="Cambria"/>
                <w:b/>
                <w:bCs/>
                <w:color w:val="FFFFFF" w:themeColor="background1"/>
                <w:sz w:val="20"/>
                <w:szCs w:val="20"/>
              </w:rPr>
              <w:t>declarados</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admisibles</w:t>
            </w:r>
            <w:proofErr w:type="spellEnd"/>
            <w:r w:rsidRPr="00DC24E3">
              <w:rPr>
                <w:rFonts w:ascii="Cambria" w:hAnsi="Cambria"/>
                <w:b/>
                <w:bCs/>
                <w:i/>
                <w:color w:val="FFFFFF" w:themeColor="background1"/>
                <w:sz w:val="20"/>
                <w:szCs w:val="20"/>
              </w:rPr>
              <w:t>:</w:t>
            </w:r>
          </w:p>
        </w:tc>
        <w:tc>
          <w:tcPr>
            <w:tcW w:w="5760" w:type="dxa"/>
            <w:vAlign w:val="center"/>
          </w:tcPr>
          <w:p w:rsidR="003239B8" w:rsidRPr="005532AB" w:rsidRDefault="005532AB" w:rsidP="005532AB">
            <w:pPr>
              <w:jc w:val="both"/>
              <w:rPr>
                <w:rFonts w:ascii="Cambria" w:hAnsi="Cambria"/>
                <w:bCs/>
                <w:sz w:val="20"/>
                <w:szCs w:val="20"/>
                <w:lang w:val="es-ES"/>
              </w:rPr>
            </w:pPr>
            <w:r w:rsidRPr="000F200C">
              <w:rPr>
                <w:rFonts w:ascii="Cambria" w:hAnsi="Cambria"/>
                <w:bCs/>
                <w:sz w:val="20"/>
                <w:szCs w:val="20"/>
                <w:lang w:val="es-ES"/>
              </w:rPr>
              <w:t>Artículos 8 (garantías judiciales) y 25 (protección judic</w:t>
            </w:r>
            <w:r>
              <w:rPr>
                <w:rFonts w:ascii="Cambria" w:hAnsi="Cambria"/>
                <w:bCs/>
                <w:sz w:val="20"/>
                <w:szCs w:val="20"/>
                <w:lang w:val="es-ES"/>
              </w:rPr>
              <w:t>ial) de la Convención Americana</w:t>
            </w:r>
            <w:r w:rsidR="00FD209C">
              <w:rPr>
                <w:rFonts w:ascii="Cambria" w:hAnsi="Cambria"/>
                <w:bCs/>
                <w:sz w:val="20"/>
                <w:szCs w:val="20"/>
                <w:lang w:val="es-ES"/>
              </w:rPr>
              <w:t>,</w:t>
            </w:r>
            <w:r>
              <w:rPr>
                <w:rFonts w:ascii="Cambria" w:hAnsi="Cambria"/>
                <w:bCs/>
                <w:sz w:val="20"/>
                <w:szCs w:val="20"/>
                <w:lang w:val="es-ES"/>
              </w:rPr>
              <w:t xml:space="preserve"> </w:t>
            </w:r>
            <w:r w:rsidRPr="000F200C">
              <w:rPr>
                <w:rFonts w:ascii="Cambria" w:hAnsi="Cambria"/>
                <w:bCs/>
                <w:sz w:val="20"/>
                <w:szCs w:val="20"/>
                <w:lang w:val="es-ES"/>
              </w:rPr>
              <w:t>en relac</w:t>
            </w:r>
            <w:r>
              <w:rPr>
                <w:rFonts w:ascii="Cambria" w:hAnsi="Cambria"/>
                <w:bCs/>
                <w:sz w:val="20"/>
                <w:szCs w:val="20"/>
                <w:lang w:val="es-ES"/>
              </w:rPr>
              <w:t>ión con sus artículos 1.1 (obligación</w:t>
            </w:r>
            <w:r w:rsidRPr="000F200C">
              <w:rPr>
                <w:rFonts w:ascii="Cambria" w:hAnsi="Cambria"/>
                <w:bCs/>
                <w:sz w:val="20"/>
                <w:szCs w:val="20"/>
                <w:lang w:val="es-ES"/>
              </w:rPr>
              <w:t xml:space="preserve"> de respetar los derechos) </w:t>
            </w:r>
            <w:r>
              <w:rPr>
                <w:rFonts w:ascii="Cambria" w:hAnsi="Cambria"/>
                <w:bCs/>
                <w:sz w:val="20"/>
                <w:szCs w:val="20"/>
                <w:lang w:val="es-ES"/>
              </w:rPr>
              <w:t>y 2 (deber de adoptar disposiciones</w:t>
            </w:r>
            <w:r w:rsidRPr="000F200C">
              <w:rPr>
                <w:rFonts w:ascii="Cambria" w:hAnsi="Cambria"/>
                <w:bCs/>
                <w:sz w:val="20"/>
                <w:szCs w:val="20"/>
                <w:lang w:val="es-ES"/>
              </w:rPr>
              <w:t xml:space="preserve"> de derecho interno)</w:t>
            </w:r>
          </w:p>
        </w:tc>
      </w:tr>
      <w:tr w:rsidR="003239B8" w:rsidRPr="00435369"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rsidR="003239B8" w:rsidRPr="00DC24E3" w:rsidRDefault="00485200" w:rsidP="008D2290">
            <w:pPr>
              <w:rPr>
                <w:rFonts w:ascii="Cambria" w:hAnsi="Cambria"/>
                <w:bCs/>
                <w:sz w:val="20"/>
                <w:szCs w:val="20"/>
                <w:lang w:val="es-ES"/>
              </w:rPr>
            </w:pPr>
            <w:r>
              <w:rPr>
                <w:rFonts w:ascii="Cambria" w:hAnsi="Cambria"/>
                <w:bCs/>
                <w:sz w:val="20"/>
                <w:szCs w:val="20"/>
                <w:lang w:val="es-ES"/>
              </w:rPr>
              <w:t>Sí, el 11 de junio de 2009</w:t>
            </w:r>
          </w:p>
        </w:tc>
      </w:tr>
      <w:tr w:rsidR="003239B8" w:rsidRPr="00B2155F" w:rsidTr="004A6A54">
        <w:trPr>
          <w:cantSplit/>
        </w:trPr>
        <w:tc>
          <w:tcPr>
            <w:tcW w:w="3600" w:type="dxa"/>
            <w:tcBorders>
              <w:top w:val="single" w:sz="6" w:space="0" w:color="auto"/>
              <w:bottom w:val="single" w:sz="6" w:space="0" w:color="auto"/>
            </w:tcBorders>
            <w:shd w:val="clear" w:color="auto" w:fill="386294"/>
            <w:vAlign w:val="center"/>
          </w:tcPr>
          <w:p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rsidR="003239B8" w:rsidRPr="00DC24E3" w:rsidRDefault="005532AB" w:rsidP="008D2290">
            <w:pPr>
              <w:rPr>
                <w:rFonts w:ascii="Cambria" w:hAnsi="Cambria"/>
                <w:bCs/>
                <w:sz w:val="20"/>
                <w:szCs w:val="20"/>
              </w:rPr>
            </w:pPr>
            <w:proofErr w:type="spellStart"/>
            <w:r>
              <w:rPr>
                <w:rFonts w:ascii="Cambria" w:hAnsi="Cambria"/>
                <w:bCs/>
                <w:sz w:val="20"/>
                <w:szCs w:val="20"/>
              </w:rPr>
              <w:t>Sí</w:t>
            </w:r>
            <w:proofErr w:type="spellEnd"/>
          </w:p>
        </w:tc>
      </w:tr>
    </w:tbl>
    <w:p w:rsidR="005532AB" w:rsidRDefault="005532AB" w:rsidP="003239B8">
      <w:pPr>
        <w:spacing w:before="240" w:after="240"/>
        <w:ind w:firstLine="720"/>
        <w:jc w:val="both"/>
        <w:rPr>
          <w:rFonts w:asciiTheme="majorHAnsi" w:hAnsiTheme="majorHAnsi"/>
          <w:b/>
          <w:sz w:val="20"/>
          <w:szCs w:val="20"/>
          <w:lang w:val="es-UY"/>
        </w:rPr>
      </w:pPr>
    </w:p>
    <w:p w:rsidR="000C327D" w:rsidRDefault="000C327D" w:rsidP="003239B8">
      <w:pPr>
        <w:spacing w:before="240" w:after="240"/>
        <w:ind w:firstLine="720"/>
        <w:jc w:val="both"/>
        <w:rPr>
          <w:rFonts w:asciiTheme="majorHAnsi" w:hAnsiTheme="majorHAnsi"/>
          <w:b/>
          <w:sz w:val="20"/>
          <w:szCs w:val="20"/>
          <w:lang w:val="es-UY"/>
        </w:rPr>
      </w:pPr>
    </w:p>
    <w:p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rsidR="00144A30" w:rsidRPr="00144A30" w:rsidRDefault="00476370" w:rsidP="00C85F7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EC1678">
        <w:rPr>
          <w:rFonts w:ascii="Cambria" w:hAnsi="Cambria"/>
          <w:sz w:val="20"/>
          <w:szCs w:val="20"/>
          <w:lang w:val="es-ES"/>
        </w:rPr>
        <w:t xml:space="preserve">1. </w:t>
      </w:r>
      <w:r w:rsidRPr="00EC1678">
        <w:rPr>
          <w:rFonts w:ascii="Cambria" w:hAnsi="Cambria"/>
          <w:sz w:val="20"/>
          <w:szCs w:val="20"/>
          <w:lang w:val="es-ES"/>
        </w:rPr>
        <w:tab/>
        <w:t xml:space="preserve">La parte peticionaria denuncia la falta de reparación </w:t>
      </w:r>
      <w:r w:rsidR="00031E38">
        <w:rPr>
          <w:rFonts w:ascii="Cambria" w:hAnsi="Cambria"/>
          <w:sz w:val="20"/>
          <w:szCs w:val="20"/>
          <w:lang w:val="es-ES"/>
        </w:rPr>
        <w:t xml:space="preserve">económica </w:t>
      </w:r>
      <w:r w:rsidRPr="00EC1678">
        <w:rPr>
          <w:rFonts w:ascii="Cambria" w:hAnsi="Cambria"/>
          <w:sz w:val="20"/>
          <w:szCs w:val="20"/>
          <w:lang w:val="es-ES"/>
        </w:rPr>
        <w:t>a los familiares de José Ignacio Castro Maldonado</w:t>
      </w:r>
      <w:r w:rsidR="00031E38">
        <w:rPr>
          <w:rFonts w:ascii="Cambria" w:hAnsi="Cambria"/>
          <w:sz w:val="20"/>
          <w:szCs w:val="20"/>
          <w:lang w:val="es-ES"/>
        </w:rPr>
        <w:t xml:space="preserve"> (</w:t>
      </w:r>
      <w:r w:rsidRPr="00EC1678">
        <w:rPr>
          <w:rFonts w:ascii="Cambria" w:hAnsi="Cambria"/>
          <w:sz w:val="20"/>
          <w:szCs w:val="20"/>
          <w:lang w:val="es-ES"/>
        </w:rPr>
        <w:t>en adelante</w:t>
      </w:r>
      <w:r w:rsidR="00031E38">
        <w:rPr>
          <w:rFonts w:ascii="Cambria" w:hAnsi="Cambria"/>
          <w:sz w:val="20"/>
          <w:szCs w:val="20"/>
          <w:lang w:val="es-ES"/>
        </w:rPr>
        <w:t xml:space="preserve"> también</w:t>
      </w:r>
      <w:r w:rsidRPr="00EC1678">
        <w:rPr>
          <w:rFonts w:ascii="Cambria" w:hAnsi="Cambria"/>
          <w:sz w:val="20"/>
          <w:szCs w:val="20"/>
          <w:lang w:val="es-ES"/>
        </w:rPr>
        <w:t>, “presunta víctima”) por los daños causados por su detención extrajudicial y posterior desaparición forzada, así como</w:t>
      </w:r>
      <w:r w:rsidR="00B05997">
        <w:rPr>
          <w:rFonts w:ascii="Cambria" w:hAnsi="Cambria"/>
          <w:sz w:val="20"/>
          <w:szCs w:val="20"/>
          <w:lang w:val="es-ES"/>
        </w:rPr>
        <w:t xml:space="preserve"> la</w:t>
      </w:r>
      <w:r w:rsidRPr="00EC1678">
        <w:rPr>
          <w:rFonts w:ascii="Cambria" w:hAnsi="Cambria"/>
          <w:sz w:val="20"/>
          <w:szCs w:val="20"/>
          <w:lang w:val="es-ES"/>
        </w:rPr>
        <w:t xml:space="preserve"> violación a las garantías judiciales y al derecho a la protección judicial</w:t>
      </w:r>
      <w:r w:rsidR="00144A30">
        <w:rPr>
          <w:rFonts w:ascii="Cambria" w:hAnsi="Cambria"/>
          <w:sz w:val="20"/>
          <w:szCs w:val="20"/>
          <w:lang w:val="es-ES"/>
        </w:rPr>
        <w:t>.</w:t>
      </w:r>
      <w:r w:rsidRPr="00EC1678">
        <w:rPr>
          <w:rFonts w:ascii="Cambria" w:hAnsi="Cambria"/>
          <w:sz w:val="20"/>
          <w:szCs w:val="20"/>
          <w:lang w:val="es-ES"/>
        </w:rPr>
        <w:t xml:space="preserve"> </w:t>
      </w:r>
      <w:r w:rsidR="00630AB5">
        <w:rPr>
          <w:rFonts w:ascii="Cambria" w:hAnsi="Cambria"/>
          <w:sz w:val="20"/>
          <w:szCs w:val="20"/>
          <w:lang w:val="es-ES"/>
        </w:rPr>
        <w:t>El peticionario p</w:t>
      </w:r>
      <w:r w:rsidR="00144A30" w:rsidRPr="00144A30">
        <w:rPr>
          <w:rFonts w:ascii="Cambria" w:hAnsi="Cambria"/>
          <w:sz w:val="20"/>
          <w:szCs w:val="20"/>
          <w:lang w:val="es-ES"/>
        </w:rPr>
        <w:t>recisa que no solicita que la Comisión</w:t>
      </w:r>
      <w:r w:rsidR="00AD5893">
        <w:rPr>
          <w:rFonts w:ascii="Cambria" w:hAnsi="Cambria"/>
          <w:sz w:val="20"/>
          <w:szCs w:val="20"/>
          <w:lang w:val="es-ES"/>
        </w:rPr>
        <w:t xml:space="preserve"> Interamericana </w:t>
      </w:r>
      <w:r w:rsidR="00630AB5">
        <w:rPr>
          <w:rFonts w:ascii="Cambria" w:hAnsi="Cambria"/>
          <w:sz w:val="20"/>
          <w:szCs w:val="20"/>
          <w:lang w:val="es-ES"/>
        </w:rPr>
        <w:t>se pronuncie sobre la detención</w:t>
      </w:r>
      <w:r w:rsidR="00144A30" w:rsidRPr="00144A30">
        <w:rPr>
          <w:rFonts w:ascii="Cambria" w:hAnsi="Cambria"/>
          <w:sz w:val="20"/>
          <w:szCs w:val="20"/>
          <w:lang w:val="es-ES"/>
        </w:rPr>
        <w:t xml:space="preserve"> y posterior desaparición de la presunta víctima, sino sobre la denegación de justicia por parte de los tribunales civiles.</w:t>
      </w:r>
    </w:p>
    <w:p w:rsidR="003F0AEF" w:rsidRPr="003F0AEF" w:rsidRDefault="00EC1678" w:rsidP="003F0AE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CO"/>
        </w:rPr>
      </w:pPr>
      <w:r>
        <w:rPr>
          <w:rFonts w:ascii="Cambria" w:hAnsi="Cambria"/>
          <w:sz w:val="20"/>
          <w:szCs w:val="20"/>
          <w:lang w:val="es-ES"/>
        </w:rPr>
        <w:t xml:space="preserve">2. </w:t>
      </w:r>
      <w:r>
        <w:rPr>
          <w:rFonts w:ascii="Cambria" w:hAnsi="Cambria"/>
          <w:sz w:val="20"/>
          <w:szCs w:val="20"/>
          <w:lang w:val="es-ES"/>
        </w:rPr>
        <w:tab/>
        <w:t>El peticionario alega</w:t>
      </w:r>
      <w:r>
        <w:rPr>
          <w:rStyle w:val="FootnoteReference"/>
          <w:rFonts w:ascii="Cambria" w:hAnsi="Cambria"/>
          <w:sz w:val="20"/>
          <w:szCs w:val="20"/>
          <w:lang w:val="es-ES"/>
        </w:rPr>
        <w:footnoteReference w:id="7"/>
      </w:r>
      <w:r w:rsidRPr="005C6F56">
        <w:rPr>
          <w:rFonts w:ascii="Cambria" w:hAnsi="Cambria"/>
          <w:sz w:val="20"/>
          <w:szCs w:val="20"/>
          <w:lang w:val="es-ES"/>
        </w:rPr>
        <w:t xml:space="preserve"> que </w:t>
      </w:r>
      <w:r w:rsidRPr="00050A02">
        <w:rPr>
          <w:rFonts w:ascii="Cambria" w:hAnsi="Cambria"/>
          <w:sz w:val="20"/>
          <w:szCs w:val="20"/>
          <w:lang w:val="es-ES"/>
        </w:rPr>
        <w:t>la p</w:t>
      </w:r>
      <w:r>
        <w:rPr>
          <w:rFonts w:ascii="Cambria" w:hAnsi="Cambria"/>
          <w:sz w:val="20"/>
          <w:szCs w:val="20"/>
          <w:lang w:val="es-ES"/>
        </w:rPr>
        <w:t>resunta víctima</w:t>
      </w:r>
      <w:r w:rsidR="00BE292C">
        <w:rPr>
          <w:rFonts w:ascii="Cambria" w:hAnsi="Cambria"/>
          <w:sz w:val="20"/>
          <w:szCs w:val="20"/>
          <w:lang w:val="es-ES"/>
        </w:rPr>
        <w:t>, obrero agrícola, dirigente del Asentamiento Nuevo Sendero y militante socialista,</w:t>
      </w:r>
      <w:r>
        <w:rPr>
          <w:rFonts w:ascii="Cambria" w:hAnsi="Cambria"/>
          <w:sz w:val="20"/>
          <w:szCs w:val="20"/>
          <w:lang w:val="es-ES"/>
        </w:rPr>
        <w:t xml:space="preserve"> fue</w:t>
      </w:r>
      <w:r w:rsidR="00002AD5">
        <w:rPr>
          <w:rFonts w:ascii="Cambria" w:hAnsi="Cambria"/>
          <w:sz w:val="20"/>
          <w:szCs w:val="20"/>
          <w:lang w:val="es-ES"/>
        </w:rPr>
        <w:t xml:space="preserve"> detenida</w:t>
      </w:r>
      <w:r w:rsidR="00BE292C">
        <w:rPr>
          <w:rFonts w:ascii="Cambria" w:hAnsi="Cambria"/>
          <w:sz w:val="20"/>
          <w:szCs w:val="20"/>
          <w:lang w:val="es-ES"/>
        </w:rPr>
        <w:t xml:space="preserve"> </w:t>
      </w:r>
      <w:r w:rsidR="00BE292C" w:rsidRPr="00002AD5">
        <w:rPr>
          <w:rFonts w:ascii="Cambria" w:hAnsi="Cambria"/>
          <w:sz w:val="20"/>
          <w:szCs w:val="20"/>
          <w:lang w:val="es-ES"/>
        </w:rPr>
        <w:t>el 16 de octubre de 1973</w:t>
      </w:r>
      <w:r w:rsidR="00002AD5" w:rsidRPr="00002AD5">
        <w:rPr>
          <w:rFonts w:ascii="Cambria" w:hAnsi="Cambria"/>
          <w:sz w:val="20"/>
          <w:szCs w:val="20"/>
          <w:lang w:val="es-ES"/>
        </w:rPr>
        <w:t xml:space="preserve"> por un contingente militar de la Escuela de Infantería</w:t>
      </w:r>
      <w:r w:rsidR="00002AD5">
        <w:rPr>
          <w:rFonts w:ascii="Cambria" w:hAnsi="Cambria"/>
          <w:sz w:val="20"/>
          <w:szCs w:val="20"/>
          <w:lang w:val="es-ES"/>
        </w:rPr>
        <w:t xml:space="preserve"> de San Bernardo en su domicilio</w:t>
      </w:r>
      <w:r w:rsidR="00002AD5" w:rsidRPr="00002AD5">
        <w:rPr>
          <w:rFonts w:ascii="Cambria" w:hAnsi="Cambria"/>
          <w:sz w:val="20"/>
          <w:szCs w:val="20"/>
          <w:lang w:val="es-ES"/>
        </w:rPr>
        <w:t xml:space="preserve"> y en presencia de su </w:t>
      </w:r>
      <w:r w:rsidR="00BE292C">
        <w:rPr>
          <w:rFonts w:ascii="Cambria" w:hAnsi="Cambria"/>
          <w:sz w:val="20"/>
          <w:szCs w:val="20"/>
          <w:lang w:val="es-ES"/>
        </w:rPr>
        <w:t xml:space="preserve">familia. </w:t>
      </w:r>
      <w:r w:rsidR="000C327D">
        <w:rPr>
          <w:rFonts w:ascii="Cambria" w:hAnsi="Cambria"/>
          <w:sz w:val="20"/>
          <w:szCs w:val="20"/>
          <w:lang w:val="es-ES"/>
        </w:rPr>
        <w:t>E</w:t>
      </w:r>
      <w:r w:rsidR="00002AD5" w:rsidRPr="00002AD5">
        <w:rPr>
          <w:rFonts w:ascii="Cambria" w:hAnsi="Cambria"/>
          <w:sz w:val="20"/>
          <w:szCs w:val="20"/>
          <w:lang w:val="es-ES"/>
        </w:rPr>
        <w:t xml:space="preserve">ste operativo habría sido efectuado por militares bajo las órdenes del Teniente de Ejercito, André Magaña, quienes habrían detenido a </w:t>
      </w:r>
      <w:r w:rsidR="004B02C9">
        <w:rPr>
          <w:rFonts w:ascii="Cambria" w:hAnsi="Cambria"/>
          <w:sz w:val="20"/>
          <w:szCs w:val="20"/>
          <w:lang w:val="es-ES"/>
        </w:rPr>
        <w:t>veintidós</w:t>
      </w:r>
      <w:r w:rsidR="00BE292C">
        <w:rPr>
          <w:rFonts w:ascii="Cambria" w:hAnsi="Cambria"/>
          <w:sz w:val="20"/>
          <w:szCs w:val="20"/>
          <w:lang w:val="es-ES"/>
        </w:rPr>
        <w:t xml:space="preserve"> personas en sus domicilios</w:t>
      </w:r>
      <w:r w:rsidR="00002AD5" w:rsidRPr="00002AD5">
        <w:rPr>
          <w:rFonts w:ascii="Cambria" w:hAnsi="Cambria"/>
          <w:sz w:val="20"/>
          <w:szCs w:val="20"/>
          <w:vertAlign w:val="superscript"/>
          <w:lang w:val="es-CO"/>
        </w:rPr>
        <w:footnoteReference w:id="8"/>
      </w:r>
      <w:r w:rsidR="00BE292C">
        <w:rPr>
          <w:rFonts w:ascii="Cambria" w:hAnsi="Cambria"/>
          <w:sz w:val="20"/>
          <w:szCs w:val="20"/>
          <w:lang w:val="es-CO"/>
        </w:rPr>
        <w:t>.</w:t>
      </w:r>
      <w:r w:rsidR="003F0AEF">
        <w:rPr>
          <w:rFonts w:ascii="Cambria" w:hAnsi="Cambria"/>
          <w:sz w:val="20"/>
          <w:szCs w:val="20"/>
          <w:lang w:val="es-CO"/>
        </w:rPr>
        <w:t xml:space="preserve"> </w:t>
      </w:r>
      <w:r w:rsidR="004B02C9">
        <w:rPr>
          <w:rFonts w:ascii="Cambria" w:hAnsi="Cambria"/>
          <w:sz w:val="20"/>
          <w:szCs w:val="20"/>
          <w:lang w:val="es-CO"/>
        </w:rPr>
        <w:t>L</w:t>
      </w:r>
      <w:r w:rsidR="003F0AEF" w:rsidRPr="003F0AEF">
        <w:rPr>
          <w:rFonts w:ascii="Cambria" w:hAnsi="Cambria"/>
          <w:sz w:val="20"/>
          <w:szCs w:val="20"/>
          <w:lang w:val="es-CO"/>
        </w:rPr>
        <w:t>os efe</w:t>
      </w:r>
      <w:r w:rsidR="003F0AEF">
        <w:rPr>
          <w:rFonts w:ascii="Cambria" w:hAnsi="Cambria"/>
          <w:sz w:val="20"/>
          <w:szCs w:val="20"/>
          <w:lang w:val="es-CO"/>
        </w:rPr>
        <w:t xml:space="preserve">ctivos militares actuaron con trajes de campaña, </w:t>
      </w:r>
      <w:r w:rsidR="003F0AEF" w:rsidRPr="003F0AEF">
        <w:rPr>
          <w:rFonts w:ascii="Cambria" w:hAnsi="Cambria"/>
          <w:sz w:val="20"/>
          <w:szCs w:val="20"/>
          <w:lang w:val="es-CO"/>
        </w:rPr>
        <w:t>fuertemente armados y, en algunos casos, sus rostros estaban tiznados</w:t>
      </w:r>
      <w:r w:rsidR="003F0AEF">
        <w:rPr>
          <w:rFonts w:ascii="Cambria" w:hAnsi="Cambria"/>
          <w:sz w:val="20"/>
          <w:szCs w:val="20"/>
          <w:lang w:val="es-CO"/>
        </w:rPr>
        <w:t xml:space="preserve"> o </w:t>
      </w:r>
      <w:r w:rsidR="003F0AEF" w:rsidRPr="003F0AEF">
        <w:rPr>
          <w:rFonts w:ascii="Cambria" w:hAnsi="Cambria"/>
          <w:sz w:val="20"/>
          <w:szCs w:val="20"/>
          <w:lang w:val="es-CO"/>
        </w:rPr>
        <w:t>cubiertos con pasamontañas.</w:t>
      </w:r>
      <w:r w:rsidR="003F0AEF">
        <w:rPr>
          <w:rFonts w:ascii="Cambria" w:hAnsi="Cambria"/>
          <w:sz w:val="20"/>
          <w:szCs w:val="20"/>
          <w:lang w:val="es-CO"/>
        </w:rPr>
        <w:t xml:space="preserve"> </w:t>
      </w:r>
      <w:r w:rsidR="003F0AEF" w:rsidRPr="003F0AEF">
        <w:rPr>
          <w:rFonts w:ascii="Cambria" w:hAnsi="Cambria"/>
          <w:sz w:val="20"/>
          <w:szCs w:val="20"/>
          <w:lang w:val="es-CO"/>
        </w:rPr>
        <w:t>El peticionario</w:t>
      </w:r>
      <w:r w:rsidR="003F0AEF">
        <w:rPr>
          <w:rFonts w:ascii="Cambria" w:hAnsi="Cambria"/>
          <w:sz w:val="20"/>
          <w:szCs w:val="20"/>
          <w:lang w:val="es-CO"/>
        </w:rPr>
        <w:t xml:space="preserve"> alega que los detenidos</w:t>
      </w:r>
      <w:r w:rsidR="001E51A0">
        <w:rPr>
          <w:rFonts w:ascii="Cambria" w:hAnsi="Cambria"/>
          <w:sz w:val="20"/>
          <w:szCs w:val="20"/>
          <w:lang w:val="es-CO"/>
        </w:rPr>
        <w:t xml:space="preserve"> figuraban anotado</w:t>
      </w:r>
      <w:r w:rsidR="001E51A0" w:rsidRPr="003F0AEF">
        <w:rPr>
          <w:rFonts w:ascii="Cambria" w:hAnsi="Cambria"/>
          <w:sz w:val="20"/>
          <w:szCs w:val="20"/>
          <w:lang w:val="es-CO"/>
        </w:rPr>
        <w:t>s en una lista que portaban los aprehensores</w:t>
      </w:r>
      <w:r w:rsidR="001E51A0">
        <w:rPr>
          <w:rFonts w:ascii="Cambria" w:hAnsi="Cambria"/>
          <w:sz w:val="20"/>
          <w:szCs w:val="20"/>
          <w:lang w:val="es-CO"/>
        </w:rPr>
        <w:t xml:space="preserve"> y que todos</w:t>
      </w:r>
      <w:r w:rsidR="003F0AEF">
        <w:rPr>
          <w:rFonts w:ascii="Cambria" w:hAnsi="Cambria"/>
          <w:sz w:val="20"/>
          <w:szCs w:val="20"/>
          <w:lang w:val="es-CO"/>
        </w:rPr>
        <w:t xml:space="preserve"> eran</w:t>
      </w:r>
      <w:r w:rsidR="003F0AEF" w:rsidRPr="003F0AEF">
        <w:rPr>
          <w:rFonts w:ascii="Cambria" w:hAnsi="Cambria"/>
          <w:sz w:val="20"/>
          <w:szCs w:val="20"/>
          <w:lang w:val="es-CO"/>
        </w:rPr>
        <w:t xml:space="preserve"> simpat</w:t>
      </w:r>
      <w:r w:rsidR="001E51A0">
        <w:rPr>
          <w:rFonts w:ascii="Cambria" w:hAnsi="Cambria"/>
          <w:sz w:val="20"/>
          <w:szCs w:val="20"/>
          <w:lang w:val="es-CO"/>
        </w:rPr>
        <w:t xml:space="preserve">izantes del gobierno depuesto, </w:t>
      </w:r>
      <w:r w:rsidR="003F0AEF" w:rsidRPr="003F0AEF">
        <w:rPr>
          <w:rFonts w:ascii="Cambria" w:hAnsi="Cambria"/>
          <w:sz w:val="20"/>
          <w:szCs w:val="20"/>
          <w:lang w:val="es-CO"/>
        </w:rPr>
        <w:t xml:space="preserve">en </w:t>
      </w:r>
      <w:r w:rsidR="003F0AEF">
        <w:rPr>
          <w:rFonts w:ascii="Cambria" w:hAnsi="Cambria"/>
          <w:sz w:val="20"/>
          <w:szCs w:val="20"/>
          <w:lang w:val="es-CO"/>
        </w:rPr>
        <w:t>su mayoría asentados que</w:t>
      </w:r>
      <w:r w:rsidR="001E51A0">
        <w:rPr>
          <w:rFonts w:ascii="Cambria" w:hAnsi="Cambria"/>
          <w:sz w:val="20"/>
          <w:szCs w:val="20"/>
          <w:lang w:val="es-CO"/>
        </w:rPr>
        <w:t xml:space="preserve"> participaron</w:t>
      </w:r>
      <w:r w:rsidR="003F0AEF" w:rsidRPr="003F0AEF">
        <w:rPr>
          <w:rFonts w:ascii="Cambria" w:hAnsi="Cambria"/>
          <w:sz w:val="20"/>
          <w:szCs w:val="20"/>
          <w:lang w:val="es-CO"/>
        </w:rPr>
        <w:t xml:space="preserve"> en</w:t>
      </w:r>
      <w:r w:rsidR="001E51A0">
        <w:rPr>
          <w:rFonts w:ascii="Cambria" w:hAnsi="Cambria"/>
          <w:sz w:val="20"/>
          <w:szCs w:val="20"/>
          <w:lang w:val="es-CO"/>
        </w:rPr>
        <w:t xml:space="preserve"> el proceso de reforma agraria</w:t>
      </w:r>
      <w:r w:rsidR="003F0AEF" w:rsidRPr="003F0AEF">
        <w:rPr>
          <w:rFonts w:ascii="Cambria" w:hAnsi="Cambria"/>
          <w:sz w:val="20"/>
          <w:szCs w:val="20"/>
          <w:lang w:val="es-CO"/>
        </w:rPr>
        <w:t>.</w:t>
      </w:r>
      <w:r w:rsidR="006F4E85">
        <w:rPr>
          <w:rFonts w:ascii="Cambria" w:hAnsi="Cambria"/>
          <w:sz w:val="20"/>
          <w:szCs w:val="20"/>
          <w:lang w:val="es-CO"/>
        </w:rPr>
        <w:t xml:space="preserve"> E</w:t>
      </w:r>
      <w:r w:rsidR="0002235F">
        <w:rPr>
          <w:rFonts w:ascii="Cambria" w:hAnsi="Cambria"/>
          <w:sz w:val="20"/>
          <w:szCs w:val="20"/>
          <w:lang w:val="es-CO"/>
        </w:rPr>
        <w:t>n e</w:t>
      </w:r>
      <w:r w:rsidR="006F4E85">
        <w:rPr>
          <w:rFonts w:ascii="Cambria" w:hAnsi="Cambria"/>
          <w:sz w:val="20"/>
          <w:szCs w:val="20"/>
          <w:lang w:val="es-CO"/>
        </w:rPr>
        <w:t>l operativo</w:t>
      </w:r>
      <w:r w:rsidR="00B05997">
        <w:rPr>
          <w:rFonts w:ascii="Cambria" w:hAnsi="Cambria"/>
          <w:sz w:val="20"/>
          <w:szCs w:val="20"/>
          <w:lang w:val="es-CO"/>
        </w:rPr>
        <w:t>,</w:t>
      </w:r>
      <w:r w:rsidR="0002235F">
        <w:rPr>
          <w:rFonts w:ascii="Cambria" w:hAnsi="Cambria"/>
          <w:sz w:val="20"/>
          <w:szCs w:val="20"/>
          <w:lang w:val="es-CO"/>
        </w:rPr>
        <w:t xml:space="preserve"> </w:t>
      </w:r>
      <w:r w:rsidR="006F4E85">
        <w:rPr>
          <w:rFonts w:ascii="Cambria" w:hAnsi="Cambria"/>
          <w:sz w:val="20"/>
          <w:szCs w:val="20"/>
          <w:lang w:val="es-CO"/>
        </w:rPr>
        <w:t>l</w:t>
      </w:r>
      <w:r w:rsidR="003F0AEF" w:rsidRPr="003F0AEF">
        <w:rPr>
          <w:rFonts w:ascii="Cambria" w:hAnsi="Cambria"/>
          <w:sz w:val="20"/>
          <w:szCs w:val="20"/>
          <w:lang w:val="es-CO"/>
        </w:rPr>
        <w:t>os domicilios</w:t>
      </w:r>
      <w:r w:rsidR="006F4E85">
        <w:rPr>
          <w:rFonts w:ascii="Cambria" w:hAnsi="Cambria"/>
          <w:sz w:val="20"/>
          <w:szCs w:val="20"/>
          <w:lang w:val="es-CO"/>
        </w:rPr>
        <w:t xml:space="preserve"> fueron</w:t>
      </w:r>
      <w:r w:rsidR="003F0AEF" w:rsidRPr="003F0AEF">
        <w:rPr>
          <w:rFonts w:ascii="Cambria" w:hAnsi="Cambria"/>
          <w:sz w:val="20"/>
          <w:szCs w:val="20"/>
          <w:lang w:val="es-CO"/>
        </w:rPr>
        <w:t xml:space="preserve"> allanados</w:t>
      </w:r>
      <w:r w:rsidR="0002235F">
        <w:rPr>
          <w:rFonts w:ascii="Cambria" w:hAnsi="Cambria"/>
          <w:sz w:val="20"/>
          <w:szCs w:val="20"/>
          <w:lang w:val="es-CO"/>
        </w:rPr>
        <w:t xml:space="preserve"> silenciosamente y a oscuras,</w:t>
      </w:r>
      <w:r w:rsidR="003F0AEF" w:rsidRPr="003F0AEF">
        <w:rPr>
          <w:rFonts w:ascii="Cambria" w:hAnsi="Cambria"/>
          <w:sz w:val="20"/>
          <w:szCs w:val="20"/>
          <w:lang w:val="es-CO"/>
        </w:rPr>
        <w:t xml:space="preserve"> los dete</w:t>
      </w:r>
      <w:r w:rsidR="0002235F">
        <w:rPr>
          <w:rFonts w:ascii="Cambria" w:hAnsi="Cambria"/>
          <w:sz w:val="20"/>
          <w:szCs w:val="20"/>
          <w:lang w:val="es-CO"/>
        </w:rPr>
        <w:t xml:space="preserve">nidos fueron llevados desde sus casas prohibiendo a los familiares salir de ellas. </w:t>
      </w:r>
      <w:r w:rsidR="003F0AEF" w:rsidRPr="003F0AEF">
        <w:rPr>
          <w:rFonts w:ascii="Cambria" w:hAnsi="Cambria"/>
          <w:sz w:val="20"/>
          <w:szCs w:val="20"/>
          <w:lang w:val="es-CO"/>
        </w:rPr>
        <w:t>El peticionario indica que</w:t>
      </w:r>
      <w:r w:rsidR="00914D62">
        <w:rPr>
          <w:rFonts w:ascii="Cambria" w:hAnsi="Cambria"/>
          <w:sz w:val="20"/>
          <w:szCs w:val="20"/>
          <w:lang w:val="es-CO"/>
        </w:rPr>
        <w:t xml:space="preserve"> se desconoce la</w:t>
      </w:r>
      <w:r w:rsidR="003F0AEF" w:rsidRPr="003F0AEF">
        <w:rPr>
          <w:rFonts w:ascii="Cambria" w:hAnsi="Cambria"/>
          <w:sz w:val="20"/>
          <w:szCs w:val="20"/>
          <w:lang w:val="es-CO"/>
        </w:rPr>
        <w:t xml:space="preserve"> permanencia</w:t>
      </w:r>
      <w:r w:rsidR="00914D62">
        <w:rPr>
          <w:rFonts w:ascii="Cambria" w:hAnsi="Cambria"/>
          <w:sz w:val="20"/>
          <w:szCs w:val="20"/>
          <w:lang w:val="es-CO"/>
        </w:rPr>
        <w:t xml:space="preserve"> </w:t>
      </w:r>
      <w:r w:rsidR="00914D62" w:rsidRPr="003F0AEF">
        <w:rPr>
          <w:rFonts w:ascii="Cambria" w:hAnsi="Cambria"/>
          <w:sz w:val="20"/>
          <w:szCs w:val="20"/>
          <w:lang w:val="es-CO"/>
        </w:rPr>
        <w:t>de todas las personas detenidas</w:t>
      </w:r>
      <w:r w:rsidR="003F0AEF" w:rsidRPr="003F0AEF">
        <w:rPr>
          <w:rFonts w:ascii="Cambria" w:hAnsi="Cambria"/>
          <w:sz w:val="20"/>
          <w:szCs w:val="20"/>
          <w:lang w:val="es-CO"/>
        </w:rPr>
        <w:t xml:space="preserve"> en algún recinto de reclusión y hasta la fecha, no existen testigos al respecto. Sin embargo, el peticionario menciona que antecedentes judiciales dan cuenta que los detenidos </w:t>
      </w:r>
      <w:r w:rsidR="00914D62">
        <w:rPr>
          <w:rFonts w:ascii="Cambria" w:hAnsi="Cambria"/>
          <w:sz w:val="20"/>
          <w:szCs w:val="20"/>
          <w:lang w:val="es-CO"/>
        </w:rPr>
        <w:t xml:space="preserve">habrían sido llevados esa madrugada </w:t>
      </w:r>
      <w:r w:rsidR="003F0AEF" w:rsidRPr="003F0AEF">
        <w:rPr>
          <w:rFonts w:ascii="Cambria" w:hAnsi="Cambria"/>
          <w:sz w:val="20"/>
          <w:szCs w:val="20"/>
          <w:lang w:val="es-CO"/>
        </w:rPr>
        <w:t xml:space="preserve">en dirección de los cerros de </w:t>
      </w:r>
      <w:proofErr w:type="spellStart"/>
      <w:r w:rsidR="003F0AEF" w:rsidRPr="003F0AEF">
        <w:rPr>
          <w:rFonts w:ascii="Cambria" w:hAnsi="Cambria"/>
          <w:sz w:val="20"/>
          <w:szCs w:val="20"/>
          <w:lang w:val="es-CO"/>
        </w:rPr>
        <w:t>Codegua</w:t>
      </w:r>
      <w:proofErr w:type="spellEnd"/>
      <w:r w:rsidR="003F0AEF" w:rsidRPr="003F0AEF">
        <w:rPr>
          <w:rFonts w:ascii="Cambria" w:hAnsi="Cambria"/>
          <w:sz w:val="20"/>
          <w:szCs w:val="20"/>
          <w:lang w:val="es-CO"/>
        </w:rPr>
        <w:t>, cercanos a Melipilla, donde se habría procedido a su ejecución. El peticionario alega que sus restos no han sido encontrados.</w:t>
      </w:r>
    </w:p>
    <w:p w:rsidR="002716A3" w:rsidRPr="002716A3" w:rsidRDefault="0078344A" w:rsidP="002716A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78344A">
        <w:rPr>
          <w:rFonts w:ascii="Cambria" w:hAnsi="Cambria"/>
          <w:sz w:val="20"/>
          <w:szCs w:val="20"/>
          <w:lang w:val="es-ES"/>
        </w:rPr>
        <w:t>3.</w:t>
      </w:r>
      <w:r w:rsidR="00914D62">
        <w:rPr>
          <w:rFonts w:ascii="Cambria" w:hAnsi="Cambria"/>
          <w:sz w:val="20"/>
          <w:szCs w:val="20"/>
          <w:lang w:val="es-ES"/>
        </w:rPr>
        <w:tab/>
        <w:t>El peticionario indica que la espos</w:t>
      </w:r>
      <w:r w:rsidR="003F51BF">
        <w:rPr>
          <w:rFonts w:ascii="Cambria" w:hAnsi="Cambria"/>
          <w:sz w:val="20"/>
          <w:szCs w:val="20"/>
          <w:lang w:val="es-ES"/>
        </w:rPr>
        <w:t>a de la presunta víctima realizó</w:t>
      </w:r>
      <w:r w:rsidR="00914D62">
        <w:rPr>
          <w:rFonts w:ascii="Cambria" w:hAnsi="Cambria"/>
          <w:sz w:val="20"/>
          <w:szCs w:val="20"/>
          <w:lang w:val="es-ES"/>
        </w:rPr>
        <w:t xml:space="preserve"> diligencias para ubicar</w:t>
      </w:r>
      <w:r w:rsidR="003F51BF">
        <w:rPr>
          <w:rFonts w:ascii="Cambria" w:hAnsi="Cambria"/>
          <w:sz w:val="20"/>
          <w:szCs w:val="20"/>
          <w:lang w:val="es-ES"/>
        </w:rPr>
        <w:t>lo</w:t>
      </w:r>
      <w:r w:rsidR="00914D62">
        <w:rPr>
          <w:rFonts w:ascii="Cambria" w:hAnsi="Cambria"/>
          <w:sz w:val="20"/>
          <w:szCs w:val="20"/>
          <w:lang w:val="es-ES"/>
        </w:rPr>
        <w:t xml:space="preserve"> en diferentes </w:t>
      </w:r>
      <w:r w:rsidR="002716A3">
        <w:rPr>
          <w:rFonts w:ascii="Cambria" w:hAnsi="Cambria"/>
          <w:sz w:val="20"/>
          <w:szCs w:val="20"/>
          <w:lang w:val="es-ES"/>
        </w:rPr>
        <w:t xml:space="preserve">comisarías y </w:t>
      </w:r>
      <w:r w:rsidR="00914D62">
        <w:rPr>
          <w:rFonts w:ascii="Cambria" w:hAnsi="Cambria"/>
          <w:sz w:val="20"/>
          <w:szCs w:val="20"/>
          <w:lang w:val="es-ES"/>
        </w:rPr>
        <w:t>recintos de reclusión</w:t>
      </w:r>
      <w:r w:rsidR="002716A3">
        <w:rPr>
          <w:rFonts w:ascii="Cambria" w:hAnsi="Cambria"/>
          <w:sz w:val="20"/>
          <w:szCs w:val="20"/>
          <w:lang w:val="es-ES"/>
        </w:rPr>
        <w:t>, sin obtener constancia acerca de su detención o registro del fallecimiento en el Instituto Médico Legal. El</w:t>
      </w:r>
      <w:r w:rsidR="00914D62">
        <w:rPr>
          <w:rFonts w:ascii="Cambria" w:hAnsi="Cambria"/>
          <w:sz w:val="20"/>
          <w:szCs w:val="20"/>
          <w:lang w:val="es-ES"/>
        </w:rPr>
        <w:t xml:space="preserve"> 24 de </w:t>
      </w:r>
      <w:r w:rsidR="002716A3">
        <w:rPr>
          <w:rFonts w:ascii="Cambria" w:hAnsi="Cambria"/>
          <w:sz w:val="20"/>
          <w:szCs w:val="20"/>
          <w:lang w:val="es-ES"/>
        </w:rPr>
        <w:t>marzo de 1974</w:t>
      </w:r>
      <w:r w:rsidRPr="0078344A">
        <w:rPr>
          <w:rFonts w:ascii="Cambria" w:hAnsi="Cambria"/>
          <w:sz w:val="20"/>
          <w:szCs w:val="20"/>
          <w:lang w:val="es-ES"/>
        </w:rPr>
        <w:t xml:space="preserve"> se interpuso </w:t>
      </w:r>
      <w:r w:rsidR="002716A3">
        <w:rPr>
          <w:rFonts w:ascii="Cambria" w:hAnsi="Cambria"/>
          <w:sz w:val="20"/>
          <w:szCs w:val="20"/>
          <w:lang w:val="es-ES"/>
        </w:rPr>
        <w:t xml:space="preserve">un recurso de amparo masivo </w:t>
      </w:r>
      <w:r w:rsidR="00B05997">
        <w:rPr>
          <w:rFonts w:ascii="Cambria" w:hAnsi="Cambria"/>
          <w:sz w:val="20"/>
          <w:szCs w:val="20"/>
          <w:lang w:val="es-ES"/>
        </w:rPr>
        <w:t>en favor de</w:t>
      </w:r>
      <w:r w:rsidR="002716A3" w:rsidRPr="002716A3">
        <w:rPr>
          <w:rFonts w:ascii="Cambria" w:hAnsi="Cambria"/>
          <w:sz w:val="20"/>
          <w:szCs w:val="20"/>
          <w:lang w:val="es-ES"/>
        </w:rPr>
        <w:t xml:space="preserve"> 131 personas ante la Corte de Apelaciones de Santiago, incluyendo la presunta víctima. El 28 de noviembre </w:t>
      </w:r>
      <w:r w:rsidR="002716A3">
        <w:rPr>
          <w:rFonts w:ascii="Cambria" w:hAnsi="Cambria"/>
          <w:sz w:val="20"/>
          <w:szCs w:val="20"/>
          <w:lang w:val="es-ES"/>
        </w:rPr>
        <w:t xml:space="preserve">de 1974, el amparo fue rechazado, </w:t>
      </w:r>
      <w:r w:rsidR="000B3982">
        <w:rPr>
          <w:rFonts w:ascii="Cambria" w:hAnsi="Cambria"/>
          <w:sz w:val="20"/>
          <w:szCs w:val="20"/>
          <w:lang w:val="es-ES"/>
        </w:rPr>
        <w:t>y</w:t>
      </w:r>
      <w:r w:rsidR="002716A3" w:rsidRPr="002716A3">
        <w:rPr>
          <w:rFonts w:ascii="Cambria" w:hAnsi="Cambria"/>
          <w:sz w:val="20"/>
          <w:szCs w:val="20"/>
          <w:lang w:val="es-ES"/>
        </w:rPr>
        <w:t xml:space="preserve"> confi</w:t>
      </w:r>
      <w:r w:rsidR="000B3982">
        <w:rPr>
          <w:rFonts w:ascii="Cambria" w:hAnsi="Cambria"/>
          <w:sz w:val="20"/>
          <w:szCs w:val="20"/>
          <w:lang w:val="es-ES"/>
        </w:rPr>
        <w:t>rmado el fallo en apelación</w:t>
      </w:r>
      <w:r w:rsidR="00990EBF" w:rsidRPr="00990EBF">
        <w:rPr>
          <w:rFonts w:ascii="Cambria" w:hAnsi="Cambria"/>
          <w:sz w:val="20"/>
          <w:szCs w:val="20"/>
          <w:lang w:val="es-ES"/>
        </w:rPr>
        <w:t xml:space="preserve"> </w:t>
      </w:r>
      <w:r w:rsidR="00990EBF" w:rsidRPr="002716A3">
        <w:rPr>
          <w:rFonts w:ascii="Cambria" w:hAnsi="Cambria"/>
          <w:sz w:val="20"/>
          <w:szCs w:val="20"/>
          <w:lang w:val="es-ES"/>
        </w:rPr>
        <w:t>el</w:t>
      </w:r>
      <w:r w:rsidR="00990EBF">
        <w:rPr>
          <w:rFonts w:ascii="Cambria" w:hAnsi="Cambria"/>
          <w:sz w:val="20"/>
          <w:szCs w:val="20"/>
          <w:lang w:val="es-ES"/>
        </w:rPr>
        <w:t xml:space="preserve"> 31 de enero de 1975,</w:t>
      </w:r>
      <w:r w:rsidR="000B3982">
        <w:rPr>
          <w:rFonts w:ascii="Cambria" w:hAnsi="Cambria"/>
          <w:sz w:val="20"/>
          <w:szCs w:val="20"/>
          <w:lang w:val="es-ES"/>
        </w:rPr>
        <w:t xml:space="preserve"> </w:t>
      </w:r>
      <w:r w:rsidR="002716A3" w:rsidRPr="002716A3">
        <w:rPr>
          <w:rFonts w:ascii="Cambria" w:hAnsi="Cambria"/>
          <w:sz w:val="20"/>
          <w:szCs w:val="20"/>
          <w:lang w:val="es-ES"/>
        </w:rPr>
        <w:t xml:space="preserve">por el Pleno de la Corte </w:t>
      </w:r>
      <w:r w:rsidR="00990EBF">
        <w:rPr>
          <w:rFonts w:ascii="Cambria" w:hAnsi="Cambria"/>
          <w:sz w:val="20"/>
          <w:szCs w:val="20"/>
          <w:lang w:val="es-ES"/>
        </w:rPr>
        <w:t>Suprema,</w:t>
      </w:r>
      <w:r w:rsidR="002716A3" w:rsidRPr="002716A3">
        <w:rPr>
          <w:rFonts w:ascii="Cambria" w:hAnsi="Cambria"/>
          <w:sz w:val="20"/>
          <w:szCs w:val="20"/>
          <w:lang w:val="es-ES"/>
        </w:rPr>
        <w:t xml:space="preserve"> </w:t>
      </w:r>
      <w:r w:rsidR="00B10609">
        <w:rPr>
          <w:rFonts w:ascii="Cambria" w:hAnsi="Cambria"/>
          <w:sz w:val="20"/>
          <w:szCs w:val="20"/>
          <w:lang w:val="es-ES"/>
        </w:rPr>
        <w:t>acordando nombrar ministro en v</w:t>
      </w:r>
      <w:r w:rsidR="00855281">
        <w:rPr>
          <w:rFonts w:ascii="Cambria" w:hAnsi="Cambria"/>
          <w:sz w:val="20"/>
          <w:szCs w:val="20"/>
          <w:lang w:val="es-ES"/>
        </w:rPr>
        <w:t>isita e</w:t>
      </w:r>
      <w:r w:rsidR="002716A3" w:rsidRPr="002716A3">
        <w:rPr>
          <w:rFonts w:ascii="Cambria" w:hAnsi="Cambria"/>
          <w:sz w:val="20"/>
          <w:szCs w:val="20"/>
          <w:lang w:val="es-ES"/>
        </w:rPr>
        <w:t>xtraordinaria que se abocara a la investigación corres</w:t>
      </w:r>
      <w:r w:rsidR="000B3982">
        <w:rPr>
          <w:rFonts w:ascii="Cambria" w:hAnsi="Cambria"/>
          <w:sz w:val="20"/>
          <w:szCs w:val="20"/>
          <w:lang w:val="es-ES"/>
        </w:rPr>
        <w:t>pondiente. En consecuencia, se instruyó</w:t>
      </w:r>
      <w:r w:rsidR="002716A3" w:rsidRPr="002716A3">
        <w:rPr>
          <w:rFonts w:ascii="Cambria" w:hAnsi="Cambria"/>
          <w:sz w:val="20"/>
          <w:szCs w:val="20"/>
          <w:lang w:val="es-ES"/>
        </w:rPr>
        <w:t xml:space="preserve"> un proceso en el Primer</w:t>
      </w:r>
      <w:r w:rsidR="00B10609">
        <w:rPr>
          <w:rFonts w:ascii="Cambria" w:hAnsi="Cambria"/>
          <w:sz w:val="20"/>
          <w:szCs w:val="20"/>
          <w:lang w:val="es-ES"/>
        </w:rPr>
        <w:t xml:space="preserve"> Juzgado del Crimen de Santiago y el</w:t>
      </w:r>
      <w:r w:rsidR="002716A3" w:rsidRPr="002716A3">
        <w:rPr>
          <w:rFonts w:ascii="Cambria" w:hAnsi="Cambria"/>
          <w:sz w:val="20"/>
          <w:szCs w:val="20"/>
          <w:lang w:val="es-ES"/>
        </w:rPr>
        <w:t xml:space="preserve"> 29 de septiembre</w:t>
      </w:r>
      <w:r w:rsidR="00B10609">
        <w:rPr>
          <w:rFonts w:ascii="Cambria" w:hAnsi="Cambria"/>
          <w:sz w:val="20"/>
          <w:szCs w:val="20"/>
          <w:lang w:val="es-ES"/>
        </w:rPr>
        <w:t xml:space="preserve"> de 1975, el Ministro Instructor sobreseyó</w:t>
      </w:r>
      <w:r w:rsidR="002716A3" w:rsidRPr="002716A3">
        <w:rPr>
          <w:rFonts w:ascii="Cambria" w:hAnsi="Cambria"/>
          <w:sz w:val="20"/>
          <w:szCs w:val="20"/>
          <w:lang w:val="es-ES"/>
        </w:rPr>
        <w:t xml:space="preserve"> temporalmente la causa por cuanto “</w:t>
      </w:r>
      <w:r w:rsidR="002716A3" w:rsidRPr="003F51BF">
        <w:rPr>
          <w:rFonts w:ascii="Cambria" w:hAnsi="Cambria"/>
          <w:i/>
          <w:sz w:val="20"/>
          <w:szCs w:val="20"/>
          <w:lang w:val="es-ES"/>
        </w:rPr>
        <w:t xml:space="preserve">no quedaba plenamente justificada la existencia de algún </w:t>
      </w:r>
      <w:r w:rsidR="00B10609" w:rsidRPr="003F51BF">
        <w:rPr>
          <w:rFonts w:ascii="Cambria" w:hAnsi="Cambria"/>
          <w:i/>
          <w:sz w:val="20"/>
          <w:szCs w:val="20"/>
          <w:lang w:val="es-ES"/>
        </w:rPr>
        <w:t>hecho delictuoso</w:t>
      </w:r>
      <w:r w:rsidR="002716A3" w:rsidRPr="002716A3">
        <w:rPr>
          <w:rFonts w:ascii="Cambria" w:hAnsi="Cambria"/>
          <w:sz w:val="20"/>
          <w:szCs w:val="20"/>
          <w:lang w:val="es-ES"/>
        </w:rPr>
        <w:t>”</w:t>
      </w:r>
      <w:r w:rsidR="00B10609">
        <w:rPr>
          <w:rFonts w:ascii="Cambria" w:hAnsi="Cambria"/>
          <w:sz w:val="20"/>
          <w:szCs w:val="20"/>
          <w:lang w:val="es-ES"/>
        </w:rPr>
        <w:t>.</w:t>
      </w:r>
      <w:r w:rsidR="002716A3" w:rsidRPr="002716A3">
        <w:rPr>
          <w:rFonts w:ascii="Cambria" w:hAnsi="Cambria"/>
          <w:sz w:val="20"/>
          <w:szCs w:val="20"/>
          <w:lang w:val="es-ES"/>
        </w:rPr>
        <w:t xml:space="preserve"> El 10 de mayo de 1976, la Corte de</w:t>
      </w:r>
      <w:r w:rsidR="00B10609">
        <w:rPr>
          <w:rFonts w:ascii="Cambria" w:hAnsi="Cambria"/>
          <w:sz w:val="20"/>
          <w:szCs w:val="20"/>
          <w:lang w:val="es-ES"/>
        </w:rPr>
        <w:t xml:space="preserve"> Apelaciones de Santiago aprobó</w:t>
      </w:r>
      <w:r w:rsidR="002716A3" w:rsidRPr="002716A3">
        <w:rPr>
          <w:rFonts w:ascii="Cambria" w:hAnsi="Cambria"/>
          <w:sz w:val="20"/>
          <w:szCs w:val="20"/>
          <w:lang w:val="es-ES"/>
        </w:rPr>
        <w:t xml:space="preserve"> la resolución de sobreseimiento temporal.</w:t>
      </w:r>
    </w:p>
    <w:p w:rsidR="002716A3" w:rsidRDefault="002716A3" w:rsidP="00E0654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sidRPr="002716A3">
        <w:rPr>
          <w:rFonts w:ascii="Cambria" w:hAnsi="Cambria"/>
          <w:sz w:val="20"/>
          <w:szCs w:val="20"/>
          <w:lang w:val="es-ES"/>
        </w:rPr>
        <w:t>4.</w:t>
      </w:r>
      <w:r w:rsidRPr="002716A3">
        <w:rPr>
          <w:rFonts w:ascii="Cambria" w:hAnsi="Cambria"/>
          <w:sz w:val="20"/>
          <w:szCs w:val="20"/>
          <w:lang w:val="es-ES"/>
        </w:rPr>
        <w:tab/>
        <w:t>El 21 de marz</w:t>
      </w:r>
      <w:r w:rsidR="00B10609">
        <w:rPr>
          <w:rFonts w:ascii="Cambria" w:hAnsi="Cambria"/>
          <w:sz w:val="20"/>
          <w:szCs w:val="20"/>
          <w:lang w:val="es-ES"/>
        </w:rPr>
        <w:t>o de 1975, se interpuso</w:t>
      </w:r>
      <w:r w:rsidRPr="002716A3">
        <w:rPr>
          <w:rFonts w:ascii="Cambria" w:hAnsi="Cambria"/>
          <w:sz w:val="20"/>
          <w:szCs w:val="20"/>
          <w:lang w:val="es-ES"/>
        </w:rPr>
        <w:t xml:space="preserve"> ante el juzgado de Letras de Maipo-Buin una denuncia por Presunta Desgracia de 23 personas detenidas en octubre de 1973</w:t>
      </w:r>
      <w:r w:rsidR="00065F2E">
        <w:rPr>
          <w:rFonts w:ascii="Cambria" w:hAnsi="Cambria"/>
          <w:sz w:val="20"/>
          <w:szCs w:val="20"/>
          <w:lang w:val="es-ES"/>
        </w:rPr>
        <w:t>,</w:t>
      </w:r>
      <w:r w:rsidRPr="002716A3">
        <w:rPr>
          <w:rFonts w:ascii="Cambria" w:hAnsi="Cambria"/>
          <w:sz w:val="20"/>
          <w:szCs w:val="20"/>
          <w:lang w:val="es-ES"/>
        </w:rPr>
        <w:t xml:space="preserve"> cuyo paradero se desconocía, incluyendo la presunta víctima. Durante este proceso, la Secretaria Ejecut</w:t>
      </w:r>
      <w:r w:rsidR="00B10609">
        <w:rPr>
          <w:rFonts w:ascii="Cambria" w:hAnsi="Cambria"/>
          <w:sz w:val="20"/>
          <w:szCs w:val="20"/>
          <w:lang w:val="es-ES"/>
        </w:rPr>
        <w:t>iva Nacional de Detenidos manifestó</w:t>
      </w:r>
      <w:r w:rsidRPr="002716A3">
        <w:rPr>
          <w:rFonts w:ascii="Cambria" w:hAnsi="Cambria"/>
          <w:sz w:val="20"/>
          <w:szCs w:val="20"/>
          <w:lang w:val="es-ES"/>
        </w:rPr>
        <w:t xml:space="preserve"> no tener antecedentes ac</w:t>
      </w:r>
      <w:r w:rsidR="00990EBF">
        <w:rPr>
          <w:rFonts w:ascii="Cambria" w:hAnsi="Cambria"/>
          <w:sz w:val="20"/>
          <w:szCs w:val="20"/>
          <w:lang w:val="es-ES"/>
        </w:rPr>
        <w:t>erca de las personas detenidas</w:t>
      </w:r>
      <w:r w:rsidRPr="002716A3">
        <w:rPr>
          <w:rFonts w:ascii="Cambria" w:hAnsi="Cambria"/>
          <w:sz w:val="20"/>
          <w:szCs w:val="20"/>
          <w:lang w:val="es-ES"/>
        </w:rPr>
        <w:t xml:space="preserve"> y el Institut</w:t>
      </w:r>
      <w:r w:rsidR="00B10609">
        <w:rPr>
          <w:rFonts w:ascii="Cambria" w:hAnsi="Cambria"/>
          <w:sz w:val="20"/>
          <w:szCs w:val="20"/>
          <w:lang w:val="es-ES"/>
        </w:rPr>
        <w:t xml:space="preserve">o Médico Legal </w:t>
      </w:r>
      <w:r w:rsidR="00190B8D">
        <w:rPr>
          <w:rFonts w:ascii="Cambria" w:hAnsi="Cambria"/>
          <w:sz w:val="20"/>
          <w:szCs w:val="20"/>
          <w:lang w:val="es-ES"/>
        </w:rPr>
        <w:t>respondió</w:t>
      </w:r>
      <w:r w:rsidRPr="002716A3">
        <w:rPr>
          <w:rFonts w:ascii="Cambria" w:hAnsi="Cambria"/>
          <w:sz w:val="20"/>
          <w:szCs w:val="20"/>
          <w:lang w:val="es-ES"/>
        </w:rPr>
        <w:t xml:space="preserve"> no </w:t>
      </w:r>
      <w:r w:rsidR="00190B8D">
        <w:rPr>
          <w:rFonts w:ascii="Cambria" w:hAnsi="Cambria"/>
          <w:sz w:val="20"/>
          <w:szCs w:val="20"/>
          <w:lang w:val="es-ES"/>
        </w:rPr>
        <w:t xml:space="preserve">tener constancia de los detenidos </w:t>
      </w:r>
      <w:r w:rsidRPr="002716A3">
        <w:rPr>
          <w:rFonts w:ascii="Cambria" w:hAnsi="Cambria"/>
          <w:sz w:val="20"/>
          <w:szCs w:val="20"/>
          <w:lang w:val="es-ES"/>
        </w:rPr>
        <w:t>en el libro índice de ingresos de cadáveres. En noviembre de 1</w:t>
      </w:r>
      <w:r w:rsidR="00065F2E">
        <w:rPr>
          <w:rFonts w:ascii="Cambria" w:hAnsi="Cambria"/>
          <w:sz w:val="20"/>
          <w:szCs w:val="20"/>
          <w:lang w:val="es-ES"/>
        </w:rPr>
        <w:t>975</w:t>
      </w:r>
      <w:r w:rsidR="00190B8D">
        <w:rPr>
          <w:rFonts w:ascii="Cambria" w:hAnsi="Cambria"/>
          <w:sz w:val="20"/>
          <w:szCs w:val="20"/>
          <w:lang w:val="es-ES"/>
        </w:rPr>
        <w:t xml:space="preserve"> el Tribunal resolvió</w:t>
      </w:r>
      <w:r w:rsidRPr="002716A3">
        <w:rPr>
          <w:rFonts w:ascii="Cambria" w:hAnsi="Cambria"/>
          <w:sz w:val="20"/>
          <w:szCs w:val="20"/>
          <w:lang w:val="es-ES"/>
        </w:rPr>
        <w:t xml:space="preserve"> cerrar el sumario y sobreseer definitivamente la causa.</w:t>
      </w:r>
      <w:r w:rsidR="00855281" w:rsidRPr="00855281">
        <w:rPr>
          <w:lang w:val="es-ES"/>
        </w:rPr>
        <w:t xml:space="preserve"> </w:t>
      </w:r>
      <w:r w:rsidR="00855281" w:rsidRPr="00855281">
        <w:rPr>
          <w:rFonts w:ascii="Cambria" w:hAnsi="Cambria"/>
          <w:sz w:val="20"/>
          <w:szCs w:val="20"/>
          <w:lang w:val="es-ES"/>
        </w:rPr>
        <w:t>El 20 de enero de 1976 la Corte de Apelaciones de Rancagua confirmó e</w:t>
      </w:r>
      <w:r w:rsidR="00990EBF">
        <w:rPr>
          <w:rFonts w:ascii="Cambria" w:hAnsi="Cambria"/>
          <w:sz w:val="20"/>
          <w:szCs w:val="20"/>
          <w:lang w:val="es-ES"/>
        </w:rPr>
        <w:t>l sobreseimiento, pero de carácter</w:t>
      </w:r>
      <w:r w:rsidR="00855281" w:rsidRPr="00855281">
        <w:rPr>
          <w:rFonts w:ascii="Cambria" w:hAnsi="Cambria"/>
          <w:sz w:val="20"/>
          <w:szCs w:val="20"/>
          <w:lang w:val="es-ES"/>
        </w:rPr>
        <w:t xml:space="preserve"> temporal</w:t>
      </w:r>
      <w:r w:rsidR="00855281">
        <w:rPr>
          <w:rFonts w:ascii="Cambria" w:hAnsi="Cambria"/>
          <w:sz w:val="20"/>
          <w:szCs w:val="20"/>
          <w:lang w:val="es-ES"/>
        </w:rPr>
        <w:t>.</w:t>
      </w:r>
      <w:r w:rsidR="00190B8D">
        <w:rPr>
          <w:rFonts w:ascii="Cambria" w:hAnsi="Cambria"/>
          <w:sz w:val="20"/>
          <w:szCs w:val="20"/>
          <w:lang w:val="es-ES"/>
        </w:rPr>
        <w:t xml:space="preserve"> </w:t>
      </w:r>
      <w:r w:rsidRPr="002716A3">
        <w:rPr>
          <w:rFonts w:ascii="Cambria" w:hAnsi="Cambria"/>
          <w:sz w:val="20"/>
          <w:szCs w:val="20"/>
          <w:lang w:val="es-ES"/>
        </w:rPr>
        <w:t>Poste</w:t>
      </w:r>
      <w:r w:rsidR="00190B8D">
        <w:rPr>
          <w:rFonts w:ascii="Cambria" w:hAnsi="Cambria"/>
          <w:sz w:val="20"/>
          <w:szCs w:val="20"/>
          <w:lang w:val="es-ES"/>
        </w:rPr>
        <w:t>riormente, se interpuso</w:t>
      </w:r>
      <w:r w:rsidRPr="002716A3">
        <w:rPr>
          <w:rFonts w:ascii="Cambria" w:hAnsi="Cambria"/>
          <w:sz w:val="20"/>
          <w:szCs w:val="20"/>
          <w:lang w:val="es-ES"/>
        </w:rPr>
        <w:t xml:space="preserve"> una solicitud de </w:t>
      </w:r>
      <w:r w:rsidR="00190B8D" w:rsidRPr="002716A3">
        <w:rPr>
          <w:rFonts w:ascii="Cambria" w:hAnsi="Cambria"/>
          <w:sz w:val="20"/>
          <w:szCs w:val="20"/>
          <w:lang w:val="es-ES"/>
        </w:rPr>
        <w:t>reapertura</w:t>
      </w:r>
      <w:r w:rsidR="00190B8D">
        <w:rPr>
          <w:rFonts w:ascii="Cambria" w:hAnsi="Cambria"/>
          <w:sz w:val="20"/>
          <w:szCs w:val="20"/>
          <w:lang w:val="es-ES"/>
        </w:rPr>
        <w:t xml:space="preserve">, </w:t>
      </w:r>
      <w:r w:rsidR="00190B8D" w:rsidRPr="002716A3">
        <w:rPr>
          <w:rFonts w:ascii="Cambria" w:hAnsi="Cambria"/>
          <w:sz w:val="20"/>
          <w:szCs w:val="20"/>
          <w:lang w:val="es-ES"/>
        </w:rPr>
        <w:t>que</w:t>
      </w:r>
      <w:r w:rsidRPr="002716A3">
        <w:rPr>
          <w:rFonts w:ascii="Cambria" w:hAnsi="Cambria"/>
          <w:sz w:val="20"/>
          <w:szCs w:val="20"/>
          <w:lang w:val="es-ES"/>
        </w:rPr>
        <w:t xml:space="preserve"> fue otorgada el 23 de marzo d</w:t>
      </w:r>
      <w:r w:rsidR="00855281">
        <w:rPr>
          <w:rFonts w:ascii="Cambria" w:hAnsi="Cambria"/>
          <w:sz w:val="20"/>
          <w:szCs w:val="20"/>
          <w:lang w:val="es-ES"/>
        </w:rPr>
        <w:t xml:space="preserve">e 1977, </w:t>
      </w:r>
      <w:r w:rsidR="00190B8D">
        <w:rPr>
          <w:rFonts w:ascii="Cambria" w:hAnsi="Cambria"/>
          <w:sz w:val="20"/>
          <w:szCs w:val="20"/>
          <w:lang w:val="es-ES"/>
        </w:rPr>
        <w:t>fundament</w:t>
      </w:r>
      <w:r w:rsidR="00855281">
        <w:rPr>
          <w:rFonts w:ascii="Cambria" w:hAnsi="Cambria"/>
          <w:sz w:val="20"/>
          <w:szCs w:val="20"/>
          <w:lang w:val="es-ES"/>
        </w:rPr>
        <w:t>ada</w:t>
      </w:r>
      <w:r w:rsidR="00190B8D">
        <w:rPr>
          <w:rFonts w:ascii="Cambria" w:hAnsi="Cambria"/>
          <w:sz w:val="20"/>
          <w:szCs w:val="20"/>
          <w:lang w:val="es-ES"/>
        </w:rPr>
        <w:t xml:space="preserve"> en el hecho </w:t>
      </w:r>
      <w:r w:rsidR="00990EBF">
        <w:rPr>
          <w:rFonts w:ascii="Cambria" w:hAnsi="Cambria"/>
          <w:sz w:val="20"/>
          <w:szCs w:val="20"/>
          <w:lang w:val="es-ES"/>
        </w:rPr>
        <w:t xml:space="preserve">de </w:t>
      </w:r>
      <w:r w:rsidR="00190B8D">
        <w:rPr>
          <w:rFonts w:ascii="Cambria" w:hAnsi="Cambria"/>
          <w:sz w:val="20"/>
          <w:szCs w:val="20"/>
          <w:lang w:val="es-ES"/>
        </w:rPr>
        <w:t>que diez</w:t>
      </w:r>
      <w:r w:rsidRPr="002716A3">
        <w:rPr>
          <w:rFonts w:ascii="Cambria" w:hAnsi="Cambria"/>
          <w:sz w:val="20"/>
          <w:szCs w:val="20"/>
          <w:lang w:val="es-ES"/>
        </w:rPr>
        <w:t xml:space="preserve"> de estas 23 personas, incluyendo</w:t>
      </w:r>
      <w:r w:rsidR="00190B8D">
        <w:rPr>
          <w:rFonts w:ascii="Cambria" w:hAnsi="Cambria"/>
          <w:sz w:val="20"/>
          <w:szCs w:val="20"/>
          <w:lang w:val="es-ES"/>
        </w:rPr>
        <w:t xml:space="preserve"> la presunta víctima, formaban p</w:t>
      </w:r>
      <w:r w:rsidRPr="002716A3">
        <w:rPr>
          <w:rFonts w:ascii="Cambria" w:hAnsi="Cambria"/>
          <w:sz w:val="20"/>
          <w:szCs w:val="20"/>
          <w:lang w:val="es-ES"/>
        </w:rPr>
        <w:t>arte de una nómina de 63 personas de las cuales el gobierno chileno en el 30° periodo de sesiones de</w:t>
      </w:r>
      <w:r w:rsidR="00190B8D">
        <w:rPr>
          <w:rFonts w:ascii="Cambria" w:hAnsi="Cambria"/>
          <w:sz w:val="20"/>
          <w:szCs w:val="20"/>
          <w:lang w:val="es-ES"/>
        </w:rPr>
        <w:t xml:space="preserve"> la ONU en 1975 planteaba</w:t>
      </w:r>
      <w:r w:rsidRPr="002716A3">
        <w:rPr>
          <w:rFonts w:ascii="Cambria" w:hAnsi="Cambria"/>
          <w:sz w:val="20"/>
          <w:szCs w:val="20"/>
          <w:lang w:val="es-ES"/>
        </w:rPr>
        <w:t xml:space="preserve"> que no eran “detenidos desaparecidos,” sino que eran personas muertas cuyos cadáveres estaban consignados en los libros índices de ingresos del Instituto Médico Legal. Esta </w:t>
      </w:r>
      <w:r w:rsidR="00190B8D">
        <w:rPr>
          <w:rFonts w:ascii="Cambria" w:hAnsi="Cambria"/>
          <w:sz w:val="20"/>
          <w:szCs w:val="20"/>
          <w:lang w:val="es-ES"/>
        </w:rPr>
        <w:t>lista de 63 personas estaba incluida</w:t>
      </w:r>
      <w:r w:rsidRPr="002716A3">
        <w:rPr>
          <w:rFonts w:ascii="Cambria" w:hAnsi="Cambria"/>
          <w:sz w:val="20"/>
          <w:szCs w:val="20"/>
          <w:lang w:val="es-ES"/>
        </w:rPr>
        <w:t xml:space="preserve"> en el “Informe Sobre la Situación Actual de Derechos Humanos en Chile”</w:t>
      </w:r>
      <w:r w:rsidR="00855281">
        <w:rPr>
          <w:rFonts w:ascii="Cambria" w:hAnsi="Cambria"/>
          <w:sz w:val="20"/>
          <w:szCs w:val="20"/>
          <w:lang w:val="es-ES"/>
        </w:rPr>
        <w:t>.</w:t>
      </w:r>
      <w:r w:rsidRPr="002716A3">
        <w:rPr>
          <w:rFonts w:ascii="Cambria" w:hAnsi="Cambria"/>
          <w:sz w:val="20"/>
          <w:szCs w:val="20"/>
          <w:lang w:val="es-ES"/>
        </w:rPr>
        <w:t xml:space="preserve"> </w:t>
      </w:r>
      <w:r w:rsidR="00855281" w:rsidRPr="002716A3">
        <w:rPr>
          <w:rFonts w:ascii="Cambria" w:hAnsi="Cambria"/>
          <w:sz w:val="20"/>
          <w:szCs w:val="20"/>
          <w:lang w:val="es-ES"/>
        </w:rPr>
        <w:t>El 3 de abril de 1979</w:t>
      </w:r>
      <w:r w:rsidR="00855281">
        <w:rPr>
          <w:rFonts w:ascii="Cambria" w:hAnsi="Cambria"/>
          <w:sz w:val="20"/>
          <w:szCs w:val="20"/>
          <w:lang w:val="es-ES"/>
        </w:rPr>
        <w:t xml:space="preserve">, se designó </w:t>
      </w:r>
      <w:r w:rsidR="007643E0">
        <w:rPr>
          <w:rFonts w:ascii="Cambria" w:hAnsi="Cambria"/>
          <w:sz w:val="20"/>
          <w:szCs w:val="20"/>
          <w:lang w:val="es-ES"/>
        </w:rPr>
        <w:t>a un</w:t>
      </w:r>
      <w:r w:rsidR="00855281" w:rsidRPr="002716A3">
        <w:rPr>
          <w:rFonts w:ascii="Cambria" w:hAnsi="Cambria"/>
          <w:sz w:val="20"/>
          <w:szCs w:val="20"/>
          <w:lang w:val="es-ES"/>
        </w:rPr>
        <w:t xml:space="preserve"> Ministro de la Corte de Apelaciones de</w:t>
      </w:r>
      <w:r w:rsidR="00855281">
        <w:rPr>
          <w:rFonts w:ascii="Cambria" w:hAnsi="Cambria"/>
          <w:sz w:val="20"/>
          <w:szCs w:val="20"/>
          <w:lang w:val="es-ES"/>
        </w:rPr>
        <w:t xml:space="preserve"> Rancagua </w:t>
      </w:r>
      <w:r w:rsidR="00855281" w:rsidRPr="002716A3">
        <w:rPr>
          <w:rFonts w:ascii="Cambria" w:hAnsi="Cambria"/>
          <w:sz w:val="20"/>
          <w:szCs w:val="20"/>
          <w:lang w:val="es-ES"/>
        </w:rPr>
        <w:t>para seguir conociendo d</w:t>
      </w:r>
      <w:r w:rsidR="007643E0">
        <w:rPr>
          <w:rFonts w:ascii="Cambria" w:hAnsi="Cambria"/>
          <w:sz w:val="20"/>
          <w:szCs w:val="20"/>
          <w:lang w:val="es-ES"/>
        </w:rPr>
        <w:t>e la causa quien ordenó pe</w:t>
      </w:r>
      <w:r w:rsidRPr="002716A3">
        <w:rPr>
          <w:rFonts w:ascii="Cambria" w:hAnsi="Cambria"/>
          <w:sz w:val="20"/>
          <w:szCs w:val="20"/>
          <w:lang w:val="es-ES"/>
        </w:rPr>
        <w:t xml:space="preserve">ricias orientadas a esclarecer esta </w:t>
      </w:r>
      <w:r w:rsidRPr="002716A3">
        <w:rPr>
          <w:rFonts w:ascii="Cambria" w:hAnsi="Cambria"/>
          <w:sz w:val="20"/>
          <w:szCs w:val="20"/>
          <w:lang w:val="es-ES"/>
        </w:rPr>
        <w:lastRenderedPageBreak/>
        <w:t>contradicción. En agosto de</w:t>
      </w:r>
      <w:r w:rsidR="007643E0">
        <w:rPr>
          <w:rFonts w:ascii="Cambria" w:hAnsi="Cambria"/>
          <w:sz w:val="20"/>
          <w:szCs w:val="20"/>
          <w:lang w:val="es-ES"/>
        </w:rPr>
        <w:t xml:space="preserve"> 1979, este Ministro fue</w:t>
      </w:r>
      <w:r w:rsidRPr="002716A3">
        <w:rPr>
          <w:rFonts w:ascii="Cambria" w:hAnsi="Cambria"/>
          <w:sz w:val="20"/>
          <w:szCs w:val="20"/>
          <w:lang w:val="es-ES"/>
        </w:rPr>
        <w:t xml:space="preserve"> declarado incompetente para seguir investigando la causa</w:t>
      </w:r>
      <w:r w:rsidR="00990EBF">
        <w:rPr>
          <w:rFonts w:ascii="Cambria" w:hAnsi="Cambria"/>
          <w:sz w:val="20"/>
          <w:szCs w:val="20"/>
          <w:lang w:val="es-ES"/>
        </w:rPr>
        <w:t>,</w:t>
      </w:r>
      <w:r w:rsidRPr="002716A3">
        <w:rPr>
          <w:rFonts w:ascii="Cambria" w:hAnsi="Cambria"/>
          <w:sz w:val="20"/>
          <w:szCs w:val="20"/>
          <w:lang w:val="es-ES"/>
        </w:rPr>
        <w:t xml:space="preserve"> por haberse creado recientemente la Corte de Apelaciones Presidente Aguirre Cerda a cuya jurisdicción correspondía el Juzgado de Buin-Maipo. Al moment</w:t>
      </w:r>
      <w:r w:rsidR="007643E0">
        <w:rPr>
          <w:rFonts w:ascii="Cambria" w:hAnsi="Cambria"/>
          <w:sz w:val="20"/>
          <w:szCs w:val="20"/>
          <w:lang w:val="es-ES"/>
        </w:rPr>
        <w:t>o de su</w:t>
      </w:r>
      <w:r w:rsidR="00065F2E">
        <w:rPr>
          <w:rFonts w:ascii="Cambria" w:hAnsi="Cambria"/>
          <w:sz w:val="20"/>
          <w:szCs w:val="20"/>
          <w:lang w:val="es-ES"/>
        </w:rPr>
        <w:t xml:space="preserve"> incompetencia, el Ministro dejó</w:t>
      </w:r>
      <w:r w:rsidRPr="002716A3">
        <w:rPr>
          <w:rFonts w:ascii="Cambria" w:hAnsi="Cambria"/>
          <w:sz w:val="20"/>
          <w:szCs w:val="20"/>
          <w:lang w:val="es-ES"/>
        </w:rPr>
        <w:t xml:space="preserve"> establecida la falsedad de la </w:t>
      </w:r>
      <w:r w:rsidR="007643E0">
        <w:rPr>
          <w:rFonts w:ascii="Cambria" w:hAnsi="Cambria"/>
          <w:sz w:val="20"/>
          <w:szCs w:val="20"/>
          <w:lang w:val="es-ES"/>
        </w:rPr>
        <w:t>nómina empleada por el gobierno</w:t>
      </w:r>
      <w:r w:rsidRPr="002716A3">
        <w:rPr>
          <w:rFonts w:ascii="Cambria" w:hAnsi="Cambria"/>
          <w:sz w:val="20"/>
          <w:szCs w:val="20"/>
          <w:lang w:val="es-ES"/>
        </w:rPr>
        <w:t xml:space="preserve"> chileno en su “Informe Sobre la Situa</w:t>
      </w:r>
      <w:r w:rsidR="007643E0">
        <w:rPr>
          <w:rFonts w:ascii="Cambria" w:hAnsi="Cambria"/>
          <w:sz w:val="20"/>
          <w:szCs w:val="20"/>
          <w:lang w:val="es-ES"/>
        </w:rPr>
        <w:t>ción Actual de Derechos Humanos</w:t>
      </w:r>
      <w:r w:rsidRPr="002716A3">
        <w:rPr>
          <w:rFonts w:ascii="Cambria" w:hAnsi="Cambria"/>
          <w:sz w:val="20"/>
          <w:szCs w:val="20"/>
          <w:lang w:val="es-ES"/>
        </w:rPr>
        <w:t>”</w:t>
      </w:r>
      <w:r w:rsidR="007643E0">
        <w:rPr>
          <w:rFonts w:ascii="Cambria" w:hAnsi="Cambria"/>
          <w:sz w:val="20"/>
          <w:szCs w:val="20"/>
          <w:lang w:val="es-ES"/>
        </w:rPr>
        <w:t>. E</w:t>
      </w:r>
      <w:r w:rsidRPr="002716A3">
        <w:rPr>
          <w:rFonts w:ascii="Cambria" w:hAnsi="Cambria"/>
          <w:sz w:val="20"/>
          <w:szCs w:val="20"/>
          <w:lang w:val="es-ES"/>
        </w:rPr>
        <w:t>l 17 de octubre de 1980, los antecedentes fueron definitivamente remitidos a la Fiscalía Militar</w:t>
      </w:r>
      <w:r w:rsidR="007643E0">
        <w:rPr>
          <w:rFonts w:ascii="Cambria" w:hAnsi="Cambria"/>
          <w:sz w:val="20"/>
          <w:szCs w:val="20"/>
          <w:lang w:val="es-ES"/>
        </w:rPr>
        <w:t xml:space="preserve"> por inhibitoria de jurisdicción</w:t>
      </w:r>
      <w:r w:rsidR="00E0654F">
        <w:rPr>
          <w:rFonts w:ascii="Cambria" w:hAnsi="Cambria"/>
          <w:sz w:val="20"/>
          <w:szCs w:val="20"/>
          <w:lang w:val="es-ES"/>
        </w:rPr>
        <w:t>, ya que las denuncias contenidas en la causa adjudicaban la autoría a personal de las Fuerzas Armadas. E</w:t>
      </w:r>
      <w:r w:rsidRPr="002716A3">
        <w:rPr>
          <w:rFonts w:ascii="Cambria" w:hAnsi="Cambria"/>
          <w:sz w:val="20"/>
          <w:szCs w:val="20"/>
          <w:lang w:val="es-ES"/>
        </w:rPr>
        <w:t>l 24 de mayo de 1982</w:t>
      </w:r>
      <w:r w:rsidR="00E0654F">
        <w:rPr>
          <w:rFonts w:ascii="Cambria" w:hAnsi="Cambria"/>
          <w:sz w:val="20"/>
          <w:szCs w:val="20"/>
          <w:lang w:val="es-ES"/>
        </w:rPr>
        <w:t xml:space="preserve"> la causa fue sobreseída</w:t>
      </w:r>
      <w:r w:rsidRPr="002716A3">
        <w:rPr>
          <w:rFonts w:ascii="Cambria" w:hAnsi="Cambria"/>
          <w:sz w:val="20"/>
          <w:szCs w:val="20"/>
          <w:lang w:val="es-ES"/>
        </w:rPr>
        <w:t xml:space="preserve"> temporalmente</w:t>
      </w:r>
      <w:r w:rsidR="00E0654F">
        <w:rPr>
          <w:rFonts w:ascii="Cambria" w:hAnsi="Cambria"/>
          <w:sz w:val="20"/>
          <w:szCs w:val="20"/>
          <w:lang w:val="es-ES"/>
        </w:rPr>
        <w:t xml:space="preserve">. En marzo de 1984 la Corte Marcial revocó el sobreseimiento y ordenó diligencias para el avance de la investigación; durante 1985 declararon 26 Oficiales y Suboficiales de la Escuela de Infantería, todos negaron su participación en operativos en </w:t>
      </w:r>
      <w:proofErr w:type="spellStart"/>
      <w:r w:rsidR="00E0654F">
        <w:rPr>
          <w:rFonts w:ascii="Cambria" w:hAnsi="Cambria"/>
          <w:sz w:val="20"/>
          <w:szCs w:val="20"/>
          <w:lang w:val="es-ES"/>
        </w:rPr>
        <w:t>Paine</w:t>
      </w:r>
      <w:proofErr w:type="spellEnd"/>
      <w:r w:rsidR="00E0654F">
        <w:rPr>
          <w:rFonts w:ascii="Cambria" w:hAnsi="Cambria"/>
          <w:sz w:val="20"/>
          <w:szCs w:val="20"/>
          <w:lang w:val="es-ES"/>
        </w:rPr>
        <w:t xml:space="preserve"> y sus alrededores. El 22 de noviembre de 1985 el Fiscal Militar solicitó la aplicación de la Ley de Amnistía, y el Juez Militar sobreseyó la causa total y definitivamente por encontrarse extinguida la responsabilidad penal de las personas presuntamente inculpadas. E</w:t>
      </w:r>
      <w:r w:rsidRPr="002716A3">
        <w:rPr>
          <w:rFonts w:ascii="Cambria" w:hAnsi="Cambria"/>
          <w:sz w:val="20"/>
          <w:szCs w:val="20"/>
          <w:lang w:val="es-ES"/>
        </w:rPr>
        <w:t>n febrero de 1992</w:t>
      </w:r>
      <w:r w:rsidR="00E0654F">
        <w:rPr>
          <w:rFonts w:ascii="Cambria" w:hAnsi="Cambria"/>
          <w:sz w:val="20"/>
          <w:szCs w:val="20"/>
          <w:lang w:val="es-ES"/>
        </w:rPr>
        <w:t xml:space="preserve">, </w:t>
      </w:r>
      <w:r w:rsidRPr="002716A3">
        <w:rPr>
          <w:rFonts w:ascii="Cambria" w:hAnsi="Cambria"/>
          <w:sz w:val="20"/>
          <w:szCs w:val="20"/>
          <w:lang w:val="es-ES"/>
        </w:rPr>
        <w:t>la Corte Marcial</w:t>
      </w:r>
      <w:r w:rsidR="00E0654F">
        <w:rPr>
          <w:rFonts w:ascii="Cambria" w:hAnsi="Cambria"/>
          <w:sz w:val="20"/>
          <w:szCs w:val="20"/>
          <w:lang w:val="es-ES"/>
        </w:rPr>
        <w:t xml:space="preserve"> revocó dicha resolución e instruyo</w:t>
      </w:r>
      <w:r w:rsidRPr="002716A3">
        <w:rPr>
          <w:rFonts w:ascii="Cambria" w:hAnsi="Cambria"/>
          <w:sz w:val="20"/>
          <w:szCs w:val="20"/>
          <w:lang w:val="es-ES"/>
        </w:rPr>
        <w:t xml:space="preserve"> que la causa volvi</w:t>
      </w:r>
      <w:r w:rsidR="00E0654F">
        <w:rPr>
          <w:rFonts w:ascii="Cambria" w:hAnsi="Cambria"/>
          <w:sz w:val="20"/>
          <w:szCs w:val="20"/>
          <w:lang w:val="es-ES"/>
        </w:rPr>
        <w:t>era a estado de sumario,</w:t>
      </w:r>
      <w:r w:rsidRPr="002716A3">
        <w:rPr>
          <w:rFonts w:ascii="Cambria" w:hAnsi="Cambria"/>
          <w:sz w:val="20"/>
          <w:szCs w:val="20"/>
          <w:lang w:val="es-ES"/>
        </w:rPr>
        <w:t xml:space="preserve"> ordena</w:t>
      </w:r>
      <w:r w:rsidR="00E0654F">
        <w:rPr>
          <w:rFonts w:ascii="Cambria" w:hAnsi="Cambria"/>
          <w:sz w:val="20"/>
          <w:szCs w:val="20"/>
          <w:lang w:val="es-ES"/>
        </w:rPr>
        <w:t>n</w:t>
      </w:r>
      <w:r w:rsidRPr="002716A3">
        <w:rPr>
          <w:rFonts w:ascii="Cambria" w:hAnsi="Cambria"/>
          <w:sz w:val="20"/>
          <w:szCs w:val="20"/>
          <w:lang w:val="es-ES"/>
        </w:rPr>
        <w:t>do la diligencia de la exhumación de las 6 tumbas en el Patio 29. E</w:t>
      </w:r>
      <w:r w:rsidR="00E0654F">
        <w:rPr>
          <w:rFonts w:ascii="Cambria" w:hAnsi="Cambria"/>
          <w:sz w:val="20"/>
          <w:szCs w:val="20"/>
          <w:lang w:val="es-ES"/>
        </w:rPr>
        <w:t>n septiembre de 1991,</w:t>
      </w:r>
      <w:r w:rsidR="00990EBF">
        <w:rPr>
          <w:rFonts w:ascii="Cambria" w:hAnsi="Cambria"/>
          <w:sz w:val="20"/>
          <w:szCs w:val="20"/>
          <w:lang w:val="es-ES"/>
        </w:rPr>
        <w:t xml:space="preserve"> en el marco de la causa 4449-AF del 22 Juzgado del Crimen de Santiago,</w:t>
      </w:r>
      <w:r w:rsidR="00E0654F">
        <w:rPr>
          <w:rFonts w:ascii="Cambria" w:hAnsi="Cambria"/>
          <w:sz w:val="20"/>
          <w:szCs w:val="20"/>
          <w:lang w:val="es-ES"/>
        </w:rPr>
        <w:t xml:space="preserve"> se procedió</w:t>
      </w:r>
      <w:r w:rsidRPr="002716A3">
        <w:rPr>
          <w:rFonts w:ascii="Cambria" w:hAnsi="Cambria"/>
          <w:sz w:val="20"/>
          <w:szCs w:val="20"/>
          <w:lang w:val="es-ES"/>
        </w:rPr>
        <w:t xml:space="preserve"> a la exhumación de 108 tumbas en el Patio 29 y el peticionario indica que las osamentas extraídas se encuentran en el Instituto Médico Legal sometida</w:t>
      </w:r>
      <w:r w:rsidR="00C93EC8">
        <w:rPr>
          <w:rFonts w:ascii="Cambria" w:hAnsi="Cambria"/>
          <w:sz w:val="20"/>
          <w:szCs w:val="20"/>
          <w:lang w:val="es-ES"/>
        </w:rPr>
        <w:t xml:space="preserve">s a proceso de identificación. </w:t>
      </w:r>
      <w:r w:rsidR="00C93EC8" w:rsidRPr="000D6D00">
        <w:rPr>
          <w:rFonts w:ascii="Cambria" w:hAnsi="Cambria"/>
          <w:sz w:val="20"/>
          <w:szCs w:val="20"/>
          <w:lang w:val="es-ES"/>
        </w:rPr>
        <w:t xml:space="preserve">A la fecha </w:t>
      </w:r>
      <w:r w:rsidR="00C93EC8">
        <w:rPr>
          <w:rFonts w:ascii="Cambria" w:hAnsi="Cambria"/>
          <w:sz w:val="20"/>
          <w:szCs w:val="20"/>
          <w:lang w:val="es-ES"/>
        </w:rPr>
        <w:t xml:space="preserve">de publicación </w:t>
      </w:r>
      <w:r w:rsidR="00C93EC8" w:rsidRPr="000D6D00">
        <w:rPr>
          <w:rFonts w:ascii="Cambria" w:hAnsi="Cambria"/>
          <w:sz w:val="20"/>
          <w:szCs w:val="20"/>
          <w:lang w:val="es-ES"/>
        </w:rPr>
        <w:t xml:space="preserve">del Informe </w:t>
      </w:r>
      <w:proofErr w:type="spellStart"/>
      <w:r w:rsidR="00C93EC8" w:rsidRPr="000D6D00">
        <w:rPr>
          <w:rFonts w:ascii="Cambria" w:hAnsi="Cambria"/>
          <w:sz w:val="20"/>
          <w:szCs w:val="20"/>
          <w:lang w:val="es-ES"/>
        </w:rPr>
        <w:t>Rettig</w:t>
      </w:r>
      <w:proofErr w:type="spellEnd"/>
      <w:r w:rsidR="00C93EC8">
        <w:rPr>
          <w:rFonts w:ascii="Cambria" w:hAnsi="Cambria"/>
          <w:sz w:val="20"/>
          <w:szCs w:val="20"/>
          <w:lang w:val="es-ES"/>
        </w:rPr>
        <w:t xml:space="preserve">, en </w:t>
      </w:r>
      <w:r w:rsidR="00C93EC8" w:rsidRPr="000D6D00">
        <w:rPr>
          <w:rFonts w:ascii="Cambria" w:hAnsi="Cambria"/>
          <w:sz w:val="20"/>
          <w:szCs w:val="20"/>
          <w:lang w:val="es-ES"/>
        </w:rPr>
        <w:t>1992</w:t>
      </w:r>
      <w:r w:rsidR="00C93EC8">
        <w:rPr>
          <w:rFonts w:ascii="Cambria" w:hAnsi="Cambria"/>
          <w:sz w:val="20"/>
          <w:szCs w:val="20"/>
          <w:lang w:val="es-ES"/>
        </w:rPr>
        <w:t>,</w:t>
      </w:r>
      <w:r w:rsidR="00C93EC8" w:rsidRPr="000D6D00">
        <w:rPr>
          <w:rFonts w:ascii="Cambria" w:hAnsi="Cambria"/>
          <w:sz w:val="20"/>
          <w:szCs w:val="20"/>
          <w:lang w:val="es-ES"/>
        </w:rPr>
        <w:t xml:space="preserve"> no</w:t>
      </w:r>
      <w:r w:rsidR="00C93EC8">
        <w:rPr>
          <w:rFonts w:ascii="Cambria" w:hAnsi="Cambria"/>
          <w:sz w:val="20"/>
          <w:szCs w:val="20"/>
          <w:lang w:val="es-ES"/>
        </w:rPr>
        <w:t xml:space="preserve"> se</w:t>
      </w:r>
      <w:r w:rsidR="00C93EC8" w:rsidRPr="000D6D00">
        <w:rPr>
          <w:rFonts w:ascii="Cambria" w:hAnsi="Cambria"/>
          <w:sz w:val="20"/>
          <w:szCs w:val="20"/>
          <w:lang w:val="es-ES"/>
        </w:rPr>
        <w:t xml:space="preserve"> había identificad</w:t>
      </w:r>
      <w:r w:rsidR="00C93EC8">
        <w:rPr>
          <w:rFonts w:ascii="Cambria" w:hAnsi="Cambria"/>
          <w:sz w:val="20"/>
          <w:szCs w:val="20"/>
          <w:lang w:val="es-ES"/>
        </w:rPr>
        <w:t>o a la presunta víctima</w:t>
      </w:r>
      <w:r w:rsidR="00C93EC8" w:rsidRPr="000D6D00">
        <w:rPr>
          <w:rFonts w:ascii="Cambria" w:hAnsi="Cambria"/>
          <w:sz w:val="20"/>
          <w:szCs w:val="20"/>
          <w:lang w:val="es-ES"/>
        </w:rPr>
        <w:t>.</w:t>
      </w:r>
    </w:p>
    <w:p w:rsidR="0078344A" w:rsidRDefault="005833DA" w:rsidP="0078344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5.</w:t>
      </w:r>
      <w:r>
        <w:rPr>
          <w:rFonts w:ascii="Cambria" w:hAnsi="Cambria"/>
          <w:sz w:val="20"/>
          <w:szCs w:val="20"/>
          <w:lang w:val="es-ES"/>
        </w:rPr>
        <w:tab/>
        <w:t>El 2 de marzo de 2000 se inició la causa civil ante</w:t>
      </w:r>
      <w:r w:rsidRPr="005833DA">
        <w:rPr>
          <w:rFonts w:ascii="Cambria" w:hAnsi="Cambria"/>
          <w:sz w:val="20"/>
          <w:szCs w:val="20"/>
          <w:lang w:val="es-ES"/>
        </w:rPr>
        <w:t xml:space="preserve"> el </w:t>
      </w:r>
      <w:r>
        <w:rPr>
          <w:rFonts w:ascii="Cambria" w:hAnsi="Cambria"/>
          <w:sz w:val="20"/>
          <w:szCs w:val="20"/>
          <w:lang w:val="es-ES"/>
        </w:rPr>
        <w:t>30</w:t>
      </w:r>
      <w:r>
        <w:rPr>
          <w:rFonts w:ascii="Cambria" w:hAnsi="Cambria"/>
          <w:sz w:val="20"/>
          <w:szCs w:val="20"/>
          <w:vertAlign w:val="superscript"/>
          <w:lang w:val="es-ES"/>
        </w:rPr>
        <w:t>o</w:t>
      </w:r>
      <w:r>
        <w:rPr>
          <w:rFonts w:ascii="Cambria" w:hAnsi="Cambria"/>
          <w:sz w:val="20"/>
          <w:szCs w:val="20"/>
          <w:lang w:val="es-ES"/>
        </w:rPr>
        <w:t xml:space="preserve"> </w:t>
      </w:r>
      <w:r w:rsidRPr="005833DA">
        <w:rPr>
          <w:rFonts w:ascii="Cambria" w:hAnsi="Cambria"/>
          <w:sz w:val="20"/>
          <w:szCs w:val="20"/>
          <w:lang w:val="es-ES"/>
        </w:rPr>
        <w:t>Juzgado Civil de Santiag</w:t>
      </w:r>
      <w:r>
        <w:rPr>
          <w:rFonts w:ascii="Cambria" w:hAnsi="Cambria"/>
          <w:sz w:val="20"/>
          <w:szCs w:val="20"/>
          <w:lang w:val="es-ES"/>
        </w:rPr>
        <w:t>o, cuya sentencia se dictó el 29 de mayo de 2002</w:t>
      </w:r>
      <w:r w:rsidRPr="005833DA">
        <w:rPr>
          <w:rFonts w:ascii="Cambria" w:hAnsi="Cambria"/>
          <w:sz w:val="20"/>
          <w:szCs w:val="20"/>
          <w:lang w:val="es-ES"/>
        </w:rPr>
        <w:t xml:space="preserve"> denegando la pretensión de los familiares de la presunta víctima a una indemnización por el daño, en razón de la prescripción de las acciones civil</w:t>
      </w:r>
      <w:r>
        <w:rPr>
          <w:rFonts w:ascii="Cambria" w:hAnsi="Cambria"/>
          <w:sz w:val="20"/>
          <w:szCs w:val="20"/>
          <w:lang w:val="es-ES"/>
        </w:rPr>
        <w:t>es alegadas. En sentencia del 19 de julio de 2007</w:t>
      </w:r>
      <w:r w:rsidRPr="005833DA">
        <w:rPr>
          <w:rFonts w:ascii="Cambria" w:hAnsi="Cambria"/>
          <w:sz w:val="20"/>
          <w:szCs w:val="20"/>
          <w:lang w:val="es-ES"/>
        </w:rPr>
        <w:t xml:space="preserve"> la Corte de Apelaciones de Santiago confirmó la</w:t>
      </w:r>
      <w:r w:rsidR="008138B3">
        <w:rPr>
          <w:rFonts w:ascii="Cambria" w:hAnsi="Cambria"/>
          <w:sz w:val="20"/>
          <w:szCs w:val="20"/>
          <w:lang w:val="es-ES"/>
        </w:rPr>
        <w:t xml:space="preserve"> sentencia de primera instancia, destacando</w:t>
      </w:r>
      <w:r w:rsidR="008138B3" w:rsidRPr="008138B3">
        <w:rPr>
          <w:rFonts w:ascii="Cambria" w:hAnsi="Cambria"/>
          <w:sz w:val="20"/>
          <w:szCs w:val="20"/>
          <w:lang w:val="es-ES"/>
        </w:rPr>
        <w:t xml:space="preserve"> que “</w:t>
      </w:r>
      <w:r w:rsidR="008138B3" w:rsidRPr="00065F2E">
        <w:rPr>
          <w:rFonts w:ascii="Cambria" w:hAnsi="Cambria"/>
          <w:i/>
          <w:sz w:val="20"/>
          <w:szCs w:val="20"/>
          <w:lang w:val="es-ES"/>
        </w:rPr>
        <w:t>si bien es cierto, en causas anteriores sobre igual materia han estimado imprescriptible la acción civil derivada de sucesos de aquellos que se denominan de lesa humanidad, han optado por vari</w:t>
      </w:r>
      <w:r w:rsidR="00F73D7E" w:rsidRPr="00065F2E">
        <w:rPr>
          <w:rFonts w:ascii="Cambria" w:hAnsi="Cambria"/>
          <w:i/>
          <w:sz w:val="20"/>
          <w:szCs w:val="20"/>
          <w:lang w:val="es-ES"/>
        </w:rPr>
        <w:t>ar el criterio, en virtud de lo</w:t>
      </w:r>
      <w:r w:rsidR="008138B3" w:rsidRPr="00065F2E">
        <w:rPr>
          <w:rFonts w:ascii="Cambria" w:hAnsi="Cambria"/>
          <w:i/>
          <w:sz w:val="20"/>
          <w:szCs w:val="20"/>
          <w:lang w:val="es-ES"/>
        </w:rPr>
        <w:t xml:space="preserve"> que dispone el artículo 2497 del Código Civil…</w:t>
      </w:r>
      <w:r w:rsidR="008138B3" w:rsidRPr="008138B3">
        <w:rPr>
          <w:rFonts w:ascii="Cambria" w:hAnsi="Cambria"/>
          <w:sz w:val="20"/>
          <w:szCs w:val="20"/>
          <w:lang w:val="es-ES"/>
        </w:rPr>
        <w:t>”</w:t>
      </w:r>
      <w:r w:rsidR="008138B3">
        <w:rPr>
          <w:rFonts w:ascii="Cambria" w:hAnsi="Cambria"/>
          <w:sz w:val="20"/>
          <w:szCs w:val="20"/>
          <w:lang w:val="es-ES"/>
        </w:rPr>
        <w:t>.</w:t>
      </w:r>
      <w:r w:rsidRPr="005833DA">
        <w:rPr>
          <w:rFonts w:ascii="Cambria" w:hAnsi="Cambria"/>
          <w:sz w:val="20"/>
          <w:szCs w:val="20"/>
          <w:lang w:val="es-ES"/>
        </w:rPr>
        <w:t xml:space="preserve"> Contra este fa</w:t>
      </w:r>
      <w:r w:rsidR="008138B3">
        <w:rPr>
          <w:rFonts w:ascii="Cambria" w:hAnsi="Cambria"/>
          <w:sz w:val="20"/>
          <w:szCs w:val="20"/>
          <w:lang w:val="es-ES"/>
        </w:rPr>
        <w:t>llo la parte demandante interpuso recurso</w:t>
      </w:r>
      <w:r w:rsidRPr="005833DA">
        <w:rPr>
          <w:rFonts w:ascii="Cambria" w:hAnsi="Cambria"/>
          <w:sz w:val="20"/>
          <w:szCs w:val="20"/>
          <w:lang w:val="es-ES"/>
        </w:rPr>
        <w:t xml:space="preserve"> de casaci</w:t>
      </w:r>
      <w:r w:rsidR="008138B3">
        <w:rPr>
          <w:rFonts w:ascii="Cambria" w:hAnsi="Cambria"/>
          <w:sz w:val="20"/>
          <w:szCs w:val="20"/>
          <w:lang w:val="es-ES"/>
        </w:rPr>
        <w:t>ón ante la Corte Suprema, y el 26 de mayo de 2009</w:t>
      </w:r>
      <w:r w:rsidRPr="005833DA">
        <w:rPr>
          <w:rFonts w:ascii="Cambria" w:hAnsi="Cambria"/>
          <w:sz w:val="20"/>
          <w:szCs w:val="20"/>
          <w:lang w:val="es-ES"/>
        </w:rPr>
        <w:t xml:space="preserve"> dicho recurso fue rechazado por la Corte, </w:t>
      </w:r>
      <w:r w:rsidR="008138B3">
        <w:rPr>
          <w:rFonts w:ascii="Cambria" w:hAnsi="Cambria"/>
          <w:sz w:val="20"/>
          <w:szCs w:val="20"/>
          <w:lang w:val="es-ES"/>
        </w:rPr>
        <w:t>considerando</w:t>
      </w:r>
      <w:r w:rsidR="008138B3" w:rsidRPr="008138B3">
        <w:rPr>
          <w:rFonts w:ascii="Cambria" w:hAnsi="Cambria"/>
          <w:sz w:val="20"/>
          <w:szCs w:val="20"/>
          <w:lang w:val="es-ES"/>
        </w:rPr>
        <w:t xml:space="preserve"> que las pretensiones de las víctimas se basa</w:t>
      </w:r>
      <w:r w:rsidR="00730DA9">
        <w:rPr>
          <w:rFonts w:ascii="Cambria" w:hAnsi="Cambria"/>
          <w:sz w:val="20"/>
          <w:szCs w:val="20"/>
          <w:lang w:val="es-ES"/>
        </w:rPr>
        <w:t>ba</w:t>
      </w:r>
      <w:r w:rsidR="008138B3" w:rsidRPr="008138B3">
        <w:rPr>
          <w:rFonts w:ascii="Cambria" w:hAnsi="Cambria"/>
          <w:sz w:val="20"/>
          <w:szCs w:val="20"/>
          <w:lang w:val="es-ES"/>
        </w:rPr>
        <w:t>n en acciones ya prescritas según las reglas del derecho civil chileno</w:t>
      </w:r>
      <w:r w:rsidR="008138B3">
        <w:rPr>
          <w:rFonts w:ascii="Cambria" w:hAnsi="Cambria"/>
          <w:sz w:val="20"/>
          <w:szCs w:val="20"/>
          <w:lang w:val="es-ES"/>
        </w:rPr>
        <w:t>.</w:t>
      </w:r>
      <w:r w:rsidR="0078344A" w:rsidRPr="0078344A">
        <w:rPr>
          <w:rFonts w:ascii="Cambria" w:hAnsi="Cambria"/>
          <w:sz w:val="20"/>
          <w:szCs w:val="20"/>
          <w:lang w:val="es-ES"/>
        </w:rPr>
        <w:t xml:space="preserve"> El </w:t>
      </w:r>
      <w:r w:rsidR="008138B3">
        <w:rPr>
          <w:rFonts w:ascii="Cambria" w:hAnsi="Cambria"/>
          <w:sz w:val="20"/>
          <w:szCs w:val="20"/>
          <w:lang w:val="es-ES"/>
        </w:rPr>
        <w:t>11 de junio de 2009</w:t>
      </w:r>
      <w:r w:rsidR="0078344A" w:rsidRPr="0078344A">
        <w:rPr>
          <w:rFonts w:ascii="Cambria" w:hAnsi="Cambria"/>
          <w:sz w:val="20"/>
          <w:szCs w:val="20"/>
          <w:lang w:val="es-ES"/>
        </w:rPr>
        <w:t xml:space="preserve">, se dictó auto de “cúmplase” por </w:t>
      </w:r>
      <w:r w:rsidR="008138B3" w:rsidRPr="005833DA">
        <w:rPr>
          <w:rFonts w:ascii="Cambria" w:hAnsi="Cambria"/>
          <w:sz w:val="20"/>
          <w:szCs w:val="20"/>
          <w:lang w:val="es-ES"/>
        </w:rPr>
        <w:t>parte del Juzgado Civil de primera instancia</w:t>
      </w:r>
      <w:r w:rsidR="0078344A" w:rsidRPr="0078344A">
        <w:rPr>
          <w:rFonts w:ascii="Cambria" w:hAnsi="Cambria"/>
          <w:sz w:val="20"/>
          <w:szCs w:val="20"/>
          <w:lang w:val="es-ES"/>
        </w:rPr>
        <w:t>, dando al fallo de la Corte Suprema el carácter</w:t>
      </w:r>
      <w:r w:rsidR="000D1860">
        <w:rPr>
          <w:rFonts w:ascii="Cambria" w:hAnsi="Cambria"/>
          <w:sz w:val="20"/>
          <w:szCs w:val="20"/>
          <w:lang w:val="es-ES"/>
        </w:rPr>
        <w:t xml:space="preserve"> de firme y ejecutoriado. El peticionario alega que la petición </w:t>
      </w:r>
      <w:r w:rsidR="00E5689B">
        <w:rPr>
          <w:rFonts w:ascii="Cambria" w:hAnsi="Cambria"/>
          <w:sz w:val="20"/>
          <w:szCs w:val="20"/>
          <w:lang w:val="es-ES"/>
        </w:rPr>
        <w:t>trata acerca de</w:t>
      </w:r>
      <w:r w:rsidR="000D1860">
        <w:rPr>
          <w:rFonts w:ascii="Cambria" w:hAnsi="Cambria"/>
          <w:sz w:val="20"/>
          <w:szCs w:val="20"/>
          <w:lang w:val="es-ES"/>
        </w:rPr>
        <w:t xml:space="preserve"> la infracción del Estado a su obligación de </w:t>
      </w:r>
      <w:r w:rsidR="00E5689B">
        <w:rPr>
          <w:rFonts w:ascii="Cambria" w:hAnsi="Cambria"/>
          <w:sz w:val="20"/>
          <w:szCs w:val="20"/>
          <w:lang w:val="es-ES"/>
        </w:rPr>
        <w:t>reparar</w:t>
      </w:r>
      <w:r w:rsidR="000D1860">
        <w:rPr>
          <w:rFonts w:ascii="Cambria" w:hAnsi="Cambria"/>
          <w:sz w:val="20"/>
          <w:szCs w:val="20"/>
          <w:lang w:val="es-ES"/>
        </w:rPr>
        <w:t xml:space="preserve"> </w:t>
      </w:r>
      <w:r w:rsidR="00E5689B">
        <w:rPr>
          <w:rFonts w:ascii="Cambria" w:hAnsi="Cambria"/>
          <w:sz w:val="20"/>
          <w:szCs w:val="20"/>
          <w:lang w:val="es-ES"/>
        </w:rPr>
        <w:t>debido a</w:t>
      </w:r>
      <w:r w:rsidR="00E5689B" w:rsidRPr="00EC1678">
        <w:rPr>
          <w:rFonts w:ascii="Cambria" w:hAnsi="Cambria"/>
          <w:sz w:val="20"/>
          <w:szCs w:val="20"/>
          <w:lang w:val="es-ES"/>
        </w:rPr>
        <w:t xml:space="preserve"> los daños causados </w:t>
      </w:r>
      <w:r w:rsidR="00E5689B">
        <w:rPr>
          <w:rFonts w:ascii="Cambria" w:hAnsi="Cambria"/>
          <w:sz w:val="20"/>
          <w:szCs w:val="20"/>
          <w:lang w:val="es-ES"/>
        </w:rPr>
        <w:t>por la</w:t>
      </w:r>
      <w:r w:rsidR="00E5689B" w:rsidRPr="00EC1678">
        <w:rPr>
          <w:rFonts w:ascii="Cambria" w:hAnsi="Cambria"/>
          <w:sz w:val="20"/>
          <w:szCs w:val="20"/>
          <w:lang w:val="es-ES"/>
        </w:rPr>
        <w:t xml:space="preserve"> detención extrajudicial y posterior desaparición forzada</w:t>
      </w:r>
      <w:r w:rsidR="00E5689B">
        <w:rPr>
          <w:rFonts w:ascii="Cambria" w:hAnsi="Cambria"/>
          <w:sz w:val="20"/>
          <w:szCs w:val="20"/>
          <w:lang w:val="es-ES"/>
        </w:rPr>
        <w:t xml:space="preserve"> de la presunta víctima, excluyendo del ámbito de esta petición la causa penal. Por tanto, </w:t>
      </w:r>
      <w:r w:rsidR="00C314B6">
        <w:rPr>
          <w:rFonts w:ascii="Cambria" w:hAnsi="Cambria"/>
          <w:sz w:val="20"/>
          <w:szCs w:val="20"/>
          <w:lang w:val="es-ES"/>
        </w:rPr>
        <w:t xml:space="preserve">aduce que </w:t>
      </w:r>
      <w:r w:rsidR="00E5689B">
        <w:rPr>
          <w:rFonts w:ascii="Cambria" w:hAnsi="Cambria"/>
          <w:sz w:val="20"/>
          <w:szCs w:val="20"/>
          <w:lang w:val="es-ES"/>
        </w:rPr>
        <w:t>el auto de fecha 11 de junio de 2009</w:t>
      </w:r>
      <w:r w:rsidR="00F73D7E">
        <w:rPr>
          <w:rFonts w:ascii="Cambria" w:hAnsi="Cambria"/>
          <w:sz w:val="20"/>
          <w:szCs w:val="20"/>
          <w:lang w:val="es-ES"/>
        </w:rPr>
        <w:t xml:space="preserve"> agotó</w:t>
      </w:r>
      <w:r w:rsidR="00E5689B">
        <w:rPr>
          <w:rFonts w:ascii="Cambria" w:hAnsi="Cambria"/>
          <w:sz w:val="20"/>
          <w:szCs w:val="20"/>
          <w:lang w:val="es-ES"/>
        </w:rPr>
        <w:t xml:space="preserve"> e</w:t>
      </w:r>
      <w:r w:rsidR="0078344A" w:rsidRPr="0078344A">
        <w:rPr>
          <w:rFonts w:ascii="Cambria" w:hAnsi="Cambria"/>
          <w:sz w:val="20"/>
          <w:szCs w:val="20"/>
          <w:lang w:val="es-ES"/>
        </w:rPr>
        <w:t>l proceso interno.</w:t>
      </w:r>
    </w:p>
    <w:p w:rsidR="0078344A" w:rsidRPr="0078344A" w:rsidRDefault="00AD5893" w:rsidP="00A839F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6</w:t>
      </w:r>
      <w:r w:rsidR="0078344A">
        <w:rPr>
          <w:rFonts w:ascii="Cambria" w:hAnsi="Cambria"/>
          <w:sz w:val="20"/>
          <w:szCs w:val="20"/>
          <w:lang w:val="es-ES"/>
        </w:rPr>
        <w:t>.</w:t>
      </w:r>
      <w:r w:rsidR="0078344A">
        <w:rPr>
          <w:rFonts w:ascii="Cambria" w:hAnsi="Cambria"/>
          <w:sz w:val="20"/>
          <w:szCs w:val="20"/>
          <w:lang w:val="es-ES"/>
        </w:rPr>
        <w:tab/>
      </w:r>
      <w:r w:rsidR="0078344A" w:rsidRPr="0078344A">
        <w:rPr>
          <w:rFonts w:ascii="Cambria" w:hAnsi="Cambria"/>
          <w:sz w:val="20"/>
          <w:szCs w:val="20"/>
          <w:lang w:val="es-ES"/>
        </w:rPr>
        <w:t>Por su parte, el Estado indica que</w:t>
      </w:r>
      <w:r w:rsidR="00E5689B">
        <w:rPr>
          <w:rFonts w:ascii="Cambria" w:hAnsi="Cambria"/>
          <w:sz w:val="20"/>
          <w:szCs w:val="20"/>
          <w:lang w:val="es-ES"/>
        </w:rPr>
        <w:t>,</w:t>
      </w:r>
      <w:r w:rsidR="0078344A" w:rsidRPr="0078344A">
        <w:rPr>
          <w:rFonts w:ascii="Cambria" w:hAnsi="Cambria"/>
          <w:sz w:val="20"/>
          <w:szCs w:val="20"/>
          <w:lang w:val="es-ES"/>
        </w:rPr>
        <w:t xml:space="preserve"> en cuanto a la</w:t>
      </w:r>
      <w:r w:rsidR="00E5689B">
        <w:rPr>
          <w:rFonts w:ascii="Cambria" w:hAnsi="Cambria"/>
          <w:sz w:val="20"/>
          <w:szCs w:val="20"/>
          <w:lang w:val="es-ES"/>
        </w:rPr>
        <w:t xml:space="preserve">s alegadas vulneraciones a los derechos a la vida, integridad personal y libertad personal de la presunta </w:t>
      </w:r>
      <w:r w:rsidR="00656C62">
        <w:rPr>
          <w:rFonts w:ascii="Cambria" w:hAnsi="Cambria"/>
          <w:sz w:val="20"/>
          <w:szCs w:val="20"/>
          <w:lang w:val="es-ES"/>
        </w:rPr>
        <w:t>víctima</w:t>
      </w:r>
      <w:r w:rsidR="00E5689B">
        <w:rPr>
          <w:rFonts w:ascii="Cambria" w:hAnsi="Cambria"/>
          <w:sz w:val="20"/>
          <w:szCs w:val="20"/>
          <w:lang w:val="es-ES"/>
        </w:rPr>
        <w:t xml:space="preserve">, </w:t>
      </w:r>
      <w:r w:rsidR="00656C62">
        <w:rPr>
          <w:rFonts w:ascii="Cambria" w:hAnsi="Cambria"/>
          <w:sz w:val="20"/>
          <w:szCs w:val="20"/>
          <w:lang w:val="es-ES"/>
        </w:rPr>
        <w:t>cabe recordar las reservas del Estado de Chile a la Convención Americana, en las que se dejó constar que los reconocimientos de competencia se refieren a hechos posteriores a la fecha de ratificación de la Convención, siendo los referidos hechos alegados</w:t>
      </w:r>
      <w:r w:rsidR="00E5689B" w:rsidRPr="0078344A">
        <w:rPr>
          <w:rFonts w:ascii="Cambria" w:hAnsi="Cambria"/>
          <w:sz w:val="20"/>
          <w:szCs w:val="20"/>
          <w:lang w:val="es-ES"/>
        </w:rPr>
        <w:t xml:space="preserve"> anteriores a la ratificación de la Convención Americana por parte de Chile, el 11 de marzo de 1990. </w:t>
      </w:r>
      <w:r w:rsidR="008A7880">
        <w:rPr>
          <w:rFonts w:ascii="Cambria" w:hAnsi="Cambria"/>
          <w:sz w:val="20"/>
          <w:szCs w:val="20"/>
          <w:lang w:val="es-ES"/>
        </w:rPr>
        <w:t xml:space="preserve">El Estado sostiene adicionalmente que en la petición concurre causal de inadmisibilidad por la falta de agotamiento de los recursos internos, ya que al respecto de las alegadas vulneraciones de los artículos 8 y 25 de la Convención, si bien los peticionarios hacen un relato de la causa penal hasta el año 1991, sin que se hayan obtenido resultados positivos, en la actualidad </w:t>
      </w:r>
      <w:r w:rsidR="00A839FB" w:rsidRPr="0078344A">
        <w:rPr>
          <w:rFonts w:ascii="Cambria" w:hAnsi="Cambria"/>
          <w:sz w:val="20"/>
          <w:szCs w:val="20"/>
          <w:lang w:val="es-ES"/>
        </w:rPr>
        <w:t>existe en el marco nacional un procedim</w:t>
      </w:r>
      <w:r w:rsidR="00A839FB">
        <w:rPr>
          <w:rFonts w:ascii="Cambria" w:hAnsi="Cambria"/>
          <w:sz w:val="20"/>
          <w:szCs w:val="20"/>
          <w:lang w:val="es-ES"/>
        </w:rPr>
        <w:t xml:space="preserve">iento que investiga la desaparición del Sr. Castro Maldonado instruido por la Ministra de Fuero de la Corte de Apelaciones de San Miguel, bajo rol No. 04-02-F, </w:t>
      </w:r>
      <w:proofErr w:type="spellStart"/>
      <w:r w:rsidR="00A839FB">
        <w:rPr>
          <w:rFonts w:ascii="Cambria" w:hAnsi="Cambria"/>
          <w:sz w:val="20"/>
          <w:szCs w:val="20"/>
          <w:lang w:val="es-ES"/>
        </w:rPr>
        <w:t>Paine</w:t>
      </w:r>
      <w:proofErr w:type="spellEnd"/>
      <w:r w:rsidR="00A839FB">
        <w:rPr>
          <w:rFonts w:ascii="Cambria" w:hAnsi="Cambria"/>
          <w:sz w:val="20"/>
          <w:szCs w:val="20"/>
          <w:lang w:val="es-ES"/>
        </w:rPr>
        <w:t>. Por este motivo</w:t>
      </w:r>
      <w:r w:rsidR="0078344A" w:rsidRPr="0078344A">
        <w:rPr>
          <w:rFonts w:ascii="Cambria" w:hAnsi="Cambria"/>
          <w:sz w:val="20"/>
          <w:szCs w:val="20"/>
          <w:lang w:val="es-ES"/>
        </w:rPr>
        <w:t>,</w:t>
      </w:r>
      <w:r w:rsidR="00A839FB">
        <w:rPr>
          <w:rFonts w:ascii="Cambria" w:hAnsi="Cambria"/>
          <w:sz w:val="20"/>
          <w:szCs w:val="20"/>
          <w:lang w:val="es-ES"/>
        </w:rPr>
        <w:t xml:space="preserve"> aduce el Estado que</w:t>
      </w:r>
      <w:r w:rsidR="0078344A" w:rsidRPr="0078344A">
        <w:rPr>
          <w:rFonts w:ascii="Cambria" w:hAnsi="Cambria"/>
          <w:sz w:val="20"/>
          <w:szCs w:val="20"/>
          <w:lang w:val="es-ES"/>
        </w:rPr>
        <w:t xml:space="preserve"> no se han agotado los recursos internos y la Comisión carece de competencia para conocer del asunto. Asimismo, e</w:t>
      </w:r>
      <w:r w:rsidR="008A7880">
        <w:rPr>
          <w:rFonts w:ascii="Cambria" w:hAnsi="Cambria"/>
          <w:sz w:val="20"/>
          <w:szCs w:val="20"/>
          <w:lang w:val="es-ES"/>
        </w:rPr>
        <w:t xml:space="preserve">n cuanto a la alegada de falta de reparación, menciona no tener observaciones formales </w:t>
      </w:r>
      <w:r w:rsidR="0078344A" w:rsidRPr="0078344A">
        <w:rPr>
          <w:rFonts w:ascii="Cambria" w:hAnsi="Cambria"/>
          <w:sz w:val="20"/>
          <w:szCs w:val="20"/>
          <w:lang w:val="es-ES"/>
        </w:rPr>
        <w:t>que plantear</w:t>
      </w:r>
      <w:r w:rsidR="008A7880">
        <w:rPr>
          <w:rFonts w:ascii="Cambria" w:hAnsi="Cambria"/>
          <w:sz w:val="20"/>
          <w:szCs w:val="20"/>
          <w:lang w:val="es-ES"/>
        </w:rPr>
        <w:t xml:space="preserve"> en esta etapa</w:t>
      </w:r>
      <w:r w:rsidR="0078344A" w:rsidRPr="0078344A">
        <w:rPr>
          <w:rFonts w:ascii="Cambria" w:hAnsi="Cambria"/>
          <w:sz w:val="20"/>
          <w:szCs w:val="20"/>
          <w:lang w:val="es-ES"/>
        </w:rPr>
        <w:t xml:space="preserve">. </w:t>
      </w:r>
    </w:p>
    <w:p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rsidR="00413ABD" w:rsidRDefault="00AD5893" w:rsidP="00413A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7</w:t>
      </w:r>
      <w:r w:rsidR="00413ABD">
        <w:rPr>
          <w:rFonts w:ascii="Cambria" w:hAnsi="Cambria"/>
          <w:sz w:val="20"/>
          <w:szCs w:val="20"/>
          <w:lang w:val="es-ES"/>
        </w:rPr>
        <w:t xml:space="preserve">. </w:t>
      </w:r>
      <w:r w:rsidR="00413ABD">
        <w:rPr>
          <w:rFonts w:ascii="Cambria" w:hAnsi="Cambria"/>
          <w:sz w:val="20"/>
          <w:szCs w:val="20"/>
          <w:lang w:val="es-ES"/>
        </w:rPr>
        <w:tab/>
      </w:r>
      <w:r w:rsidR="00413ABD" w:rsidRPr="003D225D">
        <w:rPr>
          <w:rFonts w:ascii="Cambria" w:hAnsi="Cambria"/>
          <w:sz w:val="20"/>
          <w:szCs w:val="20"/>
          <w:lang w:val="es-ES"/>
        </w:rPr>
        <w:t xml:space="preserve">La CIDH </w:t>
      </w:r>
      <w:r w:rsidR="00F41D93">
        <w:rPr>
          <w:rFonts w:ascii="Cambria" w:hAnsi="Cambria"/>
          <w:sz w:val="20"/>
          <w:szCs w:val="20"/>
          <w:lang w:val="es-ES"/>
        </w:rPr>
        <w:t>observa</w:t>
      </w:r>
      <w:r w:rsidR="00413ABD" w:rsidRPr="003D225D">
        <w:rPr>
          <w:rFonts w:ascii="Cambria" w:hAnsi="Cambria"/>
          <w:sz w:val="20"/>
          <w:szCs w:val="20"/>
          <w:lang w:val="es-ES"/>
        </w:rPr>
        <w:t xml:space="preserve"> que el peticionario </w:t>
      </w:r>
      <w:r w:rsidR="00F41D93">
        <w:rPr>
          <w:rFonts w:ascii="Cambria" w:hAnsi="Cambria"/>
          <w:sz w:val="20"/>
          <w:szCs w:val="20"/>
          <w:lang w:val="es-ES"/>
        </w:rPr>
        <w:t>denuncia concretamente</w:t>
      </w:r>
      <w:r w:rsidR="00413ABD" w:rsidRPr="003D225D">
        <w:rPr>
          <w:rFonts w:ascii="Cambria" w:hAnsi="Cambria"/>
          <w:sz w:val="20"/>
          <w:szCs w:val="20"/>
          <w:lang w:val="es-ES"/>
        </w:rPr>
        <w:t xml:space="preserve"> la falta de acceso a una reparación civil para las presuntas víctimas derivada de</w:t>
      </w:r>
      <w:r w:rsidR="00144A30">
        <w:rPr>
          <w:rFonts w:ascii="Cambria" w:hAnsi="Cambria"/>
          <w:sz w:val="20"/>
          <w:szCs w:val="20"/>
          <w:lang w:val="es-ES"/>
        </w:rPr>
        <w:t xml:space="preserve"> la</w:t>
      </w:r>
      <w:r w:rsidR="00413ABD" w:rsidRPr="003D225D">
        <w:rPr>
          <w:rFonts w:ascii="Cambria" w:hAnsi="Cambria"/>
          <w:sz w:val="20"/>
          <w:szCs w:val="20"/>
          <w:lang w:val="es-ES"/>
        </w:rPr>
        <w:t xml:space="preserve"> </w:t>
      </w:r>
      <w:r w:rsidR="00144A30" w:rsidRPr="00EC1678">
        <w:rPr>
          <w:rFonts w:ascii="Cambria" w:hAnsi="Cambria"/>
          <w:sz w:val="20"/>
          <w:szCs w:val="20"/>
          <w:lang w:val="es-ES"/>
        </w:rPr>
        <w:t>detención extrajudicial y posterior desaparición forzada</w:t>
      </w:r>
      <w:r w:rsidR="00144A30" w:rsidRPr="003D225D">
        <w:rPr>
          <w:rFonts w:ascii="Cambria" w:hAnsi="Cambria"/>
          <w:sz w:val="20"/>
          <w:szCs w:val="20"/>
          <w:lang w:val="es-ES"/>
        </w:rPr>
        <w:t xml:space="preserve"> </w:t>
      </w:r>
      <w:r w:rsidR="00413ABD" w:rsidRPr="003D225D">
        <w:rPr>
          <w:rFonts w:ascii="Cambria" w:hAnsi="Cambria"/>
          <w:sz w:val="20"/>
          <w:szCs w:val="20"/>
          <w:lang w:val="es-ES"/>
        </w:rPr>
        <w:t>del Sr.</w:t>
      </w:r>
      <w:r w:rsidR="00413ABD">
        <w:rPr>
          <w:rFonts w:ascii="Cambria" w:hAnsi="Cambria"/>
          <w:sz w:val="20"/>
          <w:szCs w:val="20"/>
          <w:lang w:val="es-ES"/>
        </w:rPr>
        <w:t xml:space="preserve"> Castro Maldonado</w:t>
      </w:r>
      <w:r w:rsidR="00413ABD" w:rsidRPr="003D225D">
        <w:rPr>
          <w:rFonts w:ascii="Cambria" w:hAnsi="Cambria"/>
          <w:sz w:val="20"/>
          <w:szCs w:val="20"/>
          <w:lang w:val="es-ES"/>
        </w:rPr>
        <w:t>, c</w:t>
      </w:r>
      <w:r w:rsidR="00413ABD">
        <w:rPr>
          <w:rFonts w:ascii="Cambria" w:hAnsi="Cambria"/>
          <w:sz w:val="20"/>
          <w:szCs w:val="20"/>
          <w:lang w:val="es-ES"/>
        </w:rPr>
        <w:t>uya demanda civil fue rechazada</w:t>
      </w:r>
      <w:r w:rsidR="00413ABD" w:rsidRPr="003D225D">
        <w:rPr>
          <w:rFonts w:ascii="Cambria" w:hAnsi="Cambria"/>
          <w:sz w:val="20"/>
          <w:szCs w:val="20"/>
          <w:lang w:val="es-ES"/>
        </w:rPr>
        <w:t xml:space="preserve"> con base en la causal de prescripción. </w:t>
      </w:r>
      <w:r w:rsidR="00413ABD">
        <w:rPr>
          <w:rFonts w:ascii="Cambria" w:hAnsi="Cambria"/>
          <w:sz w:val="20"/>
          <w:szCs w:val="20"/>
          <w:lang w:val="es-ES"/>
        </w:rPr>
        <w:t xml:space="preserve">La </w:t>
      </w:r>
      <w:r w:rsidR="00413ABD" w:rsidRPr="003D225D">
        <w:rPr>
          <w:rFonts w:ascii="Cambria" w:hAnsi="Cambria"/>
          <w:sz w:val="20"/>
          <w:szCs w:val="20"/>
          <w:lang w:val="es-ES"/>
        </w:rPr>
        <w:t xml:space="preserve">Comisión </w:t>
      </w:r>
      <w:r w:rsidR="00413ABD">
        <w:rPr>
          <w:rFonts w:ascii="Cambria" w:hAnsi="Cambria"/>
          <w:sz w:val="20"/>
          <w:szCs w:val="20"/>
          <w:lang w:val="es-ES"/>
        </w:rPr>
        <w:t>observa</w:t>
      </w:r>
      <w:r w:rsidR="00413ABD" w:rsidRPr="003D225D">
        <w:rPr>
          <w:rFonts w:ascii="Cambria" w:hAnsi="Cambria"/>
          <w:sz w:val="20"/>
          <w:szCs w:val="20"/>
          <w:lang w:val="es-ES"/>
        </w:rPr>
        <w:t xml:space="preserve"> que</w:t>
      </w:r>
      <w:r w:rsidR="00144A30">
        <w:rPr>
          <w:rFonts w:ascii="Cambria" w:hAnsi="Cambria"/>
          <w:sz w:val="20"/>
          <w:szCs w:val="20"/>
          <w:lang w:val="es-ES"/>
        </w:rPr>
        <w:t>,</w:t>
      </w:r>
      <w:r w:rsidR="00413ABD" w:rsidRPr="003D225D">
        <w:rPr>
          <w:rFonts w:ascii="Cambria" w:hAnsi="Cambria"/>
          <w:sz w:val="20"/>
          <w:szCs w:val="20"/>
          <w:lang w:val="es-ES"/>
        </w:rPr>
        <w:t xml:space="preserve"> en la jurisdicción contenciosa administrativa</w:t>
      </w:r>
      <w:r w:rsidR="00413ABD">
        <w:rPr>
          <w:rFonts w:ascii="Cambria" w:hAnsi="Cambria"/>
          <w:sz w:val="20"/>
          <w:szCs w:val="20"/>
          <w:lang w:val="es-ES"/>
        </w:rPr>
        <w:t xml:space="preserve"> se inició la causa el 2 de marzo de 2000 ante el 30</w:t>
      </w:r>
      <w:r w:rsidR="00144A30">
        <w:rPr>
          <w:rFonts w:ascii="Cambria" w:hAnsi="Cambria"/>
          <w:sz w:val="20"/>
          <w:szCs w:val="20"/>
          <w:lang w:val="es-ES"/>
        </w:rPr>
        <w:t xml:space="preserve"> </w:t>
      </w:r>
      <w:r w:rsidR="00413ABD">
        <w:rPr>
          <w:rFonts w:ascii="Cambria" w:hAnsi="Cambria"/>
          <w:sz w:val="20"/>
          <w:szCs w:val="20"/>
          <w:lang w:val="es-ES"/>
        </w:rPr>
        <w:t xml:space="preserve">Juzgado Civil de Santiago y que </w:t>
      </w:r>
      <w:r w:rsidR="00413ABD" w:rsidRPr="003D225D">
        <w:rPr>
          <w:rFonts w:ascii="Cambria" w:hAnsi="Cambria"/>
          <w:sz w:val="20"/>
          <w:szCs w:val="20"/>
          <w:lang w:val="es-ES"/>
        </w:rPr>
        <w:t xml:space="preserve">el </w:t>
      </w:r>
      <w:r w:rsidR="00413ABD">
        <w:rPr>
          <w:rFonts w:ascii="Cambria" w:hAnsi="Cambria"/>
          <w:sz w:val="20"/>
          <w:szCs w:val="20"/>
          <w:lang w:val="es-ES"/>
        </w:rPr>
        <w:t xml:space="preserve">11 de junio de 2010 </w:t>
      </w:r>
      <w:r w:rsidR="00413ABD" w:rsidRPr="003D225D">
        <w:rPr>
          <w:rFonts w:ascii="Cambria" w:hAnsi="Cambria"/>
          <w:sz w:val="20"/>
          <w:szCs w:val="20"/>
          <w:lang w:val="es-ES"/>
        </w:rPr>
        <w:t xml:space="preserve">el juez de primera instancia </w:t>
      </w:r>
      <w:r w:rsidR="00413ABD">
        <w:rPr>
          <w:rFonts w:ascii="Cambria" w:hAnsi="Cambria"/>
          <w:sz w:val="20"/>
          <w:szCs w:val="20"/>
          <w:lang w:val="es-ES"/>
        </w:rPr>
        <w:t>dictó auto de cúmplase</w:t>
      </w:r>
      <w:r w:rsidR="00413ABD" w:rsidRPr="003D225D">
        <w:rPr>
          <w:rFonts w:ascii="Cambria" w:hAnsi="Cambria"/>
          <w:sz w:val="20"/>
          <w:szCs w:val="20"/>
          <w:lang w:val="es-ES"/>
        </w:rPr>
        <w:t xml:space="preserve">, respecto a la decisión de la Corte Suprema del </w:t>
      </w:r>
      <w:r w:rsidR="00413ABD">
        <w:rPr>
          <w:rFonts w:ascii="Cambria" w:hAnsi="Cambria"/>
          <w:sz w:val="20"/>
          <w:szCs w:val="20"/>
          <w:lang w:val="es-ES"/>
        </w:rPr>
        <w:t xml:space="preserve">26 de mayo </w:t>
      </w:r>
      <w:r w:rsidR="00413ABD" w:rsidRPr="003D225D">
        <w:rPr>
          <w:rFonts w:ascii="Cambria" w:hAnsi="Cambria"/>
          <w:sz w:val="20"/>
          <w:szCs w:val="20"/>
          <w:lang w:val="es-ES"/>
        </w:rPr>
        <w:t>de 2009</w:t>
      </w:r>
      <w:r w:rsidR="00413ABD">
        <w:rPr>
          <w:rFonts w:ascii="Cambria" w:hAnsi="Cambria"/>
          <w:sz w:val="20"/>
          <w:szCs w:val="20"/>
          <w:lang w:val="es-ES"/>
        </w:rPr>
        <w:t xml:space="preserve"> rechazando las pretensiones de </w:t>
      </w:r>
      <w:r w:rsidR="00413ABD">
        <w:rPr>
          <w:rFonts w:ascii="Cambria" w:hAnsi="Cambria"/>
          <w:sz w:val="20"/>
          <w:szCs w:val="20"/>
          <w:lang w:val="es-ES"/>
        </w:rPr>
        <w:lastRenderedPageBreak/>
        <w:t>los peticionarios</w:t>
      </w:r>
      <w:r w:rsidR="00413ABD" w:rsidRPr="003D225D">
        <w:rPr>
          <w:rFonts w:ascii="Cambria" w:hAnsi="Cambria"/>
          <w:sz w:val="20"/>
          <w:szCs w:val="20"/>
          <w:lang w:val="es-ES"/>
        </w:rPr>
        <w:t xml:space="preserve">. Con base en ello, la Comisión concluye que </w:t>
      </w:r>
      <w:r w:rsidR="00413ABD">
        <w:rPr>
          <w:rFonts w:ascii="Cambria" w:hAnsi="Cambria"/>
          <w:sz w:val="20"/>
          <w:szCs w:val="20"/>
          <w:lang w:val="es-ES"/>
        </w:rPr>
        <w:t xml:space="preserve">se agotaron los recursos internos y que </w:t>
      </w:r>
      <w:r w:rsidR="00413ABD" w:rsidRPr="003D225D">
        <w:rPr>
          <w:rFonts w:ascii="Cambria" w:hAnsi="Cambria"/>
          <w:sz w:val="20"/>
          <w:szCs w:val="20"/>
          <w:lang w:val="es-ES"/>
        </w:rPr>
        <w:t>la presente petición cumple el requisito establecido en el artículo 46.1.a de la Convención</w:t>
      </w:r>
      <w:r w:rsidR="00413ABD">
        <w:rPr>
          <w:rFonts w:ascii="Cambria" w:hAnsi="Cambria"/>
          <w:sz w:val="20"/>
          <w:szCs w:val="20"/>
          <w:lang w:val="es-ES"/>
        </w:rPr>
        <w:t>.</w:t>
      </w:r>
    </w:p>
    <w:p w:rsidR="00413ABD" w:rsidRPr="00EE0CAD" w:rsidRDefault="00AD5893" w:rsidP="00413AB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8</w:t>
      </w:r>
      <w:r w:rsidR="00413ABD">
        <w:rPr>
          <w:rFonts w:ascii="Cambria" w:hAnsi="Cambria"/>
          <w:sz w:val="20"/>
          <w:szCs w:val="20"/>
          <w:lang w:val="es-ES"/>
        </w:rPr>
        <w:t xml:space="preserve">. </w:t>
      </w:r>
      <w:r w:rsidR="00413ABD">
        <w:rPr>
          <w:rFonts w:ascii="Cambria" w:hAnsi="Cambria"/>
          <w:sz w:val="20"/>
          <w:szCs w:val="20"/>
          <w:lang w:val="es-ES"/>
        </w:rPr>
        <w:tab/>
      </w:r>
      <w:r w:rsidR="00413ABD" w:rsidRPr="00EE0CAD">
        <w:rPr>
          <w:rFonts w:ascii="Cambria" w:hAnsi="Cambria"/>
          <w:sz w:val="20"/>
          <w:szCs w:val="20"/>
          <w:lang w:val="es-ES"/>
        </w:rPr>
        <w:t>Asimismo, la petición fue presentada ante la CIDH el</w:t>
      </w:r>
      <w:r w:rsidR="00413ABD">
        <w:rPr>
          <w:rFonts w:ascii="Cambria" w:hAnsi="Cambria"/>
          <w:sz w:val="20"/>
          <w:szCs w:val="20"/>
          <w:lang w:val="es-ES"/>
        </w:rPr>
        <w:t xml:space="preserve"> 10 de diciembre de 2009</w:t>
      </w:r>
      <w:r w:rsidR="00413ABD" w:rsidRPr="00EE0CAD">
        <w:rPr>
          <w:rFonts w:ascii="Cambria" w:hAnsi="Cambria"/>
          <w:sz w:val="20"/>
          <w:szCs w:val="20"/>
          <w:lang w:val="es-ES"/>
        </w:rPr>
        <w:t xml:space="preserve">, cumpliendo </w:t>
      </w:r>
      <w:r w:rsidR="00F41D93">
        <w:rPr>
          <w:rFonts w:ascii="Cambria" w:hAnsi="Cambria"/>
          <w:sz w:val="20"/>
          <w:szCs w:val="20"/>
          <w:lang w:val="es-ES"/>
        </w:rPr>
        <w:t xml:space="preserve">así </w:t>
      </w:r>
      <w:r w:rsidR="00413ABD" w:rsidRPr="00EE0CAD">
        <w:rPr>
          <w:rFonts w:ascii="Cambria" w:hAnsi="Cambria"/>
          <w:sz w:val="20"/>
          <w:szCs w:val="20"/>
          <w:lang w:val="es-ES"/>
        </w:rPr>
        <w:t xml:space="preserve">con el requisito </w:t>
      </w:r>
      <w:r w:rsidR="00413ABD">
        <w:rPr>
          <w:rFonts w:asciiTheme="majorHAnsi" w:hAnsiTheme="majorHAnsi"/>
          <w:sz w:val="20"/>
          <w:szCs w:val="20"/>
          <w:lang w:val="es-ES"/>
        </w:rPr>
        <w:t xml:space="preserve">de plazo de presentación </w:t>
      </w:r>
      <w:r w:rsidR="00F41D93">
        <w:rPr>
          <w:rFonts w:asciiTheme="majorHAnsi" w:hAnsiTheme="majorHAnsi"/>
          <w:sz w:val="20"/>
          <w:szCs w:val="20"/>
          <w:lang w:val="es-ES"/>
        </w:rPr>
        <w:t xml:space="preserve">de seis meses </w:t>
      </w:r>
      <w:r w:rsidR="00413ABD" w:rsidRPr="00EE0CAD">
        <w:rPr>
          <w:rFonts w:ascii="Cambria" w:hAnsi="Cambria"/>
          <w:sz w:val="20"/>
          <w:szCs w:val="20"/>
          <w:lang w:val="es-ES"/>
        </w:rPr>
        <w:t>establecido en los artículos 46.1.b de la Convención y 32.1 del Reglamento</w:t>
      </w:r>
      <w:r w:rsidR="00413ABD">
        <w:rPr>
          <w:rFonts w:ascii="Cambria" w:hAnsi="Cambria"/>
          <w:sz w:val="20"/>
          <w:szCs w:val="20"/>
          <w:lang w:val="es-ES"/>
        </w:rPr>
        <w:t xml:space="preserve"> de la CIDH</w:t>
      </w:r>
      <w:r w:rsidR="00413ABD" w:rsidRPr="00EE0CAD">
        <w:rPr>
          <w:rFonts w:ascii="Cambria" w:hAnsi="Cambria"/>
          <w:sz w:val="20"/>
          <w:szCs w:val="20"/>
          <w:lang w:val="es-ES"/>
        </w:rPr>
        <w:t>.</w:t>
      </w:r>
    </w:p>
    <w:p w:rsidR="003239B8" w:rsidRPr="00E64C3D" w:rsidRDefault="003239B8" w:rsidP="003239B8">
      <w:pPr>
        <w:pStyle w:val="ListParagraph"/>
        <w:spacing w:before="240" w:after="240"/>
        <w:jc w:val="both"/>
        <w:rPr>
          <w:rFonts w:asciiTheme="majorHAnsi" w:hAnsiTheme="majorHAnsi"/>
          <w:b/>
          <w:sz w:val="20"/>
          <w:szCs w:val="20"/>
          <w:lang w:val="es-ES"/>
        </w:rPr>
      </w:pPr>
      <w:r w:rsidRPr="00E64C3D">
        <w:rPr>
          <w:rFonts w:asciiTheme="majorHAnsi" w:hAnsiTheme="majorHAnsi"/>
          <w:b/>
          <w:bCs/>
          <w:sz w:val="20"/>
          <w:szCs w:val="20"/>
          <w:lang w:val="es-ES"/>
        </w:rPr>
        <w:t>VII.</w:t>
      </w:r>
      <w:r w:rsidRPr="00E64C3D">
        <w:rPr>
          <w:rFonts w:asciiTheme="majorHAnsi" w:hAnsiTheme="majorHAnsi"/>
          <w:b/>
          <w:bCs/>
          <w:sz w:val="20"/>
          <w:szCs w:val="20"/>
          <w:lang w:val="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bCs/>
          <w:sz w:val="20"/>
          <w:szCs w:val="20"/>
          <w:lang w:val="es-ES"/>
        </w:rPr>
        <w:t xml:space="preserve">CARACTERIZACIÓN </w:t>
      </w:r>
      <w:r w:rsidR="00C21FEF" w:rsidRPr="00E64C3D">
        <w:rPr>
          <w:rFonts w:asciiTheme="majorHAnsi" w:hAnsiTheme="majorHAnsi"/>
          <w:b/>
          <w:bCs/>
          <w:sz w:val="20"/>
          <w:szCs w:val="20"/>
          <w:lang w:val="es-UY"/>
        </w:rPr>
        <w:t>DE LOS HECHOS ALEGADOS</w:t>
      </w:r>
    </w:p>
    <w:p w:rsidR="0014471C" w:rsidRDefault="00AD5893" w:rsidP="0014471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
        </w:rPr>
      </w:pPr>
      <w:r>
        <w:rPr>
          <w:rFonts w:ascii="Cambria" w:hAnsi="Cambria"/>
          <w:sz w:val="20"/>
          <w:szCs w:val="20"/>
          <w:lang w:val="es-ES"/>
        </w:rPr>
        <w:t>9</w:t>
      </w:r>
      <w:r w:rsidR="0014471C">
        <w:rPr>
          <w:rFonts w:ascii="Cambria" w:hAnsi="Cambria"/>
          <w:sz w:val="20"/>
          <w:szCs w:val="20"/>
          <w:lang w:val="es-ES"/>
        </w:rPr>
        <w:t xml:space="preserve">. </w:t>
      </w:r>
      <w:r w:rsidR="0014471C">
        <w:rPr>
          <w:rFonts w:ascii="Cambria" w:hAnsi="Cambria"/>
          <w:sz w:val="20"/>
          <w:szCs w:val="20"/>
          <w:lang w:val="es-ES"/>
        </w:rPr>
        <w:tab/>
      </w:r>
      <w:r w:rsidR="0022028F" w:rsidRPr="0022028F">
        <w:rPr>
          <w:rFonts w:ascii="Cambria" w:hAnsi="Cambria"/>
          <w:sz w:val="20"/>
          <w:szCs w:val="20"/>
          <w:lang w:val="es-ES"/>
        </w:rPr>
        <w:t>La Comisión observa que los familiares de la presunta víctima tuvieron acceso a los recursos previstos en la legislación chilena y que el asunto fue analizado y resuelto en el ámbito interno incluso por la Corte Suprema, su más alta instancia judicial. Sin embargo, la petición incluye alegatos con respecto a la falta de indemnización a los familiares de la presunta víctima por su detención extrajudicial y desaparición forzada, en aplicación judicial de la prescripción en materia civil. Respecto a las acciones civiles de reparación por crímenes de lesa humanidad, como en la presente petición, tanto la Comisión como la Corte Interamericana han dicho que la aplicación de la figura de prescripción constituye un obstáculo al acceso efectivo a la justicia para garantizar el derecho de las víctimas a ser reparadas, y por ello no debería aplicarse en tales circunstancias</w:t>
      </w:r>
      <w:r w:rsidR="0014471C" w:rsidRPr="0014471C">
        <w:rPr>
          <w:rStyle w:val="FootnoteReference"/>
          <w:rFonts w:ascii="Cambria" w:hAnsi="Cambria"/>
          <w:color w:val="000000" w:themeColor="text1"/>
          <w:sz w:val="20"/>
          <w:szCs w:val="20"/>
          <w:lang w:val="es-ES"/>
        </w:rPr>
        <w:footnoteReference w:id="9"/>
      </w:r>
      <w:r w:rsidR="0014471C" w:rsidRPr="0014471C">
        <w:rPr>
          <w:rFonts w:ascii="Cambria" w:hAnsi="Cambria"/>
          <w:color w:val="000000" w:themeColor="text1"/>
          <w:sz w:val="20"/>
          <w:szCs w:val="20"/>
          <w:lang w:val="es-ES"/>
        </w:rPr>
        <w:t xml:space="preserve">. </w:t>
      </w:r>
      <w:r w:rsidR="008A6203" w:rsidRPr="008A6203">
        <w:rPr>
          <w:rFonts w:ascii="Cambria" w:hAnsi="Cambria"/>
          <w:color w:val="000000" w:themeColor="text1"/>
          <w:sz w:val="20"/>
          <w:szCs w:val="20"/>
          <w:lang w:val="es-ES"/>
        </w:rPr>
        <w:t>Por lo tanto, la Comisión Interamericana considera que le corresponde ejercer su competencia complementaria en este asunto y analizar en la etapa de fondo si el sistema interno ofreció a la parte peticionaria las vías adecuadas para buscar una debida reparación y garantizar el derecho a la tutela judicial efectiva. Teniendo en cuenta lo anterior, la CIDH considera que los alegatos de la parte peticionaria no resultan manifiestamente infundados y requieren un estudio de fondo pues los hechos alegados, de corroborarse como ciertos podrían caracterizar violaciones a los artículos 8 (garantías judiciales) y 25 (protección judicial) de la Convención Americana, en relación con sus artículos 1.1 (obligación de respetar los derechos) y 2 (deber de adoptar disposiciones de derecho interno), en concordancia con otros casos similares ya decididos por la CIDH</w:t>
      </w:r>
      <w:r w:rsidR="009A7D30" w:rsidRPr="0014471C">
        <w:rPr>
          <w:rStyle w:val="FootnoteReference"/>
          <w:rFonts w:ascii="Cambria" w:hAnsi="Cambria"/>
          <w:sz w:val="20"/>
          <w:szCs w:val="20"/>
          <w:lang w:val="es-ES"/>
        </w:rPr>
        <w:footnoteReference w:id="10"/>
      </w:r>
      <w:r w:rsidR="008A6203">
        <w:rPr>
          <w:rFonts w:ascii="Cambria" w:hAnsi="Cambria"/>
          <w:sz w:val="20"/>
          <w:szCs w:val="20"/>
          <w:lang w:val="es-ES"/>
        </w:rPr>
        <w:t>.</w:t>
      </w:r>
    </w:p>
    <w:p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rsidR="0014471C" w:rsidRPr="00CC3E13" w:rsidRDefault="0014471C" w:rsidP="0014471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jc w:val="both"/>
        <w:rPr>
          <w:sz w:val="20"/>
          <w:szCs w:val="20"/>
          <w:lang w:val="es-ES"/>
        </w:rPr>
      </w:pPr>
      <w:r w:rsidRPr="00CC3E13">
        <w:rPr>
          <w:rFonts w:asciiTheme="majorHAnsi" w:hAnsiTheme="majorHAnsi"/>
          <w:sz w:val="20"/>
          <w:szCs w:val="20"/>
          <w:lang w:val="es-ES"/>
        </w:rPr>
        <w:t xml:space="preserve">Declarar admisible la presente petición en relación con los </w:t>
      </w:r>
      <w:r w:rsidRPr="00CC3E13">
        <w:rPr>
          <w:rFonts w:ascii="Cambria" w:hAnsi="Cambria"/>
          <w:bCs/>
          <w:sz w:val="20"/>
          <w:szCs w:val="20"/>
          <w:lang w:val="es-ES"/>
        </w:rPr>
        <w:t xml:space="preserve">artículos 8 y 25 de la Convención Americana, en relación con sus artículos 1.1 y 2; </w:t>
      </w:r>
      <w:r w:rsidRPr="00CC3E13">
        <w:rPr>
          <w:rFonts w:asciiTheme="majorHAnsi" w:hAnsiTheme="majorHAnsi"/>
          <w:sz w:val="20"/>
          <w:szCs w:val="20"/>
          <w:lang w:val="es-ES"/>
        </w:rPr>
        <w:t>y</w:t>
      </w:r>
    </w:p>
    <w:p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rsidR="00831597" w:rsidRPr="00A37B82" w:rsidRDefault="00831597" w:rsidP="00435369">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10</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diciembre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Joel Hernández, Presidente;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831597"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35B" w:rsidRDefault="00FE335B">
      <w:r>
        <w:separator/>
      </w:r>
    </w:p>
  </w:endnote>
  <w:endnote w:type="continuationSeparator" w:id="0">
    <w:p w:rsidR="00FE335B" w:rsidRDefault="00FE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39F" w:rsidRDefault="00A573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5739F">
          <w:rPr>
            <w:noProof/>
            <w:sz w:val="16"/>
            <w:szCs w:val="22"/>
          </w:rPr>
          <w:t>3</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35B" w:rsidRPr="000F35ED" w:rsidRDefault="00FE335B">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FE335B" w:rsidRPr="000F35ED" w:rsidRDefault="00FE335B" w:rsidP="000F35ED">
      <w:pPr>
        <w:rPr>
          <w:rFonts w:asciiTheme="majorHAnsi" w:hAnsiTheme="majorHAnsi"/>
          <w:sz w:val="16"/>
          <w:szCs w:val="16"/>
        </w:rPr>
      </w:pPr>
      <w:r w:rsidRPr="000F35ED">
        <w:rPr>
          <w:rFonts w:asciiTheme="majorHAnsi" w:hAnsiTheme="majorHAnsi"/>
          <w:sz w:val="16"/>
          <w:szCs w:val="16"/>
        </w:rPr>
        <w:separator/>
      </w:r>
    </w:p>
    <w:p w:rsidR="00FE335B" w:rsidRPr="000F35ED" w:rsidRDefault="00FE335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FE335B" w:rsidRPr="000F35ED" w:rsidRDefault="00FE335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C1D8A" w:rsidRPr="00180F7C" w:rsidRDefault="00EC1D8A" w:rsidP="00265B1B">
      <w:pPr>
        <w:pStyle w:val="FootnoteText"/>
        <w:ind w:firstLine="720"/>
        <w:jc w:val="both"/>
        <w:rPr>
          <w:rFonts w:asciiTheme="majorHAnsi" w:hAnsiTheme="majorHAnsi"/>
          <w:color w:val="auto"/>
          <w:sz w:val="16"/>
          <w:szCs w:val="16"/>
          <w:lang w:val="es-MX"/>
        </w:rPr>
      </w:pPr>
      <w:r w:rsidRPr="00180F7C">
        <w:rPr>
          <w:rStyle w:val="FootnoteReference"/>
          <w:rFonts w:asciiTheme="majorHAnsi" w:hAnsiTheme="majorHAnsi"/>
          <w:color w:val="auto"/>
          <w:sz w:val="16"/>
          <w:szCs w:val="16"/>
        </w:rPr>
        <w:footnoteRef/>
      </w:r>
      <w:r w:rsidRPr="00180F7C">
        <w:rPr>
          <w:rFonts w:asciiTheme="majorHAnsi" w:hAnsiTheme="majorHAnsi"/>
          <w:color w:val="auto"/>
          <w:sz w:val="16"/>
          <w:szCs w:val="16"/>
          <w:lang w:val="es-MX"/>
        </w:rPr>
        <w:t xml:space="preserve"> </w:t>
      </w:r>
      <w:r>
        <w:rPr>
          <w:rFonts w:asciiTheme="majorHAnsi" w:hAnsiTheme="majorHAnsi"/>
          <w:color w:val="auto"/>
          <w:sz w:val="16"/>
          <w:szCs w:val="16"/>
          <w:lang w:val="es-MX"/>
        </w:rPr>
        <w:t>La petición fue también presentada por</w:t>
      </w:r>
      <w:r w:rsidRPr="00180F7C">
        <w:rPr>
          <w:lang w:val="es-MX"/>
        </w:rPr>
        <w:t xml:space="preserve"> </w:t>
      </w:r>
      <w:r>
        <w:rPr>
          <w:rFonts w:asciiTheme="majorHAnsi" w:hAnsiTheme="majorHAnsi"/>
          <w:color w:val="auto"/>
          <w:sz w:val="16"/>
          <w:szCs w:val="16"/>
          <w:lang w:val="es-MX"/>
        </w:rPr>
        <w:t xml:space="preserve">Franz </w:t>
      </w:r>
      <w:proofErr w:type="spellStart"/>
      <w:r>
        <w:rPr>
          <w:rFonts w:asciiTheme="majorHAnsi" w:hAnsiTheme="majorHAnsi"/>
          <w:color w:val="auto"/>
          <w:sz w:val="16"/>
          <w:szCs w:val="16"/>
          <w:lang w:val="es-MX"/>
        </w:rPr>
        <w:t>Moller</w:t>
      </w:r>
      <w:proofErr w:type="spellEnd"/>
      <w:r>
        <w:rPr>
          <w:rFonts w:asciiTheme="majorHAnsi" w:hAnsiTheme="majorHAnsi"/>
          <w:color w:val="auto"/>
          <w:sz w:val="16"/>
          <w:szCs w:val="16"/>
          <w:lang w:val="es-MX"/>
        </w:rPr>
        <w:t xml:space="preserve"> Morris, pero mediante comunicación de fecha 25</w:t>
      </w:r>
      <w:r w:rsidR="00FD209C">
        <w:rPr>
          <w:rFonts w:asciiTheme="majorHAnsi" w:hAnsiTheme="majorHAnsi"/>
          <w:color w:val="auto"/>
          <w:sz w:val="16"/>
          <w:szCs w:val="16"/>
          <w:lang w:val="es-MX"/>
        </w:rPr>
        <w:t xml:space="preserve"> de septiembre de 2017</w:t>
      </w:r>
      <w:r w:rsidRPr="00180F7C">
        <w:rPr>
          <w:rFonts w:asciiTheme="majorHAnsi" w:hAnsiTheme="majorHAnsi"/>
          <w:color w:val="auto"/>
          <w:sz w:val="16"/>
          <w:szCs w:val="16"/>
          <w:lang w:val="es-MX"/>
        </w:rPr>
        <w:t xml:space="preserve"> </w:t>
      </w:r>
      <w:r>
        <w:rPr>
          <w:rFonts w:asciiTheme="majorHAnsi" w:hAnsiTheme="majorHAnsi"/>
          <w:color w:val="auto"/>
          <w:sz w:val="16"/>
          <w:szCs w:val="16"/>
          <w:lang w:val="es-MX"/>
        </w:rPr>
        <w:t>renunció a la representación.</w:t>
      </w:r>
    </w:p>
  </w:footnote>
  <w:footnote w:id="3">
    <w:p w:rsidR="00783207" w:rsidRPr="00783207" w:rsidRDefault="00783207" w:rsidP="00265B1B">
      <w:pPr>
        <w:pStyle w:val="FootnoteText"/>
        <w:ind w:firstLine="720"/>
        <w:jc w:val="both"/>
        <w:rPr>
          <w:sz w:val="16"/>
          <w:szCs w:val="16"/>
          <w:lang w:val="es-ES"/>
        </w:rPr>
      </w:pPr>
      <w:r w:rsidRPr="00783207">
        <w:rPr>
          <w:rStyle w:val="FootnoteReference"/>
          <w:rFonts w:asciiTheme="majorHAnsi" w:hAnsiTheme="majorHAnsi"/>
          <w:sz w:val="16"/>
          <w:szCs w:val="16"/>
        </w:rPr>
        <w:footnoteRef/>
      </w:r>
      <w:r w:rsidRPr="00577719">
        <w:rPr>
          <w:rStyle w:val="FootnoteReference"/>
          <w:rFonts w:asciiTheme="majorHAnsi" w:hAnsiTheme="majorHAnsi"/>
          <w:sz w:val="16"/>
          <w:szCs w:val="16"/>
          <w:lang w:val="es-ES"/>
        </w:rPr>
        <w:t xml:space="preserve"> </w:t>
      </w:r>
      <w:r>
        <w:rPr>
          <w:rFonts w:asciiTheme="majorHAnsi" w:hAnsiTheme="majorHAnsi"/>
          <w:sz w:val="16"/>
          <w:szCs w:val="16"/>
          <w:lang w:val="es-ES"/>
        </w:rPr>
        <w:t xml:space="preserve"> </w:t>
      </w:r>
      <w:r w:rsidR="009B2A5A">
        <w:rPr>
          <w:rFonts w:asciiTheme="majorHAnsi" w:hAnsiTheme="majorHAnsi"/>
          <w:sz w:val="16"/>
          <w:szCs w:val="16"/>
          <w:lang w:val="es-ES"/>
        </w:rPr>
        <w:t>Jaime Gonzalo Castro Có</w:t>
      </w:r>
      <w:r w:rsidR="00577719">
        <w:rPr>
          <w:rFonts w:asciiTheme="majorHAnsi" w:hAnsiTheme="majorHAnsi"/>
          <w:sz w:val="16"/>
          <w:szCs w:val="16"/>
          <w:lang w:val="es-ES"/>
        </w:rPr>
        <w:t xml:space="preserve">rdova (hijo), María Luz Castro </w:t>
      </w:r>
      <w:r w:rsidR="009B2A5A">
        <w:rPr>
          <w:rFonts w:asciiTheme="majorHAnsi" w:hAnsiTheme="majorHAnsi"/>
          <w:sz w:val="16"/>
          <w:szCs w:val="16"/>
          <w:lang w:val="es-ES"/>
        </w:rPr>
        <w:t>Córdova</w:t>
      </w:r>
      <w:r w:rsidR="00577719">
        <w:rPr>
          <w:rFonts w:asciiTheme="majorHAnsi" w:hAnsiTheme="majorHAnsi"/>
          <w:sz w:val="16"/>
          <w:szCs w:val="16"/>
          <w:lang w:val="es-ES"/>
        </w:rPr>
        <w:t xml:space="preserve"> (hija), Silvia Alicia Castro </w:t>
      </w:r>
      <w:r w:rsidR="009B2A5A">
        <w:rPr>
          <w:rFonts w:asciiTheme="majorHAnsi" w:hAnsiTheme="majorHAnsi"/>
          <w:sz w:val="16"/>
          <w:szCs w:val="16"/>
          <w:lang w:val="es-ES"/>
        </w:rPr>
        <w:t>Córdova</w:t>
      </w:r>
      <w:r w:rsidR="00577719">
        <w:rPr>
          <w:rFonts w:asciiTheme="majorHAnsi" w:hAnsiTheme="majorHAnsi"/>
          <w:sz w:val="16"/>
          <w:szCs w:val="16"/>
          <w:lang w:val="es-ES"/>
        </w:rPr>
        <w:t xml:space="preserve"> (hija), Georgina Inés Castro </w:t>
      </w:r>
      <w:r w:rsidR="009B2A5A">
        <w:rPr>
          <w:rFonts w:asciiTheme="majorHAnsi" w:hAnsiTheme="majorHAnsi"/>
          <w:sz w:val="16"/>
          <w:szCs w:val="16"/>
          <w:lang w:val="es-ES"/>
        </w:rPr>
        <w:t>Córdova</w:t>
      </w:r>
      <w:r w:rsidR="00577719">
        <w:rPr>
          <w:rFonts w:asciiTheme="majorHAnsi" w:hAnsiTheme="majorHAnsi"/>
          <w:sz w:val="16"/>
          <w:szCs w:val="16"/>
          <w:lang w:val="es-ES"/>
        </w:rPr>
        <w:t xml:space="preserve"> (hija), Elisabeth del Carmen Castro Lopez (hija), Jose Enrique Castro </w:t>
      </w:r>
      <w:r w:rsidR="009B2A5A">
        <w:rPr>
          <w:rFonts w:asciiTheme="majorHAnsi" w:hAnsiTheme="majorHAnsi"/>
          <w:sz w:val="16"/>
          <w:szCs w:val="16"/>
          <w:lang w:val="es-ES"/>
        </w:rPr>
        <w:t>Córdova</w:t>
      </w:r>
      <w:r w:rsidR="00577719">
        <w:rPr>
          <w:rFonts w:asciiTheme="majorHAnsi" w:hAnsiTheme="majorHAnsi"/>
          <w:sz w:val="16"/>
          <w:szCs w:val="16"/>
          <w:lang w:val="es-ES"/>
        </w:rPr>
        <w:t xml:space="preserve"> (hijo) y Maria Cristina Castro </w:t>
      </w:r>
      <w:r w:rsidR="009B2A5A">
        <w:rPr>
          <w:rFonts w:asciiTheme="majorHAnsi" w:hAnsiTheme="majorHAnsi"/>
          <w:sz w:val="16"/>
          <w:szCs w:val="16"/>
          <w:lang w:val="es-ES"/>
        </w:rPr>
        <w:t>Córdova</w:t>
      </w:r>
      <w:r w:rsidR="00577719">
        <w:rPr>
          <w:rFonts w:asciiTheme="majorHAnsi" w:hAnsiTheme="majorHAnsi"/>
          <w:sz w:val="16"/>
          <w:szCs w:val="16"/>
          <w:lang w:val="es-ES"/>
        </w:rPr>
        <w:t xml:space="preserve"> (hija).</w:t>
      </w:r>
    </w:p>
  </w:footnote>
  <w:footnote w:id="4">
    <w:p w:rsidR="00577719" w:rsidRPr="00180F7C" w:rsidRDefault="00577719" w:rsidP="00265B1B">
      <w:pPr>
        <w:pStyle w:val="FootnoteText"/>
        <w:ind w:firstLine="720"/>
        <w:jc w:val="both"/>
        <w:rPr>
          <w:rFonts w:asciiTheme="majorHAnsi" w:hAnsiTheme="majorHAnsi"/>
          <w:color w:val="auto"/>
          <w:sz w:val="16"/>
          <w:szCs w:val="16"/>
          <w:lang w:val="es-ES"/>
        </w:rPr>
      </w:pPr>
      <w:r w:rsidRPr="00180F7C">
        <w:rPr>
          <w:rStyle w:val="FootnoteReference"/>
          <w:rFonts w:asciiTheme="majorHAnsi" w:hAnsiTheme="majorHAnsi"/>
          <w:color w:val="auto"/>
          <w:sz w:val="16"/>
          <w:szCs w:val="16"/>
        </w:rPr>
        <w:footnoteRef/>
      </w:r>
      <w:r w:rsidRPr="00180F7C">
        <w:rPr>
          <w:rFonts w:asciiTheme="majorHAnsi" w:hAnsiTheme="majorHAnsi"/>
          <w:color w:val="auto"/>
          <w:sz w:val="16"/>
          <w:szCs w:val="16"/>
          <w:lang w:val="es-ES"/>
        </w:rPr>
        <w:t xml:space="preserve"> Conforme a lo dispuesto en el artículo 17.2.a del Reglamento de la Comisión, la Comisionada Antonia Urrejola Noguera, de nacionalidad chilena, no participó en el debate ni en la decisión del presente asunto.</w:t>
      </w:r>
    </w:p>
  </w:footnote>
  <w:footnote w:id="5">
    <w:p w:rsidR="00955EB1" w:rsidRPr="00180F7C" w:rsidRDefault="00955EB1" w:rsidP="00265B1B">
      <w:pPr>
        <w:pStyle w:val="FootnoteText"/>
        <w:ind w:firstLine="720"/>
        <w:jc w:val="both"/>
        <w:rPr>
          <w:rFonts w:asciiTheme="majorHAnsi" w:hAnsiTheme="majorHAnsi"/>
          <w:color w:val="auto"/>
          <w:sz w:val="16"/>
          <w:szCs w:val="16"/>
          <w:lang w:val="es-ES"/>
        </w:rPr>
      </w:pPr>
      <w:r w:rsidRPr="00180F7C">
        <w:rPr>
          <w:rStyle w:val="FootnoteReference"/>
          <w:rFonts w:asciiTheme="majorHAnsi" w:hAnsiTheme="majorHAnsi"/>
          <w:color w:val="auto"/>
          <w:sz w:val="16"/>
          <w:szCs w:val="16"/>
        </w:rPr>
        <w:footnoteRef/>
      </w:r>
      <w:r w:rsidRPr="00180F7C">
        <w:rPr>
          <w:rFonts w:asciiTheme="majorHAnsi" w:hAnsiTheme="majorHAnsi"/>
          <w:color w:val="auto"/>
          <w:sz w:val="16"/>
          <w:szCs w:val="16"/>
          <w:lang w:val="es-ES"/>
        </w:rPr>
        <w:t xml:space="preserve"> En adelante “la Convención Americana” o “la Convención”.</w:t>
      </w:r>
    </w:p>
  </w:footnote>
  <w:footnote w:id="6">
    <w:p w:rsidR="008E3BFE" w:rsidRPr="00306F33" w:rsidRDefault="008E3BFE" w:rsidP="00265B1B">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7">
    <w:p w:rsidR="00EC1678" w:rsidRPr="00EE0CAD" w:rsidRDefault="00EC1678" w:rsidP="00265B1B">
      <w:pPr>
        <w:pStyle w:val="FootnoteText"/>
        <w:ind w:firstLine="720"/>
        <w:jc w:val="both"/>
        <w:rPr>
          <w:lang w:val="es-MX"/>
        </w:rPr>
      </w:pPr>
      <w:r w:rsidRPr="002E5993">
        <w:rPr>
          <w:rStyle w:val="FootnoteReference"/>
          <w:rFonts w:asciiTheme="majorHAnsi" w:hAnsiTheme="majorHAnsi"/>
          <w:sz w:val="16"/>
          <w:szCs w:val="16"/>
        </w:rPr>
        <w:footnoteRef/>
      </w:r>
      <w:r w:rsidRPr="002E5993">
        <w:rPr>
          <w:rFonts w:asciiTheme="majorHAnsi" w:hAnsiTheme="majorHAnsi"/>
          <w:sz w:val="16"/>
          <w:szCs w:val="16"/>
          <w:lang w:val="es-MX"/>
        </w:rPr>
        <w:t xml:space="preserve"> </w:t>
      </w:r>
      <w:r w:rsidRPr="00EE0CAD">
        <w:rPr>
          <w:rFonts w:asciiTheme="majorHAnsi" w:hAnsiTheme="majorHAnsi"/>
          <w:sz w:val="16"/>
          <w:szCs w:val="16"/>
          <w:lang w:val="es-MX"/>
        </w:rPr>
        <w:t xml:space="preserve">El peticionario basó su relato y los hechos denunciados en esta petición en el informe </w:t>
      </w:r>
      <w:proofErr w:type="spellStart"/>
      <w:r w:rsidRPr="00EE0CAD">
        <w:rPr>
          <w:rFonts w:asciiTheme="majorHAnsi" w:hAnsiTheme="majorHAnsi"/>
          <w:sz w:val="16"/>
          <w:szCs w:val="16"/>
          <w:lang w:val="es-MX"/>
        </w:rPr>
        <w:t>Rettig</w:t>
      </w:r>
      <w:proofErr w:type="spellEnd"/>
      <w:r w:rsidRPr="002F7F5F">
        <w:rPr>
          <w:rFonts w:asciiTheme="majorHAnsi" w:hAnsiTheme="majorHAnsi"/>
          <w:sz w:val="16"/>
          <w:szCs w:val="16"/>
          <w:lang w:val="es-MX"/>
        </w:rPr>
        <w:t>.</w:t>
      </w:r>
    </w:p>
  </w:footnote>
  <w:footnote w:id="8">
    <w:p w:rsidR="00002AD5" w:rsidRPr="00002AD5" w:rsidRDefault="00002AD5" w:rsidP="00265B1B">
      <w:pPr>
        <w:pStyle w:val="FootnoteText"/>
        <w:ind w:firstLine="720"/>
        <w:jc w:val="both"/>
        <w:rPr>
          <w:rFonts w:asciiTheme="majorHAnsi" w:hAnsiTheme="majorHAnsi"/>
          <w:sz w:val="16"/>
          <w:szCs w:val="16"/>
          <w:lang w:val="es-ES"/>
        </w:rPr>
      </w:pPr>
      <w:r w:rsidRPr="00002AD5">
        <w:rPr>
          <w:rStyle w:val="FootnoteReference"/>
          <w:rFonts w:asciiTheme="majorHAnsi" w:hAnsiTheme="majorHAnsi"/>
          <w:sz w:val="16"/>
          <w:szCs w:val="16"/>
        </w:rPr>
        <w:footnoteRef/>
      </w:r>
      <w:r w:rsidRPr="00002AD5">
        <w:rPr>
          <w:rFonts w:asciiTheme="majorHAnsi" w:hAnsiTheme="majorHAnsi"/>
          <w:sz w:val="16"/>
          <w:szCs w:val="16"/>
          <w:lang w:val="es-ES"/>
        </w:rPr>
        <w:t xml:space="preserve"> El peticionario mencio</w:t>
      </w:r>
      <w:r w:rsidR="00265B1B">
        <w:rPr>
          <w:rFonts w:asciiTheme="majorHAnsi" w:hAnsiTheme="majorHAnsi"/>
          <w:sz w:val="16"/>
          <w:szCs w:val="16"/>
          <w:lang w:val="es-ES"/>
        </w:rPr>
        <w:t xml:space="preserve">na los siguientes nombres: Andrés Pereira </w:t>
      </w:r>
      <w:proofErr w:type="spellStart"/>
      <w:r w:rsidR="00265B1B">
        <w:rPr>
          <w:rFonts w:asciiTheme="majorHAnsi" w:hAnsiTheme="majorHAnsi"/>
          <w:sz w:val="16"/>
          <w:szCs w:val="16"/>
          <w:lang w:val="es-ES"/>
        </w:rPr>
        <w:t>Salsberg</w:t>
      </w:r>
      <w:proofErr w:type="spellEnd"/>
      <w:r w:rsidR="00265B1B">
        <w:rPr>
          <w:rFonts w:asciiTheme="majorHAnsi" w:hAnsiTheme="majorHAnsi"/>
          <w:sz w:val="16"/>
          <w:szCs w:val="16"/>
          <w:lang w:val="es-ES"/>
        </w:rPr>
        <w:t>; René</w:t>
      </w:r>
      <w:r w:rsidRPr="00002AD5">
        <w:rPr>
          <w:rFonts w:asciiTheme="majorHAnsi" w:hAnsiTheme="majorHAnsi"/>
          <w:sz w:val="16"/>
          <w:szCs w:val="16"/>
          <w:lang w:val="es-ES"/>
        </w:rPr>
        <w:t xml:space="preserve"> del Rosario </w:t>
      </w:r>
      <w:proofErr w:type="spellStart"/>
      <w:r w:rsidRPr="00002AD5">
        <w:rPr>
          <w:rFonts w:asciiTheme="majorHAnsi" w:hAnsiTheme="majorHAnsi"/>
          <w:sz w:val="16"/>
          <w:szCs w:val="16"/>
          <w:lang w:val="es-ES"/>
        </w:rPr>
        <w:t>Maureira</w:t>
      </w:r>
      <w:proofErr w:type="spellEnd"/>
      <w:r w:rsidRPr="00002AD5">
        <w:rPr>
          <w:rFonts w:asciiTheme="majorHAnsi" w:hAnsiTheme="majorHAnsi"/>
          <w:sz w:val="16"/>
          <w:szCs w:val="16"/>
          <w:lang w:val="es-ES"/>
        </w:rPr>
        <w:t xml:space="preserve"> Gajardo; Patricio Loreto Duque Orellana; </w:t>
      </w:r>
      <w:r w:rsidR="009B2A5A" w:rsidRPr="00002AD5">
        <w:rPr>
          <w:rFonts w:asciiTheme="majorHAnsi" w:hAnsiTheme="majorHAnsi"/>
          <w:sz w:val="16"/>
          <w:szCs w:val="16"/>
          <w:lang w:val="es-ES"/>
        </w:rPr>
        <w:t>Raúl</w:t>
      </w:r>
      <w:r w:rsidRPr="00002AD5">
        <w:rPr>
          <w:rFonts w:asciiTheme="majorHAnsi" w:hAnsiTheme="majorHAnsi"/>
          <w:sz w:val="16"/>
          <w:szCs w:val="16"/>
          <w:lang w:val="es-ES"/>
        </w:rPr>
        <w:t xml:space="preserve"> Antonio, Silvestre René; Jorge Hernán Muñoz Peñaloza; Basilio Antonio Valenzuela </w:t>
      </w:r>
      <w:r w:rsidR="009B2A5A" w:rsidRPr="00002AD5">
        <w:rPr>
          <w:rFonts w:asciiTheme="majorHAnsi" w:hAnsiTheme="majorHAnsi"/>
          <w:sz w:val="16"/>
          <w:szCs w:val="16"/>
          <w:lang w:val="es-ES"/>
        </w:rPr>
        <w:t>Álvarez</w:t>
      </w:r>
      <w:r w:rsidRPr="00002AD5">
        <w:rPr>
          <w:rFonts w:asciiTheme="majorHAnsi" w:hAnsiTheme="majorHAnsi"/>
          <w:sz w:val="16"/>
          <w:szCs w:val="16"/>
          <w:lang w:val="es-ES"/>
        </w:rPr>
        <w:t xml:space="preserve">; German </w:t>
      </w:r>
      <w:proofErr w:type="spellStart"/>
      <w:r w:rsidRPr="00002AD5">
        <w:rPr>
          <w:rFonts w:asciiTheme="majorHAnsi" w:hAnsiTheme="majorHAnsi"/>
          <w:sz w:val="16"/>
          <w:szCs w:val="16"/>
          <w:lang w:val="es-ES"/>
        </w:rPr>
        <w:t>Fredes</w:t>
      </w:r>
      <w:proofErr w:type="spellEnd"/>
      <w:r w:rsidRPr="00002AD5">
        <w:rPr>
          <w:rFonts w:asciiTheme="majorHAnsi" w:hAnsiTheme="majorHAnsi"/>
          <w:sz w:val="16"/>
          <w:szCs w:val="16"/>
          <w:lang w:val="es-ES"/>
        </w:rPr>
        <w:t xml:space="preserve"> García; Carlos Enrique Gaete Lopez; Carlos Alberto Nieto Duarte; Laurea</w:t>
      </w:r>
      <w:r w:rsidR="000C327D">
        <w:rPr>
          <w:rFonts w:asciiTheme="majorHAnsi" w:hAnsiTheme="majorHAnsi"/>
          <w:sz w:val="16"/>
          <w:szCs w:val="16"/>
          <w:lang w:val="es-ES"/>
        </w:rPr>
        <w:t xml:space="preserve">no Quiroz </w:t>
      </w:r>
      <w:proofErr w:type="spellStart"/>
      <w:r w:rsidR="000C327D">
        <w:rPr>
          <w:rFonts w:asciiTheme="majorHAnsi" w:hAnsiTheme="majorHAnsi"/>
          <w:sz w:val="16"/>
          <w:szCs w:val="16"/>
          <w:lang w:val="es-ES"/>
        </w:rPr>
        <w:t>Pezoa</w:t>
      </w:r>
      <w:proofErr w:type="spellEnd"/>
      <w:r w:rsidR="000C327D">
        <w:rPr>
          <w:rFonts w:asciiTheme="majorHAnsi" w:hAnsiTheme="majorHAnsi"/>
          <w:sz w:val="16"/>
          <w:szCs w:val="16"/>
          <w:lang w:val="es-ES"/>
        </w:rPr>
        <w:t xml:space="preserve">; </w:t>
      </w:r>
      <w:proofErr w:type="spellStart"/>
      <w:r w:rsidR="000C327D">
        <w:rPr>
          <w:rFonts w:asciiTheme="majorHAnsi" w:hAnsiTheme="majorHAnsi"/>
          <w:sz w:val="16"/>
          <w:szCs w:val="16"/>
          <w:lang w:val="es-ES"/>
        </w:rPr>
        <w:t>Rosalindo</w:t>
      </w:r>
      <w:proofErr w:type="spellEnd"/>
      <w:r w:rsidR="000C327D">
        <w:rPr>
          <w:rFonts w:asciiTheme="majorHAnsi" w:hAnsiTheme="majorHAnsi"/>
          <w:sz w:val="16"/>
          <w:szCs w:val="16"/>
          <w:lang w:val="es-ES"/>
        </w:rPr>
        <w:t xml:space="preserve"> Delfí</w:t>
      </w:r>
      <w:r w:rsidRPr="00002AD5">
        <w:rPr>
          <w:rFonts w:asciiTheme="majorHAnsi" w:hAnsiTheme="majorHAnsi"/>
          <w:sz w:val="16"/>
          <w:szCs w:val="16"/>
          <w:lang w:val="es-ES"/>
        </w:rPr>
        <w:t xml:space="preserve">n Hernán Muñoz; y Ramón Luis Silva Carreño; Pedro Antonio Cabezas Villegas; Roberto Servando Galaz; Enrique y Samuel </w:t>
      </w:r>
      <w:proofErr w:type="spellStart"/>
      <w:r w:rsidRPr="00002AD5">
        <w:rPr>
          <w:rFonts w:asciiTheme="majorHAnsi" w:hAnsiTheme="majorHAnsi"/>
          <w:sz w:val="16"/>
          <w:szCs w:val="16"/>
          <w:lang w:val="es-ES"/>
        </w:rPr>
        <w:t>Altamiro</w:t>
      </w:r>
      <w:proofErr w:type="spellEnd"/>
      <w:r w:rsidRPr="00002AD5">
        <w:rPr>
          <w:rFonts w:asciiTheme="majorHAnsi" w:hAnsiTheme="majorHAnsi"/>
          <w:sz w:val="16"/>
          <w:szCs w:val="16"/>
          <w:lang w:val="es-ES"/>
        </w:rPr>
        <w:t xml:space="preserve"> Lazo Quinteros; Luis Rodolfo; Samuel Lazo Maldonado; José Domingo </w:t>
      </w:r>
      <w:proofErr w:type="spellStart"/>
      <w:r w:rsidRPr="00002AD5">
        <w:rPr>
          <w:rFonts w:asciiTheme="majorHAnsi" w:hAnsiTheme="majorHAnsi"/>
          <w:sz w:val="16"/>
          <w:szCs w:val="16"/>
          <w:lang w:val="es-ES"/>
        </w:rPr>
        <w:t>Adasme</w:t>
      </w:r>
      <w:proofErr w:type="spellEnd"/>
      <w:r w:rsidRPr="00002AD5">
        <w:rPr>
          <w:rFonts w:asciiTheme="majorHAnsi" w:hAnsiTheme="majorHAnsi"/>
          <w:sz w:val="16"/>
          <w:szCs w:val="16"/>
          <w:lang w:val="es-ES"/>
        </w:rPr>
        <w:t xml:space="preserve"> Núñez; Luis Alberto Gaete Balmaceda.</w:t>
      </w:r>
    </w:p>
  </w:footnote>
  <w:footnote w:id="9">
    <w:p w:rsidR="00565315" w:rsidRPr="00565315" w:rsidRDefault="0014471C" w:rsidP="00565315">
      <w:pPr>
        <w:ind w:firstLine="720"/>
        <w:rPr>
          <w:rFonts w:ascii="Cambria" w:hAnsi="Cambria"/>
          <w:sz w:val="16"/>
          <w:szCs w:val="16"/>
          <w:lang w:val="es-ES"/>
        </w:rPr>
      </w:pPr>
      <w:r w:rsidRPr="00BF01E1">
        <w:rPr>
          <w:rStyle w:val="FootnoteReference"/>
          <w:rFonts w:ascii="Cambria" w:hAnsi="Cambria"/>
          <w:sz w:val="16"/>
          <w:szCs w:val="16"/>
        </w:rPr>
        <w:footnoteRef/>
      </w:r>
      <w:r w:rsidRPr="00BF01E1">
        <w:rPr>
          <w:rFonts w:ascii="Cambria" w:hAnsi="Cambria"/>
          <w:sz w:val="16"/>
          <w:szCs w:val="16"/>
          <w:lang w:val="es-ES"/>
        </w:rPr>
        <w:t xml:space="preserve"> </w:t>
      </w:r>
      <w:r w:rsidR="00565315" w:rsidRPr="00565315">
        <w:rPr>
          <w:rFonts w:ascii="Cambria" w:hAnsi="Cambria"/>
          <w:sz w:val="16"/>
          <w:szCs w:val="16"/>
          <w:lang w:val="es-ES"/>
        </w:rPr>
        <w:t>En una decisión anterior sobre Chile, la CIDH manifestó lo siguiente:</w:t>
      </w:r>
    </w:p>
    <w:p w:rsidR="00565315" w:rsidRPr="00565315" w:rsidRDefault="00565315" w:rsidP="00565315">
      <w:pPr>
        <w:ind w:firstLine="720"/>
        <w:jc w:val="both"/>
        <w:rPr>
          <w:rFonts w:ascii="Cambria" w:hAnsi="Cambria"/>
          <w:sz w:val="16"/>
          <w:szCs w:val="16"/>
          <w:lang w:val="es-ES"/>
        </w:rPr>
      </w:pPr>
    </w:p>
    <w:p w:rsidR="00565315" w:rsidRDefault="00565315" w:rsidP="00565315">
      <w:pPr>
        <w:ind w:firstLine="720"/>
        <w:jc w:val="both"/>
        <w:rPr>
          <w:rFonts w:ascii="Cambria" w:hAnsi="Cambria"/>
          <w:sz w:val="16"/>
          <w:szCs w:val="16"/>
          <w:lang w:val="es-ES"/>
        </w:rPr>
      </w:pPr>
      <w:r w:rsidRPr="00565315">
        <w:rPr>
          <w:rFonts w:ascii="Cambria" w:hAnsi="Cambria"/>
          <w:sz w:val="16"/>
          <w:szCs w:val="16"/>
          <w:lang w:val="es-ES"/>
        </w:rPr>
        <w:t>Conforme a lo hechos establecidos y las fechas en que ocurrieron o empezaron a ocurrir las violaciones primarias respecto de las cuales las presuntas víctimas del presente caso buscan una reparación, todas a partir de septiembre de 1973, la Comisión considera que las mismas hacen parte de los crímenes de lesa humanidad cometidos durante la dictadura militar. El Estado no controvirtió esta calificación de los hechos. En ese sentido, la Comisión considera que la aplicación de la figura de prescripción a las acciones civiles de reparación interpuestas en el presente caso, constituyó un obstáculo en el acceso efectivo a la justicia para hacer efectivo el derecho de las víctimas a ser reparadas.</w:t>
      </w:r>
    </w:p>
    <w:p w:rsidR="00565315" w:rsidRDefault="00565315" w:rsidP="00565315">
      <w:pPr>
        <w:ind w:firstLine="720"/>
        <w:jc w:val="both"/>
        <w:rPr>
          <w:rFonts w:ascii="Cambria" w:hAnsi="Cambria"/>
          <w:sz w:val="16"/>
          <w:szCs w:val="16"/>
          <w:lang w:val="es-ES"/>
        </w:rPr>
      </w:pPr>
    </w:p>
    <w:p w:rsidR="0014471C" w:rsidRPr="00BF01E1" w:rsidRDefault="0014471C" w:rsidP="00F41D93">
      <w:pPr>
        <w:ind w:firstLine="720"/>
        <w:jc w:val="both"/>
        <w:rPr>
          <w:rFonts w:ascii="Cambria" w:eastAsia="Times New Roman" w:hAnsi="Cambria"/>
          <w:sz w:val="16"/>
          <w:szCs w:val="16"/>
          <w:bdr w:val="none" w:sz="0" w:space="0" w:color="auto"/>
          <w:lang w:val="es-ES" w:eastAsia="fr-FR"/>
        </w:rPr>
      </w:pPr>
      <w:r w:rsidRPr="0014471C">
        <w:rPr>
          <w:rFonts w:ascii="Cambria" w:eastAsia="Times New Roman" w:hAnsi="Cambria"/>
          <w:color w:val="000000"/>
          <w:sz w:val="16"/>
          <w:szCs w:val="16"/>
          <w:bdr w:val="none" w:sz="0" w:space="0" w:color="auto"/>
          <w:lang w:val="es-ES" w:eastAsia="fr-FR"/>
        </w:rPr>
        <w:t xml:space="preserve">CIDH, Informe No. </w:t>
      </w:r>
      <w:r w:rsidR="0000774E">
        <w:rPr>
          <w:rFonts w:ascii="Cambria" w:eastAsia="Times New Roman" w:hAnsi="Cambria"/>
          <w:color w:val="000000"/>
          <w:sz w:val="16"/>
          <w:szCs w:val="16"/>
          <w:bdr w:val="none" w:sz="0" w:space="0" w:color="auto"/>
          <w:lang w:val="es-ES" w:eastAsia="fr-FR"/>
        </w:rPr>
        <w:t xml:space="preserve">52/16, Caso 12.521. </w:t>
      </w:r>
      <w:r w:rsidRPr="00BF01E1">
        <w:rPr>
          <w:rFonts w:ascii="Cambria" w:eastAsia="Times New Roman" w:hAnsi="Cambria"/>
          <w:color w:val="000000"/>
          <w:sz w:val="16"/>
          <w:szCs w:val="16"/>
          <w:bdr w:val="none" w:sz="0" w:space="0" w:color="auto"/>
          <w:lang w:val="es-US" w:eastAsia="fr-FR"/>
        </w:rPr>
        <w:t>Fondo. Maria Laura Ordenes Guerra y otros. Chile. 30 de noviembre de 2016</w:t>
      </w:r>
      <w:r w:rsidR="00565315">
        <w:rPr>
          <w:rFonts w:ascii="Cambria" w:eastAsia="Times New Roman" w:hAnsi="Cambria"/>
          <w:color w:val="000000"/>
          <w:sz w:val="16"/>
          <w:szCs w:val="16"/>
          <w:bdr w:val="none" w:sz="0" w:space="0" w:color="auto"/>
          <w:lang w:val="es-US" w:eastAsia="fr-FR"/>
        </w:rPr>
        <w:t>, párr.</w:t>
      </w:r>
      <w:r w:rsidR="00565315">
        <w:rPr>
          <w:rFonts w:ascii="Cambria" w:eastAsia="Times New Roman" w:hAnsi="Cambria"/>
          <w:color w:val="000000"/>
          <w:sz w:val="16"/>
          <w:szCs w:val="16"/>
          <w:bdr w:val="none" w:sz="0" w:space="0" w:color="auto"/>
          <w:lang w:val="es-ES" w:eastAsia="fr-FR"/>
        </w:rPr>
        <w:t xml:space="preserve"> 134</w:t>
      </w:r>
      <w:r w:rsidRPr="00BF01E1">
        <w:rPr>
          <w:rFonts w:ascii="Cambria" w:eastAsia="Times New Roman" w:hAnsi="Cambria"/>
          <w:color w:val="000000"/>
          <w:sz w:val="16"/>
          <w:szCs w:val="16"/>
          <w:bdr w:val="none" w:sz="0" w:space="0" w:color="auto"/>
          <w:lang w:val="es-US" w:eastAsia="fr-FR"/>
        </w:rPr>
        <w:t>;</w:t>
      </w:r>
      <w:r w:rsidR="00565315">
        <w:rPr>
          <w:rFonts w:ascii="Cambria" w:eastAsia="Times New Roman" w:hAnsi="Cambria"/>
          <w:color w:val="000000"/>
          <w:sz w:val="16"/>
          <w:szCs w:val="16"/>
          <w:bdr w:val="none" w:sz="0" w:space="0" w:color="auto"/>
          <w:lang w:val="es-US" w:eastAsia="fr-FR"/>
        </w:rPr>
        <w:t xml:space="preserve"> ver igualmente</w:t>
      </w:r>
      <w:r w:rsidRPr="00BF01E1">
        <w:rPr>
          <w:rFonts w:ascii="Cambria" w:eastAsia="Times New Roman" w:hAnsi="Cambria"/>
          <w:color w:val="000000"/>
          <w:sz w:val="16"/>
          <w:szCs w:val="16"/>
          <w:bdr w:val="none" w:sz="0" w:space="0" w:color="auto"/>
          <w:lang w:val="es-US" w:eastAsia="fr-FR"/>
        </w:rPr>
        <w:t xml:space="preserve"> </w:t>
      </w:r>
      <w:r w:rsidRPr="00BF01E1">
        <w:rPr>
          <w:rFonts w:ascii="Cambria" w:eastAsia="Times New Roman" w:hAnsi="Cambria"/>
          <w:sz w:val="16"/>
          <w:szCs w:val="16"/>
          <w:bdr w:val="none" w:sz="0" w:space="0" w:color="auto"/>
          <w:lang w:val="es-ES" w:eastAsia="fr-FR"/>
        </w:rPr>
        <w:t xml:space="preserve">CIDH, Informe No. 5/19, Petición 1560-08. Admisibilidad. Juan Paredes Barrientos y Familia. Chile. 31 de enero de 2019; </w:t>
      </w:r>
      <w:r w:rsidRPr="00BF01E1">
        <w:rPr>
          <w:rFonts w:ascii="Cambria" w:eastAsia="Times New Roman" w:hAnsi="Cambria"/>
          <w:color w:val="000000"/>
          <w:sz w:val="16"/>
          <w:szCs w:val="16"/>
          <w:bdr w:val="none" w:sz="0" w:space="0" w:color="auto"/>
          <w:lang w:val="es-ES" w:eastAsia="fr-FR"/>
        </w:rPr>
        <w:t>Corte IDH, Caso Órdenes Guerra y otros vs. Chile, Sentencia de 29 de noviembre de 2018, (Fondo, Reparaciones y Costas)</w:t>
      </w:r>
      <w:r w:rsidR="00565315">
        <w:rPr>
          <w:rFonts w:ascii="Cambria" w:eastAsia="Times New Roman" w:hAnsi="Cambria"/>
          <w:color w:val="000000"/>
          <w:sz w:val="16"/>
          <w:szCs w:val="16"/>
          <w:bdr w:val="none" w:sz="0" w:space="0" w:color="auto"/>
          <w:lang w:val="es-ES" w:eastAsia="fr-FR"/>
        </w:rPr>
        <w:t>, párr. 89</w:t>
      </w:r>
      <w:r w:rsidRPr="00BF01E1">
        <w:rPr>
          <w:rFonts w:ascii="Cambria" w:eastAsia="Times New Roman" w:hAnsi="Cambria"/>
          <w:color w:val="000000"/>
          <w:sz w:val="16"/>
          <w:szCs w:val="16"/>
          <w:bdr w:val="none" w:sz="0" w:space="0" w:color="auto"/>
          <w:lang w:val="es-ES" w:eastAsia="fr-FR"/>
        </w:rPr>
        <w:t>.</w:t>
      </w:r>
    </w:p>
  </w:footnote>
  <w:footnote w:id="10">
    <w:p w:rsidR="009A7D30" w:rsidRPr="00CB578D" w:rsidRDefault="009A7D30" w:rsidP="009A7D30">
      <w:pPr>
        <w:pStyle w:val="FootnoteText"/>
        <w:ind w:firstLine="720"/>
        <w:jc w:val="both"/>
        <w:rPr>
          <w:rFonts w:asciiTheme="majorHAnsi" w:hAnsiTheme="majorHAnsi"/>
          <w:sz w:val="16"/>
          <w:szCs w:val="16"/>
          <w:lang w:val="es-MX"/>
        </w:rPr>
      </w:pPr>
      <w:r w:rsidRPr="00CB578D">
        <w:rPr>
          <w:rStyle w:val="FootnoteReference"/>
          <w:rFonts w:asciiTheme="majorHAnsi" w:hAnsiTheme="majorHAnsi"/>
          <w:sz w:val="16"/>
          <w:szCs w:val="16"/>
        </w:rPr>
        <w:footnoteRef/>
      </w:r>
      <w:r w:rsidRPr="00CB578D">
        <w:rPr>
          <w:rFonts w:asciiTheme="majorHAnsi" w:hAnsiTheme="majorHAnsi"/>
          <w:sz w:val="16"/>
          <w:szCs w:val="16"/>
          <w:lang w:val="es-ES"/>
        </w:rPr>
        <w:t xml:space="preserve"> CIDH, Informe No. 152/17. Admisibilidad. Hugo Tomás Martínez Guillén y Otros. Chile. 30 de noviembre de 2017; y CIDH, Informe No. 5/19, Petición 1560-08. Admisibilidad. </w:t>
      </w:r>
      <w:r w:rsidRPr="00CB578D">
        <w:rPr>
          <w:rFonts w:asciiTheme="majorHAnsi" w:hAnsiTheme="majorHAnsi"/>
          <w:sz w:val="16"/>
          <w:szCs w:val="16"/>
        </w:rPr>
        <w:t xml:space="preserve">Juan Paredes Barrientos y </w:t>
      </w:r>
      <w:r w:rsidRPr="00CB578D">
        <w:rPr>
          <w:rFonts w:asciiTheme="majorHAnsi" w:hAnsiTheme="majorHAnsi"/>
          <w:sz w:val="16"/>
          <w:szCs w:val="16"/>
          <w:lang w:val="es-ES"/>
        </w:rPr>
        <w:t>Familia. Chile. 31 de enero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4406DB8" wp14:editId="46BE1BB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FE335B" w:rsidP="00A50FCF">
    <w:pPr>
      <w:pStyle w:val="Header"/>
      <w:tabs>
        <w:tab w:val="clear" w:pos="4320"/>
        <w:tab w:val="clear" w:pos="8640"/>
      </w:tabs>
      <w:jc w:val="center"/>
      <w:rPr>
        <w:sz w:val="22"/>
        <w:szCs w:val="22"/>
      </w:rPr>
    </w:pPr>
    <w:r>
      <w:rPr>
        <w:sz w:val="22"/>
        <w:szCs w:val="22"/>
      </w:rPr>
      <w:pict w14:anchorId="0639F63A">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39F" w:rsidRDefault="00A573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2046950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A20C9A"/>
    <w:multiLevelType w:val="hybridMultilevel"/>
    <w:tmpl w:val="28FCD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6"/>
  </w:num>
  <w:num w:numId="3">
    <w:abstractNumId w:val="54"/>
  </w:num>
  <w:num w:numId="4">
    <w:abstractNumId w:val="21"/>
  </w:num>
  <w:num w:numId="5">
    <w:abstractNumId w:val="48"/>
  </w:num>
  <w:num w:numId="6">
    <w:abstractNumId w:val="28"/>
  </w:num>
  <w:num w:numId="7">
    <w:abstractNumId w:val="7"/>
  </w:num>
  <w:num w:numId="8">
    <w:abstractNumId w:val="17"/>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40"/>
  </w:num>
  <w:num w:numId="40">
    <w:abstractNumId w:val="41"/>
  </w:num>
  <w:num w:numId="41">
    <w:abstractNumId w:val="47"/>
  </w:num>
  <w:num w:numId="42">
    <w:abstractNumId w:val="49"/>
  </w:num>
  <w:num w:numId="43">
    <w:abstractNumId w:val="50"/>
  </w:num>
  <w:num w:numId="44">
    <w:abstractNumId w:val="52"/>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0"/>
  </w:num>
  <w:num w:numId="52">
    <w:abstractNumId w:val="42"/>
  </w:num>
  <w:num w:numId="53">
    <w:abstractNumId w:val="51"/>
  </w:num>
  <w:num w:numId="54">
    <w:abstractNumId w:val="46"/>
  </w:num>
  <w:num w:numId="55">
    <w:abstractNumId w:val="44"/>
  </w:num>
  <w:num w:numId="56">
    <w:abstractNumId w:val="27"/>
  </w:num>
  <w:num w:numId="57">
    <w:abstractNumId w:val="25"/>
  </w:num>
  <w:num w:numId="58">
    <w:abstractNumId w:val="37"/>
  </w:num>
  <w:num w:numId="59">
    <w:abstractNumId w:val="4"/>
  </w:num>
  <w:num w:numId="60">
    <w:abstractNumId w:val="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AD5"/>
    <w:rsid w:val="00006E1F"/>
    <w:rsid w:val="000070D7"/>
    <w:rsid w:val="0000774E"/>
    <w:rsid w:val="0001788C"/>
    <w:rsid w:val="0002235F"/>
    <w:rsid w:val="00031E38"/>
    <w:rsid w:val="000337EF"/>
    <w:rsid w:val="00040C3A"/>
    <w:rsid w:val="000419AD"/>
    <w:rsid w:val="000433C9"/>
    <w:rsid w:val="000473A2"/>
    <w:rsid w:val="00065F2E"/>
    <w:rsid w:val="00071174"/>
    <w:rsid w:val="000716C5"/>
    <w:rsid w:val="00075E23"/>
    <w:rsid w:val="0009344A"/>
    <w:rsid w:val="000A392E"/>
    <w:rsid w:val="000A575F"/>
    <w:rsid w:val="000B3982"/>
    <w:rsid w:val="000C327D"/>
    <w:rsid w:val="000D05CB"/>
    <w:rsid w:val="000D10DB"/>
    <w:rsid w:val="000D1860"/>
    <w:rsid w:val="000E5EB5"/>
    <w:rsid w:val="000F200C"/>
    <w:rsid w:val="000F35ED"/>
    <w:rsid w:val="00107131"/>
    <w:rsid w:val="0010736F"/>
    <w:rsid w:val="00113F73"/>
    <w:rsid w:val="00121CC2"/>
    <w:rsid w:val="00131425"/>
    <w:rsid w:val="00131838"/>
    <w:rsid w:val="00133EE5"/>
    <w:rsid w:val="0014471C"/>
    <w:rsid w:val="00144A30"/>
    <w:rsid w:val="00167A34"/>
    <w:rsid w:val="00190B8D"/>
    <w:rsid w:val="001A520D"/>
    <w:rsid w:val="001A7870"/>
    <w:rsid w:val="001B3A00"/>
    <w:rsid w:val="001C1B41"/>
    <w:rsid w:val="001D65EF"/>
    <w:rsid w:val="001E49E7"/>
    <w:rsid w:val="001E51A0"/>
    <w:rsid w:val="001F0029"/>
    <w:rsid w:val="001F7201"/>
    <w:rsid w:val="0022028F"/>
    <w:rsid w:val="00223A29"/>
    <w:rsid w:val="002250A3"/>
    <w:rsid w:val="00235217"/>
    <w:rsid w:val="00246D1F"/>
    <w:rsid w:val="00247403"/>
    <w:rsid w:val="00247542"/>
    <w:rsid w:val="00265B1B"/>
    <w:rsid w:val="00266B61"/>
    <w:rsid w:val="0026712A"/>
    <w:rsid w:val="002704DB"/>
    <w:rsid w:val="002716A3"/>
    <w:rsid w:val="002A0AAE"/>
    <w:rsid w:val="002A5820"/>
    <w:rsid w:val="002B0001"/>
    <w:rsid w:val="002D2B26"/>
    <w:rsid w:val="002D7EA2"/>
    <w:rsid w:val="002E187C"/>
    <w:rsid w:val="002E628D"/>
    <w:rsid w:val="00302733"/>
    <w:rsid w:val="00305835"/>
    <w:rsid w:val="00306F33"/>
    <w:rsid w:val="00314078"/>
    <w:rsid w:val="0031535D"/>
    <w:rsid w:val="003239B8"/>
    <w:rsid w:val="0033169F"/>
    <w:rsid w:val="00341EB7"/>
    <w:rsid w:val="00344977"/>
    <w:rsid w:val="00346C95"/>
    <w:rsid w:val="00350A58"/>
    <w:rsid w:val="0035128B"/>
    <w:rsid w:val="00356185"/>
    <w:rsid w:val="00360380"/>
    <w:rsid w:val="0037519E"/>
    <w:rsid w:val="00386CF0"/>
    <w:rsid w:val="003B4699"/>
    <w:rsid w:val="003B70FB"/>
    <w:rsid w:val="003C676B"/>
    <w:rsid w:val="003D3BC2"/>
    <w:rsid w:val="003E6CA1"/>
    <w:rsid w:val="003F0AEF"/>
    <w:rsid w:val="003F5154"/>
    <w:rsid w:val="003F51BF"/>
    <w:rsid w:val="00403800"/>
    <w:rsid w:val="00405F9C"/>
    <w:rsid w:val="004065A8"/>
    <w:rsid w:val="00413ABD"/>
    <w:rsid w:val="004165C2"/>
    <w:rsid w:val="0042134A"/>
    <w:rsid w:val="00435369"/>
    <w:rsid w:val="00441ECB"/>
    <w:rsid w:val="00445193"/>
    <w:rsid w:val="00451BA4"/>
    <w:rsid w:val="00461F38"/>
    <w:rsid w:val="00462C1B"/>
    <w:rsid w:val="00467B7E"/>
    <w:rsid w:val="00473BB4"/>
    <w:rsid w:val="00476370"/>
    <w:rsid w:val="00477592"/>
    <w:rsid w:val="00485200"/>
    <w:rsid w:val="00486F1C"/>
    <w:rsid w:val="0049419D"/>
    <w:rsid w:val="004A6A54"/>
    <w:rsid w:val="004B02C9"/>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44C49"/>
    <w:rsid w:val="005516A1"/>
    <w:rsid w:val="005532AB"/>
    <w:rsid w:val="005559EF"/>
    <w:rsid w:val="00563557"/>
    <w:rsid w:val="00565315"/>
    <w:rsid w:val="0057402A"/>
    <w:rsid w:val="005771D0"/>
    <w:rsid w:val="00577719"/>
    <w:rsid w:val="005833DA"/>
    <w:rsid w:val="0059191A"/>
    <w:rsid w:val="005921FF"/>
    <w:rsid w:val="005A24ED"/>
    <w:rsid w:val="005A6D0E"/>
    <w:rsid w:val="005B52B0"/>
    <w:rsid w:val="005B6806"/>
    <w:rsid w:val="005C4225"/>
    <w:rsid w:val="005D74FD"/>
    <w:rsid w:val="005F0DAD"/>
    <w:rsid w:val="005F0F33"/>
    <w:rsid w:val="00600DEB"/>
    <w:rsid w:val="00602F7B"/>
    <w:rsid w:val="00627C9F"/>
    <w:rsid w:val="00630AB5"/>
    <w:rsid w:val="006311E9"/>
    <w:rsid w:val="00632354"/>
    <w:rsid w:val="00635421"/>
    <w:rsid w:val="00642810"/>
    <w:rsid w:val="00652333"/>
    <w:rsid w:val="00656C62"/>
    <w:rsid w:val="0068009E"/>
    <w:rsid w:val="00692219"/>
    <w:rsid w:val="006A17D2"/>
    <w:rsid w:val="006A73E6"/>
    <w:rsid w:val="006B2D5C"/>
    <w:rsid w:val="006C0ECF"/>
    <w:rsid w:val="006C4EB1"/>
    <w:rsid w:val="006E0166"/>
    <w:rsid w:val="006E2FFB"/>
    <w:rsid w:val="006E7B34"/>
    <w:rsid w:val="006F4E85"/>
    <w:rsid w:val="0070697F"/>
    <w:rsid w:val="007103C4"/>
    <w:rsid w:val="0072199C"/>
    <w:rsid w:val="00722C9F"/>
    <w:rsid w:val="007253B8"/>
    <w:rsid w:val="0072742C"/>
    <w:rsid w:val="00730DA9"/>
    <w:rsid w:val="0073741F"/>
    <w:rsid w:val="007643E0"/>
    <w:rsid w:val="0076643F"/>
    <w:rsid w:val="00777F63"/>
    <w:rsid w:val="00783207"/>
    <w:rsid w:val="0078344A"/>
    <w:rsid w:val="007A5817"/>
    <w:rsid w:val="007B05C4"/>
    <w:rsid w:val="007B60E9"/>
    <w:rsid w:val="007B6CC3"/>
    <w:rsid w:val="007B76D3"/>
    <w:rsid w:val="007C3334"/>
    <w:rsid w:val="007D2B98"/>
    <w:rsid w:val="007E21BC"/>
    <w:rsid w:val="007E7C82"/>
    <w:rsid w:val="007F2AA1"/>
    <w:rsid w:val="007F588D"/>
    <w:rsid w:val="00803F1C"/>
    <w:rsid w:val="0080600E"/>
    <w:rsid w:val="008138B3"/>
    <w:rsid w:val="00814688"/>
    <w:rsid w:val="00817612"/>
    <w:rsid w:val="00831597"/>
    <w:rsid w:val="008338A4"/>
    <w:rsid w:val="00834D49"/>
    <w:rsid w:val="00837C45"/>
    <w:rsid w:val="00844730"/>
    <w:rsid w:val="008457C2"/>
    <w:rsid w:val="00855281"/>
    <w:rsid w:val="00857A82"/>
    <w:rsid w:val="00873836"/>
    <w:rsid w:val="00885737"/>
    <w:rsid w:val="00890650"/>
    <w:rsid w:val="008944DC"/>
    <w:rsid w:val="00897E12"/>
    <w:rsid w:val="008A6203"/>
    <w:rsid w:val="008A7880"/>
    <w:rsid w:val="008A7E0F"/>
    <w:rsid w:val="008B12F5"/>
    <w:rsid w:val="008C5E2D"/>
    <w:rsid w:val="008D768D"/>
    <w:rsid w:val="008E3759"/>
    <w:rsid w:val="008E3BFE"/>
    <w:rsid w:val="008F1912"/>
    <w:rsid w:val="0090270B"/>
    <w:rsid w:val="009041DC"/>
    <w:rsid w:val="00914D62"/>
    <w:rsid w:val="00917B5A"/>
    <w:rsid w:val="00920A58"/>
    <w:rsid w:val="00920A8C"/>
    <w:rsid w:val="00934A2C"/>
    <w:rsid w:val="00955EB1"/>
    <w:rsid w:val="0096706E"/>
    <w:rsid w:val="009739A9"/>
    <w:rsid w:val="00974491"/>
    <w:rsid w:val="00975C4E"/>
    <w:rsid w:val="00981FBA"/>
    <w:rsid w:val="00990EBF"/>
    <w:rsid w:val="00997BC5"/>
    <w:rsid w:val="009A4F41"/>
    <w:rsid w:val="009A7D30"/>
    <w:rsid w:val="009B2A5A"/>
    <w:rsid w:val="009B381B"/>
    <w:rsid w:val="009D1753"/>
    <w:rsid w:val="009D7611"/>
    <w:rsid w:val="009E0B61"/>
    <w:rsid w:val="009E53DE"/>
    <w:rsid w:val="00A11212"/>
    <w:rsid w:val="00A11E44"/>
    <w:rsid w:val="00A30100"/>
    <w:rsid w:val="00A31283"/>
    <w:rsid w:val="00A328B3"/>
    <w:rsid w:val="00A50FCF"/>
    <w:rsid w:val="00A528D1"/>
    <w:rsid w:val="00A5739F"/>
    <w:rsid w:val="00A610CD"/>
    <w:rsid w:val="00A758AA"/>
    <w:rsid w:val="00A839FB"/>
    <w:rsid w:val="00A83DE8"/>
    <w:rsid w:val="00AA09A2"/>
    <w:rsid w:val="00AA0EA5"/>
    <w:rsid w:val="00AA7996"/>
    <w:rsid w:val="00AC19CB"/>
    <w:rsid w:val="00AD3E8C"/>
    <w:rsid w:val="00AD5893"/>
    <w:rsid w:val="00AE5488"/>
    <w:rsid w:val="00AE6F91"/>
    <w:rsid w:val="00AF5571"/>
    <w:rsid w:val="00B05997"/>
    <w:rsid w:val="00B07341"/>
    <w:rsid w:val="00B10609"/>
    <w:rsid w:val="00B167D9"/>
    <w:rsid w:val="00B30539"/>
    <w:rsid w:val="00B314DB"/>
    <w:rsid w:val="00B361F2"/>
    <w:rsid w:val="00B3718B"/>
    <w:rsid w:val="00B3745F"/>
    <w:rsid w:val="00B4632A"/>
    <w:rsid w:val="00B530F1"/>
    <w:rsid w:val="00B93D7F"/>
    <w:rsid w:val="00BA276C"/>
    <w:rsid w:val="00BB019D"/>
    <w:rsid w:val="00BB306F"/>
    <w:rsid w:val="00BD0FF5"/>
    <w:rsid w:val="00BD4B89"/>
    <w:rsid w:val="00BD5922"/>
    <w:rsid w:val="00BE292C"/>
    <w:rsid w:val="00BF02CB"/>
    <w:rsid w:val="00BF6FD8"/>
    <w:rsid w:val="00C03680"/>
    <w:rsid w:val="00C054DF"/>
    <w:rsid w:val="00C21762"/>
    <w:rsid w:val="00C21FEF"/>
    <w:rsid w:val="00C23BA4"/>
    <w:rsid w:val="00C24543"/>
    <w:rsid w:val="00C256A2"/>
    <w:rsid w:val="00C25ADB"/>
    <w:rsid w:val="00C314B6"/>
    <w:rsid w:val="00C51515"/>
    <w:rsid w:val="00C5660B"/>
    <w:rsid w:val="00C66B72"/>
    <w:rsid w:val="00C85F7B"/>
    <w:rsid w:val="00C87AC4"/>
    <w:rsid w:val="00C93EC8"/>
    <w:rsid w:val="00C9567A"/>
    <w:rsid w:val="00CB212D"/>
    <w:rsid w:val="00CB2660"/>
    <w:rsid w:val="00CC5E90"/>
    <w:rsid w:val="00CD046C"/>
    <w:rsid w:val="00CD2D39"/>
    <w:rsid w:val="00CE076C"/>
    <w:rsid w:val="00CE5199"/>
    <w:rsid w:val="00CE66D5"/>
    <w:rsid w:val="00CF637A"/>
    <w:rsid w:val="00D059DE"/>
    <w:rsid w:val="00D05ABD"/>
    <w:rsid w:val="00D13FCE"/>
    <w:rsid w:val="00D306D1"/>
    <w:rsid w:val="00D30800"/>
    <w:rsid w:val="00D34786"/>
    <w:rsid w:val="00D37BFC"/>
    <w:rsid w:val="00D47A8E"/>
    <w:rsid w:val="00D52D14"/>
    <w:rsid w:val="00D6350A"/>
    <w:rsid w:val="00D712D3"/>
    <w:rsid w:val="00D71422"/>
    <w:rsid w:val="00D72DC6"/>
    <w:rsid w:val="00D7558D"/>
    <w:rsid w:val="00D81D92"/>
    <w:rsid w:val="00D876F9"/>
    <w:rsid w:val="00DA4E59"/>
    <w:rsid w:val="00DA7B5F"/>
    <w:rsid w:val="00DC11E7"/>
    <w:rsid w:val="00DC24E3"/>
    <w:rsid w:val="00DC7023"/>
    <w:rsid w:val="00DC769A"/>
    <w:rsid w:val="00DD3D86"/>
    <w:rsid w:val="00DD4AD2"/>
    <w:rsid w:val="00DE2862"/>
    <w:rsid w:val="00DF1EC4"/>
    <w:rsid w:val="00E0340B"/>
    <w:rsid w:val="00E04A90"/>
    <w:rsid w:val="00E0551F"/>
    <w:rsid w:val="00E0654F"/>
    <w:rsid w:val="00E219C7"/>
    <w:rsid w:val="00E4118C"/>
    <w:rsid w:val="00E43157"/>
    <w:rsid w:val="00E461CE"/>
    <w:rsid w:val="00E5689B"/>
    <w:rsid w:val="00E573E4"/>
    <w:rsid w:val="00E64C3D"/>
    <w:rsid w:val="00E720CA"/>
    <w:rsid w:val="00E84EB5"/>
    <w:rsid w:val="00E85662"/>
    <w:rsid w:val="00E8789F"/>
    <w:rsid w:val="00E97B71"/>
    <w:rsid w:val="00EA3D34"/>
    <w:rsid w:val="00EB454D"/>
    <w:rsid w:val="00EC164B"/>
    <w:rsid w:val="00EC1678"/>
    <w:rsid w:val="00EC1D8A"/>
    <w:rsid w:val="00EC68AC"/>
    <w:rsid w:val="00ED549D"/>
    <w:rsid w:val="00ED5E10"/>
    <w:rsid w:val="00ED76BE"/>
    <w:rsid w:val="00EE00E9"/>
    <w:rsid w:val="00EF1AAA"/>
    <w:rsid w:val="00EF619B"/>
    <w:rsid w:val="00F00B55"/>
    <w:rsid w:val="00F02AD1"/>
    <w:rsid w:val="00F210F1"/>
    <w:rsid w:val="00F253CC"/>
    <w:rsid w:val="00F37106"/>
    <w:rsid w:val="00F41D93"/>
    <w:rsid w:val="00F44E25"/>
    <w:rsid w:val="00F519CF"/>
    <w:rsid w:val="00F56BA5"/>
    <w:rsid w:val="00F60E22"/>
    <w:rsid w:val="00F73D7E"/>
    <w:rsid w:val="00F81395"/>
    <w:rsid w:val="00F81BB8"/>
    <w:rsid w:val="00F90C64"/>
    <w:rsid w:val="00F917D1"/>
    <w:rsid w:val="00F9653B"/>
    <w:rsid w:val="00FB62CF"/>
    <w:rsid w:val="00FD209C"/>
    <w:rsid w:val="00FD3C3B"/>
    <w:rsid w:val="00FE07DD"/>
    <w:rsid w:val="00FE335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3D7E"/>
    <w:rPr>
      <w:sz w:val="16"/>
      <w:szCs w:val="16"/>
    </w:rPr>
  </w:style>
  <w:style w:type="paragraph" w:styleId="CommentText">
    <w:name w:val="annotation text"/>
    <w:basedOn w:val="Normal"/>
    <w:link w:val="CommentTextChar"/>
    <w:uiPriority w:val="99"/>
    <w:semiHidden/>
    <w:unhideWhenUsed/>
    <w:rsid w:val="00F73D7E"/>
    <w:rPr>
      <w:sz w:val="20"/>
      <w:szCs w:val="20"/>
    </w:rPr>
  </w:style>
  <w:style w:type="character" w:customStyle="1" w:styleId="CommentTextChar">
    <w:name w:val="Comment Text Char"/>
    <w:basedOn w:val="DefaultParagraphFont"/>
    <w:link w:val="CommentText"/>
    <w:uiPriority w:val="99"/>
    <w:semiHidden/>
    <w:rsid w:val="00F73D7E"/>
    <w:rPr>
      <w:lang w:val="en-US" w:eastAsia="en-US"/>
    </w:rPr>
  </w:style>
  <w:style w:type="paragraph" w:styleId="CommentSubject">
    <w:name w:val="annotation subject"/>
    <w:basedOn w:val="CommentText"/>
    <w:next w:val="CommentText"/>
    <w:link w:val="CommentSubjectChar"/>
    <w:uiPriority w:val="99"/>
    <w:semiHidden/>
    <w:unhideWhenUsed/>
    <w:rsid w:val="00F73D7E"/>
    <w:rPr>
      <w:b/>
      <w:bCs/>
    </w:rPr>
  </w:style>
  <w:style w:type="character" w:customStyle="1" w:styleId="CommentSubjectChar">
    <w:name w:val="Comment Subject Char"/>
    <w:basedOn w:val="CommentTextChar"/>
    <w:link w:val="CommentSubject"/>
    <w:uiPriority w:val="99"/>
    <w:semiHidden/>
    <w:rsid w:val="00F73D7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2298">
      <w:bodyDiv w:val="1"/>
      <w:marLeft w:val="0"/>
      <w:marRight w:val="0"/>
      <w:marTop w:val="0"/>
      <w:marBottom w:val="0"/>
      <w:divBdr>
        <w:top w:val="none" w:sz="0" w:space="0" w:color="auto"/>
        <w:left w:val="none" w:sz="0" w:space="0" w:color="auto"/>
        <w:bottom w:val="none" w:sz="0" w:space="0" w:color="auto"/>
        <w:right w:val="none" w:sz="0" w:space="0" w:color="auto"/>
      </w:divBdr>
    </w:div>
    <w:div w:id="761805444">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100981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614A"/>
    <w:rsid w:val="0025245B"/>
    <w:rsid w:val="002A3923"/>
    <w:rsid w:val="00394049"/>
    <w:rsid w:val="00394D02"/>
    <w:rsid w:val="003B0C71"/>
    <w:rsid w:val="004B5BBB"/>
    <w:rsid w:val="004F2DF8"/>
    <w:rsid w:val="00517E2A"/>
    <w:rsid w:val="006F1611"/>
    <w:rsid w:val="006F24A1"/>
    <w:rsid w:val="009A261B"/>
    <w:rsid w:val="00AA2E17"/>
    <w:rsid w:val="00AC15A4"/>
    <w:rsid w:val="00B0336C"/>
    <w:rsid w:val="00BE1647"/>
    <w:rsid w:val="00C601A4"/>
    <w:rsid w:val="00D241E9"/>
    <w:rsid w:val="00D7750D"/>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3F86-4D01-4CAB-8468-1F4BF581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2390</Words>
  <Characters>12242</Characters>
  <Application>Microsoft Office Word</Application>
  <DocSecurity>0</DocSecurity>
  <Lines>214</Lines>
  <Paragraphs>53</Paragraphs>
  <ScaleCrop>false</ScaleCrop>
  <Company/>
  <LinksUpToDate>false</LinksUpToDate>
  <CharactersWithSpaces>14579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406/20</dc:title>
  <dc:creator/>
  <cp:lastModifiedBy/>
  <cp:revision>1</cp:revision>
  <dcterms:created xsi:type="dcterms:W3CDTF">2021-03-05T20:00:00Z</dcterms:created>
  <dcterms:modified xsi:type="dcterms:W3CDTF">2021-03-05T20:01:00Z</dcterms:modified>
</cp:coreProperties>
</file>