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CAB06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2DD93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1732">
                              <w:rPr>
                                <w:rFonts w:asciiTheme="majorHAnsi" w:hAnsiTheme="majorHAnsi" w:cs="Arial"/>
                                <w:b/>
                                <w:bCs/>
                                <w:color w:val="0D0D0D" w:themeColor="text1" w:themeTint="F2"/>
                                <w:sz w:val="36"/>
                                <w:szCs w:val="22"/>
                                <w:lang w:val="es-ES_tradnl"/>
                              </w:rPr>
                              <w:t xml:space="preserve"> 43</w:t>
                            </w:r>
                            <w:r w:rsidR="007B05C4">
                              <w:rPr>
                                <w:rFonts w:asciiTheme="majorHAnsi" w:hAnsiTheme="majorHAnsi" w:cs="Arial"/>
                                <w:b/>
                                <w:bCs/>
                                <w:color w:val="0D0D0D" w:themeColor="text1" w:themeTint="F2"/>
                                <w:sz w:val="36"/>
                                <w:szCs w:val="22"/>
                                <w:lang w:val="es-ES_tradnl"/>
                              </w:rPr>
                              <w:t>/</w:t>
                            </w:r>
                            <w:r w:rsidR="00734D1D">
                              <w:rPr>
                                <w:rFonts w:asciiTheme="majorHAnsi" w:hAnsiTheme="majorHAnsi" w:cs="Arial"/>
                                <w:b/>
                                <w:bCs/>
                                <w:color w:val="0D0D0D" w:themeColor="text1" w:themeTint="F2"/>
                                <w:sz w:val="36"/>
                                <w:szCs w:val="22"/>
                                <w:lang w:val="es-ES_tradnl"/>
                              </w:rPr>
                              <w:t>20</w:t>
                            </w:r>
                          </w:p>
                          <w:p w14:paraId="09C54AB3" w14:textId="06F5F7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812">
                              <w:rPr>
                                <w:rFonts w:asciiTheme="majorHAnsi" w:hAnsiTheme="majorHAnsi" w:cs="Arial"/>
                                <w:b/>
                                <w:color w:val="0D0D0D" w:themeColor="text1" w:themeTint="F2"/>
                                <w:sz w:val="36"/>
                                <w:szCs w:val="22"/>
                                <w:lang w:val="es-ES_tradnl"/>
                              </w:rPr>
                              <w:t>1127</w:t>
                            </w:r>
                            <w:r w:rsidR="00246D1F" w:rsidRPr="004E2649">
                              <w:rPr>
                                <w:rFonts w:asciiTheme="majorHAnsi" w:hAnsiTheme="majorHAnsi" w:cs="Arial"/>
                                <w:b/>
                                <w:color w:val="0D0D0D" w:themeColor="text1" w:themeTint="F2"/>
                                <w:sz w:val="36"/>
                                <w:szCs w:val="22"/>
                                <w:lang w:val="es-ES_tradnl"/>
                              </w:rPr>
                              <w:t>-</w:t>
                            </w:r>
                            <w:r w:rsidR="0072081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F6CA7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98FA7A7" w:rsidR="005B52B0" w:rsidRPr="00C83526" w:rsidRDefault="00A66C80"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 xml:space="preserve">FAMILIARES DE </w:t>
                            </w:r>
                            <w:r w:rsidR="00C83526">
                              <w:rPr>
                                <w:rFonts w:asciiTheme="majorHAnsi" w:hAnsiTheme="majorHAnsi" w:cs="Arial"/>
                                <w:color w:val="0D0D0D" w:themeColor="text1" w:themeTint="F2"/>
                                <w:szCs w:val="22"/>
                                <w:lang w:val="es-ES_tradnl"/>
                              </w:rPr>
                              <w:t>MARCO ESTEBAN QUIÑONES LEMBACH</w:t>
                            </w:r>
                          </w:p>
                          <w:bookmarkEnd w:id="0"/>
                          <w:p w14:paraId="35068D0D" w14:textId="0C6AFAB0" w:rsidR="005B52B0" w:rsidRPr="0010736F" w:rsidRDefault="0072081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" filled="f" stroked="f" strokeweight=".5pt">
                <v:textbox>
                  <w:txbxContent>
                    <w:p w14:paraId="4D9FE29C" w14:textId="42DD93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1732">
                        <w:rPr>
                          <w:rFonts w:asciiTheme="majorHAnsi" w:hAnsiTheme="majorHAnsi" w:cs="Arial"/>
                          <w:b/>
                          <w:bCs/>
                          <w:color w:val="0D0D0D" w:themeColor="text1" w:themeTint="F2"/>
                          <w:sz w:val="36"/>
                          <w:szCs w:val="22"/>
                          <w:lang w:val="es-ES_tradnl"/>
                        </w:rPr>
                        <w:t xml:space="preserve"> 43</w:t>
                      </w:r>
                      <w:r w:rsidR="007B05C4">
                        <w:rPr>
                          <w:rFonts w:asciiTheme="majorHAnsi" w:hAnsiTheme="majorHAnsi" w:cs="Arial"/>
                          <w:b/>
                          <w:bCs/>
                          <w:color w:val="0D0D0D" w:themeColor="text1" w:themeTint="F2"/>
                          <w:sz w:val="36"/>
                          <w:szCs w:val="22"/>
                          <w:lang w:val="es-ES_tradnl"/>
                        </w:rPr>
                        <w:t>/</w:t>
                      </w:r>
                      <w:r w:rsidR="00734D1D">
                        <w:rPr>
                          <w:rFonts w:asciiTheme="majorHAnsi" w:hAnsiTheme="majorHAnsi" w:cs="Arial"/>
                          <w:b/>
                          <w:bCs/>
                          <w:color w:val="0D0D0D" w:themeColor="text1" w:themeTint="F2"/>
                          <w:sz w:val="36"/>
                          <w:szCs w:val="22"/>
                          <w:lang w:val="es-ES_tradnl"/>
                        </w:rPr>
                        <w:t>20</w:t>
                      </w:r>
                    </w:p>
                    <w:p w14:paraId="09C54AB3" w14:textId="06F5F7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812">
                        <w:rPr>
                          <w:rFonts w:asciiTheme="majorHAnsi" w:hAnsiTheme="majorHAnsi" w:cs="Arial"/>
                          <w:b/>
                          <w:color w:val="0D0D0D" w:themeColor="text1" w:themeTint="F2"/>
                          <w:sz w:val="36"/>
                          <w:szCs w:val="22"/>
                          <w:lang w:val="es-ES_tradnl"/>
                        </w:rPr>
                        <w:t>1127</w:t>
                      </w:r>
                      <w:r w:rsidR="00246D1F" w:rsidRPr="004E2649">
                        <w:rPr>
                          <w:rFonts w:asciiTheme="majorHAnsi" w:hAnsiTheme="majorHAnsi" w:cs="Arial"/>
                          <w:b/>
                          <w:color w:val="0D0D0D" w:themeColor="text1" w:themeTint="F2"/>
                          <w:sz w:val="36"/>
                          <w:szCs w:val="22"/>
                          <w:lang w:val="es-ES_tradnl"/>
                        </w:rPr>
                        <w:t>-</w:t>
                      </w:r>
                      <w:r w:rsidR="0072081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F6CA7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98FA7A7" w:rsidR="005B52B0" w:rsidRPr="00C83526" w:rsidRDefault="00A66C80"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 xml:space="preserve">FAMILIARES DE </w:t>
                      </w:r>
                      <w:r w:rsidR="00C83526">
                        <w:rPr>
                          <w:rFonts w:asciiTheme="majorHAnsi" w:hAnsiTheme="majorHAnsi" w:cs="Arial"/>
                          <w:color w:val="0D0D0D" w:themeColor="text1" w:themeTint="F2"/>
                          <w:szCs w:val="22"/>
                          <w:lang w:val="es-ES_tradnl"/>
                        </w:rPr>
                        <w:t>MARCO ESTEBAN QUIÑONES LEMBACH</w:t>
                      </w:r>
                    </w:p>
                    <w:bookmarkEnd w:id="1"/>
                    <w:p w14:paraId="35068D0D" w14:textId="0C6AFAB0" w:rsidR="005B52B0" w:rsidRPr="0010736F" w:rsidRDefault="0072081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E82523" w:rsidR="00627C9F" w:rsidRPr="00B47193" w:rsidRDefault="00D11732" w:rsidP="007A5817">
                            <w:pPr>
                              <w:spacing w:line="276" w:lineRule="auto"/>
                              <w:jc w:val="right"/>
                              <w:rPr>
                                <w:rFonts w:asciiTheme="minorHAnsi" w:hAnsiTheme="minorHAnsi"/>
                                <w:color w:val="FFFFFF" w:themeColor="background1"/>
                                <w:sz w:val="22"/>
                                <w:lang w:val="pt-BR"/>
                              </w:rPr>
                            </w:pPr>
                            <w:r w:rsidRPr="00B47193">
                              <w:rPr>
                                <w:rFonts w:asciiTheme="minorHAnsi" w:hAnsiTheme="minorHAnsi"/>
                                <w:color w:val="FFFFFF" w:themeColor="background1"/>
                                <w:sz w:val="22"/>
                                <w:lang w:val="pt-BR"/>
                              </w:rPr>
                              <w:t>OEA/Ser.L/V/II.</w:t>
                            </w:r>
                          </w:p>
                          <w:p w14:paraId="6A41611B" w14:textId="45399B12" w:rsidR="00627C9F" w:rsidRPr="00B47193" w:rsidRDefault="00D11732" w:rsidP="007A5817">
                            <w:pPr>
                              <w:spacing w:line="276" w:lineRule="auto"/>
                              <w:jc w:val="right"/>
                              <w:rPr>
                                <w:rFonts w:asciiTheme="minorHAnsi" w:hAnsiTheme="minorHAnsi"/>
                                <w:color w:val="FFFFFF" w:themeColor="background1"/>
                                <w:sz w:val="22"/>
                                <w:lang w:val="pt-BR"/>
                              </w:rPr>
                            </w:pPr>
                            <w:r w:rsidRPr="00B47193">
                              <w:rPr>
                                <w:rFonts w:asciiTheme="minorHAnsi" w:hAnsiTheme="minorHAnsi"/>
                                <w:color w:val="FFFFFF" w:themeColor="background1"/>
                                <w:sz w:val="22"/>
                                <w:lang w:val="pt-BR"/>
                              </w:rPr>
                              <w:t>Doc. 53</w:t>
                            </w:r>
                          </w:p>
                          <w:p w14:paraId="69373ED2" w14:textId="19018C86" w:rsidR="00627C9F" w:rsidRPr="001B4C00" w:rsidRDefault="00D1173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abril</w:t>
                            </w:r>
                            <w:r w:rsidR="00627C9F" w:rsidRPr="001B4C00">
                              <w:rPr>
                                <w:rFonts w:asciiTheme="minorHAnsi" w:hAnsiTheme="minorHAnsi"/>
                                <w:color w:val="FFFFFF" w:themeColor="background1"/>
                                <w:sz w:val="22"/>
                                <w:lang w:val="es-ES"/>
                              </w:rPr>
                              <w:t xml:space="preserve"> 20</w:t>
                            </w:r>
                            <w:r w:rsidR="00734D1D">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3E82523" w:rsidR="00627C9F" w:rsidRPr="00D11732" w:rsidRDefault="00D11732" w:rsidP="007A5817">
                      <w:pPr>
                        <w:spacing w:line="276" w:lineRule="auto"/>
                        <w:jc w:val="right"/>
                        <w:rPr>
                          <w:rFonts w:asciiTheme="minorHAnsi" w:hAnsiTheme="minorHAnsi"/>
                          <w:color w:val="FFFFFF" w:themeColor="background1"/>
                          <w:sz w:val="22"/>
                          <w:lang w:val="es-419"/>
                        </w:rPr>
                      </w:pPr>
                      <w:r w:rsidRPr="00D11732">
                        <w:rPr>
                          <w:rFonts w:asciiTheme="minorHAnsi" w:hAnsiTheme="minorHAnsi"/>
                          <w:color w:val="FFFFFF" w:themeColor="background1"/>
                          <w:sz w:val="22"/>
                          <w:lang w:val="es-419"/>
                        </w:rPr>
                        <w:t>OEA/</w:t>
                      </w:r>
                      <w:proofErr w:type="spellStart"/>
                      <w:r w:rsidRPr="00D11732">
                        <w:rPr>
                          <w:rFonts w:asciiTheme="minorHAnsi" w:hAnsiTheme="minorHAnsi"/>
                          <w:color w:val="FFFFFF" w:themeColor="background1"/>
                          <w:sz w:val="22"/>
                          <w:lang w:val="es-419"/>
                        </w:rPr>
                        <w:t>Ser.L</w:t>
                      </w:r>
                      <w:proofErr w:type="spellEnd"/>
                      <w:r w:rsidRPr="00D11732">
                        <w:rPr>
                          <w:rFonts w:asciiTheme="minorHAnsi" w:hAnsiTheme="minorHAnsi"/>
                          <w:color w:val="FFFFFF" w:themeColor="background1"/>
                          <w:sz w:val="22"/>
                          <w:lang w:val="es-419"/>
                        </w:rPr>
                        <w:t>/V/II.</w:t>
                      </w:r>
                    </w:p>
                    <w:p w14:paraId="6A41611B" w14:textId="45399B12" w:rsidR="00627C9F" w:rsidRPr="00D11732" w:rsidRDefault="00D11732" w:rsidP="007A5817">
                      <w:pPr>
                        <w:spacing w:line="276" w:lineRule="auto"/>
                        <w:jc w:val="right"/>
                        <w:rPr>
                          <w:rFonts w:asciiTheme="minorHAnsi" w:hAnsiTheme="minorHAnsi"/>
                          <w:color w:val="FFFFFF" w:themeColor="background1"/>
                          <w:sz w:val="22"/>
                          <w:lang w:val="es-419"/>
                        </w:rPr>
                      </w:pPr>
                      <w:r w:rsidRPr="00D11732">
                        <w:rPr>
                          <w:rFonts w:asciiTheme="minorHAnsi" w:hAnsiTheme="minorHAnsi"/>
                          <w:color w:val="FFFFFF" w:themeColor="background1"/>
                          <w:sz w:val="22"/>
                          <w:lang w:val="es-419"/>
                        </w:rPr>
                        <w:t>Doc. 53</w:t>
                      </w:r>
                    </w:p>
                    <w:p w14:paraId="69373ED2" w14:textId="19018C86" w:rsidR="00627C9F" w:rsidRPr="001B4C00" w:rsidRDefault="00D1173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abril</w:t>
                      </w:r>
                      <w:r w:rsidR="00627C9F" w:rsidRPr="001B4C00">
                        <w:rPr>
                          <w:rFonts w:asciiTheme="minorHAnsi" w:hAnsiTheme="minorHAnsi"/>
                          <w:color w:val="FFFFFF" w:themeColor="background1"/>
                          <w:sz w:val="22"/>
                          <w:lang w:val="es-ES"/>
                        </w:rPr>
                        <w:t xml:space="preserve"> 20</w:t>
                      </w:r>
                      <w:r w:rsidR="00734D1D">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3128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11732">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D1173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00734D1D">
                              <w:rPr>
                                <w:rFonts w:asciiTheme="majorHAnsi" w:hAnsiTheme="majorHAnsi"/>
                                <w:color w:val="0D0D0D" w:themeColor="text1" w:themeTint="F2"/>
                                <w:sz w:val="18"/>
                                <w:szCs w:val="22"/>
                                <w:lang w:val="es-ES"/>
                              </w:rPr>
                              <w:t>de 2020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3128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11732">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D1173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00734D1D">
                        <w:rPr>
                          <w:rFonts w:asciiTheme="majorHAnsi" w:hAnsiTheme="majorHAnsi"/>
                          <w:color w:val="0D0D0D" w:themeColor="text1" w:themeTint="F2"/>
                          <w:sz w:val="18"/>
                          <w:szCs w:val="22"/>
                          <w:lang w:val="es-ES"/>
                        </w:rPr>
                        <w:t>de 2020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EA12E2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w:t>
                            </w:r>
                            <w:r w:rsidR="00B0103A">
                              <w:rPr>
                                <w:rFonts w:asciiTheme="majorHAnsi" w:hAnsiTheme="majorHAnsi"/>
                                <w:color w:val="595959" w:themeColor="text1" w:themeTint="A6"/>
                                <w:sz w:val="18"/>
                                <w:szCs w:val="18"/>
                                <w:lang w:val="pt-BR"/>
                              </w:rPr>
                              <w:t xml:space="preserve"> 43/20.</w:t>
                            </w:r>
                            <w:r w:rsidRPr="00890650">
                              <w:rPr>
                                <w:rFonts w:asciiTheme="majorHAnsi" w:hAnsiTheme="majorHAnsi"/>
                                <w:color w:val="595959" w:themeColor="text1" w:themeTint="A6"/>
                                <w:sz w:val="18"/>
                                <w:szCs w:val="18"/>
                                <w:lang w:val="pt-BR"/>
                              </w:rPr>
                              <w:t xml:space="preserve"> </w:t>
                            </w:r>
                            <w:r w:rsidR="00D11732">
                              <w:rPr>
                                <w:rFonts w:asciiTheme="majorHAnsi" w:hAnsiTheme="majorHAnsi"/>
                                <w:color w:val="595959" w:themeColor="text1" w:themeTint="A6"/>
                                <w:sz w:val="18"/>
                                <w:szCs w:val="18"/>
                                <w:lang w:val="es-ES_tradnl"/>
                              </w:rPr>
                              <w:t xml:space="preserve">Petición </w:t>
                            </w:r>
                            <w:r w:rsidR="00720812">
                              <w:rPr>
                                <w:rFonts w:asciiTheme="majorHAnsi" w:hAnsiTheme="majorHAnsi"/>
                                <w:color w:val="595959" w:themeColor="text1" w:themeTint="A6"/>
                                <w:sz w:val="18"/>
                                <w:szCs w:val="18"/>
                                <w:lang w:val="es-ES_tradnl"/>
                              </w:rPr>
                              <w:t>1127-09</w:t>
                            </w:r>
                            <w:r w:rsidRPr="00890650">
                              <w:rPr>
                                <w:rFonts w:asciiTheme="majorHAnsi" w:hAnsiTheme="majorHAnsi"/>
                                <w:color w:val="595959" w:themeColor="text1" w:themeTint="A6"/>
                                <w:sz w:val="18"/>
                                <w:szCs w:val="18"/>
                                <w:lang w:val="es-ES_tradnl"/>
                              </w:rPr>
                              <w:t>. Admisibilidad</w:t>
                            </w:r>
                            <w:r w:rsidR="00D962FC">
                              <w:rPr>
                                <w:rFonts w:asciiTheme="majorHAnsi" w:hAnsiTheme="majorHAnsi"/>
                                <w:color w:val="595959" w:themeColor="text1" w:themeTint="A6"/>
                                <w:sz w:val="18"/>
                                <w:szCs w:val="18"/>
                                <w:lang w:val="es-ES_tradnl"/>
                              </w:rPr>
                              <w:t xml:space="preserve">. </w:t>
                            </w:r>
                            <w:r w:rsidR="00A66C80">
                              <w:rPr>
                                <w:rFonts w:asciiTheme="majorHAnsi" w:hAnsiTheme="majorHAnsi"/>
                                <w:color w:val="595959" w:themeColor="text1" w:themeTint="A6"/>
                                <w:sz w:val="18"/>
                                <w:szCs w:val="18"/>
                                <w:lang w:val="es-ES_tradnl"/>
                              </w:rPr>
                              <w:t xml:space="preserve">Familiares de </w:t>
                            </w:r>
                            <w:r w:rsidR="00C83526">
                              <w:rPr>
                                <w:rFonts w:asciiTheme="majorHAnsi" w:hAnsiTheme="majorHAnsi"/>
                                <w:color w:val="595959" w:themeColor="text1" w:themeTint="A6"/>
                                <w:sz w:val="18"/>
                                <w:szCs w:val="18"/>
                                <w:lang w:val="es-ES_tradnl"/>
                              </w:rPr>
                              <w:t xml:space="preserve">Marco Esteban Quiñones </w:t>
                            </w:r>
                            <w:proofErr w:type="spellStart"/>
                            <w:r w:rsidR="00C83526">
                              <w:rPr>
                                <w:rFonts w:asciiTheme="majorHAnsi" w:hAnsiTheme="majorHAnsi"/>
                                <w:color w:val="595959" w:themeColor="text1" w:themeTint="A6"/>
                                <w:sz w:val="18"/>
                                <w:szCs w:val="18"/>
                                <w:lang w:val="es-ES_tradnl"/>
                              </w:rPr>
                              <w:t>Lembach</w:t>
                            </w:r>
                            <w:proofErr w:type="spellEnd"/>
                            <w:r w:rsidRPr="00890650">
                              <w:rPr>
                                <w:rFonts w:asciiTheme="majorHAnsi" w:hAnsiTheme="majorHAnsi"/>
                                <w:color w:val="595959" w:themeColor="text1" w:themeTint="A6"/>
                                <w:sz w:val="18"/>
                                <w:szCs w:val="18"/>
                                <w:lang w:val="es-ES_tradnl"/>
                              </w:rPr>
                              <w:t xml:space="preserve">. </w:t>
                            </w:r>
                            <w:r w:rsidR="00720812">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11732">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EA12E2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w:t>
                      </w:r>
                      <w:r w:rsidR="00B0103A">
                        <w:rPr>
                          <w:rFonts w:asciiTheme="majorHAnsi" w:hAnsiTheme="majorHAnsi"/>
                          <w:color w:val="595959" w:themeColor="text1" w:themeTint="A6"/>
                          <w:sz w:val="18"/>
                          <w:szCs w:val="18"/>
                          <w:lang w:val="pt-BR"/>
                        </w:rPr>
                        <w:t xml:space="preserve"> 43/20.</w:t>
                      </w:r>
                      <w:r w:rsidRPr="00890650">
                        <w:rPr>
                          <w:rFonts w:asciiTheme="majorHAnsi" w:hAnsiTheme="majorHAnsi"/>
                          <w:color w:val="595959" w:themeColor="text1" w:themeTint="A6"/>
                          <w:sz w:val="18"/>
                          <w:szCs w:val="18"/>
                          <w:lang w:val="pt-BR"/>
                        </w:rPr>
                        <w:t xml:space="preserve"> </w:t>
                      </w:r>
                      <w:r w:rsidR="00D11732">
                        <w:rPr>
                          <w:rFonts w:asciiTheme="majorHAnsi" w:hAnsiTheme="majorHAnsi"/>
                          <w:color w:val="595959" w:themeColor="text1" w:themeTint="A6"/>
                          <w:sz w:val="18"/>
                          <w:szCs w:val="18"/>
                          <w:lang w:val="es-ES_tradnl"/>
                        </w:rPr>
                        <w:t xml:space="preserve">Petición </w:t>
                      </w:r>
                      <w:r w:rsidR="00720812">
                        <w:rPr>
                          <w:rFonts w:asciiTheme="majorHAnsi" w:hAnsiTheme="majorHAnsi"/>
                          <w:color w:val="595959" w:themeColor="text1" w:themeTint="A6"/>
                          <w:sz w:val="18"/>
                          <w:szCs w:val="18"/>
                          <w:lang w:val="es-ES_tradnl"/>
                        </w:rPr>
                        <w:t>1127-09</w:t>
                      </w:r>
                      <w:r w:rsidRPr="00890650">
                        <w:rPr>
                          <w:rFonts w:asciiTheme="majorHAnsi" w:hAnsiTheme="majorHAnsi"/>
                          <w:color w:val="595959" w:themeColor="text1" w:themeTint="A6"/>
                          <w:sz w:val="18"/>
                          <w:szCs w:val="18"/>
                          <w:lang w:val="es-ES_tradnl"/>
                        </w:rPr>
                        <w:t>. Admisibilidad</w:t>
                      </w:r>
                      <w:r w:rsidR="00D962FC">
                        <w:rPr>
                          <w:rFonts w:asciiTheme="majorHAnsi" w:hAnsiTheme="majorHAnsi"/>
                          <w:color w:val="595959" w:themeColor="text1" w:themeTint="A6"/>
                          <w:sz w:val="18"/>
                          <w:szCs w:val="18"/>
                          <w:lang w:val="es-ES_tradnl"/>
                        </w:rPr>
                        <w:t xml:space="preserve">. </w:t>
                      </w:r>
                      <w:r w:rsidR="00A66C80">
                        <w:rPr>
                          <w:rFonts w:asciiTheme="majorHAnsi" w:hAnsiTheme="majorHAnsi"/>
                          <w:color w:val="595959" w:themeColor="text1" w:themeTint="A6"/>
                          <w:sz w:val="18"/>
                          <w:szCs w:val="18"/>
                          <w:lang w:val="es-ES_tradnl"/>
                        </w:rPr>
                        <w:t xml:space="preserve">Familiares de </w:t>
                      </w:r>
                      <w:r w:rsidR="00C83526">
                        <w:rPr>
                          <w:rFonts w:asciiTheme="majorHAnsi" w:hAnsiTheme="majorHAnsi"/>
                          <w:color w:val="595959" w:themeColor="text1" w:themeTint="A6"/>
                          <w:sz w:val="18"/>
                          <w:szCs w:val="18"/>
                          <w:lang w:val="es-ES_tradnl"/>
                        </w:rPr>
                        <w:t xml:space="preserve">Marco Esteban Quiñones </w:t>
                      </w:r>
                      <w:proofErr w:type="spellStart"/>
                      <w:r w:rsidR="00C83526">
                        <w:rPr>
                          <w:rFonts w:asciiTheme="majorHAnsi" w:hAnsiTheme="majorHAnsi"/>
                          <w:color w:val="595959" w:themeColor="text1" w:themeTint="A6"/>
                          <w:sz w:val="18"/>
                          <w:szCs w:val="18"/>
                          <w:lang w:val="es-ES_tradnl"/>
                        </w:rPr>
                        <w:t>Lembach</w:t>
                      </w:r>
                      <w:proofErr w:type="spellEnd"/>
                      <w:r w:rsidRPr="00890650">
                        <w:rPr>
                          <w:rFonts w:asciiTheme="majorHAnsi" w:hAnsiTheme="majorHAnsi"/>
                          <w:color w:val="595959" w:themeColor="text1" w:themeTint="A6"/>
                          <w:sz w:val="18"/>
                          <w:szCs w:val="18"/>
                          <w:lang w:val="es-ES_tradnl"/>
                        </w:rPr>
                        <w:t xml:space="preserve">. </w:t>
                      </w:r>
                      <w:r w:rsidR="00720812">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11732">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95B1B4A"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DFDEF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732AC04" w:rsidR="0070697F" w:rsidRPr="00006B74" w:rsidRDefault="00264678"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D5865B6">
                <wp:simplePos x="0" y="0"/>
                <wp:positionH relativeFrom="column">
                  <wp:posOffset>1328468</wp:posOffset>
                </wp:positionH>
                <wp:positionV relativeFrom="paragraph">
                  <wp:posOffset>430554</wp:posOffset>
                </wp:positionV>
                <wp:extent cx="4096385" cy="66917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69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33.9pt;width:322.55pt;height:5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0E386BD2" w:rsidR="003239B8" w:rsidRPr="00006B74" w:rsidRDefault="00C83526" w:rsidP="008D2290">
            <w:pPr>
              <w:jc w:val="both"/>
              <w:rPr>
                <w:rFonts w:ascii="Cambria" w:hAnsi="Cambria"/>
                <w:bCs/>
                <w:sz w:val="19"/>
                <w:szCs w:val="19"/>
                <w:lang w:val="es-ES"/>
              </w:rPr>
            </w:pPr>
            <w:r>
              <w:rPr>
                <w:rFonts w:ascii="Cambria" w:hAnsi="Cambria"/>
                <w:bCs/>
                <w:sz w:val="19"/>
                <w:szCs w:val="19"/>
                <w:lang w:val="es-ES"/>
              </w:rPr>
              <w:t>Nelson Guillermo Caucoto Pereira</w:t>
            </w:r>
            <w:r w:rsidR="00DE3F5A">
              <w:rPr>
                <w:rStyle w:val="FootnoteReference"/>
                <w:rFonts w:ascii="Cambria" w:hAnsi="Cambria"/>
                <w:bCs/>
                <w:sz w:val="19"/>
                <w:szCs w:val="19"/>
                <w:lang w:val="es-ES"/>
              </w:rPr>
              <w:footnoteReference w:id="2"/>
            </w:r>
          </w:p>
        </w:tc>
      </w:tr>
      <w:tr w:rsidR="003239B8" w:rsidRPr="00B0103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AF1CA83" w:rsidR="003239B8" w:rsidRPr="00006B74" w:rsidRDefault="002767DC" w:rsidP="005B6D22">
            <w:pPr>
              <w:jc w:val="both"/>
              <w:rPr>
                <w:rFonts w:ascii="Cambria" w:hAnsi="Cambria"/>
                <w:bCs/>
                <w:sz w:val="19"/>
                <w:szCs w:val="19"/>
                <w:lang w:val="es-ES"/>
              </w:rPr>
            </w:pPr>
            <w:r>
              <w:rPr>
                <w:rFonts w:ascii="Cambria" w:hAnsi="Cambria"/>
                <w:bCs/>
                <w:sz w:val="19"/>
                <w:szCs w:val="19"/>
                <w:lang w:val="es-ES"/>
              </w:rPr>
              <w:t xml:space="preserve">Familiares de </w:t>
            </w:r>
            <w:r w:rsidR="00C83526">
              <w:rPr>
                <w:rFonts w:ascii="Cambria" w:hAnsi="Cambria"/>
                <w:bCs/>
                <w:sz w:val="19"/>
                <w:szCs w:val="19"/>
                <w:lang w:val="es-ES"/>
              </w:rPr>
              <w:t>Marco Esteban Quiñones Lembach</w:t>
            </w:r>
            <w:r w:rsidR="003A2C1A">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0DF6EAB" w:rsidR="003239B8" w:rsidRPr="00006B74" w:rsidRDefault="00666F06"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4"/>
            </w:r>
          </w:p>
        </w:tc>
      </w:tr>
      <w:tr w:rsidR="00223A29" w:rsidRPr="00B0103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673CFF6" w:rsidR="00223A29" w:rsidRPr="00006B74" w:rsidRDefault="00BF514A" w:rsidP="00DE2672">
            <w:pPr>
              <w:jc w:val="both"/>
              <w:rPr>
                <w:rFonts w:ascii="Cambria" w:hAnsi="Cambria"/>
                <w:bCs/>
                <w:sz w:val="19"/>
                <w:szCs w:val="19"/>
                <w:lang w:val="es-ES"/>
              </w:rPr>
            </w:pPr>
            <w:r w:rsidRPr="002F61AE">
              <w:rPr>
                <w:rFonts w:ascii="Cambria" w:hAnsi="Cambria"/>
                <w:bCs/>
                <w:sz w:val="19"/>
                <w:szCs w:val="19"/>
                <w:lang w:val="es-ES"/>
              </w:rPr>
              <w:t xml:space="preserve">Artículos </w:t>
            </w:r>
            <w:r w:rsidR="00147AB7" w:rsidRPr="002F61AE">
              <w:rPr>
                <w:rFonts w:ascii="Cambria" w:hAnsi="Cambria"/>
                <w:bCs/>
                <w:sz w:val="19"/>
                <w:szCs w:val="19"/>
                <w:lang w:val="es-ES"/>
              </w:rPr>
              <w:t>8 (garantías judiciales)</w:t>
            </w:r>
            <w:r w:rsidR="006516E4">
              <w:rPr>
                <w:rFonts w:ascii="Cambria" w:hAnsi="Cambria"/>
                <w:bCs/>
                <w:sz w:val="19"/>
                <w:szCs w:val="19"/>
                <w:lang w:val="es-ES"/>
              </w:rPr>
              <w:t xml:space="preserve"> y</w:t>
            </w:r>
            <w:r w:rsidR="00147AB7" w:rsidRPr="002F61AE">
              <w:rPr>
                <w:rFonts w:ascii="Cambria" w:hAnsi="Cambria"/>
                <w:bCs/>
                <w:sz w:val="19"/>
                <w:szCs w:val="19"/>
                <w:lang w:val="es-ES"/>
              </w:rPr>
              <w:t xml:space="preserve"> 25 (protección judicial)</w:t>
            </w:r>
            <w:r w:rsidRPr="002F61AE">
              <w:rPr>
                <w:rFonts w:ascii="Cambria" w:hAnsi="Cambria"/>
                <w:bCs/>
                <w:sz w:val="19"/>
                <w:szCs w:val="19"/>
                <w:lang w:val="es-ES"/>
              </w:rPr>
              <w:t xml:space="preserve"> de la Convención Americana sobre Derechos Humanos</w:t>
            </w:r>
            <w:r w:rsidRPr="00006B74">
              <w:rPr>
                <w:rStyle w:val="FootnoteReference"/>
                <w:rFonts w:ascii="Cambria" w:hAnsi="Cambria"/>
                <w:bCs/>
                <w:sz w:val="19"/>
                <w:szCs w:val="19"/>
                <w:lang w:val="es-ES"/>
              </w:rPr>
              <w:footnoteReference w:id="5"/>
            </w:r>
            <w:r w:rsidR="002F61AE">
              <w:rPr>
                <w:rFonts w:ascii="Cambria" w:hAnsi="Cambria"/>
                <w:bCs/>
                <w:sz w:val="19"/>
                <w:szCs w:val="19"/>
                <w:lang w:val="es-ES"/>
              </w:rPr>
              <w:t xml:space="preserve">, en relación con </w:t>
            </w:r>
            <w:r w:rsidR="00DE2672">
              <w:rPr>
                <w:rFonts w:ascii="Cambria" w:hAnsi="Cambria"/>
                <w:bCs/>
                <w:sz w:val="19"/>
                <w:szCs w:val="19"/>
                <w:lang w:val="es-ES"/>
              </w:rPr>
              <w:t>sus</w:t>
            </w:r>
            <w:r w:rsidR="002F61AE">
              <w:rPr>
                <w:rFonts w:ascii="Cambria" w:hAnsi="Cambria"/>
                <w:bCs/>
                <w:sz w:val="19"/>
                <w:szCs w:val="19"/>
                <w:lang w:val="es-ES"/>
              </w:rPr>
              <w:t xml:space="preserve"> artículos 1.1 (obligación de respetar los derechos) y 2 (deber de adoptar di</w:t>
            </w:r>
            <w:r w:rsidR="00DE2672">
              <w:rPr>
                <w:rFonts w:ascii="Cambria" w:hAnsi="Cambria"/>
                <w:bCs/>
                <w:sz w:val="19"/>
                <w:szCs w:val="19"/>
                <w:lang w:val="es-ES"/>
              </w:rPr>
              <w:t>sposiciones de derecho interno)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25C4B24B" w:rsidR="004C2312" w:rsidRPr="0047080D" w:rsidRDefault="00C83526" w:rsidP="002625EA">
            <w:pPr>
              <w:jc w:val="both"/>
              <w:rPr>
                <w:rFonts w:ascii="Cambria" w:hAnsi="Cambria"/>
                <w:bCs/>
                <w:sz w:val="19"/>
                <w:szCs w:val="19"/>
                <w:lang w:val="es-ES"/>
              </w:rPr>
            </w:pPr>
            <w:r>
              <w:rPr>
                <w:rFonts w:ascii="Cambria" w:hAnsi="Cambria"/>
                <w:bCs/>
                <w:sz w:val="19"/>
                <w:szCs w:val="19"/>
                <w:lang w:val="es-ES"/>
              </w:rPr>
              <w:t xml:space="preserve">10 de </w:t>
            </w:r>
            <w:r w:rsidR="00EF6EFA">
              <w:rPr>
                <w:rFonts w:ascii="Cambria" w:hAnsi="Cambria"/>
                <w:bCs/>
                <w:sz w:val="19"/>
                <w:szCs w:val="19"/>
                <w:lang w:val="es-ES"/>
              </w:rPr>
              <w:t>s</w:t>
            </w:r>
            <w:r>
              <w:rPr>
                <w:rFonts w:ascii="Cambria" w:hAnsi="Cambria"/>
                <w:bCs/>
                <w:sz w:val="19"/>
                <w:szCs w:val="19"/>
                <w:lang w:val="es-ES"/>
              </w:rPr>
              <w:t>eptiembre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5F495A7B" w:rsidR="004C2312" w:rsidRPr="0047080D" w:rsidRDefault="00FB24AE" w:rsidP="008D2290">
            <w:pPr>
              <w:jc w:val="both"/>
              <w:rPr>
                <w:rFonts w:ascii="Cambria" w:hAnsi="Cambria"/>
                <w:bCs/>
                <w:sz w:val="19"/>
                <w:szCs w:val="19"/>
                <w:lang w:val="es-ES"/>
              </w:rPr>
            </w:pPr>
            <w:r>
              <w:rPr>
                <w:rFonts w:ascii="Cambria" w:hAnsi="Cambria"/>
                <w:bCs/>
                <w:sz w:val="19"/>
                <w:szCs w:val="19"/>
                <w:lang w:val="es-ES"/>
              </w:rPr>
              <w:t>13</w:t>
            </w:r>
            <w:r w:rsidR="00DF2573">
              <w:rPr>
                <w:rFonts w:ascii="Cambria" w:hAnsi="Cambria"/>
                <w:bCs/>
                <w:sz w:val="19"/>
                <w:szCs w:val="19"/>
                <w:lang w:val="es-ES"/>
              </w:rPr>
              <w:t xml:space="preserve"> de mayo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C210970" w:rsidR="00F06354" w:rsidRPr="0047080D" w:rsidRDefault="00FB24AE" w:rsidP="00F06354">
            <w:pPr>
              <w:jc w:val="both"/>
              <w:rPr>
                <w:rFonts w:ascii="Cambria" w:hAnsi="Cambria"/>
                <w:bCs/>
                <w:sz w:val="19"/>
                <w:szCs w:val="19"/>
                <w:lang w:val="es-ES"/>
              </w:rPr>
            </w:pPr>
            <w:r>
              <w:rPr>
                <w:rFonts w:ascii="Cambria" w:hAnsi="Cambria"/>
                <w:bCs/>
                <w:sz w:val="19"/>
                <w:szCs w:val="19"/>
                <w:lang w:val="es-ES"/>
              </w:rPr>
              <w:t>10 de enero</w:t>
            </w:r>
            <w:r w:rsidR="00DF2573">
              <w:rPr>
                <w:rFonts w:ascii="Cambria" w:hAnsi="Cambria"/>
                <w:bCs/>
                <w:sz w:val="19"/>
                <w:szCs w:val="19"/>
                <w:lang w:val="es-ES"/>
              </w:rPr>
              <w:t xml:space="preserve"> de 2017</w:t>
            </w:r>
          </w:p>
        </w:tc>
      </w:tr>
      <w:tr w:rsidR="00F06354" w:rsidRPr="006516E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34704D98" w:rsidR="00F06354" w:rsidRPr="0047080D" w:rsidRDefault="001A799F" w:rsidP="001A799F">
            <w:pPr>
              <w:jc w:val="both"/>
              <w:rPr>
                <w:rFonts w:ascii="Cambria" w:hAnsi="Cambria"/>
                <w:bCs/>
                <w:sz w:val="19"/>
                <w:szCs w:val="19"/>
                <w:lang w:val="es-ES"/>
              </w:rPr>
            </w:pPr>
            <w:r>
              <w:rPr>
                <w:rFonts w:ascii="Cambria" w:hAnsi="Cambria"/>
                <w:bCs/>
                <w:sz w:val="19"/>
                <w:szCs w:val="19"/>
                <w:lang w:val="es-ES"/>
              </w:rPr>
              <w:t>8 de septiembre de 2017</w:t>
            </w:r>
            <w:r w:rsidR="004074FE">
              <w:rPr>
                <w:rFonts w:ascii="Cambria" w:hAnsi="Cambria"/>
                <w:bCs/>
                <w:sz w:val="19"/>
                <w:szCs w:val="19"/>
                <w:lang w:val="es-ES"/>
              </w:rPr>
              <w:t xml:space="preserve"> </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5ED4FA95" w:rsidR="003239B8" w:rsidRPr="0047080D" w:rsidRDefault="003A2C1A"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6AF83628" w:rsidR="003239B8" w:rsidRPr="0047080D" w:rsidRDefault="003A2C1A"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7BBEA5F8" w:rsidR="003239B8" w:rsidRPr="0047080D" w:rsidRDefault="003A2C1A" w:rsidP="008D2290">
            <w:pPr>
              <w:rPr>
                <w:rFonts w:ascii="Cambria" w:hAnsi="Cambria"/>
                <w:bCs/>
                <w:sz w:val="19"/>
                <w:szCs w:val="19"/>
                <w:lang w:val="es-ES"/>
              </w:rPr>
            </w:pPr>
            <w:r>
              <w:rPr>
                <w:rFonts w:ascii="Cambria" w:hAnsi="Cambria"/>
                <w:bCs/>
                <w:sz w:val="19"/>
                <w:szCs w:val="19"/>
                <w:lang w:val="es-ES"/>
              </w:rPr>
              <w:t>Sí</w:t>
            </w:r>
          </w:p>
        </w:tc>
      </w:tr>
      <w:tr w:rsidR="003239B8" w:rsidRPr="00B0103A"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79EF8CE4" w:rsidR="003239B8" w:rsidRPr="00EF40AD" w:rsidRDefault="003A2C1A" w:rsidP="008D2290">
            <w:pPr>
              <w:jc w:val="both"/>
              <w:rPr>
                <w:rFonts w:ascii="Cambria" w:hAnsi="Cambria"/>
                <w:bCs/>
                <w:sz w:val="19"/>
                <w:szCs w:val="19"/>
                <w:lang w:val="es-CO"/>
              </w:rPr>
            </w:pPr>
            <w:r w:rsidRPr="00BB52AD">
              <w:rPr>
                <w:rFonts w:ascii="Cambria" w:hAnsi="Cambria"/>
                <w:bCs/>
                <w:sz w:val="19"/>
                <w:szCs w:val="19"/>
                <w:lang w:val="es-ES"/>
              </w:rPr>
              <w:t>Sí</w:t>
            </w:r>
            <w:r w:rsidR="00EF40AD" w:rsidRPr="00BB52AD">
              <w:rPr>
                <w:rFonts w:ascii="Cambria" w:hAnsi="Cambria"/>
                <w:bCs/>
                <w:sz w:val="19"/>
                <w:szCs w:val="19"/>
                <w:lang w:val="es-ES"/>
              </w:rPr>
              <w:t>, Convención Americana (</w:t>
            </w:r>
            <w:r w:rsidR="00EF40AD" w:rsidRPr="00BB52AD">
              <w:rPr>
                <w:rFonts w:asciiTheme="majorHAnsi" w:hAnsiTheme="majorHAnsi"/>
                <w:bCs/>
                <w:sz w:val="19"/>
                <w:szCs w:val="19"/>
                <w:lang w:val="es-ES"/>
              </w:rPr>
              <w:t>depósito de</w:t>
            </w:r>
            <w:r w:rsidR="009A6CE0">
              <w:rPr>
                <w:rFonts w:asciiTheme="majorHAnsi" w:hAnsiTheme="majorHAnsi"/>
                <w:bCs/>
                <w:sz w:val="19"/>
                <w:szCs w:val="19"/>
                <w:lang w:val="es-ES"/>
              </w:rPr>
              <w:t>l</w:t>
            </w:r>
            <w:r w:rsidR="00EF40AD" w:rsidRPr="00BB52AD">
              <w:rPr>
                <w:rFonts w:asciiTheme="majorHAnsi" w:hAnsiTheme="majorHAnsi"/>
                <w:bCs/>
                <w:sz w:val="19"/>
                <w:szCs w:val="19"/>
                <w:lang w:val="es-ES"/>
              </w:rPr>
              <w:t xml:space="preserve"> instrumento</w:t>
            </w:r>
            <w:r w:rsidR="00DE2672">
              <w:rPr>
                <w:rFonts w:asciiTheme="majorHAnsi" w:hAnsiTheme="majorHAnsi"/>
                <w:bCs/>
                <w:sz w:val="19"/>
                <w:szCs w:val="19"/>
                <w:lang w:val="es-ES"/>
              </w:rPr>
              <w:t xml:space="preserve"> de r</w:t>
            </w:r>
            <w:r w:rsidR="009A6CE0">
              <w:rPr>
                <w:rFonts w:asciiTheme="majorHAnsi" w:hAnsiTheme="majorHAnsi"/>
                <w:bCs/>
                <w:sz w:val="19"/>
                <w:szCs w:val="19"/>
                <w:lang w:val="es-ES"/>
              </w:rPr>
              <w:t>atificación</w:t>
            </w:r>
            <w:r w:rsidR="00EF40AD" w:rsidRPr="00BB52AD">
              <w:rPr>
                <w:rFonts w:asciiTheme="majorHAnsi" w:hAnsiTheme="majorHAnsi"/>
                <w:bCs/>
                <w:sz w:val="19"/>
                <w:szCs w:val="19"/>
                <w:lang w:val="es-ES"/>
              </w:rPr>
              <w:t xml:space="preserve"> realizado el 21 de agosto de 1990</w:t>
            </w:r>
            <w:r w:rsidR="00EF40AD">
              <w:rPr>
                <w:rFonts w:ascii="Cambria" w:hAnsi="Cambria"/>
                <w:bCs/>
                <w:sz w:val="19"/>
                <w:szCs w:val="19"/>
                <w:lang w:val="es-CO"/>
              </w:rPr>
              <w:t>)</w:t>
            </w:r>
          </w:p>
        </w:tc>
      </w:tr>
    </w:tbl>
    <w:p w14:paraId="4E92C444" w14:textId="1F69A7AF"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9A6CE0"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C83526"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3B6EFF93" w:rsidR="00EE00E9" w:rsidRPr="0047080D" w:rsidRDefault="00B25294" w:rsidP="008D2290">
            <w:pPr>
              <w:jc w:val="both"/>
              <w:rPr>
                <w:rFonts w:ascii="Cambria" w:hAnsi="Cambria"/>
                <w:bCs/>
                <w:sz w:val="19"/>
                <w:szCs w:val="19"/>
                <w:lang w:val="es-ES"/>
              </w:rPr>
            </w:pPr>
            <w:r>
              <w:rPr>
                <w:rFonts w:ascii="Cambria" w:hAnsi="Cambria"/>
                <w:bCs/>
                <w:sz w:val="19"/>
                <w:szCs w:val="19"/>
                <w:lang w:val="es-ES"/>
              </w:rPr>
              <w:t>No</w:t>
            </w:r>
          </w:p>
        </w:tc>
      </w:tr>
      <w:tr w:rsidR="003239B8" w:rsidRPr="00B0103A"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2E42C87E" w:rsidR="003239B8" w:rsidRPr="0047080D" w:rsidRDefault="003239B8" w:rsidP="00E76D3D">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 xml:space="preserve">Derechos </w:t>
            </w:r>
            <w:r w:rsidR="00E76D3D">
              <w:rPr>
                <w:rFonts w:ascii="Cambria" w:hAnsi="Cambria"/>
                <w:bCs/>
                <w:color w:val="FFFFFF" w:themeColor="background1"/>
                <w:sz w:val="19"/>
                <w:szCs w:val="19"/>
                <w:lang w:val="es-ES"/>
              </w:rPr>
              <w:t>declarados admisibles</w:t>
            </w:r>
          </w:p>
        </w:tc>
        <w:tc>
          <w:tcPr>
            <w:tcW w:w="6570" w:type="dxa"/>
            <w:vAlign w:val="center"/>
          </w:tcPr>
          <w:p w14:paraId="6310C8F7" w14:textId="43490973" w:rsidR="003239B8" w:rsidRPr="0047080D" w:rsidRDefault="00F25733" w:rsidP="00D673D7">
            <w:pPr>
              <w:jc w:val="both"/>
              <w:rPr>
                <w:rFonts w:ascii="Cambria" w:hAnsi="Cambria"/>
                <w:bCs/>
                <w:sz w:val="19"/>
                <w:szCs w:val="19"/>
                <w:lang w:val="es-ES"/>
              </w:rPr>
            </w:pPr>
            <w:r>
              <w:rPr>
                <w:rFonts w:ascii="Cambria" w:hAnsi="Cambria"/>
                <w:bCs/>
                <w:sz w:val="19"/>
                <w:szCs w:val="19"/>
                <w:lang w:val="es-ES"/>
              </w:rPr>
              <w:t xml:space="preserve">Artículos </w:t>
            </w:r>
            <w:r w:rsidRPr="00D62F26">
              <w:rPr>
                <w:rFonts w:asciiTheme="majorHAnsi" w:hAnsiTheme="majorHAnsi"/>
                <w:bCs/>
                <w:sz w:val="19"/>
                <w:szCs w:val="19"/>
                <w:lang w:val="es-CO"/>
              </w:rPr>
              <w:t xml:space="preserve">8 (garantías judiciales) y 25 (protección judicial) </w:t>
            </w:r>
            <w:r w:rsidRPr="00D62F26">
              <w:rPr>
                <w:rFonts w:asciiTheme="majorHAnsi" w:hAnsiTheme="majorHAnsi"/>
                <w:bCs/>
                <w:sz w:val="19"/>
                <w:szCs w:val="19"/>
                <w:lang w:val="es-ES"/>
              </w:rPr>
              <w:t xml:space="preserve">de la Convención Americana, en relación con </w:t>
            </w:r>
            <w:r w:rsidR="00D673D7">
              <w:rPr>
                <w:rFonts w:asciiTheme="majorHAnsi" w:hAnsiTheme="majorHAnsi"/>
                <w:bCs/>
                <w:sz w:val="19"/>
                <w:szCs w:val="19"/>
                <w:lang w:val="es-ES"/>
              </w:rPr>
              <w:t>sus</w:t>
            </w:r>
            <w:r w:rsidRPr="00D62F26">
              <w:rPr>
                <w:rFonts w:asciiTheme="majorHAnsi" w:hAnsiTheme="majorHAnsi"/>
                <w:bCs/>
                <w:sz w:val="19"/>
                <w:szCs w:val="19"/>
                <w:lang w:val="es-ES"/>
              </w:rPr>
              <w:t xml:space="preserve"> artículos 1 (obligación de respetar los derechos) y 2 (deber de adoptar disposiciones </w:t>
            </w:r>
            <w:r w:rsidR="00CD04C1">
              <w:rPr>
                <w:rFonts w:ascii="Cambria" w:hAnsi="Cambria"/>
                <w:bCs/>
                <w:sz w:val="19"/>
                <w:szCs w:val="19"/>
                <w:lang w:val="es-ES"/>
              </w:rPr>
              <w:t>de derecho interno</w:t>
            </w:r>
            <w:r w:rsidRPr="00D62F26">
              <w:rPr>
                <w:rFonts w:asciiTheme="majorHAnsi" w:hAnsiTheme="majorHAnsi"/>
                <w:bCs/>
                <w:sz w:val="19"/>
                <w:szCs w:val="19"/>
                <w:lang w:val="es-ES"/>
              </w:rPr>
              <w:t>)</w:t>
            </w:r>
          </w:p>
        </w:tc>
      </w:tr>
      <w:tr w:rsidR="003239B8" w:rsidRPr="00B0103A" w14:paraId="4EFD141E" w14:textId="77777777" w:rsidTr="000A2E48">
        <w:trPr>
          <w:cantSplit/>
          <w:trHeight w:val="59"/>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037A5275" w:rsidR="003239B8" w:rsidRPr="0047080D" w:rsidRDefault="00F25733" w:rsidP="00BB3FBD">
            <w:pPr>
              <w:rPr>
                <w:rFonts w:ascii="Cambria" w:hAnsi="Cambria"/>
                <w:bCs/>
                <w:sz w:val="19"/>
                <w:szCs w:val="19"/>
                <w:lang w:val="es-ES"/>
              </w:rPr>
            </w:pPr>
            <w:r>
              <w:rPr>
                <w:rFonts w:asciiTheme="majorHAnsi" w:hAnsiTheme="majorHAnsi"/>
                <w:bCs/>
                <w:sz w:val="19"/>
                <w:szCs w:val="19"/>
                <w:lang w:val="es-ES"/>
              </w:rPr>
              <w:t>Sí, en términos de la sección VI</w:t>
            </w:r>
          </w:p>
        </w:tc>
      </w:tr>
      <w:tr w:rsidR="003239B8" w:rsidRPr="00B0103A"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6A57D973" w:rsidR="003239B8" w:rsidRPr="0047080D" w:rsidRDefault="00122095" w:rsidP="006516E4">
            <w:pPr>
              <w:rPr>
                <w:rFonts w:ascii="Cambria" w:hAnsi="Cambria"/>
                <w:bCs/>
                <w:sz w:val="19"/>
                <w:szCs w:val="19"/>
                <w:lang w:val="es-ES"/>
              </w:rPr>
            </w:pPr>
            <w:r>
              <w:rPr>
                <w:rFonts w:ascii="Cambria" w:hAnsi="Cambria"/>
                <w:bCs/>
                <w:sz w:val="19"/>
                <w:szCs w:val="19"/>
                <w:lang w:val="es-ES"/>
              </w:rPr>
              <w:t xml:space="preserve">Sí, en términos de la </w:t>
            </w:r>
            <w:r w:rsidR="006516E4">
              <w:rPr>
                <w:rFonts w:ascii="Cambria" w:hAnsi="Cambria"/>
                <w:bCs/>
                <w:sz w:val="19"/>
                <w:szCs w:val="19"/>
                <w:lang w:val="es-ES"/>
              </w:rPr>
              <w:t>s</w:t>
            </w:r>
            <w:r>
              <w:rPr>
                <w:rFonts w:ascii="Cambria" w:hAnsi="Cambria"/>
                <w:bCs/>
                <w:sz w:val="19"/>
                <w:szCs w:val="19"/>
                <w:lang w:val="es-ES"/>
              </w:rPr>
              <w:t>ección VI</w:t>
            </w:r>
          </w:p>
        </w:tc>
      </w:tr>
    </w:tbl>
    <w:p w14:paraId="18E6423B" w14:textId="5FDE25B0" w:rsidR="003239B8"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3A66823C" w14:textId="07395EE9" w:rsidR="003432E5" w:rsidRDefault="003432E5" w:rsidP="00CD04C1">
      <w:pPr>
        <w:pStyle w:val="ListParagraph"/>
        <w:numPr>
          <w:ilvl w:val="0"/>
          <w:numId w:val="61"/>
        </w:numPr>
        <w:spacing w:before="120" w:after="120"/>
        <w:ind w:left="0" w:firstLine="720"/>
        <w:jc w:val="both"/>
        <w:rPr>
          <w:rFonts w:asciiTheme="majorHAnsi" w:hAnsiTheme="majorHAnsi"/>
          <w:sz w:val="20"/>
          <w:szCs w:val="20"/>
          <w:lang w:val="es-ES"/>
        </w:rPr>
      </w:pPr>
      <w:r w:rsidRPr="00311935">
        <w:rPr>
          <w:sz w:val="20"/>
          <w:szCs w:val="20"/>
          <w:lang w:val="es-ES"/>
        </w:rPr>
        <w:t>La parte peticionaria denuncia la falta de reparación</w:t>
      </w:r>
      <w:r>
        <w:rPr>
          <w:sz w:val="20"/>
          <w:szCs w:val="20"/>
          <w:lang w:val="es-ES"/>
        </w:rPr>
        <w:t xml:space="preserve"> a los familiares de la presunta víctima, </w:t>
      </w:r>
      <w:r w:rsidRPr="00644965">
        <w:rPr>
          <w:rFonts w:asciiTheme="majorHAnsi" w:hAnsiTheme="majorHAnsi"/>
          <w:sz w:val="20"/>
          <w:szCs w:val="20"/>
          <w:lang w:val="es-ES"/>
        </w:rPr>
        <w:t>Marco Esteban Quiñones Lembach</w:t>
      </w:r>
      <w:r>
        <w:rPr>
          <w:sz w:val="20"/>
          <w:szCs w:val="20"/>
          <w:lang w:val="es-ES"/>
        </w:rPr>
        <w:t xml:space="preserve">, </w:t>
      </w:r>
      <w:r w:rsidRPr="00311935">
        <w:rPr>
          <w:sz w:val="20"/>
          <w:szCs w:val="20"/>
          <w:lang w:val="es-ES"/>
        </w:rPr>
        <w:t xml:space="preserve">por los daños causados por </w:t>
      </w:r>
      <w:r w:rsidRPr="002D0608">
        <w:rPr>
          <w:sz w:val="20"/>
          <w:szCs w:val="20"/>
          <w:lang w:val="es-ES"/>
        </w:rPr>
        <w:t>su detención extrajudicial, tortura y poster</w:t>
      </w:r>
      <w:r w:rsidR="00D3631C">
        <w:rPr>
          <w:sz w:val="20"/>
          <w:szCs w:val="20"/>
          <w:lang w:val="es-ES"/>
        </w:rPr>
        <w:t>ior desaparición forzada. Alega</w:t>
      </w:r>
      <w:r w:rsidRPr="002D0608">
        <w:rPr>
          <w:sz w:val="20"/>
          <w:szCs w:val="20"/>
          <w:lang w:val="es-ES"/>
        </w:rPr>
        <w:t xml:space="preserve"> violaciones a las garantías judiciales</w:t>
      </w:r>
      <w:r w:rsidRPr="00311935">
        <w:rPr>
          <w:sz w:val="20"/>
          <w:szCs w:val="20"/>
          <w:lang w:val="es-ES"/>
        </w:rPr>
        <w:t xml:space="preserve"> y al derecho a la protección judicial en el marco de los procedimientos civiles, constituyendo denegación de justicia.</w:t>
      </w:r>
    </w:p>
    <w:p w14:paraId="7F941BD7" w14:textId="26BE25E8" w:rsidR="008D5552" w:rsidRPr="0064380A" w:rsidRDefault="00EB0F2A" w:rsidP="0064380A">
      <w:pPr>
        <w:pStyle w:val="ListParagraph"/>
        <w:numPr>
          <w:ilvl w:val="0"/>
          <w:numId w:val="61"/>
        </w:numPr>
        <w:spacing w:before="120" w:after="120"/>
        <w:ind w:left="0" w:firstLine="720"/>
        <w:jc w:val="both"/>
        <w:rPr>
          <w:rFonts w:asciiTheme="majorHAnsi" w:hAnsiTheme="majorHAnsi"/>
          <w:b/>
          <w:sz w:val="20"/>
          <w:szCs w:val="20"/>
          <w:lang w:val="es-ES"/>
        </w:rPr>
      </w:pPr>
      <w:r w:rsidRPr="001A1E96">
        <w:rPr>
          <w:rFonts w:asciiTheme="majorHAnsi" w:hAnsiTheme="majorHAnsi"/>
          <w:sz w:val="20"/>
          <w:szCs w:val="20"/>
          <w:lang w:val="es-ES"/>
        </w:rPr>
        <w:t xml:space="preserve">El </w:t>
      </w:r>
      <w:r w:rsidRPr="00C450A7">
        <w:rPr>
          <w:rFonts w:asciiTheme="majorHAnsi" w:hAnsiTheme="majorHAnsi"/>
          <w:sz w:val="20"/>
          <w:szCs w:val="20"/>
          <w:lang w:val="es-ES"/>
        </w:rPr>
        <w:t>peticionario refiere que la presunta víctima era militante del Movimiento de Izquierda Revolucionaria (en adelante “MIR”).</w:t>
      </w:r>
      <w:r w:rsidR="00493E47" w:rsidRPr="00C450A7">
        <w:rPr>
          <w:rFonts w:asciiTheme="majorHAnsi" w:hAnsiTheme="majorHAnsi"/>
          <w:sz w:val="20"/>
          <w:szCs w:val="20"/>
          <w:lang w:val="es-ES"/>
        </w:rPr>
        <w:t xml:space="preserve"> Explica que el 17 de julio de 1974, fue detenido por la </w:t>
      </w:r>
      <w:r w:rsidR="00077E9E" w:rsidRPr="00C450A7">
        <w:rPr>
          <w:sz w:val="20"/>
          <w:szCs w:val="20"/>
          <w:lang w:val="es-ES"/>
        </w:rPr>
        <w:t>Dirección de Inteligencia Nacional (en</w:t>
      </w:r>
      <w:r w:rsidR="00285158">
        <w:rPr>
          <w:sz w:val="20"/>
          <w:szCs w:val="20"/>
          <w:lang w:val="es-ES"/>
        </w:rPr>
        <w:t xml:space="preserve"> adelante</w:t>
      </w:r>
      <w:r w:rsidR="00077E9E">
        <w:rPr>
          <w:sz w:val="20"/>
          <w:szCs w:val="20"/>
          <w:lang w:val="es-ES"/>
        </w:rPr>
        <w:t xml:space="preserve"> “</w:t>
      </w:r>
      <w:r w:rsidR="00493E47">
        <w:rPr>
          <w:rFonts w:asciiTheme="majorHAnsi" w:hAnsiTheme="majorHAnsi"/>
          <w:sz w:val="20"/>
          <w:szCs w:val="20"/>
          <w:lang w:val="es-ES"/>
        </w:rPr>
        <w:t>DINA</w:t>
      </w:r>
      <w:r w:rsidR="00077E9E">
        <w:rPr>
          <w:rFonts w:asciiTheme="majorHAnsi" w:hAnsiTheme="majorHAnsi"/>
          <w:sz w:val="20"/>
          <w:szCs w:val="20"/>
          <w:lang w:val="es-ES"/>
        </w:rPr>
        <w:t>”)</w:t>
      </w:r>
      <w:r w:rsidR="00493E47">
        <w:rPr>
          <w:rFonts w:asciiTheme="majorHAnsi" w:hAnsiTheme="majorHAnsi"/>
          <w:sz w:val="20"/>
          <w:szCs w:val="20"/>
          <w:lang w:val="es-ES"/>
        </w:rPr>
        <w:t xml:space="preserve">, alrededor de las 20:30 horas, en casa de su </w:t>
      </w:r>
      <w:r w:rsidR="00C450A7">
        <w:rPr>
          <w:rFonts w:asciiTheme="majorHAnsi" w:hAnsiTheme="majorHAnsi"/>
          <w:sz w:val="20"/>
          <w:szCs w:val="20"/>
          <w:lang w:val="es-ES"/>
        </w:rPr>
        <w:t>amigo</w:t>
      </w:r>
      <w:r w:rsidR="00493E47">
        <w:rPr>
          <w:rFonts w:asciiTheme="majorHAnsi" w:hAnsiTheme="majorHAnsi"/>
          <w:sz w:val="20"/>
          <w:szCs w:val="20"/>
          <w:lang w:val="es-ES"/>
        </w:rPr>
        <w:t xml:space="preserve"> y compañero del MIR</w:t>
      </w:r>
      <w:r w:rsidR="00BF1CE2">
        <w:rPr>
          <w:rFonts w:asciiTheme="majorHAnsi" w:hAnsiTheme="majorHAnsi"/>
          <w:sz w:val="20"/>
          <w:szCs w:val="20"/>
          <w:lang w:val="es-ES"/>
        </w:rPr>
        <w:t xml:space="preserve">, Germán Moreno Fuenzalida. Este </w:t>
      </w:r>
      <w:r w:rsidR="00493E47">
        <w:rPr>
          <w:rFonts w:asciiTheme="majorHAnsi" w:hAnsiTheme="majorHAnsi"/>
          <w:sz w:val="20"/>
          <w:szCs w:val="20"/>
          <w:lang w:val="es-ES"/>
        </w:rPr>
        <w:t>había sido detenido dos días antes.</w:t>
      </w:r>
      <w:r w:rsidR="00077E9E">
        <w:rPr>
          <w:rFonts w:asciiTheme="majorHAnsi" w:hAnsiTheme="majorHAnsi"/>
          <w:sz w:val="20"/>
          <w:szCs w:val="20"/>
          <w:lang w:val="es-ES"/>
        </w:rPr>
        <w:t xml:space="preserve"> </w:t>
      </w:r>
      <w:r w:rsidR="00BF1CE2">
        <w:rPr>
          <w:rFonts w:asciiTheme="majorHAnsi" w:hAnsiTheme="majorHAnsi"/>
          <w:sz w:val="20"/>
          <w:szCs w:val="20"/>
          <w:lang w:val="es-ES"/>
        </w:rPr>
        <w:t>El peticionario a</w:t>
      </w:r>
      <w:r w:rsidR="00077E9E">
        <w:rPr>
          <w:rFonts w:asciiTheme="majorHAnsi" w:hAnsiTheme="majorHAnsi"/>
          <w:sz w:val="20"/>
          <w:szCs w:val="20"/>
          <w:lang w:val="es-ES"/>
        </w:rPr>
        <w:t>lega que en dicho momento la presunta víctima fue tomada por la espalda, es</w:t>
      </w:r>
      <w:r w:rsidR="006557FF">
        <w:rPr>
          <w:rFonts w:asciiTheme="majorHAnsi" w:hAnsiTheme="majorHAnsi"/>
          <w:sz w:val="20"/>
          <w:szCs w:val="20"/>
          <w:lang w:val="es-ES"/>
        </w:rPr>
        <w:t>posada y golpeada contra un muro</w:t>
      </w:r>
      <w:r w:rsidR="00077E9E">
        <w:rPr>
          <w:rFonts w:asciiTheme="majorHAnsi" w:hAnsiTheme="majorHAnsi"/>
          <w:sz w:val="20"/>
          <w:szCs w:val="20"/>
          <w:lang w:val="es-ES"/>
        </w:rPr>
        <w:t>. Fue entonces trasladad</w:t>
      </w:r>
      <w:r w:rsidR="00BF1CE2">
        <w:rPr>
          <w:rFonts w:asciiTheme="majorHAnsi" w:hAnsiTheme="majorHAnsi"/>
          <w:sz w:val="20"/>
          <w:szCs w:val="20"/>
          <w:lang w:val="es-ES"/>
        </w:rPr>
        <w:t>a</w:t>
      </w:r>
      <w:r w:rsidR="00077E9E">
        <w:rPr>
          <w:rFonts w:asciiTheme="majorHAnsi" w:hAnsiTheme="majorHAnsi"/>
          <w:sz w:val="20"/>
          <w:szCs w:val="20"/>
          <w:lang w:val="es-ES"/>
        </w:rPr>
        <w:t xml:space="preserve"> a Londres 38, desde donde, el d</w:t>
      </w:r>
      <w:r w:rsidR="00C450A7">
        <w:rPr>
          <w:rFonts w:asciiTheme="majorHAnsi" w:hAnsiTheme="majorHAnsi"/>
          <w:sz w:val="20"/>
          <w:szCs w:val="20"/>
          <w:lang w:val="es-ES"/>
        </w:rPr>
        <w:t>ía</w:t>
      </w:r>
      <w:r w:rsidR="00077E9E">
        <w:rPr>
          <w:rFonts w:asciiTheme="majorHAnsi" w:hAnsiTheme="majorHAnsi"/>
          <w:sz w:val="20"/>
          <w:szCs w:val="20"/>
          <w:lang w:val="es-ES"/>
        </w:rPr>
        <w:t xml:space="preserve"> siguiente, fue conducido a su </w:t>
      </w:r>
      <w:r w:rsidR="00077E9E" w:rsidRPr="00C450A7">
        <w:rPr>
          <w:rFonts w:asciiTheme="majorHAnsi" w:hAnsiTheme="majorHAnsi"/>
          <w:sz w:val="20"/>
          <w:szCs w:val="20"/>
          <w:lang w:val="es-ES"/>
        </w:rPr>
        <w:t xml:space="preserve">domicilio, </w:t>
      </w:r>
      <w:r w:rsidR="00847973" w:rsidRPr="00C450A7">
        <w:rPr>
          <w:sz w:val="20"/>
          <w:szCs w:val="20"/>
          <w:lang w:val="es-ES"/>
        </w:rPr>
        <w:t>a fin de que se realizase un allanamiento.</w:t>
      </w:r>
      <w:r w:rsidR="00F16977" w:rsidRPr="001A1E96">
        <w:rPr>
          <w:sz w:val="20"/>
          <w:szCs w:val="20"/>
          <w:lang w:val="es-ES"/>
        </w:rPr>
        <w:t xml:space="preserve"> </w:t>
      </w:r>
      <w:r w:rsidR="00675BD1" w:rsidRPr="001A1E96">
        <w:rPr>
          <w:sz w:val="20"/>
          <w:szCs w:val="20"/>
          <w:lang w:val="es-ES"/>
        </w:rPr>
        <w:t>Señala que</w:t>
      </w:r>
      <w:r w:rsidR="00C450A7">
        <w:rPr>
          <w:sz w:val="20"/>
          <w:szCs w:val="20"/>
          <w:lang w:val="es-ES"/>
        </w:rPr>
        <w:t xml:space="preserve"> entonces, lo</w:t>
      </w:r>
      <w:r w:rsidR="00C450A7" w:rsidRPr="001A1E96">
        <w:rPr>
          <w:sz w:val="20"/>
          <w:szCs w:val="20"/>
          <w:lang w:val="es-ES"/>
        </w:rPr>
        <w:t>s funcionarios de la DINA procedieron a interrogar a la señora Norma Rojas Pizarro</w:t>
      </w:r>
      <w:r w:rsidR="00C450A7">
        <w:rPr>
          <w:sz w:val="20"/>
          <w:szCs w:val="20"/>
          <w:lang w:val="es-ES"/>
        </w:rPr>
        <w:t>, cónyuge de la presunta víctima,</w:t>
      </w:r>
      <w:r w:rsidR="00C450A7" w:rsidRPr="001A1E96">
        <w:rPr>
          <w:sz w:val="20"/>
          <w:szCs w:val="20"/>
          <w:lang w:val="es-ES"/>
        </w:rPr>
        <w:t xml:space="preserve"> sobre las actividades de su esposo</w:t>
      </w:r>
      <w:r w:rsidR="00BF1CE2">
        <w:rPr>
          <w:sz w:val="20"/>
          <w:szCs w:val="20"/>
          <w:lang w:val="es-ES"/>
        </w:rPr>
        <w:t>. Alega que la presunta víctima presentaba visibles huellas de maltrato físico. Los agentes</w:t>
      </w:r>
      <w:r w:rsidR="00C450A7" w:rsidRPr="001A1E96">
        <w:rPr>
          <w:sz w:val="20"/>
          <w:szCs w:val="20"/>
          <w:lang w:val="es-ES"/>
        </w:rPr>
        <w:t xml:space="preserve"> </w:t>
      </w:r>
      <w:r w:rsidR="00044850">
        <w:rPr>
          <w:sz w:val="20"/>
          <w:szCs w:val="20"/>
          <w:lang w:val="es-ES"/>
        </w:rPr>
        <w:t xml:space="preserve">se </w:t>
      </w:r>
      <w:r w:rsidR="00C450A7" w:rsidRPr="001A1E96">
        <w:rPr>
          <w:sz w:val="20"/>
          <w:szCs w:val="20"/>
          <w:lang w:val="es-ES"/>
        </w:rPr>
        <w:t>neg</w:t>
      </w:r>
      <w:r w:rsidR="00BF1CE2">
        <w:rPr>
          <w:sz w:val="20"/>
          <w:szCs w:val="20"/>
          <w:lang w:val="es-ES"/>
        </w:rPr>
        <w:t>aron</w:t>
      </w:r>
      <w:r w:rsidR="00C450A7" w:rsidRPr="001A1E96">
        <w:rPr>
          <w:sz w:val="20"/>
          <w:szCs w:val="20"/>
          <w:lang w:val="es-ES"/>
        </w:rPr>
        <w:t xml:space="preserve"> a identificarse o a proporcionar </w:t>
      </w:r>
      <w:r w:rsidR="00C450A7" w:rsidRPr="001A1E96">
        <w:rPr>
          <w:sz w:val="20"/>
          <w:szCs w:val="20"/>
          <w:lang w:val="es-ES"/>
        </w:rPr>
        <w:lastRenderedPageBreak/>
        <w:t>explicación alguna sobre su actuar</w:t>
      </w:r>
      <w:r w:rsidR="00BF1CE2">
        <w:rPr>
          <w:sz w:val="20"/>
          <w:szCs w:val="20"/>
          <w:lang w:val="es-ES"/>
        </w:rPr>
        <w:t xml:space="preserve">, sino que </w:t>
      </w:r>
      <w:r w:rsidR="007251FF">
        <w:rPr>
          <w:sz w:val="20"/>
          <w:szCs w:val="20"/>
          <w:lang w:val="es-ES"/>
        </w:rPr>
        <w:t xml:space="preserve">sólo </w:t>
      </w:r>
      <w:r w:rsidR="00BF1CE2">
        <w:rPr>
          <w:sz w:val="20"/>
          <w:szCs w:val="20"/>
          <w:lang w:val="es-ES"/>
        </w:rPr>
        <w:t xml:space="preserve">dijeron a la cónyuge de la presunta víctima que </w:t>
      </w:r>
      <w:r w:rsidR="0064380A">
        <w:rPr>
          <w:sz w:val="20"/>
          <w:szCs w:val="20"/>
          <w:lang w:val="es-ES"/>
        </w:rPr>
        <w:t>el señor</w:t>
      </w:r>
      <w:r w:rsidR="0064380A" w:rsidRPr="0064380A">
        <w:rPr>
          <w:rFonts w:asciiTheme="majorHAnsi" w:hAnsiTheme="majorHAnsi"/>
          <w:sz w:val="20"/>
          <w:szCs w:val="20"/>
          <w:lang w:val="es-ES"/>
        </w:rPr>
        <w:t xml:space="preserve"> </w:t>
      </w:r>
      <w:r w:rsidR="0064380A" w:rsidRPr="00644965">
        <w:rPr>
          <w:rFonts w:asciiTheme="majorHAnsi" w:hAnsiTheme="majorHAnsi"/>
          <w:sz w:val="20"/>
          <w:szCs w:val="20"/>
          <w:lang w:val="es-ES"/>
        </w:rPr>
        <w:t>Quiñones Lembach</w:t>
      </w:r>
      <w:r w:rsidR="0064380A" w:rsidRPr="0064380A">
        <w:rPr>
          <w:sz w:val="20"/>
          <w:szCs w:val="20"/>
          <w:lang w:val="es-ES"/>
        </w:rPr>
        <w:t xml:space="preserve"> </w:t>
      </w:r>
      <w:r w:rsidR="00C450A7" w:rsidRPr="0064380A">
        <w:rPr>
          <w:sz w:val="20"/>
          <w:szCs w:val="20"/>
          <w:lang w:val="es-ES"/>
        </w:rPr>
        <w:t xml:space="preserve">estaría de vuelta en casa al día siguiente. </w:t>
      </w:r>
      <w:r w:rsidR="008D5552" w:rsidRPr="0064380A">
        <w:rPr>
          <w:sz w:val="20"/>
          <w:szCs w:val="20"/>
          <w:lang w:val="es-ES"/>
        </w:rPr>
        <w:t>Sin embargo, e</w:t>
      </w:r>
      <w:r w:rsidR="008D5552" w:rsidRPr="0064380A">
        <w:rPr>
          <w:rFonts w:asciiTheme="majorHAnsi" w:hAnsiTheme="majorHAnsi"/>
          <w:sz w:val="20"/>
          <w:szCs w:val="20"/>
          <w:lang w:val="es-ES"/>
        </w:rPr>
        <w:t>se fue el último día que su familia lo vio, y desde entonces, al igual que Germán Moreno, se encuentra en calidad de detenido-desaparecido.</w:t>
      </w:r>
    </w:p>
    <w:p w14:paraId="5A26974C" w14:textId="493BDB76" w:rsidR="00D6796D" w:rsidRPr="00A05433" w:rsidRDefault="004861CE" w:rsidP="00A05433">
      <w:pPr>
        <w:pStyle w:val="ListParagraph"/>
        <w:numPr>
          <w:ilvl w:val="0"/>
          <w:numId w:val="61"/>
        </w:numPr>
        <w:spacing w:before="120" w:after="120"/>
        <w:ind w:left="0" w:firstLine="720"/>
        <w:jc w:val="both"/>
        <w:rPr>
          <w:rFonts w:asciiTheme="majorHAnsi" w:hAnsiTheme="majorHAnsi"/>
          <w:sz w:val="20"/>
          <w:szCs w:val="20"/>
          <w:lang w:val="es-ES"/>
        </w:rPr>
      </w:pPr>
      <w:r>
        <w:rPr>
          <w:rFonts w:asciiTheme="majorHAnsi" w:hAnsiTheme="majorHAnsi"/>
          <w:sz w:val="20"/>
          <w:szCs w:val="20"/>
          <w:lang w:val="es-ES"/>
        </w:rPr>
        <w:t xml:space="preserve">El 19 de julio de 1974, la cónyuge de la presunta víctima interpuso un </w:t>
      </w:r>
      <w:r w:rsidRPr="00C52475">
        <w:rPr>
          <w:rFonts w:asciiTheme="majorHAnsi" w:hAnsiTheme="majorHAnsi"/>
          <w:bCs/>
          <w:sz w:val="20"/>
          <w:szCs w:val="20"/>
          <w:lang w:val="es-ES"/>
        </w:rPr>
        <w:t>recurso de amparo ante la Corte de Apelaciones de Santiago</w:t>
      </w:r>
      <w:r w:rsidR="00866394">
        <w:rPr>
          <w:rFonts w:asciiTheme="majorHAnsi" w:hAnsiTheme="majorHAnsi"/>
          <w:bCs/>
          <w:sz w:val="20"/>
          <w:szCs w:val="20"/>
          <w:lang w:val="es-ES"/>
        </w:rPr>
        <w:t>, en el cual expuso las circunstancias del arresto de la presunta víctima</w:t>
      </w:r>
      <w:r w:rsidRPr="00C52475">
        <w:rPr>
          <w:rFonts w:asciiTheme="majorHAnsi" w:hAnsiTheme="majorHAnsi"/>
          <w:bCs/>
          <w:sz w:val="20"/>
          <w:szCs w:val="20"/>
          <w:lang w:val="es-ES"/>
        </w:rPr>
        <w:t xml:space="preserve">, </w:t>
      </w:r>
      <w:r w:rsidR="00866394">
        <w:rPr>
          <w:rFonts w:asciiTheme="majorHAnsi" w:hAnsiTheme="majorHAnsi"/>
          <w:bCs/>
          <w:sz w:val="20"/>
          <w:szCs w:val="20"/>
          <w:lang w:val="es-ES"/>
        </w:rPr>
        <w:t xml:space="preserve">alegando </w:t>
      </w:r>
      <w:r w:rsidR="00387664">
        <w:rPr>
          <w:rFonts w:asciiTheme="majorHAnsi" w:hAnsiTheme="majorHAnsi"/>
          <w:bCs/>
          <w:sz w:val="20"/>
          <w:szCs w:val="20"/>
          <w:lang w:val="es-ES"/>
        </w:rPr>
        <w:t xml:space="preserve">además </w:t>
      </w:r>
      <w:r w:rsidR="00866394">
        <w:rPr>
          <w:rFonts w:asciiTheme="majorHAnsi" w:hAnsiTheme="majorHAnsi"/>
          <w:bCs/>
          <w:sz w:val="20"/>
          <w:szCs w:val="20"/>
          <w:lang w:val="es-ES"/>
        </w:rPr>
        <w:t>que éste padecía una enfermedad cardíaca y</w:t>
      </w:r>
      <w:r w:rsidR="00387664">
        <w:rPr>
          <w:rFonts w:asciiTheme="majorHAnsi" w:hAnsiTheme="majorHAnsi"/>
          <w:bCs/>
          <w:sz w:val="20"/>
          <w:szCs w:val="20"/>
          <w:lang w:val="es-ES"/>
        </w:rPr>
        <w:t xml:space="preserve"> de</w:t>
      </w:r>
      <w:r w:rsidR="00866394">
        <w:rPr>
          <w:rFonts w:asciiTheme="majorHAnsi" w:hAnsiTheme="majorHAnsi"/>
          <w:bCs/>
          <w:sz w:val="20"/>
          <w:szCs w:val="20"/>
          <w:lang w:val="es-ES"/>
        </w:rPr>
        <w:t xml:space="preserve"> problemas renales, lo que agravaba su situación. </w:t>
      </w:r>
      <w:r w:rsidR="00520217">
        <w:rPr>
          <w:rFonts w:asciiTheme="majorHAnsi" w:hAnsiTheme="majorHAnsi"/>
          <w:bCs/>
          <w:sz w:val="20"/>
          <w:szCs w:val="20"/>
          <w:lang w:val="es-ES"/>
        </w:rPr>
        <w:t xml:space="preserve">El 20 de julio de 1974, la Corte ofició a los Ministerios del Interior y Defensa, y el 28 de noviembre de 1974, el Ministerio de Defensa y la Secretaría Nacional de Detenidos informaron al Tribunal que la presunta víctima no se encontraba detenida y que nunca fue denunciada por la Justicia Militar. </w:t>
      </w:r>
      <w:r w:rsidR="00044850">
        <w:rPr>
          <w:rFonts w:asciiTheme="majorHAnsi" w:hAnsiTheme="majorHAnsi"/>
          <w:bCs/>
          <w:sz w:val="20"/>
          <w:szCs w:val="20"/>
          <w:lang w:val="es-ES"/>
        </w:rPr>
        <w:t>P</w:t>
      </w:r>
      <w:r w:rsidR="00D6796D" w:rsidRPr="00520217">
        <w:rPr>
          <w:rFonts w:asciiTheme="majorHAnsi" w:hAnsiTheme="majorHAnsi"/>
          <w:bCs/>
          <w:sz w:val="20"/>
          <w:szCs w:val="20"/>
          <w:lang w:val="es-ES"/>
        </w:rPr>
        <w:t xml:space="preserve">or lo tanto, la Corte rechazó el recurso de amparo, resolución </w:t>
      </w:r>
      <w:r w:rsidR="00A05433">
        <w:rPr>
          <w:rFonts w:asciiTheme="majorHAnsi" w:hAnsiTheme="majorHAnsi"/>
          <w:bCs/>
          <w:sz w:val="20"/>
          <w:szCs w:val="20"/>
          <w:lang w:val="es-ES"/>
        </w:rPr>
        <w:t>confirmada por la Corte Suprema e</w:t>
      </w:r>
      <w:r w:rsidR="00D6796D" w:rsidRPr="00520217">
        <w:rPr>
          <w:rFonts w:asciiTheme="majorHAnsi" w:hAnsiTheme="majorHAnsi"/>
          <w:bCs/>
          <w:sz w:val="20"/>
          <w:szCs w:val="20"/>
          <w:lang w:val="es-ES"/>
        </w:rPr>
        <w:t xml:space="preserve">l 17 de </w:t>
      </w:r>
      <w:r w:rsidR="00D6796D" w:rsidRPr="00135729">
        <w:rPr>
          <w:rFonts w:asciiTheme="majorHAnsi" w:hAnsiTheme="majorHAnsi"/>
          <w:bCs/>
          <w:sz w:val="20"/>
          <w:szCs w:val="20"/>
          <w:lang w:val="es-ES"/>
        </w:rPr>
        <w:t xml:space="preserve">diciembre, </w:t>
      </w:r>
      <w:r w:rsidR="00A05433" w:rsidRPr="00135729">
        <w:rPr>
          <w:rFonts w:asciiTheme="majorHAnsi" w:hAnsiTheme="majorHAnsi"/>
          <w:bCs/>
          <w:sz w:val="20"/>
          <w:szCs w:val="20"/>
          <w:lang w:val="es-ES"/>
        </w:rPr>
        <w:t>teniendo en especial consideración que la gestión denunciada no es propia de un recurso de amparo, sino el ejercicio de acciones que son de la competencia de la Justicia del Crimen</w:t>
      </w:r>
      <w:r w:rsidR="00D6796D" w:rsidRPr="00135729">
        <w:rPr>
          <w:rFonts w:asciiTheme="majorHAnsi" w:hAnsiTheme="majorHAnsi"/>
          <w:bCs/>
          <w:sz w:val="20"/>
          <w:szCs w:val="20"/>
          <w:lang w:val="es-ES"/>
        </w:rPr>
        <w:t>.</w:t>
      </w:r>
    </w:p>
    <w:p w14:paraId="626CFA79" w14:textId="25D662CC" w:rsidR="002E6CC0" w:rsidRPr="002E6CC0" w:rsidRDefault="0018227F" w:rsidP="00CD04C1">
      <w:pPr>
        <w:pStyle w:val="ListParagraph"/>
        <w:numPr>
          <w:ilvl w:val="0"/>
          <w:numId w:val="61"/>
        </w:numPr>
        <w:spacing w:before="120" w:after="120"/>
        <w:ind w:left="0" w:firstLine="720"/>
        <w:jc w:val="both"/>
        <w:rPr>
          <w:rFonts w:asciiTheme="majorHAnsi" w:hAnsiTheme="majorHAnsi"/>
          <w:sz w:val="20"/>
          <w:szCs w:val="20"/>
          <w:lang w:val="es-ES"/>
        </w:rPr>
      </w:pPr>
      <w:r>
        <w:rPr>
          <w:rFonts w:asciiTheme="majorHAnsi" w:hAnsiTheme="majorHAnsi"/>
          <w:bCs/>
          <w:sz w:val="20"/>
          <w:szCs w:val="20"/>
          <w:lang w:val="es-ES"/>
        </w:rPr>
        <w:t>De otra parte, e</w:t>
      </w:r>
      <w:r w:rsidR="0010149B">
        <w:rPr>
          <w:rFonts w:asciiTheme="majorHAnsi" w:hAnsiTheme="majorHAnsi"/>
          <w:bCs/>
          <w:sz w:val="20"/>
          <w:szCs w:val="20"/>
          <w:lang w:val="es-ES"/>
        </w:rPr>
        <w:t xml:space="preserve">l 11 de octubre de 2001, la esposa de la </w:t>
      </w:r>
      <w:r w:rsidR="00552C40">
        <w:rPr>
          <w:rFonts w:asciiTheme="majorHAnsi" w:hAnsiTheme="majorHAnsi"/>
          <w:bCs/>
          <w:sz w:val="20"/>
          <w:szCs w:val="20"/>
          <w:lang w:val="es-ES"/>
        </w:rPr>
        <w:t xml:space="preserve">presunta víctima interpuso un proceso </w:t>
      </w:r>
      <w:r w:rsidR="00611884">
        <w:rPr>
          <w:rFonts w:asciiTheme="majorHAnsi" w:hAnsiTheme="majorHAnsi"/>
          <w:bCs/>
          <w:sz w:val="20"/>
          <w:szCs w:val="20"/>
          <w:lang w:val="es-ES"/>
        </w:rPr>
        <w:t xml:space="preserve">civil </w:t>
      </w:r>
      <w:r w:rsidR="00352845">
        <w:rPr>
          <w:rFonts w:asciiTheme="majorHAnsi" w:hAnsiTheme="majorHAnsi"/>
          <w:bCs/>
          <w:sz w:val="20"/>
          <w:szCs w:val="20"/>
          <w:lang w:val="es-ES"/>
        </w:rPr>
        <w:t>ante el Juzgado Civil de Santiago</w:t>
      </w:r>
      <w:r w:rsidR="00552C40">
        <w:rPr>
          <w:rFonts w:asciiTheme="majorHAnsi" w:hAnsiTheme="majorHAnsi"/>
          <w:bCs/>
          <w:sz w:val="20"/>
          <w:szCs w:val="20"/>
          <w:lang w:val="es-ES"/>
        </w:rPr>
        <w:t xml:space="preserve">; sin embargo, este fue rechazado </w:t>
      </w:r>
      <w:r w:rsidR="00E378A3">
        <w:rPr>
          <w:rFonts w:asciiTheme="majorHAnsi" w:hAnsiTheme="majorHAnsi"/>
          <w:bCs/>
          <w:sz w:val="20"/>
          <w:szCs w:val="20"/>
          <w:lang w:val="es-ES"/>
        </w:rPr>
        <w:t>por e</w:t>
      </w:r>
      <w:r w:rsidR="00997A24">
        <w:rPr>
          <w:rFonts w:asciiTheme="majorHAnsi" w:hAnsiTheme="majorHAnsi"/>
          <w:bCs/>
          <w:sz w:val="20"/>
          <w:szCs w:val="20"/>
          <w:lang w:val="es-ES"/>
        </w:rPr>
        <w:t xml:space="preserve">l Juzgado el 30 de octubre de 2001, </w:t>
      </w:r>
      <w:r w:rsidR="00293BF7">
        <w:rPr>
          <w:rFonts w:asciiTheme="majorHAnsi" w:hAnsiTheme="majorHAnsi"/>
          <w:bCs/>
          <w:sz w:val="20"/>
          <w:szCs w:val="20"/>
          <w:lang w:val="es-ES"/>
        </w:rPr>
        <w:t>en aplicación de la</w:t>
      </w:r>
      <w:r w:rsidR="00997A24">
        <w:rPr>
          <w:rFonts w:asciiTheme="majorHAnsi" w:hAnsiTheme="majorHAnsi"/>
          <w:bCs/>
          <w:sz w:val="20"/>
          <w:szCs w:val="20"/>
          <w:lang w:val="es-ES"/>
        </w:rPr>
        <w:t xml:space="preserve"> prescripción de la causa</w:t>
      </w:r>
      <w:r w:rsidR="00E378A3">
        <w:rPr>
          <w:rFonts w:asciiTheme="majorHAnsi" w:hAnsiTheme="majorHAnsi"/>
          <w:bCs/>
          <w:sz w:val="20"/>
          <w:szCs w:val="20"/>
          <w:lang w:val="es-ES"/>
        </w:rPr>
        <w:t xml:space="preserve">. Por lo anterior, </w:t>
      </w:r>
      <w:r w:rsidR="00997A24">
        <w:rPr>
          <w:rFonts w:asciiTheme="majorHAnsi" w:hAnsiTheme="majorHAnsi"/>
          <w:bCs/>
          <w:sz w:val="20"/>
          <w:szCs w:val="20"/>
          <w:lang w:val="es-ES"/>
        </w:rPr>
        <w:t>ésta</w:t>
      </w:r>
      <w:r w:rsidR="00E378A3">
        <w:rPr>
          <w:rFonts w:asciiTheme="majorHAnsi" w:hAnsiTheme="majorHAnsi"/>
          <w:bCs/>
          <w:sz w:val="20"/>
          <w:szCs w:val="20"/>
          <w:lang w:val="es-ES"/>
        </w:rPr>
        <w:t xml:space="preserve"> interpuso un recurso de apelación ante </w:t>
      </w:r>
      <w:r w:rsidR="00E378A3" w:rsidRPr="00C52475">
        <w:rPr>
          <w:rFonts w:asciiTheme="majorHAnsi" w:hAnsiTheme="majorHAnsi"/>
          <w:bCs/>
          <w:sz w:val="20"/>
          <w:szCs w:val="20"/>
          <w:lang w:val="es-ES"/>
        </w:rPr>
        <w:t>la Corte de Apelaciones de Santiago</w:t>
      </w:r>
      <w:r w:rsidR="00997A24">
        <w:rPr>
          <w:rFonts w:asciiTheme="majorHAnsi" w:hAnsiTheme="majorHAnsi"/>
          <w:bCs/>
          <w:sz w:val="20"/>
          <w:szCs w:val="20"/>
          <w:lang w:val="es-ES"/>
        </w:rPr>
        <w:t>, la cual confirmó el fallo de primera instancia</w:t>
      </w:r>
      <w:r w:rsidR="00352845">
        <w:rPr>
          <w:rFonts w:asciiTheme="majorHAnsi" w:hAnsiTheme="majorHAnsi"/>
          <w:bCs/>
          <w:sz w:val="20"/>
          <w:szCs w:val="20"/>
          <w:lang w:val="es-ES"/>
        </w:rPr>
        <w:t xml:space="preserve">. </w:t>
      </w:r>
      <w:r w:rsidR="00B143EC">
        <w:rPr>
          <w:rFonts w:asciiTheme="majorHAnsi" w:hAnsiTheme="majorHAnsi"/>
          <w:bCs/>
          <w:sz w:val="20"/>
          <w:szCs w:val="20"/>
          <w:lang w:val="es-ES"/>
        </w:rPr>
        <w:t>En consecuencia, se interpuso un recurso de casación ante la Corte Suprema de Justicia, siendo este rechazado mediante fallo de 29 de enero de 2009</w:t>
      </w:r>
      <w:r w:rsidR="002C64DA">
        <w:rPr>
          <w:rFonts w:asciiTheme="majorHAnsi" w:hAnsiTheme="majorHAnsi"/>
          <w:bCs/>
          <w:sz w:val="20"/>
          <w:szCs w:val="20"/>
          <w:lang w:val="es-ES"/>
        </w:rPr>
        <w:t>. El auto de cúmplase de dicho fallo fue emitido el 10 de marzo de 2009 por el 22° Juzgado Civil de Santiago</w:t>
      </w:r>
      <w:r w:rsidR="00B143EC">
        <w:rPr>
          <w:rFonts w:asciiTheme="majorHAnsi" w:hAnsiTheme="majorHAnsi"/>
          <w:bCs/>
          <w:sz w:val="20"/>
          <w:szCs w:val="20"/>
          <w:lang w:val="es-ES"/>
        </w:rPr>
        <w:t xml:space="preserve">. </w:t>
      </w:r>
    </w:p>
    <w:p w14:paraId="666B5E89" w14:textId="0C8D5893" w:rsidR="004861CE" w:rsidRPr="00C7583C" w:rsidRDefault="002E6CC0" w:rsidP="00C7583C">
      <w:pPr>
        <w:pStyle w:val="ListParagraph"/>
        <w:numPr>
          <w:ilvl w:val="0"/>
          <w:numId w:val="61"/>
        </w:numPr>
        <w:spacing w:before="120" w:after="120"/>
        <w:ind w:left="0" w:firstLine="720"/>
        <w:jc w:val="both"/>
        <w:rPr>
          <w:rFonts w:asciiTheme="majorHAnsi" w:hAnsiTheme="majorHAnsi"/>
          <w:sz w:val="20"/>
          <w:szCs w:val="20"/>
          <w:lang w:val="es-ES"/>
        </w:rPr>
      </w:pPr>
      <w:r w:rsidRPr="00EA05AA">
        <w:rPr>
          <w:sz w:val="20"/>
          <w:szCs w:val="20"/>
          <w:lang w:val="es-ES"/>
        </w:rPr>
        <w:t>Por su parte, el Estado señala que sobre l</w:t>
      </w:r>
      <w:r w:rsidR="00EA05AA">
        <w:rPr>
          <w:sz w:val="20"/>
          <w:szCs w:val="20"/>
          <w:lang w:val="es-ES"/>
        </w:rPr>
        <w:t xml:space="preserve">os hechos alegados que tuvieron lugar en 1973, los cuales habrían vulnerado los derechos a la vida, a la integridad personal y a la libertad personal, caben fuera del reconocimiento de competencia conferido por el Estado, </w:t>
      </w:r>
      <w:r w:rsidR="00E32609">
        <w:rPr>
          <w:sz w:val="20"/>
          <w:szCs w:val="20"/>
          <w:lang w:val="es-ES"/>
        </w:rPr>
        <w:t xml:space="preserve">como </w:t>
      </w:r>
      <w:r w:rsidRPr="00EA05AA">
        <w:rPr>
          <w:sz w:val="20"/>
          <w:szCs w:val="20"/>
          <w:lang w:val="es-ES"/>
        </w:rPr>
        <w:t>ocurrieron en fecha anterior al depósito del Instrumento de Ratificación. Asimismo, alega</w:t>
      </w:r>
      <w:r w:rsidRPr="00E32609">
        <w:rPr>
          <w:sz w:val="20"/>
          <w:szCs w:val="20"/>
          <w:lang w:val="es-ES"/>
        </w:rPr>
        <w:t xml:space="preserve"> que en cuanto a</w:t>
      </w:r>
      <w:r w:rsidR="00044850">
        <w:rPr>
          <w:sz w:val="20"/>
          <w:szCs w:val="20"/>
          <w:lang w:val="es-ES"/>
        </w:rPr>
        <w:t xml:space="preserve"> la </w:t>
      </w:r>
      <w:r w:rsidRPr="00E32609">
        <w:rPr>
          <w:sz w:val="20"/>
          <w:szCs w:val="20"/>
          <w:lang w:val="es-ES"/>
        </w:rPr>
        <w:t>falta de reparación civil, no tiene reparos que plantear relativos al cumplim</w:t>
      </w:r>
      <w:r w:rsidRPr="00C7583C">
        <w:rPr>
          <w:sz w:val="20"/>
          <w:szCs w:val="20"/>
          <w:lang w:val="es-ES"/>
        </w:rPr>
        <w:t xml:space="preserve">iento de los requisitos de forma, sin perjuicio de las observaciones sobre el fondo que pueda hacer en la oportunidad que corresponda. </w:t>
      </w:r>
      <w:r w:rsidR="00B143EC" w:rsidRPr="00C7583C">
        <w:rPr>
          <w:rFonts w:asciiTheme="majorHAnsi" w:hAnsiTheme="majorHAnsi"/>
          <w:bCs/>
          <w:sz w:val="20"/>
          <w:szCs w:val="20"/>
          <w:lang w:val="es-ES"/>
        </w:rPr>
        <w:t xml:space="preserve"> </w:t>
      </w:r>
      <w:r w:rsidR="00997A24" w:rsidRPr="00C7583C">
        <w:rPr>
          <w:rFonts w:asciiTheme="majorHAnsi" w:hAnsiTheme="majorHAnsi"/>
          <w:bCs/>
          <w:sz w:val="20"/>
          <w:szCs w:val="20"/>
          <w:lang w:val="es-ES"/>
        </w:rPr>
        <w:t xml:space="preserve"> </w:t>
      </w:r>
    </w:p>
    <w:p w14:paraId="3FE6F5AE" w14:textId="5838016A" w:rsidR="004C616A"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787D0693" w14:textId="77777777" w:rsidR="007F0687" w:rsidRDefault="00A418F8" w:rsidP="00A418F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lang w:val="es-ES"/>
        </w:rPr>
      </w:pPr>
      <w:r w:rsidRPr="00A115C3">
        <w:rPr>
          <w:sz w:val="20"/>
          <w:szCs w:val="20"/>
          <w:lang w:val="es-ES"/>
        </w:rPr>
        <w:t xml:space="preserve">La Comisión nota que el peticionario </w:t>
      </w:r>
      <w:r w:rsidR="00044850">
        <w:rPr>
          <w:sz w:val="20"/>
          <w:szCs w:val="20"/>
          <w:lang w:val="es-ES"/>
        </w:rPr>
        <w:t xml:space="preserve">ha limitado expresamente su petición a </w:t>
      </w:r>
      <w:r w:rsidRPr="00A115C3">
        <w:rPr>
          <w:sz w:val="20"/>
          <w:szCs w:val="20"/>
          <w:lang w:val="es-ES"/>
        </w:rPr>
        <w:t xml:space="preserve">la falta de acceso a una reparación civil para los familiares de la presunta víctima, derivada de la desaparición </w:t>
      </w:r>
      <w:r w:rsidR="00705B89">
        <w:rPr>
          <w:sz w:val="20"/>
          <w:szCs w:val="20"/>
          <w:lang w:val="es-ES"/>
        </w:rPr>
        <w:t xml:space="preserve">y ejecución </w:t>
      </w:r>
      <w:r w:rsidRPr="00A115C3">
        <w:rPr>
          <w:sz w:val="20"/>
          <w:szCs w:val="20"/>
          <w:lang w:val="es-ES"/>
        </w:rPr>
        <w:t xml:space="preserve">de este. </w:t>
      </w:r>
      <w:r w:rsidR="007251FF" w:rsidRPr="00A115C3">
        <w:rPr>
          <w:sz w:val="20"/>
          <w:szCs w:val="20"/>
          <w:lang w:val="es-ES"/>
        </w:rPr>
        <w:t xml:space="preserve">La Comisión observa </w:t>
      </w:r>
      <w:r w:rsidR="00044850">
        <w:rPr>
          <w:sz w:val="20"/>
          <w:szCs w:val="20"/>
          <w:lang w:val="es-ES"/>
        </w:rPr>
        <w:t>que,</w:t>
      </w:r>
      <w:r w:rsidR="007251FF">
        <w:rPr>
          <w:sz w:val="20"/>
          <w:szCs w:val="20"/>
          <w:lang w:val="es-ES"/>
        </w:rPr>
        <w:t xml:space="preserve"> </w:t>
      </w:r>
      <w:r w:rsidR="007251FF" w:rsidRPr="00A115C3">
        <w:rPr>
          <w:sz w:val="20"/>
          <w:szCs w:val="20"/>
          <w:lang w:val="es-ES"/>
        </w:rPr>
        <w:t>en la jurisdicción contenciosa administrativa</w:t>
      </w:r>
      <w:r w:rsidR="007251FF">
        <w:rPr>
          <w:sz w:val="20"/>
          <w:szCs w:val="20"/>
          <w:lang w:val="es-ES"/>
        </w:rPr>
        <w:t xml:space="preserve">, la demanda de los familiares de la presunta víctima fue rechazada por </w:t>
      </w:r>
      <w:r w:rsidRPr="00A115C3">
        <w:rPr>
          <w:sz w:val="20"/>
          <w:szCs w:val="20"/>
          <w:lang w:val="es-ES"/>
        </w:rPr>
        <w:t xml:space="preserve">el </w:t>
      </w:r>
      <w:r w:rsidRPr="00A115C3">
        <w:rPr>
          <w:rFonts w:asciiTheme="majorHAnsi" w:hAnsiTheme="majorHAnsi"/>
          <w:bCs/>
          <w:sz w:val="20"/>
          <w:szCs w:val="20"/>
          <w:lang w:val="es-ES"/>
        </w:rPr>
        <w:t xml:space="preserve">Juzgado Civil de Santiago el 30 de octubre de 2001. </w:t>
      </w:r>
      <w:r w:rsidR="007251FF">
        <w:rPr>
          <w:sz w:val="20"/>
          <w:szCs w:val="20"/>
          <w:lang w:val="es-ES"/>
        </w:rPr>
        <w:t xml:space="preserve">El </w:t>
      </w:r>
      <w:r w:rsidR="007251FF">
        <w:rPr>
          <w:rFonts w:asciiTheme="majorHAnsi" w:hAnsiTheme="majorHAnsi"/>
          <w:bCs/>
          <w:sz w:val="20"/>
          <w:szCs w:val="20"/>
          <w:lang w:val="es-ES"/>
        </w:rPr>
        <w:t xml:space="preserve">10 de marzo de 2009, este dictó </w:t>
      </w:r>
      <w:r w:rsidRPr="00A115C3">
        <w:rPr>
          <w:sz w:val="20"/>
          <w:szCs w:val="20"/>
          <w:lang w:val="es-ES"/>
        </w:rPr>
        <w:t>auto de cúmplase</w:t>
      </w:r>
      <w:r w:rsidR="007251FF">
        <w:rPr>
          <w:sz w:val="20"/>
          <w:szCs w:val="20"/>
          <w:lang w:val="es-ES"/>
        </w:rPr>
        <w:t xml:space="preserve">, </w:t>
      </w:r>
      <w:r w:rsidR="00E601C0" w:rsidRPr="00A115C3">
        <w:rPr>
          <w:rFonts w:asciiTheme="majorHAnsi" w:hAnsiTheme="majorHAnsi"/>
          <w:bCs/>
          <w:sz w:val="20"/>
          <w:szCs w:val="20"/>
          <w:lang w:val="es-ES"/>
        </w:rPr>
        <w:t>respecto a la decisión de la Corte Suprema del 29 de enero de 2009</w:t>
      </w:r>
      <w:r w:rsidR="007251FF">
        <w:rPr>
          <w:rFonts w:asciiTheme="majorHAnsi" w:hAnsiTheme="majorHAnsi"/>
          <w:bCs/>
          <w:sz w:val="20"/>
          <w:szCs w:val="20"/>
          <w:lang w:val="es-ES"/>
        </w:rPr>
        <w:t xml:space="preserve"> confirmando la decisión de primera instancia</w:t>
      </w:r>
      <w:r w:rsidR="00E601C0" w:rsidRPr="00A115C3">
        <w:rPr>
          <w:rFonts w:asciiTheme="majorHAnsi" w:hAnsiTheme="majorHAnsi"/>
          <w:bCs/>
          <w:sz w:val="20"/>
          <w:szCs w:val="20"/>
          <w:lang w:val="es-ES"/>
        </w:rPr>
        <w:t xml:space="preserve">. </w:t>
      </w:r>
      <w:r w:rsidRPr="00A115C3">
        <w:rPr>
          <w:sz w:val="20"/>
          <w:szCs w:val="20"/>
          <w:lang w:val="es-ES"/>
        </w:rPr>
        <w:t xml:space="preserve">Con base en ello, la Comisión concluye </w:t>
      </w:r>
      <w:r w:rsidR="007251FF">
        <w:rPr>
          <w:sz w:val="20"/>
          <w:szCs w:val="20"/>
          <w:lang w:val="es-ES"/>
        </w:rPr>
        <w:t>los recursos internos fue</w:t>
      </w:r>
      <w:r w:rsidR="006E2E9C">
        <w:rPr>
          <w:sz w:val="20"/>
          <w:szCs w:val="20"/>
          <w:lang w:val="es-ES"/>
        </w:rPr>
        <w:t>ron agotados el 10 de marzo de 2</w:t>
      </w:r>
      <w:r w:rsidR="007251FF">
        <w:rPr>
          <w:sz w:val="20"/>
          <w:szCs w:val="20"/>
          <w:lang w:val="es-ES"/>
        </w:rPr>
        <w:t xml:space="preserve">009, y </w:t>
      </w:r>
      <w:r w:rsidRPr="00A115C3">
        <w:rPr>
          <w:sz w:val="20"/>
          <w:szCs w:val="20"/>
          <w:lang w:val="es-ES"/>
        </w:rPr>
        <w:t>que la presente petición cumple el requisito establecido en el artículo 46.1.a de la Convención.</w:t>
      </w:r>
    </w:p>
    <w:p w14:paraId="7F24BB14" w14:textId="0BB9F873" w:rsidR="00A418F8" w:rsidRPr="00A115C3" w:rsidRDefault="00A418F8" w:rsidP="00A418F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lang w:val="es-ES"/>
        </w:rPr>
      </w:pPr>
      <w:r w:rsidRPr="00A115C3">
        <w:rPr>
          <w:sz w:val="20"/>
          <w:szCs w:val="20"/>
          <w:lang w:val="es-ES"/>
        </w:rPr>
        <w:t xml:space="preserve">Asimismo, sobre el plazo de presentación, la Comisión nota </w:t>
      </w:r>
      <w:r w:rsidR="00EF4355">
        <w:rPr>
          <w:sz w:val="20"/>
          <w:szCs w:val="20"/>
          <w:lang w:val="es-ES"/>
        </w:rPr>
        <w:t>que la</w:t>
      </w:r>
      <w:r w:rsidRPr="00A115C3">
        <w:rPr>
          <w:sz w:val="20"/>
          <w:szCs w:val="20"/>
          <w:lang w:val="es-ES"/>
        </w:rPr>
        <w:t xml:space="preserve"> </w:t>
      </w:r>
      <w:r w:rsidRPr="00A115C3">
        <w:rPr>
          <w:bCs/>
          <w:sz w:val="20"/>
          <w:szCs w:val="20"/>
          <w:lang w:val="es-ES"/>
        </w:rPr>
        <w:t>petición</w:t>
      </w:r>
      <w:r w:rsidR="00EF4355">
        <w:rPr>
          <w:bCs/>
          <w:sz w:val="20"/>
          <w:szCs w:val="20"/>
          <w:lang w:val="es-ES"/>
        </w:rPr>
        <w:t xml:space="preserve"> </w:t>
      </w:r>
      <w:r w:rsidRPr="00A115C3">
        <w:rPr>
          <w:bCs/>
          <w:sz w:val="20"/>
          <w:szCs w:val="20"/>
          <w:lang w:val="es-ES"/>
        </w:rPr>
        <w:t xml:space="preserve">ante esta Comisión fue recibida en fecha </w:t>
      </w:r>
      <w:r w:rsidRPr="00C7583C">
        <w:rPr>
          <w:bCs/>
          <w:sz w:val="20"/>
          <w:szCs w:val="20"/>
          <w:lang w:val="es-ES"/>
        </w:rPr>
        <w:t xml:space="preserve">10 de </w:t>
      </w:r>
      <w:r w:rsidR="00044850" w:rsidRPr="00C7583C">
        <w:rPr>
          <w:bCs/>
          <w:sz w:val="20"/>
          <w:szCs w:val="20"/>
          <w:lang w:val="es-ES"/>
        </w:rPr>
        <w:t>septiembre</w:t>
      </w:r>
      <w:r w:rsidRPr="00C7583C">
        <w:rPr>
          <w:bCs/>
          <w:sz w:val="20"/>
          <w:szCs w:val="20"/>
          <w:lang w:val="es-ES"/>
        </w:rPr>
        <w:t xml:space="preserve"> de 2009</w:t>
      </w:r>
      <w:r w:rsidR="00EF4355">
        <w:rPr>
          <w:bCs/>
          <w:sz w:val="20"/>
          <w:szCs w:val="20"/>
          <w:lang w:val="es-ES"/>
        </w:rPr>
        <w:t xml:space="preserve">, </w:t>
      </w:r>
      <w:r w:rsidR="00EF4355">
        <w:rPr>
          <w:bCs/>
          <w:sz w:val="19"/>
          <w:szCs w:val="19"/>
          <w:lang w:val="es-ES"/>
        </w:rPr>
        <w:t>cumpliendo</w:t>
      </w:r>
      <w:r w:rsidRPr="00A115C3">
        <w:rPr>
          <w:bCs/>
          <w:sz w:val="20"/>
          <w:szCs w:val="20"/>
          <w:lang w:val="es-CO"/>
        </w:rPr>
        <w:t xml:space="preserve"> con el requisito previsto en el artículo 46.1.b de la Convención.</w:t>
      </w:r>
    </w:p>
    <w:p w14:paraId="7090A929" w14:textId="115AB145" w:rsidR="00F04591"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1D7C09AC" w14:textId="728B7751" w:rsidR="00E601C0" w:rsidRPr="00A115C3" w:rsidRDefault="00A32C1A" w:rsidP="00BF01E1">
      <w:pPr>
        <w:pStyle w:val="ListParagraph"/>
        <w:numPr>
          <w:ilvl w:val="0"/>
          <w:numId w:val="61"/>
        </w:numPr>
        <w:ind w:left="0" w:firstLine="720"/>
        <w:jc w:val="both"/>
        <w:rPr>
          <w:sz w:val="20"/>
          <w:szCs w:val="20"/>
          <w:lang w:val="es-ES"/>
        </w:rPr>
      </w:pPr>
      <w:r w:rsidRPr="00E64C3D">
        <w:rPr>
          <w:sz w:val="20"/>
          <w:szCs w:val="20"/>
          <w:lang w:val="es-ES"/>
        </w:rPr>
        <w:t xml:space="preserve">La Comisión observa que la presente petición incluye alegaciones con respecto </w:t>
      </w:r>
      <w:r>
        <w:rPr>
          <w:sz w:val="20"/>
          <w:szCs w:val="20"/>
          <w:lang w:val="es-ES"/>
        </w:rPr>
        <w:t xml:space="preserve">a </w:t>
      </w:r>
      <w:r w:rsidRPr="00240853">
        <w:rPr>
          <w:sz w:val="20"/>
          <w:szCs w:val="20"/>
          <w:lang w:val="es-ES"/>
        </w:rPr>
        <w:t>la falta de indemnización</w:t>
      </w:r>
      <w:r>
        <w:rPr>
          <w:sz w:val="20"/>
          <w:szCs w:val="20"/>
          <w:lang w:val="es-ES"/>
        </w:rPr>
        <w:t xml:space="preserve"> a los familiares </w:t>
      </w:r>
      <w:r w:rsidRPr="005C24D2">
        <w:rPr>
          <w:sz w:val="20"/>
          <w:szCs w:val="20"/>
          <w:lang w:val="es-ES"/>
        </w:rPr>
        <w:t>de la presunta víctima por su secuestro</w:t>
      </w:r>
      <w:r w:rsidR="00915F8B" w:rsidRPr="005C24D2">
        <w:rPr>
          <w:sz w:val="20"/>
          <w:szCs w:val="20"/>
          <w:lang w:val="es-ES"/>
        </w:rPr>
        <w:t>, tortura</w:t>
      </w:r>
      <w:r w:rsidRPr="005C24D2">
        <w:rPr>
          <w:sz w:val="20"/>
          <w:szCs w:val="20"/>
          <w:lang w:val="es-ES"/>
        </w:rPr>
        <w:t xml:space="preserve"> y posterior desaparición forzada, en aplicación judicial de la prescripción en materia civil. </w:t>
      </w:r>
      <w:r w:rsidR="00BF01E1" w:rsidRPr="005C24D2">
        <w:rPr>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BF01E1" w:rsidRPr="005C24D2">
        <w:rPr>
          <w:rStyle w:val="FootnoteReference"/>
          <w:sz w:val="20"/>
          <w:szCs w:val="20"/>
          <w:lang w:val="es-ES"/>
        </w:rPr>
        <w:footnoteReference w:id="7"/>
      </w:r>
      <w:r w:rsidR="00BF01E1" w:rsidRPr="005C24D2">
        <w:rPr>
          <w:sz w:val="20"/>
          <w:szCs w:val="20"/>
          <w:lang w:val="es-ES"/>
        </w:rPr>
        <w:t>. Teniendo en cuenta lo anterior, la CIDH considera que los alegatos de la parte</w:t>
      </w:r>
      <w:r w:rsidR="00BF01E1" w:rsidRPr="00F93077">
        <w:rPr>
          <w:sz w:val="20"/>
          <w:szCs w:val="20"/>
          <w:lang w:val="es-ES"/>
        </w:rPr>
        <w:t xml:space="preserve"> peticionaria no resultan manifiestamente infundadas y requieren un estudio de fondo pues los hechos alegados, de corroborarse como ciertos podrían caracterizar violaciones a los</w:t>
      </w:r>
      <w:r w:rsidRPr="00F93077">
        <w:rPr>
          <w:sz w:val="20"/>
          <w:szCs w:val="20"/>
          <w:lang w:val="es-ES"/>
        </w:rPr>
        <w:t xml:space="preserve"> artículos 8 (garantías judiciales) y 25 (protección judicial) de la Convención</w:t>
      </w:r>
      <w:r w:rsidRPr="00F67E12">
        <w:rPr>
          <w:sz w:val="20"/>
          <w:szCs w:val="20"/>
          <w:lang w:val="es-ES"/>
        </w:rPr>
        <w:t xml:space="preserve"> Americana, en relación con </w:t>
      </w:r>
      <w:r>
        <w:rPr>
          <w:sz w:val="20"/>
          <w:szCs w:val="20"/>
          <w:lang w:val="es-ES"/>
        </w:rPr>
        <w:t>sus</w:t>
      </w:r>
      <w:r w:rsidRPr="00F67E12">
        <w:rPr>
          <w:sz w:val="20"/>
          <w:szCs w:val="20"/>
          <w:lang w:val="es-ES"/>
        </w:rPr>
        <w:t xml:space="preserve"> </w:t>
      </w:r>
      <w:r w:rsidRPr="00F67E12">
        <w:rPr>
          <w:sz w:val="20"/>
          <w:szCs w:val="20"/>
          <w:lang w:val="es-ES"/>
        </w:rPr>
        <w:lastRenderedPageBreak/>
        <w:t>artículos 1.1 (obligación de respetar los derechos) y 2 (deber de adoptar disposiciones de derecho interno)</w:t>
      </w:r>
      <w:r w:rsidR="0051250F">
        <w:rPr>
          <w:sz w:val="20"/>
          <w:szCs w:val="20"/>
          <w:lang w:val="es-ES"/>
        </w:rPr>
        <w:t>, en concordancia con otros casos similares ya decididos por la CIDH</w:t>
      </w:r>
      <w:r w:rsidR="00E601C0" w:rsidRPr="00A115C3">
        <w:rPr>
          <w:rStyle w:val="FootnoteReference"/>
          <w:sz w:val="20"/>
          <w:szCs w:val="20"/>
          <w:lang w:val="es-ES"/>
        </w:rPr>
        <w:footnoteReference w:id="8"/>
      </w:r>
      <w:r w:rsidR="00E601C0" w:rsidRPr="00A115C3">
        <w:rPr>
          <w:sz w:val="20"/>
          <w:szCs w:val="20"/>
          <w:lang w:val="es-ES"/>
        </w:rPr>
        <w:t>.</w:t>
      </w:r>
    </w:p>
    <w:p w14:paraId="29BB41F5" w14:textId="37784F03" w:rsidR="003239B8" w:rsidRPr="00E601C0" w:rsidRDefault="00EC72AB" w:rsidP="00E60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lang w:val="es-ES"/>
        </w:rPr>
      </w:pPr>
      <w:r w:rsidRPr="00E601C0">
        <w:rPr>
          <w:rFonts w:asciiTheme="majorHAnsi" w:hAnsiTheme="majorHAnsi"/>
          <w:b/>
          <w:bCs/>
          <w:sz w:val="20"/>
          <w:szCs w:val="20"/>
          <w:lang w:val="es-ES"/>
        </w:rPr>
        <w:t>VI</w:t>
      </w:r>
      <w:r w:rsidR="00F04591" w:rsidRPr="00E601C0">
        <w:rPr>
          <w:rFonts w:asciiTheme="majorHAnsi" w:hAnsiTheme="majorHAnsi"/>
          <w:b/>
          <w:bCs/>
          <w:sz w:val="20"/>
          <w:szCs w:val="20"/>
          <w:lang w:val="es-ES"/>
        </w:rPr>
        <w:t>II</w:t>
      </w:r>
      <w:r w:rsidR="003239B8" w:rsidRPr="00E601C0">
        <w:rPr>
          <w:rFonts w:asciiTheme="majorHAnsi" w:hAnsiTheme="majorHAnsi"/>
          <w:b/>
          <w:bCs/>
          <w:sz w:val="20"/>
          <w:szCs w:val="20"/>
          <w:lang w:val="es-ES"/>
        </w:rPr>
        <w:t xml:space="preserve">. </w:t>
      </w:r>
      <w:r w:rsidR="003239B8" w:rsidRPr="00E601C0">
        <w:rPr>
          <w:rFonts w:asciiTheme="majorHAnsi" w:hAnsiTheme="majorHAnsi"/>
          <w:b/>
          <w:bCs/>
          <w:sz w:val="20"/>
          <w:szCs w:val="20"/>
          <w:lang w:val="es-ES"/>
        </w:rPr>
        <w:tab/>
        <w:t>DECISIÓN</w:t>
      </w:r>
    </w:p>
    <w:p w14:paraId="4E8FC730" w14:textId="1594954F" w:rsidR="009B07D0" w:rsidRDefault="003239B8" w:rsidP="009B07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9B07D0" w:rsidRPr="006F0468">
        <w:rPr>
          <w:rFonts w:ascii="Cambria" w:hAnsi="Cambria"/>
          <w:bCs/>
          <w:sz w:val="20"/>
          <w:szCs w:val="20"/>
          <w:lang w:val="es-ES"/>
        </w:rPr>
        <w:t>8 y 25 de la Convención Americana</w:t>
      </w:r>
      <w:r w:rsidR="009B07D0">
        <w:rPr>
          <w:rFonts w:ascii="Cambria" w:hAnsi="Cambria"/>
          <w:bCs/>
          <w:sz w:val="20"/>
          <w:szCs w:val="20"/>
          <w:lang w:val="es-ES"/>
        </w:rPr>
        <w:t>,</w:t>
      </w:r>
      <w:r w:rsidR="009B07D0">
        <w:rPr>
          <w:rFonts w:asciiTheme="majorHAnsi" w:hAnsiTheme="majorHAnsi"/>
          <w:sz w:val="20"/>
          <w:szCs w:val="20"/>
          <w:lang w:val="es-ES"/>
        </w:rPr>
        <w:t xml:space="preserve"> </w:t>
      </w:r>
      <w:r w:rsidR="009B07D0">
        <w:rPr>
          <w:rFonts w:ascii="Cambria" w:hAnsi="Cambria"/>
          <w:bCs/>
          <w:sz w:val="20"/>
          <w:szCs w:val="20"/>
          <w:lang w:val="es-ES"/>
        </w:rPr>
        <w:t>en relación con sus artículos 1.1 y 2</w:t>
      </w:r>
      <w:r w:rsidR="009B07D0" w:rsidRPr="006F0468">
        <w:rPr>
          <w:rFonts w:asciiTheme="majorHAnsi" w:hAnsiTheme="majorHAnsi"/>
          <w:sz w:val="20"/>
          <w:szCs w:val="20"/>
          <w:lang w:val="es-ES"/>
        </w:rPr>
        <w:t>;</w:t>
      </w:r>
      <w:r w:rsidR="009B07D0" w:rsidRPr="00D57038">
        <w:rPr>
          <w:rFonts w:asciiTheme="majorHAnsi" w:hAnsiTheme="majorHAnsi"/>
          <w:sz w:val="20"/>
          <w:szCs w:val="20"/>
          <w:lang w:val="es-ES"/>
        </w:rPr>
        <w:t xml:space="preserve"> </w:t>
      </w:r>
      <w:r w:rsidR="009B07D0">
        <w:rPr>
          <w:rFonts w:asciiTheme="majorHAnsi" w:hAnsiTheme="majorHAnsi"/>
          <w:sz w:val="20"/>
          <w:szCs w:val="20"/>
          <w:lang w:val="es-ES"/>
        </w:rPr>
        <w:t xml:space="preserve"> y</w:t>
      </w:r>
      <w:r w:rsidR="009B07D0" w:rsidRPr="0098394D">
        <w:rPr>
          <w:rFonts w:asciiTheme="majorHAnsi" w:hAnsiTheme="majorHAnsi"/>
          <w:sz w:val="20"/>
          <w:szCs w:val="20"/>
          <w:lang w:val="es-ES"/>
        </w:rPr>
        <w:t xml:space="preserve"> </w:t>
      </w:r>
    </w:p>
    <w:p w14:paraId="4157390F" w14:textId="3D80473C" w:rsidR="00D93A90" w:rsidRPr="00D11732"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9B07D0">
        <w:rPr>
          <w:rFonts w:asciiTheme="majorHAnsi" w:hAnsiTheme="majorHAnsi"/>
          <w:sz w:val="20"/>
          <w:szCs w:val="20"/>
          <w:lang w:val="es-ES"/>
        </w:rPr>
        <w:t xml:space="preserve">continuar con el análisis del fondo de la cuestión; y publicar esta decisión e incluirla en su Informe Anual a la Asamblea General de la Organización de los </w:t>
      </w:r>
      <w:r w:rsidRPr="00006B74">
        <w:rPr>
          <w:rFonts w:asciiTheme="majorHAnsi" w:hAnsiTheme="majorHAnsi"/>
          <w:sz w:val="20"/>
          <w:szCs w:val="20"/>
          <w:lang w:val="es-ES"/>
        </w:rPr>
        <w:t>Estados Americanos.</w:t>
      </w:r>
    </w:p>
    <w:p w14:paraId="137BF80E" w14:textId="7F9E06B9" w:rsidR="00D11732" w:rsidRPr="00A37B82" w:rsidRDefault="00D11732" w:rsidP="00D1173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5E7E6F6" w14:textId="77777777" w:rsidR="00D11732" w:rsidRDefault="00D11732" w:rsidP="00D11732">
      <w:pPr>
        <w:ind w:firstLine="720"/>
        <w:jc w:val="both"/>
        <w:rPr>
          <w:rFonts w:asciiTheme="majorHAnsi" w:hAnsiTheme="majorHAnsi" w:cs="Arial"/>
          <w:noProof/>
          <w:sz w:val="20"/>
          <w:szCs w:val="20"/>
          <w:lang w:val="es-CL"/>
        </w:rPr>
      </w:pPr>
    </w:p>
    <w:sectPr w:rsidR="00D1173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923B" w14:textId="77777777" w:rsidR="00181C6C" w:rsidRDefault="00181C6C">
      <w:r>
        <w:separator/>
      </w:r>
    </w:p>
  </w:endnote>
  <w:endnote w:type="continuationSeparator" w:id="0">
    <w:p w14:paraId="47DC31A1" w14:textId="77777777" w:rsidR="00181C6C" w:rsidRDefault="0018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523E7" w14:textId="77777777" w:rsidR="0052130F" w:rsidRDefault="00521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EB0A66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2130F">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9078E" w14:textId="77777777" w:rsidR="00181C6C" w:rsidRPr="000F35ED" w:rsidRDefault="00181C6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24DF48" w14:textId="77777777" w:rsidR="00181C6C" w:rsidRPr="000F35ED" w:rsidRDefault="00181C6C" w:rsidP="000F35ED">
      <w:pPr>
        <w:rPr>
          <w:rFonts w:asciiTheme="majorHAnsi" w:hAnsiTheme="majorHAnsi"/>
          <w:sz w:val="16"/>
          <w:szCs w:val="16"/>
        </w:rPr>
      </w:pPr>
      <w:r w:rsidRPr="000F35ED">
        <w:rPr>
          <w:rFonts w:asciiTheme="majorHAnsi" w:hAnsiTheme="majorHAnsi"/>
          <w:sz w:val="16"/>
          <w:szCs w:val="16"/>
        </w:rPr>
        <w:separator/>
      </w:r>
    </w:p>
    <w:p w14:paraId="21967A31" w14:textId="77777777" w:rsidR="00181C6C" w:rsidRPr="000F35ED" w:rsidRDefault="00181C6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92DA1DB" w14:textId="77777777" w:rsidR="00181C6C" w:rsidRPr="000F35ED" w:rsidRDefault="00181C6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8D20B9" w14:textId="29071ACB" w:rsidR="00DE3F5A" w:rsidRPr="00BF01E1" w:rsidRDefault="00DE3F5A" w:rsidP="00BF01E1">
      <w:pPr>
        <w:pStyle w:val="FootnoteText"/>
        <w:jc w:val="both"/>
        <w:rPr>
          <w:rFonts w:ascii="Cambria" w:hAnsi="Cambria"/>
          <w:sz w:val="16"/>
          <w:szCs w:val="16"/>
          <w:lang w:val="es-CO"/>
        </w:rPr>
      </w:pPr>
      <w:r w:rsidRPr="00BF01E1">
        <w:rPr>
          <w:rStyle w:val="FootnoteReference"/>
          <w:rFonts w:ascii="Cambria" w:hAnsi="Cambria"/>
          <w:sz w:val="16"/>
          <w:szCs w:val="16"/>
        </w:rPr>
        <w:footnoteRef/>
      </w:r>
      <w:r w:rsidRPr="00BF01E1">
        <w:rPr>
          <w:rFonts w:ascii="Cambria" w:hAnsi="Cambria"/>
          <w:sz w:val="16"/>
          <w:szCs w:val="16"/>
          <w:lang w:val="es-CO"/>
        </w:rPr>
        <w:t xml:space="preserve"> </w:t>
      </w:r>
      <w:r w:rsidRPr="00BF01E1">
        <w:rPr>
          <w:rFonts w:ascii="Cambria" w:hAnsi="Cambria"/>
          <w:sz w:val="16"/>
          <w:szCs w:val="16"/>
          <w:lang w:val="es-MX"/>
        </w:rPr>
        <w:t xml:space="preserve">Mediante escrito recibido en fecha </w:t>
      </w:r>
      <w:r w:rsidR="00DF2573" w:rsidRPr="00BF01E1">
        <w:rPr>
          <w:rFonts w:ascii="Cambria" w:hAnsi="Cambria"/>
          <w:sz w:val="16"/>
          <w:szCs w:val="16"/>
          <w:lang w:val="es-MX"/>
        </w:rPr>
        <w:t>2</w:t>
      </w:r>
      <w:r w:rsidR="001A799F" w:rsidRPr="00BF01E1">
        <w:rPr>
          <w:rFonts w:ascii="Cambria" w:hAnsi="Cambria"/>
          <w:sz w:val="16"/>
          <w:szCs w:val="16"/>
          <w:lang w:val="es-MX"/>
        </w:rPr>
        <w:t>6</w:t>
      </w:r>
      <w:r w:rsidR="00DF2573" w:rsidRPr="00BF01E1">
        <w:rPr>
          <w:rFonts w:ascii="Cambria" w:hAnsi="Cambria"/>
          <w:sz w:val="16"/>
          <w:szCs w:val="16"/>
          <w:lang w:val="es-MX"/>
        </w:rPr>
        <w:t xml:space="preserve"> de septiembre de 2017</w:t>
      </w:r>
      <w:r w:rsidRPr="00BF01E1">
        <w:rPr>
          <w:rFonts w:ascii="Cambria" w:hAnsi="Cambria"/>
          <w:sz w:val="16"/>
          <w:szCs w:val="16"/>
          <w:lang w:val="es-MX"/>
        </w:rPr>
        <w:t xml:space="preserve">, se desistió </w:t>
      </w:r>
      <w:r w:rsidR="0048009C" w:rsidRPr="00BF01E1">
        <w:rPr>
          <w:rFonts w:ascii="Cambria" w:hAnsi="Cambria"/>
          <w:sz w:val="16"/>
          <w:szCs w:val="16"/>
          <w:lang w:val="es-MX"/>
        </w:rPr>
        <w:t>el</w:t>
      </w:r>
      <w:r w:rsidRPr="00BF01E1">
        <w:rPr>
          <w:rFonts w:ascii="Cambria" w:hAnsi="Cambria"/>
          <w:sz w:val="16"/>
          <w:szCs w:val="16"/>
          <w:lang w:val="es-MX"/>
        </w:rPr>
        <w:t xml:space="preserve"> peticionario Franz Moler Morris. </w:t>
      </w:r>
    </w:p>
  </w:footnote>
  <w:footnote w:id="3">
    <w:p w14:paraId="0E5D1E28" w14:textId="5BBCA23B" w:rsidR="003A2C1A" w:rsidRPr="00BF01E1" w:rsidRDefault="003A2C1A" w:rsidP="00BF01E1">
      <w:pPr>
        <w:pStyle w:val="FootnoteText"/>
        <w:jc w:val="both"/>
        <w:rPr>
          <w:rFonts w:ascii="Cambria" w:hAnsi="Cambria"/>
          <w:sz w:val="16"/>
          <w:szCs w:val="16"/>
          <w:lang w:val="es-CO"/>
        </w:rPr>
      </w:pPr>
      <w:r w:rsidRPr="00BF01E1">
        <w:rPr>
          <w:rFonts w:ascii="Cambria" w:hAnsi="Cambria"/>
          <w:sz w:val="16"/>
          <w:szCs w:val="16"/>
          <w:vertAlign w:val="superscript"/>
          <w:lang w:val="es-MX"/>
        </w:rPr>
        <w:footnoteRef/>
      </w:r>
      <w:r w:rsidRPr="00BF01E1">
        <w:rPr>
          <w:rFonts w:ascii="Cambria" w:hAnsi="Cambria"/>
          <w:sz w:val="16"/>
          <w:szCs w:val="16"/>
          <w:vertAlign w:val="superscript"/>
          <w:lang w:val="es-MX"/>
        </w:rPr>
        <w:t xml:space="preserve"> </w:t>
      </w:r>
      <w:r w:rsidRPr="00BF01E1">
        <w:rPr>
          <w:rFonts w:ascii="Cambria" w:hAnsi="Cambria"/>
          <w:sz w:val="16"/>
          <w:szCs w:val="16"/>
          <w:lang w:val="es-MX"/>
        </w:rPr>
        <w:t>Norma Rojas Pizarro, cónyuge de la presunta víctima.</w:t>
      </w:r>
    </w:p>
  </w:footnote>
  <w:footnote w:id="4">
    <w:p w14:paraId="06C1BEFA" w14:textId="643C09EF" w:rsidR="004A6A54" w:rsidRPr="00BF01E1" w:rsidRDefault="004A6A54" w:rsidP="00BF01E1">
      <w:pPr>
        <w:pStyle w:val="FootnoteText"/>
        <w:jc w:val="both"/>
        <w:rPr>
          <w:rFonts w:ascii="Cambria" w:hAnsi="Cambria"/>
          <w:sz w:val="16"/>
          <w:szCs w:val="16"/>
          <w:lang w:val="es-ES"/>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00666F06" w:rsidRPr="00BF01E1">
        <w:rPr>
          <w:rFonts w:ascii="Cambria" w:hAnsi="Cambria"/>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215EEB52" w14:textId="3D2F5FA7" w:rsidR="00BF514A" w:rsidRPr="00BF01E1" w:rsidRDefault="00BF514A" w:rsidP="00BF01E1">
      <w:pPr>
        <w:pStyle w:val="FootnoteText"/>
        <w:jc w:val="both"/>
        <w:rPr>
          <w:rFonts w:ascii="Cambria" w:hAnsi="Cambria"/>
          <w:sz w:val="16"/>
          <w:szCs w:val="16"/>
          <w:lang w:val="es-ES"/>
        </w:rPr>
      </w:pPr>
      <w:r w:rsidRPr="00BF01E1">
        <w:rPr>
          <w:rStyle w:val="FootnoteReference"/>
          <w:rFonts w:ascii="Cambria" w:hAnsi="Cambria"/>
          <w:sz w:val="16"/>
          <w:szCs w:val="16"/>
        </w:rPr>
        <w:footnoteRef/>
      </w:r>
      <w:r w:rsidRPr="00BF01E1">
        <w:rPr>
          <w:rFonts w:ascii="Cambria" w:hAnsi="Cambria"/>
          <w:sz w:val="16"/>
          <w:szCs w:val="16"/>
          <w:lang w:val="es-ES"/>
        </w:rPr>
        <w:t xml:space="preserve"> En adelante “la Convención Americana” o “la Convención”.</w:t>
      </w:r>
    </w:p>
  </w:footnote>
  <w:footnote w:id="6">
    <w:p w14:paraId="79F07139" w14:textId="77777777" w:rsidR="008E3BFE" w:rsidRPr="00BF01E1" w:rsidRDefault="008E3BFE" w:rsidP="00BF01E1">
      <w:pPr>
        <w:pStyle w:val="FootnoteText"/>
        <w:jc w:val="both"/>
        <w:rPr>
          <w:rFonts w:ascii="Cambria" w:hAnsi="Cambria"/>
          <w:sz w:val="16"/>
          <w:szCs w:val="16"/>
          <w:lang w:val="es-ES"/>
        </w:rPr>
      </w:pPr>
      <w:r w:rsidRPr="00BF01E1">
        <w:rPr>
          <w:rStyle w:val="FootnoteReference"/>
          <w:rFonts w:ascii="Cambria" w:hAnsi="Cambria"/>
          <w:sz w:val="16"/>
          <w:szCs w:val="16"/>
        </w:rPr>
        <w:footnoteRef/>
      </w:r>
      <w:r w:rsidRPr="00BF01E1">
        <w:rPr>
          <w:rFonts w:ascii="Cambria" w:hAnsi="Cambria"/>
          <w:sz w:val="16"/>
          <w:szCs w:val="16"/>
          <w:lang w:val="es-ES"/>
        </w:rPr>
        <w:t xml:space="preserve"> Las observaciones de cada parte fueron debidamente trasladadas a la parte contraria.</w:t>
      </w:r>
    </w:p>
  </w:footnote>
  <w:footnote w:id="7">
    <w:p w14:paraId="6B6D4826" w14:textId="4800696B" w:rsidR="00BF01E1" w:rsidRPr="00BF01E1" w:rsidRDefault="00BF01E1" w:rsidP="00BF01E1">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D11732">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8">
    <w:p w14:paraId="4901C201" w14:textId="77777777" w:rsidR="00E601C0" w:rsidRPr="00BF01E1" w:rsidRDefault="00E601C0" w:rsidP="00BF01E1">
      <w:pPr>
        <w:pStyle w:val="FootnoteText"/>
        <w:jc w:val="both"/>
        <w:rPr>
          <w:rFonts w:ascii="Cambria" w:hAnsi="Cambria"/>
          <w:sz w:val="16"/>
          <w:szCs w:val="16"/>
          <w:lang w:val="es-ES"/>
        </w:rPr>
      </w:pPr>
      <w:r w:rsidRPr="00BF01E1">
        <w:rPr>
          <w:rStyle w:val="FootnoteReference"/>
          <w:rFonts w:ascii="Cambria" w:hAnsi="Cambria"/>
          <w:sz w:val="16"/>
          <w:szCs w:val="16"/>
        </w:rPr>
        <w:footnoteRef/>
      </w:r>
      <w:r w:rsidRPr="00BF01E1">
        <w:rPr>
          <w:rFonts w:ascii="Cambria" w:hAnsi="Cambria"/>
          <w:sz w:val="16"/>
          <w:szCs w:val="16"/>
          <w:lang w:val="es-ES"/>
        </w:rPr>
        <w:t xml:space="preserve"> Ver CIDH, Informe No. 152/17. Admisibilidad. Hugo Tomás Martínez Guillén y Otros. Chile. 30 de noviembre de 2017; y CIDH, Informe No. 5/19, Petición 1560-08. Admisibilidad. </w:t>
      </w:r>
      <w:r w:rsidRPr="00BF01E1">
        <w:rPr>
          <w:rFonts w:ascii="Cambria" w:hAnsi="Cambria"/>
          <w:sz w:val="16"/>
          <w:szCs w:val="16"/>
        </w:rPr>
        <w:t xml:space="preserve">Juan Paredes Barrientos y </w:t>
      </w:r>
      <w:r w:rsidRPr="00BF01E1">
        <w:rPr>
          <w:rFonts w:ascii="Cambria" w:hAnsi="Cambria"/>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81C6C"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6E87" w14:textId="77777777" w:rsidR="0052130F" w:rsidRDefault="00521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CC1"/>
    <w:rsid w:val="000065D0"/>
    <w:rsid w:val="00006B74"/>
    <w:rsid w:val="00006E1F"/>
    <w:rsid w:val="000070D7"/>
    <w:rsid w:val="000104F5"/>
    <w:rsid w:val="00014395"/>
    <w:rsid w:val="00015701"/>
    <w:rsid w:val="0001788C"/>
    <w:rsid w:val="0002186F"/>
    <w:rsid w:val="000222C7"/>
    <w:rsid w:val="000265BB"/>
    <w:rsid w:val="000337EF"/>
    <w:rsid w:val="000369C3"/>
    <w:rsid w:val="00040C3A"/>
    <w:rsid w:val="000419AD"/>
    <w:rsid w:val="00044850"/>
    <w:rsid w:val="000651F5"/>
    <w:rsid w:val="000716C5"/>
    <w:rsid w:val="00075E23"/>
    <w:rsid w:val="00077E9E"/>
    <w:rsid w:val="0009006E"/>
    <w:rsid w:val="0009344A"/>
    <w:rsid w:val="000A19F8"/>
    <w:rsid w:val="000A2E48"/>
    <w:rsid w:val="000A3254"/>
    <w:rsid w:val="000A392E"/>
    <w:rsid w:val="000A575F"/>
    <w:rsid w:val="000A63D0"/>
    <w:rsid w:val="000A6780"/>
    <w:rsid w:val="000B0579"/>
    <w:rsid w:val="000B1FCC"/>
    <w:rsid w:val="000C1C69"/>
    <w:rsid w:val="000C3A31"/>
    <w:rsid w:val="000D10DB"/>
    <w:rsid w:val="000E2789"/>
    <w:rsid w:val="000E5EB5"/>
    <w:rsid w:val="000F03F0"/>
    <w:rsid w:val="000F35ED"/>
    <w:rsid w:val="0010149B"/>
    <w:rsid w:val="00107131"/>
    <w:rsid w:val="0010736F"/>
    <w:rsid w:val="00111A8A"/>
    <w:rsid w:val="00113F73"/>
    <w:rsid w:val="00121CC2"/>
    <w:rsid w:val="00122095"/>
    <w:rsid w:val="00131D8B"/>
    <w:rsid w:val="00133EE5"/>
    <w:rsid w:val="00135729"/>
    <w:rsid w:val="00135F2C"/>
    <w:rsid w:val="00136E3D"/>
    <w:rsid w:val="00143EFE"/>
    <w:rsid w:val="0014587C"/>
    <w:rsid w:val="001479C0"/>
    <w:rsid w:val="00147AB7"/>
    <w:rsid w:val="0015330B"/>
    <w:rsid w:val="00167A34"/>
    <w:rsid w:val="00176BB3"/>
    <w:rsid w:val="00177EEF"/>
    <w:rsid w:val="00181C6C"/>
    <w:rsid w:val="0018227F"/>
    <w:rsid w:val="001A1E96"/>
    <w:rsid w:val="001A7870"/>
    <w:rsid w:val="001A799F"/>
    <w:rsid w:val="001B3A00"/>
    <w:rsid w:val="001B4C00"/>
    <w:rsid w:val="001C1B41"/>
    <w:rsid w:val="001D65EF"/>
    <w:rsid w:val="001E49E7"/>
    <w:rsid w:val="001F271B"/>
    <w:rsid w:val="001F7201"/>
    <w:rsid w:val="00204931"/>
    <w:rsid w:val="00223A29"/>
    <w:rsid w:val="002250A3"/>
    <w:rsid w:val="00231294"/>
    <w:rsid w:val="00235217"/>
    <w:rsid w:val="002355A9"/>
    <w:rsid w:val="00246D1F"/>
    <w:rsid w:val="00247403"/>
    <w:rsid w:val="00247542"/>
    <w:rsid w:val="00260E53"/>
    <w:rsid w:val="00264678"/>
    <w:rsid w:val="00265064"/>
    <w:rsid w:val="002668EF"/>
    <w:rsid w:val="00266B61"/>
    <w:rsid w:val="0026712A"/>
    <w:rsid w:val="002704DB"/>
    <w:rsid w:val="002767DC"/>
    <w:rsid w:val="00277BDA"/>
    <w:rsid w:val="00285158"/>
    <w:rsid w:val="00293BF7"/>
    <w:rsid w:val="00294568"/>
    <w:rsid w:val="0029575A"/>
    <w:rsid w:val="002A0AAE"/>
    <w:rsid w:val="002A1B72"/>
    <w:rsid w:val="002A5820"/>
    <w:rsid w:val="002B55D7"/>
    <w:rsid w:val="002C3350"/>
    <w:rsid w:val="002C5E21"/>
    <w:rsid w:val="002C64DA"/>
    <w:rsid w:val="002D0608"/>
    <w:rsid w:val="002D2B26"/>
    <w:rsid w:val="002D7EA2"/>
    <w:rsid w:val="002E187C"/>
    <w:rsid w:val="002E6CC0"/>
    <w:rsid w:val="002E7512"/>
    <w:rsid w:val="002F3724"/>
    <w:rsid w:val="002F3D22"/>
    <w:rsid w:val="002F61AE"/>
    <w:rsid w:val="00302733"/>
    <w:rsid w:val="003121D5"/>
    <w:rsid w:val="00314078"/>
    <w:rsid w:val="0031535D"/>
    <w:rsid w:val="003239B8"/>
    <w:rsid w:val="00323AD8"/>
    <w:rsid w:val="0033169F"/>
    <w:rsid w:val="003325F5"/>
    <w:rsid w:val="0034224A"/>
    <w:rsid w:val="003432E5"/>
    <w:rsid w:val="00343438"/>
    <w:rsid w:val="00344977"/>
    <w:rsid w:val="00346C95"/>
    <w:rsid w:val="00351155"/>
    <w:rsid w:val="00351D9C"/>
    <w:rsid w:val="00352845"/>
    <w:rsid w:val="00356185"/>
    <w:rsid w:val="00360380"/>
    <w:rsid w:val="0036461E"/>
    <w:rsid w:val="00373637"/>
    <w:rsid w:val="0037519E"/>
    <w:rsid w:val="00386C6C"/>
    <w:rsid w:val="00386CF0"/>
    <w:rsid w:val="00387664"/>
    <w:rsid w:val="003942EC"/>
    <w:rsid w:val="003A2C1A"/>
    <w:rsid w:val="003A6337"/>
    <w:rsid w:val="003B4FF6"/>
    <w:rsid w:val="003B70FB"/>
    <w:rsid w:val="003C6112"/>
    <w:rsid w:val="003C676B"/>
    <w:rsid w:val="003D0A55"/>
    <w:rsid w:val="003D3BC2"/>
    <w:rsid w:val="003E614F"/>
    <w:rsid w:val="003E6CA1"/>
    <w:rsid w:val="003F7D7A"/>
    <w:rsid w:val="004065A8"/>
    <w:rsid w:val="004074FE"/>
    <w:rsid w:val="00410F52"/>
    <w:rsid w:val="004153F5"/>
    <w:rsid w:val="004165C2"/>
    <w:rsid w:val="004304AD"/>
    <w:rsid w:val="00441ECB"/>
    <w:rsid w:val="00445193"/>
    <w:rsid w:val="00447CCF"/>
    <w:rsid w:val="004565BA"/>
    <w:rsid w:val="00462C1B"/>
    <w:rsid w:val="004665D6"/>
    <w:rsid w:val="00467B7E"/>
    <w:rsid w:val="0047080D"/>
    <w:rsid w:val="00473BB4"/>
    <w:rsid w:val="00476211"/>
    <w:rsid w:val="00477592"/>
    <w:rsid w:val="0048009C"/>
    <w:rsid w:val="004861CE"/>
    <w:rsid w:val="00486F1C"/>
    <w:rsid w:val="0049354E"/>
    <w:rsid w:val="00493E47"/>
    <w:rsid w:val="0049419D"/>
    <w:rsid w:val="004A59CC"/>
    <w:rsid w:val="004A6A54"/>
    <w:rsid w:val="004C20D2"/>
    <w:rsid w:val="004C2312"/>
    <w:rsid w:val="004C4B62"/>
    <w:rsid w:val="004C54C9"/>
    <w:rsid w:val="004C616A"/>
    <w:rsid w:val="004D1942"/>
    <w:rsid w:val="004D4ABA"/>
    <w:rsid w:val="004D6025"/>
    <w:rsid w:val="004E19B1"/>
    <w:rsid w:val="004E2649"/>
    <w:rsid w:val="004E5382"/>
    <w:rsid w:val="004E5B91"/>
    <w:rsid w:val="00501399"/>
    <w:rsid w:val="00501652"/>
    <w:rsid w:val="0050633D"/>
    <w:rsid w:val="005070DB"/>
    <w:rsid w:val="00507BC4"/>
    <w:rsid w:val="005118AC"/>
    <w:rsid w:val="0051250F"/>
    <w:rsid w:val="005128E4"/>
    <w:rsid w:val="005133DB"/>
    <w:rsid w:val="00520217"/>
    <w:rsid w:val="0052130F"/>
    <w:rsid w:val="00525560"/>
    <w:rsid w:val="00531D87"/>
    <w:rsid w:val="005415E6"/>
    <w:rsid w:val="00544216"/>
    <w:rsid w:val="00544C49"/>
    <w:rsid w:val="005516A1"/>
    <w:rsid w:val="00552C40"/>
    <w:rsid w:val="00563557"/>
    <w:rsid w:val="005715E3"/>
    <w:rsid w:val="0057402A"/>
    <w:rsid w:val="00574CB7"/>
    <w:rsid w:val="005771D0"/>
    <w:rsid w:val="0059191A"/>
    <w:rsid w:val="00591F90"/>
    <w:rsid w:val="005921FF"/>
    <w:rsid w:val="00594707"/>
    <w:rsid w:val="00597C45"/>
    <w:rsid w:val="005A24ED"/>
    <w:rsid w:val="005A4A57"/>
    <w:rsid w:val="005A6D0E"/>
    <w:rsid w:val="005B37CC"/>
    <w:rsid w:val="005B42F1"/>
    <w:rsid w:val="005B52B0"/>
    <w:rsid w:val="005B6806"/>
    <w:rsid w:val="005B6D22"/>
    <w:rsid w:val="005C24D2"/>
    <w:rsid w:val="005C261A"/>
    <w:rsid w:val="005C41AB"/>
    <w:rsid w:val="005C4225"/>
    <w:rsid w:val="005C7989"/>
    <w:rsid w:val="005D66AD"/>
    <w:rsid w:val="005E0B65"/>
    <w:rsid w:val="005E11B2"/>
    <w:rsid w:val="005E466E"/>
    <w:rsid w:val="005F0DAD"/>
    <w:rsid w:val="005F0F33"/>
    <w:rsid w:val="00600DEB"/>
    <w:rsid w:val="00600F76"/>
    <w:rsid w:val="006068B7"/>
    <w:rsid w:val="00606B8D"/>
    <w:rsid w:val="00611884"/>
    <w:rsid w:val="00613A6F"/>
    <w:rsid w:val="006277DE"/>
    <w:rsid w:val="00627C9F"/>
    <w:rsid w:val="00627DD8"/>
    <w:rsid w:val="006311E9"/>
    <w:rsid w:val="00632354"/>
    <w:rsid w:val="00642810"/>
    <w:rsid w:val="0064380A"/>
    <w:rsid w:val="00644965"/>
    <w:rsid w:val="00647756"/>
    <w:rsid w:val="006509DA"/>
    <w:rsid w:val="006516E4"/>
    <w:rsid w:val="00652333"/>
    <w:rsid w:val="006557FF"/>
    <w:rsid w:val="00666F06"/>
    <w:rsid w:val="00670AD8"/>
    <w:rsid w:val="00675BD1"/>
    <w:rsid w:val="006775AB"/>
    <w:rsid w:val="0068009E"/>
    <w:rsid w:val="006819E9"/>
    <w:rsid w:val="00686471"/>
    <w:rsid w:val="0068794B"/>
    <w:rsid w:val="00691BBE"/>
    <w:rsid w:val="00692219"/>
    <w:rsid w:val="0069402E"/>
    <w:rsid w:val="006A17D2"/>
    <w:rsid w:val="006A466E"/>
    <w:rsid w:val="006A73E6"/>
    <w:rsid w:val="006B2D5C"/>
    <w:rsid w:val="006B2EE8"/>
    <w:rsid w:val="006B7F0B"/>
    <w:rsid w:val="006C4EB1"/>
    <w:rsid w:val="006C67D8"/>
    <w:rsid w:val="006E0166"/>
    <w:rsid w:val="006E2E9C"/>
    <w:rsid w:val="006E32A8"/>
    <w:rsid w:val="006E772A"/>
    <w:rsid w:val="006E7B34"/>
    <w:rsid w:val="00705B89"/>
    <w:rsid w:val="0070697F"/>
    <w:rsid w:val="00706DAD"/>
    <w:rsid w:val="00720812"/>
    <w:rsid w:val="0072199C"/>
    <w:rsid w:val="00722C9F"/>
    <w:rsid w:val="007251FF"/>
    <w:rsid w:val="007253B8"/>
    <w:rsid w:val="00727B0E"/>
    <w:rsid w:val="00734D1D"/>
    <w:rsid w:val="0073598C"/>
    <w:rsid w:val="0073741F"/>
    <w:rsid w:val="0076643F"/>
    <w:rsid w:val="00777F63"/>
    <w:rsid w:val="00783402"/>
    <w:rsid w:val="007852B5"/>
    <w:rsid w:val="00795471"/>
    <w:rsid w:val="00796A37"/>
    <w:rsid w:val="007A5817"/>
    <w:rsid w:val="007B05C4"/>
    <w:rsid w:val="007B60E9"/>
    <w:rsid w:val="007B6CC3"/>
    <w:rsid w:val="007C3334"/>
    <w:rsid w:val="007C402A"/>
    <w:rsid w:val="007D2B98"/>
    <w:rsid w:val="007D7C02"/>
    <w:rsid w:val="007E21BC"/>
    <w:rsid w:val="007E58FE"/>
    <w:rsid w:val="007E7C82"/>
    <w:rsid w:val="007F0687"/>
    <w:rsid w:val="007F588D"/>
    <w:rsid w:val="00802748"/>
    <w:rsid w:val="00803F1C"/>
    <w:rsid w:val="0080600E"/>
    <w:rsid w:val="00817612"/>
    <w:rsid w:val="008338A4"/>
    <w:rsid w:val="00834D49"/>
    <w:rsid w:val="00835364"/>
    <w:rsid w:val="00837C45"/>
    <w:rsid w:val="008411F0"/>
    <w:rsid w:val="008439BC"/>
    <w:rsid w:val="00844730"/>
    <w:rsid w:val="008457C2"/>
    <w:rsid w:val="00847973"/>
    <w:rsid w:val="008537FD"/>
    <w:rsid w:val="00857A82"/>
    <w:rsid w:val="00866394"/>
    <w:rsid w:val="00871526"/>
    <w:rsid w:val="00873836"/>
    <w:rsid w:val="00875668"/>
    <w:rsid w:val="00885737"/>
    <w:rsid w:val="00890650"/>
    <w:rsid w:val="00897E12"/>
    <w:rsid w:val="008A0F81"/>
    <w:rsid w:val="008A310C"/>
    <w:rsid w:val="008A7E0F"/>
    <w:rsid w:val="008B12F5"/>
    <w:rsid w:val="008B5932"/>
    <w:rsid w:val="008C5751"/>
    <w:rsid w:val="008D5552"/>
    <w:rsid w:val="008D768D"/>
    <w:rsid w:val="008E0FD8"/>
    <w:rsid w:val="008E328A"/>
    <w:rsid w:val="008E3759"/>
    <w:rsid w:val="008E3BFE"/>
    <w:rsid w:val="008E7900"/>
    <w:rsid w:val="008F1912"/>
    <w:rsid w:val="009010CD"/>
    <w:rsid w:val="0090270B"/>
    <w:rsid w:val="0090381D"/>
    <w:rsid w:val="009041DC"/>
    <w:rsid w:val="0091393F"/>
    <w:rsid w:val="00914465"/>
    <w:rsid w:val="00915F8B"/>
    <w:rsid w:val="00917B5A"/>
    <w:rsid w:val="00920A58"/>
    <w:rsid w:val="00920A8C"/>
    <w:rsid w:val="00923187"/>
    <w:rsid w:val="00934A2C"/>
    <w:rsid w:val="00935F06"/>
    <w:rsid w:val="00937B3A"/>
    <w:rsid w:val="00954B82"/>
    <w:rsid w:val="00957000"/>
    <w:rsid w:val="00962436"/>
    <w:rsid w:val="0096706E"/>
    <w:rsid w:val="00974491"/>
    <w:rsid w:val="00975C4E"/>
    <w:rsid w:val="00981FBA"/>
    <w:rsid w:val="00982A66"/>
    <w:rsid w:val="00997A24"/>
    <w:rsid w:val="00997BC5"/>
    <w:rsid w:val="009A4F41"/>
    <w:rsid w:val="009A6CE0"/>
    <w:rsid w:val="009B07D0"/>
    <w:rsid w:val="009B1559"/>
    <w:rsid w:val="009B381B"/>
    <w:rsid w:val="009C2FC5"/>
    <w:rsid w:val="009D1753"/>
    <w:rsid w:val="009D6502"/>
    <w:rsid w:val="009D7611"/>
    <w:rsid w:val="009D78A5"/>
    <w:rsid w:val="009E08DD"/>
    <w:rsid w:val="009E0B61"/>
    <w:rsid w:val="009E5091"/>
    <w:rsid w:val="009E53DE"/>
    <w:rsid w:val="009E7C00"/>
    <w:rsid w:val="009F65AF"/>
    <w:rsid w:val="00A05433"/>
    <w:rsid w:val="00A0691C"/>
    <w:rsid w:val="00A115C3"/>
    <w:rsid w:val="00A11E44"/>
    <w:rsid w:val="00A154C8"/>
    <w:rsid w:val="00A22397"/>
    <w:rsid w:val="00A301DF"/>
    <w:rsid w:val="00A32313"/>
    <w:rsid w:val="00A328B3"/>
    <w:rsid w:val="00A32C1A"/>
    <w:rsid w:val="00A359D1"/>
    <w:rsid w:val="00A418F8"/>
    <w:rsid w:val="00A4228A"/>
    <w:rsid w:val="00A50FCF"/>
    <w:rsid w:val="00A528D1"/>
    <w:rsid w:val="00A610CD"/>
    <w:rsid w:val="00A625E0"/>
    <w:rsid w:val="00A66C80"/>
    <w:rsid w:val="00A74947"/>
    <w:rsid w:val="00A758AA"/>
    <w:rsid w:val="00A92093"/>
    <w:rsid w:val="00AA09A2"/>
    <w:rsid w:val="00AA7996"/>
    <w:rsid w:val="00AC19CB"/>
    <w:rsid w:val="00AD1886"/>
    <w:rsid w:val="00AE5488"/>
    <w:rsid w:val="00AE6F91"/>
    <w:rsid w:val="00AF5571"/>
    <w:rsid w:val="00B0103A"/>
    <w:rsid w:val="00B0359F"/>
    <w:rsid w:val="00B06B4E"/>
    <w:rsid w:val="00B07341"/>
    <w:rsid w:val="00B143EC"/>
    <w:rsid w:val="00B202B5"/>
    <w:rsid w:val="00B25294"/>
    <w:rsid w:val="00B30539"/>
    <w:rsid w:val="00B314DB"/>
    <w:rsid w:val="00B361F2"/>
    <w:rsid w:val="00B3718B"/>
    <w:rsid w:val="00B4632A"/>
    <w:rsid w:val="00B47193"/>
    <w:rsid w:val="00B5067D"/>
    <w:rsid w:val="00B530F1"/>
    <w:rsid w:val="00B57297"/>
    <w:rsid w:val="00B57A80"/>
    <w:rsid w:val="00B736AF"/>
    <w:rsid w:val="00B738E6"/>
    <w:rsid w:val="00B742BE"/>
    <w:rsid w:val="00B87359"/>
    <w:rsid w:val="00B97946"/>
    <w:rsid w:val="00BA276C"/>
    <w:rsid w:val="00BA5544"/>
    <w:rsid w:val="00BB306F"/>
    <w:rsid w:val="00BB3FBD"/>
    <w:rsid w:val="00BB52AD"/>
    <w:rsid w:val="00BC6CD0"/>
    <w:rsid w:val="00BD4B89"/>
    <w:rsid w:val="00BD5922"/>
    <w:rsid w:val="00BD76D9"/>
    <w:rsid w:val="00BF01E1"/>
    <w:rsid w:val="00BF02CB"/>
    <w:rsid w:val="00BF1CE2"/>
    <w:rsid w:val="00BF514A"/>
    <w:rsid w:val="00BF6FD8"/>
    <w:rsid w:val="00BF775D"/>
    <w:rsid w:val="00C01C1F"/>
    <w:rsid w:val="00C03680"/>
    <w:rsid w:val="00C054DF"/>
    <w:rsid w:val="00C10AFC"/>
    <w:rsid w:val="00C21562"/>
    <w:rsid w:val="00C21762"/>
    <w:rsid w:val="00C21FEF"/>
    <w:rsid w:val="00C24543"/>
    <w:rsid w:val="00C256A2"/>
    <w:rsid w:val="00C35A26"/>
    <w:rsid w:val="00C40A59"/>
    <w:rsid w:val="00C44A2D"/>
    <w:rsid w:val="00C450A7"/>
    <w:rsid w:val="00C507EA"/>
    <w:rsid w:val="00C51515"/>
    <w:rsid w:val="00C53910"/>
    <w:rsid w:val="00C5660B"/>
    <w:rsid w:val="00C56854"/>
    <w:rsid w:val="00C5788A"/>
    <w:rsid w:val="00C66B72"/>
    <w:rsid w:val="00C7337D"/>
    <w:rsid w:val="00C7583C"/>
    <w:rsid w:val="00C83526"/>
    <w:rsid w:val="00C87AC4"/>
    <w:rsid w:val="00C9567A"/>
    <w:rsid w:val="00C9788B"/>
    <w:rsid w:val="00CA2B11"/>
    <w:rsid w:val="00CA48A3"/>
    <w:rsid w:val="00CB212D"/>
    <w:rsid w:val="00CB2660"/>
    <w:rsid w:val="00CC5E90"/>
    <w:rsid w:val="00CD046C"/>
    <w:rsid w:val="00CD04C1"/>
    <w:rsid w:val="00CD186A"/>
    <w:rsid w:val="00CE076C"/>
    <w:rsid w:val="00CE5199"/>
    <w:rsid w:val="00CE66D5"/>
    <w:rsid w:val="00CF637A"/>
    <w:rsid w:val="00CF63D5"/>
    <w:rsid w:val="00D01132"/>
    <w:rsid w:val="00D059DE"/>
    <w:rsid w:val="00D05ABD"/>
    <w:rsid w:val="00D11732"/>
    <w:rsid w:val="00D13FCE"/>
    <w:rsid w:val="00D17E8C"/>
    <w:rsid w:val="00D306D1"/>
    <w:rsid w:val="00D30800"/>
    <w:rsid w:val="00D34786"/>
    <w:rsid w:val="00D3631C"/>
    <w:rsid w:val="00D37BFC"/>
    <w:rsid w:val="00D42822"/>
    <w:rsid w:val="00D4666E"/>
    <w:rsid w:val="00D47A8E"/>
    <w:rsid w:val="00D52D14"/>
    <w:rsid w:val="00D55256"/>
    <w:rsid w:val="00D56D93"/>
    <w:rsid w:val="00D673D7"/>
    <w:rsid w:val="00D6796D"/>
    <w:rsid w:val="00D712D3"/>
    <w:rsid w:val="00D71422"/>
    <w:rsid w:val="00D72DC6"/>
    <w:rsid w:val="00D73F5E"/>
    <w:rsid w:val="00D7558D"/>
    <w:rsid w:val="00D77503"/>
    <w:rsid w:val="00D81D92"/>
    <w:rsid w:val="00D876F9"/>
    <w:rsid w:val="00D877B6"/>
    <w:rsid w:val="00D93A90"/>
    <w:rsid w:val="00D962FC"/>
    <w:rsid w:val="00DA51F8"/>
    <w:rsid w:val="00DA7B5F"/>
    <w:rsid w:val="00DC11E7"/>
    <w:rsid w:val="00DC1E15"/>
    <w:rsid w:val="00DC56C6"/>
    <w:rsid w:val="00DC5E97"/>
    <w:rsid w:val="00DC7023"/>
    <w:rsid w:val="00DC769A"/>
    <w:rsid w:val="00DD061E"/>
    <w:rsid w:val="00DD3D86"/>
    <w:rsid w:val="00DD4404"/>
    <w:rsid w:val="00DD6CF4"/>
    <w:rsid w:val="00DE12F0"/>
    <w:rsid w:val="00DE2672"/>
    <w:rsid w:val="00DE3F5A"/>
    <w:rsid w:val="00DF1EC4"/>
    <w:rsid w:val="00DF2573"/>
    <w:rsid w:val="00DF51E9"/>
    <w:rsid w:val="00E01943"/>
    <w:rsid w:val="00E0340B"/>
    <w:rsid w:val="00E04A90"/>
    <w:rsid w:val="00E0551F"/>
    <w:rsid w:val="00E219C7"/>
    <w:rsid w:val="00E22BB7"/>
    <w:rsid w:val="00E26CCA"/>
    <w:rsid w:val="00E27F56"/>
    <w:rsid w:val="00E32609"/>
    <w:rsid w:val="00E378A3"/>
    <w:rsid w:val="00E4118C"/>
    <w:rsid w:val="00E43157"/>
    <w:rsid w:val="00E461CE"/>
    <w:rsid w:val="00E601C0"/>
    <w:rsid w:val="00E720CA"/>
    <w:rsid w:val="00E76D3D"/>
    <w:rsid w:val="00E81885"/>
    <w:rsid w:val="00E84EB5"/>
    <w:rsid w:val="00E85662"/>
    <w:rsid w:val="00E8789F"/>
    <w:rsid w:val="00E92747"/>
    <w:rsid w:val="00E97B71"/>
    <w:rsid w:val="00EA05AA"/>
    <w:rsid w:val="00EA3D34"/>
    <w:rsid w:val="00EA6BE1"/>
    <w:rsid w:val="00EB0F2A"/>
    <w:rsid w:val="00EB454D"/>
    <w:rsid w:val="00EC26E9"/>
    <w:rsid w:val="00EC72AB"/>
    <w:rsid w:val="00ED2F03"/>
    <w:rsid w:val="00ED549D"/>
    <w:rsid w:val="00ED76BE"/>
    <w:rsid w:val="00ED7F05"/>
    <w:rsid w:val="00EE00E9"/>
    <w:rsid w:val="00EE014D"/>
    <w:rsid w:val="00EE3527"/>
    <w:rsid w:val="00EF35AB"/>
    <w:rsid w:val="00EF40AD"/>
    <w:rsid w:val="00EF4355"/>
    <w:rsid w:val="00EF4C44"/>
    <w:rsid w:val="00EF619B"/>
    <w:rsid w:val="00EF6EFA"/>
    <w:rsid w:val="00F00B55"/>
    <w:rsid w:val="00F02AD1"/>
    <w:rsid w:val="00F04591"/>
    <w:rsid w:val="00F06354"/>
    <w:rsid w:val="00F16977"/>
    <w:rsid w:val="00F253CC"/>
    <w:rsid w:val="00F25733"/>
    <w:rsid w:val="00F332EF"/>
    <w:rsid w:val="00F34F4F"/>
    <w:rsid w:val="00F362F4"/>
    <w:rsid w:val="00F3683C"/>
    <w:rsid w:val="00F37106"/>
    <w:rsid w:val="00F519CF"/>
    <w:rsid w:val="00F53168"/>
    <w:rsid w:val="00F539E3"/>
    <w:rsid w:val="00F56BA5"/>
    <w:rsid w:val="00F60E22"/>
    <w:rsid w:val="00F63B39"/>
    <w:rsid w:val="00F724EF"/>
    <w:rsid w:val="00F7478A"/>
    <w:rsid w:val="00F81395"/>
    <w:rsid w:val="00F81887"/>
    <w:rsid w:val="00F81BB8"/>
    <w:rsid w:val="00F9043F"/>
    <w:rsid w:val="00F917D1"/>
    <w:rsid w:val="00F93077"/>
    <w:rsid w:val="00F9342C"/>
    <w:rsid w:val="00F9653B"/>
    <w:rsid w:val="00FA56EA"/>
    <w:rsid w:val="00FB24AE"/>
    <w:rsid w:val="00FB62CF"/>
    <w:rsid w:val="00FC0F4A"/>
    <w:rsid w:val="00FC3330"/>
    <w:rsid w:val="00FC4883"/>
    <w:rsid w:val="00FD1BC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40140736">
      <w:bodyDiv w:val="1"/>
      <w:marLeft w:val="0"/>
      <w:marRight w:val="0"/>
      <w:marTop w:val="0"/>
      <w:marBottom w:val="0"/>
      <w:divBdr>
        <w:top w:val="none" w:sz="0" w:space="0" w:color="auto"/>
        <w:left w:val="none" w:sz="0" w:space="0" w:color="auto"/>
        <w:bottom w:val="none" w:sz="0" w:space="0" w:color="auto"/>
        <w:right w:val="none" w:sz="0" w:space="0" w:color="auto"/>
      </w:divBdr>
    </w:div>
    <w:div w:id="1167553657">
      <w:bodyDiv w:val="1"/>
      <w:marLeft w:val="0"/>
      <w:marRight w:val="0"/>
      <w:marTop w:val="0"/>
      <w:marBottom w:val="0"/>
      <w:divBdr>
        <w:top w:val="none" w:sz="0" w:space="0" w:color="auto"/>
        <w:left w:val="none" w:sz="0" w:space="0" w:color="auto"/>
        <w:bottom w:val="none" w:sz="0" w:space="0" w:color="auto"/>
        <w:right w:val="none" w:sz="0" w:space="0" w:color="auto"/>
      </w:divBdr>
    </w:div>
    <w:div w:id="15489514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1778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9B15-4E14-45DF-A155-89F31549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6950</Characters>
  <Application>Microsoft Office Word</Application>
  <DocSecurity>0</DocSecurity>
  <Lines>173</Lines>
  <Paragraphs>62</Paragraphs>
  <ScaleCrop>false</ScaleCrop>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43/20</dc:title>
  <dc:creator/>
  <cp:lastModifiedBy/>
  <cp:revision>1</cp:revision>
  <dcterms:created xsi:type="dcterms:W3CDTF">2020-06-03T14:15:00Z</dcterms:created>
  <dcterms:modified xsi:type="dcterms:W3CDTF">2020-06-03T14:15:00Z</dcterms:modified>
</cp:coreProperties>
</file>