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75CC3" w:rsidRDefault="00A5051C" w:rsidP="00627C9F">
      <w:pPr>
        <w:jc w:val="both"/>
        <w:rPr>
          <w:rFonts w:asciiTheme="majorHAnsi" w:hAnsiTheme="majorHAnsi" w:cs="Univers"/>
          <w:b/>
          <w:bCs/>
          <w:sz w:val="22"/>
          <w:szCs w:val="22"/>
        </w:rPr>
      </w:pPr>
      <w:r w:rsidRPr="00396E1F">
        <w:rPr>
          <w:rFonts w:asciiTheme="majorHAnsi" w:hAnsiTheme="majorHAnsi"/>
          <w:noProof/>
          <w:sz w:val="20"/>
          <w:szCs w:val="20"/>
        </w:rPr>
        <mc:AlternateContent>
          <mc:Choice Requires="wps">
            <w:drawing>
              <wp:anchor distT="0" distB="0" distL="114300" distR="114300" simplePos="0" relativeHeight="251684864" behindDoc="1" locked="0" layoutInCell="1" allowOverlap="1" wp14:anchorId="4E20DD64" wp14:editId="5DDA35F2">
                <wp:simplePos x="0" y="0"/>
                <wp:positionH relativeFrom="column">
                  <wp:posOffset>-409575</wp:posOffset>
                </wp:positionH>
                <wp:positionV relativeFrom="paragraph">
                  <wp:posOffset>-371475</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F928A" id="Rectangle 1" o:spid="_x0000_s1026" style="position:absolute;margin-left:-32.25pt;margin-top:-29.25pt;width:121.5pt;height:71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" fillcolor="#4a7194" stroked="f" strokeweight="2pt"/>
            </w:pict>
          </mc:Fallback>
        </mc:AlternateContent>
      </w:r>
      <w:r w:rsidR="003E6CA1" w:rsidRPr="00A75CC3">
        <w:rPr>
          <w:rFonts w:asciiTheme="majorHAnsi" w:hAnsiTheme="majorHAnsi"/>
          <w:noProof/>
          <w:sz w:val="22"/>
          <w:szCs w:val="22"/>
          <w:lang w:val="en-US" w:eastAsia="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Default="00A5051C" w:rsidP="00AE5488">
                            <w:r>
                              <w:rPr>
                                <w:noProof/>
                              </w:rPr>
                              <w:drawing>
                                <wp:inline distT="0" distB="0" distL="0" distR="0" wp14:anchorId="41B5957C" wp14:editId="6E3485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B75049">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B75049" w:rsidRDefault="00A5051C" w:rsidP="00AE5488">
                      <w:r>
                        <w:rPr>
                          <w:noProof/>
                        </w:rPr>
                        <w:drawing>
                          <wp:inline distT="0" distB="0" distL="0" distR="0" wp14:anchorId="41B5957C" wp14:editId="6E3485D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B75049">
                        <w:tab/>
                        <w:t xml:space="preserve">                              </w:t>
                      </w:r>
                    </w:p>
                  </w:txbxContent>
                </v:textbox>
              </v:shape>
            </w:pict>
          </mc:Fallback>
        </mc:AlternateContent>
      </w:r>
    </w:p>
    <w:p w:rsidR="00040C3A" w:rsidRPr="00A75CC3" w:rsidRDefault="00040C3A" w:rsidP="00040C3A">
      <w:pPr>
        <w:tabs>
          <w:tab w:val="center" w:pos="5400"/>
        </w:tabs>
        <w:suppressAutoHyphens/>
        <w:jc w:val="both"/>
        <w:rPr>
          <w:rFonts w:asciiTheme="majorHAnsi" w:hAnsiTheme="majorHAnsi"/>
          <w:sz w:val="22"/>
          <w:szCs w:val="22"/>
        </w:rPr>
      </w:pPr>
    </w:p>
    <w:p w:rsidR="00040C3A" w:rsidRPr="00A75CC3" w:rsidRDefault="00040C3A" w:rsidP="00040C3A">
      <w:pPr>
        <w:tabs>
          <w:tab w:val="center" w:pos="5400"/>
        </w:tabs>
        <w:suppressAutoHyphens/>
        <w:jc w:val="both"/>
        <w:rPr>
          <w:rFonts w:asciiTheme="majorHAnsi" w:hAnsiTheme="majorHAnsi"/>
          <w:sz w:val="22"/>
          <w:szCs w:val="22"/>
        </w:rPr>
      </w:pPr>
    </w:p>
    <w:p w:rsidR="005128E4" w:rsidRPr="00A75CC3" w:rsidRDefault="005128E4" w:rsidP="00040C3A">
      <w:pPr>
        <w:tabs>
          <w:tab w:val="center" w:pos="5400"/>
        </w:tabs>
        <w:suppressAutoHyphens/>
        <w:rPr>
          <w:rFonts w:asciiTheme="majorHAnsi" w:hAnsiTheme="majorHAnsi"/>
          <w:sz w:val="22"/>
          <w:szCs w:val="22"/>
        </w:rPr>
      </w:pPr>
      <w:bookmarkStart w:id="0" w:name="_GoBack"/>
      <w:bookmarkEnd w:id="0"/>
    </w:p>
    <w:p w:rsidR="005128E4" w:rsidRPr="00A75CC3" w:rsidRDefault="005128E4" w:rsidP="00040C3A">
      <w:pPr>
        <w:tabs>
          <w:tab w:val="center" w:pos="5400"/>
        </w:tabs>
        <w:suppressAutoHyphens/>
        <w:rPr>
          <w:rFonts w:asciiTheme="majorHAnsi" w:hAnsiTheme="majorHAnsi"/>
          <w:sz w:val="22"/>
          <w:szCs w:val="22"/>
        </w:rPr>
      </w:pPr>
    </w:p>
    <w:p w:rsidR="005128E4" w:rsidRPr="00A75CC3" w:rsidRDefault="005128E4" w:rsidP="00040C3A">
      <w:pPr>
        <w:tabs>
          <w:tab w:val="center" w:pos="5400"/>
        </w:tabs>
        <w:suppressAutoHyphens/>
        <w:rPr>
          <w:rFonts w:asciiTheme="majorHAnsi" w:hAnsiTheme="majorHAnsi"/>
          <w:sz w:val="22"/>
          <w:szCs w:val="22"/>
        </w:rPr>
      </w:pPr>
    </w:p>
    <w:p w:rsidR="00040C3A" w:rsidRPr="00A75CC3" w:rsidRDefault="00040C3A" w:rsidP="005128E4">
      <w:pPr>
        <w:tabs>
          <w:tab w:val="center" w:pos="5400"/>
        </w:tabs>
        <w:suppressAutoHyphens/>
        <w:jc w:val="center"/>
        <w:rPr>
          <w:rFonts w:asciiTheme="majorHAnsi" w:hAnsiTheme="majorHAnsi"/>
          <w:sz w:val="22"/>
          <w:szCs w:val="22"/>
        </w:rPr>
      </w:pPr>
    </w:p>
    <w:p w:rsidR="00040C3A" w:rsidRPr="00A75CC3" w:rsidRDefault="00040C3A" w:rsidP="005128E4">
      <w:pPr>
        <w:tabs>
          <w:tab w:val="center" w:pos="5400"/>
        </w:tabs>
        <w:suppressAutoHyphens/>
        <w:jc w:val="center"/>
        <w:rPr>
          <w:rFonts w:asciiTheme="majorHAnsi" w:hAnsiTheme="majorHAnsi"/>
          <w:sz w:val="22"/>
          <w:szCs w:val="22"/>
        </w:rPr>
      </w:pPr>
    </w:p>
    <w:p w:rsidR="005B52B0" w:rsidRPr="00A75CC3" w:rsidRDefault="005B52B0" w:rsidP="005128E4">
      <w:pPr>
        <w:tabs>
          <w:tab w:val="center" w:pos="5400"/>
        </w:tabs>
        <w:suppressAutoHyphens/>
        <w:jc w:val="center"/>
        <w:rPr>
          <w:rFonts w:asciiTheme="majorHAnsi" w:hAnsiTheme="majorHAnsi"/>
          <w:sz w:val="22"/>
          <w:szCs w:val="22"/>
        </w:rPr>
      </w:pPr>
    </w:p>
    <w:p w:rsidR="005B52B0" w:rsidRPr="00A75CC3" w:rsidRDefault="005B52B0" w:rsidP="005128E4">
      <w:pPr>
        <w:tabs>
          <w:tab w:val="center" w:pos="5400"/>
        </w:tabs>
        <w:suppressAutoHyphens/>
        <w:jc w:val="center"/>
        <w:rPr>
          <w:rFonts w:asciiTheme="majorHAnsi" w:hAnsiTheme="majorHAnsi"/>
          <w:sz w:val="22"/>
          <w:szCs w:val="22"/>
        </w:rPr>
      </w:pPr>
    </w:p>
    <w:p w:rsidR="005B52B0" w:rsidRPr="00A75CC3" w:rsidRDefault="005B52B0" w:rsidP="005128E4">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A5051C" w:rsidP="00040C3A">
      <w:pPr>
        <w:tabs>
          <w:tab w:val="center" w:pos="5400"/>
        </w:tabs>
        <w:suppressAutoHyphens/>
        <w:jc w:val="center"/>
        <w:rPr>
          <w:rFonts w:asciiTheme="majorHAnsi" w:hAnsiTheme="majorHAnsi"/>
          <w:sz w:val="22"/>
          <w:szCs w:val="22"/>
        </w:rPr>
      </w:pPr>
      <w:r w:rsidRPr="00A75CC3">
        <w:rPr>
          <w:rFonts w:asciiTheme="majorHAnsi" w:hAnsiTheme="majorHAnsi"/>
          <w:noProof/>
          <w:sz w:val="22"/>
          <w:szCs w:val="22"/>
          <w:lang w:val="en-US" w:eastAsia="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-257175</wp:posOffset>
                </wp:positionH>
                <wp:positionV relativeFrom="paragraph">
                  <wp:posOffset>173990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OEA/Ser.L/V/II.</w:t>
                            </w:r>
                          </w:p>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 xml:space="preserve">Doc. </w:t>
                            </w:r>
                            <w:r w:rsidR="005B6559" w:rsidRPr="00A5051C">
                              <w:rPr>
                                <w:rFonts w:asciiTheme="minorHAnsi" w:hAnsiTheme="minorHAnsi"/>
                                <w:color w:val="FFFFFF" w:themeColor="background1"/>
                                <w:sz w:val="22"/>
                              </w:rPr>
                              <w:t>241</w:t>
                            </w:r>
                          </w:p>
                          <w:p w:rsidR="00B75049" w:rsidRPr="00A5051C" w:rsidRDefault="005B655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6 septiembre</w:t>
                            </w:r>
                            <w:r w:rsidR="00B75049" w:rsidRPr="00A5051C">
                              <w:rPr>
                                <w:rFonts w:asciiTheme="minorHAnsi" w:hAnsiTheme="minorHAnsi"/>
                                <w:color w:val="FFFFFF" w:themeColor="background1"/>
                                <w:sz w:val="22"/>
                              </w:rPr>
                              <w:t xml:space="preserve">  2020</w:t>
                            </w:r>
                          </w:p>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0.25pt;margin-top:13.7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" filled="f" stroked="f" strokeweight=".5pt">
                <v:textbox>
                  <w:txbxContent>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OEA/Ser.L/V/II.</w:t>
                      </w:r>
                    </w:p>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 xml:space="preserve">Doc. </w:t>
                      </w:r>
                      <w:r w:rsidR="005B6559" w:rsidRPr="00A5051C">
                        <w:rPr>
                          <w:rFonts w:asciiTheme="minorHAnsi" w:hAnsiTheme="minorHAnsi"/>
                          <w:color w:val="FFFFFF" w:themeColor="background1"/>
                          <w:sz w:val="22"/>
                        </w:rPr>
                        <w:t>241</w:t>
                      </w:r>
                    </w:p>
                    <w:p w:rsidR="00B75049" w:rsidRPr="00A5051C" w:rsidRDefault="005B655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6 septiembre</w:t>
                      </w:r>
                      <w:r w:rsidR="00B75049" w:rsidRPr="00A5051C">
                        <w:rPr>
                          <w:rFonts w:asciiTheme="minorHAnsi" w:hAnsiTheme="minorHAnsi"/>
                          <w:color w:val="FFFFFF" w:themeColor="background1"/>
                          <w:sz w:val="22"/>
                        </w:rPr>
                        <w:t xml:space="preserve">  2020</w:t>
                      </w:r>
                    </w:p>
                    <w:p w:rsidR="00B75049" w:rsidRPr="00A5051C" w:rsidRDefault="00B75049" w:rsidP="007A5817">
                      <w:pPr>
                        <w:spacing w:line="276" w:lineRule="auto"/>
                        <w:jc w:val="right"/>
                        <w:rPr>
                          <w:rFonts w:asciiTheme="minorHAnsi" w:hAnsiTheme="minorHAnsi"/>
                          <w:color w:val="FFFFFF" w:themeColor="background1"/>
                          <w:sz w:val="22"/>
                        </w:rPr>
                      </w:pPr>
                      <w:r w:rsidRPr="00A5051C">
                        <w:rPr>
                          <w:rFonts w:asciiTheme="minorHAnsi" w:hAnsiTheme="minorHAnsi"/>
                          <w:color w:val="FFFFFF" w:themeColor="background1"/>
                          <w:sz w:val="22"/>
                        </w:rPr>
                        <w:t>Original: portugués</w:t>
                      </w:r>
                    </w:p>
                  </w:txbxContent>
                </v:textbox>
              </v:shape>
            </w:pict>
          </mc:Fallback>
        </mc:AlternateContent>
      </w:r>
      <w:r w:rsidR="003D3BC2" w:rsidRPr="00A75CC3">
        <w:rPr>
          <w:rFonts w:asciiTheme="majorHAnsi" w:hAnsiTheme="majorHAnsi"/>
          <w:noProof/>
          <w:sz w:val="22"/>
          <w:szCs w:val="22"/>
          <w:lang w:val="en-US" w:eastAsia="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7665A8" w:rsidRDefault="00B75049"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INFORME</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Pr="007665A8">
                              <w:rPr>
                                <w:rFonts w:asciiTheme="majorHAnsi" w:hAnsiTheme="majorHAnsi" w:cs="Arial"/>
                                <w:b/>
                                <w:bCs/>
                                <w:color w:val="0D0D0D" w:themeColor="text1" w:themeTint="F2"/>
                                <w:sz w:val="36"/>
                                <w:szCs w:val="22"/>
                              </w:rPr>
                              <w:t xml:space="preserve"> </w:t>
                            </w:r>
                            <w:r w:rsidR="005B6559">
                              <w:rPr>
                                <w:rFonts w:asciiTheme="majorHAnsi" w:hAnsiTheme="majorHAnsi" w:cs="Arial"/>
                                <w:b/>
                                <w:bCs/>
                                <w:color w:val="0D0D0D" w:themeColor="text1" w:themeTint="F2"/>
                                <w:sz w:val="36"/>
                                <w:szCs w:val="22"/>
                              </w:rPr>
                              <w:t>226</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20</w:t>
                            </w:r>
                          </w:p>
                          <w:p w:rsidR="00B75049" w:rsidRPr="00E2318E" w:rsidRDefault="00B75049" w:rsidP="00997BC5">
                            <w:pPr>
                              <w:spacing w:line="276" w:lineRule="auto"/>
                              <w:rPr>
                                <w:rFonts w:asciiTheme="majorHAnsi" w:hAnsiTheme="majorHAnsi" w:cs="Arial"/>
                                <w:b/>
                                <w:color w:val="0D0D0D" w:themeColor="text1" w:themeTint="F2"/>
                                <w:sz w:val="36"/>
                                <w:szCs w:val="22"/>
                                <w:lang w:val="es-UY"/>
                              </w:rPr>
                            </w:pPr>
                            <w:r w:rsidRPr="00E2318E">
                              <w:rPr>
                                <w:rFonts w:asciiTheme="majorHAnsi" w:hAnsiTheme="majorHAnsi" w:cs="Arial"/>
                                <w:b/>
                                <w:color w:val="0D0D0D" w:themeColor="text1" w:themeTint="F2"/>
                                <w:sz w:val="36"/>
                                <w:szCs w:val="22"/>
                                <w:lang w:val="es-UY"/>
                              </w:rPr>
                              <w:t xml:space="preserve">PETICIÓN 32-07 </w:t>
                            </w:r>
                          </w:p>
                          <w:p w:rsidR="00B75049" w:rsidRPr="00E2318E" w:rsidRDefault="00B75049" w:rsidP="00997BC5">
                            <w:pPr>
                              <w:spacing w:line="276" w:lineRule="auto"/>
                              <w:rPr>
                                <w:rFonts w:asciiTheme="majorHAnsi" w:hAnsiTheme="majorHAnsi" w:cs="Arial"/>
                                <w:color w:val="0D0D0D" w:themeColor="text1" w:themeTint="F2"/>
                                <w:szCs w:val="22"/>
                                <w:lang w:val="es-UY"/>
                              </w:rPr>
                            </w:pPr>
                            <w:r w:rsidRPr="00E2318E">
                              <w:rPr>
                                <w:rFonts w:asciiTheme="majorHAnsi" w:hAnsiTheme="majorHAnsi" w:cs="Arial"/>
                                <w:color w:val="0D0D0D" w:themeColor="text1" w:themeTint="F2"/>
                                <w:szCs w:val="22"/>
                                <w:lang w:val="es-UY"/>
                              </w:rPr>
                              <w:t>INFORME DE ADMISIBILIDAD</w:t>
                            </w:r>
                          </w:p>
                          <w:p w:rsidR="00B75049" w:rsidRPr="00E2318E" w:rsidRDefault="00B75049" w:rsidP="00997BC5">
                            <w:pPr>
                              <w:spacing w:line="276" w:lineRule="auto"/>
                              <w:rPr>
                                <w:rFonts w:asciiTheme="majorHAnsi" w:hAnsiTheme="majorHAnsi" w:cs="Arial"/>
                                <w:color w:val="0D0D0D" w:themeColor="text1" w:themeTint="F2"/>
                                <w:szCs w:val="22"/>
                                <w:lang w:val="es-UY"/>
                              </w:rPr>
                            </w:pPr>
                            <w:bookmarkStart w:id="1" w:name="_ftnref1"/>
                          </w:p>
                          <w:p w:rsidR="00B75049" w:rsidRPr="00E2318E" w:rsidRDefault="00B75049" w:rsidP="00997BC5">
                            <w:pPr>
                              <w:spacing w:line="276" w:lineRule="auto"/>
                              <w:rPr>
                                <w:rFonts w:asciiTheme="majorHAnsi" w:hAnsiTheme="majorHAnsi" w:cs="Arial"/>
                                <w:color w:val="0D0D0D" w:themeColor="text1" w:themeTint="F2"/>
                                <w:szCs w:val="22"/>
                                <w:lang w:val="es-UY"/>
                              </w:rPr>
                            </w:pPr>
                            <w:r w:rsidRPr="00E2318E">
                              <w:rPr>
                                <w:rFonts w:asciiTheme="majorHAnsi" w:hAnsiTheme="majorHAnsi" w:cs="Arial"/>
                                <w:color w:val="0D0D0D" w:themeColor="text1" w:themeTint="F2"/>
                                <w:szCs w:val="22"/>
                                <w:lang w:val="es-UY"/>
                              </w:rPr>
                              <w:t>MÁRCIO ANTÔNIO MAIA DE SOUZA Y SUS FAMILIARES</w:t>
                            </w:r>
                          </w:p>
                          <w:bookmarkEnd w:id="1"/>
                          <w:p w:rsidR="00B75049" w:rsidRPr="007665A8" w:rsidRDefault="00B7504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rsidR="00B75049" w:rsidRPr="007665A8" w:rsidRDefault="00B75049"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rsidR="00B75049" w:rsidRPr="007665A8" w:rsidRDefault="00B75049"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rPr>
                        <w:t>INFORME</w:t>
                      </w:r>
                      <w:r w:rsidRPr="007665A8">
                        <w:rPr>
                          <w:rFonts w:asciiTheme="majorHAnsi" w:hAnsiTheme="majorHAnsi" w:cs="Arial"/>
                          <w:b/>
                          <w:bCs/>
                          <w:color w:val="0D0D0D" w:themeColor="text1" w:themeTint="F2"/>
                          <w:sz w:val="36"/>
                          <w:szCs w:val="22"/>
                        </w:rPr>
                        <w:t xml:space="preserve"> </w:t>
                      </w:r>
                      <w:r w:rsidRPr="007665A8">
                        <w:rPr>
                          <w:rFonts w:asciiTheme="majorHAnsi" w:hAnsiTheme="majorHAnsi" w:cs="Arial"/>
                          <w:b/>
                          <w:bCs/>
                          <w:color w:val="0D0D0D" w:themeColor="text1" w:themeTint="F2"/>
                          <w:sz w:val="36"/>
                          <w:szCs w:val="40"/>
                        </w:rPr>
                        <w:t>No.</w:t>
                      </w:r>
                      <w:r w:rsidRPr="007665A8">
                        <w:rPr>
                          <w:rFonts w:asciiTheme="majorHAnsi" w:hAnsiTheme="majorHAnsi" w:cs="Arial"/>
                          <w:b/>
                          <w:bCs/>
                          <w:color w:val="0D0D0D" w:themeColor="text1" w:themeTint="F2"/>
                          <w:sz w:val="36"/>
                          <w:szCs w:val="22"/>
                        </w:rPr>
                        <w:t xml:space="preserve"> </w:t>
                      </w:r>
                      <w:r w:rsidR="005B6559">
                        <w:rPr>
                          <w:rFonts w:asciiTheme="majorHAnsi" w:hAnsiTheme="majorHAnsi" w:cs="Arial"/>
                          <w:b/>
                          <w:bCs/>
                          <w:color w:val="0D0D0D" w:themeColor="text1" w:themeTint="F2"/>
                          <w:sz w:val="36"/>
                          <w:szCs w:val="22"/>
                        </w:rPr>
                        <w:t>226</w:t>
                      </w:r>
                      <w:r w:rsidRPr="007665A8">
                        <w:rPr>
                          <w:rFonts w:asciiTheme="majorHAnsi" w:hAnsiTheme="majorHAnsi" w:cs="Arial"/>
                          <w:b/>
                          <w:bCs/>
                          <w:color w:val="0D0D0D" w:themeColor="text1" w:themeTint="F2"/>
                          <w:sz w:val="36"/>
                          <w:szCs w:val="22"/>
                        </w:rPr>
                        <w:t>/</w:t>
                      </w:r>
                      <w:r>
                        <w:rPr>
                          <w:rFonts w:asciiTheme="majorHAnsi" w:hAnsiTheme="majorHAnsi" w:cs="Arial"/>
                          <w:b/>
                          <w:bCs/>
                          <w:color w:val="0D0D0D" w:themeColor="text1" w:themeTint="F2"/>
                          <w:sz w:val="36"/>
                          <w:szCs w:val="22"/>
                        </w:rPr>
                        <w:t>20</w:t>
                      </w:r>
                    </w:p>
                    <w:p w:rsidR="00B75049" w:rsidRPr="00E2318E" w:rsidRDefault="00B75049" w:rsidP="00997BC5">
                      <w:pPr>
                        <w:spacing w:line="276" w:lineRule="auto"/>
                        <w:rPr>
                          <w:rFonts w:asciiTheme="majorHAnsi" w:hAnsiTheme="majorHAnsi" w:cs="Arial"/>
                          <w:b/>
                          <w:color w:val="0D0D0D" w:themeColor="text1" w:themeTint="F2"/>
                          <w:sz w:val="36"/>
                          <w:szCs w:val="22"/>
                          <w:lang w:val="es-UY"/>
                        </w:rPr>
                      </w:pPr>
                      <w:r w:rsidRPr="00E2318E">
                        <w:rPr>
                          <w:rFonts w:asciiTheme="majorHAnsi" w:hAnsiTheme="majorHAnsi" w:cs="Arial"/>
                          <w:b/>
                          <w:color w:val="0D0D0D" w:themeColor="text1" w:themeTint="F2"/>
                          <w:sz w:val="36"/>
                          <w:szCs w:val="22"/>
                          <w:lang w:val="es-UY"/>
                        </w:rPr>
                        <w:t xml:space="preserve">PETICIÓN 32-07 </w:t>
                      </w:r>
                    </w:p>
                    <w:p w:rsidR="00B75049" w:rsidRPr="00E2318E" w:rsidRDefault="00B75049" w:rsidP="00997BC5">
                      <w:pPr>
                        <w:spacing w:line="276" w:lineRule="auto"/>
                        <w:rPr>
                          <w:rFonts w:asciiTheme="majorHAnsi" w:hAnsiTheme="majorHAnsi" w:cs="Arial"/>
                          <w:color w:val="0D0D0D" w:themeColor="text1" w:themeTint="F2"/>
                          <w:szCs w:val="22"/>
                          <w:lang w:val="es-UY"/>
                        </w:rPr>
                      </w:pPr>
                      <w:r w:rsidRPr="00E2318E">
                        <w:rPr>
                          <w:rFonts w:asciiTheme="majorHAnsi" w:hAnsiTheme="majorHAnsi" w:cs="Arial"/>
                          <w:color w:val="0D0D0D" w:themeColor="text1" w:themeTint="F2"/>
                          <w:szCs w:val="22"/>
                          <w:lang w:val="es-UY"/>
                        </w:rPr>
                        <w:t>INFORME DE ADMISIBILIDAD</w:t>
                      </w:r>
                    </w:p>
                    <w:p w:rsidR="00B75049" w:rsidRPr="00E2318E" w:rsidRDefault="00B75049" w:rsidP="00997BC5">
                      <w:pPr>
                        <w:spacing w:line="276" w:lineRule="auto"/>
                        <w:rPr>
                          <w:rFonts w:asciiTheme="majorHAnsi" w:hAnsiTheme="majorHAnsi" w:cs="Arial"/>
                          <w:color w:val="0D0D0D" w:themeColor="text1" w:themeTint="F2"/>
                          <w:szCs w:val="22"/>
                          <w:lang w:val="es-UY"/>
                        </w:rPr>
                      </w:pPr>
                      <w:bookmarkStart w:id="2" w:name="_ftnref1"/>
                    </w:p>
                    <w:p w:rsidR="00B75049" w:rsidRPr="00E2318E" w:rsidRDefault="00B75049" w:rsidP="00997BC5">
                      <w:pPr>
                        <w:spacing w:line="276" w:lineRule="auto"/>
                        <w:rPr>
                          <w:rFonts w:asciiTheme="majorHAnsi" w:hAnsiTheme="majorHAnsi" w:cs="Arial"/>
                          <w:color w:val="0D0D0D" w:themeColor="text1" w:themeTint="F2"/>
                          <w:szCs w:val="22"/>
                          <w:lang w:val="es-UY"/>
                        </w:rPr>
                      </w:pPr>
                      <w:r w:rsidRPr="00E2318E">
                        <w:rPr>
                          <w:rFonts w:asciiTheme="majorHAnsi" w:hAnsiTheme="majorHAnsi" w:cs="Arial"/>
                          <w:color w:val="0D0D0D" w:themeColor="text1" w:themeTint="F2"/>
                          <w:szCs w:val="22"/>
                          <w:lang w:val="es-UY"/>
                        </w:rPr>
                        <w:t>MÁRCIO ANTÔNIO MAIA DE SOUZA Y SUS FAMILIARES</w:t>
                      </w:r>
                    </w:p>
                    <w:bookmarkEnd w:id="2"/>
                    <w:p w:rsidR="00B75049" w:rsidRPr="007665A8" w:rsidRDefault="00B75049"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BRASIL</w:t>
                      </w:r>
                    </w:p>
                    <w:p w:rsidR="00B75049" w:rsidRPr="007665A8" w:rsidRDefault="00B75049" w:rsidP="007A5817">
                      <w:pPr>
                        <w:rPr>
                          <w:color w:val="0D0D0D" w:themeColor="text1" w:themeTint="F2"/>
                        </w:rPr>
                      </w:pPr>
                    </w:p>
                  </w:txbxContent>
                </v:textbox>
              </v:shape>
            </w:pict>
          </mc:Fallback>
        </mc:AlternateContent>
      </w: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cs="Arial"/>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5128E4" w:rsidRPr="00A75CC3" w:rsidRDefault="005128E4"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5128E4" w:rsidRPr="00A75CC3" w:rsidRDefault="005128E4" w:rsidP="00040C3A">
      <w:pPr>
        <w:tabs>
          <w:tab w:val="center" w:pos="5400"/>
        </w:tabs>
        <w:suppressAutoHyphens/>
        <w:jc w:val="center"/>
        <w:rPr>
          <w:rFonts w:asciiTheme="majorHAnsi" w:hAnsiTheme="majorHAnsi"/>
          <w:sz w:val="22"/>
          <w:szCs w:val="22"/>
        </w:rPr>
      </w:pPr>
    </w:p>
    <w:p w:rsidR="005128E4" w:rsidRPr="00A75CC3" w:rsidRDefault="005128E4" w:rsidP="00040C3A">
      <w:pPr>
        <w:tabs>
          <w:tab w:val="center" w:pos="5400"/>
        </w:tabs>
        <w:suppressAutoHyphens/>
        <w:jc w:val="center"/>
        <w:rPr>
          <w:rFonts w:asciiTheme="majorHAnsi" w:hAnsiTheme="majorHAnsi"/>
          <w:sz w:val="22"/>
          <w:szCs w:val="22"/>
        </w:rPr>
      </w:pPr>
    </w:p>
    <w:p w:rsidR="005128E4" w:rsidRPr="00A75CC3" w:rsidRDefault="005128E4"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040C3A" w:rsidRPr="00A75CC3" w:rsidRDefault="00040C3A" w:rsidP="00040C3A">
      <w:pPr>
        <w:tabs>
          <w:tab w:val="center" w:pos="5400"/>
        </w:tabs>
        <w:suppressAutoHyphens/>
        <w:jc w:val="center"/>
        <w:rPr>
          <w:rFonts w:asciiTheme="majorHAnsi" w:hAnsiTheme="majorHAnsi"/>
          <w:sz w:val="22"/>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90270B" w:rsidP="00040C3A">
      <w:pPr>
        <w:tabs>
          <w:tab w:val="center" w:pos="5400"/>
        </w:tabs>
        <w:suppressAutoHyphens/>
        <w:jc w:val="center"/>
        <w:rPr>
          <w:rFonts w:asciiTheme="majorHAnsi" w:hAnsiTheme="majorHAnsi"/>
          <w:sz w:val="18"/>
          <w:szCs w:val="22"/>
        </w:rPr>
      </w:pPr>
      <w:r w:rsidRPr="00A75CC3">
        <w:rPr>
          <w:rFonts w:asciiTheme="majorHAnsi" w:hAnsiTheme="majorHAnsi"/>
          <w:noProof/>
          <w:sz w:val="22"/>
          <w:szCs w:val="22"/>
          <w:lang w:val="en-US" w:eastAsia="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1704C5" w:rsidRDefault="00B75049" w:rsidP="00DD3D86">
                            <w:pPr>
                              <w:tabs>
                                <w:tab w:val="center" w:pos="5400"/>
                              </w:tabs>
                              <w:suppressAutoHyphens/>
                              <w:spacing w:before="60"/>
                              <w:rPr>
                                <w:rFonts w:asciiTheme="majorHAnsi" w:hAnsiTheme="majorHAnsi"/>
                                <w:color w:val="0D0D0D" w:themeColor="text1" w:themeTint="F2"/>
                                <w:sz w:val="18"/>
                                <w:szCs w:val="22"/>
                                <w:lang w:val="es-UY"/>
                              </w:rPr>
                            </w:pPr>
                            <w:r w:rsidRPr="001704C5">
                              <w:rPr>
                                <w:rFonts w:asciiTheme="majorHAnsi" w:hAnsiTheme="majorHAnsi"/>
                                <w:color w:val="0D0D0D" w:themeColor="text1" w:themeTint="F2"/>
                                <w:sz w:val="18"/>
                                <w:szCs w:val="22"/>
                                <w:lang w:val="es-UY"/>
                              </w:rPr>
                              <w:t>Aprobado electrónicamente por la Comisión el</w:t>
                            </w:r>
                            <w:r>
                              <w:rPr>
                                <w:rFonts w:asciiTheme="majorHAnsi" w:hAnsiTheme="majorHAnsi"/>
                                <w:color w:val="0D0D0D" w:themeColor="text1" w:themeTint="F2"/>
                                <w:sz w:val="18"/>
                                <w:szCs w:val="22"/>
                                <w:lang w:val="es-UY"/>
                              </w:rPr>
                              <w:t xml:space="preserve"> </w:t>
                            </w:r>
                            <w:r w:rsidR="005B6559">
                              <w:rPr>
                                <w:rFonts w:asciiTheme="majorHAnsi" w:hAnsiTheme="majorHAnsi"/>
                                <w:color w:val="0D0D0D" w:themeColor="text1" w:themeTint="F2"/>
                                <w:sz w:val="18"/>
                                <w:szCs w:val="22"/>
                                <w:lang w:val="es-UY"/>
                              </w:rPr>
                              <w:t>6 de septiembre</w:t>
                            </w:r>
                            <w:r w:rsidRPr="001704C5">
                              <w:rPr>
                                <w:rFonts w:asciiTheme="majorHAnsi" w:hAnsiTheme="majorHAnsi"/>
                                <w:color w:val="0D0D0D" w:themeColor="text1" w:themeTint="F2"/>
                                <w:sz w:val="18"/>
                                <w:szCs w:val="22"/>
                                <w:lang w:val="es-UY"/>
                              </w:rPr>
                              <w:t xml:space="preserve"> de 2020</w:t>
                            </w:r>
                            <w:r w:rsidR="005B6559">
                              <w:rPr>
                                <w:rFonts w:asciiTheme="majorHAnsi" w:hAnsiTheme="majorHAnsi"/>
                                <w:color w:val="0D0D0D" w:themeColor="text1" w:themeTint="F2"/>
                                <w:sz w:val="18"/>
                                <w:szCs w:val="22"/>
                                <w:lang w:val="es-UY"/>
                              </w:rPr>
                              <w:t>.</w:t>
                            </w:r>
                          </w:p>
                          <w:p w:rsidR="00B75049" w:rsidRPr="001704C5" w:rsidRDefault="00B75049" w:rsidP="00247403">
                            <w:pPr>
                              <w:tabs>
                                <w:tab w:val="center" w:pos="5400"/>
                              </w:tabs>
                              <w:suppressAutoHyphens/>
                              <w:spacing w:before="60"/>
                              <w:rPr>
                                <w:rFonts w:asciiTheme="minorHAnsi" w:hAnsiTheme="minorHAnsi" w:cs="Univers"/>
                                <w:color w:val="0D0D0D" w:themeColor="text1" w:themeTint="F2"/>
                                <w:sz w:val="20"/>
                                <w:szCs w:val="20"/>
                                <w:lang w:val="es-UY"/>
                              </w:rPr>
                            </w:pPr>
                          </w:p>
                          <w:p w:rsidR="00B75049" w:rsidRPr="001704C5" w:rsidRDefault="00B75049" w:rsidP="0059191A">
                            <w:pPr>
                              <w:tabs>
                                <w:tab w:val="center" w:pos="5400"/>
                              </w:tabs>
                              <w:suppressAutoHyphens/>
                              <w:spacing w:before="60"/>
                              <w:rPr>
                                <w:rFonts w:ascii="Calibri" w:hAnsi="Calibri"/>
                                <w:color w:val="FFFFFF" w:themeColor="background1"/>
                                <w:spacing w:val="-2"/>
                                <w:sz w:val="16"/>
                                <w:lang w:val="es-U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B75049" w:rsidRPr="001704C5" w:rsidRDefault="00B75049" w:rsidP="00DD3D86">
                      <w:pPr>
                        <w:tabs>
                          <w:tab w:val="center" w:pos="5400"/>
                        </w:tabs>
                        <w:suppressAutoHyphens/>
                        <w:spacing w:before="60"/>
                        <w:rPr>
                          <w:rFonts w:asciiTheme="majorHAnsi" w:hAnsiTheme="majorHAnsi"/>
                          <w:color w:val="0D0D0D" w:themeColor="text1" w:themeTint="F2"/>
                          <w:sz w:val="18"/>
                          <w:szCs w:val="22"/>
                          <w:lang w:val="es-UY"/>
                        </w:rPr>
                      </w:pPr>
                      <w:r w:rsidRPr="001704C5">
                        <w:rPr>
                          <w:rFonts w:asciiTheme="majorHAnsi" w:hAnsiTheme="majorHAnsi"/>
                          <w:color w:val="0D0D0D" w:themeColor="text1" w:themeTint="F2"/>
                          <w:sz w:val="18"/>
                          <w:szCs w:val="22"/>
                          <w:lang w:val="es-UY"/>
                        </w:rPr>
                        <w:t>Aprobado electrónicamente por la Comisión el</w:t>
                      </w:r>
                      <w:r>
                        <w:rPr>
                          <w:rFonts w:asciiTheme="majorHAnsi" w:hAnsiTheme="majorHAnsi"/>
                          <w:color w:val="0D0D0D" w:themeColor="text1" w:themeTint="F2"/>
                          <w:sz w:val="18"/>
                          <w:szCs w:val="22"/>
                          <w:lang w:val="es-UY"/>
                        </w:rPr>
                        <w:t xml:space="preserve"> </w:t>
                      </w:r>
                      <w:r w:rsidR="005B6559">
                        <w:rPr>
                          <w:rFonts w:asciiTheme="majorHAnsi" w:hAnsiTheme="majorHAnsi"/>
                          <w:color w:val="0D0D0D" w:themeColor="text1" w:themeTint="F2"/>
                          <w:sz w:val="18"/>
                          <w:szCs w:val="22"/>
                          <w:lang w:val="es-UY"/>
                        </w:rPr>
                        <w:t>6 de septiembre</w:t>
                      </w:r>
                      <w:r w:rsidRPr="001704C5">
                        <w:rPr>
                          <w:rFonts w:asciiTheme="majorHAnsi" w:hAnsiTheme="majorHAnsi"/>
                          <w:color w:val="0D0D0D" w:themeColor="text1" w:themeTint="F2"/>
                          <w:sz w:val="18"/>
                          <w:szCs w:val="22"/>
                          <w:lang w:val="es-UY"/>
                        </w:rPr>
                        <w:t xml:space="preserve"> de 2020</w:t>
                      </w:r>
                      <w:r w:rsidR="005B6559">
                        <w:rPr>
                          <w:rFonts w:asciiTheme="majorHAnsi" w:hAnsiTheme="majorHAnsi"/>
                          <w:color w:val="0D0D0D" w:themeColor="text1" w:themeTint="F2"/>
                          <w:sz w:val="18"/>
                          <w:szCs w:val="22"/>
                          <w:lang w:val="es-UY"/>
                        </w:rPr>
                        <w:t>.</w:t>
                      </w:r>
                    </w:p>
                    <w:p w:rsidR="00B75049" w:rsidRPr="001704C5" w:rsidRDefault="00B75049" w:rsidP="00247403">
                      <w:pPr>
                        <w:tabs>
                          <w:tab w:val="center" w:pos="5400"/>
                        </w:tabs>
                        <w:suppressAutoHyphens/>
                        <w:spacing w:before="60"/>
                        <w:rPr>
                          <w:rFonts w:asciiTheme="minorHAnsi" w:hAnsiTheme="minorHAnsi" w:cs="Univers"/>
                          <w:color w:val="0D0D0D" w:themeColor="text1" w:themeTint="F2"/>
                          <w:sz w:val="20"/>
                          <w:szCs w:val="20"/>
                          <w:lang w:val="es-UY"/>
                        </w:rPr>
                      </w:pPr>
                    </w:p>
                    <w:p w:rsidR="00B75049" w:rsidRPr="001704C5" w:rsidRDefault="00B75049" w:rsidP="0059191A">
                      <w:pPr>
                        <w:tabs>
                          <w:tab w:val="center" w:pos="5400"/>
                        </w:tabs>
                        <w:suppressAutoHyphens/>
                        <w:spacing w:before="60"/>
                        <w:rPr>
                          <w:rFonts w:ascii="Calibri" w:hAnsi="Calibri"/>
                          <w:color w:val="FFFFFF" w:themeColor="background1"/>
                          <w:spacing w:val="-2"/>
                          <w:sz w:val="16"/>
                          <w:lang w:val="es-UY"/>
                        </w:rPr>
                      </w:pPr>
                    </w:p>
                  </w:txbxContent>
                </v:textbox>
              </v:shape>
            </w:pict>
          </mc:Fallback>
        </mc:AlternateContent>
      </w: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A50FCF" w:rsidP="00040C3A">
      <w:pPr>
        <w:tabs>
          <w:tab w:val="center" w:pos="5400"/>
        </w:tabs>
        <w:suppressAutoHyphens/>
        <w:jc w:val="center"/>
        <w:rPr>
          <w:rFonts w:asciiTheme="majorHAnsi" w:hAnsiTheme="majorHAnsi"/>
          <w:sz w:val="18"/>
          <w:szCs w:val="22"/>
        </w:rPr>
      </w:pPr>
    </w:p>
    <w:p w:rsidR="00A50FCF" w:rsidRPr="00A75CC3" w:rsidRDefault="0090270B" w:rsidP="00040C3A">
      <w:pPr>
        <w:tabs>
          <w:tab w:val="center" w:pos="5400"/>
        </w:tabs>
        <w:suppressAutoHyphens/>
        <w:jc w:val="center"/>
        <w:rPr>
          <w:rFonts w:asciiTheme="majorHAnsi" w:hAnsiTheme="majorHAnsi"/>
          <w:sz w:val="18"/>
          <w:szCs w:val="22"/>
        </w:rPr>
      </w:pPr>
      <w:r w:rsidRPr="00A75CC3">
        <w:rPr>
          <w:rFonts w:asciiTheme="majorHAnsi" w:hAnsiTheme="majorHAnsi"/>
          <w:noProof/>
          <w:sz w:val="18"/>
          <w:szCs w:val="22"/>
          <w:lang w:val="en-US" w:eastAsia="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38709A" w:rsidRDefault="00B75049" w:rsidP="00113F73">
                            <w:pPr>
                              <w:spacing w:line="276" w:lineRule="auto"/>
                              <w:rPr>
                                <w:rFonts w:asciiTheme="majorHAnsi" w:hAnsiTheme="majorHAnsi"/>
                                <w:color w:val="595959" w:themeColor="text1" w:themeTint="A6"/>
                                <w:sz w:val="18"/>
                                <w:szCs w:val="18"/>
                              </w:rPr>
                            </w:pPr>
                            <w:r w:rsidRPr="001704C5">
                              <w:rPr>
                                <w:rFonts w:asciiTheme="majorHAnsi" w:hAnsiTheme="majorHAnsi"/>
                                <w:b/>
                                <w:color w:val="595959" w:themeColor="text1" w:themeTint="A6"/>
                                <w:sz w:val="18"/>
                                <w:szCs w:val="18"/>
                                <w:lang w:val="es-UY"/>
                              </w:rPr>
                              <w:t>Citar como:</w:t>
                            </w:r>
                            <w:r w:rsidR="005B6559">
                              <w:rPr>
                                <w:rFonts w:asciiTheme="majorHAnsi" w:hAnsiTheme="majorHAnsi"/>
                                <w:color w:val="595959" w:themeColor="text1" w:themeTint="A6"/>
                                <w:sz w:val="18"/>
                                <w:szCs w:val="18"/>
                                <w:lang w:val="es-UY"/>
                              </w:rPr>
                              <w:t xml:space="preserve"> CIDH, Informe No. 226/20</w:t>
                            </w:r>
                            <w:r w:rsidRPr="001704C5">
                              <w:rPr>
                                <w:rFonts w:asciiTheme="majorHAnsi" w:hAnsiTheme="majorHAnsi"/>
                                <w:color w:val="595959" w:themeColor="text1" w:themeTint="A6"/>
                                <w:sz w:val="18"/>
                                <w:szCs w:val="18"/>
                                <w:lang w:val="es-UY"/>
                              </w:rPr>
                              <w:t xml:space="preserve">. Petición </w:t>
                            </w:r>
                            <w:r w:rsidR="005B6559">
                              <w:rPr>
                                <w:rFonts w:asciiTheme="majorHAnsi" w:hAnsiTheme="majorHAnsi"/>
                                <w:color w:val="595959" w:themeColor="text1" w:themeTint="A6"/>
                                <w:sz w:val="18"/>
                                <w:szCs w:val="18"/>
                                <w:lang w:val="es-UY"/>
                              </w:rPr>
                              <w:t>32-07</w:t>
                            </w:r>
                            <w:r w:rsidRPr="001704C5">
                              <w:rPr>
                                <w:rFonts w:asciiTheme="majorHAnsi" w:hAnsiTheme="majorHAnsi"/>
                                <w:color w:val="595959" w:themeColor="text1" w:themeTint="A6"/>
                                <w:sz w:val="18"/>
                                <w:szCs w:val="18"/>
                                <w:lang w:val="es-UY"/>
                              </w:rPr>
                              <w:t xml:space="preserve">. Admisibilidad. </w:t>
                            </w:r>
                            <w:r w:rsidR="005B6559">
                              <w:rPr>
                                <w:rFonts w:asciiTheme="majorHAnsi" w:hAnsiTheme="majorHAnsi"/>
                                <w:color w:val="595959" w:themeColor="text1" w:themeTint="A6"/>
                                <w:sz w:val="18"/>
                                <w:szCs w:val="18"/>
                              </w:rPr>
                              <w:t>Márcio Antônio Maia de Souza y</w:t>
                            </w:r>
                            <w:r w:rsidR="005B6559" w:rsidRPr="005B6559">
                              <w:rPr>
                                <w:rFonts w:asciiTheme="majorHAnsi" w:hAnsiTheme="majorHAnsi"/>
                                <w:color w:val="595959" w:themeColor="text1" w:themeTint="A6"/>
                                <w:sz w:val="18"/>
                                <w:szCs w:val="18"/>
                              </w:rPr>
                              <w:t xml:space="preserve"> familiares</w:t>
                            </w:r>
                            <w:r>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5B6559">
                              <w:rPr>
                                <w:rFonts w:asciiTheme="majorHAnsi" w:hAnsiTheme="majorHAnsi"/>
                                <w:color w:val="595959" w:themeColor="text1" w:themeTint="A6"/>
                                <w:sz w:val="18"/>
                                <w:szCs w:val="18"/>
                              </w:rPr>
                              <w:t xml:space="preserve"> 6 de septiembre de 2020</w:t>
                            </w:r>
                            <w:r w:rsidRPr="0038709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B75049" w:rsidRPr="0038709A" w:rsidRDefault="00B75049" w:rsidP="00113F73">
                      <w:pPr>
                        <w:spacing w:line="276" w:lineRule="auto"/>
                        <w:rPr>
                          <w:rFonts w:asciiTheme="majorHAnsi" w:hAnsiTheme="majorHAnsi"/>
                          <w:color w:val="595959" w:themeColor="text1" w:themeTint="A6"/>
                          <w:sz w:val="18"/>
                          <w:szCs w:val="18"/>
                        </w:rPr>
                      </w:pPr>
                      <w:r w:rsidRPr="001704C5">
                        <w:rPr>
                          <w:rFonts w:asciiTheme="majorHAnsi" w:hAnsiTheme="majorHAnsi"/>
                          <w:b/>
                          <w:color w:val="595959" w:themeColor="text1" w:themeTint="A6"/>
                          <w:sz w:val="18"/>
                          <w:szCs w:val="18"/>
                          <w:lang w:val="es-UY"/>
                        </w:rPr>
                        <w:t>Citar como:</w:t>
                      </w:r>
                      <w:r w:rsidR="005B6559">
                        <w:rPr>
                          <w:rFonts w:asciiTheme="majorHAnsi" w:hAnsiTheme="majorHAnsi"/>
                          <w:color w:val="595959" w:themeColor="text1" w:themeTint="A6"/>
                          <w:sz w:val="18"/>
                          <w:szCs w:val="18"/>
                          <w:lang w:val="es-UY"/>
                        </w:rPr>
                        <w:t xml:space="preserve"> CIDH, Informe No. 226/20</w:t>
                      </w:r>
                      <w:r w:rsidRPr="001704C5">
                        <w:rPr>
                          <w:rFonts w:asciiTheme="majorHAnsi" w:hAnsiTheme="majorHAnsi"/>
                          <w:color w:val="595959" w:themeColor="text1" w:themeTint="A6"/>
                          <w:sz w:val="18"/>
                          <w:szCs w:val="18"/>
                          <w:lang w:val="es-UY"/>
                        </w:rPr>
                        <w:t xml:space="preserve">. Petición </w:t>
                      </w:r>
                      <w:r w:rsidR="005B6559">
                        <w:rPr>
                          <w:rFonts w:asciiTheme="majorHAnsi" w:hAnsiTheme="majorHAnsi"/>
                          <w:color w:val="595959" w:themeColor="text1" w:themeTint="A6"/>
                          <w:sz w:val="18"/>
                          <w:szCs w:val="18"/>
                          <w:lang w:val="es-UY"/>
                        </w:rPr>
                        <w:t>32-07</w:t>
                      </w:r>
                      <w:r w:rsidRPr="001704C5">
                        <w:rPr>
                          <w:rFonts w:asciiTheme="majorHAnsi" w:hAnsiTheme="majorHAnsi"/>
                          <w:color w:val="595959" w:themeColor="text1" w:themeTint="A6"/>
                          <w:sz w:val="18"/>
                          <w:szCs w:val="18"/>
                          <w:lang w:val="es-UY"/>
                        </w:rPr>
                        <w:t xml:space="preserve">. Admisibilidad. </w:t>
                      </w:r>
                      <w:r w:rsidR="005B6559">
                        <w:rPr>
                          <w:rFonts w:asciiTheme="majorHAnsi" w:hAnsiTheme="majorHAnsi"/>
                          <w:color w:val="595959" w:themeColor="text1" w:themeTint="A6"/>
                          <w:sz w:val="18"/>
                          <w:szCs w:val="18"/>
                        </w:rPr>
                        <w:t>Márcio Antônio Maia de Souza y</w:t>
                      </w:r>
                      <w:r w:rsidR="005B6559" w:rsidRPr="005B6559">
                        <w:rPr>
                          <w:rFonts w:asciiTheme="majorHAnsi" w:hAnsiTheme="majorHAnsi"/>
                          <w:color w:val="595959" w:themeColor="text1" w:themeTint="A6"/>
                          <w:sz w:val="18"/>
                          <w:szCs w:val="18"/>
                        </w:rPr>
                        <w:t xml:space="preserve"> familiares</w:t>
                      </w:r>
                      <w:r>
                        <w:rPr>
                          <w:rFonts w:asciiTheme="majorHAnsi" w:hAnsiTheme="majorHAnsi"/>
                          <w:color w:val="595959" w:themeColor="text1" w:themeTint="A6"/>
                          <w:sz w:val="18"/>
                          <w:szCs w:val="18"/>
                        </w:rPr>
                        <w:t>. Brasil</w:t>
                      </w:r>
                      <w:r w:rsidRPr="0038709A">
                        <w:rPr>
                          <w:rFonts w:asciiTheme="majorHAnsi" w:hAnsiTheme="majorHAnsi"/>
                          <w:color w:val="595959" w:themeColor="text1" w:themeTint="A6"/>
                          <w:sz w:val="18"/>
                          <w:szCs w:val="18"/>
                        </w:rPr>
                        <w:t xml:space="preserve">. </w:t>
                      </w:r>
                      <w:r w:rsidR="005B6559">
                        <w:rPr>
                          <w:rFonts w:asciiTheme="majorHAnsi" w:hAnsiTheme="majorHAnsi"/>
                          <w:color w:val="595959" w:themeColor="text1" w:themeTint="A6"/>
                          <w:sz w:val="18"/>
                          <w:szCs w:val="18"/>
                        </w:rPr>
                        <w:t xml:space="preserve"> 6 de septiembre de 2020</w:t>
                      </w:r>
                      <w:r w:rsidRPr="0038709A">
                        <w:rPr>
                          <w:rFonts w:asciiTheme="majorHAnsi" w:hAnsiTheme="majorHAnsi"/>
                          <w:color w:val="595959" w:themeColor="text1" w:themeTint="A6"/>
                          <w:sz w:val="18"/>
                          <w:szCs w:val="18"/>
                        </w:rPr>
                        <w:t>.</w:t>
                      </w:r>
                    </w:p>
                  </w:txbxContent>
                </v:textbox>
              </v:shape>
            </w:pict>
          </mc:Fallback>
        </mc:AlternateContent>
      </w:r>
    </w:p>
    <w:p w:rsidR="00A50FCF" w:rsidRPr="00A75CC3" w:rsidRDefault="00A50FCF" w:rsidP="00040C3A">
      <w:pPr>
        <w:tabs>
          <w:tab w:val="center" w:pos="5400"/>
        </w:tabs>
        <w:suppressAutoHyphens/>
        <w:jc w:val="center"/>
        <w:rPr>
          <w:rFonts w:asciiTheme="majorHAnsi" w:hAnsiTheme="majorHAnsi"/>
          <w:sz w:val="18"/>
          <w:szCs w:val="22"/>
        </w:rPr>
      </w:pPr>
    </w:p>
    <w:p w:rsidR="0090270B" w:rsidRPr="00A75CC3" w:rsidRDefault="00D306D1" w:rsidP="005516A1">
      <w:pPr>
        <w:tabs>
          <w:tab w:val="center" w:pos="5400"/>
        </w:tabs>
        <w:suppressAutoHyphens/>
        <w:jc w:val="center"/>
        <w:rPr>
          <w:rFonts w:asciiTheme="majorHAnsi" w:hAnsiTheme="majorHAnsi"/>
          <w:b/>
          <w:sz w:val="20"/>
        </w:rPr>
      </w:pPr>
      <w:r w:rsidRPr="00A75CC3">
        <w:rPr>
          <w:rFonts w:asciiTheme="majorHAnsi" w:hAnsiTheme="majorHAnsi"/>
          <w:noProof/>
          <w:sz w:val="18"/>
          <w:szCs w:val="22"/>
          <w:lang w:val="en-US" w:eastAsia="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D72DC6" w:rsidRDefault="00A5051C" w:rsidP="00F02AD1">
                            <w:pPr>
                              <w:rPr>
                                <w:color w:val="FFFFFF" w:themeColor="background1"/>
                                <w14:textFill>
                                  <w14:noFill/>
                                </w14:textFill>
                              </w:rPr>
                            </w:pPr>
                            <w:r>
                              <w:rPr>
                                <w:noProof/>
                                <w:color w:val="FFFFFF" w:themeColor="background1"/>
                                <w:lang w:val="en-US" w:eastAsia="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B75049" w:rsidRPr="00D72DC6" w:rsidRDefault="00A5051C" w:rsidP="00F02AD1">
                      <w:pPr>
                        <w:rPr>
                          <w:color w:val="FFFFFF" w:themeColor="background1"/>
                          <w14:textFill>
                            <w14:noFill/>
                          </w14:textFill>
                        </w:rPr>
                      </w:pPr>
                      <w:r>
                        <w:rPr>
                          <w:noProof/>
                          <w:color w:val="FFFFFF" w:themeColor="background1"/>
                          <w:lang w:val="en-US" w:eastAsia="en-US"/>
                        </w:rPr>
                        <w:drawing>
                          <wp:inline distT="0" distB="0" distL="0" distR="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A75CC3">
        <w:rPr>
          <w:rFonts w:asciiTheme="majorHAnsi" w:hAnsiTheme="majorHAnsi"/>
          <w:noProof/>
          <w:sz w:val="22"/>
          <w:szCs w:val="22"/>
          <w:lang w:val="en-US" w:eastAsia="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049" w:rsidRPr="00D375B8" w:rsidRDefault="00B75049" w:rsidP="00D306D1">
                            <w:pPr>
                              <w:jc w:val="center"/>
                              <w:rPr>
                                <w:rFonts w:asciiTheme="minorHAnsi" w:hAnsiTheme="minorHAnsi"/>
                                <w:b/>
                                <w:color w:val="FFFFFF" w:themeColor="background1"/>
                              </w:rPr>
                            </w:pPr>
                            <w:r w:rsidRPr="00D375B8">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B75049" w:rsidRPr="00D375B8" w:rsidRDefault="00B75049" w:rsidP="00D306D1">
                      <w:pPr>
                        <w:jc w:val="center"/>
                        <w:rPr>
                          <w:rFonts w:asciiTheme="minorHAnsi" w:hAnsiTheme="minorHAnsi"/>
                          <w:b/>
                          <w:color w:val="FFFFFF" w:themeColor="background1"/>
                        </w:rPr>
                      </w:pPr>
                      <w:r w:rsidRPr="00D375B8">
                        <w:rPr>
                          <w:rFonts w:asciiTheme="minorHAnsi" w:hAnsiTheme="minorHAnsi"/>
                          <w:b/>
                          <w:color w:val="FFFFFF" w:themeColor="background1"/>
                        </w:rPr>
                        <w:t>www.cidh.org</w:t>
                      </w:r>
                    </w:p>
                  </w:txbxContent>
                </v:textbox>
              </v:shape>
            </w:pict>
          </mc:Fallback>
        </mc:AlternateContent>
      </w:r>
    </w:p>
    <w:p w:rsidR="0070697F" w:rsidRPr="00A75CC3" w:rsidRDefault="004A6A54" w:rsidP="005516A1">
      <w:pPr>
        <w:tabs>
          <w:tab w:val="center" w:pos="5400"/>
        </w:tabs>
        <w:suppressAutoHyphens/>
        <w:jc w:val="center"/>
        <w:rPr>
          <w:rFonts w:asciiTheme="majorHAnsi" w:hAnsiTheme="majorHAnsi"/>
          <w:b/>
          <w:sz w:val="20"/>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rPr>
        <w:tab/>
      </w:r>
    </w:p>
    <w:p w:rsidR="003239B8" w:rsidRPr="00EB65FF" w:rsidRDefault="00A37F2E" w:rsidP="004A6A54">
      <w:pPr>
        <w:spacing w:after="240"/>
        <w:ind w:firstLine="720"/>
        <w:jc w:val="both"/>
        <w:rPr>
          <w:rFonts w:asciiTheme="majorHAnsi" w:hAnsiTheme="majorHAnsi"/>
          <w:b/>
          <w:bCs/>
          <w:color w:val="FF0000"/>
          <w:sz w:val="20"/>
          <w:szCs w:val="20"/>
          <w:lang w:val="es-UY"/>
        </w:rPr>
      </w:pPr>
      <w:r w:rsidRPr="00EB65FF">
        <w:rPr>
          <w:rFonts w:asciiTheme="majorHAnsi" w:hAnsiTheme="majorHAnsi"/>
          <w:b/>
          <w:bCs/>
          <w:sz w:val="20"/>
          <w:szCs w:val="20"/>
          <w:lang w:val="es-UY"/>
        </w:rPr>
        <w:lastRenderedPageBreak/>
        <w:t>I.</w:t>
      </w:r>
      <w:r w:rsidRPr="00EB65FF">
        <w:rPr>
          <w:rFonts w:asciiTheme="majorHAnsi" w:hAnsiTheme="majorHAnsi"/>
          <w:b/>
          <w:bCs/>
          <w:sz w:val="20"/>
          <w:szCs w:val="20"/>
          <w:lang w:val="es-UY"/>
        </w:rPr>
        <w:tab/>
        <w:t>DA</w:t>
      </w:r>
      <w:r w:rsidR="00EB65FF" w:rsidRPr="00EB65FF">
        <w:rPr>
          <w:rFonts w:asciiTheme="majorHAnsi" w:hAnsiTheme="majorHAnsi"/>
          <w:b/>
          <w:bCs/>
          <w:sz w:val="20"/>
          <w:szCs w:val="20"/>
          <w:lang w:val="es-UY"/>
        </w:rPr>
        <w:t>T</w:t>
      </w:r>
      <w:r w:rsidR="003239B8" w:rsidRPr="00EB65FF">
        <w:rPr>
          <w:rFonts w:asciiTheme="majorHAnsi" w:hAnsiTheme="majorHAnsi"/>
          <w:b/>
          <w:bCs/>
          <w:sz w:val="20"/>
          <w:szCs w:val="20"/>
          <w:lang w:val="es-UY"/>
        </w:rPr>
        <w:t xml:space="preserve">OS </w:t>
      </w:r>
      <w:r w:rsidRPr="00EB65FF">
        <w:rPr>
          <w:rFonts w:asciiTheme="majorHAnsi" w:hAnsiTheme="majorHAnsi"/>
          <w:b/>
          <w:bCs/>
          <w:sz w:val="20"/>
          <w:szCs w:val="20"/>
          <w:lang w:val="es-UY"/>
        </w:rPr>
        <w:t>D</w:t>
      </w:r>
      <w:r w:rsidR="00EB65FF" w:rsidRPr="00EB65FF">
        <w:rPr>
          <w:rFonts w:asciiTheme="majorHAnsi" w:hAnsiTheme="majorHAnsi"/>
          <w:b/>
          <w:bCs/>
          <w:sz w:val="20"/>
          <w:szCs w:val="20"/>
          <w:lang w:val="es-UY"/>
        </w:rPr>
        <w:t>E L</w:t>
      </w:r>
      <w:r w:rsidRPr="00EB65FF">
        <w:rPr>
          <w:rFonts w:asciiTheme="majorHAnsi" w:hAnsiTheme="majorHAnsi"/>
          <w:b/>
          <w:bCs/>
          <w:sz w:val="20"/>
          <w:szCs w:val="20"/>
          <w:lang w:val="es-UY"/>
        </w:rPr>
        <w:t>A PETI</w:t>
      </w:r>
      <w:r w:rsidR="00EB65FF" w:rsidRPr="00EB65FF">
        <w:rPr>
          <w:rFonts w:asciiTheme="majorHAnsi" w:hAnsiTheme="majorHAnsi"/>
          <w:b/>
          <w:bCs/>
          <w:sz w:val="20"/>
          <w:szCs w:val="20"/>
          <w:lang w:val="es-UY"/>
        </w:rPr>
        <w:t>CIÓN</w:t>
      </w:r>
      <w:r w:rsidR="003239B8" w:rsidRPr="00EB65FF">
        <w:rPr>
          <w:rFonts w:asciiTheme="majorHAnsi" w:hAnsiTheme="majorHAnsi"/>
          <w:b/>
          <w:bCs/>
          <w:sz w:val="20"/>
          <w:szCs w:val="20"/>
          <w:lang w:val="es-UY"/>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B9685D" w:rsidTr="00D375B8">
        <w:tc>
          <w:tcPr>
            <w:tcW w:w="3600" w:type="dxa"/>
            <w:tcBorders>
              <w:top w:val="single" w:sz="4" w:space="0" w:color="auto"/>
              <w:bottom w:val="single" w:sz="6" w:space="0" w:color="auto"/>
            </w:tcBorders>
            <w:shd w:val="clear" w:color="auto" w:fill="4A7194"/>
            <w:vAlign w:val="center"/>
          </w:tcPr>
          <w:p w:rsidR="003239B8" w:rsidRPr="00D375B8" w:rsidRDefault="00A37F2E"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Parte peticion</w:t>
            </w:r>
            <w:r w:rsidR="00EB65FF" w:rsidRPr="00D375B8">
              <w:rPr>
                <w:rFonts w:ascii="Cambria" w:hAnsi="Cambria"/>
                <w:b/>
                <w:bCs/>
                <w:color w:val="FFFFFF" w:themeColor="background1"/>
                <w:sz w:val="19"/>
                <w:szCs w:val="19"/>
              </w:rPr>
              <w:t>a</w:t>
            </w:r>
            <w:r w:rsidR="003239B8" w:rsidRPr="00D375B8">
              <w:rPr>
                <w:rFonts w:ascii="Cambria" w:hAnsi="Cambria"/>
                <w:b/>
                <w:bCs/>
                <w:color w:val="FFFFFF" w:themeColor="background1"/>
                <w:sz w:val="19"/>
                <w:szCs w:val="19"/>
              </w:rPr>
              <w:t>ria:</w:t>
            </w:r>
          </w:p>
        </w:tc>
        <w:tc>
          <w:tcPr>
            <w:tcW w:w="5760" w:type="dxa"/>
            <w:vAlign w:val="center"/>
          </w:tcPr>
          <w:p w:rsidR="003239B8" w:rsidRPr="00BA5DC5" w:rsidRDefault="0091662F" w:rsidP="00164EE6">
            <w:pPr>
              <w:jc w:val="both"/>
              <w:rPr>
                <w:rFonts w:ascii="Cambria" w:hAnsi="Cambria"/>
                <w:bCs/>
                <w:sz w:val="19"/>
                <w:szCs w:val="19"/>
              </w:rPr>
            </w:pPr>
            <w:r>
              <w:rPr>
                <w:rFonts w:ascii="Cambria" w:hAnsi="Cambria"/>
                <w:bCs/>
                <w:sz w:val="19"/>
                <w:szCs w:val="19"/>
              </w:rPr>
              <w:t>Organização de Direitos Humanos Projeto Legal</w:t>
            </w:r>
          </w:p>
        </w:tc>
      </w:tr>
      <w:tr w:rsidR="003239B8" w:rsidRPr="00C5234B" w:rsidTr="00D375B8">
        <w:tc>
          <w:tcPr>
            <w:tcW w:w="3600" w:type="dxa"/>
            <w:tcBorders>
              <w:top w:val="single" w:sz="6" w:space="0" w:color="auto"/>
              <w:bottom w:val="single" w:sz="6" w:space="0" w:color="auto"/>
            </w:tcBorders>
            <w:shd w:val="clear" w:color="auto" w:fill="4A7194"/>
            <w:vAlign w:val="center"/>
          </w:tcPr>
          <w:p w:rsidR="003239B8" w:rsidRPr="00D375B8" w:rsidRDefault="00A37F2E"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Sup</w:t>
            </w:r>
            <w:r w:rsidR="004B20FF" w:rsidRPr="00D375B8">
              <w:rPr>
                <w:rFonts w:ascii="Cambria" w:hAnsi="Cambria"/>
                <w:b/>
                <w:bCs/>
                <w:color w:val="FFFFFF" w:themeColor="background1"/>
                <w:sz w:val="19"/>
                <w:szCs w:val="19"/>
              </w:rPr>
              <w:t>ue</w:t>
            </w:r>
            <w:r w:rsidRPr="00D375B8">
              <w:rPr>
                <w:rFonts w:ascii="Cambria" w:hAnsi="Cambria"/>
                <w:b/>
                <w:bCs/>
                <w:color w:val="FFFFFF" w:themeColor="background1"/>
                <w:sz w:val="19"/>
                <w:szCs w:val="19"/>
              </w:rPr>
              <w:t>sta</w:t>
            </w:r>
            <w:r w:rsidR="00223CF9" w:rsidRPr="00D375B8">
              <w:rPr>
                <w:rFonts w:ascii="Cambria" w:hAnsi="Cambria"/>
                <w:b/>
                <w:bCs/>
                <w:color w:val="FFFFFF" w:themeColor="background1"/>
                <w:sz w:val="19"/>
                <w:szCs w:val="19"/>
              </w:rPr>
              <w:t>s</w:t>
            </w:r>
            <w:r w:rsidRPr="00D375B8">
              <w:rPr>
                <w:rFonts w:ascii="Cambria" w:hAnsi="Cambria"/>
                <w:b/>
                <w:bCs/>
                <w:color w:val="FFFFFF" w:themeColor="background1"/>
                <w:sz w:val="19"/>
                <w:szCs w:val="19"/>
              </w:rPr>
              <w:t xml:space="preserve"> ví</w:t>
            </w:r>
            <w:r w:rsidR="004B20FF" w:rsidRPr="00D375B8">
              <w:rPr>
                <w:rFonts w:ascii="Cambria" w:hAnsi="Cambria"/>
                <w:b/>
                <w:bCs/>
                <w:color w:val="FFFFFF" w:themeColor="background1"/>
                <w:sz w:val="19"/>
                <w:szCs w:val="19"/>
              </w:rPr>
              <w:t>c</w:t>
            </w:r>
            <w:r w:rsidRPr="00D375B8">
              <w:rPr>
                <w:rFonts w:ascii="Cambria" w:hAnsi="Cambria"/>
                <w:b/>
                <w:bCs/>
                <w:color w:val="FFFFFF" w:themeColor="background1"/>
                <w:sz w:val="19"/>
                <w:szCs w:val="19"/>
              </w:rPr>
              <w:t>tima</w:t>
            </w:r>
            <w:r w:rsidR="00223CF9" w:rsidRPr="00D375B8">
              <w:rPr>
                <w:rFonts w:ascii="Cambria" w:hAnsi="Cambria"/>
                <w:b/>
                <w:bCs/>
                <w:color w:val="FFFFFF" w:themeColor="background1"/>
                <w:sz w:val="19"/>
                <w:szCs w:val="19"/>
              </w:rPr>
              <w:t>s</w:t>
            </w:r>
            <w:r w:rsidR="003239B8" w:rsidRPr="00D375B8">
              <w:rPr>
                <w:rFonts w:ascii="Cambria" w:hAnsi="Cambria"/>
                <w:b/>
                <w:bCs/>
                <w:color w:val="FFFFFF" w:themeColor="background1"/>
                <w:sz w:val="19"/>
                <w:szCs w:val="19"/>
              </w:rPr>
              <w:t>:</w:t>
            </w:r>
          </w:p>
        </w:tc>
        <w:tc>
          <w:tcPr>
            <w:tcW w:w="5760" w:type="dxa"/>
            <w:vAlign w:val="center"/>
          </w:tcPr>
          <w:p w:rsidR="003239B8" w:rsidRPr="00C5234B" w:rsidRDefault="0091662F" w:rsidP="00223CF9">
            <w:pPr>
              <w:jc w:val="both"/>
              <w:rPr>
                <w:rFonts w:ascii="Cambria" w:hAnsi="Cambria"/>
                <w:bCs/>
                <w:sz w:val="19"/>
                <w:szCs w:val="19"/>
                <w:lang w:val="es-UY"/>
              </w:rPr>
            </w:pPr>
            <w:r w:rsidRPr="00C5234B">
              <w:rPr>
                <w:rFonts w:ascii="Cambria" w:hAnsi="Cambria"/>
                <w:bCs/>
                <w:sz w:val="19"/>
                <w:szCs w:val="19"/>
                <w:lang w:val="es-UY"/>
              </w:rPr>
              <w:t>Márcio Antônio Maia de Souza</w:t>
            </w:r>
            <w:r w:rsidR="00E04BA0" w:rsidRPr="00C5234B">
              <w:rPr>
                <w:rFonts w:ascii="Cambria" w:hAnsi="Cambria"/>
                <w:bCs/>
                <w:sz w:val="19"/>
                <w:szCs w:val="19"/>
                <w:lang w:val="es-UY"/>
              </w:rPr>
              <w:t xml:space="preserve"> </w:t>
            </w:r>
            <w:r w:rsidR="00C5234B" w:rsidRPr="00C5234B">
              <w:rPr>
                <w:rFonts w:ascii="Cambria" w:hAnsi="Cambria"/>
                <w:bCs/>
                <w:sz w:val="19"/>
                <w:szCs w:val="19"/>
                <w:lang w:val="es-UY"/>
              </w:rPr>
              <w:t>y sus</w:t>
            </w:r>
            <w:r w:rsidR="00E04BA0" w:rsidRPr="00C5234B">
              <w:rPr>
                <w:rFonts w:ascii="Cambria" w:hAnsi="Cambria"/>
                <w:bCs/>
                <w:sz w:val="19"/>
                <w:szCs w:val="19"/>
                <w:lang w:val="es-UY"/>
              </w:rPr>
              <w:t xml:space="preserve"> </w:t>
            </w:r>
            <w:r w:rsidR="009B3C11">
              <w:rPr>
                <w:rFonts w:ascii="Cambria" w:hAnsi="Cambria"/>
                <w:bCs/>
                <w:sz w:val="19"/>
                <w:szCs w:val="19"/>
                <w:lang w:val="es-UY"/>
              </w:rPr>
              <w:t>f</w:t>
            </w:r>
            <w:r w:rsidR="00E04BA0" w:rsidRPr="00C5234B">
              <w:rPr>
                <w:rFonts w:ascii="Cambria" w:hAnsi="Cambria"/>
                <w:bCs/>
                <w:sz w:val="19"/>
                <w:szCs w:val="19"/>
                <w:lang w:val="es-UY"/>
              </w:rPr>
              <w:t>amiliares</w:t>
            </w:r>
          </w:p>
        </w:tc>
      </w:tr>
      <w:tr w:rsidR="003239B8" w:rsidRPr="00A75CC3" w:rsidTr="00D375B8">
        <w:tc>
          <w:tcPr>
            <w:tcW w:w="3600" w:type="dxa"/>
            <w:tcBorders>
              <w:top w:val="single" w:sz="6" w:space="0" w:color="auto"/>
              <w:bottom w:val="single" w:sz="6" w:space="0" w:color="auto"/>
            </w:tcBorders>
            <w:shd w:val="clear" w:color="auto" w:fill="4A7194"/>
            <w:vAlign w:val="center"/>
          </w:tcPr>
          <w:p w:rsidR="003239B8" w:rsidRPr="00D375B8" w:rsidRDefault="003239B8"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Estado denunciado:</w:t>
            </w:r>
          </w:p>
        </w:tc>
        <w:tc>
          <w:tcPr>
            <w:tcW w:w="5760" w:type="dxa"/>
            <w:vAlign w:val="center"/>
          </w:tcPr>
          <w:p w:rsidR="003239B8" w:rsidRPr="00BA5DC5" w:rsidRDefault="006A20E7" w:rsidP="00845574">
            <w:pPr>
              <w:jc w:val="both"/>
              <w:rPr>
                <w:rFonts w:ascii="Cambria" w:hAnsi="Cambria"/>
                <w:bCs/>
                <w:sz w:val="19"/>
                <w:szCs w:val="19"/>
              </w:rPr>
            </w:pPr>
            <w:r w:rsidRPr="00BA5DC5">
              <w:rPr>
                <w:rFonts w:ascii="Cambria" w:hAnsi="Cambria"/>
                <w:bCs/>
                <w:sz w:val="19"/>
                <w:szCs w:val="19"/>
              </w:rPr>
              <w:t>Brasil</w:t>
            </w:r>
            <w:r w:rsidR="004A6A54" w:rsidRPr="00BA5DC5">
              <w:rPr>
                <w:rStyle w:val="FootnoteReference"/>
                <w:rFonts w:ascii="Cambria" w:hAnsi="Cambria"/>
                <w:bCs/>
                <w:sz w:val="19"/>
                <w:szCs w:val="19"/>
              </w:rPr>
              <w:footnoteReference w:id="2"/>
            </w:r>
          </w:p>
        </w:tc>
      </w:tr>
      <w:tr w:rsidR="00223A29" w:rsidRPr="00EB0821" w:rsidTr="00D375B8">
        <w:tc>
          <w:tcPr>
            <w:tcW w:w="3600" w:type="dxa"/>
            <w:tcBorders>
              <w:top w:val="single" w:sz="6" w:space="0" w:color="auto"/>
              <w:bottom w:val="single" w:sz="6" w:space="0" w:color="auto"/>
            </w:tcBorders>
            <w:shd w:val="clear" w:color="auto" w:fill="4A7194"/>
            <w:vAlign w:val="center"/>
          </w:tcPr>
          <w:p w:rsidR="00223A29" w:rsidRPr="00D375B8" w:rsidRDefault="001B3A00" w:rsidP="007665A8">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D</w:t>
            </w:r>
            <w:r w:rsidR="004B20FF" w:rsidRPr="00D375B8">
              <w:rPr>
                <w:rFonts w:ascii="Cambria" w:hAnsi="Cambria"/>
                <w:b/>
                <w:bCs/>
                <w:color w:val="FFFFFF" w:themeColor="background1"/>
                <w:sz w:val="19"/>
                <w:szCs w:val="19"/>
              </w:rPr>
              <w:t>erechos</w:t>
            </w:r>
            <w:r w:rsidRPr="00D375B8">
              <w:rPr>
                <w:rFonts w:ascii="Cambria" w:hAnsi="Cambria"/>
                <w:b/>
                <w:bCs/>
                <w:color w:val="FFFFFF" w:themeColor="background1"/>
                <w:sz w:val="19"/>
                <w:szCs w:val="19"/>
              </w:rPr>
              <w:t xml:space="preserve"> </w:t>
            </w:r>
            <w:r w:rsidR="004B20FF" w:rsidRPr="00D375B8">
              <w:rPr>
                <w:rFonts w:ascii="Cambria" w:hAnsi="Cambria"/>
                <w:b/>
                <w:bCs/>
                <w:color w:val="FFFFFF" w:themeColor="background1"/>
                <w:sz w:val="19"/>
                <w:szCs w:val="19"/>
              </w:rPr>
              <w:t>invocados</w:t>
            </w:r>
            <w:r w:rsidRPr="00D375B8">
              <w:rPr>
                <w:rFonts w:ascii="Cambria" w:hAnsi="Cambria"/>
                <w:b/>
                <w:bCs/>
                <w:color w:val="FFFFFF" w:themeColor="background1"/>
                <w:sz w:val="19"/>
                <w:szCs w:val="19"/>
              </w:rPr>
              <w:t>:</w:t>
            </w:r>
          </w:p>
        </w:tc>
        <w:tc>
          <w:tcPr>
            <w:tcW w:w="5760" w:type="dxa"/>
            <w:vAlign w:val="center"/>
          </w:tcPr>
          <w:p w:rsidR="00223A29" w:rsidRPr="00EB0821" w:rsidRDefault="00A71AF4" w:rsidP="00BA5DC5">
            <w:pPr>
              <w:jc w:val="both"/>
              <w:rPr>
                <w:rFonts w:ascii="Cambria" w:hAnsi="Cambria"/>
                <w:bCs/>
                <w:sz w:val="19"/>
                <w:szCs w:val="19"/>
                <w:lang w:val="es-UY"/>
              </w:rPr>
            </w:pPr>
            <w:r w:rsidRPr="00EB0821">
              <w:rPr>
                <w:rFonts w:ascii="Cambria" w:hAnsi="Cambria"/>
                <w:bCs/>
                <w:sz w:val="19"/>
                <w:szCs w:val="19"/>
                <w:lang w:val="es-UY"/>
              </w:rPr>
              <w:t>Art</w:t>
            </w:r>
            <w:r w:rsidR="00C5234B" w:rsidRPr="00EB0821">
              <w:rPr>
                <w:rFonts w:ascii="Cambria" w:hAnsi="Cambria"/>
                <w:bCs/>
                <w:sz w:val="19"/>
                <w:szCs w:val="19"/>
                <w:lang w:val="es-UY"/>
              </w:rPr>
              <w:t>ículos</w:t>
            </w:r>
            <w:r w:rsidRPr="00EB0821">
              <w:rPr>
                <w:rFonts w:ascii="Cambria" w:hAnsi="Cambria"/>
                <w:bCs/>
                <w:sz w:val="19"/>
                <w:szCs w:val="19"/>
                <w:lang w:val="es-UY"/>
              </w:rPr>
              <w:t xml:space="preserve"> 4 (vida), 5 (integridad pe</w:t>
            </w:r>
            <w:r w:rsidR="00C5234B" w:rsidRPr="00EB0821">
              <w:rPr>
                <w:rFonts w:ascii="Cambria" w:hAnsi="Cambria"/>
                <w:bCs/>
                <w:sz w:val="19"/>
                <w:szCs w:val="19"/>
                <w:lang w:val="es-UY"/>
              </w:rPr>
              <w:t>r</w:t>
            </w:r>
            <w:r w:rsidRPr="00EB0821">
              <w:rPr>
                <w:rFonts w:ascii="Cambria" w:hAnsi="Cambria"/>
                <w:bCs/>
                <w:sz w:val="19"/>
                <w:szCs w:val="19"/>
                <w:lang w:val="es-UY"/>
              </w:rPr>
              <w:t>so</w:t>
            </w:r>
            <w:r w:rsidR="00C5234B" w:rsidRPr="00EB0821">
              <w:rPr>
                <w:rFonts w:ascii="Cambria" w:hAnsi="Cambria"/>
                <w:bCs/>
                <w:sz w:val="19"/>
                <w:szCs w:val="19"/>
                <w:lang w:val="es-UY"/>
              </w:rPr>
              <w:t>n</w:t>
            </w:r>
            <w:r w:rsidRPr="00EB0821">
              <w:rPr>
                <w:rFonts w:ascii="Cambria" w:hAnsi="Cambria"/>
                <w:bCs/>
                <w:sz w:val="19"/>
                <w:szCs w:val="19"/>
                <w:lang w:val="es-UY"/>
              </w:rPr>
              <w:t>al), 11 (prote</w:t>
            </w:r>
            <w:r w:rsidR="00EB0821" w:rsidRPr="00EB0821">
              <w:rPr>
                <w:rFonts w:ascii="Cambria" w:hAnsi="Cambria"/>
                <w:bCs/>
                <w:sz w:val="19"/>
                <w:szCs w:val="19"/>
                <w:lang w:val="es-UY"/>
              </w:rPr>
              <w:t>cción de la</w:t>
            </w:r>
            <w:r w:rsidRPr="00EB0821">
              <w:rPr>
                <w:rFonts w:ascii="Cambria" w:hAnsi="Cambria"/>
                <w:bCs/>
                <w:sz w:val="19"/>
                <w:szCs w:val="19"/>
                <w:lang w:val="es-UY"/>
              </w:rPr>
              <w:t xml:space="preserve"> honra </w:t>
            </w:r>
            <w:r w:rsidR="00EB0821" w:rsidRPr="00EB0821">
              <w:rPr>
                <w:rFonts w:ascii="Cambria" w:hAnsi="Cambria"/>
                <w:bCs/>
                <w:sz w:val="19"/>
                <w:szCs w:val="19"/>
                <w:lang w:val="es-UY"/>
              </w:rPr>
              <w:t xml:space="preserve">y de la </w:t>
            </w:r>
            <w:r w:rsidRPr="00EB0821">
              <w:rPr>
                <w:rFonts w:ascii="Cambria" w:hAnsi="Cambria"/>
                <w:bCs/>
                <w:sz w:val="19"/>
                <w:szCs w:val="19"/>
                <w:lang w:val="es-UY"/>
              </w:rPr>
              <w:t>dignidad)</w:t>
            </w:r>
            <w:r w:rsidR="003F4ACD" w:rsidRPr="00EB0821">
              <w:rPr>
                <w:rFonts w:ascii="Cambria" w:hAnsi="Cambria"/>
                <w:bCs/>
                <w:sz w:val="19"/>
                <w:szCs w:val="19"/>
                <w:lang w:val="es-UY"/>
              </w:rPr>
              <w:t xml:space="preserve"> </w:t>
            </w:r>
            <w:r w:rsidR="00EB0821" w:rsidRPr="00EB0821">
              <w:rPr>
                <w:rFonts w:ascii="Cambria" w:hAnsi="Cambria"/>
                <w:bCs/>
                <w:sz w:val="19"/>
                <w:szCs w:val="19"/>
                <w:lang w:val="es-UY"/>
              </w:rPr>
              <w:t>y</w:t>
            </w:r>
            <w:r w:rsidRPr="00EB0821">
              <w:rPr>
                <w:rFonts w:ascii="Cambria" w:hAnsi="Cambria"/>
                <w:bCs/>
                <w:sz w:val="19"/>
                <w:szCs w:val="19"/>
                <w:lang w:val="es-UY"/>
              </w:rPr>
              <w:t xml:space="preserve"> 25 (prote</w:t>
            </w:r>
            <w:r w:rsidR="00EB0821" w:rsidRPr="00EB0821">
              <w:rPr>
                <w:rFonts w:ascii="Cambria" w:hAnsi="Cambria"/>
                <w:bCs/>
                <w:sz w:val="19"/>
                <w:szCs w:val="19"/>
                <w:lang w:val="es-UY"/>
              </w:rPr>
              <w:t>c</w:t>
            </w:r>
            <w:r w:rsidR="00EB0821">
              <w:rPr>
                <w:rFonts w:ascii="Cambria" w:hAnsi="Cambria"/>
                <w:bCs/>
                <w:sz w:val="19"/>
                <w:szCs w:val="19"/>
                <w:lang w:val="es-UY"/>
              </w:rPr>
              <w:t>ción</w:t>
            </w:r>
            <w:r w:rsidRPr="00EB0821">
              <w:rPr>
                <w:rFonts w:ascii="Cambria" w:hAnsi="Cambria"/>
                <w:bCs/>
                <w:sz w:val="19"/>
                <w:szCs w:val="19"/>
                <w:lang w:val="es-UY"/>
              </w:rPr>
              <w:t xml:space="preserve"> judicial) </w:t>
            </w:r>
            <w:r w:rsidR="00BA5DC5" w:rsidRPr="00EB0821">
              <w:rPr>
                <w:rFonts w:ascii="Cambria" w:hAnsi="Cambria"/>
                <w:bCs/>
                <w:sz w:val="19"/>
                <w:szCs w:val="19"/>
                <w:lang w:val="es-UY"/>
              </w:rPr>
              <w:t>d</w:t>
            </w:r>
            <w:r w:rsidR="00EB0821">
              <w:rPr>
                <w:rFonts w:ascii="Cambria" w:hAnsi="Cambria"/>
                <w:bCs/>
                <w:sz w:val="19"/>
                <w:szCs w:val="19"/>
                <w:lang w:val="es-UY"/>
              </w:rPr>
              <w:t>e l</w:t>
            </w:r>
            <w:r w:rsidR="00BA5DC5" w:rsidRPr="00EB0821">
              <w:rPr>
                <w:rFonts w:ascii="Cambria" w:hAnsi="Cambria"/>
                <w:bCs/>
                <w:sz w:val="19"/>
                <w:szCs w:val="19"/>
                <w:lang w:val="es-UY"/>
              </w:rPr>
              <w:t>a Conven</w:t>
            </w:r>
            <w:r w:rsidR="00EB0821">
              <w:rPr>
                <w:rFonts w:ascii="Cambria" w:hAnsi="Cambria"/>
                <w:bCs/>
                <w:sz w:val="19"/>
                <w:szCs w:val="19"/>
                <w:lang w:val="es-UY"/>
              </w:rPr>
              <w:t>ción</w:t>
            </w:r>
            <w:r w:rsidR="00BA5DC5" w:rsidRPr="00EB0821">
              <w:rPr>
                <w:rFonts w:ascii="Cambria" w:hAnsi="Cambria"/>
                <w:bCs/>
                <w:sz w:val="19"/>
                <w:szCs w:val="19"/>
                <w:lang w:val="es-UY"/>
              </w:rPr>
              <w:t xml:space="preserve"> Americana sobre D</w:t>
            </w:r>
            <w:r w:rsidR="00EB0821">
              <w:rPr>
                <w:rFonts w:ascii="Cambria" w:hAnsi="Cambria"/>
                <w:bCs/>
                <w:sz w:val="19"/>
                <w:szCs w:val="19"/>
                <w:lang w:val="es-UY"/>
              </w:rPr>
              <w:t>erechos</w:t>
            </w:r>
            <w:r w:rsidR="00BA5DC5" w:rsidRPr="00EB0821">
              <w:rPr>
                <w:rFonts w:ascii="Cambria" w:hAnsi="Cambria"/>
                <w:bCs/>
                <w:sz w:val="19"/>
                <w:szCs w:val="19"/>
                <w:lang w:val="es-UY"/>
              </w:rPr>
              <w:t xml:space="preserve"> Humano</w:t>
            </w:r>
            <w:r w:rsidR="00EB0821">
              <w:rPr>
                <w:rFonts w:ascii="Cambria" w:hAnsi="Cambria"/>
                <w:bCs/>
                <w:sz w:val="19"/>
                <w:szCs w:val="19"/>
                <w:lang w:val="es-UY"/>
              </w:rPr>
              <w:t>s</w:t>
            </w:r>
            <w:r w:rsidR="00BA5DC5" w:rsidRPr="00A71AF4">
              <w:rPr>
                <w:rStyle w:val="FootnoteReference"/>
                <w:rFonts w:ascii="Cambria" w:hAnsi="Cambria"/>
                <w:bCs/>
                <w:sz w:val="19"/>
                <w:szCs w:val="19"/>
              </w:rPr>
              <w:footnoteReference w:id="3"/>
            </w:r>
            <w:r w:rsidR="00BA5DC5" w:rsidRPr="00EB0821">
              <w:rPr>
                <w:rFonts w:ascii="Cambria" w:hAnsi="Cambria"/>
                <w:bCs/>
                <w:sz w:val="19"/>
                <w:szCs w:val="19"/>
                <w:lang w:val="es-UY"/>
              </w:rPr>
              <w:t xml:space="preserve"> </w:t>
            </w:r>
          </w:p>
        </w:tc>
      </w:tr>
    </w:tbl>
    <w:p w:rsidR="003239B8" w:rsidRPr="00A75CC3" w:rsidRDefault="00A37F2E"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rPr>
        <w:t>II.</w:t>
      </w:r>
      <w:r w:rsidRPr="00A75CC3">
        <w:rPr>
          <w:rFonts w:asciiTheme="majorHAnsi" w:hAnsiTheme="majorHAnsi"/>
          <w:b/>
          <w:bCs/>
          <w:sz w:val="20"/>
          <w:szCs w:val="20"/>
        </w:rPr>
        <w:tab/>
        <w:t>TRÂMITE ANTE A</w:t>
      </w:r>
      <w:r w:rsidR="003239B8" w:rsidRPr="00A75CC3">
        <w:rPr>
          <w:rFonts w:asciiTheme="majorHAnsi" w:hAnsiTheme="majorHAnsi"/>
          <w:b/>
          <w:bCs/>
          <w:sz w:val="20"/>
          <w:szCs w:val="20"/>
        </w:rPr>
        <w:t xml:space="preserve"> CIDH</w:t>
      </w:r>
      <w:r w:rsidR="008E3BFE" w:rsidRPr="00A75CC3">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A75CC3" w:rsidTr="00D375B8">
        <w:tc>
          <w:tcPr>
            <w:tcW w:w="3600" w:type="dxa"/>
            <w:tcBorders>
              <w:top w:val="single" w:sz="6" w:space="0" w:color="auto"/>
              <w:bottom w:val="single" w:sz="6" w:space="0" w:color="auto"/>
            </w:tcBorders>
            <w:shd w:val="clear" w:color="auto" w:fill="4A7194"/>
            <w:vAlign w:val="center"/>
          </w:tcPr>
          <w:p w:rsidR="004C2312" w:rsidRPr="00D375B8" w:rsidRDefault="004B20FF" w:rsidP="004A6A5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Presentación de la petición</w:t>
            </w:r>
            <w:r w:rsidR="00A37F2E" w:rsidRPr="00D375B8">
              <w:rPr>
                <w:rFonts w:ascii="Cambria" w:hAnsi="Cambria"/>
                <w:b/>
                <w:bCs/>
                <w:color w:val="FFFFFF" w:themeColor="background1"/>
                <w:sz w:val="19"/>
                <w:szCs w:val="19"/>
              </w:rPr>
              <w:t>:</w:t>
            </w:r>
          </w:p>
        </w:tc>
        <w:tc>
          <w:tcPr>
            <w:tcW w:w="5760" w:type="dxa"/>
            <w:vAlign w:val="center"/>
          </w:tcPr>
          <w:p w:rsidR="004C2312" w:rsidRPr="00BA5DC5" w:rsidRDefault="0091662F" w:rsidP="00845574">
            <w:pPr>
              <w:jc w:val="both"/>
              <w:rPr>
                <w:rFonts w:ascii="Cambria" w:hAnsi="Cambria"/>
                <w:bCs/>
                <w:sz w:val="19"/>
                <w:szCs w:val="19"/>
              </w:rPr>
            </w:pPr>
            <w:r>
              <w:rPr>
                <w:rFonts w:ascii="Cambria" w:hAnsi="Cambria"/>
                <w:bCs/>
                <w:sz w:val="19"/>
                <w:szCs w:val="19"/>
              </w:rPr>
              <w:t xml:space="preserve">10 de </w:t>
            </w:r>
            <w:r w:rsidR="00EB0821">
              <w:rPr>
                <w:rFonts w:ascii="Cambria" w:hAnsi="Cambria"/>
                <w:bCs/>
                <w:sz w:val="19"/>
                <w:szCs w:val="19"/>
              </w:rPr>
              <w:t>enero</w:t>
            </w:r>
            <w:r>
              <w:rPr>
                <w:rFonts w:ascii="Cambria" w:hAnsi="Cambria"/>
                <w:bCs/>
                <w:sz w:val="19"/>
                <w:szCs w:val="19"/>
              </w:rPr>
              <w:t xml:space="preserve"> de 2007</w:t>
            </w:r>
          </w:p>
        </w:tc>
      </w:tr>
      <w:tr w:rsidR="009E0223" w:rsidRPr="009E0223" w:rsidTr="00D375B8">
        <w:tc>
          <w:tcPr>
            <w:tcW w:w="3600" w:type="dxa"/>
            <w:tcBorders>
              <w:top w:val="single" w:sz="6" w:space="0" w:color="auto"/>
              <w:bottom w:val="single" w:sz="6" w:space="0" w:color="auto"/>
            </w:tcBorders>
            <w:shd w:val="clear" w:color="auto" w:fill="4A7194"/>
            <w:vAlign w:val="center"/>
          </w:tcPr>
          <w:p w:rsidR="009E0223" w:rsidRPr="00D375B8" w:rsidRDefault="009E0223" w:rsidP="00A37F2E">
            <w:pPr>
              <w:jc w:val="center"/>
              <w:rPr>
                <w:rFonts w:ascii="Cambria" w:hAnsi="Cambria"/>
                <w:b/>
                <w:color w:val="FFFFFF" w:themeColor="background1"/>
                <w:sz w:val="19"/>
                <w:szCs w:val="19"/>
                <w:lang w:val="es-UY"/>
              </w:rPr>
            </w:pPr>
            <w:r w:rsidRPr="00D375B8">
              <w:rPr>
                <w:rFonts w:ascii="Cambria" w:hAnsi="Cambria"/>
                <w:b/>
                <w:color w:val="FFFFFF" w:themeColor="background1"/>
                <w:sz w:val="19"/>
                <w:szCs w:val="19"/>
                <w:lang w:val="es-UY"/>
              </w:rPr>
              <w:t>Informa</w:t>
            </w:r>
            <w:r w:rsidR="00565A71" w:rsidRPr="00D375B8">
              <w:rPr>
                <w:rFonts w:ascii="Cambria" w:hAnsi="Cambria"/>
                <w:b/>
                <w:color w:val="FFFFFF" w:themeColor="background1"/>
                <w:sz w:val="19"/>
                <w:szCs w:val="19"/>
                <w:lang w:val="es-UY"/>
              </w:rPr>
              <w:t>ción</w:t>
            </w:r>
            <w:r w:rsidRPr="00D375B8">
              <w:rPr>
                <w:rFonts w:ascii="Cambria" w:hAnsi="Cambria"/>
                <w:b/>
                <w:color w:val="FFFFFF" w:themeColor="background1"/>
                <w:sz w:val="19"/>
                <w:szCs w:val="19"/>
                <w:lang w:val="es-UY"/>
              </w:rPr>
              <w:t xml:space="preserve"> adicional rec</w:t>
            </w:r>
            <w:r w:rsidR="00565A71" w:rsidRPr="00D375B8">
              <w:rPr>
                <w:rFonts w:ascii="Cambria" w:hAnsi="Cambria"/>
                <w:b/>
                <w:color w:val="FFFFFF" w:themeColor="background1"/>
                <w:sz w:val="19"/>
                <w:szCs w:val="19"/>
                <w:lang w:val="es-UY"/>
              </w:rPr>
              <w:t>i</w:t>
            </w:r>
            <w:r w:rsidRPr="00D375B8">
              <w:rPr>
                <w:rFonts w:ascii="Cambria" w:hAnsi="Cambria"/>
                <w:b/>
                <w:color w:val="FFFFFF" w:themeColor="background1"/>
                <w:sz w:val="19"/>
                <w:szCs w:val="19"/>
                <w:lang w:val="es-UY"/>
              </w:rPr>
              <w:t xml:space="preserve">bida </w:t>
            </w:r>
            <w:r w:rsidR="00565A71" w:rsidRPr="00D375B8">
              <w:rPr>
                <w:rFonts w:ascii="Cambria" w:hAnsi="Cambria"/>
                <w:b/>
                <w:color w:val="FFFFFF" w:themeColor="background1"/>
                <w:sz w:val="19"/>
                <w:szCs w:val="19"/>
                <w:lang w:val="es-UY"/>
              </w:rPr>
              <w:t>en l</w:t>
            </w:r>
            <w:r w:rsidRPr="00D375B8">
              <w:rPr>
                <w:rFonts w:ascii="Cambria" w:hAnsi="Cambria"/>
                <w:b/>
                <w:color w:val="FFFFFF" w:themeColor="background1"/>
                <w:sz w:val="19"/>
                <w:szCs w:val="19"/>
                <w:lang w:val="es-UY"/>
              </w:rPr>
              <w:t>a etapa de estud</w:t>
            </w:r>
            <w:r w:rsidR="00565A71" w:rsidRPr="00D375B8">
              <w:rPr>
                <w:rFonts w:ascii="Cambria" w:hAnsi="Cambria"/>
                <w:b/>
                <w:color w:val="FFFFFF" w:themeColor="background1"/>
                <w:sz w:val="19"/>
                <w:szCs w:val="19"/>
                <w:lang w:val="es-UY"/>
              </w:rPr>
              <w:t>i</w:t>
            </w:r>
            <w:r w:rsidRPr="00D375B8">
              <w:rPr>
                <w:rFonts w:ascii="Cambria" w:hAnsi="Cambria"/>
                <w:b/>
                <w:color w:val="FFFFFF" w:themeColor="background1"/>
                <w:sz w:val="19"/>
                <w:szCs w:val="19"/>
                <w:lang w:val="es-UY"/>
              </w:rPr>
              <w:t>o:</w:t>
            </w:r>
          </w:p>
        </w:tc>
        <w:tc>
          <w:tcPr>
            <w:tcW w:w="5760" w:type="dxa"/>
            <w:vAlign w:val="center"/>
          </w:tcPr>
          <w:p w:rsidR="009E0223" w:rsidRPr="0091662F" w:rsidRDefault="009E0223" w:rsidP="00845574">
            <w:pPr>
              <w:jc w:val="both"/>
              <w:rPr>
                <w:rFonts w:ascii="Cambria" w:hAnsi="Cambria"/>
                <w:bCs/>
                <w:sz w:val="19"/>
                <w:szCs w:val="19"/>
                <w:highlight w:val="yellow"/>
              </w:rPr>
            </w:pPr>
            <w:r w:rsidRPr="009E0223">
              <w:rPr>
                <w:rFonts w:ascii="Cambria" w:hAnsi="Cambria"/>
                <w:bCs/>
                <w:sz w:val="19"/>
                <w:szCs w:val="19"/>
              </w:rPr>
              <w:t>31 de jul</w:t>
            </w:r>
            <w:r w:rsidR="00EB0821">
              <w:rPr>
                <w:rFonts w:ascii="Cambria" w:hAnsi="Cambria"/>
                <w:bCs/>
                <w:sz w:val="19"/>
                <w:szCs w:val="19"/>
              </w:rPr>
              <w:t>i</w:t>
            </w:r>
            <w:r w:rsidRPr="009E0223">
              <w:rPr>
                <w:rFonts w:ascii="Cambria" w:hAnsi="Cambria"/>
                <w:bCs/>
                <w:sz w:val="19"/>
                <w:szCs w:val="19"/>
              </w:rPr>
              <w:t>o de 2007</w:t>
            </w:r>
          </w:p>
        </w:tc>
      </w:tr>
      <w:tr w:rsidR="004C2312" w:rsidRPr="0028086D" w:rsidTr="00D375B8">
        <w:tc>
          <w:tcPr>
            <w:tcW w:w="3600" w:type="dxa"/>
            <w:tcBorders>
              <w:top w:val="single" w:sz="6" w:space="0" w:color="auto"/>
              <w:bottom w:val="single" w:sz="6" w:space="0" w:color="auto"/>
            </w:tcBorders>
            <w:shd w:val="clear" w:color="auto" w:fill="4A7194"/>
            <w:vAlign w:val="center"/>
          </w:tcPr>
          <w:p w:rsidR="004C2312" w:rsidRPr="00D375B8" w:rsidRDefault="004A6A54" w:rsidP="00A37F2E">
            <w:pPr>
              <w:jc w:val="center"/>
              <w:rPr>
                <w:rFonts w:ascii="Cambria" w:hAnsi="Cambria"/>
                <w:b/>
                <w:color w:val="FFFFFF" w:themeColor="background1"/>
                <w:sz w:val="19"/>
                <w:szCs w:val="19"/>
                <w:lang w:val="es-UY"/>
              </w:rPr>
            </w:pPr>
            <w:r w:rsidRPr="00D375B8">
              <w:rPr>
                <w:rFonts w:ascii="Cambria" w:hAnsi="Cambria"/>
                <w:b/>
                <w:color w:val="FFFFFF" w:themeColor="background1"/>
                <w:sz w:val="19"/>
                <w:szCs w:val="19"/>
                <w:lang w:val="es-UY"/>
              </w:rPr>
              <w:t>N</w:t>
            </w:r>
            <w:r w:rsidR="00A37F2E" w:rsidRPr="00D375B8">
              <w:rPr>
                <w:rFonts w:ascii="Cambria" w:hAnsi="Cambria"/>
                <w:b/>
                <w:color w:val="FFFFFF" w:themeColor="background1"/>
                <w:sz w:val="19"/>
                <w:szCs w:val="19"/>
                <w:lang w:val="es-UY"/>
              </w:rPr>
              <w:t>otifica</w:t>
            </w:r>
            <w:r w:rsidR="00565A71" w:rsidRPr="00D375B8">
              <w:rPr>
                <w:rFonts w:ascii="Cambria" w:hAnsi="Cambria"/>
                <w:b/>
                <w:color w:val="FFFFFF" w:themeColor="background1"/>
                <w:sz w:val="19"/>
                <w:szCs w:val="19"/>
                <w:lang w:val="es-UY"/>
              </w:rPr>
              <w:t>ción de la petición al</w:t>
            </w:r>
            <w:r w:rsidR="004C2312" w:rsidRPr="00D375B8">
              <w:rPr>
                <w:rFonts w:ascii="Cambria" w:hAnsi="Cambria"/>
                <w:b/>
                <w:color w:val="FFFFFF" w:themeColor="background1"/>
                <w:sz w:val="19"/>
                <w:szCs w:val="19"/>
                <w:lang w:val="es-UY"/>
              </w:rPr>
              <w:t xml:space="preserve"> Estado:</w:t>
            </w:r>
          </w:p>
        </w:tc>
        <w:tc>
          <w:tcPr>
            <w:tcW w:w="5760" w:type="dxa"/>
            <w:vAlign w:val="center"/>
          </w:tcPr>
          <w:p w:rsidR="004C2312" w:rsidRPr="009E0223" w:rsidRDefault="009E0223" w:rsidP="00845574">
            <w:pPr>
              <w:jc w:val="both"/>
              <w:rPr>
                <w:rFonts w:ascii="Cambria" w:hAnsi="Cambria"/>
                <w:bCs/>
                <w:sz w:val="19"/>
                <w:szCs w:val="19"/>
              </w:rPr>
            </w:pPr>
            <w:r w:rsidRPr="009E0223">
              <w:rPr>
                <w:rFonts w:ascii="Cambria" w:hAnsi="Cambria"/>
                <w:bCs/>
                <w:sz w:val="19"/>
                <w:szCs w:val="19"/>
              </w:rPr>
              <w:t>20 de d</w:t>
            </w:r>
            <w:r w:rsidR="00720240">
              <w:rPr>
                <w:rFonts w:ascii="Cambria" w:hAnsi="Cambria"/>
                <w:bCs/>
                <w:sz w:val="19"/>
                <w:szCs w:val="19"/>
              </w:rPr>
              <w:t>iciembre</w:t>
            </w:r>
            <w:r w:rsidRPr="009E0223">
              <w:rPr>
                <w:rFonts w:ascii="Cambria" w:hAnsi="Cambria"/>
                <w:bCs/>
                <w:sz w:val="19"/>
                <w:szCs w:val="19"/>
              </w:rPr>
              <w:t xml:space="preserve"> de 2011</w:t>
            </w:r>
          </w:p>
        </w:tc>
      </w:tr>
      <w:tr w:rsidR="004C2312" w:rsidRPr="00A75CC3" w:rsidTr="00D375B8">
        <w:tc>
          <w:tcPr>
            <w:tcW w:w="3600" w:type="dxa"/>
            <w:tcBorders>
              <w:top w:val="single" w:sz="6" w:space="0" w:color="auto"/>
              <w:bottom w:val="single" w:sz="6" w:space="0" w:color="auto"/>
            </w:tcBorders>
            <w:shd w:val="clear" w:color="auto" w:fill="4A7194"/>
            <w:vAlign w:val="center"/>
          </w:tcPr>
          <w:p w:rsidR="004C2312" w:rsidRPr="00D375B8" w:rsidRDefault="004A6A54" w:rsidP="004A6A54">
            <w:pPr>
              <w:jc w:val="center"/>
              <w:rPr>
                <w:rFonts w:ascii="Cambria" w:hAnsi="Cambria"/>
                <w:b/>
                <w:bCs/>
                <w:color w:val="FFFFFF" w:themeColor="background1"/>
                <w:sz w:val="19"/>
                <w:szCs w:val="19"/>
              </w:rPr>
            </w:pPr>
            <w:r w:rsidRPr="00D375B8">
              <w:rPr>
                <w:rFonts w:ascii="Cambria" w:hAnsi="Cambria"/>
                <w:b/>
                <w:color w:val="FFFFFF" w:themeColor="background1"/>
                <w:sz w:val="19"/>
                <w:szCs w:val="19"/>
              </w:rPr>
              <w:t>P</w:t>
            </w:r>
            <w:r w:rsidR="004C2312" w:rsidRPr="00D375B8">
              <w:rPr>
                <w:rFonts w:ascii="Cambria" w:hAnsi="Cambria"/>
                <w:b/>
                <w:color w:val="FFFFFF" w:themeColor="background1"/>
                <w:sz w:val="19"/>
                <w:szCs w:val="19"/>
              </w:rPr>
              <w:t>rime</w:t>
            </w:r>
            <w:r w:rsidR="00A37F2E" w:rsidRPr="00D375B8">
              <w:rPr>
                <w:rFonts w:ascii="Cambria" w:hAnsi="Cambria"/>
                <w:b/>
                <w:color w:val="FFFFFF" w:themeColor="background1"/>
                <w:sz w:val="19"/>
                <w:szCs w:val="19"/>
              </w:rPr>
              <w:t>ra resp</w:t>
            </w:r>
            <w:r w:rsidR="00565A71" w:rsidRPr="00D375B8">
              <w:rPr>
                <w:rFonts w:ascii="Cambria" w:hAnsi="Cambria"/>
                <w:b/>
                <w:color w:val="FFFFFF" w:themeColor="background1"/>
                <w:sz w:val="19"/>
                <w:szCs w:val="19"/>
              </w:rPr>
              <w:t>ue</w:t>
            </w:r>
            <w:r w:rsidR="00A37F2E" w:rsidRPr="00D375B8">
              <w:rPr>
                <w:rFonts w:ascii="Cambria" w:hAnsi="Cambria"/>
                <w:b/>
                <w:color w:val="FFFFFF" w:themeColor="background1"/>
                <w:sz w:val="19"/>
                <w:szCs w:val="19"/>
              </w:rPr>
              <w:t>sta d</w:t>
            </w:r>
            <w:r w:rsidR="00565A71" w:rsidRPr="00D375B8">
              <w:rPr>
                <w:rFonts w:ascii="Cambria" w:hAnsi="Cambria"/>
                <w:b/>
                <w:color w:val="FFFFFF" w:themeColor="background1"/>
                <w:sz w:val="19"/>
                <w:szCs w:val="19"/>
              </w:rPr>
              <w:t>el</w:t>
            </w:r>
            <w:r w:rsidR="00A37F2E" w:rsidRPr="00D375B8">
              <w:rPr>
                <w:rFonts w:ascii="Cambria" w:hAnsi="Cambria"/>
                <w:b/>
                <w:color w:val="FFFFFF" w:themeColor="background1"/>
                <w:sz w:val="19"/>
                <w:szCs w:val="19"/>
              </w:rPr>
              <w:t xml:space="preserve"> </w:t>
            </w:r>
            <w:r w:rsidR="004C2312" w:rsidRPr="00D375B8">
              <w:rPr>
                <w:rFonts w:ascii="Cambria" w:hAnsi="Cambria"/>
                <w:b/>
                <w:color w:val="FFFFFF" w:themeColor="background1"/>
                <w:sz w:val="19"/>
                <w:szCs w:val="19"/>
              </w:rPr>
              <w:t>Estado:</w:t>
            </w:r>
          </w:p>
        </w:tc>
        <w:tc>
          <w:tcPr>
            <w:tcW w:w="5760" w:type="dxa"/>
            <w:vAlign w:val="center"/>
          </w:tcPr>
          <w:p w:rsidR="004C2312" w:rsidRPr="009E0223" w:rsidRDefault="00BA5DC5" w:rsidP="00845574">
            <w:pPr>
              <w:jc w:val="both"/>
              <w:rPr>
                <w:rFonts w:ascii="Cambria" w:hAnsi="Cambria"/>
                <w:bCs/>
                <w:sz w:val="19"/>
                <w:szCs w:val="19"/>
              </w:rPr>
            </w:pPr>
            <w:r w:rsidRPr="009E0223">
              <w:rPr>
                <w:rFonts w:ascii="Cambria" w:hAnsi="Cambria"/>
                <w:bCs/>
                <w:sz w:val="19"/>
                <w:szCs w:val="19"/>
              </w:rPr>
              <w:t>21 de se</w:t>
            </w:r>
            <w:r w:rsidR="00720240">
              <w:rPr>
                <w:rFonts w:ascii="Cambria" w:hAnsi="Cambria"/>
                <w:bCs/>
                <w:sz w:val="19"/>
                <w:szCs w:val="19"/>
              </w:rPr>
              <w:t>ptiembre</w:t>
            </w:r>
            <w:r w:rsidRPr="009E0223">
              <w:rPr>
                <w:rFonts w:ascii="Cambria" w:hAnsi="Cambria"/>
                <w:bCs/>
                <w:sz w:val="19"/>
                <w:szCs w:val="19"/>
              </w:rPr>
              <w:t xml:space="preserve"> de 2016</w:t>
            </w:r>
          </w:p>
        </w:tc>
      </w:tr>
      <w:tr w:rsidR="009E0223" w:rsidRPr="00A75CC3" w:rsidTr="00D375B8">
        <w:tc>
          <w:tcPr>
            <w:tcW w:w="3600" w:type="dxa"/>
            <w:tcBorders>
              <w:top w:val="single" w:sz="6" w:space="0" w:color="auto"/>
              <w:bottom w:val="single" w:sz="6" w:space="0" w:color="auto"/>
            </w:tcBorders>
            <w:shd w:val="clear" w:color="auto" w:fill="4A7194"/>
            <w:vAlign w:val="center"/>
          </w:tcPr>
          <w:p w:rsidR="009E0223" w:rsidRPr="00D375B8" w:rsidRDefault="009E0223" w:rsidP="004A6A54">
            <w:pPr>
              <w:jc w:val="center"/>
              <w:rPr>
                <w:rFonts w:ascii="Cambria" w:hAnsi="Cambria"/>
                <w:b/>
                <w:color w:val="FFFFFF" w:themeColor="background1"/>
                <w:sz w:val="19"/>
                <w:szCs w:val="19"/>
              </w:rPr>
            </w:pPr>
            <w:r w:rsidRPr="00D375B8">
              <w:rPr>
                <w:rFonts w:ascii="Cambria" w:hAnsi="Cambria"/>
                <w:b/>
                <w:color w:val="FFFFFF" w:themeColor="background1"/>
                <w:sz w:val="19"/>
                <w:szCs w:val="19"/>
              </w:rPr>
              <w:t>Advert</w:t>
            </w:r>
            <w:r w:rsidR="00565A71" w:rsidRPr="00D375B8">
              <w:rPr>
                <w:rFonts w:ascii="Cambria" w:hAnsi="Cambria"/>
                <w:b/>
                <w:color w:val="FFFFFF" w:themeColor="background1"/>
                <w:sz w:val="19"/>
                <w:szCs w:val="19"/>
              </w:rPr>
              <w:t>e</w:t>
            </w:r>
            <w:r w:rsidRPr="00D375B8">
              <w:rPr>
                <w:rFonts w:ascii="Cambria" w:hAnsi="Cambria"/>
                <w:b/>
                <w:color w:val="FFFFFF" w:themeColor="background1"/>
                <w:sz w:val="19"/>
                <w:szCs w:val="19"/>
              </w:rPr>
              <w:t>ncia sobre pos</w:t>
            </w:r>
            <w:r w:rsidR="00565A71" w:rsidRPr="00D375B8">
              <w:rPr>
                <w:rFonts w:ascii="Cambria" w:hAnsi="Cambria"/>
                <w:b/>
                <w:color w:val="FFFFFF" w:themeColor="background1"/>
                <w:sz w:val="19"/>
                <w:szCs w:val="19"/>
              </w:rPr>
              <w:t>ible</w:t>
            </w:r>
            <w:r w:rsidRPr="00D375B8">
              <w:rPr>
                <w:rFonts w:ascii="Cambria" w:hAnsi="Cambria"/>
                <w:b/>
                <w:color w:val="FFFFFF" w:themeColor="background1"/>
                <w:sz w:val="19"/>
                <w:szCs w:val="19"/>
              </w:rPr>
              <w:t xml:space="preserve"> ar</w:t>
            </w:r>
            <w:r w:rsidR="005830D6" w:rsidRPr="00D375B8">
              <w:rPr>
                <w:rFonts w:ascii="Cambria" w:hAnsi="Cambria"/>
                <w:b/>
                <w:color w:val="FFFFFF" w:themeColor="background1"/>
                <w:sz w:val="19"/>
                <w:szCs w:val="19"/>
              </w:rPr>
              <w:t>chivo</w:t>
            </w:r>
            <w:r w:rsidRPr="00D375B8">
              <w:rPr>
                <w:rFonts w:ascii="Cambria" w:hAnsi="Cambria"/>
                <w:b/>
                <w:color w:val="FFFFFF" w:themeColor="background1"/>
                <w:sz w:val="19"/>
                <w:szCs w:val="19"/>
              </w:rPr>
              <w:t>:</w:t>
            </w:r>
          </w:p>
        </w:tc>
        <w:tc>
          <w:tcPr>
            <w:tcW w:w="5760" w:type="dxa"/>
            <w:vAlign w:val="center"/>
          </w:tcPr>
          <w:p w:rsidR="009E0223" w:rsidRPr="009E0223" w:rsidRDefault="009E0223" w:rsidP="00845574">
            <w:pPr>
              <w:jc w:val="both"/>
              <w:rPr>
                <w:rFonts w:ascii="Cambria" w:hAnsi="Cambria"/>
                <w:bCs/>
                <w:sz w:val="19"/>
                <w:szCs w:val="19"/>
              </w:rPr>
            </w:pPr>
            <w:r>
              <w:rPr>
                <w:rFonts w:ascii="Cambria" w:hAnsi="Cambria"/>
                <w:bCs/>
                <w:sz w:val="19"/>
                <w:szCs w:val="19"/>
              </w:rPr>
              <w:t>24 de nov</w:t>
            </w:r>
            <w:r w:rsidR="00720240">
              <w:rPr>
                <w:rFonts w:ascii="Cambria" w:hAnsi="Cambria"/>
                <w:bCs/>
                <w:sz w:val="19"/>
                <w:szCs w:val="19"/>
              </w:rPr>
              <w:t>iembre</w:t>
            </w:r>
            <w:r>
              <w:rPr>
                <w:rFonts w:ascii="Cambria" w:hAnsi="Cambria"/>
                <w:bCs/>
                <w:sz w:val="19"/>
                <w:szCs w:val="19"/>
              </w:rPr>
              <w:t xml:space="preserve"> de 2014</w:t>
            </w:r>
          </w:p>
        </w:tc>
      </w:tr>
      <w:tr w:rsidR="009E0223" w:rsidRPr="00AF08EB" w:rsidTr="00D375B8">
        <w:tc>
          <w:tcPr>
            <w:tcW w:w="3600" w:type="dxa"/>
            <w:tcBorders>
              <w:top w:val="single" w:sz="6" w:space="0" w:color="auto"/>
              <w:bottom w:val="single" w:sz="6" w:space="0" w:color="auto"/>
            </w:tcBorders>
            <w:shd w:val="clear" w:color="auto" w:fill="4A7194"/>
            <w:vAlign w:val="center"/>
          </w:tcPr>
          <w:p w:rsidR="009E0223" w:rsidRPr="00D375B8" w:rsidRDefault="00AF08EB" w:rsidP="004A6A54">
            <w:pPr>
              <w:jc w:val="center"/>
              <w:rPr>
                <w:rFonts w:ascii="Cambria" w:hAnsi="Cambria"/>
                <w:b/>
                <w:color w:val="FFFFFF" w:themeColor="background1"/>
                <w:sz w:val="19"/>
                <w:szCs w:val="19"/>
                <w:lang w:val="es-UY"/>
              </w:rPr>
            </w:pPr>
            <w:r w:rsidRPr="00D375B8">
              <w:rPr>
                <w:rFonts w:ascii="Cambria" w:hAnsi="Cambria"/>
                <w:b/>
                <w:color w:val="FFFFFF" w:themeColor="background1"/>
                <w:sz w:val="19"/>
                <w:szCs w:val="19"/>
                <w:lang w:val="es-UY"/>
              </w:rPr>
              <w:t>Resp</w:t>
            </w:r>
            <w:r w:rsidR="005830D6" w:rsidRPr="00D375B8">
              <w:rPr>
                <w:rFonts w:ascii="Cambria" w:hAnsi="Cambria"/>
                <w:b/>
                <w:color w:val="FFFFFF" w:themeColor="background1"/>
                <w:sz w:val="19"/>
                <w:szCs w:val="19"/>
                <w:lang w:val="es-UY"/>
              </w:rPr>
              <w:t>ue</w:t>
            </w:r>
            <w:r w:rsidRPr="00D375B8">
              <w:rPr>
                <w:rFonts w:ascii="Cambria" w:hAnsi="Cambria"/>
                <w:b/>
                <w:color w:val="FFFFFF" w:themeColor="background1"/>
                <w:sz w:val="19"/>
                <w:szCs w:val="19"/>
                <w:lang w:val="es-UY"/>
              </w:rPr>
              <w:t>sta d</w:t>
            </w:r>
            <w:r w:rsidR="005830D6" w:rsidRPr="00D375B8">
              <w:rPr>
                <w:rFonts w:ascii="Cambria" w:hAnsi="Cambria"/>
                <w:b/>
                <w:color w:val="FFFFFF" w:themeColor="background1"/>
                <w:sz w:val="19"/>
                <w:szCs w:val="19"/>
                <w:lang w:val="es-UY"/>
              </w:rPr>
              <w:t>e l</w:t>
            </w:r>
            <w:r w:rsidRPr="00D375B8">
              <w:rPr>
                <w:rFonts w:ascii="Cambria" w:hAnsi="Cambria"/>
                <w:b/>
                <w:color w:val="FFFFFF" w:themeColor="background1"/>
                <w:sz w:val="19"/>
                <w:szCs w:val="19"/>
                <w:lang w:val="es-UY"/>
              </w:rPr>
              <w:t>a parte peticion</w:t>
            </w:r>
            <w:r w:rsidR="005830D6" w:rsidRPr="00D375B8">
              <w:rPr>
                <w:rFonts w:ascii="Cambria" w:hAnsi="Cambria"/>
                <w:b/>
                <w:color w:val="FFFFFF" w:themeColor="background1"/>
                <w:sz w:val="19"/>
                <w:szCs w:val="19"/>
                <w:lang w:val="es-UY"/>
              </w:rPr>
              <w:t>a</w:t>
            </w:r>
            <w:r w:rsidRPr="00D375B8">
              <w:rPr>
                <w:rFonts w:ascii="Cambria" w:hAnsi="Cambria"/>
                <w:b/>
                <w:color w:val="FFFFFF" w:themeColor="background1"/>
                <w:sz w:val="19"/>
                <w:szCs w:val="19"/>
                <w:lang w:val="es-UY"/>
              </w:rPr>
              <w:t>ria ante advert</w:t>
            </w:r>
            <w:r w:rsidR="005830D6" w:rsidRPr="00D375B8">
              <w:rPr>
                <w:rFonts w:ascii="Cambria" w:hAnsi="Cambria"/>
                <w:b/>
                <w:color w:val="FFFFFF" w:themeColor="background1"/>
                <w:sz w:val="19"/>
                <w:szCs w:val="19"/>
                <w:lang w:val="es-UY"/>
              </w:rPr>
              <w:t>e</w:t>
            </w:r>
            <w:r w:rsidRPr="00D375B8">
              <w:rPr>
                <w:rFonts w:ascii="Cambria" w:hAnsi="Cambria"/>
                <w:b/>
                <w:color w:val="FFFFFF" w:themeColor="background1"/>
                <w:sz w:val="19"/>
                <w:szCs w:val="19"/>
                <w:lang w:val="es-UY"/>
              </w:rPr>
              <w:t>ncia de pos</w:t>
            </w:r>
            <w:r w:rsidR="005830D6" w:rsidRPr="00D375B8">
              <w:rPr>
                <w:rFonts w:ascii="Cambria" w:hAnsi="Cambria"/>
                <w:b/>
                <w:color w:val="FFFFFF" w:themeColor="background1"/>
                <w:sz w:val="19"/>
                <w:szCs w:val="19"/>
                <w:lang w:val="es-UY"/>
              </w:rPr>
              <w:t>ible</w:t>
            </w:r>
            <w:r w:rsidRPr="00D375B8">
              <w:rPr>
                <w:rFonts w:ascii="Cambria" w:hAnsi="Cambria"/>
                <w:b/>
                <w:color w:val="FFFFFF" w:themeColor="background1"/>
                <w:sz w:val="19"/>
                <w:szCs w:val="19"/>
                <w:lang w:val="es-UY"/>
              </w:rPr>
              <w:t xml:space="preserve"> ar</w:t>
            </w:r>
            <w:r w:rsidR="005830D6" w:rsidRPr="00D375B8">
              <w:rPr>
                <w:rFonts w:ascii="Cambria" w:hAnsi="Cambria"/>
                <w:b/>
                <w:color w:val="FFFFFF" w:themeColor="background1"/>
                <w:sz w:val="19"/>
                <w:szCs w:val="19"/>
                <w:lang w:val="es-UY"/>
              </w:rPr>
              <w:t>chivo</w:t>
            </w:r>
            <w:r w:rsidRPr="00D375B8">
              <w:rPr>
                <w:rFonts w:ascii="Cambria" w:hAnsi="Cambria"/>
                <w:b/>
                <w:color w:val="FFFFFF" w:themeColor="background1"/>
                <w:sz w:val="19"/>
                <w:szCs w:val="19"/>
                <w:lang w:val="es-UY"/>
              </w:rPr>
              <w:t>:</w:t>
            </w:r>
          </w:p>
        </w:tc>
        <w:tc>
          <w:tcPr>
            <w:tcW w:w="5760" w:type="dxa"/>
            <w:vAlign w:val="center"/>
          </w:tcPr>
          <w:p w:rsidR="009E0223" w:rsidRPr="009E0223" w:rsidRDefault="00AF08EB" w:rsidP="00845574">
            <w:pPr>
              <w:jc w:val="both"/>
              <w:rPr>
                <w:rFonts w:ascii="Cambria" w:hAnsi="Cambria"/>
                <w:bCs/>
                <w:sz w:val="19"/>
                <w:szCs w:val="19"/>
              </w:rPr>
            </w:pPr>
            <w:r>
              <w:rPr>
                <w:rFonts w:ascii="Cambria" w:hAnsi="Cambria"/>
                <w:bCs/>
                <w:sz w:val="19"/>
                <w:szCs w:val="19"/>
              </w:rPr>
              <w:t>12 de ma</w:t>
            </w:r>
            <w:r w:rsidR="00720240">
              <w:rPr>
                <w:rFonts w:ascii="Cambria" w:hAnsi="Cambria"/>
                <w:bCs/>
                <w:sz w:val="19"/>
                <w:szCs w:val="19"/>
              </w:rPr>
              <w:t>y</w:t>
            </w:r>
            <w:r>
              <w:rPr>
                <w:rFonts w:ascii="Cambria" w:hAnsi="Cambria"/>
                <w:bCs/>
                <w:sz w:val="19"/>
                <w:szCs w:val="19"/>
              </w:rPr>
              <w:t>o de 2018</w:t>
            </w:r>
          </w:p>
        </w:tc>
      </w:tr>
    </w:tbl>
    <w:p w:rsidR="003239B8" w:rsidRPr="00A75CC3" w:rsidRDefault="00D358AF" w:rsidP="003239B8">
      <w:pPr>
        <w:spacing w:before="240" w:after="240"/>
        <w:ind w:firstLine="720"/>
        <w:jc w:val="both"/>
        <w:rPr>
          <w:rFonts w:asciiTheme="majorHAnsi" w:hAnsiTheme="majorHAnsi"/>
          <w:b/>
          <w:bCs/>
          <w:sz w:val="20"/>
          <w:szCs w:val="20"/>
        </w:rPr>
      </w:pPr>
      <w:r w:rsidRPr="00A75CC3">
        <w:rPr>
          <w:rFonts w:asciiTheme="majorHAnsi" w:hAnsiTheme="majorHAnsi"/>
          <w:b/>
          <w:bCs/>
          <w:sz w:val="20"/>
          <w:szCs w:val="20"/>
        </w:rPr>
        <w:t xml:space="preserve">III. </w:t>
      </w:r>
      <w:r w:rsidRPr="00A75CC3">
        <w:rPr>
          <w:rFonts w:asciiTheme="majorHAnsi" w:hAnsiTheme="majorHAnsi"/>
          <w:b/>
          <w:bCs/>
          <w:sz w:val="20"/>
          <w:szCs w:val="20"/>
        </w:rPr>
        <w:tab/>
        <w:t>COMPET</w:t>
      </w:r>
      <w:r w:rsidR="00C5234B">
        <w:rPr>
          <w:rFonts w:asciiTheme="majorHAnsi" w:hAnsiTheme="majorHAnsi"/>
          <w:b/>
          <w:bCs/>
          <w:sz w:val="20"/>
          <w:szCs w:val="20"/>
        </w:rPr>
        <w:t>E</w:t>
      </w:r>
      <w:r w:rsidR="003239B8" w:rsidRPr="00A75CC3">
        <w:rPr>
          <w:rFonts w:asciiTheme="majorHAnsi" w:hAnsiTheme="majorHAnsi"/>
          <w:b/>
          <w:bCs/>
          <w:sz w:val="20"/>
          <w:szCs w:val="20"/>
        </w:rPr>
        <w:t>NCIA</w:t>
      </w:r>
      <w:r w:rsidR="00EE00E9" w:rsidRPr="00A75CC3">
        <w:rPr>
          <w:rFonts w:asciiTheme="majorHAnsi" w:hAnsiTheme="majorHAnsi"/>
          <w:b/>
          <w:bCs/>
          <w:sz w:val="20"/>
          <w:szCs w:val="20"/>
        </w:rPr>
        <w:t xml:space="preserve"> </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0"/>
        <w:gridCol w:w="5825"/>
      </w:tblGrid>
      <w:tr w:rsidR="003239B8" w:rsidRPr="00A75CC3" w:rsidTr="00D375B8">
        <w:trPr>
          <w:cantSplit/>
        </w:trPr>
        <w:tc>
          <w:tcPr>
            <w:tcW w:w="3560" w:type="dxa"/>
            <w:tcBorders>
              <w:top w:val="single" w:sz="4" w:space="0" w:color="auto"/>
              <w:bottom w:val="single" w:sz="6" w:space="0" w:color="auto"/>
            </w:tcBorders>
            <w:shd w:val="clear" w:color="auto" w:fill="4A7194"/>
            <w:vAlign w:val="center"/>
          </w:tcPr>
          <w:p w:rsidR="003239B8" w:rsidRPr="00D375B8" w:rsidRDefault="00D21316" w:rsidP="00845574">
            <w:pPr>
              <w:jc w:val="center"/>
              <w:rPr>
                <w:rFonts w:ascii="Cambria" w:hAnsi="Cambria"/>
                <w:b/>
                <w:bCs/>
                <w:i/>
                <w:color w:val="FFFFFF" w:themeColor="background1"/>
                <w:sz w:val="19"/>
                <w:szCs w:val="19"/>
              </w:rPr>
            </w:pPr>
            <w:r w:rsidRPr="00D375B8">
              <w:rPr>
                <w:rFonts w:ascii="Cambria" w:hAnsi="Cambria"/>
                <w:b/>
                <w:bCs/>
                <w:color w:val="FFFFFF" w:themeColor="background1"/>
                <w:sz w:val="19"/>
                <w:szCs w:val="19"/>
              </w:rPr>
              <w:t>Compet</w:t>
            </w:r>
            <w:r w:rsidR="005830D6" w:rsidRPr="00D375B8">
              <w:rPr>
                <w:rFonts w:ascii="Cambria" w:hAnsi="Cambria"/>
                <w:b/>
                <w:bCs/>
                <w:color w:val="FFFFFF" w:themeColor="background1"/>
                <w:sz w:val="19"/>
                <w:szCs w:val="19"/>
              </w:rPr>
              <w:t>e</w:t>
            </w:r>
            <w:r w:rsidR="003239B8" w:rsidRPr="00D375B8">
              <w:rPr>
                <w:rFonts w:ascii="Cambria" w:hAnsi="Cambria"/>
                <w:b/>
                <w:bCs/>
                <w:color w:val="FFFFFF" w:themeColor="background1"/>
                <w:sz w:val="19"/>
                <w:szCs w:val="19"/>
              </w:rPr>
              <w:t>ncia</w:t>
            </w:r>
            <w:r w:rsidR="003239B8" w:rsidRPr="00D375B8">
              <w:rPr>
                <w:rFonts w:ascii="Cambria" w:hAnsi="Cambria"/>
                <w:b/>
                <w:bCs/>
                <w:i/>
                <w:color w:val="FFFFFF" w:themeColor="background1"/>
                <w:sz w:val="19"/>
                <w:szCs w:val="19"/>
              </w:rPr>
              <w:t xml:space="preserve"> Ratione personae:</w:t>
            </w:r>
          </w:p>
        </w:tc>
        <w:tc>
          <w:tcPr>
            <w:tcW w:w="5825" w:type="dxa"/>
            <w:vAlign w:val="center"/>
          </w:tcPr>
          <w:p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w:t>
            </w:r>
            <w:r w:rsidR="00720240">
              <w:rPr>
                <w:rFonts w:asciiTheme="majorHAnsi" w:hAnsiTheme="majorHAnsi"/>
                <w:bCs/>
                <w:sz w:val="19"/>
                <w:szCs w:val="19"/>
              </w:rPr>
              <w:t>í</w:t>
            </w:r>
          </w:p>
        </w:tc>
      </w:tr>
      <w:tr w:rsidR="003239B8" w:rsidRPr="00A75CC3" w:rsidTr="00D375B8">
        <w:trPr>
          <w:cantSplit/>
        </w:trPr>
        <w:tc>
          <w:tcPr>
            <w:tcW w:w="3560" w:type="dxa"/>
            <w:tcBorders>
              <w:top w:val="single" w:sz="6" w:space="0" w:color="auto"/>
              <w:bottom w:val="single" w:sz="6" w:space="0" w:color="auto"/>
            </w:tcBorders>
            <w:shd w:val="clear" w:color="auto" w:fill="4A7194"/>
            <w:vAlign w:val="center"/>
          </w:tcPr>
          <w:p w:rsidR="003239B8" w:rsidRPr="00D375B8" w:rsidRDefault="00C5234B" w:rsidP="00C5234B">
            <w:pPr>
              <w:rPr>
                <w:rFonts w:ascii="Cambria" w:hAnsi="Cambria"/>
                <w:b/>
                <w:bCs/>
                <w:color w:val="FFFFFF" w:themeColor="background1"/>
                <w:sz w:val="19"/>
                <w:szCs w:val="19"/>
              </w:rPr>
            </w:pPr>
            <w:r w:rsidRPr="00D375B8">
              <w:rPr>
                <w:rFonts w:ascii="Cambria" w:hAnsi="Cambria"/>
                <w:b/>
                <w:bCs/>
                <w:color w:val="FFFFFF" w:themeColor="background1"/>
                <w:sz w:val="19"/>
                <w:szCs w:val="19"/>
              </w:rPr>
              <w:t xml:space="preserve">       </w:t>
            </w:r>
            <w:r w:rsidR="00D21316" w:rsidRPr="00D375B8">
              <w:rPr>
                <w:rFonts w:ascii="Cambria" w:hAnsi="Cambria"/>
                <w:b/>
                <w:bCs/>
                <w:color w:val="FFFFFF" w:themeColor="background1"/>
                <w:sz w:val="19"/>
                <w:szCs w:val="19"/>
              </w:rPr>
              <w:t>Compet</w:t>
            </w:r>
            <w:r w:rsidR="005830D6" w:rsidRPr="00D375B8">
              <w:rPr>
                <w:rFonts w:ascii="Cambria" w:hAnsi="Cambria"/>
                <w:b/>
                <w:bCs/>
                <w:color w:val="FFFFFF" w:themeColor="background1"/>
                <w:sz w:val="19"/>
                <w:szCs w:val="19"/>
              </w:rPr>
              <w:t>e</w:t>
            </w:r>
            <w:r w:rsidR="003239B8" w:rsidRPr="00D375B8">
              <w:rPr>
                <w:rFonts w:ascii="Cambria" w:hAnsi="Cambria"/>
                <w:b/>
                <w:bCs/>
                <w:color w:val="FFFFFF" w:themeColor="background1"/>
                <w:sz w:val="19"/>
                <w:szCs w:val="19"/>
              </w:rPr>
              <w:t>ncia</w:t>
            </w:r>
            <w:r w:rsidR="003239B8" w:rsidRPr="00D375B8">
              <w:rPr>
                <w:rFonts w:ascii="Cambria" w:hAnsi="Cambria"/>
                <w:b/>
                <w:bCs/>
                <w:i/>
                <w:color w:val="FFFFFF" w:themeColor="background1"/>
                <w:sz w:val="19"/>
                <w:szCs w:val="19"/>
              </w:rPr>
              <w:t xml:space="preserve"> Ratione loci</w:t>
            </w:r>
            <w:r w:rsidR="003239B8" w:rsidRPr="00D375B8">
              <w:rPr>
                <w:rFonts w:ascii="Cambria" w:hAnsi="Cambria"/>
                <w:b/>
                <w:bCs/>
                <w:color w:val="FFFFFF" w:themeColor="background1"/>
                <w:sz w:val="19"/>
                <w:szCs w:val="19"/>
              </w:rPr>
              <w:t>:</w:t>
            </w:r>
          </w:p>
        </w:tc>
        <w:tc>
          <w:tcPr>
            <w:tcW w:w="5825" w:type="dxa"/>
            <w:vAlign w:val="center"/>
          </w:tcPr>
          <w:p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w:t>
            </w:r>
            <w:r w:rsidR="00720240">
              <w:rPr>
                <w:rFonts w:asciiTheme="majorHAnsi" w:hAnsiTheme="majorHAnsi"/>
                <w:bCs/>
                <w:sz w:val="19"/>
                <w:szCs w:val="19"/>
              </w:rPr>
              <w:t>í</w:t>
            </w:r>
          </w:p>
        </w:tc>
      </w:tr>
      <w:tr w:rsidR="003239B8" w:rsidRPr="00A75CC3" w:rsidTr="00D375B8">
        <w:trPr>
          <w:cantSplit/>
        </w:trPr>
        <w:tc>
          <w:tcPr>
            <w:tcW w:w="3560" w:type="dxa"/>
            <w:tcBorders>
              <w:top w:val="single" w:sz="6" w:space="0" w:color="auto"/>
              <w:bottom w:val="single" w:sz="6" w:space="0" w:color="auto"/>
            </w:tcBorders>
            <w:shd w:val="clear" w:color="auto" w:fill="4A7194"/>
            <w:vAlign w:val="center"/>
          </w:tcPr>
          <w:p w:rsidR="003239B8" w:rsidRPr="00D375B8" w:rsidRDefault="00D21316"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Compet</w:t>
            </w:r>
            <w:r w:rsidR="00C5234B" w:rsidRPr="00D375B8">
              <w:rPr>
                <w:rFonts w:ascii="Cambria" w:hAnsi="Cambria"/>
                <w:b/>
                <w:bCs/>
                <w:color w:val="FFFFFF" w:themeColor="background1"/>
                <w:sz w:val="19"/>
                <w:szCs w:val="19"/>
              </w:rPr>
              <w:t>e</w:t>
            </w:r>
            <w:r w:rsidR="003239B8" w:rsidRPr="00D375B8">
              <w:rPr>
                <w:rFonts w:ascii="Cambria" w:hAnsi="Cambria"/>
                <w:b/>
                <w:bCs/>
                <w:color w:val="FFFFFF" w:themeColor="background1"/>
                <w:sz w:val="19"/>
                <w:szCs w:val="19"/>
              </w:rPr>
              <w:t>ncia</w:t>
            </w:r>
            <w:r w:rsidR="003239B8" w:rsidRPr="00D375B8">
              <w:rPr>
                <w:rFonts w:ascii="Cambria" w:hAnsi="Cambria"/>
                <w:b/>
                <w:bCs/>
                <w:i/>
                <w:color w:val="FFFFFF" w:themeColor="background1"/>
                <w:sz w:val="19"/>
                <w:szCs w:val="19"/>
              </w:rPr>
              <w:t xml:space="preserve"> Ratione temporis</w:t>
            </w:r>
            <w:r w:rsidR="003239B8" w:rsidRPr="00D375B8">
              <w:rPr>
                <w:rFonts w:ascii="Cambria" w:hAnsi="Cambria"/>
                <w:b/>
                <w:bCs/>
                <w:color w:val="FFFFFF" w:themeColor="background1"/>
                <w:sz w:val="19"/>
                <w:szCs w:val="19"/>
              </w:rPr>
              <w:t>:</w:t>
            </w:r>
          </w:p>
        </w:tc>
        <w:tc>
          <w:tcPr>
            <w:tcW w:w="5825" w:type="dxa"/>
            <w:vAlign w:val="center"/>
          </w:tcPr>
          <w:p w:rsidR="003239B8" w:rsidRPr="00BA5DC5" w:rsidRDefault="00C233F5" w:rsidP="00845574">
            <w:pPr>
              <w:rPr>
                <w:rFonts w:asciiTheme="majorHAnsi" w:hAnsiTheme="majorHAnsi"/>
                <w:bCs/>
                <w:sz w:val="19"/>
                <w:szCs w:val="19"/>
              </w:rPr>
            </w:pPr>
            <w:r w:rsidRPr="00BA5DC5">
              <w:rPr>
                <w:rFonts w:asciiTheme="majorHAnsi" w:hAnsiTheme="majorHAnsi"/>
                <w:bCs/>
                <w:sz w:val="19"/>
                <w:szCs w:val="19"/>
              </w:rPr>
              <w:t>S</w:t>
            </w:r>
            <w:r w:rsidR="00720240">
              <w:rPr>
                <w:rFonts w:asciiTheme="majorHAnsi" w:hAnsiTheme="majorHAnsi"/>
                <w:bCs/>
                <w:sz w:val="19"/>
                <w:szCs w:val="19"/>
              </w:rPr>
              <w:t>í</w:t>
            </w:r>
          </w:p>
        </w:tc>
      </w:tr>
      <w:tr w:rsidR="003239B8" w:rsidRPr="00720240" w:rsidTr="00D375B8">
        <w:trPr>
          <w:cantSplit/>
        </w:trPr>
        <w:tc>
          <w:tcPr>
            <w:tcW w:w="3560" w:type="dxa"/>
            <w:tcBorders>
              <w:top w:val="single" w:sz="6" w:space="0" w:color="auto"/>
              <w:bottom w:val="single" w:sz="6" w:space="0" w:color="auto"/>
            </w:tcBorders>
            <w:shd w:val="clear" w:color="auto" w:fill="4A7194"/>
            <w:vAlign w:val="center"/>
          </w:tcPr>
          <w:p w:rsidR="003239B8" w:rsidRPr="00D375B8" w:rsidRDefault="00D21316"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Compet</w:t>
            </w:r>
            <w:r w:rsidR="005830D6" w:rsidRPr="00D375B8">
              <w:rPr>
                <w:rFonts w:ascii="Cambria" w:hAnsi="Cambria"/>
                <w:b/>
                <w:bCs/>
                <w:color w:val="FFFFFF" w:themeColor="background1"/>
                <w:sz w:val="19"/>
                <w:szCs w:val="19"/>
              </w:rPr>
              <w:t>e</w:t>
            </w:r>
            <w:r w:rsidR="003239B8" w:rsidRPr="00D375B8">
              <w:rPr>
                <w:rFonts w:ascii="Cambria" w:hAnsi="Cambria"/>
                <w:b/>
                <w:bCs/>
                <w:color w:val="FFFFFF" w:themeColor="background1"/>
                <w:sz w:val="19"/>
                <w:szCs w:val="19"/>
              </w:rPr>
              <w:t>ncia</w:t>
            </w:r>
            <w:r w:rsidR="003239B8" w:rsidRPr="00D375B8">
              <w:rPr>
                <w:rFonts w:ascii="Cambria" w:hAnsi="Cambria"/>
                <w:b/>
                <w:bCs/>
                <w:i/>
                <w:color w:val="FFFFFF" w:themeColor="background1"/>
                <w:sz w:val="19"/>
                <w:szCs w:val="19"/>
              </w:rPr>
              <w:t xml:space="preserve"> Ratione materia</w:t>
            </w:r>
            <w:r w:rsidR="00EE00E9" w:rsidRPr="00D375B8">
              <w:rPr>
                <w:rFonts w:ascii="Cambria" w:hAnsi="Cambria"/>
                <w:b/>
                <w:bCs/>
                <w:i/>
                <w:color w:val="FFFFFF" w:themeColor="background1"/>
                <w:sz w:val="19"/>
                <w:szCs w:val="19"/>
              </w:rPr>
              <w:t>e</w:t>
            </w:r>
            <w:r w:rsidR="003239B8" w:rsidRPr="00D375B8">
              <w:rPr>
                <w:rFonts w:ascii="Cambria" w:hAnsi="Cambria"/>
                <w:b/>
                <w:bCs/>
                <w:color w:val="FFFFFF" w:themeColor="background1"/>
                <w:sz w:val="19"/>
                <w:szCs w:val="19"/>
              </w:rPr>
              <w:t>:</w:t>
            </w:r>
          </w:p>
        </w:tc>
        <w:tc>
          <w:tcPr>
            <w:tcW w:w="5825" w:type="dxa"/>
            <w:vAlign w:val="center"/>
          </w:tcPr>
          <w:p w:rsidR="003239B8" w:rsidRPr="00720240" w:rsidRDefault="002418A2" w:rsidP="00CB7E47">
            <w:pPr>
              <w:jc w:val="both"/>
              <w:rPr>
                <w:rFonts w:ascii="Cambria" w:hAnsi="Cambria"/>
                <w:bCs/>
                <w:sz w:val="19"/>
                <w:szCs w:val="19"/>
                <w:lang w:val="es-UY"/>
              </w:rPr>
            </w:pPr>
            <w:r w:rsidRPr="00720240">
              <w:rPr>
                <w:rFonts w:asciiTheme="majorHAnsi" w:hAnsiTheme="majorHAnsi"/>
                <w:bCs/>
                <w:sz w:val="19"/>
                <w:szCs w:val="19"/>
                <w:lang w:val="es-UY"/>
              </w:rPr>
              <w:t>S</w:t>
            </w:r>
            <w:r w:rsidR="00720240" w:rsidRPr="00720240">
              <w:rPr>
                <w:rFonts w:asciiTheme="majorHAnsi" w:hAnsiTheme="majorHAnsi"/>
                <w:bCs/>
                <w:sz w:val="19"/>
                <w:szCs w:val="19"/>
                <w:lang w:val="es-UY"/>
              </w:rPr>
              <w:t>í</w:t>
            </w:r>
            <w:r w:rsidRPr="00720240">
              <w:rPr>
                <w:rFonts w:asciiTheme="majorHAnsi" w:hAnsiTheme="majorHAnsi"/>
                <w:bCs/>
                <w:sz w:val="19"/>
                <w:szCs w:val="19"/>
                <w:lang w:val="es-UY"/>
              </w:rPr>
              <w:t>, Conven</w:t>
            </w:r>
            <w:r w:rsidR="00720240" w:rsidRPr="00720240">
              <w:rPr>
                <w:rFonts w:asciiTheme="majorHAnsi" w:hAnsiTheme="majorHAnsi"/>
                <w:bCs/>
                <w:sz w:val="19"/>
                <w:szCs w:val="19"/>
                <w:lang w:val="es-UY"/>
              </w:rPr>
              <w:t>ción</w:t>
            </w:r>
            <w:r w:rsidRPr="00720240">
              <w:rPr>
                <w:rFonts w:asciiTheme="majorHAnsi" w:hAnsiTheme="majorHAnsi"/>
                <w:bCs/>
                <w:sz w:val="19"/>
                <w:szCs w:val="19"/>
                <w:lang w:val="es-UY"/>
              </w:rPr>
              <w:t xml:space="preserve"> Americana (instrumento ado</w:t>
            </w:r>
            <w:r w:rsidR="00720240" w:rsidRPr="00720240">
              <w:rPr>
                <w:rFonts w:asciiTheme="majorHAnsi" w:hAnsiTheme="majorHAnsi"/>
                <w:bCs/>
                <w:sz w:val="19"/>
                <w:szCs w:val="19"/>
                <w:lang w:val="es-UY"/>
              </w:rPr>
              <w:t>p</w:t>
            </w:r>
            <w:r w:rsidRPr="00720240">
              <w:rPr>
                <w:rFonts w:asciiTheme="majorHAnsi" w:hAnsiTheme="majorHAnsi"/>
                <w:bCs/>
                <w:sz w:val="19"/>
                <w:szCs w:val="19"/>
                <w:lang w:val="es-UY"/>
              </w:rPr>
              <w:t xml:space="preserve">tado </w:t>
            </w:r>
            <w:r w:rsidR="00720240" w:rsidRPr="00720240">
              <w:rPr>
                <w:rFonts w:asciiTheme="majorHAnsi" w:hAnsiTheme="majorHAnsi"/>
                <w:bCs/>
                <w:sz w:val="19"/>
                <w:szCs w:val="19"/>
                <w:lang w:val="es-UY"/>
              </w:rPr>
              <w:t xml:space="preserve">el </w:t>
            </w:r>
            <w:r w:rsidR="00720240">
              <w:rPr>
                <w:rFonts w:asciiTheme="majorHAnsi" w:hAnsiTheme="majorHAnsi"/>
                <w:bCs/>
                <w:sz w:val="19"/>
                <w:szCs w:val="19"/>
                <w:lang w:val="es-UY"/>
              </w:rPr>
              <w:t xml:space="preserve">día </w:t>
            </w:r>
            <w:r w:rsidRPr="00720240">
              <w:rPr>
                <w:rFonts w:asciiTheme="majorHAnsi" w:hAnsiTheme="majorHAnsi"/>
                <w:bCs/>
                <w:sz w:val="19"/>
                <w:szCs w:val="19"/>
                <w:lang w:val="es-UY"/>
              </w:rPr>
              <w:t>25 de se</w:t>
            </w:r>
            <w:r w:rsidR="00720240">
              <w:rPr>
                <w:rFonts w:asciiTheme="majorHAnsi" w:hAnsiTheme="majorHAnsi"/>
                <w:bCs/>
                <w:sz w:val="19"/>
                <w:szCs w:val="19"/>
                <w:lang w:val="es-UY"/>
              </w:rPr>
              <w:t xml:space="preserve">ptiembre de </w:t>
            </w:r>
            <w:r w:rsidRPr="00720240">
              <w:rPr>
                <w:rFonts w:asciiTheme="majorHAnsi" w:hAnsiTheme="majorHAnsi"/>
                <w:bCs/>
                <w:sz w:val="19"/>
                <w:szCs w:val="19"/>
                <w:lang w:val="es-UY"/>
              </w:rPr>
              <w:t>1992)</w:t>
            </w:r>
            <w:r w:rsidR="0091662F" w:rsidRPr="00720240">
              <w:rPr>
                <w:rFonts w:asciiTheme="majorHAnsi" w:hAnsiTheme="majorHAnsi"/>
                <w:bCs/>
                <w:sz w:val="19"/>
                <w:szCs w:val="19"/>
                <w:lang w:val="es-UY"/>
              </w:rPr>
              <w:t>.</w:t>
            </w:r>
          </w:p>
        </w:tc>
      </w:tr>
    </w:tbl>
    <w:p w:rsidR="003239B8" w:rsidRPr="00720240" w:rsidRDefault="003239B8" w:rsidP="003239B8">
      <w:pPr>
        <w:spacing w:before="240" w:after="240"/>
        <w:ind w:firstLine="720"/>
        <w:jc w:val="both"/>
        <w:rPr>
          <w:rFonts w:asciiTheme="majorHAnsi" w:hAnsiTheme="majorHAnsi"/>
          <w:b/>
          <w:bCs/>
          <w:sz w:val="20"/>
          <w:szCs w:val="20"/>
          <w:lang w:val="es-UY"/>
        </w:rPr>
      </w:pPr>
      <w:r w:rsidRPr="00A75CC3">
        <w:rPr>
          <w:rFonts w:asciiTheme="majorHAnsi" w:hAnsiTheme="majorHAnsi"/>
          <w:b/>
          <w:bCs/>
          <w:sz w:val="20"/>
          <w:szCs w:val="20"/>
        </w:rPr>
        <w:t xml:space="preserve">IV. </w:t>
      </w:r>
      <w:r w:rsidRPr="00A75CC3">
        <w:rPr>
          <w:rFonts w:asciiTheme="majorHAnsi" w:hAnsiTheme="majorHAnsi"/>
          <w:b/>
          <w:bCs/>
          <w:sz w:val="20"/>
          <w:szCs w:val="20"/>
        </w:rPr>
        <w:tab/>
      </w:r>
      <w:r w:rsidR="00720240" w:rsidRPr="00B7213E">
        <w:rPr>
          <w:rFonts w:asciiTheme="majorHAnsi" w:hAnsiTheme="majorHAnsi"/>
          <w:b/>
          <w:bCs/>
          <w:sz w:val="20"/>
          <w:szCs w:val="20"/>
          <w:lang w:val="es-UY"/>
        </w:rPr>
        <w:t>DUPLICACIÓN DE PROCEDIMIENTOS Y COSA JUZGADA INTERNACIONAL, CARACTERIZACIÓN, AGOTAMIENTO DE LOS RECURSOS INTERNOS Y PLAZO DE PRESENTACIÓN</w:t>
      </w:r>
    </w:p>
    <w:tbl>
      <w:tblPr>
        <w:tblStyle w:val="TableGrid"/>
        <w:tblW w:w="9385" w:type="dxa"/>
        <w:tblInd w:w="108" w:type="dxa"/>
        <w:tblBorders>
          <w:insideH w:val="single" w:sz="6" w:space="0" w:color="auto"/>
          <w:insideV w:val="single" w:sz="6" w:space="0" w:color="auto"/>
        </w:tblBorders>
        <w:tblLook w:val="04A0" w:firstRow="1" w:lastRow="0" w:firstColumn="1" w:lastColumn="0" w:noHBand="0" w:noVBand="1"/>
      </w:tblPr>
      <w:tblGrid>
        <w:gridCol w:w="3563"/>
        <w:gridCol w:w="5822"/>
      </w:tblGrid>
      <w:tr w:rsidR="00EE00E9" w:rsidRPr="00FF7DB9" w:rsidTr="00D375B8">
        <w:trPr>
          <w:cantSplit/>
        </w:trPr>
        <w:tc>
          <w:tcPr>
            <w:tcW w:w="3563" w:type="dxa"/>
            <w:tcBorders>
              <w:top w:val="single" w:sz="4" w:space="0" w:color="auto"/>
              <w:bottom w:val="single" w:sz="6" w:space="0" w:color="auto"/>
            </w:tcBorders>
            <w:shd w:val="clear" w:color="auto" w:fill="4A7194"/>
            <w:vAlign w:val="center"/>
          </w:tcPr>
          <w:p w:rsidR="00EE00E9" w:rsidRPr="00D375B8" w:rsidRDefault="00D21316" w:rsidP="00845574">
            <w:pPr>
              <w:jc w:val="center"/>
              <w:rPr>
                <w:rFonts w:ascii="Cambria" w:hAnsi="Cambria"/>
                <w:b/>
                <w:bCs/>
                <w:color w:val="FFFFFF" w:themeColor="background1"/>
                <w:sz w:val="19"/>
                <w:szCs w:val="19"/>
                <w:lang w:val="es-UY"/>
              </w:rPr>
            </w:pPr>
            <w:r w:rsidRPr="00D375B8">
              <w:rPr>
                <w:rFonts w:ascii="Cambria" w:hAnsi="Cambria"/>
                <w:b/>
                <w:bCs/>
                <w:color w:val="FFFFFF" w:themeColor="background1"/>
                <w:sz w:val="19"/>
                <w:szCs w:val="19"/>
                <w:lang w:val="es-UY"/>
              </w:rPr>
              <w:t>Duplica</w:t>
            </w:r>
            <w:r w:rsidR="005830D6" w:rsidRPr="00D375B8">
              <w:rPr>
                <w:rFonts w:ascii="Cambria" w:hAnsi="Cambria"/>
                <w:b/>
                <w:bCs/>
                <w:color w:val="FFFFFF" w:themeColor="background1"/>
                <w:sz w:val="19"/>
                <w:szCs w:val="19"/>
                <w:lang w:val="es-UY"/>
              </w:rPr>
              <w:t xml:space="preserve">ción de </w:t>
            </w:r>
            <w:r w:rsidRPr="00D375B8">
              <w:rPr>
                <w:rFonts w:ascii="Cambria" w:hAnsi="Cambria"/>
                <w:b/>
                <w:bCs/>
                <w:color w:val="FFFFFF" w:themeColor="background1"/>
                <w:sz w:val="19"/>
                <w:szCs w:val="19"/>
                <w:lang w:val="es-UY"/>
              </w:rPr>
              <w:t>procedim</w:t>
            </w:r>
            <w:r w:rsidR="005830D6" w:rsidRPr="00D375B8">
              <w:rPr>
                <w:rFonts w:ascii="Cambria" w:hAnsi="Cambria"/>
                <w:b/>
                <w:bCs/>
                <w:color w:val="FFFFFF" w:themeColor="background1"/>
                <w:sz w:val="19"/>
                <w:szCs w:val="19"/>
                <w:lang w:val="es-UY"/>
              </w:rPr>
              <w:t>i</w:t>
            </w:r>
            <w:r w:rsidRPr="00D375B8">
              <w:rPr>
                <w:rFonts w:ascii="Cambria" w:hAnsi="Cambria"/>
                <w:b/>
                <w:bCs/>
                <w:color w:val="FFFFFF" w:themeColor="background1"/>
                <w:sz w:val="19"/>
                <w:szCs w:val="19"/>
                <w:lang w:val="es-UY"/>
              </w:rPr>
              <w:t xml:space="preserve">entos </w:t>
            </w:r>
            <w:r w:rsidR="005830D6" w:rsidRPr="00D375B8">
              <w:rPr>
                <w:rFonts w:ascii="Cambria" w:hAnsi="Cambria"/>
                <w:b/>
                <w:bCs/>
                <w:color w:val="FFFFFF" w:themeColor="background1"/>
                <w:sz w:val="19"/>
                <w:szCs w:val="19"/>
                <w:lang w:val="es-UY"/>
              </w:rPr>
              <w:t>y</w:t>
            </w:r>
            <w:r w:rsidR="00EE00E9" w:rsidRPr="00D375B8">
              <w:rPr>
                <w:rFonts w:ascii="Cambria" w:hAnsi="Cambria"/>
                <w:b/>
                <w:bCs/>
                <w:color w:val="FFFFFF" w:themeColor="background1"/>
                <w:sz w:val="19"/>
                <w:szCs w:val="19"/>
                <w:lang w:val="es-UY"/>
              </w:rPr>
              <w:t xml:space="preserve"> co</w:t>
            </w:r>
            <w:r w:rsidRPr="00D375B8">
              <w:rPr>
                <w:rFonts w:ascii="Cambria" w:hAnsi="Cambria"/>
                <w:b/>
                <w:bCs/>
                <w:color w:val="FFFFFF" w:themeColor="background1"/>
                <w:sz w:val="19"/>
                <w:szCs w:val="19"/>
                <w:lang w:val="es-UY"/>
              </w:rPr>
              <w:t>sa ju</w:t>
            </w:r>
            <w:r w:rsidR="00D326E2" w:rsidRPr="00D375B8">
              <w:rPr>
                <w:rFonts w:ascii="Cambria" w:hAnsi="Cambria"/>
                <w:b/>
                <w:bCs/>
                <w:color w:val="FFFFFF" w:themeColor="background1"/>
                <w:sz w:val="19"/>
                <w:szCs w:val="19"/>
                <w:lang w:val="es-UY"/>
              </w:rPr>
              <w:t>z</w:t>
            </w:r>
            <w:r w:rsidR="00EE00E9" w:rsidRPr="00D375B8">
              <w:rPr>
                <w:rFonts w:ascii="Cambria" w:hAnsi="Cambria"/>
                <w:b/>
                <w:bCs/>
                <w:color w:val="FFFFFF" w:themeColor="background1"/>
                <w:sz w:val="19"/>
                <w:szCs w:val="19"/>
                <w:lang w:val="es-UY"/>
              </w:rPr>
              <w:t>gada internacional:</w:t>
            </w:r>
          </w:p>
        </w:tc>
        <w:tc>
          <w:tcPr>
            <w:tcW w:w="5822" w:type="dxa"/>
            <w:vAlign w:val="center"/>
          </w:tcPr>
          <w:p w:rsidR="00EE00E9" w:rsidRPr="0091662F" w:rsidRDefault="00876C41" w:rsidP="00845574">
            <w:pPr>
              <w:jc w:val="both"/>
              <w:rPr>
                <w:rFonts w:ascii="Cambria" w:hAnsi="Cambria"/>
                <w:bCs/>
                <w:sz w:val="19"/>
                <w:szCs w:val="19"/>
                <w:highlight w:val="yellow"/>
              </w:rPr>
            </w:pPr>
            <w:r w:rsidRPr="00E04BA0">
              <w:rPr>
                <w:rFonts w:ascii="Cambria" w:hAnsi="Cambria"/>
                <w:bCs/>
                <w:sz w:val="19"/>
                <w:szCs w:val="19"/>
              </w:rPr>
              <w:t>N</w:t>
            </w:r>
            <w:r w:rsidR="00845574" w:rsidRPr="00E04BA0">
              <w:rPr>
                <w:rFonts w:asciiTheme="majorHAnsi" w:hAnsiTheme="majorHAnsi"/>
                <w:bCs/>
                <w:sz w:val="19"/>
                <w:szCs w:val="19"/>
              </w:rPr>
              <w:t>o</w:t>
            </w:r>
          </w:p>
        </w:tc>
      </w:tr>
      <w:tr w:rsidR="003239B8" w:rsidRPr="006E2701" w:rsidTr="00D375B8">
        <w:trPr>
          <w:cantSplit/>
        </w:trPr>
        <w:tc>
          <w:tcPr>
            <w:tcW w:w="3563" w:type="dxa"/>
            <w:tcBorders>
              <w:top w:val="single" w:sz="4" w:space="0" w:color="auto"/>
              <w:bottom w:val="single" w:sz="6" w:space="0" w:color="auto"/>
            </w:tcBorders>
            <w:shd w:val="clear" w:color="auto" w:fill="4A7194"/>
            <w:vAlign w:val="center"/>
          </w:tcPr>
          <w:p w:rsidR="003239B8" w:rsidRPr="00D375B8" w:rsidRDefault="00D21316" w:rsidP="00D21316">
            <w:pPr>
              <w:jc w:val="center"/>
              <w:rPr>
                <w:rFonts w:ascii="Cambria" w:hAnsi="Cambria"/>
                <w:b/>
                <w:bCs/>
                <w:i/>
                <w:color w:val="FFFFFF" w:themeColor="background1"/>
                <w:sz w:val="19"/>
                <w:szCs w:val="19"/>
              </w:rPr>
            </w:pPr>
            <w:r w:rsidRPr="00D375B8">
              <w:rPr>
                <w:rFonts w:ascii="Cambria" w:hAnsi="Cambria"/>
                <w:b/>
                <w:bCs/>
                <w:color w:val="FFFFFF" w:themeColor="background1"/>
                <w:sz w:val="19"/>
                <w:szCs w:val="19"/>
              </w:rPr>
              <w:t>D</w:t>
            </w:r>
            <w:r w:rsidR="00D326E2" w:rsidRPr="00D375B8">
              <w:rPr>
                <w:rFonts w:ascii="Cambria" w:hAnsi="Cambria"/>
                <w:b/>
                <w:bCs/>
                <w:color w:val="FFFFFF" w:themeColor="background1"/>
                <w:sz w:val="19"/>
                <w:szCs w:val="19"/>
              </w:rPr>
              <w:t xml:space="preserve">erechos </w:t>
            </w:r>
            <w:r w:rsidR="003239B8" w:rsidRPr="00D375B8">
              <w:rPr>
                <w:rFonts w:ascii="Cambria" w:hAnsi="Cambria"/>
                <w:b/>
                <w:bCs/>
                <w:color w:val="FFFFFF" w:themeColor="background1"/>
                <w:sz w:val="19"/>
                <w:szCs w:val="19"/>
              </w:rPr>
              <w:t xml:space="preserve">declarados </w:t>
            </w:r>
            <w:r w:rsidRPr="00D375B8">
              <w:rPr>
                <w:rFonts w:ascii="Cambria" w:hAnsi="Cambria"/>
                <w:b/>
                <w:bCs/>
                <w:color w:val="FFFFFF" w:themeColor="background1"/>
                <w:sz w:val="19"/>
                <w:szCs w:val="19"/>
              </w:rPr>
              <w:t>admitidos</w:t>
            </w:r>
            <w:r w:rsidR="003239B8" w:rsidRPr="00D375B8">
              <w:rPr>
                <w:rFonts w:ascii="Cambria" w:hAnsi="Cambria"/>
                <w:b/>
                <w:bCs/>
                <w:i/>
                <w:color w:val="FFFFFF" w:themeColor="background1"/>
                <w:sz w:val="19"/>
                <w:szCs w:val="19"/>
              </w:rPr>
              <w:t>:</w:t>
            </w:r>
          </w:p>
        </w:tc>
        <w:tc>
          <w:tcPr>
            <w:tcW w:w="5822" w:type="dxa"/>
            <w:vAlign w:val="center"/>
          </w:tcPr>
          <w:p w:rsidR="003239B8" w:rsidRPr="006E2701" w:rsidRDefault="00876C41" w:rsidP="00876C41">
            <w:pPr>
              <w:jc w:val="both"/>
              <w:rPr>
                <w:rFonts w:ascii="Cambria" w:hAnsi="Cambria"/>
                <w:bCs/>
                <w:sz w:val="19"/>
                <w:szCs w:val="19"/>
                <w:highlight w:val="yellow"/>
                <w:lang w:val="es-UY"/>
              </w:rPr>
            </w:pPr>
            <w:r w:rsidRPr="006E2701">
              <w:rPr>
                <w:rFonts w:ascii="Cambria" w:hAnsi="Cambria"/>
                <w:bCs/>
                <w:sz w:val="19"/>
                <w:szCs w:val="19"/>
                <w:lang w:val="es-UY"/>
              </w:rPr>
              <w:t>Art</w:t>
            </w:r>
            <w:r w:rsidR="00B7213E" w:rsidRPr="006E2701">
              <w:rPr>
                <w:rFonts w:ascii="Cambria" w:hAnsi="Cambria"/>
                <w:bCs/>
                <w:sz w:val="19"/>
                <w:szCs w:val="19"/>
                <w:lang w:val="es-UY"/>
              </w:rPr>
              <w:t>ículos</w:t>
            </w:r>
            <w:r w:rsidRPr="006E2701">
              <w:rPr>
                <w:rFonts w:ascii="Cambria" w:hAnsi="Cambria"/>
                <w:bCs/>
                <w:sz w:val="19"/>
                <w:szCs w:val="19"/>
                <w:lang w:val="es-UY"/>
              </w:rPr>
              <w:t xml:space="preserve"> 4 (vida), 5 (integridad pe</w:t>
            </w:r>
            <w:r w:rsidR="00B7213E" w:rsidRPr="006E2701">
              <w:rPr>
                <w:rFonts w:ascii="Cambria" w:hAnsi="Cambria"/>
                <w:bCs/>
                <w:sz w:val="19"/>
                <w:szCs w:val="19"/>
                <w:lang w:val="es-UY"/>
              </w:rPr>
              <w:t>r</w:t>
            </w:r>
            <w:r w:rsidRPr="006E2701">
              <w:rPr>
                <w:rFonts w:ascii="Cambria" w:hAnsi="Cambria"/>
                <w:bCs/>
                <w:sz w:val="19"/>
                <w:szCs w:val="19"/>
                <w:lang w:val="es-UY"/>
              </w:rPr>
              <w:t>so</w:t>
            </w:r>
            <w:r w:rsidR="00B7213E" w:rsidRPr="006E2701">
              <w:rPr>
                <w:rFonts w:ascii="Cambria" w:hAnsi="Cambria"/>
                <w:bCs/>
                <w:sz w:val="19"/>
                <w:szCs w:val="19"/>
                <w:lang w:val="es-UY"/>
              </w:rPr>
              <w:t>n</w:t>
            </w:r>
            <w:r w:rsidRPr="006E2701">
              <w:rPr>
                <w:rFonts w:ascii="Cambria" w:hAnsi="Cambria"/>
                <w:bCs/>
                <w:sz w:val="19"/>
                <w:szCs w:val="19"/>
                <w:lang w:val="es-UY"/>
              </w:rPr>
              <w:t>al), 8 (garant</w:t>
            </w:r>
            <w:r w:rsidR="00B7213E" w:rsidRPr="006E2701">
              <w:rPr>
                <w:rFonts w:ascii="Cambria" w:hAnsi="Cambria"/>
                <w:bCs/>
                <w:sz w:val="19"/>
                <w:szCs w:val="19"/>
                <w:lang w:val="es-UY"/>
              </w:rPr>
              <w:t>í</w:t>
            </w:r>
            <w:r w:rsidRPr="006E2701">
              <w:rPr>
                <w:rFonts w:ascii="Cambria" w:hAnsi="Cambria"/>
                <w:bCs/>
                <w:sz w:val="19"/>
                <w:szCs w:val="19"/>
                <w:lang w:val="es-UY"/>
              </w:rPr>
              <w:t>as judicia</w:t>
            </w:r>
            <w:r w:rsidR="00B7213E" w:rsidRPr="006E2701">
              <w:rPr>
                <w:rFonts w:ascii="Cambria" w:hAnsi="Cambria"/>
                <w:bCs/>
                <w:sz w:val="19"/>
                <w:szCs w:val="19"/>
                <w:lang w:val="es-UY"/>
              </w:rPr>
              <w:t>le</w:t>
            </w:r>
            <w:r w:rsidRPr="006E2701">
              <w:rPr>
                <w:rFonts w:ascii="Cambria" w:hAnsi="Cambria"/>
                <w:bCs/>
                <w:sz w:val="19"/>
                <w:szCs w:val="19"/>
                <w:lang w:val="es-UY"/>
              </w:rPr>
              <w:t xml:space="preserve">s), </w:t>
            </w:r>
            <w:r w:rsidR="00E04BA0" w:rsidRPr="006E2701">
              <w:rPr>
                <w:rFonts w:ascii="Cambria" w:hAnsi="Cambria"/>
                <w:sz w:val="19"/>
                <w:szCs w:val="19"/>
                <w:lang w:val="es-UY"/>
              </w:rPr>
              <w:t>21 (propiedad)</w:t>
            </w:r>
            <w:r w:rsidR="00CF5034" w:rsidRPr="006E2701">
              <w:rPr>
                <w:rFonts w:ascii="Cambria" w:hAnsi="Cambria"/>
                <w:sz w:val="19"/>
                <w:szCs w:val="19"/>
                <w:lang w:val="es-UY"/>
              </w:rPr>
              <w:t>,</w:t>
            </w:r>
            <w:r w:rsidR="00CF5034" w:rsidRPr="006E2701">
              <w:rPr>
                <w:rFonts w:ascii="Cambria" w:hAnsi="Cambria"/>
                <w:bCs/>
                <w:sz w:val="19"/>
                <w:szCs w:val="19"/>
                <w:lang w:val="es-UY"/>
              </w:rPr>
              <w:t xml:space="preserve"> 11 (prote</w:t>
            </w:r>
            <w:r w:rsidR="00B7213E" w:rsidRPr="006E2701">
              <w:rPr>
                <w:rFonts w:ascii="Cambria" w:hAnsi="Cambria"/>
                <w:bCs/>
                <w:sz w:val="19"/>
                <w:szCs w:val="19"/>
                <w:lang w:val="es-UY"/>
              </w:rPr>
              <w:t xml:space="preserve">cción de la </w:t>
            </w:r>
            <w:r w:rsidR="00CF5034" w:rsidRPr="006E2701">
              <w:rPr>
                <w:rFonts w:ascii="Cambria" w:hAnsi="Cambria"/>
                <w:bCs/>
                <w:sz w:val="19"/>
                <w:szCs w:val="19"/>
                <w:lang w:val="es-UY"/>
              </w:rPr>
              <w:t xml:space="preserve">honra </w:t>
            </w:r>
            <w:r w:rsidR="006E2701" w:rsidRPr="006E2701">
              <w:rPr>
                <w:rFonts w:ascii="Cambria" w:hAnsi="Cambria"/>
                <w:bCs/>
                <w:sz w:val="19"/>
                <w:szCs w:val="19"/>
                <w:lang w:val="es-UY"/>
              </w:rPr>
              <w:t>y</w:t>
            </w:r>
            <w:r w:rsidR="00CF5034" w:rsidRPr="006E2701">
              <w:rPr>
                <w:rFonts w:ascii="Cambria" w:hAnsi="Cambria"/>
                <w:bCs/>
                <w:sz w:val="19"/>
                <w:szCs w:val="19"/>
                <w:lang w:val="es-UY"/>
              </w:rPr>
              <w:t xml:space="preserve"> d</w:t>
            </w:r>
            <w:r w:rsidR="006E2701" w:rsidRPr="006E2701">
              <w:rPr>
                <w:rFonts w:ascii="Cambria" w:hAnsi="Cambria"/>
                <w:bCs/>
                <w:sz w:val="19"/>
                <w:szCs w:val="19"/>
                <w:lang w:val="es-UY"/>
              </w:rPr>
              <w:t>e l</w:t>
            </w:r>
            <w:r w:rsidR="00CF5034" w:rsidRPr="006E2701">
              <w:rPr>
                <w:rFonts w:ascii="Cambria" w:hAnsi="Cambria"/>
                <w:bCs/>
                <w:sz w:val="19"/>
                <w:szCs w:val="19"/>
                <w:lang w:val="es-UY"/>
              </w:rPr>
              <w:t>a dignidad)</w:t>
            </w:r>
            <w:r w:rsidR="0058060D" w:rsidRPr="006E2701">
              <w:rPr>
                <w:rFonts w:ascii="Cambria" w:hAnsi="Cambria"/>
                <w:bCs/>
                <w:sz w:val="19"/>
                <w:szCs w:val="19"/>
                <w:lang w:val="es-UY"/>
              </w:rPr>
              <w:t xml:space="preserve"> </w:t>
            </w:r>
            <w:r w:rsidR="006E2701" w:rsidRPr="006E2701">
              <w:rPr>
                <w:rFonts w:ascii="Cambria" w:hAnsi="Cambria"/>
                <w:bCs/>
                <w:sz w:val="19"/>
                <w:szCs w:val="19"/>
                <w:lang w:val="es-UY"/>
              </w:rPr>
              <w:t>y</w:t>
            </w:r>
            <w:r w:rsidRPr="006E2701">
              <w:rPr>
                <w:rFonts w:ascii="Cambria" w:hAnsi="Cambria"/>
                <w:bCs/>
                <w:sz w:val="19"/>
                <w:szCs w:val="19"/>
                <w:lang w:val="es-UY"/>
              </w:rPr>
              <w:t xml:space="preserve"> 25 (prote</w:t>
            </w:r>
            <w:r w:rsidR="006E2701" w:rsidRPr="006E2701">
              <w:rPr>
                <w:rFonts w:ascii="Cambria" w:hAnsi="Cambria"/>
                <w:bCs/>
                <w:sz w:val="19"/>
                <w:szCs w:val="19"/>
                <w:lang w:val="es-UY"/>
              </w:rPr>
              <w:t>cción</w:t>
            </w:r>
            <w:r w:rsidRPr="006E2701">
              <w:rPr>
                <w:rFonts w:ascii="Cambria" w:hAnsi="Cambria"/>
                <w:bCs/>
                <w:sz w:val="19"/>
                <w:szCs w:val="19"/>
                <w:lang w:val="es-UY"/>
              </w:rPr>
              <w:t xml:space="preserve"> judicial) d</w:t>
            </w:r>
            <w:r w:rsidR="006E2701" w:rsidRPr="006E2701">
              <w:rPr>
                <w:rFonts w:ascii="Cambria" w:hAnsi="Cambria"/>
                <w:bCs/>
                <w:sz w:val="19"/>
                <w:szCs w:val="19"/>
                <w:lang w:val="es-UY"/>
              </w:rPr>
              <w:t>e l</w:t>
            </w:r>
            <w:r w:rsidRPr="006E2701">
              <w:rPr>
                <w:rFonts w:ascii="Cambria" w:hAnsi="Cambria"/>
                <w:bCs/>
                <w:sz w:val="19"/>
                <w:szCs w:val="19"/>
                <w:lang w:val="es-UY"/>
              </w:rPr>
              <w:t>a C</w:t>
            </w:r>
            <w:r w:rsidR="003F4ACD" w:rsidRPr="006E2701">
              <w:rPr>
                <w:rFonts w:ascii="Cambria" w:hAnsi="Cambria"/>
                <w:bCs/>
                <w:sz w:val="19"/>
                <w:szCs w:val="19"/>
                <w:lang w:val="es-UY"/>
              </w:rPr>
              <w:t>onven</w:t>
            </w:r>
            <w:r w:rsidR="006E2701" w:rsidRPr="006E2701">
              <w:rPr>
                <w:rFonts w:ascii="Cambria" w:hAnsi="Cambria"/>
                <w:bCs/>
                <w:sz w:val="19"/>
                <w:szCs w:val="19"/>
                <w:lang w:val="es-UY"/>
              </w:rPr>
              <w:t>ción</w:t>
            </w:r>
            <w:r w:rsidR="003F4ACD" w:rsidRPr="006E2701">
              <w:rPr>
                <w:rFonts w:ascii="Cambria" w:hAnsi="Cambria"/>
                <w:bCs/>
                <w:sz w:val="19"/>
                <w:szCs w:val="19"/>
                <w:lang w:val="es-UY"/>
              </w:rPr>
              <w:t xml:space="preserve"> Americana</w:t>
            </w:r>
            <w:r w:rsidR="00706BF6" w:rsidRPr="006E2701">
              <w:rPr>
                <w:rFonts w:asciiTheme="majorHAnsi" w:hAnsiTheme="majorHAnsi"/>
                <w:bCs/>
                <w:sz w:val="20"/>
                <w:szCs w:val="20"/>
                <w:lang w:val="es-UY"/>
              </w:rPr>
              <w:t xml:space="preserve"> e</w:t>
            </w:r>
            <w:r w:rsidR="006E2701" w:rsidRPr="006E2701">
              <w:rPr>
                <w:rFonts w:asciiTheme="majorHAnsi" w:hAnsiTheme="majorHAnsi"/>
                <w:bCs/>
                <w:sz w:val="20"/>
                <w:szCs w:val="20"/>
                <w:lang w:val="es-UY"/>
              </w:rPr>
              <w:t>n</w:t>
            </w:r>
            <w:r w:rsidR="00706BF6" w:rsidRPr="006E2701">
              <w:rPr>
                <w:rFonts w:asciiTheme="majorHAnsi" w:hAnsiTheme="majorHAnsi"/>
                <w:bCs/>
                <w:sz w:val="20"/>
                <w:szCs w:val="20"/>
                <w:lang w:val="es-UY"/>
              </w:rPr>
              <w:t xml:space="preserve"> rela</w:t>
            </w:r>
            <w:r w:rsidR="009B3C11">
              <w:rPr>
                <w:rFonts w:asciiTheme="majorHAnsi" w:hAnsiTheme="majorHAnsi"/>
                <w:bCs/>
                <w:sz w:val="20"/>
                <w:szCs w:val="20"/>
                <w:lang w:val="es-UY"/>
              </w:rPr>
              <w:t>ción</w:t>
            </w:r>
            <w:r w:rsidR="00706BF6" w:rsidRPr="006E2701">
              <w:rPr>
                <w:rFonts w:asciiTheme="majorHAnsi" w:hAnsiTheme="majorHAnsi"/>
                <w:bCs/>
                <w:sz w:val="20"/>
                <w:szCs w:val="20"/>
                <w:lang w:val="es-UY"/>
              </w:rPr>
              <w:t xml:space="preserve"> co</w:t>
            </w:r>
            <w:r w:rsidR="006E2701" w:rsidRPr="006E2701">
              <w:rPr>
                <w:rFonts w:asciiTheme="majorHAnsi" w:hAnsiTheme="majorHAnsi"/>
                <w:bCs/>
                <w:sz w:val="20"/>
                <w:szCs w:val="20"/>
                <w:lang w:val="es-UY"/>
              </w:rPr>
              <w:t>n</w:t>
            </w:r>
            <w:r w:rsidR="00706BF6" w:rsidRPr="006E2701">
              <w:rPr>
                <w:rFonts w:asciiTheme="majorHAnsi" w:hAnsiTheme="majorHAnsi"/>
                <w:bCs/>
                <w:sz w:val="20"/>
                <w:szCs w:val="20"/>
                <w:lang w:val="es-UY"/>
              </w:rPr>
              <w:t xml:space="preserve"> </w:t>
            </w:r>
            <w:r w:rsidR="006E2701">
              <w:rPr>
                <w:rFonts w:asciiTheme="majorHAnsi" w:hAnsiTheme="majorHAnsi"/>
                <w:bCs/>
                <w:sz w:val="20"/>
                <w:szCs w:val="20"/>
                <w:lang w:val="es-UY"/>
              </w:rPr>
              <w:t>el</w:t>
            </w:r>
            <w:r w:rsidR="00706BF6" w:rsidRPr="006E2701">
              <w:rPr>
                <w:rFonts w:asciiTheme="majorHAnsi" w:hAnsiTheme="majorHAnsi"/>
                <w:bCs/>
                <w:sz w:val="20"/>
                <w:szCs w:val="20"/>
                <w:lang w:val="es-UY"/>
              </w:rPr>
              <w:t xml:space="preserve"> art</w:t>
            </w:r>
            <w:r w:rsidR="006E2701">
              <w:rPr>
                <w:rFonts w:asciiTheme="majorHAnsi" w:hAnsiTheme="majorHAnsi"/>
                <w:bCs/>
                <w:sz w:val="20"/>
                <w:szCs w:val="20"/>
                <w:lang w:val="es-UY"/>
              </w:rPr>
              <w:t>ículo</w:t>
            </w:r>
            <w:r w:rsidR="00706BF6" w:rsidRPr="006E2701">
              <w:rPr>
                <w:rFonts w:asciiTheme="majorHAnsi" w:hAnsiTheme="majorHAnsi"/>
                <w:bCs/>
                <w:sz w:val="20"/>
                <w:szCs w:val="20"/>
                <w:lang w:val="es-UY"/>
              </w:rPr>
              <w:t xml:space="preserve"> 1 (ob</w:t>
            </w:r>
            <w:r w:rsidR="006E2701">
              <w:rPr>
                <w:rFonts w:asciiTheme="majorHAnsi" w:hAnsiTheme="majorHAnsi"/>
                <w:bCs/>
                <w:sz w:val="20"/>
                <w:szCs w:val="20"/>
                <w:lang w:val="es-UY"/>
              </w:rPr>
              <w:t>l</w:t>
            </w:r>
            <w:r w:rsidR="00706BF6" w:rsidRPr="006E2701">
              <w:rPr>
                <w:rFonts w:asciiTheme="majorHAnsi" w:hAnsiTheme="majorHAnsi"/>
                <w:bCs/>
                <w:sz w:val="20"/>
                <w:szCs w:val="20"/>
                <w:lang w:val="es-UY"/>
              </w:rPr>
              <w:t>iga</w:t>
            </w:r>
            <w:r w:rsidR="006E2701">
              <w:rPr>
                <w:rFonts w:asciiTheme="majorHAnsi" w:hAnsiTheme="majorHAnsi"/>
                <w:bCs/>
                <w:sz w:val="20"/>
                <w:szCs w:val="20"/>
                <w:lang w:val="es-UY"/>
              </w:rPr>
              <w:t>ción de respetar los derechos</w:t>
            </w:r>
            <w:r w:rsidR="00706BF6" w:rsidRPr="006E2701">
              <w:rPr>
                <w:rFonts w:asciiTheme="majorHAnsi" w:hAnsiTheme="majorHAnsi"/>
                <w:bCs/>
                <w:sz w:val="20"/>
                <w:szCs w:val="20"/>
                <w:lang w:val="es-UY"/>
              </w:rPr>
              <w:t>)</w:t>
            </w:r>
          </w:p>
        </w:tc>
      </w:tr>
      <w:tr w:rsidR="003239B8" w:rsidRPr="00A23390" w:rsidTr="00D375B8">
        <w:trPr>
          <w:cantSplit/>
        </w:trPr>
        <w:tc>
          <w:tcPr>
            <w:tcW w:w="3563" w:type="dxa"/>
            <w:tcBorders>
              <w:top w:val="single" w:sz="6" w:space="0" w:color="auto"/>
              <w:bottom w:val="single" w:sz="6" w:space="0" w:color="auto"/>
            </w:tcBorders>
            <w:shd w:val="clear" w:color="auto" w:fill="4A7194"/>
            <w:vAlign w:val="center"/>
          </w:tcPr>
          <w:p w:rsidR="003239B8" w:rsidRPr="00D375B8" w:rsidRDefault="00D326E2" w:rsidP="00D21316">
            <w:pPr>
              <w:jc w:val="center"/>
              <w:rPr>
                <w:rFonts w:ascii="Cambria" w:hAnsi="Cambria"/>
                <w:b/>
                <w:bCs/>
                <w:color w:val="FFFFFF" w:themeColor="background1"/>
                <w:sz w:val="19"/>
                <w:szCs w:val="19"/>
                <w:lang w:val="es-UY"/>
              </w:rPr>
            </w:pPr>
            <w:r w:rsidRPr="00D375B8">
              <w:rPr>
                <w:rFonts w:ascii="Cambria" w:hAnsi="Cambria"/>
                <w:b/>
                <w:bCs/>
                <w:color w:val="FFFFFF" w:themeColor="background1"/>
                <w:sz w:val="19"/>
                <w:szCs w:val="19"/>
                <w:lang w:val="es-UY"/>
              </w:rPr>
              <w:t>A</w:t>
            </w:r>
            <w:r w:rsidR="00D21316" w:rsidRPr="00D375B8">
              <w:rPr>
                <w:rFonts w:ascii="Cambria" w:hAnsi="Cambria"/>
                <w:b/>
                <w:bCs/>
                <w:color w:val="FFFFFF" w:themeColor="background1"/>
                <w:sz w:val="19"/>
                <w:szCs w:val="19"/>
                <w:lang w:val="es-UY"/>
              </w:rPr>
              <w:t>gotam</w:t>
            </w:r>
            <w:r w:rsidRPr="00D375B8">
              <w:rPr>
                <w:rFonts w:ascii="Cambria" w:hAnsi="Cambria"/>
                <w:b/>
                <w:bCs/>
                <w:color w:val="FFFFFF" w:themeColor="background1"/>
                <w:sz w:val="19"/>
                <w:szCs w:val="19"/>
                <w:lang w:val="es-UY"/>
              </w:rPr>
              <w:t>i</w:t>
            </w:r>
            <w:r w:rsidR="00D21316" w:rsidRPr="00D375B8">
              <w:rPr>
                <w:rFonts w:ascii="Cambria" w:hAnsi="Cambria"/>
                <w:b/>
                <w:bCs/>
                <w:color w:val="FFFFFF" w:themeColor="background1"/>
                <w:sz w:val="19"/>
                <w:szCs w:val="19"/>
                <w:lang w:val="es-UY"/>
              </w:rPr>
              <w:t>ento d</w:t>
            </w:r>
            <w:r w:rsidRPr="00D375B8">
              <w:rPr>
                <w:rFonts w:ascii="Cambria" w:hAnsi="Cambria"/>
                <w:b/>
                <w:bCs/>
                <w:color w:val="FFFFFF" w:themeColor="background1"/>
                <w:sz w:val="19"/>
                <w:szCs w:val="19"/>
                <w:lang w:val="es-UY"/>
              </w:rPr>
              <w:t>e l</w:t>
            </w:r>
            <w:r w:rsidR="00D21316" w:rsidRPr="00D375B8">
              <w:rPr>
                <w:rFonts w:ascii="Cambria" w:hAnsi="Cambria"/>
                <w:b/>
                <w:bCs/>
                <w:color w:val="FFFFFF" w:themeColor="background1"/>
                <w:sz w:val="19"/>
                <w:szCs w:val="19"/>
                <w:lang w:val="es-UY"/>
              </w:rPr>
              <w:t>os</w:t>
            </w:r>
            <w:r w:rsidR="003239B8" w:rsidRPr="00D375B8">
              <w:rPr>
                <w:rFonts w:ascii="Cambria" w:hAnsi="Cambria"/>
                <w:b/>
                <w:bCs/>
                <w:color w:val="FFFFFF" w:themeColor="background1"/>
                <w:sz w:val="19"/>
                <w:szCs w:val="19"/>
                <w:lang w:val="es-UY"/>
              </w:rPr>
              <w:t xml:space="preserve"> recursos internos</w:t>
            </w:r>
            <w:r w:rsidR="00EE00E9" w:rsidRPr="00D375B8">
              <w:rPr>
                <w:rFonts w:ascii="Cambria" w:hAnsi="Cambria"/>
                <w:b/>
                <w:bCs/>
                <w:color w:val="FFFFFF" w:themeColor="background1"/>
                <w:sz w:val="19"/>
                <w:szCs w:val="19"/>
                <w:lang w:val="es-UY"/>
              </w:rPr>
              <w:t xml:space="preserve"> o</w:t>
            </w:r>
            <w:r w:rsidR="00D21316" w:rsidRPr="00D375B8">
              <w:rPr>
                <w:rFonts w:ascii="Cambria" w:hAnsi="Cambria"/>
                <w:b/>
                <w:bCs/>
                <w:color w:val="FFFFFF" w:themeColor="background1"/>
                <w:sz w:val="19"/>
                <w:szCs w:val="19"/>
                <w:lang w:val="es-UY"/>
              </w:rPr>
              <w:t xml:space="preserve"> proced</w:t>
            </w:r>
            <w:r w:rsidRPr="00D375B8">
              <w:rPr>
                <w:rFonts w:ascii="Cambria" w:hAnsi="Cambria"/>
                <w:b/>
                <w:bCs/>
                <w:color w:val="FFFFFF" w:themeColor="background1"/>
                <w:sz w:val="19"/>
                <w:szCs w:val="19"/>
                <w:lang w:val="es-UY"/>
              </w:rPr>
              <w:t>e</w:t>
            </w:r>
            <w:r w:rsidR="00D21316" w:rsidRPr="00D375B8">
              <w:rPr>
                <w:rFonts w:ascii="Cambria" w:hAnsi="Cambria"/>
                <w:b/>
                <w:bCs/>
                <w:color w:val="FFFFFF" w:themeColor="background1"/>
                <w:sz w:val="19"/>
                <w:szCs w:val="19"/>
                <w:lang w:val="es-UY"/>
              </w:rPr>
              <w:t>ncia de u</w:t>
            </w:r>
            <w:r w:rsidRPr="00D375B8">
              <w:rPr>
                <w:rFonts w:ascii="Cambria" w:hAnsi="Cambria"/>
                <w:b/>
                <w:bCs/>
                <w:color w:val="FFFFFF" w:themeColor="background1"/>
                <w:sz w:val="19"/>
                <w:szCs w:val="19"/>
                <w:lang w:val="es-UY"/>
              </w:rPr>
              <w:t>n</w:t>
            </w:r>
            <w:r w:rsidR="00EE00E9" w:rsidRPr="00D375B8">
              <w:rPr>
                <w:rFonts w:ascii="Cambria" w:hAnsi="Cambria"/>
                <w:b/>
                <w:bCs/>
                <w:color w:val="FFFFFF" w:themeColor="background1"/>
                <w:sz w:val="19"/>
                <w:szCs w:val="19"/>
                <w:lang w:val="es-UY"/>
              </w:rPr>
              <w:t xml:space="preserve">a </w:t>
            </w:r>
            <w:r w:rsidR="00D21316" w:rsidRPr="00D375B8">
              <w:rPr>
                <w:rFonts w:ascii="Cambria" w:hAnsi="Cambria"/>
                <w:b/>
                <w:bCs/>
                <w:color w:val="FFFFFF" w:themeColor="background1"/>
                <w:sz w:val="19"/>
                <w:szCs w:val="19"/>
                <w:lang w:val="es-UY"/>
              </w:rPr>
              <w:t>exce</w:t>
            </w:r>
            <w:r w:rsidRPr="00D375B8">
              <w:rPr>
                <w:rFonts w:ascii="Cambria" w:hAnsi="Cambria"/>
                <w:b/>
                <w:bCs/>
                <w:color w:val="FFFFFF" w:themeColor="background1"/>
                <w:sz w:val="19"/>
                <w:szCs w:val="19"/>
                <w:lang w:val="es-UY"/>
              </w:rPr>
              <w:t>pción</w:t>
            </w:r>
            <w:r w:rsidR="003239B8" w:rsidRPr="00D375B8">
              <w:rPr>
                <w:rFonts w:ascii="Cambria" w:hAnsi="Cambria"/>
                <w:b/>
                <w:bCs/>
                <w:color w:val="FFFFFF" w:themeColor="background1"/>
                <w:sz w:val="19"/>
                <w:szCs w:val="19"/>
                <w:lang w:val="es-UY"/>
              </w:rPr>
              <w:t>:</w:t>
            </w:r>
          </w:p>
        </w:tc>
        <w:tc>
          <w:tcPr>
            <w:tcW w:w="5822" w:type="dxa"/>
            <w:vAlign w:val="center"/>
          </w:tcPr>
          <w:p w:rsidR="003239B8" w:rsidRPr="00A23390" w:rsidRDefault="00876C41" w:rsidP="00450BD7">
            <w:pPr>
              <w:rPr>
                <w:rFonts w:ascii="Cambria" w:hAnsi="Cambria"/>
                <w:bCs/>
                <w:sz w:val="19"/>
                <w:szCs w:val="19"/>
                <w:lang w:val="es-UY"/>
              </w:rPr>
            </w:pPr>
            <w:r w:rsidRPr="00A23390">
              <w:rPr>
                <w:rFonts w:ascii="Cambria" w:hAnsi="Cambria"/>
                <w:bCs/>
                <w:sz w:val="19"/>
                <w:szCs w:val="19"/>
                <w:lang w:val="es-UY"/>
              </w:rPr>
              <w:t>S</w:t>
            </w:r>
            <w:r w:rsidR="00A23390" w:rsidRPr="00A23390">
              <w:rPr>
                <w:rFonts w:ascii="Cambria" w:hAnsi="Cambria"/>
                <w:bCs/>
                <w:sz w:val="19"/>
                <w:szCs w:val="19"/>
                <w:lang w:val="es-UY"/>
              </w:rPr>
              <w:t>í</w:t>
            </w:r>
            <w:r w:rsidRPr="00A23390">
              <w:rPr>
                <w:rFonts w:ascii="Cambria" w:hAnsi="Cambria"/>
                <w:bCs/>
                <w:sz w:val="19"/>
                <w:szCs w:val="19"/>
                <w:lang w:val="es-UY"/>
              </w:rPr>
              <w:t xml:space="preserve">, </w:t>
            </w:r>
            <w:r w:rsidR="00A23390" w:rsidRPr="00A23390">
              <w:rPr>
                <w:rFonts w:ascii="Cambria" w:hAnsi="Cambria"/>
                <w:bCs/>
                <w:sz w:val="19"/>
                <w:szCs w:val="19"/>
                <w:lang w:val="es-UY"/>
              </w:rPr>
              <w:t>en los términos de la sección</w:t>
            </w:r>
            <w:r w:rsidR="00BA5DC5" w:rsidRPr="00A23390">
              <w:rPr>
                <w:rFonts w:asciiTheme="majorHAnsi" w:hAnsiTheme="majorHAnsi"/>
                <w:bCs/>
                <w:sz w:val="19"/>
                <w:szCs w:val="19"/>
                <w:lang w:val="es-UY"/>
              </w:rPr>
              <w:t xml:space="preserve"> VI</w:t>
            </w:r>
          </w:p>
        </w:tc>
      </w:tr>
      <w:tr w:rsidR="003239B8" w:rsidRPr="00A23390" w:rsidTr="00D375B8">
        <w:trPr>
          <w:cantSplit/>
        </w:trPr>
        <w:tc>
          <w:tcPr>
            <w:tcW w:w="3563" w:type="dxa"/>
            <w:tcBorders>
              <w:top w:val="single" w:sz="6" w:space="0" w:color="auto"/>
              <w:bottom w:val="single" w:sz="6" w:space="0" w:color="auto"/>
            </w:tcBorders>
            <w:shd w:val="clear" w:color="auto" w:fill="4A7194"/>
            <w:vAlign w:val="center"/>
          </w:tcPr>
          <w:p w:rsidR="003239B8" w:rsidRPr="00D375B8" w:rsidRDefault="00D326E2" w:rsidP="00845574">
            <w:pPr>
              <w:jc w:val="center"/>
              <w:rPr>
                <w:rFonts w:ascii="Cambria" w:hAnsi="Cambria"/>
                <w:b/>
                <w:bCs/>
                <w:color w:val="FFFFFF" w:themeColor="background1"/>
                <w:sz w:val="19"/>
                <w:szCs w:val="19"/>
              </w:rPr>
            </w:pPr>
            <w:r w:rsidRPr="00D375B8">
              <w:rPr>
                <w:rFonts w:ascii="Cambria" w:hAnsi="Cambria"/>
                <w:b/>
                <w:bCs/>
                <w:color w:val="FFFFFF" w:themeColor="background1"/>
                <w:sz w:val="19"/>
                <w:szCs w:val="19"/>
              </w:rPr>
              <w:t>Presentación dentro de plazo</w:t>
            </w:r>
            <w:r w:rsidR="003239B8" w:rsidRPr="00D375B8">
              <w:rPr>
                <w:rFonts w:ascii="Cambria" w:hAnsi="Cambria"/>
                <w:b/>
                <w:bCs/>
                <w:color w:val="FFFFFF" w:themeColor="background1"/>
                <w:sz w:val="19"/>
                <w:szCs w:val="19"/>
              </w:rPr>
              <w:t>:</w:t>
            </w:r>
          </w:p>
        </w:tc>
        <w:tc>
          <w:tcPr>
            <w:tcW w:w="5822" w:type="dxa"/>
            <w:vAlign w:val="center"/>
          </w:tcPr>
          <w:p w:rsidR="003239B8" w:rsidRPr="00A23390" w:rsidRDefault="00876C41" w:rsidP="00845574">
            <w:pPr>
              <w:rPr>
                <w:bCs/>
                <w:sz w:val="19"/>
                <w:szCs w:val="19"/>
                <w:lang w:val="es-UY"/>
              </w:rPr>
            </w:pPr>
            <w:r w:rsidRPr="00A23390">
              <w:rPr>
                <w:rFonts w:ascii="Cambria" w:hAnsi="Cambria"/>
                <w:bCs/>
                <w:sz w:val="19"/>
                <w:szCs w:val="19"/>
                <w:lang w:val="es-UY"/>
              </w:rPr>
              <w:t>S</w:t>
            </w:r>
            <w:r w:rsidR="00A23390" w:rsidRPr="00A23390">
              <w:rPr>
                <w:rFonts w:ascii="Cambria" w:hAnsi="Cambria"/>
                <w:bCs/>
                <w:sz w:val="19"/>
                <w:szCs w:val="19"/>
                <w:lang w:val="es-UY"/>
              </w:rPr>
              <w:t>í</w:t>
            </w:r>
            <w:r w:rsidRPr="00A23390">
              <w:rPr>
                <w:rFonts w:ascii="Cambria" w:hAnsi="Cambria"/>
                <w:bCs/>
                <w:sz w:val="19"/>
                <w:szCs w:val="19"/>
                <w:lang w:val="es-UY"/>
              </w:rPr>
              <w:t xml:space="preserve">, </w:t>
            </w:r>
            <w:r w:rsidR="00A23390" w:rsidRPr="00A23390">
              <w:rPr>
                <w:rFonts w:ascii="Cambria" w:hAnsi="Cambria"/>
                <w:bCs/>
                <w:sz w:val="19"/>
                <w:szCs w:val="19"/>
                <w:lang w:val="es-UY"/>
              </w:rPr>
              <w:t>en los términos de la sección</w:t>
            </w:r>
            <w:r w:rsidR="00BA5DC5" w:rsidRPr="00A23390">
              <w:rPr>
                <w:rFonts w:asciiTheme="majorHAnsi" w:hAnsiTheme="majorHAnsi"/>
                <w:bCs/>
                <w:sz w:val="19"/>
                <w:szCs w:val="19"/>
                <w:lang w:val="es-UY"/>
              </w:rPr>
              <w:t xml:space="preserve"> VI</w:t>
            </w:r>
          </w:p>
        </w:tc>
      </w:tr>
    </w:tbl>
    <w:p w:rsidR="003239B8" w:rsidRPr="00487A47" w:rsidRDefault="00223A29" w:rsidP="003239B8">
      <w:pPr>
        <w:spacing w:before="240" w:after="240"/>
        <w:ind w:firstLine="720"/>
        <w:jc w:val="both"/>
        <w:rPr>
          <w:rFonts w:asciiTheme="majorHAnsi" w:hAnsiTheme="majorHAnsi"/>
          <w:b/>
          <w:sz w:val="20"/>
          <w:szCs w:val="20"/>
        </w:rPr>
      </w:pPr>
      <w:r w:rsidRPr="00A75CC3">
        <w:rPr>
          <w:rFonts w:asciiTheme="majorHAnsi" w:hAnsiTheme="majorHAnsi"/>
          <w:b/>
          <w:sz w:val="20"/>
          <w:szCs w:val="20"/>
        </w:rPr>
        <w:t xml:space="preserve">V. </w:t>
      </w:r>
      <w:r w:rsidRPr="00487A47">
        <w:rPr>
          <w:rFonts w:asciiTheme="majorHAnsi" w:hAnsiTheme="majorHAnsi"/>
          <w:b/>
          <w:sz w:val="20"/>
          <w:szCs w:val="20"/>
        </w:rPr>
        <w:tab/>
      </w:r>
      <w:r w:rsidR="00A23390">
        <w:rPr>
          <w:rFonts w:asciiTheme="majorHAnsi" w:hAnsiTheme="majorHAnsi"/>
          <w:b/>
          <w:sz w:val="20"/>
          <w:szCs w:val="20"/>
        </w:rPr>
        <w:t>HECHOS</w:t>
      </w:r>
      <w:r w:rsidR="003239B8" w:rsidRPr="00487A47">
        <w:rPr>
          <w:rFonts w:asciiTheme="majorHAnsi" w:hAnsiTheme="majorHAnsi"/>
          <w:b/>
          <w:sz w:val="20"/>
          <w:szCs w:val="20"/>
        </w:rPr>
        <w:t xml:space="preserve"> ALEGADOS </w:t>
      </w:r>
    </w:p>
    <w:p w:rsidR="00D85B40" w:rsidRPr="00A62F9A" w:rsidRDefault="001B1367" w:rsidP="00D85B40">
      <w:pPr>
        <w:numPr>
          <w:ilvl w:val="0"/>
          <w:numId w:val="55"/>
        </w:numPr>
        <w:suppressAutoHyphens/>
        <w:spacing w:after="240"/>
        <w:jc w:val="both"/>
        <w:rPr>
          <w:rFonts w:asciiTheme="majorHAnsi" w:hAnsiTheme="majorHAnsi"/>
          <w:sz w:val="20"/>
          <w:szCs w:val="20"/>
          <w:lang w:val="es-UY"/>
        </w:rPr>
      </w:pPr>
      <w:r w:rsidRPr="000E01E3">
        <w:rPr>
          <w:rFonts w:asciiTheme="majorHAnsi" w:hAnsiTheme="majorHAnsi"/>
          <w:sz w:val="20"/>
          <w:szCs w:val="20"/>
          <w:lang w:val="es-UY"/>
        </w:rPr>
        <w:t>La</w:t>
      </w:r>
      <w:r w:rsidR="00C233F5" w:rsidRPr="000E01E3">
        <w:rPr>
          <w:rFonts w:asciiTheme="majorHAnsi" w:hAnsiTheme="majorHAnsi"/>
          <w:sz w:val="20"/>
          <w:szCs w:val="20"/>
          <w:lang w:val="es-UY"/>
        </w:rPr>
        <w:t xml:space="preserve"> parte peticion</w:t>
      </w:r>
      <w:r w:rsidRPr="000E01E3">
        <w:rPr>
          <w:rFonts w:asciiTheme="majorHAnsi" w:hAnsiTheme="majorHAnsi"/>
          <w:sz w:val="20"/>
          <w:szCs w:val="20"/>
          <w:lang w:val="es-UY"/>
        </w:rPr>
        <w:t>a</w:t>
      </w:r>
      <w:r w:rsidR="00C233F5" w:rsidRPr="000E01E3">
        <w:rPr>
          <w:rFonts w:asciiTheme="majorHAnsi" w:hAnsiTheme="majorHAnsi"/>
          <w:sz w:val="20"/>
          <w:szCs w:val="20"/>
          <w:lang w:val="es-UY"/>
        </w:rPr>
        <w:t xml:space="preserve">ria alega que </w:t>
      </w:r>
      <w:r w:rsidRPr="000E01E3">
        <w:rPr>
          <w:rFonts w:asciiTheme="majorHAnsi" w:hAnsiTheme="majorHAnsi"/>
          <w:sz w:val="20"/>
          <w:szCs w:val="20"/>
          <w:lang w:val="es-UY"/>
        </w:rPr>
        <w:t>el</w:t>
      </w:r>
      <w:r w:rsidR="00C233F5" w:rsidRPr="000E01E3">
        <w:rPr>
          <w:rFonts w:asciiTheme="majorHAnsi" w:hAnsiTheme="majorHAnsi"/>
          <w:sz w:val="20"/>
          <w:szCs w:val="20"/>
          <w:lang w:val="es-UY"/>
        </w:rPr>
        <w:t xml:space="preserve"> Estado brasile</w:t>
      </w:r>
      <w:r w:rsidRPr="000E01E3">
        <w:rPr>
          <w:rFonts w:asciiTheme="majorHAnsi" w:hAnsiTheme="majorHAnsi"/>
          <w:sz w:val="20"/>
          <w:szCs w:val="20"/>
          <w:lang w:val="es-UY"/>
        </w:rPr>
        <w:t>ño</w:t>
      </w:r>
      <w:r w:rsidR="00C233F5" w:rsidRPr="000E01E3">
        <w:rPr>
          <w:rFonts w:asciiTheme="majorHAnsi" w:hAnsiTheme="majorHAnsi"/>
          <w:sz w:val="20"/>
          <w:szCs w:val="20"/>
          <w:lang w:val="es-UY"/>
        </w:rPr>
        <w:t xml:space="preserve"> </w:t>
      </w:r>
      <w:r w:rsidRPr="000E01E3">
        <w:rPr>
          <w:rFonts w:asciiTheme="majorHAnsi" w:hAnsiTheme="majorHAnsi"/>
          <w:sz w:val="20"/>
          <w:szCs w:val="20"/>
          <w:lang w:val="es-UY"/>
        </w:rPr>
        <w:t>es</w:t>
      </w:r>
      <w:r w:rsidR="00C233F5" w:rsidRPr="000E01E3">
        <w:rPr>
          <w:rFonts w:asciiTheme="majorHAnsi" w:hAnsiTheme="majorHAnsi"/>
          <w:sz w:val="20"/>
          <w:szCs w:val="20"/>
          <w:lang w:val="es-UY"/>
        </w:rPr>
        <w:t xml:space="preserve"> respons</w:t>
      </w:r>
      <w:r w:rsidRPr="000E01E3">
        <w:rPr>
          <w:rFonts w:asciiTheme="majorHAnsi" w:hAnsiTheme="majorHAnsi"/>
          <w:sz w:val="20"/>
          <w:szCs w:val="20"/>
          <w:lang w:val="es-UY"/>
        </w:rPr>
        <w:t>able</w:t>
      </w:r>
      <w:r w:rsidR="00C233F5" w:rsidRPr="000E01E3">
        <w:rPr>
          <w:rFonts w:asciiTheme="majorHAnsi" w:hAnsiTheme="majorHAnsi"/>
          <w:sz w:val="20"/>
          <w:szCs w:val="20"/>
          <w:lang w:val="es-UY"/>
        </w:rPr>
        <w:t xml:space="preserve"> p</w:t>
      </w:r>
      <w:r w:rsidRPr="000E01E3">
        <w:rPr>
          <w:rFonts w:asciiTheme="majorHAnsi" w:hAnsiTheme="majorHAnsi"/>
          <w:sz w:val="20"/>
          <w:szCs w:val="20"/>
          <w:lang w:val="es-UY"/>
        </w:rPr>
        <w:t xml:space="preserve">or </w:t>
      </w:r>
      <w:r w:rsidR="00C233F5" w:rsidRPr="000E01E3">
        <w:rPr>
          <w:rFonts w:asciiTheme="majorHAnsi" w:hAnsiTheme="majorHAnsi"/>
          <w:sz w:val="20"/>
          <w:szCs w:val="20"/>
          <w:lang w:val="es-UY"/>
        </w:rPr>
        <w:t>la viola</w:t>
      </w:r>
      <w:r w:rsidRPr="000E01E3">
        <w:rPr>
          <w:rFonts w:asciiTheme="majorHAnsi" w:hAnsiTheme="majorHAnsi"/>
          <w:sz w:val="20"/>
          <w:szCs w:val="20"/>
          <w:lang w:val="es-UY"/>
        </w:rPr>
        <w:t xml:space="preserve">ción de los derechos a la vida, a la </w:t>
      </w:r>
      <w:r w:rsidRPr="000E01E3">
        <w:rPr>
          <w:rFonts w:asciiTheme="majorHAnsi" w:hAnsiTheme="majorHAnsi"/>
          <w:bCs/>
          <w:sz w:val="20"/>
          <w:szCs w:val="20"/>
          <w:lang w:val="es-UY"/>
        </w:rPr>
        <w:t>integridad personal</w:t>
      </w:r>
      <w:r w:rsidR="00EB6009" w:rsidRPr="000E01E3">
        <w:rPr>
          <w:rFonts w:asciiTheme="majorHAnsi" w:hAnsiTheme="majorHAnsi"/>
          <w:bCs/>
          <w:sz w:val="20"/>
          <w:szCs w:val="20"/>
          <w:lang w:val="es-UY"/>
        </w:rPr>
        <w:t xml:space="preserve"> </w:t>
      </w:r>
      <w:r w:rsidR="00EA1C5D">
        <w:rPr>
          <w:rFonts w:asciiTheme="majorHAnsi" w:hAnsiTheme="majorHAnsi"/>
          <w:bCs/>
          <w:sz w:val="20"/>
          <w:szCs w:val="20"/>
          <w:lang w:val="es-UY"/>
        </w:rPr>
        <w:t xml:space="preserve">de </w:t>
      </w:r>
      <w:r w:rsidR="00EB6009" w:rsidRPr="000E01E3">
        <w:rPr>
          <w:rFonts w:ascii="Cambria" w:hAnsi="Cambria"/>
          <w:bCs/>
          <w:sz w:val="20"/>
          <w:szCs w:val="20"/>
          <w:lang w:val="es-UY"/>
        </w:rPr>
        <w:t>Márcio Antônio Maia de Souza (</w:t>
      </w:r>
      <w:r w:rsidRPr="000E01E3">
        <w:rPr>
          <w:rFonts w:ascii="Cambria" w:hAnsi="Cambria"/>
          <w:bCs/>
          <w:sz w:val="20"/>
          <w:szCs w:val="20"/>
          <w:lang w:val="es-UY"/>
        </w:rPr>
        <w:t>e</w:t>
      </w:r>
      <w:r w:rsidR="000E01E3" w:rsidRPr="000E01E3">
        <w:rPr>
          <w:rFonts w:ascii="Cambria" w:hAnsi="Cambria"/>
          <w:bCs/>
          <w:sz w:val="20"/>
          <w:szCs w:val="20"/>
          <w:lang w:val="es-UY"/>
        </w:rPr>
        <w:t>n</w:t>
      </w:r>
      <w:r w:rsidRPr="000E01E3">
        <w:rPr>
          <w:rFonts w:ascii="Cambria" w:hAnsi="Cambria"/>
          <w:bCs/>
          <w:sz w:val="20"/>
          <w:szCs w:val="20"/>
          <w:lang w:val="es-UY"/>
        </w:rPr>
        <w:t xml:space="preserve"> adelante la </w:t>
      </w:r>
      <w:r w:rsidR="00EB6009" w:rsidRPr="000E01E3">
        <w:rPr>
          <w:rFonts w:ascii="Cambria" w:hAnsi="Cambria"/>
          <w:bCs/>
          <w:sz w:val="20"/>
          <w:szCs w:val="20"/>
          <w:lang w:val="es-UY"/>
        </w:rPr>
        <w:t>“sup</w:t>
      </w:r>
      <w:r w:rsidRPr="000E01E3">
        <w:rPr>
          <w:rFonts w:ascii="Cambria" w:hAnsi="Cambria"/>
          <w:bCs/>
          <w:sz w:val="20"/>
          <w:szCs w:val="20"/>
          <w:lang w:val="es-UY"/>
        </w:rPr>
        <w:t>ue</w:t>
      </w:r>
      <w:r w:rsidR="00EB6009" w:rsidRPr="000E01E3">
        <w:rPr>
          <w:rFonts w:ascii="Cambria" w:hAnsi="Cambria"/>
          <w:bCs/>
          <w:sz w:val="20"/>
          <w:szCs w:val="20"/>
          <w:lang w:val="es-UY"/>
        </w:rPr>
        <w:t xml:space="preserve">sta </w:t>
      </w:r>
      <w:r w:rsidR="004B20FF" w:rsidRPr="000E01E3">
        <w:rPr>
          <w:rFonts w:ascii="Cambria" w:hAnsi="Cambria"/>
          <w:bCs/>
          <w:sz w:val="20"/>
          <w:szCs w:val="20"/>
          <w:lang w:val="es-UY"/>
        </w:rPr>
        <w:t>víctima</w:t>
      </w:r>
      <w:r w:rsidR="00EB6009" w:rsidRPr="000E01E3">
        <w:rPr>
          <w:rFonts w:ascii="Cambria" w:hAnsi="Cambria"/>
          <w:bCs/>
          <w:sz w:val="20"/>
          <w:szCs w:val="20"/>
          <w:lang w:val="es-UY"/>
        </w:rPr>
        <w:t>”</w:t>
      </w:r>
      <w:r w:rsidR="00357972" w:rsidRPr="000E01E3">
        <w:rPr>
          <w:rFonts w:ascii="Cambria" w:hAnsi="Cambria"/>
          <w:bCs/>
          <w:sz w:val="20"/>
          <w:szCs w:val="20"/>
          <w:lang w:val="es-UY"/>
        </w:rPr>
        <w:t xml:space="preserve"> o</w:t>
      </w:r>
      <w:r w:rsidR="000E01E3" w:rsidRPr="000E01E3">
        <w:rPr>
          <w:rFonts w:ascii="Cambria" w:hAnsi="Cambria"/>
          <w:bCs/>
          <w:sz w:val="20"/>
          <w:szCs w:val="20"/>
          <w:lang w:val="es-UY"/>
        </w:rPr>
        <w:t xml:space="preserve"> el</w:t>
      </w:r>
      <w:r w:rsidR="00357972" w:rsidRPr="000E01E3">
        <w:rPr>
          <w:rFonts w:ascii="Cambria" w:hAnsi="Cambria"/>
          <w:bCs/>
          <w:sz w:val="20"/>
          <w:szCs w:val="20"/>
          <w:lang w:val="es-UY"/>
        </w:rPr>
        <w:t xml:space="preserve"> “Sr. Souza”</w:t>
      </w:r>
      <w:r w:rsidR="00EB6009" w:rsidRPr="000E01E3">
        <w:rPr>
          <w:rFonts w:ascii="Cambria" w:hAnsi="Cambria"/>
          <w:bCs/>
          <w:sz w:val="20"/>
          <w:szCs w:val="20"/>
          <w:lang w:val="es-UY"/>
        </w:rPr>
        <w:t>)</w:t>
      </w:r>
      <w:r w:rsidR="004402F1" w:rsidRPr="000E01E3">
        <w:rPr>
          <w:rFonts w:ascii="Cambria" w:hAnsi="Cambria"/>
          <w:bCs/>
          <w:sz w:val="20"/>
          <w:szCs w:val="20"/>
          <w:lang w:val="es-UY"/>
        </w:rPr>
        <w:t xml:space="preserve"> </w:t>
      </w:r>
      <w:r w:rsidR="000E01E3">
        <w:rPr>
          <w:rFonts w:ascii="Cambria" w:hAnsi="Cambria"/>
          <w:bCs/>
          <w:sz w:val="20"/>
          <w:szCs w:val="20"/>
          <w:lang w:val="es-UY"/>
        </w:rPr>
        <w:t>y</w:t>
      </w:r>
      <w:r w:rsidR="004402F1" w:rsidRPr="000E01E3">
        <w:rPr>
          <w:rFonts w:ascii="Cambria" w:hAnsi="Cambria"/>
          <w:bCs/>
          <w:sz w:val="20"/>
          <w:szCs w:val="20"/>
          <w:lang w:val="es-UY"/>
        </w:rPr>
        <w:t xml:space="preserve"> de sus familiares</w:t>
      </w:r>
      <w:r w:rsidR="00B9685D" w:rsidRPr="000E01E3">
        <w:rPr>
          <w:rFonts w:ascii="Cambria" w:hAnsi="Cambria"/>
          <w:bCs/>
          <w:sz w:val="20"/>
          <w:szCs w:val="20"/>
          <w:lang w:val="es-UY"/>
        </w:rPr>
        <w:t>,</w:t>
      </w:r>
      <w:r w:rsidR="00EB6009" w:rsidRPr="000E01E3">
        <w:rPr>
          <w:rFonts w:ascii="Cambria" w:hAnsi="Cambria"/>
          <w:bCs/>
          <w:sz w:val="20"/>
          <w:szCs w:val="20"/>
          <w:lang w:val="es-UY"/>
        </w:rPr>
        <w:t xml:space="preserve"> </w:t>
      </w:r>
      <w:r w:rsidR="000E01E3">
        <w:rPr>
          <w:rFonts w:ascii="Cambria" w:hAnsi="Cambria"/>
          <w:bCs/>
          <w:sz w:val="20"/>
          <w:szCs w:val="20"/>
          <w:lang w:val="es-UY"/>
        </w:rPr>
        <w:t xml:space="preserve">puesto que la supuesta </w:t>
      </w:r>
      <w:r w:rsidR="004B20FF" w:rsidRPr="000E01E3">
        <w:rPr>
          <w:rFonts w:ascii="Cambria" w:hAnsi="Cambria"/>
          <w:bCs/>
          <w:sz w:val="20"/>
          <w:szCs w:val="20"/>
          <w:lang w:val="es-UY"/>
        </w:rPr>
        <w:t>víctima</w:t>
      </w:r>
      <w:r w:rsidR="004402F1" w:rsidRPr="000E01E3">
        <w:rPr>
          <w:rFonts w:ascii="Cambria" w:hAnsi="Cambria"/>
          <w:bCs/>
          <w:sz w:val="20"/>
          <w:szCs w:val="20"/>
          <w:lang w:val="es-UY"/>
        </w:rPr>
        <w:t xml:space="preserve"> f</w:t>
      </w:r>
      <w:r w:rsidR="000E01E3">
        <w:rPr>
          <w:rFonts w:ascii="Cambria" w:hAnsi="Cambria"/>
          <w:bCs/>
          <w:sz w:val="20"/>
          <w:szCs w:val="20"/>
          <w:lang w:val="es-UY"/>
        </w:rPr>
        <w:t xml:space="preserve">ue </w:t>
      </w:r>
      <w:r w:rsidR="00D85B40" w:rsidRPr="000E01E3">
        <w:rPr>
          <w:rFonts w:ascii="Cambria" w:hAnsi="Cambria"/>
          <w:bCs/>
          <w:sz w:val="20"/>
          <w:szCs w:val="20"/>
          <w:lang w:val="es-UY"/>
        </w:rPr>
        <w:t>as</w:t>
      </w:r>
      <w:r w:rsidR="000E01E3">
        <w:rPr>
          <w:rFonts w:ascii="Cambria" w:hAnsi="Cambria"/>
          <w:bCs/>
          <w:sz w:val="20"/>
          <w:szCs w:val="20"/>
          <w:lang w:val="es-UY"/>
        </w:rPr>
        <w:t>e</w:t>
      </w:r>
      <w:r w:rsidR="00D85B40" w:rsidRPr="000E01E3">
        <w:rPr>
          <w:rFonts w:ascii="Cambria" w:hAnsi="Cambria"/>
          <w:bCs/>
          <w:sz w:val="20"/>
          <w:szCs w:val="20"/>
          <w:lang w:val="es-UY"/>
        </w:rPr>
        <w:t>sinad</w:t>
      </w:r>
      <w:r w:rsidR="004402F1" w:rsidRPr="000E01E3">
        <w:rPr>
          <w:rFonts w:ascii="Cambria" w:hAnsi="Cambria"/>
          <w:bCs/>
          <w:sz w:val="20"/>
          <w:szCs w:val="20"/>
          <w:lang w:val="es-UY"/>
        </w:rPr>
        <w:t>a</w:t>
      </w:r>
      <w:r w:rsidR="00D85B40" w:rsidRPr="000E01E3">
        <w:rPr>
          <w:rFonts w:ascii="Cambria" w:hAnsi="Cambria"/>
          <w:bCs/>
          <w:sz w:val="20"/>
          <w:szCs w:val="20"/>
          <w:lang w:val="es-UY"/>
        </w:rPr>
        <w:t xml:space="preserve"> por agentes estata</w:t>
      </w:r>
      <w:r w:rsidR="000E01E3">
        <w:rPr>
          <w:rFonts w:ascii="Cambria" w:hAnsi="Cambria"/>
          <w:bCs/>
          <w:sz w:val="20"/>
          <w:szCs w:val="20"/>
          <w:lang w:val="es-UY"/>
        </w:rPr>
        <w:t>le</w:t>
      </w:r>
      <w:r w:rsidR="00D85B40" w:rsidRPr="000E01E3">
        <w:rPr>
          <w:rFonts w:ascii="Cambria" w:hAnsi="Cambria"/>
          <w:bCs/>
          <w:sz w:val="20"/>
          <w:szCs w:val="20"/>
          <w:lang w:val="es-UY"/>
        </w:rPr>
        <w:t xml:space="preserve">s. </w:t>
      </w:r>
      <w:r w:rsidR="00D85B40" w:rsidRPr="00A62F9A">
        <w:rPr>
          <w:rFonts w:ascii="Cambria" w:hAnsi="Cambria"/>
          <w:bCs/>
          <w:sz w:val="20"/>
          <w:szCs w:val="20"/>
          <w:lang w:val="es-UY"/>
        </w:rPr>
        <w:t>A</w:t>
      </w:r>
      <w:r w:rsidR="000E01E3" w:rsidRPr="00A62F9A">
        <w:rPr>
          <w:rFonts w:ascii="Cambria" w:hAnsi="Cambria"/>
          <w:bCs/>
          <w:sz w:val="20"/>
          <w:szCs w:val="20"/>
          <w:lang w:val="es-UY"/>
        </w:rPr>
        <w:t xml:space="preserve">demás, </w:t>
      </w:r>
      <w:r w:rsidR="00D85B40" w:rsidRPr="00A62F9A">
        <w:rPr>
          <w:rFonts w:ascii="Cambria" w:hAnsi="Cambria"/>
          <w:bCs/>
          <w:sz w:val="20"/>
          <w:szCs w:val="20"/>
          <w:lang w:val="es-UY"/>
        </w:rPr>
        <w:t xml:space="preserve">alega que </w:t>
      </w:r>
      <w:r w:rsidR="00AE14A1" w:rsidRPr="00A62F9A">
        <w:rPr>
          <w:rFonts w:ascii="Cambria" w:hAnsi="Cambria"/>
          <w:bCs/>
          <w:sz w:val="20"/>
          <w:szCs w:val="20"/>
          <w:lang w:val="es-UY"/>
        </w:rPr>
        <w:t>el</w:t>
      </w:r>
      <w:r w:rsidR="00D85B40" w:rsidRPr="00A62F9A">
        <w:rPr>
          <w:rFonts w:ascii="Cambria" w:hAnsi="Cambria"/>
          <w:bCs/>
          <w:sz w:val="20"/>
          <w:szCs w:val="20"/>
          <w:lang w:val="es-UY"/>
        </w:rPr>
        <w:t xml:space="preserve"> Estado brasile</w:t>
      </w:r>
      <w:r w:rsidR="00AE14A1" w:rsidRPr="00A62F9A">
        <w:rPr>
          <w:rFonts w:ascii="Cambria" w:hAnsi="Cambria"/>
          <w:bCs/>
          <w:sz w:val="20"/>
          <w:szCs w:val="20"/>
          <w:lang w:val="es-UY"/>
        </w:rPr>
        <w:t>ñ</w:t>
      </w:r>
      <w:r w:rsidR="00D85B40" w:rsidRPr="00A62F9A">
        <w:rPr>
          <w:rFonts w:ascii="Cambria" w:hAnsi="Cambria"/>
          <w:bCs/>
          <w:sz w:val="20"/>
          <w:szCs w:val="20"/>
          <w:lang w:val="es-UY"/>
        </w:rPr>
        <w:t>o</w:t>
      </w:r>
      <w:r w:rsidR="00602A09" w:rsidRPr="00A62F9A">
        <w:rPr>
          <w:rFonts w:ascii="Cambria" w:hAnsi="Cambria"/>
          <w:bCs/>
          <w:sz w:val="20"/>
          <w:szCs w:val="20"/>
          <w:lang w:val="es-UY"/>
        </w:rPr>
        <w:t xml:space="preserve"> viol</w:t>
      </w:r>
      <w:r w:rsidR="00AE14A1" w:rsidRPr="00A62F9A">
        <w:rPr>
          <w:rFonts w:ascii="Cambria" w:hAnsi="Cambria"/>
          <w:bCs/>
          <w:sz w:val="20"/>
          <w:szCs w:val="20"/>
          <w:lang w:val="es-UY"/>
        </w:rPr>
        <w:t xml:space="preserve">ó los derechos a la </w:t>
      </w:r>
      <w:r w:rsidR="00602A09" w:rsidRPr="00A62F9A">
        <w:rPr>
          <w:rFonts w:asciiTheme="majorHAnsi" w:hAnsiTheme="majorHAnsi"/>
          <w:bCs/>
          <w:sz w:val="20"/>
          <w:szCs w:val="20"/>
          <w:lang w:val="es-UY"/>
        </w:rPr>
        <w:t xml:space="preserve">honra </w:t>
      </w:r>
      <w:r w:rsidR="00AE14A1" w:rsidRPr="00A62F9A">
        <w:rPr>
          <w:rFonts w:asciiTheme="majorHAnsi" w:hAnsiTheme="majorHAnsi"/>
          <w:bCs/>
          <w:sz w:val="20"/>
          <w:szCs w:val="20"/>
          <w:lang w:val="es-UY"/>
        </w:rPr>
        <w:t xml:space="preserve">y a la </w:t>
      </w:r>
      <w:r w:rsidR="00602A09" w:rsidRPr="00A62F9A">
        <w:rPr>
          <w:rFonts w:asciiTheme="majorHAnsi" w:hAnsiTheme="majorHAnsi"/>
          <w:bCs/>
          <w:sz w:val="20"/>
          <w:szCs w:val="20"/>
          <w:lang w:val="es-UY"/>
        </w:rPr>
        <w:t>dignidad pe</w:t>
      </w:r>
      <w:r w:rsidR="00AE14A1" w:rsidRPr="00A62F9A">
        <w:rPr>
          <w:rFonts w:asciiTheme="majorHAnsi" w:hAnsiTheme="majorHAnsi"/>
          <w:bCs/>
          <w:sz w:val="20"/>
          <w:szCs w:val="20"/>
          <w:lang w:val="es-UY"/>
        </w:rPr>
        <w:t>r</w:t>
      </w:r>
      <w:r w:rsidR="00602A09" w:rsidRPr="00A62F9A">
        <w:rPr>
          <w:rFonts w:asciiTheme="majorHAnsi" w:hAnsiTheme="majorHAnsi"/>
          <w:bCs/>
          <w:sz w:val="20"/>
          <w:szCs w:val="20"/>
          <w:lang w:val="es-UY"/>
        </w:rPr>
        <w:t>so</w:t>
      </w:r>
      <w:r w:rsidR="00AE14A1" w:rsidRPr="00A62F9A">
        <w:rPr>
          <w:rFonts w:asciiTheme="majorHAnsi" w:hAnsiTheme="majorHAnsi"/>
          <w:bCs/>
          <w:sz w:val="20"/>
          <w:szCs w:val="20"/>
          <w:lang w:val="es-UY"/>
        </w:rPr>
        <w:t>n</w:t>
      </w:r>
      <w:r w:rsidR="00602A09" w:rsidRPr="00A62F9A">
        <w:rPr>
          <w:rFonts w:asciiTheme="majorHAnsi" w:hAnsiTheme="majorHAnsi"/>
          <w:bCs/>
          <w:sz w:val="20"/>
          <w:szCs w:val="20"/>
          <w:lang w:val="es-UY"/>
        </w:rPr>
        <w:t xml:space="preserve">al </w:t>
      </w:r>
      <w:r w:rsidR="00AE14A1" w:rsidRPr="00A62F9A">
        <w:rPr>
          <w:rFonts w:asciiTheme="majorHAnsi" w:hAnsiTheme="majorHAnsi"/>
          <w:bCs/>
          <w:sz w:val="20"/>
          <w:szCs w:val="20"/>
          <w:lang w:val="es-UY"/>
        </w:rPr>
        <w:t xml:space="preserve">y a la </w:t>
      </w:r>
      <w:r w:rsidR="00602A09" w:rsidRPr="00A62F9A">
        <w:rPr>
          <w:rFonts w:asciiTheme="majorHAnsi" w:hAnsiTheme="majorHAnsi"/>
          <w:bCs/>
          <w:sz w:val="20"/>
          <w:szCs w:val="20"/>
          <w:lang w:val="es-UY"/>
        </w:rPr>
        <w:t>prote</w:t>
      </w:r>
      <w:r w:rsidR="00AE14A1" w:rsidRPr="00A62F9A">
        <w:rPr>
          <w:rFonts w:asciiTheme="majorHAnsi" w:hAnsiTheme="majorHAnsi"/>
          <w:bCs/>
          <w:sz w:val="20"/>
          <w:szCs w:val="20"/>
          <w:lang w:val="es-UY"/>
        </w:rPr>
        <w:t xml:space="preserve">cción </w:t>
      </w:r>
      <w:r w:rsidR="00602A09" w:rsidRPr="00A62F9A">
        <w:rPr>
          <w:rFonts w:asciiTheme="majorHAnsi" w:hAnsiTheme="majorHAnsi"/>
          <w:bCs/>
          <w:sz w:val="20"/>
          <w:szCs w:val="20"/>
          <w:lang w:val="es-UY"/>
        </w:rPr>
        <w:t xml:space="preserve">judicial, </w:t>
      </w:r>
      <w:r w:rsidR="00AE14A1" w:rsidRPr="00A62F9A">
        <w:rPr>
          <w:rFonts w:asciiTheme="majorHAnsi" w:hAnsiTheme="majorHAnsi"/>
          <w:bCs/>
          <w:sz w:val="20"/>
          <w:szCs w:val="20"/>
          <w:lang w:val="es-UY"/>
        </w:rPr>
        <w:t>en l</w:t>
      </w:r>
      <w:r w:rsidR="00602A09" w:rsidRPr="00A62F9A">
        <w:rPr>
          <w:rFonts w:asciiTheme="majorHAnsi" w:hAnsiTheme="majorHAnsi"/>
          <w:bCs/>
          <w:sz w:val="20"/>
          <w:szCs w:val="20"/>
          <w:lang w:val="es-UY"/>
        </w:rPr>
        <w:t xml:space="preserve">a medida </w:t>
      </w:r>
      <w:r w:rsidR="00AE14A1" w:rsidRPr="00A62F9A">
        <w:rPr>
          <w:rFonts w:asciiTheme="majorHAnsi" w:hAnsiTheme="majorHAnsi"/>
          <w:bCs/>
          <w:sz w:val="20"/>
          <w:szCs w:val="20"/>
          <w:lang w:val="es-UY"/>
        </w:rPr>
        <w:t>en que fue omiso e</w:t>
      </w:r>
      <w:r w:rsidR="00A62F9A">
        <w:rPr>
          <w:rFonts w:asciiTheme="majorHAnsi" w:hAnsiTheme="majorHAnsi"/>
          <w:bCs/>
          <w:sz w:val="20"/>
          <w:szCs w:val="20"/>
          <w:lang w:val="es-UY"/>
        </w:rPr>
        <w:t>n</w:t>
      </w:r>
      <w:r w:rsidR="00AE14A1" w:rsidRPr="00A62F9A">
        <w:rPr>
          <w:rFonts w:asciiTheme="majorHAnsi" w:hAnsiTheme="majorHAnsi"/>
          <w:bCs/>
          <w:sz w:val="20"/>
          <w:szCs w:val="20"/>
          <w:lang w:val="es-UY"/>
        </w:rPr>
        <w:t xml:space="preserve"> relaci</w:t>
      </w:r>
      <w:r w:rsidR="00A62F9A" w:rsidRPr="00A62F9A">
        <w:rPr>
          <w:rFonts w:asciiTheme="majorHAnsi" w:hAnsiTheme="majorHAnsi"/>
          <w:bCs/>
          <w:sz w:val="20"/>
          <w:szCs w:val="20"/>
          <w:lang w:val="es-UY"/>
        </w:rPr>
        <w:t>ó</w:t>
      </w:r>
      <w:r w:rsidR="00A62F9A">
        <w:rPr>
          <w:rFonts w:asciiTheme="majorHAnsi" w:hAnsiTheme="majorHAnsi"/>
          <w:bCs/>
          <w:sz w:val="20"/>
          <w:szCs w:val="20"/>
          <w:lang w:val="es-UY"/>
        </w:rPr>
        <w:t>n</w:t>
      </w:r>
      <w:r w:rsidR="00AE14A1" w:rsidRPr="00A62F9A">
        <w:rPr>
          <w:rFonts w:asciiTheme="majorHAnsi" w:hAnsiTheme="majorHAnsi"/>
          <w:bCs/>
          <w:sz w:val="20"/>
          <w:szCs w:val="20"/>
          <w:lang w:val="es-UY"/>
        </w:rPr>
        <w:t xml:space="preserve"> co</w:t>
      </w:r>
      <w:r w:rsidR="00A62F9A">
        <w:rPr>
          <w:rFonts w:asciiTheme="majorHAnsi" w:hAnsiTheme="majorHAnsi"/>
          <w:bCs/>
          <w:sz w:val="20"/>
          <w:szCs w:val="20"/>
          <w:lang w:val="es-UY"/>
        </w:rPr>
        <w:t>n</w:t>
      </w:r>
      <w:r w:rsidR="00AE14A1" w:rsidRPr="00A62F9A">
        <w:rPr>
          <w:rFonts w:asciiTheme="majorHAnsi" w:hAnsiTheme="majorHAnsi"/>
          <w:bCs/>
          <w:sz w:val="20"/>
          <w:szCs w:val="20"/>
          <w:lang w:val="es-UY"/>
        </w:rPr>
        <w:t xml:space="preserve"> las noticias sobre el homic</w:t>
      </w:r>
      <w:r w:rsidR="00A62F9A">
        <w:rPr>
          <w:rFonts w:asciiTheme="majorHAnsi" w:hAnsiTheme="majorHAnsi"/>
          <w:bCs/>
          <w:sz w:val="20"/>
          <w:szCs w:val="20"/>
          <w:lang w:val="es-UY"/>
        </w:rPr>
        <w:t>i</w:t>
      </w:r>
      <w:r w:rsidR="00AE14A1" w:rsidRPr="00A62F9A">
        <w:rPr>
          <w:rFonts w:asciiTheme="majorHAnsi" w:hAnsiTheme="majorHAnsi"/>
          <w:bCs/>
          <w:sz w:val="20"/>
          <w:szCs w:val="20"/>
          <w:lang w:val="es-UY"/>
        </w:rPr>
        <w:t xml:space="preserve">dio del </w:t>
      </w:r>
      <w:r w:rsidR="00602A09" w:rsidRPr="00A62F9A">
        <w:rPr>
          <w:rFonts w:ascii="Cambria" w:hAnsi="Cambria"/>
          <w:bCs/>
          <w:sz w:val="20"/>
          <w:szCs w:val="20"/>
          <w:lang w:val="es-UY"/>
        </w:rPr>
        <w:t>Sr. Souza</w:t>
      </w:r>
      <w:r w:rsidR="00D85B40" w:rsidRPr="00A62F9A">
        <w:rPr>
          <w:rFonts w:ascii="Cambria" w:hAnsi="Cambria"/>
          <w:bCs/>
          <w:sz w:val="20"/>
          <w:szCs w:val="20"/>
          <w:lang w:val="es-UY"/>
        </w:rPr>
        <w:t xml:space="preserve"> </w:t>
      </w:r>
      <w:r w:rsidR="00A62F9A">
        <w:rPr>
          <w:rFonts w:ascii="Cambria" w:hAnsi="Cambria"/>
          <w:bCs/>
          <w:sz w:val="20"/>
          <w:szCs w:val="20"/>
          <w:lang w:val="es-UY"/>
        </w:rPr>
        <w:t xml:space="preserve">y sobre las situaciones </w:t>
      </w:r>
      <w:r w:rsidR="00A62F9A">
        <w:rPr>
          <w:rFonts w:ascii="Cambria" w:hAnsi="Cambria"/>
          <w:bCs/>
          <w:sz w:val="20"/>
          <w:szCs w:val="20"/>
          <w:lang w:val="es-UY"/>
        </w:rPr>
        <w:lastRenderedPageBreak/>
        <w:t>de violencia sufridas por él y sus familiares</w:t>
      </w:r>
      <w:r w:rsidR="00D85B40" w:rsidRPr="00A62F9A">
        <w:rPr>
          <w:rFonts w:ascii="Cambria" w:hAnsi="Cambria"/>
          <w:bCs/>
          <w:sz w:val="20"/>
          <w:szCs w:val="20"/>
          <w:lang w:val="es-UY"/>
        </w:rPr>
        <w:t xml:space="preserve">, </w:t>
      </w:r>
      <w:r w:rsidR="00D15391">
        <w:rPr>
          <w:rFonts w:ascii="Cambria" w:hAnsi="Cambria"/>
          <w:bCs/>
          <w:sz w:val="20"/>
          <w:szCs w:val="20"/>
          <w:lang w:val="es-UY"/>
        </w:rPr>
        <w:t xml:space="preserve">que </w:t>
      </w:r>
      <w:r w:rsidR="00602A09" w:rsidRPr="00A62F9A">
        <w:rPr>
          <w:rFonts w:ascii="Cambria" w:hAnsi="Cambria"/>
          <w:bCs/>
          <w:sz w:val="20"/>
          <w:szCs w:val="20"/>
          <w:lang w:val="es-UY"/>
        </w:rPr>
        <w:t>a</w:t>
      </w:r>
      <w:r w:rsidR="00D95932">
        <w:rPr>
          <w:rFonts w:ascii="Cambria" w:hAnsi="Cambria"/>
          <w:bCs/>
          <w:sz w:val="20"/>
          <w:szCs w:val="20"/>
          <w:lang w:val="es-UY"/>
        </w:rPr>
        <w:t xml:space="preserve">demás de haber </w:t>
      </w:r>
      <w:r w:rsidR="00602A09" w:rsidRPr="00A62F9A">
        <w:rPr>
          <w:rFonts w:ascii="Cambria" w:hAnsi="Cambria"/>
          <w:bCs/>
          <w:sz w:val="20"/>
          <w:szCs w:val="20"/>
          <w:lang w:val="es-UY"/>
        </w:rPr>
        <w:t>investigado</w:t>
      </w:r>
      <w:r w:rsidR="00D85B40" w:rsidRPr="00A62F9A">
        <w:rPr>
          <w:rFonts w:ascii="Cambria" w:hAnsi="Cambria"/>
          <w:bCs/>
          <w:sz w:val="20"/>
          <w:szCs w:val="20"/>
          <w:lang w:val="es-UY"/>
        </w:rPr>
        <w:t xml:space="preserve"> de manera satisfa</w:t>
      </w:r>
      <w:r w:rsidR="00D95932">
        <w:rPr>
          <w:rFonts w:ascii="Cambria" w:hAnsi="Cambria"/>
          <w:bCs/>
          <w:sz w:val="20"/>
          <w:szCs w:val="20"/>
          <w:lang w:val="es-UY"/>
        </w:rPr>
        <w:t>c</w:t>
      </w:r>
      <w:r w:rsidR="00D85B40" w:rsidRPr="00A62F9A">
        <w:rPr>
          <w:rFonts w:ascii="Cambria" w:hAnsi="Cambria"/>
          <w:bCs/>
          <w:sz w:val="20"/>
          <w:szCs w:val="20"/>
          <w:lang w:val="es-UY"/>
        </w:rPr>
        <w:t>t</w:t>
      </w:r>
      <w:r w:rsidR="00D95932">
        <w:rPr>
          <w:rFonts w:ascii="Cambria" w:hAnsi="Cambria"/>
          <w:bCs/>
          <w:sz w:val="20"/>
          <w:szCs w:val="20"/>
          <w:lang w:val="es-UY"/>
        </w:rPr>
        <w:t>o</w:t>
      </w:r>
      <w:r w:rsidR="00D85B40" w:rsidRPr="00A62F9A">
        <w:rPr>
          <w:rFonts w:ascii="Cambria" w:hAnsi="Cambria"/>
          <w:bCs/>
          <w:sz w:val="20"/>
          <w:szCs w:val="20"/>
          <w:lang w:val="es-UY"/>
        </w:rPr>
        <w:t xml:space="preserve">ria </w:t>
      </w:r>
      <w:r w:rsidR="00D95932">
        <w:rPr>
          <w:rFonts w:ascii="Cambria" w:hAnsi="Cambria"/>
          <w:bCs/>
          <w:sz w:val="20"/>
          <w:szCs w:val="20"/>
          <w:lang w:val="es-UY"/>
        </w:rPr>
        <w:t>l</w:t>
      </w:r>
      <w:r w:rsidR="00D85B40" w:rsidRPr="00A62F9A">
        <w:rPr>
          <w:rFonts w:ascii="Cambria" w:hAnsi="Cambria"/>
          <w:bCs/>
          <w:sz w:val="20"/>
          <w:szCs w:val="20"/>
          <w:lang w:val="es-UY"/>
        </w:rPr>
        <w:t xml:space="preserve">os </w:t>
      </w:r>
      <w:r w:rsidR="00D95932">
        <w:rPr>
          <w:rFonts w:ascii="Cambria" w:hAnsi="Cambria"/>
          <w:bCs/>
          <w:sz w:val="20"/>
          <w:szCs w:val="20"/>
          <w:lang w:val="es-UY"/>
        </w:rPr>
        <w:t>hech</w:t>
      </w:r>
      <w:r w:rsidR="00D85B40" w:rsidRPr="00A62F9A">
        <w:rPr>
          <w:rFonts w:ascii="Cambria" w:hAnsi="Cambria"/>
          <w:bCs/>
          <w:sz w:val="20"/>
          <w:szCs w:val="20"/>
          <w:lang w:val="es-UY"/>
        </w:rPr>
        <w:t>os, no</w:t>
      </w:r>
      <w:r w:rsidR="00602A09" w:rsidRPr="00A62F9A">
        <w:rPr>
          <w:rFonts w:ascii="Cambria" w:hAnsi="Cambria"/>
          <w:bCs/>
          <w:sz w:val="20"/>
          <w:szCs w:val="20"/>
          <w:lang w:val="es-UY"/>
        </w:rPr>
        <w:t xml:space="preserve"> </w:t>
      </w:r>
      <w:r w:rsidR="008E040E">
        <w:rPr>
          <w:rFonts w:ascii="Cambria" w:hAnsi="Cambria"/>
          <w:bCs/>
          <w:sz w:val="20"/>
          <w:szCs w:val="20"/>
          <w:lang w:val="es-UY"/>
        </w:rPr>
        <w:t xml:space="preserve">se ha juzgado ni condenado </w:t>
      </w:r>
      <w:r w:rsidR="00D95932">
        <w:rPr>
          <w:rFonts w:ascii="Cambria" w:hAnsi="Cambria"/>
          <w:bCs/>
          <w:sz w:val="20"/>
          <w:szCs w:val="20"/>
          <w:lang w:val="es-UY"/>
        </w:rPr>
        <w:t>a l</w:t>
      </w:r>
      <w:r w:rsidR="00D85B40" w:rsidRPr="00A62F9A">
        <w:rPr>
          <w:rFonts w:ascii="Cambria" w:hAnsi="Cambria"/>
          <w:bCs/>
          <w:sz w:val="20"/>
          <w:szCs w:val="20"/>
          <w:lang w:val="es-UY"/>
        </w:rPr>
        <w:t>os respons</w:t>
      </w:r>
      <w:r w:rsidR="00D95932">
        <w:rPr>
          <w:rFonts w:ascii="Cambria" w:hAnsi="Cambria"/>
          <w:bCs/>
          <w:sz w:val="20"/>
          <w:szCs w:val="20"/>
          <w:lang w:val="es-UY"/>
        </w:rPr>
        <w:t xml:space="preserve">ables, </w:t>
      </w:r>
      <w:r w:rsidR="00D85B40" w:rsidRPr="00A62F9A">
        <w:rPr>
          <w:rFonts w:ascii="Cambria" w:hAnsi="Cambria"/>
          <w:bCs/>
          <w:sz w:val="20"/>
          <w:szCs w:val="20"/>
          <w:lang w:val="es-UY"/>
        </w:rPr>
        <w:t>ha</w:t>
      </w:r>
      <w:r w:rsidR="00D95932">
        <w:rPr>
          <w:rFonts w:ascii="Cambria" w:hAnsi="Cambria"/>
          <w:bCs/>
          <w:sz w:val="20"/>
          <w:szCs w:val="20"/>
          <w:lang w:val="es-UY"/>
        </w:rPr>
        <w:t>bi</w:t>
      </w:r>
      <w:r w:rsidR="00D85B40" w:rsidRPr="00A62F9A">
        <w:rPr>
          <w:rFonts w:ascii="Cambria" w:hAnsi="Cambria"/>
          <w:bCs/>
          <w:sz w:val="20"/>
          <w:szCs w:val="20"/>
          <w:lang w:val="es-UY"/>
        </w:rPr>
        <w:t>endo impunidad.</w:t>
      </w:r>
    </w:p>
    <w:p w:rsidR="007B7CB5" w:rsidRPr="00EC28BE" w:rsidRDefault="00602A09" w:rsidP="00E04BA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DB1089">
        <w:rPr>
          <w:rFonts w:asciiTheme="majorHAnsi" w:hAnsiTheme="majorHAnsi"/>
          <w:sz w:val="20"/>
          <w:szCs w:val="20"/>
          <w:lang w:val="es-UY"/>
        </w:rPr>
        <w:t>Sustenta que</w:t>
      </w:r>
      <w:r w:rsidR="007B7CB5" w:rsidRPr="00DB1089">
        <w:rPr>
          <w:rFonts w:asciiTheme="majorHAnsi" w:hAnsiTheme="majorHAnsi"/>
          <w:sz w:val="20"/>
          <w:szCs w:val="20"/>
          <w:lang w:val="es-UY"/>
        </w:rPr>
        <w:t xml:space="preserve">, </w:t>
      </w:r>
      <w:r w:rsidR="00F70732" w:rsidRPr="00DB1089">
        <w:rPr>
          <w:rFonts w:asciiTheme="majorHAnsi" w:hAnsiTheme="majorHAnsi"/>
          <w:sz w:val="20"/>
          <w:szCs w:val="20"/>
          <w:lang w:val="es-UY"/>
        </w:rPr>
        <w:t>a las 3:30 p.m.</w:t>
      </w:r>
      <w:r w:rsidR="007B7CB5" w:rsidRPr="00DB1089">
        <w:rPr>
          <w:rFonts w:asciiTheme="majorHAnsi" w:hAnsiTheme="majorHAnsi"/>
          <w:sz w:val="20"/>
          <w:szCs w:val="20"/>
          <w:lang w:val="es-UY"/>
        </w:rPr>
        <w:t xml:space="preserve"> </w:t>
      </w:r>
      <w:r w:rsidR="00F70732" w:rsidRPr="00DB1089">
        <w:rPr>
          <w:rFonts w:asciiTheme="majorHAnsi" w:hAnsiTheme="majorHAnsi"/>
          <w:sz w:val="20"/>
          <w:szCs w:val="20"/>
          <w:lang w:val="es-UY"/>
        </w:rPr>
        <w:t xml:space="preserve">del día </w:t>
      </w:r>
      <w:r w:rsidR="007B7CB5" w:rsidRPr="00DB1089">
        <w:rPr>
          <w:rFonts w:asciiTheme="majorHAnsi" w:hAnsiTheme="majorHAnsi"/>
          <w:sz w:val="20"/>
          <w:szCs w:val="20"/>
          <w:lang w:val="es-UY"/>
        </w:rPr>
        <w:t>1 de nov</w:t>
      </w:r>
      <w:r w:rsidR="00F70732" w:rsidRPr="00DB1089">
        <w:rPr>
          <w:rFonts w:asciiTheme="majorHAnsi" w:hAnsiTheme="majorHAnsi"/>
          <w:sz w:val="20"/>
          <w:szCs w:val="20"/>
          <w:lang w:val="es-UY"/>
        </w:rPr>
        <w:t xml:space="preserve">iembre </w:t>
      </w:r>
      <w:r w:rsidR="007B7CB5" w:rsidRPr="00DB1089">
        <w:rPr>
          <w:rFonts w:asciiTheme="majorHAnsi" w:hAnsiTheme="majorHAnsi"/>
          <w:sz w:val="20"/>
          <w:szCs w:val="20"/>
          <w:lang w:val="es-UY"/>
        </w:rPr>
        <w:t>de 1995,</w:t>
      </w:r>
      <w:r w:rsidR="00357972" w:rsidRPr="00DB1089">
        <w:rPr>
          <w:rFonts w:asciiTheme="majorHAnsi" w:hAnsiTheme="majorHAnsi"/>
          <w:sz w:val="20"/>
          <w:szCs w:val="20"/>
          <w:lang w:val="es-UY"/>
        </w:rPr>
        <w:t xml:space="preserve"> </w:t>
      </w:r>
      <w:r w:rsidR="00F70732" w:rsidRPr="00DB1089">
        <w:rPr>
          <w:rFonts w:asciiTheme="majorHAnsi" w:hAnsiTheme="majorHAnsi"/>
          <w:sz w:val="20"/>
          <w:szCs w:val="20"/>
          <w:lang w:val="es-UY"/>
        </w:rPr>
        <w:t>cuando l</w:t>
      </w:r>
      <w:r w:rsidR="00357972" w:rsidRPr="00DB1089">
        <w:rPr>
          <w:rFonts w:asciiTheme="majorHAnsi" w:hAnsiTheme="majorHAnsi"/>
          <w:sz w:val="20"/>
          <w:szCs w:val="20"/>
          <w:lang w:val="es-UY"/>
        </w:rPr>
        <w:t>a sup</w:t>
      </w:r>
      <w:r w:rsidR="00F70732" w:rsidRPr="00DB1089">
        <w:rPr>
          <w:rFonts w:asciiTheme="majorHAnsi" w:hAnsiTheme="majorHAnsi"/>
          <w:sz w:val="20"/>
          <w:szCs w:val="20"/>
          <w:lang w:val="es-UY"/>
        </w:rPr>
        <w:t>ue</w:t>
      </w:r>
      <w:r w:rsidR="00357972" w:rsidRPr="00DB1089">
        <w:rPr>
          <w:rFonts w:asciiTheme="majorHAnsi" w:hAnsiTheme="majorHAnsi"/>
          <w:sz w:val="20"/>
          <w:szCs w:val="20"/>
          <w:lang w:val="es-UY"/>
        </w:rPr>
        <w:t xml:space="preserve">sta </w:t>
      </w:r>
      <w:r w:rsidR="004B20FF" w:rsidRPr="00DB1089">
        <w:rPr>
          <w:rFonts w:asciiTheme="majorHAnsi" w:hAnsiTheme="majorHAnsi"/>
          <w:sz w:val="20"/>
          <w:szCs w:val="20"/>
          <w:lang w:val="es-UY"/>
        </w:rPr>
        <w:t>víctima</w:t>
      </w:r>
      <w:r w:rsidR="00357972" w:rsidRPr="00DB1089">
        <w:rPr>
          <w:rFonts w:asciiTheme="majorHAnsi" w:hAnsiTheme="majorHAnsi"/>
          <w:sz w:val="20"/>
          <w:szCs w:val="20"/>
          <w:lang w:val="es-UY"/>
        </w:rPr>
        <w:t xml:space="preserve"> </w:t>
      </w:r>
      <w:r w:rsidR="00F70732" w:rsidRPr="00DB1089">
        <w:rPr>
          <w:rFonts w:asciiTheme="majorHAnsi" w:hAnsiTheme="majorHAnsi"/>
          <w:sz w:val="20"/>
          <w:szCs w:val="20"/>
          <w:lang w:val="es-UY"/>
        </w:rPr>
        <w:t>llega</w:t>
      </w:r>
      <w:r w:rsidR="000A6C4C">
        <w:rPr>
          <w:rFonts w:asciiTheme="majorHAnsi" w:hAnsiTheme="majorHAnsi"/>
          <w:sz w:val="20"/>
          <w:szCs w:val="20"/>
          <w:lang w:val="es-UY"/>
        </w:rPr>
        <w:t>ba</w:t>
      </w:r>
      <w:r w:rsidR="00F70732" w:rsidRPr="00DB1089">
        <w:rPr>
          <w:rFonts w:asciiTheme="majorHAnsi" w:hAnsiTheme="majorHAnsi"/>
          <w:sz w:val="20"/>
          <w:szCs w:val="20"/>
          <w:lang w:val="es-UY"/>
        </w:rPr>
        <w:t xml:space="preserve"> a la </w:t>
      </w:r>
      <w:r w:rsidR="00357972" w:rsidRPr="00DB1089">
        <w:rPr>
          <w:rFonts w:asciiTheme="majorHAnsi" w:hAnsiTheme="majorHAnsi"/>
          <w:sz w:val="20"/>
          <w:szCs w:val="20"/>
          <w:lang w:val="es-UY"/>
        </w:rPr>
        <w:t xml:space="preserve">casa de sus familiares, </w:t>
      </w:r>
      <w:r w:rsidR="00F70732" w:rsidRPr="00DB1089">
        <w:rPr>
          <w:rFonts w:asciiTheme="majorHAnsi" w:hAnsiTheme="majorHAnsi"/>
          <w:sz w:val="20"/>
          <w:szCs w:val="20"/>
          <w:lang w:val="es-UY"/>
        </w:rPr>
        <w:t>en el</w:t>
      </w:r>
      <w:r w:rsidR="00357972" w:rsidRPr="00DB1089">
        <w:rPr>
          <w:rFonts w:asciiTheme="majorHAnsi" w:hAnsiTheme="majorHAnsi"/>
          <w:sz w:val="20"/>
          <w:szCs w:val="20"/>
          <w:lang w:val="es-UY"/>
        </w:rPr>
        <w:t xml:space="preserve"> Morro do Salgueiro, </w:t>
      </w:r>
      <w:r w:rsidR="00DB1089" w:rsidRPr="00DB1089">
        <w:rPr>
          <w:rFonts w:asciiTheme="majorHAnsi" w:hAnsiTheme="majorHAnsi"/>
          <w:sz w:val="20"/>
          <w:szCs w:val="20"/>
          <w:lang w:val="es-UY"/>
        </w:rPr>
        <w:t>en</w:t>
      </w:r>
      <w:r w:rsidR="00DB1089">
        <w:rPr>
          <w:rFonts w:asciiTheme="majorHAnsi" w:hAnsiTheme="majorHAnsi"/>
          <w:sz w:val="20"/>
          <w:szCs w:val="20"/>
          <w:lang w:val="es-UY"/>
        </w:rPr>
        <w:t xml:space="preserve"> la ciudad de</w:t>
      </w:r>
      <w:r w:rsidR="00F90AF8" w:rsidRPr="00DB1089">
        <w:rPr>
          <w:rFonts w:asciiTheme="majorHAnsi" w:hAnsiTheme="majorHAnsi"/>
          <w:sz w:val="20"/>
          <w:szCs w:val="20"/>
          <w:lang w:val="es-UY"/>
        </w:rPr>
        <w:t xml:space="preserve"> </w:t>
      </w:r>
      <w:r w:rsidR="00357972" w:rsidRPr="00DB1089">
        <w:rPr>
          <w:rFonts w:asciiTheme="majorHAnsi" w:hAnsiTheme="majorHAnsi"/>
          <w:sz w:val="20"/>
          <w:szCs w:val="20"/>
          <w:lang w:val="es-UY"/>
        </w:rPr>
        <w:t>R</w:t>
      </w:r>
      <w:r w:rsidR="00DB1089">
        <w:rPr>
          <w:rFonts w:asciiTheme="majorHAnsi" w:hAnsiTheme="majorHAnsi"/>
          <w:sz w:val="20"/>
          <w:szCs w:val="20"/>
          <w:lang w:val="es-UY"/>
        </w:rPr>
        <w:t>í</w:t>
      </w:r>
      <w:r w:rsidR="00357972" w:rsidRPr="00DB1089">
        <w:rPr>
          <w:rFonts w:asciiTheme="majorHAnsi" w:hAnsiTheme="majorHAnsi"/>
          <w:sz w:val="20"/>
          <w:szCs w:val="20"/>
          <w:lang w:val="es-UY"/>
        </w:rPr>
        <w:t>o de Janeiro, f</w:t>
      </w:r>
      <w:r w:rsidR="00DB1089">
        <w:rPr>
          <w:rFonts w:asciiTheme="majorHAnsi" w:hAnsiTheme="majorHAnsi"/>
          <w:sz w:val="20"/>
          <w:szCs w:val="20"/>
          <w:lang w:val="es-UY"/>
        </w:rPr>
        <w:t>ue</w:t>
      </w:r>
      <w:r w:rsidR="00357972" w:rsidRPr="00DB1089">
        <w:rPr>
          <w:rFonts w:asciiTheme="majorHAnsi" w:hAnsiTheme="majorHAnsi"/>
          <w:sz w:val="20"/>
          <w:szCs w:val="20"/>
          <w:lang w:val="es-UY"/>
        </w:rPr>
        <w:t xml:space="preserve"> interpelad</w:t>
      </w:r>
      <w:r w:rsidR="000A6C4C">
        <w:rPr>
          <w:rFonts w:asciiTheme="majorHAnsi" w:hAnsiTheme="majorHAnsi"/>
          <w:sz w:val="20"/>
          <w:szCs w:val="20"/>
          <w:lang w:val="es-UY"/>
        </w:rPr>
        <w:t>a</w:t>
      </w:r>
      <w:r w:rsidR="00357972" w:rsidRPr="00DB1089">
        <w:rPr>
          <w:rFonts w:asciiTheme="majorHAnsi" w:hAnsiTheme="majorHAnsi"/>
          <w:sz w:val="20"/>
          <w:szCs w:val="20"/>
          <w:lang w:val="es-UY"/>
        </w:rPr>
        <w:t xml:space="preserve"> por </w:t>
      </w:r>
      <w:r w:rsidR="00DB1089">
        <w:rPr>
          <w:rFonts w:asciiTheme="majorHAnsi" w:hAnsiTheme="majorHAnsi"/>
          <w:sz w:val="20"/>
          <w:szCs w:val="20"/>
          <w:lang w:val="es-UY"/>
        </w:rPr>
        <w:t xml:space="preserve">miembros de la policía militar que incursionaban en la </w:t>
      </w:r>
      <w:r w:rsidR="00357972" w:rsidRPr="00DB1089">
        <w:rPr>
          <w:rFonts w:asciiTheme="majorHAnsi" w:hAnsiTheme="majorHAnsi"/>
          <w:sz w:val="20"/>
          <w:szCs w:val="20"/>
          <w:lang w:val="es-UY"/>
        </w:rPr>
        <w:t>comunidad</w:t>
      </w:r>
      <w:r w:rsidR="006D6EF1">
        <w:rPr>
          <w:rFonts w:asciiTheme="majorHAnsi" w:hAnsiTheme="majorHAnsi"/>
          <w:sz w:val="20"/>
          <w:szCs w:val="20"/>
          <w:lang w:val="es-UY"/>
        </w:rPr>
        <w:t xml:space="preserve"> buscando a un </w:t>
      </w:r>
      <w:r w:rsidR="00357972" w:rsidRPr="00DB1089">
        <w:rPr>
          <w:rFonts w:asciiTheme="majorHAnsi" w:hAnsiTheme="majorHAnsi"/>
          <w:sz w:val="20"/>
          <w:szCs w:val="20"/>
          <w:lang w:val="es-UY"/>
        </w:rPr>
        <w:t>fora</w:t>
      </w:r>
      <w:r w:rsidR="002226E4">
        <w:rPr>
          <w:rFonts w:asciiTheme="majorHAnsi" w:hAnsiTheme="majorHAnsi"/>
          <w:sz w:val="20"/>
          <w:szCs w:val="20"/>
          <w:lang w:val="es-UY"/>
        </w:rPr>
        <w:t>j</w:t>
      </w:r>
      <w:r w:rsidR="00357972" w:rsidRPr="00DB1089">
        <w:rPr>
          <w:rFonts w:asciiTheme="majorHAnsi" w:hAnsiTheme="majorHAnsi"/>
          <w:sz w:val="20"/>
          <w:szCs w:val="20"/>
          <w:lang w:val="es-UY"/>
        </w:rPr>
        <w:t xml:space="preserve">ido. </w:t>
      </w:r>
      <w:r w:rsidR="006D6EF1" w:rsidRPr="002226E4">
        <w:rPr>
          <w:rFonts w:asciiTheme="majorHAnsi" w:hAnsiTheme="majorHAnsi"/>
          <w:sz w:val="20"/>
          <w:szCs w:val="20"/>
          <w:lang w:val="es-UY"/>
        </w:rPr>
        <w:t>Al percibir la llegada del S</w:t>
      </w:r>
      <w:r w:rsidR="00357972" w:rsidRPr="002226E4">
        <w:rPr>
          <w:rFonts w:asciiTheme="majorHAnsi" w:hAnsiTheme="majorHAnsi"/>
          <w:sz w:val="20"/>
          <w:szCs w:val="20"/>
          <w:lang w:val="es-UY"/>
        </w:rPr>
        <w:t xml:space="preserve">r. Souza, </w:t>
      </w:r>
      <w:r w:rsidR="006D6EF1" w:rsidRPr="002226E4">
        <w:rPr>
          <w:rFonts w:asciiTheme="majorHAnsi" w:hAnsiTheme="majorHAnsi"/>
          <w:sz w:val="20"/>
          <w:szCs w:val="20"/>
          <w:lang w:val="es-UY"/>
        </w:rPr>
        <w:t>l</w:t>
      </w:r>
      <w:r w:rsidR="00357972" w:rsidRPr="002226E4">
        <w:rPr>
          <w:rFonts w:asciiTheme="majorHAnsi" w:hAnsiTheme="majorHAnsi"/>
          <w:sz w:val="20"/>
          <w:szCs w:val="20"/>
          <w:lang w:val="es-UY"/>
        </w:rPr>
        <w:t>os polic</w:t>
      </w:r>
      <w:r w:rsidR="006D6EF1" w:rsidRPr="002226E4">
        <w:rPr>
          <w:rFonts w:asciiTheme="majorHAnsi" w:hAnsiTheme="majorHAnsi"/>
          <w:sz w:val="20"/>
          <w:szCs w:val="20"/>
          <w:lang w:val="es-UY"/>
        </w:rPr>
        <w:t xml:space="preserve">ías quisieron ingresar a la </w:t>
      </w:r>
      <w:r w:rsidR="00357972" w:rsidRPr="002226E4">
        <w:rPr>
          <w:rFonts w:asciiTheme="majorHAnsi" w:hAnsiTheme="majorHAnsi"/>
          <w:sz w:val="20"/>
          <w:szCs w:val="20"/>
          <w:lang w:val="es-UY"/>
        </w:rPr>
        <w:t>resid</w:t>
      </w:r>
      <w:r w:rsidR="002226E4">
        <w:rPr>
          <w:rFonts w:asciiTheme="majorHAnsi" w:hAnsiTheme="majorHAnsi"/>
          <w:sz w:val="20"/>
          <w:szCs w:val="20"/>
          <w:lang w:val="es-UY"/>
        </w:rPr>
        <w:t>e</w:t>
      </w:r>
      <w:r w:rsidR="00357972" w:rsidRPr="002226E4">
        <w:rPr>
          <w:rFonts w:asciiTheme="majorHAnsi" w:hAnsiTheme="majorHAnsi"/>
          <w:sz w:val="20"/>
          <w:szCs w:val="20"/>
          <w:lang w:val="es-UY"/>
        </w:rPr>
        <w:t xml:space="preserve">ncia de sus familiares </w:t>
      </w:r>
      <w:r w:rsidR="002226E4">
        <w:rPr>
          <w:rFonts w:asciiTheme="majorHAnsi" w:hAnsiTheme="majorHAnsi"/>
          <w:sz w:val="20"/>
          <w:szCs w:val="20"/>
          <w:lang w:val="es-UY"/>
        </w:rPr>
        <w:t xml:space="preserve">suponiendo que él estaría relacionado con el </w:t>
      </w:r>
      <w:r w:rsidR="00357972" w:rsidRPr="002226E4">
        <w:rPr>
          <w:rFonts w:asciiTheme="majorHAnsi" w:hAnsiTheme="majorHAnsi"/>
          <w:sz w:val="20"/>
          <w:szCs w:val="20"/>
          <w:lang w:val="es-UY"/>
        </w:rPr>
        <w:t>fora</w:t>
      </w:r>
      <w:r w:rsidR="002226E4">
        <w:rPr>
          <w:rFonts w:asciiTheme="majorHAnsi" w:hAnsiTheme="majorHAnsi"/>
          <w:sz w:val="20"/>
          <w:szCs w:val="20"/>
          <w:lang w:val="es-UY"/>
        </w:rPr>
        <w:t>j</w:t>
      </w:r>
      <w:r w:rsidR="00357972" w:rsidRPr="002226E4">
        <w:rPr>
          <w:rFonts w:asciiTheme="majorHAnsi" w:hAnsiTheme="majorHAnsi"/>
          <w:sz w:val="20"/>
          <w:szCs w:val="20"/>
          <w:lang w:val="es-UY"/>
        </w:rPr>
        <w:t xml:space="preserve">ido. </w:t>
      </w:r>
      <w:r w:rsidR="00357972" w:rsidRPr="00701D50">
        <w:rPr>
          <w:rFonts w:asciiTheme="majorHAnsi" w:hAnsiTheme="majorHAnsi"/>
          <w:sz w:val="20"/>
          <w:szCs w:val="20"/>
          <w:lang w:val="es-UY"/>
        </w:rPr>
        <w:t>P</w:t>
      </w:r>
      <w:r w:rsidR="00701D50" w:rsidRPr="00701D50">
        <w:rPr>
          <w:rFonts w:asciiTheme="majorHAnsi" w:hAnsiTheme="majorHAnsi"/>
          <w:sz w:val="20"/>
          <w:szCs w:val="20"/>
          <w:lang w:val="es-UY"/>
        </w:rPr>
        <w:t>idiéndoles en forma oral que no entraran, el Sr. Souza fue baleado por los po</w:t>
      </w:r>
      <w:r w:rsidR="00701D50">
        <w:rPr>
          <w:rFonts w:asciiTheme="majorHAnsi" w:hAnsiTheme="majorHAnsi"/>
          <w:sz w:val="20"/>
          <w:szCs w:val="20"/>
          <w:lang w:val="es-UY"/>
        </w:rPr>
        <w:t xml:space="preserve">licías con </w:t>
      </w:r>
      <w:r w:rsidR="00F40E4E">
        <w:rPr>
          <w:rFonts w:asciiTheme="majorHAnsi" w:hAnsiTheme="majorHAnsi"/>
          <w:sz w:val="20"/>
          <w:szCs w:val="20"/>
          <w:lang w:val="es-UY"/>
        </w:rPr>
        <w:t>un disparo de fusil a quemarropa</w:t>
      </w:r>
      <w:r w:rsidR="00357972" w:rsidRPr="00701D50">
        <w:rPr>
          <w:rFonts w:asciiTheme="majorHAnsi" w:hAnsiTheme="majorHAnsi"/>
          <w:sz w:val="20"/>
          <w:szCs w:val="20"/>
          <w:lang w:val="es-UY"/>
        </w:rPr>
        <w:t xml:space="preserve">. </w:t>
      </w:r>
      <w:r w:rsidR="00357972" w:rsidRPr="00F40E4E">
        <w:rPr>
          <w:rFonts w:asciiTheme="majorHAnsi" w:hAnsiTheme="majorHAnsi"/>
          <w:sz w:val="20"/>
          <w:szCs w:val="20"/>
          <w:lang w:val="es-UY"/>
        </w:rPr>
        <w:t>I</w:t>
      </w:r>
      <w:r w:rsidR="00F40E4E" w:rsidRPr="00F40E4E">
        <w:rPr>
          <w:rFonts w:asciiTheme="majorHAnsi" w:hAnsiTheme="majorHAnsi"/>
          <w:sz w:val="20"/>
          <w:szCs w:val="20"/>
          <w:lang w:val="es-UY"/>
        </w:rPr>
        <w:t>n</w:t>
      </w:r>
      <w:r w:rsidR="00357972" w:rsidRPr="00F40E4E">
        <w:rPr>
          <w:rFonts w:asciiTheme="majorHAnsi" w:hAnsiTheme="majorHAnsi"/>
          <w:sz w:val="20"/>
          <w:szCs w:val="20"/>
          <w:lang w:val="es-UY"/>
        </w:rPr>
        <w:t xml:space="preserve">mediatamente, </w:t>
      </w:r>
      <w:r w:rsidR="00F40E4E" w:rsidRPr="00F40E4E">
        <w:rPr>
          <w:rFonts w:asciiTheme="majorHAnsi" w:hAnsiTheme="majorHAnsi"/>
          <w:sz w:val="20"/>
          <w:szCs w:val="20"/>
          <w:lang w:val="es-UY"/>
        </w:rPr>
        <w:t>l</w:t>
      </w:r>
      <w:r w:rsidR="00357972" w:rsidRPr="00F40E4E">
        <w:rPr>
          <w:rFonts w:asciiTheme="majorHAnsi" w:hAnsiTheme="majorHAnsi"/>
          <w:sz w:val="20"/>
          <w:szCs w:val="20"/>
          <w:lang w:val="es-UY"/>
        </w:rPr>
        <w:t>os m</w:t>
      </w:r>
      <w:r w:rsidR="00F40E4E" w:rsidRPr="00F40E4E">
        <w:rPr>
          <w:rFonts w:asciiTheme="majorHAnsi" w:hAnsiTheme="majorHAnsi"/>
          <w:sz w:val="20"/>
          <w:szCs w:val="20"/>
          <w:lang w:val="es-UY"/>
        </w:rPr>
        <w:t>i</w:t>
      </w:r>
      <w:r w:rsidR="00357972" w:rsidRPr="00F40E4E">
        <w:rPr>
          <w:rFonts w:asciiTheme="majorHAnsi" w:hAnsiTheme="majorHAnsi"/>
          <w:sz w:val="20"/>
          <w:szCs w:val="20"/>
          <w:lang w:val="es-UY"/>
        </w:rPr>
        <w:t>smos polic</w:t>
      </w:r>
      <w:r w:rsidR="00F40E4E" w:rsidRPr="00F40E4E">
        <w:rPr>
          <w:rFonts w:asciiTheme="majorHAnsi" w:hAnsiTheme="majorHAnsi"/>
          <w:sz w:val="20"/>
          <w:szCs w:val="20"/>
          <w:lang w:val="es-UY"/>
        </w:rPr>
        <w:t>ías lo colocaron e</w:t>
      </w:r>
      <w:r w:rsidR="00F40E4E">
        <w:rPr>
          <w:rFonts w:asciiTheme="majorHAnsi" w:hAnsiTheme="majorHAnsi"/>
          <w:sz w:val="20"/>
          <w:szCs w:val="20"/>
          <w:lang w:val="es-UY"/>
        </w:rPr>
        <w:t>n</w:t>
      </w:r>
      <w:r w:rsidR="00F40E4E" w:rsidRPr="00F40E4E">
        <w:rPr>
          <w:rFonts w:asciiTheme="majorHAnsi" w:hAnsiTheme="majorHAnsi"/>
          <w:sz w:val="20"/>
          <w:szCs w:val="20"/>
          <w:lang w:val="es-UY"/>
        </w:rPr>
        <w:t xml:space="preserve"> un vehículo, </w:t>
      </w:r>
      <w:r w:rsidR="007B7CB5" w:rsidRPr="00F40E4E">
        <w:rPr>
          <w:rFonts w:asciiTheme="majorHAnsi" w:hAnsiTheme="majorHAnsi"/>
          <w:sz w:val="20"/>
          <w:szCs w:val="20"/>
          <w:lang w:val="es-UY"/>
        </w:rPr>
        <w:t xml:space="preserve">afirmando que </w:t>
      </w:r>
      <w:r w:rsidR="00F40E4E" w:rsidRPr="00F40E4E">
        <w:rPr>
          <w:rFonts w:asciiTheme="majorHAnsi" w:hAnsiTheme="majorHAnsi"/>
          <w:sz w:val="20"/>
          <w:szCs w:val="20"/>
          <w:lang w:val="es-UY"/>
        </w:rPr>
        <w:t>l</w:t>
      </w:r>
      <w:r w:rsidR="007B7CB5" w:rsidRPr="00F40E4E">
        <w:rPr>
          <w:rFonts w:asciiTheme="majorHAnsi" w:hAnsiTheme="majorHAnsi"/>
          <w:sz w:val="20"/>
          <w:szCs w:val="20"/>
          <w:lang w:val="es-UY"/>
        </w:rPr>
        <w:t xml:space="preserve">o </w:t>
      </w:r>
      <w:r w:rsidR="00F40E4E">
        <w:rPr>
          <w:rFonts w:asciiTheme="majorHAnsi" w:hAnsiTheme="majorHAnsi"/>
          <w:sz w:val="20"/>
          <w:szCs w:val="20"/>
          <w:lang w:val="es-UY"/>
        </w:rPr>
        <w:t>l</w:t>
      </w:r>
      <w:r w:rsidR="007B7CB5" w:rsidRPr="00F40E4E">
        <w:rPr>
          <w:rFonts w:asciiTheme="majorHAnsi" w:hAnsiTheme="majorHAnsi"/>
          <w:sz w:val="20"/>
          <w:szCs w:val="20"/>
          <w:lang w:val="es-UY"/>
        </w:rPr>
        <w:t>levar</w:t>
      </w:r>
      <w:r w:rsidR="00F40E4E" w:rsidRPr="00F40E4E">
        <w:rPr>
          <w:rFonts w:asciiTheme="majorHAnsi" w:hAnsiTheme="majorHAnsi"/>
          <w:sz w:val="20"/>
          <w:szCs w:val="20"/>
          <w:lang w:val="es-UY"/>
        </w:rPr>
        <w:t>ían al H</w:t>
      </w:r>
      <w:r w:rsidR="007B7CB5" w:rsidRPr="00F40E4E">
        <w:rPr>
          <w:rFonts w:asciiTheme="majorHAnsi" w:hAnsiTheme="majorHAnsi"/>
          <w:sz w:val="20"/>
          <w:szCs w:val="20"/>
          <w:lang w:val="es-UY"/>
        </w:rPr>
        <w:t xml:space="preserve">ospital do Andaraí. </w:t>
      </w:r>
      <w:r w:rsidR="00F90AF8" w:rsidRPr="000A6C4C">
        <w:rPr>
          <w:rFonts w:asciiTheme="majorHAnsi" w:hAnsiTheme="majorHAnsi"/>
          <w:sz w:val="20"/>
          <w:szCs w:val="20"/>
          <w:lang w:val="es-UY"/>
        </w:rPr>
        <w:t xml:space="preserve">Entretanto, </w:t>
      </w:r>
      <w:r w:rsidR="000A6C4C" w:rsidRPr="000A6C4C">
        <w:rPr>
          <w:rFonts w:asciiTheme="majorHAnsi" w:hAnsiTheme="majorHAnsi"/>
          <w:sz w:val="20"/>
          <w:szCs w:val="20"/>
          <w:lang w:val="es-UY"/>
        </w:rPr>
        <w:t>l</w:t>
      </w:r>
      <w:r w:rsidR="00F90AF8" w:rsidRPr="000A6C4C">
        <w:rPr>
          <w:rFonts w:asciiTheme="majorHAnsi" w:hAnsiTheme="majorHAnsi"/>
          <w:sz w:val="20"/>
          <w:szCs w:val="20"/>
          <w:lang w:val="es-UY"/>
        </w:rPr>
        <w:t>a peticion</w:t>
      </w:r>
      <w:r w:rsidR="000A6C4C" w:rsidRPr="000A6C4C">
        <w:rPr>
          <w:rFonts w:asciiTheme="majorHAnsi" w:hAnsiTheme="majorHAnsi"/>
          <w:sz w:val="20"/>
          <w:szCs w:val="20"/>
          <w:lang w:val="es-UY"/>
        </w:rPr>
        <w:t>a</w:t>
      </w:r>
      <w:r w:rsidR="00F90AF8" w:rsidRPr="000A6C4C">
        <w:rPr>
          <w:rFonts w:asciiTheme="majorHAnsi" w:hAnsiTheme="majorHAnsi"/>
          <w:sz w:val="20"/>
          <w:szCs w:val="20"/>
          <w:lang w:val="es-UY"/>
        </w:rPr>
        <w:t xml:space="preserve">ria afirma que </w:t>
      </w:r>
      <w:r w:rsidR="000A6C4C" w:rsidRPr="000A6C4C">
        <w:rPr>
          <w:rFonts w:asciiTheme="majorHAnsi" w:hAnsiTheme="majorHAnsi"/>
          <w:sz w:val="20"/>
          <w:szCs w:val="20"/>
          <w:lang w:val="es-UY"/>
        </w:rPr>
        <w:t xml:space="preserve">eso nunca ocurrió puesto que los </w:t>
      </w:r>
      <w:r w:rsidRPr="000A6C4C">
        <w:rPr>
          <w:rFonts w:asciiTheme="majorHAnsi" w:hAnsiTheme="majorHAnsi"/>
          <w:sz w:val="20"/>
          <w:szCs w:val="20"/>
          <w:lang w:val="es-UY"/>
        </w:rPr>
        <w:t>familiares d</w:t>
      </w:r>
      <w:r w:rsidR="000A6C4C" w:rsidRPr="000A6C4C">
        <w:rPr>
          <w:rFonts w:asciiTheme="majorHAnsi" w:hAnsiTheme="majorHAnsi"/>
          <w:sz w:val="20"/>
          <w:szCs w:val="20"/>
          <w:lang w:val="es-UY"/>
        </w:rPr>
        <w:t>e</w:t>
      </w:r>
      <w:r w:rsidR="000A6C4C">
        <w:rPr>
          <w:rFonts w:asciiTheme="majorHAnsi" w:hAnsiTheme="majorHAnsi"/>
          <w:sz w:val="20"/>
          <w:szCs w:val="20"/>
          <w:lang w:val="es-UY"/>
        </w:rPr>
        <w:t xml:space="preserve"> l</w:t>
      </w:r>
      <w:r w:rsidRPr="000A6C4C">
        <w:rPr>
          <w:rFonts w:asciiTheme="majorHAnsi" w:hAnsiTheme="majorHAnsi"/>
          <w:sz w:val="20"/>
          <w:szCs w:val="20"/>
          <w:lang w:val="es-UY"/>
        </w:rPr>
        <w:t>a sup</w:t>
      </w:r>
      <w:r w:rsidR="000A6C4C">
        <w:rPr>
          <w:rFonts w:asciiTheme="majorHAnsi" w:hAnsiTheme="majorHAnsi"/>
          <w:sz w:val="20"/>
          <w:szCs w:val="20"/>
          <w:lang w:val="es-UY"/>
        </w:rPr>
        <w:t>ue</w:t>
      </w:r>
      <w:r w:rsidRPr="000A6C4C">
        <w:rPr>
          <w:rFonts w:asciiTheme="majorHAnsi" w:hAnsiTheme="majorHAnsi"/>
          <w:sz w:val="20"/>
          <w:szCs w:val="20"/>
          <w:lang w:val="es-UY"/>
        </w:rPr>
        <w:t xml:space="preserve">sta </w:t>
      </w:r>
      <w:r w:rsidR="004B20FF" w:rsidRPr="000A6C4C">
        <w:rPr>
          <w:rFonts w:asciiTheme="majorHAnsi" w:hAnsiTheme="majorHAnsi"/>
          <w:sz w:val="20"/>
          <w:szCs w:val="20"/>
          <w:lang w:val="es-UY"/>
        </w:rPr>
        <w:t>víctima</w:t>
      </w:r>
      <w:r w:rsidRPr="000A6C4C">
        <w:rPr>
          <w:rFonts w:asciiTheme="majorHAnsi" w:hAnsiTheme="majorHAnsi"/>
          <w:sz w:val="20"/>
          <w:szCs w:val="20"/>
          <w:lang w:val="es-UY"/>
        </w:rPr>
        <w:t xml:space="preserve"> </w:t>
      </w:r>
      <w:r w:rsidR="00F90AF8" w:rsidRPr="000A6C4C">
        <w:rPr>
          <w:rFonts w:asciiTheme="majorHAnsi" w:hAnsiTheme="majorHAnsi"/>
          <w:sz w:val="20"/>
          <w:szCs w:val="20"/>
          <w:lang w:val="es-UY"/>
        </w:rPr>
        <w:t>se dirigi</w:t>
      </w:r>
      <w:r w:rsidR="000A6C4C">
        <w:rPr>
          <w:rFonts w:asciiTheme="majorHAnsi" w:hAnsiTheme="majorHAnsi"/>
          <w:sz w:val="20"/>
          <w:szCs w:val="20"/>
          <w:lang w:val="es-UY"/>
        </w:rPr>
        <w:t xml:space="preserve">eron al </w:t>
      </w:r>
      <w:r w:rsidR="00F90AF8" w:rsidRPr="000A6C4C">
        <w:rPr>
          <w:rFonts w:asciiTheme="majorHAnsi" w:hAnsiTheme="majorHAnsi"/>
          <w:sz w:val="20"/>
          <w:szCs w:val="20"/>
          <w:lang w:val="es-UY"/>
        </w:rPr>
        <w:t>Hospital</w:t>
      </w:r>
      <w:r w:rsidR="000A6C4C">
        <w:rPr>
          <w:rFonts w:asciiTheme="majorHAnsi" w:hAnsiTheme="majorHAnsi"/>
          <w:sz w:val="20"/>
          <w:szCs w:val="20"/>
          <w:lang w:val="es-UY"/>
        </w:rPr>
        <w:t xml:space="preserve"> y no lo encontraron</w:t>
      </w:r>
      <w:r w:rsidR="007B7CB5" w:rsidRPr="000A6C4C">
        <w:rPr>
          <w:rFonts w:asciiTheme="majorHAnsi" w:hAnsiTheme="majorHAnsi"/>
          <w:sz w:val="20"/>
          <w:szCs w:val="20"/>
          <w:lang w:val="es-UY"/>
        </w:rPr>
        <w:t xml:space="preserve">. </w:t>
      </w:r>
      <w:r w:rsidR="0017209D" w:rsidRPr="009C2B3D">
        <w:rPr>
          <w:rFonts w:asciiTheme="majorHAnsi" w:hAnsiTheme="majorHAnsi"/>
          <w:sz w:val="20"/>
          <w:szCs w:val="20"/>
          <w:lang w:val="es-UY"/>
        </w:rPr>
        <w:t xml:space="preserve">Al respecto, </w:t>
      </w:r>
      <w:r w:rsidRPr="009C2B3D">
        <w:rPr>
          <w:rFonts w:asciiTheme="majorHAnsi" w:hAnsiTheme="majorHAnsi"/>
          <w:sz w:val="20"/>
          <w:szCs w:val="20"/>
          <w:lang w:val="es-UY"/>
        </w:rPr>
        <w:t>a</w:t>
      </w:r>
      <w:r w:rsidR="00F90AF8" w:rsidRPr="009C2B3D">
        <w:rPr>
          <w:rFonts w:asciiTheme="majorHAnsi" w:hAnsiTheme="majorHAnsi"/>
          <w:sz w:val="20"/>
          <w:szCs w:val="20"/>
          <w:lang w:val="es-UY"/>
        </w:rPr>
        <w:t xml:space="preserve">lega que </w:t>
      </w:r>
      <w:r w:rsidR="0017209D" w:rsidRPr="009C2B3D">
        <w:rPr>
          <w:rFonts w:asciiTheme="majorHAnsi" w:hAnsiTheme="majorHAnsi"/>
          <w:sz w:val="20"/>
          <w:szCs w:val="20"/>
          <w:lang w:val="es-UY"/>
        </w:rPr>
        <w:t>a</w:t>
      </w:r>
      <w:r w:rsidR="009C2B3D" w:rsidRPr="009C2B3D">
        <w:rPr>
          <w:rFonts w:asciiTheme="majorHAnsi" w:hAnsiTheme="majorHAnsi"/>
          <w:sz w:val="20"/>
          <w:szCs w:val="20"/>
          <w:lang w:val="es-UY"/>
        </w:rPr>
        <w:t xml:space="preserve"> </w:t>
      </w:r>
      <w:r w:rsidR="0017209D" w:rsidRPr="009C2B3D">
        <w:rPr>
          <w:rFonts w:asciiTheme="majorHAnsi" w:hAnsiTheme="majorHAnsi"/>
          <w:sz w:val="20"/>
          <w:szCs w:val="20"/>
          <w:lang w:val="es-UY"/>
        </w:rPr>
        <w:t xml:space="preserve">las 7:10 p.m., los policías </w:t>
      </w:r>
      <w:r w:rsidR="009C2B3D" w:rsidRPr="009C2B3D">
        <w:rPr>
          <w:rFonts w:asciiTheme="majorHAnsi" w:hAnsiTheme="majorHAnsi"/>
          <w:sz w:val="20"/>
          <w:szCs w:val="20"/>
          <w:lang w:val="es-UY"/>
        </w:rPr>
        <w:t xml:space="preserve">registraron el hecho en la </w:t>
      </w:r>
      <w:r w:rsidR="007B7CB5" w:rsidRPr="009C2B3D">
        <w:rPr>
          <w:rFonts w:asciiTheme="majorHAnsi" w:hAnsiTheme="majorHAnsi"/>
          <w:sz w:val="20"/>
          <w:szCs w:val="20"/>
          <w:lang w:val="es-UY"/>
        </w:rPr>
        <w:t>19ª Delegac</w:t>
      </w:r>
      <w:r w:rsidR="009C2B3D" w:rsidRPr="009C2B3D">
        <w:rPr>
          <w:rFonts w:asciiTheme="majorHAnsi" w:hAnsiTheme="majorHAnsi"/>
          <w:sz w:val="20"/>
          <w:szCs w:val="20"/>
          <w:lang w:val="es-UY"/>
        </w:rPr>
        <w:t>í</w:t>
      </w:r>
      <w:r w:rsidR="007B7CB5" w:rsidRPr="009C2B3D">
        <w:rPr>
          <w:rFonts w:asciiTheme="majorHAnsi" w:hAnsiTheme="majorHAnsi"/>
          <w:sz w:val="20"/>
          <w:szCs w:val="20"/>
          <w:lang w:val="es-UY"/>
        </w:rPr>
        <w:t>a de Pol</w:t>
      </w:r>
      <w:r w:rsidR="009C2B3D" w:rsidRPr="009C2B3D">
        <w:rPr>
          <w:rFonts w:asciiTheme="majorHAnsi" w:hAnsiTheme="majorHAnsi"/>
          <w:sz w:val="20"/>
          <w:szCs w:val="20"/>
          <w:lang w:val="es-UY"/>
        </w:rPr>
        <w:t>i</w:t>
      </w:r>
      <w:r w:rsidR="007B7CB5" w:rsidRPr="009C2B3D">
        <w:rPr>
          <w:rFonts w:asciiTheme="majorHAnsi" w:hAnsiTheme="majorHAnsi"/>
          <w:sz w:val="20"/>
          <w:szCs w:val="20"/>
          <w:lang w:val="es-UY"/>
        </w:rPr>
        <w:t>c</w:t>
      </w:r>
      <w:r w:rsidR="009C2B3D" w:rsidRPr="009C2B3D">
        <w:rPr>
          <w:rFonts w:asciiTheme="majorHAnsi" w:hAnsiTheme="majorHAnsi"/>
          <w:sz w:val="20"/>
          <w:szCs w:val="20"/>
          <w:lang w:val="es-UY"/>
        </w:rPr>
        <w:t>í</w:t>
      </w:r>
      <w:r w:rsidR="007B7CB5" w:rsidRPr="009C2B3D">
        <w:rPr>
          <w:rFonts w:asciiTheme="majorHAnsi" w:hAnsiTheme="majorHAnsi"/>
          <w:sz w:val="20"/>
          <w:szCs w:val="20"/>
          <w:lang w:val="es-UY"/>
        </w:rPr>
        <w:t>a</w:t>
      </w:r>
      <w:r w:rsidR="009C2B3D" w:rsidRPr="009C2B3D">
        <w:rPr>
          <w:rFonts w:asciiTheme="majorHAnsi" w:hAnsiTheme="majorHAnsi"/>
          <w:sz w:val="20"/>
          <w:szCs w:val="20"/>
          <w:lang w:val="es-UY"/>
        </w:rPr>
        <w:t xml:space="preserve">, y que a las 7:50 p.m., el cuerpo del </w:t>
      </w:r>
      <w:r w:rsidR="007B7CB5" w:rsidRPr="009C2B3D">
        <w:rPr>
          <w:rFonts w:asciiTheme="majorHAnsi" w:hAnsiTheme="majorHAnsi"/>
          <w:sz w:val="20"/>
          <w:szCs w:val="20"/>
          <w:lang w:val="es-UY"/>
        </w:rPr>
        <w:t>Sr. Souza f</w:t>
      </w:r>
      <w:r w:rsidR="009C2B3D">
        <w:rPr>
          <w:rFonts w:asciiTheme="majorHAnsi" w:hAnsiTheme="majorHAnsi"/>
          <w:sz w:val="20"/>
          <w:szCs w:val="20"/>
          <w:lang w:val="es-UY"/>
        </w:rPr>
        <w:t xml:space="preserve">ue entregado al Hospital, apenas en calzoncillos, sin </w:t>
      </w:r>
      <w:r w:rsidR="00B24A1D">
        <w:rPr>
          <w:rFonts w:asciiTheme="majorHAnsi" w:hAnsiTheme="majorHAnsi"/>
          <w:sz w:val="20"/>
          <w:szCs w:val="20"/>
          <w:lang w:val="es-UY"/>
        </w:rPr>
        <w:t xml:space="preserve">calzado, ni pantalones, camisa, reloj pulsera, cinto, </w:t>
      </w:r>
      <w:r w:rsidR="0003086D" w:rsidRPr="009C2B3D">
        <w:rPr>
          <w:rFonts w:asciiTheme="majorHAnsi" w:hAnsiTheme="majorHAnsi"/>
          <w:sz w:val="20"/>
          <w:szCs w:val="20"/>
          <w:lang w:val="es-UY"/>
        </w:rPr>
        <w:t xml:space="preserve">documentos, </w:t>
      </w:r>
      <w:r w:rsidR="00B24A1D">
        <w:rPr>
          <w:rFonts w:asciiTheme="majorHAnsi" w:hAnsiTheme="majorHAnsi"/>
          <w:sz w:val="20"/>
          <w:szCs w:val="20"/>
          <w:lang w:val="es-UY"/>
        </w:rPr>
        <w:t xml:space="preserve">tarjetas </w:t>
      </w:r>
      <w:r w:rsidR="0003086D" w:rsidRPr="009C2B3D">
        <w:rPr>
          <w:rFonts w:asciiTheme="majorHAnsi" w:hAnsiTheme="majorHAnsi"/>
          <w:sz w:val="20"/>
          <w:szCs w:val="20"/>
          <w:lang w:val="es-UY"/>
        </w:rPr>
        <w:t>de crédito</w:t>
      </w:r>
      <w:r w:rsidR="00B24A1D">
        <w:rPr>
          <w:rFonts w:asciiTheme="majorHAnsi" w:hAnsiTheme="majorHAnsi"/>
          <w:sz w:val="20"/>
          <w:szCs w:val="20"/>
          <w:lang w:val="es-UY"/>
        </w:rPr>
        <w:t xml:space="preserve"> y sin los </w:t>
      </w:r>
      <w:r w:rsidR="0003086D" w:rsidRPr="009C2B3D">
        <w:rPr>
          <w:rFonts w:asciiTheme="majorHAnsi" w:hAnsiTheme="majorHAnsi"/>
          <w:sz w:val="20"/>
          <w:szCs w:val="20"/>
          <w:lang w:val="es-UY"/>
        </w:rPr>
        <w:t>R$1.600 (mil seisc</w:t>
      </w:r>
      <w:r w:rsidR="00B24A1D">
        <w:rPr>
          <w:rFonts w:asciiTheme="majorHAnsi" w:hAnsiTheme="majorHAnsi"/>
          <w:sz w:val="20"/>
          <w:szCs w:val="20"/>
          <w:lang w:val="es-UY"/>
        </w:rPr>
        <w:t>i</w:t>
      </w:r>
      <w:r w:rsidR="0003086D" w:rsidRPr="009C2B3D">
        <w:rPr>
          <w:rFonts w:asciiTheme="majorHAnsi" w:hAnsiTheme="majorHAnsi"/>
          <w:sz w:val="20"/>
          <w:szCs w:val="20"/>
          <w:lang w:val="es-UY"/>
        </w:rPr>
        <w:t>entos rea</w:t>
      </w:r>
      <w:r w:rsidR="00B24A1D">
        <w:rPr>
          <w:rFonts w:asciiTheme="majorHAnsi" w:hAnsiTheme="majorHAnsi"/>
          <w:sz w:val="20"/>
          <w:szCs w:val="20"/>
          <w:lang w:val="es-UY"/>
        </w:rPr>
        <w:t>le</w:t>
      </w:r>
      <w:r w:rsidR="0003086D" w:rsidRPr="009C2B3D">
        <w:rPr>
          <w:rFonts w:asciiTheme="majorHAnsi" w:hAnsiTheme="majorHAnsi"/>
          <w:sz w:val="20"/>
          <w:szCs w:val="20"/>
          <w:lang w:val="es-UY"/>
        </w:rPr>
        <w:t>s) que porta</w:t>
      </w:r>
      <w:r w:rsidR="00B24A1D">
        <w:rPr>
          <w:rFonts w:asciiTheme="majorHAnsi" w:hAnsiTheme="majorHAnsi"/>
          <w:sz w:val="20"/>
          <w:szCs w:val="20"/>
          <w:lang w:val="es-UY"/>
        </w:rPr>
        <w:t>b</w:t>
      </w:r>
      <w:r w:rsidR="0003086D" w:rsidRPr="009C2B3D">
        <w:rPr>
          <w:rFonts w:asciiTheme="majorHAnsi" w:hAnsiTheme="majorHAnsi"/>
          <w:sz w:val="20"/>
          <w:szCs w:val="20"/>
          <w:lang w:val="es-UY"/>
        </w:rPr>
        <w:t xml:space="preserve">a </w:t>
      </w:r>
      <w:r w:rsidR="00EC28BE">
        <w:rPr>
          <w:rFonts w:asciiTheme="majorHAnsi" w:hAnsiTheme="majorHAnsi"/>
          <w:sz w:val="20"/>
          <w:szCs w:val="20"/>
          <w:lang w:val="es-UY"/>
        </w:rPr>
        <w:t>e</w:t>
      </w:r>
      <w:r w:rsidR="0003086D" w:rsidRPr="009C2B3D">
        <w:rPr>
          <w:rFonts w:asciiTheme="majorHAnsi" w:hAnsiTheme="majorHAnsi"/>
          <w:sz w:val="20"/>
          <w:szCs w:val="20"/>
          <w:lang w:val="es-UY"/>
        </w:rPr>
        <w:t>n</w:t>
      </w:r>
      <w:r w:rsidR="00EC28BE">
        <w:rPr>
          <w:rFonts w:asciiTheme="majorHAnsi" w:hAnsiTheme="majorHAnsi"/>
          <w:sz w:val="20"/>
          <w:szCs w:val="20"/>
          <w:lang w:val="es-UY"/>
        </w:rPr>
        <w:t xml:space="preserve"> el</w:t>
      </w:r>
      <w:r w:rsidR="0003086D" w:rsidRPr="009C2B3D">
        <w:rPr>
          <w:rFonts w:asciiTheme="majorHAnsi" w:hAnsiTheme="majorHAnsi"/>
          <w:sz w:val="20"/>
          <w:szCs w:val="20"/>
          <w:lang w:val="es-UY"/>
        </w:rPr>
        <w:t xml:space="preserve"> momento d</w:t>
      </w:r>
      <w:r w:rsidR="00EC28BE">
        <w:rPr>
          <w:rFonts w:asciiTheme="majorHAnsi" w:hAnsiTheme="majorHAnsi"/>
          <w:sz w:val="20"/>
          <w:szCs w:val="20"/>
          <w:lang w:val="es-UY"/>
        </w:rPr>
        <w:t>el</w:t>
      </w:r>
      <w:r w:rsidR="0003086D" w:rsidRPr="009C2B3D">
        <w:rPr>
          <w:rFonts w:asciiTheme="majorHAnsi" w:hAnsiTheme="majorHAnsi"/>
          <w:sz w:val="20"/>
          <w:szCs w:val="20"/>
          <w:lang w:val="es-UY"/>
        </w:rPr>
        <w:t xml:space="preserve"> disparo. </w:t>
      </w:r>
      <w:r w:rsidR="00EC28BE" w:rsidRPr="00EC28BE">
        <w:rPr>
          <w:rFonts w:asciiTheme="majorHAnsi" w:hAnsiTheme="majorHAnsi"/>
          <w:sz w:val="20"/>
          <w:szCs w:val="20"/>
          <w:lang w:val="es-UY"/>
        </w:rPr>
        <w:t xml:space="preserve">Finalmente, alega que a las 8:00 p.m., se les informó a los familiares de la supuesta víctima, sobre su muerte y </w:t>
      </w:r>
      <w:r w:rsidR="00EC28BE">
        <w:rPr>
          <w:rFonts w:asciiTheme="majorHAnsi" w:hAnsiTheme="majorHAnsi"/>
          <w:sz w:val="20"/>
          <w:szCs w:val="20"/>
          <w:lang w:val="es-UY"/>
        </w:rPr>
        <w:t>el paradero de sus restos mortales</w:t>
      </w:r>
      <w:r w:rsidR="007B7CB5" w:rsidRPr="00EC28BE">
        <w:rPr>
          <w:rFonts w:asciiTheme="majorHAnsi" w:hAnsiTheme="majorHAnsi"/>
          <w:sz w:val="20"/>
          <w:szCs w:val="20"/>
          <w:lang w:val="es-UY"/>
        </w:rPr>
        <w:t xml:space="preserve">. </w:t>
      </w:r>
    </w:p>
    <w:p w:rsidR="00D85B40" w:rsidRPr="00EC41F7" w:rsidRDefault="007451D0" w:rsidP="00BE671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3B13D8">
        <w:rPr>
          <w:rFonts w:asciiTheme="majorHAnsi" w:hAnsiTheme="majorHAnsi"/>
          <w:sz w:val="20"/>
          <w:szCs w:val="20"/>
          <w:lang w:val="es-UY"/>
        </w:rPr>
        <w:t>La parte</w:t>
      </w:r>
      <w:r w:rsidR="00276D25" w:rsidRPr="003B13D8">
        <w:rPr>
          <w:rFonts w:asciiTheme="majorHAnsi" w:hAnsiTheme="majorHAnsi"/>
          <w:sz w:val="20"/>
          <w:szCs w:val="20"/>
          <w:lang w:val="es-UY"/>
        </w:rPr>
        <w:t xml:space="preserve"> peticion</w:t>
      </w:r>
      <w:r w:rsidRPr="003B13D8">
        <w:rPr>
          <w:rFonts w:asciiTheme="majorHAnsi" w:hAnsiTheme="majorHAnsi"/>
          <w:sz w:val="20"/>
          <w:szCs w:val="20"/>
          <w:lang w:val="es-UY"/>
        </w:rPr>
        <w:t>a</w:t>
      </w:r>
      <w:r w:rsidR="00276D25" w:rsidRPr="003B13D8">
        <w:rPr>
          <w:rFonts w:asciiTheme="majorHAnsi" w:hAnsiTheme="majorHAnsi"/>
          <w:sz w:val="20"/>
          <w:szCs w:val="20"/>
          <w:lang w:val="es-UY"/>
        </w:rPr>
        <w:t xml:space="preserve">ria afirma que </w:t>
      </w:r>
      <w:r w:rsidRPr="003B13D8">
        <w:rPr>
          <w:rFonts w:asciiTheme="majorHAnsi" w:hAnsiTheme="majorHAnsi"/>
          <w:sz w:val="20"/>
          <w:szCs w:val="20"/>
          <w:lang w:val="es-UY"/>
        </w:rPr>
        <w:t>l</w:t>
      </w:r>
      <w:r w:rsidR="00276D25" w:rsidRPr="003B13D8">
        <w:rPr>
          <w:rFonts w:asciiTheme="majorHAnsi" w:hAnsiTheme="majorHAnsi"/>
          <w:sz w:val="20"/>
          <w:szCs w:val="20"/>
          <w:lang w:val="es-UY"/>
        </w:rPr>
        <w:t>a Sra. Regina Célia da Rocha Maia (</w:t>
      </w:r>
      <w:r w:rsidRPr="003B13D8">
        <w:rPr>
          <w:rFonts w:asciiTheme="majorHAnsi" w:hAnsiTheme="majorHAnsi"/>
          <w:sz w:val="20"/>
          <w:szCs w:val="20"/>
          <w:lang w:val="es-UY"/>
        </w:rPr>
        <w:t xml:space="preserve">en adelante la </w:t>
      </w:r>
      <w:r w:rsidR="00BD3767" w:rsidRPr="003B13D8">
        <w:rPr>
          <w:rFonts w:asciiTheme="majorHAnsi" w:hAnsiTheme="majorHAnsi"/>
          <w:sz w:val="20"/>
          <w:szCs w:val="20"/>
          <w:lang w:val="es-UY"/>
        </w:rPr>
        <w:t>“Sra. Maia”)</w:t>
      </w:r>
      <w:r w:rsidR="001E11B4" w:rsidRPr="003B13D8">
        <w:rPr>
          <w:rFonts w:asciiTheme="majorHAnsi" w:hAnsiTheme="majorHAnsi"/>
          <w:sz w:val="20"/>
          <w:szCs w:val="20"/>
          <w:lang w:val="es-UY"/>
        </w:rPr>
        <w:t>, m</w:t>
      </w:r>
      <w:r w:rsidRPr="003B13D8">
        <w:rPr>
          <w:rFonts w:asciiTheme="majorHAnsi" w:hAnsiTheme="majorHAnsi"/>
          <w:sz w:val="20"/>
          <w:szCs w:val="20"/>
          <w:lang w:val="es-UY"/>
        </w:rPr>
        <w:t>adr</w:t>
      </w:r>
      <w:r w:rsidR="001E11B4" w:rsidRPr="003B13D8">
        <w:rPr>
          <w:rFonts w:asciiTheme="majorHAnsi" w:hAnsiTheme="majorHAnsi"/>
          <w:sz w:val="20"/>
          <w:szCs w:val="20"/>
          <w:lang w:val="es-UY"/>
        </w:rPr>
        <w:t>e d</w:t>
      </w:r>
      <w:r w:rsidRPr="003B13D8">
        <w:rPr>
          <w:rFonts w:asciiTheme="majorHAnsi" w:hAnsiTheme="majorHAnsi"/>
          <w:sz w:val="20"/>
          <w:szCs w:val="20"/>
          <w:lang w:val="es-UY"/>
        </w:rPr>
        <w:t>el</w:t>
      </w:r>
      <w:r w:rsidR="001E11B4" w:rsidRPr="003B13D8">
        <w:rPr>
          <w:rFonts w:asciiTheme="majorHAnsi" w:hAnsiTheme="majorHAnsi"/>
          <w:sz w:val="20"/>
          <w:szCs w:val="20"/>
          <w:lang w:val="es-UY"/>
        </w:rPr>
        <w:t xml:space="preserve"> Sr, Souza,</w:t>
      </w:r>
      <w:r w:rsidR="00276D25" w:rsidRPr="003B13D8">
        <w:rPr>
          <w:rFonts w:asciiTheme="majorHAnsi" w:hAnsiTheme="majorHAnsi"/>
          <w:sz w:val="20"/>
          <w:szCs w:val="20"/>
          <w:lang w:val="es-UY"/>
        </w:rPr>
        <w:t xml:space="preserve"> noti</w:t>
      </w:r>
      <w:r w:rsidRPr="003B13D8">
        <w:rPr>
          <w:rFonts w:asciiTheme="majorHAnsi" w:hAnsiTheme="majorHAnsi"/>
          <w:sz w:val="20"/>
          <w:szCs w:val="20"/>
          <w:lang w:val="es-UY"/>
        </w:rPr>
        <w:t xml:space="preserve">ficó sobre los hechos a la </w:t>
      </w:r>
      <w:r w:rsidR="00276D25" w:rsidRPr="003B13D8">
        <w:rPr>
          <w:rFonts w:asciiTheme="majorHAnsi" w:hAnsiTheme="majorHAnsi"/>
          <w:sz w:val="20"/>
          <w:szCs w:val="20"/>
          <w:lang w:val="es-UY"/>
        </w:rPr>
        <w:t>Secretar</w:t>
      </w:r>
      <w:r w:rsidRPr="003B13D8">
        <w:rPr>
          <w:rFonts w:asciiTheme="majorHAnsi" w:hAnsiTheme="majorHAnsi"/>
          <w:sz w:val="20"/>
          <w:szCs w:val="20"/>
          <w:lang w:val="es-UY"/>
        </w:rPr>
        <w:t>í</w:t>
      </w:r>
      <w:r w:rsidR="00276D25" w:rsidRPr="003B13D8">
        <w:rPr>
          <w:rFonts w:asciiTheme="majorHAnsi" w:hAnsiTheme="majorHAnsi"/>
          <w:sz w:val="20"/>
          <w:szCs w:val="20"/>
          <w:lang w:val="es-UY"/>
        </w:rPr>
        <w:t xml:space="preserve">a </w:t>
      </w:r>
      <w:r w:rsidR="003B13D8" w:rsidRPr="003B13D8">
        <w:rPr>
          <w:rFonts w:asciiTheme="majorHAnsi" w:hAnsiTheme="majorHAnsi"/>
          <w:sz w:val="20"/>
          <w:szCs w:val="20"/>
          <w:lang w:val="es-UY"/>
        </w:rPr>
        <w:t>de</w:t>
      </w:r>
      <w:r w:rsidR="00276D25" w:rsidRPr="003B13D8">
        <w:rPr>
          <w:rFonts w:asciiTheme="majorHAnsi" w:hAnsiTheme="majorHAnsi"/>
          <w:sz w:val="20"/>
          <w:szCs w:val="20"/>
          <w:lang w:val="es-UY"/>
        </w:rPr>
        <w:t xml:space="preserve"> Estado de Segur</w:t>
      </w:r>
      <w:r w:rsidR="003B13D8" w:rsidRPr="003B13D8">
        <w:rPr>
          <w:rFonts w:asciiTheme="majorHAnsi" w:hAnsiTheme="majorHAnsi"/>
          <w:sz w:val="20"/>
          <w:szCs w:val="20"/>
          <w:lang w:val="es-UY"/>
        </w:rPr>
        <w:t>idad</w:t>
      </w:r>
      <w:r w:rsidR="00276D25" w:rsidRPr="003B13D8">
        <w:rPr>
          <w:rFonts w:asciiTheme="majorHAnsi" w:hAnsiTheme="majorHAnsi"/>
          <w:sz w:val="20"/>
          <w:szCs w:val="20"/>
          <w:lang w:val="es-UY"/>
        </w:rPr>
        <w:t xml:space="preserve"> Pública </w:t>
      </w:r>
      <w:r w:rsidR="00BD3767" w:rsidRPr="003B13D8">
        <w:rPr>
          <w:rFonts w:asciiTheme="majorHAnsi" w:hAnsiTheme="majorHAnsi"/>
          <w:sz w:val="20"/>
          <w:szCs w:val="20"/>
          <w:lang w:val="es-UY"/>
        </w:rPr>
        <w:t>d</w:t>
      </w:r>
      <w:r w:rsidR="003B13D8" w:rsidRPr="003B13D8">
        <w:rPr>
          <w:rFonts w:asciiTheme="majorHAnsi" w:hAnsiTheme="majorHAnsi"/>
          <w:sz w:val="20"/>
          <w:szCs w:val="20"/>
          <w:lang w:val="es-UY"/>
        </w:rPr>
        <w:t>e</w:t>
      </w:r>
      <w:r w:rsidR="003B13D8">
        <w:rPr>
          <w:rFonts w:asciiTheme="majorHAnsi" w:hAnsiTheme="majorHAnsi"/>
          <w:sz w:val="20"/>
          <w:szCs w:val="20"/>
          <w:lang w:val="es-UY"/>
        </w:rPr>
        <w:t>l</w:t>
      </w:r>
      <w:r w:rsidR="00BD3767" w:rsidRPr="003B13D8">
        <w:rPr>
          <w:rFonts w:asciiTheme="majorHAnsi" w:hAnsiTheme="majorHAnsi"/>
          <w:sz w:val="20"/>
          <w:szCs w:val="20"/>
          <w:lang w:val="es-UY"/>
        </w:rPr>
        <w:t xml:space="preserve"> estado d</w:t>
      </w:r>
      <w:r w:rsidR="003B13D8">
        <w:rPr>
          <w:rFonts w:asciiTheme="majorHAnsi" w:hAnsiTheme="majorHAnsi"/>
          <w:sz w:val="20"/>
          <w:szCs w:val="20"/>
          <w:lang w:val="es-UY"/>
        </w:rPr>
        <w:t>e</w:t>
      </w:r>
      <w:r w:rsidR="00BD3767" w:rsidRPr="003B13D8">
        <w:rPr>
          <w:rFonts w:asciiTheme="majorHAnsi" w:hAnsiTheme="majorHAnsi"/>
          <w:sz w:val="20"/>
          <w:szCs w:val="20"/>
          <w:lang w:val="es-UY"/>
        </w:rPr>
        <w:t xml:space="preserve"> R</w:t>
      </w:r>
      <w:r w:rsidR="003B13D8">
        <w:rPr>
          <w:rFonts w:asciiTheme="majorHAnsi" w:hAnsiTheme="majorHAnsi"/>
          <w:sz w:val="20"/>
          <w:szCs w:val="20"/>
          <w:lang w:val="es-UY"/>
        </w:rPr>
        <w:t>í</w:t>
      </w:r>
      <w:r w:rsidR="00BD3767" w:rsidRPr="003B13D8">
        <w:rPr>
          <w:rFonts w:asciiTheme="majorHAnsi" w:hAnsiTheme="majorHAnsi"/>
          <w:sz w:val="20"/>
          <w:szCs w:val="20"/>
          <w:lang w:val="es-UY"/>
        </w:rPr>
        <w:t xml:space="preserve">o de Janeiro </w:t>
      </w:r>
      <w:r w:rsidR="003B13D8">
        <w:rPr>
          <w:rFonts w:asciiTheme="majorHAnsi" w:hAnsiTheme="majorHAnsi"/>
          <w:sz w:val="20"/>
          <w:szCs w:val="20"/>
          <w:lang w:val="es-UY"/>
        </w:rPr>
        <w:t>y que</w:t>
      </w:r>
      <w:r w:rsidR="00B00942">
        <w:rPr>
          <w:rFonts w:asciiTheme="majorHAnsi" w:hAnsiTheme="majorHAnsi"/>
          <w:sz w:val="20"/>
          <w:szCs w:val="20"/>
          <w:lang w:val="es-UY"/>
        </w:rPr>
        <w:t>,</w:t>
      </w:r>
      <w:r w:rsidR="003B13D8">
        <w:rPr>
          <w:rFonts w:asciiTheme="majorHAnsi" w:hAnsiTheme="majorHAnsi"/>
          <w:sz w:val="20"/>
          <w:szCs w:val="20"/>
          <w:lang w:val="es-UY"/>
        </w:rPr>
        <w:t xml:space="preserve"> a partir de entonces, los </w:t>
      </w:r>
      <w:r w:rsidR="00602A09" w:rsidRPr="003B13D8">
        <w:rPr>
          <w:rFonts w:asciiTheme="majorHAnsi" w:hAnsiTheme="majorHAnsi"/>
          <w:sz w:val="20"/>
          <w:szCs w:val="20"/>
          <w:lang w:val="es-UY"/>
        </w:rPr>
        <w:t>familiares d</w:t>
      </w:r>
      <w:r w:rsidR="003B13D8">
        <w:rPr>
          <w:rFonts w:asciiTheme="majorHAnsi" w:hAnsiTheme="majorHAnsi"/>
          <w:sz w:val="20"/>
          <w:szCs w:val="20"/>
          <w:lang w:val="es-UY"/>
        </w:rPr>
        <w:t>e l</w:t>
      </w:r>
      <w:r w:rsidR="00602A09" w:rsidRPr="003B13D8">
        <w:rPr>
          <w:rFonts w:asciiTheme="majorHAnsi" w:hAnsiTheme="majorHAnsi"/>
          <w:sz w:val="20"/>
          <w:szCs w:val="20"/>
          <w:lang w:val="es-UY"/>
        </w:rPr>
        <w:t>a sup</w:t>
      </w:r>
      <w:r w:rsidR="003B13D8">
        <w:rPr>
          <w:rFonts w:asciiTheme="majorHAnsi" w:hAnsiTheme="majorHAnsi"/>
          <w:sz w:val="20"/>
          <w:szCs w:val="20"/>
          <w:lang w:val="es-UY"/>
        </w:rPr>
        <w:t>ue</w:t>
      </w:r>
      <w:r w:rsidR="00602A09" w:rsidRPr="003B13D8">
        <w:rPr>
          <w:rFonts w:asciiTheme="majorHAnsi" w:hAnsiTheme="majorHAnsi"/>
          <w:sz w:val="20"/>
          <w:szCs w:val="20"/>
          <w:lang w:val="es-UY"/>
        </w:rPr>
        <w:t xml:space="preserve">sta </w:t>
      </w:r>
      <w:r w:rsidR="004B20FF" w:rsidRPr="003B13D8">
        <w:rPr>
          <w:rFonts w:asciiTheme="majorHAnsi" w:hAnsiTheme="majorHAnsi"/>
          <w:sz w:val="20"/>
          <w:szCs w:val="20"/>
          <w:lang w:val="es-UY"/>
        </w:rPr>
        <w:t>víctima</w:t>
      </w:r>
      <w:r w:rsidR="00602A09" w:rsidRPr="003B13D8">
        <w:rPr>
          <w:rFonts w:asciiTheme="majorHAnsi" w:hAnsiTheme="majorHAnsi"/>
          <w:sz w:val="20"/>
          <w:szCs w:val="20"/>
          <w:lang w:val="es-UY"/>
        </w:rPr>
        <w:t xml:space="preserve"> </w:t>
      </w:r>
      <w:r w:rsidR="003B13D8">
        <w:rPr>
          <w:rFonts w:asciiTheme="majorHAnsi" w:hAnsiTheme="majorHAnsi"/>
          <w:sz w:val="20"/>
          <w:szCs w:val="20"/>
          <w:lang w:val="es-UY"/>
        </w:rPr>
        <w:t xml:space="preserve">comenzaron a sufrir </w:t>
      </w:r>
      <w:r w:rsidR="00602A09" w:rsidRPr="003B13D8">
        <w:rPr>
          <w:rFonts w:asciiTheme="majorHAnsi" w:hAnsiTheme="majorHAnsi"/>
          <w:sz w:val="20"/>
          <w:szCs w:val="20"/>
          <w:lang w:val="es-UY"/>
        </w:rPr>
        <w:t xml:space="preserve">atentados </w:t>
      </w:r>
      <w:r w:rsidR="003B13D8">
        <w:rPr>
          <w:rFonts w:asciiTheme="majorHAnsi" w:hAnsiTheme="majorHAnsi"/>
          <w:sz w:val="20"/>
          <w:szCs w:val="20"/>
          <w:lang w:val="es-UY"/>
        </w:rPr>
        <w:t>y a recibir amenazas</w:t>
      </w:r>
      <w:r w:rsidR="00602A09" w:rsidRPr="003B13D8">
        <w:rPr>
          <w:rFonts w:asciiTheme="majorHAnsi" w:hAnsiTheme="majorHAnsi"/>
          <w:sz w:val="20"/>
          <w:szCs w:val="20"/>
          <w:lang w:val="es-UY"/>
        </w:rPr>
        <w:t xml:space="preserve">. </w:t>
      </w:r>
      <w:r w:rsidR="00602A09" w:rsidRPr="00FC5DDC">
        <w:rPr>
          <w:rFonts w:asciiTheme="majorHAnsi" w:hAnsiTheme="majorHAnsi"/>
          <w:sz w:val="20"/>
          <w:szCs w:val="20"/>
          <w:lang w:val="es-UY"/>
        </w:rPr>
        <w:t>Por e</w:t>
      </w:r>
      <w:r w:rsidR="00B00942" w:rsidRPr="00FC5DDC">
        <w:rPr>
          <w:rFonts w:asciiTheme="majorHAnsi" w:hAnsiTheme="majorHAnsi"/>
          <w:sz w:val="20"/>
          <w:szCs w:val="20"/>
          <w:lang w:val="es-UY"/>
        </w:rPr>
        <w:t>j</w:t>
      </w:r>
      <w:r w:rsidR="00602A09" w:rsidRPr="00FC5DDC">
        <w:rPr>
          <w:rFonts w:asciiTheme="majorHAnsi" w:hAnsiTheme="majorHAnsi"/>
          <w:sz w:val="20"/>
          <w:szCs w:val="20"/>
          <w:lang w:val="es-UY"/>
        </w:rPr>
        <w:t xml:space="preserve">emplo, indica que </w:t>
      </w:r>
      <w:r w:rsidR="00B00942" w:rsidRPr="00FC5DDC">
        <w:rPr>
          <w:rFonts w:asciiTheme="majorHAnsi" w:hAnsiTheme="majorHAnsi"/>
          <w:sz w:val="20"/>
          <w:szCs w:val="20"/>
          <w:lang w:val="es-UY"/>
        </w:rPr>
        <w:t>al día siguiente de presentada la denuncia, la casa de la suegra de la supuesta víctima fue invadida</w:t>
      </w:r>
      <w:r w:rsidR="00A75F0C" w:rsidRPr="00FC5DDC">
        <w:rPr>
          <w:rFonts w:asciiTheme="majorHAnsi" w:hAnsiTheme="majorHAnsi"/>
          <w:sz w:val="20"/>
          <w:szCs w:val="20"/>
          <w:lang w:val="es-UY"/>
        </w:rPr>
        <w:t xml:space="preserve"> </w:t>
      </w:r>
      <w:r w:rsidR="00B00942" w:rsidRPr="00FC5DDC">
        <w:rPr>
          <w:rFonts w:asciiTheme="majorHAnsi" w:hAnsiTheme="majorHAnsi"/>
          <w:sz w:val="20"/>
          <w:szCs w:val="20"/>
          <w:lang w:val="es-UY"/>
        </w:rPr>
        <w:t xml:space="preserve">por policías que rompieron los muebles y amenazaron </w:t>
      </w:r>
      <w:r w:rsidR="00FC5DDC">
        <w:rPr>
          <w:rFonts w:asciiTheme="majorHAnsi" w:hAnsiTheme="majorHAnsi"/>
          <w:sz w:val="20"/>
          <w:szCs w:val="20"/>
          <w:lang w:val="es-UY"/>
        </w:rPr>
        <w:t>a</w:t>
      </w:r>
      <w:r w:rsidR="00B00942" w:rsidRPr="00FC5DDC">
        <w:rPr>
          <w:rFonts w:asciiTheme="majorHAnsi" w:hAnsiTheme="majorHAnsi"/>
          <w:sz w:val="20"/>
          <w:szCs w:val="20"/>
          <w:lang w:val="es-UY"/>
        </w:rPr>
        <w:t xml:space="preserve"> los presentes </w:t>
      </w:r>
      <w:r w:rsidR="00FC5DDC">
        <w:rPr>
          <w:rFonts w:asciiTheme="majorHAnsi" w:hAnsiTheme="majorHAnsi"/>
          <w:sz w:val="20"/>
          <w:szCs w:val="20"/>
          <w:lang w:val="es-UY"/>
        </w:rPr>
        <w:t xml:space="preserve">para que retiraran </w:t>
      </w:r>
      <w:r w:rsidR="00A75F0C" w:rsidRPr="00FC5DDC">
        <w:rPr>
          <w:rFonts w:asciiTheme="majorHAnsi" w:hAnsiTheme="majorHAnsi"/>
          <w:sz w:val="20"/>
          <w:szCs w:val="20"/>
          <w:lang w:val="es-UY"/>
        </w:rPr>
        <w:t>la denuncia</w:t>
      </w:r>
      <w:r w:rsidR="00602A09" w:rsidRPr="00FC5DDC">
        <w:rPr>
          <w:rFonts w:asciiTheme="majorHAnsi" w:hAnsiTheme="majorHAnsi"/>
          <w:sz w:val="20"/>
          <w:szCs w:val="20"/>
          <w:lang w:val="es-UY"/>
        </w:rPr>
        <w:t xml:space="preserve">; </w:t>
      </w:r>
      <w:r w:rsidR="00FC5DDC">
        <w:rPr>
          <w:rFonts w:asciiTheme="majorHAnsi" w:hAnsiTheme="majorHAnsi"/>
          <w:sz w:val="20"/>
          <w:szCs w:val="20"/>
          <w:lang w:val="es-UY"/>
        </w:rPr>
        <w:t xml:space="preserve">además de este hecho, el seguro de vida del Sr. Souza fue cobrado por una persona desconocida; </w:t>
      </w:r>
      <w:r w:rsidR="004C14D5">
        <w:rPr>
          <w:rFonts w:asciiTheme="majorHAnsi" w:hAnsiTheme="majorHAnsi"/>
          <w:sz w:val="20"/>
          <w:szCs w:val="20"/>
          <w:lang w:val="es-UY"/>
        </w:rPr>
        <w:t xml:space="preserve">en 1997, </w:t>
      </w:r>
      <w:r w:rsidR="00FC5DDC">
        <w:rPr>
          <w:rFonts w:asciiTheme="majorHAnsi" w:hAnsiTheme="majorHAnsi"/>
          <w:sz w:val="20"/>
          <w:szCs w:val="20"/>
          <w:lang w:val="es-UY"/>
        </w:rPr>
        <w:t xml:space="preserve">la casa de la Sra. </w:t>
      </w:r>
      <w:r w:rsidR="00FC5DDC" w:rsidRPr="00FC5DDC">
        <w:rPr>
          <w:rFonts w:asciiTheme="majorHAnsi" w:hAnsiTheme="majorHAnsi"/>
          <w:sz w:val="20"/>
          <w:szCs w:val="20"/>
          <w:lang w:val="es-UY"/>
        </w:rPr>
        <w:t xml:space="preserve">Maia </w:t>
      </w:r>
      <w:r w:rsidR="00FC5DDC">
        <w:rPr>
          <w:rFonts w:asciiTheme="majorHAnsi" w:hAnsiTheme="majorHAnsi"/>
          <w:sz w:val="20"/>
          <w:szCs w:val="20"/>
          <w:lang w:val="es-UY"/>
        </w:rPr>
        <w:t>recibió una ráfaga de disparos de ametralladora</w:t>
      </w:r>
      <w:r w:rsidR="004C14D5">
        <w:rPr>
          <w:rFonts w:asciiTheme="majorHAnsi" w:hAnsiTheme="majorHAnsi"/>
          <w:sz w:val="20"/>
          <w:szCs w:val="20"/>
          <w:lang w:val="es-UY"/>
        </w:rPr>
        <w:t xml:space="preserve">, lo cual la obligó a abandonar la ciudad de Río de Janeiro y mudarse a </w:t>
      </w:r>
      <w:r w:rsidR="00BE671F" w:rsidRPr="00FC5DDC">
        <w:rPr>
          <w:rFonts w:asciiTheme="majorHAnsi" w:hAnsiTheme="majorHAnsi"/>
          <w:sz w:val="20"/>
          <w:szCs w:val="20"/>
          <w:lang w:val="es-UY"/>
        </w:rPr>
        <w:t xml:space="preserve">Cambuquira, </w:t>
      </w:r>
      <w:r w:rsidR="004C14D5">
        <w:rPr>
          <w:rFonts w:asciiTheme="majorHAnsi" w:hAnsiTheme="majorHAnsi"/>
          <w:sz w:val="20"/>
          <w:szCs w:val="20"/>
          <w:lang w:val="es-UY"/>
        </w:rPr>
        <w:t>e</w:t>
      </w:r>
      <w:r w:rsidR="00BE671F" w:rsidRPr="00FC5DDC">
        <w:rPr>
          <w:rFonts w:asciiTheme="majorHAnsi" w:hAnsiTheme="majorHAnsi"/>
          <w:sz w:val="20"/>
          <w:szCs w:val="20"/>
          <w:lang w:val="es-UY"/>
        </w:rPr>
        <w:t xml:space="preserve">n </w:t>
      </w:r>
      <w:r w:rsidR="004C14D5">
        <w:rPr>
          <w:rFonts w:asciiTheme="majorHAnsi" w:hAnsiTheme="majorHAnsi"/>
          <w:sz w:val="20"/>
          <w:szCs w:val="20"/>
          <w:lang w:val="es-UY"/>
        </w:rPr>
        <w:t xml:space="preserve">el </w:t>
      </w:r>
      <w:r w:rsidR="00BE671F" w:rsidRPr="00FC5DDC">
        <w:rPr>
          <w:rFonts w:asciiTheme="majorHAnsi" w:hAnsiTheme="majorHAnsi"/>
          <w:sz w:val="20"/>
          <w:szCs w:val="20"/>
          <w:lang w:val="es-UY"/>
        </w:rPr>
        <w:t>estado de Minas Gerais</w:t>
      </w:r>
      <w:r w:rsidR="00602A09" w:rsidRPr="00FC5DDC">
        <w:rPr>
          <w:rFonts w:asciiTheme="majorHAnsi" w:hAnsiTheme="majorHAnsi"/>
          <w:sz w:val="20"/>
          <w:szCs w:val="20"/>
          <w:lang w:val="es-UY"/>
        </w:rPr>
        <w:t xml:space="preserve">. </w:t>
      </w:r>
      <w:r w:rsidR="00602A09" w:rsidRPr="00C15243">
        <w:rPr>
          <w:rFonts w:asciiTheme="majorHAnsi" w:hAnsiTheme="majorHAnsi"/>
          <w:sz w:val="20"/>
          <w:szCs w:val="20"/>
          <w:lang w:val="es-UY"/>
        </w:rPr>
        <w:t>Adem</w:t>
      </w:r>
      <w:r w:rsidR="004C14D5" w:rsidRPr="00C15243">
        <w:rPr>
          <w:rFonts w:asciiTheme="majorHAnsi" w:hAnsiTheme="majorHAnsi"/>
          <w:sz w:val="20"/>
          <w:szCs w:val="20"/>
          <w:lang w:val="es-UY"/>
        </w:rPr>
        <w:t xml:space="preserve">ás, la hermana de la supuesta víctima, la Sra. </w:t>
      </w:r>
      <w:r w:rsidR="001E11B4" w:rsidRPr="00C15243">
        <w:rPr>
          <w:rFonts w:asciiTheme="majorHAnsi" w:hAnsiTheme="majorHAnsi"/>
          <w:sz w:val="20"/>
          <w:szCs w:val="20"/>
          <w:lang w:val="es-UY"/>
        </w:rPr>
        <w:t xml:space="preserve">Cláudia, </w:t>
      </w:r>
      <w:r w:rsidR="00602A09" w:rsidRPr="00C15243">
        <w:rPr>
          <w:rFonts w:asciiTheme="majorHAnsi" w:hAnsiTheme="majorHAnsi"/>
          <w:sz w:val="20"/>
          <w:szCs w:val="20"/>
          <w:lang w:val="es-UY"/>
        </w:rPr>
        <w:t>f</w:t>
      </w:r>
      <w:r w:rsidR="004C14D5" w:rsidRPr="00C15243">
        <w:rPr>
          <w:rFonts w:asciiTheme="majorHAnsi" w:hAnsiTheme="majorHAnsi"/>
          <w:sz w:val="20"/>
          <w:szCs w:val="20"/>
          <w:lang w:val="es-UY"/>
        </w:rPr>
        <w:t>ue amenazada por los policías militares e</w:t>
      </w:r>
      <w:r w:rsidR="001F5EEC">
        <w:rPr>
          <w:rFonts w:asciiTheme="majorHAnsi" w:hAnsiTheme="majorHAnsi"/>
          <w:sz w:val="20"/>
          <w:szCs w:val="20"/>
          <w:lang w:val="es-UY"/>
        </w:rPr>
        <w:t>n</w:t>
      </w:r>
      <w:r w:rsidR="004C14D5" w:rsidRPr="00C15243">
        <w:rPr>
          <w:rFonts w:asciiTheme="majorHAnsi" w:hAnsiTheme="majorHAnsi"/>
          <w:sz w:val="20"/>
          <w:szCs w:val="20"/>
          <w:lang w:val="es-UY"/>
        </w:rPr>
        <w:t xml:space="preserve"> 1998, cuando estaba embarazada; los policías </w:t>
      </w:r>
      <w:r w:rsidR="00C15243" w:rsidRPr="00C15243">
        <w:rPr>
          <w:rFonts w:asciiTheme="majorHAnsi" w:hAnsiTheme="majorHAnsi"/>
          <w:sz w:val="20"/>
          <w:szCs w:val="20"/>
          <w:lang w:val="es-UY"/>
        </w:rPr>
        <w:t>hurgaron su automóvil, retirando sus asientos, sup</w:t>
      </w:r>
      <w:r w:rsidR="00C15243">
        <w:rPr>
          <w:rFonts w:asciiTheme="majorHAnsi" w:hAnsiTheme="majorHAnsi"/>
          <w:sz w:val="20"/>
          <w:szCs w:val="20"/>
          <w:lang w:val="es-UY"/>
        </w:rPr>
        <w:t>ue</w:t>
      </w:r>
      <w:r w:rsidR="00C15243" w:rsidRPr="00C15243">
        <w:rPr>
          <w:rFonts w:asciiTheme="majorHAnsi" w:hAnsiTheme="majorHAnsi"/>
          <w:sz w:val="20"/>
          <w:szCs w:val="20"/>
          <w:lang w:val="es-UY"/>
        </w:rPr>
        <w:t xml:space="preserve">stamente a fin de encontrar drogas y </w:t>
      </w:r>
      <w:r w:rsidR="00C15243">
        <w:rPr>
          <w:rFonts w:asciiTheme="majorHAnsi" w:hAnsiTheme="majorHAnsi"/>
          <w:sz w:val="20"/>
          <w:szCs w:val="20"/>
          <w:lang w:val="es-UY"/>
        </w:rPr>
        <w:t>al final, afirmaron que esto lo hacían de esta forma para asustarla porque lo que querían realmente era matar a su madre</w:t>
      </w:r>
      <w:r w:rsidR="00602A09" w:rsidRPr="00C15243">
        <w:rPr>
          <w:rFonts w:asciiTheme="majorHAnsi" w:hAnsiTheme="majorHAnsi"/>
          <w:sz w:val="20"/>
          <w:szCs w:val="20"/>
          <w:lang w:val="es-UY"/>
        </w:rPr>
        <w:t xml:space="preserve">. </w:t>
      </w:r>
      <w:r w:rsidR="00715207" w:rsidRPr="00715207">
        <w:rPr>
          <w:rFonts w:asciiTheme="majorHAnsi" w:hAnsiTheme="majorHAnsi"/>
          <w:sz w:val="20"/>
          <w:szCs w:val="20"/>
          <w:lang w:val="es-UY"/>
        </w:rPr>
        <w:t>Asimismo, alega que</w:t>
      </w:r>
      <w:r w:rsidR="001B25AD" w:rsidRPr="00715207">
        <w:rPr>
          <w:rFonts w:asciiTheme="majorHAnsi" w:hAnsiTheme="majorHAnsi"/>
          <w:sz w:val="20"/>
          <w:szCs w:val="20"/>
          <w:lang w:val="es-UY"/>
        </w:rPr>
        <w:t xml:space="preserve">, </w:t>
      </w:r>
      <w:r w:rsidR="00715207" w:rsidRPr="00715207">
        <w:rPr>
          <w:rFonts w:asciiTheme="majorHAnsi" w:hAnsiTheme="majorHAnsi"/>
          <w:sz w:val="20"/>
          <w:szCs w:val="20"/>
          <w:lang w:val="es-UY"/>
        </w:rPr>
        <w:t>en</w:t>
      </w:r>
      <w:r w:rsidR="00602A09" w:rsidRPr="00715207">
        <w:rPr>
          <w:rFonts w:asciiTheme="majorHAnsi" w:hAnsiTheme="majorHAnsi"/>
          <w:sz w:val="20"/>
          <w:szCs w:val="20"/>
          <w:lang w:val="es-UY"/>
        </w:rPr>
        <w:t xml:space="preserve"> 2002,</w:t>
      </w:r>
      <w:r w:rsidR="00BE671F" w:rsidRPr="00715207">
        <w:rPr>
          <w:rFonts w:asciiTheme="majorHAnsi" w:hAnsiTheme="majorHAnsi"/>
          <w:sz w:val="20"/>
          <w:szCs w:val="20"/>
          <w:lang w:val="es-UY"/>
        </w:rPr>
        <w:t xml:space="preserve"> </w:t>
      </w:r>
      <w:r w:rsidR="00715207" w:rsidRPr="00715207">
        <w:rPr>
          <w:rFonts w:asciiTheme="majorHAnsi" w:hAnsiTheme="majorHAnsi"/>
          <w:sz w:val="20"/>
          <w:szCs w:val="20"/>
          <w:lang w:val="es-UY"/>
        </w:rPr>
        <w:t xml:space="preserve">fueron identificados </w:t>
      </w:r>
      <w:r w:rsidR="001F5EEC">
        <w:rPr>
          <w:rFonts w:asciiTheme="majorHAnsi" w:hAnsiTheme="majorHAnsi"/>
          <w:sz w:val="20"/>
          <w:szCs w:val="20"/>
          <w:lang w:val="es-UY"/>
        </w:rPr>
        <w:t xml:space="preserve">gastos y </w:t>
      </w:r>
      <w:r w:rsidR="00715207" w:rsidRPr="00715207">
        <w:rPr>
          <w:rFonts w:asciiTheme="majorHAnsi" w:hAnsiTheme="majorHAnsi"/>
          <w:sz w:val="20"/>
          <w:szCs w:val="20"/>
          <w:lang w:val="es-UY"/>
        </w:rPr>
        <w:t>cargos desconoci</w:t>
      </w:r>
      <w:r w:rsidR="00715207">
        <w:rPr>
          <w:rFonts w:asciiTheme="majorHAnsi" w:hAnsiTheme="majorHAnsi"/>
          <w:sz w:val="20"/>
          <w:szCs w:val="20"/>
          <w:lang w:val="es-UY"/>
        </w:rPr>
        <w:t>d</w:t>
      </w:r>
      <w:r w:rsidR="00715207" w:rsidRPr="00715207">
        <w:rPr>
          <w:rFonts w:asciiTheme="majorHAnsi" w:hAnsiTheme="majorHAnsi"/>
          <w:sz w:val="20"/>
          <w:szCs w:val="20"/>
          <w:lang w:val="es-UY"/>
        </w:rPr>
        <w:t>os e</w:t>
      </w:r>
      <w:r w:rsidR="00715207">
        <w:rPr>
          <w:rFonts w:asciiTheme="majorHAnsi" w:hAnsiTheme="majorHAnsi"/>
          <w:sz w:val="20"/>
          <w:szCs w:val="20"/>
          <w:lang w:val="es-UY"/>
        </w:rPr>
        <w:t>n</w:t>
      </w:r>
      <w:r w:rsidR="00715207" w:rsidRPr="00715207">
        <w:rPr>
          <w:rFonts w:asciiTheme="majorHAnsi" w:hAnsiTheme="majorHAnsi"/>
          <w:sz w:val="20"/>
          <w:szCs w:val="20"/>
          <w:lang w:val="es-UY"/>
        </w:rPr>
        <w:t xml:space="preserve"> la tarjeta de crédito de la </w:t>
      </w:r>
      <w:r w:rsidR="00715207">
        <w:rPr>
          <w:rFonts w:asciiTheme="majorHAnsi" w:hAnsiTheme="majorHAnsi"/>
          <w:sz w:val="20"/>
          <w:szCs w:val="20"/>
          <w:lang w:val="es-UY"/>
        </w:rPr>
        <w:t xml:space="preserve">supuesta víctima por un monto de </w:t>
      </w:r>
      <w:r w:rsidR="00BE671F" w:rsidRPr="00715207">
        <w:rPr>
          <w:rFonts w:asciiTheme="majorHAnsi" w:hAnsiTheme="majorHAnsi"/>
          <w:sz w:val="20"/>
          <w:szCs w:val="20"/>
          <w:lang w:val="es-UY"/>
        </w:rPr>
        <w:t>R$7.000,00 (s</w:t>
      </w:r>
      <w:r w:rsidR="00715207">
        <w:rPr>
          <w:rFonts w:asciiTheme="majorHAnsi" w:hAnsiTheme="majorHAnsi"/>
          <w:sz w:val="20"/>
          <w:szCs w:val="20"/>
          <w:lang w:val="es-UY"/>
        </w:rPr>
        <w:t>i</w:t>
      </w:r>
      <w:r w:rsidR="00BE671F" w:rsidRPr="00715207">
        <w:rPr>
          <w:rFonts w:asciiTheme="majorHAnsi" w:hAnsiTheme="majorHAnsi"/>
          <w:sz w:val="20"/>
          <w:szCs w:val="20"/>
          <w:lang w:val="es-UY"/>
        </w:rPr>
        <w:t>ete mil rea</w:t>
      </w:r>
      <w:r w:rsidR="00715207">
        <w:rPr>
          <w:rFonts w:asciiTheme="majorHAnsi" w:hAnsiTheme="majorHAnsi"/>
          <w:sz w:val="20"/>
          <w:szCs w:val="20"/>
          <w:lang w:val="es-UY"/>
        </w:rPr>
        <w:t>le</w:t>
      </w:r>
      <w:r w:rsidR="00BE671F" w:rsidRPr="00715207">
        <w:rPr>
          <w:rFonts w:asciiTheme="majorHAnsi" w:hAnsiTheme="majorHAnsi"/>
          <w:sz w:val="20"/>
          <w:szCs w:val="20"/>
          <w:lang w:val="es-UY"/>
        </w:rPr>
        <w:t xml:space="preserve">s). </w:t>
      </w:r>
      <w:r w:rsidR="00D86326">
        <w:rPr>
          <w:rFonts w:asciiTheme="majorHAnsi" w:hAnsiTheme="majorHAnsi"/>
          <w:sz w:val="20"/>
          <w:szCs w:val="20"/>
          <w:lang w:val="es-UY"/>
        </w:rPr>
        <w:t xml:space="preserve"> Finalmente, la peticionaria i</w:t>
      </w:r>
      <w:r w:rsidR="00602A09" w:rsidRPr="00EC41F7">
        <w:rPr>
          <w:rFonts w:asciiTheme="majorHAnsi" w:hAnsiTheme="majorHAnsi"/>
          <w:sz w:val="20"/>
          <w:szCs w:val="20"/>
          <w:lang w:val="es-UY"/>
        </w:rPr>
        <w:t>ndica que</w:t>
      </w:r>
      <w:r w:rsidR="001F5EEC">
        <w:rPr>
          <w:rFonts w:asciiTheme="majorHAnsi" w:hAnsiTheme="majorHAnsi"/>
          <w:sz w:val="20"/>
          <w:szCs w:val="20"/>
          <w:lang w:val="es-UY"/>
        </w:rPr>
        <w:t>,</w:t>
      </w:r>
      <w:r w:rsidR="00602A09" w:rsidRPr="00EC41F7">
        <w:rPr>
          <w:rFonts w:asciiTheme="majorHAnsi" w:hAnsiTheme="majorHAnsi"/>
          <w:sz w:val="20"/>
          <w:szCs w:val="20"/>
          <w:lang w:val="es-UY"/>
        </w:rPr>
        <w:t xml:space="preserve"> de</w:t>
      </w:r>
      <w:r w:rsidR="00EC41F7" w:rsidRPr="00EC41F7">
        <w:rPr>
          <w:rFonts w:asciiTheme="majorHAnsi" w:hAnsiTheme="majorHAnsi"/>
          <w:sz w:val="20"/>
          <w:szCs w:val="20"/>
          <w:lang w:val="es-UY"/>
        </w:rPr>
        <w:t>b</w:t>
      </w:r>
      <w:r w:rsidR="00602A09" w:rsidRPr="00EC41F7">
        <w:rPr>
          <w:rFonts w:asciiTheme="majorHAnsi" w:hAnsiTheme="majorHAnsi"/>
          <w:sz w:val="20"/>
          <w:szCs w:val="20"/>
          <w:lang w:val="es-UY"/>
        </w:rPr>
        <w:t xml:space="preserve">ido </w:t>
      </w:r>
      <w:r w:rsidR="004D76EE" w:rsidRPr="00EC41F7">
        <w:rPr>
          <w:rFonts w:asciiTheme="majorHAnsi" w:hAnsiTheme="majorHAnsi"/>
          <w:sz w:val="20"/>
          <w:szCs w:val="20"/>
          <w:lang w:val="es-UY"/>
        </w:rPr>
        <w:t>a</w:t>
      </w:r>
      <w:r w:rsidR="00EC41F7" w:rsidRPr="00EC41F7">
        <w:rPr>
          <w:rFonts w:asciiTheme="majorHAnsi" w:hAnsiTheme="majorHAnsi"/>
          <w:sz w:val="20"/>
          <w:szCs w:val="20"/>
          <w:lang w:val="es-UY"/>
        </w:rPr>
        <w:t>l</w:t>
      </w:r>
      <w:r w:rsidR="004D76EE" w:rsidRPr="00EC41F7">
        <w:rPr>
          <w:rFonts w:asciiTheme="majorHAnsi" w:hAnsiTheme="majorHAnsi"/>
          <w:sz w:val="20"/>
          <w:szCs w:val="20"/>
          <w:lang w:val="es-UY"/>
        </w:rPr>
        <w:t xml:space="preserve"> trauma, </w:t>
      </w:r>
      <w:r w:rsidR="00EC41F7" w:rsidRPr="00EC41F7">
        <w:rPr>
          <w:rFonts w:asciiTheme="majorHAnsi" w:hAnsiTheme="majorHAnsi"/>
          <w:sz w:val="20"/>
          <w:szCs w:val="20"/>
          <w:lang w:val="es-UY"/>
        </w:rPr>
        <w:t>l</w:t>
      </w:r>
      <w:r w:rsidR="004D76EE" w:rsidRPr="00EC41F7">
        <w:rPr>
          <w:rFonts w:asciiTheme="majorHAnsi" w:hAnsiTheme="majorHAnsi"/>
          <w:sz w:val="20"/>
          <w:szCs w:val="20"/>
          <w:lang w:val="es-UY"/>
        </w:rPr>
        <w:t xml:space="preserve">a </w:t>
      </w:r>
      <w:r w:rsidR="001B25AD" w:rsidRPr="00EC41F7">
        <w:rPr>
          <w:rFonts w:asciiTheme="majorHAnsi" w:hAnsiTheme="majorHAnsi"/>
          <w:sz w:val="20"/>
          <w:szCs w:val="20"/>
          <w:lang w:val="es-UY"/>
        </w:rPr>
        <w:t>Sra. Maia f</w:t>
      </w:r>
      <w:r w:rsidR="00EC41F7" w:rsidRPr="00EC41F7">
        <w:rPr>
          <w:rFonts w:asciiTheme="majorHAnsi" w:hAnsiTheme="majorHAnsi"/>
          <w:sz w:val="20"/>
          <w:szCs w:val="20"/>
          <w:lang w:val="es-UY"/>
        </w:rPr>
        <w:t xml:space="preserve">ue obligada a </w:t>
      </w:r>
      <w:r w:rsidR="001B25AD" w:rsidRPr="00EC41F7">
        <w:rPr>
          <w:rFonts w:asciiTheme="majorHAnsi" w:hAnsiTheme="majorHAnsi"/>
          <w:sz w:val="20"/>
          <w:szCs w:val="20"/>
          <w:lang w:val="es-UY"/>
        </w:rPr>
        <w:t xml:space="preserve">abandonar </w:t>
      </w:r>
      <w:r w:rsidR="00EC41F7" w:rsidRPr="00EC41F7">
        <w:rPr>
          <w:rFonts w:asciiTheme="majorHAnsi" w:hAnsiTheme="majorHAnsi"/>
          <w:sz w:val="20"/>
          <w:szCs w:val="20"/>
          <w:lang w:val="es-UY"/>
        </w:rPr>
        <w:t>su</w:t>
      </w:r>
      <w:r w:rsidR="001B25AD" w:rsidRPr="00EC41F7">
        <w:rPr>
          <w:rFonts w:asciiTheme="majorHAnsi" w:hAnsiTheme="majorHAnsi"/>
          <w:sz w:val="20"/>
          <w:szCs w:val="20"/>
          <w:lang w:val="es-UY"/>
        </w:rPr>
        <w:t xml:space="preserve"> prof</w:t>
      </w:r>
      <w:r w:rsidR="00EC41F7" w:rsidRPr="00EC41F7">
        <w:rPr>
          <w:rFonts w:asciiTheme="majorHAnsi" w:hAnsiTheme="majorHAnsi"/>
          <w:sz w:val="20"/>
          <w:szCs w:val="20"/>
          <w:lang w:val="es-UY"/>
        </w:rPr>
        <w:t xml:space="preserve">esión de </w:t>
      </w:r>
      <w:r w:rsidR="001B25AD" w:rsidRPr="00EC41F7">
        <w:rPr>
          <w:rFonts w:asciiTheme="majorHAnsi" w:hAnsiTheme="majorHAnsi"/>
          <w:sz w:val="20"/>
          <w:szCs w:val="20"/>
          <w:lang w:val="es-UY"/>
        </w:rPr>
        <w:t>psicóloga.</w:t>
      </w:r>
    </w:p>
    <w:p w:rsidR="001B25AD" w:rsidRPr="009C343C" w:rsidRDefault="004D76EE" w:rsidP="004402F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7117EF">
        <w:rPr>
          <w:rFonts w:asciiTheme="majorHAnsi" w:hAnsiTheme="majorHAnsi"/>
          <w:sz w:val="20"/>
          <w:szCs w:val="20"/>
          <w:lang w:val="es-UY"/>
        </w:rPr>
        <w:t xml:space="preserve">Alega </w:t>
      </w:r>
      <w:r w:rsidR="001B25AD" w:rsidRPr="007117EF">
        <w:rPr>
          <w:rFonts w:asciiTheme="majorHAnsi" w:hAnsiTheme="majorHAnsi"/>
          <w:sz w:val="20"/>
          <w:szCs w:val="20"/>
          <w:lang w:val="es-UY"/>
        </w:rPr>
        <w:t>que</w:t>
      </w:r>
      <w:r w:rsidR="004402F1" w:rsidRPr="007117EF">
        <w:rPr>
          <w:rFonts w:asciiTheme="majorHAnsi" w:hAnsiTheme="majorHAnsi"/>
          <w:sz w:val="20"/>
          <w:szCs w:val="20"/>
          <w:lang w:val="es-UY"/>
        </w:rPr>
        <w:t>, e</w:t>
      </w:r>
      <w:r w:rsidR="00EC41F7" w:rsidRPr="007117EF">
        <w:rPr>
          <w:rFonts w:asciiTheme="majorHAnsi" w:hAnsiTheme="majorHAnsi"/>
          <w:sz w:val="20"/>
          <w:szCs w:val="20"/>
          <w:lang w:val="es-UY"/>
        </w:rPr>
        <w:t>n</w:t>
      </w:r>
      <w:r w:rsidR="004402F1" w:rsidRPr="007117EF">
        <w:rPr>
          <w:rFonts w:asciiTheme="majorHAnsi" w:hAnsiTheme="majorHAnsi"/>
          <w:sz w:val="20"/>
          <w:szCs w:val="20"/>
          <w:lang w:val="es-UY"/>
        </w:rPr>
        <w:t xml:space="preserve"> 1996,</w:t>
      </w:r>
      <w:r w:rsidR="001B25AD" w:rsidRPr="007117EF">
        <w:rPr>
          <w:rFonts w:asciiTheme="majorHAnsi" w:hAnsiTheme="majorHAnsi"/>
          <w:sz w:val="20"/>
          <w:szCs w:val="20"/>
          <w:lang w:val="es-UY"/>
        </w:rPr>
        <w:t xml:space="preserve"> </w:t>
      </w:r>
      <w:r w:rsidR="007117EF" w:rsidRPr="007117EF">
        <w:rPr>
          <w:rFonts w:asciiTheme="majorHAnsi" w:hAnsiTheme="majorHAnsi"/>
          <w:sz w:val="20"/>
          <w:szCs w:val="20"/>
          <w:lang w:val="es-UY"/>
        </w:rPr>
        <w:t xml:space="preserve">fue iniciada una investigación policial, </w:t>
      </w:r>
      <w:r w:rsidR="00D86326">
        <w:rPr>
          <w:rFonts w:asciiTheme="majorHAnsi" w:hAnsiTheme="majorHAnsi"/>
          <w:sz w:val="20"/>
          <w:szCs w:val="20"/>
          <w:lang w:val="es-UY"/>
        </w:rPr>
        <w:t>en</w:t>
      </w:r>
      <w:r w:rsidR="007117EF" w:rsidRPr="007117EF">
        <w:rPr>
          <w:rFonts w:asciiTheme="majorHAnsi" w:hAnsiTheme="majorHAnsi"/>
          <w:sz w:val="20"/>
          <w:szCs w:val="20"/>
          <w:lang w:val="es-UY"/>
        </w:rPr>
        <w:t xml:space="preserve"> la </w:t>
      </w:r>
      <w:r w:rsidRPr="007117EF">
        <w:rPr>
          <w:rFonts w:asciiTheme="majorHAnsi" w:hAnsiTheme="majorHAnsi"/>
          <w:sz w:val="20"/>
          <w:szCs w:val="20"/>
          <w:lang w:val="es-UY"/>
        </w:rPr>
        <w:t>9ª Delegac</w:t>
      </w:r>
      <w:r w:rsidR="007117EF" w:rsidRPr="007117EF">
        <w:rPr>
          <w:rFonts w:asciiTheme="majorHAnsi" w:hAnsiTheme="majorHAnsi"/>
          <w:sz w:val="20"/>
          <w:szCs w:val="20"/>
          <w:lang w:val="es-UY"/>
        </w:rPr>
        <w:t>ía</w:t>
      </w:r>
      <w:r w:rsidRPr="007117EF">
        <w:rPr>
          <w:rFonts w:asciiTheme="majorHAnsi" w:hAnsiTheme="majorHAnsi"/>
          <w:sz w:val="20"/>
          <w:szCs w:val="20"/>
          <w:lang w:val="es-UY"/>
        </w:rPr>
        <w:t xml:space="preserve"> de Pol</w:t>
      </w:r>
      <w:r w:rsidR="007117EF" w:rsidRPr="007117EF">
        <w:rPr>
          <w:rFonts w:asciiTheme="majorHAnsi" w:hAnsiTheme="majorHAnsi"/>
          <w:sz w:val="20"/>
          <w:szCs w:val="20"/>
          <w:lang w:val="es-UY"/>
        </w:rPr>
        <w:t>i</w:t>
      </w:r>
      <w:r w:rsidRPr="007117EF">
        <w:rPr>
          <w:rFonts w:asciiTheme="majorHAnsi" w:hAnsiTheme="majorHAnsi"/>
          <w:sz w:val="20"/>
          <w:szCs w:val="20"/>
          <w:lang w:val="es-UY"/>
        </w:rPr>
        <w:t>c</w:t>
      </w:r>
      <w:r w:rsidR="007117EF" w:rsidRPr="007117EF">
        <w:rPr>
          <w:rFonts w:asciiTheme="majorHAnsi" w:hAnsiTheme="majorHAnsi"/>
          <w:sz w:val="20"/>
          <w:szCs w:val="20"/>
          <w:lang w:val="es-UY"/>
        </w:rPr>
        <w:t>í</w:t>
      </w:r>
      <w:r w:rsidRPr="007117EF">
        <w:rPr>
          <w:rFonts w:asciiTheme="majorHAnsi" w:hAnsiTheme="majorHAnsi"/>
          <w:sz w:val="20"/>
          <w:szCs w:val="20"/>
          <w:lang w:val="es-UY"/>
        </w:rPr>
        <w:t>a d</w:t>
      </w:r>
      <w:r w:rsidR="007117EF" w:rsidRPr="007117EF">
        <w:rPr>
          <w:rFonts w:asciiTheme="majorHAnsi" w:hAnsiTheme="majorHAnsi"/>
          <w:sz w:val="20"/>
          <w:szCs w:val="20"/>
          <w:lang w:val="es-UY"/>
        </w:rPr>
        <w:t>el</w:t>
      </w:r>
      <w:r w:rsidRPr="007117EF">
        <w:rPr>
          <w:rFonts w:asciiTheme="majorHAnsi" w:hAnsiTheme="majorHAnsi"/>
          <w:sz w:val="20"/>
          <w:szCs w:val="20"/>
          <w:lang w:val="es-UY"/>
        </w:rPr>
        <w:t xml:space="preserve"> munic</w:t>
      </w:r>
      <w:r w:rsidR="007117EF" w:rsidRPr="007117EF">
        <w:rPr>
          <w:rFonts w:asciiTheme="majorHAnsi" w:hAnsiTheme="majorHAnsi"/>
          <w:sz w:val="20"/>
          <w:szCs w:val="20"/>
          <w:lang w:val="es-UY"/>
        </w:rPr>
        <w:t>i</w:t>
      </w:r>
      <w:r w:rsidRPr="007117EF">
        <w:rPr>
          <w:rFonts w:asciiTheme="majorHAnsi" w:hAnsiTheme="majorHAnsi"/>
          <w:sz w:val="20"/>
          <w:szCs w:val="20"/>
          <w:lang w:val="es-UY"/>
        </w:rPr>
        <w:t>pio d</w:t>
      </w:r>
      <w:r w:rsidR="007117EF" w:rsidRPr="007117EF">
        <w:rPr>
          <w:rFonts w:asciiTheme="majorHAnsi" w:hAnsiTheme="majorHAnsi"/>
          <w:sz w:val="20"/>
          <w:szCs w:val="20"/>
          <w:lang w:val="es-UY"/>
        </w:rPr>
        <w:t>e</w:t>
      </w:r>
      <w:r w:rsidRPr="007117EF">
        <w:rPr>
          <w:rFonts w:asciiTheme="majorHAnsi" w:hAnsiTheme="majorHAnsi"/>
          <w:sz w:val="20"/>
          <w:szCs w:val="20"/>
          <w:lang w:val="es-UY"/>
        </w:rPr>
        <w:t xml:space="preserve"> R</w:t>
      </w:r>
      <w:r w:rsidR="007117EF">
        <w:rPr>
          <w:rFonts w:asciiTheme="majorHAnsi" w:hAnsiTheme="majorHAnsi"/>
          <w:sz w:val="20"/>
          <w:szCs w:val="20"/>
          <w:lang w:val="es-UY"/>
        </w:rPr>
        <w:t>í</w:t>
      </w:r>
      <w:r w:rsidRPr="007117EF">
        <w:rPr>
          <w:rFonts w:asciiTheme="majorHAnsi" w:hAnsiTheme="majorHAnsi"/>
          <w:sz w:val="20"/>
          <w:szCs w:val="20"/>
          <w:lang w:val="es-UY"/>
        </w:rPr>
        <w:t xml:space="preserve">o de Janeiro, </w:t>
      </w:r>
      <w:r w:rsidR="007117EF" w:rsidRPr="007117EF">
        <w:rPr>
          <w:rFonts w:asciiTheme="majorHAnsi" w:hAnsiTheme="majorHAnsi"/>
          <w:sz w:val="20"/>
          <w:szCs w:val="20"/>
          <w:lang w:val="es-UY"/>
        </w:rPr>
        <w:t>para inv</w:t>
      </w:r>
      <w:r w:rsidR="007117EF">
        <w:rPr>
          <w:rFonts w:asciiTheme="majorHAnsi" w:hAnsiTheme="majorHAnsi"/>
          <w:sz w:val="20"/>
          <w:szCs w:val="20"/>
          <w:lang w:val="es-UY"/>
        </w:rPr>
        <w:t xml:space="preserve">estigar el </w:t>
      </w:r>
      <w:r w:rsidRPr="007117EF">
        <w:rPr>
          <w:rFonts w:asciiTheme="majorHAnsi" w:hAnsiTheme="majorHAnsi"/>
          <w:sz w:val="20"/>
          <w:szCs w:val="20"/>
          <w:lang w:val="es-UY"/>
        </w:rPr>
        <w:t>homic</w:t>
      </w:r>
      <w:r w:rsidR="007117EF">
        <w:rPr>
          <w:rFonts w:asciiTheme="majorHAnsi" w:hAnsiTheme="majorHAnsi"/>
          <w:sz w:val="20"/>
          <w:szCs w:val="20"/>
          <w:lang w:val="es-UY"/>
        </w:rPr>
        <w:t>i</w:t>
      </w:r>
      <w:r w:rsidRPr="007117EF">
        <w:rPr>
          <w:rFonts w:asciiTheme="majorHAnsi" w:hAnsiTheme="majorHAnsi"/>
          <w:sz w:val="20"/>
          <w:szCs w:val="20"/>
          <w:lang w:val="es-UY"/>
        </w:rPr>
        <w:t>dio d</w:t>
      </w:r>
      <w:r w:rsidR="007117EF">
        <w:rPr>
          <w:rFonts w:asciiTheme="majorHAnsi" w:hAnsiTheme="majorHAnsi"/>
          <w:sz w:val="20"/>
          <w:szCs w:val="20"/>
          <w:lang w:val="es-UY"/>
        </w:rPr>
        <w:t>e l</w:t>
      </w:r>
      <w:r w:rsidRPr="007117EF">
        <w:rPr>
          <w:rFonts w:asciiTheme="majorHAnsi" w:hAnsiTheme="majorHAnsi"/>
          <w:sz w:val="20"/>
          <w:szCs w:val="20"/>
          <w:lang w:val="es-UY"/>
        </w:rPr>
        <w:t>a sup</w:t>
      </w:r>
      <w:r w:rsidR="007117EF">
        <w:rPr>
          <w:rFonts w:asciiTheme="majorHAnsi" w:hAnsiTheme="majorHAnsi"/>
          <w:sz w:val="20"/>
          <w:szCs w:val="20"/>
          <w:lang w:val="es-UY"/>
        </w:rPr>
        <w:t>ue</w:t>
      </w:r>
      <w:r w:rsidRPr="007117EF">
        <w:rPr>
          <w:rFonts w:asciiTheme="majorHAnsi" w:hAnsiTheme="majorHAnsi"/>
          <w:sz w:val="20"/>
          <w:szCs w:val="20"/>
          <w:lang w:val="es-UY"/>
        </w:rPr>
        <w:t xml:space="preserve">sta </w:t>
      </w:r>
      <w:r w:rsidR="004B20FF" w:rsidRPr="007117EF">
        <w:rPr>
          <w:rFonts w:asciiTheme="majorHAnsi" w:hAnsiTheme="majorHAnsi"/>
          <w:sz w:val="20"/>
          <w:szCs w:val="20"/>
          <w:lang w:val="es-UY"/>
        </w:rPr>
        <w:t>víctima</w:t>
      </w:r>
      <w:r w:rsidRPr="007117EF">
        <w:rPr>
          <w:rFonts w:asciiTheme="majorHAnsi" w:hAnsiTheme="majorHAnsi"/>
          <w:sz w:val="20"/>
          <w:szCs w:val="20"/>
          <w:lang w:val="es-UY"/>
        </w:rPr>
        <w:t xml:space="preserve">, </w:t>
      </w:r>
      <w:r w:rsidR="00B56A76">
        <w:rPr>
          <w:rFonts w:asciiTheme="majorHAnsi" w:hAnsiTheme="majorHAnsi"/>
          <w:sz w:val="20"/>
          <w:szCs w:val="20"/>
          <w:lang w:val="es-UY"/>
        </w:rPr>
        <w:t xml:space="preserve">y en esa investigación fue identificado como principal sospechoso de haber disparado al Sr. Souza, el policía militar César Araújo Bastos. </w:t>
      </w:r>
      <w:r w:rsidR="004402F1" w:rsidRPr="000C00D5">
        <w:rPr>
          <w:rFonts w:asciiTheme="majorHAnsi" w:hAnsiTheme="majorHAnsi"/>
          <w:sz w:val="20"/>
          <w:szCs w:val="20"/>
          <w:lang w:val="es-UY"/>
        </w:rPr>
        <w:t>Afirma que so</w:t>
      </w:r>
      <w:r w:rsidR="000C00D5" w:rsidRPr="000C00D5">
        <w:rPr>
          <w:rFonts w:asciiTheme="majorHAnsi" w:hAnsiTheme="majorHAnsi"/>
          <w:sz w:val="20"/>
          <w:szCs w:val="20"/>
          <w:lang w:val="es-UY"/>
        </w:rPr>
        <w:t>la</w:t>
      </w:r>
      <w:r w:rsidR="004402F1" w:rsidRPr="000C00D5">
        <w:rPr>
          <w:rFonts w:asciiTheme="majorHAnsi" w:hAnsiTheme="majorHAnsi"/>
          <w:sz w:val="20"/>
          <w:szCs w:val="20"/>
          <w:lang w:val="es-UY"/>
        </w:rPr>
        <w:t>mente dos a</w:t>
      </w:r>
      <w:r w:rsidR="000C00D5" w:rsidRPr="000C00D5">
        <w:rPr>
          <w:rFonts w:asciiTheme="majorHAnsi" w:hAnsiTheme="majorHAnsi"/>
          <w:sz w:val="20"/>
          <w:szCs w:val="20"/>
          <w:lang w:val="es-UY"/>
        </w:rPr>
        <w:t>ñ</w:t>
      </w:r>
      <w:r w:rsidR="004402F1" w:rsidRPr="000C00D5">
        <w:rPr>
          <w:rFonts w:asciiTheme="majorHAnsi" w:hAnsiTheme="majorHAnsi"/>
          <w:sz w:val="20"/>
          <w:szCs w:val="20"/>
          <w:lang w:val="es-UY"/>
        </w:rPr>
        <w:t xml:space="preserve">os </w:t>
      </w:r>
      <w:r w:rsidR="000C00D5" w:rsidRPr="000C00D5">
        <w:rPr>
          <w:rFonts w:asciiTheme="majorHAnsi" w:hAnsiTheme="majorHAnsi"/>
          <w:sz w:val="20"/>
          <w:szCs w:val="20"/>
          <w:lang w:val="es-UY"/>
        </w:rPr>
        <w:t>después, en</w:t>
      </w:r>
      <w:r w:rsidR="004402F1" w:rsidRPr="000C00D5">
        <w:rPr>
          <w:rFonts w:asciiTheme="majorHAnsi" w:hAnsiTheme="majorHAnsi"/>
          <w:sz w:val="20"/>
          <w:szCs w:val="20"/>
          <w:lang w:val="es-UY"/>
        </w:rPr>
        <w:t xml:space="preserve"> 1998,</w:t>
      </w:r>
      <w:r w:rsidR="00CE0956" w:rsidRPr="000C00D5">
        <w:rPr>
          <w:rFonts w:asciiTheme="majorHAnsi" w:hAnsiTheme="majorHAnsi"/>
          <w:sz w:val="20"/>
          <w:szCs w:val="20"/>
          <w:lang w:val="es-UY"/>
        </w:rPr>
        <w:t xml:space="preserve"> </w:t>
      </w:r>
      <w:r w:rsidR="000C00D5" w:rsidRPr="000C00D5">
        <w:rPr>
          <w:rFonts w:asciiTheme="majorHAnsi" w:hAnsiTheme="majorHAnsi"/>
          <w:sz w:val="20"/>
          <w:szCs w:val="20"/>
          <w:lang w:val="es-UY"/>
        </w:rPr>
        <w:t>l</w:t>
      </w:r>
      <w:r w:rsidR="00CE0956" w:rsidRPr="000C00D5">
        <w:rPr>
          <w:rFonts w:asciiTheme="majorHAnsi" w:hAnsiTheme="majorHAnsi"/>
          <w:sz w:val="20"/>
          <w:szCs w:val="20"/>
          <w:lang w:val="es-UY"/>
        </w:rPr>
        <w:t>a Pol</w:t>
      </w:r>
      <w:r w:rsidR="000C00D5" w:rsidRPr="000C00D5">
        <w:rPr>
          <w:rFonts w:asciiTheme="majorHAnsi" w:hAnsiTheme="majorHAnsi"/>
          <w:sz w:val="20"/>
          <w:szCs w:val="20"/>
          <w:lang w:val="es-UY"/>
        </w:rPr>
        <w:t>i</w:t>
      </w:r>
      <w:r w:rsidR="00CE0956" w:rsidRPr="000C00D5">
        <w:rPr>
          <w:rFonts w:asciiTheme="majorHAnsi" w:hAnsiTheme="majorHAnsi"/>
          <w:sz w:val="20"/>
          <w:szCs w:val="20"/>
          <w:lang w:val="es-UY"/>
        </w:rPr>
        <w:t>c</w:t>
      </w:r>
      <w:r w:rsidR="009C343C">
        <w:rPr>
          <w:rFonts w:asciiTheme="majorHAnsi" w:hAnsiTheme="majorHAnsi"/>
          <w:sz w:val="20"/>
          <w:szCs w:val="20"/>
          <w:lang w:val="es-UY"/>
        </w:rPr>
        <w:t>í</w:t>
      </w:r>
      <w:r w:rsidR="00CE0956" w:rsidRPr="000C00D5">
        <w:rPr>
          <w:rFonts w:asciiTheme="majorHAnsi" w:hAnsiTheme="majorHAnsi"/>
          <w:sz w:val="20"/>
          <w:szCs w:val="20"/>
          <w:lang w:val="es-UY"/>
        </w:rPr>
        <w:t xml:space="preserve">a Civil </w:t>
      </w:r>
      <w:r w:rsidR="004402F1" w:rsidRPr="000C00D5">
        <w:rPr>
          <w:rFonts w:asciiTheme="majorHAnsi" w:hAnsiTheme="majorHAnsi"/>
          <w:sz w:val="20"/>
          <w:szCs w:val="20"/>
          <w:lang w:val="es-UY"/>
        </w:rPr>
        <w:t>conclu</w:t>
      </w:r>
      <w:r w:rsidR="000C00D5" w:rsidRPr="000C00D5">
        <w:rPr>
          <w:rFonts w:asciiTheme="majorHAnsi" w:hAnsiTheme="majorHAnsi"/>
          <w:sz w:val="20"/>
          <w:szCs w:val="20"/>
          <w:lang w:val="es-UY"/>
        </w:rPr>
        <w:t xml:space="preserve">yó la </w:t>
      </w:r>
      <w:r w:rsidR="000C00D5">
        <w:rPr>
          <w:rFonts w:asciiTheme="majorHAnsi" w:hAnsiTheme="majorHAnsi"/>
          <w:sz w:val="20"/>
          <w:szCs w:val="20"/>
          <w:lang w:val="es-UY"/>
        </w:rPr>
        <w:t xml:space="preserve">investigación, </w:t>
      </w:r>
      <w:r w:rsidR="004402F1" w:rsidRPr="000C00D5">
        <w:rPr>
          <w:rFonts w:asciiTheme="majorHAnsi" w:hAnsiTheme="majorHAnsi"/>
          <w:sz w:val="20"/>
          <w:szCs w:val="20"/>
          <w:lang w:val="es-UY"/>
        </w:rPr>
        <w:t>afirmando</w:t>
      </w:r>
      <w:r w:rsidR="00CE0956" w:rsidRPr="000C00D5">
        <w:rPr>
          <w:rFonts w:asciiTheme="majorHAnsi" w:hAnsiTheme="majorHAnsi"/>
          <w:sz w:val="20"/>
          <w:szCs w:val="20"/>
          <w:lang w:val="es-UY"/>
        </w:rPr>
        <w:t xml:space="preserve"> que </w:t>
      </w:r>
      <w:r w:rsidR="000C00D5">
        <w:rPr>
          <w:rFonts w:asciiTheme="majorHAnsi" w:hAnsiTheme="majorHAnsi"/>
          <w:sz w:val="20"/>
          <w:szCs w:val="20"/>
          <w:lang w:val="es-UY"/>
        </w:rPr>
        <w:t>l</w:t>
      </w:r>
      <w:r w:rsidR="00CE0956" w:rsidRPr="000C00D5">
        <w:rPr>
          <w:rFonts w:asciiTheme="majorHAnsi" w:hAnsiTheme="majorHAnsi"/>
          <w:sz w:val="20"/>
          <w:szCs w:val="20"/>
          <w:lang w:val="es-UY"/>
        </w:rPr>
        <w:t xml:space="preserve">os </w:t>
      </w:r>
      <w:r w:rsidR="000C00D5">
        <w:rPr>
          <w:rFonts w:asciiTheme="majorHAnsi" w:hAnsiTheme="majorHAnsi"/>
          <w:sz w:val="20"/>
          <w:szCs w:val="20"/>
          <w:lang w:val="es-UY"/>
        </w:rPr>
        <w:t xml:space="preserve">involucrados actuaron </w:t>
      </w:r>
      <w:r w:rsidR="00CE0956" w:rsidRPr="000C00D5">
        <w:rPr>
          <w:rFonts w:asciiTheme="majorHAnsi" w:hAnsiTheme="majorHAnsi"/>
          <w:sz w:val="20"/>
          <w:szCs w:val="20"/>
          <w:lang w:val="es-UY"/>
        </w:rPr>
        <w:t>“</w:t>
      </w:r>
      <w:r w:rsidR="000C00D5">
        <w:rPr>
          <w:rFonts w:asciiTheme="majorHAnsi" w:hAnsiTheme="majorHAnsi"/>
          <w:sz w:val="20"/>
          <w:szCs w:val="20"/>
          <w:lang w:val="es-UY"/>
        </w:rPr>
        <w:t>cumpliendo estrictamente su deber legal</w:t>
      </w:r>
      <w:r w:rsidR="00CE0956" w:rsidRPr="000C00D5">
        <w:rPr>
          <w:rFonts w:asciiTheme="majorHAnsi" w:hAnsiTheme="majorHAnsi"/>
          <w:sz w:val="20"/>
          <w:szCs w:val="20"/>
          <w:lang w:val="es-UY"/>
        </w:rPr>
        <w:t>”</w:t>
      </w:r>
      <w:r w:rsidR="004402F1" w:rsidRPr="000C00D5">
        <w:rPr>
          <w:rFonts w:asciiTheme="majorHAnsi" w:hAnsiTheme="majorHAnsi"/>
          <w:sz w:val="20"/>
          <w:szCs w:val="20"/>
          <w:lang w:val="es-UY"/>
        </w:rPr>
        <w:t xml:space="preserve">. </w:t>
      </w:r>
      <w:r w:rsidR="004402F1" w:rsidRPr="00295AF5">
        <w:rPr>
          <w:rFonts w:asciiTheme="majorHAnsi" w:hAnsiTheme="majorHAnsi"/>
          <w:sz w:val="20"/>
          <w:szCs w:val="20"/>
          <w:lang w:val="es-UY"/>
        </w:rPr>
        <w:t xml:space="preserve">Sustenta </w:t>
      </w:r>
      <w:r w:rsidRPr="00295AF5">
        <w:rPr>
          <w:rFonts w:asciiTheme="majorHAnsi" w:hAnsiTheme="majorHAnsi"/>
          <w:sz w:val="20"/>
          <w:szCs w:val="20"/>
          <w:lang w:val="es-UY"/>
        </w:rPr>
        <w:t xml:space="preserve">que </w:t>
      </w:r>
      <w:r w:rsidR="00295AF5" w:rsidRPr="00295AF5">
        <w:rPr>
          <w:rFonts w:asciiTheme="majorHAnsi" w:hAnsiTheme="majorHAnsi"/>
          <w:sz w:val="20"/>
          <w:szCs w:val="20"/>
          <w:lang w:val="es-UY"/>
        </w:rPr>
        <w:t>l</w:t>
      </w:r>
      <w:r w:rsidRPr="00295AF5">
        <w:rPr>
          <w:rFonts w:asciiTheme="majorHAnsi" w:hAnsiTheme="majorHAnsi"/>
          <w:sz w:val="20"/>
          <w:szCs w:val="20"/>
          <w:lang w:val="es-UY"/>
        </w:rPr>
        <w:t>a per</w:t>
      </w:r>
      <w:r w:rsidR="00295AF5" w:rsidRPr="00295AF5">
        <w:rPr>
          <w:rFonts w:asciiTheme="majorHAnsi" w:hAnsiTheme="majorHAnsi"/>
          <w:sz w:val="20"/>
          <w:szCs w:val="20"/>
          <w:lang w:val="es-UY"/>
        </w:rPr>
        <w:t>i</w:t>
      </w:r>
      <w:r w:rsidRPr="00295AF5">
        <w:rPr>
          <w:rFonts w:asciiTheme="majorHAnsi" w:hAnsiTheme="majorHAnsi"/>
          <w:sz w:val="20"/>
          <w:szCs w:val="20"/>
          <w:lang w:val="es-UY"/>
        </w:rPr>
        <w:t>cia f</w:t>
      </w:r>
      <w:r w:rsidR="00295AF5" w:rsidRPr="00295AF5">
        <w:rPr>
          <w:rFonts w:asciiTheme="majorHAnsi" w:hAnsiTheme="majorHAnsi"/>
          <w:sz w:val="20"/>
          <w:szCs w:val="20"/>
          <w:lang w:val="es-UY"/>
        </w:rPr>
        <w:t>ue</w:t>
      </w:r>
      <w:r w:rsidRPr="00295AF5">
        <w:rPr>
          <w:rFonts w:asciiTheme="majorHAnsi" w:hAnsiTheme="majorHAnsi"/>
          <w:sz w:val="20"/>
          <w:szCs w:val="20"/>
          <w:lang w:val="es-UY"/>
        </w:rPr>
        <w:t xml:space="preserve"> </w:t>
      </w:r>
      <w:r w:rsidR="00295AF5" w:rsidRPr="00295AF5">
        <w:rPr>
          <w:rFonts w:asciiTheme="majorHAnsi" w:hAnsiTheme="majorHAnsi"/>
          <w:sz w:val="20"/>
          <w:szCs w:val="20"/>
          <w:lang w:val="es-UY"/>
        </w:rPr>
        <w:t>deficiente y que por esa raz</w:t>
      </w:r>
      <w:r w:rsidR="00295AF5">
        <w:rPr>
          <w:rFonts w:asciiTheme="majorHAnsi" w:hAnsiTheme="majorHAnsi"/>
          <w:sz w:val="20"/>
          <w:szCs w:val="20"/>
          <w:lang w:val="es-UY"/>
        </w:rPr>
        <w:t>ón no continuó la investigación</w:t>
      </w:r>
      <w:r w:rsidRPr="00295AF5">
        <w:rPr>
          <w:rFonts w:asciiTheme="majorHAnsi" w:hAnsiTheme="majorHAnsi"/>
          <w:sz w:val="20"/>
          <w:szCs w:val="20"/>
          <w:lang w:val="es-UY"/>
        </w:rPr>
        <w:t xml:space="preserve">. </w:t>
      </w:r>
      <w:r w:rsidRPr="009C4108">
        <w:rPr>
          <w:rFonts w:asciiTheme="majorHAnsi" w:hAnsiTheme="majorHAnsi"/>
          <w:sz w:val="20"/>
          <w:szCs w:val="20"/>
          <w:lang w:val="es-UY"/>
        </w:rPr>
        <w:t>A</w:t>
      </w:r>
      <w:r w:rsidR="00CE0956" w:rsidRPr="009C4108">
        <w:rPr>
          <w:rFonts w:asciiTheme="majorHAnsi" w:hAnsiTheme="majorHAnsi"/>
          <w:sz w:val="20"/>
          <w:szCs w:val="20"/>
          <w:lang w:val="es-UY"/>
        </w:rPr>
        <w:t xml:space="preserve">lega que </w:t>
      </w:r>
      <w:r w:rsidR="00295AF5" w:rsidRPr="009C4108">
        <w:rPr>
          <w:rFonts w:asciiTheme="majorHAnsi" w:hAnsiTheme="majorHAnsi"/>
          <w:sz w:val="20"/>
          <w:szCs w:val="20"/>
          <w:lang w:val="es-UY"/>
        </w:rPr>
        <w:t>el</w:t>
      </w:r>
      <w:r w:rsidRPr="009C4108">
        <w:rPr>
          <w:rFonts w:asciiTheme="majorHAnsi" w:hAnsiTheme="majorHAnsi"/>
          <w:sz w:val="20"/>
          <w:szCs w:val="20"/>
          <w:lang w:val="es-UY"/>
        </w:rPr>
        <w:t xml:space="preserve"> Minist</w:t>
      </w:r>
      <w:r w:rsidR="00295AF5" w:rsidRPr="009C4108">
        <w:rPr>
          <w:rFonts w:asciiTheme="majorHAnsi" w:hAnsiTheme="majorHAnsi"/>
          <w:sz w:val="20"/>
          <w:szCs w:val="20"/>
          <w:lang w:val="es-UY"/>
        </w:rPr>
        <w:t>e</w:t>
      </w:r>
      <w:r w:rsidRPr="009C4108">
        <w:rPr>
          <w:rFonts w:asciiTheme="majorHAnsi" w:hAnsiTheme="majorHAnsi"/>
          <w:sz w:val="20"/>
          <w:szCs w:val="20"/>
          <w:lang w:val="es-UY"/>
        </w:rPr>
        <w:t>rio Público solicit</w:t>
      </w:r>
      <w:r w:rsidR="00295AF5" w:rsidRPr="009C4108">
        <w:rPr>
          <w:rFonts w:asciiTheme="majorHAnsi" w:hAnsiTheme="majorHAnsi"/>
          <w:sz w:val="20"/>
          <w:szCs w:val="20"/>
          <w:lang w:val="es-UY"/>
        </w:rPr>
        <w:t>ó el archivo de la investigación policial</w:t>
      </w:r>
      <w:r w:rsidR="00CE0956" w:rsidRPr="009C4108">
        <w:rPr>
          <w:rFonts w:asciiTheme="majorHAnsi" w:hAnsiTheme="majorHAnsi"/>
          <w:sz w:val="20"/>
          <w:szCs w:val="20"/>
          <w:lang w:val="es-UY"/>
        </w:rPr>
        <w:t xml:space="preserve">. </w:t>
      </w:r>
      <w:r w:rsidR="00DA059D" w:rsidRPr="009C343C">
        <w:rPr>
          <w:rFonts w:asciiTheme="majorHAnsi" w:hAnsiTheme="majorHAnsi"/>
          <w:sz w:val="20"/>
          <w:szCs w:val="20"/>
          <w:lang w:val="es-UY"/>
        </w:rPr>
        <w:t>Finalmente,</w:t>
      </w:r>
      <w:r w:rsidR="00CE0956" w:rsidRPr="009C343C">
        <w:rPr>
          <w:rFonts w:asciiTheme="majorHAnsi" w:hAnsiTheme="majorHAnsi"/>
          <w:sz w:val="20"/>
          <w:szCs w:val="20"/>
          <w:lang w:val="es-UY"/>
        </w:rPr>
        <w:t xml:space="preserve"> alega que </w:t>
      </w:r>
      <w:r w:rsidR="00DA059D" w:rsidRPr="009C343C">
        <w:rPr>
          <w:rFonts w:asciiTheme="majorHAnsi" w:hAnsiTheme="majorHAnsi"/>
          <w:sz w:val="20"/>
          <w:szCs w:val="20"/>
          <w:lang w:val="es-UY"/>
        </w:rPr>
        <w:t>el procedim</w:t>
      </w:r>
      <w:r w:rsidR="009C343C">
        <w:rPr>
          <w:rFonts w:asciiTheme="majorHAnsi" w:hAnsiTheme="majorHAnsi"/>
          <w:sz w:val="20"/>
          <w:szCs w:val="20"/>
          <w:lang w:val="es-UY"/>
        </w:rPr>
        <w:t>i</w:t>
      </w:r>
      <w:r w:rsidR="00DA059D" w:rsidRPr="009C343C">
        <w:rPr>
          <w:rFonts w:asciiTheme="majorHAnsi" w:hAnsiTheme="majorHAnsi"/>
          <w:sz w:val="20"/>
          <w:szCs w:val="20"/>
          <w:lang w:val="es-UY"/>
        </w:rPr>
        <w:t xml:space="preserve">ento se encuentra archivado </w:t>
      </w:r>
      <w:r w:rsidR="00BF38F0" w:rsidRPr="009C343C">
        <w:rPr>
          <w:rFonts w:asciiTheme="majorHAnsi" w:hAnsiTheme="majorHAnsi"/>
          <w:sz w:val="20"/>
          <w:szCs w:val="20"/>
          <w:lang w:val="es-UY"/>
        </w:rPr>
        <w:t>y que en ningún momento se le</w:t>
      </w:r>
      <w:r w:rsidR="009C4108">
        <w:rPr>
          <w:rFonts w:asciiTheme="majorHAnsi" w:hAnsiTheme="majorHAnsi"/>
          <w:sz w:val="20"/>
          <w:szCs w:val="20"/>
          <w:lang w:val="es-UY"/>
        </w:rPr>
        <w:t>s</w:t>
      </w:r>
      <w:r w:rsidR="00BF38F0" w:rsidRPr="009C343C">
        <w:rPr>
          <w:rFonts w:asciiTheme="majorHAnsi" w:hAnsiTheme="majorHAnsi"/>
          <w:sz w:val="20"/>
          <w:szCs w:val="20"/>
          <w:lang w:val="es-UY"/>
        </w:rPr>
        <w:t xml:space="preserve"> permitió a los familiares el acceso a l</w:t>
      </w:r>
      <w:r w:rsidR="00A56D37">
        <w:rPr>
          <w:rFonts w:asciiTheme="majorHAnsi" w:hAnsiTheme="majorHAnsi"/>
          <w:sz w:val="20"/>
          <w:szCs w:val="20"/>
          <w:lang w:val="es-UY"/>
        </w:rPr>
        <w:t xml:space="preserve">a documentación </w:t>
      </w:r>
      <w:r w:rsidR="00BF38F0" w:rsidRPr="009C343C">
        <w:rPr>
          <w:rFonts w:asciiTheme="majorHAnsi" w:hAnsiTheme="majorHAnsi"/>
          <w:sz w:val="20"/>
          <w:szCs w:val="20"/>
          <w:lang w:val="es-UY"/>
        </w:rPr>
        <w:t>de la investigación.</w:t>
      </w:r>
    </w:p>
    <w:p w:rsidR="00DD73C4" w:rsidRPr="00114BB8" w:rsidRDefault="009C4108" w:rsidP="009F571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100755">
        <w:rPr>
          <w:rFonts w:asciiTheme="majorHAnsi" w:hAnsiTheme="majorHAnsi"/>
          <w:sz w:val="20"/>
          <w:szCs w:val="20"/>
          <w:lang w:val="es-UY"/>
        </w:rPr>
        <w:t xml:space="preserve">Por su parte, el </w:t>
      </w:r>
      <w:r w:rsidR="008530F9" w:rsidRPr="00100755">
        <w:rPr>
          <w:rFonts w:asciiTheme="majorHAnsi" w:hAnsiTheme="majorHAnsi"/>
          <w:sz w:val="20"/>
          <w:szCs w:val="20"/>
          <w:lang w:val="es-UY"/>
        </w:rPr>
        <w:t>Estado</w:t>
      </w:r>
      <w:r w:rsidR="00586157" w:rsidRPr="00100755">
        <w:rPr>
          <w:rFonts w:asciiTheme="majorHAnsi" w:hAnsiTheme="majorHAnsi"/>
          <w:sz w:val="20"/>
          <w:szCs w:val="20"/>
          <w:lang w:val="es-UY"/>
        </w:rPr>
        <w:t xml:space="preserve"> </w:t>
      </w:r>
      <w:r w:rsidR="004D76EE" w:rsidRPr="00100755">
        <w:rPr>
          <w:rFonts w:asciiTheme="majorHAnsi" w:hAnsiTheme="majorHAnsi"/>
          <w:sz w:val="20"/>
          <w:szCs w:val="20"/>
          <w:lang w:val="es-UY"/>
        </w:rPr>
        <w:t>a</w:t>
      </w:r>
      <w:r w:rsidR="007C418A" w:rsidRPr="00100755">
        <w:rPr>
          <w:rFonts w:asciiTheme="majorHAnsi" w:hAnsiTheme="majorHAnsi"/>
          <w:sz w:val="20"/>
          <w:szCs w:val="20"/>
          <w:lang w:val="es-UY"/>
        </w:rPr>
        <w:t xml:space="preserve">lega que </w:t>
      </w:r>
      <w:r w:rsidRPr="00100755">
        <w:rPr>
          <w:rFonts w:asciiTheme="majorHAnsi" w:hAnsiTheme="majorHAnsi"/>
          <w:sz w:val="20"/>
          <w:szCs w:val="20"/>
          <w:lang w:val="es-UY"/>
        </w:rPr>
        <w:t xml:space="preserve">el </w:t>
      </w:r>
      <w:r w:rsidR="007C418A" w:rsidRPr="00100755">
        <w:rPr>
          <w:rFonts w:asciiTheme="majorHAnsi" w:hAnsiTheme="majorHAnsi"/>
          <w:sz w:val="20"/>
          <w:szCs w:val="20"/>
          <w:lang w:val="es-UY"/>
        </w:rPr>
        <w:t>caso f</w:t>
      </w:r>
      <w:r w:rsidRPr="00100755">
        <w:rPr>
          <w:rFonts w:asciiTheme="majorHAnsi" w:hAnsiTheme="majorHAnsi"/>
          <w:sz w:val="20"/>
          <w:szCs w:val="20"/>
          <w:lang w:val="es-UY"/>
        </w:rPr>
        <w:t>ue</w:t>
      </w:r>
      <w:r w:rsidR="007C418A" w:rsidRPr="00100755">
        <w:rPr>
          <w:rFonts w:asciiTheme="majorHAnsi" w:hAnsiTheme="majorHAnsi"/>
          <w:sz w:val="20"/>
          <w:szCs w:val="20"/>
          <w:lang w:val="es-UY"/>
        </w:rPr>
        <w:t xml:space="preserve"> satisfa</w:t>
      </w:r>
      <w:r w:rsidRPr="00100755">
        <w:rPr>
          <w:rFonts w:asciiTheme="majorHAnsi" w:hAnsiTheme="majorHAnsi"/>
          <w:sz w:val="20"/>
          <w:szCs w:val="20"/>
          <w:lang w:val="es-UY"/>
        </w:rPr>
        <w:t>c</w:t>
      </w:r>
      <w:r w:rsidR="007C418A" w:rsidRPr="00100755">
        <w:rPr>
          <w:rFonts w:asciiTheme="majorHAnsi" w:hAnsiTheme="majorHAnsi"/>
          <w:sz w:val="20"/>
          <w:szCs w:val="20"/>
          <w:lang w:val="es-UY"/>
        </w:rPr>
        <w:t xml:space="preserve">toriamente investigado </w:t>
      </w:r>
      <w:r w:rsidR="004D76EE" w:rsidRPr="00100755">
        <w:rPr>
          <w:rFonts w:asciiTheme="majorHAnsi" w:hAnsiTheme="majorHAnsi"/>
          <w:sz w:val="20"/>
          <w:szCs w:val="20"/>
          <w:lang w:val="es-UY"/>
        </w:rPr>
        <w:t>p</w:t>
      </w:r>
      <w:r w:rsidR="00100755" w:rsidRPr="00100755">
        <w:rPr>
          <w:rFonts w:asciiTheme="majorHAnsi" w:hAnsiTheme="majorHAnsi"/>
          <w:sz w:val="20"/>
          <w:szCs w:val="20"/>
          <w:lang w:val="es-UY"/>
        </w:rPr>
        <w:t>uesto que</w:t>
      </w:r>
      <w:r w:rsidR="00190471">
        <w:rPr>
          <w:rFonts w:asciiTheme="majorHAnsi" w:hAnsiTheme="majorHAnsi"/>
          <w:sz w:val="20"/>
          <w:szCs w:val="20"/>
          <w:lang w:val="es-UY"/>
        </w:rPr>
        <w:t>,</w:t>
      </w:r>
      <w:r w:rsidR="00100755" w:rsidRPr="00100755">
        <w:rPr>
          <w:rFonts w:asciiTheme="majorHAnsi" w:hAnsiTheme="majorHAnsi"/>
          <w:sz w:val="20"/>
          <w:szCs w:val="20"/>
          <w:lang w:val="es-UY"/>
        </w:rPr>
        <w:t xml:space="preserve"> la</w:t>
      </w:r>
      <w:r w:rsidR="007340D4">
        <w:rPr>
          <w:rFonts w:asciiTheme="majorHAnsi" w:hAnsiTheme="majorHAnsi"/>
          <w:sz w:val="20"/>
          <w:szCs w:val="20"/>
          <w:lang w:val="es-UY"/>
        </w:rPr>
        <w:t xml:space="preserve"> </w:t>
      </w:r>
      <w:r w:rsidR="00100755" w:rsidRPr="00100755">
        <w:rPr>
          <w:rFonts w:asciiTheme="majorHAnsi" w:hAnsiTheme="majorHAnsi"/>
          <w:sz w:val="20"/>
          <w:szCs w:val="20"/>
          <w:lang w:val="es-UY"/>
        </w:rPr>
        <w:t xml:space="preserve">Delegada de la </w:t>
      </w:r>
      <w:r w:rsidR="00A449BD" w:rsidRPr="00100755">
        <w:rPr>
          <w:rFonts w:asciiTheme="majorHAnsi" w:hAnsiTheme="majorHAnsi"/>
          <w:sz w:val="20"/>
          <w:szCs w:val="20"/>
          <w:lang w:val="es-UY"/>
        </w:rPr>
        <w:t>19ª Delegac</w:t>
      </w:r>
      <w:r w:rsidR="00100755" w:rsidRPr="00100755">
        <w:rPr>
          <w:rFonts w:asciiTheme="majorHAnsi" w:hAnsiTheme="majorHAnsi"/>
          <w:sz w:val="20"/>
          <w:szCs w:val="20"/>
          <w:lang w:val="es-UY"/>
        </w:rPr>
        <w:t>í</w:t>
      </w:r>
      <w:r w:rsidR="00A449BD" w:rsidRPr="00100755">
        <w:rPr>
          <w:rFonts w:asciiTheme="majorHAnsi" w:hAnsiTheme="majorHAnsi"/>
          <w:sz w:val="20"/>
          <w:szCs w:val="20"/>
          <w:lang w:val="es-UY"/>
        </w:rPr>
        <w:t>a de Pol</w:t>
      </w:r>
      <w:r w:rsidR="00100755" w:rsidRPr="00100755">
        <w:rPr>
          <w:rFonts w:asciiTheme="majorHAnsi" w:hAnsiTheme="majorHAnsi"/>
          <w:sz w:val="20"/>
          <w:szCs w:val="20"/>
          <w:lang w:val="es-UY"/>
        </w:rPr>
        <w:t>i</w:t>
      </w:r>
      <w:r w:rsidR="00A449BD" w:rsidRPr="00100755">
        <w:rPr>
          <w:rFonts w:asciiTheme="majorHAnsi" w:hAnsiTheme="majorHAnsi"/>
          <w:sz w:val="20"/>
          <w:szCs w:val="20"/>
          <w:lang w:val="es-UY"/>
        </w:rPr>
        <w:t>c</w:t>
      </w:r>
      <w:r w:rsidR="00100755" w:rsidRPr="00100755">
        <w:rPr>
          <w:rFonts w:asciiTheme="majorHAnsi" w:hAnsiTheme="majorHAnsi"/>
          <w:sz w:val="20"/>
          <w:szCs w:val="20"/>
          <w:lang w:val="es-UY"/>
        </w:rPr>
        <w:t>í</w:t>
      </w:r>
      <w:r w:rsidR="00A449BD" w:rsidRPr="00100755">
        <w:rPr>
          <w:rFonts w:asciiTheme="majorHAnsi" w:hAnsiTheme="majorHAnsi"/>
          <w:sz w:val="20"/>
          <w:szCs w:val="20"/>
          <w:lang w:val="es-UY"/>
        </w:rPr>
        <w:t>a,</w:t>
      </w:r>
      <w:r w:rsidR="007C418A" w:rsidRPr="00100755">
        <w:rPr>
          <w:rFonts w:asciiTheme="majorHAnsi" w:hAnsiTheme="majorHAnsi"/>
          <w:sz w:val="20"/>
          <w:szCs w:val="20"/>
          <w:lang w:val="es-UY"/>
        </w:rPr>
        <w:t xml:space="preserve"> respons</w:t>
      </w:r>
      <w:r w:rsidR="00100755" w:rsidRPr="00100755">
        <w:rPr>
          <w:rFonts w:asciiTheme="majorHAnsi" w:hAnsiTheme="majorHAnsi"/>
          <w:sz w:val="20"/>
          <w:szCs w:val="20"/>
          <w:lang w:val="es-UY"/>
        </w:rPr>
        <w:t xml:space="preserve">able por la investigación, se presentó al </w:t>
      </w:r>
      <w:r w:rsidR="00100755">
        <w:rPr>
          <w:rFonts w:asciiTheme="majorHAnsi" w:hAnsiTheme="majorHAnsi"/>
          <w:sz w:val="20"/>
          <w:szCs w:val="20"/>
          <w:lang w:val="es-UY"/>
        </w:rPr>
        <w:t>Hospital Andar</w:t>
      </w:r>
      <w:r w:rsidR="00696958">
        <w:rPr>
          <w:rFonts w:asciiTheme="majorHAnsi" w:hAnsiTheme="majorHAnsi"/>
          <w:sz w:val="20"/>
          <w:szCs w:val="20"/>
          <w:lang w:val="es-UY"/>
        </w:rPr>
        <w:t>a</w:t>
      </w:r>
      <w:r w:rsidR="00100755">
        <w:rPr>
          <w:rFonts w:asciiTheme="majorHAnsi" w:hAnsiTheme="majorHAnsi"/>
          <w:sz w:val="20"/>
          <w:szCs w:val="20"/>
          <w:lang w:val="es-UY"/>
        </w:rPr>
        <w:t>í la noche del fallecimiento de la supuesta víctima, cuando tomó conocimiento del Boletín Médico 151, donde se registraron las lesiones causadas a la supuesta víctima.</w:t>
      </w:r>
      <w:r w:rsidR="001F16DF" w:rsidRPr="00100755">
        <w:rPr>
          <w:rFonts w:asciiTheme="majorHAnsi" w:hAnsiTheme="majorHAnsi"/>
          <w:sz w:val="20"/>
          <w:szCs w:val="20"/>
          <w:lang w:val="es-UY"/>
        </w:rPr>
        <w:t xml:space="preserve"> </w:t>
      </w:r>
      <w:r w:rsidR="00696958" w:rsidRPr="00696958">
        <w:rPr>
          <w:rFonts w:asciiTheme="majorHAnsi" w:hAnsiTheme="majorHAnsi"/>
          <w:sz w:val="20"/>
          <w:szCs w:val="20"/>
          <w:lang w:val="es-UY"/>
        </w:rPr>
        <w:t>En consecuencia</w:t>
      </w:r>
      <w:r w:rsidR="00DE6EF2">
        <w:rPr>
          <w:rFonts w:asciiTheme="majorHAnsi" w:hAnsiTheme="majorHAnsi"/>
          <w:sz w:val="20"/>
          <w:szCs w:val="20"/>
          <w:lang w:val="es-UY"/>
        </w:rPr>
        <w:t>,</w:t>
      </w:r>
      <w:r w:rsidR="00696958" w:rsidRPr="00696958">
        <w:rPr>
          <w:rFonts w:asciiTheme="majorHAnsi" w:hAnsiTheme="majorHAnsi"/>
          <w:sz w:val="20"/>
          <w:szCs w:val="20"/>
          <w:lang w:val="es-UY"/>
        </w:rPr>
        <w:t xml:space="preserve"> se determinó, el 16 de noviembre de 1995, llevar a cabo </w:t>
      </w:r>
      <w:r w:rsidR="00DE6EF2">
        <w:rPr>
          <w:rFonts w:asciiTheme="majorHAnsi" w:hAnsiTheme="majorHAnsi"/>
          <w:sz w:val="20"/>
          <w:szCs w:val="20"/>
          <w:lang w:val="es-UY"/>
        </w:rPr>
        <w:t>un</w:t>
      </w:r>
      <w:r w:rsidR="00696958" w:rsidRPr="00696958">
        <w:rPr>
          <w:rFonts w:asciiTheme="majorHAnsi" w:hAnsiTheme="majorHAnsi"/>
          <w:sz w:val="20"/>
          <w:szCs w:val="20"/>
          <w:lang w:val="es-UY"/>
        </w:rPr>
        <w:t xml:space="preserve">a </w:t>
      </w:r>
      <w:r w:rsidR="00696958">
        <w:rPr>
          <w:rFonts w:asciiTheme="majorHAnsi" w:hAnsiTheme="majorHAnsi"/>
          <w:sz w:val="20"/>
          <w:szCs w:val="20"/>
          <w:lang w:val="es-UY"/>
        </w:rPr>
        <w:t>investigación policial</w:t>
      </w:r>
      <w:r w:rsidR="001F16DF" w:rsidRPr="00696958">
        <w:rPr>
          <w:rFonts w:asciiTheme="majorHAnsi" w:hAnsiTheme="majorHAnsi"/>
          <w:sz w:val="20"/>
          <w:szCs w:val="20"/>
          <w:lang w:val="es-UY"/>
        </w:rPr>
        <w:t xml:space="preserve">. </w:t>
      </w:r>
      <w:r w:rsidR="004D76EE" w:rsidRPr="00DE6EF2">
        <w:rPr>
          <w:rFonts w:asciiTheme="majorHAnsi" w:hAnsiTheme="majorHAnsi"/>
          <w:sz w:val="20"/>
          <w:szCs w:val="20"/>
          <w:lang w:val="es-UY"/>
        </w:rPr>
        <w:t xml:space="preserve">Afirma que </w:t>
      </w:r>
      <w:r w:rsidR="00DE6EF2" w:rsidRPr="00DE6EF2">
        <w:rPr>
          <w:rFonts w:asciiTheme="majorHAnsi" w:hAnsiTheme="majorHAnsi"/>
          <w:sz w:val="20"/>
          <w:szCs w:val="20"/>
          <w:lang w:val="es-UY"/>
        </w:rPr>
        <w:t>l</w:t>
      </w:r>
      <w:r w:rsidR="004D76EE" w:rsidRPr="00DE6EF2">
        <w:rPr>
          <w:rFonts w:asciiTheme="majorHAnsi" w:hAnsiTheme="majorHAnsi"/>
          <w:sz w:val="20"/>
          <w:szCs w:val="20"/>
          <w:lang w:val="es-UY"/>
        </w:rPr>
        <w:t xml:space="preserve">a </w:t>
      </w:r>
      <w:r w:rsidR="00A449BD" w:rsidRPr="00DE6EF2">
        <w:rPr>
          <w:rFonts w:asciiTheme="majorHAnsi" w:hAnsiTheme="majorHAnsi"/>
          <w:sz w:val="20"/>
          <w:szCs w:val="20"/>
          <w:lang w:val="es-UY"/>
        </w:rPr>
        <w:t>investiga</w:t>
      </w:r>
      <w:r w:rsidR="00DE6EF2" w:rsidRPr="00DE6EF2">
        <w:rPr>
          <w:rFonts w:asciiTheme="majorHAnsi" w:hAnsiTheme="majorHAnsi"/>
          <w:sz w:val="20"/>
          <w:szCs w:val="20"/>
          <w:lang w:val="es-UY"/>
        </w:rPr>
        <w:t xml:space="preserve">ción incluyó la </w:t>
      </w:r>
      <w:r w:rsidR="006934BE">
        <w:rPr>
          <w:rFonts w:asciiTheme="majorHAnsi" w:hAnsiTheme="majorHAnsi"/>
          <w:sz w:val="20"/>
          <w:szCs w:val="20"/>
          <w:lang w:val="es-UY"/>
        </w:rPr>
        <w:t xml:space="preserve">prueba </w:t>
      </w:r>
      <w:r w:rsidR="00DE6EF2" w:rsidRPr="00DE6EF2">
        <w:rPr>
          <w:rFonts w:asciiTheme="majorHAnsi" w:hAnsiTheme="majorHAnsi"/>
          <w:sz w:val="20"/>
          <w:szCs w:val="20"/>
          <w:lang w:val="es-UY"/>
        </w:rPr>
        <w:t>pericia</w:t>
      </w:r>
      <w:r w:rsidR="006934BE">
        <w:rPr>
          <w:rFonts w:asciiTheme="majorHAnsi" w:hAnsiTheme="majorHAnsi"/>
          <w:sz w:val="20"/>
          <w:szCs w:val="20"/>
          <w:lang w:val="es-UY"/>
        </w:rPr>
        <w:t>l</w:t>
      </w:r>
      <w:r w:rsidR="00DE6EF2" w:rsidRPr="00DE6EF2">
        <w:rPr>
          <w:rFonts w:asciiTheme="majorHAnsi" w:hAnsiTheme="majorHAnsi"/>
          <w:sz w:val="20"/>
          <w:szCs w:val="20"/>
          <w:lang w:val="es-UY"/>
        </w:rPr>
        <w:t xml:space="preserve"> de las armas de fuego, los exáme</w:t>
      </w:r>
      <w:r w:rsidR="00DE6EF2">
        <w:rPr>
          <w:rFonts w:asciiTheme="majorHAnsi" w:hAnsiTheme="majorHAnsi"/>
          <w:sz w:val="20"/>
          <w:szCs w:val="20"/>
          <w:lang w:val="es-UY"/>
        </w:rPr>
        <w:t>nes</w:t>
      </w:r>
      <w:r w:rsidR="0006292E">
        <w:rPr>
          <w:rFonts w:asciiTheme="majorHAnsi" w:hAnsiTheme="majorHAnsi"/>
          <w:sz w:val="20"/>
          <w:szCs w:val="20"/>
          <w:lang w:val="es-UY"/>
        </w:rPr>
        <w:t xml:space="preserve"> </w:t>
      </w:r>
      <w:r w:rsidR="00A449BD" w:rsidRPr="00DE6EF2">
        <w:rPr>
          <w:rFonts w:asciiTheme="majorHAnsi" w:hAnsiTheme="majorHAnsi"/>
          <w:sz w:val="20"/>
          <w:szCs w:val="20"/>
          <w:lang w:val="es-UY"/>
        </w:rPr>
        <w:t xml:space="preserve">cadavéricos, </w:t>
      </w:r>
      <w:r w:rsidR="006934BE">
        <w:rPr>
          <w:rFonts w:asciiTheme="majorHAnsi" w:hAnsiTheme="majorHAnsi"/>
          <w:sz w:val="20"/>
          <w:szCs w:val="20"/>
          <w:lang w:val="es-UY"/>
        </w:rPr>
        <w:t xml:space="preserve">el </w:t>
      </w:r>
      <w:r w:rsidR="00A449BD" w:rsidRPr="00DE6EF2">
        <w:rPr>
          <w:rFonts w:asciiTheme="majorHAnsi" w:hAnsiTheme="majorHAnsi"/>
          <w:sz w:val="20"/>
          <w:szCs w:val="20"/>
          <w:lang w:val="es-UY"/>
        </w:rPr>
        <w:t>anális</w:t>
      </w:r>
      <w:r w:rsidR="0006292E">
        <w:rPr>
          <w:rFonts w:asciiTheme="majorHAnsi" w:hAnsiTheme="majorHAnsi"/>
          <w:sz w:val="20"/>
          <w:szCs w:val="20"/>
          <w:lang w:val="es-UY"/>
        </w:rPr>
        <w:t>is</w:t>
      </w:r>
      <w:r w:rsidR="00A449BD" w:rsidRPr="00DE6EF2">
        <w:rPr>
          <w:rFonts w:asciiTheme="majorHAnsi" w:hAnsiTheme="majorHAnsi"/>
          <w:sz w:val="20"/>
          <w:szCs w:val="20"/>
          <w:lang w:val="es-UY"/>
        </w:rPr>
        <w:t xml:space="preserve"> de antecedentes </w:t>
      </w:r>
      <w:r w:rsidR="00B15665">
        <w:rPr>
          <w:rFonts w:asciiTheme="majorHAnsi" w:hAnsiTheme="majorHAnsi"/>
          <w:sz w:val="20"/>
          <w:szCs w:val="20"/>
          <w:lang w:val="es-UY"/>
        </w:rPr>
        <w:t xml:space="preserve">penales, </w:t>
      </w:r>
      <w:r w:rsidR="006934BE">
        <w:rPr>
          <w:rFonts w:asciiTheme="majorHAnsi" w:hAnsiTheme="majorHAnsi"/>
          <w:sz w:val="20"/>
          <w:szCs w:val="20"/>
          <w:lang w:val="es-UY"/>
        </w:rPr>
        <w:t xml:space="preserve">las </w:t>
      </w:r>
      <w:r w:rsidR="00B15665">
        <w:rPr>
          <w:rFonts w:asciiTheme="majorHAnsi" w:hAnsiTheme="majorHAnsi"/>
          <w:sz w:val="20"/>
          <w:szCs w:val="20"/>
          <w:lang w:val="es-UY"/>
        </w:rPr>
        <w:t>intimaci</w:t>
      </w:r>
      <w:r w:rsidR="006934BE">
        <w:rPr>
          <w:rFonts w:asciiTheme="majorHAnsi" w:hAnsiTheme="majorHAnsi"/>
          <w:sz w:val="20"/>
          <w:szCs w:val="20"/>
          <w:lang w:val="es-UY"/>
        </w:rPr>
        <w:t>o</w:t>
      </w:r>
      <w:r w:rsidR="00B15665">
        <w:rPr>
          <w:rFonts w:asciiTheme="majorHAnsi" w:hAnsiTheme="majorHAnsi"/>
          <w:sz w:val="20"/>
          <w:szCs w:val="20"/>
          <w:lang w:val="es-UY"/>
        </w:rPr>
        <w:t>n</w:t>
      </w:r>
      <w:r w:rsidR="006934BE">
        <w:rPr>
          <w:rFonts w:asciiTheme="majorHAnsi" w:hAnsiTheme="majorHAnsi"/>
          <w:sz w:val="20"/>
          <w:szCs w:val="20"/>
          <w:lang w:val="es-UY"/>
        </w:rPr>
        <w:t>es</w:t>
      </w:r>
      <w:r w:rsidR="00B15665">
        <w:rPr>
          <w:rFonts w:asciiTheme="majorHAnsi" w:hAnsiTheme="majorHAnsi"/>
          <w:sz w:val="20"/>
          <w:szCs w:val="20"/>
          <w:lang w:val="es-UY"/>
        </w:rPr>
        <w:t xml:space="preserve"> a los familiares y amigos para que </w:t>
      </w:r>
      <w:r w:rsidR="007340D4">
        <w:rPr>
          <w:rFonts w:asciiTheme="majorHAnsi" w:hAnsiTheme="majorHAnsi"/>
          <w:sz w:val="20"/>
          <w:szCs w:val="20"/>
          <w:lang w:val="es-UY"/>
        </w:rPr>
        <w:t>aportaran</w:t>
      </w:r>
      <w:r w:rsidR="00B15665">
        <w:rPr>
          <w:rFonts w:asciiTheme="majorHAnsi" w:hAnsiTheme="majorHAnsi"/>
          <w:sz w:val="20"/>
          <w:szCs w:val="20"/>
          <w:lang w:val="es-UY"/>
        </w:rPr>
        <w:t xml:space="preserve"> información, entre otro</w:t>
      </w:r>
      <w:r w:rsidR="006934BE">
        <w:rPr>
          <w:rFonts w:asciiTheme="majorHAnsi" w:hAnsiTheme="majorHAnsi"/>
          <w:sz w:val="20"/>
          <w:szCs w:val="20"/>
          <w:lang w:val="es-UY"/>
        </w:rPr>
        <w:t>s asuntos</w:t>
      </w:r>
      <w:r w:rsidR="00A449BD" w:rsidRPr="00DE6EF2">
        <w:rPr>
          <w:rFonts w:asciiTheme="majorHAnsi" w:hAnsiTheme="majorHAnsi"/>
          <w:sz w:val="20"/>
          <w:szCs w:val="20"/>
          <w:lang w:val="es-UY"/>
        </w:rPr>
        <w:t xml:space="preserve">. </w:t>
      </w:r>
      <w:r w:rsidR="001F16DF" w:rsidRPr="006A3236">
        <w:rPr>
          <w:rFonts w:asciiTheme="majorHAnsi" w:hAnsiTheme="majorHAnsi"/>
          <w:sz w:val="20"/>
          <w:szCs w:val="20"/>
          <w:lang w:val="es-UY"/>
        </w:rPr>
        <w:t>Adem</w:t>
      </w:r>
      <w:r w:rsidR="006934BE" w:rsidRPr="006A3236">
        <w:rPr>
          <w:rFonts w:asciiTheme="majorHAnsi" w:hAnsiTheme="majorHAnsi"/>
          <w:sz w:val="20"/>
          <w:szCs w:val="20"/>
          <w:lang w:val="es-UY"/>
        </w:rPr>
        <w:t>ás, alega que</w:t>
      </w:r>
      <w:r w:rsidR="007340D4">
        <w:rPr>
          <w:rFonts w:asciiTheme="majorHAnsi" w:hAnsiTheme="majorHAnsi"/>
          <w:sz w:val="20"/>
          <w:szCs w:val="20"/>
          <w:lang w:val="es-UY"/>
        </w:rPr>
        <w:t>,</w:t>
      </w:r>
      <w:r w:rsidR="006934BE" w:rsidRPr="006A3236">
        <w:rPr>
          <w:rFonts w:asciiTheme="majorHAnsi" w:hAnsiTheme="majorHAnsi"/>
          <w:sz w:val="20"/>
          <w:szCs w:val="20"/>
          <w:lang w:val="es-UY"/>
        </w:rPr>
        <w:t xml:space="preserve"> e</w:t>
      </w:r>
      <w:r w:rsidR="006A3236" w:rsidRPr="006A3236">
        <w:rPr>
          <w:rFonts w:asciiTheme="majorHAnsi" w:hAnsiTheme="majorHAnsi"/>
          <w:sz w:val="20"/>
          <w:szCs w:val="20"/>
          <w:lang w:val="es-UY"/>
        </w:rPr>
        <w:t>n</w:t>
      </w:r>
      <w:r w:rsidR="006934BE" w:rsidRPr="006A3236">
        <w:rPr>
          <w:rFonts w:asciiTheme="majorHAnsi" w:hAnsiTheme="majorHAnsi"/>
          <w:sz w:val="20"/>
          <w:szCs w:val="20"/>
          <w:lang w:val="es-UY"/>
        </w:rPr>
        <w:t xml:space="preserve"> forma </w:t>
      </w:r>
      <w:r w:rsidR="001F16DF" w:rsidRPr="006A3236">
        <w:rPr>
          <w:rFonts w:asciiTheme="majorHAnsi" w:hAnsiTheme="majorHAnsi"/>
          <w:sz w:val="20"/>
          <w:szCs w:val="20"/>
          <w:lang w:val="es-UY"/>
        </w:rPr>
        <w:t xml:space="preserve">concomitante, </w:t>
      </w:r>
      <w:r w:rsidR="006A3236" w:rsidRPr="006A3236">
        <w:rPr>
          <w:rFonts w:asciiTheme="majorHAnsi" w:hAnsiTheme="majorHAnsi"/>
          <w:sz w:val="20"/>
          <w:szCs w:val="20"/>
          <w:lang w:val="es-UY"/>
        </w:rPr>
        <w:t>el</w:t>
      </w:r>
      <w:r w:rsidR="00A449BD" w:rsidRPr="006A3236">
        <w:rPr>
          <w:rFonts w:asciiTheme="majorHAnsi" w:hAnsiTheme="majorHAnsi"/>
          <w:sz w:val="20"/>
          <w:szCs w:val="20"/>
          <w:lang w:val="es-UY"/>
        </w:rPr>
        <w:t xml:space="preserve"> 6º Batalhão de Polícia Militar</w:t>
      </w:r>
      <w:r w:rsidR="001F16DF" w:rsidRPr="006A3236">
        <w:rPr>
          <w:rFonts w:asciiTheme="majorHAnsi" w:hAnsiTheme="majorHAnsi"/>
          <w:sz w:val="20"/>
          <w:szCs w:val="20"/>
          <w:lang w:val="es-UY"/>
        </w:rPr>
        <w:t xml:space="preserve"> (</w:t>
      </w:r>
      <w:r w:rsidR="006A3236" w:rsidRPr="006A3236">
        <w:rPr>
          <w:rFonts w:asciiTheme="majorHAnsi" w:hAnsiTheme="majorHAnsi"/>
          <w:sz w:val="20"/>
          <w:szCs w:val="20"/>
          <w:lang w:val="es-UY"/>
        </w:rPr>
        <w:t xml:space="preserve">en adelante el </w:t>
      </w:r>
      <w:r w:rsidR="001F16DF" w:rsidRPr="006A3236">
        <w:rPr>
          <w:rFonts w:asciiTheme="majorHAnsi" w:hAnsiTheme="majorHAnsi"/>
          <w:sz w:val="20"/>
          <w:szCs w:val="20"/>
          <w:lang w:val="es-UY"/>
        </w:rPr>
        <w:t>“6º BPM”)</w:t>
      </w:r>
      <w:r w:rsidR="00A449BD" w:rsidRPr="006A3236">
        <w:rPr>
          <w:rFonts w:asciiTheme="majorHAnsi" w:hAnsiTheme="majorHAnsi"/>
          <w:sz w:val="20"/>
          <w:szCs w:val="20"/>
          <w:lang w:val="es-UY"/>
        </w:rPr>
        <w:t xml:space="preserve"> d</w:t>
      </w:r>
      <w:r w:rsidR="006A3236" w:rsidRPr="006A3236">
        <w:rPr>
          <w:rFonts w:asciiTheme="majorHAnsi" w:hAnsiTheme="majorHAnsi"/>
          <w:sz w:val="20"/>
          <w:szCs w:val="20"/>
          <w:lang w:val="es-UY"/>
        </w:rPr>
        <w:t>el</w:t>
      </w:r>
      <w:r w:rsidR="00A449BD" w:rsidRPr="006A3236">
        <w:rPr>
          <w:rFonts w:asciiTheme="majorHAnsi" w:hAnsiTheme="majorHAnsi"/>
          <w:sz w:val="20"/>
          <w:szCs w:val="20"/>
          <w:lang w:val="es-UY"/>
        </w:rPr>
        <w:t xml:space="preserve"> Estado d</w:t>
      </w:r>
      <w:r w:rsidR="006A3236" w:rsidRPr="006A3236">
        <w:rPr>
          <w:rFonts w:asciiTheme="majorHAnsi" w:hAnsiTheme="majorHAnsi"/>
          <w:sz w:val="20"/>
          <w:szCs w:val="20"/>
          <w:lang w:val="es-UY"/>
        </w:rPr>
        <w:t>e</w:t>
      </w:r>
      <w:r w:rsidR="00A449BD" w:rsidRPr="006A3236">
        <w:rPr>
          <w:rFonts w:asciiTheme="majorHAnsi" w:hAnsiTheme="majorHAnsi"/>
          <w:sz w:val="20"/>
          <w:szCs w:val="20"/>
          <w:lang w:val="es-UY"/>
        </w:rPr>
        <w:t xml:space="preserve"> R</w:t>
      </w:r>
      <w:r w:rsidR="006A3236" w:rsidRPr="006A3236">
        <w:rPr>
          <w:rFonts w:asciiTheme="majorHAnsi" w:hAnsiTheme="majorHAnsi"/>
          <w:sz w:val="20"/>
          <w:szCs w:val="20"/>
          <w:lang w:val="es-UY"/>
        </w:rPr>
        <w:t>í</w:t>
      </w:r>
      <w:r w:rsidR="00A449BD" w:rsidRPr="006A3236">
        <w:rPr>
          <w:rFonts w:asciiTheme="majorHAnsi" w:hAnsiTheme="majorHAnsi"/>
          <w:sz w:val="20"/>
          <w:szCs w:val="20"/>
          <w:lang w:val="es-UY"/>
        </w:rPr>
        <w:t>o de Janeiro in</w:t>
      </w:r>
      <w:r w:rsidR="006A3236">
        <w:rPr>
          <w:rFonts w:asciiTheme="majorHAnsi" w:hAnsiTheme="majorHAnsi"/>
          <w:sz w:val="20"/>
          <w:szCs w:val="20"/>
          <w:lang w:val="es-UY"/>
        </w:rPr>
        <w:t xml:space="preserve">ició un procedimiento </w:t>
      </w:r>
      <w:r w:rsidR="00A449BD" w:rsidRPr="006A3236">
        <w:rPr>
          <w:rFonts w:asciiTheme="majorHAnsi" w:hAnsiTheme="majorHAnsi"/>
          <w:sz w:val="20"/>
          <w:szCs w:val="20"/>
          <w:lang w:val="es-UY"/>
        </w:rPr>
        <w:t xml:space="preserve">administrativo para </w:t>
      </w:r>
      <w:r w:rsidR="006A3236">
        <w:rPr>
          <w:rFonts w:asciiTheme="majorHAnsi" w:hAnsiTheme="majorHAnsi"/>
          <w:sz w:val="20"/>
          <w:szCs w:val="20"/>
          <w:lang w:val="es-UY"/>
        </w:rPr>
        <w:t xml:space="preserve">analizar la conducta de los policías involucrados en el </w:t>
      </w:r>
      <w:r w:rsidR="00A449BD" w:rsidRPr="006A3236">
        <w:rPr>
          <w:rFonts w:asciiTheme="majorHAnsi" w:hAnsiTheme="majorHAnsi"/>
          <w:sz w:val="20"/>
          <w:szCs w:val="20"/>
          <w:lang w:val="es-UY"/>
        </w:rPr>
        <w:t>homic</w:t>
      </w:r>
      <w:r w:rsidR="006A3236">
        <w:rPr>
          <w:rFonts w:asciiTheme="majorHAnsi" w:hAnsiTheme="majorHAnsi"/>
          <w:sz w:val="20"/>
          <w:szCs w:val="20"/>
          <w:lang w:val="es-UY"/>
        </w:rPr>
        <w:t>i</w:t>
      </w:r>
      <w:r w:rsidR="00A449BD" w:rsidRPr="006A3236">
        <w:rPr>
          <w:rFonts w:asciiTheme="majorHAnsi" w:hAnsiTheme="majorHAnsi"/>
          <w:sz w:val="20"/>
          <w:szCs w:val="20"/>
          <w:lang w:val="es-UY"/>
        </w:rPr>
        <w:t>dio d</w:t>
      </w:r>
      <w:r w:rsidR="006A3236">
        <w:rPr>
          <w:rFonts w:asciiTheme="majorHAnsi" w:hAnsiTheme="majorHAnsi"/>
          <w:sz w:val="20"/>
          <w:szCs w:val="20"/>
          <w:lang w:val="es-UY"/>
        </w:rPr>
        <w:t>el</w:t>
      </w:r>
      <w:r w:rsidR="00A449BD" w:rsidRPr="006A3236">
        <w:rPr>
          <w:rFonts w:asciiTheme="majorHAnsi" w:hAnsiTheme="majorHAnsi"/>
          <w:sz w:val="20"/>
          <w:szCs w:val="20"/>
          <w:lang w:val="es-UY"/>
        </w:rPr>
        <w:t xml:space="preserve"> Sr. Souza. </w:t>
      </w:r>
      <w:r w:rsidR="004D76EE" w:rsidRPr="008950C3">
        <w:rPr>
          <w:rFonts w:asciiTheme="majorHAnsi" w:hAnsiTheme="majorHAnsi"/>
          <w:sz w:val="20"/>
          <w:szCs w:val="20"/>
          <w:lang w:val="es-UY"/>
        </w:rPr>
        <w:t>E</w:t>
      </w:r>
      <w:r w:rsidR="008950C3" w:rsidRPr="008950C3">
        <w:rPr>
          <w:rFonts w:asciiTheme="majorHAnsi" w:hAnsiTheme="majorHAnsi"/>
          <w:sz w:val="20"/>
          <w:szCs w:val="20"/>
          <w:lang w:val="es-UY"/>
        </w:rPr>
        <w:t>l</w:t>
      </w:r>
      <w:r w:rsidR="004D76EE" w:rsidRPr="008950C3">
        <w:rPr>
          <w:rFonts w:asciiTheme="majorHAnsi" w:hAnsiTheme="majorHAnsi"/>
          <w:sz w:val="20"/>
          <w:szCs w:val="20"/>
          <w:lang w:val="es-UY"/>
        </w:rPr>
        <w:t xml:space="preserve"> </w:t>
      </w:r>
      <w:r w:rsidR="001F16DF" w:rsidRPr="008950C3">
        <w:rPr>
          <w:rFonts w:asciiTheme="majorHAnsi" w:hAnsiTheme="majorHAnsi"/>
          <w:sz w:val="20"/>
          <w:szCs w:val="20"/>
          <w:lang w:val="es-UY"/>
        </w:rPr>
        <w:t>17 de abril de 1996</w:t>
      </w:r>
      <w:r w:rsidR="004D76EE" w:rsidRPr="008950C3">
        <w:rPr>
          <w:rFonts w:asciiTheme="majorHAnsi" w:hAnsiTheme="majorHAnsi"/>
          <w:sz w:val="20"/>
          <w:szCs w:val="20"/>
          <w:lang w:val="es-UY"/>
        </w:rPr>
        <w:t xml:space="preserve">, </w:t>
      </w:r>
      <w:r w:rsidR="008950C3" w:rsidRPr="008950C3">
        <w:rPr>
          <w:rFonts w:asciiTheme="majorHAnsi" w:hAnsiTheme="majorHAnsi"/>
          <w:sz w:val="20"/>
          <w:szCs w:val="20"/>
          <w:lang w:val="es-UY"/>
        </w:rPr>
        <w:t>el</w:t>
      </w:r>
      <w:r w:rsidR="00A449BD" w:rsidRPr="008950C3">
        <w:rPr>
          <w:rFonts w:asciiTheme="majorHAnsi" w:hAnsiTheme="majorHAnsi"/>
          <w:sz w:val="20"/>
          <w:szCs w:val="20"/>
          <w:lang w:val="es-UY"/>
        </w:rPr>
        <w:t xml:space="preserve"> 6º </w:t>
      </w:r>
      <w:r w:rsidR="001F16DF" w:rsidRPr="008950C3">
        <w:rPr>
          <w:rFonts w:asciiTheme="majorHAnsi" w:hAnsiTheme="majorHAnsi"/>
          <w:sz w:val="20"/>
          <w:szCs w:val="20"/>
          <w:lang w:val="es-UY"/>
        </w:rPr>
        <w:t>BPM</w:t>
      </w:r>
      <w:r w:rsidR="00A449BD" w:rsidRPr="008950C3">
        <w:rPr>
          <w:rFonts w:asciiTheme="majorHAnsi" w:hAnsiTheme="majorHAnsi"/>
          <w:sz w:val="20"/>
          <w:szCs w:val="20"/>
          <w:lang w:val="es-UY"/>
        </w:rPr>
        <w:t xml:space="preserve"> conclu</w:t>
      </w:r>
      <w:r w:rsidR="008950C3" w:rsidRPr="008950C3">
        <w:rPr>
          <w:rFonts w:asciiTheme="majorHAnsi" w:hAnsiTheme="majorHAnsi"/>
          <w:sz w:val="20"/>
          <w:szCs w:val="20"/>
          <w:lang w:val="es-UY"/>
        </w:rPr>
        <w:t xml:space="preserve">yó que la operación militar fue </w:t>
      </w:r>
      <w:r w:rsidR="00A449BD" w:rsidRPr="008950C3">
        <w:rPr>
          <w:rFonts w:asciiTheme="majorHAnsi" w:hAnsiTheme="majorHAnsi"/>
          <w:sz w:val="20"/>
          <w:szCs w:val="20"/>
          <w:lang w:val="es-UY"/>
        </w:rPr>
        <w:t xml:space="preserve">legal </w:t>
      </w:r>
      <w:r w:rsidR="008950C3" w:rsidRPr="008950C3">
        <w:rPr>
          <w:rFonts w:asciiTheme="majorHAnsi" w:hAnsiTheme="majorHAnsi"/>
          <w:sz w:val="20"/>
          <w:szCs w:val="20"/>
          <w:lang w:val="es-UY"/>
        </w:rPr>
        <w:t>y</w:t>
      </w:r>
      <w:r w:rsidR="00A449BD" w:rsidRPr="008950C3">
        <w:rPr>
          <w:rFonts w:asciiTheme="majorHAnsi" w:hAnsiTheme="majorHAnsi"/>
          <w:sz w:val="20"/>
          <w:szCs w:val="20"/>
          <w:lang w:val="es-UY"/>
        </w:rPr>
        <w:t xml:space="preserve"> oportuna; que</w:t>
      </w:r>
      <w:r w:rsidR="004D76EE" w:rsidRPr="008950C3">
        <w:rPr>
          <w:rFonts w:asciiTheme="majorHAnsi" w:hAnsiTheme="majorHAnsi"/>
          <w:sz w:val="20"/>
          <w:szCs w:val="20"/>
          <w:lang w:val="es-UY"/>
        </w:rPr>
        <w:t xml:space="preserve"> </w:t>
      </w:r>
      <w:r w:rsidR="008950C3" w:rsidRPr="008950C3">
        <w:rPr>
          <w:rFonts w:asciiTheme="majorHAnsi" w:hAnsiTheme="majorHAnsi"/>
          <w:sz w:val="20"/>
          <w:szCs w:val="20"/>
          <w:lang w:val="es-UY"/>
        </w:rPr>
        <w:t>el</w:t>
      </w:r>
      <w:r w:rsidR="004269B8" w:rsidRPr="008950C3">
        <w:rPr>
          <w:rFonts w:asciiTheme="majorHAnsi" w:hAnsiTheme="majorHAnsi"/>
          <w:sz w:val="20"/>
          <w:szCs w:val="20"/>
          <w:lang w:val="es-UY"/>
        </w:rPr>
        <w:t xml:space="preserve"> Sr. Souza </w:t>
      </w:r>
      <w:r w:rsidR="008950C3" w:rsidRPr="008950C3">
        <w:rPr>
          <w:rFonts w:asciiTheme="majorHAnsi" w:hAnsiTheme="majorHAnsi"/>
          <w:sz w:val="20"/>
          <w:szCs w:val="20"/>
          <w:lang w:val="es-UY"/>
        </w:rPr>
        <w:t>disparó</w:t>
      </w:r>
      <w:r w:rsidR="001F16DF" w:rsidRPr="008950C3">
        <w:rPr>
          <w:rFonts w:asciiTheme="majorHAnsi" w:hAnsiTheme="majorHAnsi"/>
          <w:sz w:val="20"/>
          <w:szCs w:val="20"/>
          <w:lang w:val="es-UY"/>
        </w:rPr>
        <w:t xml:space="preserve"> contra </w:t>
      </w:r>
      <w:r w:rsidR="008950C3" w:rsidRPr="008950C3">
        <w:rPr>
          <w:rFonts w:asciiTheme="majorHAnsi" w:hAnsiTheme="majorHAnsi"/>
          <w:sz w:val="20"/>
          <w:szCs w:val="20"/>
          <w:lang w:val="es-UY"/>
        </w:rPr>
        <w:t>l</w:t>
      </w:r>
      <w:r w:rsidR="001F16DF" w:rsidRPr="008950C3">
        <w:rPr>
          <w:rFonts w:asciiTheme="majorHAnsi" w:hAnsiTheme="majorHAnsi"/>
          <w:sz w:val="20"/>
          <w:szCs w:val="20"/>
          <w:lang w:val="es-UY"/>
        </w:rPr>
        <w:t>os polic</w:t>
      </w:r>
      <w:r w:rsidR="008950C3" w:rsidRPr="008950C3">
        <w:rPr>
          <w:rFonts w:asciiTheme="majorHAnsi" w:hAnsiTheme="majorHAnsi"/>
          <w:sz w:val="20"/>
          <w:szCs w:val="20"/>
          <w:lang w:val="es-UY"/>
        </w:rPr>
        <w:t>í</w:t>
      </w:r>
      <w:r w:rsidR="001F16DF" w:rsidRPr="008950C3">
        <w:rPr>
          <w:rFonts w:asciiTheme="majorHAnsi" w:hAnsiTheme="majorHAnsi"/>
          <w:sz w:val="20"/>
          <w:szCs w:val="20"/>
          <w:lang w:val="es-UY"/>
        </w:rPr>
        <w:t>as co</w:t>
      </w:r>
      <w:r w:rsidR="008950C3" w:rsidRPr="008950C3">
        <w:rPr>
          <w:rFonts w:asciiTheme="majorHAnsi" w:hAnsiTheme="majorHAnsi"/>
          <w:sz w:val="20"/>
          <w:szCs w:val="20"/>
          <w:lang w:val="es-UY"/>
        </w:rPr>
        <w:t>n</w:t>
      </w:r>
      <w:r w:rsidR="001F16DF" w:rsidRPr="008950C3">
        <w:rPr>
          <w:rFonts w:asciiTheme="majorHAnsi" w:hAnsiTheme="majorHAnsi"/>
          <w:sz w:val="20"/>
          <w:szCs w:val="20"/>
          <w:lang w:val="es-UY"/>
        </w:rPr>
        <w:t xml:space="preserve"> u</w:t>
      </w:r>
      <w:r w:rsidR="008950C3" w:rsidRPr="008950C3">
        <w:rPr>
          <w:rFonts w:asciiTheme="majorHAnsi" w:hAnsiTheme="majorHAnsi"/>
          <w:sz w:val="20"/>
          <w:szCs w:val="20"/>
          <w:lang w:val="es-UY"/>
        </w:rPr>
        <w:t>n</w:t>
      </w:r>
      <w:r w:rsidR="008950C3">
        <w:rPr>
          <w:rFonts w:asciiTheme="majorHAnsi" w:hAnsiTheme="majorHAnsi"/>
          <w:sz w:val="20"/>
          <w:szCs w:val="20"/>
          <w:lang w:val="es-UY"/>
        </w:rPr>
        <w:t>a</w:t>
      </w:r>
      <w:r w:rsidR="004269B8" w:rsidRPr="008950C3">
        <w:rPr>
          <w:rFonts w:asciiTheme="majorHAnsi" w:hAnsiTheme="majorHAnsi"/>
          <w:sz w:val="20"/>
          <w:szCs w:val="20"/>
          <w:lang w:val="es-UY"/>
        </w:rPr>
        <w:t xml:space="preserve"> pistola de calibre .45</w:t>
      </w:r>
      <w:r w:rsidR="004D76EE" w:rsidRPr="008950C3">
        <w:rPr>
          <w:rFonts w:asciiTheme="majorHAnsi" w:hAnsiTheme="majorHAnsi"/>
          <w:sz w:val="20"/>
          <w:szCs w:val="20"/>
          <w:lang w:val="es-UY"/>
        </w:rPr>
        <w:t xml:space="preserve"> </w:t>
      </w:r>
      <w:r w:rsidR="008950C3">
        <w:rPr>
          <w:rFonts w:asciiTheme="majorHAnsi" w:hAnsiTheme="majorHAnsi"/>
          <w:sz w:val="20"/>
          <w:szCs w:val="20"/>
          <w:lang w:val="es-UY"/>
        </w:rPr>
        <w:t>y</w:t>
      </w:r>
      <w:r w:rsidR="004D76EE" w:rsidRPr="008950C3">
        <w:rPr>
          <w:rFonts w:asciiTheme="majorHAnsi" w:hAnsiTheme="majorHAnsi"/>
          <w:sz w:val="20"/>
          <w:szCs w:val="20"/>
          <w:lang w:val="es-UY"/>
        </w:rPr>
        <w:t xml:space="preserve"> que, por</w:t>
      </w:r>
      <w:r w:rsidR="008950C3">
        <w:rPr>
          <w:rFonts w:asciiTheme="majorHAnsi" w:hAnsiTheme="majorHAnsi"/>
          <w:sz w:val="20"/>
          <w:szCs w:val="20"/>
          <w:lang w:val="es-UY"/>
        </w:rPr>
        <w:t xml:space="preserve"> lo </w:t>
      </w:r>
      <w:r w:rsidR="004D76EE" w:rsidRPr="008950C3">
        <w:rPr>
          <w:rFonts w:asciiTheme="majorHAnsi" w:hAnsiTheme="majorHAnsi"/>
          <w:sz w:val="20"/>
          <w:szCs w:val="20"/>
          <w:lang w:val="es-UY"/>
        </w:rPr>
        <w:t xml:space="preserve">tanto, </w:t>
      </w:r>
      <w:r w:rsidR="008950C3">
        <w:rPr>
          <w:rFonts w:asciiTheme="majorHAnsi" w:hAnsiTheme="majorHAnsi"/>
          <w:sz w:val="20"/>
          <w:szCs w:val="20"/>
          <w:lang w:val="es-UY"/>
        </w:rPr>
        <w:t>l</w:t>
      </w:r>
      <w:r w:rsidR="004269B8" w:rsidRPr="008950C3">
        <w:rPr>
          <w:rFonts w:asciiTheme="majorHAnsi" w:hAnsiTheme="majorHAnsi"/>
          <w:sz w:val="20"/>
          <w:szCs w:val="20"/>
          <w:lang w:val="es-UY"/>
        </w:rPr>
        <w:t>os polic</w:t>
      </w:r>
      <w:r w:rsidR="008950C3">
        <w:rPr>
          <w:rFonts w:asciiTheme="majorHAnsi" w:hAnsiTheme="majorHAnsi"/>
          <w:sz w:val="20"/>
          <w:szCs w:val="20"/>
          <w:lang w:val="es-UY"/>
        </w:rPr>
        <w:t>í</w:t>
      </w:r>
      <w:r w:rsidR="004269B8" w:rsidRPr="008950C3">
        <w:rPr>
          <w:rFonts w:asciiTheme="majorHAnsi" w:hAnsiTheme="majorHAnsi"/>
          <w:sz w:val="20"/>
          <w:szCs w:val="20"/>
          <w:lang w:val="es-UY"/>
        </w:rPr>
        <w:t>as a</w:t>
      </w:r>
      <w:r w:rsidR="00D74D44">
        <w:rPr>
          <w:rFonts w:asciiTheme="majorHAnsi" w:hAnsiTheme="majorHAnsi"/>
          <w:sz w:val="20"/>
          <w:szCs w:val="20"/>
          <w:lang w:val="es-UY"/>
        </w:rPr>
        <w:t xml:space="preserve">ctuaron en </w:t>
      </w:r>
      <w:r w:rsidR="004269B8" w:rsidRPr="008950C3">
        <w:rPr>
          <w:rFonts w:asciiTheme="majorHAnsi" w:hAnsiTheme="majorHAnsi"/>
          <w:sz w:val="20"/>
          <w:szCs w:val="20"/>
          <w:lang w:val="es-UY"/>
        </w:rPr>
        <w:t>legítima defe</w:t>
      </w:r>
      <w:r w:rsidR="00D74D44">
        <w:rPr>
          <w:rFonts w:asciiTheme="majorHAnsi" w:hAnsiTheme="majorHAnsi"/>
          <w:sz w:val="20"/>
          <w:szCs w:val="20"/>
          <w:lang w:val="es-UY"/>
        </w:rPr>
        <w:t>n</w:t>
      </w:r>
      <w:r w:rsidR="004269B8" w:rsidRPr="008950C3">
        <w:rPr>
          <w:rFonts w:asciiTheme="majorHAnsi" w:hAnsiTheme="majorHAnsi"/>
          <w:sz w:val="20"/>
          <w:szCs w:val="20"/>
          <w:lang w:val="es-UY"/>
        </w:rPr>
        <w:t>sa, utilizando “me</w:t>
      </w:r>
      <w:r w:rsidR="00D74D44">
        <w:rPr>
          <w:rFonts w:asciiTheme="majorHAnsi" w:hAnsiTheme="majorHAnsi"/>
          <w:sz w:val="20"/>
          <w:szCs w:val="20"/>
          <w:lang w:val="es-UY"/>
        </w:rPr>
        <w:t>d</w:t>
      </w:r>
      <w:r w:rsidR="004269B8" w:rsidRPr="008950C3">
        <w:rPr>
          <w:rFonts w:asciiTheme="majorHAnsi" w:hAnsiTheme="majorHAnsi"/>
          <w:sz w:val="20"/>
          <w:szCs w:val="20"/>
          <w:lang w:val="es-UY"/>
        </w:rPr>
        <w:t xml:space="preserve">ios moderados” para </w:t>
      </w:r>
      <w:r w:rsidR="004D76EE" w:rsidRPr="008950C3">
        <w:rPr>
          <w:rFonts w:asciiTheme="majorHAnsi" w:hAnsiTheme="majorHAnsi"/>
          <w:sz w:val="20"/>
          <w:szCs w:val="20"/>
          <w:lang w:val="es-UY"/>
        </w:rPr>
        <w:t>defender</w:t>
      </w:r>
      <w:r w:rsidR="004269B8" w:rsidRPr="008950C3">
        <w:rPr>
          <w:rFonts w:asciiTheme="majorHAnsi" w:hAnsiTheme="majorHAnsi"/>
          <w:sz w:val="20"/>
          <w:szCs w:val="20"/>
          <w:lang w:val="es-UY"/>
        </w:rPr>
        <w:t xml:space="preserve"> sus vidas; que h</w:t>
      </w:r>
      <w:r w:rsidR="00D74D44">
        <w:rPr>
          <w:rFonts w:asciiTheme="majorHAnsi" w:hAnsiTheme="majorHAnsi"/>
          <w:sz w:val="20"/>
          <w:szCs w:val="20"/>
          <w:lang w:val="es-UY"/>
        </w:rPr>
        <w:t>ay un</w:t>
      </w:r>
      <w:r w:rsidR="004269B8" w:rsidRPr="008950C3">
        <w:rPr>
          <w:rFonts w:asciiTheme="majorHAnsi" w:hAnsiTheme="majorHAnsi"/>
          <w:sz w:val="20"/>
          <w:szCs w:val="20"/>
          <w:lang w:val="es-UY"/>
        </w:rPr>
        <w:t xml:space="preserve"> registro de antecedentes pena</w:t>
      </w:r>
      <w:r w:rsidR="00D74D44">
        <w:rPr>
          <w:rFonts w:asciiTheme="majorHAnsi" w:hAnsiTheme="majorHAnsi"/>
          <w:sz w:val="20"/>
          <w:szCs w:val="20"/>
          <w:lang w:val="es-UY"/>
        </w:rPr>
        <w:t>le</w:t>
      </w:r>
      <w:r w:rsidR="004269B8" w:rsidRPr="008950C3">
        <w:rPr>
          <w:rFonts w:asciiTheme="majorHAnsi" w:hAnsiTheme="majorHAnsi"/>
          <w:sz w:val="20"/>
          <w:szCs w:val="20"/>
          <w:lang w:val="es-UY"/>
        </w:rPr>
        <w:t>s e</w:t>
      </w:r>
      <w:r w:rsidR="00D74D44">
        <w:rPr>
          <w:rFonts w:asciiTheme="majorHAnsi" w:hAnsiTheme="majorHAnsi"/>
          <w:sz w:val="20"/>
          <w:szCs w:val="20"/>
          <w:lang w:val="es-UY"/>
        </w:rPr>
        <w:t>n contra del</w:t>
      </w:r>
      <w:r w:rsidR="004269B8" w:rsidRPr="008950C3">
        <w:rPr>
          <w:rFonts w:asciiTheme="majorHAnsi" w:hAnsiTheme="majorHAnsi"/>
          <w:sz w:val="20"/>
          <w:szCs w:val="20"/>
          <w:lang w:val="es-UY"/>
        </w:rPr>
        <w:t xml:space="preserve"> Sr. Souza por </w:t>
      </w:r>
      <w:r w:rsidR="00DD73C4" w:rsidRPr="008950C3">
        <w:rPr>
          <w:rFonts w:asciiTheme="majorHAnsi" w:hAnsiTheme="majorHAnsi"/>
          <w:sz w:val="20"/>
          <w:szCs w:val="20"/>
          <w:lang w:val="es-UY"/>
        </w:rPr>
        <w:t>“</w:t>
      </w:r>
      <w:r w:rsidR="004269B8" w:rsidRPr="008950C3">
        <w:rPr>
          <w:rFonts w:asciiTheme="majorHAnsi" w:hAnsiTheme="majorHAnsi"/>
          <w:sz w:val="20"/>
          <w:szCs w:val="20"/>
          <w:lang w:val="es-UY"/>
        </w:rPr>
        <w:t>les</w:t>
      </w:r>
      <w:r w:rsidR="00D74D44">
        <w:rPr>
          <w:rFonts w:asciiTheme="majorHAnsi" w:hAnsiTheme="majorHAnsi"/>
          <w:sz w:val="20"/>
          <w:szCs w:val="20"/>
          <w:lang w:val="es-UY"/>
        </w:rPr>
        <w:t>ión</w:t>
      </w:r>
      <w:r w:rsidR="004269B8" w:rsidRPr="008950C3">
        <w:rPr>
          <w:rFonts w:asciiTheme="majorHAnsi" w:hAnsiTheme="majorHAnsi"/>
          <w:sz w:val="20"/>
          <w:szCs w:val="20"/>
          <w:lang w:val="es-UY"/>
        </w:rPr>
        <w:t xml:space="preserve"> corporal</w:t>
      </w:r>
      <w:r w:rsidR="00DD73C4" w:rsidRPr="008950C3">
        <w:rPr>
          <w:rFonts w:asciiTheme="majorHAnsi" w:hAnsiTheme="majorHAnsi"/>
          <w:sz w:val="20"/>
          <w:szCs w:val="20"/>
          <w:lang w:val="es-UY"/>
        </w:rPr>
        <w:t>”</w:t>
      </w:r>
      <w:r w:rsidR="004269B8" w:rsidRPr="008950C3">
        <w:rPr>
          <w:rFonts w:asciiTheme="majorHAnsi" w:hAnsiTheme="majorHAnsi"/>
          <w:sz w:val="20"/>
          <w:szCs w:val="20"/>
          <w:lang w:val="es-UY"/>
        </w:rPr>
        <w:t xml:space="preserve">, </w:t>
      </w:r>
      <w:r w:rsidR="00DD73C4" w:rsidRPr="008950C3">
        <w:rPr>
          <w:rFonts w:asciiTheme="majorHAnsi" w:hAnsiTheme="majorHAnsi"/>
          <w:sz w:val="20"/>
          <w:szCs w:val="20"/>
          <w:lang w:val="es-UY"/>
        </w:rPr>
        <w:t>“</w:t>
      </w:r>
      <w:r w:rsidR="004269B8" w:rsidRPr="008950C3">
        <w:rPr>
          <w:rFonts w:asciiTheme="majorHAnsi" w:hAnsiTheme="majorHAnsi"/>
          <w:sz w:val="20"/>
          <w:szCs w:val="20"/>
          <w:lang w:val="es-UY"/>
        </w:rPr>
        <w:t>porte ilegal de arma</w:t>
      </w:r>
      <w:r w:rsidR="00D74D44">
        <w:rPr>
          <w:rFonts w:asciiTheme="majorHAnsi" w:hAnsiTheme="majorHAnsi"/>
          <w:sz w:val="20"/>
          <w:szCs w:val="20"/>
          <w:lang w:val="es-UY"/>
        </w:rPr>
        <w:t>s</w:t>
      </w:r>
      <w:r w:rsidR="00DD73C4" w:rsidRPr="008950C3">
        <w:rPr>
          <w:rFonts w:asciiTheme="majorHAnsi" w:hAnsiTheme="majorHAnsi"/>
          <w:sz w:val="20"/>
          <w:szCs w:val="20"/>
          <w:lang w:val="es-UY"/>
        </w:rPr>
        <w:t>”</w:t>
      </w:r>
      <w:r w:rsidR="004269B8" w:rsidRPr="008950C3">
        <w:rPr>
          <w:rFonts w:asciiTheme="majorHAnsi" w:hAnsiTheme="majorHAnsi"/>
          <w:sz w:val="20"/>
          <w:szCs w:val="20"/>
          <w:lang w:val="es-UY"/>
        </w:rPr>
        <w:t xml:space="preserve">, </w:t>
      </w:r>
      <w:r w:rsidR="00D74D44">
        <w:rPr>
          <w:rFonts w:asciiTheme="majorHAnsi" w:hAnsiTheme="majorHAnsi"/>
          <w:sz w:val="20"/>
          <w:szCs w:val="20"/>
          <w:lang w:val="es-UY"/>
        </w:rPr>
        <w:t>y</w:t>
      </w:r>
      <w:r w:rsidR="00DD73C4" w:rsidRPr="008950C3">
        <w:rPr>
          <w:rFonts w:asciiTheme="majorHAnsi" w:hAnsiTheme="majorHAnsi"/>
          <w:sz w:val="20"/>
          <w:szCs w:val="20"/>
          <w:lang w:val="es-UY"/>
        </w:rPr>
        <w:t xml:space="preserve"> “va</w:t>
      </w:r>
      <w:r w:rsidR="00D74D44">
        <w:rPr>
          <w:rFonts w:asciiTheme="majorHAnsi" w:hAnsiTheme="majorHAnsi"/>
          <w:sz w:val="20"/>
          <w:szCs w:val="20"/>
          <w:lang w:val="es-UY"/>
        </w:rPr>
        <w:t>gancia</w:t>
      </w:r>
      <w:r w:rsidR="00DD73C4" w:rsidRPr="008950C3">
        <w:rPr>
          <w:rFonts w:asciiTheme="majorHAnsi" w:hAnsiTheme="majorHAnsi"/>
          <w:sz w:val="20"/>
          <w:szCs w:val="20"/>
          <w:lang w:val="es-UY"/>
        </w:rPr>
        <w:t>”</w:t>
      </w:r>
      <w:r w:rsidR="009F5718" w:rsidRPr="008950C3">
        <w:rPr>
          <w:rFonts w:asciiTheme="majorHAnsi" w:hAnsiTheme="majorHAnsi"/>
          <w:sz w:val="20"/>
          <w:szCs w:val="20"/>
          <w:lang w:val="es-UY"/>
        </w:rPr>
        <w:t xml:space="preserve">. </w:t>
      </w:r>
      <w:r w:rsidR="00D74D44" w:rsidRPr="007745EB">
        <w:rPr>
          <w:rFonts w:asciiTheme="majorHAnsi" w:hAnsiTheme="majorHAnsi"/>
          <w:sz w:val="20"/>
          <w:szCs w:val="20"/>
          <w:lang w:val="es-UY"/>
        </w:rPr>
        <w:t>El</w:t>
      </w:r>
      <w:r w:rsidR="009F5718" w:rsidRPr="007745EB">
        <w:rPr>
          <w:rFonts w:asciiTheme="majorHAnsi" w:hAnsiTheme="majorHAnsi"/>
          <w:sz w:val="20"/>
          <w:szCs w:val="20"/>
          <w:lang w:val="es-UY"/>
        </w:rPr>
        <w:t xml:space="preserve"> Estado alega que </w:t>
      </w:r>
      <w:r w:rsidR="00D74D44" w:rsidRPr="007745EB">
        <w:rPr>
          <w:rFonts w:asciiTheme="majorHAnsi" w:hAnsiTheme="majorHAnsi"/>
          <w:sz w:val="20"/>
          <w:szCs w:val="20"/>
          <w:lang w:val="es-UY"/>
        </w:rPr>
        <w:t>el</w:t>
      </w:r>
      <w:r w:rsidR="00DD73C4" w:rsidRPr="007745EB">
        <w:rPr>
          <w:rFonts w:asciiTheme="majorHAnsi" w:hAnsiTheme="majorHAnsi"/>
          <w:sz w:val="20"/>
          <w:szCs w:val="20"/>
          <w:lang w:val="es-UY"/>
        </w:rPr>
        <w:t xml:space="preserve"> Minist</w:t>
      </w:r>
      <w:r w:rsidR="00D74D44" w:rsidRPr="007745EB">
        <w:rPr>
          <w:rFonts w:asciiTheme="majorHAnsi" w:hAnsiTheme="majorHAnsi"/>
          <w:sz w:val="20"/>
          <w:szCs w:val="20"/>
          <w:lang w:val="es-UY"/>
        </w:rPr>
        <w:t>e</w:t>
      </w:r>
      <w:r w:rsidR="00DD73C4" w:rsidRPr="007745EB">
        <w:rPr>
          <w:rFonts w:asciiTheme="majorHAnsi" w:hAnsiTheme="majorHAnsi"/>
          <w:sz w:val="20"/>
          <w:szCs w:val="20"/>
          <w:lang w:val="es-UY"/>
        </w:rPr>
        <w:t>rio Público d</w:t>
      </w:r>
      <w:r w:rsidR="00E00FFE" w:rsidRPr="007745EB">
        <w:rPr>
          <w:rFonts w:asciiTheme="majorHAnsi" w:hAnsiTheme="majorHAnsi"/>
          <w:sz w:val="20"/>
          <w:szCs w:val="20"/>
          <w:lang w:val="es-UY"/>
        </w:rPr>
        <w:t>el</w:t>
      </w:r>
      <w:r w:rsidR="00DD73C4" w:rsidRPr="007745EB">
        <w:rPr>
          <w:rFonts w:asciiTheme="majorHAnsi" w:hAnsiTheme="majorHAnsi"/>
          <w:sz w:val="20"/>
          <w:szCs w:val="20"/>
          <w:lang w:val="es-UY"/>
        </w:rPr>
        <w:t xml:space="preserve"> Estado d</w:t>
      </w:r>
      <w:r w:rsidR="00E00FFE" w:rsidRPr="007745EB">
        <w:rPr>
          <w:rFonts w:asciiTheme="majorHAnsi" w:hAnsiTheme="majorHAnsi"/>
          <w:sz w:val="20"/>
          <w:szCs w:val="20"/>
          <w:lang w:val="es-UY"/>
        </w:rPr>
        <w:t>e</w:t>
      </w:r>
      <w:r w:rsidR="00DD73C4" w:rsidRPr="007745EB">
        <w:rPr>
          <w:rFonts w:asciiTheme="majorHAnsi" w:hAnsiTheme="majorHAnsi"/>
          <w:sz w:val="20"/>
          <w:szCs w:val="20"/>
          <w:lang w:val="es-UY"/>
        </w:rPr>
        <w:t xml:space="preserve"> R</w:t>
      </w:r>
      <w:r w:rsidR="00E00FFE" w:rsidRPr="007745EB">
        <w:rPr>
          <w:rFonts w:asciiTheme="majorHAnsi" w:hAnsiTheme="majorHAnsi"/>
          <w:sz w:val="20"/>
          <w:szCs w:val="20"/>
          <w:lang w:val="es-UY"/>
        </w:rPr>
        <w:t>í</w:t>
      </w:r>
      <w:r w:rsidR="00DD73C4" w:rsidRPr="007745EB">
        <w:rPr>
          <w:rFonts w:asciiTheme="majorHAnsi" w:hAnsiTheme="majorHAnsi"/>
          <w:sz w:val="20"/>
          <w:szCs w:val="20"/>
          <w:lang w:val="es-UY"/>
        </w:rPr>
        <w:t xml:space="preserve">o de Janeiro </w:t>
      </w:r>
      <w:r w:rsidR="00B36469" w:rsidRPr="007745EB">
        <w:rPr>
          <w:rFonts w:asciiTheme="majorHAnsi" w:hAnsiTheme="majorHAnsi"/>
          <w:sz w:val="20"/>
          <w:szCs w:val="20"/>
          <w:lang w:val="es-UY"/>
        </w:rPr>
        <w:t>ordenó</w:t>
      </w:r>
      <w:r w:rsidR="00E00FFE" w:rsidRPr="007745EB">
        <w:rPr>
          <w:rFonts w:asciiTheme="majorHAnsi" w:hAnsiTheme="majorHAnsi"/>
          <w:sz w:val="20"/>
          <w:szCs w:val="20"/>
          <w:lang w:val="es-UY"/>
        </w:rPr>
        <w:t xml:space="preserve"> u</w:t>
      </w:r>
      <w:r w:rsidR="00B36469" w:rsidRPr="007745EB">
        <w:rPr>
          <w:rFonts w:asciiTheme="majorHAnsi" w:hAnsiTheme="majorHAnsi"/>
          <w:sz w:val="20"/>
          <w:szCs w:val="20"/>
          <w:lang w:val="es-UY"/>
        </w:rPr>
        <w:t>n</w:t>
      </w:r>
      <w:r w:rsidR="00E00FFE" w:rsidRPr="007745EB">
        <w:rPr>
          <w:rFonts w:asciiTheme="majorHAnsi" w:hAnsiTheme="majorHAnsi"/>
          <w:sz w:val="20"/>
          <w:szCs w:val="20"/>
          <w:lang w:val="es-UY"/>
        </w:rPr>
        <w:t xml:space="preserve"> procedim</w:t>
      </w:r>
      <w:r w:rsidR="007745EB">
        <w:rPr>
          <w:rFonts w:asciiTheme="majorHAnsi" w:hAnsiTheme="majorHAnsi"/>
          <w:sz w:val="20"/>
          <w:szCs w:val="20"/>
          <w:lang w:val="es-UY"/>
        </w:rPr>
        <w:t>i</w:t>
      </w:r>
      <w:r w:rsidR="00E00FFE" w:rsidRPr="007745EB">
        <w:rPr>
          <w:rFonts w:asciiTheme="majorHAnsi" w:hAnsiTheme="majorHAnsi"/>
          <w:sz w:val="20"/>
          <w:szCs w:val="20"/>
          <w:lang w:val="es-UY"/>
        </w:rPr>
        <w:t xml:space="preserve">ento </w:t>
      </w:r>
      <w:r w:rsidR="00A56D37" w:rsidRPr="007745EB">
        <w:rPr>
          <w:rFonts w:asciiTheme="majorHAnsi" w:hAnsiTheme="majorHAnsi"/>
          <w:sz w:val="20"/>
          <w:szCs w:val="20"/>
          <w:lang w:val="es-UY"/>
        </w:rPr>
        <w:t xml:space="preserve">para investigar la presencia de </w:t>
      </w:r>
      <w:r w:rsidR="007745EB" w:rsidRPr="007745EB">
        <w:rPr>
          <w:rFonts w:asciiTheme="majorHAnsi" w:hAnsiTheme="majorHAnsi"/>
          <w:sz w:val="20"/>
          <w:szCs w:val="20"/>
          <w:lang w:val="es-UY"/>
        </w:rPr>
        <w:t xml:space="preserve">un delito </w:t>
      </w:r>
      <w:r w:rsidR="009F5718" w:rsidRPr="007745EB">
        <w:rPr>
          <w:rFonts w:asciiTheme="majorHAnsi" w:hAnsiTheme="majorHAnsi"/>
          <w:sz w:val="20"/>
          <w:szCs w:val="20"/>
          <w:lang w:val="es-UY"/>
        </w:rPr>
        <w:t>doloso</w:t>
      </w:r>
      <w:r w:rsidR="00114BB8">
        <w:rPr>
          <w:rFonts w:asciiTheme="majorHAnsi" w:hAnsiTheme="majorHAnsi"/>
          <w:sz w:val="20"/>
          <w:szCs w:val="20"/>
          <w:lang w:val="es-UY"/>
        </w:rPr>
        <w:t>,</w:t>
      </w:r>
      <w:r w:rsidR="009F5718" w:rsidRPr="007745EB">
        <w:rPr>
          <w:rFonts w:asciiTheme="majorHAnsi" w:hAnsiTheme="majorHAnsi"/>
          <w:sz w:val="20"/>
          <w:szCs w:val="20"/>
          <w:lang w:val="es-UY"/>
        </w:rPr>
        <w:t xml:space="preserve"> contra </w:t>
      </w:r>
      <w:r w:rsidR="007745EB" w:rsidRPr="007745EB">
        <w:rPr>
          <w:rFonts w:asciiTheme="majorHAnsi" w:hAnsiTheme="majorHAnsi"/>
          <w:sz w:val="20"/>
          <w:szCs w:val="20"/>
          <w:lang w:val="es-UY"/>
        </w:rPr>
        <w:t>l</w:t>
      </w:r>
      <w:r w:rsidR="009F5718" w:rsidRPr="007745EB">
        <w:rPr>
          <w:rFonts w:asciiTheme="majorHAnsi" w:hAnsiTheme="majorHAnsi"/>
          <w:sz w:val="20"/>
          <w:szCs w:val="20"/>
          <w:lang w:val="es-UY"/>
        </w:rPr>
        <w:t xml:space="preserve">a </w:t>
      </w:r>
      <w:r w:rsidR="009F5718" w:rsidRPr="007745EB">
        <w:rPr>
          <w:rFonts w:asciiTheme="majorHAnsi" w:hAnsiTheme="majorHAnsi"/>
          <w:sz w:val="20"/>
          <w:szCs w:val="20"/>
          <w:lang w:val="es-UY"/>
        </w:rPr>
        <w:lastRenderedPageBreak/>
        <w:t>vida</w:t>
      </w:r>
      <w:r w:rsidR="007745EB" w:rsidRPr="007745EB">
        <w:rPr>
          <w:rFonts w:asciiTheme="majorHAnsi" w:hAnsiTheme="majorHAnsi"/>
          <w:sz w:val="20"/>
          <w:szCs w:val="20"/>
          <w:lang w:val="es-UY"/>
        </w:rPr>
        <w:t xml:space="preserve">, </w:t>
      </w:r>
      <w:r w:rsidR="009F5718" w:rsidRPr="007745EB">
        <w:rPr>
          <w:rFonts w:asciiTheme="majorHAnsi" w:hAnsiTheme="majorHAnsi"/>
          <w:sz w:val="20"/>
          <w:szCs w:val="20"/>
          <w:lang w:val="es-UY"/>
        </w:rPr>
        <w:t>pra</w:t>
      </w:r>
      <w:r w:rsidR="007745EB" w:rsidRPr="007745EB">
        <w:rPr>
          <w:rFonts w:asciiTheme="majorHAnsi" w:hAnsiTheme="majorHAnsi"/>
          <w:sz w:val="20"/>
          <w:szCs w:val="20"/>
          <w:lang w:val="es-UY"/>
        </w:rPr>
        <w:t>c</w:t>
      </w:r>
      <w:r w:rsidR="009F5718" w:rsidRPr="007745EB">
        <w:rPr>
          <w:rFonts w:asciiTheme="majorHAnsi" w:hAnsiTheme="majorHAnsi"/>
          <w:sz w:val="20"/>
          <w:szCs w:val="20"/>
          <w:lang w:val="es-UY"/>
        </w:rPr>
        <w:t xml:space="preserve">ticado por </w:t>
      </w:r>
      <w:r w:rsidR="007745EB" w:rsidRPr="007745EB">
        <w:rPr>
          <w:rFonts w:asciiTheme="majorHAnsi" w:hAnsiTheme="majorHAnsi"/>
          <w:sz w:val="20"/>
          <w:szCs w:val="20"/>
          <w:lang w:val="es-UY"/>
        </w:rPr>
        <w:t xml:space="preserve">un </w:t>
      </w:r>
      <w:r w:rsidR="009F5718" w:rsidRPr="007745EB">
        <w:rPr>
          <w:rFonts w:asciiTheme="majorHAnsi" w:hAnsiTheme="majorHAnsi"/>
          <w:sz w:val="20"/>
          <w:szCs w:val="20"/>
          <w:lang w:val="es-UY"/>
        </w:rPr>
        <w:t>militar contra</w:t>
      </w:r>
      <w:r w:rsidR="007745EB" w:rsidRPr="007745EB">
        <w:rPr>
          <w:rFonts w:asciiTheme="majorHAnsi" w:hAnsiTheme="majorHAnsi"/>
          <w:sz w:val="20"/>
          <w:szCs w:val="20"/>
          <w:lang w:val="es-UY"/>
        </w:rPr>
        <w:t xml:space="preserve"> un</w:t>
      </w:r>
      <w:r w:rsidR="009F5718" w:rsidRPr="007745EB">
        <w:rPr>
          <w:rFonts w:asciiTheme="majorHAnsi" w:hAnsiTheme="majorHAnsi"/>
          <w:sz w:val="20"/>
          <w:szCs w:val="20"/>
          <w:lang w:val="es-UY"/>
        </w:rPr>
        <w:t xml:space="preserve"> civil</w:t>
      </w:r>
      <w:r w:rsidR="00DD73C4" w:rsidRPr="007745EB">
        <w:rPr>
          <w:rFonts w:asciiTheme="majorHAnsi" w:hAnsiTheme="majorHAnsi"/>
          <w:sz w:val="20"/>
          <w:szCs w:val="20"/>
          <w:lang w:val="es-UY"/>
        </w:rPr>
        <w:t>, conclu</w:t>
      </w:r>
      <w:r w:rsidR="00E546B2">
        <w:rPr>
          <w:rFonts w:asciiTheme="majorHAnsi" w:hAnsiTheme="majorHAnsi"/>
          <w:sz w:val="20"/>
          <w:szCs w:val="20"/>
          <w:lang w:val="es-UY"/>
        </w:rPr>
        <w:t>ye</w:t>
      </w:r>
      <w:r w:rsidR="00DD73C4" w:rsidRPr="007745EB">
        <w:rPr>
          <w:rFonts w:asciiTheme="majorHAnsi" w:hAnsiTheme="majorHAnsi"/>
          <w:sz w:val="20"/>
          <w:szCs w:val="20"/>
          <w:lang w:val="es-UY"/>
        </w:rPr>
        <w:t xml:space="preserve">ndo </w:t>
      </w:r>
      <w:r w:rsidR="00E546B2">
        <w:rPr>
          <w:rFonts w:asciiTheme="majorHAnsi" w:hAnsiTheme="majorHAnsi"/>
          <w:sz w:val="20"/>
          <w:szCs w:val="20"/>
          <w:lang w:val="es-UY"/>
        </w:rPr>
        <w:t xml:space="preserve">en un excluyente de licitud, la legítima defensa, lo cual requirió, el 8 de julio de 2004, el archivo de la investigación policial y la entrega de la documentación de la investigación al Poder Judicial. </w:t>
      </w:r>
      <w:r w:rsidR="00E546B2" w:rsidRPr="00114BB8">
        <w:rPr>
          <w:rFonts w:asciiTheme="majorHAnsi" w:hAnsiTheme="majorHAnsi"/>
          <w:sz w:val="20"/>
          <w:szCs w:val="20"/>
          <w:lang w:val="es-UY"/>
        </w:rPr>
        <w:t>Afirma que el Juez designado ordenó el archivo de la investigaci</w:t>
      </w:r>
      <w:r w:rsidR="00114BB8" w:rsidRPr="00114BB8">
        <w:rPr>
          <w:rFonts w:asciiTheme="majorHAnsi" w:hAnsiTheme="majorHAnsi"/>
          <w:sz w:val="20"/>
          <w:szCs w:val="20"/>
          <w:lang w:val="es-UY"/>
        </w:rPr>
        <w:t>ó</w:t>
      </w:r>
      <w:r w:rsidR="00E546B2" w:rsidRPr="00114BB8">
        <w:rPr>
          <w:rFonts w:asciiTheme="majorHAnsi" w:hAnsiTheme="majorHAnsi"/>
          <w:sz w:val="20"/>
          <w:szCs w:val="20"/>
          <w:lang w:val="es-UY"/>
        </w:rPr>
        <w:t>n policial el 4 de noviembre de 2004.</w:t>
      </w:r>
      <w:r w:rsidR="00DD73C4" w:rsidRPr="00114BB8">
        <w:rPr>
          <w:rFonts w:asciiTheme="majorHAnsi" w:hAnsiTheme="majorHAnsi"/>
          <w:sz w:val="20"/>
          <w:szCs w:val="20"/>
          <w:lang w:val="es-UY"/>
        </w:rPr>
        <w:t xml:space="preserve"> </w:t>
      </w:r>
    </w:p>
    <w:p w:rsidR="004206A8" w:rsidRPr="00D5002D" w:rsidRDefault="009F5718" w:rsidP="003708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FE2ABE">
        <w:rPr>
          <w:rFonts w:asciiTheme="majorHAnsi" w:hAnsiTheme="majorHAnsi"/>
          <w:sz w:val="20"/>
          <w:szCs w:val="20"/>
          <w:lang w:val="es-UY"/>
        </w:rPr>
        <w:t>Seg</w:t>
      </w:r>
      <w:r w:rsidR="00155420" w:rsidRPr="00FE2ABE">
        <w:rPr>
          <w:rFonts w:asciiTheme="majorHAnsi" w:hAnsiTheme="majorHAnsi"/>
          <w:sz w:val="20"/>
          <w:szCs w:val="20"/>
          <w:lang w:val="es-UY"/>
        </w:rPr>
        <w:t xml:space="preserve">ún el </w:t>
      </w:r>
      <w:r w:rsidRPr="00FE2ABE">
        <w:rPr>
          <w:rFonts w:asciiTheme="majorHAnsi" w:hAnsiTheme="majorHAnsi"/>
          <w:sz w:val="20"/>
          <w:szCs w:val="20"/>
          <w:lang w:val="es-UY"/>
        </w:rPr>
        <w:t xml:space="preserve">Estado, </w:t>
      </w:r>
      <w:r w:rsidR="004206A8" w:rsidRPr="00FE2ABE">
        <w:rPr>
          <w:rFonts w:asciiTheme="majorHAnsi" w:hAnsiTheme="majorHAnsi"/>
          <w:sz w:val="20"/>
          <w:szCs w:val="20"/>
          <w:lang w:val="es-UY"/>
        </w:rPr>
        <w:t xml:space="preserve">no </w:t>
      </w:r>
      <w:r w:rsidR="008B170B" w:rsidRPr="00FE2ABE">
        <w:rPr>
          <w:rFonts w:asciiTheme="majorHAnsi" w:hAnsiTheme="majorHAnsi"/>
          <w:sz w:val="20"/>
          <w:szCs w:val="20"/>
          <w:lang w:val="es-UY"/>
        </w:rPr>
        <w:t>se agotaron</w:t>
      </w:r>
      <w:r w:rsidR="00155420" w:rsidRPr="00FE2ABE">
        <w:rPr>
          <w:rFonts w:asciiTheme="majorHAnsi" w:hAnsiTheme="majorHAnsi"/>
          <w:sz w:val="20"/>
          <w:szCs w:val="20"/>
          <w:lang w:val="es-UY"/>
        </w:rPr>
        <w:t xml:space="preserve"> los </w:t>
      </w:r>
      <w:r w:rsidR="004206A8" w:rsidRPr="00FE2ABE">
        <w:rPr>
          <w:rFonts w:asciiTheme="majorHAnsi" w:hAnsiTheme="majorHAnsi"/>
          <w:sz w:val="20"/>
          <w:szCs w:val="20"/>
          <w:lang w:val="es-UY"/>
        </w:rPr>
        <w:t>recursos internos, p</w:t>
      </w:r>
      <w:r w:rsidR="008B170B" w:rsidRPr="00FE2ABE">
        <w:rPr>
          <w:rFonts w:asciiTheme="majorHAnsi" w:hAnsiTheme="majorHAnsi"/>
          <w:sz w:val="20"/>
          <w:szCs w:val="20"/>
          <w:lang w:val="es-UY"/>
        </w:rPr>
        <w:t xml:space="preserve">orque </w:t>
      </w:r>
      <w:r w:rsidR="00155420" w:rsidRPr="00FE2ABE">
        <w:rPr>
          <w:rFonts w:asciiTheme="majorHAnsi" w:hAnsiTheme="majorHAnsi"/>
          <w:sz w:val="20"/>
          <w:szCs w:val="20"/>
          <w:lang w:val="es-UY"/>
        </w:rPr>
        <w:t xml:space="preserve">el archivo de la Investigación Policial no </w:t>
      </w:r>
      <w:r w:rsidR="000F1C98">
        <w:rPr>
          <w:rFonts w:asciiTheme="majorHAnsi" w:hAnsiTheme="majorHAnsi"/>
          <w:sz w:val="20"/>
          <w:szCs w:val="20"/>
          <w:lang w:val="es-UY"/>
        </w:rPr>
        <w:t>implica</w:t>
      </w:r>
      <w:r w:rsidR="00FE2ABE" w:rsidRPr="00FE2ABE">
        <w:rPr>
          <w:rFonts w:asciiTheme="majorHAnsi" w:hAnsiTheme="majorHAnsi"/>
          <w:sz w:val="20"/>
          <w:szCs w:val="20"/>
          <w:lang w:val="es-UY"/>
        </w:rPr>
        <w:t xml:space="preserve"> la formación </w:t>
      </w:r>
      <w:r w:rsidR="00FE2ABE">
        <w:rPr>
          <w:rFonts w:asciiTheme="majorHAnsi" w:hAnsiTheme="majorHAnsi"/>
          <w:sz w:val="20"/>
          <w:szCs w:val="20"/>
          <w:lang w:val="es-UY"/>
        </w:rPr>
        <w:t xml:space="preserve">de cosa juzgada y que el surgimiento de nuevos hechos permite sacar del archivo la investigación policial y el procedimiento investigativo. </w:t>
      </w:r>
      <w:r w:rsidR="00C050E3" w:rsidRPr="00BD5AC8">
        <w:rPr>
          <w:rFonts w:asciiTheme="majorHAnsi" w:hAnsiTheme="majorHAnsi"/>
          <w:sz w:val="20"/>
          <w:szCs w:val="20"/>
          <w:lang w:val="es-UY"/>
        </w:rPr>
        <w:t>A</w:t>
      </w:r>
      <w:r w:rsidR="00BD5AC8" w:rsidRPr="00BD5AC8">
        <w:rPr>
          <w:rFonts w:asciiTheme="majorHAnsi" w:hAnsiTheme="majorHAnsi"/>
          <w:sz w:val="20"/>
          <w:szCs w:val="20"/>
          <w:lang w:val="es-UY"/>
        </w:rPr>
        <w:t xml:space="preserve">demás, </w:t>
      </w:r>
      <w:r w:rsidR="00C050E3" w:rsidRPr="00BD5AC8">
        <w:rPr>
          <w:rFonts w:asciiTheme="majorHAnsi" w:hAnsiTheme="majorHAnsi"/>
          <w:sz w:val="20"/>
          <w:szCs w:val="20"/>
          <w:lang w:val="es-UY"/>
        </w:rPr>
        <w:t>argumenta</w:t>
      </w:r>
      <w:r w:rsidR="004206A8" w:rsidRPr="00BD5AC8">
        <w:rPr>
          <w:rFonts w:asciiTheme="majorHAnsi" w:hAnsiTheme="majorHAnsi"/>
          <w:sz w:val="20"/>
          <w:szCs w:val="20"/>
          <w:lang w:val="es-UY"/>
        </w:rPr>
        <w:t xml:space="preserve"> que no f</w:t>
      </w:r>
      <w:r w:rsidR="00BD5AC8" w:rsidRPr="00BD5AC8">
        <w:rPr>
          <w:rFonts w:asciiTheme="majorHAnsi" w:hAnsiTheme="majorHAnsi"/>
          <w:sz w:val="20"/>
          <w:szCs w:val="20"/>
          <w:lang w:val="es-UY"/>
        </w:rPr>
        <w:t>ue</w:t>
      </w:r>
      <w:r w:rsidR="004206A8" w:rsidRPr="00BD5AC8">
        <w:rPr>
          <w:rFonts w:asciiTheme="majorHAnsi" w:hAnsiTheme="majorHAnsi"/>
          <w:sz w:val="20"/>
          <w:szCs w:val="20"/>
          <w:lang w:val="es-UY"/>
        </w:rPr>
        <w:t xml:space="preserve"> observado </w:t>
      </w:r>
      <w:r w:rsidR="00BD5AC8" w:rsidRPr="00BD5AC8">
        <w:rPr>
          <w:rFonts w:asciiTheme="majorHAnsi" w:hAnsiTheme="majorHAnsi"/>
          <w:sz w:val="20"/>
          <w:szCs w:val="20"/>
          <w:lang w:val="es-UY"/>
        </w:rPr>
        <w:t>el</w:t>
      </w:r>
      <w:r w:rsidR="004206A8" w:rsidRPr="00BD5AC8">
        <w:rPr>
          <w:rFonts w:asciiTheme="majorHAnsi" w:hAnsiTheme="majorHAnsi"/>
          <w:sz w:val="20"/>
          <w:szCs w:val="20"/>
          <w:lang w:val="es-UY"/>
        </w:rPr>
        <w:t xml:space="preserve"> p</w:t>
      </w:r>
      <w:r w:rsidR="00BD5AC8" w:rsidRPr="00BD5AC8">
        <w:rPr>
          <w:rFonts w:asciiTheme="majorHAnsi" w:hAnsiTheme="majorHAnsi"/>
          <w:sz w:val="20"/>
          <w:szCs w:val="20"/>
          <w:lang w:val="es-UY"/>
        </w:rPr>
        <w:t>l</w:t>
      </w:r>
      <w:r w:rsidR="004206A8" w:rsidRPr="00BD5AC8">
        <w:rPr>
          <w:rFonts w:asciiTheme="majorHAnsi" w:hAnsiTheme="majorHAnsi"/>
          <w:sz w:val="20"/>
          <w:szCs w:val="20"/>
          <w:lang w:val="es-UY"/>
        </w:rPr>
        <w:t>azo de seis meses,</w:t>
      </w:r>
      <w:r w:rsidR="00C050E3" w:rsidRPr="00BD5AC8">
        <w:rPr>
          <w:rFonts w:asciiTheme="majorHAnsi" w:hAnsiTheme="majorHAnsi"/>
          <w:sz w:val="20"/>
          <w:szCs w:val="20"/>
          <w:lang w:val="es-UY"/>
        </w:rPr>
        <w:t xml:space="preserve"> </w:t>
      </w:r>
      <w:r w:rsidR="00BD5AC8" w:rsidRPr="00BD5AC8">
        <w:rPr>
          <w:rFonts w:asciiTheme="majorHAnsi" w:hAnsiTheme="majorHAnsi"/>
          <w:sz w:val="20"/>
          <w:szCs w:val="20"/>
          <w:lang w:val="es-UY"/>
        </w:rPr>
        <w:t>ya que la petición fue</w:t>
      </w:r>
      <w:r w:rsidR="00BD5AC8">
        <w:rPr>
          <w:rFonts w:asciiTheme="majorHAnsi" w:hAnsiTheme="majorHAnsi"/>
          <w:sz w:val="20"/>
          <w:szCs w:val="20"/>
          <w:lang w:val="es-UY"/>
        </w:rPr>
        <w:t xml:space="preserve"> </w:t>
      </w:r>
      <w:r w:rsidR="00C050E3" w:rsidRPr="00BD5AC8">
        <w:rPr>
          <w:rFonts w:asciiTheme="majorHAnsi" w:hAnsiTheme="majorHAnsi"/>
          <w:sz w:val="20"/>
          <w:szCs w:val="20"/>
          <w:lang w:val="es-UY"/>
        </w:rPr>
        <w:t>presentada on</w:t>
      </w:r>
      <w:r w:rsidR="00BD5AC8">
        <w:rPr>
          <w:rFonts w:asciiTheme="majorHAnsi" w:hAnsiTheme="majorHAnsi"/>
          <w:sz w:val="20"/>
          <w:szCs w:val="20"/>
          <w:lang w:val="es-UY"/>
        </w:rPr>
        <w:t>c</w:t>
      </w:r>
      <w:r w:rsidR="00C050E3" w:rsidRPr="00BD5AC8">
        <w:rPr>
          <w:rFonts w:asciiTheme="majorHAnsi" w:hAnsiTheme="majorHAnsi"/>
          <w:sz w:val="20"/>
          <w:szCs w:val="20"/>
          <w:lang w:val="es-UY"/>
        </w:rPr>
        <w:t>e a</w:t>
      </w:r>
      <w:r w:rsidR="00BD5AC8">
        <w:rPr>
          <w:rFonts w:asciiTheme="majorHAnsi" w:hAnsiTheme="majorHAnsi"/>
          <w:sz w:val="20"/>
          <w:szCs w:val="20"/>
          <w:lang w:val="es-UY"/>
        </w:rPr>
        <w:t>ñ</w:t>
      </w:r>
      <w:r w:rsidR="00C050E3" w:rsidRPr="00BD5AC8">
        <w:rPr>
          <w:rFonts w:asciiTheme="majorHAnsi" w:hAnsiTheme="majorHAnsi"/>
          <w:sz w:val="20"/>
          <w:szCs w:val="20"/>
          <w:lang w:val="es-UY"/>
        </w:rPr>
        <w:t xml:space="preserve">os </w:t>
      </w:r>
      <w:r w:rsidR="00BD5AC8">
        <w:rPr>
          <w:rFonts w:asciiTheme="majorHAnsi" w:hAnsiTheme="majorHAnsi"/>
          <w:sz w:val="20"/>
          <w:szCs w:val="20"/>
          <w:lang w:val="es-UY"/>
        </w:rPr>
        <w:t>y</w:t>
      </w:r>
      <w:r w:rsidR="00C050E3" w:rsidRPr="00BD5AC8">
        <w:rPr>
          <w:rFonts w:asciiTheme="majorHAnsi" w:hAnsiTheme="majorHAnsi"/>
          <w:sz w:val="20"/>
          <w:szCs w:val="20"/>
          <w:lang w:val="es-UY"/>
        </w:rPr>
        <w:t xml:space="preserve"> u</w:t>
      </w:r>
      <w:r w:rsidR="00BD5AC8">
        <w:rPr>
          <w:rFonts w:asciiTheme="majorHAnsi" w:hAnsiTheme="majorHAnsi"/>
          <w:sz w:val="20"/>
          <w:szCs w:val="20"/>
          <w:lang w:val="es-UY"/>
        </w:rPr>
        <w:t>n</w:t>
      </w:r>
      <w:r w:rsidR="00C050E3" w:rsidRPr="00BD5AC8">
        <w:rPr>
          <w:rFonts w:asciiTheme="majorHAnsi" w:hAnsiTheme="majorHAnsi"/>
          <w:sz w:val="20"/>
          <w:szCs w:val="20"/>
          <w:lang w:val="es-UY"/>
        </w:rPr>
        <w:t xml:space="preserve"> m</w:t>
      </w:r>
      <w:r w:rsidR="00BD5AC8">
        <w:rPr>
          <w:rFonts w:asciiTheme="majorHAnsi" w:hAnsiTheme="majorHAnsi"/>
          <w:sz w:val="20"/>
          <w:szCs w:val="20"/>
          <w:lang w:val="es-UY"/>
        </w:rPr>
        <w:t>e</w:t>
      </w:r>
      <w:r w:rsidR="00C050E3" w:rsidRPr="00BD5AC8">
        <w:rPr>
          <w:rFonts w:asciiTheme="majorHAnsi" w:hAnsiTheme="majorHAnsi"/>
          <w:sz w:val="20"/>
          <w:szCs w:val="20"/>
          <w:lang w:val="es-UY"/>
        </w:rPr>
        <w:t xml:space="preserve">s </w:t>
      </w:r>
      <w:r w:rsidR="00BD5AC8">
        <w:rPr>
          <w:rFonts w:asciiTheme="majorHAnsi" w:hAnsiTheme="majorHAnsi"/>
          <w:sz w:val="20"/>
          <w:szCs w:val="20"/>
          <w:lang w:val="es-UY"/>
        </w:rPr>
        <w:t xml:space="preserve">después de la fecha de los </w:t>
      </w:r>
      <w:r w:rsidR="00253FAE">
        <w:rPr>
          <w:rFonts w:asciiTheme="majorHAnsi" w:hAnsiTheme="majorHAnsi"/>
          <w:sz w:val="20"/>
          <w:szCs w:val="20"/>
          <w:lang w:val="es-UY"/>
        </w:rPr>
        <w:t>hechos</w:t>
      </w:r>
      <w:r w:rsidR="00C050E3" w:rsidRPr="00BD5AC8">
        <w:rPr>
          <w:rFonts w:asciiTheme="majorHAnsi" w:hAnsiTheme="majorHAnsi"/>
          <w:sz w:val="20"/>
          <w:szCs w:val="20"/>
          <w:lang w:val="es-UY"/>
        </w:rPr>
        <w:t xml:space="preserve">. </w:t>
      </w:r>
      <w:r w:rsidR="00582754" w:rsidRPr="00D5002D">
        <w:rPr>
          <w:rFonts w:asciiTheme="majorHAnsi" w:hAnsiTheme="majorHAnsi"/>
          <w:sz w:val="20"/>
          <w:szCs w:val="20"/>
          <w:lang w:val="es-UY"/>
        </w:rPr>
        <w:t xml:space="preserve">Asimismo, </w:t>
      </w:r>
      <w:r w:rsidR="004206A8" w:rsidRPr="00D5002D">
        <w:rPr>
          <w:rFonts w:asciiTheme="majorHAnsi" w:hAnsiTheme="majorHAnsi"/>
          <w:sz w:val="20"/>
          <w:szCs w:val="20"/>
          <w:lang w:val="es-UY"/>
        </w:rPr>
        <w:t>indica que ado</w:t>
      </w:r>
      <w:r w:rsidR="00582754" w:rsidRPr="00D5002D">
        <w:rPr>
          <w:rFonts w:asciiTheme="majorHAnsi" w:hAnsiTheme="majorHAnsi"/>
          <w:sz w:val="20"/>
          <w:szCs w:val="20"/>
          <w:lang w:val="es-UY"/>
        </w:rPr>
        <w:t xml:space="preserve">ptó </w:t>
      </w:r>
      <w:r w:rsidR="004206A8" w:rsidRPr="00D5002D">
        <w:rPr>
          <w:rFonts w:asciiTheme="majorHAnsi" w:hAnsiTheme="majorHAnsi"/>
          <w:sz w:val="20"/>
          <w:szCs w:val="20"/>
          <w:lang w:val="es-UY"/>
        </w:rPr>
        <w:t xml:space="preserve">medidas </w:t>
      </w:r>
      <w:r w:rsidR="00180838" w:rsidRPr="00D5002D">
        <w:rPr>
          <w:rFonts w:asciiTheme="majorHAnsi" w:hAnsiTheme="majorHAnsi"/>
          <w:sz w:val="20"/>
          <w:szCs w:val="20"/>
          <w:lang w:val="es-UY"/>
        </w:rPr>
        <w:t>para</w:t>
      </w:r>
      <w:r w:rsidR="004206A8" w:rsidRPr="00D5002D">
        <w:rPr>
          <w:rFonts w:asciiTheme="majorHAnsi" w:hAnsiTheme="majorHAnsi"/>
          <w:sz w:val="20"/>
          <w:szCs w:val="20"/>
          <w:lang w:val="es-UY"/>
        </w:rPr>
        <w:t xml:space="preserve"> </w:t>
      </w:r>
      <w:r w:rsidR="00586157" w:rsidRPr="00D5002D">
        <w:rPr>
          <w:rFonts w:asciiTheme="majorHAnsi" w:hAnsiTheme="majorHAnsi"/>
          <w:sz w:val="20"/>
          <w:szCs w:val="20"/>
          <w:lang w:val="es-UY"/>
        </w:rPr>
        <w:t>combat</w:t>
      </w:r>
      <w:r w:rsidR="00180838" w:rsidRPr="00D5002D">
        <w:rPr>
          <w:rFonts w:asciiTheme="majorHAnsi" w:hAnsiTheme="majorHAnsi"/>
          <w:sz w:val="20"/>
          <w:szCs w:val="20"/>
          <w:lang w:val="es-UY"/>
        </w:rPr>
        <w:t>ir</w:t>
      </w:r>
      <w:r w:rsidR="00586157" w:rsidRPr="00D5002D">
        <w:rPr>
          <w:rFonts w:asciiTheme="majorHAnsi" w:hAnsiTheme="majorHAnsi"/>
          <w:sz w:val="20"/>
          <w:szCs w:val="20"/>
          <w:lang w:val="es-UY"/>
        </w:rPr>
        <w:t xml:space="preserve"> </w:t>
      </w:r>
      <w:r w:rsidR="00582754" w:rsidRPr="00D5002D">
        <w:rPr>
          <w:rFonts w:asciiTheme="majorHAnsi" w:hAnsiTheme="majorHAnsi"/>
          <w:sz w:val="20"/>
          <w:szCs w:val="20"/>
          <w:lang w:val="es-UY"/>
        </w:rPr>
        <w:t>la</w:t>
      </w:r>
      <w:r w:rsidR="00586157" w:rsidRPr="00D5002D">
        <w:rPr>
          <w:rFonts w:asciiTheme="majorHAnsi" w:hAnsiTheme="majorHAnsi"/>
          <w:sz w:val="20"/>
          <w:szCs w:val="20"/>
          <w:lang w:val="es-UY"/>
        </w:rPr>
        <w:t xml:space="preserve"> </w:t>
      </w:r>
      <w:r w:rsidR="00180838" w:rsidRPr="00D5002D">
        <w:rPr>
          <w:rFonts w:asciiTheme="majorHAnsi" w:hAnsiTheme="majorHAnsi"/>
          <w:sz w:val="20"/>
          <w:szCs w:val="20"/>
          <w:lang w:val="es-UY"/>
        </w:rPr>
        <w:t>violencia,</w:t>
      </w:r>
      <w:r w:rsidR="00586157" w:rsidRPr="00D5002D">
        <w:rPr>
          <w:rFonts w:asciiTheme="majorHAnsi" w:hAnsiTheme="majorHAnsi"/>
          <w:sz w:val="20"/>
          <w:szCs w:val="20"/>
          <w:lang w:val="es-UY"/>
        </w:rPr>
        <w:t xml:space="preserve"> </w:t>
      </w:r>
      <w:r w:rsidR="002F1024" w:rsidRPr="00D5002D">
        <w:rPr>
          <w:rFonts w:asciiTheme="majorHAnsi" w:hAnsiTheme="majorHAnsi"/>
          <w:sz w:val="20"/>
          <w:szCs w:val="20"/>
          <w:lang w:val="es-UY"/>
        </w:rPr>
        <w:t xml:space="preserve">así como </w:t>
      </w:r>
      <w:r w:rsidR="00180838" w:rsidRPr="00D5002D">
        <w:rPr>
          <w:rFonts w:asciiTheme="majorHAnsi" w:hAnsiTheme="majorHAnsi"/>
          <w:sz w:val="20"/>
          <w:szCs w:val="20"/>
          <w:lang w:val="es-UY"/>
        </w:rPr>
        <w:t>políticas nacionales en el área de seguridad pública, co</w:t>
      </w:r>
      <w:r w:rsidR="002F1024" w:rsidRPr="00D5002D">
        <w:rPr>
          <w:rFonts w:asciiTheme="majorHAnsi" w:hAnsiTheme="majorHAnsi"/>
          <w:sz w:val="20"/>
          <w:szCs w:val="20"/>
          <w:lang w:val="es-UY"/>
        </w:rPr>
        <w:t>n</w:t>
      </w:r>
      <w:r w:rsidR="00180838" w:rsidRPr="00D5002D">
        <w:rPr>
          <w:rFonts w:asciiTheme="majorHAnsi" w:hAnsiTheme="majorHAnsi"/>
          <w:sz w:val="20"/>
          <w:szCs w:val="20"/>
          <w:lang w:val="es-UY"/>
        </w:rPr>
        <w:t xml:space="preserve"> la creación, e</w:t>
      </w:r>
      <w:r w:rsidR="002F1024" w:rsidRPr="00D5002D">
        <w:rPr>
          <w:rFonts w:asciiTheme="majorHAnsi" w:hAnsiTheme="majorHAnsi"/>
          <w:sz w:val="20"/>
          <w:szCs w:val="20"/>
          <w:lang w:val="es-UY"/>
        </w:rPr>
        <w:t>n</w:t>
      </w:r>
      <w:r w:rsidR="00180838" w:rsidRPr="00D5002D">
        <w:rPr>
          <w:rFonts w:asciiTheme="majorHAnsi" w:hAnsiTheme="majorHAnsi"/>
          <w:sz w:val="20"/>
          <w:szCs w:val="20"/>
          <w:lang w:val="es-UY"/>
        </w:rPr>
        <w:t xml:space="preserve"> 2010, de la </w:t>
      </w:r>
      <w:r w:rsidR="004206A8" w:rsidRPr="00D5002D">
        <w:rPr>
          <w:rFonts w:asciiTheme="majorHAnsi" w:hAnsiTheme="majorHAnsi"/>
          <w:sz w:val="20"/>
          <w:szCs w:val="20"/>
          <w:lang w:val="es-UY"/>
        </w:rPr>
        <w:t>Estrat</w:t>
      </w:r>
      <w:r w:rsidR="00180838" w:rsidRPr="00D5002D">
        <w:rPr>
          <w:rFonts w:asciiTheme="majorHAnsi" w:hAnsiTheme="majorHAnsi"/>
          <w:sz w:val="20"/>
          <w:szCs w:val="20"/>
          <w:lang w:val="es-UY"/>
        </w:rPr>
        <w:t>e</w:t>
      </w:r>
      <w:r w:rsidR="004206A8" w:rsidRPr="00D5002D">
        <w:rPr>
          <w:rFonts w:asciiTheme="majorHAnsi" w:hAnsiTheme="majorHAnsi"/>
          <w:sz w:val="20"/>
          <w:szCs w:val="20"/>
          <w:lang w:val="es-UY"/>
        </w:rPr>
        <w:t>gia Nacional de Justi</w:t>
      </w:r>
      <w:r w:rsidR="00180838" w:rsidRPr="00D5002D">
        <w:rPr>
          <w:rFonts w:asciiTheme="majorHAnsi" w:hAnsiTheme="majorHAnsi"/>
          <w:sz w:val="20"/>
          <w:szCs w:val="20"/>
          <w:lang w:val="es-UY"/>
        </w:rPr>
        <w:t>ci</w:t>
      </w:r>
      <w:r w:rsidR="004206A8" w:rsidRPr="00D5002D">
        <w:rPr>
          <w:rFonts w:asciiTheme="majorHAnsi" w:hAnsiTheme="majorHAnsi"/>
          <w:sz w:val="20"/>
          <w:szCs w:val="20"/>
          <w:lang w:val="es-UY"/>
        </w:rPr>
        <w:t xml:space="preserve">a </w:t>
      </w:r>
      <w:r w:rsidR="00180838" w:rsidRPr="00D5002D">
        <w:rPr>
          <w:rFonts w:asciiTheme="majorHAnsi" w:hAnsiTheme="majorHAnsi"/>
          <w:sz w:val="20"/>
          <w:szCs w:val="20"/>
          <w:lang w:val="es-UY"/>
        </w:rPr>
        <w:t>y</w:t>
      </w:r>
      <w:r w:rsidR="004206A8" w:rsidRPr="00D5002D">
        <w:rPr>
          <w:rFonts w:asciiTheme="majorHAnsi" w:hAnsiTheme="majorHAnsi"/>
          <w:sz w:val="20"/>
          <w:szCs w:val="20"/>
          <w:lang w:val="es-UY"/>
        </w:rPr>
        <w:t xml:space="preserve"> Segur</w:t>
      </w:r>
      <w:r w:rsidR="00180838" w:rsidRPr="00D5002D">
        <w:rPr>
          <w:rFonts w:asciiTheme="majorHAnsi" w:hAnsiTheme="majorHAnsi"/>
          <w:sz w:val="20"/>
          <w:szCs w:val="20"/>
          <w:lang w:val="es-UY"/>
        </w:rPr>
        <w:t>idad</w:t>
      </w:r>
      <w:r w:rsidR="004206A8" w:rsidRPr="00D5002D">
        <w:rPr>
          <w:rFonts w:asciiTheme="majorHAnsi" w:hAnsiTheme="majorHAnsi"/>
          <w:sz w:val="20"/>
          <w:szCs w:val="20"/>
          <w:lang w:val="es-UY"/>
        </w:rPr>
        <w:t xml:space="preserve"> Pública para coord</w:t>
      </w:r>
      <w:r w:rsidR="002F1024" w:rsidRPr="00D5002D">
        <w:rPr>
          <w:rFonts w:asciiTheme="majorHAnsi" w:hAnsiTheme="majorHAnsi"/>
          <w:sz w:val="20"/>
          <w:szCs w:val="20"/>
          <w:lang w:val="es-UY"/>
        </w:rPr>
        <w:t>i</w:t>
      </w:r>
      <w:r w:rsidR="004206A8" w:rsidRPr="00D5002D">
        <w:rPr>
          <w:rFonts w:asciiTheme="majorHAnsi" w:hAnsiTheme="majorHAnsi"/>
          <w:sz w:val="20"/>
          <w:szCs w:val="20"/>
          <w:lang w:val="es-UY"/>
        </w:rPr>
        <w:t xml:space="preserve">nar </w:t>
      </w:r>
      <w:r w:rsidR="002F1024" w:rsidRPr="00D5002D">
        <w:rPr>
          <w:rFonts w:asciiTheme="majorHAnsi" w:hAnsiTheme="majorHAnsi"/>
          <w:sz w:val="20"/>
          <w:szCs w:val="20"/>
          <w:lang w:val="es-UY"/>
        </w:rPr>
        <w:t>y</w:t>
      </w:r>
      <w:r w:rsidR="004206A8" w:rsidRPr="00D5002D">
        <w:rPr>
          <w:rFonts w:asciiTheme="majorHAnsi" w:hAnsiTheme="majorHAnsi"/>
          <w:sz w:val="20"/>
          <w:szCs w:val="20"/>
          <w:lang w:val="es-UY"/>
        </w:rPr>
        <w:t xml:space="preserve"> articular a</w:t>
      </w:r>
      <w:r w:rsidR="002F1024" w:rsidRPr="00D5002D">
        <w:rPr>
          <w:rFonts w:asciiTheme="majorHAnsi" w:hAnsiTheme="majorHAnsi"/>
          <w:sz w:val="20"/>
          <w:szCs w:val="20"/>
          <w:lang w:val="es-UY"/>
        </w:rPr>
        <w:t>cciones para combatir la viol</w:t>
      </w:r>
      <w:r w:rsidR="00D5002D">
        <w:rPr>
          <w:rFonts w:asciiTheme="majorHAnsi" w:hAnsiTheme="majorHAnsi"/>
          <w:sz w:val="20"/>
          <w:szCs w:val="20"/>
          <w:lang w:val="es-UY"/>
        </w:rPr>
        <w:t>e</w:t>
      </w:r>
      <w:r w:rsidR="002F1024" w:rsidRPr="00D5002D">
        <w:rPr>
          <w:rFonts w:asciiTheme="majorHAnsi" w:hAnsiTheme="majorHAnsi"/>
          <w:sz w:val="20"/>
          <w:szCs w:val="20"/>
          <w:lang w:val="es-UY"/>
        </w:rPr>
        <w:t>ncia junto a los órganos responsables por la</w:t>
      </w:r>
      <w:r w:rsidR="00D5002D">
        <w:rPr>
          <w:rFonts w:asciiTheme="majorHAnsi" w:hAnsiTheme="majorHAnsi"/>
          <w:sz w:val="20"/>
          <w:szCs w:val="20"/>
          <w:lang w:val="es-UY"/>
        </w:rPr>
        <w:t xml:space="preserve"> </w:t>
      </w:r>
      <w:r w:rsidR="002F1024" w:rsidRPr="00D5002D">
        <w:rPr>
          <w:rFonts w:asciiTheme="majorHAnsi" w:hAnsiTheme="majorHAnsi"/>
          <w:sz w:val="20"/>
          <w:szCs w:val="20"/>
          <w:lang w:val="es-UY"/>
        </w:rPr>
        <w:t xml:space="preserve">seguridad pública; la eliminación de la subnotificación </w:t>
      </w:r>
      <w:r w:rsidR="00D5002D" w:rsidRPr="00D5002D">
        <w:rPr>
          <w:rFonts w:asciiTheme="majorHAnsi" w:hAnsiTheme="majorHAnsi"/>
          <w:sz w:val="20"/>
          <w:szCs w:val="20"/>
          <w:lang w:val="es-UY"/>
        </w:rPr>
        <w:t>de los delitos de homic</w:t>
      </w:r>
      <w:r w:rsidR="00D5002D">
        <w:rPr>
          <w:rFonts w:asciiTheme="majorHAnsi" w:hAnsiTheme="majorHAnsi"/>
          <w:sz w:val="20"/>
          <w:szCs w:val="20"/>
          <w:lang w:val="es-UY"/>
        </w:rPr>
        <w:t>i</w:t>
      </w:r>
      <w:r w:rsidR="00D5002D" w:rsidRPr="00D5002D">
        <w:rPr>
          <w:rFonts w:asciiTheme="majorHAnsi" w:hAnsiTheme="majorHAnsi"/>
          <w:sz w:val="20"/>
          <w:szCs w:val="20"/>
          <w:lang w:val="es-UY"/>
        </w:rPr>
        <w:t>dio</w:t>
      </w:r>
      <w:r w:rsidR="004206A8" w:rsidRPr="00D5002D">
        <w:rPr>
          <w:rFonts w:asciiTheme="majorHAnsi" w:hAnsiTheme="majorHAnsi"/>
          <w:sz w:val="20"/>
          <w:szCs w:val="20"/>
          <w:lang w:val="es-UY"/>
        </w:rPr>
        <w:t xml:space="preserve">; </w:t>
      </w:r>
      <w:r w:rsidR="00CF18D7">
        <w:rPr>
          <w:rFonts w:asciiTheme="majorHAnsi" w:hAnsiTheme="majorHAnsi"/>
          <w:sz w:val="20"/>
          <w:szCs w:val="20"/>
          <w:lang w:val="es-UY"/>
        </w:rPr>
        <w:t>l</w:t>
      </w:r>
      <w:r w:rsidR="004206A8" w:rsidRPr="00D5002D">
        <w:rPr>
          <w:rFonts w:asciiTheme="majorHAnsi" w:hAnsiTheme="majorHAnsi"/>
          <w:sz w:val="20"/>
          <w:szCs w:val="20"/>
          <w:lang w:val="es-UY"/>
        </w:rPr>
        <w:t>a conclus</w:t>
      </w:r>
      <w:r w:rsidR="00CF18D7">
        <w:rPr>
          <w:rFonts w:asciiTheme="majorHAnsi" w:hAnsiTheme="majorHAnsi"/>
          <w:sz w:val="20"/>
          <w:szCs w:val="20"/>
          <w:lang w:val="es-UY"/>
        </w:rPr>
        <w:t xml:space="preserve">ión de todas las investigaciones y procedimientos que investigan homicidios dolosos cometidos hasta el 31 de diciembre de </w:t>
      </w:r>
      <w:r w:rsidR="004206A8" w:rsidRPr="00D5002D">
        <w:rPr>
          <w:rFonts w:asciiTheme="majorHAnsi" w:hAnsiTheme="majorHAnsi"/>
          <w:sz w:val="20"/>
          <w:szCs w:val="20"/>
          <w:lang w:val="es-UY"/>
        </w:rPr>
        <w:t xml:space="preserve">2007; </w:t>
      </w:r>
      <w:r w:rsidR="0043685C">
        <w:rPr>
          <w:rFonts w:asciiTheme="majorHAnsi" w:hAnsiTheme="majorHAnsi"/>
          <w:sz w:val="20"/>
          <w:szCs w:val="20"/>
          <w:lang w:val="es-UY"/>
        </w:rPr>
        <w:t>el</w:t>
      </w:r>
      <w:r w:rsidR="004206A8" w:rsidRPr="00D5002D">
        <w:rPr>
          <w:rFonts w:asciiTheme="majorHAnsi" w:hAnsiTheme="majorHAnsi"/>
          <w:sz w:val="20"/>
          <w:szCs w:val="20"/>
          <w:lang w:val="es-UY"/>
        </w:rPr>
        <w:t xml:space="preserve"> ofrecim</w:t>
      </w:r>
      <w:r w:rsidR="0043685C">
        <w:rPr>
          <w:rFonts w:asciiTheme="majorHAnsi" w:hAnsiTheme="majorHAnsi"/>
          <w:sz w:val="20"/>
          <w:szCs w:val="20"/>
          <w:lang w:val="es-UY"/>
        </w:rPr>
        <w:t>i</w:t>
      </w:r>
      <w:r w:rsidR="004206A8" w:rsidRPr="00D5002D">
        <w:rPr>
          <w:rFonts w:asciiTheme="majorHAnsi" w:hAnsiTheme="majorHAnsi"/>
          <w:sz w:val="20"/>
          <w:szCs w:val="20"/>
          <w:lang w:val="es-UY"/>
        </w:rPr>
        <w:t>ento d</w:t>
      </w:r>
      <w:r w:rsidR="00766A36">
        <w:rPr>
          <w:rFonts w:asciiTheme="majorHAnsi" w:hAnsiTheme="majorHAnsi"/>
          <w:sz w:val="20"/>
          <w:szCs w:val="20"/>
          <w:lang w:val="es-UY"/>
        </w:rPr>
        <w:t>e</w:t>
      </w:r>
      <w:r w:rsidR="0043685C">
        <w:rPr>
          <w:rFonts w:asciiTheme="majorHAnsi" w:hAnsiTheme="majorHAnsi"/>
          <w:sz w:val="20"/>
          <w:szCs w:val="20"/>
          <w:lang w:val="es-UY"/>
        </w:rPr>
        <w:t xml:space="preserve">l </w:t>
      </w:r>
      <w:r w:rsidR="00766A36">
        <w:rPr>
          <w:rFonts w:asciiTheme="majorHAnsi" w:hAnsiTheme="majorHAnsi"/>
          <w:sz w:val="20"/>
          <w:szCs w:val="20"/>
          <w:lang w:val="es-UY"/>
        </w:rPr>
        <w:t xml:space="preserve">pronunciamiento en todas las acciones penales por crímenes de homicidio </w:t>
      </w:r>
      <w:r w:rsidR="001341A4">
        <w:rPr>
          <w:rFonts w:asciiTheme="majorHAnsi" w:hAnsiTheme="majorHAnsi"/>
          <w:sz w:val="20"/>
          <w:szCs w:val="20"/>
          <w:lang w:val="es-UY"/>
        </w:rPr>
        <w:t>instruidas</w:t>
      </w:r>
      <w:r w:rsidR="00766A36">
        <w:rPr>
          <w:rFonts w:asciiTheme="majorHAnsi" w:hAnsiTheme="majorHAnsi"/>
          <w:sz w:val="20"/>
          <w:szCs w:val="20"/>
          <w:lang w:val="es-UY"/>
        </w:rPr>
        <w:t xml:space="preserve"> hasta el 31 de diciembre de </w:t>
      </w:r>
      <w:r w:rsidR="004206A8" w:rsidRPr="00D5002D">
        <w:rPr>
          <w:rFonts w:asciiTheme="majorHAnsi" w:hAnsiTheme="majorHAnsi"/>
          <w:sz w:val="20"/>
          <w:szCs w:val="20"/>
          <w:lang w:val="es-UY"/>
        </w:rPr>
        <w:t xml:space="preserve">2008; </w:t>
      </w:r>
      <w:r w:rsidR="005C751B">
        <w:rPr>
          <w:rFonts w:asciiTheme="majorHAnsi" w:hAnsiTheme="majorHAnsi"/>
          <w:sz w:val="20"/>
          <w:szCs w:val="20"/>
          <w:lang w:val="es-UY"/>
        </w:rPr>
        <w:t>el</w:t>
      </w:r>
      <w:r w:rsidR="004206A8" w:rsidRPr="00D5002D">
        <w:rPr>
          <w:rFonts w:asciiTheme="majorHAnsi" w:hAnsiTheme="majorHAnsi"/>
          <w:sz w:val="20"/>
          <w:szCs w:val="20"/>
          <w:lang w:val="es-UY"/>
        </w:rPr>
        <w:t xml:space="preserve"> ju</w:t>
      </w:r>
      <w:r w:rsidR="005C751B">
        <w:rPr>
          <w:rFonts w:asciiTheme="majorHAnsi" w:hAnsiTheme="majorHAnsi"/>
          <w:sz w:val="20"/>
          <w:szCs w:val="20"/>
          <w:lang w:val="es-UY"/>
        </w:rPr>
        <w:t>icio</w:t>
      </w:r>
      <w:r w:rsidR="004206A8" w:rsidRPr="00D5002D">
        <w:rPr>
          <w:rFonts w:asciiTheme="majorHAnsi" w:hAnsiTheme="majorHAnsi"/>
          <w:sz w:val="20"/>
          <w:szCs w:val="20"/>
          <w:lang w:val="es-UY"/>
        </w:rPr>
        <w:t xml:space="preserve"> d</w:t>
      </w:r>
      <w:r w:rsidR="001341A4">
        <w:rPr>
          <w:rFonts w:asciiTheme="majorHAnsi" w:hAnsiTheme="majorHAnsi"/>
          <w:sz w:val="20"/>
          <w:szCs w:val="20"/>
          <w:lang w:val="es-UY"/>
        </w:rPr>
        <w:t>e</w:t>
      </w:r>
      <w:r w:rsidR="005C751B">
        <w:rPr>
          <w:rFonts w:asciiTheme="majorHAnsi" w:hAnsiTheme="majorHAnsi"/>
          <w:sz w:val="20"/>
          <w:szCs w:val="20"/>
          <w:lang w:val="es-UY"/>
        </w:rPr>
        <w:t xml:space="preserve"> l</w:t>
      </w:r>
      <w:r w:rsidR="004206A8" w:rsidRPr="00D5002D">
        <w:rPr>
          <w:rFonts w:asciiTheme="majorHAnsi" w:hAnsiTheme="majorHAnsi"/>
          <w:sz w:val="20"/>
          <w:szCs w:val="20"/>
          <w:lang w:val="es-UY"/>
        </w:rPr>
        <w:t>as a</w:t>
      </w:r>
      <w:r w:rsidR="005C751B">
        <w:rPr>
          <w:rFonts w:asciiTheme="majorHAnsi" w:hAnsiTheme="majorHAnsi"/>
          <w:sz w:val="20"/>
          <w:szCs w:val="20"/>
          <w:lang w:val="es-UY"/>
        </w:rPr>
        <w:t>cciones penales relativas al homicidio doloso ocurridas hasta el 31 de diciembre de 2007</w:t>
      </w:r>
      <w:r w:rsidR="001341A4">
        <w:rPr>
          <w:rFonts w:asciiTheme="majorHAnsi" w:hAnsiTheme="majorHAnsi"/>
          <w:sz w:val="20"/>
          <w:szCs w:val="20"/>
          <w:lang w:val="es-UY"/>
        </w:rPr>
        <w:t>;</w:t>
      </w:r>
      <w:r w:rsidR="00A46AF1">
        <w:rPr>
          <w:rFonts w:asciiTheme="majorHAnsi" w:hAnsiTheme="majorHAnsi"/>
          <w:sz w:val="20"/>
          <w:szCs w:val="20"/>
          <w:lang w:val="es-UY"/>
        </w:rPr>
        <w:t xml:space="preserve"> el mejoramiento del programa de protección a las víctimas, testigos y </w:t>
      </w:r>
      <w:r w:rsidR="001341A4">
        <w:rPr>
          <w:rFonts w:asciiTheme="majorHAnsi" w:hAnsiTheme="majorHAnsi"/>
          <w:sz w:val="20"/>
          <w:szCs w:val="20"/>
          <w:lang w:val="es-UY"/>
        </w:rPr>
        <w:t>de</w:t>
      </w:r>
      <w:r w:rsidR="00DF3B5C">
        <w:rPr>
          <w:rFonts w:asciiTheme="majorHAnsi" w:hAnsiTheme="majorHAnsi"/>
          <w:sz w:val="20"/>
          <w:szCs w:val="20"/>
          <w:lang w:val="es-UY"/>
        </w:rPr>
        <w:t>claran</w:t>
      </w:r>
      <w:r w:rsidR="001341A4">
        <w:rPr>
          <w:rFonts w:asciiTheme="majorHAnsi" w:hAnsiTheme="majorHAnsi"/>
          <w:sz w:val="20"/>
          <w:szCs w:val="20"/>
          <w:lang w:val="es-UY"/>
        </w:rPr>
        <w:t>tes especiales, de</w:t>
      </w:r>
      <w:r w:rsidR="00DF3B5C">
        <w:rPr>
          <w:rFonts w:asciiTheme="majorHAnsi" w:hAnsiTheme="majorHAnsi"/>
          <w:sz w:val="20"/>
          <w:szCs w:val="20"/>
          <w:lang w:val="es-UY"/>
        </w:rPr>
        <w:t xml:space="preserve"> </w:t>
      </w:r>
      <w:r w:rsidR="001341A4">
        <w:rPr>
          <w:rFonts w:asciiTheme="majorHAnsi" w:hAnsiTheme="majorHAnsi"/>
          <w:sz w:val="20"/>
          <w:szCs w:val="20"/>
          <w:lang w:val="es-UY"/>
        </w:rPr>
        <w:t>forma de aumentar el</w:t>
      </w:r>
      <w:r w:rsidR="00834E23">
        <w:rPr>
          <w:rFonts w:asciiTheme="majorHAnsi" w:hAnsiTheme="majorHAnsi"/>
          <w:sz w:val="20"/>
          <w:szCs w:val="20"/>
          <w:lang w:val="es-UY"/>
        </w:rPr>
        <w:t xml:space="preserve"> </w:t>
      </w:r>
      <w:r w:rsidR="001341A4">
        <w:rPr>
          <w:rFonts w:asciiTheme="majorHAnsi" w:hAnsiTheme="majorHAnsi"/>
          <w:sz w:val="20"/>
          <w:szCs w:val="20"/>
          <w:lang w:val="es-UY"/>
        </w:rPr>
        <w:t>número de es</w:t>
      </w:r>
      <w:r w:rsidR="004206A8" w:rsidRPr="00D5002D">
        <w:rPr>
          <w:rFonts w:asciiTheme="majorHAnsi" w:hAnsiTheme="majorHAnsi"/>
          <w:sz w:val="20"/>
          <w:szCs w:val="20"/>
          <w:lang w:val="es-UY"/>
        </w:rPr>
        <w:t>tados ad</w:t>
      </w:r>
      <w:r w:rsidR="001341A4">
        <w:rPr>
          <w:rFonts w:asciiTheme="majorHAnsi" w:hAnsiTheme="majorHAnsi"/>
          <w:sz w:val="20"/>
          <w:szCs w:val="20"/>
          <w:lang w:val="es-UY"/>
        </w:rPr>
        <w:t>h</w:t>
      </w:r>
      <w:r w:rsidR="004206A8" w:rsidRPr="00D5002D">
        <w:rPr>
          <w:rFonts w:asciiTheme="majorHAnsi" w:hAnsiTheme="majorHAnsi"/>
          <w:sz w:val="20"/>
          <w:szCs w:val="20"/>
          <w:lang w:val="es-UY"/>
        </w:rPr>
        <w:t>erentes, co</w:t>
      </w:r>
      <w:r w:rsidR="00834E23">
        <w:rPr>
          <w:rFonts w:asciiTheme="majorHAnsi" w:hAnsiTheme="majorHAnsi"/>
          <w:sz w:val="20"/>
          <w:szCs w:val="20"/>
          <w:lang w:val="es-UY"/>
        </w:rPr>
        <w:t>n</w:t>
      </w:r>
      <w:r w:rsidR="003E53A5">
        <w:rPr>
          <w:rFonts w:asciiTheme="majorHAnsi" w:hAnsiTheme="majorHAnsi"/>
          <w:sz w:val="20"/>
          <w:szCs w:val="20"/>
          <w:lang w:val="es-UY"/>
        </w:rPr>
        <w:t xml:space="preserve"> el</w:t>
      </w:r>
      <w:r w:rsidR="004206A8" w:rsidRPr="00D5002D">
        <w:rPr>
          <w:rFonts w:asciiTheme="majorHAnsi" w:hAnsiTheme="majorHAnsi"/>
          <w:sz w:val="20"/>
          <w:szCs w:val="20"/>
          <w:lang w:val="es-UY"/>
        </w:rPr>
        <w:t xml:space="preserve"> aumento d</w:t>
      </w:r>
      <w:r w:rsidR="00834E23">
        <w:rPr>
          <w:rFonts w:asciiTheme="majorHAnsi" w:hAnsiTheme="majorHAnsi"/>
          <w:sz w:val="20"/>
          <w:szCs w:val="20"/>
          <w:lang w:val="es-UY"/>
        </w:rPr>
        <w:t>el</w:t>
      </w:r>
      <w:r w:rsidR="004206A8" w:rsidRPr="00D5002D">
        <w:rPr>
          <w:rFonts w:asciiTheme="majorHAnsi" w:hAnsiTheme="majorHAnsi"/>
          <w:sz w:val="20"/>
          <w:szCs w:val="20"/>
          <w:lang w:val="es-UY"/>
        </w:rPr>
        <w:t xml:space="preserve"> número de pe</w:t>
      </w:r>
      <w:r w:rsidR="00834E23">
        <w:rPr>
          <w:rFonts w:asciiTheme="majorHAnsi" w:hAnsiTheme="majorHAnsi"/>
          <w:sz w:val="20"/>
          <w:szCs w:val="20"/>
          <w:lang w:val="es-UY"/>
        </w:rPr>
        <w:t>rsonas</w:t>
      </w:r>
      <w:r w:rsidR="004206A8" w:rsidRPr="00D5002D">
        <w:rPr>
          <w:rFonts w:asciiTheme="majorHAnsi" w:hAnsiTheme="majorHAnsi"/>
          <w:sz w:val="20"/>
          <w:szCs w:val="20"/>
          <w:lang w:val="es-UY"/>
        </w:rPr>
        <w:t xml:space="preserve"> asistidas </w:t>
      </w:r>
      <w:r w:rsidR="00834E23">
        <w:rPr>
          <w:rFonts w:asciiTheme="majorHAnsi" w:hAnsiTheme="majorHAnsi"/>
          <w:sz w:val="20"/>
          <w:szCs w:val="20"/>
          <w:lang w:val="es-UY"/>
        </w:rPr>
        <w:t>y</w:t>
      </w:r>
      <w:r w:rsidR="004206A8" w:rsidRPr="00D5002D">
        <w:rPr>
          <w:rFonts w:asciiTheme="majorHAnsi" w:hAnsiTheme="majorHAnsi"/>
          <w:sz w:val="20"/>
          <w:szCs w:val="20"/>
          <w:lang w:val="es-UY"/>
        </w:rPr>
        <w:t xml:space="preserve"> redu</w:t>
      </w:r>
      <w:r w:rsidR="00834E23">
        <w:rPr>
          <w:rFonts w:asciiTheme="majorHAnsi" w:hAnsiTheme="majorHAnsi"/>
          <w:sz w:val="20"/>
          <w:szCs w:val="20"/>
          <w:lang w:val="es-UY"/>
        </w:rPr>
        <w:t xml:space="preserve">cción del </w:t>
      </w:r>
      <w:r w:rsidR="004206A8" w:rsidRPr="00D5002D">
        <w:rPr>
          <w:rFonts w:asciiTheme="majorHAnsi" w:hAnsiTheme="majorHAnsi"/>
          <w:sz w:val="20"/>
          <w:szCs w:val="20"/>
          <w:lang w:val="es-UY"/>
        </w:rPr>
        <w:t>número de casos de abandono d</w:t>
      </w:r>
      <w:r w:rsidR="00834E23">
        <w:rPr>
          <w:rFonts w:asciiTheme="majorHAnsi" w:hAnsiTheme="majorHAnsi"/>
          <w:sz w:val="20"/>
          <w:szCs w:val="20"/>
          <w:lang w:val="es-UY"/>
        </w:rPr>
        <w:t>el</w:t>
      </w:r>
      <w:r w:rsidR="004206A8" w:rsidRPr="00D5002D">
        <w:rPr>
          <w:rFonts w:asciiTheme="majorHAnsi" w:hAnsiTheme="majorHAnsi"/>
          <w:sz w:val="20"/>
          <w:szCs w:val="20"/>
          <w:lang w:val="es-UY"/>
        </w:rPr>
        <w:t xml:space="preserve"> programa”.</w:t>
      </w:r>
    </w:p>
    <w:p w:rsidR="003239B8" w:rsidRPr="00834E23" w:rsidRDefault="003239B8" w:rsidP="004206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UY"/>
        </w:rPr>
      </w:pPr>
      <w:r w:rsidRPr="00834E23">
        <w:rPr>
          <w:rFonts w:asciiTheme="majorHAnsi" w:hAnsiTheme="majorHAnsi"/>
          <w:b/>
          <w:bCs/>
          <w:sz w:val="20"/>
          <w:szCs w:val="20"/>
          <w:lang w:val="es-UY"/>
        </w:rPr>
        <w:t>VI.</w:t>
      </w:r>
      <w:r w:rsidRPr="00834E23">
        <w:rPr>
          <w:rFonts w:asciiTheme="majorHAnsi" w:hAnsiTheme="majorHAnsi"/>
          <w:b/>
          <w:bCs/>
          <w:sz w:val="20"/>
          <w:szCs w:val="20"/>
          <w:lang w:val="es-UY"/>
        </w:rPr>
        <w:tab/>
      </w:r>
      <w:r w:rsidR="00D21316" w:rsidRPr="00834E23">
        <w:rPr>
          <w:rFonts w:asciiTheme="majorHAnsi" w:hAnsiTheme="majorHAnsi"/>
          <w:b/>
          <w:bCs/>
          <w:sz w:val="20"/>
          <w:szCs w:val="20"/>
          <w:lang w:val="es-UY"/>
        </w:rPr>
        <w:t>ANÁLIS</w:t>
      </w:r>
      <w:r w:rsidR="00834E23" w:rsidRPr="00834E23">
        <w:rPr>
          <w:rFonts w:asciiTheme="majorHAnsi" w:hAnsiTheme="majorHAnsi"/>
          <w:b/>
          <w:bCs/>
          <w:sz w:val="20"/>
          <w:szCs w:val="20"/>
          <w:lang w:val="es-UY"/>
        </w:rPr>
        <w:t>IS</w:t>
      </w:r>
      <w:r w:rsidR="004A6A54" w:rsidRPr="00834E23">
        <w:rPr>
          <w:rFonts w:asciiTheme="majorHAnsi" w:hAnsiTheme="majorHAnsi"/>
          <w:b/>
          <w:bCs/>
          <w:sz w:val="20"/>
          <w:szCs w:val="20"/>
          <w:lang w:val="es-UY"/>
        </w:rPr>
        <w:t xml:space="preserve"> DE</w:t>
      </w:r>
      <w:r w:rsidR="00834E23" w:rsidRPr="00834E23">
        <w:rPr>
          <w:rFonts w:asciiTheme="majorHAnsi" w:hAnsiTheme="majorHAnsi"/>
          <w:b/>
          <w:bCs/>
          <w:sz w:val="20"/>
          <w:szCs w:val="20"/>
          <w:lang w:val="es-UY"/>
        </w:rPr>
        <w:t>L</w:t>
      </w:r>
      <w:r w:rsidR="004A6A54" w:rsidRPr="00834E23">
        <w:rPr>
          <w:rFonts w:asciiTheme="majorHAnsi" w:hAnsiTheme="majorHAnsi"/>
          <w:b/>
          <w:bCs/>
          <w:sz w:val="20"/>
          <w:szCs w:val="20"/>
          <w:lang w:val="es-UY"/>
        </w:rPr>
        <w:t xml:space="preserve"> </w:t>
      </w:r>
      <w:r w:rsidR="00834E23" w:rsidRPr="00834E23">
        <w:rPr>
          <w:rFonts w:asciiTheme="majorHAnsi" w:hAnsiTheme="majorHAnsi"/>
          <w:b/>
          <w:bCs/>
          <w:sz w:val="20"/>
          <w:szCs w:val="20"/>
          <w:lang w:val="es-UY"/>
        </w:rPr>
        <w:t>A</w:t>
      </w:r>
      <w:r w:rsidR="00D21316" w:rsidRPr="00834E23">
        <w:rPr>
          <w:rFonts w:asciiTheme="majorHAnsi" w:hAnsiTheme="majorHAnsi"/>
          <w:b/>
          <w:sz w:val="20"/>
          <w:szCs w:val="20"/>
          <w:lang w:val="es-UY"/>
        </w:rPr>
        <w:t>GOTAM</w:t>
      </w:r>
      <w:r w:rsidR="00834E23" w:rsidRPr="00834E23">
        <w:rPr>
          <w:rFonts w:asciiTheme="majorHAnsi" w:hAnsiTheme="majorHAnsi"/>
          <w:b/>
          <w:sz w:val="20"/>
          <w:szCs w:val="20"/>
          <w:lang w:val="es-UY"/>
        </w:rPr>
        <w:t>I</w:t>
      </w:r>
      <w:r w:rsidR="00C21FEF" w:rsidRPr="00834E23">
        <w:rPr>
          <w:rFonts w:asciiTheme="majorHAnsi" w:hAnsiTheme="majorHAnsi"/>
          <w:b/>
          <w:sz w:val="20"/>
          <w:szCs w:val="20"/>
          <w:lang w:val="es-UY"/>
        </w:rPr>
        <w:t xml:space="preserve">ENTO </w:t>
      </w:r>
      <w:r w:rsidR="00D21316" w:rsidRPr="00834E23">
        <w:rPr>
          <w:rFonts w:asciiTheme="majorHAnsi" w:hAnsiTheme="majorHAnsi"/>
          <w:b/>
          <w:sz w:val="20"/>
          <w:szCs w:val="20"/>
          <w:lang w:val="es-UY"/>
        </w:rPr>
        <w:t>D</w:t>
      </w:r>
      <w:r w:rsidR="00834E23" w:rsidRPr="00834E23">
        <w:rPr>
          <w:rFonts w:asciiTheme="majorHAnsi" w:hAnsiTheme="majorHAnsi"/>
          <w:b/>
          <w:sz w:val="20"/>
          <w:szCs w:val="20"/>
          <w:lang w:val="es-UY"/>
        </w:rPr>
        <w:t>E L</w:t>
      </w:r>
      <w:r w:rsidR="00D21316" w:rsidRPr="00834E23">
        <w:rPr>
          <w:rFonts w:asciiTheme="majorHAnsi" w:hAnsiTheme="majorHAnsi"/>
          <w:b/>
          <w:sz w:val="20"/>
          <w:szCs w:val="20"/>
          <w:lang w:val="es-UY"/>
        </w:rPr>
        <w:t>OS</w:t>
      </w:r>
      <w:r w:rsidR="00C21FEF" w:rsidRPr="00834E23">
        <w:rPr>
          <w:rFonts w:asciiTheme="majorHAnsi" w:hAnsiTheme="majorHAnsi"/>
          <w:b/>
          <w:sz w:val="20"/>
          <w:szCs w:val="20"/>
          <w:lang w:val="es-UY"/>
        </w:rPr>
        <w:t xml:space="preserve"> RECURSOS INTERNOS</w:t>
      </w:r>
      <w:r w:rsidR="00D21316" w:rsidRPr="00834E23">
        <w:rPr>
          <w:rFonts w:asciiTheme="majorHAnsi" w:hAnsiTheme="majorHAnsi"/>
          <w:b/>
          <w:sz w:val="20"/>
          <w:szCs w:val="20"/>
          <w:lang w:val="es-UY"/>
        </w:rPr>
        <w:t xml:space="preserve"> </w:t>
      </w:r>
      <w:r w:rsidR="00834E23" w:rsidRPr="00834E23">
        <w:rPr>
          <w:rFonts w:asciiTheme="majorHAnsi" w:hAnsiTheme="majorHAnsi"/>
          <w:b/>
          <w:sz w:val="20"/>
          <w:szCs w:val="20"/>
          <w:lang w:val="es-UY"/>
        </w:rPr>
        <w:t>Y</w:t>
      </w:r>
      <w:r w:rsidR="00D21316" w:rsidRPr="00834E23">
        <w:rPr>
          <w:rFonts w:asciiTheme="majorHAnsi" w:hAnsiTheme="majorHAnsi"/>
          <w:b/>
          <w:sz w:val="20"/>
          <w:szCs w:val="20"/>
          <w:lang w:val="es-UY"/>
        </w:rPr>
        <w:t xml:space="preserve"> P</w:t>
      </w:r>
      <w:r w:rsidR="00834E23">
        <w:rPr>
          <w:rFonts w:asciiTheme="majorHAnsi" w:hAnsiTheme="majorHAnsi"/>
          <w:b/>
          <w:sz w:val="20"/>
          <w:szCs w:val="20"/>
          <w:lang w:val="es-UY"/>
        </w:rPr>
        <w:t>L</w:t>
      </w:r>
      <w:r w:rsidR="00C21FEF" w:rsidRPr="00834E23">
        <w:rPr>
          <w:rFonts w:asciiTheme="majorHAnsi" w:hAnsiTheme="majorHAnsi"/>
          <w:b/>
          <w:sz w:val="20"/>
          <w:szCs w:val="20"/>
          <w:lang w:val="es-UY"/>
        </w:rPr>
        <w:t xml:space="preserve">AZO DE </w:t>
      </w:r>
      <w:r w:rsidR="00D21316" w:rsidRPr="00834E23">
        <w:rPr>
          <w:rFonts w:asciiTheme="majorHAnsi" w:hAnsiTheme="majorHAnsi"/>
          <w:b/>
          <w:sz w:val="20"/>
          <w:szCs w:val="20"/>
          <w:lang w:val="es-UY"/>
        </w:rPr>
        <w:t>PRESENTA</w:t>
      </w:r>
      <w:r w:rsidR="00834E23">
        <w:rPr>
          <w:rFonts w:asciiTheme="majorHAnsi" w:hAnsiTheme="majorHAnsi"/>
          <w:b/>
          <w:sz w:val="20"/>
          <w:szCs w:val="20"/>
          <w:lang w:val="es-UY"/>
        </w:rPr>
        <w:t>CIÓN</w:t>
      </w:r>
      <w:r w:rsidR="00C21FEF" w:rsidRPr="00834E23">
        <w:rPr>
          <w:rFonts w:asciiTheme="majorHAnsi" w:hAnsiTheme="majorHAnsi"/>
          <w:b/>
          <w:bCs/>
          <w:sz w:val="20"/>
          <w:szCs w:val="20"/>
          <w:lang w:val="es-UY"/>
        </w:rPr>
        <w:t xml:space="preserve"> </w:t>
      </w:r>
    </w:p>
    <w:p w:rsidR="006E4901" w:rsidRDefault="003E53A5" w:rsidP="006E4901">
      <w:pPr>
        <w:numPr>
          <w:ilvl w:val="0"/>
          <w:numId w:val="55"/>
        </w:numPr>
        <w:suppressAutoHyphens/>
        <w:spacing w:after="240"/>
        <w:ind w:firstLine="709"/>
        <w:jc w:val="both"/>
        <w:rPr>
          <w:rFonts w:asciiTheme="majorHAnsi" w:hAnsiTheme="majorHAnsi"/>
          <w:color w:val="FF0000"/>
          <w:sz w:val="20"/>
          <w:szCs w:val="20"/>
          <w:lang w:val="es-UY"/>
        </w:rPr>
      </w:pPr>
      <w:r w:rsidRPr="006E4901">
        <w:rPr>
          <w:rFonts w:asciiTheme="majorHAnsi" w:hAnsiTheme="majorHAnsi"/>
          <w:sz w:val="20"/>
          <w:szCs w:val="20"/>
          <w:lang w:val="es-UY"/>
        </w:rPr>
        <w:t>La</w:t>
      </w:r>
      <w:r w:rsidR="00CB7E47" w:rsidRPr="006E4901">
        <w:rPr>
          <w:rFonts w:asciiTheme="majorHAnsi" w:hAnsiTheme="majorHAnsi"/>
          <w:sz w:val="20"/>
          <w:szCs w:val="20"/>
          <w:lang w:val="es-UY"/>
        </w:rPr>
        <w:t xml:space="preserve"> parte peticion</w:t>
      </w:r>
      <w:r w:rsidRPr="006E4901">
        <w:rPr>
          <w:rFonts w:asciiTheme="majorHAnsi" w:hAnsiTheme="majorHAnsi"/>
          <w:sz w:val="20"/>
          <w:szCs w:val="20"/>
          <w:lang w:val="es-UY"/>
        </w:rPr>
        <w:t>a</w:t>
      </w:r>
      <w:r w:rsidR="00CB7E47" w:rsidRPr="006E4901">
        <w:rPr>
          <w:rFonts w:asciiTheme="majorHAnsi" w:hAnsiTheme="majorHAnsi"/>
          <w:sz w:val="20"/>
          <w:szCs w:val="20"/>
          <w:lang w:val="es-UY"/>
        </w:rPr>
        <w:t>ria alega que</w:t>
      </w:r>
      <w:r w:rsidRPr="006E4901">
        <w:rPr>
          <w:rFonts w:asciiTheme="majorHAnsi" w:hAnsiTheme="majorHAnsi"/>
          <w:sz w:val="20"/>
          <w:szCs w:val="20"/>
          <w:lang w:val="es-UY"/>
        </w:rPr>
        <w:t xml:space="preserve"> la</w:t>
      </w:r>
      <w:r w:rsidR="00CB7E47" w:rsidRPr="006E4901">
        <w:rPr>
          <w:rFonts w:asciiTheme="majorHAnsi" w:hAnsiTheme="majorHAnsi"/>
          <w:sz w:val="20"/>
          <w:szCs w:val="20"/>
          <w:lang w:val="es-UY"/>
        </w:rPr>
        <w:t xml:space="preserve"> presente peti</w:t>
      </w:r>
      <w:r w:rsidRPr="006E4901">
        <w:rPr>
          <w:rFonts w:asciiTheme="majorHAnsi" w:hAnsiTheme="majorHAnsi"/>
          <w:sz w:val="20"/>
          <w:szCs w:val="20"/>
          <w:lang w:val="es-UY"/>
        </w:rPr>
        <w:t xml:space="preserve">ción </w:t>
      </w:r>
      <w:r w:rsidR="00CB7E47" w:rsidRPr="006E4901">
        <w:rPr>
          <w:rFonts w:asciiTheme="majorHAnsi" w:hAnsiTheme="majorHAnsi"/>
          <w:sz w:val="20"/>
          <w:szCs w:val="20"/>
          <w:lang w:val="es-UY"/>
        </w:rPr>
        <w:t>trata de u</w:t>
      </w:r>
      <w:r w:rsidR="00974C68" w:rsidRPr="006E4901">
        <w:rPr>
          <w:rFonts w:asciiTheme="majorHAnsi" w:hAnsiTheme="majorHAnsi"/>
          <w:sz w:val="20"/>
          <w:szCs w:val="20"/>
          <w:lang w:val="es-UY"/>
        </w:rPr>
        <w:t>n</w:t>
      </w:r>
      <w:r w:rsidR="00CB7E47" w:rsidRPr="006E4901">
        <w:rPr>
          <w:rFonts w:asciiTheme="majorHAnsi" w:hAnsiTheme="majorHAnsi"/>
          <w:sz w:val="20"/>
          <w:szCs w:val="20"/>
          <w:lang w:val="es-UY"/>
        </w:rPr>
        <w:t>a exce</w:t>
      </w:r>
      <w:r w:rsidR="00974C68" w:rsidRPr="006E4901">
        <w:rPr>
          <w:rFonts w:asciiTheme="majorHAnsi" w:hAnsiTheme="majorHAnsi"/>
          <w:sz w:val="20"/>
          <w:szCs w:val="20"/>
          <w:lang w:val="es-UY"/>
        </w:rPr>
        <w:t>pción al plazo de se</w:t>
      </w:r>
      <w:r w:rsidR="008669A4" w:rsidRPr="006E4901">
        <w:rPr>
          <w:rFonts w:asciiTheme="majorHAnsi" w:hAnsiTheme="majorHAnsi"/>
          <w:sz w:val="20"/>
          <w:szCs w:val="20"/>
          <w:lang w:val="es-UY"/>
        </w:rPr>
        <w:t>i</w:t>
      </w:r>
      <w:r w:rsidR="00974C68" w:rsidRPr="006E4901">
        <w:rPr>
          <w:rFonts w:asciiTheme="majorHAnsi" w:hAnsiTheme="majorHAnsi"/>
          <w:sz w:val="20"/>
          <w:szCs w:val="20"/>
          <w:lang w:val="es-UY"/>
        </w:rPr>
        <w:t>s meses y al agotamiento de los recursos internos, debido a la imposibili</w:t>
      </w:r>
      <w:r w:rsidR="00BA379D" w:rsidRPr="006E4901">
        <w:rPr>
          <w:rFonts w:asciiTheme="majorHAnsi" w:hAnsiTheme="majorHAnsi"/>
          <w:sz w:val="20"/>
          <w:szCs w:val="20"/>
          <w:lang w:val="es-UY"/>
        </w:rPr>
        <w:t>d</w:t>
      </w:r>
      <w:r w:rsidR="00974C68" w:rsidRPr="006E4901">
        <w:rPr>
          <w:rFonts w:asciiTheme="majorHAnsi" w:hAnsiTheme="majorHAnsi"/>
          <w:sz w:val="20"/>
          <w:szCs w:val="20"/>
          <w:lang w:val="es-UY"/>
        </w:rPr>
        <w:t>ad de acce</w:t>
      </w:r>
      <w:r w:rsidR="00BA379D" w:rsidRPr="006E4901">
        <w:rPr>
          <w:rFonts w:asciiTheme="majorHAnsi" w:hAnsiTheme="majorHAnsi"/>
          <w:sz w:val="20"/>
          <w:szCs w:val="20"/>
          <w:lang w:val="es-UY"/>
        </w:rPr>
        <w:t>der</w:t>
      </w:r>
      <w:r w:rsidR="00974C68" w:rsidRPr="006E4901">
        <w:rPr>
          <w:rFonts w:asciiTheme="majorHAnsi" w:hAnsiTheme="majorHAnsi"/>
          <w:sz w:val="20"/>
          <w:szCs w:val="20"/>
          <w:lang w:val="es-UY"/>
        </w:rPr>
        <w:t xml:space="preserve"> a los recursos internos y a la demora </w:t>
      </w:r>
      <w:r w:rsidR="00CB7E47" w:rsidRPr="006E4901">
        <w:rPr>
          <w:rFonts w:asciiTheme="majorHAnsi" w:hAnsiTheme="majorHAnsi"/>
          <w:sz w:val="20"/>
          <w:szCs w:val="20"/>
          <w:lang w:val="es-UY"/>
        </w:rPr>
        <w:t xml:space="preserve">injustificada para </w:t>
      </w:r>
      <w:r w:rsidR="00974C68" w:rsidRPr="006E4901">
        <w:rPr>
          <w:rFonts w:asciiTheme="majorHAnsi" w:hAnsiTheme="majorHAnsi"/>
          <w:sz w:val="20"/>
          <w:szCs w:val="20"/>
          <w:lang w:val="es-UY"/>
        </w:rPr>
        <w:t>l</w:t>
      </w:r>
      <w:r w:rsidR="00CB7E47" w:rsidRPr="006E4901">
        <w:rPr>
          <w:rFonts w:asciiTheme="majorHAnsi" w:hAnsiTheme="majorHAnsi"/>
          <w:sz w:val="20"/>
          <w:szCs w:val="20"/>
          <w:lang w:val="es-UY"/>
        </w:rPr>
        <w:t>a decis</w:t>
      </w:r>
      <w:r w:rsidR="00974C68" w:rsidRPr="006E4901">
        <w:rPr>
          <w:rFonts w:asciiTheme="majorHAnsi" w:hAnsiTheme="majorHAnsi"/>
          <w:sz w:val="20"/>
          <w:szCs w:val="20"/>
          <w:lang w:val="es-UY"/>
        </w:rPr>
        <w:t>ión</w:t>
      </w:r>
      <w:r w:rsidR="00CB7E47" w:rsidRPr="006E4901">
        <w:rPr>
          <w:rFonts w:asciiTheme="majorHAnsi" w:hAnsiTheme="majorHAnsi"/>
          <w:sz w:val="20"/>
          <w:szCs w:val="20"/>
          <w:lang w:val="es-UY"/>
        </w:rPr>
        <w:t xml:space="preserve"> final sobre </w:t>
      </w:r>
      <w:r w:rsidR="00974C68" w:rsidRPr="006E4901">
        <w:rPr>
          <w:rFonts w:asciiTheme="majorHAnsi" w:hAnsiTheme="majorHAnsi"/>
          <w:sz w:val="20"/>
          <w:szCs w:val="20"/>
          <w:lang w:val="es-UY"/>
        </w:rPr>
        <w:t>el</w:t>
      </w:r>
      <w:r w:rsidR="00CB7E47" w:rsidRPr="006E4901">
        <w:rPr>
          <w:rFonts w:asciiTheme="majorHAnsi" w:hAnsiTheme="majorHAnsi"/>
          <w:sz w:val="20"/>
          <w:szCs w:val="20"/>
          <w:lang w:val="es-UY"/>
        </w:rPr>
        <w:t xml:space="preserve"> caso</w:t>
      </w:r>
      <w:r w:rsidR="00F07B97" w:rsidRPr="006E4901">
        <w:rPr>
          <w:rFonts w:asciiTheme="majorHAnsi" w:hAnsiTheme="majorHAnsi"/>
          <w:sz w:val="20"/>
          <w:szCs w:val="20"/>
          <w:lang w:val="es-UY"/>
        </w:rPr>
        <w:t>, ten</w:t>
      </w:r>
      <w:r w:rsidR="00974C68" w:rsidRPr="006E4901">
        <w:rPr>
          <w:rFonts w:asciiTheme="majorHAnsi" w:hAnsiTheme="majorHAnsi"/>
          <w:sz w:val="20"/>
          <w:szCs w:val="20"/>
          <w:lang w:val="es-UY"/>
        </w:rPr>
        <w:t>ien</w:t>
      </w:r>
      <w:r w:rsidR="00F07B97" w:rsidRPr="006E4901">
        <w:rPr>
          <w:rFonts w:asciiTheme="majorHAnsi" w:hAnsiTheme="majorHAnsi"/>
          <w:sz w:val="20"/>
          <w:szCs w:val="20"/>
          <w:lang w:val="es-UY"/>
        </w:rPr>
        <w:t xml:space="preserve">do </w:t>
      </w:r>
      <w:r w:rsidR="00974C68" w:rsidRPr="006E4901">
        <w:rPr>
          <w:rFonts w:asciiTheme="majorHAnsi" w:hAnsiTheme="majorHAnsi"/>
          <w:sz w:val="20"/>
          <w:szCs w:val="20"/>
          <w:lang w:val="es-UY"/>
        </w:rPr>
        <w:t>presente que desde el asesinato de la supuesta víctima y el archivo de la investigación pasaron más de nueve años. A su vez, el</w:t>
      </w:r>
      <w:r w:rsidR="00BA379D" w:rsidRPr="006E4901">
        <w:rPr>
          <w:rFonts w:asciiTheme="majorHAnsi" w:hAnsiTheme="majorHAnsi"/>
          <w:sz w:val="20"/>
          <w:szCs w:val="20"/>
          <w:lang w:val="es-UY"/>
        </w:rPr>
        <w:t xml:space="preserve"> </w:t>
      </w:r>
      <w:r w:rsidR="00974C68" w:rsidRPr="006E4901">
        <w:rPr>
          <w:rFonts w:asciiTheme="majorHAnsi" w:hAnsiTheme="majorHAnsi"/>
          <w:sz w:val="20"/>
          <w:szCs w:val="20"/>
          <w:lang w:val="es-UY"/>
        </w:rPr>
        <w:t xml:space="preserve">Estado argumenta que no </w:t>
      </w:r>
      <w:r w:rsidR="00CE40F1" w:rsidRPr="006E4901">
        <w:rPr>
          <w:rFonts w:asciiTheme="majorHAnsi" w:hAnsiTheme="majorHAnsi"/>
          <w:sz w:val="20"/>
          <w:szCs w:val="20"/>
          <w:lang w:val="es-UY"/>
        </w:rPr>
        <w:t xml:space="preserve">se agotaron </w:t>
      </w:r>
      <w:r w:rsidR="00974C68" w:rsidRPr="006E4901">
        <w:rPr>
          <w:rFonts w:asciiTheme="majorHAnsi" w:hAnsiTheme="majorHAnsi"/>
          <w:sz w:val="20"/>
          <w:szCs w:val="20"/>
          <w:lang w:val="es-UY"/>
        </w:rPr>
        <w:t xml:space="preserve">los recursos internos puesto que el archivo de la investigación policial no </w:t>
      </w:r>
      <w:r w:rsidR="00CE40F1" w:rsidRPr="006E4901">
        <w:rPr>
          <w:rFonts w:asciiTheme="majorHAnsi" w:hAnsiTheme="majorHAnsi"/>
          <w:sz w:val="20"/>
          <w:szCs w:val="20"/>
          <w:lang w:val="es-UY"/>
        </w:rPr>
        <w:t>implica la formación de</w:t>
      </w:r>
      <w:r w:rsidR="00BA379D" w:rsidRPr="006E4901">
        <w:rPr>
          <w:rFonts w:asciiTheme="majorHAnsi" w:hAnsiTheme="majorHAnsi"/>
          <w:sz w:val="20"/>
          <w:szCs w:val="20"/>
          <w:lang w:val="es-UY"/>
        </w:rPr>
        <w:t xml:space="preserve"> cosa juzgada y </w:t>
      </w:r>
      <w:r w:rsidR="00CE40F1" w:rsidRPr="006E4901">
        <w:rPr>
          <w:rFonts w:asciiTheme="majorHAnsi" w:hAnsiTheme="majorHAnsi"/>
          <w:sz w:val="20"/>
          <w:szCs w:val="20"/>
          <w:lang w:val="es-UY"/>
        </w:rPr>
        <w:t xml:space="preserve">se podría haber solicitado el retiro del expediente del archivo, y </w:t>
      </w:r>
      <w:r w:rsidR="00E411EC" w:rsidRPr="006E4901">
        <w:rPr>
          <w:rFonts w:asciiTheme="majorHAnsi" w:hAnsiTheme="majorHAnsi"/>
          <w:sz w:val="20"/>
          <w:szCs w:val="20"/>
          <w:lang w:val="es-UY"/>
        </w:rPr>
        <w:t>que no se ha observado el plazo de seis meses, porque la petición fue presentada once años y un mes después de ocurridos los hechos</w:t>
      </w:r>
      <w:r w:rsidR="00D840B3" w:rsidRPr="006E4901">
        <w:rPr>
          <w:rFonts w:asciiTheme="majorHAnsi" w:hAnsiTheme="majorHAnsi"/>
          <w:sz w:val="20"/>
          <w:szCs w:val="20"/>
          <w:lang w:val="es-UY"/>
        </w:rPr>
        <w:t>.</w:t>
      </w:r>
      <w:r w:rsidR="006F0852" w:rsidRPr="006E4901">
        <w:rPr>
          <w:rFonts w:asciiTheme="majorHAnsi" w:hAnsiTheme="majorHAnsi"/>
          <w:sz w:val="20"/>
          <w:szCs w:val="20"/>
          <w:lang w:val="es-UY"/>
        </w:rPr>
        <w:t xml:space="preserve"> </w:t>
      </w:r>
    </w:p>
    <w:p w:rsidR="004206A8" w:rsidRPr="006E4901" w:rsidRDefault="00BF3199" w:rsidP="006E4901">
      <w:pPr>
        <w:numPr>
          <w:ilvl w:val="0"/>
          <w:numId w:val="55"/>
        </w:numPr>
        <w:suppressAutoHyphens/>
        <w:spacing w:after="240"/>
        <w:ind w:firstLine="709"/>
        <w:jc w:val="both"/>
        <w:rPr>
          <w:rFonts w:asciiTheme="majorHAnsi" w:hAnsiTheme="majorHAnsi"/>
          <w:color w:val="FF0000"/>
          <w:sz w:val="20"/>
          <w:szCs w:val="20"/>
          <w:lang w:val="es-UY"/>
        </w:rPr>
      </w:pPr>
      <w:r w:rsidRPr="006E4901">
        <w:rPr>
          <w:rFonts w:asciiTheme="majorHAnsi" w:hAnsiTheme="majorHAnsi"/>
          <w:sz w:val="20"/>
          <w:szCs w:val="20"/>
          <w:lang w:val="es-UY"/>
        </w:rPr>
        <w:t>E</w:t>
      </w:r>
      <w:r w:rsidR="00424EA2" w:rsidRPr="006E4901">
        <w:rPr>
          <w:rFonts w:asciiTheme="majorHAnsi" w:hAnsiTheme="majorHAnsi"/>
          <w:sz w:val="20"/>
          <w:szCs w:val="20"/>
          <w:lang w:val="es-UY"/>
        </w:rPr>
        <w:t>n situaciones que incluyen delitos contra la vida e integridad, los recursos internos que deben tomarse en cuenta a los efectos de la admisibilidad de las peticiones son los relacionados con la investigación penal y sanción de los responsables</w:t>
      </w:r>
      <w:r w:rsidR="00E90C0C" w:rsidRPr="006E4901">
        <w:rPr>
          <w:rFonts w:asciiTheme="majorHAnsi" w:hAnsiTheme="majorHAnsi"/>
          <w:sz w:val="20"/>
          <w:szCs w:val="20"/>
          <w:lang w:val="es-UY"/>
        </w:rPr>
        <w:t>.</w:t>
      </w:r>
      <w:r w:rsidR="00E90C0C" w:rsidRPr="006E4901">
        <w:rPr>
          <w:rStyle w:val="FootnoteReference"/>
          <w:rFonts w:cs="Calibri"/>
          <w:sz w:val="20"/>
          <w:szCs w:val="20"/>
          <w:lang w:val="es-UY"/>
        </w:rPr>
        <w:t xml:space="preserve"> </w:t>
      </w:r>
      <w:r w:rsidR="00E90C0C" w:rsidRPr="006E4901">
        <w:rPr>
          <w:rStyle w:val="FootnoteReference"/>
          <w:rFonts w:cs="Calibri"/>
          <w:sz w:val="20"/>
          <w:szCs w:val="20"/>
        </w:rPr>
        <w:footnoteReference w:id="5"/>
      </w:r>
      <w:r w:rsidR="00CD1E5B" w:rsidRPr="006E4901">
        <w:rPr>
          <w:rStyle w:val="FootnoteReference"/>
          <w:rFonts w:cs="Calibri"/>
          <w:sz w:val="20"/>
          <w:szCs w:val="20"/>
          <w:lang w:val="es-UY"/>
        </w:rPr>
        <w:t xml:space="preserve"> </w:t>
      </w:r>
      <w:r w:rsidRPr="006E4901">
        <w:rPr>
          <w:rFonts w:cs="Calibri"/>
          <w:sz w:val="20"/>
          <w:szCs w:val="20"/>
          <w:lang w:val="es-UY"/>
        </w:rPr>
        <w:t xml:space="preserve"> En el presente caso, la Comisión observa que el día 4 de noviembre de 2004, el poder judicial, a pedido del </w:t>
      </w:r>
      <w:r w:rsidR="00D840B3" w:rsidRPr="006E4901">
        <w:rPr>
          <w:rFonts w:asciiTheme="majorHAnsi" w:hAnsiTheme="majorHAnsi"/>
          <w:sz w:val="20"/>
          <w:szCs w:val="20"/>
          <w:lang w:val="es-UY"/>
        </w:rPr>
        <w:t>Minist</w:t>
      </w:r>
      <w:r w:rsidRPr="006E4901">
        <w:rPr>
          <w:rFonts w:asciiTheme="majorHAnsi" w:hAnsiTheme="majorHAnsi"/>
          <w:sz w:val="20"/>
          <w:szCs w:val="20"/>
          <w:lang w:val="es-UY"/>
        </w:rPr>
        <w:t>e</w:t>
      </w:r>
      <w:r w:rsidR="00D840B3" w:rsidRPr="006E4901">
        <w:rPr>
          <w:rFonts w:asciiTheme="majorHAnsi" w:hAnsiTheme="majorHAnsi"/>
          <w:sz w:val="20"/>
          <w:szCs w:val="20"/>
          <w:lang w:val="es-UY"/>
        </w:rPr>
        <w:t>rio Público, ar</w:t>
      </w:r>
      <w:r w:rsidRPr="006E4901">
        <w:rPr>
          <w:rFonts w:asciiTheme="majorHAnsi" w:hAnsiTheme="majorHAnsi"/>
          <w:sz w:val="20"/>
          <w:szCs w:val="20"/>
          <w:lang w:val="es-UY"/>
        </w:rPr>
        <w:t>chivó la investigación policial. Tal decisión</w:t>
      </w:r>
      <w:r w:rsidR="00781569" w:rsidRPr="006E4901">
        <w:rPr>
          <w:rFonts w:asciiTheme="majorHAnsi" w:hAnsiTheme="majorHAnsi"/>
          <w:sz w:val="20"/>
          <w:szCs w:val="20"/>
          <w:lang w:val="es-UY"/>
        </w:rPr>
        <w:t xml:space="preserve">, diferente a lo alegado por el Estado, no posee el carácter de cosa juzgada, siendo permitido </w:t>
      </w:r>
      <w:r w:rsidR="000C2960" w:rsidRPr="006E4901">
        <w:rPr>
          <w:rFonts w:asciiTheme="majorHAnsi" w:hAnsiTheme="majorHAnsi"/>
          <w:sz w:val="20"/>
          <w:szCs w:val="20"/>
          <w:lang w:val="es-UY"/>
        </w:rPr>
        <w:t xml:space="preserve">retirar el caso del archivo </w:t>
      </w:r>
      <w:r w:rsidR="007953B5" w:rsidRPr="006E4901">
        <w:rPr>
          <w:rFonts w:asciiTheme="majorHAnsi" w:hAnsiTheme="majorHAnsi"/>
          <w:sz w:val="20"/>
          <w:szCs w:val="20"/>
          <w:lang w:val="es-UY"/>
        </w:rPr>
        <w:t xml:space="preserve">solo </w:t>
      </w:r>
      <w:r w:rsidR="000C2960" w:rsidRPr="006E4901">
        <w:rPr>
          <w:rFonts w:asciiTheme="majorHAnsi" w:hAnsiTheme="majorHAnsi"/>
          <w:sz w:val="20"/>
          <w:szCs w:val="20"/>
          <w:lang w:val="es-UY"/>
        </w:rPr>
        <w:t xml:space="preserve">ante la presentación de nuevas pruebas y en </w:t>
      </w:r>
      <w:r w:rsidR="00B05E4D" w:rsidRPr="006E4901">
        <w:rPr>
          <w:rFonts w:asciiTheme="majorHAnsi" w:hAnsiTheme="majorHAnsi"/>
          <w:sz w:val="20"/>
          <w:szCs w:val="20"/>
          <w:lang w:val="es-UY"/>
        </w:rPr>
        <w:t xml:space="preserve">base a </w:t>
      </w:r>
      <w:r w:rsidR="000C2960" w:rsidRPr="006E4901">
        <w:rPr>
          <w:rFonts w:asciiTheme="majorHAnsi" w:hAnsiTheme="majorHAnsi"/>
          <w:sz w:val="20"/>
          <w:szCs w:val="20"/>
          <w:lang w:val="es-UY"/>
        </w:rPr>
        <w:t>la solicitud del Ministerio Público, conforme a</w:t>
      </w:r>
      <w:r w:rsidR="007F42A5" w:rsidRPr="006E4901">
        <w:rPr>
          <w:rFonts w:asciiTheme="majorHAnsi" w:hAnsiTheme="majorHAnsi"/>
          <w:sz w:val="20"/>
          <w:szCs w:val="20"/>
          <w:lang w:val="es-UY"/>
        </w:rPr>
        <w:t xml:space="preserve"> la Súmula </w:t>
      </w:r>
      <w:r w:rsidR="005B053A" w:rsidRPr="006E4901">
        <w:rPr>
          <w:rFonts w:cs="Calibri"/>
          <w:sz w:val="20"/>
          <w:szCs w:val="20"/>
          <w:lang w:val="es-UY"/>
        </w:rPr>
        <w:t>No. 524</w:t>
      </w:r>
      <w:r w:rsidR="005B053A" w:rsidRPr="006E4901">
        <w:rPr>
          <w:rStyle w:val="FootnoteReference"/>
          <w:rFonts w:cs="Calibri"/>
          <w:sz w:val="20"/>
          <w:szCs w:val="20"/>
        </w:rPr>
        <w:footnoteReference w:id="6"/>
      </w:r>
      <w:r w:rsidR="005B053A" w:rsidRPr="006E4901">
        <w:rPr>
          <w:rFonts w:cs="Calibri"/>
          <w:sz w:val="20"/>
          <w:szCs w:val="20"/>
          <w:lang w:val="es-UY"/>
        </w:rPr>
        <w:t xml:space="preserve"> d</w:t>
      </w:r>
      <w:r w:rsidR="000C2960" w:rsidRPr="006E4901">
        <w:rPr>
          <w:rFonts w:cs="Calibri"/>
          <w:sz w:val="20"/>
          <w:szCs w:val="20"/>
          <w:lang w:val="es-UY"/>
        </w:rPr>
        <w:t>el</w:t>
      </w:r>
      <w:r w:rsidR="005B053A" w:rsidRPr="006E4901">
        <w:rPr>
          <w:rFonts w:cs="Calibri"/>
          <w:sz w:val="20"/>
          <w:szCs w:val="20"/>
          <w:lang w:val="es-UY"/>
        </w:rPr>
        <w:t xml:space="preserve"> Supremo Tribunal</w:t>
      </w:r>
      <w:r w:rsidR="008524A5" w:rsidRPr="006E4901">
        <w:rPr>
          <w:rFonts w:cs="Calibri"/>
          <w:sz w:val="20"/>
          <w:szCs w:val="20"/>
          <w:lang w:val="es-UY"/>
        </w:rPr>
        <w:t>.</w:t>
      </w:r>
      <w:r w:rsidR="00026366" w:rsidRPr="006E4901">
        <w:rPr>
          <w:rFonts w:cs="Calibri"/>
          <w:sz w:val="20"/>
          <w:szCs w:val="20"/>
          <w:lang w:val="es-UY"/>
        </w:rPr>
        <w:t xml:space="preserve"> No obstante, la p</w:t>
      </w:r>
      <w:r w:rsidR="008524A5" w:rsidRPr="006E4901">
        <w:rPr>
          <w:rFonts w:cs="Calibri"/>
          <w:sz w:val="20"/>
          <w:szCs w:val="20"/>
          <w:lang w:val="es-UY"/>
        </w:rPr>
        <w:t>arte peticion</w:t>
      </w:r>
      <w:r w:rsidR="00026366" w:rsidRPr="006E4901">
        <w:rPr>
          <w:rFonts w:cs="Calibri"/>
          <w:sz w:val="20"/>
          <w:szCs w:val="20"/>
          <w:lang w:val="es-UY"/>
        </w:rPr>
        <w:t>a</w:t>
      </w:r>
      <w:r w:rsidR="008524A5" w:rsidRPr="006E4901">
        <w:rPr>
          <w:rFonts w:cs="Calibri"/>
          <w:sz w:val="20"/>
          <w:szCs w:val="20"/>
          <w:lang w:val="es-UY"/>
        </w:rPr>
        <w:t>ria no pugna p</w:t>
      </w:r>
      <w:r w:rsidR="00026366" w:rsidRPr="006E4901">
        <w:rPr>
          <w:rFonts w:cs="Calibri"/>
          <w:sz w:val="20"/>
          <w:szCs w:val="20"/>
          <w:lang w:val="es-UY"/>
        </w:rPr>
        <w:t xml:space="preserve">or </w:t>
      </w:r>
      <w:r w:rsidR="008524A5" w:rsidRPr="006E4901">
        <w:rPr>
          <w:rFonts w:cs="Calibri"/>
          <w:sz w:val="20"/>
          <w:szCs w:val="20"/>
          <w:lang w:val="es-UY"/>
        </w:rPr>
        <w:t>la</w:t>
      </w:r>
      <w:r w:rsidR="00026366" w:rsidRPr="006E4901">
        <w:rPr>
          <w:rFonts w:cs="Calibri"/>
          <w:sz w:val="20"/>
          <w:szCs w:val="20"/>
          <w:lang w:val="es-UY"/>
        </w:rPr>
        <w:t xml:space="preserve"> </w:t>
      </w:r>
      <w:r w:rsidR="008524A5" w:rsidRPr="006E4901">
        <w:rPr>
          <w:rFonts w:cs="Calibri"/>
          <w:sz w:val="20"/>
          <w:szCs w:val="20"/>
          <w:lang w:val="es-UY"/>
        </w:rPr>
        <w:t>presenta</w:t>
      </w:r>
      <w:r w:rsidR="00026366" w:rsidRPr="006E4901">
        <w:rPr>
          <w:rFonts w:cs="Calibri"/>
          <w:sz w:val="20"/>
          <w:szCs w:val="20"/>
          <w:lang w:val="es-UY"/>
        </w:rPr>
        <w:t>ción y apreciación de nuevas pruebas, sino por u</w:t>
      </w:r>
      <w:r w:rsidR="00C11EF1" w:rsidRPr="006E4901">
        <w:rPr>
          <w:rFonts w:cs="Calibri"/>
          <w:sz w:val="20"/>
          <w:szCs w:val="20"/>
          <w:lang w:val="es-UY"/>
        </w:rPr>
        <w:t>n</w:t>
      </w:r>
      <w:r w:rsidR="00026366" w:rsidRPr="006E4901">
        <w:rPr>
          <w:rFonts w:cs="Calibri"/>
          <w:sz w:val="20"/>
          <w:szCs w:val="20"/>
          <w:lang w:val="es-UY"/>
        </w:rPr>
        <w:t>a nueva apreciación de las pruebas ya p</w:t>
      </w:r>
      <w:r w:rsidR="00C11EF1" w:rsidRPr="006E4901">
        <w:rPr>
          <w:rFonts w:cs="Calibri"/>
          <w:sz w:val="20"/>
          <w:szCs w:val="20"/>
          <w:lang w:val="es-UY"/>
        </w:rPr>
        <w:t>r</w:t>
      </w:r>
      <w:r w:rsidR="00026366" w:rsidRPr="006E4901">
        <w:rPr>
          <w:rFonts w:cs="Calibri"/>
          <w:sz w:val="20"/>
          <w:szCs w:val="20"/>
          <w:lang w:val="es-UY"/>
        </w:rPr>
        <w:t>esentadas, razón por la cual está impedida de</w:t>
      </w:r>
      <w:r w:rsidR="00C11EF1" w:rsidRPr="006E4901">
        <w:rPr>
          <w:rFonts w:cs="Calibri"/>
          <w:sz w:val="20"/>
          <w:szCs w:val="20"/>
          <w:lang w:val="es-UY"/>
        </w:rPr>
        <w:t xml:space="preserve"> </w:t>
      </w:r>
      <w:r w:rsidR="00026366" w:rsidRPr="006E4901">
        <w:rPr>
          <w:rFonts w:cs="Calibri"/>
          <w:sz w:val="20"/>
          <w:szCs w:val="20"/>
          <w:lang w:val="es-UY"/>
        </w:rPr>
        <w:t xml:space="preserve">solicitar el retiro </w:t>
      </w:r>
      <w:r w:rsidR="00C11EF1" w:rsidRPr="006E4901">
        <w:rPr>
          <w:rFonts w:cs="Calibri"/>
          <w:sz w:val="20"/>
          <w:szCs w:val="20"/>
          <w:lang w:val="es-UY"/>
        </w:rPr>
        <w:t>del caso del archivo</w:t>
      </w:r>
      <w:r w:rsidR="008524A5" w:rsidRPr="006E4901">
        <w:rPr>
          <w:rFonts w:cs="Calibri"/>
          <w:sz w:val="20"/>
          <w:szCs w:val="20"/>
          <w:lang w:val="es-UY"/>
        </w:rPr>
        <w:t>. Adem</w:t>
      </w:r>
      <w:r w:rsidR="00C11EF1" w:rsidRPr="006E4901">
        <w:rPr>
          <w:rFonts w:cs="Calibri"/>
          <w:sz w:val="20"/>
          <w:szCs w:val="20"/>
          <w:lang w:val="es-UY"/>
        </w:rPr>
        <w:t xml:space="preserve">ás, la Comisión observa que, conforme al artículo 100 del </w:t>
      </w:r>
      <w:r w:rsidR="005B053A" w:rsidRPr="006E4901">
        <w:rPr>
          <w:rFonts w:cs="Calibri"/>
          <w:sz w:val="20"/>
          <w:szCs w:val="20"/>
          <w:lang w:val="es-UY"/>
        </w:rPr>
        <w:t>Código de Proceso Penal</w:t>
      </w:r>
      <w:r w:rsidR="005B053A">
        <w:rPr>
          <w:rStyle w:val="FootnoteReference"/>
          <w:rFonts w:cs="Calibri"/>
          <w:sz w:val="20"/>
          <w:szCs w:val="20"/>
        </w:rPr>
        <w:footnoteReference w:id="7"/>
      </w:r>
      <w:r w:rsidR="008524A5" w:rsidRPr="006E4901">
        <w:rPr>
          <w:rFonts w:cs="Calibri"/>
          <w:sz w:val="20"/>
          <w:szCs w:val="20"/>
          <w:lang w:val="es-UY"/>
        </w:rPr>
        <w:t xml:space="preserve">, </w:t>
      </w:r>
      <w:r w:rsidR="00C11EF1" w:rsidRPr="006E4901">
        <w:rPr>
          <w:rFonts w:cs="Calibri"/>
          <w:sz w:val="20"/>
          <w:szCs w:val="20"/>
          <w:lang w:val="es-UY"/>
        </w:rPr>
        <w:t>l</w:t>
      </w:r>
      <w:r w:rsidR="008524A5" w:rsidRPr="006E4901">
        <w:rPr>
          <w:rFonts w:cs="Calibri"/>
          <w:sz w:val="20"/>
          <w:szCs w:val="20"/>
          <w:lang w:val="es-UY"/>
        </w:rPr>
        <w:t>a presenta</w:t>
      </w:r>
      <w:r w:rsidR="00C11EF1" w:rsidRPr="006E4901">
        <w:rPr>
          <w:rFonts w:cs="Calibri"/>
          <w:sz w:val="20"/>
          <w:szCs w:val="20"/>
          <w:lang w:val="es-UY"/>
        </w:rPr>
        <w:t>ción</w:t>
      </w:r>
      <w:r w:rsidR="001D756E" w:rsidRPr="006E4901">
        <w:rPr>
          <w:rFonts w:cs="Calibri"/>
          <w:sz w:val="20"/>
          <w:szCs w:val="20"/>
          <w:lang w:val="es-UY"/>
        </w:rPr>
        <w:t xml:space="preserve"> al Poder Judicial</w:t>
      </w:r>
      <w:r w:rsidR="00C11EF1" w:rsidRPr="006E4901">
        <w:rPr>
          <w:rFonts w:cs="Calibri"/>
          <w:sz w:val="20"/>
          <w:szCs w:val="20"/>
          <w:lang w:val="es-UY"/>
        </w:rPr>
        <w:t xml:space="preserve"> de u</w:t>
      </w:r>
      <w:r w:rsidR="001D756E" w:rsidRPr="006E4901">
        <w:rPr>
          <w:rFonts w:cs="Calibri"/>
          <w:sz w:val="20"/>
          <w:szCs w:val="20"/>
          <w:lang w:val="es-UY"/>
        </w:rPr>
        <w:t>n</w:t>
      </w:r>
      <w:r w:rsidR="00C11EF1" w:rsidRPr="006E4901">
        <w:rPr>
          <w:rFonts w:cs="Calibri"/>
          <w:sz w:val="20"/>
          <w:szCs w:val="20"/>
          <w:lang w:val="es-UY"/>
        </w:rPr>
        <w:t>a denuncia por u</w:t>
      </w:r>
      <w:r w:rsidR="001D756E" w:rsidRPr="006E4901">
        <w:rPr>
          <w:rFonts w:cs="Calibri"/>
          <w:sz w:val="20"/>
          <w:szCs w:val="20"/>
          <w:lang w:val="es-UY"/>
        </w:rPr>
        <w:t>n</w:t>
      </w:r>
      <w:r w:rsidR="00C11EF1" w:rsidRPr="006E4901">
        <w:rPr>
          <w:rFonts w:cs="Calibri"/>
          <w:sz w:val="20"/>
          <w:szCs w:val="20"/>
          <w:lang w:val="es-UY"/>
        </w:rPr>
        <w:t xml:space="preserve"> crimen contra la vida tiene carácter público</w:t>
      </w:r>
      <w:r w:rsidR="001D756E" w:rsidRPr="006E4901">
        <w:rPr>
          <w:rFonts w:cs="Calibri"/>
          <w:sz w:val="20"/>
          <w:szCs w:val="20"/>
          <w:lang w:val="es-UY"/>
        </w:rPr>
        <w:t xml:space="preserve">, o sea, se trata de una acción penal </w:t>
      </w:r>
      <w:r w:rsidR="008524A5" w:rsidRPr="006E4901">
        <w:rPr>
          <w:rFonts w:cs="Calibri"/>
          <w:sz w:val="20"/>
          <w:szCs w:val="20"/>
          <w:lang w:val="es-UY"/>
        </w:rPr>
        <w:t>incondicionada cu</w:t>
      </w:r>
      <w:r w:rsidR="001D756E" w:rsidRPr="006E4901">
        <w:rPr>
          <w:rFonts w:cs="Calibri"/>
          <w:sz w:val="20"/>
          <w:szCs w:val="20"/>
          <w:lang w:val="es-UY"/>
        </w:rPr>
        <w:t>y</w:t>
      </w:r>
      <w:r w:rsidR="008524A5" w:rsidRPr="006E4901">
        <w:rPr>
          <w:rFonts w:cs="Calibri"/>
          <w:sz w:val="20"/>
          <w:szCs w:val="20"/>
          <w:lang w:val="es-UY"/>
        </w:rPr>
        <w:t>a compet</w:t>
      </w:r>
      <w:r w:rsidR="001D756E" w:rsidRPr="006E4901">
        <w:rPr>
          <w:rFonts w:cs="Calibri"/>
          <w:sz w:val="20"/>
          <w:szCs w:val="20"/>
          <w:lang w:val="es-UY"/>
        </w:rPr>
        <w:t>e</w:t>
      </w:r>
      <w:r w:rsidR="008524A5" w:rsidRPr="006E4901">
        <w:rPr>
          <w:rFonts w:cs="Calibri"/>
          <w:sz w:val="20"/>
          <w:szCs w:val="20"/>
          <w:lang w:val="es-UY"/>
        </w:rPr>
        <w:t xml:space="preserve">ncia </w:t>
      </w:r>
      <w:r w:rsidR="001D756E" w:rsidRPr="006E4901">
        <w:rPr>
          <w:rFonts w:cs="Calibri"/>
          <w:sz w:val="20"/>
          <w:szCs w:val="20"/>
          <w:lang w:val="es-UY"/>
        </w:rPr>
        <w:t>es</w:t>
      </w:r>
      <w:r w:rsidR="008524A5" w:rsidRPr="006E4901">
        <w:rPr>
          <w:rFonts w:cs="Calibri"/>
          <w:sz w:val="20"/>
          <w:szCs w:val="20"/>
          <w:lang w:val="es-UY"/>
        </w:rPr>
        <w:t xml:space="preserve"> exclusiva d</w:t>
      </w:r>
      <w:r w:rsidR="001D756E" w:rsidRPr="006E4901">
        <w:rPr>
          <w:rFonts w:cs="Calibri"/>
          <w:sz w:val="20"/>
          <w:szCs w:val="20"/>
          <w:lang w:val="es-UY"/>
        </w:rPr>
        <w:t>el</w:t>
      </w:r>
      <w:r w:rsidR="008524A5" w:rsidRPr="006E4901">
        <w:rPr>
          <w:rFonts w:cs="Calibri"/>
          <w:sz w:val="20"/>
          <w:szCs w:val="20"/>
          <w:lang w:val="es-UY"/>
        </w:rPr>
        <w:t xml:space="preserve"> Minist</w:t>
      </w:r>
      <w:r w:rsidR="001D756E" w:rsidRPr="006E4901">
        <w:rPr>
          <w:rFonts w:cs="Calibri"/>
          <w:sz w:val="20"/>
          <w:szCs w:val="20"/>
          <w:lang w:val="es-UY"/>
        </w:rPr>
        <w:t>e</w:t>
      </w:r>
      <w:r w:rsidR="008524A5" w:rsidRPr="006E4901">
        <w:rPr>
          <w:rFonts w:cs="Calibri"/>
          <w:sz w:val="20"/>
          <w:szCs w:val="20"/>
          <w:lang w:val="es-UY"/>
        </w:rPr>
        <w:t>rio Público. Por</w:t>
      </w:r>
      <w:r w:rsidR="001D756E" w:rsidRPr="006E4901">
        <w:rPr>
          <w:rFonts w:cs="Calibri"/>
          <w:sz w:val="20"/>
          <w:szCs w:val="20"/>
          <w:lang w:val="es-UY"/>
        </w:rPr>
        <w:t xml:space="preserve"> lo </w:t>
      </w:r>
      <w:r w:rsidR="008524A5" w:rsidRPr="006E4901">
        <w:rPr>
          <w:rFonts w:cs="Calibri"/>
          <w:sz w:val="20"/>
          <w:szCs w:val="20"/>
          <w:lang w:val="es-UY"/>
        </w:rPr>
        <w:t>tanto, u</w:t>
      </w:r>
      <w:r w:rsidR="001D756E" w:rsidRPr="006E4901">
        <w:rPr>
          <w:rFonts w:cs="Calibri"/>
          <w:sz w:val="20"/>
          <w:szCs w:val="20"/>
          <w:lang w:val="es-UY"/>
        </w:rPr>
        <w:t>n</w:t>
      </w:r>
      <w:r w:rsidR="008524A5" w:rsidRPr="006E4901">
        <w:rPr>
          <w:rFonts w:cs="Calibri"/>
          <w:sz w:val="20"/>
          <w:szCs w:val="20"/>
          <w:lang w:val="es-UY"/>
        </w:rPr>
        <w:t xml:space="preserve">a vez que </w:t>
      </w:r>
      <w:r w:rsidR="001D756E" w:rsidRPr="006E4901">
        <w:rPr>
          <w:rFonts w:cs="Calibri"/>
          <w:sz w:val="20"/>
          <w:szCs w:val="20"/>
          <w:lang w:val="es-UY"/>
        </w:rPr>
        <w:t>el</w:t>
      </w:r>
      <w:r w:rsidR="008524A5" w:rsidRPr="006E4901">
        <w:rPr>
          <w:rFonts w:cs="Calibri"/>
          <w:sz w:val="20"/>
          <w:szCs w:val="20"/>
          <w:lang w:val="es-UY"/>
        </w:rPr>
        <w:t xml:space="preserve"> Minist</w:t>
      </w:r>
      <w:r w:rsidR="001D756E" w:rsidRPr="006E4901">
        <w:rPr>
          <w:rFonts w:cs="Calibri"/>
          <w:sz w:val="20"/>
          <w:szCs w:val="20"/>
          <w:lang w:val="es-UY"/>
        </w:rPr>
        <w:t>e</w:t>
      </w:r>
      <w:r w:rsidR="008524A5" w:rsidRPr="006E4901">
        <w:rPr>
          <w:rFonts w:cs="Calibri"/>
          <w:sz w:val="20"/>
          <w:szCs w:val="20"/>
          <w:lang w:val="es-UY"/>
        </w:rPr>
        <w:t>rio Público requ</w:t>
      </w:r>
      <w:r w:rsidR="002656AB" w:rsidRPr="006E4901">
        <w:rPr>
          <w:rFonts w:cs="Calibri"/>
          <w:sz w:val="20"/>
          <w:szCs w:val="20"/>
          <w:lang w:val="es-UY"/>
        </w:rPr>
        <w:t>irió el archivo</w:t>
      </w:r>
      <w:r w:rsidR="007B7845" w:rsidRPr="006E4901">
        <w:rPr>
          <w:rFonts w:cs="Calibri"/>
          <w:sz w:val="20"/>
          <w:szCs w:val="20"/>
          <w:lang w:val="es-UY"/>
        </w:rPr>
        <w:t xml:space="preserve"> de la investigación y</w:t>
      </w:r>
      <w:r w:rsidR="002656AB" w:rsidRPr="006E4901">
        <w:rPr>
          <w:rFonts w:cs="Calibri"/>
          <w:sz w:val="20"/>
          <w:szCs w:val="20"/>
          <w:lang w:val="es-UY"/>
        </w:rPr>
        <w:t xml:space="preserve"> este requerimiento fue concedido por el Poder Judicial, no </w:t>
      </w:r>
      <w:r w:rsidR="00EE1C4B" w:rsidRPr="006E4901">
        <w:rPr>
          <w:rFonts w:cs="Calibri"/>
          <w:sz w:val="20"/>
          <w:szCs w:val="20"/>
          <w:lang w:val="es-UY"/>
        </w:rPr>
        <w:t>le fue permitido</w:t>
      </w:r>
      <w:r w:rsidR="002656AB" w:rsidRPr="006E4901">
        <w:rPr>
          <w:rFonts w:cs="Calibri"/>
          <w:sz w:val="20"/>
          <w:szCs w:val="20"/>
          <w:lang w:val="es-UY"/>
        </w:rPr>
        <w:t xml:space="preserve"> a la parte peticionaria agotar otros recursos.</w:t>
      </w:r>
      <w:r w:rsidR="00BA50F0" w:rsidRPr="006E4901">
        <w:rPr>
          <w:rFonts w:cs="Calibri"/>
          <w:sz w:val="20"/>
          <w:szCs w:val="20"/>
          <w:lang w:val="es-UY"/>
        </w:rPr>
        <w:t xml:space="preserve"> </w:t>
      </w:r>
      <w:r w:rsidR="00EE1C4B" w:rsidRPr="006E4901">
        <w:rPr>
          <w:rFonts w:cs="Calibri"/>
          <w:sz w:val="20"/>
          <w:szCs w:val="20"/>
          <w:lang w:val="es-UY"/>
        </w:rPr>
        <w:t>Por lo tanto</w:t>
      </w:r>
      <w:r w:rsidR="00BA50F0" w:rsidRPr="006E4901">
        <w:rPr>
          <w:rFonts w:cs="Calibri"/>
          <w:sz w:val="20"/>
          <w:szCs w:val="20"/>
          <w:lang w:val="es-UY"/>
        </w:rPr>
        <w:t>, la excepción es</w:t>
      </w:r>
      <w:r w:rsidR="00246954" w:rsidRPr="006E4901">
        <w:rPr>
          <w:rFonts w:cs="Calibri"/>
          <w:sz w:val="20"/>
          <w:szCs w:val="20"/>
          <w:lang w:val="es-UY"/>
        </w:rPr>
        <w:t>tá contenida</w:t>
      </w:r>
      <w:r w:rsidR="00BA50F0" w:rsidRPr="006E4901">
        <w:rPr>
          <w:rFonts w:cs="Calibri"/>
          <w:sz w:val="20"/>
          <w:szCs w:val="20"/>
          <w:lang w:val="es-UY"/>
        </w:rPr>
        <w:t xml:space="preserve"> e</w:t>
      </w:r>
      <w:r w:rsidR="00EE1C4B" w:rsidRPr="006E4901">
        <w:rPr>
          <w:rFonts w:cs="Calibri"/>
          <w:sz w:val="20"/>
          <w:szCs w:val="20"/>
          <w:lang w:val="es-UY"/>
        </w:rPr>
        <w:t>n</w:t>
      </w:r>
      <w:r w:rsidR="00BA50F0" w:rsidRPr="006E4901">
        <w:rPr>
          <w:rFonts w:cs="Calibri"/>
          <w:sz w:val="20"/>
          <w:szCs w:val="20"/>
          <w:lang w:val="es-UY"/>
        </w:rPr>
        <w:t xml:space="preserve"> el artículo 46.2.b de la Convención Americana. </w:t>
      </w:r>
    </w:p>
    <w:p w:rsidR="001F0534" w:rsidRPr="00537F99" w:rsidRDefault="002F7D83" w:rsidP="001F0534">
      <w:pPr>
        <w:numPr>
          <w:ilvl w:val="0"/>
          <w:numId w:val="55"/>
        </w:numPr>
        <w:suppressAutoHyphens/>
        <w:spacing w:after="240"/>
        <w:ind w:firstLine="709"/>
        <w:jc w:val="both"/>
        <w:rPr>
          <w:rFonts w:asciiTheme="majorHAnsi" w:hAnsiTheme="majorHAnsi"/>
          <w:sz w:val="20"/>
          <w:szCs w:val="20"/>
        </w:rPr>
      </w:pPr>
      <w:r w:rsidRPr="008F597C">
        <w:rPr>
          <w:rFonts w:asciiTheme="majorHAnsi" w:hAnsiTheme="majorHAnsi"/>
          <w:sz w:val="20"/>
          <w:szCs w:val="20"/>
          <w:lang w:val="es-UY"/>
        </w:rPr>
        <w:t>Adem</w:t>
      </w:r>
      <w:r w:rsidR="00C150D0" w:rsidRPr="008F597C">
        <w:rPr>
          <w:rFonts w:asciiTheme="majorHAnsi" w:hAnsiTheme="majorHAnsi"/>
          <w:sz w:val="20"/>
          <w:szCs w:val="20"/>
          <w:lang w:val="es-UY"/>
        </w:rPr>
        <w:t>á</w:t>
      </w:r>
      <w:r w:rsidRPr="008F597C">
        <w:rPr>
          <w:rFonts w:asciiTheme="majorHAnsi" w:hAnsiTheme="majorHAnsi"/>
          <w:sz w:val="20"/>
          <w:szCs w:val="20"/>
          <w:lang w:val="es-UY"/>
        </w:rPr>
        <w:t xml:space="preserve">s, </w:t>
      </w:r>
      <w:r w:rsidR="00C150D0" w:rsidRPr="008F597C">
        <w:rPr>
          <w:rFonts w:asciiTheme="majorHAnsi" w:hAnsiTheme="majorHAnsi"/>
          <w:sz w:val="20"/>
          <w:szCs w:val="20"/>
          <w:lang w:val="es-UY"/>
        </w:rPr>
        <w:t>l</w:t>
      </w:r>
      <w:r w:rsidRPr="008F597C">
        <w:rPr>
          <w:rFonts w:asciiTheme="majorHAnsi" w:hAnsiTheme="majorHAnsi"/>
          <w:sz w:val="20"/>
          <w:szCs w:val="20"/>
          <w:lang w:val="es-UY"/>
        </w:rPr>
        <w:t>a Comis</w:t>
      </w:r>
      <w:r w:rsidR="00C150D0" w:rsidRPr="008F597C">
        <w:rPr>
          <w:rFonts w:asciiTheme="majorHAnsi" w:hAnsiTheme="majorHAnsi"/>
          <w:sz w:val="20"/>
          <w:szCs w:val="20"/>
          <w:lang w:val="es-UY"/>
        </w:rPr>
        <w:t>ión</w:t>
      </w:r>
      <w:r w:rsidRPr="008F597C">
        <w:rPr>
          <w:rFonts w:asciiTheme="majorHAnsi" w:hAnsiTheme="majorHAnsi"/>
          <w:sz w:val="20"/>
          <w:szCs w:val="20"/>
          <w:lang w:val="es-UY"/>
        </w:rPr>
        <w:t xml:space="preserve"> observa que</w:t>
      </w:r>
      <w:r w:rsidR="00C150D0" w:rsidRPr="008F597C">
        <w:rPr>
          <w:rFonts w:asciiTheme="majorHAnsi" w:hAnsiTheme="majorHAnsi"/>
          <w:sz w:val="20"/>
          <w:szCs w:val="20"/>
          <w:lang w:val="es-UY"/>
        </w:rPr>
        <w:t xml:space="preserve"> a</w:t>
      </w:r>
      <w:r w:rsidRPr="008F597C">
        <w:rPr>
          <w:rFonts w:asciiTheme="majorHAnsi" w:hAnsiTheme="majorHAnsi"/>
          <w:sz w:val="20"/>
          <w:szCs w:val="20"/>
          <w:lang w:val="es-UY"/>
        </w:rPr>
        <w:t xml:space="preserve"> </w:t>
      </w:r>
      <w:r w:rsidR="00C150D0" w:rsidRPr="008F597C">
        <w:rPr>
          <w:rFonts w:asciiTheme="majorHAnsi" w:hAnsiTheme="majorHAnsi"/>
          <w:sz w:val="20"/>
          <w:szCs w:val="20"/>
          <w:lang w:val="es-UY"/>
        </w:rPr>
        <w:t>l</w:t>
      </w:r>
      <w:r w:rsidRPr="008F597C">
        <w:rPr>
          <w:rFonts w:asciiTheme="majorHAnsi" w:hAnsiTheme="majorHAnsi"/>
          <w:sz w:val="20"/>
          <w:szCs w:val="20"/>
          <w:lang w:val="es-UY"/>
        </w:rPr>
        <w:t>os familiares d</w:t>
      </w:r>
      <w:r w:rsidR="00C150D0" w:rsidRPr="008F597C">
        <w:rPr>
          <w:rFonts w:asciiTheme="majorHAnsi" w:hAnsiTheme="majorHAnsi"/>
          <w:sz w:val="20"/>
          <w:szCs w:val="20"/>
          <w:lang w:val="es-UY"/>
        </w:rPr>
        <w:t>e la</w:t>
      </w:r>
      <w:r w:rsidRPr="008F597C">
        <w:rPr>
          <w:rFonts w:asciiTheme="majorHAnsi" w:hAnsiTheme="majorHAnsi"/>
          <w:sz w:val="20"/>
          <w:szCs w:val="20"/>
          <w:lang w:val="es-UY"/>
        </w:rPr>
        <w:t xml:space="preserve"> sup</w:t>
      </w:r>
      <w:r w:rsidR="00C150D0" w:rsidRPr="008F597C">
        <w:rPr>
          <w:rFonts w:asciiTheme="majorHAnsi" w:hAnsiTheme="majorHAnsi"/>
          <w:sz w:val="20"/>
          <w:szCs w:val="20"/>
          <w:lang w:val="es-UY"/>
        </w:rPr>
        <w:t>ue</w:t>
      </w:r>
      <w:r w:rsidRPr="008F597C">
        <w:rPr>
          <w:rFonts w:asciiTheme="majorHAnsi" w:hAnsiTheme="majorHAnsi"/>
          <w:sz w:val="20"/>
          <w:szCs w:val="20"/>
          <w:lang w:val="es-UY"/>
        </w:rPr>
        <w:t xml:space="preserve">sta </w:t>
      </w:r>
      <w:r w:rsidR="004B20FF" w:rsidRPr="008F597C">
        <w:rPr>
          <w:rFonts w:asciiTheme="majorHAnsi" w:hAnsiTheme="majorHAnsi"/>
          <w:sz w:val="20"/>
          <w:szCs w:val="20"/>
          <w:lang w:val="es-UY"/>
        </w:rPr>
        <w:t>víctima</w:t>
      </w:r>
      <w:r w:rsidRPr="008F597C">
        <w:rPr>
          <w:rFonts w:asciiTheme="majorHAnsi" w:hAnsiTheme="majorHAnsi"/>
          <w:sz w:val="20"/>
          <w:szCs w:val="20"/>
          <w:lang w:val="es-UY"/>
        </w:rPr>
        <w:t xml:space="preserve"> </w:t>
      </w:r>
      <w:r w:rsidR="00C150D0" w:rsidRPr="008F597C">
        <w:rPr>
          <w:rFonts w:asciiTheme="majorHAnsi" w:hAnsiTheme="majorHAnsi"/>
          <w:sz w:val="20"/>
          <w:szCs w:val="20"/>
          <w:lang w:val="es-UY"/>
        </w:rPr>
        <w:t>se les impidió recurrir la decisión por la cual se archivó la investigaci</w:t>
      </w:r>
      <w:r w:rsidR="00A60292">
        <w:rPr>
          <w:rFonts w:asciiTheme="majorHAnsi" w:hAnsiTheme="majorHAnsi"/>
          <w:sz w:val="20"/>
          <w:szCs w:val="20"/>
          <w:lang w:val="es-UY"/>
        </w:rPr>
        <w:t>ó</w:t>
      </w:r>
      <w:r w:rsidR="00C150D0" w:rsidRPr="008F597C">
        <w:rPr>
          <w:rFonts w:asciiTheme="majorHAnsi" w:hAnsiTheme="majorHAnsi"/>
          <w:sz w:val="20"/>
          <w:szCs w:val="20"/>
          <w:lang w:val="es-UY"/>
        </w:rPr>
        <w:t>n policial y que tampoco p</w:t>
      </w:r>
      <w:r w:rsidR="00A60292">
        <w:rPr>
          <w:rFonts w:asciiTheme="majorHAnsi" w:hAnsiTheme="majorHAnsi"/>
          <w:sz w:val="20"/>
          <w:szCs w:val="20"/>
          <w:lang w:val="es-UY"/>
        </w:rPr>
        <w:t>u</w:t>
      </w:r>
      <w:r w:rsidR="00C150D0" w:rsidRPr="008F597C">
        <w:rPr>
          <w:rFonts w:asciiTheme="majorHAnsi" w:hAnsiTheme="majorHAnsi"/>
          <w:sz w:val="20"/>
          <w:szCs w:val="20"/>
          <w:lang w:val="es-UY"/>
        </w:rPr>
        <w:t>dieron solicit</w:t>
      </w:r>
      <w:r w:rsidR="00A60292">
        <w:rPr>
          <w:rFonts w:asciiTheme="majorHAnsi" w:hAnsiTheme="majorHAnsi"/>
          <w:sz w:val="20"/>
          <w:szCs w:val="20"/>
          <w:lang w:val="es-UY"/>
        </w:rPr>
        <w:t>a</w:t>
      </w:r>
      <w:r w:rsidR="00C150D0" w:rsidRPr="008F597C">
        <w:rPr>
          <w:rFonts w:asciiTheme="majorHAnsi" w:hAnsiTheme="majorHAnsi"/>
          <w:sz w:val="20"/>
          <w:szCs w:val="20"/>
          <w:lang w:val="es-UY"/>
        </w:rPr>
        <w:t>r su retiro del archivo</w:t>
      </w:r>
      <w:r w:rsidR="008F597C" w:rsidRPr="008F597C">
        <w:rPr>
          <w:rFonts w:asciiTheme="majorHAnsi" w:hAnsiTheme="majorHAnsi"/>
          <w:sz w:val="20"/>
          <w:szCs w:val="20"/>
          <w:lang w:val="es-UY"/>
        </w:rPr>
        <w:t>,</w:t>
      </w:r>
      <w:r w:rsidR="008F597C">
        <w:rPr>
          <w:rFonts w:asciiTheme="majorHAnsi" w:hAnsiTheme="majorHAnsi"/>
          <w:sz w:val="20"/>
          <w:szCs w:val="20"/>
          <w:lang w:val="es-UY"/>
        </w:rPr>
        <w:t xml:space="preserve"> porque están impedidos por la legislación brasileña</w:t>
      </w:r>
      <w:r w:rsidRPr="008F597C">
        <w:rPr>
          <w:rFonts w:asciiTheme="majorHAnsi" w:hAnsiTheme="majorHAnsi"/>
          <w:sz w:val="20"/>
          <w:szCs w:val="20"/>
          <w:lang w:val="es-UY"/>
        </w:rPr>
        <w:t xml:space="preserve">. </w:t>
      </w:r>
      <w:r w:rsidRPr="0094093B">
        <w:rPr>
          <w:rFonts w:asciiTheme="majorHAnsi" w:hAnsiTheme="majorHAnsi"/>
          <w:sz w:val="20"/>
          <w:szCs w:val="20"/>
          <w:lang w:val="es-UY"/>
        </w:rPr>
        <w:t>E</w:t>
      </w:r>
      <w:r w:rsidR="008F597C" w:rsidRPr="0094093B">
        <w:rPr>
          <w:rFonts w:asciiTheme="majorHAnsi" w:hAnsiTheme="majorHAnsi"/>
          <w:sz w:val="20"/>
          <w:szCs w:val="20"/>
          <w:lang w:val="es-UY"/>
        </w:rPr>
        <w:t>n</w:t>
      </w:r>
      <w:r w:rsidRPr="0094093B">
        <w:rPr>
          <w:rFonts w:asciiTheme="majorHAnsi" w:hAnsiTheme="majorHAnsi"/>
          <w:sz w:val="20"/>
          <w:szCs w:val="20"/>
          <w:lang w:val="es-UY"/>
        </w:rPr>
        <w:t xml:space="preserve"> circunst</w:t>
      </w:r>
      <w:r w:rsidR="008F597C" w:rsidRPr="0094093B">
        <w:rPr>
          <w:rFonts w:asciiTheme="majorHAnsi" w:hAnsiTheme="majorHAnsi"/>
          <w:sz w:val="20"/>
          <w:szCs w:val="20"/>
          <w:lang w:val="es-UY"/>
        </w:rPr>
        <w:t>a</w:t>
      </w:r>
      <w:r w:rsidRPr="0094093B">
        <w:rPr>
          <w:rFonts w:asciiTheme="majorHAnsi" w:hAnsiTheme="majorHAnsi"/>
          <w:sz w:val="20"/>
          <w:szCs w:val="20"/>
          <w:lang w:val="es-UY"/>
        </w:rPr>
        <w:t xml:space="preserve">ncias como </w:t>
      </w:r>
      <w:r w:rsidR="00BA50F0">
        <w:rPr>
          <w:rFonts w:asciiTheme="majorHAnsi" w:hAnsiTheme="majorHAnsi"/>
          <w:sz w:val="20"/>
          <w:szCs w:val="20"/>
          <w:lang w:val="es-UY"/>
        </w:rPr>
        <w:t>é</w:t>
      </w:r>
      <w:r w:rsidRPr="0094093B">
        <w:rPr>
          <w:rFonts w:asciiTheme="majorHAnsi" w:hAnsiTheme="majorHAnsi"/>
          <w:sz w:val="20"/>
          <w:szCs w:val="20"/>
          <w:lang w:val="es-UY"/>
        </w:rPr>
        <w:t>s</w:t>
      </w:r>
      <w:r w:rsidR="008F597C" w:rsidRPr="0094093B">
        <w:rPr>
          <w:rFonts w:asciiTheme="majorHAnsi" w:hAnsiTheme="majorHAnsi"/>
          <w:sz w:val="20"/>
          <w:szCs w:val="20"/>
          <w:lang w:val="es-UY"/>
        </w:rPr>
        <w:t>t</w:t>
      </w:r>
      <w:r w:rsidRPr="0094093B">
        <w:rPr>
          <w:rFonts w:asciiTheme="majorHAnsi" w:hAnsiTheme="majorHAnsi"/>
          <w:sz w:val="20"/>
          <w:szCs w:val="20"/>
          <w:lang w:val="es-UY"/>
        </w:rPr>
        <w:t xml:space="preserve">a, </w:t>
      </w:r>
      <w:r w:rsidR="008F597C" w:rsidRPr="0094093B">
        <w:rPr>
          <w:rFonts w:asciiTheme="majorHAnsi" w:hAnsiTheme="majorHAnsi"/>
          <w:sz w:val="20"/>
          <w:szCs w:val="20"/>
          <w:lang w:val="es-UY"/>
        </w:rPr>
        <w:t>l</w:t>
      </w:r>
      <w:r w:rsidRPr="0094093B">
        <w:rPr>
          <w:rFonts w:asciiTheme="majorHAnsi" w:hAnsiTheme="majorHAnsi"/>
          <w:sz w:val="20"/>
          <w:szCs w:val="20"/>
          <w:lang w:val="es-UY"/>
        </w:rPr>
        <w:t>a Comis</w:t>
      </w:r>
      <w:r w:rsidR="008F597C" w:rsidRPr="0094093B">
        <w:rPr>
          <w:rFonts w:asciiTheme="majorHAnsi" w:hAnsiTheme="majorHAnsi"/>
          <w:sz w:val="20"/>
          <w:szCs w:val="20"/>
          <w:lang w:val="es-UY"/>
        </w:rPr>
        <w:t xml:space="preserve">ión considera que, </w:t>
      </w:r>
      <w:r w:rsidR="008F597C" w:rsidRPr="0094093B">
        <w:rPr>
          <w:rFonts w:asciiTheme="majorHAnsi" w:hAnsiTheme="majorHAnsi"/>
          <w:sz w:val="20"/>
          <w:szCs w:val="20"/>
          <w:lang w:val="es-UY"/>
        </w:rPr>
        <w:lastRenderedPageBreak/>
        <w:t>sin juzgar ant</w:t>
      </w:r>
      <w:r w:rsidR="007D7E6C">
        <w:rPr>
          <w:rFonts w:asciiTheme="majorHAnsi" w:hAnsiTheme="majorHAnsi"/>
          <w:sz w:val="20"/>
          <w:szCs w:val="20"/>
          <w:lang w:val="es-UY"/>
        </w:rPr>
        <w:t>i</w:t>
      </w:r>
      <w:r w:rsidR="008F597C" w:rsidRPr="0094093B">
        <w:rPr>
          <w:rFonts w:asciiTheme="majorHAnsi" w:hAnsiTheme="majorHAnsi"/>
          <w:sz w:val="20"/>
          <w:szCs w:val="20"/>
          <w:lang w:val="es-UY"/>
        </w:rPr>
        <w:t>cipadamente el mérito y como lo hizo e</w:t>
      </w:r>
      <w:r w:rsidR="007D7E6C">
        <w:rPr>
          <w:rFonts w:asciiTheme="majorHAnsi" w:hAnsiTheme="majorHAnsi"/>
          <w:sz w:val="20"/>
          <w:szCs w:val="20"/>
          <w:lang w:val="es-UY"/>
        </w:rPr>
        <w:t>n</w:t>
      </w:r>
      <w:r w:rsidR="008F597C" w:rsidRPr="0094093B">
        <w:rPr>
          <w:rFonts w:asciiTheme="majorHAnsi" w:hAnsiTheme="majorHAnsi"/>
          <w:sz w:val="20"/>
          <w:szCs w:val="20"/>
          <w:lang w:val="es-UY"/>
        </w:rPr>
        <w:t xml:space="preserve"> casos de naturaleza similar</w:t>
      </w:r>
      <w:r w:rsidRPr="00DA0B04">
        <w:rPr>
          <w:rStyle w:val="FootnoteReference"/>
          <w:rFonts w:asciiTheme="majorHAnsi" w:hAnsiTheme="majorHAnsi"/>
          <w:sz w:val="20"/>
          <w:szCs w:val="20"/>
          <w:lang w:val="es-PA"/>
        </w:rPr>
        <w:footnoteReference w:id="8"/>
      </w:r>
      <w:r w:rsidRPr="0094093B">
        <w:rPr>
          <w:rFonts w:asciiTheme="majorHAnsi" w:hAnsiTheme="majorHAnsi"/>
          <w:sz w:val="20"/>
          <w:szCs w:val="20"/>
          <w:lang w:val="es-UY"/>
        </w:rPr>
        <w:t>,</w:t>
      </w:r>
      <w:r w:rsidR="00BA50F0">
        <w:rPr>
          <w:rFonts w:asciiTheme="majorHAnsi" w:hAnsiTheme="majorHAnsi"/>
          <w:sz w:val="20"/>
          <w:szCs w:val="20"/>
          <w:lang w:val="es-UY"/>
        </w:rPr>
        <w:t xml:space="preserve"> re</w:t>
      </w:r>
      <w:r w:rsidR="0094093B" w:rsidRPr="00611543">
        <w:rPr>
          <w:rFonts w:asciiTheme="majorHAnsi" w:hAnsiTheme="majorHAnsi"/>
          <w:sz w:val="20"/>
          <w:szCs w:val="20"/>
          <w:lang w:val="es-UY"/>
        </w:rPr>
        <w:t>sulta aplicable a la presente petición</w:t>
      </w:r>
      <w:r w:rsidR="00977DFC">
        <w:rPr>
          <w:rFonts w:asciiTheme="majorHAnsi" w:hAnsiTheme="majorHAnsi"/>
          <w:sz w:val="20"/>
          <w:szCs w:val="20"/>
          <w:lang w:val="es-UY"/>
        </w:rPr>
        <w:t>,</w:t>
      </w:r>
      <w:r w:rsidR="0094093B" w:rsidRPr="00611543">
        <w:rPr>
          <w:rFonts w:asciiTheme="majorHAnsi" w:hAnsiTheme="majorHAnsi"/>
          <w:sz w:val="20"/>
          <w:szCs w:val="20"/>
          <w:lang w:val="es-UY"/>
        </w:rPr>
        <w:t xml:space="preserve"> la excepción al agotamiento referida en el artículo 46.2.a de la Convención</w:t>
      </w:r>
      <w:r w:rsidR="007D7E6C" w:rsidRPr="00611543">
        <w:rPr>
          <w:rFonts w:asciiTheme="majorHAnsi" w:hAnsiTheme="majorHAnsi"/>
          <w:sz w:val="20"/>
          <w:szCs w:val="20"/>
          <w:lang w:val="es-UY"/>
        </w:rPr>
        <w:t xml:space="preserve"> Americana</w:t>
      </w:r>
      <w:r w:rsidR="007E3B5B" w:rsidRPr="0094093B">
        <w:rPr>
          <w:rFonts w:asciiTheme="majorHAnsi" w:hAnsiTheme="majorHAnsi"/>
          <w:sz w:val="20"/>
          <w:szCs w:val="20"/>
          <w:lang w:val="es-UY"/>
        </w:rPr>
        <w:t xml:space="preserve">. </w:t>
      </w:r>
      <w:r w:rsidR="00B95A8B">
        <w:rPr>
          <w:rFonts w:asciiTheme="majorHAnsi" w:hAnsiTheme="majorHAnsi"/>
          <w:sz w:val="20"/>
          <w:szCs w:val="20"/>
          <w:lang w:val="es-UY"/>
        </w:rPr>
        <w:t xml:space="preserve">De conformidad con el artículo </w:t>
      </w:r>
      <w:r w:rsidR="007E3B5B" w:rsidRPr="00840A9C">
        <w:rPr>
          <w:rFonts w:asciiTheme="majorHAnsi" w:hAnsiTheme="majorHAnsi"/>
          <w:sz w:val="20"/>
          <w:szCs w:val="20"/>
          <w:lang w:val="es-UY"/>
        </w:rPr>
        <w:t xml:space="preserve">32.2 de su Reglamento, </w:t>
      </w:r>
      <w:r w:rsidR="00B95A8B">
        <w:rPr>
          <w:rFonts w:asciiTheme="majorHAnsi" w:hAnsiTheme="majorHAnsi"/>
          <w:sz w:val="20"/>
          <w:szCs w:val="20"/>
          <w:lang w:val="es-UY"/>
        </w:rPr>
        <w:t>e</w:t>
      </w:r>
      <w:r w:rsidR="00840A9C" w:rsidRPr="00B95A8B">
        <w:rPr>
          <w:rFonts w:asciiTheme="majorHAnsi" w:hAnsiTheme="majorHAnsi"/>
          <w:sz w:val="20"/>
          <w:szCs w:val="20"/>
          <w:lang w:val="es-UY"/>
        </w:rPr>
        <w:t>n los casos en que se apliquen las excepciones al requisito del previo agotamiento de los recursos internos, la Comisión deber</w:t>
      </w:r>
      <w:r w:rsidR="00056E2D" w:rsidRPr="00B95A8B">
        <w:rPr>
          <w:rFonts w:asciiTheme="majorHAnsi" w:hAnsiTheme="majorHAnsi"/>
          <w:sz w:val="20"/>
          <w:szCs w:val="20"/>
          <w:lang w:val="es-UY"/>
        </w:rPr>
        <w:t xml:space="preserve">á considerar si la </w:t>
      </w:r>
      <w:r w:rsidR="00840A9C" w:rsidRPr="00B95A8B">
        <w:rPr>
          <w:rFonts w:asciiTheme="majorHAnsi" w:hAnsiTheme="majorHAnsi"/>
          <w:sz w:val="20"/>
          <w:szCs w:val="20"/>
          <w:lang w:val="es-UY"/>
        </w:rPr>
        <w:t xml:space="preserve">petición </w:t>
      </w:r>
      <w:r w:rsidR="00056E2D" w:rsidRPr="00B95A8B">
        <w:rPr>
          <w:rFonts w:asciiTheme="majorHAnsi" w:hAnsiTheme="majorHAnsi"/>
          <w:sz w:val="20"/>
          <w:szCs w:val="20"/>
          <w:lang w:val="es-UY"/>
        </w:rPr>
        <w:t xml:space="preserve">fue presentada </w:t>
      </w:r>
      <w:r w:rsidR="00840A9C" w:rsidRPr="00B95A8B">
        <w:rPr>
          <w:rFonts w:asciiTheme="majorHAnsi" w:hAnsiTheme="majorHAnsi"/>
          <w:sz w:val="20"/>
          <w:szCs w:val="20"/>
          <w:lang w:val="es-UY"/>
        </w:rPr>
        <w:t xml:space="preserve">dentro de un plazo razonable, </w:t>
      </w:r>
      <w:r w:rsidR="00056E2D" w:rsidRPr="00B95A8B">
        <w:rPr>
          <w:rFonts w:asciiTheme="majorHAnsi" w:hAnsiTheme="majorHAnsi"/>
          <w:sz w:val="20"/>
          <w:szCs w:val="20"/>
          <w:lang w:val="es-UY"/>
        </w:rPr>
        <w:t xml:space="preserve">observando </w:t>
      </w:r>
      <w:r w:rsidR="00840A9C" w:rsidRPr="00B95A8B">
        <w:rPr>
          <w:rFonts w:asciiTheme="majorHAnsi" w:hAnsiTheme="majorHAnsi"/>
          <w:sz w:val="20"/>
          <w:szCs w:val="20"/>
          <w:lang w:val="es-UY"/>
        </w:rPr>
        <w:t>la fecha en que haya ocurrido la presunta violación de los derechos y las circunstancias de cada caso.</w:t>
      </w:r>
      <w:r w:rsidR="00B95A8B">
        <w:rPr>
          <w:lang w:val="es-UY"/>
        </w:rPr>
        <w:t xml:space="preserve"> </w:t>
      </w:r>
      <w:r w:rsidR="00B95A8B" w:rsidRPr="00D23363">
        <w:rPr>
          <w:rFonts w:asciiTheme="majorHAnsi" w:hAnsiTheme="majorHAnsi"/>
          <w:sz w:val="20"/>
          <w:szCs w:val="20"/>
          <w:lang w:val="es-UY"/>
        </w:rPr>
        <w:t>En este caso, la Comisión observa que la petición fue presenta</w:t>
      </w:r>
      <w:r w:rsidR="00D23363" w:rsidRPr="00D23363">
        <w:rPr>
          <w:rFonts w:asciiTheme="majorHAnsi" w:hAnsiTheme="majorHAnsi"/>
          <w:sz w:val="20"/>
          <w:szCs w:val="20"/>
          <w:lang w:val="es-UY"/>
        </w:rPr>
        <w:t>d</w:t>
      </w:r>
      <w:r w:rsidR="00B95A8B" w:rsidRPr="00D23363">
        <w:rPr>
          <w:rFonts w:asciiTheme="majorHAnsi" w:hAnsiTheme="majorHAnsi"/>
          <w:sz w:val="20"/>
          <w:szCs w:val="20"/>
          <w:lang w:val="es-UY"/>
        </w:rPr>
        <w:t xml:space="preserve">a el </w:t>
      </w:r>
      <w:r w:rsidR="007E3B5B" w:rsidRPr="00D23363">
        <w:rPr>
          <w:rFonts w:asciiTheme="majorHAnsi" w:hAnsiTheme="majorHAnsi"/>
          <w:sz w:val="20"/>
          <w:szCs w:val="20"/>
          <w:lang w:val="es-UY"/>
        </w:rPr>
        <w:t xml:space="preserve">10 de </w:t>
      </w:r>
      <w:r w:rsidR="00D23363" w:rsidRPr="00D23363">
        <w:rPr>
          <w:rFonts w:asciiTheme="majorHAnsi" w:hAnsiTheme="majorHAnsi"/>
          <w:sz w:val="20"/>
          <w:szCs w:val="20"/>
          <w:lang w:val="es-UY"/>
        </w:rPr>
        <w:t>e</w:t>
      </w:r>
      <w:r w:rsidR="00D23363">
        <w:rPr>
          <w:rFonts w:asciiTheme="majorHAnsi" w:hAnsiTheme="majorHAnsi"/>
          <w:sz w:val="20"/>
          <w:szCs w:val="20"/>
          <w:lang w:val="es-UY"/>
        </w:rPr>
        <w:t xml:space="preserve">nero </w:t>
      </w:r>
      <w:r w:rsidR="007E3B5B" w:rsidRPr="00D23363">
        <w:rPr>
          <w:rFonts w:asciiTheme="majorHAnsi" w:hAnsiTheme="majorHAnsi"/>
          <w:sz w:val="20"/>
          <w:szCs w:val="20"/>
          <w:lang w:val="es-UY"/>
        </w:rPr>
        <w:t>de 2007, ha</w:t>
      </w:r>
      <w:r w:rsidR="00D23363">
        <w:rPr>
          <w:rFonts w:asciiTheme="majorHAnsi" w:hAnsiTheme="majorHAnsi"/>
          <w:sz w:val="20"/>
          <w:szCs w:val="20"/>
          <w:lang w:val="es-UY"/>
        </w:rPr>
        <w:t>bi</w:t>
      </w:r>
      <w:r w:rsidR="007E3B5B" w:rsidRPr="00D23363">
        <w:rPr>
          <w:rFonts w:asciiTheme="majorHAnsi" w:hAnsiTheme="majorHAnsi"/>
          <w:sz w:val="20"/>
          <w:szCs w:val="20"/>
          <w:lang w:val="es-UY"/>
        </w:rPr>
        <w:t>endo transc</w:t>
      </w:r>
      <w:r w:rsidR="00D23363">
        <w:rPr>
          <w:rFonts w:asciiTheme="majorHAnsi" w:hAnsiTheme="majorHAnsi"/>
          <w:sz w:val="20"/>
          <w:szCs w:val="20"/>
          <w:lang w:val="es-UY"/>
        </w:rPr>
        <w:t>u</w:t>
      </w:r>
      <w:r w:rsidR="007E3B5B" w:rsidRPr="00D23363">
        <w:rPr>
          <w:rFonts w:asciiTheme="majorHAnsi" w:hAnsiTheme="majorHAnsi"/>
          <w:sz w:val="20"/>
          <w:szCs w:val="20"/>
          <w:lang w:val="es-UY"/>
        </w:rPr>
        <w:t xml:space="preserve">rrido </w:t>
      </w:r>
      <w:r w:rsidR="00D23363">
        <w:rPr>
          <w:rFonts w:asciiTheme="majorHAnsi" w:hAnsiTheme="majorHAnsi"/>
          <w:sz w:val="20"/>
          <w:szCs w:val="20"/>
          <w:lang w:val="es-UY"/>
        </w:rPr>
        <w:t xml:space="preserve">casi </w:t>
      </w:r>
      <w:r w:rsidR="007E3B5B" w:rsidRPr="00D23363">
        <w:rPr>
          <w:rFonts w:asciiTheme="majorHAnsi" w:hAnsiTheme="majorHAnsi"/>
          <w:sz w:val="20"/>
          <w:szCs w:val="20"/>
          <w:lang w:val="es-UY"/>
        </w:rPr>
        <w:t>10 a</w:t>
      </w:r>
      <w:r w:rsidR="00D23363">
        <w:rPr>
          <w:rFonts w:asciiTheme="majorHAnsi" w:hAnsiTheme="majorHAnsi"/>
          <w:sz w:val="20"/>
          <w:szCs w:val="20"/>
          <w:lang w:val="es-UY"/>
        </w:rPr>
        <w:t>ñ</w:t>
      </w:r>
      <w:r w:rsidR="007E3B5B" w:rsidRPr="00D23363">
        <w:rPr>
          <w:rFonts w:asciiTheme="majorHAnsi" w:hAnsiTheme="majorHAnsi"/>
          <w:sz w:val="20"/>
          <w:szCs w:val="20"/>
          <w:lang w:val="es-UY"/>
        </w:rPr>
        <w:t xml:space="preserve">os desde </w:t>
      </w:r>
      <w:r w:rsidR="00D23363">
        <w:rPr>
          <w:rFonts w:asciiTheme="majorHAnsi" w:hAnsiTheme="majorHAnsi"/>
          <w:sz w:val="20"/>
          <w:szCs w:val="20"/>
          <w:lang w:val="es-UY"/>
        </w:rPr>
        <w:t>el</w:t>
      </w:r>
      <w:r w:rsidR="007E3B5B" w:rsidRPr="00D23363">
        <w:rPr>
          <w:rFonts w:asciiTheme="majorHAnsi" w:hAnsiTheme="majorHAnsi"/>
          <w:sz w:val="20"/>
          <w:szCs w:val="20"/>
          <w:lang w:val="es-UY"/>
        </w:rPr>
        <w:t xml:space="preserve"> homic</w:t>
      </w:r>
      <w:r w:rsidR="00D23363">
        <w:rPr>
          <w:rFonts w:asciiTheme="majorHAnsi" w:hAnsiTheme="majorHAnsi"/>
          <w:sz w:val="20"/>
          <w:szCs w:val="20"/>
          <w:lang w:val="es-UY"/>
        </w:rPr>
        <w:t>i</w:t>
      </w:r>
      <w:r w:rsidR="007E3B5B" w:rsidRPr="00D23363">
        <w:rPr>
          <w:rFonts w:asciiTheme="majorHAnsi" w:hAnsiTheme="majorHAnsi"/>
          <w:sz w:val="20"/>
          <w:szCs w:val="20"/>
          <w:lang w:val="es-UY"/>
        </w:rPr>
        <w:t>dio d</w:t>
      </w:r>
      <w:r w:rsidR="00D23363">
        <w:rPr>
          <w:rFonts w:asciiTheme="majorHAnsi" w:hAnsiTheme="majorHAnsi"/>
          <w:sz w:val="20"/>
          <w:szCs w:val="20"/>
          <w:lang w:val="es-UY"/>
        </w:rPr>
        <w:t>e l</w:t>
      </w:r>
      <w:r w:rsidR="007E3B5B" w:rsidRPr="00D23363">
        <w:rPr>
          <w:rFonts w:asciiTheme="majorHAnsi" w:hAnsiTheme="majorHAnsi"/>
          <w:sz w:val="20"/>
          <w:szCs w:val="20"/>
          <w:lang w:val="es-UY"/>
        </w:rPr>
        <w:t>a sup</w:t>
      </w:r>
      <w:r w:rsidR="00D23363">
        <w:rPr>
          <w:rFonts w:asciiTheme="majorHAnsi" w:hAnsiTheme="majorHAnsi"/>
          <w:sz w:val="20"/>
          <w:szCs w:val="20"/>
          <w:lang w:val="es-UY"/>
        </w:rPr>
        <w:t>ue</w:t>
      </w:r>
      <w:r w:rsidR="007E3B5B" w:rsidRPr="00D23363">
        <w:rPr>
          <w:rFonts w:asciiTheme="majorHAnsi" w:hAnsiTheme="majorHAnsi"/>
          <w:sz w:val="20"/>
          <w:szCs w:val="20"/>
          <w:lang w:val="es-UY"/>
        </w:rPr>
        <w:t xml:space="preserve">sta </w:t>
      </w:r>
      <w:r w:rsidR="004B20FF" w:rsidRPr="00D23363">
        <w:rPr>
          <w:rFonts w:asciiTheme="majorHAnsi" w:hAnsiTheme="majorHAnsi"/>
          <w:sz w:val="20"/>
          <w:szCs w:val="20"/>
          <w:lang w:val="es-UY"/>
        </w:rPr>
        <w:t>víctima</w:t>
      </w:r>
      <w:r w:rsidR="007E3B5B" w:rsidRPr="00D23363">
        <w:rPr>
          <w:rFonts w:asciiTheme="majorHAnsi" w:hAnsiTheme="majorHAnsi"/>
          <w:sz w:val="20"/>
          <w:szCs w:val="20"/>
          <w:lang w:val="es-UY"/>
        </w:rPr>
        <w:t xml:space="preserve"> </w:t>
      </w:r>
      <w:r w:rsidR="00D23363">
        <w:rPr>
          <w:rFonts w:asciiTheme="majorHAnsi" w:hAnsiTheme="majorHAnsi"/>
          <w:sz w:val="20"/>
          <w:szCs w:val="20"/>
          <w:lang w:val="es-UY"/>
        </w:rPr>
        <w:t>y</w:t>
      </w:r>
      <w:r w:rsidR="007E3B5B" w:rsidRPr="00D23363">
        <w:rPr>
          <w:rFonts w:asciiTheme="majorHAnsi" w:hAnsiTheme="majorHAnsi"/>
          <w:sz w:val="20"/>
          <w:szCs w:val="20"/>
          <w:lang w:val="es-UY"/>
        </w:rPr>
        <w:t xml:space="preserve"> cerca de dos a</w:t>
      </w:r>
      <w:r w:rsidR="00D23363">
        <w:rPr>
          <w:rFonts w:asciiTheme="majorHAnsi" w:hAnsiTheme="majorHAnsi"/>
          <w:sz w:val="20"/>
          <w:szCs w:val="20"/>
          <w:lang w:val="es-UY"/>
        </w:rPr>
        <w:t>ñ</w:t>
      </w:r>
      <w:r w:rsidR="007E3B5B" w:rsidRPr="00D23363">
        <w:rPr>
          <w:rFonts w:asciiTheme="majorHAnsi" w:hAnsiTheme="majorHAnsi"/>
          <w:sz w:val="20"/>
          <w:szCs w:val="20"/>
          <w:lang w:val="es-UY"/>
        </w:rPr>
        <w:t xml:space="preserve">os </w:t>
      </w:r>
      <w:r w:rsidR="00C00D46">
        <w:rPr>
          <w:rFonts w:asciiTheme="majorHAnsi" w:hAnsiTheme="majorHAnsi"/>
          <w:sz w:val="20"/>
          <w:szCs w:val="20"/>
          <w:lang w:val="es-UY"/>
        </w:rPr>
        <w:t>después de la fecha de decisión del archivo de la investigación</w:t>
      </w:r>
      <w:r w:rsidR="007E3B5B" w:rsidRPr="00D23363">
        <w:rPr>
          <w:rFonts w:asciiTheme="majorHAnsi" w:hAnsiTheme="majorHAnsi"/>
          <w:sz w:val="20"/>
          <w:szCs w:val="20"/>
          <w:lang w:val="es-UY"/>
        </w:rPr>
        <w:t xml:space="preserve">. </w:t>
      </w:r>
      <w:r w:rsidR="00436B5B" w:rsidRPr="00537F99">
        <w:rPr>
          <w:rFonts w:asciiTheme="majorHAnsi" w:hAnsiTheme="majorHAnsi"/>
          <w:sz w:val="20"/>
          <w:szCs w:val="20"/>
          <w:lang w:val="es-UY"/>
        </w:rPr>
        <w:t xml:space="preserve">De </w:t>
      </w:r>
      <w:r w:rsidR="00537F99">
        <w:rPr>
          <w:rFonts w:asciiTheme="majorHAnsi" w:hAnsiTheme="majorHAnsi"/>
          <w:sz w:val="20"/>
          <w:szCs w:val="20"/>
          <w:lang w:val="es-UY"/>
        </w:rPr>
        <w:t>modo</w:t>
      </w:r>
      <w:r w:rsidR="002C3307" w:rsidRPr="00537F99">
        <w:rPr>
          <w:rFonts w:asciiTheme="majorHAnsi" w:hAnsiTheme="majorHAnsi"/>
          <w:sz w:val="20"/>
          <w:szCs w:val="20"/>
          <w:lang w:val="es-UY"/>
        </w:rPr>
        <w:t xml:space="preserve"> que</w:t>
      </w:r>
      <w:r w:rsidR="00436B5B" w:rsidRPr="00537F99">
        <w:rPr>
          <w:rFonts w:asciiTheme="majorHAnsi" w:hAnsiTheme="majorHAnsi"/>
          <w:sz w:val="20"/>
          <w:szCs w:val="20"/>
          <w:lang w:val="es-UY"/>
        </w:rPr>
        <w:t xml:space="preserve">, </w:t>
      </w:r>
      <w:r w:rsidR="002C3307" w:rsidRPr="00537F99">
        <w:rPr>
          <w:rFonts w:asciiTheme="majorHAnsi" w:hAnsiTheme="majorHAnsi"/>
          <w:sz w:val="20"/>
          <w:szCs w:val="20"/>
          <w:lang w:val="es-UY"/>
        </w:rPr>
        <w:t>tomando en cuenta las p</w:t>
      </w:r>
      <w:r w:rsidR="007E3B5B" w:rsidRPr="00537F99">
        <w:rPr>
          <w:rFonts w:asciiTheme="majorHAnsi" w:hAnsiTheme="majorHAnsi"/>
          <w:sz w:val="20"/>
          <w:szCs w:val="20"/>
          <w:lang w:val="es-UY"/>
        </w:rPr>
        <w:t>articularidades d</w:t>
      </w:r>
      <w:r w:rsidR="002C3307" w:rsidRPr="00537F99">
        <w:rPr>
          <w:rFonts w:asciiTheme="majorHAnsi" w:hAnsiTheme="majorHAnsi"/>
          <w:sz w:val="20"/>
          <w:szCs w:val="20"/>
          <w:lang w:val="es-UY"/>
        </w:rPr>
        <w:t>el</w:t>
      </w:r>
      <w:r w:rsidR="007E3B5B" w:rsidRPr="00537F99">
        <w:rPr>
          <w:rFonts w:asciiTheme="majorHAnsi" w:hAnsiTheme="majorHAnsi"/>
          <w:sz w:val="20"/>
          <w:szCs w:val="20"/>
          <w:lang w:val="es-UY"/>
        </w:rPr>
        <w:t xml:space="preserve"> caso, </w:t>
      </w:r>
      <w:r w:rsidR="002C3307" w:rsidRPr="00537F99">
        <w:rPr>
          <w:rFonts w:asciiTheme="majorHAnsi" w:hAnsiTheme="majorHAnsi"/>
          <w:sz w:val="20"/>
          <w:szCs w:val="20"/>
          <w:lang w:val="es-UY"/>
        </w:rPr>
        <w:t>l</w:t>
      </w:r>
      <w:r w:rsidR="007E3B5B" w:rsidRPr="00537F99">
        <w:rPr>
          <w:rFonts w:asciiTheme="majorHAnsi" w:hAnsiTheme="majorHAnsi"/>
          <w:sz w:val="20"/>
          <w:szCs w:val="20"/>
          <w:lang w:val="es-UY"/>
        </w:rPr>
        <w:t>a comple</w:t>
      </w:r>
      <w:r w:rsidR="002C3307" w:rsidRPr="00537F99">
        <w:rPr>
          <w:rFonts w:asciiTheme="majorHAnsi" w:hAnsiTheme="majorHAnsi"/>
          <w:sz w:val="20"/>
          <w:szCs w:val="20"/>
          <w:lang w:val="es-UY"/>
        </w:rPr>
        <w:t>j</w:t>
      </w:r>
      <w:r w:rsidR="007E3B5B" w:rsidRPr="00537F99">
        <w:rPr>
          <w:rFonts w:asciiTheme="majorHAnsi" w:hAnsiTheme="majorHAnsi"/>
          <w:sz w:val="20"/>
          <w:szCs w:val="20"/>
          <w:lang w:val="es-UY"/>
        </w:rPr>
        <w:t>idad</w:t>
      </w:r>
      <w:r w:rsidR="002C3307" w:rsidRPr="00537F99">
        <w:rPr>
          <w:rFonts w:asciiTheme="majorHAnsi" w:hAnsiTheme="majorHAnsi"/>
          <w:sz w:val="20"/>
          <w:szCs w:val="20"/>
          <w:lang w:val="es-UY"/>
        </w:rPr>
        <w:t xml:space="preserve"> para el análisis de los documentos, y teniendo a la vista los efectos </w:t>
      </w:r>
      <w:r w:rsidR="00537F99" w:rsidRPr="00537F99">
        <w:rPr>
          <w:rFonts w:asciiTheme="majorHAnsi" w:hAnsiTheme="majorHAnsi"/>
          <w:sz w:val="20"/>
          <w:szCs w:val="20"/>
          <w:lang w:val="es-UY"/>
        </w:rPr>
        <w:t>del archivo que continúan hasta hoy, co</w:t>
      </w:r>
      <w:r w:rsidR="00626FC8">
        <w:rPr>
          <w:rFonts w:asciiTheme="majorHAnsi" w:hAnsiTheme="majorHAnsi"/>
          <w:sz w:val="20"/>
          <w:szCs w:val="20"/>
          <w:lang w:val="es-UY"/>
        </w:rPr>
        <w:t>n</w:t>
      </w:r>
      <w:r w:rsidR="00537F99" w:rsidRPr="00537F99">
        <w:rPr>
          <w:rFonts w:asciiTheme="majorHAnsi" w:hAnsiTheme="majorHAnsi"/>
          <w:sz w:val="20"/>
          <w:szCs w:val="20"/>
          <w:lang w:val="es-UY"/>
        </w:rPr>
        <w:t xml:space="preserve"> re</w:t>
      </w:r>
      <w:r w:rsidR="00626FC8">
        <w:rPr>
          <w:rFonts w:asciiTheme="majorHAnsi" w:hAnsiTheme="majorHAnsi"/>
          <w:sz w:val="20"/>
          <w:szCs w:val="20"/>
          <w:lang w:val="es-UY"/>
        </w:rPr>
        <w:t>specto</w:t>
      </w:r>
      <w:r w:rsidR="00537F99" w:rsidRPr="00537F99">
        <w:rPr>
          <w:rFonts w:asciiTheme="majorHAnsi" w:hAnsiTheme="majorHAnsi"/>
          <w:sz w:val="20"/>
          <w:szCs w:val="20"/>
          <w:lang w:val="es-UY"/>
        </w:rPr>
        <w:t xml:space="preserve"> a los familiares de la supuesta víctima, la Comisión considera que la</w:t>
      </w:r>
      <w:r w:rsidR="00537F99">
        <w:rPr>
          <w:rFonts w:asciiTheme="majorHAnsi" w:hAnsiTheme="majorHAnsi"/>
          <w:sz w:val="20"/>
          <w:szCs w:val="20"/>
          <w:lang w:val="es-UY"/>
        </w:rPr>
        <w:t xml:space="preserve"> petición fue presentada dentro de un plazo razonable y que se ha cumplido el requisito con relaci</w:t>
      </w:r>
      <w:r w:rsidR="00626FC8">
        <w:rPr>
          <w:rFonts w:asciiTheme="majorHAnsi" w:hAnsiTheme="majorHAnsi"/>
          <w:sz w:val="20"/>
          <w:szCs w:val="20"/>
          <w:lang w:val="es-UY"/>
        </w:rPr>
        <w:t>ó</w:t>
      </w:r>
      <w:r w:rsidR="00537F99">
        <w:rPr>
          <w:rFonts w:asciiTheme="majorHAnsi" w:hAnsiTheme="majorHAnsi"/>
          <w:sz w:val="20"/>
          <w:szCs w:val="20"/>
          <w:lang w:val="es-UY"/>
        </w:rPr>
        <w:t xml:space="preserve">n al plazo, de conformidad con los términos contenidos en el artículo 46.2.b de la Convención Americana. </w:t>
      </w:r>
      <w:r w:rsidR="007E3B5B" w:rsidRPr="00537F99">
        <w:rPr>
          <w:rFonts w:asciiTheme="majorHAnsi" w:hAnsiTheme="majorHAnsi"/>
          <w:sz w:val="20"/>
          <w:szCs w:val="20"/>
          <w:lang w:val="es-UY"/>
        </w:rPr>
        <w:t xml:space="preserve"> </w:t>
      </w:r>
    </w:p>
    <w:p w:rsidR="003239B8" w:rsidRPr="00815B41" w:rsidRDefault="003239B8" w:rsidP="003239B8">
      <w:pPr>
        <w:pStyle w:val="ListParagraph"/>
        <w:spacing w:before="240" w:after="240"/>
        <w:jc w:val="both"/>
        <w:rPr>
          <w:rFonts w:asciiTheme="majorHAnsi" w:hAnsiTheme="majorHAnsi"/>
          <w:b/>
          <w:bCs/>
          <w:color w:val="auto"/>
          <w:sz w:val="20"/>
          <w:szCs w:val="20"/>
          <w:lang w:val="es-UY"/>
        </w:rPr>
      </w:pPr>
      <w:r w:rsidRPr="00815B41">
        <w:rPr>
          <w:rFonts w:asciiTheme="majorHAnsi" w:hAnsiTheme="majorHAnsi"/>
          <w:b/>
          <w:bCs/>
          <w:sz w:val="20"/>
          <w:szCs w:val="20"/>
          <w:lang w:val="es-UY"/>
        </w:rPr>
        <w:t>VII.</w:t>
      </w:r>
      <w:r w:rsidRPr="00815B41">
        <w:rPr>
          <w:rFonts w:asciiTheme="majorHAnsi" w:hAnsiTheme="majorHAnsi"/>
          <w:b/>
          <w:bCs/>
          <w:sz w:val="20"/>
          <w:szCs w:val="20"/>
          <w:lang w:val="es-UY"/>
        </w:rPr>
        <w:tab/>
      </w:r>
      <w:r w:rsidR="00D21316" w:rsidRPr="00815B41">
        <w:rPr>
          <w:rFonts w:asciiTheme="majorHAnsi" w:hAnsiTheme="majorHAnsi"/>
          <w:b/>
          <w:bCs/>
          <w:color w:val="auto"/>
          <w:sz w:val="20"/>
          <w:szCs w:val="20"/>
          <w:lang w:val="es-UY"/>
        </w:rPr>
        <w:t>ANÁLIS</w:t>
      </w:r>
      <w:r w:rsidR="00626FC8" w:rsidRPr="00815B41">
        <w:rPr>
          <w:rFonts w:asciiTheme="majorHAnsi" w:hAnsiTheme="majorHAnsi"/>
          <w:b/>
          <w:bCs/>
          <w:color w:val="auto"/>
          <w:sz w:val="20"/>
          <w:szCs w:val="20"/>
          <w:lang w:val="es-UY"/>
        </w:rPr>
        <w:t>IS</w:t>
      </w:r>
      <w:r w:rsidR="004A6A54" w:rsidRPr="00815B41">
        <w:rPr>
          <w:rFonts w:asciiTheme="majorHAnsi" w:hAnsiTheme="majorHAnsi"/>
          <w:b/>
          <w:bCs/>
          <w:color w:val="auto"/>
          <w:sz w:val="20"/>
          <w:szCs w:val="20"/>
          <w:lang w:val="es-UY"/>
        </w:rPr>
        <w:t xml:space="preserve"> DE </w:t>
      </w:r>
      <w:r w:rsidR="00626FC8" w:rsidRPr="00815B41">
        <w:rPr>
          <w:rFonts w:asciiTheme="majorHAnsi" w:hAnsiTheme="majorHAnsi"/>
          <w:b/>
          <w:bCs/>
          <w:color w:val="auto"/>
          <w:sz w:val="20"/>
          <w:szCs w:val="20"/>
          <w:lang w:val="es-UY"/>
        </w:rPr>
        <w:t xml:space="preserve">LA </w:t>
      </w:r>
      <w:r w:rsidR="00C21FEF" w:rsidRPr="00815B41">
        <w:rPr>
          <w:rFonts w:asciiTheme="majorHAnsi" w:hAnsiTheme="majorHAnsi"/>
          <w:b/>
          <w:bCs/>
          <w:color w:val="auto"/>
          <w:sz w:val="20"/>
          <w:szCs w:val="20"/>
          <w:lang w:val="es-UY"/>
        </w:rPr>
        <w:t>CARACTERIZA</w:t>
      </w:r>
      <w:r w:rsidR="00626FC8" w:rsidRPr="00815B41">
        <w:rPr>
          <w:rFonts w:asciiTheme="majorHAnsi" w:hAnsiTheme="majorHAnsi"/>
          <w:b/>
          <w:bCs/>
          <w:color w:val="auto"/>
          <w:sz w:val="20"/>
          <w:szCs w:val="20"/>
          <w:lang w:val="es-UY"/>
        </w:rPr>
        <w:t>CIÓN DE LOS HECHOS</w:t>
      </w:r>
      <w:r w:rsidR="00C21FEF" w:rsidRPr="00815B41">
        <w:rPr>
          <w:rFonts w:asciiTheme="majorHAnsi" w:hAnsiTheme="majorHAnsi"/>
          <w:b/>
          <w:bCs/>
          <w:color w:val="auto"/>
          <w:sz w:val="20"/>
          <w:szCs w:val="20"/>
          <w:lang w:val="es-UY"/>
        </w:rPr>
        <w:t xml:space="preserve"> ALEGADOS</w:t>
      </w:r>
    </w:p>
    <w:p w:rsidR="00DA0B04" w:rsidRPr="00D24E1D" w:rsidRDefault="00815B41" w:rsidP="00DA0B04">
      <w:pPr>
        <w:numPr>
          <w:ilvl w:val="0"/>
          <w:numId w:val="55"/>
        </w:numPr>
        <w:suppressAutoHyphens/>
        <w:spacing w:after="240"/>
        <w:ind w:firstLine="709"/>
        <w:jc w:val="both"/>
        <w:rPr>
          <w:rStyle w:val="Emphasis"/>
          <w:rFonts w:asciiTheme="majorHAnsi" w:hAnsiTheme="majorHAnsi"/>
          <w:i w:val="0"/>
          <w:iCs w:val="0"/>
          <w:color w:val="FF0000"/>
          <w:sz w:val="20"/>
          <w:szCs w:val="20"/>
          <w:lang w:val="es-UY"/>
        </w:rPr>
      </w:pPr>
      <w:r w:rsidRPr="00A21924">
        <w:rPr>
          <w:rFonts w:asciiTheme="majorHAnsi" w:hAnsiTheme="majorHAnsi"/>
          <w:sz w:val="20"/>
          <w:szCs w:val="20"/>
          <w:lang w:val="es-UY"/>
        </w:rPr>
        <w:t xml:space="preserve">La Comisión </w:t>
      </w:r>
      <w:r w:rsidR="00487A47" w:rsidRPr="00A21924">
        <w:rPr>
          <w:rFonts w:asciiTheme="majorHAnsi" w:hAnsiTheme="majorHAnsi"/>
          <w:sz w:val="20"/>
          <w:szCs w:val="20"/>
          <w:lang w:val="es-UY"/>
        </w:rPr>
        <w:t xml:space="preserve">considera que </w:t>
      </w:r>
      <w:r w:rsidRPr="00A21924">
        <w:rPr>
          <w:rFonts w:asciiTheme="majorHAnsi" w:hAnsiTheme="majorHAnsi"/>
          <w:sz w:val="20"/>
          <w:szCs w:val="20"/>
          <w:lang w:val="es-UY"/>
        </w:rPr>
        <w:t>l</w:t>
      </w:r>
      <w:r w:rsidR="00487A47" w:rsidRPr="00A21924">
        <w:rPr>
          <w:rFonts w:asciiTheme="majorHAnsi" w:hAnsiTheme="majorHAnsi"/>
          <w:sz w:val="20"/>
          <w:szCs w:val="20"/>
          <w:lang w:val="es-UY"/>
        </w:rPr>
        <w:t>a presente peti</w:t>
      </w:r>
      <w:r w:rsidRPr="00A21924">
        <w:rPr>
          <w:rFonts w:asciiTheme="majorHAnsi" w:hAnsiTheme="majorHAnsi"/>
          <w:sz w:val="20"/>
          <w:szCs w:val="20"/>
          <w:lang w:val="es-UY"/>
        </w:rPr>
        <w:t xml:space="preserve">ción </w:t>
      </w:r>
      <w:r w:rsidR="00487A47" w:rsidRPr="00A21924">
        <w:rPr>
          <w:rFonts w:asciiTheme="majorHAnsi" w:hAnsiTheme="majorHAnsi"/>
          <w:sz w:val="20"/>
          <w:szCs w:val="20"/>
          <w:lang w:val="es-UY"/>
        </w:rPr>
        <w:t>inclu</w:t>
      </w:r>
      <w:r w:rsidRPr="00A21924">
        <w:rPr>
          <w:rFonts w:asciiTheme="majorHAnsi" w:hAnsiTheme="majorHAnsi"/>
          <w:sz w:val="20"/>
          <w:szCs w:val="20"/>
          <w:lang w:val="es-UY"/>
        </w:rPr>
        <w:t>ye</w:t>
      </w:r>
      <w:r w:rsidR="00487A47" w:rsidRPr="00A21924">
        <w:rPr>
          <w:rFonts w:asciiTheme="majorHAnsi" w:hAnsiTheme="majorHAnsi"/>
          <w:sz w:val="20"/>
          <w:szCs w:val="20"/>
          <w:lang w:val="es-UY"/>
        </w:rPr>
        <w:t xml:space="preserve"> </w:t>
      </w:r>
      <w:r w:rsidR="00AC068D">
        <w:rPr>
          <w:rFonts w:asciiTheme="majorHAnsi" w:hAnsiTheme="majorHAnsi"/>
          <w:sz w:val="20"/>
          <w:szCs w:val="20"/>
          <w:lang w:val="es-UY"/>
        </w:rPr>
        <w:t>alegatos</w:t>
      </w:r>
      <w:r w:rsidRPr="00A21924">
        <w:rPr>
          <w:rFonts w:asciiTheme="majorHAnsi" w:hAnsiTheme="majorHAnsi"/>
          <w:sz w:val="20"/>
          <w:szCs w:val="20"/>
          <w:lang w:val="es-UY"/>
        </w:rPr>
        <w:t xml:space="preserve"> con respecto al </w:t>
      </w:r>
      <w:r w:rsidR="00E04BA0" w:rsidRPr="00A21924">
        <w:rPr>
          <w:rStyle w:val="Emphasis"/>
          <w:rFonts w:asciiTheme="majorHAnsi" w:hAnsiTheme="majorHAnsi" w:cs="Arial"/>
          <w:bCs/>
          <w:i w:val="0"/>
          <w:sz w:val="20"/>
          <w:szCs w:val="20"/>
          <w:shd w:val="clear" w:color="auto" w:fill="FFFFFF"/>
          <w:lang w:val="es-UY"/>
        </w:rPr>
        <w:t>homic</w:t>
      </w:r>
      <w:r w:rsidR="00A21924" w:rsidRPr="00A21924">
        <w:rPr>
          <w:rStyle w:val="Emphasis"/>
          <w:rFonts w:asciiTheme="majorHAnsi" w:hAnsiTheme="majorHAnsi" w:cs="Arial"/>
          <w:bCs/>
          <w:i w:val="0"/>
          <w:sz w:val="20"/>
          <w:szCs w:val="20"/>
          <w:shd w:val="clear" w:color="auto" w:fill="FFFFFF"/>
          <w:lang w:val="es-UY"/>
        </w:rPr>
        <w:t>i</w:t>
      </w:r>
      <w:r w:rsidR="00E04BA0" w:rsidRPr="00A21924">
        <w:rPr>
          <w:rStyle w:val="Emphasis"/>
          <w:rFonts w:asciiTheme="majorHAnsi" w:hAnsiTheme="majorHAnsi" w:cs="Arial"/>
          <w:bCs/>
          <w:i w:val="0"/>
          <w:sz w:val="20"/>
          <w:szCs w:val="20"/>
          <w:shd w:val="clear" w:color="auto" w:fill="FFFFFF"/>
          <w:lang w:val="es-UY"/>
        </w:rPr>
        <w:t xml:space="preserve">dio de Márcio Antônio Maia de Souza </w:t>
      </w:r>
      <w:r w:rsidR="00A21924">
        <w:rPr>
          <w:rStyle w:val="Emphasis"/>
          <w:rFonts w:asciiTheme="majorHAnsi" w:hAnsiTheme="majorHAnsi" w:cs="Arial"/>
          <w:bCs/>
          <w:i w:val="0"/>
          <w:sz w:val="20"/>
          <w:szCs w:val="20"/>
          <w:shd w:val="clear" w:color="auto" w:fill="FFFFFF"/>
          <w:lang w:val="es-UY"/>
        </w:rPr>
        <w:t>con</w:t>
      </w:r>
      <w:r w:rsidR="00E04BA0" w:rsidRPr="00A21924">
        <w:rPr>
          <w:rStyle w:val="Emphasis"/>
          <w:rFonts w:asciiTheme="majorHAnsi" w:hAnsiTheme="majorHAnsi" w:cs="Arial"/>
          <w:bCs/>
          <w:i w:val="0"/>
          <w:sz w:val="20"/>
          <w:szCs w:val="20"/>
          <w:shd w:val="clear" w:color="auto" w:fill="FFFFFF"/>
          <w:lang w:val="es-UY"/>
        </w:rPr>
        <w:t xml:space="preserve"> tiros de fu</w:t>
      </w:r>
      <w:r w:rsidR="00A21924">
        <w:rPr>
          <w:rStyle w:val="Emphasis"/>
          <w:rFonts w:asciiTheme="majorHAnsi" w:hAnsiTheme="majorHAnsi" w:cs="Arial"/>
          <w:bCs/>
          <w:i w:val="0"/>
          <w:sz w:val="20"/>
          <w:szCs w:val="20"/>
          <w:shd w:val="clear" w:color="auto" w:fill="FFFFFF"/>
          <w:lang w:val="es-UY"/>
        </w:rPr>
        <w:t>s</w:t>
      </w:r>
      <w:r w:rsidR="00E04BA0" w:rsidRPr="00A21924">
        <w:rPr>
          <w:rStyle w:val="Emphasis"/>
          <w:rFonts w:asciiTheme="majorHAnsi" w:hAnsiTheme="majorHAnsi" w:cs="Arial"/>
          <w:bCs/>
          <w:i w:val="0"/>
          <w:sz w:val="20"/>
          <w:szCs w:val="20"/>
          <w:shd w:val="clear" w:color="auto" w:fill="FFFFFF"/>
          <w:lang w:val="es-UY"/>
        </w:rPr>
        <w:t xml:space="preserve">il </w:t>
      </w:r>
      <w:r w:rsidR="00A21924">
        <w:rPr>
          <w:rStyle w:val="Emphasis"/>
          <w:rFonts w:asciiTheme="majorHAnsi" w:hAnsiTheme="majorHAnsi" w:cs="Arial"/>
          <w:bCs/>
          <w:i w:val="0"/>
          <w:sz w:val="20"/>
          <w:szCs w:val="20"/>
          <w:shd w:val="clear" w:color="auto" w:fill="FFFFFF"/>
          <w:lang w:val="es-UY"/>
        </w:rPr>
        <w:t xml:space="preserve">por la policía militar en el </w:t>
      </w:r>
      <w:r w:rsidR="00E04BA0" w:rsidRPr="00A21924">
        <w:rPr>
          <w:rStyle w:val="Emphasis"/>
          <w:rFonts w:asciiTheme="majorHAnsi" w:hAnsiTheme="majorHAnsi" w:cs="Arial"/>
          <w:bCs/>
          <w:i w:val="0"/>
          <w:sz w:val="20"/>
          <w:szCs w:val="20"/>
          <w:shd w:val="clear" w:color="auto" w:fill="FFFFFF"/>
          <w:lang w:val="es-UY"/>
        </w:rPr>
        <w:t xml:space="preserve">Morro do Salgueiro, </w:t>
      </w:r>
      <w:r w:rsidR="00A21924">
        <w:rPr>
          <w:rStyle w:val="Emphasis"/>
          <w:rFonts w:asciiTheme="majorHAnsi" w:hAnsiTheme="majorHAnsi" w:cs="Arial"/>
          <w:bCs/>
          <w:i w:val="0"/>
          <w:sz w:val="20"/>
          <w:szCs w:val="20"/>
          <w:shd w:val="clear" w:color="auto" w:fill="FFFFFF"/>
          <w:lang w:val="es-UY"/>
        </w:rPr>
        <w:t>e</w:t>
      </w:r>
      <w:r w:rsidR="00E04BA0" w:rsidRPr="00A21924">
        <w:rPr>
          <w:rStyle w:val="Emphasis"/>
          <w:rFonts w:asciiTheme="majorHAnsi" w:hAnsiTheme="majorHAnsi" w:cs="Arial"/>
          <w:bCs/>
          <w:i w:val="0"/>
          <w:sz w:val="20"/>
          <w:szCs w:val="20"/>
          <w:shd w:val="clear" w:color="auto" w:fill="FFFFFF"/>
          <w:lang w:val="es-UY"/>
        </w:rPr>
        <w:t>n</w:t>
      </w:r>
      <w:r w:rsidR="00A21924">
        <w:rPr>
          <w:rStyle w:val="Emphasis"/>
          <w:rFonts w:asciiTheme="majorHAnsi" w:hAnsiTheme="majorHAnsi" w:cs="Arial"/>
          <w:bCs/>
          <w:i w:val="0"/>
          <w:sz w:val="20"/>
          <w:szCs w:val="20"/>
          <w:shd w:val="clear" w:color="auto" w:fill="FFFFFF"/>
          <w:lang w:val="es-UY"/>
        </w:rPr>
        <w:t xml:space="preserve"> l</w:t>
      </w:r>
      <w:r w:rsidR="00E04BA0" w:rsidRPr="00A21924">
        <w:rPr>
          <w:rStyle w:val="Emphasis"/>
          <w:rFonts w:asciiTheme="majorHAnsi" w:hAnsiTheme="majorHAnsi" w:cs="Arial"/>
          <w:bCs/>
          <w:i w:val="0"/>
          <w:sz w:val="20"/>
          <w:szCs w:val="20"/>
          <w:shd w:val="clear" w:color="auto" w:fill="FFFFFF"/>
          <w:lang w:val="es-UY"/>
        </w:rPr>
        <w:t>a ci</w:t>
      </w:r>
      <w:r w:rsidR="00A21924">
        <w:rPr>
          <w:rStyle w:val="Emphasis"/>
          <w:rFonts w:asciiTheme="majorHAnsi" w:hAnsiTheme="majorHAnsi" w:cs="Arial"/>
          <w:bCs/>
          <w:i w:val="0"/>
          <w:sz w:val="20"/>
          <w:szCs w:val="20"/>
          <w:shd w:val="clear" w:color="auto" w:fill="FFFFFF"/>
          <w:lang w:val="es-UY"/>
        </w:rPr>
        <w:t>u</w:t>
      </w:r>
      <w:r w:rsidR="00E04BA0" w:rsidRPr="00A21924">
        <w:rPr>
          <w:rStyle w:val="Emphasis"/>
          <w:rFonts w:asciiTheme="majorHAnsi" w:hAnsiTheme="majorHAnsi" w:cs="Arial"/>
          <w:bCs/>
          <w:i w:val="0"/>
          <w:sz w:val="20"/>
          <w:szCs w:val="20"/>
          <w:shd w:val="clear" w:color="auto" w:fill="FFFFFF"/>
          <w:lang w:val="es-UY"/>
        </w:rPr>
        <w:t>dad d</w:t>
      </w:r>
      <w:r w:rsidR="00A21924">
        <w:rPr>
          <w:rStyle w:val="Emphasis"/>
          <w:rFonts w:asciiTheme="majorHAnsi" w:hAnsiTheme="majorHAnsi" w:cs="Arial"/>
          <w:bCs/>
          <w:i w:val="0"/>
          <w:sz w:val="20"/>
          <w:szCs w:val="20"/>
          <w:shd w:val="clear" w:color="auto" w:fill="FFFFFF"/>
          <w:lang w:val="es-UY"/>
        </w:rPr>
        <w:t>e</w:t>
      </w:r>
      <w:r w:rsidR="00E04BA0" w:rsidRPr="00A21924">
        <w:rPr>
          <w:rStyle w:val="Emphasis"/>
          <w:rFonts w:asciiTheme="majorHAnsi" w:hAnsiTheme="majorHAnsi" w:cs="Arial"/>
          <w:bCs/>
          <w:i w:val="0"/>
          <w:sz w:val="20"/>
          <w:szCs w:val="20"/>
          <w:shd w:val="clear" w:color="auto" w:fill="FFFFFF"/>
          <w:lang w:val="es-UY"/>
        </w:rPr>
        <w:t xml:space="preserve"> R</w:t>
      </w:r>
      <w:r w:rsidR="00A21924">
        <w:rPr>
          <w:rStyle w:val="Emphasis"/>
          <w:rFonts w:asciiTheme="majorHAnsi" w:hAnsiTheme="majorHAnsi" w:cs="Arial"/>
          <w:bCs/>
          <w:i w:val="0"/>
          <w:sz w:val="20"/>
          <w:szCs w:val="20"/>
          <w:shd w:val="clear" w:color="auto" w:fill="FFFFFF"/>
          <w:lang w:val="es-UY"/>
        </w:rPr>
        <w:t>í</w:t>
      </w:r>
      <w:r w:rsidR="00E04BA0" w:rsidRPr="00A21924">
        <w:rPr>
          <w:rStyle w:val="Emphasis"/>
          <w:rFonts w:asciiTheme="majorHAnsi" w:hAnsiTheme="majorHAnsi" w:cs="Arial"/>
          <w:bCs/>
          <w:i w:val="0"/>
          <w:sz w:val="20"/>
          <w:szCs w:val="20"/>
          <w:shd w:val="clear" w:color="auto" w:fill="FFFFFF"/>
          <w:lang w:val="es-UY"/>
        </w:rPr>
        <w:t>o de Janeiro</w:t>
      </w:r>
      <w:r w:rsidR="00265510">
        <w:rPr>
          <w:rStyle w:val="Emphasis"/>
          <w:rFonts w:asciiTheme="majorHAnsi" w:hAnsiTheme="majorHAnsi" w:cs="Arial"/>
          <w:bCs/>
          <w:i w:val="0"/>
          <w:sz w:val="20"/>
          <w:szCs w:val="20"/>
          <w:shd w:val="clear" w:color="auto" w:fill="FFFFFF"/>
          <w:lang w:val="es-UY"/>
        </w:rPr>
        <w:t>,</w:t>
      </w:r>
      <w:r w:rsidR="00E04BA0" w:rsidRPr="00A21924">
        <w:rPr>
          <w:rStyle w:val="Emphasis"/>
          <w:rFonts w:asciiTheme="majorHAnsi" w:hAnsiTheme="majorHAnsi" w:cs="Arial"/>
          <w:bCs/>
          <w:i w:val="0"/>
          <w:sz w:val="20"/>
          <w:szCs w:val="20"/>
          <w:shd w:val="clear" w:color="auto" w:fill="FFFFFF"/>
          <w:lang w:val="es-UY"/>
        </w:rPr>
        <w:t xml:space="preserve"> e</w:t>
      </w:r>
      <w:r w:rsidR="00265510">
        <w:rPr>
          <w:rStyle w:val="Emphasis"/>
          <w:rFonts w:asciiTheme="majorHAnsi" w:hAnsiTheme="majorHAnsi" w:cs="Arial"/>
          <w:bCs/>
          <w:i w:val="0"/>
          <w:sz w:val="20"/>
          <w:szCs w:val="20"/>
          <w:shd w:val="clear" w:color="auto" w:fill="FFFFFF"/>
          <w:lang w:val="es-UY"/>
        </w:rPr>
        <w:t>l</w:t>
      </w:r>
      <w:r w:rsidR="00E04BA0" w:rsidRPr="00A21924">
        <w:rPr>
          <w:rStyle w:val="Emphasis"/>
          <w:rFonts w:asciiTheme="majorHAnsi" w:hAnsiTheme="majorHAnsi" w:cs="Arial"/>
          <w:bCs/>
          <w:i w:val="0"/>
          <w:sz w:val="20"/>
          <w:szCs w:val="20"/>
          <w:shd w:val="clear" w:color="auto" w:fill="FFFFFF"/>
          <w:lang w:val="es-UY"/>
        </w:rPr>
        <w:t xml:space="preserve"> 1 de nov</w:t>
      </w:r>
      <w:r w:rsidR="00265510">
        <w:rPr>
          <w:rStyle w:val="Emphasis"/>
          <w:rFonts w:asciiTheme="majorHAnsi" w:hAnsiTheme="majorHAnsi" w:cs="Arial"/>
          <w:bCs/>
          <w:i w:val="0"/>
          <w:sz w:val="20"/>
          <w:szCs w:val="20"/>
          <w:shd w:val="clear" w:color="auto" w:fill="FFFFFF"/>
          <w:lang w:val="es-UY"/>
        </w:rPr>
        <w:t>i</w:t>
      </w:r>
      <w:r w:rsidR="00E04BA0" w:rsidRPr="00A21924">
        <w:rPr>
          <w:rStyle w:val="Emphasis"/>
          <w:rFonts w:asciiTheme="majorHAnsi" w:hAnsiTheme="majorHAnsi" w:cs="Arial"/>
          <w:bCs/>
          <w:i w:val="0"/>
          <w:sz w:val="20"/>
          <w:szCs w:val="20"/>
          <w:shd w:val="clear" w:color="auto" w:fill="FFFFFF"/>
          <w:lang w:val="es-UY"/>
        </w:rPr>
        <w:t>embr</w:t>
      </w:r>
      <w:r w:rsidR="00265510">
        <w:rPr>
          <w:rStyle w:val="Emphasis"/>
          <w:rFonts w:asciiTheme="majorHAnsi" w:hAnsiTheme="majorHAnsi" w:cs="Arial"/>
          <w:bCs/>
          <w:i w:val="0"/>
          <w:sz w:val="20"/>
          <w:szCs w:val="20"/>
          <w:shd w:val="clear" w:color="auto" w:fill="FFFFFF"/>
          <w:lang w:val="es-UY"/>
        </w:rPr>
        <w:t>e</w:t>
      </w:r>
      <w:r w:rsidR="00E04BA0" w:rsidRPr="00A21924">
        <w:rPr>
          <w:rStyle w:val="Emphasis"/>
          <w:rFonts w:asciiTheme="majorHAnsi" w:hAnsiTheme="majorHAnsi" w:cs="Arial"/>
          <w:bCs/>
          <w:i w:val="0"/>
          <w:sz w:val="20"/>
          <w:szCs w:val="20"/>
          <w:shd w:val="clear" w:color="auto" w:fill="FFFFFF"/>
          <w:lang w:val="es-UY"/>
        </w:rPr>
        <w:t xml:space="preserve"> de 1995. </w:t>
      </w:r>
      <w:r w:rsidR="00265510">
        <w:rPr>
          <w:rStyle w:val="Emphasis"/>
          <w:rFonts w:asciiTheme="majorHAnsi" w:hAnsiTheme="majorHAnsi" w:cs="Arial"/>
          <w:bCs/>
          <w:i w:val="0"/>
          <w:sz w:val="20"/>
          <w:szCs w:val="20"/>
          <w:shd w:val="clear" w:color="auto" w:fill="FFFFFF"/>
          <w:lang w:val="es-UY"/>
        </w:rPr>
        <w:t xml:space="preserve"> </w:t>
      </w:r>
      <w:r w:rsidR="00265510" w:rsidRPr="00D24E1D">
        <w:rPr>
          <w:rStyle w:val="Emphasis"/>
          <w:rFonts w:asciiTheme="majorHAnsi" w:hAnsiTheme="majorHAnsi" w:cs="Arial"/>
          <w:bCs/>
          <w:i w:val="0"/>
          <w:sz w:val="20"/>
          <w:szCs w:val="20"/>
          <w:shd w:val="clear" w:color="auto" w:fill="FFFFFF"/>
          <w:lang w:val="es-UY"/>
        </w:rPr>
        <w:t xml:space="preserve">Asimismo, que incluye denuncias de atentados violentos sufridos por los familiares del </w:t>
      </w:r>
      <w:r w:rsidR="00E04BA0" w:rsidRPr="00D24E1D">
        <w:rPr>
          <w:rStyle w:val="Emphasis"/>
          <w:rFonts w:asciiTheme="majorHAnsi" w:hAnsiTheme="majorHAnsi" w:cs="Arial"/>
          <w:bCs/>
          <w:i w:val="0"/>
          <w:sz w:val="20"/>
          <w:szCs w:val="20"/>
          <w:shd w:val="clear" w:color="auto" w:fill="FFFFFF"/>
          <w:lang w:val="es-UY"/>
        </w:rPr>
        <w:t xml:space="preserve">Sr. Souza </w:t>
      </w:r>
      <w:r w:rsidR="00265510" w:rsidRPr="00D24E1D">
        <w:rPr>
          <w:rStyle w:val="Emphasis"/>
          <w:rFonts w:asciiTheme="majorHAnsi" w:hAnsiTheme="majorHAnsi" w:cs="Arial"/>
          <w:bCs/>
          <w:i w:val="0"/>
          <w:sz w:val="20"/>
          <w:szCs w:val="20"/>
          <w:shd w:val="clear" w:color="auto" w:fill="FFFFFF"/>
          <w:lang w:val="es-UY"/>
        </w:rPr>
        <w:t>en l</w:t>
      </w:r>
      <w:r w:rsidR="00E04BA0" w:rsidRPr="00D24E1D">
        <w:rPr>
          <w:rStyle w:val="Emphasis"/>
          <w:rFonts w:asciiTheme="majorHAnsi" w:hAnsiTheme="majorHAnsi" w:cs="Arial"/>
          <w:bCs/>
          <w:i w:val="0"/>
          <w:sz w:val="20"/>
          <w:szCs w:val="20"/>
          <w:shd w:val="clear" w:color="auto" w:fill="FFFFFF"/>
          <w:lang w:val="es-UY"/>
        </w:rPr>
        <w:t>os a</w:t>
      </w:r>
      <w:r w:rsidR="00265510" w:rsidRPr="00D24E1D">
        <w:rPr>
          <w:rStyle w:val="Emphasis"/>
          <w:rFonts w:asciiTheme="majorHAnsi" w:hAnsiTheme="majorHAnsi" w:cs="Arial"/>
          <w:bCs/>
          <w:i w:val="0"/>
          <w:sz w:val="20"/>
          <w:szCs w:val="20"/>
          <w:shd w:val="clear" w:color="auto" w:fill="FFFFFF"/>
          <w:lang w:val="es-UY"/>
        </w:rPr>
        <w:t>ñ</w:t>
      </w:r>
      <w:r w:rsidR="00E04BA0" w:rsidRPr="00D24E1D">
        <w:rPr>
          <w:rStyle w:val="Emphasis"/>
          <w:rFonts w:asciiTheme="majorHAnsi" w:hAnsiTheme="majorHAnsi" w:cs="Arial"/>
          <w:bCs/>
          <w:i w:val="0"/>
          <w:sz w:val="20"/>
          <w:szCs w:val="20"/>
          <w:shd w:val="clear" w:color="auto" w:fill="FFFFFF"/>
          <w:lang w:val="es-UY"/>
        </w:rPr>
        <w:t xml:space="preserve">os </w:t>
      </w:r>
      <w:r w:rsidR="00D24E1D" w:rsidRPr="00D24E1D">
        <w:rPr>
          <w:rStyle w:val="Emphasis"/>
          <w:rFonts w:asciiTheme="majorHAnsi" w:hAnsiTheme="majorHAnsi" w:cs="Arial"/>
          <w:bCs/>
          <w:i w:val="0"/>
          <w:sz w:val="20"/>
          <w:szCs w:val="20"/>
          <w:shd w:val="clear" w:color="auto" w:fill="FFFFFF"/>
          <w:lang w:val="es-UY"/>
        </w:rPr>
        <w:t>siguientes, así como co</w:t>
      </w:r>
      <w:r w:rsidR="00D24E1D">
        <w:rPr>
          <w:rStyle w:val="Emphasis"/>
          <w:rFonts w:asciiTheme="majorHAnsi" w:hAnsiTheme="majorHAnsi" w:cs="Arial"/>
          <w:bCs/>
          <w:i w:val="0"/>
          <w:sz w:val="20"/>
          <w:szCs w:val="20"/>
          <w:shd w:val="clear" w:color="auto" w:fill="FFFFFF"/>
          <w:lang w:val="es-UY"/>
        </w:rPr>
        <w:t>n</w:t>
      </w:r>
      <w:r w:rsidR="00D24E1D" w:rsidRPr="00D24E1D">
        <w:rPr>
          <w:rStyle w:val="Emphasis"/>
          <w:rFonts w:asciiTheme="majorHAnsi" w:hAnsiTheme="majorHAnsi" w:cs="Arial"/>
          <w:bCs/>
          <w:i w:val="0"/>
          <w:sz w:val="20"/>
          <w:szCs w:val="20"/>
          <w:shd w:val="clear" w:color="auto" w:fill="FFFFFF"/>
          <w:lang w:val="es-UY"/>
        </w:rPr>
        <w:t xml:space="preserve"> respecto a la omisión del Estado brasileño que</w:t>
      </w:r>
      <w:r w:rsidR="00AC068D">
        <w:rPr>
          <w:rStyle w:val="Emphasis"/>
          <w:rFonts w:asciiTheme="majorHAnsi" w:hAnsiTheme="majorHAnsi" w:cs="Arial"/>
          <w:bCs/>
          <w:i w:val="0"/>
          <w:sz w:val="20"/>
          <w:szCs w:val="20"/>
          <w:shd w:val="clear" w:color="auto" w:fill="FFFFFF"/>
          <w:lang w:val="es-UY"/>
        </w:rPr>
        <w:t>,</w:t>
      </w:r>
      <w:r w:rsidR="00D24E1D" w:rsidRPr="00D24E1D">
        <w:rPr>
          <w:rStyle w:val="Emphasis"/>
          <w:rFonts w:asciiTheme="majorHAnsi" w:hAnsiTheme="majorHAnsi" w:cs="Arial"/>
          <w:bCs/>
          <w:i w:val="0"/>
          <w:sz w:val="20"/>
          <w:szCs w:val="20"/>
          <w:shd w:val="clear" w:color="auto" w:fill="FFFFFF"/>
          <w:lang w:val="es-UY"/>
        </w:rPr>
        <w:t xml:space="preserve"> aunque tuvie</w:t>
      </w:r>
      <w:r w:rsidR="00D24E1D">
        <w:rPr>
          <w:rStyle w:val="Emphasis"/>
          <w:rFonts w:asciiTheme="majorHAnsi" w:hAnsiTheme="majorHAnsi" w:cs="Arial"/>
          <w:bCs/>
          <w:i w:val="0"/>
          <w:sz w:val="20"/>
          <w:szCs w:val="20"/>
          <w:shd w:val="clear" w:color="auto" w:fill="FFFFFF"/>
          <w:lang w:val="es-UY"/>
        </w:rPr>
        <w:t>se</w:t>
      </w:r>
      <w:r w:rsidR="00D24E1D" w:rsidRPr="00D24E1D">
        <w:rPr>
          <w:rStyle w:val="Emphasis"/>
          <w:rFonts w:asciiTheme="majorHAnsi" w:hAnsiTheme="majorHAnsi" w:cs="Arial"/>
          <w:bCs/>
          <w:i w:val="0"/>
          <w:sz w:val="20"/>
          <w:szCs w:val="20"/>
          <w:shd w:val="clear" w:color="auto" w:fill="FFFFFF"/>
          <w:lang w:val="es-UY"/>
        </w:rPr>
        <w:t xml:space="preserve"> conocimi</w:t>
      </w:r>
      <w:r w:rsidR="00D24E1D">
        <w:rPr>
          <w:rStyle w:val="Emphasis"/>
          <w:rFonts w:asciiTheme="majorHAnsi" w:hAnsiTheme="majorHAnsi" w:cs="Arial"/>
          <w:bCs/>
          <w:i w:val="0"/>
          <w:sz w:val="20"/>
          <w:szCs w:val="20"/>
          <w:shd w:val="clear" w:color="auto" w:fill="FFFFFF"/>
          <w:lang w:val="es-UY"/>
        </w:rPr>
        <w:t>ento de los hechos decidió archivar la investigación policial que se</w:t>
      </w:r>
      <w:r w:rsidR="00397B2B">
        <w:rPr>
          <w:rStyle w:val="Emphasis"/>
          <w:rFonts w:asciiTheme="majorHAnsi" w:hAnsiTheme="majorHAnsi" w:cs="Arial"/>
          <w:bCs/>
          <w:i w:val="0"/>
          <w:sz w:val="20"/>
          <w:szCs w:val="20"/>
          <w:shd w:val="clear" w:color="auto" w:fill="FFFFFF"/>
          <w:lang w:val="es-UY"/>
        </w:rPr>
        <w:t>ña</w:t>
      </w:r>
      <w:r w:rsidR="00D24E1D">
        <w:rPr>
          <w:rStyle w:val="Emphasis"/>
          <w:rFonts w:asciiTheme="majorHAnsi" w:hAnsiTheme="majorHAnsi" w:cs="Arial"/>
          <w:bCs/>
          <w:i w:val="0"/>
          <w:sz w:val="20"/>
          <w:szCs w:val="20"/>
          <w:shd w:val="clear" w:color="auto" w:fill="FFFFFF"/>
          <w:lang w:val="es-UY"/>
        </w:rPr>
        <w:t>laba la responsabilidad penal de los policías militares</w:t>
      </w:r>
      <w:r w:rsidR="00E04BA0" w:rsidRPr="00D24E1D">
        <w:rPr>
          <w:rStyle w:val="Emphasis"/>
          <w:rFonts w:asciiTheme="majorHAnsi" w:hAnsiTheme="majorHAnsi" w:cs="Arial"/>
          <w:bCs/>
          <w:i w:val="0"/>
          <w:sz w:val="20"/>
          <w:szCs w:val="20"/>
          <w:shd w:val="clear" w:color="auto" w:fill="FFFFFF"/>
          <w:lang w:val="es-UY"/>
        </w:rPr>
        <w:t xml:space="preserve">. </w:t>
      </w:r>
      <w:r w:rsidR="001F0534" w:rsidRPr="00D24E1D">
        <w:rPr>
          <w:rStyle w:val="Emphasis"/>
          <w:rFonts w:asciiTheme="majorHAnsi" w:hAnsiTheme="majorHAnsi" w:cs="Arial"/>
          <w:bCs/>
          <w:i w:val="0"/>
          <w:color w:val="FF0000"/>
          <w:sz w:val="20"/>
          <w:szCs w:val="20"/>
          <w:shd w:val="clear" w:color="auto" w:fill="FFFFFF"/>
          <w:lang w:val="es-UY"/>
        </w:rPr>
        <w:t xml:space="preserve"> </w:t>
      </w:r>
    </w:p>
    <w:p w:rsidR="00CF5034" w:rsidRPr="00754DB7" w:rsidRDefault="004672ED" w:rsidP="00DA0B04">
      <w:pPr>
        <w:numPr>
          <w:ilvl w:val="0"/>
          <w:numId w:val="55"/>
        </w:numPr>
        <w:suppressAutoHyphens/>
        <w:spacing w:after="240"/>
        <w:ind w:firstLine="709"/>
        <w:jc w:val="both"/>
        <w:rPr>
          <w:rFonts w:asciiTheme="majorHAnsi" w:hAnsiTheme="majorHAnsi"/>
          <w:color w:val="FF0000"/>
          <w:sz w:val="20"/>
          <w:szCs w:val="20"/>
          <w:lang w:val="es-UY"/>
        </w:rPr>
      </w:pPr>
      <w:r w:rsidRPr="006272EE">
        <w:rPr>
          <w:rFonts w:ascii="Cambria" w:hAnsi="Cambria"/>
          <w:sz w:val="20"/>
          <w:szCs w:val="20"/>
          <w:lang w:val="es-UY"/>
        </w:rPr>
        <w:t xml:space="preserve">A la luz de estas consideraciones y después de examinar los elementos de </w:t>
      </w:r>
      <w:r w:rsidR="00AC068D">
        <w:rPr>
          <w:rFonts w:ascii="Cambria" w:hAnsi="Cambria"/>
          <w:sz w:val="20"/>
          <w:szCs w:val="20"/>
          <w:lang w:val="es-UY"/>
        </w:rPr>
        <w:t>he</w:t>
      </w:r>
      <w:r w:rsidRPr="006272EE">
        <w:rPr>
          <w:rFonts w:ascii="Cambria" w:hAnsi="Cambria"/>
          <w:sz w:val="20"/>
          <w:szCs w:val="20"/>
          <w:lang w:val="es-UY"/>
        </w:rPr>
        <w:t>cho y de derecho expuestos por las partes, la Comisión estima que l</w:t>
      </w:r>
      <w:r w:rsidR="00AC068D">
        <w:rPr>
          <w:rFonts w:ascii="Cambria" w:hAnsi="Cambria"/>
          <w:sz w:val="20"/>
          <w:szCs w:val="20"/>
          <w:lang w:val="es-UY"/>
        </w:rPr>
        <w:t>o</w:t>
      </w:r>
      <w:r w:rsidRPr="006272EE">
        <w:rPr>
          <w:rFonts w:ascii="Cambria" w:hAnsi="Cambria"/>
          <w:sz w:val="20"/>
          <w:szCs w:val="20"/>
          <w:lang w:val="es-UY"/>
        </w:rPr>
        <w:t xml:space="preserve">s </w:t>
      </w:r>
      <w:r w:rsidR="00761076">
        <w:rPr>
          <w:rFonts w:ascii="Cambria" w:hAnsi="Cambria"/>
          <w:sz w:val="20"/>
          <w:szCs w:val="20"/>
          <w:lang w:val="es-UY"/>
        </w:rPr>
        <w:t>alegatos</w:t>
      </w:r>
      <w:r w:rsidRPr="006272EE">
        <w:rPr>
          <w:rFonts w:ascii="Cambria" w:hAnsi="Cambria"/>
          <w:sz w:val="20"/>
          <w:szCs w:val="20"/>
          <w:lang w:val="es-UY"/>
        </w:rPr>
        <w:t xml:space="preserve"> de la parte </w:t>
      </w:r>
      <w:r w:rsidR="00487A47" w:rsidRPr="006272EE">
        <w:rPr>
          <w:rFonts w:ascii="Cambria" w:hAnsi="Cambria"/>
          <w:sz w:val="20"/>
          <w:szCs w:val="20"/>
          <w:lang w:val="es-UY"/>
        </w:rPr>
        <w:t>peticion</w:t>
      </w:r>
      <w:r w:rsidRPr="006272EE">
        <w:rPr>
          <w:rFonts w:ascii="Cambria" w:hAnsi="Cambria"/>
          <w:sz w:val="20"/>
          <w:szCs w:val="20"/>
          <w:lang w:val="es-UY"/>
        </w:rPr>
        <w:t>a</w:t>
      </w:r>
      <w:r w:rsidR="00487A47" w:rsidRPr="006272EE">
        <w:rPr>
          <w:rFonts w:ascii="Cambria" w:hAnsi="Cambria"/>
          <w:sz w:val="20"/>
          <w:szCs w:val="20"/>
          <w:lang w:val="es-UY"/>
        </w:rPr>
        <w:t>ria no so</w:t>
      </w:r>
      <w:r w:rsidR="006272EE" w:rsidRPr="006272EE">
        <w:rPr>
          <w:rFonts w:ascii="Cambria" w:hAnsi="Cambria"/>
          <w:sz w:val="20"/>
          <w:szCs w:val="20"/>
          <w:lang w:val="es-UY"/>
        </w:rPr>
        <w:t>n</w:t>
      </w:r>
      <w:r w:rsidR="00487A47" w:rsidRPr="006272EE">
        <w:rPr>
          <w:rFonts w:ascii="Cambria" w:hAnsi="Cambria"/>
          <w:sz w:val="20"/>
          <w:szCs w:val="20"/>
          <w:lang w:val="es-UY"/>
        </w:rPr>
        <w:t xml:space="preserve"> manif</w:t>
      </w:r>
      <w:r w:rsidR="006272EE" w:rsidRPr="006272EE">
        <w:rPr>
          <w:rFonts w:ascii="Cambria" w:hAnsi="Cambria"/>
          <w:sz w:val="20"/>
          <w:szCs w:val="20"/>
          <w:lang w:val="es-UY"/>
        </w:rPr>
        <w:t>i</w:t>
      </w:r>
      <w:r w:rsidR="00487A47" w:rsidRPr="006272EE">
        <w:rPr>
          <w:rFonts w:ascii="Cambria" w:hAnsi="Cambria"/>
          <w:sz w:val="20"/>
          <w:szCs w:val="20"/>
          <w:lang w:val="es-UY"/>
        </w:rPr>
        <w:t>estamente infundad</w:t>
      </w:r>
      <w:r w:rsidR="00761076">
        <w:rPr>
          <w:rFonts w:ascii="Cambria" w:hAnsi="Cambria"/>
          <w:sz w:val="20"/>
          <w:szCs w:val="20"/>
          <w:lang w:val="es-UY"/>
        </w:rPr>
        <w:t>o</w:t>
      </w:r>
      <w:r w:rsidR="00E04BA0" w:rsidRPr="006272EE">
        <w:rPr>
          <w:rFonts w:ascii="Cambria" w:hAnsi="Cambria"/>
          <w:sz w:val="20"/>
          <w:szCs w:val="20"/>
          <w:lang w:val="es-UY"/>
        </w:rPr>
        <w:t>s</w:t>
      </w:r>
      <w:r w:rsidR="00487A47" w:rsidRPr="006272EE">
        <w:rPr>
          <w:rFonts w:ascii="Cambria" w:hAnsi="Cambria"/>
          <w:sz w:val="20"/>
          <w:szCs w:val="20"/>
          <w:lang w:val="es-UY"/>
        </w:rPr>
        <w:t xml:space="preserve"> </w:t>
      </w:r>
      <w:r w:rsidR="006272EE">
        <w:rPr>
          <w:rFonts w:ascii="Cambria" w:hAnsi="Cambria"/>
          <w:sz w:val="20"/>
          <w:szCs w:val="20"/>
          <w:lang w:val="es-UY"/>
        </w:rPr>
        <w:t>y</w:t>
      </w:r>
      <w:r w:rsidR="00487A47" w:rsidRPr="006272EE">
        <w:rPr>
          <w:rFonts w:ascii="Cambria" w:hAnsi="Cambria"/>
          <w:sz w:val="20"/>
          <w:szCs w:val="20"/>
          <w:lang w:val="es-UY"/>
        </w:rPr>
        <w:t xml:space="preserve"> requ</w:t>
      </w:r>
      <w:r w:rsidR="006272EE">
        <w:rPr>
          <w:rFonts w:ascii="Cambria" w:hAnsi="Cambria"/>
          <w:sz w:val="20"/>
          <w:szCs w:val="20"/>
          <w:lang w:val="es-UY"/>
        </w:rPr>
        <w:t>i</w:t>
      </w:r>
      <w:r w:rsidR="00487A47" w:rsidRPr="006272EE">
        <w:rPr>
          <w:rFonts w:ascii="Cambria" w:hAnsi="Cambria"/>
          <w:sz w:val="20"/>
          <w:szCs w:val="20"/>
          <w:lang w:val="es-UY"/>
        </w:rPr>
        <w:t>ere</w:t>
      </w:r>
      <w:r w:rsidR="006272EE">
        <w:rPr>
          <w:rFonts w:ascii="Cambria" w:hAnsi="Cambria"/>
          <w:sz w:val="20"/>
          <w:szCs w:val="20"/>
          <w:lang w:val="es-UY"/>
        </w:rPr>
        <w:t>n</w:t>
      </w:r>
      <w:r w:rsidR="00487A47" w:rsidRPr="006272EE">
        <w:rPr>
          <w:rFonts w:ascii="Cambria" w:hAnsi="Cambria"/>
          <w:sz w:val="20"/>
          <w:szCs w:val="20"/>
          <w:lang w:val="es-UY"/>
        </w:rPr>
        <w:t xml:space="preserve"> u</w:t>
      </w:r>
      <w:r w:rsidR="006272EE">
        <w:rPr>
          <w:rFonts w:ascii="Cambria" w:hAnsi="Cambria"/>
          <w:sz w:val="20"/>
          <w:szCs w:val="20"/>
          <w:lang w:val="es-UY"/>
        </w:rPr>
        <w:t>n</w:t>
      </w:r>
      <w:r w:rsidR="00487A47" w:rsidRPr="006272EE">
        <w:rPr>
          <w:rFonts w:ascii="Cambria" w:hAnsi="Cambria"/>
          <w:sz w:val="20"/>
          <w:szCs w:val="20"/>
          <w:lang w:val="es-UY"/>
        </w:rPr>
        <w:t xml:space="preserve"> estud</w:t>
      </w:r>
      <w:r w:rsidR="006272EE">
        <w:rPr>
          <w:rFonts w:ascii="Cambria" w:hAnsi="Cambria"/>
          <w:sz w:val="20"/>
          <w:szCs w:val="20"/>
          <w:lang w:val="es-UY"/>
        </w:rPr>
        <w:t>i</w:t>
      </w:r>
      <w:r w:rsidR="00487A47" w:rsidRPr="006272EE">
        <w:rPr>
          <w:rFonts w:ascii="Cambria" w:hAnsi="Cambria"/>
          <w:sz w:val="20"/>
          <w:szCs w:val="20"/>
          <w:lang w:val="es-UY"/>
        </w:rPr>
        <w:t xml:space="preserve">o </w:t>
      </w:r>
      <w:r w:rsidR="006272EE">
        <w:rPr>
          <w:rFonts w:ascii="Cambria" w:hAnsi="Cambria"/>
          <w:sz w:val="20"/>
          <w:szCs w:val="20"/>
          <w:lang w:val="es-UY"/>
        </w:rPr>
        <w:t>sobre el</w:t>
      </w:r>
      <w:r w:rsidR="00487A47" w:rsidRPr="006272EE">
        <w:rPr>
          <w:rFonts w:ascii="Cambria" w:hAnsi="Cambria"/>
          <w:sz w:val="20"/>
          <w:szCs w:val="20"/>
          <w:lang w:val="es-UY"/>
        </w:rPr>
        <w:t xml:space="preserve"> mérito, po</w:t>
      </w:r>
      <w:r w:rsidR="006272EE">
        <w:rPr>
          <w:rFonts w:ascii="Cambria" w:hAnsi="Cambria"/>
          <w:sz w:val="20"/>
          <w:szCs w:val="20"/>
          <w:lang w:val="es-UY"/>
        </w:rPr>
        <w:t xml:space="preserve">rque los hechos </w:t>
      </w:r>
      <w:r w:rsidR="00487A47" w:rsidRPr="006272EE">
        <w:rPr>
          <w:rFonts w:ascii="Cambria" w:hAnsi="Cambria"/>
          <w:sz w:val="20"/>
          <w:szCs w:val="20"/>
          <w:lang w:val="es-UY"/>
        </w:rPr>
        <w:t xml:space="preserve">alegados, </w:t>
      </w:r>
      <w:r w:rsidR="00B75049">
        <w:rPr>
          <w:rFonts w:ascii="Cambria" w:hAnsi="Cambria"/>
          <w:sz w:val="20"/>
          <w:szCs w:val="20"/>
          <w:lang w:val="es-UY"/>
        </w:rPr>
        <w:t xml:space="preserve">de ser </w:t>
      </w:r>
      <w:r w:rsidR="00487A47" w:rsidRPr="006272EE">
        <w:rPr>
          <w:rFonts w:ascii="Cambria" w:hAnsi="Cambria"/>
          <w:sz w:val="20"/>
          <w:szCs w:val="20"/>
          <w:lang w:val="es-UY"/>
        </w:rPr>
        <w:t>corroborados como c</w:t>
      </w:r>
      <w:r w:rsidR="00B75049">
        <w:rPr>
          <w:rFonts w:ascii="Cambria" w:hAnsi="Cambria"/>
          <w:sz w:val="20"/>
          <w:szCs w:val="20"/>
          <w:lang w:val="es-UY"/>
        </w:rPr>
        <w:t>i</w:t>
      </w:r>
      <w:r w:rsidR="00487A47" w:rsidRPr="006272EE">
        <w:rPr>
          <w:rFonts w:ascii="Cambria" w:hAnsi="Cambria"/>
          <w:sz w:val="20"/>
          <w:szCs w:val="20"/>
          <w:lang w:val="es-UY"/>
        </w:rPr>
        <w:t>ertos, p</w:t>
      </w:r>
      <w:r w:rsidR="00B75049">
        <w:rPr>
          <w:rFonts w:ascii="Cambria" w:hAnsi="Cambria"/>
          <w:sz w:val="20"/>
          <w:szCs w:val="20"/>
          <w:lang w:val="es-UY"/>
        </w:rPr>
        <w:t xml:space="preserve">ueden </w:t>
      </w:r>
      <w:r w:rsidR="00487A47" w:rsidRPr="006272EE">
        <w:rPr>
          <w:rFonts w:ascii="Cambria" w:hAnsi="Cambria"/>
          <w:sz w:val="20"/>
          <w:szCs w:val="20"/>
          <w:lang w:val="es-UY"/>
        </w:rPr>
        <w:t>caracterizar</w:t>
      </w:r>
      <w:r w:rsidR="00B75049">
        <w:rPr>
          <w:rFonts w:ascii="Cambria" w:hAnsi="Cambria"/>
          <w:sz w:val="20"/>
          <w:szCs w:val="20"/>
          <w:lang w:val="es-UY"/>
        </w:rPr>
        <w:t xml:space="preserve"> violaciones a los derechos </w:t>
      </w:r>
      <w:r w:rsidR="00487A47" w:rsidRPr="006272EE">
        <w:rPr>
          <w:rFonts w:ascii="Cambria" w:hAnsi="Cambria"/>
          <w:sz w:val="20"/>
          <w:szCs w:val="20"/>
          <w:lang w:val="es-UY"/>
        </w:rPr>
        <w:t>protegidos</w:t>
      </w:r>
      <w:r w:rsidR="00487A47" w:rsidRPr="006272EE">
        <w:rPr>
          <w:rFonts w:ascii="Cambria" w:hAnsi="Cambria"/>
          <w:b/>
          <w:bCs/>
          <w:sz w:val="20"/>
          <w:szCs w:val="20"/>
          <w:lang w:val="es-UY"/>
        </w:rPr>
        <w:t xml:space="preserve"> </w:t>
      </w:r>
      <w:r w:rsidR="00B75049" w:rsidRPr="00761076">
        <w:rPr>
          <w:rFonts w:ascii="Cambria" w:hAnsi="Cambria"/>
          <w:sz w:val="20"/>
          <w:szCs w:val="20"/>
          <w:lang w:val="es-UY"/>
        </w:rPr>
        <w:t>e</w:t>
      </w:r>
      <w:r w:rsidR="00487A47" w:rsidRPr="00761076">
        <w:rPr>
          <w:rFonts w:ascii="Cambria" w:hAnsi="Cambria"/>
          <w:sz w:val="20"/>
          <w:szCs w:val="20"/>
          <w:lang w:val="es-UY"/>
        </w:rPr>
        <w:t>n</w:t>
      </w:r>
      <w:r w:rsidR="00B75049" w:rsidRPr="00761076">
        <w:rPr>
          <w:rFonts w:ascii="Cambria" w:hAnsi="Cambria"/>
          <w:sz w:val="20"/>
          <w:szCs w:val="20"/>
          <w:lang w:val="es-UY"/>
        </w:rPr>
        <w:t xml:space="preserve"> </w:t>
      </w:r>
      <w:r w:rsidR="00B75049">
        <w:rPr>
          <w:rFonts w:ascii="Cambria" w:hAnsi="Cambria"/>
          <w:bCs/>
          <w:sz w:val="20"/>
          <w:szCs w:val="20"/>
          <w:lang w:val="es-UY"/>
        </w:rPr>
        <w:t>l</w:t>
      </w:r>
      <w:r w:rsidR="00E06F8E" w:rsidRPr="006272EE">
        <w:rPr>
          <w:rFonts w:ascii="Cambria" w:hAnsi="Cambria"/>
          <w:sz w:val="20"/>
          <w:szCs w:val="20"/>
          <w:lang w:val="es-UY"/>
        </w:rPr>
        <w:t>os art</w:t>
      </w:r>
      <w:r w:rsidR="00B75049">
        <w:rPr>
          <w:rFonts w:ascii="Cambria" w:hAnsi="Cambria"/>
          <w:sz w:val="20"/>
          <w:szCs w:val="20"/>
          <w:lang w:val="es-UY"/>
        </w:rPr>
        <w:t>ículos</w:t>
      </w:r>
      <w:r w:rsidR="00E06F8E" w:rsidRPr="006272EE">
        <w:rPr>
          <w:rFonts w:ascii="Cambria" w:hAnsi="Cambria"/>
          <w:sz w:val="20"/>
          <w:szCs w:val="20"/>
          <w:lang w:val="es-UY"/>
        </w:rPr>
        <w:t xml:space="preserve"> </w:t>
      </w:r>
      <w:r w:rsidR="00886E55" w:rsidRPr="006272EE">
        <w:rPr>
          <w:rFonts w:ascii="Cambria" w:hAnsi="Cambria"/>
          <w:bCs/>
          <w:sz w:val="20"/>
          <w:szCs w:val="20"/>
          <w:lang w:val="es-UY"/>
        </w:rPr>
        <w:t>4 (vida), 5 (integridad pe</w:t>
      </w:r>
      <w:r w:rsidR="00B75049">
        <w:rPr>
          <w:rFonts w:ascii="Cambria" w:hAnsi="Cambria"/>
          <w:bCs/>
          <w:sz w:val="20"/>
          <w:szCs w:val="20"/>
          <w:lang w:val="es-UY"/>
        </w:rPr>
        <w:t>r</w:t>
      </w:r>
      <w:r w:rsidR="00886E55" w:rsidRPr="006272EE">
        <w:rPr>
          <w:rFonts w:ascii="Cambria" w:hAnsi="Cambria"/>
          <w:bCs/>
          <w:sz w:val="20"/>
          <w:szCs w:val="20"/>
          <w:lang w:val="es-UY"/>
        </w:rPr>
        <w:t>so</w:t>
      </w:r>
      <w:r w:rsidR="00B75049">
        <w:rPr>
          <w:rFonts w:ascii="Cambria" w:hAnsi="Cambria"/>
          <w:bCs/>
          <w:sz w:val="20"/>
          <w:szCs w:val="20"/>
          <w:lang w:val="es-UY"/>
        </w:rPr>
        <w:t>n</w:t>
      </w:r>
      <w:r w:rsidR="00886E55" w:rsidRPr="006272EE">
        <w:rPr>
          <w:rFonts w:ascii="Cambria" w:hAnsi="Cambria"/>
          <w:bCs/>
          <w:sz w:val="20"/>
          <w:szCs w:val="20"/>
          <w:lang w:val="es-UY"/>
        </w:rPr>
        <w:t>al), 8 (garant</w:t>
      </w:r>
      <w:r w:rsidR="00B75049">
        <w:rPr>
          <w:rFonts w:ascii="Cambria" w:hAnsi="Cambria"/>
          <w:bCs/>
          <w:sz w:val="20"/>
          <w:szCs w:val="20"/>
          <w:lang w:val="es-UY"/>
        </w:rPr>
        <w:t>í</w:t>
      </w:r>
      <w:r w:rsidR="00886E55" w:rsidRPr="006272EE">
        <w:rPr>
          <w:rFonts w:ascii="Cambria" w:hAnsi="Cambria"/>
          <w:bCs/>
          <w:sz w:val="20"/>
          <w:szCs w:val="20"/>
          <w:lang w:val="es-UY"/>
        </w:rPr>
        <w:t>as judicia</w:t>
      </w:r>
      <w:r w:rsidR="00B75049">
        <w:rPr>
          <w:rFonts w:ascii="Cambria" w:hAnsi="Cambria"/>
          <w:bCs/>
          <w:sz w:val="20"/>
          <w:szCs w:val="20"/>
          <w:lang w:val="es-UY"/>
        </w:rPr>
        <w:t>le</w:t>
      </w:r>
      <w:r w:rsidR="00886E55" w:rsidRPr="006272EE">
        <w:rPr>
          <w:rFonts w:ascii="Cambria" w:hAnsi="Cambria"/>
          <w:bCs/>
          <w:sz w:val="20"/>
          <w:szCs w:val="20"/>
          <w:lang w:val="es-UY"/>
        </w:rPr>
        <w:t>s)</w:t>
      </w:r>
      <w:r w:rsidR="00CF5034" w:rsidRPr="006272EE">
        <w:rPr>
          <w:rFonts w:ascii="Cambria" w:hAnsi="Cambria"/>
          <w:bCs/>
          <w:sz w:val="20"/>
          <w:szCs w:val="20"/>
          <w:lang w:val="es-UY"/>
        </w:rPr>
        <w:t>, 11 (prote</w:t>
      </w:r>
      <w:r w:rsidR="00B75049">
        <w:rPr>
          <w:rFonts w:ascii="Cambria" w:hAnsi="Cambria"/>
          <w:bCs/>
          <w:sz w:val="20"/>
          <w:szCs w:val="20"/>
          <w:lang w:val="es-UY"/>
        </w:rPr>
        <w:t xml:space="preserve">cción de la </w:t>
      </w:r>
      <w:r w:rsidR="00CF5034" w:rsidRPr="006272EE">
        <w:rPr>
          <w:rFonts w:ascii="Cambria" w:hAnsi="Cambria"/>
          <w:bCs/>
          <w:sz w:val="20"/>
          <w:szCs w:val="20"/>
          <w:lang w:val="es-UY"/>
        </w:rPr>
        <w:t xml:space="preserve">honra </w:t>
      </w:r>
      <w:r w:rsidR="00B75049">
        <w:rPr>
          <w:rFonts w:ascii="Cambria" w:hAnsi="Cambria"/>
          <w:bCs/>
          <w:sz w:val="20"/>
          <w:szCs w:val="20"/>
          <w:lang w:val="es-UY"/>
        </w:rPr>
        <w:t>y de la</w:t>
      </w:r>
      <w:r w:rsidR="00CF5034" w:rsidRPr="006272EE">
        <w:rPr>
          <w:rFonts w:ascii="Cambria" w:hAnsi="Cambria"/>
          <w:bCs/>
          <w:sz w:val="20"/>
          <w:szCs w:val="20"/>
          <w:lang w:val="es-UY"/>
        </w:rPr>
        <w:t xml:space="preserve"> dignidad), 21 (propiedad privada)</w:t>
      </w:r>
      <w:r w:rsidR="00754DB7">
        <w:rPr>
          <w:rFonts w:ascii="Cambria" w:hAnsi="Cambria"/>
          <w:bCs/>
          <w:sz w:val="20"/>
          <w:szCs w:val="20"/>
          <w:lang w:val="es-UY"/>
        </w:rPr>
        <w:t xml:space="preserve"> y</w:t>
      </w:r>
      <w:r w:rsidR="00F2677F" w:rsidRPr="006272EE">
        <w:rPr>
          <w:rFonts w:ascii="Cambria" w:hAnsi="Cambria"/>
          <w:bCs/>
          <w:color w:val="FF0000"/>
          <w:sz w:val="20"/>
          <w:szCs w:val="20"/>
          <w:lang w:val="es-UY"/>
        </w:rPr>
        <w:t xml:space="preserve"> </w:t>
      </w:r>
      <w:r w:rsidR="00886E55" w:rsidRPr="006272EE">
        <w:rPr>
          <w:rFonts w:ascii="Cambria" w:hAnsi="Cambria"/>
          <w:bCs/>
          <w:sz w:val="20"/>
          <w:szCs w:val="20"/>
          <w:lang w:val="es-UY"/>
        </w:rPr>
        <w:t>25 (prote</w:t>
      </w:r>
      <w:r w:rsidR="00754DB7">
        <w:rPr>
          <w:rFonts w:ascii="Cambria" w:hAnsi="Cambria"/>
          <w:bCs/>
          <w:sz w:val="20"/>
          <w:szCs w:val="20"/>
          <w:lang w:val="es-UY"/>
        </w:rPr>
        <w:t>cción</w:t>
      </w:r>
      <w:r w:rsidR="00886E55" w:rsidRPr="006272EE">
        <w:rPr>
          <w:rFonts w:ascii="Cambria" w:hAnsi="Cambria"/>
          <w:bCs/>
          <w:sz w:val="20"/>
          <w:szCs w:val="20"/>
          <w:lang w:val="es-UY"/>
        </w:rPr>
        <w:t xml:space="preserve"> judicial) d</w:t>
      </w:r>
      <w:r w:rsidR="00754DB7">
        <w:rPr>
          <w:rFonts w:ascii="Cambria" w:hAnsi="Cambria"/>
          <w:bCs/>
          <w:sz w:val="20"/>
          <w:szCs w:val="20"/>
          <w:lang w:val="es-UY"/>
        </w:rPr>
        <w:t>e l</w:t>
      </w:r>
      <w:r w:rsidR="00886E55" w:rsidRPr="006272EE">
        <w:rPr>
          <w:rFonts w:ascii="Cambria" w:hAnsi="Cambria"/>
          <w:bCs/>
          <w:sz w:val="20"/>
          <w:szCs w:val="20"/>
          <w:lang w:val="es-UY"/>
        </w:rPr>
        <w:t>a C</w:t>
      </w:r>
      <w:r w:rsidR="008524A5" w:rsidRPr="006272EE">
        <w:rPr>
          <w:rFonts w:ascii="Cambria" w:hAnsi="Cambria"/>
          <w:bCs/>
          <w:sz w:val="20"/>
          <w:szCs w:val="20"/>
          <w:lang w:val="es-UY"/>
        </w:rPr>
        <w:t>onven</w:t>
      </w:r>
      <w:r w:rsidR="00754DB7">
        <w:rPr>
          <w:rFonts w:ascii="Cambria" w:hAnsi="Cambria"/>
          <w:bCs/>
          <w:sz w:val="20"/>
          <w:szCs w:val="20"/>
          <w:lang w:val="es-UY"/>
        </w:rPr>
        <w:t>ción</w:t>
      </w:r>
      <w:r w:rsidR="008524A5" w:rsidRPr="006272EE">
        <w:rPr>
          <w:rFonts w:ascii="Cambria" w:hAnsi="Cambria"/>
          <w:bCs/>
          <w:sz w:val="20"/>
          <w:szCs w:val="20"/>
          <w:lang w:val="es-UY"/>
        </w:rPr>
        <w:t xml:space="preserve"> Americana</w:t>
      </w:r>
      <w:r w:rsidR="00CF5034" w:rsidRPr="006272EE">
        <w:rPr>
          <w:rFonts w:ascii="Cambria" w:hAnsi="Cambria"/>
          <w:bCs/>
          <w:sz w:val="20"/>
          <w:szCs w:val="20"/>
          <w:lang w:val="es-UY"/>
        </w:rPr>
        <w:t>.</w:t>
      </w:r>
      <w:r w:rsidR="004D76EE" w:rsidRPr="006272EE">
        <w:rPr>
          <w:rFonts w:ascii="Cambria" w:hAnsi="Cambria"/>
          <w:bCs/>
          <w:sz w:val="20"/>
          <w:szCs w:val="20"/>
          <w:lang w:val="es-UY"/>
        </w:rPr>
        <w:t xml:space="preserve"> </w:t>
      </w:r>
      <w:r w:rsidR="00754DB7" w:rsidRPr="00754DB7">
        <w:rPr>
          <w:rFonts w:ascii="Cambria" w:hAnsi="Cambria"/>
          <w:bCs/>
          <w:sz w:val="20"/>
          <w:szCs w:val="20"/>
          <w:lang w:val="es-UY"/>
        </w:rPr>
        <w:t xml:space="preserve">Finalmente, la Comisión señala que </w:t>
      </w:r>
      <w:r w:rsidR="00CF5034" w:rsidRPr="00754DB7">
        <w:rPr>
          <w:rFonts w:ascii="Cambria" w:hAnsi="Cambria" w:cs="Calibri"/>
          <w:sz w:val="20"/>
          <w:szCs w:val="20"/>
          <w:lang w:val="es-UY"/>
        </w:rPr>
        <w:t xml:space="preserve">reservará </w:t>
      </w:r>
      <w:r w:rsidR="00754DB7">
        <w:rPr>
          <w:rFonts w:ascii="Cambria" w:hAnsi="Cambria" w:cs="Calibri"/>
          <w:sz w:val="20"/>
          <w:szCs w:val="20"/>
          <w:lang w:val="es-UY"/>
        </w:rPr>
        <w:t xml:space="preserve">el análisis de las </w:t>
      </w:r>
      <w:r w:rsidR="00CF5034" w:rsidRPr="00754DB7">
        <w:rPr>
          <w:rFonts w:ascii="Cambria" w:hAnsi="Cambria" w:cs="Calibri"/>
          <w:sz w:val="20"/>
          <w:szCs w:val="20"/>
          <w:lang w:val="es-UY"/>
        </w:rPr>
        <w:t>medidas alegadas p</w:t>
      </w:r>
      <w:r w:rsidR="00754DB7">
        <w:rPr>
          <w:rFonts w:ascii="Cambria" w:hAnsi="Cambria" w:cs="Calibri"/>
          <w:sz w:val="20"/>
          <w:szCs w:val="20"/>
          <w:lang w:val="es-UY"/>
        </w:rPr>
        <w:t xml:space="preserve">or el </w:t>
      </w:r>
      <w:r w:rsidR="00CF5034" w:rsidRPr="00754DB7">
        <w:rPr>
          <w:rFonts w:ascii="Cambria" w:hAnsi="Cambria" w:cs="Calibri"/>
          <w:sz w:val="20"/>
          <w:szCs w:val="20"/>
          <w:lang w:val="es-UY"/>
        </w:rPr>
        <w:t xml:space="preserve">Estado </w:t>
      </w:r>
      <w:r w:rsidR="00036C16">
        <w:rPr>
          <w:rFonts w:ascii="Cambria" w:hAnsi="Cambria" w:cs="Calibri"/>
          <w:sz w:val="20"/>
          <w:szCs w:val="20"/>
          <w:lang w:val="es-UY"/>
        </w:rPr>
        <w:t>para la e</w:t>
      </w:r>
      <w:r w:rsidR="00CF5034" w:rsidRPr="00754DB7">
        <w:rPr>
          <w:rFonts w:ascii="Cambria" w:hAnsi="Cambria" w:cs="Calibri"/>
          <w:sz w:val="20"/>
          <w:szCs w:val="20"/>
          <w:lang w:val="es-UY"/>
        </w:rPr>
        <w:t>tapa de</w:t>
      </w:r>
      <w:r w:rsidR="00036C16">
        <w:rPr>
          <w:rFonts w:ascii="Cambria" w:hAnsi="Cambria" w:cs="Calibri"/>
          <w:sz w:val="20"/>
          <w:szCs w:val="20"/>
          <w:lang w:val="es-UY"/>
        </w:rPr>
        <w:t>l</w:t>
      </w:r>
      <w:r w:rsidR="00CF5034" w:rsidRPr="00754DB7">
        <w:rPr>
          <w:rFonts w:ascii="Cambria" w:hAnsi="Cambria" w:cs="Calibri"/>
          <w:sz w:val="20"/>
          <w:szCs w:val="20"/>
          <w:lang w:val="es-UY"/>
        </w:rPr>
        <w:t xml:space="preserve"> anális</w:t>
      </w:r>
      <w:r w:rsidR="00036C16">
        <w:rPr>
          <w:rFonts w:ascii="Cambria" w:hAnsi="Cambria" w:cs="Calibri"/>
          <w:sz w:val="20"/>
          <w:szCs w:val="20"/>
          <w:lang w:val="es-UY"/>
        </w:rPr>
        <w:t>is</w:t>
      </w:r>
      <w:r w:rsidR="00CF5034" w:rsidRPr="00754DB7">
        <w:rPr>
          <w:rFonts w:ascii="Cambria" w:hAnsi="Cambria" w:cs="Calibri"/>
          <w:sz w:val="20"/>
          <w:szCs w:val="20"/>
          <w:lang w:val="es-UY"/>
        </w:rPr>
        <w:t xml:space="preserve"> </w:t>
      </w:r>
      <w:r w:rsidR="00761076">
        <w:rPr>
          <w:rFonts w:ascii="Cambria" w:hAnsi="Cambria" w:cs="Calibri"/>
          <w:sz w:val="20"/>
          <w:szCs w:val="20"/>
          <w:lang w:val="es-UY"/>
        </w:rPr>
        <w:t xml:space="preserve">sobre </w:t>
      </w:r>
      <w:r w:rsidR="00CF5034" w:rsidRPr="00754DB7">
        <w:rPr>
          <w:rFonts w:ascii="Cambria" w:hAnsi="Cambria" w:cs="Calibri"/>
          <w:sz w:val="20"/>
          <w:szCs w:val="20"/>
          <w:lang w:val="es-UY"/>
        </w:rPr>
        <w:t>e</w:t>
      </w:r>
      <w:r w:rsidR="00036C16">
        <w:rPr>
          <w:rFonts w:ascii="Cambria" w:hAnsi="Cambria" w:cs="Calibri"/>
          <w:sz w:val="20"/>
          <w:szCs w:val="20"/>
          <w:lang w:val="es-UY"/>
        </w:rPr>
        <w:t>l</w:t>
      </w:r>
      <w:r w:rsidR="00CF5034" w:rsidRPr="00754DB7">
        <w:rPr>
          <w:rFonts w:ascii="Cambria" w:hAnsi="Cambria" w:cs="Calibri"/>
          <w:sz w:val="20"/>
          <w:szCs w:val="20"/>
          <w:lang w:val="es-UY"/>
        </w:rPr>
        <w:t xml:space="preserve"> mérito.</w:t>
      </w:r>
    </w:p>
    <w:p w:rsidR="003239B8" w:rsidRPr="000A7E6B" w:rsidRDefault="003239B8" w:rsidP="000A7E6B">
      <w:pPr>
        <w:suppressAutoHyphens/>
        <w:spacing w:before="240" w:after="240"/>
        <w:ind w:left="720"/>
        <w:jc w:val="both"/>
        <w:rPr>
          <w:rFonts w:asciiTheme="majorHAnsi" w:hAnsiTheme="majorHAnsi"/>
          <w:b/>
          <w:bCs/>
          <w:sz w:val="20"/>
          <w:szCs w:val="20"/>
        </w:rPr>
      </w:pPr>
      <w:r w:rsidRPr="000A7E6B">
        <w:rPr>
          <w:rFonts w:asciiTheme="majorHAnsi" w:hAnsiTheme="majorHAnsi"/>
          <w:b/>
          <w:bCs/>
          <w:sz w:val="20"/>
          <w:szCs w:val="20"/>
        </w:rPr>
        <w:t xml:space="preserve">VIII. </w:t>
      </w:r>
      <w:r w:rsidRPr="000A7E6B">
        <w:rPr>
          <w:rFonts w:asciiTheme="majorHAnsi" w:hAnsiTheme="majorHAnsi"/>
          <w:b/>
          <w:bCs/>
          <w:sz w:val="20"/>
          <w:szCs w:val="20"/>
        </w:rPr>
        <w:tab/>
      </w:r>
      <w:r w:rsidR="00A53003" w:rsidRPr="000A7E6B">
        <w:rPr>
          <w:rFonts w:asciiTheme="majorHAnsi" w:hAnsiTheme="majorHAnsi"/>
          <w:b/>
          <w:bCs/>
          <w:sz w:val="20"/>
          <w:szCs w:val="20"/>
        </w:rPr>
        <w:t>DECIS</w:t>
      </w:r>
      <w:r w:rsidR="00036C16">
        <w:rPr>
          <w:rFonts w:asciiTheme="majorHAnsi" w:hAnsiTheme="majorHAnsi"/>
          <w:b/>
          <w:bCs/>
          <w:sz w:val="20"/>
          <w:szCs w:val="20"/>
        </w:rPr>
        <w:t>IÓN</w:t>
      </w:r>
    </w:p>
    <w:p w:rsidR="003239B8" w:rsidRPr="004C60B9" w:rsidRDefault="003239B8" w:rsidP="00D4526F">
      <w:pPr>
        <w:numPr>
          <w:ilvl w:val="0"/>
          <w:numId w:val="56"/>
        </w:numPr>
        <w:suppressAutoHyphens/>
        <w:spacing w:after="240"/>
        <w:jc w:val="both"/>
        <w:rPr>
          <w:rFonts w:ascii="Cambria" w:hAnsi="Cambria"/>
          <w:sz w:val="20"/>
          <w:szCs w:val="20"/>
          <w:lang w:val="es-UY"/>
        </w:rPr>
      </w:pPr>
      <w:r w:rsidRPr="004C60B9">
        <w:rPr>
          <w:rFonts w:asciiTheme="majorHAnsi" w:hAnsiTheme="majorHAnsi"/>
          <w:sz w:val="20"/>
          <w:szCs w:val="20"/>
          <w:lang w:val="es-UY"/>
        </w:rPr>
        <w:t xml:space="preserve">Declarar </w:t>
      </w:r>
      <w:r w:rsidR="00A53003" w:rsidRPr="004C60B9">
        <w:rPr>
          <w:rFonts w:asciiTheme="majorHAnsi" w:hAnsiTheme="majorHAnsi"/>
          <w:sz w:val="20"/>
          <w:szCs w:val="20"/>
          <w:lang w:val="es-UY"/>
        </w:rPr>
        <w:t>admitida</w:t>
      </w:r>
      <w:r w:rsidRPr="004C60B9">
        <w:rPr>
          <w:rFonts w:asciiTheme="majorHAnsi" w:hAnsiTheme="majorHAnsi"/>
          <w:sz w:val="20"/>
          <w:szCs w:val="20"/>
          <w:lang w:val="es-UY"/>
        </w:rPr>
        <w:t xml:space="preserve"> </w:t>
      </w:r>
      <w:r w:rsidR="00036C16" w:rsidRPr="004C60B9">
        <w:rPr>
          <w:rFonts w:asciiTheme="majorHAnsi" w:hAnsiTheme="majorHAnsi"/>
          <w:sz w:val="20"/>
          <w:szCs w:val="20"/>
          <w:lang w:val="es-UY"/>
        </w:rPr>
        <w:t>L</w:t>
      </w:r>
      <w:r w:rsidRPr="004C60B9">
        <w:rPr>
          <w:rFonts w:asciiTheme="majorHAnsi" w:hAnsiTheme="majorHAnsi"/>
          <w:sz w:val="20"/>
          <w:szCs w:val="20"/>
          <w:lang w:val="es-UY"/>
        </w:rPr>
        <w:t xml:space="preserve">a presente </w:t>
      </w:r>
      <w:r w:rsidR="00A53003" w:rsidRPr="004C60B9">
        <w:rPr>
          <w:rFonts w:asciiTheme="majorHAnsi" w:hAnsiTheme="majorHAnsi"/>
          <w:sz w:val="20"/>
          <w:szCs w:val="20"/>
          <w:lang w:val="es-UY"/>
        </w:rPr>
        <w:t>peti</w:t>
      </w:r>
      <w:r w:rsidR="00036C16" w:rsidRPr="004C60B9">
        <w:rPr>
          <w:rFonts w:asciiTheme="majorHAnsi" w:hAnsiTheme="majorHAnsi"/>
          <w:sz w:val="20"/>
          <w:szCs w:val="20"/>
          <w:lang w:val="es-UY"/>
        </w:rPr>
        <w:t xml:space="preserve">ción con relación a los artículos </w:t>
      </w:r>
      <w:r w:rsidR="00CF5034" w:rsidRPr="004C60B9">
        <w:rPr>
          <w:rFonts w:ascii="Cambria" w:hAnsi="Cambria"/>
          <w:bCs/>
          <w:sz w:val="20"/>
          <w:szCs w:val="20"/>
          <w:lang w:val="es-UY"/>
        </w:rPr>
        <w:t>4 (vida), 5 (integridad pe</w:t>
      </w:r>
      <w:r w:rsidR="00036C16" w:rsidRPr="004C60B9">
        <w:rPr>
          <w:rFonts w:ascii="Cambria" w:hAnsi="Cambria"/>
          <w:bCs/>
          <w:sz w:val="20"/>
          <w:szCs w:val="20"/>
          <w:lang w:val="es-UY"/>
        </w:rPr>
        <w:t>r</w:t>
      </w:r>
      <w:r w:rsidR="00CF5034" w:rsidRPr="004C60B9">
        <w:rPr>
          <w:rFonts w:ascii="Cambria" w:hAnsi="Cambria"/>
          <w:bCs/>
          <w:sz w:val="20"/>
          <w:szCs w:val="20"/>
          <w:lang w:val="es-UY"/>
        </w:rPr>
        <w:t>so</w:t>
      </w:r>
      <w:r w:rsidR="00036C16" w:rsidRPr="004C60B9">
        <w:rPr>
          <w:rFonts w:ascii="Cambria" w:hAnsi="Cambria"/>
          <w:bCs/>
          <w:sz w:val="20"/>
          <w:szCs w:val="20"/>
          <w:lang w:val="es-UY"/>
        </w:rPr>
        <w:t>n</w:t>
      </w:r>
      <w:r w:rsidR="00CF5034" w:rsidRPr="004C60B9">
        <w:rPr>
          <w:rFonts w:ascii="Cambria" w:hAnsi="Cambria"/>
          <w:bCs/>
          <w:sz w:val="20"/>
          <w:szCs w:val="20"/>
          <w:lang w:val="es-UY"/>
        </w:rPr>
        <w:t>al), 8 (garant</w:t>
      </w:r>
      <w:r w:rsidR="00036C16" w:rsidRPr="004C60B9">
        <w:rPr>
          <w:rFonts w:ascii="Cambria" w:hAnsi="Cambria"/>
          <w:bCs/>
          <w:sz w:val="20"/>
          <w:szCs w:val="20"/>
          <w:lang w:val="es-UY"/>
        </w:rPr>
        <w:t>í</w:t>
      </w:r>
      <w:r w:rsidR="00CF5034" w:rsidRPr="004C60B9">
        <w:rPr>
          <w:rFonts w:ascii="Cambria" w:hAnsi="Cambria"/>
          <w:bCs/>
          <w:sz w:val="20"/>
          <w:szCs w:val="20"/>
          <w:lang w:val="es-UY"/>
        </w:rPr>
        <w:t>as judicia</w:t>
      </w:r>
      <w:r w:rsidR="00036C16" w:rsidRPr="004C60B9">
        <w:rPr>
          <w:rFonts w:ascii="Cambria" w:hAnsi="Cambria"/>
          <w:bCs/>
          <w:sz w:val="20"/>
          <w:szCs w:val="20"/>
          <w:lang w:val="es-UY"/>
        </w:rPr>
        <w:t>le</w:t>
      </w:r>
      <w:r w:rsidR="00CF5034" w:rsidRPr="004C60B9">
        <w:rPr>
          <w:rFonts w:ascii="Cambria" w:hAnsi="Cambria"/>
          <w:bCs/>
          <w:sz w:val="20"/>
          <w:szCs w:val="20"/>
          <w:lang w:val="es-UY"/>
        </w:rPr>
        <w:t>s),</w:t>
      </w:r>
      <w:r w:rsidR="00CF5034" w:rsidRPr="004C60B9">
        <w:rPr>
          <w:rFonts w:ascii="Cambria" w:hAnsi="Cambria"/>
          <w:bCs/>
          <w:sz w:val="19"/>
          <w:szCs w:val="19"/>
          <w:lang w:val="es-UY"/>
        </w:rPr>
        <w:t xml:space="preserve"> 11 (prote</w:t>
      </w:r>
      <w:r w:rsidR="004C60B9" w:rsidRPr="004C60B9">
        <w:rPr>
          <w:rFonts w:ascii="Cambria" w:hAnsi="Cambria"/>
          <w:bCs/>
          <w:sz w:val="19"/>
          <w:szCs w:val="19"/>
          <w:lang w:val="es-UY"/>
        </w:rPr>
        <w:t xml:space="preserve">cción de la </w:t>
      </w:r>
      <w:r w:rsidR="00CF5034" w:rsidRPr="004C60B9">
        <w:rPr>
          <w:rFonts w:ascii="Cambria" w:hAnsi="Cambria"/>
          <w:bCs/>
          <w:sz w:val="19"/>
          <w:szCs w:val="19"/>
          <w:lang w:val="es-UY"/>
        </w:rPr>
        <w:t xml:space="preserve">honra </w:t>
      </w:r>
      <w:r w:rsidR="004C60B9" w:rsidRPr="004C60B9">
        <w:rPr>
          <w:rFonts w:ascii="Cambria" w:hAnsi="Cambria"/>
          <w:bCs/>
          <w:sz w:val="19"/>
          <w:szCs w:val="19"/>
          <w:lang w:val="es-UY"/>
        </w:rPr>
        <w:t>y de la</w:t>
      </w:r>
      <w:r w:rsidR="00CF5034" w:rsidRPr="004C60B9">
        <w:rPr>
          <w:rFonts w:ascii="Cambria" w:hAnsi="Cambria"/>
          <w:bCs/>
          <w:sz w:val="19"/>
          <w:szCs w:val="19"/>
          <w:lang w:val="es-UY"/>
        </w:rPr>
        <w:t xml:space="preserve"> dignidad), </w:t>
      </w:r>
      <w:r w:rsidR="00CF5034" w:rsidRPr="004C60B9">
        <w:rPr>
          <w:rFonts w:ascii="Cambria" w:hAnsi="Cambria"/>
          <w:bCs/>
          <w:sz w:val="20"/>
          <w:szCs w:val="20"/>
          <w:lang w:val="es-UY"/>
        </w:rPr>
        <w:t>21 (propiedad)</w:t>
      </w:r>
      <w:r w:rsidR="001F0534" w:rsidRPr="004C60B9">
        <w:rPr>
          <w:rFonts w:ascii="Cambria" w:hAnsi="Cambria"/>
          <w:bCs/>
          <w:sz w:val="20"/>
          <w:szCs w:val="20"/>
          <w:lang w:val="es-UY"/>
        </w:rPr>
        <w:t xml:space="preserve"> </w:t>
      </w:r>
      <w:r w:rsidR="004C60B9" w:rsidRPr="004C60B9">
        <w:rPr>
          <w:rFonts w:ascii="Cambria" w:hAnsi="Cambria"/>
          <w:bCs/>
          <w:sz w:val="20"/>
          <w:szCs w:val="20"/>
          <w:lang w:val="es-UY"/>
        </w:rPr>
        <w:t>y</w:t>
      </w:r>
      <w:r w:rsidR="00F2677F" w:rsidRPr="004C60B9">
        <w:rPr>
          <w:rFonts w:ascii="Cambria" w:hAnsi="Cambria"/>
          <w:bCs/>
          <w:sz w:val="20"/>
          <w:szCs w:val="20"/>
          <w:lang w:val="es-UY"/>
        </w:rPr>
        <w:t xml:space="preserve"> </w:t>
      </w:r>
      <w:r w:rsidR="00CF5034" w:rsidRPr="004C60B9">
        <w:rPr>
          <w:rFonts w:ascii="Cambria" w:hAnsi="Cambria"/>
          <w:bCs/>
          <w:sz w:val="20"/>
          <w:szCs w:val="20"/>
          <w:lang w:val="es-UY"/>
        </w:rPr>
        <w:t>25 (prote</w:t>
      </w:r>
      <w:r w:rsidR="004C60B9" w:rsidRPr="004C60B9">
        <w:rPr>
          <w:rFonts w:ascii="Cambria" w:hAnsi="Cambria"/>
          <w:bCs/>
          <w:sz w:val="20"/>
          <w:szCs w:val="20"/>
          <w:lang w:val="es-UY"/>
        </w:rPr>
        <w:t>cción</w:t>
      </w:r>
      <w:r w:rsidR="00CF5034" w:rsidRPr="004C60B9">
        <w:rPr>
          <w:rFonts w:ascii="Cambria" w:hAnsi="Cambria"/>
          <w:bCs/>
          <w:sz w:val="20"/>
          <w:szCs w:val="20"/>
          <w:lang w:val="es-UY"/>
        </w:rPr>
        <w:t xml:space="preserve"> judicial) </w:t>
      </w:r>
      <w:r w:rsidR="001F0534" w:rsidRPr="004C60B9">
        <w:rPr>
          <w:rFonts w:ascii="Cambria" w:hAnsi="Cambria"/>
          <w:bCs/>
          <w:sz w:val="20"/>
          <w:szCs w:val="20"/>
          <w:lang w:val="es-UY"/>
        </w:rPr>
        <w:t>d</w:t>
      </w:r>
      <w:r w:rsidR="004C60B9" w:rsidRPr="004C60B9">
        <w:rPr>
          <w:rFonts w:ascii="Cambria" w:hAnsi="Cambria"/>
          <w:bCs/>
          <w:sz w:val="20"/>
          <w:szCs w:val="20"/>
          <w:lang w:val="es-UY"/>
        </w:rPr>
        <w:t>e l</w:t>
      </w:r>
      <w:r w:rsidR="001F0534" w:rsidRPr="004C60B9">
        <w:rPr>
          <w:rFonts w:ascii="Cambria" w:hAnsi="Cambria"/>
          <w:bCs/>
          <w:sz w:val="20"/>
          <w:szCs w:val="20"/>
          <w:lang w:val="es-UY"/>
        </w:rPr>
        <w:t xml:space="preserve">a </w:t>
      </w:r>
      <w:r w:rsidR="00CF5034" w:rsidRPr="004C60B9">
        <w:rPr>
          <w:rFonts w:ascii="Cambria" w:hAnsi="Cambria"/>
          <w:bCs/>
          <w:sz w:val="20"/>
          <w:szCs w:val="20"/>
          <w:lang w:val="es-UY"/>
        </w:rPr>
        <w:t>C</w:t>
      </w:r>
      <w:r w:rsidR="004D76EE" w:rsidRPr="004C60B9">
        <w:rPr>
          <w:rFonts w:ascii="Cambria" w:hAnsi="Cambria"/>
          <w:bCs/>
          <w:sz w:val="20"/>
          <w:szCs w:val="20"/>
          <w:lang w:val="es-UY"/>
        </w:rPr>
        <w:t>onven</w:t>
      </w:r>
      <w:r w:rsidR="004C60B9" w:rsidRPr="004C60B9">
        <w:rPr>
          <w:rFonts w:ascii="Cambria" w:hAnsi="Cambria"/>
          <w:bCs/>
          <w:sz w:val="20"/>
          <w:szCs w:val="20"/>
          <w:lang w:val="es-UY"/>
        </w:rPr>
        <w:t>ción</w:t>
      </w:r>
      <w:r w:rsidR="004D76EE" w:rsidRPr="004C60B9">
        <w:rPr>
          <w:rFonts w:ascii="Cambria" w:hAnsi="Cambria"/>
          <w:bCs/>
          <w:sz w:val="20"/>
          <w:szCs w:val="20"/>
          <w:lang w:val="es-UY"/>
        </w:rPr>
        <w:t xml:space="preserve"> Americana</w:t>
      </w:r>
      <w:r w:rsidR="00706BF6" w:rsidRPr="004C60B9">
        <w:rPr>
          <w:rFonts w:asciiTheme="majorHAnsi" w:hAnsiTheme="majorHAnsi"/>
          <w:bCs/>
          <w:sz w:val="20"/>
          <w:szCs w:val="20"/>
          <w:lang w:val="es-UY"/>
        </w:rPr>
        <w:t xml:space="preserve"> </w:t>
      </w:r>
      <w:r w:rsidR="00761076">
        <w:rPr>
          <w:rFonts w:asciiTheme="majorHAnsi" w:hAnsiTheme="majorHAnsi"/>
          <w:bCs/>
          <w:sz w:val="20"/>
          <w:szCs w:val="20"/>
          <w:lang w:val="es-UY"/>
        </w:rPr>
        <w:t>e</w:t>
      </w:r>
      <w:r w:rsidR="004C60B9" w:rsidRPr="004C60B9">
        <w:rPr>
          <w:rFonts w:asciiTheme="majorHAnsi" w:hAnsiTheme="majorHAnsi"/>
          <w:bCs/>
          <w:sz w:val="20"/>
          <w:szCs w:val="20"/>
          <w:lang w:val="es-UY"/>
        </w:rPr>
        <w:t>n</w:t>
      </w:r>
      <w:r w:rsidR="00706BF6" w:rsidRPr="004C60B9">
        <w:rPr>
          <w:rFonts w:asciiTheme="majorHAnsi" w:hAnsiTheme="majorHAnsi"/>
          <w:bCs/>
          <w:sz w:val="20"/>
          <w:szCs w:val="20"/>
          <w:lang w:val="es-UY"/>
        </w:rPr>
        <w:t xml:space="preserve"> rela</w:t>
      </w:r>
      <w:r w:rsidR="004C60B9">
        <w:rPr>
          <w:rFonts w:asciiTheme="majorHAnsi" w:hAnsiTheme="majorHAnsi"/>
          <w:bCs/>
          <w:sz w:val="20"/>
          <w:szCs w:val="20"/>
          <w:lang w:val="es-UY"/>
        </w:rPr>
        <w:t xml:space="preserve">ción con el artículo </w:t>
      </w:r>
      <w:r w:rsidR="00706BF6" w:rsidRPr="004C60B9">
        <w:rPr>
          <w:rFonts w:asciiTheme="majorHAnsi" w:hAnsiTheme="majorHAnsi"/>
          <w:bCs/>
          <w:sz w:val="20"/>
          <w:szCs w:val="20"/>
          <w:lang w:val="es-UY"/>
        </w:rPr>
        <w:t>1 (ob</w:t>
      </w:r>
      <w:r w:rsidR="004C60B9">
        <w:rPr>
          <w:rFonts w:asciiTheme="majorHAnsi" w:hAnsiTheme="majorHAnsi"/>
          <w:bCs/>
          <w:sz w:val="20"/>
          <w:szCs w:val="20"/>
          <w:lang w:val="es-UY"/>
        </w:rPr>
        <w:t>ligación de respetar los derechos</w:t>
      </w:r>
      <w:r w:rsidR="00706BF6" w:rsidRPr="004C60B9">
        <w:rPr>
          <w:rFonts w:asciiTheme="majorHAnsi" w:hAnsiTheme="majorHAnsi"/>
          <w:bCs/>
          <w:sz w:val="20"/>
          <w:szCs w:val="20"/>
          <w:lang w:val="es-UY"/>
        </w:rPr>
        <w:t>)</w:t>
      </w:r>
      <w:r w:rsidR="004D76EE" w:rsidRPr="004C60B9">
        <w:rPr>
          <w:rFonts w:ascii="Cambria" w:hAnsi="Cambria"/>
          <w:bCs/>
          <w:sz w:val="20"/>
          <w:szCs w:val="20"/>
          <w:lang w:val="es-UY"/>
        </w:rPr>
        <w:t xml:space="preserve">; </w:t>
      </w:r>
      <w:r w:rsidR="00DD63D5">
        <w:rPr>
          <w:rFonts w:ascii="Cambria" w:hAnsi="Cambria"/>
          <w:bCs/>
          <w:sz w:val="20"/>
          <w:szCs w:val="20"/>
          <w:lang w:val="es-UY"/>
        </w:rPr>
        <w:t>y</w:t>
      </w:r>
    </w:p>
    <w:p w:rsidR="00722C9F" w:rsidRDefault="00A53003" w:rsidP="00D4526F">
      <w:pPr>
        <w:numPr>
          <w:ilvl w:val="0"/>
          <w:numId w:val="56"/>
        </w:numPr>
        <w:suppressAutoHyphens/>
        <w:spacing w:after="240"/>
        <w:jc w:val="both"/>
        <w:rPr>
          <w:rFonts w:asciiTheme="majorHAnsi" w:hAnsiTheme="majorHAnsi"/>
          <w:sz w:val="20"/>
          <w:szCs w:val="20"/>
          <w:lang w:val="es-UY"/>
        </w:rPr>
      </w:pPr>
      <w:r w:rsidRPr="0017325F">
        <w:rPr>
          <w:rFonts w:asciiTheme="majorHAnsi" w:hAnsiTheme="majorHAnsi"/>
          <w:sz w:val="20"/>
          <w:szCs w:val="20"/>
          <w:lang w:val="es-UY"/>
        </w:rPr>
        <w:t>Notificar</w:t>
      </w:r>
      <w:r w:rsidR="00DD63D5" w:rsidRPr="0017325F">
        <w:rPr>
          <w:rFonts w:asciiTheme="majorHAnsi" w:hAnsiTheme="majorHAnsi"/>
          <w:sz w:val="20"/>
          <w:szCs w:val="20"/>
          <w:lang w:val="es-UY"/>
        </w:rPr>
        <w:t xml:space="preserve"> a l</w:t>
      </w:r>
      <w:r w:rsidR="0022736D" w:rsidRPr="0017325F">
        <w:rPr>
          <w:rFonts w:asciiTheme="majorHAnsi" w:hAnsiTheme="majorHAnsi"/>
          <w:sz w:val="20"/>
          <w:szCs w:val="20"/>
          <w:lang w:val="es-UY"/>
        </w:rPr>
        <w:t>a</w:t>
      </w:r>
      <w:r w:rsidR="004A6A54" w:rsidRPr="0017325F">
        <w:rPr>
          <w:rFonts w:asciiTheme="majorHAnsi" w:hAnsiTheme="majorHAnsi"/>
          <w:sz w:val="20"/>
          <w:szCs w:val="20"/>
          <w:lang w:val="es-UY"/>
        </w:rPr>
        <w:t xml:space="preserve">s partes </w:t>
      </w:r>
      <w:r w:rsidR="00DD63D5" w:rsidRPr="0017325F">
        <w:rPr>
          <w:rFonts w:asciiTheme="majorHAnsi" w:hAnsiTheme="majorHAnsi"/>
          <w:sz w:val="20"/>
          <w:szCs w:val="20"/>
          <w:lang w:val="es-UY"/>
        </w:rPr>
        <w:t>l</w:t>
      </w:r>
      <w:r w:rsidRPr="0017325F">
        <w:rPr>
          <w:rFonts w:asciiTheme="majorHAnsi" w:hAnsiTheme="majorHAnsi"/>
          <w:sz w:val="20"/>
          <w:szCs w:val="20"/>
          <w:lang w:val="es-UY"/>
        </w:rPr>
        <w:t>a presente decis</w:t>
      </w:r>
      <w:r w:rsidR="00DD63D5" w:rsidRPr="0017325F">
        <w:rPr>
          <w:rFonts w:asciiTheme="majorHAnsi" w:hAnsiTheme="majorHAnsi"/>
          <w:sz w:val="20"/>
          <w:szCs w:val="20"/>
          <w:lang w:val="es-UY"/>
        </w:rPr>
        <w:t>ión</w:t>
      </w:r>
      <w:r w:rsidRPr="0017325F">
        <w:rPr>
          <w:rFonts w:asciiTheme="majorHAnsi" w:hAnsiTheme="majorHAnsi"/>
          <w:sz w:val="20"/>
          <w:szCs w:val="20"/>
          <w:lang w:val="es-UY"/>
        </w:rPr>
        <w:t>; continuar co</w:t>
      </w:r>
      <w:r w:rsidR="00DD63D5" w:rsidRPr="0017325F">
        <w:rPr>
          <w:rFonts w:asciiTheme="majorHAnsi" w:hAnsiTheme="majorHAnsi"/>
          <w:sz w:val="20"/>
          <w:szCs w:val="20"/>
          <w:lang w:val="es-UY"/>
        </w:rPr>
        <w:t>n</w:t>
      </w:r>
      <w:r w:rsidRPr="0017325F">
        <w:rPr>
          <w:rFonts w:asciiTheme="majorHAnsi" w:hAnsiTheme="majorHAnsi"/>
          <w:sz w:val="20"/>
          <w:szCs w:val="20"/>
          <w:lang w:val="es-UY"/>
        </w:rPr>
        <w:t xml:space="preserve"> </w:t>
      </w:r>
      <w:r w:rsidR="00DD63D5" w:rsidRPr="0017325F">
        <w:rPr>
          <w:rFonts w:asciiTheme="majorHAnsi" w:hAnsiTheme="majorHAnsi"/>
          <w:sz w:val="20"/>
          <w:szCs w:val="20"/>
          <w:lang w:val="es-UY"/>
        </w:rPr>
        <w:t xml:space="preserve">el análisis </w:t>
      </w:r>
      <w:r w:rsidR="0017325F">
        <w:rPr>
          <w:rFonts w:asciiTheme="majorHAnsi" w:hAnsiTheme="majorHAnsi"/>
          <w:sz w:val="20"/>
          <w:szCs w:val="20"/>
          <w:lang w:val="es-UY"/>
        </w:rPr>
        <w:t xml:space="preserve">sobre </w:t>
      </w:r>
      <w:r w:rsidR="00DD63D5" w:rsidRPr="0017325F">
        <w:rPr>
          <w:rFonts w:asciiTheme="majorHAnsi" w:hAnsiTheme="majorHAnsi"/>
          <w:sz w:val="20"/>
          <w:szCs w:val="20"/>
          <w:lang w:val="es-UY"/>
        </w:rPr>
        <w:t>e</w:t>
      </w:r>
      <w:r w:rsidR="0017325F">
        <w:rPr>
          <w:rFonts w:asciiTheme="majorHAnsi" w:hAnsiTheme="majorHAnsi"/>
          <w:sz w:val="20"/>
          <w:szCs w:val="20"/>
          <w:lang w:val="es-UY"/>
        </w:rPr>
        <w:t>l</w:t>
      </w:r>
      <w:r w:rsidR="00DD63D5" w:rsidRPr="0017325F">
        <w:rPr>
          <w:rFonts w:asciiTheme="majorHAnsi" w:hAnsiTheme="majorHAnsi"/>
          <w:sz w:val="20"/>
          <w:szCs w:val="20"/>
          <w:lang w:val="es-UY"/>
        </w:rPr>
        <w:t xml:space="preserve"> </w:t>
      </w:r>
      <w:r w:rsidRPr="0017325F">
        <w:rPr>
          <w:rFonts w:asciiTheme="majorHAnsi" w:hAnsiTheme="majorHAnsi"/>
          <w:sz w:val="20"/>
          <w:szCs w:val="20"/>
          <w:lang w:val="es-UY"/>
        </w:rPr>
        <w:t xml:space="preserve">mérito; </w:t>
      </w:r>
      <w:r w:rsidR="0017325F" w:rsidRPr="0017325F">
        <w:rPr>
          <w:rFonts w:asciiTheme="majorHAnsi" w:hAnsiTheme="majorHAnsi"/>
          <w:sz w:val="20"/>
          <w:szCs w:val="20"/>
          <w:lang w:val="es-UY"/>
        </w:rPr>
        <w:t>y publicar esta decisión e incluirla en su Informe Anual a la Asamblea General de la Organización de los Estados Americanos</w:t>
      </w:r>
      <w:r w:rsidRPr="0017325F">
        <w:rPr>
          <w:rFonts w:asciiTheme="majorHAnsi" w:hAnsiTheme="majorHAnsi"/>
          <w:sz w:val="20"/>
          <w:szCs w:val="20"/>
          <w:lang w:val="es-UY"/>
        </w:rPr>
        <w:t xml:space="preserve">. </w:t>
      </w:r>
    </w:p>
    <w:p w:rsidR="008675C1" w:rsidRPr="0017325F" w:rsidRDefault="008675C1" w:rsidP="008675C1">
      <w:pPr>
        <w:suppressAutoHyphens/>
        <w:spacing w:after="240"/>
        <w:ind w:firstLine="720"/>
        <w:jc w:val="both"/>
        <w:rPr>
          <w:rFonts w:asciiTheme="majorHAnsi" w:hAnsiTheme="majorHAnsi"/>
          <w:sz w:val="20"/>
          <w:szCs w:val="20"/>
          <w:lang w:val="es-UY"/>
        </w:rPr>
      </w:pPr>
      <w:r>
        <w:rPr>
          <w:rFonts w:asciiTheme="majorHAnsi" w:hAnsiTheme="majorHAnsi"/>
          <w:sz w:val="20"/>
          <w:szCs w:val="20"/>
          <w:lang w:val="es-UY"/>
        </w:rPr>
        <w:t xml:space="preserve">Aprobado por la Comisión Interamericana de Derechos Humanos  el 6 de diciembre de 2018. (Firmado): Joel Hernández García, Presidente; Antonia Urrejola, Primera Vicepresidenta; Esmeralda E. </w:t>
      </w:r>
      <w:proofErr w:type="spellStart"/>
      <w:r>
        <w:rPr>
          <w:rFonts w:asciiTheme="majorHAnsi" w:hAnsiTheme="majorHAnsi"/>
          <w:sz w:val="20"/>
          <w:szCs w:val="20"/>
          <w:lang w:val="es-UY"/>
        </w:rPr>
        <w:t>Arosemana</w:t>
      </w:r>
      <w:proofErr w:type="spellEnd"/>
      <w:r>
        <w:rPr>
          <w:rFonts w:asciiTheme="majorHAnsi" w:hAnsiTheme="majorHAnsi"/>
          <w:sz w:val="20"/>
          <w:szCs w:val="20"/>
          <w:lang w:val="es-UY"/>
        </w:rPr>
        <w:t xml:space="preserve"> Bernal de </w:t>
      </w:r>
      <w:proofErr w:type="spellStart"/>
      <w:r>
        <w:rPr>
          <w:rFonts w:asciiTheme="majorHAnsi" w:hAnsiTheme="majorHAnsi"/>
          <w:sz w:val="20"/>
          <w:szCs w:val="20"/>
          <w:lang w:val="es-UY"/>
        </w:rPr>
        <w:t>Trotiño</w:t>
      </w:r>
      <w:proofErr w:type="spellEnd"/>
      <w:r>
        <w:rPr>
          <w:rFonts w:asciiTheme="majorHAnsi" w:hAnsiTheme="majorHAnsi"/>
          <w:sz w:val="20"/>
          <w:szCs w:val="20"/>
          <w:lang w:val="es-UY"/>
        </w:rPr>
        <w:t xml:space="preserve">, y </w:t>
      </w:r>
      <w:proofErr w:type="spellStart"/>
      <w:r>
        <w:rPr>
          <w:rFonts w:asciiTheme="majorHAnsi" w:hAnsiTheme="majorHAnsi"/>
          <w:sz w:val="20"/>
          <w:szCs w:val="20"/>
          <w:lang w:val="es-UY"/>
        </w:rPr>
        <w:t>Stuardo</w:t>
      </w:r>
      <w:proofErr w:type="spellEnd"/>
      <w:r>
        <w:rPr>
          <w:rFonts w:asciiTheme="majorHAnsi" w:hAnsiTheme="majorHAnsi"/>
          <w:sz w:val="20"/>
          <w:szCs w:val="20"/>
          <w:lang w:val="es-UY"/>
        </w:rPr>
        <w:t xml:space="preserve"> </w:t>
      </w:r>
      <w:proofErr w:type="spellStart"/>
      <w:r>
        <w:rPr>
          <w:rFonts w:asciiTheme="majorHAnsi" w:hAnsiTheme="majorHAnsi"/>
          <w:sz w:val="20"/>
          <w:szCs w:val="20"/>
          <w:lang w:val="es-UY"/>
        </w:rPr>
        <w:t>Ralón</w:t>
      </w:r>
      <w:proofErr w:type="spellEnd"/>
      <w:r>
        <w:rPr>
          <w:rFonts w:asciiTheme="majorHAnsi" w:hAnsiTheme="majorHAnsi"/>
          <w:sz w:val="20"/>
          <w:szCs w:val="20"/>
          <w:lang w:val="es-UY"/>
        </w:rPr>
        <w:t xml:space="preserve"> Orellana, miembros de la Comisión.</w:t>
      </w:r>
    </w:p>
    <w:sectPr w:rsidR="008675C1" w:rsidRPr="0017325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45" w:rsidRDefault="00627F45">
      <w:r>
        <w:separator/>
      </w:r>
    </w:p>
  </w:endnote>
  <w:endnote w:type="continuationSeparator" w:id="0">
    <w:p w:rsidR="00627F45" w:rsidRDefault="0062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DE" w:rsidRDefault="00CE7D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B75049" w:rsidRPr="00934A2C" w:rsidRDefault="00B750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E7DDE">
          <w:rPr>
            <w:noProof/>
            <w:sz w:val="16"/>
            <w:szCs w:val="22"/>
          </w:rPr>
          <w:t>1</w:t>
        </w:r>
        <w:r w:rsidRPr="00934A2C">
          <w:rPr>
            <w:noProof/>
            <w:sz w:val="16"/>
            <w:szCs w:val="22"/>
          </w:rPr>
          <w:fldChar w:fldCharType="end"/>
        </w:r>
      </w:p>
    </w:sdtContent>
  </w:sdt>
  <w:p w:rsidR="00B75049" w:rsidRDefault="00B750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49" w:rsidRPr="00934A2C" w:rsidRDefault="00B75049">
    <w:pPr>
      <w:pStyle w:val="Footer"/>
      <w:jc w:val="center"/>
      <w:rPr>
        <w:sz w:val="16"/>
        <w:szCs w:val="22"/>
      </w:rPr>
    </w:pPr>
  </w:p>
  <w:p w:rsidR="00B75049" w:rsidRDefault="00B75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45" w:rsidRPr="000F35ED" w:rsidRDefault="00627F45">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27F45" w:rsidRPr="000F35ED" w:rsidRDefault="00627F45" w:rsidP="000F35ED">
      <w:pPr>
        <w:rPr>
          <w:rFonts w:asciiTheme="majorHAnsi" w:hAnsiTheme="majorHAnsi"/>
          <w:sz w:val="16"/>
          <w:szCs w:val="16"/>
        </w:rPr>
      </w:pPr>
      <w:r w:rsidRPr="000F35ED">
        <w:rPr>
          <w:rFonts w:asciiTheme="majorHAnsi" w:hAnsiTheme="majorHAnsi"/>
          <w:sz w:val="16"/>
          <w:szCs w:val="16"/>
        </w:rPr>
        <w:separator/>
      </w:r>
    </w:p>
    <w:p w:rsidR="00627F45" w:rsidRPr="000F35ED" w:rsidRDefault="00627F45"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627F45" w:rsidRPr="000F35ED" w:rsidRDefault="00627F4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B75049" w:rsidRPr="00D020EE" w:rsidRDefault="00B75049" w:rsidP="00B26D24">
      <w:pPr>
        <w:pStyle w:val="FootnoteText"/>
        <w:jc w:val="both"/>
        <w:rPr>
          <w:rFonts w:asciiTheme="majorHAnsi" w:hAnsiTheme="majorHAnsi"/>
          <w:sz w:val="16"/>
          <w:szCs w:val="16"/>
          <w:lang w:val="es-UY"/>
        </w:rPr>
      </w:pPr>
      <w:r w:rsidRPr="00BA5DC5">
        <w:rPr>
          <w:rStyle w:val="FootnoteReference"/>
          <w:rFonts w:asciiTheme="majorHAnsi" w:hAnsiTheme="majorHAnsi"/>
          <w:sz w:val="16"/>
          <w:szCs w:val="16"/>
          <w:lang w:val="pt-BR"/>
        </w:rPr>
        <w:footnoteRef/>
      </w:r>
      <w:r w:rsidRPr="00D020EE">
        <w:rPr>
          <w:rFonts w:asciiTheme="majorHAnsi" w:hAnsiTheme="majorHAnsi"/>
          <w:sz w:val="16"/>
          <w:szCs w:val="16"/>
          <w:lang w:val="es-UY"/>
        </w:rPr>
        <w:t xml:space="preserve"> </w:t>
      </w:r>
      <w:r w:rsidRPr="003722E3">
        <w:rPr>
          <w:rFonts w:asciiTheme="majorHAnsi" w:hAnsiTheme="majorHAnsi"/>
          <w:sz w:val="16"/>
          <w:szCs w:val="16"/>
          <w:lang w:val="es-UY"/>
        </w:rPr>
        <w:t>Conforme a lo dispuesto en el artículo 17.2.a del Reglamento de la Comisión, la Comisionada Flávia Piovesan, de nacionalidad brasileña, no participó en el debate ni en la decisión de este asunto</w:t>
      </w:r>
      <w:r w:rsidRPr="00D020EE">
        <w:rPr>
          <w:rFonts w:asciiTheme="majorHAnsi" w:hAnsiTheme="majorHAnsi"/>
          <w:sz w:val="16"/>
          <w:szCs w:val="16"/>
          <w:lang w:val="es-UY"/>
        </w:rPr>
        <w:t>.</w:t>
      </w:r>
    </w:p>
  </w:footnote>
  <w:footnote w:id="3">
    <w:p w:rsidR="00B75049" w:rsidRPr="003722E3" w:rsidRDefault="00B75049" w:rsidP="00BA5DC5">
      <w:pPr>
        <w:pStyle w:val="FootnoteText"/>
        <w:jc w:val="both"/>
        <w:rPr>
          <w:rFonts w:asciiTheme="majorHAnsi" w:hAnsiTheme="majorHAnsi"/>
          <w:sz w:val="16"/>
          <w:szCs w:val="16"/>
          <w:lang w:val="es-UY"/>
        </w:rPr>
      </w:pPr>
      <w:r w:rsidRPr="00BA5DC5">
        <w:rPr>
          <w:rStyle w:val="FootnoteReference"/>
          <w:rFonts w:asciiTheme="majorHAnsi" w:hAnsiTheme="majorHAnsi"/>
          <w:sz w:val="16"/>
          <w:szCs w:val="16"/>
        </w:rPr>
        <w:footnoteRef/>
      </w:r>
      <w:r w:rsidRPr="003722E3">
        <w:rPr>
          <w:rFonts w:asciiTheme="majorHAnsi" w:hAnsiTheme="majorHAnsi"/>
          <w:sz w:val="16"/>
          <w:szCs w:val="16"/>
          <w:lang w:val="es-UY"/>
        </w:rPr>
        <w:t xml:space="preserve"> En adelante la “Conven</w:t>
      </w:r>
      <w:r w:rsidRPr="003722E3">
        <w:rPr>
          <w:rFonts w:asciiTheme="majorHAnsi" w:hAnsiTheme="majorHAnsi"/>
          <w:bCs/>
          <w:sz w:val="16"/>
          <w:szCs w:val="16"/>
          <w:lang w:val="es-UY"/>
        </w:rPr>
        <w:t>ción</w:t>
      </w:r>
      <w:r w:rsidRPr="003722E3">
        <w:rPr>
          <w:rFonts w:asciiTheme="majorHAnsi" w:hAnsiTheme="majorHAnsi"/>
          <w:sz w:val="16"/>
          <w:szCs w:val="16"/>
          <w:lang w:val="es-UY"/>
        </w:rPr>
        <w:t xml:space="preserve"> Americana”</w:t>
      </w:r>
    </w:p>
  </w:footnote>
  <w:footnote w:id="4">
    <w:p w:rsidR="00B75049" w:rsidRPr="003722E3" w:rsidRDefault="00B75049" w:rsidP="00B26D24">
      <w:pPr>
        <w:pStyle w:val="FootnoteText"/>
        <w:jc w:val="both"/>
        <w:rPr>
          <w:rFonts w:asciiTheme="majorHAnsi" w:hAnsiTheme="majorHAnsi"/>
          <w:sz w:val="16"/>
          <w:szCs w:val="16"/>
          <w:lang w:val="es-UY"/>
        </w:rPr>
      </w:pPr>
      <w:r w:rsidRPr="00BA5DC5">
        <w:rPr>
          <w:rStyle w:val="FootnoteReference"/>
          <w:rFonts w:asciiTheme="majorHAnsi" w:hAnsiTheme="majorHAnsi"/>
          <w:sz w:val="16"/>
          <w:szCs w:val="16"/>
          <w:lang w:val="pt-BR"/>
        </w:rPr>
        <w:footnoteRef/>
      </w:r>
      <w:r w:rsidRPr="003722E3">
        <w:rPr>
          <w:rFonts w:asciiTheme="majorHAnsi" w:hAnsiTheme="majorHAnsi"/>
          <w:sz w:val="16"/>
          <w:szCs w:val="16"/>
          <w:lang w:val="es-UY"/>
        </w:rPr>
        <w:t xml:space="preserve"> Las observaciones de cada parte fueron debidamente tra</w:t>
      </w:r>
      <w:r>
        <w:rPr>
          <w:rFonts w:asciiTheme="majorHAnsi" w:hAnsiTheme="majorHAnsi"/>
          <w:sz w:val="16"/>
          <w:szCs w:val="16"/>
          <w:lang w:val="es-UY"/>
        </w:rPr>
        <w:t>s</w:t>
      </w:r>
      <w:r w:rsidRPr="003722E3">
        <w:rPr>
          <w:rFonts w:asciiTheme="majorHAnsi" w:hAnsiTheme="majorHAnsi"/>
          <w:sz w:val="16"/>
          <w:szCs w:val="16"/>
          <w:lang w:val="es-UY"/>
        </w:rPr>
        <w:t>ladadas a la parte cont</w:t>
      </w:r>
      <w:r>
        <w:rPr>
          <w:rFonts w:asciiTheme="majorHAnsi" w:hAnsiTheme="majorHAnsi"/>
          <w:sz w:val="16"/>
          <w:szCs w:val="16"/>
          <w:lang w:val="es-UY"/>
        </w:rPr>
        <w:t>raria</w:t>
      </w:r>
      <w:r w:rsidRPr="003722E3">
        <w:rPr>
          <w:rFonts w:asciiTheme="majorHAnsi" w:hAnsiTheme="majorHAnsi"/>
          <w:sz w:val="16"/>
          <w:szCs w:val="16"/>
          <w:lang w:val="es-UY"/>
        </w:rPr>
        <w:t>.</w:t>
      </w:r>
    </w:p>
  </w:footnote>
  <w:footnote w:id="5">
    <w:p w:rsidR="00B75049" w:rsidRPr="00370836" w:rsidRDefault="00B75049" w:rsidP="00E90C0C">
      <w:pPr>
        <w:pStyle w:val="FootnoteText"/>
        <w:jc w:val="both"/>
        <w:rPr>
          <w:rFonts w:ascii="Cambria" w:hAnsi="Cambria"/>
          <w:sz w:val="16"/>
          <w:szCs w:val="16"/>
          <w:lang w:val="pt-BR"/>
        </w:rPr>
      </w:pPr>
      <w:r w:rsidRPr="006132CC">
        <w:rPr>
          <w:rStyle w:val="FootnoteReference"/>
          <w:rFonts w:ascii="Cambria" w:hAnsi="Cambria"/>
          <w:sz w:val="16"/>
          <w:szCs w:val="16"/>
        </w:rPr>
        <w:footnoteRef/>
      </w:r>
      <w:r w:rsidRPr="007839EB">
        <w:rPr>
          <w:rFonts w:ascii="Cambria" w:hAnsi="Cambria"/>
          <w:sz w:val="16"/>
          <w:szCs w:val="16"/>
          <w:lang w:val="es-UY"/>
        </w:rPr>
        <w:t xml:space="preserve"> CIDH, Informe No. 72/18, Petición 1131-08. Admisibilidad. </w:t>
      </w:r>
      <w:r w:rsidRPr="00370836">
        <w:rPr>
          <w:rFonts w:ascii="Cambria" w:hAnsi="Cambria"/>
          <w:sz w:val="16"/>
          <w:szCs w:val="16"/>
          <w:lang w:val="pt-BR"/>
        </w:rPr>
        <w:t xml:space="preserve">Moisés de Jesús Hernández Pinto </w:t>
      </w:r>
      <w:r>
        <w:rPr>
          <w:rFonts w:ascii="Cambria" w:hAnsi="Cambria"/>
          <w:sz w:val="16"/>
          <w:szCs w:val="16"/>
          <w:lang w:val="pt-BR"/>
        </w:rPr>
        <w:t>y</w:t>
      </w:r>
      <w:r w:rsidRPr="00370836">
        <w:rPr>
          <w:rFonts w:ascii="Cambria" w:hAnsi="Cambria"/>
          <w:sz w:val="16"/>
          <w:szCs w:val="16"/>
          <w:lang w:val="pt-BR"/>
        </w:rPr>
        <w:t xml:space="preserve"> fam</w:t>
      </w:r>
      <w:r>
        <w:rPr>
          <w:rFonts w:ascii="Cambria" w:hAnsi="Cambria"/>
          <w:sz w:val="16"/>
          <w:szCs w:val="16"/>
          <w:lang w:val="pt-BR"/>
        </w:rPr>
        <w:t>i</w:t>
      </w:r>
      <w:r w:rsidRPr="00370836">
        <w:rPr>
          <w:rFonts w:ascii="Cambria" w:hAnsi="Cambria"/>
          <w:sz w:val="16"/>
          <w:szCs w:val="16"/>
          <w:lang w:val="pt-BR"/>
        </w:rPr>
        <w:t>lia</w:t>
      </w:r>
      <w:r>
        <w:rPr>
          <w:rFonts w:ascii="Cambria" w:hAnsi="Cambria"/>
          <w:sz w:val="16"/>
          <w:szCs w:val="16"/>
          <w:lang w:val="pt-BR"/>
        </w:rPr>
        <w:t>res</w:t>
      </w:r>
      <w:r w:rsidRPr="00370836">
        <w:rPr>
          <w:rFonts w:ascii="Cambria" w:hAnsi="Cambria"/>
          <w:sz w:val="16"/>
          <w:szCs w:val="16"/>
          <w:lang w:val="pt-BR"/>
        </w:rPr>
        <w:t>. Guatemala. 20 de jun</w:t>
      </w:r>
      <w:r>
        <w:rPr>
          <w:rFonts w:ascii="Cambria" w:hAnsi="Cambria"/>
          <w:sz w:val="16"/>
          <w:szCs w:val="16"/>
          <w:lang w:val="pt-BR"/>
        </w:rPr>
        <w:t>io</w:t>
      </w:r>
      <w:r w:rsidRPr="00370836">
        <w:rPr>
          <w:rFonts w:ascii="Cambria" w:hAnsi="Cambria"/>
          <w:sz w:val="16"/>
          <w:szCs w:val="16"/>
          <w:lang w:val="pt-BR"/>
        </w:rPr>
        <w:t xml:space="preserve"> de 2018, párr. 10.</w:t>
      </w:r>
    </w:p>
  </w:footnote>
  <w:footnote w:id="6">
    <w:p w:rsidR="00B75049" w:rsidRPr="001532C8" w:rsidRDefault="00B75049" w:rsidP="005B053A">
      <w:pPr>
        <w:pStyle w:val="HTMLPreformatted"/>
        <w:jc w:val="both"/>
        <w:textAlignment w:val="top"/>
        <w:rPr>
          <w:rFonts w:ascii="Cambria" w:hAnsi="Cambria"/>
          <w:color w:val="385260"/>
          <w:sz w:val="16"/>
          <w:szCs w:val="16"/>
          <w:lang w:val="es-UY"/>
        </w:rPr>
      </w:pPr>
      <w:r w:rsidRPr="005B053A">
        <w:rPr>
          <w:rStyle w:val="FootnoteReference"/>
          <w:rFonts w:ascii="Cambria" w:hAnsi="Cambria"/>
          <w:sz w:val="16"/>
          <w:szCs w:val="16"/>
        </w:rPr>
        <w:footnoteRef/>
      </w:r>
      <w:r w:rsidRPr="005B053A">
        <w:rPr>
          <w:rFonts w:ascii="Cambria" w:hAnsi="Cambria"/>
          <w:sz w:val="16"/>
          <w:szCs w:val="16"/>
        </w:rPr>
        <w:t xml:space="preserve"> Súmula No. </w:t>
      </w:r>
      <w:r w:rsidRPr="005B053A">
        <w:rPr>
          <w:rFonts w:ascii="Cambria" w:hAnsi="Cambria"/>
          <w:sz w:val="16"/>
          <w:szCs w:val="16"/>
        </w:rPr>
        <w:t>524 d</w:t>
      </w:r>
      <w:r>
        <w:rPr>
          <w:rFonts w:ascii="Cambria" w:hAnsi="Cambria"/>
          <w:sz w:val="16"/>
          <w:szCs w:val="16"/>
        </w:rPr>
        <w:t>el</w:t>
      </w:r>
      <w:r w:rsidRPr="005B053A">
        <w:rPr>
          <w:rFonts w:ascii="Cambria" w:hAnsi="Cambria"/>
          <w:sz w:val="16"/>
          <w:szCs w:val="16"/>
        </w:rPr>
        <w:t xml:space="preserve"> Supremo Tribunal Federal. </w:t>
      </w:r>
      <w:r w:rsidRPr="001532C8">
        <w:rPr>
          <w:rFonts w:ascii="Cambria" w:hAnsi="Cambria"/>
          <w:sz w:val="16"/>
          <w:szCs w:val="16"/>
          <w:lang w:val="es-UY"/>
        </w:rPr>
        <w:t>Archivada la inves</w:t>
      </w:r>
      <w:r>
        <w:rPr>
          <w:rFonts w:ascii="Cambria" w:hAnsi="Cambria"/>
          <w:sz w:val="16"/>
          <w:szCs w:val="16"/>
          <w:lang w:val="es-UY"/>
        </w:rPr>
        <w:t>t</w:t>
      </w:r>
      <w:r w:rsidRPr="001532C8">
        <w:rPr>
          <w:rFonts w:ascii="Cambria" w:hAnsi="Cambria"/>
          <w:sz w:val="16"/>
          <w:szCs w:val="16"/>
          <w:lang w:val="es-UY"/>
        </w:rPr>
        <w:t>igación policial, por orden del juez, a pedido de</w:t>
      </w:r>
      <w:r w:rsidR="006E4901">
        <w:rPr>
          <w:rFonts w:ascii="Cambria" w:hAnsi="Cambria"/>
          <w:sz w:val="16"/>
          <w:szCs w:val="16"/>
          <w:lang w:val="es-UY"/>
        </w:rPr>
        <w:t xml:space="preserve"> la fiscalía</w:t>
      </w:r>
      <w:r w:rsidRPr="001532C8">
        <w:rPr>
          <w:rFonts w:ascii="Cambria" w:hAnsi="Cambria"/>
          <w:sz w:val="16"/>
          <w:szCs w:val="16"/>
          <w:lang w:val="es-UY"/>
        </w:rPr>
        <w:t>, no puede ser iniciada una acción penal, sin nuevas pruebas.</w:t>
      </w:r>
    </w:p>
  </w:footnote>
  <w:footnote w:id="7">
    <w:p w:rsidR="00B75049" w:rsidRPr="001532C8" w:rsidRDefault="00B75049" w:rsidP="005B053A">
      <w:pPr>
        <w:jc w:val="both"/>
        <w:rPr>
          <w:rFonts w:ascii="Cambria" w:hAnsi="Cambria"/>
          <w:lang w:val="es-UY"/>
        </w:rPr>
      </w:pPr>
      <w:r w:rsidRPr="005B053A">
        <w:rPr>
          <w:rStyle w:val="FootnoteReference"/>
          <w:rFonts w:ascii="Cambria" w:hAnsi="Cambria"/>
          <w:sz w:val="16"/>
          <w:szCs w:val="16"/>
        </w:rPr>
        <w:footnoteRef/>
      </w:r>
      <w:r w:rsidRPr="001532C8">
        <w:rPr>
          <w:rFonts w:ascii="Cambria" w:hAnsi="Cambria"/>
          <w:sz w:val="16"/>
          <w:szCs w:val="16"/>
          <w:lang w:val="es-UY"/>
        </w:rPr>
        <w:t xml:space="preserve"> </w:t>
      </w:r>
      <w:r w:rsidRPr="001532C8">
        <w:rPr>
          <w:rFonts w:ascii="Cambria" w:hAnsi="Cambria" w:cs="Arial"/>
          <w:color w:val="000000"/>
          <w:sz w:val="16"/>
          <w:szCs w:val="16"/>
          <w:shd w:val="clear" w:color="auto" w:fill="FFFFFF"/>
          <w:lang w:val="es-UY"/>
        </w:rPr>
        <w:t>Artículo 100 – La acción penal es pública, salvo cu</w:t>
      </w:r>
      <w:r>
        <w:rPr>
          <w:rFonts w:ascii="Cambria" w:hAnsi="Cambria" w:cs="Arial"/>
          <w:color w:val="000000"/>
          <w:sz w:val="16"/>
          <w:szCs w:val="16"/>
          <w:shd w:val="clear" w:color="auto" w:fill="FFFFFF"/>
          <w:lang w:val="es-UY"/>
        </w:rPr>
        <w:t>ando la ley expresamente la declara privativa del ofendido</w:t>
      </w:r>
      <w:r w:rsidRPr="001532C8">
        <w:rPr>
          <w:rFonts w:ascii="Cambria" w:hAnsi="Cambria" w:cs="Arial"/>
          <w:color w:val="000000"/>
          <w:sz w:val="16"/>
          <w:szCs w:val="16"/>
          <w:shd w:val="clear" w:color="auto" w:fill="FFFFFF"/>
          <w:lang w:val="es-UY"/>
        </w:rPr>
        <w:t>. </w:t>
      </w:r>
    </w:p>
  </w:footnote>
  <w:footnote w:id="8">
    <w:p w:rsidR="00B75049" w:rsidRPr="00637992" w:rsidRDefault="00B75049" w:rsidP="002F7D83">
      <w:pPr>
        <w:pStyle w:val="Default"/>
        <w:jc w:val="both"/>
        <w:rPr>
          <w:rFonts w:ascii="Cambria" w:eastAsia="Arial Unicode MS" w:hAnsi="Cambria" w:cs="Cambria"/>
          <w:sz w:val="16"/>
          <w:szCs w:val="16"/>
          <w:bdr w:val="nil"/>
          <w:lang w:val="es-UY" w:eastAsia="es-ES"/>
        </w:rPr>
      </w:pPr>
      <w:r w:rsidRPr="00F3559E">
        <w:rPr>
          <w:rStyle w:val="FootnoteReference"/>
          <w:rFonts w:asciiTheme="majorHAnsi" w:hAnsiTheme="majorHAnsi"/>
          <w:sz w:val="16"/>
          <w:szCs w:val="16"/>
        </w:rPr>
        <w:footnoteRef/>
      </w:r>
      <w:r w:rsidRPr="00637992">
        <w:rPr>
          <w:rFonts w:asciiTheme="majorHAnsi" w:hAnsiTheme="majorHAnsi"/>
          <w:sz w:val="16"/>
          <w:szCs w:val="16"/>
          <w:lang w:val="es-UY"/>
        </w:rPr>
        <w:t xml:space="preserve"> </w:t>
      </w:r>
      <w:r w:rsidRPr="00637992">
        <w:rPr>
          <w:rFonts w:ascii="Cambria" w:eastAsia="Arial Unicode MS" w:hAnsi="Cambria" w:cs="Cambria"/>
          <w:sz w:val="16"/>
          <w:szCs w:val="16"/>
          <w:lang w:val="es-UY"/>
        </w:rPr>
        <w:t xml:space="preserve"> CIDH, </w:t>
      </w:r>
      <w:r w:rsidR="0017325F" w:rsidRPr="00637992">
        <w:rPr>
          <w:rFonts w:ascii="Cambria" w:eastAsia="Arial Unicode MS" w:hAnsi="Cambria" w:cs="Cambria"/>
          <w:sz w:val="16"/>
          <w:szCs w:val="16"/>
          <w:lang w:val="es-UY"/>
        </w:rPr>
        <w:t>Informe</w:t>
      </w:r>
      <w:r w:rsidRPr="00637992">
        <w:rPr>
          <w:rFonts w:ascii="Cambria" w:eastAsia="Arial Unicode MS" w:hAnsi="Cambria" w:cs="Cambria"/>
          <w:sz w:val="16"/>
          <w:szCs w:val="16"/>
          <w:lang w:val="es-UY"/>
        </w:rPr>
        <w:t xml:space="preserve"> No. 82/18. Peti</w:t>
      </w:r>
      <w:r w:rsidR="0017325F" w:rsidRPr="00637992">
        <w:rPr>
          <w:rFonts w:ascii="Cambria" w:eastAsia="Arial Unicode MS" w:hAnsi="Cambria" w:cs="Cambria"/>
          <w:sz w:val="16"/>
          <w:szCs w:val="16"/>
          <w:lang w:val="es-UY"/>
        </w:rPr>
        <w:t>ción</w:t>
      </w:r>
      <w:r w:rsidRPr="00637992">
        <w:rPr>
          <w:rFonts w:ascii="Cambria" w:eastAsia="Arial Unicode MS" w:hAnsi="Cambria" w:cs="Cambria"/>
          <w:sz w:val="16"/>
          <w:szCs w:val="16"/>
          <w:lang w:val="es-UY"/>
        </w:rPr>
        <w:t xml:space="preserve"> 551-07. Admisibilidad. Alcides Espinosa Ospino </w:t>
      </w:r>
      <w:r w:rsidR="00637992" w:rsidRPr="00637992">
        <w:rPr>
          <w:rFonts w:ascii="Cambria" w:eastAsia="Arial Unicode MS" w:hAnsi="Cambria" w:cs="Cambria"/>
          <w:sz w:val="16"/>
          <w:szCs w:val="16"/>
          <w:lang w:val="es-UY"/>
        </w:rPr>
        <w:t>y</w:t>
      </w:r>
      <w:r w:rsidRPr="00637992">
        <w:rPr>
          <w:rFonts w:ascii="Cambria" w:eastAsia="Arial Unicode MS" w:hAnsi="Cambria" w:cs="Cambria"/>
          <w:sz w:val="16"/>
          <w:szCs w:val="16"/>
          <w:lang w:val="es-UY"/>
        </w:rPr>
        <w:t xml:space="preserve"> otros. Col</w:t>
      </w:r>
      <w:r w:rsidR="00637992" w:rsidRPr="00637992">
        <w:rPr>
          <w:rFonts w:ascii="Cambria" w:eastAsia="Arial Unicode MS" w:hAnsi="Cambria" w:cs="Cambria"/>
          <w:sz w:val="16"/>
          <w:szCs w:val="16"/>
          <w:lang w:val="es-UY"/>
        </w:rPr>
        <w:t>o</w:t>
      </w:r>
      <w:r w:rsidRPr="00637992">
        <w:rPr>
          <w:rFonts w:ascii="Cambria" w:eastAsia="Arial Unicode MS" w:hAnsi="Cambria" w:cs="Cambria"/>
          <w:sz w:val="16"/>
          <w:szCs w:val="16"/>
          <w:lang w:val="es-UY"/>
        </w:rPr>
        <w:t>mbia. 10 de jul</w:t>
      </w:r>
      <w:r w:rsidR="00637992">
        <w:rPr>
          <w:rFonts w:ascii="Cambria" w:eastAsia="Arial Unicode MS" w:hAnsi="Cambria" w:cs="Cambria"/>
          <w:sz w:val="16"/>
          <w:szCs w:val="16"/>
          <w:lang w:val="es-UY"/>
        </w:rPr>
        <w:t>i</w:t>
      </w:r>
      <w:r w:rsidRPr="00637992">
        <w:rPr>
          <w:rFonts w:ascii="Cambria" w:eastAsia="Arial Unicode MS" w:hAnsi="Cambria" w:cs="Cambria"/>
          <w:sz w:val="16"/>
          <w:szCs w:val="16"/>
          <w:lang w:val="es-UY"/>
        </w:rPr>
        <w:t>o de 2018, párr 15</w:t>
      </w:r>
      <w:r w:rsidRPr="00637992">
        <w:rPr>
          <w:rFonts w:ascii="Cambria" w:eastAsia="Arial Unicode MS" w:hAnsi="Cambria" w:cs="Cambria"/>
          <w:sz w:val="18"/>
          <w:szCs w:val="18"/>
          <w:lang w:val="es-U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49" w:rsidRDefault="00B75049" w:rsidP="0084557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B75049" w:rsidRDefault="00B750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49" w:rsidRDefault="00D375B8" w:rsidP="00A50FCF">
    <w:pPr>
      <w:pStyle w:val="Header"/>
      <w:tabs>
        <w:tab w:val="clear" w:pos="4320"/>
        <w:tab w:val="clear" w:pos="8640"/>
      </w:tabs>
      <w:jc w:val="center"/>
      <w:rPr>
        <w:sz w:val="22"/>
        <w:szCs w:val="22"/>
      </w:rPr>
    </w:pPr>
    <w:r>
      <w:rPr>
        <w:noProof/>
        <w:sz w:val="22"/>
        <w:szCs w:val="22"/>
      </w:rPr>
      <w:drawing>
        <wp:inline distT="0" distB="0" distL="0" distR="0" wp14:anchorId="78AB059C" wp14:editId="540337D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B75049" w:rsidRPr="00EC7D62" w:rsidRDefault="00627F45" w:rsidP="00A50FCF">
    <w:pPr>
      <w:pStyle w:val="Header"/>
      <w:tabs>
        <w:tab w:val="clear" w:pos="4320"/>
        <w:tab w:val="clear" w:pos="8640"/>
      </w:tabs>
      <w:jc w:val="center"/>
      <w:rPr>
        <w:sz w:val="22"/>
        <w:szCs w:val="22"/>
      </w:rPr>
    </w:pPr>
    <w:r>
      <w:rPr>
        <w:noProof/>
        <w:sz w:val="22"/>
        <w:szCs w:val="22"/>
        <w:bdr w:val="nil"/>
      </w:rPr>
      <w:pict w14:anchorId="4367A34C">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DE" w:rsidRDefault="00CE7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08225F5"/>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3F4664"/>
    <w:multiLevelType w:val="hybridMultilevel"/>
    <w:tmpl w:val="1B98DE32"/>
    <w:lvl w:ilvl="0" w:tplc="D9DC52D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5"/>
  </w:num>
  <w:num w:numId="49">
    <w:abstractNumId w:val="56"/>
  </w:num>
  <w:num w:numId="50">
    <w:abstractNumId w:val="57"/>
  </w:num>
  <w:num w:numId="51">
    <w:abstractNumId w:val="19"/>
  </w:num>
  <w:num w:numId="52">
    <w:abstractNumId w:val="38"/>
  </w:num>
  <w:num w:numId="53">
    <w:abstractNumId w:val="48"/>
  </w:num>
  <w:num w:numId="54">
    <w:abstractNumId w:val="42"/>
  </w:num>
  <w:num w:numId="55">
    <w:abstractNumId w:val="4"/>
  </w:num>
  <w:num w:numId="56">
    <w:abstractNumId w:val="40"/>
  </w:num>
  <w:num w:numId="57">
    <w:abstractNumId w:val="54"/>
  </w:num>
  <w:num w:numId="58">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mwqAUAi+0JbywAAAA="/>
  </w:docVars>
  <w:rsids>
    <w:rsidRoot w:val="006B2D5C"/>
    <w:rsid w:val="0000036F"/>
    <w:rsid w:val="00000CDA"/>
    <w:rsid w:val="00006E1F"/>
    <w:rsid w:val="000070D7"/>
    <w:rsid w:val="0001788C"/>
    <w:rsid w:val="00026366"/>
    <w:rsid w:val="00026D73"/>
    <w:rsid w:val="0003086D"/>
    <w:rsid w:val="000337EF"/>
    <w:rsid w:val="00036C16"/>
    <w:rsid w:val="00040C3A"/>
    <w:rsid w:val="000419AD"/>
    <w:rsid w:val="00041B6A"/>
    <w:rsid w:val="000433C9"/>
    <w:rsid w:val="000441DC"/>
    <w:rsid w:val="000469E4"/>
    <w:rsid w:val="00051EB8"/>
    <w:rsid w:val="00056E2D"/>
    <w:rsid w:val="000612F5"/>
    <w:rsid w:val="0006292E"/>
    <w:rsid w:val="000716C5"/>
    <w:rsid w:val="00075E23"/>
    <w:rsid w:val="00086C9C"/>
    <w:rsid w:val="0009344A"/>
    <w:rsid w:val="000A392E"/>
    <w:rsid w:val="000A575F"/>
    <w:rsid w:val="000A6C4C"/>
    <w:rsid w:val="000A6CFE"/>
    <w:rsid w:val="000A7E6B"/>
    <w:rsid w:val="000B4F18"/>
    <w:rsid w:val="000C00D5"/>
    <w:rsid w:val="000C0C2A"/>
    <w:rsid w:val="000C2960"/>
    <w:rsid w:val="000D10DB"/>
    <w:rsid w:val="000E01E3"/>
    <w:rsid w:val="000E5EB5"/>
    <w:rsid w:val="000E6696"/>
    <w:rsid w:val="000F1C98"/>
    <w:rsid w:val="000F35ED"/>
    <w:rsid w:val="00100755"/>
    <w:rsid w:val="00107131"/>
    <w:rsid w:val="0010736F"/>
    <w:rsid w:val="00113F73"/>
    <w:rsid w:val="00114BB8"/>
    <w:rsid w:val="00121CC2"/>
    <w:rsid w:val="00126384"/>
    <w:rsid w:val="00133EE5"/>
    <w:rsid w:val="001341A4"/>
    <w:rsid w:val="001532C8"/>
    <w:rsid w:val="00155420"/>
    <w:rsid w:val="00164EE6"/>
    <w:rsid w:val="00167A34"/>
    <w:rsid w:val="001704C5"/>
    <w:rsid w:val="0017209D"/>
    <w:rsid w:val="0017325F"/>
    <w:rsid w:val="00180838"/>
    <w:rsid w:val="001875E8"/>
    <w:rsid w:val="00190471"/>
    <w:rsid w:val="001A7870"/>
    <w:rsid w:val="001B1367"/>
    <w:rsid w:val="001B25AD"/>
    <w:rsid w:val="001B3A00"/>
    <w:rsid w:val="001B6375"/>
    <w:rsid w:val="001C1B41"/>
    <w:rsid w:val="001D65EF"/>
    <w:rsid w:val="001D756E"/>
    <w:rsid w:val="001E11B4"/>
    <w:rsid w:val="001E352D"/>
    <w:rsid w:val="001E49E7"/>
    <w:rsid w:val="001F0534"/>
    <w:rsid w:val="001F16DF"/>
    <w:rsid w:val="001F5EEC"/>
    <w:rsid w:val="001F7201"/>
    <w:rsid w:val="00207350"/>
    <w:rsid w:val="002226E4"/>
    <w:rsid w:val="00223A29"/>
    <w:rsid w:val="00223CF9"/>
    <w:rsid w:val="002250A3"/>
    <w:rsid w:val="0022736D"/>
    <w:rsid w:val="00235217"/>
    <w:rsid w:val="002418A2"/>
    <w:rsid w:val="00241C9D"/>
    <w:rsid w:val="00246954"/>
    <w:rsid w:val="00246D1F"/>
    <w:rsid w:val="00247403"/>
    <w:rsid w:val="00247405"/>
    <w:rsid w:val="00247542"/>
    <w:rsid w:val="00253FAE"/>
    <w:rsid w:val="002574C5"/>
    <w:rsid w:val="0026157B"/>
    <w:rsid w:val="00262A52"/>
    <w:rsid w:val="00265510"/>
    <w:rsid w:val="002656AB"/>
    <w:rsid w:val="00266B61"/>
    <w:rsid w:val="0026712A"/>
    <w:rsid w:val="002704DB"/>
    <w:rsid w:val="00271672"/>
    <w:rsid w:val="00276D25"/>
    <w:rsid w:val="0028086D"/>
    <w:rsid w:val="00295AF5"/>
    <w:rsid w:val="002A0AAE"/>
    <w:rsid w:val="002A5820"/>
    <w:rsid w:val="002C3307"/>
    <w:rsid w:val="002D2B26"/>
    <w:rsid w:val="002D7EA2"/>
    <w:rsid w:val="002E187C"/>
    <w:rsid w:val="002E489F"/>
    <w:rsid w:val="002F1024"/>
    <w:rsid w:val="002F7D83"/>
    <w:rsid w:val="00302733"/>
    <w:rsid w:val="003050FE"/>
    <w:rsid w:val="00311D96"/>
    <w:rsid w:val="00314078"/>
    <w:rsid w:val="0031535D"/>
    <w:rsid w:val="00315F4C"/>
    <w:rsid w:val="003239B8"/>
    <w:rsid w:val="0033169F"/>
    <w:rsid w:val="00341602"/>
    <w:rsid w:val="00344977"/>
    <w:rsid w:val="00346C95"/>
    <w:rsid w:val="00351695"/>
    <w:rsid w:val="003529AC"/>
    <w:rsid w:val="00356185"/>
    <w:rsid w:val="00356ECF"/>
    <w:rsid w:val="00357972"/>
    <w:rsid w:val="00360380"/>
    <w:rsid w:val="00370506"/>
    <w:rsid w:val="00370836"/>
    <w:rsid w:val="003722E3"/>
    <w:rsid w:val="0037519E"/>
    <w:rsid w:val="00386CF0"/>
    <w:rsid w:val="0038709A"/>
    <w:rsid w:val="0039678A"/>
    <w:rsid w:val="00397B2B"/>
    <w:rsid w:val="003A461C"/>
    <w:rsid w:val="003B06C3"/>
    <w:rsid w:val="003B13D8"/>
    <w:rsid w:val="003B70FB"/>
    <w:rsid w:val="003C676B"/>
    <w:rsid w:val="003D3BC2"/>
    <w:rsid w:val="003D7F43"/>
    <w:rsid w:val="003E1DE9"/>
    <w:rsid w:val="003E53A5"/>
    <w:rsid w:val="003E6CA1"/>
    <w:rsid w:val="003F0835"/>
    <w:rsid w:val="003F209A"/>
    <w:rsid w:val="003F4ACD"/>
    <w:rsid w:val="004065A8"/>
    <w:rsid w:val="004165C2"/>
    <w:rsid w:val="004206A8"/>
    <w:rsid w:val="0042312C"/>
    <w:rsid w:val="00424EA2"/>
    <w:rsid w:val="004269B8"/>
    <w:rsid w:val="004274F1"/>
    <w:rsid w:val="0043685C"/>
    <w:rsid w:val="00436B5B"/>
    <w:rsid w:val="004402F1"/>
    <w:rsid w:val="00441ECB"/>
    <w:rsid w:val="00445193"/>
    <w:rsid w:val="00450BD7"/>
    <w:rsid w:val="00462C1B"/>
    <w:rsid w:val="004672ED"/>
    <w:rsid w:val="00467B7E"/>
    <w:rsid w:val="00473BB4"/>
    <w:rsid w:val="00477592"/>
    <w:rsid w:val="00486F1C"/>
    <w:rsid w:val="00487A47"/>
    <w:rsid w:val="0049419D"/>
    <w:rsid w:val="004A0BC5"/>
    <w:rsid w:val="004A6A54"/>
    <w:rsid w:val="004B20FF"/>
    <w:rsid w:val="004B3F04"/>
    <w:rsid w:val="004B5D14"/>
    <w:rsid w:val="004C14D5"/>
    <w:rsid w:val="004C20D2"/>
    <w:rsid w:val="004C2312"/>
    <w:rsid w:val="004C4B62"/>
    <w:rsid w:val="004C54C9"/>
    <w:rsid w:val="004C60B9"/>
    <w:rsid w:val="004C6C33"/>
    <w:rsid w:val="004D4ABA"/>
    <w:rsid w:val="004D6025"/>
    <w:rsid w:val="004D76EE"/>
    <w:rsid w:val="004E1B19"/>
    <w:rsid w:val="004E2649"/>
    <w:rsid w:val="004E7755"/>
    <w:rsid w:val="004F4733"/>
    <w:rsid w:val="00501399"/>
    <w:rsid w:val="00502D01"/>
    <w:rsid w:val="0050633D"/>
    <w:rsid w:val="005071A4"/>
    <w:rsid w:val="00507BC4"/>
    <w:rsid w:val="0051155E"/>
    <w:rsid w:val="005128E4"/>
    <w:rsid w:val="005133DB"/>
    <w:rsid w:val="00520069"/>
    <w:rsid w:val="00525560"/>
    <w:rsid w:val="00537F99"/>
    <w:rsid w:val="00541B3F"/>
    <w:rsid w:val="00544C49"/>
    <w:rsid w:val="005516A1"/>
    <w:rsid w:val="00563557"/>
    <w:rsid w:val="00565A71"/>
    <w:rsid w:val="0057402A"/>
    <w:rsid w:val="005771D0"/>
    <w:rsid w:val="0058060D"/>
    <w:rsid w:val="00582754"/>
    <w:rsid w:val="005830D6"/>
    <w:rsid w:val="00586157"/>
    <w:rsid w:val="00586737"/>
    <w:rsid w:val="0059087A"/>
    <w:rsid w:val="0059191A"/>
    <w:rsid w:val="005921FF"/>
    <w:rsid w:val="005A24ED"/>
    <w:rsid w:val="005A6D0E"/>
    <w:rsid w:val="005B053A"/>
    <w:rsid w:val="005B52B0"/>
    <w:rsid w:val="005B6559"/>
    <w:rsid w:val="005B6806"/>
    <w:rsid w:val="005C4225"/>
    <w:rsid w:val="005C605C"/>
    <w:rsid w:val="005C751B"/>
    <w:rsid w:val="005D2258"/>
    <w:rsid w:val="005F0DAD"/>
    <w:rsid w:val="005F0F33"/>
    <w:rsid w:val="00600DEB"/>
    <w:rsid w:val="0060133B"/>
    <w:rsid w:val="00602A09"/>
    <w:rsid w:val="00607AF1"/>
    <w:rsid w:val="00611543"/>
    <w:rsid w:val="0062520A"/>
    <w:rsid w:val="00626FC8"/>
    <w:rsid w:val="006272EE"/>
    <w:rsid w:val="00627C9F"/>
    <w:rsid w:val="00627F45"/>
    <w:rsid w:val="006311E9"/>
    <w:rsid w:val="00632354"/>
    <w:rsid w:val="00637992"/>
    <w:rsid w:val="00642810"/>
    <w:rsid w:val="00652333"/>
    <w:rsid w:val="00656756"/>
    <w:rsid w:val="00661B5D"/>
    <w:rsid w:val="00664CC6"/>
    <w:rsid w:val="00670B53"/>
    <w:rsid w:val="006735C7"/>
    <w:rsid w:val="00676C76"/>
    <w:rsid w:val="0068009E"/>
    <w:rsid w:val="00692219"/>
    <w:rsid w:val="006934BE"/>
    <w:rsid w:val="00696958"/>
    <w:rsid w:val="006A13FD"/>
    <w:rsid w:val="006A17D2"/>
    <w:rsid w:val="006A201E"/>
    <w:rsid w:val="006A20E7"/>
    <w:rsid w:val="006A3236"/>
    <w:rsid w:val="006A73E6"/>
    <w:rsid w:val="006B2D5C"/>
    <w:rsid w:val="006B5EE6"/>
    <w:rsid w:val="006C3576"/>
    <w:rsid w:val="006C4EB1"/>
    <w:rsid w:val="006D6EF1"/>
    <w:rsid w:val="006E0166"/>
    <w:rsid w:val="006E2701"/>
    <w:rsid w:val="006E4901"/>
    <w:rsid w:val="006E61DF"/>
    <w:rsid w:val="006E7B34"/>
    <w:rsid w:val="006F0852"/>
    <w:rsid w:val="006F72F4"/>
    <w:rsid w:val="00700C87"/>
    <w:rsid w:val="00701D50"/>
    <w:rsid w:val="0070697F"/>
    <w:rsid w:val="00706BF6"/>
    <w:rsid w:val="007117EF"/>
    <w:rsid w:val="00713EE2"/>
    <w:rsid w:val="00715207"/>
    <w:rsid w:val="00720240"/>
    <w:rsid w:val="007213BB"/>
    <w:rsid w:val="0072199C"/>
    <w:rsid w:val="00722C9F"/>
    <w:rsid w:val="007253B8"/>
    <w:rsid w:val="00733E27"/>
    <w:rsid w:val="007340D4"/>
    <w:rsid w:val="0073741F"/>
    <w:rsid w:val="007451D0"/>
    <w:rsid w:val="00751A47"/>
    <w:rsid w:val="00754DB7"/>
    <w:rsid w:val="00761076"/>
    <w:rsid w:val="00762830"/>
    <w:rsid w:val="0076643F"/>
    <w:rsid w:val="007665A8"/>
    <w:rsid w:val="00766A36"/>
    <w:rsid w:val="007745EB"/>
    <w:rsid w:val="00777F63"/>
    <w:rsid w:val="00781569"/>
    <w:rsid w:val="007839EB"/>
    <w:rsid w:val="00792C83"/>
    <w:rsid w:val="007953B5"/>
    <w:rsid w:val="007A5817"/>
    <w:rsid w:val="007B05C4"/>
    <w:rsid w:val="007B60E9"/>
    <w:rsid w:val="007B6CC3"/>
    <w:rsid w:val="007B76D3"/>
    <w:rsid w:val="007B7845"/>
    <w:rsid w:val="007B7CB5"/>
    <w:rsid w:val="007C2928"/>
    <w:rsid w:val="007C2DFB"/>
    <w:rsid w:val="007C3334"/>
    <w:rsid w:val="007C33C4"/>
    <w:rsid w:val="007C418A"/>
    <w:rsid w:val="007C752D"/>
    <w:rsid w:val="007D2B98"/>
    <w:rsid w:val="007D7E6C"/>
    <w:rsid w:val="007E0C96"/>
    <w:rsid w:val="007E21BC"/>
    <w:rsid w:val="007E3B5B"/>
    <w:rsid w:val="007E7C82"/>
    <w:rsid w:val="007F42A5"/>
    <w:rsid w:val="007F588D"/>
    <w:rsid w:val="00803F1C"/>
    <w:rsid w:val="0080600E"/>
    <w:rsid w:val="00811BA4"/>
    <w:rsid w:val="00815B41"/>
    <w:rsid w:val="00817612"/>
    <w:rsid w:val="00833441"/>
    <w:rsid w:val="008335BA"/>
    <w:rsid w:val="008338A4"/>
    <w:rsid w:val="00834D49"/>
    <w:rsid w:val="00834E23"/>
    <w:rsid w:val="00837C45"/>
    <w:rsid w:val="00840A9C"/>
    <w:rsid w:val="00844730"/>
    <w:rsid w:val="00845574"/>
    <w:rsid w:val="008457C2"/>
    <w:rsid w:val="008524A5"/>
    <w:rsid w:val="008530F9"/>
    <w:rsid w:val="008545C6"/>
    <w:rsid w:val="00856BCC"/>
    <w:rsid w:val="00857A19"/>
    <w:rsid w:val="00857A82"/>
    <w:rsid w:val="008669A4"/>
    <w:rsid w:val="008675C1"/>
    <w:rsid w:val="00873836"/>
    <w:rsid w:val="00876C41"/>
    <w:rsid w:val="008810D5"/>
    <w:rsid w:val="00885737"/>
    <w:rsid w:val="00886E55"/>
    <w:rsid w:val="00890650"/>
    <w:rsid w:val="008950C3"/>
    <w:rsid w:val="00897E12"/>
    <w:rsid w:val="008A7E0F"/>
    <w:rsid w:val="008B12F5"/>
    <w:rsid w:val="008B170B"/>
    <w:rsid w:val="008C2240"/>
    <w:rsid w:val="008D39D0"/>
    <w:rsid w:val="008D768D"/>
    <w:rsid w:val="008E040E"/>
    <w:rsid w:val="008E3759"/>
    <w:rsid w:val="008E3BFE"/>
    <w:rsid w:val="008F1912"/>
    <w:rsid w:val="008F597C"/>
    <w:rsid w:val="0090270B"/>
    <w:rsid w:val="009041DC"/>
    <w:rsid w:val="00907412"/>
    <w:rsid w:val="0091239F"/>
    <w:rsid w:val="009134C8"/>
    <w:rsid w:val="0091662F"/>
    <w:rsid w:val="00917B5A"/>
    <w:rsid w:val="00920A58"/>
    <w:rsid w:val="00920A8C"/>
    <w:rsid w:val="00932C73"/>
    <w:rsid w:val="00934A2C"/>
    <w:rsid w:val="0094093B"/>
    <w:rsid w:val="00954A2D"/>
    <w:rsid w:val="00966166"/>
    <w:rsid w:val="0096706E"/>
    <w:rsid w:val="00974491"/>
    <w:rsid w:val="00974C68"/>
    <w:rsid w:val="00975C4E"/>
    <w:rsid w:val="00977DFC"/>
    <w:rsid w:val="00981E43"/>
    <w:rsid w:val="00981FBA"/>
    <w:rsid w:val="00985F06"/>
    <w:rsid w:val="00997BC5"/>
    <w:rsid w:val="009A4F41"/>
    <w:rsid w:val="009B381B"/>
    <w:rsid w:val="009B3C11"/>
    <w:rsid w:val="009B7F64"/>
    <w:rsid w:val="009C2B3D"/>
    <w:rsid w:val="009C343C"/>
    <w:rsid w:val="009C4108"/>
    <w:rsid w:val="009D1753"/>
    <w:rsid w:val="009D7611"/>
    <w:rsid w:val="009D7984"/>
    <w:rsid w:val="009E0223"/>
    <w:rsid w:val="009E0B61"/>
    <w:rsid w:val="009E53DE"/>
    <w:rsid w:val="009F5718"/>
    <w:rsid w:val="009F7037"/>
    <w:rsid w:val="00A03213"/>
    <w:rsid w:val="00A11212"/>
    <w:rsid w:val="00A11E44"/>
    <w:rsid w:val="00A12A1A"/>
    <w:rsid w:val="00A16384"/>
    <w:rsid w:val="00A21924"/>
    <w:rsid w:val="00A23390"/>
    <w:rsid w:val="00A328B3"/>
    <w:rsid w:val="00A37F2E"/>
    <w:rsid w:val="00A447C9"/>
    <w:rsid w:val="00A449BD"/>
    <w:rsid w:val="00A46AF1"/>
    <w:rsid w:val="00A5051C"/>
    <w:rsid w:val="00A50FCF"/>
    <w:rsid w:val="00A52029"/>
    <w:rsid w:val="00A528D1"/>
    <w:rsid w:val="00A53003"/>
    <w:rsid w:val="00A56D37"/>
    <w:rsid w:val="00A60292"/>
    <w:rsid w:val="00A609FA"/>
    <w:rsid w:val="00A610CD"/>
    <w:rsid w:val="00A62F9A"/>
    <w:rsid w:val="00A65349"/>
    <w:rsid w:val="00A657A7"/>
    <w:rsid w:val="00A71AF4"/>
    <w:rsid w:val="00A758AA"/>
    <w:rsid w:val="00A75CC3"/>
    <w:rsid w:val="00A75F0C"/>
    <w:rsid w:val="00A814DE"/>
    <w:rsid w:val="00AA09A2"/>
    <w:rsid w:val="00AA7996"/>
    <w:rsid w:val="00AC068D"/>
    <w:rsid w:val="00AC19CB"/>
    <w:rsid w:val="00AC5785"/>
    <w:rsid w:val="00AE14A1"/>
    <w:rsid w:val="00AE5488"/>
    <w:rsid w:val="00AE6F91"/>
    <w:rsid w:val="00AF08EB"/>
    <w:rsid w:val="00AF5571"/>
    <w:rsid w:val="00B00942"/>
    <w:rsid w:val="00B05E4D"/>
    <w:rsid w:val="00B061CF"/>
    <w:rsid w:val="00B07341"/>
    <w:rsid w:val="00B15665"/>
    <w:rsid w:val="00B24A1D"/>
    <w:rsid w:val="00B26D24"/>
    <w:rsid w:val="00B30539"/>
    <w:rsid w:val="00B314DB"/>
    <w:rsid w:val="00B3240D"/>
    <w:rsid w:val="00B361F2"/>
    <w:rsid w:val="00B36469"/>
    <w:rsid w:val="00B3718B"/>
    <w:rsid w:val="00B4632A"/>
    <w:rsid w:val="00B51266"/>
    <w:rsid w:val="00B530F1"/>
    <w:rsid w:val="00B56A76"/>
    <w:rsid w:val="00B660F3"/>
    <w:rsid w:val="00B7213E"/>
    <w:rsid w:val="00B75049"/>
    <w:rsid w:val="00B771C0"/>
    <w:rsid w:val="00B87EB6"/>
    <w:rsid w:val="00B95A8B"/>
    <w:rsid w:val="00B9685D"/>
    <w:rsid w:val="00B979BA"/>
    <w:rsid w:val="00BA276C"/>
    <w:rsid w:val="00BA379D"/>
    <w:rsid w:val="00BA50F0"/>
    <w:rsid w:val="00BA5DC5"/>
    <w:rsid w:val="00BB306F"/>
    <w:rsid w:val="00BD3767"/>
    <w:rsid w:val="00BD4B89"/>
    <w:rsid w:val="00BD5922"/>
    <w:rsid w:val="00BD5AC8"/>
    <w:rsid w:val="00BE671F"/>
    <w:rsid w:val="00BF02CB"/>
    <w:rsid w:val="00BF3199"/>
    <w:rsid w:val="00BF38F0"/>
    <w:rsid w:val="00BF6FD8"/>
    <w:rsid w:val="00C0026F"/>
    <w:rsid w:val="00C00D46"/>
    <w:rsid w:val="00C03680"/>
    <w:rsid w:val="00C050E3"/>
    <w:rsid w:val="00C054DF"/>
    <w:rsid w:val="00C06857"/>
    <w:rsid w:val="00C102FB"/>
    <w:rsid w:val="00C11EF1"/>
    <w:rsid w:val="00C150D0"/>
    <w:rsid w:val="00C15243"/>
    <w:rsid w:val="00C21762"/>
    <w:rsid w:val="00C21FEF"/>
    <w:rsid w:val="00C233F5"/>
    <w:rsid w:val="00C24543"/>
    <w:rsid w:val="00C256A2"/>
    <w:rsid w:val="00C25D94"/>
    <w:rsid w:val="00C51515"/>
    <w:rsid w:val="00C5234B"/>
    <w:rsid w:val="00C5660B"/>
    <w:rsid w:val="00C66B72"/>
    <w:rsid w:val="00C87AC4"/>
    <w:rsid w:val="00C9567A"/>
    <w:rsid w:val="00C96FE1"/>
    <w:rsid w:val="00CA6CAB"/>
    <w:rsid w:val="00CB212D"/>
    <w:rsid w:val="00CB2660"/>
    <w:rsid w:val="00CB7E47"/>
    <w:rsid w:val="00CC3F7F"/>
    <w:rsid w:val="00CC5E90"/>
    <w:rsid w:val="00CC6463"/>
    <w:rsid w:val="00CD046C"/>
    <w:rsid w:val="00CD1E5B"/>
    <w:rsid w:val="00CE076C"/>
    <w:rsid w:val="00CE0956"/>
    <w:rsid w:val="00CE40F1"/>
    <w:rsid w:val="00CE5199"/>
    <w:rsid w:val="00CE66D5"/>
    <w:rsid w:val="00CE7DDE"/>
    <w:rsid w:val="00CF18D7"/>
    <w:rsid w:val="00CF2603"/>
    <w:rsid w:val="00CF5034"/>
    <w:rsid w:val="00CF637A"/>
    <w:rsid w:val="00D020EE"/>
    <w:rsid w:val="00D059DE"/>
    <w:rsid w:val="00D05ABD"/>
    <w:rsid w:val="00D13FCE"/>
    <w:rsid w:val="00D15391"/>
    <w:rsid w:val="00D21316"/>
    <w:rsid w:val="00D23363"/>
    <w:rsid w:val="00D24E1D"/>
    <w:rsid w:val="00D306D1"/>
    <w:rsid w:val="00D30800"/>
    <w:rsid w:val="00D326E2"/>
    <w:rsid w:val="00D34786"/>
    <w:rsid w:val="00D358AF"/>
    <w:rsid w:val="00D375B8"/>
    <w:rsid w:val="00D37BFC"/>
    <w:rsid w:val="00D4526F"/>
    <w:rsid w:val="00D465BA"/>
    <w:rsid w:val="00D47A8E"/>
    <w:rsid w:val="00D5002D"/>
    <w:rsid w:val="00D51ECD"/>
    <w:rsid w:val="00D52D14"/>
    <w:rsid w:val="00D712D3"/>
    <w:rsid w:val="00D71422"/>
    <w:rsid w:val="00D72DC6"/>
    <w:rsid w:val="00D74D44"/>
    <w:rsid w:val="00D7558D"/>
    <w:rsid w:val="00D81D92"/>
    <w:rsid w:val="00D833D3"/>
    <w:rsid w:val="00D840B3"/>
    <w:rsid w:val="00D85B40"/>
    <w:rsid w:val="00D86326"/>
    <w:rsid w:val="00D876F9"/>
    <w:rsid w:val="00D95932"/>
    <w:rsid w:val="00DA059D"/>
    <w:rsid w:val="00DA0B04"/>
    <w:rsid w:val="00DA2224"/>
    <w:rsid w:val="00DA7B5F"/>
    <w:rsid w:val="00DB1089"/>
    <w:rsid w:val="00DC11E7"/>
    <w:rsid w:val="00DC7023"/>
    <w:rsid w:val="00DC769A"/>
    <w:rsid w:val="00DD3D86"/>
    <w:rsid w:val="00DD466A"/>
    <w:rsid w:val="00DD4AD2"/>
    <w:rsid w:val="00DD63D5"/>
    <w:rsid w:val="00DD73C4"/>
    <w:rsid w:val="00DD7874"/>
    <w:rsid w:val="00DE06DF"/>
    <w:rsid w:val="00DE3031"/>
    <w:rsid w:val="00DE6EF2"/>
    <w:rsid w:val="00DF1EC4"/>
    <w:rsid w:val="00DF3B5C"/>
    <w:rsid w:val="00DF55D0"/>
    <w:rsid w:val="00E00FFE"/>
    <w:rsid w:val="00E0340B"/>
    <w:rsid w:val="00E04A90"/>
    <w:rsid w:val="00E04BA0"/>
    <w:rsid w:val="00E0551F"/>
    <w:rsid w:val="00E06F8E"/>
    <w:rsid w:val="00E2103E"/>
    <w:rsid w:val="00E219C7"/>
    <w:rsid w:val="00E2318E"/>
    <w:rsid w:val="00E4118C"/>
    <w:rsid w:val="00E411EC"/>
    <w:rsid w:val="00E43157"/>
    <w:rsid w:val="00E461CE"/>
    <w:rsid w:val="00E546B2"/>
    <w:rsid w:val="00E57951"/>
    <w:rsid w:val="00E720CA"/>
    <w:rsid w:val="00E84EB5"/>
    <w:rsid w:val="00E85662"/>
    <w:rsid w:val="00E8789F"/>
    <w:rsid w:val="00E90C0C"/>
    <w:rsid w:val="00E95E02"/>
    <w:rsid w:val="00E97B71"/>
    <w:rsid w:val="00EA1C5D"/>
    <w:rsid w:val="00EA2EBE"/>
    <w:rsid w:val="00EA3D34"/>
    <w:rsid w:val="00EB0821"/>
    <w:rsid w:val="00EB29C8"/>
    <w:rsid w:val="00EB2B1F"/>
    <w:rsid w:val="00EB454D"/>
    <w:rsid w:val="00EB5397"/>
    <w:rsid w:val="00EB6009"/>
    <w:rsid w:val="00EB65FF"/>
    <w:rsid w:val="00EC28BE"/>
    <w:rsid w:val="00EC41F7"/>
    <w:rsid w:val="00ED3F98"/>
    <w:rsid w:val="00ED549D"/>
    <w:rsid w:val="00ED76BE"/>
    <w:rsid w:val="00EE00E9"/>
    <w:rsid w:val="00EE1C4B"/>
    <w:rsid w:val="00EF619B"/>
    <w:rsid w:val="00F00B55"/>
    <w:rsid w:val="00F02AD1"/>
    <w:rsid w:val="00F07B97"/>
    <w:rsid w:val="00F2185D"/>
    <w:rsid w:val="00F253CC"/>
    <w:rsid w:val="00F261B9"/>
    <w:rsid w:val="00F2677F"/>
    <w:rsid w:val="00F35392"/>
    <w:rsid w:val="00F37106"/>
    <w:rsid w:val="00F40E4E"/>
    <w:rsid w:val="00F43E4D"/>
    <w:rsid w:val="00F519CF"/>
    <w:rsid w:val="00F535B2"/>
    <w:rsid w:val="00F56BA5"/>
    <w:rsid w:val="00F60E22"/>
    <w:rsid w:val="00F67B31"/>
    <w:rsid w:val="00F70732"/>
    <w:rsid w:val="00F81395"/>
    <w:rsid w:val="00F81BB8"/>
    <w:rsid w:val="00F86600"/>
    <w:rsid w:val="00F90AF8"/>
    <w:rsid w:val="00F917D1"/>
    <w:rsid w:val="00F9653B"/>
    <w:rsid w:val="00FA1B08"/>
    <w:rsid w:val="00FA610E"/>
    <w:rsid w:val="00FA7AF4"/>
    <w:rsid w:val="00FB27BC"/>
    <w:rsid w:val="00FB62CF"/>
    <w:rsid w:val="00FB718E"/>
    <w:rsid w:val="00FC5DDC"/>
    <w:rsid w:val="00FD3C3B"/>
    <w:rsid w:val="00FD4766"/>
    <w:rsid w:val="00FE07DD"/>
    <w:rsid w:val="00FE2ABE"/>
    <w:rsid w:val="00FE6B45"/>
    <w:rsid w:val="00FF55F3"/>
    <w:rsid w:val="00FF5851"/>
    <w:rsid w:val="00FF623C"/>
    <w:rsid w:val="00FF7B79"/>
    <w:rsid w:val="00FF7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53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pt-BR" w:eastAsia="pt-BR"/>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eastAsia="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eastAsia="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eastAsia="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eastAsia="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eastAsia="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eastAsia="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eastAsia="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eastAsia="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87A47"/>
    <w:rPr>
      <w:i/>
      <w:iCs/>
    </w:rPr>
  </w:style>
  <w:style w:type="character" w:styleId="CommentReference">
    <w:name w:val="annotation reference"/>
    <w:basedOn w:val="DefaultParagraphFont"/>
    <w:uiPriority w:val="99"/>
    <w:semiHidden/>
    <w:unhideWhenUsed/>
    <w:rsid w:val="00C0026F"/>
    <w:rPr>
      <w:sz w:val="16"/>
      <w:szCs w:val="16"/>
    </w:rPr>
  </w:style>
  <w:style w:type="paragraph" w:styleId="CommentText">
    <w:name w:val="annotation text"/>
    <w:basedOn w:val="Normal"/>
    <w:link w:val="CommentTextChar"/>
    <w:uiPriority w:val="99"/>
    <w:unhideWhenUsed/>
    <w:rsid w:val="00C0026F"/>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rsid w:val="00C0026F"/>
    <w:rPr>
      <w:lang w:val="en-US" w:eastAsia="en-US"/>
    </w:rPr>
  </w:style>
  <w:style w:type="paragraph" w:styleId="CommentSubject">
    <w:name w:val="annotation subject"/>
    <w:basedOn w:val="CommentText"/>
    <w:next w:val="CommentText"/>
    <w:link w:val="CommentSubjectChar"/>
    <w:uiPriority w:val="99"/>
    <w:semiHidden/>
    <w:unhideWhenUsed/>
    <w:rsid w:val="00C0026F"/>
    <w:rPr>
      <w:b/>
      <w:bCs/>
    </w:rPr>
  </w:style>
  <w:style w:type="character" w:customStyle="1" w:styleId="CommentSubjectChar">
    <w:name w:val="Comment Subject Char"/>
    <w:basedOn w:val="CommentTextChar"/>
    <w:link w:val="CommentSubject"/>
    <w:uiPriority w:val="99"/>
    <w:semiHidden/>
    <w:rsid w:val="00C0026F"/>
    <w:rPr>
      <w:b/>
      <w:bCs/>
      <w:lang w:val="en-US" w:eastAsia="en-US"/>
    </w:rPr>
  </w:style>
  <w:style w:type="paragraph" w:styleId="Revision">
    <w:name w:val="Revision"/>
    <w:hidden/>
    <w:uiPriority w:val="99"/>
    <w:semiHidden/>
    <w:rsid w:val="001F16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5B053A"/>
    <w:rPr>
      <w:b/>
      <w:bCs/>
    </w:rPr>
  </w:style>
  <w:style w:type="character" w:customStyle="1" w:styleId="apple-converted-space">
    <w:name w:val="apple-converted-space"/>
    <w:basedOn w:val="DefaultParagraphFont"/>
    <w:rsid w:val="005B053A"/>
  </w:style>
  <w:style w:type="paragraph" w:styleId="HTMLPreformatted">
    <w:name w:val="HTML Preformatted"/>
    <w:basedOn w:val="Normal"/>
    <w:link w:val="HTMLPreformattedChar"/>
    <w:uiPriority w:val="99"/>
    <w:unhideWhenUsed/>
    <w:rsid w:val="005B0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053A"/>
    <w:rPr>
      <w:rFonts w:ascii="Courier New" w:eastAsia="Times New Roman" w:hAnsi="Courier New" w:cs="Courier New"/>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114">
      <w:bodyDiv w:val="1"/>
      <w:marLeft w:val="0"/>
      <w:marRight w:val="0"/>
      <w:marTop w:val="0"/>
      <w:marBottom w:val="0"/>
      <w:divBdr>
        <w:top w:val="none" w:sz="0" w:space="0" w:color="auto"/>
        <w:left w:val="none" w:sz="0" w:space="0" w:color="auto"/>
        <w:bottom w:val="none" w:sz="0" w:space="0" w:color="auto"/>
        <w:right w:val="none" w:sz="0" w:space="0" w:color="auto"/>
      </w:divBdr>
    </w:div>
    <w:div w:id="694354699">
      <w:bodyDiv w:val="1"/>
      <w:marLeft w:val="0"/>
      <w:marRight w:val="0"/>
      <w:marTop w:val="0"/>
      <w:marBottom w:val="0"/>
      <w:divBdr>
        <w:top w:val="none" w:sz="0" w:space="0" w:color="auto"/>
        <w:left w:val="none" w:sz="0" w:space="0" w:color="auto"/>
        <w:bottom w:val="none" w:sz="0" w:space="0" w:color="auto"/>
        <w:right w:val="none" w:sz="0" w:space="0" w:color="auto"/>
      </w:divBdr>
      <w:divsChild>
        <w:div w:id="1120614177">
          <w:marLeft w:val="0"/>
          <w:marRight w:val="0"/>
          <w:marTop w:val="0"/>
          <w:marBottom w:val="0"/>
          <w:divBdr>
            <w:top w:val="none" w:sz="0" w:space="0" w:color="auto"/>
            <w:left w:val="none" w:sz="0" w:space="0" w:color="auto"/>
            <w:bottom w:val="none" w:sz="0" w:space="0" w:color="auto"/>
            <w:right w:val="none" w:sz="0" w:space="0" w:color="auto"/>
          </w:divBdr>
        </w:div>
        <w:div w:id="140582567">
          <w:marLeft w:val="0"/>
          <w:marRight w:val="0"/>
          <w:marTop w:val="0"/>
          <w:marBottom w:val="0"/>
          <w:divBdr>
            <w:top w:val="none" w:sz="0" w:space="0" w:color="auto"/>
            <w:left w:val="none" w:sz="0" w:space="0" w:color="auto"/>
            <w:bottom w:val="none" w:sz="0" w:space="0" w:color="auto"/>
            <w:right w:val="none" w:sz="0" w:space="0" w:color="auto"/>
          </w:divBdr>
        </w:div>
        <w:div w:id="129591107">
          <w:marLeft w:val="0"/>
          <w:marRight w:val="0"/>
          <w:marTop w:val="0"/>
          <w:marBottom w:val="0"/>
          <w:divBdr>
            <w:top w:val="none" w:sz="0" w:space="0" w:color="auto"/>
            <w:left w:val="none" w:sz="0" w:space="0" w:color="auto"/>
            <w:bottom w:val="none" w:sz="0" w:space="0" w:color="auto"/>
            <w:right w:val="none" w:sz="0" w:space="0" w:color="auto"/>
          </w:divBdr>
        </w:div>
      </w:divsChild>
    </w:div>
    <w:div w:id="987709343">
      <w:bodyDiv w:val="1"/>
      <w:marLeft w:val="0"/>
      <w:marRight w:val="0"/>
      <w:marTop w:val="0"/>
      <w:marBottom w:val="0"/>
      <w:divBdr>
        <w:top w:val="none" w:sz="0" w:space="0" w:color="auto"/>
        <w:left w:val="none" w:sz="0" w:space="0" w:color="auto"/>
        <w:bottom w:val="none" w:sz="0" w:space="0" w:color="auto"/>
        <w:right w:val="none" w:sz="0" w:space="0" w:color="auto"/>
      </w:divBdr>
    </w:div>
    <w:div w:id="13266648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A1FD-9803-4330-A1CE-31604A04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2539</Words>
  <Characters>13208</Characters>
  <Application>Microsoft Office Word</Application>
  <DocSecurity>0</DocSecurity>
  <Lines>244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226/20</dc:title>
  <dc:creator/>
  <cp:lastModifiedBy/>
  <cp:revision>1</cp:revision>
  <dcterms:created xsi:type="dcterms:W3CDTF">2020-12-28T16:24:00Z</dcterms:created>
  <dcterms:modified xsi:type="dcterms:W3CDTF">2020-12-28T16:25:00Z</dcterms:modified>
</cp:coreProperties>
</file>