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6D1" w:rsidRPr="00E22187" w:rsidRDefault="008A56D1" w:rsidP="00627C9F">
      <w:pPr>
        <w:jc w:val="both"/>
        <w:rPr>
          <w:rFonts w:asciiTheme="majorHAnsi" w:hAnsiTheme="majorHAnsi" w:cs="Univers"/>
          <w:b/>
          <w:bCs/>
          <w:sz w:val="22"/>
          <w:szCs w:val="22"/>
          <w:lang w:val="pt-BR"/>
        </w:rPr>
      </w:pPr>
      <w:bookmarkStart w:id="0" w:name="_GoBack"/>
      <w:bookmarkEnd w:id="0"/>
    </w:p>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89CF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63" w:rsidRDefault="00CE756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E7563" w:rsidRDefault="00CE7563"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63" w:rsidRPr="004E2649" w:rsidRDefault="00CE75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22187">
                              <w:rPr>
                                <w:rFonts w:asciiTheme="majorHAnsi" w:hAnsiTheme="majorHAnsi" w:cs="Arial"/>
                                <w:b/>
                                <w:bCs/>
                                <w:color w:val="0D0D0D" w:themeColor="text1" w:themeTint="F2"/>
                                <w:sz w:val="36"/>
                                <w:szCs w:val="22"/>
                                <w:lang w:val="es-ES_tradnl"/>
                              </w:rPr>
                              <w:t>33</w:t>
                            </w:r>
                            <w:r>
                              <w:rPr>
                                <w:rFonts w:asciiTheme="majorHAnsi" w:hAnsiTheme="majorHAnsi" w:cs="Arial"/>
                                <w:b/>
                                <w:bCs/>
                                <w:color w:val="0D0D0D" w:themeColor="text1" w:themeTint="F2"/>
                                <w:sz w:val="36"/>
                                <w:szCs w:val="22"/>
                                <w:lang w:val="es-ES_tradnl"/>
                              </w:rPr>
                              <w:t>/1</w:t>
                            </w:r>
                            <w:r w:rsidR="002F1666">
                              <w:rPr>
                                <w:rFonts w:asciiTheme="majorHAnsi" w:hAnsiTheme="majorHAnsi" w:cs="Arial"/>
                                <w:b/>
                                <w:bCs/>
                                <w:color w:val="0D0D0D" w:themeColor="text1" w:themeTint="F2"/>
                                <w:sz w:val="36"/>
                                <w:szCs w:val="22"/>
                                <w:lang w:val="es-ES_tradnl"/>
                              </w:rPr>
                              <w:t>9</w:t>
                            </w:r>
                          </w:p>
                          <w:p w:rsidR="00CE7563" w:rsidRDefault="00CE756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870-11</w:t>
                            </w:r>
                            <w:r w:rsidRPr="004E2649">
                              <w:rPr>
                                <w:rFonts w:asciiTheme="majorHAnsi" w:hAnsiTheme="majorHAnsi" w:cs="Arial"/>
                                <w:b/>
                                <w:color w:val="0D0D0D" w:themeColor="text1" w:themeTint="F2"/>
                                <w:sz w:val="36"/>
                                <w:szCs w:val="22"/>
                                <w:lang w:val="es-ES_tradnl"/>
                              </w:rPr>
                              <w:t xml:space="preserve"> </w:t>
                            </w:r>
                          </w:p>
                          <w:p w:rsidR="00CE7563" w:rsidRPr="0010736F" w:rsidRDefault="00CE75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237FB">
                              <w:rPr>
                                <w:rFonts w:asciiTheme="majorHAnsi" w:hAnsiTheme="majorHAnsi" w:cs="Arial"/>
                                <w:color w:val="0D0D0D" w:themeColor="text1" w:themeTint="F2"/>
                                <w:szCs w:val="22"/>
                                <w:lang w:val="es-ES_tradnl"/>
                              </w:rPr>
                              <w:t>INADMISIBILIDAD</w:t>
                            </w:r>
                          </w:p>
                          <w:p w:rsidR="00CE7563" w:rsidRPr="0010736F" w:rsidRDefault="00CE7563" w:rsidP="00997BC5">
                            <w:pPr>
                              <w:spacing w:line="276" w:lineRule="auto"/>
                              <w:rPr>
                                <w:rFonts w:asciiTheme="majorHAnsi" w:hAnsiTheme="majorHAnsi" w:cs="Arial"/>
                                <w:color w:val="0D0D0D" w:themeColor="text1" w:themeTint="F2"/>
                                <w:szCs w:val="22"/>
                                <w:lang w:val="es-ES_tradnl"/>
                              </w:rPr>
                            </w:pPr>
                            <w:bookmarkStart w:id="1" w:name="_ftnref1"/>
                          </w:p>
                          <w:p w:rsidR="00CE7563" w:rsidRPr="00FB1293" w:rsidRDefault="00CE7563"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ANA MAR</w:t>
                            </w:r>
                            <w:r>
                              <w:rPr>
                                <w:rFonts w:asciiTheme="majorHAnsi" w:hAnsiTheme="majorHAnsi" w:cs="Arial"/>
                                <w:color w:val="0D0D0D" w:themeColor="text1" w:themeTint="F2"/>
                                <w:szCs w:val="22"/>
                                <w:lang w:val="es-PA"/>
                              </w:rPr>
                              <w:t>ÍA RANTIGHIERI</w:t>
                            </w:r>
                          </w:p>
                          <w:bookmarkEnd w:id="1"/>
                          <w:p w:rsidR="00CE7563" w:rsidRPr="0010736F" w:rsidRDefault="00CE75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rsidR="00CE7563" w:rsidRPr="00AE5488" w:rsidRDefault="00CE756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CE7563" w:rsidRPr="004E2649" w:rsidRDefault="00CE7563"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E22187">
                        <w:rPr>
                          <w:rFonts w:asciiTheme="majorHAnsi" w:hAnsiTheme="majorHAnsi" w:cs="Arial"/>
                          <w:b/>
                          <w:bCs/>
                          <w:color w:val="0D0D0D" w:themeColor="text1" w:themeTint="F2"/>
                          <w:sz w:val="36"/>
                          <w:szCs w:val="22"/>
                          <w:lang w:val="es-ES_tradnl"/>
                        </w:rPr>
                        <w:t>33</w:t>
                      </w:r>
                      <w:r>
                        <w:rPr>
                          <w:rFonts w:asciiTheme="majorHAnsi" w:hAnsiTheme="majorHAnsi" w:cs="Arial"/>
                          <w:b/>
                          <w:bCs/>
                          <w:color w:val="0D0D0D" w:themeColor="text1" w:themeTint="F2"/>
                          <w:sz w:val="36"/>
                          <w:szCs w:val="22"/>
                          <w:lang w:val="es-ES_tradnl"/>
                        </w:rPr>
                        <w:t>/1</w:t>
                      </w:r>
                      <w:r w:rsidR="002F1666">
                        <w:rPr>
                          <w:rFonts w:asciiTheme="majorHAnsi" w:hAnsiTheme="majorHAnsi" w:cs="Arial"/>
                          <w:b/>
                          <w:bCs/>
                          <w:color w:val="0D0D0D" w:themeColor="text1" w:themeTint="F2"/>
                          <w:sz w:val="36"/>
                          <w:szCs w:val="22"/>
                          <w:lang w:val="es-ES_tradnl"/>
                        </w:rPr>
                        <w:t>9</w:t>
                      </w:r>
                    </w:p>
                    <w:p w:rsidR="00CE7563" w:rsidRDefault="00CE7563"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870-11</w:t>
                      </w:r>
                      <w:r w:rsidRPr="004E2649">
                        <w:rPr>
                          <w:rFonts w:asciiTheme="majorHAnsi" w:hAnsiTheme="majorHAnsi" w:cs="Arial"/>
                          <w:b/>
                          <w:color w:val="0D0D0D" w:themeColor="text1" w:themeTint="F2"/>
                          <w:sz w:val="36"/>
                          <w:szCs w:val="22"/>
                          <w:lang w:val="es-ES_tradnl"/>
                        </w:rPr>
                        <w:t xml:space="preserve"> </w:t>
                      </w:r>
                    </w:p>
                    <w:p w:rsidR="00CE7563" w:rsidRPr="0010736F" w:rsidRDefault="00CE7563"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3237FB">
                        <w:rPr>
                          <w:rFonts w:asciiTheme="majorHAnsi" w:hAnsiTheme="majorHAnsi" w:cs="Arial"/>
                          <w:color w:val="0D0D0D" w:themeColor="text1" w:themeTint="F2"/>
                          <w:szCs w:val="22"/>
                          <w:lang w:val="es-ES_tradnl"/>
                        </w:rPr>
                        <w:t>INADMISIBILIDAD</w:t>
                      </w:r>
                    </w:p>
                    <w:p w:rsidR="00CE7563" w:rsidRPr="0010736F" w:rsidRDefault="00CE7563" w:rsidP="00997BC5">
                      <w:pPr>
                        <w:spacing w:line="276" w:lineRule="auto"/>
                        <w:rPr>
                          <w:rFonts w:asciiTheme="majorHAnsi" w:hAnsiTheme="majorHAnsi" w:cs="Arial"/>
                          <w:color w:val="0D0D0D" w:themeColor="text1" w:themeTint="F2"/>
                          <w:szCs w:val="22"/>
                          <w:lang w:val="es-ES_tradnl"/>
                        </w:rPr>
                      </w:pPr>
                      <w:bookmarkStart w:id="2" w:name="_ftnref1"/>
                    </w:p>
                    <w:p w:rsidR="00CE7563" w:rsidRPr="00FB1293" w:rsidRDefault="00CE7563"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ANA MAR</w:t>
                      </w:r>
                      <w:r>
                        <w:rPr>
                          <w:rFonts w:asciiTheme="majorHAnsi" w:hAnsiTheme="majorHAnsi" w:cs="Arial"/>
                          <w:color w:val="0D0D0D" w:themeColor="text1" w:themeTint="F2"/>
                          <w:szCs w:val="22"/>
                          <w:lang w:val="es-PA"/>
                        </w:rPr>
                        <w:t>ÍA RANTIGHIERI</w:t>
                      </w:r>
                    </w:p>
                    <w:bookmarkEnd w:id="2"/>
                    <w:p w:rsidR="00CE7563" w:rsidRPr="0010736F" w:rsidRDefault="00CE7563"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rsidR="00CE7563" w:rsidRPr="00AE5488" w:rsidRDefault="00CE7563"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63" w:rsidRPr="004E2649" w:rsidRDefault="00CE756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CE7563" w:rsidRPr="004E2649" w:rsidRDefault="00E2218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38</w:t>
                            </w:r>
                          </w:p>
                          <w:p w:rsidR="00CE7563" w:rsidRPr="004E2649" w:rsidRDefault="00E2218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proofErr w:type="spellStart"/>
                            <w:r>
                              <w:rPr>
                                <w:rFonts w:asciiTheme="minorHAnsi" w:hAnsiTheme="minorHAnsi"/>
                                <w:color w:val="FFFFFF" w:themeColor="background1"/>
                                <w:sz w:val="22"/>
                              </w:rPr>
                              <w:t>marzo</w:t>
                            </w:r>
                            <w:proofErr w:type="spellEnd"/>
                            <w:r w:rsidR="00CE7563" w:rsidRPr="004E2649">
                              <w:rPr>
                                <w:rFonts w:asciiTheme="minorHAnsi" w:hAnsiTheme="minorHAnsi"/>
                                <w:color w:val="FFFFFF" w:themeColor="background1"/>
                                <w:sz w:val="22"/>
                              </w:rPr>
                              <w:t xml:space="preserve"> 201</w:t>
                            </w:r>
                            <w:r w:rsidR="00CE7563">
                              <w:rPr>
                                <w:rFonts w:asciiTheme="minorHAnsi" w:hAnsiTheme="minorHAnsi"/>
                                <w:color w:val="FFFFFF" w:themeColor="background1"/>
                                <w:sz w:val="22"/>
                              </w:rPr>
                              <w:t>8</w:t>
                            </w:r>
                          </w:p>
                          <w:p w:rsidR="00CE7563" w:rsidRPr="004E2649" w:rsidRDefault="00CE756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CE7563" w:rsidRPr="004E2649" w:rsidRDefault="00CE7563"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CE7563" w:rsidRPr="004E2649" w:rsidRDefault="00E2218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38</w:t>
                      </w:r>
                    </w:p>
                    <w:p w:rsidR="00CE7563" w:rsidRPr="004E2649" w:rsidRDefault="00E22187"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31 </w:t>
                      </w:r>
                      <w:proofErr w:type="spellStart"/>
                      <w:r>
                        <w:rPr>
                          <w:rFonts w:asciiTheme="minorHAnsi" w:hAnsiTheme="minorHAnsi"/>
                          <w:color w:val="FFFFFF" w:themeColor="background1"/>
                          <w:sz w:val="22"/>
                        </w:rPr>
                        <w:t>marzo</w:t>
                      </w:r>
                      <w:proofErr w:type="spellEnd"/>
                      <w:r w:rsidR="00CE7563" w:rsidRPr="004E2649">
                        <w:rPr>
                          <w:rFonts w:asciiTheme="minorHAnsi" w:hAnsiTheme="minorHAnsi"/>
                          <w:color w:val="FFFFFF" w:themeColor="background1"/>
                          <w:sz w:val="22"/>
                        </w:rPr>
                        <w:t xml:space="preserve"> 201</w:t>
                      </w:r>
                      <w:r w:rsidR="00CE7563">
                        <w:rPr>
                          <w:rFonts w:asciiTheme="minorHAnsi" w:hAnsiTheme="minorHAnsi"/>
                          <w:color w:val="FFFFFF" w:themeColor="background1"/>
                          <w:sz w:val="22"/>
                        </w:rPr>
                        <w:t>8</w:t>
                      </w:r>
                    </w:p>
                    <w:p w:rsidR="00CE7563" w:rsidRPr="004E2649" w:rsidRDefault="00CE7563"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63" w:rsidRPr="00890650" w:rsidRDefault="00CE756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22187">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E22187">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7693">
                              <w:rPr>
                                <w:rFonts w:asciiTheme="majorHAnsi" w:hAnsiTheme="majorHAnsi"/>
                                <w:color w:val="0D0D0D" w:themeColor="text1" w:themeTint="F2"/>
                                <w:sz w:val="18"/>
                                <w:szCs w:val="22"/>
                                <w:lang w:val="es-ES"/>
                              </w:rPr>
                              <w:t>9.</w:t>
                            </w:r>
                          </w:p>
                          <w:p w:rsidR="00CE7563" w:rsidRPr="007A5817" w:rsidRDefault="00CE7563" w:rsidP="00247403">
                            <w:pPr>
                              <w:tabs>
                                <w:tab w:val="center" w:pos="5400"/>
                              </w:tabs>
                              <w:suppressAutoHyphens/>
                              <w:spacing w:before="60"/>
                              <w:rPr>
                                <w:rFonts w:asciiTheme="minorHAnsi" w:hAnsiTheme="minorHAnsi" w:cs="Univers"/>
                                <w:color w:val="0D0D0D" w:themeColor="text1" w:themeTint="F2"/>
                                <w:sz w:val="20"/>
                                <w:szCs w:val="20"/>
                                <w:lang w:val="es-ES"/>
                              </w:rPr>
                            </w:pPr>
                          </w:p>
                          <w:p w:rsidR="00CE7563" w:rsidRPr="00167A34" w:rsidRDefault="00CE7563"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CE7563" w:rsidRPr="00890650" w:rsidRDefault="00CE7563"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E22187">
                        <w:rPr>
                          <w:rFonts w:asciiTheme="majorHAnsi" w:hAnsiTheme="majorHAnsi"/>
                          <w:color w:val="0D0D0D" w:themeColor="text1" w:themeTint="F2"/>
                          <w:sz w:val="18"/>
                          <w:szCs w:val="22"/>
                          <w:lang w:val="es-ES"/>
                        </w:rPr>
                        <w:t>31</w:t>
                      </w:r>
                      <w:r w:rsidRPr="00890650">
                        <w:rPr>
                          <w:rFonts w:asciiTheme="majorHAnsi" w:hAnsiTheme="majorHAnsi"/>
                          <w:color w:val="0D0D0D" w:themeColor="text1" w:themeTint="F2"/>
                          <w:sz w:val="18"/>
                          <w:szCs w:val="22"/>
                          <w:lang w:val="es-ES"/>
                        </w:rPr>
                        <w:t xml:space="preserve"> de </w:t>
                      </w:r>
                      <w:r w:rsidR="00E22187">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sidR="004B7693">
                        <w:rPr>
                          <w:rFonts w:asciiTheme="majorHAnsi" w:hAnsiTheme="majorHAnsi"/>
                          <w:color w:val="0D0D0D" w:themeColor="text1" w:themeTint="F2"/>
                          <w:sz w:val="18"/>
                          <w:szCs w:val="22"/>
                          <w:lang w:val="es-ES"/>
                        </w:rPr>
                        <w:t>9.</w:t>
                      </w:r>
                    </w:p>
                    <w:p w:rsidR="00CE7563" w:rsidRPr="007A5817" w:rsidRDefault="00CE7563" w:rsidP="00247403">
                      <w:pPr>
                        <w:tabs>
                          <w:tab w:val="center" w:pos="5400"/>
                        </w:tabs>
                        <w:suppressAutoHyphens/>
                        <w:spacing w:before="60"/>
                        <w:rPr>
                          <w:rFonts w:asciiTheme="minorHAnsi" w:hAnsiTheme="minorHAnsi" w:cs="Univers"/>
                          <w:color w:val="0D0D0D" w:themeColor="text1" w:themeTint="F2"/>
                          <w:sz w:val="20"/>
                          <w:szCs w:val="20"/>
                          <w:lang w:val="es-ES"/>
                        </w:rPr>
                      </w:pPr>
                    </w:p>
                    <w:p w:rsidR="00CE7563" w:rsidRPr="00167A34" w:rsidRDefault="00CE7563"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63" w:rsidRPr="007B05C4" w:rsidRDefault="00CE756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2187" w:rsidRPr="00E22187">
                              <w:rPr>
                                <w:rFonts w:asciiTheme="majorHAnsi" w:hAnsiTheme="majorHAnsi"/>
                                <w:color w:val="595959" w:themeColor="text1" w:themeTint="A6"/>
                                <w:sz w:val="18"/>
                                <w:szCs w:val="18"/>
                                <w:lang w:val="pt-BR"/>
                              </w:rPr>
                              <w:t>33</w:t>
                            </w:r>
                            <w:r w:rsidRPr="00E22187">
                              <w:rPr>
                                <w:rFonts w:asciiTheme="majorHAnsi" w:hAnsiTheme="majorHAnsi"/>
                                <w:color w:val="595959" w:themeColor="text1" w:themeTint="A6"/>
                                <w:sz w:val="18"/>
                                <w:szCs w:val="18"/>
                                <w:lang w:val="pt-BR"/>
                              </w:rPr>
                              <w:t>/</w:t>
                            </w:r>
                            <w:r w:rsidR="002F1666" w:rsidRPr="00E22187">
                              <w:rPr>
                                <w:rFonts w:asciiTheme="majorHAnsi" w:hAnsiTheme="majorHAnsi"/>
                                <w:color w:val="595959" w:themeColor="text1" w:themeTint="A6"/>
                                <w:sz w:val="18"/>
                                <w:szCs w:val="18"/>
                                <w:lang w:val="pt-BR"/>
                              </w:rPr>
                              <w:t>19</w:t>
                            </w:r>
                            <w:r w:rsidRPr="00E22187">
                              <w:rPr>
                                <w:rFonts w:asciiTheme="majorHAnsi" w:hAnsiTheme="majorHAnsi"/>
                                <w:color w:val="595959" w:themeColor="text1" w:themeTint="A6"/>
                                <w:sz w:val="18"/>
                                <w:szCs w:val="18"/>
                                <w:lang w:val="pt-BR"/>
                              </w:rPr>
                              <w:t xml:space="preserve">. </w:t>
                            </w:r>
                            <w:proofErr w:type="spellStart"/>
                            <w:r w:rsidR="00E22187">
                              <w:rPr>
                                <w:rFonts w:asciiTheme="majorHAnsi" w:hAnsiTheme="majorHAnsi"/>
                                <w:color w:val="595959" w:themeColor="text1" w:themeTint="A6"/>
                                <w:sz w:val="18"/>
                                <w:szCs w:val="18"/>
                                <w:lang w:val="es-ES_tradnl"/>
                              </w:rPr>
                              <w:t>Petici</w:t>
                            </w:r>
                            <w:r w:rsidR="00E22187" w:rsidRPr="00E22187">
                              <w:rPr>
                                <w:rFonts w:asciiTheme="majorHAnsi" w:hAnsiTheme="majorHAnsi"/>
                                <w:color w:val="595959" w:themeColor="text1" w:themeTint="A6"/>
                                <w:sz w:val="18"/>
                                <w:szCs w:val="18"/>
                                <w:lang w:val="es-ES"/>
                              </w:rPr>
                              <w:t>ón</w:t>
                            </w:r>
                            <w:proofErr w:type="spellEnd"/>
                            <w:r w:rsidR="00E22187" w:rsidRPr="00E22187">
                              <w:rPr>
                                <w:rFonts w:asciiTheme="majorHAnsi" w:hAnsiTheme="majorHAnsi"/>
                                <w:color w:val="595959" w:themeColor="text1" w:themeTint="A6"/>
                                <w:sz w:val="18"/>
                                <w:szCs w:val="18"/>
                                <w:lang w:val="es-ES"/>
                              </w:rPr>
                              <w:t xml:space="preserve"> 870-11. </w:t>
                            </w:r>
                            <w:r w:rsidR="008100C1">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Ana María </w:t>
                            </w:r>
                            <w:proofErr w:type="spellStart"/>
                            <w:r>
                              <w:rPr>
                                <w:rFonts w:asciiTheme="majorHAnsi" w:hAnsiTheme="majorHAnsi"/>
                                <w:color w:val="595959" w:themeColor="text1" w:themeTint="A6"/>
                                <w:sz w:val="18"/>
                                <w:szCs w:val="18"/>
                                <w:lang w:val="es-ES_tradnl"/>
                              </w:rPr>
                              <w:t>Rantighieri</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4B7693">
                              <w:rPr>
                                <w:rFonts w:asciiTheme="majorHAnsi" w:hAnsiTheme="majorHAnsi"/>
                                <w:color w:val="595959" w:themeColor="text1" w:themeTint="A6"/>
                                <w:sz w:val="18"/>
                                <w:szCs w:val="18"/>
                                <w:lang w:val="es-ES"/>
                              </w:rPr>
                              <w:t>31 de marzo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CE7563" w:rsidRPr="007B05C4" w:rsidRDefault="00CE756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E22187" w:rsidRPr="00E22187">
                        <w:rPr>
                          <w:rFonts w:asciiTheme="majorHAnsi" w:hAnsiTheme="majorHAnsi"/>
                          <w:color w:val="595959" w:themeColor="text1" w:themeTint="A6"/>
                          <w:sz w:val="18"/>
                          <w:szCs w:val="18"/>
                          <w:lang w:val="pt-BR"/>
                        </w:rPr>
                        <w:t>33</w:t>
                      </w:r>
                      <w:r w:rsidRPr="00E22187">
                        <w:rPr>
                          <w:rFonts w:asciiTheme="majorHAnsi" w:hAnsiTheme="majorHAnsi"/>
                          <w:color w:val="595959" w:themeColor="text1" w:themeTint="A6"/>
                          <w:sz w:val="18"/>
                          <w:szCs w:val="18"/>
                          <w:lang w:val="pt-BR"/>
                        </w:rPr>
                        <w:t>/</w:t>
                      </w:r>
                      <w:r w:rsidR="002F1666" w:rsidRPr="00E22187">
                        <w:rPr>
                          <w:rFonts w:asciiTheme="majorHAnsi" w:hAnsiTheme="majorHAnsi"/>
                          <w:color w:val="595959" w:themeColor="text1" w:themeTint="A6"/>
                          <w:sz w:val="18"/>
                          <w:szCs w:val="18"/>
                          <w:lang w:val="pt-BR"/>
                        </w:rPr>
                        <w:t>19</w:t>
                      </w:r>
                      <w:r w:rsidRPr="00E22187">
                        <w:rPr>
                          <w:rFonts w:asciiTheme="majorHAnsi" w:hAnsiTheme="majorHAnsi"/>
                          <w:color w:val="595959" w:themeColor="text1" w:themeTint="A6"/>
                          <w:sz w:val="18"/>
                          <w:szCs w:val="18"/>
                          <w:lang w:val="pt-BR"/>
                        </w:rPr>
                        <w:t xml:space="preserve">. </w:t>
                      </w:r>
                      <w:proofErr w:type="spellStart"/>
                      <w:r w:rsidR="00E22187">
                        <w:rPr>
                          <w:rFonts w:asciiTheme="majorHAnsi" w:hAnsiTheme="majorHAnsi"/>
                          <w:color w:val="595959" w:themeColor="text1" w:themeTint="A6"/>
                          <w:sz w:val="18"/>
                          <w:szCs w:val="18"/>
                          <w:lang w:val="es-ES_tradnl"/>
                        </w:rPr>
                        <w:t>Petici</w:t>
                      </w:r>
                      <w:r w:rsidR="00E22187" w:rsidRPr="00E22187">
                        <w:rPr>
                          <w:rFonts w:asciiTheme="majorHAnsi" w:hAnsiTheme="majorHAnsi"/>
                          <w:color w:val="595959" w:themeColor="text1" w:themeTint="A6"/>
                          <w:sz w:val="18"/>
                          <w:szCs w:val="18"/>
                          <w:lang w:val="es-ES"/>
                        </w:rPr>
                        <w:t>ón</w:t>
                      </w:r>
                      <w:proofErr w:type="spellEnd"/>
                      <w:r w:rsidR="00E22187" w:rsidRPr="00E22187">
                        <w:rPr>
                          <w:rFonts w:asciiTheme="majorHAnsi" w:hAnsiTheme="majorHAnsi"/>
                          <w:color w:val="595959" w:themeColor="text1" w:themeTint="A6"/>
                          <w:sz w:val="18"/>
                          <w:szCs w:val="18"/>
                          <w:lang w:val="es-ES"/>
                        </w:rPr>
                        <w:t xml:space="preserve"> 870-11. </w:t>
                      </w:r>
                      <w:r w:rsidR="008100C1">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 xml:space="preserve">Ana María </w:t>
                      </w:r>
                      <w:proofErr w:type="spellStart"/>
                      <w:r>
                        <w:rPr>
                          <w:rFonts w:asciiTheme="majorHAnsi" w:hAnsiTheme="majorHAnsi"/>
                          <w:color w:val="595959" w:themeColor="text1" w:themeTint="A6"/>
                          <w:sz w:val="18"/>
                          <w:szCs w:val="18"/>
                          <w:lang w:val="es-ES_tradnl"/>
                        </w:rPr>
                        <w:t>Rantighieri</w:t>
                      </w:r>
                      <w:proofErr w:type="spellEnd"/>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4B7693">
                        <w:rPr>
                          <w:rFonts w:asciiTheme="majorHAnsi" w:hAnsiTheme="majorHAnsi"/>
                          <w:color w:val="595959" w:themeColor="text1" w:themeTint="A6"/>
                          <w:sz w:val="18"/>
                          <w:szCs w:val="18"/>
                          <w:lang w:val="es-ES"/>
                        </w:rPr>
                        <w:t>31 de marzo de 2019</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63" w:rsidRPr="00D72DC6" w:rsidRDefault="00CE756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CE7563" w:rsidRPr="00D72DC6" w:rsidRDefault="00CE7563"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7563" w:rsidRPr="004B7EB6" w:rsidRDefault="00CE75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CE7563" w:rsidRPr="004B7EB6" w:rsidRDefault="00CE7563"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5421B6" w:rsidRDefault="003239B8" w:rsidP="004A6A54">
      <w:pPr>
        <w:spacing w:after="240"/>
        <w:ind w:firstLine="720"/>
        <w:jc w:val="both"/>
        <w:rPr>
          <w:rFonts w:asciiTheme="majorHAnsi" w:hAnsiTheme="majorHAnsi"/>
          <w:b/>
          <w:bCs/>
          <w:sz w:val="19"/>
          <w:szCs w:val="19"/>
          <w:lang w:val="es-ES"/>
        </w:rPr>
      </w:pPr>
      <w:r w:rsidRPr="005421B6">
        <w:rPr>
          <w:rFonts w:asciiTheme="majorHAnsi" w:hAnsiTheme="majorHAnsi"/>
          <w:b/>
          <w:bCs/>
          <w:sz w:val="19"/>
          <w:szCs w:val="19"/>
          <w:lang w:val="es-ES"/>
        </w:rPr>
        <w:lastRenderedPageBreak/>
        <w:t>I.</w:t>
      </w:r>
      <w:r w:rsidRPr="005421B6">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21B6" w:rsidTr="004A6A54">
        <w:tc>
          <w:tcPr>
            <w:tcW w:w="3600" w:type="dxa"/>
            <w:tcBorders>
              <w:top w:val="single" w:sz="4"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color w:val="FFFFFF" w:themeColor="background1"/>
                <w:sz w:val="19"/>
                <w:szCs w:val="19"/>
              </w:rPr>
            </w:pPr>
            <w:r w:rsidRPr="005421B6">
              <w:rPr>
                <w:rFonts w:asciiTheme="majorHAnsi" w:hAnsiTheme="majorHAnsi"/>
                <w:b/>
                <w:bCs/>
                <w:color w:val="FFFFFF" w:themeColor="background1"/>
                <w:sz w:val="19"/>
                <w:szCs w:val="19"/>
              </w:rPr>
              <w:t>Parte peticionaria:</w:t>
            </w:r>
          </w:p>
        </w:tc>
        <w:tc>
          <w:tcPr>
            <w:tcW w:w="5760" w:type="dxa"/>
            <w:vAlign w:val="center"/>
          </w:tcPr>
          <w:p w:rsidR="003239B8" w:rsidRPr="005421B6" w:rsidRDefault="00FB1293" w:rsidP="00CE7563">
            <w:pPr>
              <w:jc w:val="both"/>
              <w:rPr>
                <w:rFonts w:asciiTheme="majorHAnsi" w:hAnsiTheme="majorHAnsi"/>
                <w:bCs/>
                <w:sz w:val="19"/>
                <w:szCs w:val="19"/>
              </w:rPr>
            </w:pPr>
            <w:r w:rsidRPr="005421B6">
              <w:rPr>
                <w:rFonts w:asciiTheme="majorHAnsi" w:hAnsiTheme="majorHAnsi"/>
                <w:bCs/>
                <w:sz w:val="19"/>
                <w:szCs w:val="19"/>
              </w:rPr>
              <w:t>Ana María Rantighieri</w:t>
            </w:r>
          </w:p>
        </w:tc>
      </w:tr>
      <w:tr w:rsidR="003239B8" w:rsidRPr="005421B6" w:rsidTr="004A6A54">
        <w:tc>
          <w:tcPr>
            <w:tcW w:w="3600" w:type="dxa"/>
            <w:tcBorders>
              <w:top w:val="single" w:sz="6" w:space="0" w:color="auto"/>
              <w:bottom w:val="single" w:sz="6" w:space="0" w:color="auto"/>
            </w:tcBorders>
            <w:shd w:val="clear" w:color="auto" w:fill="386294"/>
            <w:vAlign w:val="center"/>
          </w:tcPr>
          <w:p w:rsidR="003239B8" w:rsidRPr="005421B6" w:rsidRDefault="00B76D20" w:rsidP="00CE7563">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5421B6">
                  <w:rPr>
                    <w:rFonts w:asciiTheme="majorHAnsi" w:hAnsiTheme="majorHAnsi"/>
                    <w:b/>
                    <w:bCs/>
                    <w:color w:val="FFFFFF" w:themeColor="background1"/>
                    <w:sz w:val="19"/>
                    <w:szCs w:val="19"/>
                  </w:rPr>
                  <w:t>Presunta víctima</w:t>
                </w:r>
              </w:sdtContent>
            </w:sdt>
            <w:r w:rsidR="003239B8" w:rsidRPr="005421B6">
              <w:rPr>
                <w:rFonts w:asciiTheme="majorHAnsi" w:hAnsiTheme="majorHAnsi"/>
                <w:b/>
                <w:bCs/>
                <w:color w:val="FFFFFF" w:themeColor="background1"/>
                <w:sz w:val="19"/>
                <w:szCs w:val="19"/>
              </w:rPr>
              <w:t>:</w:t>
            </w:r>
          </w:p>
        </w:tc>
        <w:tc>
          <w:tcPr>
            <w:tcW w:w="5760" w:type="dxa"/>
            <w:vAlign w:val="center"/>
          </w:tcPr>
          <w:p w:rsidR="003239B8" w:rsidRPr="005421B6" w:rsidRDefault="00FB1293" w:rsidP="00CE7563">
            <w:pPr>
              <w:jc w:val="both"/>
              <w:rPr>
                <w:rFonts w:asciiTheme="majorHAnsi" w:hAnsiTheme="majorHAnsi"/>
                <w:bCs/>
                <w:sz w:val="19"/>
                <w:szCs w:val="19"/>
                <w:lang w:val="es-ES"/>
              </w:rPr>
            </w:pPr>
            <w:r w:rsidRPr="005421B6">
              <w:rPr>
                <w:rFonts w:asciiTheme="majorHAnsi" w:hAnsiTheme="majorHAnsi"/>
                <w:bCs/>
                <w:sz w:val="19"/>
                <w:szCs w:val="19"/>
              </w:rPr>
              <w:t>Ana María Rantighieri</w:t>
            </w:r>
          </w:p>
        </w:tc>
      </w:tr>
      <w:tr w:rsidR="003239B8" w:rsidRPr="005421B6" w:rsidTr="004A6A54">
        <w:tc>
          <w:tcPr>
            <w:tcW w:w="3600" w:type="dxa"/>
            <w:tcBorders>
              <w:top w:val="single" w:sz="6"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color w:val="FFFFFF" w:themeColor="background1"/>
                <w:sz w:val="19"/>
                <w:szCs w:val="19"/>
              </w:rPr>
            </w:pPr>
            <w:r w:rsidRPr="005421B6">
              <w:rPr>
                <w:rFonts w:asciiTheme="majorHAnsi" w:hAnsiTheme="majorHAnsi"/>
                <w:b/>
                <w:bCs/>
                <w:color w:val="FFFFFF" w:themeColor="background1"/>
                <w:sz w:val="19"/>
                <w:szCs w:val="19"/>
              </w:rPr>
              <w:t>Estado denunciado:</w:t>
            </w:r>
          </w:p>
        </w:tc>
        <w:tc>
          <w:tcPr>
            <w:tcW w:w="5760" w:type="dxa"/>
            <w:vAlign w:val="center"/>
          </w:tcPr>
          <w:p w:rsidR="003239B8" w:rsidRPr="005421B6" w:rsidRDefault="0043028C" w:rsidP="003D1B34">
            <w:pPr>
              <w:jc w:val="both"/>
              <w:rPr>
                <w:rFonts w:asciiTheme="majorHAnsi" w:hAnsiTheme="majorHAnsi"/>
                <w:bCs/>
                <w:sz w:val="19"/>
                <w:szCs w:val="19"/>
              </w:rPr>
            </w:pPr>
            <w:r w:rsidRPr="005421B6">
              <w:rPr>
                <w:rFonts w:asciiTheme="majorHAnsi" w:hAnsiTheme="majorHAnsi"/>
                <w:bCs/>
                <w:sz w:val="19"/>
                <w:szCs w:val="19"/>
              </w:rPr>
              <w:t>Uruguay</w:t>
            </w:r>
          </w:p>
        </w:tc>
      </w:tr>
      <w:tr w:rsidR="00223A29" w:rsidRPr="00E22187" w:rsidTr="004A6A54">
        <w:tc>
          <w:tcPr>
            <w:tcW w:w="3600" w:type="dxa"/>
            <w:tcBorders>
              <w:top w:val="single" w:sz="6" w:space="0" w:color="auto"/>
              <w:bottom w:val="single" w:sz="6" w:space="0" w:color="auto"/>
            </w:tcBorders>
            <w:shd w:val="clear" w:color="auto" w:fill="386294"/>
            <w:vAlign w:val="center"/>
          </w:tcPr>
          <w:p w:rsidR="00223A29" w:rsidRPr="005421B6" w:rsidRDefault="001B3A00" w:rsidP="00E4118C">
            <w:pPr>
              <w:jc w:val="center"/>
              <w:rPr>
                <w:rFonts w:asciiTheme="majorHAnsi" w:hAnsiTheme="majorHAnsi"/>
                <w:b/>
                <w:bCs/>
                <w:color w:val="FFFFFF" w:themeColor="background1"/>
                <w:sz w:val="19"/>
                <w:szCs w:val="19"/>
              </w:rPr>
            </w:pPr>
            <w:r w:rsidRPr="005421B6">
              <w:rPr>
                <w:rFonts w:asciiTheme="majorHAnsi" w:hAnsiTheme="majorHAnsi"/>
                <w:b/>
                <w:bCs/>
                <w:color w:val="FFFFFF" w:themeColor="background1"/>
                <w:sz w:val="19"/>
                <w:szCs w:val="19"/>
              </w:rPr>
              <w:t xml:space="preserve">Derechos </w:t>
            </w:r>
            <w:r w:rsidR="00E4118C" w:rsidRPr="005421B6">
              <w:rPr>
                <w:rFonts w:asciiTheme="majorHAnsi" w:hAnsiTheme="majorHAnsi"/>
                <w:b/>
                <w:bCs/>
                <w:color w:val="FFFFFF" w:themeColor="background1"/>
                <w:sz w:val="19"/>
                <w:szCs w:val="19"/>
              </w:rPr>
              <w:t>invocados</w:t>
            </w:r>
            <w:r w:rsidRPr="005421B6">
              <w:rPr>
                <w:rFonts w:asciiTheme="majorHAnsi" w:hAnsiTheme="majorHAnsi"/>
                <w:b/>
                <w:bCs/>
                <w:color w:val="FFFFFF" w:themeColor="background1"/>
                <w:sz w:val="19"/>
                <w:szCs w:val="19"/>
              </w:rPr>
              <w:t>:</w:t>
            </w:r>
          </w:p>
        </w:tc>
        <w:tc>
          <w:tcPr>
            <w:tcW w:w="5760" w:type="dxa"/>
            <w:vAlign w:val="center"/>
          </w:tcPr>
          <w:p w:rsidR="00223A29" w:rsidRPr="005421B6" w:rsidRDefault="00AB712A" w:rsidP="003D1B34">
            <w:pPr>
              <w:jc w:val="both"/>
              <w:rPr>
                <w:rFonts w:asciiTheme="majorHAnsi" w:hAnsiTheme="majorHAnsi"/>
                <w:bCs/>
                <w:sz w:val="19"/>
                <w:szCs w:val="19"/>
                <w:lang w:val="es-PA"/>
              </w:rPr>
            </w:pPr>
            <w:r w:rsidRPr="005421B6">
              <w:rPr>
                <w:rFonts w:asciiTheme="majorHAnsi" w:hAnsiTheme="majorHAnsi"/>
                <w:bCs/>
                <w:sz w:val="19"/>
                <w:szCs w:val="19"/>
                <w:lang w:val="es-PA"/>
              </w:rPr>
              <w:t>Artículos 5 (integridad personal),  8 (garantías judiciales), 11 (honra y dignidad), 21 (derecho a la propiedad), 24 (igualdad ante la ley) y 25 (protección judicial) de la Convención Americana Sobre Derechos Humanos</w:t>
            </w:r>
            <w:r w:rsidRPr="005421B6">
              <w:rPr>
                <w:rStyle w:val="FootnoteReference"/>
                <w:rFonts w:asciiTheme="majorHAnsi" w:hAnsiTheme="majorHAnsi"/>
                <w:bCs/>
                <w:sz w:val="19"/>
                <w:szCs w:val="19"/>
                <w:lang w:val="es-PA"/>
              </w:rPr>
              <w:footnoteReference w:id="2"/>
            </w:r>
            <w:r w:rsidRPr="005421B6">
              <w:rPr>
                <w:rFonts w:asciiTheme="majorHAnsi" w:hAnsiTheme="majorHAnsi"/>
                <w:bCs/>
                <w:sz w:val="19"/>
                <w:szCs w:val="19"/>
                <w:lang w:val="es-PA"/>
              </w:rPr>
              <w:t xml:space="preserve"> en relación con sus artículos 1 (obligación de respetar derechos) y 2</w:t>
            </w:r>
            <w:r w:rsidR="003D1B34" w:rsidRPr="005421B6">
              <w:rPr>
                <w:rFonts w:asciiTheme="majorHAnsi" w:hAnsiTheme="majorHAnsi"/>
                <w:bCs/>
                <w:sz w:val="19"/>
                <w:szCs w:val="19"/>
                <w:lang w:val="es-PA"/>
              </w:rPr>
              <w:t xml:space="preserve"> </w:t>
            </w:r>
            <w:r w:rsidRPr="005421B6">
              <w:rPr>
                <w:rFonts w:asciiTheme="majorHAnsi" w:hAnsiTheme="majorHAnsi"/>
                <w:bCs/>
                <w:sz w:val="19"/>
                <w:szCs w:val="19"/>
                <w:lang w:val="es-PA"/>
              </w:rPr>
              <w:t>(deber de adoptar disposiciones de derecho interno); y artículos 6</w:t>
            </w:r>
            <w:r w:rsidR="005A2C1C" w:rsidRPr="005421B6">
              <w:rPr>
                <w:rFonts w:asciiTheme="majorHAnsi" w:hAnsiTheme="majorHAnsi"/>
                <w:bCs/>
                <w:sz w:val="19"/>
                <w:szCs w:val="19"/>
                <w:lang w:val="es-PA"/>
              </w:rPr>
              <w:t>, (derecho al trabajo),</w:t>
            </w:r>
            <w:r w:rsidRPr="005421B6">
              <w:rPr>
                <w:rFonts w:asciiTheme="majorHAnsi" w:hAnsiTheme="majorHAnsi"/>
                <w:bCs/>
                <w:sz w:val="19"/>
                <w:szCs w:val="19"/>
                <w:lang w:val="es-PA"/>
              </w:rPr>
              <w:t xml:space="preserve"> 7 (condiciones justas, equitativas y satisfactorias de trabajo)</w:t>
            </w:r>
            <w:r w:rsidR="005A2C1C" w:rsidRPr="005421B6">
              <w:rPr>
                <w:rFonts w:asciiTheme="majorHAnsi" w:hAnsiTheme="majorHAnsi"/>
                <w:bCs/>
                <w:sz w:val="19"/>
                <w:szCs w:val="19"/>
                <w:lang w:val="es-PA"/>
              </w:rPr>
              <w:t xml:space="preserve"> y 9 (derecho a la seguridad social)</w:t>
            </w:r>
            <w:r w:rsidRPr="005421B6">
              <w:rPr>
                <w:rFonts w:asciiTheme="majorHAnsi" w:hAnsiTheme="majorHAnsi"/>
                <w:bCs/>
                <w:sz w:val="19"/>
                <w:szCs w:val="19"/>
                <w:lang w:val="es-PA"/>
              </w:rPr>
              <w:t xml:space="preserve"> del Protocolo </w:t>
            </w:r>
            <w:r w:rsidR="003D1B34" w:rsidRPr="005421B6">
              <w:rPr>
                <w:rFonts w:asciiTheme="majorHAnsi" w:hAnsiTheme="majorHAnsi"/>
                <w:bCs/>
                <w:sz w:val="19"/>
                <w:szCs w:val="19"/>
                <w:lang w:val="es-PA"/>
              </w:rPr>
              <w:t>Adicional a la Convención Americana Sobre Derechos Humanos en Materia de Derechos Económicos, Sociales y Culturales “Protocolo de San Salvador”</w:t>
            </w:r>
            <w:r w:rsidR="003D1B34" w:rsidRPr="005421B6">
              <w:rPr>
                <w:rStyle w:val="FootnoteReference"/>
                <w:rFonts w:asciiTheme="majorHAnsi" w:hAnsiTheme="majorHAnsi"/>
                <w:bCs/>
                <w:sz w:val="19"/>
                <w:szCs w:val="19"/>
                <w:lang w:val="es-PA"/>
              </w:rPr>
              <w:footnoteReference w:id="3"/>
            </w:r>
            <w:r w:rsidR="003D1B34" w:rsidRPr="005421B6">
              <w:rPr>
                <w:rFonts w:asciiTheme="majorHAnsi" w:hAnsiTheme="majorHAnsi"/>
                <w:bCs/>
                <w:sz w:val="19"/>
                <w:szCs w:val="19"/>
                <w:lang w:val="es-PA"/>
              </w:rPr>
              <w:t>.</w:t>
            </w:r>
          </w:p>
        </w:tc>
      </w:tr>
    </w:tbl>
    <w:p w:rsidR="003239B8" w:rsidRPr="005421B6" w:rsidRDefault="003239B8" w:rsidP="003239B8">
      <w:pPr>
        <w:spacing w:before="240" w:after="240"/>
        <w:ind w:firstLine="720"/>
        <w:jc w:val="both"/>
        <w:rPr>
          <w:rFonts w:asciiTheme="majorHAnsi" w:hAnsiTheme="majorHAnsi"/>
          <w:b/>
          <w:bCs/>
          <w:sz w:val="19"/>
          <w:szCs w:val="19"/>
          <w:lang w:val="es-ES"/>
        </w:rPr>
      </w:pPr>
      <w:r w:rsidRPr="005421B6">
        <w:rPr>
          <w:rFonts w:asciiTheme="majorHAnsi" w:hAnsiTheme="majorHAnsi"/>
          <w:b/>
          <w:bCs/>
          <w:sz w:val="19"/>
          <w:szCs w:val="19"/>
          <w:lang w:val="es-ES"/>
        </w:rPr>
        <w:t>II.</w:t>
      </w:r>
      <w:r w:rsidRPr="005421B6">
        <w:rPr>
          <w:rFonts w:asciiTheme="majorHAnsi" w:hAnsiTheme="majorHAnsi"/>
          <w:b/>
          <w:bCs/>
          <w:sz w:val="19"/>
          <w:szCs w:val="19"/>
          <w:lang w:val="es-ES"/>
        </w:rPr>
        <w:tab/>
        <w:t>TRÁMITE ANTE LA CIDH</w:t>
      </w:r>
      <w:r w:rsidR="008E3BFE" w:rsidRPr="005421B6">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5421B6" w:rsidTr="004A6A54">
        <w:tc>
          <w:tcPr>
            <w:tcW w:w="3600" w:type="dxa"/>
            <w:tcBorders>
              <w:top w:val="single" w:sz="6" w:space="0" w:color="auto"/>
              <w:bottom w:val="single" w:sz="6" w:space="0" w:color="auto"/>
            </w:tcBorders>
            <w:shd w:val="clear" w:color="auto" w:fill="386294"/>
            <w:vAlign w:val="center"/>
          </w:tcPr>
          <w:p w:rsidR="004C2312" w:rsidRPr="005421B6" w:rsidRDefault="004A6A54" w:rsidP="004A6A54">
            <w:pPr>
              <w:jc w:val="center"/>
              <w:rPr>
                <w:rFonts w:asciiTheme="majorHAnsi" w:hAnsiTheme="majorHAnsi"/>
                <w:b/>
                <w:bCs/>
                <w:color w:val="FFFFFF" w:themeColor="background1"/>
                <w:sz w:val="19"/>
                <w:szCs w:val="19"/>
                <w:lang w:val="es-ES"/>
              </w:rPr>
            </w:pPr>
            <w:r w:rsidRPr="005421B6">
              <w:rPr>
                <w:rFonts w:asciiTheme="majorHAnsi" w:hAnsiTheme="majorHAnsi"/>
                <w:b/>
                <w:bCs/>
                <w:color w:val="FFFFFF" w:themeColor="background1"/>
                <w:sz w:val="19"/>
                <w:szCs w:val="19"/>
                <w:lang w:val="es-ES"/>
              </w:rPr>
              <w:t>P</w:t>
            </w:r>
            <w:r w:rsidR="004C2312" w:rsidRPr="005421B6">
              <w:rPr>
                <w:rFonts w:asciiTheme="majorHAnsi" w:hAnsiTheme="majorHAnsi"/>
                <w:b/>
                <w:bCs/>
                <w:color w:val="FFFFFF" w:themeColor="background1"/>
                <w:sz w:val="19"/>
                <w:szCs w:val="19"/>
                <w:lang w:val="es-ES"/>
              </w:rPr>
              <w:t>resentación de la petición:</w:t>
            </w:r>
          </w:p>
        </w:tc>
        <w:tc>
          <w:tcPr>
            <w:tcW w:w="5760" w:type="dxa"/>
            <w:vAlign w:val="center"/>
          </w:tcPr>
          <w:p w:rsidR="004C2312" w:rsidRPr="005421B6" w:rsidRDefault="003D1B34" w:rsidP="00CE7563">
            <w:pPr>
              <w:jc w:val="both"/>
              <w:rPr>
                <w:rFonts w:asciiTheme="majorHAnsi" w:hAnsiTheme="majorHAnsi"/>
                <w:bCs/>
                <w:sz w:val="19"/>
                <w:szCs w:val="19"/>
                <w:lang w:val="es-ES"/>
              </w:rPr>
            </w:pPr>
            <w:r w:rsidRPr="005421B6">
              <w:rPr>
                <w:rFonts w:asciiTheme="majorHAnsi" w:hAnsiTheme="majorHAnsi"/>
                <w:bCs/>
                <w:sz w:val="19"/>
                <w:szCs w:val="19"/>
                <w:lang w:val="es-ES"/>
              </w:rPr>
              <w:t>23 de junio de 2011</w:t>
            </w:r>
          </w:p>
        </w:tc>
      </w:tr>
      <w:tr w:rsidR="001E49E7" w:rsidRPr="005421B6" w:rsidTr="004A6A54">
        <w:tc>
          <w:tcPr>
            <w:tcW w:w="3600" w:type="dxa"/>
            <w:tcBorders>
              <w:top w:val="single" w:sz="6" w:space="0" w:color="auto"/>
              <w:bottom w:val="single" w:sz="6" w:space="0" w:color="auto"/>
            </w:tcBorders>
            <w:shd w:val="clear" w:color="auto" w:fill="386294"/>
            <w:vAlign w:val="center"/>
          </w:tcPr>
          <w:p w:rsidR="001E49E7" w:rsidRPr="005421B6" w:rsidRDefault="001E49E7" w:rsidP="001E49E7">
            <w:pPr>
              <w:jc w:val="center"/>
              <w:rPr>
                <w:rFonts w:asciiTheme="majorHAnsi" w:hAnsiTheme="majorHAnsi"/>
                <w:b/>
                <w:bCs/>
                <w:color w:val="FFFFFF" w:themeColor="background1"/>
                <w:sz w:val="19"/>
                <w:szCs w:val="19"/>
                <w:lang w:val="es-ES"/>
              </w:rPr>
            </w:pPr>
            <w:r w:rsidRPr="005421B6">
              <w:rPr>
                <w:rFonts w:asciiTheme="majorHAnsi" w:hAnsiTheme="majorHAnsi"/>
                <w:b/>
                <w:bCs/>
                <w:color w:val="FFFFFF" w:themeColor="background1"/>
                <w:sz w:val="19"/>
                <w:szCs w:val="19"/>
                <w:lang w:val="es-ES"/>
              </w:rPr>
              <w:t>Información adicional recibida durante la etapa de estudio:</w:t>
            </w:r>
          </w:p>
        </w:tc>
        <w:tc>
          <w:tcPr>
            <w:tcW w:w="5760" w:type="dxa"/>
            <w:vAlign w:val="center"/>
          </w:tcPr>
          <w:p w:rsidR="001E49E7" w:rsidRPr="005421B6" w:rsidRDefault="00553371" w:rsidP="003D1B34">
            <w:pPr>
              <w:rPr>
                <w:rFonts w:asciiTheme="majorHAnsi" w:hAnsiTheme="majorHAnsi"/>
                <w:b/>
                <w:bCs/>
                <w:color w:val="FFFFFF" w:themeColor="background1"/>
                <w:sz w:val="19"/>
                <w:szCs w:val="19"/>
                <w:lang w:val="es-AR"/>
              </w:rPr>
            </w:pPr>
            <w:r w:rsidRPr="005421B6">
              <w:rPr>
                <w:rFonts w:asciiTheme="majorHAnsi" w:hAnsiTheme="majorHAnsi"/>
                <w:bCs/>
                <w:sz w:val="19"/>
                <w:szCs w:val="19"/>
                <w:lang w:val="es-ES"/>
              </w:rPr>
              <w:t>18 de abril de 2017</w:t>
            </w:r>
          </w:p>
        </w:tc>
      </w:tr>
      <w:tr w:rsidR="004C2312" w:rsidRPr="005421B6" w:rsidTr="004A6A54">
        <w:tc>
          <w:tcPr>
            <w:tcW w:w="3600" w:type="dxa"/>
            <w:tcBorders>
              <w:top w:val="single" w:sz="6" w:space="0" w:color="auto"/>
              <w:bottom w:val="single" w:sz="6" w:space="0" w:color="auto"/>
            </w:tcBorders>
            <w:shd w:val="clear" w:color="auto" w:fill="386294"/>
            <w:vAlign w:val="center"/>
          </w:tcPr>
          <w:p w:rsidR="004C2312" w:rsidRPr="005421B6" w:rsidRDefault="004A6A54" w:rsidP="004A6A54">
            <w:pPr>
              <w:jc w:val="center"/>
              <w:rPr>
                <w:rFonts w:asciiTheme="majorHAnsi" w:hAnsiTheme="majorHAnsi"/>
                <w:b/>
                <w:bCs/>
                <w:color w:val="FFFFFF" w:themeColor="background1"/>
                <w:sz w:val="19"/>
                <w:szCs w:val="19"/>
                <w:lang w:val="es-ES"/>
              </w:rPr>
            </w:pPr>
            <w:r w:rsidRPr="005421B6">
              <w:rPr>
                <w:rFonts w:asciiTheme="majorHAnsi" w:hAnsiTheme="majorHAnsi"/>
                <w:b/>
                <w:color w:val="FFFFFF" w:themeColor="background1"/>
                <w:sz w:val="19"/>
                <w:szCs w:val="19"/>
                <w:lang w:val="es-ES"/>
              </w:rPr>
              <w:t>N</w:t>
            </w:r>
            <w:r w:rsidR="004C2312" w:rsidRPr="005421B6">
              <w:rPr>
                <w:rFonts w:asciiTheme="majorHAnsi" w:hAnsiTheme="majorHAnsi"/>
                <w:b/>
                <w:color w:val="FFFFFF" w:themeColor="background1"/>
                <w:sz w:val="19"/>
                <w:szCs w:val="19"/>
                <w:lang w:val="es-ES"/>
              </w:rPr>
              <w:t>otificación de la petición al Estado:</w:t>
            </w:r>
          </w:p>
        </w:tc>
        <w:tc>
          <w:tcPr>
            <w:tcW w:w="5760" w:type="dxa"/>
            <w:vAlign w:val="center"/>
          </w:tcPr>
          <w:p w:rsidR="004C2312" w:rsidRPr="005421B6" w:rsidRDefault="00941EB1" w:rsidP="00941EB1">
            <w:pPr>
              <w:jc w:val="both"/>
              <w:rPr>
                <w:rFonts w:asciiTheme="majorHAnsi" w:hAnsiTheme="majorHAnsi"/>
                <w:bCs/>
                <w:sz w:val="19"/>
                <w:szCs w:val="19"/>
                <w:lang w:val="es-ES"/>
              </w:rPr>
            </w:pPr>
            <w:r w:rsidRPr="005421B6">
              <w:rPr>
                <w:rFonts w:asciiTheme="majorHAnsi" w:hAnsiTheme="majorHAnsi"/>
                <w:bCs/>
                <w:sz w:val="19"/>
                <w:szCs w:val="19"/>
                <w:lang w:val="es-ES"/>
              </w:rPr>
              <w:t>23 de mayo de 2017</w:t>
            </w:r>
          </w:p>
        </w:tc>
      </w:tr>
      <w:tr w:rsidR="004C2312" w:rsidRPr="005421B6" w:rsidTr="004A6A54">
        <w:tc>
          <w:tcPr>
            <w:tcW w:w="3600" w:type="dxa"/>
            <w:tcBorders>
              <w:top w:val="single" w:sz="6" w:space="0" w:color="auto"/>
              <w:bottom w:val="single" w:sz="6" w:space="0" w:color="auto"/>
            </w:tcBorders>
            <w:shd w:val="clear" w:color="auto" w:fill="386294"/>
            <w:vAlign w:val="center"/>
          </w:tcPr>
          <w:p w:rsidR="004C2312" w:rsidRPr="005421B6" w:rsidRDefault="004A6A54" w:rsidP="004A6A54">
            <w:pPr>
              <w:jc w:val="center"/>
              <w:rPr>
                <w:rFonts w:asciiTheme="majorHAnsi" w:hAnsiTheme="majorHAnsi"/>
                <w:b/>
                <w:bCs/>
                <w:color w:val="FFFFFF" w:themeColor="background1"/>
                <w:sz w:val="19"/>
                <w:szCs w:val="19"/>
                <w:lang w:val="es-ES"/>
              </w:rPr>
            </w:pPr>
            <w:r w:rsidRPr="005421B6">
              <w:rPr>
                <w:rFonts w:asciiTheme="majorHAnsi" w:hAnsiTheme="majorHAnsi"/>
                <w:b/>
                <w:color w:val="FFFFFF" w:themeColor="background1"/>
                <w:sz w:val="19"/>
                <w:szCs w:val="19"/>
                <w:lang w:val="es-ES"/>
              </w:rPr>
              <w:t>P</w:t>
            </w:r>
            <w:r w:rsidR="004C2312" w:rsidRPr="005421B6">
              <w:rPr>
                <w:rFonts w:asciiTheme="majorHAnsi" w:hAnsiTheme="majorHAnsi"/>
                <w:b/>
                <w:color w:val="FFFFFF" w:themeColor="background1"/>
                <w:sz w:val="19"/>
                <w:szCs w:val="19"/>
                <w:lang w:val="es-ES"/>
              </w:rPr>
              <w:t>rimera respuesta del Estado:</w:t>
            </w:r>
          </w:p>
        </w:tc>
        <w:tc>
          <w:tcPr>
            <w:tcW w:w="5760" w:type="dxa"/>
            <w:vAlign w:val="center"/>
          </w:tcPr>
          <w:p w:rsidR="004C2312" w:rsidRPr="005421B6" w:rsidRDefault="00941EB1" w:rsidP="00CE7563">
            <w:pPr>
              <w:jc w:val="both"/>
              <w:rPr>
                <w:rFonts w:asciiTheme="majorHAnsi" w:hAnsiTheme="majorHAnsi"/>
                <w:bCs/>
                <w:sz w:val="19"/>
                <w:szCs w:val="19"/>
                <w:lang w:val="es-ES"/>
              </w:rPr>
            </w:pPr>
            <w:r w:rsidRPr="005421B6">
              <w:rPr>
                <w:rFonts w:asciiTheme="majorHAnsi" w:hAnsiTheme="majorHAnsi"/>
                <w:bCs/>
                <w:sz w:val="19"/>
                <w:szCs w:val="19"/>
                <w:lang w:val="es-ES"/>
              </w:rPr>
              <w:t>8 de agosto de 2017</w:t>
            </w:r>
          </w:p>
        </w:tc>
      </w:tr>
      <w:tr w:rsidR="004C2312" w:rsidRPr="00E22187" w:rsidTr="004A6A54">
        <w:tc>
          <w:tcPr>
            <w:tcW w:w="3600" w:type="dxa"/>
            <w:tcBorders>
              <w:top w:val="single" w:sz="6" w:space="0" w:color="auto"/>
              <w:bottom w:val="single" w:sz="6" w:space="0" w:color="auto"/>
            </w:tcBorders>
            <w:shd w:val="clear" w:color="auto" w:fill="386294"/>
            <w:vAlign w:val="center"/>
          </w:tcPr>
          <w:p w:rsidR="004C2312" w:rsidRPr="005421B6" w:rsidRDefault="008E3BFE" w:rsidP="008E3BFE">
            <w:pPr>
              <w:jc w:val="center"/>
              <w:rPr>
                <w:rFonts w:asciiTheme="majorHAnsi" w:hAnsiTheme="majorHAnsi"/>
                <w:b/>
                <w:bCs/>
                <w:color w:val="FFFFFF" w:themeColor="background1"/>
                <w:sz w:val="19"/>
                <w:szCs w:val="19"/>
                <w:lang w:val="es-ES"/>
              </w:rPr>
            </w:pPr>
            <w:r w:rsidRPr="005421B6">
              <w:rPr>
                <w:rFonts w:asciiTheme="majorHAnsi" w:hAnsiTheme="majorHAnsi"/>
                <w:b/>
                <w:bCs/>
                <w:color w:val="FFFFFF" w:themeColor="background1"/>
                <w:sz w:val="19"/>
                <w:szCs w:val="19"/>
                <w:lang w:val="es-ES"/>
              </w:rPr>
              <w:t>Observaciones adicionales de la parte peticionaria:</w:t>
            </w:r>
          </w:p>
        </w:tc>
        <w:tc>
          <w:tcPr>
            <w:tcW w:w="5760" w:type="dxa"/>
            <w:vAlign w:val="center"/>
          </w:tcPr>
          <w:p w:rsidR="004C2312" w:rsidRPr="005421B6" w:rsidRDefault="00787130" w:rsidP="00CE7563">
            <w:pPr>
              <w:jc w:val="both"/>
              <w:rPr>
                <w:rFonts w:asciiTheme="majorHAnsi" w:hAnsiTheme="majorHAnsi"/>
                <w:bCs/>
                <w:sz w:val="19"/>
                <w:szCs w:val="19"/>
                <w:lang w:val="es-ES"/>
              </w:rPr>
            </w:pPr>
            <w:r w:rsidRPr="005421B6">
              <w:rPr>
                <w:rFonts w:asciiTheme="majorHAnsi" w:hAnsiTheme="majorHAnsi"/>
                <w:bCs/>
                <w:sz w:val="19"/>
                <w:szCs w:val="19"/>
                <w:lang w:val="es-ES"/>
              </w:rPr>
              <w:t>5 de marzo</w:t>
            </w:r>
            <w:r w:rsidR="00C406DB" w:rsidRPr="005421B6">
              <w:rPr>
                <w:rFonts w:asciiTheme="majorHAnsi" w:hAnsiTheme="majorHAnsi"/>
                <w:bCs/>
                <w:sz w:val="19"/>
                <w:szCs w:val="19"/>
                <w:lang w:val="es-ES"/>
              </w:rPr>
              <w:t xml:space="preserve"> y 18 de septiembre</w:t>
            </w:r>
            <w:r w:rsidRPr="005421B6">
              <w:rPr>
                <w:rFonts w:asciiTheme="majorHAnsi" w:hAnsiTheme="majorHAnsi"/>
                <w:bCs/>
                <w:sz w:val="19"/>
                <w:szCs w:val="19"/>
                <w:lang w:val="es-ES"/>
              </w:rPr>
              <w:t xml:space="preserve"> de 2018</w:t>
            </w:r>
          </w:p>
        </w:tc>
      </w:tr>
      <w:tr w:rsidR="004C2312" w:rsidRPr="005421B6" w:rsidTr="004A6A54">
        <w:tc>
          <w:tcPr>
            <w:tcW w:w="3600" w:type="dxa"/>
            <w:tcBorders>
              <w:top w:val="single" w:sz="6" w:space="0" w:color="auto"/>
              <w:bottom w:val="single" w:sz="6" w:space="0" w:color="auto"/>
            </w:tcBorders>
            <w:shd w:val="clear" w:color="auto" w:fill="386294"/>
            <w:vAlign w:val="center"/>
          </w:tcPr>
          <w:p w:rsidR="004C2312" w:rsidRPr="005421B6" w:rsidRDefault="004C2312" w:rsidP="008E3BFE">
            <w:pPr>
              <w:jc w:val="center"/>
              <w:rPr>
                <w:rFonts w:asciiTheme="majorHAnsi" w:hAnsiTheme="majorHAnsi"/>
                <w:b/>
                <w:bCs/>
                <w:color w:val="FFFFFF" w:themeColor="background1"/>
                <w:sz w:val="19"/>
                <w:szCs w:val="19"/>
              </w:rPr>
            </w:pPr>
            <w:proofErr w:type="spellStart"/>
            <w:r w:rsidRPr="005421B6">
              <w:rPr>
                <w:rFonts w:asciiTheme="majorHAnsi" w:hAnsiTheme="majorHAnsi"/>
                <w:b/>
                <w:bCs/>
                <w:color w:val="FFFFFF" w:themeColor="background1"/>
                <w:sz w:val="19"/>
                <w:szCs w:val="19"/>
              </w:rPr>
              <w:t>Observaciones</w:t>
            </w:r>
            <w:proofErr w:type="spellEnd"/>
            <w:r w:rsidRPr="005421B6">
              <w:rPr>
                <w:rFonts w:asciiTheme="majorHAnsi" w:hAnsiTheme="majorHAnsi"/>
                <w:b/>
                <w:bCs/>
                <w:color w:val="FFFFFF" w:themeColor="background1"/>
                <w:sz w:val="19"/>
                <w:szCs w:val="19"/>
              </w:rPr>
              <w:t xml:space="preserve"> </w:t>
            </w:r>
            <w:proofErr w:type="spellStart"/>
            <w:r w:rsidRPr="005421B6">
              <w:rPr>
                <w:rFonts w:asciiTheme="majorHAnsi" w:hAnsiTheme="majorHAnsi"/>
                <w:b/>
                <w:bCs/>
                <w:color w:val="FFFFFF" w:themeColor="background1"/>
                <w:sz w:val="19"/>
                <w:szCs w:val="19"/>
              </w:rPr>
              <w:t>adicionales</w:t>
            </w:r>
            <w:proofErr w:type="spellEnd"/>
            <w:r w:rsidRPr="005421B6">
              <w:rPr>
                <w:rFonts w:asciiTheme="majorHAnsi" w:hAnsiTheme="majorHAnsi"/>
                <w:b/>
                <w:bCs/>
                <w:color w:val="FFFFFF" w:themeColor="background1"/>
                <w:sz w:val="19"/>
                <w:szCs w:val="19"/>
              </w:rPr>
              <w:t xml:space="preserve"> del Estado:</w:t>
            </w:r>
          </w:p>
        </w:tc>
        <w:tc>
          <w:tcPr>
            <w:tcW w:w="5760" w:type="dxa"/>
            <w:vAlign w:val="center"/>
          </w:tcPr>
          <w:p w:rsidR="004C2312" w:rsidRPr="005421B6" w:rsidRDefault="00787130" w:rsidP="00CE7563">
            <w:pPr>
              <w:jc w:val="both"/>
              <w:rPr>
                <w:rFonts w:asciiTheme="majorHAnsi" w:hAnsiTheme="majorHAnsi"/>
                <w:bCs/>
                <w:sz w:val="19"/>
                <w:szCs w:val="19"/>
              </w:rPr>
            </w:pPr>
            <w:r w:rsidRPr="005421B6">
              <w:rPr>
                <w:rFonts w:asciiTheme="majorHAnsi" w:hAnsiTheme="majorHAnsi"/>
                <w:bCs/>
                <w:sz w:val="19"/>
                <w:szCs w:val="19"/>
              </w:rPr>
              <w:t>10 de julio de 2018</w:t>
            </w:r>
          </w:p>
        </w:tc>
      </w:tr>
    </w:tbl>
    <w:p w:rsidR="003239B8" w:rsidRPr="005421B6" w:rsidRDefault="003239B8" w:rsidP="003239B8">
      <w:pPr>
        <w:spacing w:before="240" w:after="240"/>
        <w:ind w:firstLine="720"/>
        <w:jc w:val="both"/>
        <w:rPr>
          <w:rFonts w:asciiTheme="majorHAnsi" w:hAnsiTheme="majorHAnsi"/>
          <w:b/>
          <w:bCs/>
          <w:sz w:val="19"/>
          <w:szCs w:val="19"/>
          <w:lang w:val="es-ES"/>
        </w:rPr>
      </w:pPr>
      <w:r w:rsidRPr="005421B6">
        <w:rPr>
          <w:rFonts w:asciiTheme="majorHAnsi" w:hAnsiTheme="majorHAnsi"/>
          <w:b/>
          <w:bCs/>
          <w:sz w:val="19"/>
          <w:szCs w:val="19"/>
          <w:lang w:val="es-ES"/>
        </w:rPr>
        <w:t xml:space="preserve">III. </w:t>
      </w:r>
      <w:r w:rsidRPr="005421B6">
        <w:rPr>
          <w:rFonts w:asciiTheme="majorHAnsi" w:hAnsiTheme="majorHAnsi"/>
          <w:b/>
          <w:bCs/>
          <w:sz w:val="19"/>
          <w:szCs w:val="19"/>
          <w:lang w:val="es-ES"/>
        </w:rPr>
        <w:tab/>
        <w:t>COMPETENCIA</w:t>
      </w:r>
      <w:r w:rsidR="00EE00E9" w:rsidRPr="005421B6">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21B6" w:rsidTr="004A6A54">
        <w:trPr>
          <w:cantSplit/>
        </w:trPr>
        <w:tc>
          <w:tcPr>
            <w:tcW w:w="3600" w:type="dxa"/>
            <w:tcBorders>
              <w:top w:val="single" w:sz="4"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i/>
                <w:color w:val="FFFFFF" w:themeColor="background1"/>
                <w:sz w:val="19"/>
                <w:szCs w:val="19"/>
              </w:rPr>
            </w:pPr>
            <w:r w:rsidRPr="005421B6">
              <w:rPr>
                <w:rFonts w:asciiTheme="majorHAnsi" w:hAnsiTheme="majorHAnsi"/>
                <w:b/>
                <w:bCs/>
                <w:color w:val="FFFFFF" w:themeColor="background1"/>
                <w:sz w:val="19"/>
                <w:szCs w:val="19"/>
              </w:rPr>
              <w:t>Competencia</w:t>
            </w:r>
            <w:r w:rsidRPr="005421B6">
              <w:rPr>
                <w:rFonts w:asciiTheme="majorHAnsi" w:hAnsiTheme="majorHAnsi"/>
                <w:b/>
                <w:bCs/>
                <w:i/>
                <w:color w:val="FFFFFF" w:themeColor="background1"/>
                <w:sz w:val="19"/>
                <w:szCs w:val="19"/>
              </w:rPr>
              <w:t xml:space="preserve"> Ratione personae:</w:t>
            </w:r>
          </w:p>
        </w:tc>
        <w:tc>
          <w:tcPr>
            <w:tcW w:w="5760" w:type="dxa"/>
            <w:vAlign w:val="center"/>
          </w:tcPr>
          <w:p w:rsidR="003239B8" w:rsidRPr="005421B6" w:rsidRDefault="00C406DB" w:rsidP="00CE7563">
            <w:pPr>
              <w:rPr>
                <w:rFonts w:asciiTheme="majorHAnsi" w:hAnsiTheme="majorHAnsi"/>
                <w:bCs/>
                <w:sz w:val="19"/>
                <w:szCs w:val="19"/>
              </w:rPr>
            </w:pPr>
            <w:r w:rsidRPr="005421B6">
              <w:rPr>
                <w:rFonts w:asciiTheme="majorHAnsi" w:hAnsiTheme="majorHAnsi"/>
                <w:bCs/>
                <w:sz w:val="19"/>
                <w:szCs w:val="19"/>
              </w:rPr>
              <w:t>Sí</w:t>
            </w:r>
          </w:p>
        </w:tc>
      </w:tr>
      <w:tr w:rsidR="003239B8" w:rsidRPr="005421B6" w:rsidTr="004A6A54">
        <w:trPr>
          <w:cantSplit/>
        </w:trPr>
        <w:tc>
          <w:tcPr>
            <w:tcW w:w="3600" w:type="dxa"/>
            <w:tcBorders>
              <w:top w:val="single" w:sz="6"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color w:val="FFFFFF" w:themeColor="background1"/>
                <w:sz w:val="19"/>
                <w:szCs w:val="19"/>
              </w:rPr>
            </w:pPr>
            <w:r w:rsidRPr="005421B6">
              <w:rPr>
                <w:rFonts w:asciiTheme="majorHAnsi" w:hAnsiTheme="majorHAnsi"/>
                <w:b/>
                <w:bCs/>
                <w:color w:val="FFFFFF" w:themeColor="background1"/>
                <w:sz w:val="19"/>
                <w:szCs w:val="19"/>
              </w:rPr>
              <w:t>Competencia</w:t>
            </w:r>
            <w:r w:rsidRPr="005421B6">
              <w:rPr>
                <w:rFonts w:asciiTheme="majorHAnsi" w:hAnsiTheme="majorHAnsi"/>
                <w:b/>
                <w:bCs/>
                <w:i/>
                <w:color w:val="FFFFFF" w:themeColor="background1"/>
                <w:sz w:val="19"/>
                <w:szCs w:val="19"/>
              </w:rPr>
              <w:t xml:space="preserve"> Ratione loci</w:t>
            </w:r>
            <w:r w:rsidRPr="005421B6">
              <w:rPr>
                <w:rFonts w:asciiTheme="majorHAnsi" w:hAnsiTheme="majorHAnsi"/>
                <w:b/>
                <w:bCs/>
                <w:color w:val="FFFFFF" w:themeColor="background1"/>
                <w:sz w:val="19"/>
                <w:szCs w:val="19"/>
              </w:rPr>
              <w:t>:</w:t>
            </w:r>
          </w:p>
        </w:tc>
        <w:tc>
          <w:tcPr>
            <w:tcW w:w="5760" w:type="dxa"/>
            <w:vAlign w:val="center"/>
          </w:tcPr>
          <w:p w:rsidR="003239B8" w:rsidRPr="005421B6" w:rsidRDefault="00C406DB" w:rsidP="00CE7563">
            <w:pPr>
              <w:rPr>
                <w:rFonts w:asciiTheme="majorHAnsi" w:hAnsiTheme="majorHAnsi"/>
                <w:bCs/>
                <w:sz w:val="19"/>
                <w:szCs w:val="19"/>
              </w:rPr>
            </w:pPr>
            <w:r w:rsidRPr="005421B6">
              <w:rPr>
                <w:rFonts w:asciiTheme="majorHAnsi" w:hAnsiTheme="majorHAnsi"/>
                <w:bCs/>
                <w:sz w:val="19"/>
                <w:szCs w:val="19"/>
              </w:rPr>
              <w:t>Sí</w:t>
            </w:r>
          </w:p>
        </w:tc>
      </w:tr>
      <w:tr w:rsidR="003239B8" w:rsidRPr="005421B6" w:rsidTr="004A6A54">
        <w:trPr>
          <w:cantSplit/>
        </w:trPr>
        <w:tc>
          <w:tcPr>
            <w:tcW w:w="3600" w:type="dxa"/>
            <w:tcBorders>
              <w:top w:val="single" w:sz="6"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color w:val="FFFFFF" w:themeColor="background1"/>
                <w:sz w:val="19"/>
                <w:szCs w:val="19"/>
              </w:rPr>
            </w:pPr>
            <w:r w:rsidRPr="005421B6">
              <w:rPr>
                <w:rFonts w:asciiTheme="majorHAnsi" w:hAnsiTheme="majorHAnsi"/>
                <w:b/>
                <w:bCs/>
                <w:color w:val="FFFFFF" w:themeColor="background1"/>
                <w:sz w:val="19"/>
                <w:szCs w:val="19"/>
              </w:rPr>
              <w:t>Competencia</w:t>
            </w:r>
            <w:r w:rsidRPr="005421B6">
              <w:rPr>
                <w:rFonts w:asciiTheme="majorHAnsi" w:hAnsiTheme="majorHAnsi"/>
                <w:b/>
                <w:bCs/>
                <w:i/>
                <w:color w:val="FFFFFF" w:themeColor="background1"/>
                <w:sz w:val="19"/>
                <w:szCs w:val="19"/>
              </w:rPr>
              <w:t xml:space="preserve"> Ratione temporis</w:t>
            </w:r>
            <w:r w:rsidRPr="005421B6">
              <w:rPr>
                <w:rFonts w:asciiTheme="majorHAnsi" w:hAnsiTheme="majorHAnsi"/>
                <w:b/>
                <w:bCs/>
                <w:color w:val="FFFFFF" w:themeColor="background1"/>
                <w:sz w:val="19"/>
                <w:szCs w:val="19"/>
              </w:rPr>
              <w:t>:</w:t>
            </w:r>
          </w:p>
        </w:tc>
        <w:tc>
          <w:tcPr>
            <w:tcW w:w="5760" w:type="dxa"/>
            <w:vAlign w:val="center"/>
          </w:tcPr>
          <w:p w:rsidR="003239B8" w:rsidRPr="005421B6" w:rsidRDefault="00C406DB" w:rsidP="00CE7563">
            <w:pPr>
              <w:rPr>
                <w:rFonts w:asciiTheme="majorHAnsi" w:hAnsiTheme="majorHAnsi"/>
                <w:bCs/>
                <w:sz w:val="19"/>
                <w:szCs w:val="19"/>
              </w:rPr>
            </w:pPr>
            <w:r w:rsidRPr="005421B6">
              <w:rPr>
                <w:rFonts w:asciiTheme="majorHAnsi" w:hAnsiTheme="majorHAnsi"/>
                <w:bCs/>
                <w:sz w:val="19"/>
                <w:szCs w:val="19"/>
              </w:rPr>
              <w:t>Sí</w:t>
            </w:r>
          </w:p>
        </w:tc>
      </w:tr>
      <w:tr w:rsidR="003239B8" w:rsidRPr="00E22187" w:rsidTr="004A6A54">
        <w:trPr>
          <w:cantSplit/>
        </w:trPr>
        <w:tc>
          <w:tcPr>
            <w:tcW w:w="3600" w:type="dxa"/>
            <w:tcBorders>
              <w:top w:val="single" w:sz="6"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color w:val="FFFFFF" w:themeColor="background1"/>
                <w:sz w:val="19"/>
                <w:szCs w:val="19"/>
              </w:rPr>
            </w:pPr>
            <w:r w:rsidRPr="005421B6">
              <w:rPr>
                <w:rFonts w:asciiTheme="majorHAnsi" w:hAnsiTheme="majorHAnsi"/>
                <w:b/>
                <w:bCs/>
                <w:color w:val="FFFFFF" w:themeColor="background1"/>
                <w:sz w:val="19"/>
                <w:szCs w:val="19"/>
              </w:rPr>
              <w:t>Competencia</w:t>
            </w:r>
            <w:r w:rsidRPr="005421B6">
              <w:rPr>
                <w:rFonts w:asciiTheme="majorHAnsi" w:hAnsiTheme="majorHAnsi"/>
                <w:b/>
                <w:bCs/>
                <w:i/>
                <w:color w:val="FFFFFF" w:themeColor="background1"/>
                <w:sz w:val="19"/>
                <w:szCs w:val="19"/>
              </w:rPr>
              <w:t xml:space="preserve"> Ratione materia</w:t>
            </w:r>
            <w:r w:rsidR="00EE00E9" w:rsidRPr="005421B6">
              <w:rPr>
                <w:rFonts w:asciiTheme="majorHAnsi" w:hAnsiTheme="majorHAnsi"/>
                <w:b/>
                <w:bCs/>
                <w:i/>
                <w:color w:val="FFFFFF" w:themeColor="background1"/>
                <w:sz w:val="19"/>
                <w:szCs w:val="19"/>
              </w:rPr>
              <w:t>e</w:t>
            </w:r>
            <w:r w:rsidRPr="005421B6">
              <w:rPr>
                <w:rFonts w:asciiTheme="majorHAnsi" w:hAnsiTheme="majorHAnsi"/>
                <w:b/>
                <w:bCs/>
                <w:color w:val="FFFFFF" w:themeColor="background1"/>
                <w:sz w:val="19"/>
                <w:szCs w:val="19"/>
              </w:rPr>
              <w:t>:</w:t>
            </w:r>
          </w:p>
        </w:tc>
        <w:tc>
          <w:tcPr>
            <w:tcW w:w="5760" w:type="dxa"/>
            <w:vAlign w:val="center"/>
          </w:tcPr>
          <w:p w:rsidR="003239B8" w:rsidRPr="005421B6" w:rsidRDefault="00C406DB" w:rsidP="00C406DB">
            <w:pPr>
              <w:jc w:val="both"/>
              <w:rPr>
                <w:rFonts w:asciiTheme="majorHAnsi" w:hAnsiTheme="majorHAnsi"/>
                <w:bCs/>
                <w:sz w:val="19"/>
                <w:szCs w:val="19"/>
                <w:lang w:val="es-ES"/>
              </w:rPr>
            </w:pPr>
            <w:r w:rsidRPr="005421B6">
              <w:rPr>
                <w:rFonts w:asciiTheme="majorHAnsi" w:hAnsiTheme="majorHAnsi"/>
                <w:bCs/>
                <w:sz w:val="19"/>
                <w:szCs w:val="19"/>
                <w:lang w:val="es-ES"/>
              </w:rPr>
              <w:t>Sí, Convención Americana (depósito del instrumento de ratificación el 19 de abril de 1985)</w:t>
            </w:r>
          </w:p>
        </w:tc>
      </w:tr>
    </w:tbl>
    <w:p w:rsidR="003239B8" w:rsidRPr="005421B6" w:rsidRDefault="003239B8" w:rsidP="003239B8">
      <w:pPr>
        <w:spacing w:before="240" w:after="240"/>
        <w:ind w:firstLine="720"/>
        <w:jc w:val="both"/>
        <w:rPr>
          <w:rFonts w:asciiTheme="majorHAnsi" w:hAnsiTheme="majorHAnsi"/>
          <w:b/>
          <w:bCs/>
          <w:sz w:val="19"/>
          <w:szCs w:val="19"/>
          <w:lang w:val="es-ES"/>
        </w:rPr>
      </w:pPr>
      <w:r w:rsidRPr="005421B6">
        <w:rPr>
          <w:rFonts w:asciiTheme="majorHAnsi" w:hAnsiTheme="majorHAnsi"/>
          <w:b/>
          <w:bCs/>
          <w:sz w:val="19"/>
          <w:szCs w:val="19"/>
          <w:lang w:val="es-ES"/>
        </w:rPr>
        <w:t xml:space="preserve">IV. </w:t>
      </w:r>
      <w:r w:rsidRPr="005421B6">
        <w:rPr>
          <w:rFonts w:asciiTheme="majorHAnsi" w:hAnsiTheme="majorHAnsi"/>
          <w:b/>
          <w:bCs/>
          <w:sz w:val="19"/>
          <w:szCs w:val="19"/>
          <w:lang w:val="es-ES"/>
        </w:rPr>
        <w:tab/>
      </w:r>
      <w:r w:rsidR="00EE00E9" w:rsidRPr="005421B6">
        <w:rPr>
          <w:rFonts w:asciiTheme="majorHAnsi" w:hAnsiTheme="majorHAnsi"/>
          <w:b/>
          <w:bCs/>
          <w:sz w:val="19"/>
          <w:szCs w:val="19"/>
          <w:lang w:val="es-ES"/>
        </w:rPr>
        <w:t>DUPLICACIÓN</w:t>
      </w:r>
      <w:r w:rsidR="00EE00E9" w:rsidRPr="005421B6">
        <w:rPr>
          <w:rFonts w:asciiTheme="majorHAnsi" w:hAnsiTheme="majorHAnsi"/>
          <w:b/>
          <w:bCs/>
          <w:color w:val="FFFFFF" w:themeColor="background1"/>
          <w:sz w:val="19"/>
          <w:szCs w:val="19"/>
          <w:lang w:val="es-ES"/>
        </w:rPr>
        <w:t xml:space="preserve"> </w:t>
      </w:r>
      <w:r w:rsidR="00EE00E9" w:rsidRPr="005421B6">
        <w:rPr>
          <w:rFonts w:asciiTheme="majorHAnsi" w:hAnsiTheme="majorHAnsi"/>
          <w:b/>
          <w:bCs/>
          <w:sz w:val="19"/>
          <w:szCs w:val="19"/>
          <w:lang w:val="es-ES"/>
        </w:rPr>
        <w:t>DE PROCEDIMIENTOS Y COSA JUZGADA</w:t>
      </w:r>
      <w:r w:rsidR="00EE00E9" w:rsidRPr="005421B6">
        <w:rPr>
          <w:rFonts w:asciiTheme="majorHAnsi" w:hAnsiTheme="majorHAnsi"/>
          <w:b/>
          <w:bCs/>
          <w:i/>
          <w:sz w:val="19"/>
          <w:szCs w:val="19"/>
          <w:lang w:val="es-ES"/>
        </w:rPr>
        <w:t xml:space="preserve"> </w:t>
      </w:r>
      <w:r w:rsidR="00EE00E9" w:rsidRPr="005421B6">
        <w:rPr>
          <w:rFonts w:asciiTheme="majorHAnsi" w:hAnsiTheme="majorHAnsi"/>
          <w:b/>
          <w:bCs/>
          <w:sz w:val="19"/>
          <w:szCs w:val="19"/>
          <w:lang w:val="es-ES"/>
        </w:rPr>
        <w:t xml:space="preserve">INTERNACIONAL, </w:t>
      </w:r>
      <w:r w:rsidRPr="005421B6">
        <w:rPr>
          <w:rFonts w:asciiTheme="majorHAnsi" w:hAnsiTheme="majorHAnsi"/>
          <w:b/>
          <w:bCs/>
          <w:sz w:val="19"/>
          <w:szCs w:val="19"/>
          <w:lang w:val="es-ES"/>
        </w:rPr>
        <w:t xml:space="preserve"> CARACTERIZACIÓN, </w:t>
      </w:r>
      <w:r w:rsidRPr="005421B6">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421B6" w:rsidTr="004A6A54">
        <w:trPr>
          <w:cantSplit/>
        </w:trPr>
        <w:tc>
          <w:tcPr>
            <w:tcW w:w="3600" w:type="dxa"/>
            <w:tcBorders>
              <w:top w:val="single" w:sz="4" w:space="0" w:color="auto"/>
              <w:bottom w:val="single" w:sz="6" w:space="0" w:color="auto"/>
            </w:tcBorders>
            <w:shd w:val="clear" w:color="auto" w:fill="386294"/>
            <w:vAlign w:val="center"/>
          </w:tcPr>
          <w:p w:rsidR="00EE00E9" w:rsidRPr="005421B6" w:rsidRDefault="00EE00E9" w:rsidP="00CE7563">
            <w:pPr>
              <w:jc w:val="center"/>
              <w:rPr>
                <w:rFonts w:asciiTheme="majorHAnsi" w:hAnsiTheme="majorHAnsi"/>
                <w:b/>
                <w:bCs/>
                <w:color w:val="FFFFFF" w:themeColor="background1"/>
                <w:sz w:val="19"/>
                <w:szCs w:val="19"/>
                <w:lang w:val="es-ES"/>
              </w:rPr>
            </w:pPr>
            <w:r w:rsidRPr="005421B6">
              <w:rPr>
                <w:rFonts w:asciiTheme="majorHAnsi" w:hAnsiTheme="majorHAnsi"/>
                <w:b/>
                <w:bCs/>
                <w:color w:val="FFFFFF" w:themeColor="background1"/>
                <w:sz w:val="19"/>
                <w:szCs w:val="19"/>
                <w:lang w:val="es-ES"/>
              </w:rPr>
              <w:t>Duplicación de procedimientos y cosa juzgada internacional:</w:t>
            </w:r>
          </w:p>
        </w:tc>
        <w:tc>
          <w:tcPr>
            <w:tcW w:w="5760" w:type="dxa"/>
            <w:vAlign w:val="center"/>
          </w:tcPr>
          <w:p w:rsidR="00EE00E9" w:rsidRPr="005421B6" w:rsidRDefault="00515C5D" w:rsidP="00CE7563">
            <w:pPr>
              <w:jc w:val="both"/>
              <w:rPr>
                <w:rFonts w:asciiTheme="majorHAnsi" w:hAnsiTheme="majorHAnsi"/>
                <w:bCs/>
                <w:sz w:val="19"/>
                <w:szCs w:val="19"/>
                <w:lang w:val="es-ES"/>
              </w:rPr>
            </w:pPr>
            <w:r w:rsidRPr="005421B6">
              <w:rPr>
                <w:rFonts w:asciiTheme="majorHAnsi" w:hAnsiTheme="majorHAnsi"/>
                <w:bCs/>
                <w:sz w:val="19"/>
                <w:szCs w:val="19"/>
                <w:lang w:val="es-ES"/>
              </w:rPr>
              <w:t>No</w:t>
            </w:r>
          </w:p>
        </w:tc>
      </w:tr>
      <w:tr w:rsidR="003239B8" w:rsidRPr="005421B6" w:rsidTr="004A6A54">
        <w:trPr>
          <w:cantSplit/>
        </w:trPr>
        <w:tc>
          <w:tcPr>
            <w:tcW w:w="3600" w:type="dxa"/>
            <w:tcBorders>
              <w:top w:val="single" w:sz="4"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i/>
                <w:color w:val="FFFFFF" w:themeColor="background1"/>
                <w:sz w:val="19"/>
                <w:szCs w:val="19"/>
              </w:rPr>
            </w:pPr>
            <w:r w:rsidRPr="005421B6">
              <w:rPr>
                <w:rFonts w:asciiTheme="majorHAnsi" w:hAnsiTheme="majorHAnsi"/>
                <w:b/>
                <w:bCs/>
                <w:color w:val="FFFFFF" w:themeColor="background1"/>
                <w:sz w:val="19"/>
                <w:szCs w:val="19"/>
              </w:rPr>
              <w:t>Derechos declarados admisibles</w:t>
            </w:r>
            <w:r w:rsidRPr="005421B6">
              <w:rPr>
                <w:rFonts w:asciiTheme="majorHAnsi" w:hAnsiTheme="majorHAnsi"/>
                <w:b/>
                <w:bCs/>
                <w:i/>
                <w:color w:val="FFFFFF" w:themeColor="background1"/>
                <w:sz w:val="19"/>
                <w:szCs w:val="19"/>
              </w:rPr>
              <w:t>:</w:t>
            </w:r>
          </w:p>
        </w:tc>
        <w:tc>
          <w:tcPr>
            <w:tcW w:w="5760" w:type="dxa"/>
            <w:vAlign w:val="center"/>
          </w:tcPr>
          <w:p w:rsidR="003239B8" w:rsidRPr="005421B6" w:rsidRDefault="003237FB" w:rsidP="00CA3F7C">
            <w:pPr>
              <w:jc w:val="both"/>
              <w:rPr>
                <w:rFonts w:asciiTheme="majorHAnsi" w:hAnsiTheme="majorHAnsi"/>
                <w:bCs/>
                <w:sz w:val="19"/>
                <w:szCs w:val="19"/>
                <w:lang w:val="es-PA"/>
              </w:rPr>
            </w:pPr>
            <w:r w:rsidRPr="005421B6">
              <w:rPr>
                <w:rFonts w:asciiTheme="majorHAnsi" w:hAnsiTheme="majorHAnsi"/>
                <w:bCs/>
                <w:sz w:val="19"/>
                <w:szCs w:val="19"/>
                <w:lang w:val="es-PA"/>
              </w:rPr>
              <w:t>Ninguno</w:t>
            </w:r>
          </w:p>
        </w:tc>
      </w:tr>
      <w:tr w:rsidR="003239B8" w:rsidRPr="005421B6" w:rsidTr="004A6A54">
        <w:trPr>
          <w:cantSplit/>
        </w:trPr>
        <w:tc>
          <w:tcPr>
            <w:tcW w:w="3600" w:type="dxa"/>
            <w:tcBorders>
              <w:top w:val="single" w:sz="6"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color w:val="FFFFFF" w:themeColor="background1"/>
                <w:sz w:val="19"/>
                <w:szCs w:val="19"/>
                <w:lang w:val="es-ES"/>
              </w:rPr>
            </w:pPr>
            <w:r w:rsidRPr="005421B6">
              <w:rPr>
                <w:rFonts w:asciiTheme="majorHAnsi" w:hAnsiTheme="majorHAnsi"/>
                <w:b/>
                <w:bCs/>
                <w:color w:val="FFFFFF" w:themeColor="background1"/>
                <w:sz w:val="19"/>
                <w:szCs w:val="19"/>
                <w:lang w:val="es-ES"/>
              </w:rPr>
              <w:t>Agotamiento de recursos internos</w:t>
            </w:r>
            <w:r w:rsidR="00EE00E9" w:rsidRPr="005421B6">
              <w:rPr>
                <w:rFonts w:asciiTheme="majorHAnsi" w:hAnsiTheme="majorHAnsi"/>
                <w:b/>
                <w:bCs/>
                <w:color w:val="FFFFFF" w:themeColor="background1"/>
                <w:sz w:val="19"/>
                <w:szCs w:val="19"/>
                <w:lang w:val="es-ES"/>
              </w:rPr>
              <w:t xml:space="preserve"> o procedencia de una excepción</w:t>
            </w:r>
            <w:r w:rsidRPr="005421B6">
              <w:rPr>
                <w:rFonts w:asciiTheme="majorHAnsi" w:hAnsiTheme="majorHAnsi"/>
                <w:b/>
                <w:bCs/>
                <w:color w:val="FFFFFF" w:themeColor="background1"/>
                <w:sz w:val="19"/>
                <w:szCs w:val="19"/>
                <w:lang w:val="es-ES"/>
              </w:rPr>
              <w:t>:</w:t>
            </w:r>
          </w:p>
        </w:tc>
        <w:tc>
          <w:tcPr>
            <w:tcW w:w="5760" w:type="dxa"/>
            <w:vAlign w:val="center"/>
          </w:tcPr>
          <w:p w:rsidR="003239B8" w:rsidRPr="005421B6" w:rsidRDefault="00317AB8" w:rsidP="00CE7563">
            <w:pPr>
              <w:rPr>
                <w:rFonts w:asciiTheme="majorHAnsi" w:hAnsiTheme="majorHAnsi"/>
                <w:bCs/>
                <w:sz w:val="19"/>
                <w:szCs w:val="19"/>
                <w:lang w:val="es-ES"/>
              </w:rPr>
            </w:pPr>
            <w:r w:rsidRPr="005421B6">
              <w:rPr>
                <w:rFonts w:asciiTheme="majorHAnsi" w:hAnsiTheme="majorHAnsi"/>
                <w:bCs/>
                <w:sz w:val="19"/>
                <w:szCs w:val="19"/>
                <w:lang w:val="es-ES"/>
              </w:rPr>
              <w:t>Sí</w:t>
            </w:r>
            <w:r w:rsidR="00F23A16" w:rsidRPr="005421B6">
              <w:rPr>
                <w:rFonts w:asciiTheme="majorHAnsi" w:hAnsiTheme="majorHAnsi"/>
                <w:bCs/>
                <w:sz w:val="19"/>
                <w:szCs w:val="19"/>
                <w:lang w:val="es-ES"/>
              </w:rPr>
              <w:t>, 14 de abril de 2011</w:t>
            </w:r>
          </w:p>
        </w:tc>
      </w:tr>
      <w:tr w:rsidR="003239B8" w:rsidRPr="005421B6" w:rsidTr="004A6A54">
        <w:trPr>
          <w:cantSplit/>
        </w:trPr>
        <w:tc>
          <w:tcPr>
            <w:tcW w:w="3600" w:type="dxa"/>
            <w:tcBorders>
              <w:top w:val="single" w:sz="6" w:space="0" w:color="auto"/>
              <w:bottom w:val="single" w:sz="6" w:space="0" w:color="auto"/>
            </w:tcBorders>
            <w:shd w:val="clear" w:color="auto" w:fill="386294"/>
            <w:vAlign w:val="center"/>
          </w:tcPr>
          <w:p w:rsidR="003239B8" w:rsidRPr="005421B6" w:rsidRDefault="003239B8" w:rsidP="00CE7563">
            <w:pPr>
              <w:jc w:val="center"/>
              <w:rPr>
                <w:rFonts w:asciiTheme="majorHAnsi" w:hAnsiTheme="majorHAnsi"/>
                <w:b/>
                <w:bCs/>
                <w:color w:val="FFFFFF" w:themeColor="background1"/>
                <w:sz w:val="19"/>
                <w:szCs w:val="19"/>
              </w:rPr>
            </w:pPr>
            <w:r w:rsidRPr="005421B6">
              <w:rPr>
                <w:rFonts w:asciiTheme="majorHAnsi" w:hAnsiTheme="majorHAnsi"/>
                <w:b/>
                <w:bCs/>
                <w:color w:val="FFFFFF" w:themeColor="background1"/>
                <w:sz w:val="19"/>
                <w:szCs w:val="19"/>
              </w:rPr>
              <w:t>Presentación dentro de plazo:</w:t>
            </w:r>
          </w:p>
        </w:tc>
        <w:tc>
          <w:tcPr>
            <w:tcW w:w="5760" w:type="dxa"/>
            <w:vAlign w:val="center"/>
          </w:tcPr>
          <w:p w:rsidR="003239B8" w:rsidRPr="005421B6" w:rsidRDefault="00317AB8" w:rsidP="00CE7563">
            <w:pPr>
              <w:rPr>
                <w:rFonts w:asciiTheme="majorHAnsi" w:hAnsiTheme="majorHAnsi"/>
                <w:bCs/>
                <w:sz w:val="19"/>
                <w:szCs w:val="19"/>
              </w:rPr>
            </w:pPr>
            <w:r w:rsidRPr="005421B6">
              <w:rPr>
                <w:rFonts w:asciiTheme="majorHAnsi" w:hAnsiTheme="majorHAnsi"/>
                <w:bCs/>
                <w:sz w:val="19"/>
                <w:szCs w:val="19"/>
              </w:rPr>
              <w:t>Sí</w:t>
            </w:r>
            <w:r w:rsidR="00EA63A2" w:rsidRPr="005421B6">
              <w:rPr>
                <w:rFonts w:asciiTheme="majorHAnsi" w:hAnsiTheme="majorHAnsi"/>
                <w:bCs/>
                <w:sz w:val="19"/>
                <w:szCs w:val="19"/>
              </w:rPr>
              <w:t>, 23 de junio de 2011</w:t>
            </w:r>
          </w:p>
        </w:tc>
      </w:tr>
    </w:tbl>
    <w:p w:rsidR="00E22187" w:rsidRDefault="00E22187" w:rsidP="003239B8">
      <w:pPr>
        <w:spacing w:before="240" w:after="240"/>
        <w:ind w:firstLine="720"/>
        <w:jc w:val="both"/>
        <w:rPr>
          <w:rFonts w:asciiTheme="majorHAnsi" w:hAnsiTheme="majorHAnsi"/>
          <w:b/>
          <w:sz w:val="20"/>
          <w:szCs w:val="20"/>
          <w:lang w:val="es-UY"/>
        </w:rPr>
      </w:pPr>
    </w:p>
    <w:p w:rsidR="00E22187" w:rsidRDefault="00E22187" w:rsidP="003239B8">
      <w:pPr>
        <w:spacing w:before="240" w:after="240"/>
        <w:ind w:firstLine="720"/>
        <w:jc w:val="both"/>
        <w:rPr>
          <w:rFonts w:asciiTheme="majorHAnsi" w:hAnsiTheme="majorHAnsi"/>
          <w:b/>
          <w:sz w:val="20"/>
          <w:szCs w:val="20"/>
          <w:lang w:val="es-UY"/>
        </w:rPr>
      </w:pPr>
    </w:p>
    <w:p w:rsidR="00E22187" w:rsidRDefault="00E22187" w:rsidP="003239B8">
      <w:pPr>
        <w:spacing w:before="240" w:after="240"/>
        <w:ind w:firstLine="720"/>
        <w:jc w:val="both"/>
        <w:rPr>
          <w:rFonts w:asciiTheme="majorHAnsi" w:hAnsiTheme="majorHAnsi"/>
          <w:b/>
          <w:sz w:val="20"/>
          <w:szCs w:val="20"/>
          <w:lang w:val="es-UY"/>
        </w:rPr>
      </w:pPr>
    </w:p>
    <w:p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A11E44" w:rsidRDefault="001F2C8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1F2C86">
        <w:rPr>
          <w:rFonts w:ascii="Cambria" w:hAnsi="Cambria"/>
          <w:sz w:val="20"/>
          <w:szCs w:val="20"/>
          <w:lang w:val="es-PA"/>
        </w:rPr>
        <w:t>Ana Ma</w:t>
      </w:r>
      <w:r>
        <w:rPr>
          <w:rFonts w:ascii="Cambria" w:hAnsi="Cambria"/>
          <w:sz w:val="20"/>
          <w:szCs w:val="20"/>
          <w:lang w:val="es-PA"/>
        </w:rPr>
        <w:t>ría Rantighieri (en adelante “la peticionaria” o “la presunta víctima”) denuncia presuntas violaciones</w:t>
      </w:r>
      <w:r w:rsidR="005E69D4">
        <w:rPr>
          <w:rFonts w:ascii="Cambria" w:hAnsi="Cambria"/>
          <w:sz w:val="20"/>
          <w:szCs w:val="20"/>
          <w:lang w:val="es-PA"/>
        </w:rPr>
        <w:t xml:space="preserve"> a sus derechos humanos </w:t>
      </w:r>
      <w:r>
        <w:rPr>
          <w:rFonts w:ascii="Cambria" w:hAnsi="Cambria"/>
          <w:sz w:val="20"/>
          <w:szCs w:val="20"/>
          <w:lang w:val="es-PA"/>
        </w:rPr>
        <w:t xml:space="preserve">en el contexto de un proceso disciplinario adelantado en su contra, el cual resultó en su destitución del cargo que ocupaba como </w:t>
      </w:r>
      <w:r w:rsidR="00BE47C2">
        <w:rPr>
          <w:rFonts w:ascii="Cambria" w:hAnsi="Cambria"/>
          <w:sz w:val="20"/>
          <w:szCs w:val="20"/>
          <w:lang w:val="es-PA"/>
        </w:rPr>
        <w:t>abogada asesora</w:t>
      </w:r>
      <w:r>
        <w:rPr>
          <w:rFonts w:ascii="Cambria" w:hAnsi="Cambria"/>
          <w:sz w:val="20"/>
          <w:szCs w:val="20"/>
          <w:lang w:val="es-PA"/>
        </w:rPr>
        <w:t xml:space="preserve"> del Banco Central del Uruguay (en adelante “el BCU”). Además </w:t>
      </w:r>
      <w:r w:rsidR="005E69D4">
        <w:rPr>
          <w:rFonts w:ascii="Cambria" w:hAnsi="Cambria"/>
          <w:sz w:val="20"/>
          <w:szCs w:val="20"/>
          <w:lang w:val="es-PA"/>
        </w:rPr>
        <w:t xml:space="preserve">alega que durante ese proceso fue sometida a once horas y media continuas de interrogatorio, en violación de su </w:t>
      </w:r>
      <w:r w:rsidR="00B5693B">
        <w:rPr>
          <w:rFonts w:ascii="Cambria" w:hAnsi="Cambria"/>
          <w:sz w:val="20"/>
          <w:szCs w:val="20"/>
          <w:lang w:val="es-PA"/>
        </w:rPr>
        <w:t>dignidad como persona humana.</w:t>
      </w:r>
      <w:r w:rsidR="005E69D4">
        <w:rPr>
          <w:rFonts w:ascii="Cambria" w:hAnsi="Cambria"/>
          <w:sz w:val="20"/>
          <w:szCs w:val="20"/>
          <w:lang w:val="es-PA"/>
        </w:rPr>
        <w:t xml:space="preserve"> </w:t>
      </w:r>
      <w:r>
        <w:rPr>
          <w:rFonts w:ascii="Cambria" w:hAnsi="Cambria"/>
          <w:sz w:val="20"/>
          <w:szCs w:val="20"/>
          <w:lang w:val="es-PA"/>
        </w:rPr>
        <w:t xml:space="preserve"> </w:t>
      </w:r>
    </w:p>
    <w:p w:rsidR="0050191C" w:rsidRDefault="00BE47C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La peticionaria señala que en 1994 inició una carrera como servidora p</w:t>
      </w:r>
      <w:r w:rsidR="00A84F14">
        <w:rPr>
          <w:rFonts w:ascii="Cambria" w:hAnsi="Cambria"/>
          <w:sz w:val="20"/>
          <w:szCs w:val="20"/>
          <w:lang w:val="es-PA"/>
        </w:rPr>
        <w:t>ública en el BCU, obteniendo luego el cargo de Abogado Asesor Grado 56 y siendo ascendida en 2004 al cargo de Prosecretaria Letrada. Indica que en 2004 se le encomendó la revisión</w:t>
      </w:r>
      <w:r w:rsidR="000154B4">
        <w:rPr>
          <w:rFonts w:ascii="Cambria" w:hAnsi="Cambria"/>
          <w:sz w:val="20"/>
          <w:szCs w:val="20"/>
          <w:lang w:val="es-PA"/>
        </w:rPr>
        <w:t xml:space="preserve"> de todas las resoluciones</w:t>
      </w:r>
      <w:r w:rsidR="00A84F14">
        <w:rPr>
          <w:rFonts w:ascii="Cambria" w:hAnsi="Cambria"/>
          <w:sz w:val="20"/>
          <w:szCs w:val="20"/>
          <w:lang w:val="es-PA"/>
        </w:rPr>
        <w:t xml:space="preserve"> </w:t>
      </w:r>
      <w:r w:rsidR="00757A42">
        <w:rPr>
          <w:rFonts w:ascii="Cambria" w:hAnsi="Cambria"/>
          <w:sz w:val="20"/>
          <w:szCs w:val="20"/>
          <w:lang w:val="es-PA"/>
        </w:rPr>
        <w:t>adoptadas por e</w:t>
      </w:r>
      <w:r w:rsidR="00024883">
        <w:rPr>
          <w:rFonts w:ascii="Cambria" w:hAnsi="Cambria"/>
          <w:sz w:val="20"/>
          <w:szCs w:val="20"/>
          <w:lang w:val="es-PA"/>
        </w:rPr>
        <w:t>l D</w:t>
      </w:r>
      <w:r w:rsidR="00757A42">
        <w:rPr>
          <w:rFonts w:ascii="Cambria" w:hAnsi="Cambria"/>
          <w:sz w:val="20"/>
          <w:szCs w:val="20"/>
          <w:lang w:val="es-PA"/>
        </w:rPr>
        <w:t xml:space="preserve">irectorio del banco desde 2002. </w:t>
      </w:r>
      <w:r w:rsidR="00A369FB">
        <w:rPr>
          <w:rFonts w:ascii="Cambria" w:hAnsi="Cambria"/>
          <w:sz w:val="20"/>
          <w:szCs w:val="20"/>
          <w:lang w:val="es-PA"/>
        </w:rPr>
        <w:t>Relata</w:t>
      </w:r>
      <w:r w:rsidR="00757A42">
        <w:rPr>
          <w:rFonts w:ascii="Cambria" w:hAnsi="Cambria"/>
          <w:sz w:val="20"/>
          <w:szCs w:val="20"/>
          <w:lang w:val="es-PA"/>
        </w:rPr>
        <w:t xml:space="preserve"> que al cumplir con esta tarea se percató que la resolución D/307/2003 recogía un dictamen suyo con fecha posterior a la de la resolución, por lo que solicitó el expediente para </w:t>
      </w:r>
      <w:r w:rsidR="000154B4">
        <w:rPr>
          <w:rFonts w:ascii="Cambria" w:hAnsi="Cambria"/>
          <w:sz w:val="20"/>
          <w:szCs w:val="20"/>
          <w:lang w:val="es-PA"/>
        </w:rPr>
        <w:t>revisarlo.</w:t>
      </w:r>
      <w:r w:rsidR="00757A42">
        <w:rPr>
          <w:rFonts w:ascii="Cambria" w:hAnsi="Cambria"/>
          <w:sz w:val="20"/>
          <w:szCs w:val="20"/>
          <w:lang w:val="es-PA"/>
        </w:rPr>
        <w:t xml:space="preserve"> </w:t>
      </w:r>
      <w:r w:rsidR="00A369FB">
        <w:rPr>
          <w:rFonts w:ascii="Cambria" w:hAnsi="Cambria"/>
          <w:sz w:val="20"/>
          <w:szCs w:val="20"/>
          <w:lang w:val="es-PA"/>
        </w:rPr>
        <w:t>Indica</w:t>
      </w:r>
      <w:r w:rsidR="00757A42">
        <w:rPr>
          <w:rFonts w:ascii="Cambria" w:hAnsi="Cambria"/>
          <w:sz w:val="20"/>
          <w:szCs w:val="20"/>
          <w:lang w:val="es-PA"/>
        </w:rPr>
        <w:t xml:space="preserve"> que </w:t>
      </w:r>
      <w:r w:rsidR="00A810A7">
        <w:rPr>
          <w:rFonts w:ascii="Cambria" w:hAnsi="Cambria"/>
          <w:sz w:val="20"/>
          <w:szCs w:val="20"/>
          <w:lang w:val="es-PA"/>
        </w:rPr>
        <w:t xml:space="preserve">lo </w:t>
      </w:r>
      <w:r w:rsidR="00757A42">
        <w:rPr>
          <w:rFonts w:ascii="Cambria" w:hAnsi="Cambria"/>
          <w:sz w:val="20"/>
          <w:szCs w:val="20"/>
          <w:lang w:val="es-PA"/>
        </w:rPr>
        <w:t>desarm</w:t>
      </w:r>
      <w:r w:rsidR="000154B4">
        <w:rPr>
          <w:rFonts w:ascii="Cambria" w:hAnsi="Cambria"/>
          <w:sz w:val="20"/>
          <w:szCs w:val="20"/>
          <w:lang w:val="es-PA"/>
        </w:rPr>
        <w:t xml:space="preserve">ó con el fin de sacar fotocopias y </w:t>
      </w:r>
      <w:r w:rsidR="00A369FB">
        <w:rPr>
          <w:rFonts w:ascii="Cambria" w:hAnsi="Cambria"/>
          <w:sz w:val="20"/>
          <w:szCs w:val="20"/>
          <w:lang w:val="es-PA"/>
        </w:rPr>
        <w:t xml:space="preserve">dejó el expediente desarmado en un mueble detrás de su escritorio para atender otras obligaciones y que al regresar se percató que estaba desordenado y que faltaba la foja </w:t>
      </w:r>
      <w:r w:rsidR="00A810A7">
        <w:rPr>
          <w:rFonts w:ascii="Cambria" w:hAnsi="Cambria"/>
          <w:sz w:val="20"/>
          <w:szCs w:val="20"/>
          <w:lang w:val="es-PA"/>
        </w:rPr>
        <w:t>que</w:t>
      </w:r>
      <w:r w:rsidR="00A369FB">
        <w:rPr>
          <w:rFonts w:ascii="Cambria" w:hAnsi="Cambria"/>
          <w:sz w:val="20"/>
          <w:szCs w:val="20"/>
          <w:lang w:val="es-PA"/>
        </w:rPr>
        <w:t xml:space="preserve"> contenía la parte de su dictamen donde </w:t>
      </w:r>
      <w:r w:rsidR="00A958B6">
        <w:rPr>
          <w:rFonts w:ascii="Cambria" w:hAnsi="Cambria"/>
          <w:sz w:val="20"/>
          <w:szCs w:val="20"/>
          <w:lang w:val="es-PA"/>
        </w:rPr>
        <w:t>se evidenciaba la inconsistencia</w:t>
      </w:r>
      <w:r w:rsidR="00A369FB">
        <w:rPr>
          <w:rFonts w:ascii="Cambria" w:hAnsi="Cambria"/>
          <w:sz w:val="20"/>
          <w:szCs w:val="20"/>
          <w:lang w:val="es-PA"/>
        </w:rPr>
        <w:t xml:space="preserve"> cronológica. Reconoce que</w:t>
      </w:r>
      <w:r w:rsidR="00A958B6">
        <w:rPr>
          <w:rFonts w:ascii="Cambria" w:hAnsi="Cambria"/>
          <w:sz w:val="20"/>
          <w:szCs w:val="20"/>
          <w:lang w:val="es-PA"/>
        </w:rPr>
        <w:t xml:space="preserve"> procedió a reimprimir esa hoja de su dictamen e incorporarla al expediente. Sin embargo, por error imprimió la hoja de una versión previa del dictamen </w:t>
      </w:r>
      <w:r w:rsidR="0050191C">
        <w:rPr>
          <w:rFonts w:ascii="Cambria" w:hAnsi="Cambria"/>
          <w:sz w:val="20"/>
          <w:szCs w:val="20"/>
          <w:lang w:val="es-PA"/>
        </w:rPr>
        <w:t xml:space="preserve">la cual contenía ligeras diferencias con respecto a la versión definitiva. </w:t>
      </w:r>
      <w:r w:rsidR="00CF6E74">
        <w:rPr>
          <w:rFonts w:ascii="Cambria" w:hAnsi="Cambria"/>
          <w:sz w:val="20"/>
          <w:szCs w:val="20"/>
          <w:lang w:val="es-PA"/>
        </w:rPr>
        <w:t>Agrega que procedió a borrar el archivo digital del informe</w:t>
      </w:r>
      <w:r w:rsidR="00B57B54">
        <w:rPr>
          <w:rFonts w:ascii="Cambria" w:hAnsi="Cambria"/>
          <w:sz w:val="20"/>
          <w:szCs w:val="20"/>
          <w:lang w:val="es-PA"/>
        </w:rPr>
        <w:t>.</w:t>
      </w:r>
    </w:p>
    <w:p w:rsidR="001F2C86" w:rsidRDefault="00A958B6"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 </w:t>
      </w:r>
      <w:r w:rsidR="000D795F">
        <w:rPr>
          <w:rFonts w:ascii="Cambria" w:hAnsi="Cambria"/>
          <w:sz w:val="20"/>
          <w:szCs w:val="20"/>
          <w:lang w:val="es-PA"/>
        </w:rPr>
        <w:t>Indica que, producto de este evento,</w:t>
      </w:r>
      <w:r w:rsidR="00024883">
        <w:rPr>
          <w:rFonts w:ascii="Cambria" w:hAnsi="Cambria"/>
          <w:sz w:val="20"/>
          <w:szCs w:val="20"/>
          <w:lang w:val="es-PA"/>
        </w:rPr>
        <w:t xml:space="preserve"> se adelant</w:t>
      </w:r>
      <w:r w:rsidR="000D795F">
        <w:rPr>
          <w:rFonts w:ascii="Cambria" w:hAnsi="Cambria"/>
          <w:sz w:val="20"/>
          <w:szCs w:val="20"/>
          <w:lang w:val="es-PA"/>
        </w:rPr>
        <w:t>ó una investigación administrativa que resultó en su destitución</w:t>
      </w:r>
      <w:r w:rsidR="00B57B54">
        <w:rPr>
          <w:rFonts w:ascii="Cambria" w:hAnsi="Cambria"/>
          <w:sz w:val="20"/>
          <w:szCs w:val="20"/>
          <w:lang w:val="es-PA"/>
        </w:rPr>
        <w:t xml:space="preserve"> el 31 de enero de 2007</w:t>
      </w:r>
      <w:r w:rsidR="000D795F">
        <w:rPr>
          <w:rFonts w:ascii="Cambria" w:hAnsi="Cambria"/>
          <w:sz w:val="20"/>
          <w:szCs w:val="20"/>
          <w:lang w:val="es-PA"/>
        </w:rPr>
        <w:t xml:space="preserve">. Aduce que, aunque cometió un error, éste no </w:t>
      </w:r>
      <w:r w:rsidR="005421B6">
        <w:rPr>
          <w:rFonts w:ascii="Cambria" w:hAnsi="Cambria"/>
          <w:sz w:val="20"/>
          <w:szCs w:val="20"/>
          <w:lang w:val="es-PA"/>
        </w:rPr>
        <w:t xml:space="preserve">configuró </w:t>
      </w:r>
      <w:r w:rsidR="000D795F">
        <w:rPr>
          <w:rFonts w:ascii="Cambria" w:hAnsi="Cambria"/>
          <w:sz w:val="20"/>
          <w:szCs w:val="20"/>
          <w:lang w:val="es-PA"/>
        </w:rPr>
        <w:t xml:space="preserve">falta </w:t>
      </w:r>
      <w:r w:rsidR="00460EB8">
        <w:rPr>
          <w:rFonts w:ascii="Cambria" w:hAnsi="Cambria"/>
          <w:sz w:val="20"/>
          <w:szCs w:val="20"/>
          <w:lang w:val="es-PA"/>
        </w:rPr>
        <w:t xml:space="preserve">grave </w:t>
      </w:r>
      <w:r w:rsidR="000D795F">
        <w:rPr>
          <w:rFonts w:ascii="Cambria" w:hAnsi="Cambria"/>
          <w:sz w:val="20"/>
          <w:szCs w:val="20"/>
          <w:lang w:val="es-PA"/>
        </w:rPr>
        <w:t>que justificase su destitución</w:t>
      </w:r>
      <w:r w:rsidR="00B57B54">
        <w:rPr>
          <w:rFonts w:ascii="Cambria" w:hAnsi="Cambria"/>
          <w:sz w:val="20"/>
          <w:szCs w:val="20"/>
          <w:lang w:val="es-PA"/>
        </w:rPr>
        <w:t xml:space="preserve"> entre otras razones</w:t>
      </w:r>
      <w:r w:rsidR="000D795F">
        <w:rPr>
          <w:rFonts w:ascii="Cambria" w:hAnsi="Cambria"/>
          <w:sz w:val="20"/>
          <w:szCs w:val="20"/>
          <w:lang w:val="es-PA"/>
        </w:rPr>
        <w:t xml:space="preserve"> </w:t>
      </w:r>
      <w:r w:rsidR="00FF0867">
        <w:rPr>
          <w:rFonts w:ascii="Cambria" w:hAnsi="Cambria"/>
          <w:sz w:val="20"/>
          <w:szCs w:val="20"/>
          <w:lang w:val="es-PA"/>
        </w:rPr>
        <w:t xml:space="preserve">porque (1) no modificó lo asesorado; (2) no generó ventajas ni perjuicios para ella, </w:t>
      </w:r>
      <w:r w:rsidR="00321A92">
        <w:rPr>
          <w:rFonts w:ascii="Cambria" w:hAnsi="Cambria"/>
          <w:sz w:val="20"/>
          <w:szCs w:val="20"/>
          <w:lang w:val="es-PA"/>
        </w:rPr>
        <w:t xml:space="preserve">terceros </w:t>
      </w:r>
      <w:r w:rsidR="008B336F">
        <w:rPr>
          <w:rFonts w:ascii="Cambria" w:hAnsi="Cambria"/>
          <w:sz w:val="20"/>
          <w:szCs w:val="20"/>
          <w:lang w:val="es-PA"/>
        </w:rPr>
        <w:t>o</w:t>
      </w:r>
      <w:r w:rsidR="00321A92">
        <w:rPr>
          <w:rFonts w:ascii="Cambria" w:hAnsi="Cambria"/>
          <w:sz w:val="20"/>
          <w:szCs w:val="20"/>
          <w:lang w:val="es-PA"/>
        </w:rPr>
        <w:t xml:space="preserve"> </w:t>
      </w:r>
      <w:r w:rsidR="00B57B54">
        <w:rPr>
          <w:rFonts w:ascii="Cambria" w:hAnsi="Cambria"/>
          <w:sz w:val="20"/>
          <w:szCs w:val="20"/>
          <w:lang w:val="es-PA"/>
        </w:rPr>
        <w:t>e</w:t>
      </w:r>
      <w:r w:rsidR="00321A92">
        <w:rPr>
          <w:rFonts w:ascii="Cambria" w:hAnsi="Cambria"/>
          <w:sz w:val="20"/>
          <w:szCs w:val="20"/>
          <w:lang w:val="es-PA"/>
        </w:rPr>
        <w:t>l banco; (3)</w:t>
      </w:r>
      <w:r w:rsidR="00460EB8">
        <w:rPr>
          <w:rFonts w:ascii="Cambria" w:hAnsi="Cambria"/>
          <w:sz w:val="20"/>
          <w:szCs w:val="20"/>
          <w:lang w:val="es-PA"/>
        </w:rPr>
        <w:t xml:space="preserve"> </w:t>
      </w:r>
      <w:r w:rsidR="00FF0867">
        <w:rPr>
          <w:rFonts w:ascii="Cambria" w:hAnsi="Cambria"/>
          <w:sz w:val="20"/>
          <w:szCs w:val="20"/>
          <w:lang w:val="es-PA"/>
        </w:rPr>
        <w:t xml:space="preserve">el expediente </w:t>
      </w:r>
      <w:r w:rsidR="00321A92">
        <w:rPr>
          <w:rFonts w:ascii="Cambria" w:hAnsi="Cambria"/>
          <w:sz w:val="20"/>
          <w:szCs w:val="20"/>
          <w:lang w:val="es-PA"/>
        </w:rPr>
        <w:t>se encontraba terminado y archivado</w:t>
      </w:r>
      <w:r w:rsidR="00460EB8">
        <w:rPr>
          <w:rFonts w:ascii="Cambria" w:hAnsi="Cambria"/>
          <w:sz w:val="20"/>
          <w:szCs w:val="20"/>
          <w:lang w:val="es-PA"/>
        </w:rPr>
        <w:t xml:space="preserve">; (4) el borrar un archivo de un diskette propio no constituye falta; (5) </w:t>
      </w:r>
      <w:r w:rsidR="00B57B54">
        <w:rPr>
          <w:rFonts w:ascii="Cambria" w:hAnsi="Cambria"/>
          <w:sz w:val="20"/>
          <w:szCs w:val="20"/>
          <w:lang w:val="es-PA"/>
        </w:rPr>
        <w:t>nunca intentó ocultar lo ocurrido y lo comunicó por voluntad propia al Directorio.</w:t>
      </w:r>
    </w:p>
    <w:p w:rsidR="003D593E" w:rsidRPr="00FE68DB" w:rsidRDefault="00B57B54" w:rsidP="00FE68D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sidRPr="00FE68DB">
        <w:rPr>
          <w:rFonts w:ascii="Cambria" w:hAnsi="Cambria"/>
          <w:sz w:val="20"/>
          <w:szCs w:val="20"/>
          <w:lang w:val="es-PA"/>
        </w:rPr>
        <w:t xml:space="preserve"> </w:t>
      </w:r>
      <w:r w:rsidR="009E3F4C" w:rsidRPr="00FE68DB">
        <w:rPr>
          <w:rFonts w:ascii="Cambria" w:hAnsi="Cambria"/>
          <w:sz w:val="20"/>
          <w:szCs w:val="20"/>
          <w:lang w:val="es-PA"/>
        </w:rPr>
        <w:t xml:space="preserve">Alega que, al </w:t>
      </w:r>
      <w:r w:rsidR="00CA3F7C" w:rsidRPr="00FE68DB">
        <w:rPr>
          <w:rFonts w:ascii="Cambria" w:hAnsi="Cambria"/>
          <w:sz w:val="20"/>
          <w:szCs w:val="20"/>
          <w:lang w:val="es-PA"/>
        </w:rPr>
        <w:t xml:space="preserve">inicio de la investigación </w:t>
      </w:r>
      <w:r w:rsidR="009E3F4C" w:rsidRPr="00FE68DB">
        <w:rPr>
          <w:rFonts w:ascii="Cambria" w:hAnsi="Cambria"/>
          <w:sz w:val="20"/>
          <w:szCs w:val="20"/>
          <w:lang w:val="es-PA"/>
        </w:rPr>
        <w:t xml:space="preserve">fue </w:t>
      </w:r>
      <w:r w:rsidR="00FE68DB" w:rsidRPr="00FE68DB">
        <w:rPr>
          <w:rFonts w:ascii="Cambria" w:hAnsi="Cambria"/>
          <w:sz w:val="20"/>
          <w:szCs w:val="20"/>
          <w:lang w:val="es-PA"/>
        </w:rPr>
        <w:t xml:space="preserve">sometida </w:t>
      </w:r>
      <w:r w:rsidR="009E3F4C" w:rsidRPr="00FE68DB">
        <w:rPr>
          <w:rFonts w:ascii="Cambria" w:hAnsi="Cambria"/>
          <w:sz w:val="20"/>
          <w:szCs w:val="20"/>
          <w:lang w:val="es-PA"/>
        </w:rPr>
        <w:t xml:space="preserve">a un interrogatorio irregular el cual </w:t>
      </w:r>
      <w:r w:rsidR="00CA3F7C" w:rsidRPr="00FE68DB">
        <w:rPr>
          <w:rFonts w:ascii="Cambria" w:hAnsi="Cambria"/>
          <w:sz w:val="20"/>
          <w:szCs w:val="20"/>
          <w:lang w:val="es-PA"/>
        </w:rPr>
        <w:t>empezó</w:t>
      </w:r>
      <w:r w:rsidR="009E3F4C" w:rsidRPr="00FE68DB">
        <w:rPr>
          <w:rFonts w:ascii="Cambria" w:hAnsi="Cambria"/>
          <w:sz w:val="20"/>
          <w:szCs w:val="20"/>
          <w:lang w:val="es-PA"/>
        </w:rPr>
        <w:t xml:space="preserve"> a las 3:00 pm del 23 de febrero y terminó a las 2:30</w:t>
      </w:r>
      <w:r w:rsidR="005A2C1C" w:rsidRPr="00FE68DB">
        <w:rPr>
          <w:rFonts w:ascii="Cambria" w:hAnsi="Cambria"/>
          <w:sz w:val="20"/>
          <w:szCs w:val="20"/>
          <w:lang w:val="es-PA"/>
        </w:rPr>
        <w:t xml:space="preserve"> am del 24 de febrero</w:t>
      </w:r>
      <w:r w:rsidR="00CA3F7C" w:rsidRPr="00FE68DB">
        <w:rPr>
          <w:rFonts w:ascii="Cambria" w:hAnsi="Cambria"/>
          <w:sz w:val="20"/>
          <w:szCs w:val="20"/>
          <w:lang w:val="es-PA"/>
        </w:rPr>
        <w:t xml:space="preserve"> de 2005</w:t>
      </w:r>
      <w:r w:rsidR="005A2C1C" w:rsidRPr="00FE68DB">
        <w:rPr>
          <w:rFonts w:ascii="Cambria" w:hAnsi="Cambria"/>
          <w:sz w:val="20"/>
          <w:szCs w:val="20"/>
          <w:lang w:val="es-PA"/>
        </w:rPr>
        <w:t xml:space="preserve">, </w:t>
      </w:r>
      <w:r w:rsidR="00CA3F7C" w:rsidRPr="00FE68DB">
        <w:rPr>
          <w:rFonts w:ascii="Cambria" w:hAnsi="Cambria"/>
          <w:sz w:val="20"/>
          <w:szCs w:val="20"/>
          <w:lang w:val="es-PA"/>
        </w:rPr>
        <w:t>totalizando once horas y medias de interrogatorio contin</w:t>
      </w:r>
      <w:r w:rsidR="00010C0F" w:rsidRPr="00FE68DB">
        <w:rPr>
          <w:rFonts w:ascii="Cambria" w:hAnsi="Cambria"/>
          <w:sz w:val="20"/>
          <w:szCs w:val="20"/>
          <w:lang w:val="es-PA"/>
        </w:rPr>
        <w:t>u</w:t>
      </w:r>
      <w:r w:rsidR="00CA3F7C" w:rsidRPr="00FE68DB">
        <w:rPr>
          <w:rFonts w:ascii="Cambria" w:hAnsi="Cambria"/>
          <w:sz w:val="20"/>
          <w:szCs w:val="20"/>
          <w:lang w:val="es-PA"/>
        </w:rPr>
        <w:t>o</w:t>
      </w:r>
      <w:r w:rsidR="00EE0591" w:rsidRPr="00FE68DB">
        <w:rPr>
          <w:rFonts w:ascii="Cambria" w:hAnsi="Cambria"/>
          <w:sz w:val="20"/>
          <w:szCs w:val="20"/>
          <w:lang w:val="es-PA"/>
        </w:rPr>
        <w:t xml:space="preserve">. </w:t>
      </w:r>
      <w:r w:rsidR="003D593E" w:rsidRPr="00FE68DB">
        <w:rPr>
          <w:rFonts w:ascii="Cambria" w:hAnsi="Cambria"/>
          <w:sz w:val="20"/>
          <w:szCs w:val="20"/>
          <w:lang w:val="es-PA"/>
        </w:rPr>
        <w:t>En adici</w:t>
      </w:r>
      <w:r w:rsidR="00C4654D" w:rsidRPr="00FE68DB">
        <w:rPr>
          <w:rFonts w:ascii="Cambria" w:hAnsi="Cambria"/>
          <w:sz w:val="20"/>
          <w:szCs w:val="20"/>
          <w:lang w:val="es-PA"/>
        </w:rPr>
        <w:t xml:space="preserve">ón, aduce que el proceso que conllevó a su destitución estuvo plagado de irregularidades </w:t>
      </w:r>
      <w:r w:rsidR="000E697D" w:rsidRPr="00FE68DB">
        <w:rPr>
          <w:rFonts w:ascii="Cambria" w:hAnsi="Cambria"/>
          <w:sz w:val="20"/>
          <w:szCs w:val="20"/>
          <w:lang w:val="es-PA"/>
        </w:rPr>
        <w:t>las que violentaron sus derechos al debido proceso, la presunción de inocencia y la defensa, entre otras (1) el interrogatorio fue realizado como parte de una investigación administrativa, luego de</w:t>
      </w:r>
      <w:r w:rsidR="00FE68DB">
        <w:rPr>
          <w:rFonts w:ascii="Cambria" w:hAnsi="Cambria"/>
          <w:sz w:val="20"/>
          <w:szCs w:val="20"/>
          <w:lang w:val="es-PA"/>
        </w:rPr>
        <w:t>l cual</w:t>
      </w:r>
      <w:r w:rsidR="000E697D" w:rsidRPr="00FE68DB">
        <w:rPr>
          <w:rFonts w:ascii="Cambria" w:hAnsi="Cambria"/>
          <w:sz w:val="20"/>
          <w:szCs w:val="20"/>
          <w:lang w:val="es-PA"/>
        </w:rPr>
        <w:t xml:space="preserve">, la instructora </w:t>
      </w:r>
      <w:r w:rsidR="00FE68DB" w:rsidRPr="00FE68DB">
        <w:rPr>
          <w:rFonts w:ascii="Cambria" w:hAnsi="Cambria"/>
          <w:sz w:val="20"/>
          <w:szCs w:val="20"/>
          <w:lang w:val="es-PA"/>
        </w:rPr>
        <w:t>inici</w:t>
      </w:r>
      <w:r w:rsidR="00FE68DB">
        <w:rPr>
          <w:rFonts w:ascii="Cambria" w:hAnsi="Cambria"/>
          <w:sz w:val="20"/>
          <w:szCs w:val="20"/>
          <w:lang w:val="es-PA"/>
        </w:rPr>
        <w:t>ó</w:t>
      </w:r>
      <w:r w:rsidR="00FE68DB" w:rsidRPr="00FE68DB">
        <w:rPr>
          <w:rFonts w:ascii="Cambria" w:hAnsi="Cambria"/>
          <w:sz w:val="20"/>
          <w:szCs w:val="20"/>
          <w:lang w:val="es-PA"/>
        </w:rPr>
        <w:t xml:space="preserve"> </w:t>
      </w:r>
      <w:r w:rsidR="000E697D" w:rsidRPr="00FE68DB">
        <w:rPr>
          <w:rFonts w:ascii="Cambria" w:hAnsi="Cambria"/>
          <w:sz w:val="20"/>
          <w:szCs w:val="20"/>
          <w:lang w:val="es-PA"/>
        </w:rPr>
        <w:t xml:space="preserve">un sumario y en forma simultánea </w:t>
      </w:r>
      <w:r w:rsidR="00FE68DB">
        <w:rPr>
          <w:rFonts w:ascii="Cambria" w:hAnsi="Cambria"/>
          <w:sz w:val="20"/>
          <w:szCs w:val="20"/>
          <w:lang w:val="es-PA"/>
        </w:rPr>
        <w:t>dio</w:t>
      </w:r>
      <w:r w:rsidR="00FE68DB" w:rsidRPr="00FE68DB">
        <w:rPr>
          <w:rFonts w:ascii="Cambria" w:hAnsi="Cambria"/>
          <w:sz w:val="20"/>
          <w:szCs w:val="20"/>
          <w:lang w:val="es-PA"/>
        </w:rPr>
        <w:t xml:space="preserve"> </w:t>
      </w:r>
      <w:r w:rsidR="000E697D" w:rsidRPr="00FE68DB">
        <w:rPr>
          <w:rFonts w:ascii="Cambria" w:hAnsi="Cambria"/>
          <w:sz w:val="20"/>
          <w:szCs w:val="20"/>
          <w:lang w:val="es-PA"/>
        </w:rPr>
        <w:t>por concluida la investigación del sumario</w:t>
      </w:r>
      <w:r w:rsidR="00840D19" w:rsidRPr="00FE68DB">
        <w:rPr>
          <w:rFonts w:ascii="Cambria" w:hAnsi="Cambria"/>
          <w:sz w:val="20"/>
          <w:szCs w:val="20"/>
          <w:lang w:val="es-PA"/>
        </w:rPr>
        <w:t>, emitiendo por separado un informe recomendado su destitución, sin darle la oportunidad de ejercer su defensa; (2)</w:t>
      </w:r>
      <w:r w:rsidR="000E697D" w:rsidRPr="00FE68DB">
        <w:rPr>
          <w:rFonts w:ascii="Cambria" w:hAnsi="Cambria"/>
          <w:sz w:val="20"/>
          <w:szCs w:val="20"/>
          <w:lang w:val="es-PA"/>
        </w:rPr>
        <w:t xml:space="preserve"> </w:t>
      </w:r>
      <w:r w:rsidR="00840D19" w:rsidRPr="00FE68DB">
        <w:rPr>
          <w:rFonts w:ascii="Cambria" w:hAnsi="Cambria"/>
          <w:sz w:val="20"/>
          <w:szCs w:val="20"/>
          <w:lang w:val="es-PA"/>
        </w:rPr>
        <w:t>Al solicitar acceso al expediente s</w:t>
      </w:r>
      <w:r w:rsidR="00A810A7" w:rsidRPr="00FE68DB">
        <w:rPr>
          <w:rFonts w:ascii="Cambria" w:hAnsi="Cambria"/>
          <w:sz w:val="20"/>
          <w:szCs w:val="20"/>
          <w:lang w:val="es-PA"/>
        </w:rPr>
        <w:t>ó</w:t>
      </w:r>
      <w:r w:rsidR="00840D19" w:rsidRPr="00FE68DB">
        <w:rPr>
          <w:rFonts w:ascii="Cambria" w:hAnsi="Cambria"/>
          <w:sz w:val="20"/>
          <w:szCs w:val="20"/>
          <w:lang w:val="es-PA"/>
        </w:rPr>
        <w:t xml:space="preserve">lo le autorizaron acceso </w:t>
      </w:r>
      <w:r w:rsidR="00FE68DB">
        <w:rPr>
          <w:rFonts w:ascii="Cambria" w:hAnsi="Cambria"/>
          <w:sz w:val="20"/>
          <w:szCs w:val="20"/>
          <w:lang w:val="es-PA"/>
        </w:rPr>
        <w:t>parcial</w:t>
      </w:r>
      <w:r w:rsidR="00840D19" w:rsidRPr="00FE68DB">
        <w:rPr>
          <w:rFonts w:ascii="Cambria" w:hAnsi="Cambria"/>
          <w:sz w:val="20"/>
          <w:szCs w:val="20"/>
          <w:lang w:val="es-PA"/>
        </w:rPr>
        <w:t>, ocultándole el informe que sugería su destitución; el proceso fue injustificadamente desmembrad</w:t>
      </w:r>
      <w:r w:rsidR="006F081D" w:rsidRPr="00FE68DB">
        <w:rPr>
          <w:rFonts w:ascii="Cambria" w:hAnsi="Cambria"/>
          <w:sz w:val="20"/>
          <w:szCs w:val="20"/>
          <w:lang w:val="es-PA"/>
        </w:rPr>
        <w:t>o en tres expedientes distintos (el original de la investigación administrativa, uno en que se dispuso y concluyó la instrucción del sumario, y otro relativo a una denuncia penal que luego</w:t>
      </w:r>
      <w:r w:rsidR="00DC1E69" w:rsidRPr="00FE68DB">
        <w:rPr>
          <w:rFonts w:ascii="Cambria" w:hAnsi="Cambria"/>
          <w:sz w:val="20"/>
          <w:szCs w:val="20"/>
          <w:lang w:val="es-PA"/>
        </w:rPr>
        <w:t xml:space="preserve"> le</w:t>
      </w:r>
      <w:r w:rsidR="006F081D" w:rsidRPr="00FE68DB">
        <w:rPr>
          <w:rFonts w:ascii="Cambria" w:hAnsi="Cambria"/>
          <w:sz w:val="20"/>
          <w:szCs w:val="20"/>
          <w:lang w:val="es-PA"/>
        </w:rPr>
        <w:t xml:space="preserve"> interpusiera</w:t>
      </w:r>
      <w:r w:rsidR="00DC1E69" w:rsidRPr="00FE68DB">
        <w:rPr>
          <w:rFonts w:ascii="Cambria" w:hAnsi="Cambria"/>
          <w:sz w:val="20"/>
          <w:szCs w:val="20"/>
          <w:lang w:val="es-PA"/>
        </w:rPr>
        <w:t xml:space="preserve"> el BCU</w:t>
      </w:r>
      <w:r w:rsidR="006F081D" w:rsidRPr="00FE68DB">
        <w:rPr>
          <w:rFonts w:ascii="Cambria" w:hAnsi="Cambria"/>
          <w:sz w:val="20"/>
          <w:szCs w:val="20"/>
          <w:lang w:val="es-PA"/>
        </w:rPr>
        <w:t>)</w:t>
      </w:r>
      <w:r w:rsidR="00DC1E69" w:rsidRPr="00FE68DB">
        <w:rPr>
          <w:rFonts w:ascii="Cambria" w:hAnsi="Cambria"/>
          <w:sz w:val="20"/>
          <w:szCs w:val="20"/>
          <w:lang w:val="es-PA"/>
        </w:rPr>
        <w:t xml:space="preserve"> de los cuales sólo tuvo acceso íntegro a uno y parcial a otro; (3) el desmembramiento de los expedientes fue utilizado para pedir asesoramiento al Consejo de Disciplina del Banco y la Oficina Nacional </w:t>
      </w:r>
      <w:r w:rsidR="00922AA9" w:rsidRPr="00FE68DB">
        <w:rPr>
          <w:rFonts w:ascii="Cambria" w:hAnsi="Cambria"/>
          <w:sz w:val="20"/>
          <w:szCs w:val="20"/>
          <w:lang w:val="es-PA"/>
        </w:rPr>
        <w:t>del Servicio Civil</w:t>
      </w:r>
      <w:r w:rsidR="00BE1AC0" w:rsidRPr="00FE68DB">
        <w:rPr>
          <w:rFonts w:ascii="Cambria" w:hAnsi="Cambria"/>
          <w:sz w:val="20"/>
          <w:szCs w:val="20"/>
          <w:lang w:val="es-PA"/>
        </w:rPr>
        <w:t xml:space="preserve"> </w:t>
      </w:r>
      <w:r w:rsidR="002436CF" w:rsidRPr="00FE68DB">
        <w:rPr>
          <w:rFonts w:ascii="Cambria" w:hAnsi="Cambria"/>
          <w:sz w:val="20"/>
          <w:szCs w:val="20"/>
          <w:lang w:val="es-PA"/>
        </w:rPr>
        <w:t>sin proporcionarles acceso a los descargos que había presentado</w:t>
      </w:r>
      <w:r w:rsidR="00BE1AC0" w:rsidRPr="00FE68DB">
        <w:rPr>
          <w:rFonts w:ascii="Cambria" w:hAnsi="Cambria"/>
          <w:sz w:val="20"/>
          <w:szCs w:val="20"/>
          <w:lang w:val="es-PA"/>
        </w:rPr>
        <w:t xml:space="preserve">; (4) </w:t>
      </w:r>
      <w:r w:rsidR="002941CE" w:rsidRPr="00FE68DB">
        <w:rPr>
          <w:rFonts w:ascii="Cambria" w:hAnsi="Cambria"/>
          <w:sz w:val="20"/>
          <w:szCs w:val="20"/>
          <w:lang w:val="es-PA"/>
        </w:rPr>
        <w:t xml:space="preserve">las funcionarias de auditoría interna quienes ya habían prejuzgado recomendando su </w:t>
      </w:r>
      <w:r w:rsidR="009140D3" w:rsidRPr="00FE68DB">
        <w:rPr>
          <w:rFonts w:ascii="Cambria" w:hAnsi="Cambria"/>
          <w:sz w:val="20"/>
          <w:szCs w:val="20"/>
          <w:lang w:val="es-PA"/>
        </w:rPr>
        <w:t xml:space="preserve">destitución </w:t>
      </w:r>
      <w:r w:rsidR="002941CE" w:rsidRPr="00FE68DB">
        <w:rPr>
          <w:rFonts w:ascii="Cambria" w:hAnsi="Cambria"/>
          <w:sz w:val="20"/>
          <w:szCs w:val="20"/>
          <w:lang w:val="es-PA"/>
        </w:rPr>
        <w:t>no se abstuvieron de continuar participando en el proceso</w:t>
      </w:r>
      <w:r w:rsidR="00BE1AC0" w:rsidRPr="00FE68DB">
        <w:rPr>
          <w:rFonts w:ascii="Cambria" w:hAnsi="Cambria"/>
          <w:sz w:val="20"/>
          <w:szCs w:val="20"/>
          <w:lang w:val="es-PA"/>
        </w:rPr>
        <w:t xml:space="preserve"> y</w:t>
      </w:r>
      <w:r w:rsidR="002941CE" w:rsidRPr="00FE68DB">
        <w:rPr>
          <w:rFonts w:ascii="Cambria" w:hAnsi="Cambria"/>
          <w:sz w:val="20"/>
          <w:szCs w:val="20"/>
          <w:lang w:val="es-PA"/>
        </w:rPr>
        <w:t>,</w:t>
      </w:r>
      <w:r w:rsidR="00BE1AC0" w:rsidRPr="00FE68DB">
        <w:rPr>
          <w:rFonts w:ascii="Cambria" w:hAnsi="Cambria"/>
          <w:sz w:val="20"/>
          <w:szCs w:val="20"/>
          <w:lang w:val="es-PA"/>
        </w:rPr>
        <w:t xml:space="preserve"> aunque presentó recusaciones</w:t>
      </w:r>
      <w:r w:rsidR="002941CE" w:rsidRPr="00FE68DB">
        <w:rPr>
          <w:rFonts w:ascii="Cambria" w:hAnsi="Cambria"/>
          <w:sz w:val="20"/>
          <w:szCs w:val="20"/>
          <w:lang w:val="es-PA"/>
        </w:rPr>
        <w:t xml:space="preserve">, </w:t>
      </w:r>
      <w:r w:rsidR="00BE1AC0" w:rsidRPr="00FE68DB">
        <w:rPr>
          <w:rFonts w:ascii="Cambria" w:hAnsi="Cambria"/>
          <w:sz w:val="20"/>
          <w:szCs w:val="20"/>
          <w:lang w:val="es-PA"/>
        </w:rPr>
        <w:t>no se les dio tr</w:t>
      </w:r>
      <w:r w:rsidR="002941CE" w:rsidRPr="00FE68DB">
        <w:rPr>
          <w:rFonts w:ascii="Cambria" w:hAnsi="Cambria"/>
          <w:sz w:val="20"/>
          <w:szCs w:val="20"/>
          <w:lang w:val="es-PA"/>
        </w:rPr>
        <w:t>ámite; (5) el sumar</w:t>
      </w:r>
      <w:r w:rsidR="002436CF" w:rsidRPr="00FE68DB">
        <w:rPr>
          <w:rFonts w:ascii="Cambria" w:hAnsi="Cambria"/>
          <w:sz w:val="20"/>
          <w:szCs w:val="20"/>
          <w:lang w:val="es-PA"/>
        </w:rPr>
        <w:t xml:space="preserve">io se amplío </w:t>
      </w:r>
      <w:r w:rsidR="002941CE" w:rsidRPr="00FE68DB">
        <w:rPr>
          <w:rFonts w:ascii="Cambria" w:hAnsi="Cambria"/>
          <w:sz w:val="20"/>
          <w:szCs w:val="20"/>
          <w:lang w:val="es-PA"/>
        </w:rPr>
        <w:t>injustificadamente para imputarle una falta por el sentido de su asesoramiento</w:t>
      </w:r>
      <w:r w:rsidR="006E4484" w:rsidRPr="00FE68DB">
        <w:rPr>
          <w:rFonts w:ascii="Cambria" w:hAnsi="Cambria"/>
          <w:sz w:val="20"/>
          <w:szCs w:val="20"/>
          <w:lang w:val="es-PA"/>
        </w:rPr>
        <w:t>,</w:t>
      </w:r>
      <w:r w:rsidR="002941CE" w:rsidRPr="00FE68DB">
        <w:rPr>
          <w:rFonts w:ascii="Cambria" w:hAnsi="Cambria"/>
          <w:sz w:val="20"/>
          <w:szCs w:val="20"/>
          <w:lang w:val="es-PA"/>
        </w:rPr>
        <w:t xml:space="preserve"> pese a que estaba protegida por la autonomía técnica y a que otros abogados antes y después habían asesorado lo mismo </w:t>
      </w:r>
      <w:r w:rsidR="00E5563E" w:rsidRPr="00FE68DB">
        <w:rPr>
          <w:rFonts w:ascii="Cambria" w:hAnsi="Cambria"/>
          <w:sz w:val="20"/>
          <w:szCs w:val="20"/>
          <w:lang w:val="es-PA"/>
        </w:rPr>
        <w:t>sin ser sancionados por ello; (6) por la falta de acceso a la información se vio obligada a presentar un recurso el 21 de julio de 2005 contando sólo con informaci</w:t>
      </w:r>
      <w:r w:rsidR="006E4484" w:rsidRPr="00FE68DB">
        <w:rPr>
          <w:rFonts w:ascii="Cambria" w:hAnsi="Cambria"/>
          <w:sz w:val="20"/>
          <w:szCs w:val="20"/>
          <w:lang w:val="es-PA"/>
        </w:rPr>
        <w:t>ón parcial</w:t>
      </w:r>
      <w:r w:rsidR="0082255C" w:rsidRPr="00FE68DB">
        <w:rPr>
          <w:rFonts w:ascii="Cambria" w:hAnsi="Cambria"/>
          <w:sz w:val="20"/>
          <w:szCs w:val="20"/>
          <w:lang w:val="es-PA"/>
        </w:rPr>
        <w:t xml:space="preserve"> y (7) el Directorio y las instructoras no consideraron sus descargos ni rebatieron sus argumentos</w:t>
      </w:r>
      <w:r w:rsidR="006E4484" w:rsidRPr="00FE68DB">
        <w:rPr>
          <w:rFonts w:ascii="Cambria" w:hAnsi="Cambria"/>
          <w:sz w:val="20"/>
          <w:szCs w:val="20"/>
          <w:lang w:val="es-PA"/>
        </w:rPr>
        <w:t>.</w:t>
      </w:r>
    </w:p>
    <w:p w:rsidR="006F5370" w:rsidRPr="0011566C" w:rsidRDefault="006E4484" w:rsidP="001156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sidRPr="0011566C">
        <w:rPr>
          <w:rFonts w:ascii="Cambria" w:hAnsi="Cambria"/>
          <w:sz w:val="20"/>
          <w:szCs w:val="20"/>
          <w:lang w:val="es-PA"/>
        </w:rPr>
        <w:t>También denuncia que la auditoría citó a declarar a catorce testigos sin ser ella cit</w:t>
      </w:r>
      <w:r w:rsidR="004579F4" w:rsidRPr="0011566C">
        <w:rPr>
          <w:rFonts w:ascii="Cambria" w:hAnsi="Cambria"/>
          <w:sz w:val="20"/>
          <w:szCs w:val="20"/>
          <w:lang w:val="es-PA"/>
        </w:rPr>
        <w:t>ada a ninguna de las audiencias. Argumenta que el control de los testigos y de las preguntas debe ser sim</w:t>
      </w:r>
      <w:r w:rsidR="000721B5" w:rsidRPr="0011566C">
        <w:rPr>
          <w:rFonts w:ascii="Cambria" w:hAnsi="Cambria"/>
          <w:sz w:val="20"/>
          <w:szCs w:val="20"/>
          <w:lang w:val="es-PA"/>
        </w:rPr>
        <w:t xml:space="preserve">ultáneo, por lo que no es suficiente que se diga que tenía derecho a conocer las declaraciones y a pedir que se les llamara nuevamente. Reconoce que el reglamento del BCU no requería que los testigos fueran interrogados con la comparecencia de la sumariada, pero alega que esto era requerido por los principios constitucionales y el derecho internacional. Agrega que no hubiese sido efectivo solicitar </w:t>
      </w:r>
      <w:r w:rsidR="00826D63" w:rsidRPr="0011566C">
        <w:rPr>
          <w:rFonts w:ascii="Cambria" w:hAnsi="Cambria"/>
          <w:sz w:val="20"/>
          <w:szCs w:val="20"/>
          <w:lang w:val="es-PA"/>
        </w:rPr>
        <w:t xml:space="preserve">la comparecencia de los testigos meses </w:t>
      </w:r>
      <w:r w:rsidR="00826D63" w:rsidRPr="0011566C">
        <w:rPr>
          <w:rFonts w:ascii="Cambria" w:hAnsi="Cambria"/>
          <w:sz w:val="20"/>
          <w:szCs w:val="20"/>
          <w:lang w:val="es-PA"/>
        </w:rPr>
        <w:lastRenderedPageBreak/>
        <w:t>después, porque hubiese sido muy difícil que desdijeran lo ya declarado y porque el reglamento del BCU no garantizaba la comparecencia, dejando ésta a la decisión de los testigos</w:t>
      </w:r>
      <w:r w:rsidR="00BF6273">
        <w:rPr>
          <w:rFonts w:ascii="Cambria" w:hAnsi="Cambria"/>
          <w:sz w:val="20"/>
          <w:szCs w:val="20"/>
          <w:lang w:val="es-PA"/>
        </w:rPr>
        <w:t xml:space="preserve">. </w:t>
      </w:r>
      <w:r w:rsidR="00826D63" w:rsidRPr="0011566C">
        <w:rPr>
          <w:rFonts w:ascii="Cambria" w:hAnsi="Cambria"/>
          <w:sz w:val="20"/>
          <w:szCs w:val="20"/>
          <w:lang w:val="es-PA"/>
        </w:rPr>
        <w:t xml:space="preserve">Alega que aunque la Sala de Abogados del BCU detectó la existencia de irregularidades en el proceso, se limitó a dar “consejos amigables” a la auditoría respecto a cómo encausar el proceso. </w:t>
      </w:r>
      <w:r w:rsidR="00A44FFF" w:rsidRPr="0011566C">
        <w:rPr>
          <w:rFonts w:ascii="Cambria" w:hAnsi="Cambria"/>
          <w:sz w:val="20"/>
          <w:szCs w:val="20"/>
          <w:lang w:val="es-PA"/>
        </w:rPr>
        <w:t>Señala que las irregularidades también fueron advertidas por los asesores de la Presidencia y de la Oficina de</w:t>
      </w:r>
      <w:r w:rsidR="00FD3A01" w:rsidRPr="0011566C">
        <w:rPr>
          <w:rFonts w:ascii="Cambria" w:hAnsi="Cambria"/>
          <w:sz w:val="20"/>
          <w:szCs w:val="20"/>
          <w:lang w:val="es-PA"/>
        </w:rPr>
        <w:t xml:space="preserve"> Servicio Civil. </w:t>
      </w:r>
    </w:p>
    <w:p w:rsidR="008F1300" w:rsidRPr="006F5370" w:rsidRDefault="008F1300"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t xml:space="preserve">Alega que las actuaciones del BCU le causaron serias afectaciones en </w:t>
      </w:r>
      <w:r w:rsidR="005F3509">
        <w:rPr>
          <w:rFonts w:ascii="Cambria" w:hAnsi="Cambria"/>
          <w:sz w:val="20"/>
          <w:szCs w:val="20"/>
          <w:lang w:val="es-PA"/>
        </w:rPr>
        <w:t>su integridad psíquica y moral.</w:t>
      </w:r>
      <w:r>
        <w:rPr>
          <w:rFonts w:ascii="Cambria" w:hAnsi="Cambria"/>
          <w:sz w:val="20"/>
          <w:szCs w:val="20"/>
          <w:lang w:val="es-PA"/>
        </w:rPr>
        <w:t xml:space="preserve"> De igual manera, </w:t>
      </w:r>
      <w:r w:rsidR="00F23A16">
        <w:rPr>
          <w:rFonts w:ascii="Cambria" w:hAnsi="Cambria"/>
          <w:sz w:val="20"/>
          <w:szCs w:val="20"/>
          <w:lang w:val="es-PA"/>
        </w:rPr>
        <w:t xml:space="preserve">aduce </w:t>
      </w:r>
      <w:r w:rsidR="007E5380">
        <w:rPr>
          <w:rFonts w:ascii="Cambria" w:hAnsi="Cambria"/>
          <w:sz w:val="20"/>
          <w:szCs w:val="20"/>
          <w:lang w:val="es-PA"/>
        </w:rPr>
        <w:t>que su</w:t>
      </w:r>
      <w:r>
        <w:rPr>
          <w:rFonts w:ascii="Cambria" w:hAnsi="Cambria"/>
          <w:sz w:val="20"/>
          <w:szCs w:val="20"/>
          <w:lang w:val="es-PA"/>
        </w:rPr>
        <w:t xml:space="preserve"> prestigio person</w:t>
      </w:r>
      <w:r w:rsidR="007E5380">
        <w:rPr>
          <w:rFonts w:ascii="Cambria" w:hAnsi="Cambria"/>
          <w:sz w:val="20"/>
          <w:szCs w:val="20"/>
          <w:lang w:val="es-PA"/>
        </w:rPr>
        <w:t>al y profesional se vio mermado al recibir el proceso adelantado en su contra cobertura en la prensa nacional, vulnerándose así su derecho a la honra y dignidad</w:t>
      </w:r>
      <w:r w:rsidR="008243B4">
        <w:rPr>
          <w:rFonts w:ascii="Cambria" w:hAnsi="Cambria"/>
          <w:sz w:val="20"/>
          <w:szCs w:val="20"/>
          <w:lang w:val="es-PA"/>
        </w:rPr>
        <w:t>. Indica</w:t>
      </w:r>
      <w:r w:rsidR="00214F91">
        <w:rPr>
          <w:rFonts w:ascii="Cambria" w:hAnsi="Cambria"/>
          <w:sz w:val="20"/>
          <w:szCs w:val="20"/>
          <w:lang w:val="es-PA"/>
        </w:rPr>
        <w:t xml:space="preserve"> que su ingreso como asesora del BCU era la parte más importante del sustento de su grupo familiar por lo que la destitución resultó en que perdiera todos sus ahorros y </w:t>
      </w:r>
      <w:r w:rsidR="0011566C">
        <w:rPr>
          <w:rFonts w:ascii="Cambria" w:hAnsi="Cambria"/>
          <w:sz w:val="20"/>
          <w:szCs w:val="20"/>
          <w:lang w:val="es-PA"/>
        </w:rPr>
        <w:t xml:space="preserve">quedara </w:t>
      </w:r>
      <w:r w:rsidR="00214F91">
        <w:rPr>
          <w:rFonts w:ascii="Cambria" w:hAnsi="Cambria"/>
          <w:sz w:val="20"/>
          <w:szCs w:val="20"/>
          <w:lang w:val="es-PA"/>
        </w:rPr>
        <w:t xml:space="preserve">en una situación económicamente compleja, en violación a su derecho a la propiedad. </w:t>
      </w:r>
      <w:r w:rsidR="008243B4">
        <w:rPr>
          <w:rFonts w:ascii="Cambria" w:hAnsi="Cambria"/>
          <w:sz w:val="20"/>
          <w:szCs w:val="20"/>
          <w:lang w:val="es-PA"/>
        </w:rPr>
        <w:t xml:space="preserve">También señala que se violó su derecho a la igualdad </w:t>
      </w:r>
      <w:r w:rsidR="00CE7563">
        <w:rPr>
          <w:rFonts w:ascii="Cambria" w:hAnsi="Cambria"/>
          <w:sz w:val="20"/>
          <w:szCs w:val="20"/>
          <w:lang w:val="es-PA"/>
        </w:rPr>
        <w:t>y r</w:t>
      </w:r>
      <w:r w:rsidR="008243B4">
        <w:rPr>
          <w:rFonts w:ascii="Cambria" w:hAnsi="Cambria"/>
          <w:sz w:val="20"/>
          <w:szCs w:val="20"/>
          <w:lang w:val="es-PA"/>
        </w:rPr>
        <w:t>ecibió un trato discriminatorio</w:t>
      </w:r>
      <w:r w:rsidR="00CE7563">
        <w:rPr>
          <w:rFonts w:ascii="Cambria" w:hAnsi="Cambria"/>
          <w:sz w:val="20"/>
          <w:szCs w:val="20"/>
          <w:lang w:val="es-PA"/>
        </w:rPr>
        <w:t xml:space="preserve"> al seguírsele un proceso diferenciado y perjudicial, en comparación al que normalmente se sigue en los sumarios</w:t>
      </w:r>
      <w:r w:rsidR="003806E3">
        <w:rPr>
          <w:rFonts w:ascii="Cambria" w:hAnsi="Cambria"/>
          <w:sz w:val="20"/>
          <w:szCs w:val="20"/>
          <w:lang w:val="es-PA"/>
        </w:rPr>
        <w:t xml:space="preserve"> disciplinarios</w:t>
      </w:r>
      <w:r w:rsidR="00CE7563">
        <w:rPr>
          <w:rFonts w:ascii="Cambria" w:hAnsi="Cambria"/>
          <w:sz w:val="20"/>
          <w:szCs w:val="20"/>
          <w:lang w:val="es-PA"/>
        </w:rPr>
        <w:t xml:space="preserve"> de</w:t>
      </w:r>
      <w:r w:rsidR="005F3509">
        <w:rPr>
          <w:rFonts w:ascii="Cambria" w:hAnsi="Cambria"/>
          <w:sz w:val="20"/>
          <w:szCs w:val="20"/>
          <w:lang w:val="es-PA"/>
        </w:rPr>
        <w:t>l</w:t>
      </w:r>
      <w:r w:rsidR="00CE7563">
        <w:rPr>
          <w:rFonts w:ascii="Cambria" w:hAnsi="Cambria"/>
          <w:sz w:val="20"/>
          <w:szCs w:val="20"/>
          <w:lang w:val="es-PA"/>
        </w:rPr>
        <w:t xml:space="preserve"> BCU. Agrega que su destitución ilegal le ocasionó la pérdida de acceso a la seguridad social especializada del sector bancario uruguayo, resaltando que aportó por años a la Caja Bancaria y que, de no corregirse su destitución, perderá el derecho a obtener jubilación de este organismo. </w:t>
      </w:r>
      <w:r w:rsidR="008243B4">
        <w:rPr>
          <w:rFonts w:ascii="Cambria" w:hAnsi="Cambria"/>
          <w:sz w:val="20"/>
          <w:szCs w:val="20"/>
          <w:lang w:val="es-PA"/>
        </w:rPr>
        <w:t xml:space="preserve"> </w:t>
      </w:r>
    </w:p>
    <w:p w:rsidR="00E75BE7" w:rsidRPr="00E75BE7" w:rsidRDefault="00B0379B"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t xml:space="preserve">Señala que luego de su destitución presentó el recurso </w:t>
      </w:r>
      <w:r w:rsidR="008C3DDD">
        <w:rPr>
          <w:rFonts w:ascii="Cambria" w:hAnsi="Cambria"/>
          <w:sz w:val="20"/>
          <w:szCs w:val="20"/>
          <w:lang w:val="es-PA"/>
        </w:rPr>
        <w:t xml:space="preserve">administrativo correspondiente, el que no fue exitoso. Luego promovió acción ante el Tribunal de lo Contencioso Administrativo peticionando que se anulara el acto de destitución, la que fue rechazada por sentencia No. 981 de 23 de noviembre de 2010. Interpuso recurso de revisión </w:t>
      </w:r>
      <w:r w:rsidR="00E75BE7">
        <w:rPr>
          <w:rFonts w:ascii="Cambria" w:hAnsi="Cambria"/>
          <w:sz w:val="20"/>
          <w:szCs w:val="20"/>
          <w:lang w:val="es-PA"/>
        </w:rPr>
        <w:t>ante el mismo tribunal, el que fue desestimado por sentencia de 2011. Indica que con esta decisión se agotaron todos los recursos judiciales y administrativos y que la misma le fue notificada el 14 de abril de 2011, por lo que presentó su petición dentro de plazo.</w:t>
      </w:r>
    </w:p>
    <w:p w:rsidR="000E4599" w:rsidRPr="00A76304" w:rsidRDefault="0042676C"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t>Indica que, posteriormente fue sujeta a una condena penal pero considera que esto que no guarda relación con su petición. Reconoce que en la esfera penal sólo agotó la apelación y no la casación, pero señala que el no agotamiento de la casaci</w:t>
      </w:r>
      <w:r w:rsidR="00EA63A2">
        <w:rPr>
          <w:rFonts w:ascii="Cambria" w:hAnsi="Cambria"/>
          <w:sz w:val="20"/>
          <w:szCs w:val="20"/>
          <w:lang w:val="es-PA"/>
        </w:rPr>
        <w:t>ón penal no implica que no se hayan agotado los recursos internos con respecto a la destitución, la cua</w:t>
      </w:r>
      <w:r w:rsidR="00484C00">
        <w:rPr>
          <w:rFonts w:ascii="Cambria" w:hAnsi="Cambria"/>
          <w:sz w:val="20"/>
          <w:szCs w:val="20"/>
          <w:lang w:val="es-PA"/>
        </w:rPr>
        <w:t xml:space="preserve">l es el objeto de la petición. </w:t>
      </w:r>
      <w:r w:rsidR="00EA63A2">
        <w:rPr>
          <w:rFonts w:ascii="Cambria" w:hAnsi="Cambria"/>
          <w:sz w:val="20"/>
          <w:szCs w:val="20"/>
          <w:lang w:val="es-PA"/>
        </w:rPr>
        <w:t xml:space="preserve">Alega que el resultado de los procesos penales no avala </w:t>
      </w:r>
      <w:r w:rsidR="000E4599">
        <w:rPr>
          <w:rFonts w:ascii="Cambria" w:hAnsi="Cambria"/>
          <w:sz w:val="20"/>
          <w:szCs w:val="20"/>
          <w:lang w:val="es-PA"/>
        </w:rPr>
        <w:t>el resultado de los procesos administrativos, porque los juzgadores penales incurrieron en error al confiar en el BCU y tomar como ciertas sus afirmaciones, cuando muchas eran falsas.</w:t>
      </w:r>
    </w:p>
    <w:p w:rsidR="00A76304" w:rsidRPr="002F1666" w:rsidRDefault="00A76304"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t xml:space="preserve">El Estado, por su parte, señala que la destitución de la peticionaria </w:t>
      </w:r>
      <w:r w:rsidR="00AC3CFE">
        <w:rPr>
          <w:rFonts w:ascii="Cambria" w:hAnsi="Cambria"/>
          <w:sz w:val="20"/>
          <w:szCs w:val="20"/>
          <w:lang w:val="es-PA"/>
        </w:rPr>
        <w:t>fue el resultado del ejercicio legítimo de la potestad disciplinaria</w:t>
      </w:r>
      <w:r w:rsidR="00B81802">
        <w:rPr>
          <w:rFonts w:ascii="Cambria" w:hAnsi="Cambria"/>
          <w:sz w:val="20"/>
          <w:szCs w:val="20"/>
          <w:lang w:val="es-PA"/>
        </w:rPr>
        <w:t xml:space="preserve"> del BCU</w:t>
      </w:r>
      <w:r w:rsidR="00AC3CFE">
        <w:rPr>
          <w:rFonts w:ascii="Cambria" w:hAnsi="Cambria"/>
          <w:sz w:val="20"/>
          <w:szCs w:val="20"/>
          <w:lang w:val="es-PA"/>
        </w:rPr>
        <w:t xml:space="preserve"> ante la grave falta cometida por ella. </w:t>
      </w:r>
      <w:r w:rsidR="006C69B6">
        <w:rPr>
          <w:rFonts w:ascii="Cambria" w:hAnsi="Cambria"/>
          <w:sz w:val="20"/>
          <w:szCs w:val="20"/>
          <w:lang w:val="es-PA"/>
        </w:rPr>
        <w:t xml:space="preserve">Indica que la decisión de destitución fue tomada luego de un sumario administrativo en que se respetaron todas las garantías del debido proceso, y </w:t>
      </w:r>
      <w:r w:rsidR="001E2BCB">
        <w:rPr>
          <w:rFonts w:ascii="Cambria" w:hAnsi="Cambria"/>
          <w:sz w:val="20"/>
          <w:szCs w:val="20"/>
          <w:lang w:val="es-PA"/>
        </w:rPr>
        <w:t>que luego</w:t>
      </w:r>
      <w:r w:rsidR="00484C00">
        <w:rPr>
          <w:rFonts w:ascii="Cambria" w:hAnsi="Cambria"/>
          <w:sz w:val="20"/>
          <w:szCs w:val="20"/>
          <w:lang w:val="es-PA"/>
        </w:rPr>
        <w:t xml:space="preserve"> fue</w:t>
      </w:r>
      <w:r w:rsidR="001E2BCB">
        <w:rPr>
          <w:rFonts w:ascii="Cambria" w:hAnsi="Cambria"/>
          <w:sz w:val="20"/>
          <w:szCs w:val="20"/>
          <w:lang w:val="es-PA"/>
        </w:rPr>
        <w:t xml:space="preserve"> confirmada por los órganos del Estado competentes quienes efectuaron el control jurisdiccion</w:t>
      </w:r>
      <w:r w:rsidR="0021311F">
        <w:rPr>
          <w:rFonts w:ascii="Cambria" w:hAnsi="Cambria"/>
          <w:sz w:val="20"/>
          <w:szCs w:val="20"/>
          <w:lang w:val="es-PA"/>
        </w:rPr>
        <w:t xml:space="preserve">al en las esferas administrativa y penal. </w:t>
      </w:r>
      <w:r w:rsidR="00694E01">
        <w:rPr>
          <w:rFonts w:ascii="Cambria" w:hAnsi="Cambria"/>
          <w:sz w:val="20"/>
          <w:szCs w:val="20"/>
          <w:lang w:val="es-PA"/>
        </w:rPr>
        <w:t xml:space="preserve">Resalta que el poder judicial constituye un poder independiente del Estado Uruguayo. </w:t>
      </w:r>
    </w:p>
    <w:p w:rsidR="002F1666" w:rsidRPr="00A21A67" w:rsidRDefault="002F1666"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PA"/>
        </w:rPr>
        <w:t xml:space="preserve">Señala que </w:t>
      </w:r>
      <w:r w:rsidR="00CF790D">
        <w:rPr>
          <w:rFonts w:ascii="Cambria" w:hAnsi="Cambria"/>
          <w:sz w:val="20"/>
          <w:szCs w:val="20"/>
          <w:lang w:val="es-PA"/>
        </w:rPr>
        <w:t>el Tribunal Contencioso Administrativo consideró que, si bien se dieron irregularidades dentro del proceso adelantado contra la peticionaria, éstas fueron en su momento corregidas y no</w:t>
      </w:r>
      <w:r w:rsidR="007360DE">
        <w:rPr>
          <w:rFonts w:ascii="Cambria" w:hAnsi="Cambria"/>
          <w:sz w:val="20"/>
          <w:szCs w:val="20"/>
          <w:lang w:val="es-PA"/>
        </w:rPr>
        <w:t xml:space="preserve"> incidieron en la decisión final de la administración ni </w:t>
      </w:r>
      <w:r w:rsidR="00CF790D">
        <w:rPr>
          <w:rFonts w:ascii="Cambria" w:hAnsi="Cambria"/>
          <w:sz w:val="20"/>
          <w:szCs w:val="20"/>
          <w:lang w:val="es-PA"/>
        </w:rPr>
        <w:t xml:space="preserve"> le impidieron efectuar su defensa, producir prueba y formular sus descargos.</w:t>
      </w:r>
      <w:r w:rsidR="003B238F">
        <w:rPr>
          <w:rFonts w:ascii="Cambria" w:hAnsi="Cambria"/>
          <w:sz w:val="20"/>
          <w:szCs w:val="20"/>
          <w:lang w:val="es-PA"/>
        </w:rPr>
        <w:t xml:space="preserve"> </w:t>
      </w:r>
      <w:r w:rsidR="007360DE">
        <w:rPr>
          <w:rFonts w:ascii="Cambria" w:hAnsi="Cambria"/>
          <w:sz w:val="20"/>
          <w:szCs w:val="20"/>
          <w:lang w:val="es-PA"/>
        </w:rPr>
        <w:t xml:space="preserve">También determinó que el incumplimiento de la forma no debía apreciarse en sí mismo sino en base al agravio que produzca y que “no se consumó perjuicio alguno, y no hay nulidad sin perjuicio”.  En cuanto a los testigos, concluyó que la peticionaria tuvo oportunidad de controlar la producción de la prueba una vez se le dio vista de todo lo actuado y que en ese momento pudo solicitar la declaración de los mismos testigos o de otros, y que no lo hizo. </w:t>
      </w:r>
      <w:r w:rsidR="003B238F">
        <w:rPr>
          <w:rFonts w:ascii="Cambria" w:hAnsi="Cambria"/>
          <w:sz w:val="20"/>
          <w:szCs w:val="20"/>
          <w:lang w:val="es-PA"/>
        </w:rPr>
        <w:t>Respecto a</w:t>
      </w:r>
      <w:r w:rsidR="004751F2">
        <w:rPr>
          <w:rFonts w:ascii="Cambria" w:hAnsi="Cambria"/>
          <w:sz w:val="20"/>
          <w:szCs w:val="20"/>
          <w:lang w:val="es-PA"/>
        </w:rPr>
        <w:t xml:space="preserve">l alegato de que se ignoraron sus recusaciones, </w:t>
      </w:r>
      <w:r w:rsidR="00843C21">
        <w:rPr>
          <w:rFonts w:ascii="Cambria" w:hAnsi="Cambria"/>
          <w:sz w:val="20"/>
          <w:szCs w:val="20"/>
          <w:lang w:val="es-PA"/>
        </w:rPr>
        <w:t>concluyó</w:t>
      </w:r>
      <w:r w:rsidR="004751F2">
        <w:rPr>
          <w:rFonts w:ascii="Cambria" w:hAnsi="Cambria"/>
          <w:sz w:val="20"/>
          <w:szCs w:val="20"/>
          <w:lang w:val="es-PA"/>
        </w:rPr>
        <w:t xml:space="preserve"> que la peticionaria simplemente solicitó “que la instrucción de los expedientes continué a cargo de un funcionario idóneo o imparcial en la materia” lo que no corresponde a una recusación.  Tampoco encontró que hubiesen vicios de parcialidad, prejuzgamiento o persecuci</w:t>
      </w:r>
      <w:r w:rsidR="00843C21">
        <w:rPr>
          <w:rFonts w:ascii="Cambria" w:hAnsi="Cambria"/>
          <w:sz w:val="20"/>
          <w:szCs w:val="20"/>
          <w:lang w:val="es-PA"/>
        </w:rPr>
        <w:t>ón y determinó que el cambio de la investigación a sumario no pod</w:t>
      </w:r>
      <w:r w:rsidR="00A21A67">
        <w:rPr>
          <w:rFonts w:ascii="Cambria" w:hAnsi="Cambria"/>
          <w:sz w:val="20"/>
          <w:szCs w:val="20"/>
          <w:lang w:val="es-PA"/>
        </w:rPr>
        <w:t>ía ser objetado por sí</w:t>
      </w:r>
      <w:r w:rsidR="00843C21">
        <w:rPr>
          <w:rFonts w:ascii="Cambria" w:hAnsi="Cambria"/>
          <w:sz w:val="20"/>
          <w:szCs w:val="20"/>
          <w:lang w:val="es-PA"/>
        </w:rPr>
        <w:t xml:space="preserve"> sólo, dado que la peticionaria había </w:t>
      </w:r>
      <w:r w:rsidR="00A21A67">
        <w:rPr>
          <w:rFonts w:ascii="Cambria" w:hAnsi="Cambria"/>
          <w:sz w:val="20"/>
          <w:szCs w:val="20"/>
          <w:lang w:val="es-PA"/>
        </w:rPr>
        <w:t>confesado su falta. De igual manera concluyó que la larga duración del interrogatorio realizado a la peticionaria se debió a lo evasivo y poco contundente de sus respuestas</w:t>
      </w:r>
      <w:r w:rsidR="001E0B19">
        <w:rPr>
          <w:rFonts w:ascii="Cambria" w:hAnsi="Cambria"/>
          <w:sz w:val="20"/>
          <w:szCs w:val="20"/>
          <w:lang w:val="es-PA"/>
        </w:rPr>
        <w:t xml:space="preserve">. </w:t>
      </w:r>
    </w:p>
    <w:p w:rsidR="00A21A67" w:rsidRDefault="00985A5B"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lastRenderedPageBreak/>
        <w:t xml:space="preserve">El Tribunal Contencioso Administrativo también examinó el fondo del asunto </w:t>
      </w:r>
      <w:r w:rsidR="00C54FB3">
        <w:rPr>
          <w:rFonts w:ascii="Cambria" w:hAnsi="Cambria"/>
          <w:sz w:val="20"/>
          <w:szCs w:val="20"/>
          <w:lang w:val="es-UY"/>
        </w:rPr>
        <w:t xml:space="preserve">concluyendo </w:t>
      </w:r>
      <w:r>
        <w:rPr>
          <w:rFonts w:ascii="Cambria" w:hAnsi="Cambria"/>
          <w:sz w:val="20"/>
          <w:szCs w:val="20"/>
          <w:lang w:val="es-UY"/>
        </w:rPr>
        <w:t>que la comisión de la falta estaba demo</w:t>
      </w:r>
      <w:r w:rsidR="00C54FB3">
        <w:rPr>
          <w:rFonts w:ascii="Cambria" w:hAnsi="Cambria"/>
          <w:sz w:val="20"/>
          <w:szCs w:val="20"/>
          <w:lang w:val="es-UY"/>
        </w:rPr>
        <w:t xml:space="preserve">strada y había sido reconocida por la peticionaria. Determinó que la ampliación sumarial no fue determinante para la destitución de la autora por encontrarse constatados otros hechos que por si solos ameritaban la sanción adoptada. Consideró que la falta no era meramente formal porque la peticionaria reemplazo el dictamen original con otro de menor énfasis. </w:t>
      </w:r>
      <w:r w:rsidR="00DB56D3">
        <w:rPr>
          <w:rFonts w:ascii="Cambria" w:hAnsi="Cambria"/>
          <w:sz w:val="20"/>
          <w:szCs w:val="20"/>
          <w:lang w:val="es-UY"/>
        </w:rPr>
        <w:t>También concluyó</w:t>
      </w:r>
      <w:r w:rsidR="00C54FB3">
        <w:rPr>
          <w:rFonts w:ascii="Cambria" w:hAnsi="Cambria"/>
          <w:sz w:val="20"/>
          <w:szCs w:val="20"/>
          <w:lang w:val="es-UY"/>
        </w:rPr>
        <w:t xml:space="preserve"> que no había desproporción entre la falta cometida y la sanción </w:t>
      </w:r>
      <w:r w:rsidR="00DB56D3">
        <w:rPr>
          <w:rFonts w:ascii="Cambria" w:hAnsi="Cambria"/>
          <w:sz w:val="20"/>
          <w:szCs w:val="20"/>
          <w:lang w:val="es-UY"/>
        </w:rPr>
        <w:t>ni desviación de poder por parte de la administración.</w:t>
      </w:r>
    </w:p>
    <w:p w:rsidR="00DB56D3" w:rsidRDefault="00DB56D3" w:rsidP="000721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 xml:space="preserve">El Estado </w:t>
      </w:r>
      <w:r w:rsidR="00272DF5">
        <w:rPr>
          <w:rFonts w:ascii="Cambria" w:hAnsi="Cambria"/>
          <w:sz w:val="20"/>
          <w:szCs w:val="20"/>
          <w:lang w:val="es-UY"/>
        </w:rPr>
        <w:t>alega que el que la peticionaria fuera luego condenada en firme en la esfera penal por la misma falta avala lo actuado por el BCU y el Tri</w:t>
      </w:r>
      <w:r w:rsidR="00724EA6">
        <w:rPr>
          <w:rFonts w:ascii="Cambria" w:hAnsi="Cambria"/>
          <w:sz w:val="20"/>
          <w:szCs w:val="20"/>
          <w:lang w:val="es-UY"/>
        </w:rPr>
        <w:t>bunal Contencioso A</w:t>
      </w:r>
      <w:r w:rsidR="00272DF5">
        <w:rPr>
          <w:rFonts w:ascii="Cambria" w:hAnsi="Cambria"/>
          <w:sz w:val="20"/>
          <w:szCs w:val="20"/>
          <w:lang w:val="es-UY"/>
        </w:rPr>
        <w:t xml:space="preserve">dministrativo. Considera que la peticionaria actuó de mala fe y en contra del principio de transparencia al omitir </w:t>
      </w:r>
      <w:r w:rsidR="00373244">
        <w:rPr>
          <w:rFonts w:ascii="Cambria" w:hAnsi="Cambria"/>
          <w:sz w:val="20"/>
          <w:szCs w:val="20"/>
          <w:lang w:val="es-UY"/>
        </w:rPr>
        <w:t>comunicar a la Comisión Interamericana que había recibido una condena penal</w:t>
      </w:r>
      <w:r w:rsidR="00272DF5">
        <w:rPr>
          <w:rFonts w:ascii="Cambria" w:hAnsi="Cambria"/>
          <w:sz w:val="20"/>
          <w:szCs w:val="20"/>
          <w:lang w:val="es-UY"/>
        </w:rPr>
        <w:t xml:space="preserve"> </w:t>
      </w:r>
      <w:r w:rsidR="00373244">
        <w:rPr>
          <w:rFonts w:ascii="Cambria" w:hAnsi="Cambria"/>
          <w:sz w:val="20"/>
          <w:szCs w:val="20"/>
          <w:lang w:val="es-UY"/>
        </w:rPr>
        <w:t>que había alcanzado el grado de cosa juzgada. Argumenta que la peticionaria no puede aducir que existieron errores en la condena penal cuando no interpuso el recurso de casaci</w:t>
      </w:r>
      <w:r w:rsidR="009B277B">
        <w:rPr>
          <w:rFonts w:ascii="Cambria" w:hAnsi="Cambria"/>
          <w:sz w:val="20"/>
          <w:szCs w:val="20"/>
          <w:lang w:val="es-UY"/>
        </w:rPr>
        <w:t xml:space="preserve">ón.  Alega que la no interposición de este recurso demuestra que la peticionaria consiente la veracidad del contenido de esa condena y </w:t>
      </w:r>
      <w:r w:rsidR="00797AE9">
        <w:rPr>
          <w:rFonts w:ascii="Cambria" w:hAnsi="Cambria"/>
          <w:sz w:val="20"/>
          <w:szCs w:val="20"/>
          <w:lang w:val="es-UY"/>
        </w:rPr>
        <w:t xml:space="preserve">evidencia </w:t>
      </w:r>
      <w:r w:rsidR="009B277B">
        <w:rPr>
          <w:rFonts w:ascii="Cambria" w:hAnsi="Cambria"/>
          <w:sz w:val="20"/>
          <w:szCs w:val="20"/>
          <w:lang w:val="es-UY"/>
        </w:rPr>
        <w:t>su falta de argumentos jur</w:t>
      </w:r>
      <w:r w:rsidR="00797AE9">
        <w:rPr>
          <w:rFonts w:ascii="Cambria" w:hAnsi="Cambria"/>
          <w:sz w:val="20"/>
          <w:szCs w:val="20"/>
          <w:lang w:val="es-UY"/>
        </w:rPr>
        <w:t>ídicos para rebatirla</w:t>
      </w:r>
      <w:r w:rsidR="009B277B">
        <w:rPr>
          <w:rFonts w:ascii="Cambria" w:hAnsi="Cambria"/>
          <w:sz w:val="20"/>
          <w:szCs w:val="20"/>
          <w:lang w:val="es-UY"/>
        </w:rPr>
        <w:t xml:space="preserve">. No estima válido que el que la pena estuviera cumplida con la preventiva o </w:t>
      </w:r>
      <w:r w:rsidR="00797AE9">
        <w:rPr>
          <w:rFonts w:ascii="Cambria" w:hAnsi="Cambria"/>
          <w:sz w:val="20"/>
          <w:szCs w:val="20"/>
          <w:lang w:val="es-UY"/>
        </w:rPr>
        <w:t xml:space="preserve">carencia económicas </w:t>
      </w:r>
      <w:r w:rsidR="009B277B">
        <w:rPr>
          <w:rFonts w:ascii="Cambria" w:hAnsi="Cambria"/>
          <w:sz w:val="20"/>
          <w:szCs w:val="20"/>
          <w:lang w:val="es-UY"/>
        </w:rPr>
        <w:t xml:space="preserve">justifiquen el que la peticionaria no haya intentado la casación, pues ésta tenía acceso la defensa gratuita de la Defensoría de Oficio Penal y una casación exitosa le hubiera otorgado la absolución y una reparatoria patrimonial. </w:t>
      </w:r>
    </w:p>
    <w:p w:rsidR="000721B5" w:rsidRPr="003237FB" w:rsidRDefault="00842C1C" w:rsidP="008F130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Y"/>
        </w:rPr>
      </w:pPr>
      <w:r>
        <w:rPr>
          <w:rFonts w:ascii="Cambria" w:hAnsi="Cambria"/>
          <w:sz w:val="20"/>
          <w:szCs w:val="20"/>
          <w:lang w:val="es-UY"/>
        </w:rPr>
        <w:t>El Estado señala que las afectaciones a los derechos al trabajo y a la propiedad de la peticionaria son la consecuencia lógica de su justificada destitución. Resalta que a la peticionaria no se la ha impedido buscar otro trabajo ni ejercer su profesión. También indica que no incurrió en violación del principio de igualdad porque se aplicó a la peticionaria el mismo procedimiento y reglamento aplicable a todo funcionario del BCU que comete una falta</w:t>
      </w:r>
      <w:r w:rsidR="007F495B">
        <w:rPr>
          <w:rFonts w:ascii="Cambria" w:hAnsi="Cambria"/>
          <w:sz w:val="20"/>
          <w:szCs w:val="20"/>
          <w:lang w:val="es-UY"/>
        </w:rPr>
        <w:t>. Agrega que el principio de reserva se cumplió, manteniéndose en secreto todas las actuaciones hasta que hubo acto conclusivo, por lo que la sanción recaída en legítimo ejercicio de potestades disciplinarias de la administración no puede considerarse una afectación indebida a la honra y dignidad.</w:t>
      </w:r>
    </w:p>
    <w:p w:rsidR="003239B8" w:rsidRPr="000721B5" w:rsidRDefault="003239B8" w:rsidP="000721B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UY"/>
        </w:rPr>
      </w:pPr>
      <w:r w:rsidRPr="000721B5">
        <w:rPr>
          <w:rFonts w:asciiTheme="majorHAnsi" w:eastAsia="Cambria" w:hAnsiTheme="majorHAnsi" w:cs="Cambria"/>
          <w:b/>
          <w:bCs/>
          <w:color w:val="000000"/>
          <w:sz w:val="20"/>
          <w:szCs w:val="20"/>
          <w:u w:color="000000"/>
          <w:lang w:val="es-ES" w:eastAsia="es-ES"/>
        </w:rPr>
        <w:tab/>
      </w:r>
      <w:r w:rsidR="004A6A54" w:rsidRPr="000721B5">
        <w:rPr>
          <w:rFonts w:asciiTheme="majorHAnsi" w:hAnsiTheme="majorHAnsi"/>
          <w:b/>
          <w:bCs/>
          <w:sz w:val="20"/>
          <w:szCs w:val="20"/>
          <w:lang w:val="es-ES_tradnl"/>
        </w:rPr>
        <w:t xml:space="preserve">ANÁLISIS DE </w:t>
      </w:r>
      <w:r w:rsidR="00C21FEF" w:rsidRPr="000721B5">
        <w:rPr>
          <w:rFonts w:asciiTheme="majorHAnsi" w:hAnsiTheme="majorHAnsi"/>
          <w:b/>
          <w:sz w:val="20"/>
          <w:szCs w:val="20"/>
          <w:lang w:val="es-ES"/>
        </w:rPr>
        <w:t>AGOTAMIENTO DE LOS RECURSOS INTERNOS Y PLAZO DE PRESENTACIÓN</w:t>
      </w:r>
      <w:r w:rsidR="00C21FEF" w:rsidRPr="000721B5">
        <w:rPr>
          <w:rFonts w:asciiTheme="majorHAnsi" w:eastAsia="Cambria" w:hAnsiTheme="majorHAnsi" w:cs="Cambria"/>
          <w:b/>
          <w:bCs/>
          <w:color w:val="000000"/>
          <w:sz w:val="20"/>
          <w:szCs w:val="20"/>
          <w:u w:color="000000"/>
          <w:lang w:val="es-ES" w:eastAsia="es-ES"/>
        </w:rPr>
        <w:t xml:space="preserve"> </w:t>
      </w:r>
    </w:p>
    <w:p w:rsidR="003239B8" w:rsidRPr="003239B8" w:rsidRDefault="007F495B"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Comisión observa que el Estado ha indicado que, en la esfera penal, la peticionaria no agotó el recurso de casación sin contar con justificación para ello. La peticionaria ha señalado que</w:t>
      </w:r>
      <w:r w:rsidR="00724EA6">
        <w:rPr>
          <w:rFonts w:ascii="Cambria" w:hAnsi="Cambria"/>
          <w:sz w:val="20"/>
          <w:szCs w:val="20"/>
          <w:lang w:val="es-ES"/>
        </w:rPr>
        <w:t xml:space="preserve"> esto</w:t>
      </w:r>
      <w:r>
        <w:rPr>
          <w:rFonts w:ascii="Cambria" w:hAnsi="Cambria"/>
          <w:sz w:val="20"/>
          <w:szCs w:val="20"/>
          <w:lang w:val="es-ES"/>
        </w:rPr>
        <w:t xml:space="preserve"> no es relevante porque su petición se refiere al proceso administrativo que conllevo a su destitución</w:t>
      </w:r>
      <w:r w:rsidR="00724EA6">
        <w:rPr>
          <w:rFonts w:ascii="Cambria" w:hAnsi="Cambria"/>
          <w:sz w:val="20"/>
          <w:szCs w:val="20"/>
          <w:lang w:val="es-ES"/>
        </w:rPr>
        <w:t>.</w:t>
      </w:r>
      <w:r w:rsidR="001D2542">
        <w:rPr>
          <w:rFonts w:ascii="Cambria" w:hAnsi="Cambria"/>
          <w:sz w:val="20"/>
          <w:szCs w:val="20"/>
          <w:lang w:val="es-ES"/>
        </w:rPr>
        <w:t xml:space="preserve"> </w:t>
      </w:r>
      <w:r w:rsidR="00797AE9">
        <w:rPr>
          <w:rFonts w:ascii="Cambria" w:hAnsi="Cambria"/>
          <w:sz w:val="20"/>
          <w:szCs w:val="20"/>
          <w:lang w:val="es-ES"/>
        </w:rPr>
        <w:t>L</w:t>
      </w:r>
      <w:r w:rsidR="001D2542">
        <w:rPr>
          <w:rFonts w:ascii="Cambria" w:hAnsi="Cambria"/>
          <w:sz w:val="20"/>
          <w:szCs w:val="20"/>
          <w:lang w:val="es-ES"/>
        </w:rPr>
        <w:t>a Comisi</w:t>
      </w:r>
      <w:r w:rsidR="00797AE9">
        <w:rPr>
          <w:rFonts w:ascii="Cambria" w:hAnsi="Cambria"/>
          <w:sz w:val="20"/>
          <w:szCs w:val="20"/>
          <w:lang w:val="es-ES"/>
        </w:rPr>
        <w:t>ón estima que, dado el objeto de la petición, lo</w:t>
      </w:r>
      <w:r w:rsidR="001D2542">
        <w:rPr>
          <w:rFonts w:ascii="Cambria" w:hAnsi="Cambria"/>
          <w:sz w:val="20"/>
          <w:szCs w:val="20"/>
          <w:lang w:val="es-ES"/>
        </w:rPr>
        <w:t>s recursos internos</w:t>
      </w:r>
      <w:r w:rsidR="00797AE9">
        <w:rPr>
          <w:rFonts w:ascii="Cambria" w:hAnsi="Cambria"/>
          <w:sz w:val="20"/>
          <w:szCs w:val="20"/>
          <w:lang w:val="es-ES"/>
        </w:rPr>
        <w:t xml:space="preserve"> relevantes son los que</w:t>
      </w:r>
      <w:r w:rsidR="001D2542">
        <w:rPr>
          <w:rFonts w:ascii="Cambria" w:hAnsi="Cambria"/>
          <w:sz w:val="20"/>
          <w:szCs w:val="20"/>
          <w:lang w:val="es-ES"/>
        </w:rPr>
        <w:t xml:space="preserve"> se agotaron con</w:t>
      </w:r>
      <w:r w:rsidR="00797AE9">
        <w:rPr>
          <w:rFonts w:ascii="Cambria" w:hAnsi="Cambria"/>
          <w:sz w:val="20"/>
          <w:szCs w:val="20"/>
          <w:lang w:val="es-ES"/>
        </w:rPr>
        <w:t xml:space="preserve"> respecto a la decisión administ</w:t>
      </w:r>
      <w:r w:rsidR="00165B31">
        <w:rPr>
          <w:rFonts w:ascii="Cambria" w:hAnsi="Cambria"/>
          <w:sz w:val="20"/>
          <w:szCs w:val="20"/>
          <w:lang w:val="es-ES"/>
        </w:rPr>
        <w:t xml:space="preserve">rativa de destitución. En este sentido, </w:t>
      </w:r>
      <w:r w:rsidR="00196B99">
        <w:rPr>
          <w:rFonts w:ascii="Cambria" w:hAnsi="Cambria"/>
          <w:sz w:val="20"/>
          <w:szCs w:val="20"/>
          <w:lang w:val="es-ES"/>
        </w:rPr>
        <w:t>no se ha controvertido que la decisión emitida por</w:t>
      </w:r>
      <w:r w:rsidR="00724EA6">
        <w:rPr>
          <w:rFonts w:ascii="Cambria" w:hAnsi="Cambria"/>
          <w:sz w:val="20"/>
          <w:szCs w:val="20"/>
          <w:lang w:val="es-ES"/>
        </w:rPr>
        <w:t xml:space="preserve"> Tribunal Contencioso Administrativo en </w:t>
      </w:r>
      <w:r w:rsidR="001D2542">
        <w:rPr>
          <w:rFonts w:ascii="Cambria" w:hAnsi="Cambria"/>
          <w:sz w:val="20"/>
          <w:szCs w:val="20"/>
          <w:lang w:val="es-ES"/>
        </w:rPr>
        <w:t>grado de revisión</w:t>
      </w:r>
      <w:r w:rsidR="00196B99">
        <w:rPr>
          <w:rFonts w:ascii="Cambria" w:hAnsi="Cambria"/>
          <w:sz w:val="20"/>
          <w:szCs w:val="20"/>
          <w:lang w:val="es-ES"/>
        </w:rPr>
        <w:t xml:space="preserve"> tenga el grado de decisión final. P</w:t>
      </w:r>
      <w:r w:rsidR="001D2542">
        <w:rPr>
          <w:rFonts w:ascii="Cambria" w:hAnsi="Cambria"/>
          <w:sz w:val="20"/>
          <w:szCs w:val="20"/>
          <w:lang w:val="es-ES"/>
        </w:rPr>
        <w:t>or lo</w:t>
      </w:r>
      <w:r w:rsidR="00196B99">
        <w:rPr>
          <w:rFonts w:ascii="Cambria" w:hAnsi="Cambria"/>
          <w:sz w:val="20"/>
          <w:szCs w:val="20"/>
          <w:lang w:val="es-ES"/>
        </w:rPr>
        <w:t xml:space="preserve"> tanto, la Comisión concluye</w:t>
      </w:r>
      <w:r w:rsidR="001D2542">
        <w:rPr>
          <w:rFonts w:ascii="Cambria" w:hAnsi="Cambria"/>
          <w:sz w:val="20"/>
          <w:szCs w:val="20"/>
          <w:lang w:val="es-ES"/>
        </w:rPr>
        <w:t xml:space="preserve"> que la petici</w:t>
      </w:r>
      <w:r w:rsidR="00B9419A">
        <w:rPr>
          <w:rFonts w:ascii="Cambria" w:hAnsi="Cambria"/>
          <w:sz w:val="20"/>
          <w:szCs w:val="20"/>
          <w:lang w:val="es-ES"/>
        </w:rPr>
        <w:t>ón cumple con los requisitos del artículo 46.1(a)</w:t>
      </w:r>
      <w:r w:rsidR="00165B31">
        <w:rPr>
          <w:rFonts w:ascii="Cambria" w:hAnsi="Cambria"/>
          <w:sz w:val="20"/>
          <w:szCs w:val="20"/>
          <w:lang w:val="es-ES"/>
        </w:rPr>
        <w:t xml:space="preserve"> de la Convención Americana</w:t>
      </w:r>
      <w:r w:rsidR="00B9419A">
        <w:rPr>
          <w:rFonts w:ascii="Cambria" w:hAnsi="Cambria"/>
          <w:sz w:val="20"/>
          <w:szCs w:val="20"/>
          <w:lang w:val="es-ES"/>
        </w:rPr>
        <w:t xml:space="preserve">. </w:t>
      </w:r>
      <w:r w:rsidR="00165B31">
        <w:rPr>
          <w:rFonts w:ascii="Cambria" w:hAnsi="Cambria"/>
          <w:sz w:val="20"/>
          <w:szCs w:val="20"/>
          <w:lang w:val="es-ES"/>
        </w:rPr>
        <w:t>Toda vez</w:t>
      </w:r>
      <w:r w:rsidR="00B9419A">
        <w:rPr>
          <w:rFonts w:ascii="Cambria" w:hAnsi="Cambria"/>
          <w:sz w:val="20"/>
          <w:szCs w:val="20"/>
          <w:lang w:val="es-ES"/>
        </w:rPr>
        <w:t xml:space="preserve"> que esta decisión fue notificada a la peticionaria el 14 de abril de 2011 y la petición fue presentada el 23 de junio de 2011, la misma cumple con el plazo de presentación establecido en el art</w:t>
      </w:r>
      <w:r w:rsidR="00165B31">
        <w:rPr>
          <w:rFonts w:ascii="Cambria" w:hAnsi="Cambria"/>
          <w:sz w:val="20"/>
          <w:szCs w:val="20"/>
          <w:lang w:val="es-ES"/>
        </w:rPr>
        <w:t xml:space="preserve">ículo </w:t>
      </w:r>
      <w:r w:rsidR="00B9419A">
        <w:rPr>
          <w:rFonts w:ascii="Cambria" w:hAnsi="Cambria"/>
          <w:sz w:val="20"/>
          <w:szCs w:val="20"/>
          <w:lang w:val="es-ES"/>
        </w:rPr>
        <w:t xml:space="preserve">46.1(b) de la Convención Americana. </w:t>
      </w:r>
    </w:p>
    <w:p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32794E" w:rsidRPr="00DE27A8" w:rsidRDefault="00B9419A" w:rsidP="003279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3D4A9B">
        <w:rPr>
          <w:rFonts w:asciiTheme="majorHAnsi" w:hAnsiTheme="majorHAnsi"/>
          <w:sz w:val="20"/>
          <w:szCs w:val="20"/>
          <w:lang w:val="es-ES"/>
        </w:rPr>
        <w:t>La Comisión</w:t>
      </w:r>
      <w:r w:rsidR="003237FB" w:rsidRPr="003D4A9B">
        <w:rPr>
          <w:rFonts w:asciiTheme="majorHAnsi" w:hAnsiTheme="majorHAnsi"/>
          <w:sz w:val="20"/>
          <w:szCs w:val="20"/>
          <w:lang w:val="es-ES"/>
        </w:rPr>
        <w:t xml:space="preserve"> </w:t>
      </w:r>
      <w:r w:rsidR="003D4A9B" w:rsidRPr="003D4A9B">
        <w:rPr>
          <w:rFonts w:asciiTheme="majorHAnsi" w:hAnsiTheme="majorHAnsi"/>
          <w:sz w:val="20"/>
          <w:szCs w:val="20"/>
          <w:lang w:val="es-ES"/>
        </w:rPr>
        <w:t xml:space="preserve">recuerda que </w:t>
      </w:r>
      <w:r w:rsidR="003D4A9B" w:rsidRPr="003D4A9B">
        <w:rPr>
          <w:rFonts w:asciiTheme="majorHAnsi" w:hAnsiTheme="majorHAnsi" w:cs="Calibri"/>
          <w:sz w:val="20"/>
          <w:szCs w:val="20"/>
          <w:lang w:val="es-ES"/>
        </w:rPr>
        <w:t>no es competente para revisar las sentencias dictadas por tribunales nacionales que actúen en la esfera de su competencia y apliquen el debido proceso y las garantías judiciales.</w:t>
      </w:r>
      <w:r w:rsidR="003D4A9B">
        <w:rPr>
          <w:rFonts w:asciiTheme="majorHAnsi" w:hAnsiTheme="majorHAnsi" w:cs="Calibri"/>
          <w:sz w:val="20"/>
          <w:szCs w:val="20"/>
          <w:lang w:val="es-ES"/>
        </w:rPr>
        <w:t xml:space="preserve"> En el presente caso, la peticionaria ha hecho referencia a una serie de supuestas irregularidades que </w:t>
      </w:r>
      <w:r w:rsidR="00D726EE">
        <w:rPr>
          <w:rFonts w:asciiTheme="majorHAnsi" w:hAnsiTheme="majorHAnsi" w:cs="Calibri"/>
          <w:sz w:val="20"/>
          <w:szCs w:val="20"/>
          <w:lang w:val="es-ES"/>
        </w:rPr>
        <w:t>habrían ocurrido en el contexto del proceso administrativo que conllevó a su destitución. El Estado ha indicado que la situación fue debidamente examinada por las autoridades judiciales domésticas quienes concluyeron que</w:t>
      </w:r>
      <w:r w:rsidR="006B6174">
        <w:rPr>
          <w:rFonts w:asciiTheme="majorHAnsi" w:hAnsiTheme="majorHAnsi" w:cs="Calibri"/>
          <w:sz w:val="20"/>
          <w:szCs w:val="20"/>
          <w:lang w:val="es-ES"/>
        </w:rPr>
        <w:t>, si bien</w:t>
      </w:r>
      <w:r w:rsidR="00D726EE">
        <w:rPr>
          <w:rFonts w:asciiTheme="majorHAnsi" w:hAnsiTheme="majorHAnsi" w:cs="Calibri"/>
          <w:sz w:val="20"/>
          <w:szCs w:val="20"/>
          <w:lang w:val="es-ES"/>
        </w:rPr>
        <w:t xml:space="preserve"> se dieron irregularidades </w:t>
      </w:r>
      <w:r w:rsidR="006B6174">
        <w:rPr>
          <w:rFonts w:asciiTheme="majorHAnsi" w:hAnsiTheme="majorHAnsi" w:cs="Calibri"/>
          <w:sz w:val="20"/>
          <w:szCs w:val="20"/>
          <w:lang w:val="es-ES"/>
        </w:rPr>
        <w:t>en las etapas iniciales del proceso, estas fueron oportunamente corregidas y no afectaron el derecho de la peticionaria a la defensa. La peticionaria no ha presentado elementos de hecho o de derecho que indicien que l</w:t>
      </w:r>
      <w:r w:rsidR="00CA5F4E">
        <w:rPr>
          <w:rFonts w:asciiTheme="majorHAnsi" w:hAnsiTheme="majorHAnsi" w:cs="Calibri"/>
          <w:sz w:val="20"/>
          <w:szCs w:val="20"/>
          <w:lang w:val="es-ES"/>
        </w:rPr>
        <w:t>os procesos ante o la decisión de las autoridades judiciales doméstica adolezca de algún vicio que implique violación a la Convención Americana.  Por lo tanto, la Comisión concluye que la presente petición resulta inadmisible con fundamente en el art</w:t>
      </w:r>
      <w:r w:rsidR="00DE27A8">
        <w:rPr>
          <w:rFonts w:asciiTheme="majorHAnsi" w:hAnsiTheme="majorHAnsi" w:cs="Calibri"/>
          <w:sz w:val="20"/>
          <w:szCs w:val="20"/>
          <w:lang w:val="es-ES"/>
        </w:rPr>
        <w:t xml:space="preserve">ículo </w:t>
      </w:r>
      <w:r w:rsidR="00DE27A8">
        <w:rPr>
          <w:rFonts w:asciiTheme="majorHAnsi" w:hAnsiTheme="majorHAnsi" w:cs="Calibri"/>
          <w:sz w:val="20"/>
          <w:szCs w:val="20"/>
          <w:lang w:val="es-ES"/>
        </w:rPr>
        <w:lastRenderedPageBreak/>
        <w:t>47 (b) de la Convención Americana</w:t>
      </w:r>
      <w:r w:rsidR="008100C1">
        <w:rPr>
          <w:rFonts w:asciiTheme="majorHAnsi" w:hAnsiTheme="majorHAnsi" w:cs="Calibri"/>
          <w:sz w:val="20"/>
          <w:szCs w:val="20"/>
          <w:lang w:val="es-ES"/>
        </w:rPr>
        <w:t xml:space="preserve">, toda vez que </w:t>
      </w:r>
      <w:r w:rsidR="005A33C3">
        <w:rPr>
          <w:rFonts w:asciiTheme="majorHAnsi" w:hAnsiTheme="majorHAnsi" w:cs="Calibri"/>
          <w:sz w:val="20"/>
          <w:szCs w:val="20"/>
          <w:lang w:val="es-ES"/>
        </w:rPr>
        <w:t>de los hechos expuestos no se deprenden, ni siquiera prima facie, posibles violaciones a la Convención</w:t>
      </w:r>
      <w:r w:rsidR="00DE27A8">
        <w:rPr>
          <w:rFonts w:asciiTheme="majorHAnsi" w:hAnsiTheme="majorHAnsi" w:cs="Calibri"/>
          <w:sz w:val="20"/>
          <w:szCs w:val="20"/>
          <w:lang w:val="es-ES"/>
        </w:rPr>
        <w:t xml:space="preserve"> .</w:t>
      </w:r>
    </w:p>
    <w:p w:rsidR="00DF2CDE" w:rsidRPr="0032794E" w:rsidRDefault="0032794E" w:rsidP="0032794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B2F22">
        <w:rPr>
          <w:rFonts w:asciiTheme="majorHAnsi" w:hAnsiTheme="majorHAnsi" w:cs="Calibri"/>
          <w:sz w:val="20"/>
          <w:szCs w:val="20"/>
          <w:lang w:val="es-ES"/>
        </w:rPr>
        <w:t>En cuanto a l</w:t>
      </w:r>
      <w:r>
        <w:rPr>
          <w:rFonts w:asciiTheme="majorHAnsi" w:hAnsiTheme="majorHAnsi" w:cs="Calibri"/>
          <w:sz w:val="20"/>
          <w:szCs w:val="20"/>
          <w:lang w:val="es-ES"/>
        </w:rPr>
        <w:t xml:space="preserve">os alegatos sobre violaciones a los artículos 6 (derecho al trabajo), </w:t>
      </w:r>
      <w:r>
        <w:rPr>
          <w:rFonts w:ascii="Cambria" w:hAnsi="Cambria"/>
          <w:bCs/>
          <w:sz w:val="20"/>
          <w:szCs w:val="20"/>
          <w:lang w:val="es-PA"/>
        </w:rPr>
        <w:t>7 (condiciones justas, equitativas y satisfactorias de trabajo) y 9 (derecho a la seguridad social</w:t>
      </w:r>
      <w:r>
        <w:rPr>
          <w:rFonts w:asciiTheme="majorHAnsi" w:hAnsiTheme="majorHAnsi" w:cs="Calibri"/>
          <w:sz w:val="20"/>
          <w:szCs w:val="20"/>
          <w:lang w:val="es-ES"/>
        </w:rPr>
        <w:t xml:space="preserve">) del </w:t>
      </w:r>
      <w:r w:rsidRPr="00EB2F22">
        <w:rPr>
          <w:rFonts w:asciiTheme="majorHAnsi" w:hAnsiTheme="majorHAnsi" w:cs="Calibri"/>
          <w:sz w:val="20"/>
          <w:szCs w:val="20"/>
          <w:lang w:val="es-ES"/>
        </w:rPr>
        <w:t>Pr</w:t>
      </w:r>
      <w:r>
        <w:rPr>
          <w:rFonts w:asciiTheme="majorHAnsi" w:hAnsiTheme="majorHAnsi" w:cs="Calibri"/>
          <w:sz w:val="20"/>
          <w:szCs w:val="20"/>
          <w:lang w:val="es-ES"/>
        </w:rPr>
        <w:t>otocolo de San Salvador, la Comisión</w:t>
      </w:r>
      <w:r w:rsidRPr="00EB2F22">
        <w:rPr>
          <w:rFonts w:asciiTheme="majorHAnsi" w:hAnsiTheme="majorHAnsi" w:cs="Calibri"/>
          <w:sz w:val="20"/>
          <w:szCs w:val="20"/>
          <w:lang w:val="es-ES"/>
        </w:rPr>
        <w:t xml:space="preserve"> nota que la competencia prevista en los términos del artículo 19.6 de dicho tratado para establecer violaciones en el contexto de un caso individual se limita a los artículos 8 y 13. Respecto a los demás artículos, de conformidad con el artículo 29 de la Convención Americana, la Comisión los puede tomar en cuenta para interpretar y aplicar la Convención Americana y otros instrumentos aplicables</w:t>
      </w:r>
      <w:r>
        <w:rPr>
          <w:rFonts w:asciiTheme="majorHAnsi" w:hAnsiTheme="majorHAnsi" w:cs="Calibri"/>
          <w:sz w:val="20"/>
          <w:szCs w:val="20"/>
          <w:lang w:val="es-ES"/>
        </w:rPr>
        <w:t>.</w:t>
      </w:r>
    </w:p>
    <w:p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32794E">
        <w:rPr>
          <w:rFonts w:eastAsia="Arial Unicode MS" w:cs="Times New Roman"/>
          <w:color w:val="auto"/>
          <w:sz w:val="20"/>
          <w:szCs w:val="20"/>
          <w:lang w:val="es-ES" w:eastAsia="en-US"/>
        </w:rPr>
        <w:t xml:space="preserve">inadmisible </w:t>
      </w:r>
      <w:r w:rsidRPr="000419AD">
        <w:rPr>
          <w:rFonts w:eastAsia="Arial Unicode MS" w:cs="Times New Roman"/>
          <w:color w:val="auto"/>
          <w:sz w:val="20"/>
          <w:szCs w:val="20"/>
          <w:lang w:val="es-ES" w:eastAsia="en-US"/>
        </w:rPr>
        <w:t>la presente</w:t>
      </w:r>
      <w:r w:rsidR="00DE27A8">
        <w:rPr>
          <w:rFonts w:eastAsia="Arial Unicode MS" w:cs="Times New Roman"/>
          <w:color w:val="auto"/>
          <w:sz w:val="20"/>
          <w:szCs w:val="20"/>
          <w:lang w:val="es-ES" w:eastAsia="en-US"/>
        </w:rPr>
        <w:t xml:space="preserve"> petición</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rsidR="000419AD" w:rsidRPr="000419AD" w:rsidRDefault="000419AD" w:rsidP="000419AD">
      <w:pPr>
        <w:pStyle w:val="ListParagraph"/>
        <w:rPr>
          <w:rFonts w:eastAsia="Arial Unicode MS" w:cs="Times New Roman"/>
          <w:color w:val="auto"/>
          <w:sz w:val="20"/>
          <w:szCs w:val="20"/>
          <w:lang w:val="es-ES" w:eastAsia="en-US"/>
        </w:rPr>
      </w:pPr>
    </w:p>
    <w:p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w:t>
      </w:r>
      <w:r w:rsidR="000F785A">
        <w:rPr>
          <w:rFonts w:asciiTheme="majorHAnsi" w:hAnsiTheme="majorHAnsi"/>
          <w:sz w:val="20"/>
          <w:szCs w:val="20"/>
          <w:lang w:val="es-ES"/>
        </w:rPr>
        <w:t xml:space="preserve"> </w:t>
      </w:r>
      <w:r w:rsidRPr="009B7794">
        <w:rPr>
          <w:rFonts w:asciiTheme="majorHAnsi" w:hAnsiTheme="majorHAnsi"/>
          <w:sz w:val="20"/>
          <w:szCs w:val="20"/>
          <w:lang w:val="es-ES"/>
        </w:rPr>
        <w:t>y publicar esta decisión e incluirla en su Informe Anual a la Asamblea General de la Organización de los Estados Americanos.</w:t>
      </w:r>
    </w:p>
    <w:p w:rsidR="00E22187" w:rsidRPr="002B7B81" w:rsidRDefault="00E22187" w:rsidP="00E221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ab/>
      </w:r>
      <w:r w:rsidRPr="002B7B81">
        <w:rPr>
          <w:rFonts w:ascii="Cambria" w:hAnsi="Cambria"/>
          <w:sz w:val="20"/>
          <w:szCs w:val="20"/>
          <w:lang w:val="es-ES"/>
        </w:rPr>
        <w:t xml:space="preserve">Aprobado por la Comisión Interamericana de Derechos Humanos a los </w:t>
      </w:r>
      <w:r>
        <w:rPr>
          <w:rFonts w:ascii="Cambria" w:hAnsi="Cambria"/>
          <w:sz w:val="20"/>
          <w:szCs w:val="20"/>
          <w:lang w:val="es-ES"/>
        </w:rPr>
        <w:t>31</w:t>
      </w:r>
      <w:r w:rsidRPr="002B7B81">
        <w:rPr>
          <w:rFonts w:ascii="Cambria" w:hAnsi="Cambria"/>
          <w:sz w:val="20"/>
          <w:szCs w:val="20"/>
          <w:lang w:val="es-ES"/>
        </w:rPr>
        <w:t xml:space="preserve"> días del mes de </w:t>
      </w:r>
      <w:r>
        <w:rPr>
          <w:rFonts w:ascii="Cambria" w:hAnsi="Cambria" w:cs="Arial"/>
          <w:noProof/>
          <w:spacing w:val="-2"/>
          <w:sz w:val="20"/>
          <w:szCs w:val="20"/>
          <w:lang w:val="es-CL"/>
        </w:rPr>
        <w:t>marzo</w:t>
      </w:r>
      <w:r w:rsidRPr="002B7B81">
        <w:rPr>
          <w:rFonts w:ascii="Cambria" w:hAnsi="Cambria"/>
          <w:sz w:val="20"/>
          <w:szCs w:val="20"/>
          <w:lang w:val="es-ES"/>
        </w:rPr>
        <w:t xml:space="preserve"> de 201</w:t>
      </w:r>
      <w:r>
        <w:rPr>
          <w:rFonts w:ascii="Cambria" w:hAnsi="Cambria"/>
          <w:sz w:val="20"/>
          <w:szCs w:val="20"/>
          <w:lang w:val="es-ES"/>
        </w:rPr>
        <w:t>9</w:t>
      </w:r>
      <w:r w:rsidRPr="002B7B81">
        <w:rPr>
          <w:rFonts w:ascii="Cambria" w:hAnsi="Cambria"/>
          <w:sz w:val="20"/>
          <w:szCs w:val="20"/>
          <w:lang w:val="es-ES"/>
        </w:rPr>
        <w:t>.  (Firmado):</w:t>
      </w:r>
      <w:r w:rsidRPr="003E2D0F">
        <w:rPr>
          <w:rFonts w:ascii="Cambria" w:hAnsi="Cambria"/>
          <w:sz w:val="20"/>
          <w:szCs w:val="20"/>
          <w:lang w:val="es-ES"/>
        </w:rPr>
        <w:t xml:space="preserve"> </w:t>
      </w:r>
      <w:r w:rsidRPr="002B7B81">
        <w:rPr>
          <w:rFonts w:ascii="Cambria" w:hAnsi="Cambria"/>
          <w:sz w:val="20"/>
          <w:szCs w:val="20"/>
          <w:lang w:val="es-ES"/>
        </w:rPr>
        <w:t>Esmeralda E. Arosemena Bernal de Troitiño, Presidenta; Joel Hernández García</w:t>
      </w:r>
      <w:r>
        <w:rPr>
          <w:rFonts w:ascii="Cambria" w:hAnsi="Cambria"/>
          <w:sz w:val="20"/>
          <w:szCs w:val="20"/>
          <w:lang w:val="es-ES"/>
        </w:rPr>
        <w:t>,</w:t>
      </w:r>
      <w:r w:rsidRPr="002B7B81">
        <w:rPr>
          <w:rFonts w:ascii="Cambria" w:hAnsi="Cambria"/>
          <w:sz w:val="20"/>
          <w:szCs w:val="20"/>
          <w:lang w:val="es-ES"/>
        </w:rPr>
        <w:t xml:space="preserve"> Primer Vicepresident</w:t>
      </w:r>
      <w:r>
        <w:rPr>
          <w:rFonts w:ascii="Cambria" w:hAnsi="Cambria"/>
          <w:sz w:val="20"/>
          <w:szCs w:val="20"/>
          <w:lang w:val="es-ES"/>
        </w:rPr>
        <w:t>e</w:t>
      </w:r>
      <w:r w:rsidRPr="002B7B81">
        <w:rPr>
          <w:rFonts w:ascii="Cambria" w:hAnsi="Cambria"/>
          <w:sz w:val="20"/>
          <w:szCs w:val="20"/>
          <w:lang w:val="es-ES"/>
        </w:rPr>
        <w:t>; Antonia Urrejola</w:t>
      </w:r>
      <w:r>
        <w:rPr>
          <w:rFonts w:ascii="Cambria" w:hAnsi="Cambria"/>
          <w:sz w:val="20"/>
          <w:szCs w:val="20"/>
          <w:lang w:val="es-ES"/>
        </w:rPr>
        <w:t xml:space="preserve"> Noguera, Segunda Vicepresidenta;</w:t>
      </w:r>
      <w:r w:rsidRPr="002B7B81">
        <w:rPr>
          <w:rFonts w:ascii="Cambria" w:hAnsi="Cambria"/>
          <w:sz w:val="20"/>
          <w:szCs w:val="20"/>
          <w:lang w:val="es-ES"/>
        </w:rPr>
        <w:t xml:space="preserve"> Margarette </w:t>
      </w:r>
      <w:proofErr w:type="spellStart"/>
      <w:r w:rsidRPr="002B7B81">
        <w:rPr>
          <w:rFonts w:ascii="Cambria" w:hAnsi="Cambria"/>
          <w:sz w:val="20"/>
          <w:szCs w:val="20"/>
          <w:lang w:val="es-ES"/>
        </w:rPr>
        <w:t>May</w:t>
      </w:r>
      <w:proofErr w:type="spellEnd"/>
      <w:r w:rsidRPr="002B7B81">
        <w:rPr>
          <w:rFonts w:ascii="Cambria" w:hAnsi="Cambria"/>
          <w:sz w:val="20"/>
          <w:szCs w:val="20"/>
          <w:lang w:val="es-ES"/>
        </w:rPr>
        <w:t xml:space="preserve"> Macaulay</w:t>
      </w:r>
      <w:r>
        <w:rPr>
          <w:rFonts w:ascii="Cambria" w:hAnsi="Cambria"/>
          <w:sz w:val="20"/>
          <w:szCs w:val="20"/>
          <w:lang w:val="es-ES"/>
        </w:rPr>
        <w:t xml:space="preserve">, </w:t>
      </w:r>
      <w:r w:rsidRPr="002B7B81">
        <w:rPr>
          <w:rFonts w:ascii="Cambria" w:hAnsi="Cambria"/>
          <w:sz w:val="20"/>
          <w:szCs w:val="20"/>
          <w:lang w:val="es-ES"/>
        </w:rPr>
        <w:t xml:space="preserve">Francisco José Eguiguren Praeli, </w:t>
      </w:r>
      <w:r>
        <w:rPr>
          <w:rFonts w:ascii="Cambria" w:hAnsi="Cambria"/>
          <w:sz w:val="20"/>
          <w:szCs w:val="20"/>
          <w:lang w:val="es-ES"/>
        </w:rPr>
        <w:t>Luis Ernesto Vargas Silva</w:t>
      </w:r>
      <w:r w:rsidRPr="002B7B81">
        <w:rPr>
          <w:rFonts w:ascii="Cambria" w:hAnsi="Cambria"/>
          <w:sz w:val="20"/>
          <w:szCs w:val="20"/>
          <w:lang w:val="es-ES"/>
        </w:rPr>
        <w:t xml:space="preserve"> y Flávia Piovesan, Miembros de la Comisión.</w:t>
      </w:r>
    </w:p>
    <w:p w:rsidR="00E22187" w:rsidRDefault="00E22187" w:rsidP="00E2218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8D768D" w:rsidRPr="007253B8" w:rsidRDefault="00E22187" w:rsidP="004B769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Pr>
          <w:rFonts w:ascii="Cambria" w:hAnsi="Cambria"/>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D20" w:rsidRDefault="00B76D20">
      <w:r>
        <w:separator/>
      </w:r>
    </w:p>
  </w:endnote>
  <w:endnote w:type="continuationSeparator" w:id="0">
    <w:p w:rsidR="00B76D20" w:rsidRDefault="00B7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FD" w:rsidRDefault="00CA4D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CE7563" w:rsidRPr="00934A2C" w:rsidRDefault="00CE7563">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A4DFD">
          <w:rPr>
            <w:noProof/>
            <w:sz w:val="16"/>
            <w:szCs w:val="22"/>
          </w:rPr>
          <w:t>5</w:t>
        </w:r>
        <w:r w:rsidRPr="00934A2C">
          <w:rPr>
            <w:noProof/>
            <w:sz w:val="16"/>
            <w:szCs w:val="22"/>
          </w:rPr>
          <w:fldChar w:fldCharType="end"/>
        </w:r>
      </w:p>
    </w:sdtContent>
  </w:sdt>
  <w:p w:rsidR="00CE7563" w:rsidRDefault="00CE7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63" w:rsidRPr="00934A2C" w:rsidRDefault="00CE7563">
    <w:pPr>
      <w:pStyle w:val="Footer"/>
      <w:jc w:val="center"/>
      <w:rPr>
        <w:sz w:val="16"/>
        <w:szCs w:val="22"/>
      </w:rPr>
    </w:pPr>
  </w:p>
  <w:p w:rsidR="00CE7563" w:rsidRDefault="00CE7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D20" w:rsidRPr="000F35ED" w:rsidRDefault="00B76D2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76D20" w:rsidRPr="000F35ED" w:rsidRDefault="00B76D20" w:rsidP="000F35ED">
      <w:pPr>
        <w:rPr>
          <w:rFonts w:asciiTheme="majorHAnsi" w:hAnsiTheme="majorHAnsi"/>
          <w:sz w:val="16"/>
          <w:szCs w:val="16"/>
        </w:rPr>
      </w:pPr>
      <w:r w:rsidRPr="000F35ED">
        <w:rPr>
          <w:rFonts w:asciiTheme="majorHAnsi" w:hAnsiTheme="majorHAnsi"/>
          <w:sz w:val="16"/>
          <w:szCs w:val="16"/>
        </w:rPr>
        <w:separator/>
      </w:r>
    </w:p>
    <w:p w:rsidR="00B76D20" w:rsidRPr="000F35ED" w:rsidRDefault="00B76D2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B76D20" w:rsidRPr="000F35ED" w:rsidRDefault="00B76D2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CE7563" w:rsidRPr="003D1B34" w:rsidRDefault="00CE7563" w:rsidP="003D1B34">
      <w:pPr>
        <w:pStyle w:val="FootnoteText"/>
        <w:ind w:firstLine="720"/>
        <w:rPr>
          <w:rFonts w:asciiTheme="majorHAnsi" w:hAnsiTheme="majorHAnsi"/>
          <w:sz w:val="16"/>
          <w:szCs w:val="16"/>
          <w:lang w:val="es-PA"/>
        </w:rPr>
      </w:pPr>
      <w:r w:rsidRPr="003D1B34">
        <w:rPr>
          <w:rStyle w:val="FootnoteReference"/>
          <w:rFonts w:asciiTheme="majorHAnsi" w:hAnsiTheme="majorHAnsi"/>
          <w:sz w:val="16"/>
          <w:szCs w:val="16"/>
        </w:rPr>
        <w:footnoteRef/>
      </w:r>
      <w:r w:rsidRPr="003D1B34">
        <w:rPr>
          <w:rFonts w:asciiTheme="majorHAnsi" w:hAnsiTheme="majorHAnsi"/>
          <w:sz w:val="16"/>
          <w:szCs w:val="16"/>
          <w:lang w:val="es-PA"/>
        </w:rPr>
        <w:t xml:space="preserve"> En adelante “la Convención Americana”.</w:t>
      </w:r>
    </w:p>
  </w:footnote>
  <w:footnote w:id="3">
    <w:p w:rsidR="00CE7563" w:rsidRPr="003D1B34" w:rsidRDefault="00CE7563" w:rsidP="003D1B34">
      <w:pPr>
        <w:pStyle w:val="FootnoteText"/>
        <w:ind w:firstLine="720"/>
        <w:rPr>
          <w:rFonts w:asciiTheme="majorHAnsi" w:hAnsiTheme="majorHAnsi"/>
          <w:sz w:val="16"/>
          <w:szCs w:val="16"/>
          <w:lang w:val="es-PA"/>
        </w:rPr>
      </w:pPr>
      <w:r w:rsidRPr="003D1B34">
        <w:rPr>
          <w:rStyle w:val="FootnoteReference"/>
          <w:rFonts w:asciiTheme="majorHAnsi" w:hAnsiTheme="majorHAnsi"/>
          <w:sz w:val="16"/>
          <w:szCs w:val="16"/>
        </w:rPr>
        <w:footnoteRef/>
      </w:r>
      <w:r w:rsidRPr="003D1B34">
        <w:rPr>
          <w:rFonts w:asciiTheme="majorHAnsi" w:hAnsiTheme="majorHAnsi"/>
          <w:sz w:val="16"/>
          <w:szCs w:val="16"/>
          <w:lang w:val="es-PA"/>
        </w:rPr>
        <w:t xml:space="preserve"> En adelante “el Protocolo de San Salvador”.</w:t>
      </w:r>
    </w:p>
  </w:footnote>
  <w:footnote w:id="4">
    <w:p w:rsidR="00CE7563" w:rsidRPr="00537490" w:rsidRDefault="00CE7563" w:rsidP="003D1B34">
      <w:pPr>
        <w:pStyle w:val="FootnoteText"/>
        <w:spacing w:after="120"/>
        <w:ind w:firstLine="720"/>
        <w:jc w:val="both"/>
        <w:rPr>
          <w:rFonts w:ascii="Cambria" w:hAnsi="Cambria"/>
          <w:sz w:val="16"/>
          <w:szCs w:val="16"/>
          <w:lang w:val="es-ES"/>
        </w:rPr>
      </w:pPr>
      <w:r w:rsidRPr="003D1B34">
        <w:rPr>
          <w:rStyle w:val="FootnoteReference"/>
          <w:rFonts w:asciiTheme="majorHAnsi" w:hAnsiTheme="majorHAnsi"/>
          <w:sz w:val="16"/>
          <w:szCs w:val="16"/>
        </w:rPr>
        <w:footnoteRef/>
      </w:r>
      <w:r w:rsidRPr="003D1B34">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63" w:rsidRDefault="00CE7563" w:rsidP="00CE756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E7563" w:rsidRDefault="00CE7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563" w:rsidRDefault="00CE7563"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CE7563" w:rsidRPr="00EC7D62" w:rsidRDefault="00B76D2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DFD" w:rsidRDefault="00CA4D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6CA488E"/>
    <w:lvl w:ilvl="0" w:tplc="07F22DBA">
      <w:start w:val="1"/>
      <w:numFmt w:val="decimal"/>
      <w:lvlText w:val="%1."/>
      <w:lvlJc w:val="left"/>
      <w:pPr>
        <w:tabs>
          <w:tab w:val="num" w:pos="720"/>
        </w:tabs>
        <w:ind w:left="0" w:firstLine="720"/>
      </w:pPr>
      <w:rPr>
        <w:rFonts w:hint="default"/>
        <w:b w:val="0"/>
        <w:color w:val="auto"/>
        <w:lang w:val="es-P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
  <w:rsids>
    <w:rsidRoot w:val="006B2D5C"/>
    <w:rsid w:val="0000036F"/>
    <w:rsid w:val="00000CDA"/>
    <w:rsid w:val="00006E1F"/>
    <w:rsid w:val="000070D7"/>
    <w:rsid w:val="00010C0F"/>
    <w:rsid w:val="00014E09"/>
    <w:rsid w:val="000154B4"/>
    <w:rsid w:val="0001788C"/>
    <w:rsid w:val="00024883"/>
    <w:rsid w:val="000337EF"/>
    <w:rsid w:val="00040C3A"/>
    <w:rsid w:val="000419AD"/>
    <w:rsid w:val="00045E3F"/>
    <w:rsid w:val="000716C5"/>
    <w:rsid w:val="000721B5"/>
    <w:rsid w:val="00075E23"/>
    <w:rsid w:val="0009344A"/>
    <w:rsid w:val="000A392E"/>
    <w:rsid w:val="000A575F"/>
    <w:rsid w:val="000D10DB"/>
    <w:rsid w:val="000D795F"/>
    <w:rsid w:val="000E4599"/>
    <w:rsid w:val="000E5EB5"/>
    <w:rsid w:val="000E697D"/>
    <w:rsid w:val="000F35ED"/>
    <w:rsid w:val="000F785A"/>
    <w:rsid w:val="00107131"/>
    <w:rsid w:val="0010736F"/>
    <w:rsid w:val="00113F73"/>
    <w:rsid w:val="00114C7C"/>
    <w:rsid w:val="0011566C"/>
    <w:rsid w:val="00121CC2"/>
    <w:rsid w:val="00133EE5"/>
    <w:rsid w:val="00153111"/>
    <w:rsid w:val="00165B31"/>
    <w:rsid w:val="00167A34"/>
    <w:rsid w:val="00196B99"/>
    <w:rsid w:val="001A7870"/>
    <w:rsid w:val="001B3A00"/>
    <w:rsid w:val="001C1B41"/>
    <w:rsid w:val="001D2542"/>
    <w:rsid w:val="001D65EF"/>
    <w:rsid w:val="001E0B19"/>
    <w:rsid w:val="001E2BCB"/>
    <w:rsid w:val="001E49E7"/>
    <w:rsid w:val="001F2C86"/>
    <w:rsid w:val="001F7201"/>
    <w:rsid w:val="001F76DC"/>
    <w:rsid w:val="00204D27"/>
    <w:rsid w:val="0021311F"/>
    <w:rsid w:val="00214F91"/>
    <w:rsid w:val="00223A29"/>
    <w:rsid w:val="002250A3"/>
    <w:rsid w:val="00235217"/>
    <w:rsid w:val="002436CF"/>
    <w:rsid w:val="00246D1F"/>
    <w:rsid w:val="00247403"/>
    <w:rsid w:val="00247542"/>
    <w:rsid w:val="00266B61"/>
    <w:rsid w:val="0026712A"/>
    <w:rsid w:val="002704DB"/>
    <w:rsid w:val="00272DF5"/>
    <w:rsid w:val="002941CE"/>
    <w:rsid w:val="002A0AAE"/>
    <w:rsid w:val="002A5820"/>
    <w:rsid w:val="002D2092"/>
    <w:rsid w:val="002D2B26"/>
    <w:rsid w:val="002D7EA2"/>
    <w:rsid w:val="002E187C"/>
    <w:rsid w:val="002F1666"/>
    <w:rsid w:val="00302733"/>
    <w:rsid w:val="00314078"/>
    <w:rsid w:val="0031535D"/>
    <w:rsid w:val="00317AB8"/>
    <w:rsid w:val="00321A92"/>
    <w:rsid w:val="003237FB"/>
    <w:rsid w:val="003239B8"/>
    <w:rsid w:val="0032794E"/>
    <w:rsid w:val="0033169F"/>
    <w:rsid w:val="00344977"/>
    <w:rsid w:val="00346C95"/>
    <w:rsid w:val="00356185"/>
    <w:rsid w:val="00360380"/>
    <w:rsid w:val="00373244"/>
    <w:rsid w:val="0037519E"/>
    <w:rsid w:val="003806E3"/>
    <w:rsid w:val="00386CF0"/>
    <w:rsid w:val="003B238F"/>
    <w:rsid w:val="003B70FB"/>
    <w:rsid w:val="003B7703"/>
    <w:rsid w:val="003C676B"/>
    <w:rsid w:val="003D1B34"/>
    <w:rsid w:val="003D3BC2"/>
    <w:rsid w:val="003D4A9B"/>
    <w:rsid w:val="003D593E"/>
    <w:rsid w:val="003E6CA1"/>
    <w:rsid w:val="004065A8"/>
    <w:rsid w:val="004165C2"/>
    <w:rsid w:val="0042676C"/>
    <w:rsid w:val="0043028C"/>
    <w:rsid w:val="00441ECB"/>
    <w:rsid w:val="00445193"/>
    <w:rsid w:val="004579F4"/>
    <w:rsid w:val="00460EB8"/>
    <w:rsid w:val="00462C1B"/>
    <w:rsid w:val="00467B7E"/>
    <w:rsid w:val="00473BB4"/>
    <w:rsid w:val="004751F2"/>
    <w:rsid w:val="00477592"/>
    <w:rsid w:val="004808A5"/>
    <w:rsid w:val="00484C00"/>
    <w:rsid w:val="00486F1C"/>
    <w:rsid w:val="0049419D"/>
    <w:rsid w:val="004A6A54"/>
    <w:rsid w:val="004B7693"/>
    <w:rsid w:val="004C20D2"/>
    <w:rsid w:val="004C2312"/>
    <w:rsid w:val="004C4B62"/>
    <w:rsid w:val="004C54C9"/>
    <w:rsid w:val="004D4ABA"/>
    <w:rsid w:val="004D6025"/>
    <w:rsid w:val="004E2649"/>
    <w:rsid w:val="00501399"/>
    <w:rsid w:val="0050191C"/>
    <w:rsid w:val="0050633D"/>
    <w:rsid w:val="00507BC4"/>
    <w:rsid w:val="005128E4"/>
    <w:rsid w:val="005133DB"/>
    <w:rsid w:val="00515C5D"/>
    <w:rsid w:val="00525560"/>
    <w:rsid w:val="005421B6"/>
    <w:rsid w:val="00544C49"/>
    <w:rsid w:val="005516A1"/>
    <w:rsid w:val="00553371"/>
    <w:rsid w:val="00563557"/>
    <w:rsid w:val="0057402A"/>
    <w:rsid w:val="005771D0"/>
    <w:rsid w:val="0059191A"/>
    <w:rsid w:val="005921FF"/>
    <w:rsid w:val="005A24ED"/>
    <w:rsid w:val="005A2C1C"/>
    <w:rsid w:val="005A33C3"/>
    <w:rsid w:val="005A6D0E"/>
    <w:rsid w:val="005B02A1"/>
    <w:rsid w:val="005B52B0"/>
    <w:rsid w:val="005B6806"/>
    <w:rsid w:val="005C4225"/>
    <w:rsid w:val="005D00D5"/>
    <w:rsid w:val="005D7987"/>
    <w:rsid w:val="005E69D4"/>
    <w:rsid w:val="005F0DAD"/>
    <w:rsid w:val="005F0F33"/>
    <w:rsid w:val="005F3509"/>
    <w:rsid w:val="00600DEB"/>
    <w:rsid w:val="00614556"/>
    <w:rsid w:val="006218E4"/>
    <w:rsid w:val="00627C9F"/>
    <w:rsid w:val="006311E9"/>
    <w:rsid w:val="00632354"/>
    <w:rsid w:val="00642810"/>
    <w:rsid w:val="00652333"/>
    <w:rsid w:val="0068009E"/>
    <w:rsid w:val="00692219"/>
    <w:rsid w:val="00694E01"/>
    <w:rsid w:val="006A17D2"/>
    <w:rsid w:val="006A73E6"/>
    <w:rsid w:val="006B2D5C"/>
    <w:rsid w:val="006B6174"/>
    <w:rsid w:val="006C4EB1"/>
    <w:rsid w:val="006C69B6"/>
    <w:rsid w:val="006E0166"/>
    <w:rsid w:val="006E4484"/>
    <w:rsid w:val="006E7B34"/>
    <w:rsid w:val="006F081D"/>
    <w:rsid w:val="006F5370"/>
    <w:rsid w:val="0070697F"/>
    <w:rsid w:val="0072199C"/>
    <w:rsid w:val="00722C9F"/>
    <w:rsid w:val="00724EA6"/>
    <w:rsid w:val="007253B8"/>
    <w:rsid w:val="007360DE"/>
    <w:rsid w:val="0073741F"/>
    <w:rsid w:val="00757A42"/>
    <w:rsid w:val="0076643F"/>
    <w:rsid w:val="00777F63"/>
    <w:rsid w:val="00787130"/>
    <w:rsid w:val="00797AE9"/>
    <w:rsid w:val="007A5817"/>
    <w:rsid w:val="007B05C4"/>
    <w:rsid w:val="007B60E9"/>
    <w:rsid w:val="007B6CC3"/>
    <w:rsid w:val="007C3334"/>
    <w:rsid w:val="007D2B98"/>
    <w:rsid w:val="007E21BC"/>
    <w:rsid w:val="007E5380"/>
    <w:rsid w:val="007E7C82"/>
    <w:rsid w:val="007F495B"/>
    <w:rsid w:val="007F588D"/>
    <w:rsid w:val="00803F1C"/>
    <w:rsid w:val="0080600E"/>
    <w:rsid w:val="008100C1"/>
    <w:rsid w:val="00817612"/>
    <w:rsid w:val="00820DA2"/>
    <w:rsid w:val="0082255C"/>
    <w:rsid w:val="008243B4"/>
    <w:rsid w:val="00826D63"/>
    <w:rsid w:val="008338A4"/>
    <w:rsid w:val="00834D49"/>
    <w:rsid w:val="00837C45"/>
    <w:rsid w:val="00840D19"/>
    <w:rsid w:val="00842C1C"/>
    <w:rsid w:val="00843C21"/>
    <w:rsid w:val="00844730"/>
    <w:rsid w:val="008457C2"/>
    <w:rsid w:val="00857A82"/>
    <w:rsid w:val="00873836"/>
    <w:rsid w:val="00885737"/>
    <w:rsid w:val="0088585B"/>
    <w:rsid w:val="00890650"/>
    <w:rsid w:val="00897E12"/>
    <w:rsid w:val="008A56D1"/>
    <w:rsid w:val="008A7E0F"/>
    <w:rsid w:val="008B12F5"/>
    <w:rsid w:val="008B336F"/>
    <w:rsid w:val="008C3DDD"/>
    <w:rsid w:val="008D768D"/>
    <w:rsid w:val="008E3759"/>
    <w:rsid w:val="008E3BFE"/>
    <w:rsid w:val="008F1300"/>
    <w:rsid w:val="008F1912"/>
    <w:rsid w:val="0090270B"/>
    <w:rsid w:val="009041DC"/>
    <w:rsid w:val="009140D3"/>
    <w:rsid w:val="00917B5A"/>
    <w:rsid w:val="00920A58"/>
    <w:rsid w:val="00920A8C"/>
    <w:rsid w:val="00922AA9"/>
    <w:rsid w:val="00934A2C"/>
    <w:rsid w:val="00941EB1"/>
    <w:rsid w:val="0096706E"/>
    <w:rsid w:val="00974491"/>
    <w:rsid w:val="00975C4E"/>
    <w:rsid w:val="00981FBA"/>
    <w:rsid w:val="00984A8E"/>
    <w:rsid w:val="00985A5B"/>
    <w:rsid w:val="00997BC5"/>
    <w:rsid w:val="009A4F41"/>
    <w:rsid w:val="009B277B"/>
    <w:rsid w:val="009B381B"/>
    <w:rsid w:val="009D1753"/>
    <w:rsid w:val="009D7611"/>
    <w:rsid w:val="009E0B61"/>
    <w:rsid w:val="009E3F4C"/>
    <w:rsid w:val="009E488F"/>
    <w:rsid w:val="009E53DE"/>
    <w:rsid w:val="00A11E44"/>
    <w:rsid w:val="00A21A67"/>
    <w:rsid w:val="00A328B3"/>
    <w:rsid w:val="00A369FB"/>
    <w:rsid w:val="00A44FFF"/>
    <w:rsid w:val="00A50FCF"/>
    <w:rsid w:val="00A528D1"/>
    <w:rsid w:val="00A610CD"/>
    <w:rsid w:val="00A758AA"/>
    <w:rsid w:val="00A76304"/>
    <w:rsid w:val="00A810A7"/>
    <w:rsid w:val="00A84F14"/>
    <w:rsid w:val="00A958B6"/>
    <w:rsid w:val="00AA09A2"/>
    <w:rsid w:val="00AA7996"/>
    <w:rsid w:val="00AB5D27"/>
    <w:rsid w:val="00AB712A"/>
    <w:rsid w:val="00AC19CB"/>
    <w:rsid w:val="00AC3CFE"/>
    <w:rsid w:val="00AE5488"/>
    <w:rsid w:val="00AE6F91"/>
    <w:rsid w:val="00AF5571"/>
    <w:rsid w:val="00B0379B"/>
    <w:rsid w:val="00B07341"/>
    <w:rsid w:val="00B30539"/>
    <w:rsid w:val="00B314DB"/>
    <w:rsid w:val="00B361F2"/>
    <w:rsid w:val="00B3718B"/>
    <w:rsid w:val="00B4632A"/>
    <w:rsid w:val="00B530F1"/>
    <w:rsid w:val="00B5693B"/>
    <w:rsid w:val="00B57B54"/>
    <w:rsid w:val="00B76D20"/>
    <w:rsid w:val="00B81802"/>
    <w:rsid w:val="00B9419A"/>
    <w:rsid w:val="00BA276C"/>
    <w:rsid w:val="00BB306F"/>
    <w:rsid w:val="00BC1EE3"/>
    <w:rsid w:val="00BD4B89"/>
    <w:rsid w:val="00BD5922"/>
    <w:rsid w:val="00BE1AC0"/>
    <w:rsid w:val="00BE47C2"/>
    <w:rsid w:val="00BF02CB"/>
    <w:rsid w:val="00BF3942"/>
    <w:rsid w:val="00BF6273"/>
    <w:rsid w:val="00BF6FD8"/>
    <w:rsid w:val="00C03680"/>
    <w:rsid w:val="00C054DF"/>
    <w:rsid w:val="00C21762"/>
    <w:rsid w:val="00C21FEF"/>
    <w:rsid w:val="00C24543"/>
    <w:rsid w:val="00C256A2"/>
    <w:rsid w:val="00C357B0"/>
    <w:rsid w:val="00C406DB"/>
    <w:rsid w:val="00C4654D"/>
    <w:rsid w:val="00C51515"/>
    <w:rsid w:val="00C54FB3"/>
    <w:rsid w:val="00C5660B"/>
    <w:rsid w:val="00C66B72"/>
    <w:rsid w:val="00C87AC4"/>
    <w:rsid w:val="00C9567A"/>
    <w:rsid w:val="00CA3F7C"/>
    <w:rsid w:val="00CA4DFD"/>
    <w:rsid w:val="00CA5F4E"/>
    <w:rsid w:val="00CB212D"/>
    <w:rsid w:val="00CB2660"/>
    <w:rsid w:val="00CC35DC"/>
    <w:rsid w:val="00CC5E90"/>
    <w:rsid w:val="00CD046C"/>
    <w:rsid w:val="00CE076C"/>
    <w:rsid w:val="00CE5199"/>
    <w:rsid w:val="00CE66D5"/>
    <w:rsid w:val="00CE7563"/>
    <w:rsid w:val="00CF637A"/>
    <w:rsid w:val="00CF6E74"/>
    <w:rsid w:val="00CF790D"/>
    <w:rsid w:val="00D059DE"/>
    <w:rsid w:val="00D05ABD"/>
    <w:rsid w:val="00D13FCE"/>
    <w:rsid w:val="00D306D1"/>
    <w:rsid w:val="00D30800"/>
    <w:rsid w:val="00D34786"/>
    <w:rsid w:val="00D37BFC"/>
    <w:rsid w:val="00D47A8E"/>
    <w:rsid w:val="00D52D14"/>
    <w:rsid w:val="00D712D3"/>
    <w:rsid w:val="00D71422"/>
    <w:rsid w:val="00D726EE"/>
    <w:rsid w:val="00D72DC6"/>
    <w:rsid w:val="00D7558D"/>
    <w:rsid w:val="00D81D92"/>
    <w:rsid w:val="00D876F9"/>
    <w:rsid w:val="00D87ED9"/>
    <w:rsid w:val="00DA7B5F"/>
    <w:rsid w:val="00DB56D3"/>
    <w:rsid w:val="00DC11E7"/>
    <w:rsid w:val="00DC1E69"/>
    <w:rsid w:val="00DC7023"/>
    <w:rsid w:val="00DC769A"/>
    <w:rsid w:val="00DD3D86"/>
    <w:rsid w:val="00DE27A8"/>
    <w:rsid w:val="00DF1EC4"/>
    <w:rsid w:val="00DF2CDE"/>
    <w:rsid w:val="00E0340B"/>
    <w:rsid w:val="00E04A90"/>
    <w:rsid w:val="00E0551F"/>
    <w:rsid w:val="00E219C7"/>
    <w:rsid w:val="00E22187"/>
    <w:rsid w:val="00E4118C"/>
    <w:rsid w:val="00E43157"/>
    <w:rsid w:val="00E461CE"/>
    <w:rsid w:val="00E5563E"/>
    <w:rsid w:val="00E720CA"/>
    <w:rsid w:val="00E75BE7"/>
    <w:rsid w:val="00E84EB5"/>
    <w:rsid w:val="00E85662"/>
    <w:rsid w:val="00E8789F"/>
    <w:rsid w:val="00E95E42"/>
    <w:rsid w:val="00E97B71"/>
    <w:rsid w:val="00EA3D34"/>
    <w:rsid w:val="00EA63A2"/>
    <w:rsid w:val="00EB454D"/>
    <w:rsid w:val="00EC33A0"/>
    <w:rsid w:val="00ED549D"/>
    <w:rsid w:val="00ED76BE"/>
    <w:rsid w:val="00EE00E9"/>
    <w:rsid w:val="00EE0591"/>
    <w:rsid w:val="00EF619B"/>
    <w:rsid w:val="00F00B55"/>
    <w:rsid w:val="00F02AD1"/>
    <w:rsid w:val="00F23A16"/>
    <w:rsid w:val="00F23D6E"/>
    <w:rsid w:val="00F253CC"/>
    <w:rsid w:val="00F37106"/>
    <w:rsid w:val="00F519CF"/>
    <w:rsid w:val="00F56BA5"/>
    <w:rsid w:val="00F60E22"/>
    <w:rsid w:val="00F81395"/>
    <w:rsid w:val="00F81BB8"/>
    <w:rsid w:val="00F917D1"/>
    <w:rsid w:val="00F94517"/>
    <w:rsid w:val="00F9653B"/>
    <w:rsid w:val="00FB1293"/>
    <w:rsid w:val="00FB62CF"/>
    <w:rsid w:val="00FD3A01"/>
    <w:rsid w:val="00FD3C3B"/>
    <w:rsid w:val="00FE07DD"/>
    <w:rsid w:val="00FE68DB"/>
    <w:rsid w:val="00FE6B45"/>
    <w:rsid w:val="00FF086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0721B5"/>
    <w:rPr>
      <w:vertAlign w:val="superscript"/>
    </w:rPr>
  </w:style>
  <w:style w:type="character" w:styleId="CommentReference">
    <w:name w:val="annotation reference"/>
    <w:basedOn w:val="DefaultParagraphFont"/>
    <w:uiPriority w:val="99"/>
    <w:semiHidden/>
    <w:unhideWhenUsed/>
    <w:rsid w:val="009140D3"/>
    <w:rPr>
      <w:sz w:val="16"/>
      <w:szCs w:val="16"/>
    </w:rPr>
  </w:style>
  <w:style w:type="paragraph" w:styleId="CommentText">
    <w:name w:val="annotation text"/>
    <w:basedOn w:val="Normal"/>
    <w:link w:val="CommentTextChar"/>
    <w:uiPriority w:val="99"/>
    <w:semiHidden/>
    <w:unhideWhenUsed/>
    <w:rsid w:val="009140D3"/>
    <w:rPr>
      <w:sz w:val="20"/>
      <w:szCs w:val="20"/>
    </w:rPr>
  </w:style>
  <w:style w:type="character" w:customStyle="1" w:styleId="CommentTextChar">
    <w:name w:val="Comment Text Char"/>
    <w:basedOn w:val="DefaultParagraphFont"/>
    <w:link w:val="CommentText"/>
    <w:uiPriority w:val="99"/>
    <w:semiHidden/>
    <w:rsid w:val="009140D3"/>
    <w:rPr>
      <w:lang w:val="en-US" w:eastAsia="en-US"/>
    </w:rPr>
  </w:style>
  <w:style w:type="paragraph" w:styleId="CommentSubject">
    <w:name w:val="annotation subject"/>
    <w:basedOn w:val="CommentText"/>
    <w:next w:val="CommentText"/>
    <w:link w:val="CommentSubjectChar"/>
    <w:uiPriority w:val="99"/>
    <w:semiHidden/>
    <w:unhideWhenUsed/>
    <w:rsid w:val="009140D3"/>
    <w:rPr>
      <w:b/>
      <w:bCs/>
    </w:rPr>
  </w:style>
  <w:style w:type="character" w:customStyle="1" w:styleId="CommentSubjectChar">
    <w:name w:val="Comment Subject Char"/>
    <w:basedOn w:val="CommentTextChar"/>
    <w:link w:val="CommentSubject"/>
    <w:uiPriority w:val="99"/>
    <w:semiHidden/>
    <w:rsid w:val="009140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00C59"/>
    <w:rsid w:val="002E5034"/>
    <w:rsid w:val="00394049"/>
    <w:rsid w:val="003A7FB6"/>
    <w:rsid w:val="003C162C"/>
    <w:rsid w:val="00413310"/>
    <w:rsid w:val="004F2DF8"/>
    <w:rsid w:val="0060264A"/>
    <w:rsid w:val="00624B73"/>
    <w:rsid w:val="00796FC5"/>
    <w:rsid w:val="009A261B"/>
    <w:rsid w:val="00AC15A4"/>
    <w:rsid w:val="00B0336C"/>
    <w:rsid w:val="00DE7283"/>
    <w:rsid w:val="00F00D2F"/>
    <w:rsid w:val="00F128DF"/>
    <w:rsid w:val="00F66452"/>
    <w:rsid w:val="00FB7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9EB54-05BB-4732-9706-D83D72F8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2636</Words>
  <Characters>15030</Characters>
  <Application>Microsoft Office Word</Application>
  <DocSecurity>0</DocSecurity>
  <Lines>125</Lines>
  <Paragraphs>35</Paragraphs>
  <ScaleCrop>false</ScaleCrop>
  <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33/19</dc:title>
  <dc:creator/>
  <cp:lastModifiedBy/>
  <cp:revision>1</cp:revision>
  <dcterms:created xsi:type="dcterms:W3CDTF">2019-05-23T19:51:00Z</dcterms:created>
  <dcterms:modified xsi:type="dcterms:W3CDTF">2019-05-23T19:52:00Z</dcterms:modified>
</cp:coreProperties>
</file>