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FE1E9" w14:textId="77777777" w:rsidR="00040C3A" w:rsidRPr="003D095E" w:rsidRDefault="00D306D1" w:rsidP="00627C9F">
      <w:pPr>
        <w:jc w:val="both"/>
        <w:rPr>
          <w:rFonts w:asciiTheme="majorHAnsi" w:hAnsiTheme="majorHAnsi" w:cs="Univers"/>
          <w:b/>
          <w:bCs/>
          <w:sz w:val="22"/>
          <w:szCs w:val="22"/>
        </w:rPr>
      </w:pPr>
      <w:r w:rsidRPr="003D095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E8BA07C" wp14:editId="7D98981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6C4E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D095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20FFC61" wp14:editId="1A51F47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8E6BF" w14:textId="77777777" w:rsidR="0099258D" w:rsidRDefault="0099258D" w:rsidP="00AE5488">
                            <w:r>
                              <w:rPr>
                                <w:noProof/>
                              </w:rPr>
                              <w:drawing>
                                <wp:inline distT="0" distB="0" distL="0" distR="0" wp14:anchorId="567FE9E7" wp14:editId="043D1A1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FFC6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598E6BF" w14:textId="77777777" w:rsidR="0099258D" w:rsidRDefault="0099258D" w:rsidP="00AE5488">
                      <w:r>
                        <w:rPr>
                          <w:noProof/>
                        </w:rPr>
                        <w:drawing>
                          <wp:inline distT="0" distB="0" distL="0" distR="0" wp14:anchorId="567FE9E7" wp14:editId="043D1A1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27A60E4" w14:textId="77777777" w:rsidR="00040C3A" w:rsidRPr="003D095E" w:rsidRDefault="00040C3A" w:rsidP="00040C3A">
      <w:pPr>
        <w:tabs>
          <w:tab w:val="center" w:pos="5400"/>
        </w:tabs>
        <w:suppressAutoHyphens/>
        <w:jc w:val="both"/>
        <w:rPr>
          <w:rFonts w:asciiTheme="majorHAnsi" w:hAnsiTheme="majorHAnsi"/>
          <w:sz w:val="22"/>
          <w:szCs w:val="22"/>
        </w:rPr>
      </w:pPr>
    </w:p>
    <w:p w14:paraId="3BE3DBFA" w14:textId="77777777" w:rsidR="00040C3A" w:rsidRPr="003D095E" w:rsidRDefault="00040C3A" w:rsidP="00040C3A">
      <w:pPr>
        <w:tabs>
          <w:tab w:val="center" w:pos="5400"/>
        </w:tabs>
        <w:suppressAutoHyphens/>
        <w:jc w:val="both"/>
        <w:rPr>
          <w:rFonts w:asciiTheme="majorHAnsi" w:hAnsiTheme="majorHAnsi"/>
          <w:sz w:val="22"/>
          <w:szCs w:val="22"/>
        </w:rPr>
      </w:pPr>
    </w:p>
    <w:p w14:paraId="2F7AD4CC" w14:textId="77777777" w:rsidR="005128E4" w:rsidRPr="003D095E" w:rsidRDefault="005128E4" w:rsidP="00040C3A">
      <w:pPr>
        <w:tabs>
          <w:tab w:val="center" w:pos="5400"/>
        </w:tabs>
        <w:suppressAutoHyphens/>
        <w:rPr>
          <w:rFonts w:asciiTheme="majorHAnsi" w:hAnsiTheme="majorHAnsi"/>
          <w:sz w:val="22"/>
          <w:szCs w:val="22"/>
        </w:rPr>
      </w:pPr>
    </w:p>
    <w:p w14:paraId="16425AD2" w14:textId="77777777" w:rsidR="005128E4" w:rsidRPr="003D095E" w:rsidRDefault="005128E4" w:rsidP="00040C3A">
      <w:pPr>
        <w:tabs>
          <w:tab w:val="center" w:pos="5400"/>
        </w:tabs>
        <w:suppressAutoHyphens/>
        <w:rPr>
          <w:rFonts w:asciiTheme="majorHAnsi" w:hAnsiTheme="majorHAnsi"/>
          <w:sz w:val="22"/>
          <w:szCs w:val="22"/>
        </w:rPr>
      </w:pPr>
    </w:p>
    <w:p w14:paraId="0AA2F36C" w14:textId="77777777" w:rsidR="005128E4" w:rsidRPr="003D095E" w:rsidRDefault="005128E4" w:rsidP="00040C3A">
      <w:pPr>
        <w:tabs>
          <w:tab w:val="center" w:pos="5400"/>
        </w:tabs>
        <w:suppressAutoHyphens/>
        <w:rPr>
          <w:rFonts w:asciiTheme="majorHAnsi" w:hAnsiTheme="majorHAnsi"/>
          <w:sz w:val="22"/>
          <w:szCs w:val="22"/>
        </w:rPr>
      </w:pPr>
    </w:p>
    <w:p w14:paraId="28613480" w14:textId="77777777" w:rsidR="00040C3A" w:rsidRPr="003D095E" w:rsidRDefault="00040C3A" w:rsidP="005128E4">
      <w:pPr>
        <w:tabs>
          <w:tab w:val="center" w:pos="5400"/>
        </w:tabs>
        <w:suppressAutoHyphens/>
        <w:jc w:val="center"/>
        <w:rPr>
          <w:rFonts w:asciiTheme="majorHAnsi" w:hAnsiTheme="majorHAnsi"/>
          <w:sz w:val="22"/>
          <w:szCs w:val="22"/>
        </w:rPr>
      </w:pPr>
    </w:p>
    <w:p w14:paraId="3427EA2B" w14:textId="77777777" w:rsidR="00040C3A" w:rsidRPr="003D095E" w:rsidRDefault="00040C3A" w:rsidP="005128E4">
      <w:pPr>
        <w:tabs>
          <w:tab w:val="center" w:pos="5400"/>
        </w:tabs>
        <w:suppressAutoHyphens/>
        <w:jc w:val="center"/>
        <w:rPr>
          <w:rFonts w:asciiTheme="majorHAnsi" w:hAnsiTheme="majorHAnsi"/>
          <w:sz w:val="22"/>
          <w:szCs w:val="22"/>
        </w:rPr>
      </w:pPr>
    </w:p>
    <w:p w14:paraId="7A4F3B06" w14:textId="77777777" w:rsidR="005B52B0" w:rsidRPr="003D095E" w:rsidRDefault="005B52B0" w:rsidP="005128E4">
      <w:pPr>
        <w:tabs>
          <w:tab w:val="center" w:pos="5400"/>
        </w:tabs>
        <w:suppressAutoHyphens/>
        <w:jc w:val="center"/>
        <w:rPr>
          <w:rFonts w:asciiTheme="majorHAnsi" w:hAnsiTheme="majorHAnsi"/>
          <w:sz w:val="22"/>
          <w:szCs w:val="22"/>
        </w:rPr>
      </w:pPr>
      <w:bookmarkStart w:id="0" w:name="_GoBack"/>
      <w:bookmarkEnd w:id="0"/>
    </w:p>
    <w:p w14:paraId="4C98595A" w14:textId="77777777" w:rsidR="005B52B0" w:rsidRPr="003D095E" w:rsidRDefault="005B52B0" w:rsidP="005128E4">
      <w:pPr>
        <w:tabs>
          <w:tab w:val="center" w:pos="5400"/>
        </w:tabs>
        <w:suppressAutoHyphens/>
        <w:jc w:val="center"/>
        <w:rPr>
          <w:rFonts w:asciiTheme="majorHAnsi" w:hAnsiTheme="majorHAnsi"/>
          <w:sz w:val="22"/>
          <w:szCs w:val="22"/>
        </w:rPr>
      </w:pPr>
    </w:p>
    <w:p w14:paraId="0BA8BB6C" w14:textId="77777777" w:rsidR="005B52B0" w:rsidRPr="003D095E" w:rsidRDefault="005B52B0" w:rsidP="005128E4">
      <w:pPr>
        <w:tabs>
          <w:tab w:val="center" w:pos="5400"/>
        </w:tabs>
        <w:suppressAutoHyphens/>
        <w:jc w:val="center"/>
        <w:rPr>
          <w:rFonts w:asciiTheme="majorHAnsi" w:hAnsiTheme="majorHAnsi"/>
          <w:sz w:val="22"/>
          <w:szCs w:val="22"/>
        </w:rPr>
      </w:pPr>
    </w:p>
    <w:p w14:paraId="632ADD06" w14:textId="77777777" w:rsidR="00040C3A" w:rsidRPr="003D095E" w:rsidRDefault="00040C3A" w:rsidP="00040C3A">
      <w:pPr>
        <w:tabs>
          <w:tab w:val="center" w:pos="5400"/>
        </w:tabs>
        <w:suppressAutoHyphens/>
        <w:jc w:val="center"/>
        <w:rPr>
          <w:rFonts w:asciiTheme="majorHAnsi" w:hAnsiTheme="majorHAnsi"/>
          <w:sz w:val="22"/>
          <w:szCs w:val="22"/>
        </w:rPr>
      </w:pPr>
    </w:p>
    <w:p w14:paraId="7E6E1142" w14:textId="77777777" w:rsidR="00040C3A" w:rsidRPr="003D095E" w:rsidRDefault="00040C3A" w:rsidP="00040C3A">
      <w:pPr>
        <w:tabs>
          <w:tab w:val="center" w:pos="5400"/>
        </w:tabs>
        <w:suppressAutoHyphens/>
        <w:jc w:val="center"/>
        <w:rPr>
          <w:rFonts w:asciiTheme="majorHAnsi" w:hAnsiTheme="majorHAnsi"/>
          <w:sz w:val="22"/>
          <w:szCs w:val="22"/>
        </w:rPr>
      </w:pPr>
    </w:p>
    <w:p w14:paraId="5F990843" w14:textId="77777777" w:rsidR="00040C3A" w:rsidRPr="003D095E" w:rsidRDefault="003D3BC2" w:rsidP="00040C3A">
      <w:pPr>
        <w:tabs>
          <w:tab w:val="center" w:pos="5400"/>
        </w:tabs>
        <w:suppressAutoHyphens/>
        <w:jc w:val="center"/>
        <w:rPr>
          <w:rFonts w:asciiTheme="majorHAnsi" w:hAnsiTheme="majorHAnsi"/>
          <w:sz w:val="22"/>
          <w:szCs w:val="22"/>
        </w:rPr>
      </w:pPr>
      <w:r w:rsidRPr="003D095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51C9AA0" wp14:editId="4564CFB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2B675" w14:textId="26C5F3D3" w:rsidR="003E4B40" w:rsidRPr="003E4B40" w:rsidRDefault="003E4B40" w:rsidP="003E4B40">
                            <w:pPr>
                              <w:spacing w:line="276" w:lineRule="auto"/>
                              <w:rPr>
                                <w:rFonts w:asciiTheme="majorHAnsi" w:hAnsiTheme="majorHAnsi" w:cs="Arial"/>
                                <w:b/>
                                <w:bCs/>
                                <w:color w:val="0D0D0D" w:themeColor="text1" w:themeTint="F2"/>
                                <w:sz w:val="36"/>
                                <w:szCs w:val="40"/>
                                <w:lang w:val="es-ES"/>
                              </w:rPr>
                            </w:pPr>
                            <w:r w:rsidRPr="003E4B40">
                              <w:rPr>
                                <w:rFonts w:asciiTheme="majorHAnsi" w:hAnsiTheme="majorHAnsi" w:cs="Arial"/>
                                <w:b/>
                                <w:bCs/>
                                <w:color w:val="0D0D0D" w:themeColor="text1" w:themeTint="F2"/>
                                <w:sz w:val="36"/>
                                <w:szCs w:val="40"/>
                                <w:lang w:val="es-ES"/>
                              </w:rPr>
                              <w:t xml:space="preserve">INFORME No. </w:t>
                            </w:r>
                            <w:r w:rsidR="0060502C">
                              <w:rPr>
                                <w:rFonts w:asciiTheme="majorHAnsi" w:hAnsiTheme="majorHAnsi" w:cs="Arial"/>
                                <w:b/>
                                <w:bCs/>
                                <w:color w:val="0D0D0D" w:themeColor="text1" w:themeTint="F2"/>
                                <w:sz w:val="36"/>
                                <w:szCs w:val="40"/>
                                <w:lang w:val="es-ES"/>
                              </w:rPr>
                              <w:t>195</w:t>
                            </w:r>
                            <w:r w:rsidRPr="003E4B40">
                              <w:rPr>
                                <w:rFonts w:asciiTheme="majorHAnsi" w:hAnsiTheme="majorHAnsi" w:cs="Arial"/>
                                <w:b/>
                                <w:bCs/>
                                <w:color w:val="0D0D0D" w:themeColor="text1" w:themeTint="F2"/>
                                <w:sz w:val="36"/>
                                <w:szCs w:val="40"/>
                                <w:lang w:val="es-ES"/>
                              </w:rPr>
                              <w:t>/1</w:t>
                            </w:r>
                            <w:r>
                              <w:rPr>
                                <w:rFonts w:asciiTheme="majorHAnsi" w:hAnsiTheme="majorHAnsi" w:cs="Arial"/>
                                <w:b/>
                                <w:bCs/>
                                <w:color w:val="0D0D0D" w:themeColor="text1" w:themeTint="F2"/>
                                <w:sz w:val="36"/>
                                <w:szCs w:val="40"/>
                                <w:lang w:val="es-ES"/>
                              </w:rPr>
                              <w:t>9</w:t>
                            </w:r>
                          </w:p>
                          <w:p w14:paraId="4D2E79E6" w14:textId="77777777" w:rsidR="003E4B40" w:rsidRPr="003E4B40" w:rsidRDefault="003E4B40" w:rsidP="003E4B40">
                            <w:pPr>
                              <w:spacing w:line="276" w:lineRule="auto"/>
                              <w:rPr>
                                <w:rFonts w:asciiTheme="majorHAnsi" w:hAnsiTheme="majorHAnsi" w:cs="Arial"/>
                                <w:b/>
                                <w:bCs/>
                                <w:color w:val="0D0D0D" w:themeColor="text1" w:themeTint="F2"/>
                                <w:sz w:val="36"/>
                                <w:szCs w:val="40"/>
                                <w:lang w:val="es-ES"/>
                              </w:rPr>
                            </w:pPr>
                            <w:r w:rsidRPr="003E4B40">
                              <w:rPr>
                                <w:rFonts w:asciiTheme="majorHAnsi" w:hAnsiTheme="majorHAnsi" w:cs="Arial"/>
                                <w:b/>
                                <w:bCs/>
                                <w:color w:val="0D0D0D" w:themeColor="text1" w:themeTint="F2"/>
                                <w:sz w:val="36"/>
                                <w:szCs w:val="40"/>
                                <w:lang w:val="es-ES"/>
                              </w:rPr>
                              <w:t>PETICIÓN 26-09</w:t>
                            </w:r>
                          </w:p>
                          <w:p w14:paraId="0B074CC4" w14:textId="77777777" w:rsidR="003E4B40" w:rsidRPr="003E4B40" w:rsidRDefault="003E4B40" w:rsidP="003E4B40">
                            <w:pPr>
                              <w:spacing w:line="276" w:lineRule="auto"/>
                              <w:rPr>
                                <w:rFonts w:asciiTheme="majorHAnsi" w:hAnsiTheme="majorHAnsi" w:cs="Arial"/>
                                <w:color w:val="0D0D0D" w:themeColor="text1" w:themeTint="F2"/>
                                <w:szCs w:val="22"/>
                                <w:lang w:val="es-ES"/>
                              </w:rPr>
                            </w:pPr>
                            <w:r w:rsidRPr="003E4B40">
                              <w:rPr>
                                <w:rFonts w:asciiTheme="majorHAnsi" w:hAnsiTheme="majorHAnsi" w:cs="Arial"/>
                                <w:color w:val="0D0D0D" w:themeColor="text1" w:themeTint="F2"/>
                                <w:szCs w:val="22"/>
                                <w:lang w:val="es-ES"/>
                              </w:rPr>
                              <w:t xml:space="preserve">INFORME DE ADMISIBILIDAD </w:t>
                            </w:r>
                          </w:p>
                          <w:p w14:paraId="3218B75F" w14:textId="77777777" w:rsidR="003E4B40" w:rsidRPr="003E4B40" w:rsidRDefault="003E4B40" w:rsidP="003E4B40">
                            <w:pPr>
                              <w:spacing w:line="276" w:lineRule="auto"/>
                              <w:rPr>
                                <w:rFonts w:asciiTheme="majorHAnsi" w:hAnsiTheme="majorHAnsi" w:cs="Arial"/>
                                <w:color w:val="0D0D0D" w:themeColor="text1" w:themeTint="F2"/>
                                <w:szCs w:val="22"/>
                                <w:lang w:val="es-ES"/>
                              </w:rPr>
                            </w:pPr>
                          </w:p>
                          <w:p w14:paraId="793F8BE1" w14:textId="386335A7" w:rsidR="003E4B40" w:rsidRPr="003E4B40" w:rsidRDefault="003E4B40" w:rsidP="003E4B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E4B40">
                              <w:rPr>
                                <w:rFonts w:ascii="Cambria" w:hAnsi="Cambria" w:cs="Arial"/>
                                <w:color w:val="0D0D0D"/>
                                <w:szCs w:val="22"/>
                                <w:lang w:val="es-ES"/>
                              </w:rPr>
                              <w:t>NEVARDO DE JESÚS MORALES MARÍN Y FAMILIA</w:t>
                            </w:r>
                            <w:r w:rsidR="008656ED">
                              <w:rPr>
                                <w:rFonts w:ascii="Cambria" w:hAnsi="Cambria" w:cs="Arial"/>
                                <w:color w:val="0D0D0D"/>
                                <w:szCs w:val="22"/>
                                <w:lang w:val="es-ES"/>
                              </w:rPr>
                              <w:t>RES</w:t>
                            </w:r>
                            <w:r w:rsidRPr="003E4B40">
                              <w:rPr>
                                <w:rFonts w:ascii="Cambria" w:hAnsi="Cambria" w:cs="Arial"/>
                                <w:color w:val="0D0D0D"/>
                                <w:szCs w:val="22"/>
                                <w:lang w:val="es-ES"/>
                              </w:rPr>
                              <w:t xml:space="preserve"> </w:t>
                            </w:r>
                          </w:p>
                          <w:p w14:paraId="15E624D0" w14:textId="77777777" w:rsidR="003E4B40" w:rsidRPr="0020431E" w:rsidRDefault="003E4B40" w:rsidP="003E4B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20431E">
                              <w:rPr>
                                <w:rFonts w:ascii="Cambria" w:hAnsi="Cambria" w:cs="Arial"/>
                                <w:color w:val="0D0D0D"/>
                                <w:szCs w:val="22"/>
                                <w:lang w:val="es-AR"/>
                              </w:rPr>
                              <w:t>COLOMBIA</w:t>
                            </w:r>
                          </w:p>
                          <w:p w14:paraId="391EEC98" w14:textId="77777777" w:rsidR="003E4B40" w:rsidRPr="0020431E" w:rsidRDefault="003E4B40" w:rsidP="003E4B40">
                            <w:pPr>
                              <w:spacing w:line="276" w:lineRule="auto"/>
                              <w:rPr>
                                <w:rFonts w:asciiTheme="majorHAnsi" w:hAnsiTheme="majorHAnsi"/>
                                <w:color w:val="0D0D0D" w:themeColor="text1" w:themeTint="F2"/>
                                <w:lang w:val="es-AR"/>
                              </w:rPr>
                            </w:pPr>
                          </w:p>
                          <w:p w14:paraId="654A0EE8"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C9AA0"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152B675" w14:textId="26C5F3D3" w:rsidR="003E4B40" w:rsidRPr="003E4B40" w:rsidRDefault="003E4B40" w:rsidP="003E4B40">
                      <w:pPr>
                        <w:spacing w:line="276" w:lineRule="auto"/>
                        <w:rPr>
                          <w:rFonts w:asciiTheme="majorHAnsi" w:hAnsiTheme="majorHAnsi" w:cs="Arial"/>
                          <w:b/>
                          <w:bCs/>
                          <w:color w:val="0D0D0D" w:themeColor="text1" w:themeTint="F2"/>
                          <w:sz w:val="36"/>
                          <w:szCs w:val="40"/>
                          <w:lang w:val="es-ES"/>
                        </w:rPr>
                      </w:pPr>
                      <w:r w:rsidRPr="003E4B40">
                        <w:rPr>
                          <w:rFonts w:asciiTheme="majorHAnsi" w:hAnsiTheme="majorHAnsi" w:cs="Arial"/>
                          <w:b/>
                          <w:bCs/>
                          <w:color w:val="0D0D0D" w:themeColor="text1" w:themeTint="F2"/>
                          <w:sz w:val="36"/>
                          <w:szCs w:val="40"/>
                          <w:lang w:val="es-ES"/>
                        </w:rPr>
                        <w:t xml:space="preserve">INFORME No. </w:t>
                      </w:r>
                      <w:r w:rsidR="0060502C">
                        <w:rPr>
                          <w:rFonts w:asciiTheme="majorHAnsi" w:hAnsiTheme="majorHAnsi" w:cs="Arial"/>
                          <w:b/>
                          <w:bCs/>
                          <w:color w:val="0D0D0D" w:themeColor="text1" w:themeTint="F2"/>
                          <w:sz w:val="36"/>
                          <w:szCs w:val="40"/>
                          <w:lang w:val="es-ES"/>
                        </w:rPr>
                        <w:t>195</w:t>
                      </w:r>
                      <w:r w:rsidRPr="003E4B40">
                        <w:rPr>
                          <w:rFonts w:asciiTheme="majorHAnsi" w:hAnsiTheme="majorHAnsi" w:cs="Arial"/>
                          <w:b/>
                          <w:bCs/>
                          <w:color w:val="0D0D0D" w:themeColor="text1" w:themeTint="F2"/>
                          <w:sz w:val="36"/>
                          <w:szCs w:val="40"/>
                          <w:lang w:val="es-ES"/>
                        </w:rPr>
                        <w:t>/1</w:t>
                      </w:r>
                      <w:r>
                        <w:rPr>
                          <w:rFonts w:asciiTheme="majorHAnsi" w:hAnsiTheme="majorHAnsi" w:cs="Arial"/>
                          <w:b/>
                          <w:bCs/>
                          <w:color w:val="0D0D0D" w:themeColor="text1" w:themeTint="F2"/>
                          <w:sz w:val="36"/>
                          <w:szCs w:val="40"/>
                          <w:lang w:val="es-ES"/>
                        </w:rPr>
                        <w:t>9</w:t>
                      </w:r>
                    </w:p>
                    <w:p w14:paraId="4D2E79E6" w14:textId="77777777" w:rsidR="003E4B40" w:rsidRPr="003E4B40" w:rsidRDefault="003E4B40" w:rsidP="003E4B40">
                      <w:pPr>
                        <w:spacing w:line="276" w:lineRule="auto"/>
                        <w:rPr>
                          <w:rFonts w:asciiTheme="majorHAnsi" w:hAnsiTheme="majorHAnsi" w:cs="Arial"/>
                          <w:b/>
                          <w:bCs/>
                          <w:color w:val="0D0D0D" w:themeColor="text1" w:themeTint="F2"/>
                          <w:sz w:val="36"/>
                          <w:szCs w:val="40"/>
                          <w:lang w:val="es-ES"/>
                        </w:rPr>
                      </w:pPr>
                      <w:r w:rsidRPr="003E4B40">
                        <w:rPr>
                          <w:rFonts w:asciiTheme="majorHAnsi" w:hAnsiTheme="majorHAnsi" w:cs="Arial"/>
                          <w:b/>
                          <w:bCs/>
                          <w:color w:val="0D0D0D" w:themeColor="text1" w:themeTint="F2"/>
                          <w:sz w:val="36"/>
                          <w:szCs w:val="40"/>
                          <w:lang w:val="es-ES"/>
                        </w:rPr>
                        <w:t>PETICIÓN 26-09</w:t>
                      </w:r>
                    </w:p>
                    <w:p w14:paraId="0B074CC4" w14:textId="77777777" w:rsidR="003E4B40" w:rsidRPr="003E4B40" w:rsidRDefault="003E4B40" w:rsidP="003E4B40">
                      <w:pPr>
                        <w:spacing w:line="276" w:lineRule="auto"/>
                        <w:rPr>
                          <w:rFonts w:asciiTheme="majorHAnsi" w:hAnsiTheme="majorHAnsi" w:cs="Arial"/>
                          <w:color w:val="0D0D0D" w:themeColor="text1" w:themeTint="F2"/>
                          <w:szCs w:val="22"/>
                          <w:lang w:val="es-ES"/>
                        </w:rPr>
                      </w:pPr>
                      <w:r w:rsidRPr="003E4B40">
                        <w:rPr>
                          <w:rFonts w:asciiTheme="majorHAnsi" w:hAnsiTheme="majorHAnsi" w:cs="Arial"/>
                          <w:color w:val="0D0D0D" w:themeColor="text1" w:themeTint="F2"/>
                          <w:szCs w:val="22"/>
                          <w:lang w:val="es-ES"/>
                        </w:rPr>
                        <w:t xml:space="preserve">INFORME DE ADMISIBILIDAD </w:t>
                      </w:r>
                    </w:p>
                    <w:p w14:paraId="3218B75F" w14:textId="77777777" w:rsidR="003E4B40" w:rsidRPr="003E4B40" w:rsidRDefault="003E4B40" w:rsidP="003E4B40">
                      <w:pPr>
                        <w:spacing w:line="276" w:lineRule="auto"/>
                        <w:rPr>
                          <w:rFonts w:asciiTheme="majorHAnsi" w:hAnsiTheme="majorHAnsi" w:cs="Arial"/>
                          <w:color w:val="0D0D0D" w:themeColor="text1" w:themeTint="F2"/>
                          <w:szCs w:val="22"/>
                          <w:lang w:val="es-ES"/>
                        </w:rPr>
                      </w:pPr>
                    </w:p>
                    <w:p w14:paraId="793F8BE1" w14:textId="386335A7" w:rsidR="003E4B40" w:rsidRPr="003E4B40" w:rsidRDefault="003E4B40" w:rsidP="003E4B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E4B40">
                        <w:rPr>
                          <w:rFonts w:ascii="Cambria" w:hAnsi="Cambria" w:cs="Arial"/>
                          <w:color w:val="0D0D0D"/>
                          <w:szCs w:val="22"/>
                          <w:lang w:val="es-ES"/>
                        </w:rPr>
                        <w:t>NEVARDO DE JESÚS MORALES MARÍN Y FAMILIA</w:t>
                      </w:r>
                      <w:r w:rsidR="008656ED">
                        <w:rPr>
                          <w:rFonts w:ascii="Cambria" w:hAnsi="Cambria" w:cs="Arial"/>
                          <w:color w:val="0D0D0D"/>
                          <w:szCs w:val="22"/>
                          <w:lang w:val="es-ES"/>
                        </w:rPr>
                        <w:t>RES</w:t>
                      </w:r>
                      <w:r w:rsidRPr="003E4B40">
                        <w:rPr>
                          <w:rFonts w:ascii="Cambria" w:hAnsi="Cambria" w:cs="Arial"/>
                          <w:color w:val="0D0D0D"/>
                          <w:szCs w:val="22"/>
                          <w:lang w:val="es-ES"/>
                        </w:rPr>
                        <w:t xml:space="preserve"> </w:t>
                      </w:r>
                    </w:p>
                    <w:p w14:paraId="15E624D0" w14:textId="77777777" w:rsidR="003E4B40" w:rsidRPr="0020431E" w:rsidRDefault="003E4B40" w:rsidP="003E4B4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20431E">
                        <w:rPr>
                          <w:rFonts w:ascii="Cambria" w:hAnsi="Cambria" w:cs="Arial"/>
                          <w:color w:val="0D0D0D"/>
                          <w:szCs w:val="22"/>
                          <w:lang w:val="es-AR"/>
                        </w:rPr>
                        <w:t>COLOMBIA</w:t>
                      </w:r>
                    </w:p>
                    <w:p w14:paraId="391EEC98" w14:textId="77777777" w:rsidR="003E4B40" w:rsidRPr="0020431E" w:rsidRDefault="003E4B40" w:rsidP="003E4B40">
                      <w:pPr>
                        <w:spacing w:line="276" w:lineRule="auto"/>
                        <w:rPr>
                          <w:rFonts w:asciiTheme="majorHAnsi" w:hAnsiTheme="majorHAnsi"/>
                          <w:color w:val="0D0D0D" w:themeColor="text1" w:themeTint="F2"/>
                          <w:lang w:val="es-AR"/>
                        </w:rPr>
                      </w:pPr>
                    </w:p>
                    <w:p w14:paraId="654A0EE8" w14:textId="77777777" w:rsidR="0099258D" w:rsidRPr="00AE5488" w:rsidRDefault="0099258D" w:rsidP="007A5817">
                      <w:pPr>
                        <w:rPr>
                          <w:color w:val="0D0D0D" w:themeColor="text1" w:themeTint="F2"/>
                          <w:lang w:val="es-ES_tradnl"/>
                        </w:rPr>
                      </w:pPr>
                    </w:p>
                  </w:txbxContent>
                </v:textbox>
              </v:shape>
            </w:pict>
          </mc:Fallback>
        </mc:AlternateContent>
      </w:r>
      <w:r w:rsidR="004E2649" w:rsidRPr="003D095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7811597" wp14:editId="3E261C9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367EC" w14:textId="4885E83B"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BE6AA25" w14:textId="6F51B54D" w:rsidR="0099258D" w:rsidRPr="004E2649" w:rsidRDefault="0060502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217</w:t>
                            </w:r>
                          </w:p>
                          <w:p w14:paraId="7B1A0602" w14:textId="44298539" w:rsidR="0099258D" w:rsidRPr="007160BD" w:rsidRDefault="0060502C"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6 diciembre</w:t>
                            </w:r>
                            <w:r w:rsidR="0099258D" w:rsidRPr="007160BD">
                              <w:rPr>
                                <w:rFonts w:asciiTheme="minorHAnsi" w:hAnsiTheme="minorHAnsi"/>
                                <w:color w:val="FFFFFF" w:themeColor="background1"/>
                                <w:sz w:val="22"/>
                                <w:lang w:val="es-US"/>
                              </w:rPr>
                              <w:t xml:space="preserve"> 201</w:t>
                            </w:r>
                            <w:r w:rsidR="003E4B40">
                              <w:rPr>
                                <w:rFonts w:asciiTheme="minorHAnsi" w:hAnsiTheme="minorHAnsi"/>
                                <w:color w:val="FFFFFF" w:themeColor="background1"/>
                                <w:sz w:val="22"/>
                                <w:lang w:val="es-US"/>
                              </w:rPr>
                              <w:t>9</w:t>
                            </w:r>
                          </w:p>
                          <w:p w14:paraId="30658040" w14:textId="0DC2E254"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3E4B40">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1159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3F367EC" w14:textId="4885E83B"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BE6AA25" w14:textId="6F51B54D" w:rsidR="0099258D" w:rsidRPr="004E2649" w:rsidRDefault="0060502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217</w:t>
                      </w:r>
                    </w:p>
                    <w:p w14:paraId="7B1A0602" w14:textId="44298539" w:rsidR="0099258D" w:rsidRPr="007160BD" w:rsidRDefault="0060502C"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6 diciembre</w:t>
                      </w:r>
                      <w:r w:rsidR="0099258D" w:rsidRPr="007160BD">
                        <w:rPr>
                          <w:rFonts w:asciiTheme="minorHAnsi" w:hAnsiTheme="minorHAnsi"/>
                          <w:color w:val="FFFFFF" w:themeColor="background1"/>
                          <w:sz w:val="22"/>
                          <w:lang w:val="es-US"/>
                        </w:rPr>
                        <w:t xml:space="preserve"> 201</w:t>
                      </w:r>
                      <w:r w:rsidR="003E4B40">
                        <w:rPr>
                          <w:rFonts w:asciiTheme="minorHAnsi" w:hAnsiTheme="minorHAnsi"/>
                          <w:color w:val="FFFFFF" w:themeColor="background1"/>
                          <w:sz w:val="22"/>
                          <w:lang w:val="es-US"/>
                        </w:rPr>
                        <w:t>9</w:t>
                      </w:r>
                    </w:p>
                    <w:p w14:paraId="30658040" w14:textId="0DC2E254"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3E4B40">
                        <w:rPr>
                          <w:rFonts w:asciiTheme="minorHAnsi" w:hAnsiTheme="minorHAnsi"/>
                          <w:color w:val="FFFFFF" w:themeColor="background1"/>
                          <w:sz w:val="22"/>
                          <w:lang w:val="es-US"/>
                        </w:rPr>
                        <w:t>inglés</w:t>
                      </w:r>
                    </w:p>
                  </w:txbxContent>
                </v:textbox>
              </v:shape>
            </w:pict>
          </mc:Fallback>
        </mc:AlternateContent>
      </w:r>
    </w:p>
    <w:p w14:paraId="0CDED2C7" w14:textId="77777777" w:rsidR="00040C3A" w:rsidRPr="003D095E" w:rsidRDefault="00040C3A" w:rsidP="00040C3A">
      <w:pPr>
        <w:tabs>
          <w:tab w:val="center" w:pos="5400"/>
        </w:tabs>
        <w:suppressAutoHyphens/>
        <w:jc w:val="center"/>
        <w:rPr>
          <w:rFonts w:asciiTheme="majorHAnsi" w:hAnsiTheme="majorHAnsi"/>
          <w:sz w:val="22"/>
          <w:szCs w:val="22"/>
        </w:rPr>
      </w:pPr>
    </w:p>
    <w:p w14:paraId="5B48C700" w14:textId="77777777" w:rsidR="00040C3A" w:rsidRPr="003D095E" w:rsidRDefault="00040C3A" w:rsidP="00040C3A">
      <w:pPr>
        <w:tabs>
          <w:tab w:val="center" w:pos="5400"/>
        </w:tabs>
        <w:suppressAutoHyphens/>
        <w:jc w:val="center"/>
        <w:rPr>
          <w:rFonts w:asciiTheme="majorHAnsi" w:hAnsiTheme="majorHAnsi"/>
          <w:sz w:val="22"/>
          <w:szCs w:val="22"/>
        </w:rPr>
      </w:pPr>
    </w:p>
    <w:p w14:paraId="1207395F" w14:textId="77777777" w:rsidR="00040C3A" w:rsidRPr="003D095E" w:rsidRDefault="00040C3A" w:rsidP="00040C3A">
      <w:pPr>
        <w:tabs>
          <w:tab w:val="center" w:pos="5400"/>
        </w:tabs>
        <w:suppressAutoHyphens/>
        <w:jc w:val="center"/>
        <w:rPr>
          <w:rFonts w:asciiTheme="majorHAnsi" w:hAnsiTheme="majorHAnsi" w:cs="Arial"/>
          <w:sz w:val="22"/>
          <w:szCs w:val="22"/>
        </w:rPr>
      </w:pPr>
    </w:p>
    <w:p w14:paraId="3A30BA58" w14:textId="77777777" w:rsidR="00040C3A" w:rsidRPr="003D095E" w:rsidRDefault="00040C3A" w:rsidP="00040C3A">
      <w:pPr>
        <w:tabs>
          <w:tab w:val="center" w:pos="5400"/>
        </w:tabs>
        <w:suppressAutoHyphens/>
        <w:jc w:val="center"/>
        <w:rPr>
          <w:rFonts w:asciiTheme="majorHAnsi" w:hAnsiTheme="majorHAnsi"/>
          <w:sz w:val="22"/>
          <w:szCs w:val="22"/>
        </w:rPr>
      </w:pPr>
    </w:p>
    <w:p w14:paraId="7A698AB9" w14:textId="77777777" w:rsidR="00040C3A" w:rsidRPr="003D095E" w:rsidRDefault="00040C3A" w:rsidP="00040C3A">
      <w:pPr>
        <w:tabs>
          <w:tab w:val="center" w:pos="5400"/>
        </w:tabs>
        <w:suppressAutoHyphens/>
        <w:jc w:val="center"/>
        <w:rPr>
          <w:rFonts w:asciiTheme="majorHAnsi" w:hAnsiTheme="majorHAnsi"/>
          <w:sz w:val="22"/>
          <w:szCs w:val="22"/>
        </w:rPr>
      </w:pPr>
    </w:p>
    <w:p w14:paraId="3DFBC35C" w14:textId="77777777" w:rsidR="00040C3A" w:rsidRPr="003D095E" w:rsidRDefault="00040C3A" w:rsidP="00040C3A">
      <w:pPr>
        <w:tabs>
          <w:tab w:val="center" w:pos="5400"/>
        </w:tabs>
        <w:suppressAutoHyphens/>
        <w:jc w:val="center"/>
        <w:rPr>
          <w:rFonts w:asciiTheme="majorHAnsi" w:hAnsiTheme="majorHAnsi"/>
          <w:sz w:val="22"/>
          <w:szCs w:val="22"/>
        </w:rPr>
      </w:pPr>
    </w:p>
    <w:p w14:paraId="7E82667A" w14:textId="77777777" w:rsidR="00040C3A" w:rsidRPr="003D095E" w:rsidRDefault="00040C3A" w:rsidP="00040C3A">
      <w:pPr>
        <w:tabs>
          <w:tab w:val="center" w:pos="5400"/>
        </w:tabs>
        <w:suppressAutoHyphens/>
        <w:jc w:val="center"/>
        <w:rPr>
          <w:rFonts w:asciiTheme="majorHAnsi" w:hAnsiTheme="majorHAnsi"/>
          <w:sz w:val="22"/>
          <w:szCs w:val="22"/>
        </w:rPr>
      </w:pPr>
    </w:p>
    <w:p w14:paraId="6BA25027" w14:textId="77777777" w:rsidR="005128E4" w:rsidRPr="003D095E" w:rsidRDefault="005128E4" w:rsidP="00040C3A">
      <w:pPr>
        <w:tabs>
          <w:tab w:val="center" w:pos="5400"/>
        </w:tabs>
        <w:suppressAutoHyphens/>
        <w:jc w:val="center"/>
        <w:rPr>
          <w:rFonts w:asciiTheme="majorHAnsi" w:hAnsiTheme="majorHAnsi"/>
          <w:sz w:val="22"/>
          <w:szCs w:val="22"/>
        </w:rPr>
      </w:pPr>
    </w:p>
    <w:p w14:paraId="4CE9CF7E" w14:textId="77777777" w:rsidR="00040C3A" w:rsidRPr="003D095E" w:rsidRDefault="00040C3A" w:rsidP="00040C3A">
      <w:pPr>
        <w:tabs>
          <w:tab w:val="center" w:pos="5400"/>
        </w:tabs>
        <w:suppressAutoHyphens/>
        <w:jc w:val="center"/>
        <w:rPr>
          <w:rFonts w:asciiTheme="majorHAnsi" w:hAnsiTheme="majorHAnsi"/>
          <w:sz w:val="22"/>
          <w:szCs w:val="22"/>
        </w:rPr>
      </w:pPr>
    </w:p>
    <w:p w14:paraId="40CA0132" w14:textId="77777777" w:rsidR="005128E4" w:rsidRPr="003D095E" w:rsidRDefault="005128E4" w:rsidP="00040C3A">
      <w:pPr>
        <w:tabs>
          <w:tab w:val="center" w:pos="5400"/>
        </w:tabs>
        <w:suppressAutoHyphens/>
        <w:jc w:val="center"/>
        <w:rPr>
          <w:rFonts w:asciiTheme="majorHAnsi" w:hAnsiTheme="majorHAnsi"/>
          <w:sz w:val="22"/>
          <w:szCs w:val="22"/>
        </w:rPr>
      </w:pPr>
    </w:p>
    <w:p w14:paraId="209CAEA3" w14:textId="77777777" w:rsidR="005128E4" w:rsidRPr="003D095E" w:rsidRDefault="005128E4" w:rsidP="00040C3A">
      <w:pPr>
        <w:tabs>
          <w:tab w:val="center" w:pos="5400"/>
        </w:tabs>
        <w:suppressAutoHyphens/>
        <w:jc w:val="center"/>
        <w:rPr>
          <w:rFonts w:asciiTheme="majorHAnsi" w:hAnsiTheme="majorHAnsi"/>
          <w:sz w:val="22"/>
          <w:szCs w:val="22"/>
        </w:rPr>
      </w:pPr>
    </w:p>
    <w:p w14:paraId="35E46407" w14:textId="77777777" w:rsidR="005128E4" w:rsidRPr="003D095E" w:rsidRDefault="005128E4" w:rsidP="00040C3A">
      <w:pPr>
        <w:tabs>
          <w:tab w:val="center" w:pos="5400"/>
        </w:tabs>
        <w:suppressAutoHyphens/>
        <w:jc w:val="center"/>
        <w:rPr>
          <w:rFonts w:asciiTheme="majorHAnsi" w:hAnsiTheme="majorHAnsi"/>
          <w:sz w:val="22"/>
          <w:szCs w:val="22"/>
        </w:rPr>
      </w:pPr>
    </w:p>
    <w:p w14:paraId="15DE3EF5" w14:textId="77777777" w:rsidR="00040C3A" w:rsidRPr="003D095E" w:rsidRDefault="00040C3A" w:rsidP="00040C3A">
      <w:pPr>
        <w:tabs>
          <w:tab w:val="center" w:pos="5400"/>
        </w:tabs>
        <w:suppressAutoHyphens/>
        <w:jc w:val="center"/>
        <w:rPr>
          <w:rFonts w:asciiTheme="majorHAnsi" w:hAnsiTheme="majorHAnsi"/>
          <w:sz w:val="22"/>
          <w:szCs w:val="22"/>
        </w:rPr>
      </w:pPr>
    </w:p>
    <w:p w14:paraId="0A21EB63" w14:textId="77777777" w:rsidR="00040C3A" w:rsidRPr="003D095E" w:rsidRDefault="00040C3A" w:rsidP="00040C3A">
      <w:pPr>
        <w:tabs>
          <w:tab w:val="center" w:pos="5400"/>
        </w:tabs>
        <w:suppressAutoHyphens/>
        <w:jc w:val="center"/>
        <w:rPr>
          <w:rFonts w:asciiTheme="majorHAnsi" w:hAnsiTheme="majorHAnsi"/>
          <w:sz w:val="22"/>
          <w:szCs w:val="22"/>
        </w:rPr>
      </w:pPr>
    </w:p>
    <w:p w14:paraId="524FF926" w14:textId="77777777" w:rsidR="00A50FCF" w:rsidRPr="003D095E" w:rsidRDefault="00A50FCF" w:rsidP="00040C3A">
      <w:pPr>
        <w:tabs>
          <w:tab w:val="center" w:pos="5400"/>
        </w:tabs>
        <w:suppressAutoHyphens/>
        <w:jc w:val="center"/>
        <w:rPr>
          <w:rFonts w:asciiTheme="majorHAnsi" w:hAnsiTheme="majorHAnsi"/>
          <w:sz w:val="18"/>
          <w:szCs w:val="22"/>
        </w:rPr>
      </w:pPr>
    </w:p>
    <w:p w14:paraId="61160BE2" w14:textId="77777777" w:rsidR="00A50FCF" w:rsidRPr="003D095E" w:rsidRDefault="00A50FCF" w:rsidP="00040C3A">
      <w:pPr>
        <w:tabs>
          <w:tab w:val="center" w:pos="5400"/>
        </w:tabs>
        <w:suppressAutoHyphens/>
        <w:jc w:val="center"/>
        <w:rPr>
          <w:rFonts w:asciiTheme="majorHAnsi" w:hAnsiTheme="majorHAnsi"/>
          <w:sz w:val="18"/>
          <w:szCs w:val="22"/>
        </w:rPr>
      </w:pPr>
    </w:p>
    <w:p w14:paraId="25D2B837" w14:textId="77777777" w:rsidR="00A50FCF" w:rsidRPr="003D095E" w:rsidRDefault="00A50FCF" w:rsidP="00040C3A">
      <w:pPr>
        <w:tabs>
          <w:tab w:val="center" w:pos="5400"/>
        </w:tabs>
        <w:suppressAutoHyphens/>
        <w:jc w:val="center"/>
        <w:rPr>
          <w:rFonts w:asciiTheme="majorHAnsi" w:hAnsiTheme="majorHAnsi"/>
          <w:sz w:val="18"/>
          <w:szCs w:val="22"/>
        </w:rPr>
      </w:pPr>
    </w:p>
    <w:p w14:paraId="1FF1EB07" w14:textId="77777777" w:rsidR="00A50FCF" w:rsidRPr="003D095E" w:rsidRDefault="00A50FCF" w:rsidP="00040C3A">
      <w:pPr>
        <w:tabs>
          <w:tab w:val="center" w:pos="5400"/>
        </w:tabs>
        <w:suppressAutoHyphens/>
        <w:jc w:val="center"/>
        <w:rPr>
          <w:rFonts w:asciiTheme="majorHAnsi" w:hAnsiTheme="majorHAnsi"/>
          <w:sz w:val="18"/>
          <w:szCs w:val="22"/>
        </w:rPr>
      </w:pPr>
    </w:p>
    <w:p w14:paraId="1ED2253D" w14:textId="77777777" w:rsidR="00A50FCF" w:rsidRPr="003D095E" w:rsidRDefault="00A50FCF" w:rsidP="00040C3A">
      <w:pPr>
        <w:tabs>
          <w:tab w:val="center" w:pos="5400"/>
        </w:tabs>
        <w:suppressAutoHyphens/>
        <w:jc w:val="center"/>
        <w:rPr>
          <w:rFonts w:asciiTheme="majorHAnsi" w:hAnsiTheme="majorHAnsi"/>
          <w:sz w:val="18"/>
          <w:szCs w:val="22"/>
        </w:rPr>
      </w:pPr>
    </w:p>
    <w:p w14:paraId="7EEB69C0" w14:textId="77777777" w:rsidR="00A50FCF" w:rsidRPr="003D095E" w:rsidRDefault="00A50FCF" w:rsidP="00040C3A">
      <w:pPr>
        <w:tabs>
          <w:tab w:val="center" w:pos="5400"/>
        </w:tabs>
        <w:suppressAutoHyphens/>
        <w:jc w:val="center"/>
        <w:rPr>
          <w:rFonts w:asciiTheme="majorHAnsi" w:hAnsiTheme="majorHAnsi"/>
          <w:sz w:val="18"/>
          <w:szCs w:val="22"/>
        </w:rPr>
      </w:pPr>
    </w:p>
    <w:p w14:paraId="2844EDBA" w14:textId="77777777" w:rsidR="00A50FCF" w:rsidRPr="003D095E" w:rsidRDefault="00A50FCF" w:rsidP="00040C3A">
      <w:pPr>
        <w:tabs>
          <w:tab w:val="center" w:pos="5400"/>
        </w:tabs>
        <w:suppressAutoHyphens/>
        <w:jc w:val="center"/>
        <w:rPr>
          <w:rFonts w:asciiTheme="majorHAnsi" w:hAnsiTheme="majorHAnsi"/>
          <w:sz w:val="18"/>
          <w:szCs w:val="22"/>
        </w:rPr>
      </w:pPr>
    </w:p>
    <w:p w14:paraId="7760BF86" w14:textId="77777777" w:rsidR="00A50FCF" w:rsidRPr="003D095E" w:rsidRDefault="00A50FCF" w:rsidP="00040C3A">
      <w:pPr>
        <w:tabs>
          <w:tab w:val="center" w:pos="5400"/>
        </w:tabs>
        <w:suppressAutoHyphens/>
        <w:jc w:val="center"/>
        <w:rPr>
          <w:rFonts w:asciiTheme="majorHAnsi" w:hAnsiTheme="majorHAnsi"/>
          <w:sz w:val="18"/>
          <w:szCs w:val="22"/>
        </w:rPr>
      </w:pPr>
    </w:p>
    <w:p w14:paraId="55A07868" w14:textId="77777777" w:rsidR="00A50FCF" w:rsidRPr="003D095E" w:rsidRDefault="00A50FCF" w:rsidP="00040C3A">
      <w:pPr>
        <w:tabs>
          <w:tab w:val="center" w:pos="5400"/>
        </w:tabs>
        <w:suppressAutoHyphens/>
        <w:jc w:val="center"/>
        <w:rPr>
          <w:rFonts w:asciiTheme="majorHAnsi" w:hAnsiTheme="majorHAnsi"/>
          <w:sz w:val="18"/>
          <w:szCs w:val="22"/>
        </w:rPr>
      </w:pPr>
    </w:p>
    <w:p w14:paraId="08380A06" w14:textId="77777777" w:rsidR="00A50FCF" w:rsidRPr="003D095E" w:rsidRDefault="00A50FCF" w:rsidP="00040C3A">
      <w:pPr>
        <w:tabs>
          <w:tab w:val="center" w:pos="5400"/>
        </w:tabs>
        <w:suppressAutoHyphens/>
        <w:jc w:val="center"/>
        <w:rPr>
          <w:rFonts w:asciiTheme="majorHAnsi" w:hAnsiTheme="majorHAnsi"/>
          <w:sz w:val="18"/>
          <w:szCs w:val="22"/>
        </w:rPr>
      </w:pPr>
    </w:p>
    <w:p w14:paraId="68E52C4B" w14:textId="77777777" w:rsidR="00A50FCF" w:rsidRPr="003D095E" w:rsidRDefault="00A50FCF" w:rsidP="00040C3A">
      <w:pPr>
        <w:tabs>
          <w:tab w:val="center" w:pos="5400"/>
        </w:tabs>
        <w:suppressAutoHyphens/>
        <w:jc w:val="center"/>
        <w:rPr>
          <w:rFonts w:asciiTheme="majorHAnsi" w:hAnsiTheme="majorHAnsi"/>
          <w:sz w:val="18"/>
          <w:szCs w:val="22"/>
        </w:rPr>
      </w:pPr>
    </w:p>
    <w:p w14:paraId="3AE12837" w14:textId="77777777" w:rsidR="00A50FCF" w:rsidRPr="003D095E" w:rsidRDefault="00A50FCF" w:rsidP="00040C3A">
      <w:pPr>
        <w:tabs>
          <w:tab w:val="center" w:pos="5400"/>
        </w:tabs>
        <w:suppressAutoHyphens/>
        <w:jc w:val="center"/>
        <w:rPr>
          <w:rFonts w:asciiTheme="majorHAnsi" w:hAnsiTheme="majorHAnsi"/>
          <w:sz w:val="18"/>
          <w:szCs w:val="22"/>
        </w:rPr>
      </w:pPr>
    </w:p>
    <w:p w14:paraId="6AD0A031" w14:textId="77777777" w:rsidR="00A50FCF" w:rsidRPr="003D095E" w:rsidRDefault="00A50FCF" w:rsidP="00040C3A">
      <w:pPr>
        <w:tabs>
          <w:tab w:val="center" w:pos="5400"/>
        </w:tabs>
        <w:suppressAutoHyphens/>
        <w:jc w:val="center"/>
        <w:rPr>
          <w:rFonts w:asciiTheme="majorHAnsi" w:hAnsiTheme="majorHAnsi"/>
          <w:sz w:val="18"/>
          <w:szCs w:val="22"/>
        </w:rPr>
      </w:pPr>
    </w:p>
    <w:p w14:paraId="609E6C50" w14:textId="77777777" w:rsidR="00A50FCF" w:rsidRPr="003D095E" w:rsidRDefault="00A50FCF" w:rsidP="00040C3A">
      <w:pPr>
        <w:tabs>
          <w:tab w:val="center" w:pos="5400"/>
        </w:tabs>
        <w:suppressAutoHyphens/>
        <w:jc w:val="center"/>
        <w:rPr>
          <w:rFonts w:asciiTheme="majorHAnsi" w:hAnsiTheme="majorHAnsi"/>
          <w:sz w:val="18"/>
          <w:szCs w:val="22"/>
        </w:rPr>
      </w:pPr>
    </w:p>
    <w:p w14:paraId="38AE2449" w14:textId="77777777" w:rsidR="00A50FCF" w:rsidRPr="003D095E" w:rsidRDefault="0090270B" w:rsidP="00040C3A">
      <w:pPr>
        <w:tabs>
          <w:tab w:val="center" w:pos="5400"/>
        </w:tabs>
        <w:suppressAutoHyphens/>
        <w:jc w:val="center"/>
        <w:rPr>
          <w:rFonts w:asciiTheme="majorHAnsi" w:hAnsiTheme="majorHAnsi"/>
          <w:sz w:val="18"/>
          <w:szCs w:val="22"/>
        </w:rPr>
      </w:pPr>
      <w:r w:rsidRPr="003D095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723CBC8" wp14:editId="134DAC5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1EC39" w14:textId="7453269A" w:rsidR="005F4AA4" w:rsidRPr="00890650" w:rsidRDefault="005F4AA4" w:rsidP="005F4AA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A403FA">
                              <w:rPr>
                                <w:rFonts w:asciiTheme="majorHAnsi" w:hAnsiTheme="majorHAnsi"/>
                                <w:color w:val="0D0D0D" w:themeColor="text1" w:themeTint="F2"/>
                                <w:sz w:val="18"/>
                                <w:szCs w:val="22"/>
                                <w:lang w:val="es-ES"/>
                              </w:rPr>
                              <w:t>.</w:t>
                            </w:r>
                          </w:p>
                          <w:p w14:paraId="2C40020D" w14:textId="77777777" w:rsidR="005F4AA4" w:rsidRPr="007A5817" w:rsidRDefault="005F4AA4" w:rsidP="005F4AA4">
                            <w:pPr>
                              <w:tabs>
                                <w:tab w:val="center" w:pos="5400"/>
                              </w:tabs>
                              <w:suppressAutoHyphens/>
                              <w:spacing w:before="60"/>
                              <w:rPr>
                                <w:rFonts w:asciiTheme="minorHAnsi" w:hAnsiTheme="minorHAnsi" w:cs="Univers"/>
                                <w:color w:val="0D0D0D" w:themeColor="text1" w:themeTint="F2"/>
                                <w:sz w:val="20"/>
                                <w:szCs w:val="20"/>
                                <w:lang w:val="es-ES"/>
                              </w:rPr>
                            </w:pPr>
                          </w:p>
                          <w:p w14:paraId="2E9B812B" w14:textId="77777777" w:rsidR="005F4AA4" w:rsidRPr="00167A34" w:rsidRDefault="005F4AA4" w:rsidP="005F4AA4">
                            <w:pPr>
                              <w:tabs>
                                <w:tab w:val="center" w:pos="5400"/>
                              </w:tabs>
                              <w:suppressAutoHyphens/>
                              <w:spacing w:before="60"/>
                              <w:rPr>
                                <w:rFonts w:ascii="Calibri" w:hAnsi="Calibri"/>
                                <w:color w:val="FFFFFF" w:themeColor="background1"/>
                                <w:spacing w:val="-2"/>
                                <w:sz w:val="16"/>
                                <w:lang w:val="es-ES"/>
                              </w:rPr>
                            </w:pPr>
                          </w:p>
                          <w:p w14:paraId="5113A46D" w14:textId="70E8EBBE"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p>
                          <w:p w14:paraId="7997C89B"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EF7C86F"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3CBC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E31EC39" w14:textId="7453269A" w:rsidR="005F4AA4" w:rsidRPr="00890650" w:rsidRDefault="005F4AA4" w:rsidP="005F4AA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A403FA">
                        <w:rPr>
                          <w:rFonts w:asciiTheme="majorHAnsi" w:hAnsiTheme="majorHAnsi"/>
                          <w:color w:val="0D0D0D" w:themeColor="text1" w:themeTint="F2"/>
                          <w:sz w:val="18"/>
                          <w:szCs w:val="22"/>
                          <w:lang w:val="es-ES"/>
                        </w:rPr>
                        <w:t>.</w:t>
                      </w:r>
                    </w:p>
                    <w:p w14:paraId="2C40020D" w14:textId="77777777" w:rsidR="005F4AA4" w:rsidRPr="007A5817" w:rsidRDefault="005F4AA4" w:rsidP="005F4AA4">
                      <w:pPr>
                        <w:tabs>
                          <w:tab w:val="center" w:pos="5400"/>
                        </w:tabs>
                        <w:suppressAutoHyphens/>
                        <w:spacing w:before="60"/>
                        <w:rPr>
                          <w:rFonts w:asciiTheme="minorHAnsi" w:hAnsiTheme="minorHAnsi" w:cs="Univers"/>
                          <w:color w:val="0D0D0D" w:themeColor="text1" w:themeTint="F2"/>
                          <w:sz w:val="20"/>
                          <w:szCs w:val="20"/>
                          <w:lang w:val="es-ES"/>
                        </w:rPr>
                      </w:pPr>
                    </w:p>
                    <w:p w14:paraId="2E9B812B" w14:textId="77777777" w:rsidR="005F4AA4" w:rsidRPr="00167A34" w:rsidRDefault="005F4AA4" w:rsidP="005F4AA4">
                      <w:pPr>
                        <w:tabs>
                          <w:tab w:val="center" w:pos="5400"/>
                        </w:tabs>
                        <w:suppressAutoHyphens/>
                        <w:spacing w:before="60"/>
                        <w:rPr>
                          <w:rFonts w:ascii="Calibri" w:hAnsi="Calibri"/>
                          <w:color w:val="FFFFFF" w:themeColor="background1"/>
                          <w:spacing w:val="-2"/>
                          <w:sz w:val="16"/>
                          <w:lang w:val="es-ES"/>
                        </w:rPr>
                      </w:pPr>
                    </w:p>
                    <w:p w14:paraId="5113A46D" w14:textId="70E8EBBE"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p>
                    <w:p w14:paraId="7997C89B"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EF7C86F"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BB2DB97" w14:textId="77777777" w:rsidR="00A50FCF" w:rsidRPr="003D095E" w:rsidRDefault="00A50FCF" w:rsidP="00040C3A">
      <w:pPr>
        <w:tabs>
          <w:tab w:val="center" w:pos="5400"/>
        </w:tabs>
        <w:suppressAutoHyphens/>
        <w:jc w:val="center"/>
        <w:rPr>
          <w:rFonts w:asciiTheme="majorHAnsi" w:hAnsiTheme="majorHAnsi"/>
          <w:sz w:val="18"/>
          <w:szCs w:val="22"/>
        </w:rPr>
      </w:pPr>
    </w:p>
    <w:p w14:paraId="679EE5E0" w14:textId="77777777" w:rsidR="00A50FCF" w:rsidRPr="003D095E" w:rsidRDefault="00A50FCF" w:rsidP="00040C3A">
      <w:pPr>
        <w:tabs>
          <w:tab w:val="center" w:pos="5400"/>
        </w:tabs>
        <w:suppressAutoHyphens/>
        <w:jc w:val="center"/>
        <w:rPr>
          <w:rFonts w:asciiTheme="majorHAnsi" w:hAnsiTheme="majorHAnsi"/>
          <w:sz w:val="18"/>
          <w:szCs w:val="22"/>
        </w:rPr>
      </w:pPr>
    </w:p>
    <w:p w14:paraId="55E5C127" w14:textId="77777777" w:rsidR="00A50FCF" w:rsidRPr="003D095E" w:rsidRDefault="00A50FCF" w:rsidP="00040C3A">
      <w:pPr>
        <w:tabs>
          <w:tab w:val="center" w:pos="5400"/>
        </w:tabs>
        <w:suppressAutoHyphens/>
        <w:jc w:val="center"/>
        <w:rPr>
          <w:rFonts w:asciiTheme="majorHAnsi" w:hAnsiTheme="majorHAnsi"/>
          <w:sz w:val="18"/>
          <w:szCs w:val="22"/>
        </w:rPr>
      </w:pPr>
    </w:p>
    <w:p w14:paraId="6A2FDBE4" w14:textId="77777777" w:rsidR="00A50FCF" w:rsidRPr="003D095E" w:rsidRDefault="00A50FCF" w:rsidP="00040C3A">
      <w:pPr>
        <w:tabs>
          <w:tab w:val="center" w:pos="5400"/>
        </w:tabs>
        <w:suppressAutoHyphens/>
        <w:jc w:val="center"/>
        <w:rPr>
          <w:rFonts w:asciiTheme="majorHAnsi" w:hAnsiTheme="majorHAnsi"/>
          <w:sz w:val="18"/>
          <w:szCs w:val="22"/>
        </w:rPr>
      </w:pPr>
    </w:p>
    <w:p w14:paraId="4913BB27" w14:textId="77777777" w:rsidR="00A50FCF" w:rsidRPr="003D095E" w:rsidRDefault="0090270B" w:rsidP="00040C3A">
      <w:pPr>
        <w:tabs>
          <w:tab w:val="center" w:pos="5400"/>
        </w:tabs>
        <w:suppressAutoHyphens/>
        <w:jc w:val="center"/>
        <w:rPr>
          <w:rFonts w:asciiTheme="majorHAnsi" w:hAnsiTheme="majorHAnsi"/>
          <w:sz w:val="18"/>
          <w:szCs w:val="22"/>
        </w:rPr>
      </w:pPr>
      <w:r w:rsidRPr="003D095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5D89883" wp14:editId="015FA17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80AA5" w14:textId="7AE37110"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502C" w:rsidRPr="0060502C">
                              <w:rPr>
                                <w:rFonts w:asciiTheme="majorHAnsi" w:hAnsiTheme="majorHAnsi"/>
                                <w:color w:val="595959" w:themeColor="text1" w:themeTint="A6"/>
                                <w:sz w:val="18"/>
                                <w:szCs w:val="18"/>
                                <w:lang w:val="pt-BR"/>
                              </w:rPr>
                              <w:t>195</w:t>
                            </w:r>
                            <w:r w:rsidR="00C725B5" w:rsidRPr="0060502C">
                              <w:rPr>
                                <w:rFonts w:asciiTheme="majorHAnsi" w:hAnsiTheme="majorHAnsi"/>
                                <w:color w:val="595959" w:themeColor="text1" w:themeTint="A6"/>
                                <w:sz w:val="18"/>
                                <w:szCs w:val="18"/>
                                <w:lang w:val="pt-BR"/>
                              </w:rPr>
                              <w:t>/</w:t>
                            </w:r>
                            <w:r w:rsidRPr="0060502C">
                              <w:rPr>
                                <w:rFonts w:asciiTheme="majorHAnsi" w:hAnsiTheme="majorHAnsi"/>
                                <w:color w:val="595959" w:themeColor="text1" w:themeTint="A6"/>
                                <w:sz w:val="18"/>
                                <w:szCs w:val="18"/>
                                <w:lang w:val="pt-BR"/>
                              </w:rPr>
                              <w:t>1</w:t>
                            </w:r>
                            <w:r w:rsidR="003E4B40" w:rsidRPr="0060502C">
                              <w:rPr>
                                <w:rFonts w:asciiTheme="majorHAnsi" w:hAnsiTheme="majorHAnsi"/>
                                <w:color w:val="595959" w:themeColor="text1" w:themeTint="A6"/>
                                <w:sz w:val="18"/>
                                <w:szCs w:val="18"/>
                                <w:lang w:val="pt-BR"/>
                              </w:rPr>
                              <w:t>9</w:t>
                            </w:r>
                            <w:r w:rsidRPr="0060502C">
                              <w:rPr>
                                <w:rFonts w:asciiTheme="majorHAnsi" w:hAnsiTheme="majorHAnsi"/>
                                <w:color w:val="595959" w:themeColor="text1" w:themeTint="A6"/>
                                <w:sz w:val="18"/>
                                <w:szCs w:val="18"/>
                                <w:lang w:val="pt-BR"/>
                              </w:rPr>
                              <w:t xml:space="preserve">. </w:t>
                            </w:r>
                            <w:r w:rsidR="00A403FA">
                              <w:rPr>
                                <w:rFonts w:asciiTheme="majorHAnsi" w:hAnsiTheme="majorHAnsi"/>
                                <w:color w:val="595959" w:themeColor="text1" w:themeTint="A6"/>
                                <w:sz w:val="18"/>
                                <w:szCs w:val="18"/>
                                <w:lang w:val="pt-BR"/>
                              </w:rPr>
                              <w:t xml:space="preserve">Petición 26-09. </w:t>
                            </w:r>
                            <w:r w:rsidRPr="00890650">
                              <w:rPr>
                                <w:rFonts w:asciiTheme="majorHAnsi" w:hAnsiTheme="majorHAnsi"/>
                                <w:color w:val="595959" w:themeColor="text1" w:themeTint="A6"/>
                                <w:sz w:val="18"/>
                                <w:szCs w:val="18"/>
                                <w:lang w:val="es-ES_tradnl"/>
                              </w:rPr>
                              <w:t xml:space="preserve">Admisibilidad. </w:t>
                            </w:r>
                            <w:proofErr w:type="spellStart"/>
                            <w:r w:rsidR="0060502C">
                              <w:rPr>
                                <w:rFonts w:asciiTheme="majorHAnsi" w:hAnsiTheme="majorHAnsi"/>
                                <w:color w:val="595959" w:themeColor="text1" w:themeTint="A6"/>
                                <w:sz w:val="18"/>
                                <w:szCs w:val="18"/>
                                <w:lang w:val="es-ES_tradnl"/>
                              </w:rPr>
                              <w:t>Nevardo</w:t>
                            </w:r>
                            <w:proofErr w:type="spellEnd"/>
                            <w:r w:rsidR="0060502C">
                              <w:rPr>
                                <w:rFonts w:asciiTheme="majorHAnsi" w:hAnsiTheme="majorHAnsi"/>
                                <w:color w:val="595959" w:themeColor="text1" w:themeTint="A6"/>
                                <w:sz w:val="18"/>
                                <w:szCs w:val="18"/>
                                <w:lang w:val="es-ES_tradnl"/>
                              </w:rPr>
                              <w:t xml:space="preserve"> de </w:t>
                            </w:r>
                            <w:proofErr w:type="spellStart"/>
                            <w:r w:rsidR="0060502C">
                              <w:rPr>
                                <w:rFonts w:asciiTheme="majorHAnsi" w:hAnsiTheme="majorHAnsi"/>
                                <w:color w:val="595959" w:themeColor="text1" w:themeTint="A6"/>
                                <w:sz w:val="18"/>
                                <w:szCs w:val="18"/>
                                <w:lang w:val="es-ES_tradnl"/>
                              </w:rPr>
                              <w:t>Jes</w:t>
                            </w:r>
                            <w:r w:rsidR="0060502C" w:rsidRPr="0060502C">
                              <w:rPr>
                                <w:rFonts w:asciiTheme="majorHAnsi" w:hAnsiTheme="majorHAnsi"/>
                                <w:color w:val="595959" w:themeColor="text1" w:themeTint="A6"/>
                                <w:sz w:val="18"/>
                                <w:szCs w:val="18"/>
                                <w:lang w:val="es-ES"/>
                              </w:rPr>
                              <w:t>ús</w:t>
                            </w:r>
                            <w:proofErr w:type="spellEnd"/>
                            <w:r w:rsidR="0060502C" w:rsidRPr="0060502C">
                              <w:rPr>
                                <w:rFonts w:asciiTheme="majorHAnsi" w:hAnsiTheme="majorHAnsi"/>
                                <w:color w:val="595959" w:themeColor="text1" w:themeTint="A6"/>
                                <w:sz w:val="18"/>
                                <w:szCs w:val="18"/>
                                <w:lang w:val="es-ES"/>
                              </w:rPr>
                              <w:t xml:space="preserve"> Morales Marín y familiares</w:t>
                            </w:r>
                            <w:r w:rsidRPr="00890650">
                              <w:rPr>
                                <w:rFonts w:asciiTheme="majorHAnsi" w:hAnsiTheme="majorHAnsi"/>
                                <w:color w:val="595959" w:themeColor="text1" w:themeTint="A6"/>
                                <w:sz w:val="18"/>
                                <w:szCs w:val="18"/>
                                <w:lang w:val="es-ES_tradnl"/>
                              </w:rPr>
                              <w:t xml:space="preserve">. </w:t>
                            </w:r>
                            <w:r w:rsidR="0060502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60502C">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89883"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FB80AA5" w14:textId="7AE37110"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502C" w:rsidRPr="0060502C">
                        <w:rPr>
                          <w:rFonts w:asciiTheme="majorHAnsi" w:hAnsiTheme="majorHAnsi"/>
                          <w:color w:val="595959" w:themeColor="text1" w:themeTint="A6"/>
                          <w:sz w:val="18"/>
                          <w:szCs w:val="18"/>
                          <w:lang w:val="pt-BR"/>
                        </w:rPr>
                        <w:t>195</w:t>
                      </w:r>
                      <w:r w:rsidR="00C725B5" w:rsidRPr="0060502C">
                        <w:rPr>
                          <w:rFonts w:asciiTheme="majorHAnsi" w:hAnsiTheme="majorHAnsi"/>
                          <w:color w:val="595959" w:themeColor="text1" w:themeTint="A6"/>
                          <w:sz w:val="18"/>
                          <w:szCs w:val="18"/>
                          <w:lang w:val="pt-BR"/>
                        </w:rPr>
                        <w:t>/</w:t>
                      </w:r>
                      <w:r w:rsidRPr="0060502C">
                        <w:rPr>
                          <w:rFonts w:asciiTheme="majorHAnsi" w:hAnsiTheme="majorHAnsi"/>
                          <w:color w:val="595959" w:themeColor="text1" w:themeTint="A6"/>
                          <w:sz w:val="18"/>
                          <w:szCs w:val="18"/>
                          <w:lang w:val="pt-BR"/>
                        </w:rPr>
                        <w:t>1</w:t>
                      </w:r>
                      <w:r w:rsidR="003E4B40" w:rsidRPr="0060502C">
                        <w:rPr>
                          <w:rFonts w:asciiTheme="majorHAnsi" w:hAnsiTheme="majorHAnsi"/>
                          <w:color w:val="595959" w:themeColor="text1" w:themeTint="A6"/>
                          <w:sz w:val="18"/>
                          <w:szCs w:val="18"/>
                          <w:lang w:val="pt-BR"/>
                        </w:rPr>
                        <w:t>9</w:t>
                      </w:r>
                      <w:r w:rsidRPr="0060502C">
                        <w:rPr>
                          <w:rFonts w:asciiTheme="majorHAnsi" w:hAnsiTheme="majorHAnsi"/>
                          <w:color w:val="595959" w:themeColor="text1" w:themeTint="A6"/>
                          <w:sz w:val="18"/>
                          <w:szCs w:val="18"/>
                          <w:lang w:val="pt-BR"/>
                        </w:rPr>
                        <w:t xml:space="preserve">. </w:t>
                      </w:r>
                      <w:r w:rsidR="00A403FA">
                        <w:rPr>
                          <w:rFonts w:asciiTheme="majorHAnsi" w:hAnsiTheme="majorHAnsi"/>
                          <w:color w:val="595959" w:themeColor="text1" w:themeTint="A6"/>
                          <w:sz w:val="18"/>
                          <w:szCs w:val="18"/>
                          <w:lang w:val="pt-BR"/>
                        </w:rPr>
                        <w:t xml:space="preserve">Petición 26-09. </w:t>
                      </w:r>
                      <w:r w:rsidRPr="00890650">
                        <w:rPr>
                          <w:rFonts w:asciiTheme="majorHAnsi" w:hAnsiTheme="majorHAnsi"/>
                          <w:color w:val="595959" w:themeColor="text1" w:themeTint="A6"/>
                          <w:sz w:val="18"/>
                          <w:szCs w:val="18"/>
                          <w:lang w:val="es-ES_tradnl"/>
                        </w:rPr>
                        <w:t xml:space="preserve">Admisibilidad. </w:t>
                      </w:r>
                      <w:proofErr w:type="spellStart"/>
                      <w:r w:rsidR="0060502C">
                        <w:rPr>
                          <w:rFonts w:asciiTheme="majorHAnsi" w:hAnsiTheme="majorHAnsi"/>
                          <w:color w:val="595959" w:themeColor="text1" w:themeTint="A6"/>
                          <w:sz w:val="18"/>
                          <w:szCs w:val="18"/>
                          <w:lang w:val="es-ES_tradnl"/>
                        </w:rPr>
                        <w:t>Nevardo</w:t>
                      </w:r>
                      <w:proofErr w:type="spellEnd"/>
                      <w:r w:rsidR="0060502C">
                        <w:rPr>
                          <w:rFonts w:asciiTheme="majorHAnsi" w:hAnsiTheme="majorHAnsi"/>
                          <w:color w:val="595959" w:themeColor="text1" w:themeTint="A6"/>
                          <w:sz w:val="18"/>
                          <w:szCs w:val="18"/>
                          <w:lang w:val="es-ES_tradnl"/>
                        </w:rPr>
                        <w:t xml:space="preserve"> de </w:t>
                      </w:r>
                      <w:proofErr w:type="spellStart"/>
                      <w:r w:rsidR="0060502C">
                        <w:rPr>
                          <w:rFonts w:asciiTheme="majorHAnsi" w:hAnsiTheme="majorHAnsi"/>
                          <w:color w:val="595959" w:themeColor="text1" w:themeTint="A6"/>
                          <w:sz w:val="18"/>
                          <w:szCs w:val="18"/>
                          <w:lang w:val="es-ES_tradnl"/>
                        </w:rPr>
                        <w:t>Jes</w:t>
                      </w:r>
                      <w:r w:rsidR="0060502C" w:rsidRPr="0060502C">
                        <w:rPr>
                          <w:rFonts w:asciiTheme="majorHAnsi" w:hAnsiTheme="majorHAnsi"/>
                          <w:color w:val="595959" w:themeColor="text1" w:themeTint="A6"/>
                          <w:sz w:val="18"/>
                          <w:szCs w:val="18"/>
                          <w:lang w:val="es-ES"/>
                        </w:rPr>
                        <w:t>ús</w:t>
                      </w:r>
                      <w:proofErr w:type="spellEnd"/>
                      <w:r w:rsidR="0060502C" w:rsidRPr="0060502C">
                        <w:rPr>
                          <w:rFonts w:asciiTheme="majorHAnsi" w:hAnsiTheme="majorHAnsi"/>
                          <w:color w:val="595959" w:themeColor="text1" w:themeTint="A6"/>
                          <w:sz w:val="18"/>
                          <w:szCs w:val="18"/>
                          <w:lang w:val="es-ES"/>
                        </w:rPr>
                        <w:t xml:space="preserve"> Morales Marín y familiares</w:t>
                      </w:r>
                      <w:r w:rsidRPr="00890650">
                        <w:rPr>
                          <w:rFonts w:asciiTheme="majorHAnsi" w:hAnsiTheme="majorHAnsi"/>
                          <w:color w:val="595959" w:themeColor="text1" w:themeTint="A6"/>
                          <w:sz w:val="18"/>
                          <w:szCs w:val="18"/>
                          <w:lang w:val="es-ES_tradnl"/>
                        </w:rPr>
                        <w:t xml:space="preserve">. </w:t>
                      </w:r>
                      <w:r w:rsidR="0060502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60502C">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4FFB4A4" w14:textId="77777777" w:rsidR="00A50FCF" w:rsidRPr="003D095E" w:rsidRDefault="00A50FCF" w:rsidP="00040C3A">
      <w:pPr>
        <w:tabs>
          <w:tab w:val="center" w:pos="5400"/>
        </w:tabs>
        <w:suppressAutoHyphens/>
        <w:jc w:val="center"/>
        <w:rPr>
          <w:rFonts w:asciiTheme="majorHAnsi" w:hAnsiTheme="majorHAnsi"/>
          <w:sz w:val="18"/>
          <w:szCs w:val="22"/>
        </w:rPr>
      </w:pPr>
    </w:p>
    <w:p w14:paraId="30C1B984" w14:textId="77777777" w:rsidR="0090270B" w:rsidRPr="003D095E" w:rsidRDefault="00D306D1" w:rsidP="005516A1">
      <w:pPr>
        <w:tabs>
          <w:tab w:val="center" w:pos="5400"/>
        </w:tabs>
        <w:suppressAutoHyphens/>
        <w:jc w:val="center"/>
        <w:rPr>
          <w:rFonts w:asciiTheme="majorHAnsi" w:hAnsiTheme="majorHAnsi"/>
          <w:b/>
          <w:sz w:val="20"/>
        </w:rPr>
      </w:pPr>
      <w:r w:rsidRPr="003D095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CC173AC" wp14:editId="347F5E7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E7C84"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71D94CE" wp14:editId="04E2772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173A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F5E7C84"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71D94CE" wp14:editId="04E2772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D095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558878D" wp14:editId="0054F12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90E16"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878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2990E16"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2F6D0CD" w14:textId="77777777" w:rsidR="0070697F" w:rsidRPr="003D095E" w:rsidRDefault="004A6A54" w:rsidP="005516A1">
      <w:pPr>
        <w:tabs>
          <w:tab w:val="center" w:pos="5400"/>
        </w:tabs>
        <w:suppressAutoHyphens/>
        <w:jc w:val="center"/>
        <w:rPr>
          <w:rFonts w:asciiTheme="majorHAnsi" w:hAnsiTheme="majorHAnsi"/>
          <w:b/>
          <w:sz w:val="20"/>
        </w:rPr>
        <w:sectPr w:rsidR="0070697F" w:rsidRPr="003D095E"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3D095E">
        <w:rPr>
          <w:rFonts w:asciiTheme="majorHAnsi" w:hAnsiTheme="majorHAnsi"/>
          <w:b/>
          <w:sz w:val="20"/>
        </w:rPr>
        <w:tab/>
      </w:r>
    </w:p>
    <w:p w14:paraId="21B505C4" w14:textId="77777777" w:rsidR="003239B8" w:rsidRPr="003D095E" w:rsidRDefault="003239B8" w:rsidP="004A6A54">
      <w:pPr>
        <w:spacing w:after="240"/>
        <w:ind w:firstLine="720"/>
        <w:jc w:val="both"/>
        <w:rPr>
          <w:rFonts w:asciiTheme="majorHAnsi" w:hAnsiTheme="majorHAnsi"/>
          <w:b/>
          <w:bCs/>
          <w:sz w:val="20"/>
          <w:szCs w:val="20"/>
        </w:rPr>
      </w:pPr>
      <w:r w:rsidRPr="003D095E">
        <w:rPr>
          <w:rFonts w:asciiTheme="majorHAnsi" w:hAnsiTheme="majorHAnsi"/>
          <w:b/>
          <w:bCs/>
          <w:sz w:val="20"/>
          <w:szCs w:val="20"/>
        </w:rPr>
        <w:lastRenderedPageBreak/>
        <w:t>I.</w:t>
      </w:r>
      <w:r w:rsidRPr="003D095E">
        <w:rPr>
          <w:rFonts w:asciiTheme="majorHAnsi" w:hAnsiTheme="majorHAnsi"/>
          <w:b/>
          <w:bCs/>
          <w:sz w:val="20"/>
          <w:szCs w:val="20"/>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3E4B40" w:rsidRPr="003D095E" w14:paraId="20E209E9" w14:textId="77777777" w:rsidTr="003E4B40">
        <w:tc>
          <w:tcPr>
            <w:tcW w:w="3544" w:type="dxa"/>
            <w:tcBorders>
              <w:top w:val="single" w:sz="4" w:space="0" w:color="auto"/>
              <w:bottom w:val="single" w:sz="6" w:space="0" w:color="auto"/>
            </w:tcBorders>
            <w:shd w:val="clear" w:color="auto" w:fill="386294"/>
            <w:vAlign w:val="center"/>
          </w:tcPr>
          <w:p w14:paraId="38AAFA02" w14:textId="77777777" w:rsidR="003E4B40" w:rsidRPr="003D095E" w:rsidRDefault="003E4B40" w:rsidP="003E4B40">
            <w:pPr>
              <w:jc w:val="center"/>
              <w:rPr>
                <w:rFonts w:ascii="Cambria" w:hAnsi="Cambria"/>
                <w:b/>
                <w:bCs/>
                <w:color w:val="FFFFFF" w:themeColor="background1"/>
                <w:sz w:val="20"/>
                <w:szCs w:val="20"/>
              </w:rPr>
            </w:pPr>
            <w:r w:rsidRPr="003D095E">
              <w:rPr>
                <w:rFonts w:ascii="Cambria" w:hAnsi="Cambria"/>
                <w:b/>
                <w:bCs/>
                <w:color w:val="FFFFFF" w:themeColor="background1"/>
                <w:sz w:val="20"/>
                <w:szCs w:val="20"/>
              </w:rPr>
              <w:t>Parte peticionaria:</w:t>
            </w:r>
          </w:p>
        </w:tc>
        <w:tc>
          <w:tcPr>
            <w:tcW w:w="5812" w:type="dxa"/>
            <w:vAlign w:val="center"/>
          </w:tcPr>
          <w:p w14:paraId="197C0B00" w14:textId="66134D64" w:rsidR="003E4B40" w:rsidRPr="003D095E" w:rsidRDefault="003E4B40" w:rsidP="003E4B40">
            <w:pPr>
              <w:jc w:val="both"/>
              <w:rPr>
                <w:rFonts w:ascii="Cambria" w:hAnsi="Cambria"/>
                <w:bCs/>
                <w:sz w:val="20"/>
                <w:szCs w:val="20"/>
              </w:rPr>
            </w:pPr>
            <w:r w:rsidRPr="003D095E">
              <w:rPr>
                <w:rFonts w:ascii="Cambria" w:hAnsi="Cambria"/>
                <w:bCs/>
                <w:sz w:val="20"/>
                <w:szCs w:val="20"/>
              </w:rPr>
              <w:t>Javier Leonidas Villegas Posada</w:t>
            </w:r>
          </w:p>
        </w:tc>
      </w:tr>
      <w:tr w:rsidR="003E4B40" w:rsidRPr="00B067A3" w14:paraId="08126737" w14:textId="77777777" w:rsidTr="003E4B40">
        <w:tc>
          <w:tcPr>
            <w:tcW w:w="3544" w:type="dxa"/>
            <w:tcBorders>
              <w:top w:val="single" w:sz="6" w:space="0" w:color="auto"/>
              <w:bottom w:val="single" w:sz="6" w:space="0" w:color="auto"/>
            </w:tcBorders>
            <w:shd w:val="clear" w:color="auto" w:fill="386294"/>
            <w:vAlign w:val="center"/>
          </w:tcPr>
          <w:p w14:paraId="1AA2FA6D" w14:textId="77777777" w:rsidR="003E4B40" w:rsidRPr="003D095E" w:rsidRDefault="00BF557B" w:rsidP="003E4B4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9B5B73B766C46E5A4D9D03998D8C0E0"/>
                </w:placeholder>
                <w:dropDownList>
                  <w:listItem w:value="Choose an item."/>
                  <w:listItem w:displayText="Presunta víctima" w:value="Presunta víctima"/>
                  <w:listItem w:displayText="Presuntas víctimas" w:value="Presuntas víctimas"/>
                </w:dropDownList>
              </w:sdtPr>
              <w:sdtEndPr/>
              <w:sdtContent>
                <w:r w:rsidR="003E4B40" w:rsidRPr="003D095E">
                  <w:rPr>
                    <w:rFonts w:ascii="Cambria" w:hAnsi="Cambria"/>
                    <w:b/>
                    <w:bCs/>
                    <w:color w:val="FFFFFF" w:themeColor="background1"/>
                    <w:sz w:val="20"/>
                    <w:szCs w:val="20"/>
                  </w:rPr>
                  <w:t>Presunta víctima</w:t>
                </w:r>
              </w:sdtContent>
            </w:sdt>
            <w:r w:rsidR="003E4B40" w:rsidRPr="003D095E">
              <w:rPr>
                <w:rFonts w:ascii="Cambria" w:hAnsi="Cambria"/>
                <w:b/>
                <w:bCs/>
                <w:color w:val="FFFFFF" w:themeColor="background1"/>
                <w:sz w:val="20"/>
                <w:szCs w:val="20"/>
              </w:rPr>
              <w:t>:</w:t>
            </w:r>
          </w:p>
        </w:tc>
        <w:tc>
          <w:tcPr>
            <w:tcW w:w="5812" w:type="dxa"/>
            <w:vAlign w:val="center"/>
          </w:tcPr>
          <w:p w14:paraId="1C2DEB5E" w14:textId="363CDAAF" w:rsidR="003E4B40" w:rsidRPr="00B067A3" w:rsidRDefault="003E4B40" w:rsidP="003E4B40">
            <w:pPr>
              <w:jc w:val="both"/>
              <w:rPr>
                <w:rFonts w:ascii="Cambria" w:hAnsi="Cambria"/>
                <w:bCs/>
                <w:sz w:val="20"/>
                <w:szCs w:val="20"/>
                <w:lang w:val="es-US"/>
              </w:rPr>
            </w:pPr>
            <w:r w:rsidRPr="00B067A3">
              <w:rPr>
                <w:rFonts w:ascii="Cambria" w:hAnsi="Cambria"/>
                <w:bCs/>
                <w:sz w:val="20"/>
                <w:szCs w:val="20"/>
                <w:lang w:val="es-US"/>
              </w:rPr>
              <w:t>Nevardo de Jesús Morales Marín y familia</w:t>
            </w:r>
            <w:r w:rsidR="008656ED" w:rsidRPr="00B067A3">
              <w:rPr>
                <w:rFonts w:ascii="Cambria" w:hAnsi="Cambria"/>
                <w:bCs/>
                <w:sz w:val="20"/>
                <w:szCs w:val="20"/>
                <w:lang w:val="es-US"/>
              </w:rPr>
              <w:t>res</w:t>
            </w:r>
            <w:r w:rsidRPr="003D095E">
              <w:rPr>
                <w:rStyle w:val="FootnoteReference"/>
                <w:rFonts w:ascii="Cambria" w:hAnsi="Cambria"/>
                <w:bCs/>
                <w:sz w:val="20"/>
                <w:szCs w:val="20"/>
              </w:rPr>
              <w:footnoteReference w:id="2"/>
            </w:r>
          </w:p>
        </w:tc>
      </w:tr>
      <w:tr w:rsidR="003E4B40" w:rsidRPr="003D095E" w14:paraId="5740449B" w14:textId="77777777" w:rsidTr="003E4B40">
        <w:tc>
          <w:tcPr>
            <w:tcW w:w="3544" w:type="dxa"/>
            <w:tcBorders>
              <w:top w:val="single" w:sz="6" w:space="0" w:color="auto"/>
              <w:bottom w:val="single" w:sz="6" w:space="0" w:color="auto"/>
            </w:tcBorders>
            <w:shd w:val="clear" w:color="auto" w:fill="386294"/>
            <w:vAlign w:val="center"/>
          </w:tcPr>
          <w:p w14:paraId="450E5244" w14:textId="77777777" w:rsidR="003E4B40" w:rsidRPr="003D095E" w:rsidRDefault="003E4B40" w:rsidP="003E4B40">
            <w:pPr>
              <w:jc w:val="center"/>
              <w:rPr>
                <w:rFonts w:ascii="Cambria" w:hAnsi="Cambria"/>
                <w:b/>
                <w:bCs/>
                <w:color w:val="FFFFFF" w:themeColor="background1"/>
                <w:sz w:val="20"/>
                <w:szCs w:val="20"/>
              </w:rPr>
            </w:pPr>
            <w:r w:rsidRPr="003D095E">
              <w:rPr>
                <w:rFonts w:ascii="Cambria" w:hAnsi="Cambria"/>
                <w:b/>
                <w:bCs/>
                <w:color w:val="FFFFFF" w:themeColor="background1"/>
                <w:sz w:val="20"/>
                <w:szCs w:val="20"/>
              </w:rPr>
              <w:t>Estado denunciado:</w:t>
            </w:r>
          </w:p>
        </w:tc>
        <w:tc>
          <w:tcPr>
            <w:tcW w:w="5812" w:type="dxa"/>
            <w:vAlign w:val="center"/>
          </w:tcPr>
          <w:p w14:paraId="49E62C6D" w14:textId="67FB5C98" w:rsidR="003E4B40" w:rsidRPr="003D095E" w:rsidRDefault="003E4B40" w:rsidP="003E4B40">
            <w:pPr>
              <w:jc w:val="both"/>
              <w:rPr>
                <w:rFonts w:ascii="Cambria" w:hAnsi="Cambria"/>
                <w:bCs/>
                <w:sz w:val="20"/>
                <w:szCs w:val="20"/>
              </w:rPr>
            </w:pPr>
            <w:r w:rsidRPr="003D095E">
              <w:rPr>
                <w:rFonts w:ascii="Cambria" w:hAnsi="Cambria"/>
                <w:bCs/>
                <w:sz w:val="20"/>
                <w:szCs w:val="20"/>
              </w:rPr>
              <w:t>Colombia</w:t>
            </w:r>
            <w:r w:rsidRPr="003D095E">
              <w:rPr>
                <w:rStyle w:val="FootnoteReference"/>
                <w:rFonts w:ascii="Cambria" w:hAnsi="Cambria"/>
                <w:bCs/>
                <w:sz w:val="20"/>
                <w:szCs w:val="20"/>
              </w:rPr>
              <w:footnoteReference w:id="3"/>
            </w:r>
          </w:p>
        </w:tc>
      </w:tr>
      <w:tr w:rsidR="003E4B40" w:rsidRPr="00B067A3" w14:paraId="6DBFEE0B" w14:textId="77777777" w:rsidTr="003E4B40">
        <w:tc>
          <w:tcPr>
            <w:tcW w:w="3544" w:type="dxa"/>
            <w:tcBorders>
              <w:top w:val="single" w:sz="6" w:space="0" w:color="auto"/>
              <w:bottom w:val="single" w:sz="6" w:space="0" w:color="auto"/>
            </w:tcBorders>
            <w:shd w:val="clear" w:color="auto" w:fill="386294"/>
            <w:vAlign w:val="center"/>
          </w:tcPr>
          <w:p w14:paraId="5794D64F" w14:textId="77777777" w:rsidR="003E4B40" w:rsidRPr="003D095E" w:rsidRDefault="003E4B40" w:rsidP="003E4B40">
            <w:pPr>
              <w:jc w:val="center"/>
              <w:rPr>
                <w:rFonts w:ascii="Cambria" w:hAnsi="Cambria"/>
                <w:b/>
                <w:bCs/>
                <w:color w:val="FFFFFF" w:themeColor="background1"/>
                <w:sz w:val="20"/>
                <w:szCs w:val="20"/>
              </w:rPr>
            </w:pPr>
            <w:r w:rsidRPr="003D095E">
              <w:rPr>
                <w:rFonts w:ascii="Cambria" w:hAnsi="Cambria"/>
                <w:b/>
                <w:bCs/>
                <w:color w:val="FFFFFF" w:themeColor="background1"/>
                <w:sz w:val="20"/>
                <w:szCs w:val="20"/>
              </w:rPr>
              <w:t>Derechos invocados:</w:t>
            </w:r>
          </w:p>
        </w:tc>
        <w:tc>
          <w:tcPr>
            <w:tcW w:w="5812" w:type="dxa"/>
            <w:vAlign w:val="center"/>
          </w:tcPr>
          <w:p w14:paraId="111FE249" w14:textId="20488170" w:rsidR="003E4B40" w:rsidRPr="0020431E" w:rsidRDefault="003E4B40" w:rsidP="003E4B40">
            <w:pPr>
              <w:jc w:val="both"/>
              <w:rPr>
                <w:rFonts w:ascii="Cambria" w:hAnsi="Cambria"/>
                <w:bCs/>
                <w:sz w:val="20"/>
                <w:szCs w:val="20"/>
                <w:lang w:val="es-AR"/>
              </w:rPr>
            </w:pPr>
            <w:r w:rsidRPr="0020431E">
              <w:rPr>
                <w:rFonts w:ascii="Cambria" w:hAnsi="Cambria"/>
                <w:bCs/>
                <w:sz w:val="20"/>
                <w:szCs w:val="20"/>
                <w:lang w:val="es-AR"/>
              </w:rPr>
              <w:t>Artículos 4 (vida), 5 (integridad personal), 8 (garantías judiciales) y 25 (protección judicial) de la Convención Americana sobre Derechos Humanos</w:t>
            </w:r>
            <w:r w:rsidRPr="003D095E">
              <w:rPr>
                <w:rStyle w:val="FootnoteReference"/>
                <w:rFonts w:ascii="Cambria" w:hAnsi="Cambria"/>
                <w:bCs/>
                <w:sz w:val="20"/>
                <w:szCs w:val="20"/>
              </w:rPr>
              <w:footnoteReference w:id="4"/>
            </w:r>
            <w:r w:rsidRPr="0020431E">
              <w:rPr>
                <w:rFonts w:ascii="Cambria" w:hAnsi="Cambria"/>
                <w:bCs/>
                <w:sz w:val="20"/>
                <w:szCs w:val="20"/>
                <w:lang w:val="es-AR"/>
              </w:rPr>
              <w:t>; artículos I (vida, libertad y seguridad), XI (salud y bienestar) y XVIII (justicia) de la Declaración Americana de los Derechos y Deberes del Hombre</w:t>
            </w:r>
            <w:r w:rsidRPr="003D095E">
              <w:rPr>
                <w:rStyle w:val="FootnoteReference"/>
                <w:rFonts w:asciiTheme="majorHAnsi" w:hAnsiTheme="majorHAnsi"/>
                <w:bCs/>
                <w:sz w:val="20"/>
                <w:szCs w:val="20"/>
              </w:rPr>
              <w:footnoteReference w:id="5"/>
            </w:r>
          </w:p>
        </w:tc>
      </w:tr>
    </w:tbl>
    <w:p w14:paraId="771C0AAA" w14:textId="77777777" w:rsidR="003239B8" w:rsidRPr="0020431E" w:rsidRDefault="003239B8" w:rsidP="003239B8">
      <w:pPr>
        <w:spacing w:before="240" w:after="240"/>
        <w:ind w:firstLine="720"/>
        <w:jc w:val="both"/>
        <w:rPr>
          <w:rFonts w:asciiTheme="majorHAnsi" w:hAnsiTheme="majorHAnsi"/>
          <w:b/>
          <w:bCs/>
          <w:sz w:val="20"/>
          <w:szCs w:val="20"/>
          <w:lang w:val="es-AR"/>
        </w:rPr>
      </w:pPr>
      <w:r w:rsidRPr="0020431E">
        <w:rPr>
          <w:rFonts w:asciiTheme="majorHAnsi" w:hAnsiTheme="majorHAnsi"/>
          <w:b/>
          <w:bCs/>
          <w:sz w:val="20"/>
          <w:szCs w:val="20"/>
          <w:lang w:val="es-AR"/>
        </w:rPr>
        <w:t>II.</w:t>
      </w:r>
      <w:r w:rsidRPr="0020431E">
        <w:rPr>
          <w:rFonts w:asciiTheme="majorHAnsi" w:hAnsiTheme="majorHAnsi"/>
          <w:b/>
          <w:bCs/>
          <w:sz w:val="20"/>
          <w:szCs w:val="20"/>
          <w:lang w:val="es-AR"/>
        </w:rPr>
        <w:tab/>
        <w:t>TRÁMITE ANTE LA CIDH</w:t>
      </w:r>
      <w:r w:rsidR="008E3BFE" w:rsidRPr="003D095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E4B40" w:rsidRPr="003D095E" w14:paraId="2C529AE9" w14:textId="77777777" w:rsidTr="003E4B40">
        <w:tc>
          <w:tcPr>
            <w:tcW w:w="3600" w:type="dxa"/>
            <w:tcBorders>
              <w:top w:val="single" w:sz="6" w:space="0" w:color="auto"/>
              <w:bottom w:val="single" w:sz="6" w:space="0" w:color="auto"/>
            </w:tcBorders>
            <w:shd w:val="clear" w:color="auto" w:fill="386294"/>
            <w:vAlign w:val="center"/>
          </w:tcPr>
          <w:p w14:paraId="09D2008A" w14:textId="77777777" w:rsidR="003E4B40" w:rsidRPr="003D095E" w:rsidRDefault="003E4B40" w:rsidP="003E4B40">
            <w:pPr>
              <w:jc w:val="center"/>
              <w:rPr>
                <w:rFonts w:ascii="Cambria" w:hAnsi="Cambria"/>
                <w:b/>
                <w:bCs/>
                <w:color w:val="FFFFFF" w:themeColor="background1"/>
                <w:sz w:val="20"/>
                <w:szCs w:val="20"/>
              </w:rPr>
            </w:pPr>
            <w:r w:rsidRPr="003D095E">
              <w:rPr>
                <w:rFonts w:ascii="Cambria" w:hAnsi="Cambria"/>
                <w:b/>
                <w:bCs/>
                <w:color w:val="FFFFFF" w:themeColor="background1"/>
                <w:sz w:val="20"/>
                <w:szCs w:val="20"/>
              </w:rPr>
              <w:t>Presentación de la petición:</w:t>
            </w:r>
          </w:p>
        </w:tc>
        <w:tc>
          <w:tcPr>
            <w:tcW w:w="5760" w:type="dxa"/>
            <w:vAlign w:val="center"/>
          </w:tcPr>
          <w:p w14:paraId="2A94E4DD" w14:textId="4F30A4E1" w:rsidR="003E4B40" w:rsidRPr="003D095E" w:rsidRDefault="003E4B40" w:rsidP="003E4B40">
            <w:pPr>
              <w:jc w:val="both"/>
              <w:rPr>
                <w:rFonts w:ascii="Cambria" w:hAnsi="Cambria"/>
                <w:bCs/>
                <w:sz w:val="20"/>
                <w:szCs w:val="20"/>
              </w:rPr>
            </w:pPr>
            <w:r w:rsidRPr="003D095E">
              <w:rPr>
                <w:rFonts w:ascii="Cambria" w:hAnsi="Cambria"/>
                <w:bCs/>
                <w:sz w:val="20"/>
                <w:szCs w:val="20"/>
              </w:rPr>
              <w:t>12 de enero de 2009</w:t>
            </w:r>
          </w:p>
        </w:tc>
      </w:tr>
      <w:tr w:rsidR="003E4B40" w:rsidRPr="00B067A3" w14:paraId="3D09AF82" w14:textId="77777777" w:rsidTr="003E4B40">
        <w:tc>
          <w:tcPr>
            <w:tcW w:w="3600" w:type="dxa"/>
            <w:tcBorders>
              <w:top w:val="single" w:sz="6" w:space="0" w:color="auto"/>
              <w:bottom w:val="single" w:sz="6" w:space="0" w:color="auto"/>
            </w:tcBorders>
            <w:shd w:val="clear" w:color="auto" w:fill="386294"/>
            <w:vAlign w:val="center"/>
          </w:tcPr>
          <w:p w14:paraId="780DB714" w14:textId="77777777" w:rsidR="003E4B40" w:rsidRPr="0020431E" w:rsidRDefault="003E4B40" w:rsidP="003E4B40">
            <w:pPr>
              <w:jc w:val="center"/>
              <w:rPr>
                <w:rFonts w:ascii="Cambria" w:hAnsi="Cambria"/>
                <w:b/>
                <w:bCs/>
                <w:color w:val="FFFFFF" w:themeColor="background1"/>
                <w:sz w:val="20"/>
                <w:szCs w:val="20"/>
                <w:lang w:val="es-AR"/>
              </w:rPr>
            </w:pPr>
            <w:r w:rsidRPr="0020431E">
              <w:rPr>
                <w:rFonts w:ascii="Cambria" w:hAnsi="Cambria"/>
                <w:b/>
                <w:bCs/>
                <w:color w:val="FFFFFF" w:themeColor="background1"/>
                <w:sz w:val="20"/>
                <w:szCs w:val="20"/>
                <w:lang w:val="es-AR"/>
              </w:rPr>
              <w:t>Información adicional recibida durante la etapa de estudio:</w:t>
            </w:r>
          </w:p>
        </w:tc>
        <w:tc>
          <w:tcPr>
            <w:tcW w:w="5760" w:type="dxa"/>
            <w:vAlign w:val="center"/>
          </w:tcPr>
          <w:p w14:paraId="41EFDA68" w14:textId="183237F0" w:rsidR="003E4B40" w:rsidRPr="0020431E" w:rsidRDefault="003E4B40" w:rsidP="003E4B40">
            <w:pPr>
              <w:rPr>
                <w:rFonts w:ascii="Cambria" w:hAnsi="Cambria"/>
                <w:b/>
                <w:bCs/>
                <w:color w:val="FFFFFF" w:themeColor="background1"/>
                <w:sz w:val="20"/>
                <w:szCs w:val="20"/>
                <w:lang w:val="es-AR"/>
              </w:rPr>
            </w:pPr>
            <w:r w:rsidRPr="0020431E">
              <w:rPr>
                <w:rFonts w:ascii="Cambria" w:hAnsi="Cambria"/>
                <w:bCs/>
                <w:sz w:val="20"/>
                <w:szCs w:val="20"/>
                <w:lang w:val="es-AR"/>
              </w:rPr>
              <w:t>18 de septiembre de 2009; 7 de agosto y 12 de septiembre de 2012</w:t>
            </w:r>
          </w:p>
        </w:tc>
      </w:tr>
      <w:tr w:rsidR="003E4B40" w:rsidRPr="003D095E" w14:paraId="6223AD75" w14:textId="77777777" w:rsidTr="003E4B40">
        <w:tc>
          <w:tcPr>
            <w:tcW w:w="3600" w:type="dxa"/>
            <w:tcBorders>
              <w:top w:val="single" w:sz="6" w:space="0" w:color="auto"/>
              <w:bottom w:val="single" w:sz="6" w:space="0" w:color="auto"/>
            </w:tcBorders>
            <w:shd w:val="clear" w:color="auto" w:fill="386294"/>
            <w:vAlign w:val="center"/>
          </w:tcPr>
          <w:p w14:paraId="379EED63" w14:textId="77777777" w:rsidR="003E4B40" w:rsidRPr="0020431E" w:rsidRDefault="003E4B40" w:rsidP="003E4B40">
            <w:pPr>
              <w:jc w:val="center"/>
              <w:rPr>
                <w:rFonts w:ascii="Cambria" w:hAnsi="Cambria"/>
                <w:b/>
                <w:bCs/>
                <w:color w:val="FFFFFF" w:themeColor="background1"/>
                <w:sz w:val="20"/>
                <w:szCs w:val="20"/>
                <w:lang w:val="es-AR"/>
              </w:rPr>
            </w:pPr>
            <w:r w:rsidRPr="0020431E">
              <w:rPr>
                <w:rFonts w:ascii="Cambria" w:hAnsi="Cambria"/>
                <w:b/>
                <w:color w:val="FFFFFF" w:themeColor="background1"/>
                <w:sz w:val="20"/>
                <w:szCs w:val="20"/>
                <w:lang w:val="es-AR"/>
              </w:rPr>
              <w:t>Notificación de la petición al Estado:</w:t>
            </w:r>
          </w:p>
        </w:tc>
        <w:tc>
          <w:tcPr>
            <w:tcW w:w="5760" w:type="dxa"/>
            <w:vAlign w:val="center"/>
          </w:tcPr>
          <w:p w14:paraId="29460452" w14:textId="5998B0C0" w:rsidR="003E4B40" w:rsidRPr="003D095E" w:rsidRDefault="003E4B40" w:rsidP="003E4B40">
            <w:pPr>
              <w:jc w:val="both"/>
              <w:rPr>
                <w:rFonts w:ascii="Cambria" w:hAnsi="Cambria"/>
                <w:bCs/>
                <w:sz w:val="20"/>
                <w:szCs w:val="20"/>
              </w:rPr>
            </w:pPr>
            <w:r w:rsidRPr="003D095E">
              <w:rPr>
                <w:rFonts w:ascii="Cambria" w:hAnsi="Cambria"/>
                <w:bCs/>
                <w:sz w:val="20"/>
                <w:szCs w:val="20"/>
              </w:rPr>
              <w:t xml:space="preserve">12 de </w:t>
            </w:r>
            <w:proofErr w:type="spellStart"/>
            <w:r w:rsidRPr="003D095E">
              <w:rPr>
                <w:rFonts w:ascii="Cambria" w:hAnsi="Cambria"/>
                <w:bCs/>
                <w:sz w:val="20"/>
                <w:szCs w:val="20"/>
              </w:rPr>
              <w:t>noviembre</w:t>
            </w:r>
            <w:proofErr w:type="spellEnd"/>
            <w:r w:rsidRPr="003D095E">
              <w:rPr>
                <w:rFonts w:ascii="Cambria" w:hAnsi="Cambria"/>
                <w:bCs/>
                <w:sz w:val="20"/>
                <w:szCs w:val="20"/>
              </w:rPr>
              <w:t xml:space="preserve"> de 2014</w:t>
            </w:r>
          </w:p>
        </w:tc>
      </w:tr>
      <w:tr w:rsidR="003E4B40" w:rsidRPr="003D095E" w14:paraId="2ECFD71A" w14:textId="77777777" w:rsidTr="003E4B40">
        <w:tc>
          <w:tcPr>
            <w:tcW w:w="3600" w:type="dxa"/>
            <w:tcBorders>
              <w:top w:val="single" w:sz="6" w:space="0" w:color="auto"/>
              <w:bottom w:val="single" w:sz="6" w:space="0" w:color="auto"/>
            </w:tcBorders>
            <w:shd w:val="clear" w:color="auto" w:fill="386294"/>
            <w:vAlign w:val="center"/>
          </w:tcPr>
          <w:p w14:paraId="0DC24A55" w14:textId="77777777" w:rsidR="003E4B40" w:rsidRPr="003D095E" w:rsidRDefault="003E4B40" w:rsidP="003E4B40">
            <w:pPr>
              <w:jc w:val="center"/>
              <w:rPr>
                <w:rFonts w:ascii="Cambria" w:hAnsi="Cambria"/>
                <w:b/>
                <w:bCs/>
                <w:color w:val="FFFFFF" w:themeColor="background1"/>
                <w:sz w:val="20"/>
                <w:szCs w:val="20"/>
              </w:rPr>
            </w:pPr>
            <w:r w:rsidRPr="003D095E">
              <w:rPr>
                <w:rFonts w:ascii="Cambria" w:hAnsi="Cambria"/>
                <w:b/>
                <w:color w:val="FFFFFF" w:themeColor="background1"/>
                <w:sz w:val="20"/>
                <w:szCs w:val="20"/>
              </w:rPr>
              <w:t>Primera respuesta del Estado:</w:t>
            </w:r>
          </w:p>
        </w:tc>
        <w:tc>
          <w:tcPr>
            <w:tcW w:w="5760" w:type="dxa"/>
            <w:vAlign w:val="center"/>
          </w:tcPr>
          <w:p w14:paraId="3E698695" w14:textId="51C1A94A" w:rsidR="003E4B40" w:rsidRPr="003D095E" w:rsidRDefault="003E4B40" w:rsidP="003E4B40">
            <w:pPr>
              <w:jc w:val="both"/>
              <w:rPr>
                <w:rFonts w:ascii="Cambria" w:hAnsi="Cambria"/>
                <w:bCs/>
                <w:sz w:val="20"/>
                <w:szCs w:val="20"/>
              </w:rPr>
            </w:pPr>
            <w:r w:rsidRPr="003D095E">
              <w:rPr>
                <w:rFonts w:ascii="Cambria" w:hAnsi="Cambria"/>
                <w:bCs/>
                <w:sz w:val="20"/>
                <w:szCs w:val="20"/>
              </w:rPr>
              <w:t>5 de junio de 2015</w:t>
            </w:r>
          </w:p>
        </w:tc>
      </w:tr>
      <w:tr w:rsidR="003E4B40" w:rsidRPr="00B067A3" w14:paraId="69BC34A6" w14:textId="77777777" w:rsidTr="003E4B40">
        <w:tc>
          <w:tcPr>
            <w:tcW w:w="3600" w:type="dxa"/>
            <w:tcBorders>
              <w:top w:val="single" w:sz="6" w:space="0" w:color="auto"/>
              <w:bottom w:val="single" w:sz="6" w:space="0" w:color="auto"/>
            </w:tcBorders>
            <w:shd w:val="clear" w:color="auto" w:fill="386294"/>
            <w:vAlign w:val="center"/>
          </w:tcPr>
          <w:p w14:paraId="767BCCF2" w14:textId="77777777" w:rsidR="003E4B40" w:rsidRPr="0020431E" w:rsidRDefault="003E4B40" w:rsidP="003E4B40">
            <w:pPr>
              <w:jc w:val="center"/>
              <w:rPr>
                <w:rFonts w:ascii="Cambria" w:hAnsi="Cambria"/>
                <w:b/>
                <w:bCs/>
                <w:color w:val="FFFFFF" w:themeColor="background1"/>
                <w:sz w:val="20"/>
                <w:szCs w:val="20"/>
                <w:lang w:val="es-AR"/>
              </w:rPr>
            </w:pPr>
            <w:r w:rsidRPr="0020431E">
              <w:rPr>
                <w:rFonts w:ascii="Cambria" w:hAnsi="Cambria"/>
                <w:b/>
                <w:bCs/>
                <w:color w:val="FFFFFF" w:themeColor="background1"/>
                <w:sz w:val="20"/>
                <w:szCs w:val="20"/>
                <w:lang w:val="es-AR"/>
              </w:rPr>
              <w:t>Observaciones adicionales de la parte peticionaria:</w:t>
            </w:r>
          </w:p>
        </w:tc>
        <w:tc>
          <w:tcPr>
            <w:tcW w:w="5760" w:type="dxa"/>
            <w:vAlign w:val="center"/>
          </w:tcPr>
          <w:p w14:paraId="10A39F76" w14:textId="0D88592C" w:rsidR="003E4B40" w:rsidRPr="0020431E" w:rsidRDefault="003E4B40" w:rsidP="003E4B40">
            <w:pPr>
              <w:jc w:val="both"/>
              <w:rPr>
                <w:rFonts w:ascii="Cambria" w:hAnsi="Cambria"/>
                <w:bCs/>
                <w:sz w:val="20"/>
                <w:szCs w:val="20"/>
                <w:lang w:val="es-AR"/>
              </w:rPr>
            </w:pPr>
            <w:r w:rsidRPr="0020431E">
              <w:rPr>
                <w:rFonts w:ascii="Cambria" w:hAnsi="Cambria"/>
                <w:bCs/>
                <w:sz w:val="20"/>
                <w:szCs w:val="20"/>
                <w:lang w:val="es-AR"/>
              </w:rPr>
              <w:t>12 y 14 de agosto de 2015 y 29 de octubre de 2018</w:t>
            </w:r>
          </w:p>
        </w:tc>
      </w:tr>
      <w:tr w:rsidR="003E4B40" w:rsidRPr="003D095E" w14:paraId="203978F9" w14:textId="77777777" w:rsidTr="003E4B40">
        <w:tc>
          <w:tcPr>
            <w:tcW w:w="3600" w:type="dxa"/>
            <w:tcBorders>
              <w:top w:val="single" w:sz="6" w:space="0" w:color="auto"/>
              <w:bottom w:val="single" w:sz="6" w:space="0" w:color="auto"/>
            </w:tcBorders>
            <w:shd w:val="clear" w:color="auto" w:fill="386294"/>
            <w:vAlign w:val="center"/>
          </w:tcPr>
          <w:p w14:paraId="19BB2889" w14:textId="40C4461E" w:rsidR="003E4B40" w:rsidRPr="003D095E" w:rsidRDefault="003E4B40" w:rsidP="003E4B40">
            <w:pPr>
              <w:jc w:val="center"/>
              <w:rPr>
                <w:rFonts w:ascii="Cambria" w:hAnsi="Cambria"/>
                <w:b/>
                <w:bCs/>
                <w:color w:val="FFFFFF" w:themeColor="background1"/>
                <w:sz w:val="20"/>
                <w:szCs w:val="20"/>
              </w:rPr>
            </w:pPr>
            <w:proofErr w:type="spellStart"/>
            <w:r w:rsidRPr="003D095E">
              <w:rPr>
                <w:rFonts w:ascii="Cambria" w:hAnsi="Cambria"/>
                <w:b/>
                <w:bCs/>
                <w:color w:val="FFFFFF" w:themeColor="background1"/>
                <w:sz w:val="20"/>
                <w:szCs w:val="20"/>
              </w:rPr>
              <w:t>Observaciones</w:t>
            </w:r>
            <w:proofErr w:type="spellEnd"/>
            <w:r w:rsidRPr="003D095E">
              <w:rPr>
                <w:rFonts w:ascii="Cambria" w:hAnsi="Cambria"/>
                <w:b/>
                <w:bCs/>
                <w:color w:val="FFFFFF" w:themeColor="background1"/>
                <w:sz w:val="20"/>
                <w:szCs w:val="20"/>
              </w:rPr>
              <w:t xml:space="preserve"> </w:t>
            </w:r>
            <w:proofErr w:type="spellStart"/>
            <w:r w:rsidRPr="003D095E">
              <w:rPr>
                <w:rFonts w:ascii="Cambria" w:hAnsi="Cambria"/>
                <w:b/>
                <w:bCs/>
                <w:color w:val="FFFFFF" w:themeColor="background1"/>
                <w:sz w:val="20"/>
                <w:szCs w:val="20"/>
              </w:rPr>
              <w:t>adicionales</w:t>
            </w:r>
            <w:proofErr w:type="spellEnd"/>
            <w:r w:rsidRPr="003D095E">
              <w:rPr>
                <w:rFonts w:ascii="Cambria" w:hAnsi="Cambria"/>
                <w:b/>
                <w:bCs/>
                <w:color w:val="FFFFFF" w:themeColor="background1"/>
                <w:sz w:val="20"/>
                <w:szCs w:val="20"/>
              </w:rPr>
              <w:t xml:space="preserve"> del Estado:</w:t>
            </w:r>
          </w:p>
        </w:tc>
        <w:tc>
          <w:tcPr>
            <w:tcW w:w="5760" w:type="dxa"/>
            <w:vAlign w:val="center"/>
          </w:tcPr>
          <w:p w14:paraId="7692E6BD" w14:textId="42D1A5EE" w:rsidR="003E4B40" w:rsidRPr="003D095E" w:rsidRDefault="003E4B40" w:rsidP="003E4B40">
            <w:pPr>
              <w:jc w:val="both"/>
              <w:rPr>
                <w:rFonts w:ascii="Cambria" w:hAnsi="Cambria"/>
                <w:bCs/>
                <w:sz w:val="20"/>
                <w:szCs w:val="20"/>
              </w:rPr>
            </w:pPr>
            <w:r w:rsidRPr="003D095E">
              <w:rPr>
                <w:rFonts w:ascii="Cambria" w:hAnsi="Cambria"/>
                <w:bCs/>
                <w:sz w:val="20"/>
                <w:szCs w:val="20"/>
              </w:rPr>
              <w:t>14 de diciembre de 2018</w:t>
            </w:r>
          </w:p>
        </w:tc>
      </w:tr>
    </w:tbl>
    <w:p w14:paraId="743CC2EE" w14:textId="77777777" w:rsidR="003239B8" w:rsidRPr="003D095E" w:rsidRDefault="003239B8" w:rsidP="003239B8">
      <w:pPr>
        <w:spacing w:before="240" w:after="240"/>
        <w:ind w:firstLine="720"/>
        <w:jc w:val="both"/>
        <w:rPr>
          <w:rFonts w:asciiTheme="majorHAnsi" w:hAnsiTheme="majorHAnsi"/>
          <w:b/>
          <w:bCs/>
          <w:sz w:val="20"/>
          <w:szCs w:val="20"/>
        </w:rPr>
      </w:pPr>
      <w:r w:rsidRPr="003D095E">
        <w:rPr>
          <w:rFonts w:asciiTheme="majorHAnsi" w:hAnsiTheme="majorHAnsi"/>
          <w:b/>
          <w:bCs/>
          <w:sz w:val="20"/>
          <w:szCs w:val="20"/>
        </w:rPr>
        <w:t xml:space="preserve">III. </w:t>
      </w:r>
      <w:r w:rsidRPr="003D095E">
        <w:rPr>
          <w:rFonts w:asciiTheme="majorHAnsi" w:hAnsiTheme="majorHAnsi"/>
          <w:b/>
          <w:bCs/>
          <w:sz w:val="20"/>
          <w:szCs w:val="20"/>
        </w:rPr>
        <w:tab/>
        <w:t>COMPETENCIA</w:t>
      </w:r>
      <w:r w:rsidR="00EE00E9" w:rsidRPr="003D095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E4B40" w:rsidRPr="003D095E" w14:paraId="5EC8EDC0" w14:textId="77777777" w:rsidTr="003E4B40">
        <w:trPr>
          <w:cantSplit/>
        </w:trPr>
        <w:tc>
          <w:tcPr>
            <w:tcW w:w="3600" w:type="dxa"/>
            <w:tcBorders>
              <w:top w:val="single" w:sz="4" w:space="0" w:color="auto"/>
              <w:bottom w:val="single" w:sz="6" w:space="0" w:color="auto"/>
            </w:tcBorders>
            <w:shd w:val="clear" w:color="auto" w:fill="386294"/>
            <w:vAlign w:val="center"/>
          </w:tcPr>
          <w:p w14:paraId="5A0F239D" w14:textId="77777777" w:rsidR="003E4B40" w:rsidRPr="003D095E" w:rsidRDefault="003E4B40" w:rsidP="003E4B40">
            <w:pPr>
              <w:jc w:val="center"/>
              <w:rPr>
                <w:rFonts w:ascii="Cambria" w:hAnsi="Cambria"/>
                <w:b/>
                <w:bCs/>
                <w:i/>
                <w:color w:val="FFFFFF" w:themeColor="background1"/>
                <w:sz w:val="20"/>
                <w:szCs w:val="20"/>
              </w:rPr>
            </w:pPr>
            <w:proofErr w:type="spellStart"/>
            <w:r w:rsidRPr="003D095E">
              <w:rPr>
                <w:rFonts w:ascii="Cambria" w:hAnsi="Cambria"/>
                <w:b/>
                <w:bCs/>
                <w:color w:val="FFFFFF" w:themeColor="background1"/>
                <w:sz w:val="20"/>
                <w:szCs w:val="20"/>
              </w:rPr>
              <w:t>Competencia</w:t>
            </w:r>
            <w:proofErr w:type="spellEnd"/>
            <w:r w:rsidRPr="003D095E">
              <w:rPr>
                <w:rFonts w:ascii="Cambria" w:hAnsi="Cambria"/>
                <w:b/>
                <w:bCs/>
                <w:i/>
                <w:color w:val="FFFFFF" w:themeColor="background1"/>
                <w:sz w:val="20"/>
                <w:szCs w:val="20"/>
              </w:rPr>
              <w:t xml:space="preserve"> </w:t>
            </w:r>
            <w:proofErr w:type="spellStart"/>
            <w:r w:rsidRPr="003D095E">
              <w:rPr>
                <w:rFonts w:ascii="Cambria" w:hAnsi="Cambria"/>
                <w:b/>
                <w:bCs/>
                <w:i/>
                <w:color w:val="FFFFFF" w:themeColor="background1"/>
                <w:sz w:val="20"/>
                <w:szCs w:val="20"/>
              </w:rPr>
              <w:t>Ratione</w:t>
            </w:r>
            <w:proofErr w:type="spellEnd"/>
            <w:r w:rsidRPr="003D095E">
              <w:rPr>
                <w:rFonts w:ascii="Cambria" w:hAnsi="Cambria"/>
                <w:b/>
                <w:bCs/>
                <w:i/>
                <w:color w:val="FFFFFF" w:themeColor="background1"/>
                <w:sz w:val="20"/>
                <w:szCs w:val="20"/>
              </w:rPr>
              <w:t xml:space="preserve"> personae:</w:t>
            </w:r>
          </w:p>
        </w:tc>
        <w:tc>
          <w:tcPr>
            <w:tcW w:w="5760" w:type="dxa"/>
            <w:vAlign w:val="center"/>
          </w:tcPr>
          <w:p w14:paraId="5CB8B054" w14:textId="3B93FDF2" w:rsidR="003E4B40" w:rsidRPr="003D095E" w:rsidRDefault="003E4B40" w:rsidP="003E4B40">
            <w:pPr>
              <w:rPr>
                <w:rFonts w:asciiTheme="majorHAnsi" w:hAnsiTheme="majorHAnsi"/>
                <w:bCs/>
                <w:sz w:val="20"/>
                <w:szCs w:val="20"/>
              </w:rPr>
            </w:pPr>
            <w:r w:rsidRPr="003D095E">
              <w:rPr>
                <w:rFonts w:asciiTheme="majorHAnsi" w:hAnsiTheme="majorHAnsi"/>
                <w:bCs/>
                <w:sz w:val="20"/>
                <w:szCs w:val="20"/>
              </w:rPr>
              <w:t>Sí</w:t>
            </w:r>
          </w:p>
        </w:tc>
      </w:tr>
      <w:tr w:rsidR="003E4B40" w:rsidRPr="003D095E" w14:paraId="02E2ED12" w14:textId="77777777" w:rsidTr="003E4B40">
        <w:trPr>
          <w:cantSplit/>
        </w:trPr>
        <w:tc>
          <w:tcPr>
            <w:tcW w:w="3600" w:type="dxa"/>
            <w:tcBorders>
              <w:top w:val="single" w:sz="6" w:space="0" w:color="auto"/>
              <w:bottom w:val="single" w:sz="6" w:space="0" w:color="auto"/>
            </w:tcBorders>
            <w:shd w:val="clear" w:color="auto" w:fill="386294"/>
            <w:vAlign w:val="center"/>
          </w:tcPr>
          <w:p w14:paraId="5D55C9F9" w14:textId="77777777" w:rsidR="003E4B40" w:rsidRPr="003D095E" w:rsidRDefault="003E4B40" w:rsidP="003E4B40">
            <w:pPr>
              <w:jc w:val="center"/>
              <w:rPr>
                <w:rFonts w:ascii="Cambria" w:hAnsi="Cambria"/>
                <w:b/>
                <w:bCs/>
                <w:color w:val="FFFFFF" w:themeColor="background1"/>
                <w:sz w:val="20"/>
                <w:szCs w:val="20"/>
              </w:rPr>
            </w:pPr>
            <w:r w:rsidRPr="003D095E">
              <w:rPr>
                <w:rFonts w:ascii="Cambria" w:hAnsi="Cambria"/>
                <w:b/>
                <w:bCs/>
                <w:color w:val="FFFFFF" w:themeColor="background1"/>
                <w:sz w:val="20"/>
                <w:szCs w:val="20"/>
              </w:rPr>
              <w:t>Competencia</w:t>
            </w:r>
            <w:r w:rsidRPr="003D095E">
              <w:rPr>
                <w:rFonts w:ascii="Cambria" w:hAnsi="Cambria"/>
                <w:b/>
                <w:bCs/>
                <w:i/>
                <w:color w:val="FFFFFF" w:themeColor="background1"/>
                <w:sz w:val="20"/>
                <w:szCs w:val="20"/>
              </w:rPr>
              <w:t xml:space="preserve"> Ratione loci</w:t>
            </w:r>
            <w:r w:rsidRPr="003D095E">
              <w:rPr>
                <w:rFonts w:ascii="Cambria" w:hAnsi="Cambria"/>
                <w:b/>
                <w:bCs/>
                <w:color w:val="FFFFFF" w:themeColor="background1"/>
                <w:sz w:val="20"/>
                <w:szCs w:val="20"/>
              </w:rPr>
              <w:t>:</w:t>
            </w:r>
          </w:p>
        </w:tc>
        <w:tc>
          <w:tcPr>
            <w:tcW w:w="5760" w:type="dxa"/>
            <w:vAlign w:val="center"/>
          </w:tcPr>
          <w:p w14:paraId="34B8C8E4" w14:textId="37821092" w:rsidR="003E4B40" w:rsidRPr="003D095E" w:rsidRDefault="003E4B40" w:rsidP="003E4B40">
            <w:pPr>
              <w:rPr>
                <w:rFonts w:asciiTheme="majorHAnsi" w:hAnsiTheme="majorHAnsi"/>
                <w:bCs/>
                <w:sz w:val="20"/>
                <w:szCs w:val="20"/>
              </w:rPr>
            </w:pPr>
            <w:r w:rsidRPr="003D095E">
              <w:rPr>
                <w:rFonts w:asciiTheme="majorHAnsi" w:hAnsiTheme="majorHAnsi"/>
                <w:bCs/>
                <w:sz w:val="20"/>
                <w:szCs w:val="20"/>
              </w:rPr>
              <w:t>Sí</w:t>
            </w:r>
          </w:p>
        </w:tc>
      </w:tr>
      <w:tr w:rsidR="003E4B40" w:rsidRPr="003D095E" w14:paraId="23957619" w14:textId="77777777" w:rsidTr="003E4B40">
        <w:trPr>
          <w:cantSplit/>
        </w:trPr>
        <w:tc>
          <w:tcPr>
            <w:tcW w:w="3600" w:type="dxa"/>
            <w:tcBorders>
              <w:top w:val="single" w:sz="6" w:space="0" w:color="auto"/>
              <w:bottom w:val="single" w:sz="6" w:space="0" w:color="auto"/>
            </w:tcBorders>
            <w:shd w:val="clear" w:color="auto" w:fill="386294"/>
            <w:vAlign w:val="center"/>
          </w:tcPr>
          <w:p w14:paraId="56AD7D97" w14:textId="77777777" w:rsidR="003E4B40" w:rsidRPr="003D095E" w:rsidRDefault="003E4B40" w:rsidP="003E4B40">
            <w:pPr>
              <w:jc w:val="center"/>
              <w:rPr>
                <w:rFonts w:ascii="Cambria" w:hAnsi="Cambria"/>
                <w:b/>
                <w:bCs/>
                <w:color w:val="FFFFFF" w:themeColor="background1"/>
                <w:sz w:val="20"/>
                <w:szCs w:val="20"/>
              </w:rPr>
            </w:pPr>
            <w:r w:rsidRPr="003D095E">
              <w:rPr>
                <w:rFonts w:ascii="Cambria" w:hAnsi="Cambria"/>
                <w:b/>
                <w:bCs/>
                <w:color w:val="FFFFFF" w:themeColor="background1"/>
                <w:sz w:val="20"/>
                <w:szCs w:val="20"/>
              </w:rPr>
              <w:t>Competencia</w:t>
            </w:r>
            <w:r w:rsidRPr="003D095E">
              <w:rPr>
                <w:rFonts w:ascii="Cambria" w:hAnsi="Cambria"/>
                <w:b/>
                <w:bCs/>
                <w:i/>
                <w:color w:val="FFFFFF" w:themeColor="background1"/>
                <w:sz w:val="20"/>
                <w:szCs w:val="20"/>
              </w:rPr>
              <w:t xml:space="preserve"> Ratione temporis</w:t>
            </w:r>
            <w:r w:rsidRPr="003D095E">
              <w:rPr>
                <w:rFonts w:ascii="Cambria" w:hAnsi="Cambria"/>
                <w:b/>
                <w:bCs/>
                <w:color w:val="FFFFFF" w:themeColor="background1"/>
                <w:sz w:val="20"/>
                <w:szCs w:val="20"/>
              </w:rPr>
              <w:t>:</w:t>
            </w:r>
          </w:p>
        </w:tc>
        <w:tc>
          <w:tcPr>
            <w:tcW w:w="5760" w:type="dxa"/>
            <w:vAlign w:val="center"/>
          </w:tcPr>
          <w:p w14:paraId="7C1A6A1D" w14:textId="13C27AD9" w:rsidR="003E4B40" w:rsidRPr="003D095E" w:rsidRDefault="003E4B40" w:rsidP="003E4B40">
            <w:pPr>
              <w:rPr>
                <w:rFonts w:asciiTheme="majorHAnsi" w:hAnsiTheme="majorHAnsi"/>
                <w:bCs/>
                <w:sz w:val="20"/>
                <w:szCs w:val="20"/>
              </w:rPr>
            </w:pPr>
            <w:r w:rsidRPr="003D095E">
              <w:rPr>
                <w:rFonts w:asciiTheme="majorHAnsi" w:hAnsiTheme="majorHAnsi"/>
                <w:bCs/>
                <w:sz w:val="20"/>
                <w:szCs w:val="20"/>
              </w:rPr>
              <w:t xml:space="preserve">Sí </w:t>
            </w:r>
          </w:p>
        </w:tc>
      </w:tr>
      <w:tr w:rsidR="003E4B40" w:rsidRPr="00B067A3" w14:paraId="72E6B2BB" w14:textId="77777777" w:rsidTr="003E4B40">
        <w:trPr>
          <w:cantSplit/>
        </w:trPr>
        <w:tc>
          <w:tcPr>
            <w:tcW w:w="3600" w:type="dxa"/>
            <w:tcBorders>
              <w:top w:val="single" w:sz="6" w:space="0" w:color="auto"/>
              <w:bottom w:val="single" w:sz="6" w:space="0" w:color="auto"/>
            </w:tcBorders>
            <w:shd w:val="clear" w:color="auto" w:fill="386294"/>
            <w:vAlign w:val="center"/>
          </w:tcPr>
          <w:p w14:paraId="37E05B20" w14:textId="77777777" w:rsidR="003E4B40" w:rsidRPr="003D095E" w:rsidRDefault="003E4B40" w:rsidP="003E4B40">
            <w:pPr>
              <w:jc w:val="center"/>
              <w:rPr>
                <w:rFonts w:ascii="Cambria" w:hAnsi="Cambria"/>
                <w:b/>
                <w:bCs/>
                <w:color w:val="FFFFFF" w:themeColor="background1"/>
                <w:sz w:val="20"/>
                <w:szCs w:val="20"/>
              </w:rPr>
            </w:pPr>
            <w:r w:rsidRPr="003D095E">
              <w:rPr>
                <w:rFonts w:ascii="Cambria" w:hAnsi="Cambria"/>
                <w:b/>
                <w:bCs/>
                <w:color w:val="FFFFFF" w:themeColor="background1"/>
                <w:sz w:val="20"/>
                <w:szCs w:val="20"/>
              </w:rPr>
              <w:t>Competencia</w:t>
            </w:r>
            <w:r w:rsidRPr="003D095E">
              <w:rPr>
                <w:rFonts w:ascii="Cambria" w:hAnsi="Cambria"/>
                <w:b/>
                <w:bCs/>
                <w:i/>
                <w:color w:val="FFFFFF" w:themeColor="background1"/>
                <w:sz w:val="20"/>
                <w:szCs w:val="20"/>
              </w:rPr>
              <w:t xml:space="preserve"> Ratione materiae</w:t>
            </w:r>
            <w:r w:rsidRPr="003D095E">
              <w:rPr>
                <w:rFonts w:ascii="Cambria" w:hAnsi="Cambria"/>
                <w:b/>
                <w:bCs/>
                <w:color w:val="FFFFFF" w:themeColor="background1"/>
                <w:sz w:val="20"/>
                <w:szCs w:val="20"/>
              </w:rPr>
              <w:t>:</w:t>
            </w:r>
          </w:p>
        </w:tc>
        <w:tc>
          <w:tcPr>
            <w:tcW w:w="5760" w:type="dxa"/>
            <w:vAlign w:val="center"/>
          </w:tcPr>
          <w:p w14:paraId="07B996B0" w14:textId="26EF8716" w:rsidR="003E4B40" w:rsidRPr="0020431E" w:rsidRDefault="003E4B40" w:rsidP="003E4B40">
            <w:pPr>
              <w:jc w:val="both"/>
              <w:rPr>
                <w:rFonts w:ascii="Cambria" w:hAnsi="Cambria"/>
                <w:bCs/>
                <w:sz w:val="20"/>
                <w:szCs w:val="20"/>
                <w:lang w:val="es-AR"/>
              </w:rPr>
            </w:pPr>
            <w:r w:rsidRPr="0020431E">
              <w:rPr>
                <w:rFonts w:asciiTheme="majorHAnsi" w:hAnsiTheme="majorHAnsi"/>
                <w:bCs/>
                <w:sz w:val="20"/>
                <w:szCs w:val="20"/>
                <w:lang w:val="es-AR"/>
              </w:rPr>
              <w:t>Sí, Convención Americana (depósito de instrumento realizado el 31 de julio de 1973)</w:t>
            </w:r>
          </w:p>
        </w:tc>
      </w:tr>
    </w:tbl>
    <w:p w14:paraId="1763B2FC" w14:textId="4AB841EB" w:rsidR="003239B8" w:rsidRPr="0020431E" w:rsidRDefault="003239B8" w:rsidP="003239B8">
      <w:pPr>
        <w:spacing w:before="240" w:after="240"/>
        <w:ind w:firstLine="720"/>
        <w:jc w:val="both"/>
        <w:rPr>
          <w:rFonts w:asciiTheme="majorHAnsi" w:hAnsiTheme="majorHAnsi"/>
          <w:b/>
          <w:bCs/>
          <w:sz w:val="20"/>
          <w:szCs w:val="20"/>
          <w:lang w:val="es-AR"/>
        </w:rPr>
      </w:pPr>
      <w:r w:rsidRPr="0020431E">
        <w:rPr>
          <w:rFonts w:asciiTheme="majorHAnsi" w:hAnsiTheme="majorHAnsi"/>
          <w:b/>
          <w:bCs/>
          <w:sz w:val="20"/>
          <w:szCs w:val="20"/>
          <w:lang w:val="es-AR"/>
        </w:rPr>
        <w:t xml:space="preserve">IV. </w:t>
      </w:r>
      <w:r w:rsidRPr="0020431E">
        <w:rPr>
          <w:rFonts w:asciiTheme="majorHAnsi" w:hAnsiTheme="majorHAnsi"/>
          <w:b/>
          <w:bCs/>
          <w:sz w:val="20"/>
          <w:szCs w:val="20"/>
          <w:lang w:val="es-AR"/>
        </w:rPr>
        <w:tab/>
      </w:r>
      <w:r w:rsidR="00EE00E9" w:rsidRPr="0020431E">
        <w:rPr>
          <w:rFonts w:asciiTheme="majorHAnsi" w:hAnsiTheme="majorHAnsi"/>
          <w:b/>
          <w:bCs/>
          <w:sz w:val="20"/>
          <w:szCs w:val="20"/>
          <w:lang w:val="es-AR"/>
        </w:rPr>
        <w:t>DUPLICACIÓN</w:t>
      </w:r>
      <w:r w:rsidR="00EE00E9" w:rsidRPr="0020431E">
        <w:rPr>
          <w:rFonts w:asciiTheme="majorHAnsi" w:hAnsiTheme="majorHAnsi"/>
          <w:b/>
          <w:bCs/>
          <w:color w:val="FFFFFF" w:themeColor="background1"/>
          <w:sz w:val="20"/>
          <w:szCs w:val="20"/>
          <w:lang w:val="es-AR"/>
        </w:rPr>
        <w:t xml:space="preserve"> </w:t>
      </w:r>
      <w:r w:rsidR="00EE00E9" w:rsidRPr="0020431E">
        <w:rPr>
          <w:rFonts w:asciiTheme="majorHAnsi" w:hAnsiTheme="majorHAnsi"/>
          <w:b/>
          <w:bCs/>
          <w:sz w:val="20"/>
          <w:szCs w:val="20"/>
          <w:lang w:val="es-AR"/>
        </w:rPr>
        <w:t>DE PRCEDIMIENTOS Y COSA JUZGADA</w:t>
      </w:r>
      <w:r w:rsidR="00EE00E9" w:rsidRPr="0020431E">
        <w:rPr>
          <w:rFonts w:asciiTheme="majorHAnsi" w:hAnsiTheme="majorHAnsi"/>
          <w:b/>
          <w:bCs/>
          <w:i/>
          <w:sz w:val="20"/>
          <w:szCs w:val="20"/>
          <w:lang w:val="es-AR"/>
        </w:rPr>
        <w:t xml:space="preserve"> </w:t>
      </w:r>
      <w:r w:rsidR="00EE00E9" w:rsidRPr="0020431E">
        <w:rPr>
          <w:rFonts w:asciiTheme="majorHAnsi" w:hAnsiTheme="majorHAnsi"/>
          <w:b/>
          <w:bCs/>
          <w:sz w:val="20"/>
          <w:szCs w:val="20"/>
          <w:lang w:val="es-AR"/>
        </w:rPr>
        <w:t xml:space="preserve">INTERNACIONAL, </w:t>
      </w:r>
      <w:r w:rsidRPr="0020431E">
        <w:rPr>
          <w:rFonts w:asciiTheme="majorHAnsi" w:hAnsiTheme="majorHAnsi"/>
          <w:b/>
          <w:bCs/>
          <w:sz w:val="20"/>
          <w:szCs w:val="20"/>
          <w:lang w:val="es-AR"/>
        </w:rPr>
        <w:t xml:space="preserve">CARACTERIZACIÓN, </w:t>
      </w:r>
      <w:r w:rsidRPr="0020431E">
        <w:rPr>
          <w:rFonts w:asciiTheme="majorHAnsi" w:hAnsiTheme="majorHAnsi"/>
          <w:b/>
          <w:sz w:val="20"/>
          <w:szCs w:val="20"/>
          <w:lang w:val="es-AR"/>
        </w:rPr>
        <w:t>AGOTAMIENTO DE LO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E4B40" w:rsidRPr="003D095E" w14:paraId="692E55E1" w14:textId="77777777" w:rsidTr="003E4B40">
        <w:trPr>
          <w:cantSplit/>
        </w:trPr>
        <w:tc>
          <w:tcPr>
            <w:tcW w:w="3600" w:type="dxa"/>
            <w:tcBorders>
              <w:top w:val="single" w:sz="4" w:space="0" w:color="auto"/>
              <w:bottom w:val="single" w:sz="6" w:space="0" w:color="auto"/>
            </w:tcBorders>
            <w:shd w:val="clear" w:color="auto" w:fill="386294"/>
            <w:vAlign w:val="center"/>
          </w:tcPr>
          <w:p w14:paraId="66D63B8C" w14:textId="77777777" w:rsidR="003E4B40" w:rsidRPr="0020431E" w:rsidRDefault="003E4B40" w:rsidP="003E4B40">
            <w:pPr>
              <w:jc w:val="center"/>
              <w:rPr>
                <w:rFonts w:ascii="Cambria" w:hAnsi="Cambria"/>
                <w:b/>
                <w:bCs/>
                <w:color w:val="FFFFFF" w:themeColor="background1"/>
                <w:sz w:val="20"/>
                <w:szCs w:val="20"/>
                <w:lang w:val="es-AR"/>
              </w:rPr>
            </w:pPr>
            <w:r w:rsidRPr="0020431E">
              <w:rPr>
                <w:rFonts w:ascii="Cambria" w:hAnsi="Cambria"/>
                <w:b/>
                <w:bCs/>
                <w:color w:val="FFFFFF" w:themeColor="background1"/>
                <w:sz w:val="20"/>
                <w:szCs w:val="20"/>
                <w:lang w:val="es-AR"/>
              </w:rPr>
              <w:t>Duplicación de procedimientos y cosa juzgada internacional:</w:t>
            </w:r>
          </w:p>
        </w:tc>
        <w:tc>
          <w:tcPr>
            <w:tcW w:w="5760" w:type="dxa"/>
            <w:vAlign w:val="center"/>
          </w:tcPr>
          <w:p w14:paraId="70F6A373" w14:textId="5D82090C" w:rsidR="003E4B40" w:rsidRPr="003D095E" w:rsidRDefault="003E4B40" w:rsidP="003E4B40">
            <w:pPr>
              <w:jc w:val="both"/>
              <w:rPr>
                <w:rFonts w:ascii="Cambria" w:hAnsi="Cambria"/>
                <w:bCs/>
                <w:sz w:val="20"/>
                <w:szCs w:val="20"/>
              </w:rPr>
            </w:pPr>
            <w:r w:rsidRPr="003D095E">
              <w:rPr>
                <w:rFonts w:ascii="Cambria" w:hAnsi="Cambria"/>
                <w:bCs/>
                <w:sz w:val="20"/>
                <w:szCs w:val="20"/>
              </w:rPr>
              <w:t>No</w:t>
            </w:r>
          </w:p>
        </w:tc>
      </w:tr>
      <w:tr w:rsidR="003E4B40" w:rsidRPr="00B067A3" w14:paraId="67557470" w14:textId="77777777" w:rsidTr="003E4B40">
        <w:trPr>
          <w:cantSplit/>
        </w:trPr>
        <w:tc>
          <w:tcPr>
            <w:tcW w:w="3600" w:type="dxa"/>
            <w:tcBorders>
              <w:top w:val="single" w:sz="4" w:space="0" w:color="auto"/>
              <w:bottom w:val="single" w:sz="6" w:space="0" w:color="auto"/>
            </w:tcBorders>
            <w:shd w:val="clear" w:color="auto" w:fill="386294"/>
            <w:vAlign w:val="center"/>
          </w:tcPr>
          <w:p w14:paraId="31A1787F" w14:textId="77777777" w:rsidR="003E4B40" w:rsidRPr="003D095E" w:rsidRDefault="003E4B40" w:rsidP="003E4B40">
            <w:pPr>
              <w:jc w:val="center"/>
              <w:rPr>
                <w:rFonts w:ascii="Cambria" w:hAnsi="Cambria"/>
                <w:b/>
                <w:bCs/>
                <w:i/>
                <w:color w:val="FFFFFF" w:themeColor="background1"/>
                <w:sz w:val="20"/>
                <w:szCs w:val="20"/>
              </w:rPr>
            </w:pPr>
            <w:r w:rsidRPr="003D095E">
              <w:rPr>
                <w:rFonts w:ascii="Cambria" w:hAnsi="Cambria"/>
                <w:b/>
                <w:bCs/>
                <w:color w:val="FFFFFF" w:themeColor="background1"/>
                <w:sz w:val="20"/>
                <w:szCs w:val="20"/>
              </w:rPr>
              <w:t>Derechos declarados admisibles</w:t>
            </w:r>
            <w:r w:rsidRPr="003D095E">
              <w:rPr>
                <w:rFonts w:ascii="Cambria" w:hAnsi="Cambria"/>
                <w:b/>
                <w:bCs/>
                <w:i/>
                <w:color w:val="FFFFFF" w:themeColor="background1"/>
                <w:sz w:val="20"/>
                <w:szCs w:val="20"/>
              </w:rPr>
              <w:t>:</w:t>
            </w:r>
          </w:p>
        </w:tc>
        <w:tc>
          <w:tcPr>
            <w:tcW w:w="5760" w:type="dxa"/>
            <w:vAlign w:val="center"/>
          </w:tcPr>
          <w:p w14:paraId="577F7269" w14:textId="60A207D2" w:rsidR="003E4B40" w:rsidRPr="0020431E" w:rsidRDefault="003E4B40" w:rsidP="003E4B40">
            <w:pPr>
              <w:jc w:val="both"/>
              <w:rPr>
                <w:rFonts w:ascii="Cambria" w:hAnsi="Cambria"/>
                <w:bCs/>
                <w:sz w:val="20"/>
                <w:szCs w:val="20"/>
                <w:lang w:val="es-AR"/>
              </w:rPr>
            </w:pPr>
            <w:r w:rsidRPr="0020431E">
              <w:rPr>
                <w:rFonts w:ascii="Cambria" w:hAnsi="Cambria"/>
                <w:bCs/>
                <w:sz w:val="20"/>
                <w:szCs w:val="20"/>
                <w:lang w:val="es-AR"/>
              </w:rPr>
              <w:t>Artículos 4 (vida), 5 (integridad personal), 8 (garantías judiciales) y 25 (protección judicial) de la Convención Americana, en relación con los artículos 1.1 (obligación de respetar los derechos) y 2 (deber de adoptar disposiciones de derecho interno) del mismo instrumento</w:t>
            </w:r>
          </w:p>
        </w:tc>
      </w:tr>
      <w:tr w:rsidR="003E4B40" w:rsidRPr="00B067A3" w14:paraId="2C1E5DA1" w14:textId="77777777" w:rsidTr="003E4B40">
        <w:trPr>
          <w:cantSplit/>
        </w:trPr>
        <w:tc>
          <w:tcPr>
            <w:tcW w:w="3600" w:type="dxa"/>
            <w:tcBorders>
              <w:top w:val="single" w:sz="6" w:space="0" w:color="auto"/>
              <w:bottom w:val="single" w:sz="6" w:space="0" w:color="auto"/>
            </w:tcBorders>
            <w:shd w:val="clear" w:color="auto" w:fill="386294"/>
            <w:vAlign w:val="center"/>
          </w:tcPr>
          <w:p w14:paraId="5460D882" w14:textId="77777777" w:rsidR="003E4B40" w:rsidRPr="0020431E" w:rsidRDefault="003E4B40" w:rsidP="003E4B40">
            <w:pPr>
              <w:jc w:val="center"/>
              <w:rPr>
                <w:rFonts w:ascii="Cambria" w:hAnsi="Cambria"/>
                <w:b/>
                <w:bCs/>
                <w:color w:val="FFFFFF" w:themeColor="background1"/>
                <w:sz w:val="20"/>
                <w:szCs w:val="20"/>
                <w:lang w:val="es-AR"/>
              </w:rPr>
            </w:pPr>
            <w:r w:rsidRPr="0020431E">
              <w:rPr>
                <w:rFonts w:ascii="Cambria" w:hAnsi="Cambria"/>
                <w:b/>
                <w:bCs/>
                <w:color w:val="FFFFFF" w:themeColor="background1"/>
                <w:sz w:val="20"/>
                <w:szCs w:val="20"/>
                <w:lang w:val="es-AR"/>
              </w:rPr>
              <w:t>Agotamiento de recursos internos o procedencia de una excepción:</w:t>
            </w:r>
          </w:p>
        </w:tc>
        <w:tc>
          <w:tcPr>
            <w:tcW w:w="5760" w:type="dxa"/>
            <w:vAlign w:val="center"/>
          </w:tcPr>
          <w:p w14:paraId="0A3260A1" w14:textId="4312E3CC" w:rsidR="003E4B40" w:rsidRPr="0020431E" w:rsidRDefault="003E4B40" w:rsidP="003E4B40">
            <w:pPr>
              <w:rPr>
                <w:rFonts w:ascii="Cambria" w:hAnsi="Cambria"/>
                <w:bCs/>
                <w:sz w:val="20"/>
                <w:szCs w:val="20"/>
                <w:lang w:val="es-AR"/>
              </w:rPr>
            </w:pPr>
            <w:r w:rsidRPr="0020431E">
              <w:rPr>
                <w:rFonts w:ascii="Cambria" w:hAnsi="Cambria"/>
                <w:bCs/>
                <w:sz w:val="20"/>
                <w:szCs w:val="20"/>
                <w:lang w:val="es-AR"/>
              </w:rPr>
              <w:t>Sí; aplica excepción prevista en el artículo 46.2.c de la CADH</w:t>
            </w:r>
          </w:p>
        </w:tc>
      </w:tr>
      <w:tr w:rsidR="003E4B40" w:rsidRPr="00B067A3" w14:paraId="235F9D88" w14:textId="77777777" w:rsidTr="003E4B40">
        <w:trPr>
          <w:cantSplit/>
        </w:trPr>
        <w:tc>
          <w:tcPr>
            <w:tcW w:w="3600" w:type="dxa"/>
            <w:tcBorders>
              <w:top w:val="single" w:sz="6" w:space="0" w:color="auto"/>
              <w:bottom w:val="single" w:sz="6" w:space="0" w:color="auto"/>
            </w:tcBorders>
            <w:shd w:val="clear" w:color="auto" w:fill="386294"/>
            <w:vAlign w:val="center"/>
          </w:tcPr>
          <w:p w14:paraId="23FAC4E7" w14:textId="77777777" w:rsidR="003E4B40" w:rsidRPr="003D095E" w:rsidRDefault="003E4B40" w:rsidP="003E4B40">
            <w:pPr>
              <w:jc w:val="center"/>
              <w:rPr>
                <w:rFonts w:ascii="Cambria" w:hAnsi="Cambria"/>
                <w:b/>
                <w:bCs/>
                <w:color w:val="FFFFFF" w:themeColor="background1"/>
                <w:sz w:val="20"/>
                <w:szCs w:val="20"/>
              </w:rPr>
            </w:pPr>
            <w:proofErr w:type="spellStart"/>
            <w:r w:rsidRPr="003D095E">
              <w:rPr>
                <w:rFonts w:ascii="Cambria" w:hAnsi="Cambria"/>
                <w:b/>
                <w:bCs/>
                <w:color w:val="FFFFFF" w:themeColor="background1"/>
                <w:sz w:val="20"/>
                <w:szCs w:val="20"/>
              </w:rPr>
              <w:t>Presentación</w:t>
            </w:r>
            <w:proofErr w:type="spellEnd"/>
            <w:r w:rsidRPr="003D095E">
              <w:rPr>
                <w:rFonts w:ascii="Cambria" w:hAnsi="Cambria"/>
                <w:b/>
                <w:bCs/>
                <w:color w:val="FFFFFF" w:themeColor="background1"/>
                <w:sz w:val="20"/>
                <w:szCs w:val="20"/>
              </w:rPr>
              <w:t xml:space="preserve"> </w:t>
            </w:r>
            <w:proofErr w:type="spellStart"/>
            <w:r w:rsidRPr="003D095E">
              <w:rPr>
                <w:rFonts w:ascii="Cambria" w:hAnsi="Cambria"/>
                <w:b/>
                <w:bCs/>
                <w:color w:val="FFFFFF" w:themeColor="background1"/>
                <w:sz w:val="20"/>
                <w:szCs w:val="20"/>
              </w:rPr>
              <w:t>dentro</w:t>
            </w:r>
            <w:proofErr w:type="spellEnd"/>
            <w:r w:rsidRPr="003D095E">
              <w:rPr>
                <w:rFonts w:ascii="Cambria" w:hAnsi="Cambria"/>
                <w:b/>
                <w:bCs/>
                <w:color w:val="FFFFFF" w:themeColor="background1"/>
                <w:sz w:val="20"/>
                <w:szCs w:val="20"/>
              </w:rPr>
              <w:t xml:space="preserve"> de </w:t>
            </w:r>
            <w:proofErr w:type="spellStart"/>
            <w:r w:rsidRPr="003D095E">
              <w:rPr>
                <w:rFonts w:ascii="Cambria" w:hAnsi="Cambria"/>
                <w:b/>
                <w:bCs/>
                <w:color w:val="FFFFFF" w:themeColor="background1"/>
                <w:sz w:val="20"/>
                <w:szCs w:val="20"/>
              </w:rPr>
              <w:t>plazo</w:t>
            </w:r>
            <w:proofErr w:type="spellEnd"/>
            <w:r w:rsidRPr="003D095E">
              <w:rPr>
                <w:rFonts w:ascii="Cambria" w:hAnsi="Cambria"/>
                <w:b/>
                <w:bCs/>
                <w:color w:val="FFFFFF" w:themeColor="background1"/>
                <w:sz w:val="20"/>
                <w:szCs w:val="20"/>
              </w:rPr>
              <w:t>:</w:t>
            </w:r>
          </w:p>
        </w:tc>
        <w:tc>
          <w:tcPr>
            <w:tcW w:w="5760" w:type="dxa"/>
            <w:vAlign w:val="center"/>
          </w:tcPr>
          <w:p w14:paraId="4126BE58" w14:textId="46B9E126" w:rsidR="003E4B40" w:rsidRPr="0020431E" w:rsidRDefault="003E4B40" w:rsidP="003E4B40">
            <w:pPr>
              <w:rPr>
                <w:bCs/>
                <w:sz w:val="20"/>
                <w:szCs w:val="20"/>
                <w:lang w:val="es-AR"/>
              </w:rPr>
            </w:pPr>
            <w:r w:rsidRPr="0020431E">
              <w:rPr>
                <w:rFonts w:asciiTheme="majorHAnsi" w:hAnsiTheme="majorHAnsi"/>
                <w:bCs/>
                <w:sz w:val="20"/>
                <w:szCs w:val="20"/>
                <w:lang w:val="es-AR"/>
              </w:rPr>
              <w:t>Sí, en los términos de la sección VI</w:t>
            </w:r>
          </w:p>
        </w:tc>
      </w:tr>
    </w:tbl>
    <w:p w14:paraId="262B4080" w14:textId="77777777" w:rsidR="003239B8" w:rsidRPr="003D095E" w:rsidRDefault="00223A29" w:rsidP="003239B8">
      <w:pPr>
        <w:spacing w:before="240" w:after="240"/>
        <w:ind w:firstLine="720"/>
        <w:jc w:val="both"/>
        <w:rPr>
          <w:rFonts w:asciiTheme="majorHAnsi" w:hAnsiTheme="majorHAnsi"/>
          <w:b/>
          <w:sz w:val="20"/>
          <w:szCs w:val="20"/>
        </w:rPr>
      </w:pPr>
      <w:r w:rsidRPr="003D095E">
        <w:rPr>
          <w:rFonts w:asciiTheme="majorHAnsi" w:hAnsiTheme="majorHAnsi"/>
          <w:b/>
          <w:sz w:val="20"/>
          <w:szCs w:val="20"/>
        </w:rPr>
        <w:lastRenderedPageBreak/>
        <w:t xml:space="preserve">V. </w:t>
      </w:r>
      <w:r w:rsidRPr="003D095E">
        <w:rPr>
          <w:rFonts w:asciiTheme="majorHAnsi" w:hAnsiTheme="majorHAnsi"/>
          <w:b/>
          <w:sz w:val="20"/>
          <w:szCs w:val="20"/>
        </w:rPr>
        <w:tab/>
      </w:r>
      <w:r w:rsidR="003239B8" w:rsidRPr="003D095E">
        <w:rPr>
          <w:rFonts w:asciiTheme="majorHAnsi" w:hAnsiTheme="majorHAnsi"/>
          <w:b/>
          <w:sz w:val="20"/>
          <w:szCs w:val="20"/>
        </w:rPr>
        <w:t xml:space="preserve">HECHOS ALEGADOS </w:t>
      </w:r>
    </w:p>
    <w:p w14:paraId="092551E1" w14:textId="3EEDBAC3" w:rsidR="003E4B40" w:rsidRPr="0020431E" w:rsidRDefault="00711C21" w:rsidP="003E4B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0431E">
        <w:rPr>
          <w:rFonts w:ascii="Cambria" w:hAnsi="Cambria"/>
          <w:sz w:val="20"/>
          <w:szCs w:val="20"/>
          <w:lang w:val="es-AR"/>
        </w:rPr>
        <w:t xml:space="preserve"> </w:t>
      </w:r>
      <w:r w:rsidR="003E4B40" w:rsidRPr="0020431E">
        <w:rPr>
          <w:rFonts w:ascii="Cambria" w:hAnsi="Cambria"/>
          <w:sz w:val="20"/>
          <w:szCs w:val="20"/>
          <w:lang w:val="es-AR"/>
        </w:rPr>
        <w:t xml:space="preserve">El peticionario indica que el señor </w:t>
      </w:r>
      <w:proofErr w:type="spellStart"/>
      <w:r w:rsidR="003E4B40" w:rsidRPr="0020431E">
        <w:rPr>
          <w:rFonts w:ascii="Cambria" w:hAnsi="Cambria"/>
          <w:sz w:val="20"/>
          <w:szCs w:val="20"/>
          <w:lang w:val="es-AR"/>
        </w:rPr>
        <w:t>Nevardo</w:t>
      </w:r>
      <w:proofErr w:type="spellEnd"/>
      <w:r w:rsidR="003E4B40" w:rsidRPr="0020431E">
        <w:rPr>
          <w:rFonts w:ascii="Cambria" w:hAnsi="Cambria"/>
          <w:sz w:val="20"/>
          <w:szCs w:val="20"/>
          <w:lang w:val="es-AR"/>
        </w:rPr>
        <w:t xml:space="preserve"> de Jesús Morales Marín (en adelante "el señor Morales" o "la presunta víctima") fue asesinado el 1 de enero de 1999. Señala que, al momento de su muerte, el señor Morales ocupaba el cargo de alcalde de San Carlos (ubicado en el departamento de Antioquia). Aduce que desde 1989 el señor Morales había sido objeto de constantes amenazas, ataques (</w:t>
      </w:r>
      <w:r w:rsidR="00122517" w:rsidRPr="0020431E">
        <w:rPr>
          <w:rFonts w:ascii="Cambria" w:hAnsi="Cambria"/>
          <w:sz w:val="20"/>
          <w:szCs w:val="20"/>
          <w:lang w:val="es-AR"/>
        </w:rPr>
        <w:t xml:space="preserve">incluyendo </w:t>
      </w:r>
      <w:r w:rsidR="003E4B40" w:rsidRPr="0020431E">
        <w:rPr>
          <w:rFonts w:ascii="Cambria" w:hAnsi="Cambria"/>
          <w:sz w:val="20"/>
          <w:szCs w:val="20"/>
          <w:lang w:val="es-AR"/>
        </w:rPr>
        <w:t xml:space="preserve">secuestro) y hostigamiento por parte de paramilitares y otros grupos al margen de la ley, entre ellos, el Ejército de Liberación Nacional. En este sentido, el peticionario alega que también los alcaldes de otros municipios del este de Antioquia fueron sometidos a un </w:t>
      </w:r>
      <w:r w:rsidR="00122517" w:rsidRPr="0020431E">
        <w:rPr>
          <w:rFonts w:ascii="Cambria" w:hAnsi="Cambria"/>
          <w:sz w:val="20"/>
          <w:szCs w:val="20"/>
          <w:lang w:val="es-AR"/>
        </w:rPr>
        <w:t xml:space="preserve">similar </w:t>
      </w:r>
      <w:r w:rsidR="003E4B40" w:rsidRPr="0020431E">
        <w:rPr>
          <w:rFonts w:ascii="Cambria" w:hAnsi="Cambria"/>
          <w:sz w:val="20"/>
          <w:szCs w:val="20"/>
          <w:lang w:val="es-AR"/>
        </w:rPr>
        <w:t xml:space="preserve">patrón de </w:t>
      </w:r>
      <w:r w:rsidR="00122517" w:rsidRPr="0020431E">
        <w:rPr>
          <w:rFonts w:ascii="Cambria" w:hAnsi="Cambria"/>
          <w:sz w:val="20"/>
          <w:szCs w:val="20"/>
          <w:lang w:val="es-AR"/>
        </w:rPr>
        <w:t xml:space="preserve">ataques y </w:t>
      </w:r>
      <w:r w:rsidR="003E4B40" w:rsidRPr="0020431E">
        <w:rPr>
          <w:rFonts w:ascii="Cambria" w:hAnsi="Cambria"/>
          <w:sz w:val="20"/>
          <w:szCs w:val="20"/>
          <w:lang w:val="es-AR"/>
        </w:rPr>
        <w:t>hostigamiento.</w:t>
      </w:r>
      <w:r w:rsidR="00122517" w:rsidRPr="0020431E">
        <w:rPr>
          <w:rFonts w:ascii="Cambria" w:hAnsi="Cambria"/>
          <w:sz w:val="20"/>
          <w:szCs w:val="20"/>
          <w:lang w:val="es-AR"/>
        </w:rPr>
        <w:t xml:space="preserve"> </w:t>
      </w:r>
    </w:p>
    <w:p w14:paraId="77C2EA7E" w14:textId="543F5EDF" w:rsidR="003E4B40" w:rsidRPr="0020431E" w:rsidRDefault="003E4B40" w:rsidP="003E4B4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20431E">
        <w:rPr>
          <w:rFonts w:eastAsia="Arial Unicode MS" w:cs="Times New Roman"/>
          <w:color w:val="auto"/>
          <w:sz w:val="20"/>
          <w:szCs w:val="20"/>
          <w:lang w:val="es-AR" w:eastAsia="en-US"/>
        </w:rPr>
        <w:t xml:space="preserve">El peticionario sostiene que el Estado tenía conocimiento de la situación de riesgo en que vivía el señor Morales pero que, no obstante, no adoptó las medidas </w:t>
      </w:r>
      <w:r w:rsidR="00553ACB" w:rsidRPr="0020431E">
        <w:rPr>
          <w:rFonts w:eastAsia="Arial Unicode MS" w:cs="Times New Roman"/>
          <w:color w:val="auto"/>
          <w:sz w:val="20"/>
          <w:szCs w:val="20"/>
          <w:lang w:val="es-AR" w:eastAsia="en-US"/>
        </w:rPr>
        <w:t>necesarias para su protección</w:t>
      </w:r>
      <w:r w:rsidRPr="0020431E">
        <w:rPr>
          <w:rFonts w:eastAsia="Arial Unicode MS" w:cs="Times New Roman"/>
          <w:color w:val="auto"/>
          <w:sz w:val="20"/>
          <w:szCs w:val="20"/>
          <w:lang w:val="es-AR" w:eastAsia="en-US"/>
        </w:rPr>
        <w:t xml:space="preserve">. Indica que el Estado </w:t>
      </w:r>
      <w:r w:rsidR="00553ACB" w:rsidRPr="0020431E">
        <w:rPr>
          <w:rFonts w:eastAsia="Arial Unicode MS" w:cs="Times New Roman"/>
          <w:color w:val="auto"/>
          <w:sz w:val="20"/>
          <w:szCs w:val="20"/>
          <w:lang w:val="es-AR" w:eastAsia="en-US"/>
        </w:rPr>
        <w:t>otorgó</w:t>
      </w:r>
      <w:r w:rsidRPr="0020431E">
        <w:rPr>
          <w:rFonts w:eastAsia="Arial Unicode MS" w:cs="Times New Roman"/>
          <w:color w:val="auto"/>
          <w:sz w:val="20"/>
          <w:szCs w:val="20"/>
          <w:lang w:val="es-AR" w:eastAsia="en-US"/>
        </w:rPr>
        <w:t xml:space="preserve"> al señor Morales un único guardaespaldas armado, el </w:t>
      </w:r>
      <w:r w:rsidR="00553ACB" w:rsidRPr="0020431E">
        <w:rPr>
          <w:rFonts w:eastAsia="Arial Unicode MS" w:cs="Times New Roman"/>
          <w:color w:val="auto"/>
          <w:sz w:val="20"/>
          <w:szCs w:val="20"/>
          <w:lang w:val="es-AR" w:eastAsia="en-US"/>
        </w:rPr>
        <w:t>que</w:t>
      </w:r>
      <w:r w:rsidRPr="0020431E">
        <w:rPr>
          <w:rFonts w:eastAsia="Arial Unicode MS" w:cs="Times New Roman"/>
          <w:color w:val="auto"/>
          <w:sz w:val="20"/>
          <w:szCs w:val="20"/>
          <w:lang w:val="es-AR" w:eastAsia="en-US"/>
        </w:rPr>
        <w:t xml:space="preserve"> también fue muerto durante el ataque que provocó la muerte del señor Morales. Alega que el Estado actuó con negligencia al no adoptar las medidas necesarias para proteger la vida del señor Morales. </w:t>
      </w:r>
    </w:p>
    <w:p w14:paraId="0BAAE81A" w14:textId="0558C74C" w:rsidR="003E4B40" w:rsidRPr="0020431E" w:rsidRDefault="00553ACB" w:rsidP="003E4B4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20431E">
        <w:rPr>
          <w:sz w:val="20"/>
          <w:szCs w:val="20"/>
          <w:lang w:val="es-AR"/>
        </w:rPr>
        <w:t>El peticionario afirma</w:t>
      </w:r>
      <w:r w:rsidR="003E4B40" w:rsidRPr="0020431E">
        <w:rPr>
          <w:sz w:val="20"/>
          <w:szCs w:val="20"/>
          <w:lang w:val="es-AR"/>
        </w:rPr>
        <w:t xml:space="preserve"> que las circunstancias de la muerte del señor Morales vulneraron no solamente su derecho a la vida sino </w:t>
      </w:r>
      <w:r w:rsidR="005B1BD2" w:rsidRPr="0020431E">
        <w:rPr>
          <w:sz w:val="20"/>
          <w:szCs w:val="20"/>
          <w:lang w:val="es-AR"/>
        </w:rPr>
        <w:t xml:space="preserve">también </w:t>
      </w:r>
      <w:r w:rsidR="003E4B40" w:rsidRPr="0020431E">
        <w:rPr>
          <w:sz w:val="20"/>
          <w:szCs w:val="20"/>
          <w:lang w:val="es-AR"/>
        </w:rPr>
        <w:t xml:space="preserve">el derecho de su familia al debido proceso. Sostiene que en diciembre de 2000 los familiares del señor Morales presentaron una </w:t>
      </w:r>
      <w:r w:rsidR="005B1BD2" w:rsidRPr="0020431E">
        <w:rPr>
          <w:sz w:val="20"/>
          <w:szCs w:val="20"/>
          <w:lang w:val="es-AR"/>
        </w:rPr>
        <w:t>acción</w:t>
      </w:r>
      <w:r w:rsidR="003E4B40" w:rsidRPr="0020431E">
        <w:rPr>
          <w:sz w:val="20"/>
          <w:szCs w:val="20"/>
          <w:lang w:val="es-AR"/>
        </w:rPr>
        <w:t xml:space="preserve"> de reparación ante el Tribunal Administrativo de Antioquia, en contra del Ministerio de Defensa colombiano. El 26 de octubre de 2006 el tribunal rechazó esa demanda. Afirma que en 2007 esa </w:t>
      </w:r>
      <w:r w:rsidR="003D095E" w:rsidRPr="0020431E">
        <w:rPr>
          <w:sz w:val="20"/>
          <w:szCs w:val="20"/>
          <w:lang w:val="es-AR"/>
        </w:rPr>
        <w:t>decisión</w:t>
      </w:r>
      <w:r w:rsidR="003E4B40" w:rsidRPr="0020431E">
        <w:rPr>
          <w:sz w:val="20"/>
          <w:szCs w:val="20"/>
          <w:lang w:val="es-AR"/>
        </w:rPr>
        <w:t xml:space="preserve"> </w:t>
      </w:r>
      <w:r w:rsidR="005B1BD2" w:rsidRPr="0020431E">
        <w:rPr>
          <w:sz w:val="20"/>
          <w:szCs w:val="20"/>
          <w:lang w:val="es-AR"/>
        </w:rPr>
        <w:t xml:space="preserve">fue apelada </w:t>
      </w:r>
      <w:r w:rsidR="003E4B40" w:rsidRPr="0020431E">
        <w:rPr>
          <w:sz w:val="20"/>
          <w:szCs w:val="20"/>
          <w:lang w:val="es-AR"/>
        </w:rPr>
        <w:t xml:space="preserve">ante el Consejo de Estado, Sala de lo Contencioso Administrativo-Sección Tercera. Al momento de la </w:t>
      </w:r>
      <w:r w:rsidR="003D095E" w:rsidRPr="0020431E">
        <w:rPr>
          <w:sz w:val="20"/>
          <w:szCs w:val="20"/>
          <w:lang w:val="es-AR"/>
        </w:rPr>
        <w:t>presentación</w:t>
      </w:r>
      <w:r w:rsidR="003E4B40" w:rsidRPr="0020431E">
        <w:rPr>
          <w:sz w:val="20"/>
          <w:szCs w:val="20"/>
          <w:lang w:val="es-AR"/>
        </w:rPr>
        <w:t xml:space="preserve"> de la petición, en 2009, el Consejo aún no había </w:t>
      </w:r>
      <w:r w:rsidR="005B1BD2" w:rsidRPr="0020431E">
        <w:rPr>
          <w:sz w:val="20"/>
          <w:szCs w:val="20"/>
          <w:lang w:val="es-AR"/>
        </w:rPr>
        <w:t>adoptado una resolución</w:t>
      </w:r>
      <w:r w:rsidR="003E4B40" w:rsidRPr="0020431E">
        <w:rPr>
          <w:sz w:val="20"/>
          <w:szCs w:val="20"/>
          <w:lang w:val="es-AR"/>
        </w:rPr>
        <w:t>. El peticionario alega la existencia de una demora injustificada en la resolución de las acciones judiciales interpuestas por los familiares del señor Morales.</w:t>
      </w:r>
      <w:r w:rsidR="005B1BD2" w:rsidRPr="0020431E">
        <w:rPr>
          <w:sz w:val="20"/>
          <w:szCs w:val="20"/>
          <w:lang w:val="es-AR"/>
        </w:rPr>
        <w:t xml:space="preserve"> </w:t>
      </w:r>
    </w:p>
    <w:p w14:paraId="44DEE138" w14:textId="77777777" w:rsidR="00DD48E5" w:rsidRPr="0020431E" w:rsidRDefault="005B1BD2" w:rsidP="00EA0E1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20431E">
        <w:rPr>
          <w:rFonts w:eastAsia="Arial Unicode MS" w:cs="Times New Roman"/>
          <w:color w:val="auto"/>
          <w:sz w:val="20"/>
          <w:szCs w:val="20"/>
          <w:lang w:val="es-AR" w:eastAsia="en-US"/>
        </w:rPr>
        <w:t>Agrega</w:t>
      </w:r>
      <w:r w:rsidR="003E4B40" w:rsidRPr="0020431E">
        <w:rPr>
          <w:rFonts w:eastAsia="Arial Unicode MS" w:cs="Times New Roman"/>
          <w:color w:val="auto"/>
          <w:sz w:val="20"/>
          <w:szCs w:val="20"/>
          <w:lang w:val="es-AR" w:eastAsia="en-US"/>
        </w:rPr>
        <w:t xml:space="preserve"> que los familiares de la presunta víctima </w:t>
      </w:r>
      <w:r w:rsidRPr="0020431E">
        <w:rPr>
          <w:rFonts w:eastAsia="Arial Unicode MS" w:cs="Times New Roman"/>
          <w:color w:val="auto"/>
          <w:sz w:val="20"/>
          <w:szCs w:val="20"/>
          <w:lang w:val="es-AR" w:eastAsia="en-US"/>
        </w:rPr>
        <w:t>interpusieron</w:t>
      </w:r>
      <w:r w:rsidR="003E4B40" w:rsidRPr="0020431E">
        <w:rPr>
          <w:rFonts w:eastAsia="Arial Unicode MS" w:cs="Times New Roman"/>
          <w:color w:val="auto"/>
          <w:sz w:val="20"/>
          <w:szCs w:val="20"/>
          <w:lang w:val="es-AR" w:eastAsia="en-US"/>
        </w:rPr>
        <w:t xml:space="preserve"> una denuncia penal por la que la Fiscalía General de la Nación (FGN) abrió una investigación. Señala que, sin embargo, la investigación fue archivada y que, por tanto, las circunstancias en torno al homicidio del señor Morales no han sido investigadas y que, pese al tiempo transcurrido desde la fecha de los hechos, aún no se ha identificado ni arrestado a los responsables. </w:t>
      </w:r>
    </w:p>
    <w:p w14:paraId="64563D06" w14:textId="53D43325" w:rsidR="00711C21" w:rsidRPr="0020431E" w:rsidRDefault="003E4B40" w:rsidP="00EA0E1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20431E">
        <w:rPr>
          <w:sz w:val="20"/>
          <w:szCs w:val="20"/>
          <w:lang w:val="es-AR"/>
        </w:rPr>
        <w:t>Señala que el Consejo de Estado Sala de lo Contencioso Administrativo-Sección Tercera finalmente emitió sentencia en 2015</w:t>
      </w:r>
      <w:r w:rsidR="00DD48E5" w:rsidRPr="0020431E">
        <w:rPr>
          <w:sz w:val="20"/>
          <w:szCs w:val="20"/>
          <w:lang w:val="es-AR"/>
        </w:rPr>
        <w:t>,</w:t>
      </w:r>
      <w:r w:rsidRPr="0020431E">
        <w:rPr>
          <w:sz w:val="20"/>
          <w:szCs w:val="20"/>
          <w:lang w:val="es-AR"/>
        </w:rPr>
        <w:t xml:space="preserve"> </w:t>
      </w:r>
      <w:r w:rsidR="00DD48E5" w:rsidRPr="0020431E">
        <w:rPr>
          <w:sz w:val="20"/>
          <w:szCs w:val="20"/>
          <w:lang w:val="es-AR"/>
        </w:rPr>
        <w:t>con</w:t>
      </w:r>
      <w:r w:rsidRPr="0020431E">
        <w:rPr>
          <w:sz w:val="20"/>
          <w:szCs w:val="20"/>
          <w:lang w:val="es-AR"/>
        </w:rPr>
        <w:t xml:space="preserve"> la cual revocó la decisión del Tribunal Administrativo de Antioquia. El Consejo de Estado declaró responsable al Estado y ordenó el pago de</w:t>
      </w:r>
      <w:r w:rsidR="00DD48E5" w:rsidRPr="0020431E">
        <w:rPr>
          <w:sz w:val="20"/>
          <w:szCs w:val="20"/>
          <w:lang w:val="es-AR"/>
        </w:rPr>
        <w:t xml:space="preserve"> una</w:t>
      </w:r>
      <w:r w:rsidRPr="0020431E">
        <w:rPr>
          <w:sz w:val="20"/>
          <w:szCs w:val="20"/>
          <w:lang w:val="es-AR"/>
        </w:rPr>
        <w:t xml:space="preserve"> indemnización</w:t>
      </w:r>
      <w:r w:rsidR="00DD48E5" w:rsidRPr="0020431E">
        <w:rPr>
          <w:sz w:val="20"/>
          <w:szCs w:val="20"/>
          <w:lang w:val="es-AR"/>
        </w:rPr>
        <w:t xml:space="preserve"> a</w:t>
      </w:r>
      <w:r w:rsidRPr="0020431E">
        <w:rPr>
          <w:sz w:val="20"/>
          <w:szCs w:val="20"/>
          <w:lang w:val="es-AR"/>
        </w:rPr>
        <w:t xml:space="preserve"> favor de los familiares del señor Morales. Sin embargo, </w:t>
      </w:r>
      <w:r w:rsidR="00DD48E5" w:rsidRPr="0020431E">
        <w:rPr>
          <w:sz w:val="20"/>
          <w:szCs w:val="20"/>
          <w:lang w:val="es-AR"/>
        </w:rPr>
        <w:t xml:space="preserve">el Consejo </w:t>
      </w:r>
      <w:r w:rsidRPr="0020431E">
        <w:rPr>
          <w:sz w:val="20"/>
          <w:szCs w:val="20"/>
          <w:lang w:val="es-AR"/>
        </w:rPr>
        <w:t xml:space="preserve">sostuvo que parte de la responsabilidad de las circunstancias que llevaron a su muerte, son atribuibles al señor Morales, dado que, como </w:t>
      </w:r>
      <w:r w:rsidR="003D095E" w:rsidRPr="0020431E">
        <w:rPr>
          <w:sz w:val="20"/>
          <w:szCs w:val="20"/>
          <w:lang w:val="es-AR"/>
        </w:rPr>
        <w:t>alcalde</w:t>
      </w:r>
      <w:r w:rsidRPr="0020431E">
        <w:rPr>
          <w:sz w:val="20"/>
          <w:szCs w:val="20"/>
          <w:lang w:val="es-AR"/>
        </w:rPr>
        <w:t xml:space="preserve">, éste contaba con cierto poder de decisión respecto del grado de protección policial que podía emplear teniendo en cuenta su </w:t>
      </w:r>
      <w:r w:rsidR="00DD48E5" w:rsidRPr="0020431E">
        <w:rPr>
          <w:sz w:val="20"/>
          <w:szCs w:val="20"/>
          <w:lang w:val="es-AR"/>
        </w:rPr>
        <w:t>cargo</w:t>
      </w:r>
      <w:r w:rsidRPr="0020431E">
        <w:rPr>
          <w:sz w:val="20"/>
          <w:szCs w:val="20"/>
          <w:lang w:val="es-AR"/>
        </w:rPr>
        <w:t>. Por lo tanto, el Consejo de Estado redujo el pago de reparaciones pecuniarias en un 30</w:t>
      </w:r>
      <w:r w:rsidR="00582A7A" w:rsidRPr="0020431E">
        <w:rPr>
          <w:sz w:val="20"/>
          <w:szCs w:val="20"/>
          <w:lang w:val="es-AR"/>
        </w:rPr>
        <w:t> </w:t>
      </w:r>
      <w:r w:rsidRPr="0020431E">
        <w:rPr>
          <w:sz w:val="20"/>
          <w:szCs w:val="20"/>
          <w:lang w:val="es-AR"/>
        </w:rPr>
        <w:t xml:space="preserve">%. No </w:t>
      </w:r>
      <w:r w:rsidR="00142F25" w:rsidRPr="0020431E">
        <w:rPr>
          <w:sz w:val="20"/>
          <w:szCs w:val="20"/>
          <w:lang w:val="es-AR"/>
        </w:rPr>
        <w:t>conforme</w:t>
      </w:r>
      <w:r w:rsidR="00703701" w:rsidRPr="0020431E">
        <w:rPr>
          <w:sz w:val="20"/>
          <w:szCs w:val="20"/>
          <w:lang w:val="es-AR"/>
        </w:rPr>
        <w:t>s</w:t>
      </w:r>
      <w:r w:rsidRPr="0020431E">
        <w:rPr>
          <w:sz w:val="20"/>
          <w:szCs w:val="20"/>
          <w:lang w:val="es-AR"/>
        </w:rPr>
        <w:t xml:space="preserve"> con </w:t>
      </w:r>
      <w:r w:rsidR="0007018B" w:rsidRPr="0020431E">
        <w:rPr>
          <w:sz w:val="20"/>
          <w:szCs w:val="20"/>
          <w:lang w:val="es-AR"/>
        </w:rPr>
        <w:t xml:space="preserve">la </w:t>
      </w:r>
      <w:r w:rsidRPr="0020431E">
        <w:rPr>
          <w:sz w:val="20"/>
          <w:szCs w:val="20"/>
          <w:lang w:val="es-AR"/>
        </w:rPr>
        <w:t xml:space="preserve">cuantía de la </w:t>
      </w:r>
      <w:r w:rsidR="0007018B" w:rsidRPr="0020431E">
        <w:rPr>
          <w:sz w:val="20"/>
          <w:szCs w:val="20"/>
          <w:lang w:val="es-AR"/>
        </w:rPr>
        <w:t>reparación</w:t>
      </w:r>
      <w:r w:rsidRPr="0020431E">
        <w:rPr>
          <w:sz w:val="20"/>
          <w:szCs w:val="20"/>
          <w:lang w:val="es-AR"/>
        </w:rPr>
        <w:t xml:space="preserve"> (y el modo en que se la calculó), l</w:t>
      </w:r>
      <w:r w:rsidR="0007018B" w:rsidRPr="0020431E">
        <w:rPr>
          <w:sz w:val="20"/>
          <w:szCs w:val="20"/>
          <w:lang w:val="es-AR"/>
        </w:rPr>
        <w:t>os</w:t>
      </w:r>
      <w:r w:rsidRPr="0020431E">
        <w:rPr>
          <w:sz w:val="20"/>
          <w:szCs w:val="20"/>
          <w:lang w:val="es-AR"/>
        </w:rPr>
        <w:t xml:space="preserve"> familia</w:t>
      </w:r>
      <w:r w:rsidR="0007018B" w:rsidRPr="0020431E">
        <w:rPr>
          <w:sz w:val="20"/>
          <w:szCs w:val="20"/>
          <w:lang w:val="es-AR"/>
        </w:rPr>
        <w:t>res</w:t>
      </w:r>
      <w:r w:rsidRPr="0020431E">
        <w:rPr>
          <w:sz w:val="20"/>
          <w:szCs w:val="20"/>
          <w:lang w:val="es-AR"/>
        </w:rPr>
        <w:t xml:space="preserve"> del señor Morales apel</w:t>
      </w:r>
      <w:r w:rsidR="00703701" w:rsidRPr="0020431E">
        <w:rPr>
          <w:sz w:val="20"/>
          <w:szCs w:val="20"/>
          <w:lang w:val="es-AR"/>
        </w:rPr>
        <w:t>aron</w:t>
      </w:r>
      <w:r w:rsidRPr="0020431E">
        <w:rPr>
          <w:sz w:val="20"/>
          <w:szCs w:val="20"/>
          <w:lang w:val="es-AR"/>
        </w:rPr>
        <w:t xml:space="preserve"> ante el Consejo de Estado Sala de lo Contencioso Administrativo-Sección Cuarta. El 27 de abril de 2017, el Consejo de Estado Sala de lo Contencioso Administrativo-Sección Cuart</w:t>
      </w:r>
      <w:r w:rsidR="00703701" w:rsidRPr="0020431E">
        <w:rPr>
          <w:sz w:val="20"/>
          <w:szCs w:val="20"/>
          <w:lang w:val="es-AR"/>
        </w:rPr>
        <w:t>a</w:t>
      </w:r>
      <w:r w:rsidRPr="0020431E">
        <w:rPr>
          <w:sz w:val="20"/>
          <w:szCs w:val="20"/>
          <w:lang w:val="es-AR"/>
        </w:rPr>
        <w:t xml:space="preserve"> confirmó la resolución del Consejo de Estado Sala de lo Contencioso Administrativo</w:t>
      </w:r>
      <w:r w:rsidR="00703701" w:rsidRPr="0020431E">
        <w:rPr>
          <w:sz w:val="20"/>
          <w:szCs w:val="20"/>
          <w:lang w:val="es-AR"/>
        </w:rPr>
        <w:t xml:space="preserve"> </w:t>
      </w:r>
      <w:r w:rsidRPr="0020431E">
        <w:rPr>
          <w:sz w:val="20"/>
          <w:szCs w:val="20"/>
          <w:lang w:val="es-AR"/>
        </w:rPr>
        <w:t xml:space="preserve">Sección Tercera. Por último, el peticionario indica los familiares apelaron ante el Consejo de Estado Sala de lo Contencioso Administrativo-Sección Quinta, que también rechazó la demanda el 29 de junio de 2017. </w:t>
      </w:r>
    </w:p>
    <w:p w14:paraId="27EC6E76" w14:textId="11F44507" w:rsidR="005309E6" w:rsidRPr="0020431E" w:rsidRDefault="00703701" w:rsidP="002B6C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0431E">
        <w:rPr>
          <w:rFonts w:ascii="Cambria" w:hAnsi="Cambria"/>
          <w:sz w:val="20"/>
          <w:szCs w:val="20"/>
          <w:lang w:val="es-AR"/>
        </w:rPr>
        <w:t>Por su parte, el</w:t>
      </w:r>
      <w:r w:rsidR="003E4B40" w:rsidRPr="0020431E">
        <w:rPr>
          <w:rFonts w:ascii="Cambria" w:hAnsi="Cambria"/>
          <w:sz w:val="20"/>
          <w:szCs w:val="20"/>
          <w:lang w:val="es-AR"/>
        </w:rPr>
        <w:t xml:space="preserve"> Estado argumenta que la presente petición es inadmisible debido que (a) la petición no expone hechos </w:t>
      </w:r>
      <w:r w:rsidR="002B6CE0" w:rsidRPr="0020431E">
        <w:rPr>
          <w:rFonts w:ascii="Cambria" w:hAnsi="Cambria"/>
          <w:sz w:val="20"/>
          <w:szCs w:val="20"/>
          <w:lang w:val="es-AR"/>
        </w:rPr>
        <w:t>que caracteri</w:t>
      </w:r>
      <w:r w:rsidR="007A2742" w:rsidRPr="0020431E">
        <w:rPr>
          <w:rFonts w:ascii="Cambria" w:hAnsi="Cambria"/>
          <w:sz w:val="20"/>
          <w:szCs w:val="20"/>
          <w:lang w:val="es-AR"/>
        </w:rPr>
        <w:t>cen</w:t>
      </w:r>
      <w:r w:rsidR="002B6CE0" w:rsidRPr="0020431E">
        <w:rPr>
          <w:rFonts w:ascii="Cambria" w:hAnsi="Cambria"/>
          <w:sz w:val="20"/>
          <w:szCs w:val="20"/>
          <w:lang w:val="es-AR"/>
        </w:rPr>
        <w:t xml:space="preserve"> una violación</w:t>
      </w:r>
      <w:r w:rsidR="00B34D88" w:rsidRPr="0020431E">
        <w:rPr>
          <w:rFonts w:ascii="Cambria" w:hAnsi="Cambria"/>
          <w:sz w:val="20"/>
          <w:szCs w:val="20"/>
          <w:lang w:val="es-AR"/>
        </w:rPr>
        <w:t xml:space="preserve"> de</w:t>
      </w:r>
      <w:r w:rsidR="002B6CE0" w:rsidRPr="0020431E">
        <w:rPr>
          <w:rFonts w:ascii="Cambria" w:hAnsi="Cambria"/>
          <w:sz w:val="20"/>
          <w:szCs w:val="20"/>
          <w:lang w:val="es-AR"/>
        </w:rPr>
        <w:t xml:space="preserve"> la Convención Americana; y (b) el pronunciamiento de la Comisión sobre la petición vulneraría la fórmula de cuarta instancia. El Estado, en sus observaciones iniciales, alega la inadmisibilidad de la petición por falta de agotamiento de los recursos internos. No obstante, tras las decisiones judiciales que concedieron reparaciones a los familiares del señor Morales, el Estado consideró que los recursos interpuestos por la parte peticionaria habían sido resueltos de forma adecuada y efectiva de acuerdo con las obligaciones internacionales del Estado. El Estado argumenta que no existió demora injustificada en </w:t>
      </w:r>
      <w:r w:rsidR="00B34D88" w:rsidRPr="0020431E">
        <w:rPr>
          <w:rFonts w:ascii="Cambria" w:hAnsi="Cambria"/>
          <w:sz w:val="20"/>
          <w:szCs w:val="20"/>
          <w:lang w:val="es-AR"/>
        </w:rPr>
        <w:t xml:space="preserve">la tramitación de </w:t>
      </w:r>
      <w:r w:rsidR="002B6CE0" w:rsidRPr="0020431E">
        <w:rPr>
          <w:rFonts w:ascii="Cambria" w:hAnsi="Cambria"/>
          <w:sz w:val="20"/>
          <w:szCs w:val="20"/>
          <w:lang w:val="es-AR"/>
        </w:rPr>
        <w:t xml:space="preserve">los procesos judiciales </w:t>
      </w:r>
      <w:r w:rsidR="00B34D88" w:rsidRPr="0020431E">
        <w:rPr>
          <w:rFonts w:ascii="Cambria" w:hAnsi="Cambria"/>
          <w:sz w:val="20"/>
          <w:szCs w:val="20"/>
          <w:lang w:val="es-AR"/>
        </w:rPr>
        <w:t>si se tiene</w:t>
      </w:r>
      <w:r w:rsidR="002B6CE0" w:rsidRPr="0020431E">
        <w:rPr>
          <w:rFonts w:ascii="Cambria" w:hAnsi="Cambria"/>
          <w:sz w:val="20"/>
          <w:szCs w:val="20"/>
          <w:lang w:val="es-AR"/>
        </w:rPr>
        <w:t xml:space="preserve"> en cuenta la complejidad del asunto. En este sentido, indica que los hechos alegados en la petición ocurrieron en el marco de un conflicto armado en el que era dif</w:t>
      </w:r>
      <w:r w:rsidR="00DD1511" w:rsidRPr="0020431E">
        <w:rPr>
          <w:rFonts w:ascii="Cambria" w:hAnsi="Cambria"/>
          <w:sz w:val="20"/>
          <w:szCs w:val="20"/>
          <w:lang w:val="es-AR"/>
        </w:rPr>
        <w:t>í</w:t>
      </w:r>
      <w:r w:rsidR="002B6CE0" w:rsidRPr="0020431E">
        <w:rPr>
          <w:rFonts w:ascii="Cambria" w:hAnsi="Cambria"/>
          <w:sz w:val="20"/>
          <w:szCs w:val="20"/>
          <w:lang w:val="es-AR"/>
        </w:rPr>
        <w:t>cil identificar a los responsables del homicidio</w:t>
      </w:r>
      <w:r w:rsidR="00DD1511" w:rsidRPr="0020431E">
        <w:rPr>
          <w:rFonts w:ascii="Cambria" w:hAnsi="Cambria"/>
          <w:sz w:val="20"/>
          <w:szCs w:val="20"/>
          <w:lang w:val="es-AR"/>
        </w:rPr>
        <w:t xml:space="preserve"> y atribuir </w:t>
      </w:r>
      <w:r w:rsidR="00DD1511" w:rsidRPr="0020431E">
        <w:rPr>
          <w:rFonts w:ascii="Cambria" w:hAnsi="Cambria"/>
          <w:sz w:val="20"/>
          <w:szCs w:val="20"/>
          <w:lang w:val="es-AR"/>
        </w:rPr>
        <w:lastRenderedPageBreak/>
        <w:t>responsabilidad al Estado.</w:t>
      </w:r>
      <w:r w:rsidR="002B6CE0" w:rsidRPr="0020431E">
        <w:rPr>
          <w:rFonts w:ascii="Cambria" w:hAnsi="Cambria"/>
          <w:sz w:val="20"/>
          <w:szCs w:val="20"/>
          <w:lang w:val="es-AR"/>
        </w:rPr>
        <w:t xml:space="preserve">  </w:t>
      </w:r>
      <w:r w:rsidR="000352A7" w:rsidRPr="0020431E">
        <w:rPr>
          <w:rFonts w:ascii="Cambria" w:hAnsi="Cambria"/>
          <w:sz w:val="20"/>
          <w:szCs w:val="20"/>
          <w:lang w:val="es-AR"/>
        </w:rPr>
        <w:t>En consecuencia, el Estado alega que (a) no existen hechos que constitu</w:t>
      </w:r>
      <w:r w:rsidR="00A5138E" w:rsidRPr="0020431E">
        <w:rPr>
          <w:rFonts w:ascii="Cambria" w:hAnsi="Cambria"/>
          <w:sz w:val="20"/>
          <w:szCs w:val="20"/>
          <w:lang w:val="es-AR"/>
        </w:rPr>
        <w:t>yan</w:t>
      </w:r>
      <w:r w:rsidR="000352A7" w:rsidRPr="0020431E">
        <w:rPr>
          <w:rFonts w:ascii="Cambria" w:hAnsi="Cambria"/>
          <w:sz w:val="20"/>
          <w:szCs w:val="20"/>
          <w:lang w:val="es-AR"/>
        </w:rPr>
        <w:t xml:space="preserve">, </w:t>
      </w:r>
      <w:r w:rsidR="000352A7" w:rsidRPr="0020431E">
        <w:rPr>
          <w:rFonts w:ascii="Cambria" w:hAnsi="Cambria"/>
          <w:i/>
          <w:sz w:val="20"/>
          <w:szCs w:val="20"/>
          <w:lang w:val="es-AR"/>
        </w:rPr>
        <w:t>prima facie</w:t>
      </w:r>
      <w:r w:rsidR="000352A7" w:rsidRPr="0020431E">
        <w:rPr>
          <w:rFonts w:ascii="Cambria" w:hAnsi="Cambria"/>
          <w:sz w:val="20"/>
          <w:szCs w:val="20"/>
          <w:lang w:val="es-AR"/>
        </w:rPr>
        <w:t xml:space="preserve">, violaciones </w:t>
      </w:r>
      <w:r w:rsidR="00E81185" w:rsidRPr="0020431E">
        <w:rPr>
          <w:rFonts w:ascii="Cambria" w:hAnsi="Cambria"/>
          <w:sz w:val="20"/>
          <w:szCs w:val="20"/>
          <w:lang w:val="es-AR"/>
        </w:rPr>
        <w:t>a</w:t>
      </w:r>
      <w:r w:rsidR="000352A7" w:rsidRPr="0020431E">
        <w:rPr>
          <w:rFonts w:ascii="Cambria" w:hAnsi="Cambria"/>
          <w:sz w:val="20"/>
          <w:szCs w:val="20"/>
          <w:lang w:val="es-AR"/>
        </w:rPr>
        <w:t xml:space="preserve"> la Convención Americana</w:t>
      </w:r>
      <w:r w:rsidR="00704859" w:rsidRPr="0020431E">
        <w:rPr>
          <w:rFonts w:ascii="Cambria" w:hAnsi="Cambria"/>
          <w:sz w:val="20"/>
          <w:szCs w:val="20"/>
          <w:lang w:val="es-AR"/>
        </w:rPr>
        <w:t>,</w:t>
      </w:r>
      <w:r w:rsidR="000352A7" w:rsidRPr="0020431E">
        <w:rPr>
          <w:rFonts w:ascii="Cambria" w:hAnsi="Cambria"/>
          <w:sz w:val="20"/>
          <w:szCs w:val="20"/>
          <w:lang w:val="es-AR"/>
        </w:rPr>
        <w:t xml:space="preserve"> y (b) debido a la resolución a nivel nacional de los alegatos del peticionario, la Comisión no tiene competencia sobre el asunto, </w:t>
      </w:r>
      <w:r w:rsidR="00E81185" w:rsidRPr="0020431E">
        <w:rPr>
          <w:rFonts w:ascii="Cambria" w:hAnsi="Cambria"/>
          <w:sz w:val="20"/>
          <w:szCs w:val="20"/>
          <w:lang w:val="es-AR"/>
        </w:rPr>
        <w:t>según</w:t>
      </w:r>
      <w:r w:rsidR="000352A7" w:rsidRPr="0020431E">
        <w:rPr>
          <w:rFonts w:ascii="Cambria" w:hAnsi="Cambria"/>
          <w:sz w:val="20"/>
          <w:szCs w:val="20"/>
          <w:lang w:val="es-AR"/>
        </w:rPr>
        <w:t xml:space="preserve"> la fórmula de cuarta instancia. Aduce, además, que la disconformidad expresada por el peticionario respecto de las decisiones judiciales </w:t>
      </w:r>
      <w:r w:rsidR="00E81185" w:rsidRPr="0020431E">
        <w:rPr>
          <w:rFonts w:ascii="Cambria" w:hAnsi="Cambria"/>
          <w:sz w:val="20"/>
          <w:szCs w:val="20"/>
          <w:lang w:val="es-AR"/>
        </w:rPr>
        <w:t xml:space="preserve">internas </w:t>
      </w:r>
      <w:r w:rsidR="000352A7" w:rsidRPr="0020431E">
        <w:rPr>
          <w:rFonts w:ascii="Cambria" w:hAnsi="Cambria"/>
          <w:sz w:val="20"/>
          <w:szCs w:val="20"/>
          <w:lang w:val="es-AR"/>
        </w:rPr>
        <w:t xml:space="preserve">no </w:t>
      </w:r>
      <w:r w:rsidR="005309E6" w:rsidRPr="0020431E">
        <w:rPr>
          <w:rFonts w:ascii="Cambria" w:hAnsi="Cambria"/>
          <w:sz w:val="20"/>
          <w:szCs w:val="20"/>
          <w:lang w:val="es-AR"/>
        </w:rPr>
        <w:t xml:space="preserve">otorga a la Comisión competencia para pronunciarse sobre la presente petición. </w:t>
      </w:r>
    </w:p>
    <w:p w14:paraId="5B6FF6CE" w14:textId="677D9980" w:rsidR="006F1C9E" w:rsidRPr="0020431E" w:rsidRDefault="00E81185" w:rsidP="00DD17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0431E">
        <w:rPr>
          <w:rFonts w:ascii="Cambria" w:hAnsi="Cambria"/>
          <w:sz w:val="20"/>
          <w:szCs w:val="20"/>
          <w:lang w:val="es-AR"/>
        </w:rPr>
        <w:t>El Estado alega</w:t>
      </w:r>
      <w:r w:rsidR="00142F25" w:rsidRPr="0020431E">
        <w:rPr>
          <w:rFonts w:ascii="Cambria" w:hAnsi="Cambria"/>
          <w:sz w:val="20"/>
          <w:szCs w:val="20"/>
          <w:lang w:val="es-AR"/>
        </w:rPr>
        <w:t xml:space="preserve"> que se </w:t>
      </w:r>
      <w:r w:rsidR="00D434BB" w:rsidRPr="0020431E">
        <w:rPr>
          <w:rFonts w:ascii="Cambria" w:hAnsi="Cambria"/>
          <w:sz w:val="20"/>
          <w:szCs w:val="20"/>
          <w:lang w:val="es-AR"/>
        </w:rPr>
        <w:t xml:space="preserve">realizó </w:t>
      </w:r>
      <w:r w:rsidR="00142F25" w:rsidRPr="0020431E">
        <w:rPr>
          <w:rFonts w:ascii="Cambria" w:hAnsi="Cambria"/>
          <w:sz w:val="20"/>
          <w:szCs w:val="20"/>
          <w:lang w:val="es-AR"/>
        </w:rPr>
        <w:t>una investigación penal por el homicidio del señor Morales</w:t>
      </w:r>
      <w:r w:rsidR="003729C9" w:rsidRPr="0020431E">
        <w:rPr>
          <w:rFonts w:ascii="Cambria" w:hAnsi="Cambria"/>
          <w:sz w:val="20"/>
          <w:szCs w:val="20"/>
          <w:lang w:val="es-AR"/>
        </w:rPr>
        <w:t xml:space="preserve"> pero que el 17 de marzo de 2004</w:t>
      </w:r>
      <w:r w:rsidR="001D5F72" w:rsidRPr="0020431E">
        <w:rPr>
          <w:rFonts w:ascii="Cambria" w:hAnsi="Cambria"/>
          <w:sz w:val="20"/>
          <w:szCs w:val="20"/>
          <w:lang w:val="es-AR"/>
        </w:rPr>
        <w:t>, de conformidad con las normas vigentes,</w:t>
      </w:r>
      <w:r w:rsidR="003729C9" w:rsidRPr="0020431E">
        <w:rPr>
          <w:rFonts w:ascii="Cambria" w:hAnsi="Cambria"/>
          <w:sz w:val="20"/>
          <w:szCs w:val="20"/>
          <w:lang w:val="es-AR"/>
        </w:rPr>
        <w:t xml:space="preserve"> se resolvió archivar la investigación puesto que habían transcurrido más de 180 días desde la muerte del señor Morales. </w:t>
      </w:r>
      <w:r w:rsidR="00187221" w:rsidRPr="0020431E">
        <w:rPr>
          <w:rFonts w:ascii="Cambria" w:hAnsi="Cambria"/>
          <w:sz w:val="20"/>
          <w:szCs w:val="20"/>
          <w:lang w:val="es-AR"/>
        </w:rPr>
        <w:t>Sostiene que</w:t>
      </w:r>
      <w:r w:rsidR="009C4336" w:rsidRPr="0020431E">
        <w:rPr>
          <w:rFonts w:ascii="Cambria" w:hAnsi="Cambria"/>
          <w:sz w:val="20"/>
          <w:szCs w:val="20"/>
          <w:lang w:val="es-AR"/>
        </w:rPr>
        <w:t xml:space="preserve">, en cumplimiento </w:t>
      </w:r>
      <w:r w:rsidR="00704859" w:rsidRPr="0020431E">
        <w:rPr>
          <w:rFonts w:ascii="Cambria" w:hAnsi="Cambria"/>
          <w:sz w:val="20"/>
          <w:szCs w:val="20"/>
          <w:lang w:val="es-AR"/>
        </w:rPr>
        <w:t>de</w:t>
      </w:r>
      <w:r w:rsidR="009C4336" w:rsidRPr="0020431E">
        <w:rPr>
          <w:rFonts w:ascii="Cambria" w:hAnsi="Cambria"/>
          <w:sz w:val="20"/>
          <w:szCs w:val="20"/>
          <w:lang w:val="es-AR"/>
        </w:rPr>
        <w:t xml:space="preserve"> sus obligaciones internacionales, adoptó todas las medidas </w:t>
      </w:r>
      <w:r w:rsidR="008C3AB1" w:rsidRPr="0020431E">
        <w:rPr>
          <w:rFonts w:ascii="Cambria" w:hAnsi="Cambria"/>
          <w:sz w:val="20"/>
          <w:szCs w:val="20"/>
          <w:lang w:val="es-AR"/>
        </w:rPr>
        <w:t xml:space="preserve">a su alcance para cumplir con su deber de investigar el homicidio del señor Morales. </w:t>
      </w:r>
      <w:r w:rsidR="00704859" w:rsidRPr="0020431E">
        <w:rPr>
          <w:rFonts w:ascii="Cambria" w:hAnsi="Cambria"/>
          <w:sz w:val="20"/>
          <w:szCs w:val="20"/>
          <w:lang w:val="es-AR"/>
        </w:rPr>
        <w:t>En consideración de lo expuesto</w:t>
      </w:r>
      <w:r w:rsidR="008C3AB1" w:rsidRPr="0020431E">
        <w:rPr>
          <w:rFonts w:ascii="Cambria" w:hAnsi="Cambria"/>
          <w:sz w:val="20"/>
          <w:szCs w:val="20"/>
          <w:lang w:val="es-AR"/>
        </w:rPr>
        <w:t>, el Estado concluye que (a) todo reclamo del peticionario respecto del proceso de la investigación penal es infundado y/o inadmisible</w:t>
      </w:r>
      <w:r w:rsidR="00704859" w:rsidRPr="0020431E">
        <w:rPr>
          <w:rFonts w:ascii="Cambria" w:hAnsi="Cambria"/>
          <w:sz w:val="20"/>
          <w:szCs w:val="20"/>
          <w:lang w:val="es-AR"/>
        </w:rPr>
        <w:t>,</w:t>
      </w:r>
      <w:r w:rsidR="008C3AB1" w:rsidRPr="0020431E">
        <w:rPr>
          <w:rFonts w:ascii="Cambria" w:hAnsi="Cambria"/>
          <w:sz w:val="20"/>
          <w:szCs w:val="20"/>
          <w:lang w:val="es-AR"/>
        </w:rPr>
        <w:t xml:space="preserve"> y (b) según la fórmula de cu</w:t>
      </w:r>
      <w:r w:rsidR="00704859" w:rsidRPr="0020431E">
        <w:rPr>
          <w:rFonts w:ascii="Cambria" w:hAnsi="Cambria"/>
          <w:sz w:val="20"/>
          <w:szCs w:val="20"/>
          <w:lang w:val="es-AR"/>
        </w:rPr>
        <w:t>a</w:t>
      </w:r>
      <w:r w:rsidR="008C3AB1" w:rsidRPr="0020431E">
        <w:rPr>
          <w:rFonts w:ascii="Cambria" w:hAnsi="Cambria"/>
          <w:sz w:val="20"/>
          <w:szCs w:val="20"/>
          <w:lang w:val="es-AR"/>
        </w:rPr>
        <w:t xml:space="preserve">rta instancia, la Comisión carece de competencia para revisar decisiones adoptadas en el marco del proceso de la investigación penal. </w:t>
      </w:r>
    </w:p>
    <w:p w14:paraId="715C1EB1" w14:textId="77777777" w:rsidR="003239B8" w:rsidRPr="0020431E" w:rsidRDefault="003239B8" w:rsidP="003239B8">
      <w:pPr>
        <w:spacing w:before="240" w:after="240"/>
        <w:ind w:firstLine="720"/>
        <w:jc w:val="both"/>
        <w:rPr>
          <w:rFonts w:ascii="Cambria" w:hAnsi="Cambria"/>
          <w:sz w:val="20"/>
          <w:szCs w:val="20"/>
          <w:lang w:val="es-AR"/>
        </w:rPr>
      </w:pPr>
      <w:r w:rsidRPr="0020431E">
        <w:rPr>
          <w:rFonts w:asciiTheme="majorHAnsi" w:eastAsia="Cambria" w:hAnsiTheme="majorHAnsi" w:cs="Cambria"/>
          <w:b/>
          <w:bCs/>
          <w:color w:val="000000"/>
          <w:sz w:val="20"/>
          <w:szCs w:val="20"/>
          <w:u w:color="000000"/>
          <w:lang w:val="es-AR" w:eastAsia="es-ES"/>
        </w:rPr>
        <w:t>VI.</w:t>
      </w:r>
      <w:r w:rsidRPr="0020431E">
        <w:rPr>
          <w:rFonts w:asciiTheme="majorHAnsi" w:eastAsia="Cambria" w:hAnsiTheme="majorHAnsi" w:cs="Cambria"/>
          <w:b/>
          <w:bCs/>
          <w:color w:val="000000"/>
          <w:sz w:val="20"/>
          <w:szCs w:val="20"/>
          <w:u w:color="000000"/>
          <w:lang w:val="es-AR" w:eastAsia="es-ES"/>
        </w:rPr>
        <w:tab/>
      </w:r>
      <w:r w:rsidR="004A6A54" w:rsidRPr="0020431E">
        <w:rPr>
          <w:rFonts w:asciiTheme="majorHAnsi" w:hAnsiTheme="majorHAnsi"/>
          <w:b/>
          <w:bCs/>
          <w:sz w:val="20"/>
          <w:szCs w:val="20"/>
          <w:lang w:val="es-AR"/>
        </w:rPr>
        <w:t xml:space="preserve">ANÁLISIS DE </w:t>
      </w:r>
      <w:r w:rsidR="00C21FEF" w:rsidRPr="0020431E">
        <w:rPr>
          <w:rFonts w:asciiTheme="majorHAnsi" w:hAnsiTheme="majorHAnsi"/>
          <w:b/>
          <w:sz w:val="20"/>
          <w:szCs w:val="20"/>
          <w:lang w:val="es-AR"/>
        </w:rPr>
        <w:t>AGOTAMIENTO DE LOS RECURSOS INTERNOS Y PLAZO DE PRESENTACIÓN</w:t>
      </w:r>
      <w:r w:rsidR="00C21FEF" w:rsidRPr="0020431E">
        <w:rPr>
          <w:rFonts w:asciiTheme="majorHAnsi" w:eastAsia="Cambria" w:hAnsiTheme="majorHAnsi" w:cs="Cambria"/>
          <w:b/>
          <w:bCs/>
          <w:color w:val="000000"/>
          <w:sz w:val="20"/>
          <w:szCs w:val="20"/>
          <w:u w:color="000000"/>
          <w:lang w:val="es-AR" w:eastAsia="es-ES"/>
        </w:rPr>
        <w:t xml:space="preserve"> </w:t>
      </w:r>
    </w:p>
    <w:p w14:paraId="37615615" w14:textId="18380AF5" w:rsidR="00711C21" w:rsidRPr="0020431E" w:rsidRDefault="00370BFD" w:rsidP="00B705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0431E">
        <w:rPr>
          <w:rFonts w:ascii="Cambria" w:hAnsi="Cambria"/>
          <w:sz w:val="20"/>
          <w:szCs w:val="20"/>
          <w:lang w:val="es-AR"/>
        </w:rPr>
        <w:t xml:space="preserve"> </w:t>
      </w:r>
      <w:r w:rsidR="00AD4335" w:rsidRPr="0020431E">
        <w:rPr>
          <w:rFonts w:ascii="Cambria" w:hAnsi="Cambria"/>
          <w:sz w:val="20"/>
          <w:szCs w:val="20"/>
          <w:lang w:val="es-AR"/>
        </w:rPr>
        <w:t xml:space="preserve">El peticionario alega que el Estado es responsable por incumplimiento del deber de investigar, lo que justifica la aplicación de la excepción a la norma del agotamiento de </w:t>
      </w:r>
      <w:r w:rsidR="00704859" w:rsidRPr="0020431E">
        <w:rPr>
          <w:rFonts w:ascii="Cambria" w:hAnsi="Cambria"/>
          <w:sz w:val="20"/>
          <w:szCs w:val="20"/>
          <w:lang w:val="es-AR"/>
        </w:rPr>
        <w:t xml:space="preserve">los </w:t>
      </w:r>
      <w:r w:rsidR="00AD4335" w:rsidRPr="0020431E">
        <w:rPr>
          <w:rFonts w:ascii="Cambria" w:hAnsi="Cambria"/>
          <w:sz w:val="20"/>
          <w:szCs w:val="20"/>
          <w:lang w:val="es-AR"/>
        </w:rPr>
        <w:t xml:space="preserve">recursos internos </w:t>
      </w:r>
      <w:r w:rsidR="00704859" w:rsidRPr="0020431E">
        <w:rPr>
          <w:rFonts w:ascii="Cambria" w:hAnsi="Cambria"/>
          <w:sz w:val="20"/>
          <w:szCs w:val="20"/>
          <w:lang w:val="es-AR"/>
        </w:rPr>
        <w:t>establecida</w:t>
      </w:r>
      <w:r w:rsidR="00AD4335" w:rsidRPr="0020431E">
        <w:rPr>
          <w:rFonts w:ascii="Cambria" w:hAnsi="Cambria"/>
          <w:sz w:val="20"/>
          <w:szCs w:val="20"/>
          <w:lang w:val="es-AR"/>
        </w:rPr>
        <w:t xml:space="preserve"> en el artículo 46.2.c de la Convención. Agrega que</w:t>
      </w:r>
      <w:r w:rsidR="0052139D" w:rsidRPr="0020431E">
        <w:rPr>
          <w:rFonts w:ascii="Cambria" w:hAnsi="Cambria"/>
          <w:sz w:val="20"/>
          <w:szCs w:val="20"/>
          <w:lang w:val="es-AR"/>
        </w:rPr>
        <w:t xml:space="preserve">, </w:t>
      </w:r>
      <w:r w:rsidR="00B705F0" w:rsidRPr="0020431E">
        <w:rPr>
          <w:rFonts w:ascii="Cambria" w:hAnsi="Cambria"/>
          <w:sz w:val="20"/>
          <w:szCs w:val="20"/>
          <w:lang w:val="es-AR"/>
        </w:rPr>
        <w:t>conforme a</w:t>
      </w:r>
      <w:r w:rsidR="0052139D" w:rsidRPr="0020431E">
        <w:rPr>
          <w:rFonts w:ascii="Cambria" w:hAnsi="Cambria"/>
          <w:sz w:val="20"/>
          <w:szCs w:val="20"/>
          <w:lang w:val="es-AR"/>
        </w:rPr>
        <w:t xml:space="preserve"> la misma disposición,</w:t>
      </w:r>
      <w:r w:rsidR="00AD4335" w:rsidRPr="0020431E">
        <w:rPr>
          <w:rFonts w:ascii="Cambria" w:hAnsi="Cambria"/>
          <w:sz w:val="20"/>
          <w:szCs w:val="20"/>
          <w:lang w:val="es-AR"/>
        </w:rPr>
        <w:t xml:space="preserve"> las demoras en la resolución de la demanda de reparación también justifican la aplicación de una excepción al agotamiento de los recursos internos. </w:t>
      </w:r>
      <w:r w:rsidR="00B705F0" w:rsidRPr="0020431E">
        <w:rPr>
          <w:rFonts w:ascii="Cambria" w:hAnsi="Cambria"/>
          <w:sz w:val="20"/>
          <w:szCs w:val="20"/>
          <w:lang w:val="es-AR"/>
        </w:rPr>
        <w:t xml:space="preserve">Por su parte, el Estado argumenta que tanto la investigación penal como los procesos judiciales se llevaron a cabo con diligencia y que, por consiguiente, todo pronunciamiento de la Comisión </w:t>
      </w:r>
      <w:r w:rsidR="00704859" w:rsidRPr="0020431E">
        <w:rPr>
          <w:rFonts w:ascii="Cambria" w:hAnsi="Cambria"/>
          <w:sz w:val="20"/>
          <w:szCs w:val="20"/>
          <w:lang w:val="es-AR"/>
        </w:rPr>
        <w:t>configuraría</w:t>
      </w:r>
      <w:r w:rsidR="00B705F0" w:rsidRPr="0020431E">
        <w:rPr>
          <w:rFonts w:ascii="Cambria" w:hAnsi="Cambria"/>
          <w:sz w:val="20"/>
          <w:szCs w:val="20"/>
          <w:lang w:val="es-AR"/>
        </w:rPr>
        <w:t xml:space="preserve"> </w:t>
      </w:r>
      <w:r w:rsidR="00E8203D" w:rsidRPr="0020431E">
        <w:rPr>
          <w:rFonts w:ascii="Cambria" w:hAnsi="Cambria"/>
          <w:sz w:val="20"/>
          <w:szCs w:val="20"/>
          <w:lang w:val="es-AR"/>
        </w:rPr>
        <w:t>la aplicación de la fórmula de</w:t>
      </w:r>
      <w:r w:rsidR="00B705F0" w:rsidRPr="0020431E">
        <w:rPr>
          <w:rFonts w:ascii="Cambria" w:hAnsi="Cambria"/>
          <w:sz w:val="20"/>
          <w:szCs w:val="20"/>
          <w:lang w:val="es-AR"/>
        </w:rPr>
        <w:t xml:space="preserve"> cuarta instancia. </w:t>
      </w:r>
    </w:p>
    <w:p w14:paraId="31ED6EED" w14:textId="2E04FBC4" w:rsidR="00B705F0" w:rsidRPr="0020431E" w:rsidRDefault="00B705F0" w:rsidP="00B705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0431E">
        <w:rPr>
          <w:rFonts w:ascii="Cambria" w:hAnsi="Cambria"/>
          <w:sz w:val="20"/>
          <w:szCs w:val="20"/>
          <w:lang w:val="es-AR"/>
        </w:rPr>
        <w:t xml:space="preserve">La Comisión estima que, en situaciones como la presente, los recursos internos que deben considerarse a los fines de decidir sobre la admisibilidad de un reclamo son aquellos relacionados con la investigación penal. En este sentido, la Comisión observa que el Estado archivó la investigación en 2004 sin que se hubieran tomado medidas para identificar, procesar o sancionar a los responsables de la muerte del señor Morales. </w:t>
      </w:r>
      <w:r w:rsidR="00E8203D" w:rsidRPr="0020431E">
        <w:rPr>
          <w:rFonts w:ascii="Cambria" w:hAnsi="Cambria"/>
          <w:sz w:val="20"/>
          <w:szCs w:val="20"/>
          <w:lang w:val="es-AR"/>
        </w:rPr>
        <w:t>L</w:t>
      </w:r>
      <w:r w:rsidRPr="0020431E">
        <w:rPr>
          <w:rFonts w:ascii="Cambria" w:hAnsi="Cambria"/>
          <w:sz w:val="20"/>
          <w:szCs w:val="20"/>
          <w:lang w:val="es-AR"/>
        </w:rPr>
        <w:t xml:space="preserve">a Comisión observa que, luego de más de 20 años de la muerte del señor Morales, el Estado no ha </w:t>
      </w:r>
      <w:r w:rsidR="00A91E1F" w:rsidRPr="0020431E">
        <w:rPr>
          <w:rFonts w:ascii="Cambria" w:hAnsi="Cambria"/>
          <w:sz w:val="20"/>
          <w:szCs w:val="20"/>
          <w:lang w:val="es-AR"/>
        </w:rPr>
        <w:t>realizado ninguna investigación penal efectiva.</w:t>
      </w:r>
      <w:r w:rsidRPr="0020431E">
        <w:rPr>
          <w:rFonts w:ascii="Cambria" w:hAnsi="Cambria"/>
          <w:sz w:val="20"/>
          <w:szCs w:val="20"/>
          <w:lang w:val="es-AR"/>
        </w:rPr>
        <w:t xml:space="preserve"> </w:t>
      </w:r>
    </w:p>
    <w:p w14:paraId="5517B269" w14:textId="5ECACB48" w:rsidR="000A49C6" w:rsidRPr="0020431E" w:rsidRDefault="008834AE" w:rsidP="00D244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0431E">
        <w:rPr>
          <w:rFonts w:ascii="Cambria" w:hAnsi="Cambria"/>
          <w:sz w:val="20"/>
          <w:szCs w:val="20"/>
          <w:lang w:val="es-AR"/>
        </w:rPr>
        <w:t>En cuanto a los alegatos sobre reparaciones, la Comisión reitera que</w:t>
      </w:r>
      <w:r w:rsidR="003D095E" w:rsidRPr="0020431E">
        <w:rPr>
          <w:rFonts w:ascii="Cambria" w:hAnsi="Cambria"/>
          <w:sz w:val="20"/>
          <w:szCs w:val="20"/>
          <w:lang w:val="es-AR"/>
        </w:rPr>
        <w:t>,</w:t>
      </w:r>
      <w:r w:rsidRPr="0020431E">
        <w:rPr>
          <w:rFonts w:ascii="Cambria" w:hAnsi="Cambria"/>
          <w:sz w:val="20"/>
          <w:szCs w:val="20"/>
          <w:lang w:val="es-AR"/>
        </w:rPr>
        <w:t xml:space="preserve"> </w:t>
      </w:r>
      <w:r w:rsidR="00D2447D" w:rsidRPr="0020431E">
        <w:rPr>
          <w:rFonts w:ascii="Cambria" w:hAnsi="Cambria"/>
          <w:sz w:val="20"/>
          <w:szCs w:val="20"/>
          <w:lang w:val="es-AR"/>
        </w:rPr>
        <w:t>a efectos de</w:t>
      </w:r>
      <w:r w:rsidRPr="0020431E">
        <w:rPr>
          <w:rFonts w:ascii="Cambria" w:hAnsi="Cambria"/>
          <w:sz w:val="20"/>
          <w:szCs w:val="20"/>
          <w:lang w:val="es-AR"/>
        </w:rPr>
        <w:t xml:space="preserve"> determinar la admisibilidad de una petición como la presente, </w:t>
      </w:r>
      <w:r w:rsidR="000A49C6" w:rsidRPr="0020431E">
        <w:rPr>
          <w:rFonts w:asciiTheme="majorHAnsi" w:hAnsiTheme="majorHAnsi"/>
          <w:sz w:val="20"/>
          <w:szCs w:val="20"/>
          <w:lang w:val="es-AR"/>
        </w:rPr>
        <w:t>la acción de reparación no constituye la vía idónea ni resulta necesario su agotamiento, dado que no es adecuada para proporcionar una reparación integral y justicia a los familiares</w:t>
      </w:r>
      <w:r w:rsidR="00D2447D" w:rsidRPr="0020431E">
        <w:rPr>
          <w:rFonts w:asciiTheme="majorHAnsi" w:hAnsiTheme="majorHAnsi"/>
          <w:sz w:val="20"/>
          <w:szCs w:val="20"/>
          <w:lang w:val="es-AR"/>
        </w:rPr>
        <w:t xml:space="preserve">. </w:t>
      </w:r>
      <w:r w:rsidR="0054704D" w:rsidRPr="0020431E">
        <w:rPr>
          <w:rFonts w:asciiTheme="majorHAnsi" w:hAnsiTheme="majorHAnsi"/>
          <w:sz w:val="20"/>
          <w:szCs w:val="20"/>
          <w:lang w:val="es-AR"/>
        </w:rPr>
        <w:t xml:space="preserve">No obstante, la Comisión nota que la indemnización a los familiares del señor Morales fue concedida en 2015 (por el Consejo de Estado, Sala de los Administrativo Contencioso-Sección Tercera), alrededor de 15 años después de que estos iniciaron acciones judiciales. </w:t>
      </w:r>
    </w:p>
    <w:p w14:paraId="11F377D6" w14:textId="52548F33" w:rsidR="0054704D" w:rsidRPr="0020431E" w:rsidRDefault="00ED5E2D" w:rsidP="00D244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0431E">
        <w:rPr>
          <w:rFonts w:ascii="Cambria" w:hAnsi="Cambria"/>
          <w:sz w:val="20"/>
          <w:szCs w:val="20"/>
          <w:lang w:val="es-AR"/>
        </w:rPr>
        <w:t>Teniendo en cuenta la falta de una investigación penal efectiva y la demora en los procesos judiciales, la Comisión estima que en el presente asunto corresponde aplicar la excepción a</w:t>
      </w:r>
      <w:r w:rsidR="00E8203D" w:rsidRPr="0020431E">
        <w:rPr>
          <w:rFonts w:ascii="Cambria" w:hAnsi="Cambria"/>
          <w:sz w:val="20"/>
          <w:szCs w:val="20"/>
          <w:lang w:val="es-AR"/>
        </w:rPr>
        <w:t xml:space="preserve"> la regla del</w:t>
      </w:r>
      <w:r w:rsidRPr="0020431E">
        <w:rPr>
          <w:rFonts w:ascii="Cambria" w:hAnsi="Cambria"/>
          <w:sz w:val="20"/>
          <w:szCs w:val="20"/>
          <w:lang w:val="es-AR"/>
        </w:rPr>
        <w:t xml:space="preserve"> agotamiento de los recursos internos prevista en el artículo 46.2.c de la Convención Americana. </w:t>
      </w:r>
    </w:p>
    <w:p w14:paraId="523E4E72" w14:textId="4B4106B5" w:rsidR="00ED5E2D" w:rsidRPr="0020431E" w:rsidRDefault="00F36D1F" w:rsidP="00D244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0431E">
        <w:rPr>
          <w:rFonts w:ascii="Cambria" w:hAnsi="Cambria"/>
          <w:sz w:val="20"/>
          <w:szCs w:val="20"/>
          <w:lang w:val="es-AR"/>
        </w:rPr>
        <w:t>En relación con el plazo de presentación, la Comisión observa que los hechos alegados ocurrieron a partir de 1999, que los peticionarios presentaron acciones judiciales en 2000 y que los efectos de los hechos, incluyendo la alegada falta de investigación y sanción de los responsables, se extienden hasta el presente. Por lo tanto, teniendo en cuenta que la petición fue presentada el 12 de enero de 2009, la Comisión Interamericana nota que la petición fue presentada en un plazo razonable, de conformidad con el artículo 32.2 del Reglamento de la CIDH</w:t>
      </w:r>
      <w:r w:rsidR="005A5DFB" w:rsidRPr="0020431E">
        <w:rPr>
          <w:rFonts w:ascii="Cambria" w:hAnsi="Cambria"/>
          <w:sz w:val="20"/>
          <w:szCs w:val="20"/>
          <w:lang w:val="es-AR"/>
        </w:rPr>
        <w:t xml:space="preserve"> (</w:t>
      </w:r>
      <w:r w:rsidR="00B9239F" w:rsidRPr="0020431E">
        <w:rPr>
          <w:rFonts w:ascii="Cambria" w:hAnsi="Cambria"/>
          <w:sz w:val="20"/>
          <w:szCs w:val="20"/>
          <w:lang w:val="es-AR"/>
        </w:rPr>
        <w:t xml:space="preserve">con base </w:t>
      </w:r>
      <w:r w:rsidR="005A5DFB" w:rsidRPr="0020431E">
        <w:rPr>
          <w:rFonts w:ascii="Cambria" w:hAnsi="Cambria"/>
          <w:sz w:val="20"/>
          <w:szCs w:val="20"/>
          <w:lang w:val="es-AR"/>
        </w:rPr>
        <w:t xml:space="preserve">en la </w:t>
      </w:r>
      <w:r w:rsidR="00E8203D" w:rsidRPr="0020431E">
        <w:rPr>
          <w:rFonts w:ascii="Cambria" w:hAnsi="Cambria"/>
          <w:sz w:val="20"/>
          <w:szCs w:val="20"/>
          <w:lang w:val="es-AR"/>
        </w:rPr>
        <w:t xml:space="preserve">mencionada </w:t>
      </w:r>
      <w:r w:rsidR="005A5DFB" w:rsidRPr="0020431E">
        <w:rPr>
          <w:rFonts w:ascii="Cambria" w:hAnsi="Cambria"/>
          <w:sz w:val="20"/>
          <w:szCs w:val="20"/>
          <w:lang w:val="es-AR"/>
        </w:rPr>
        <w:t xml:space="preserve">aplicación del artículo 46.2.c de la Convención Americana). </w:t>
      </w:r>
    </w:p>
    <w:p w14:paraId="3F2B95F1" w14:textId="77777777" w:rsidR="0060502C" w:rsidRDefault="0060502C" w:rsidP="003239B8">
      <w:pPr>
        <w:pStyle w:val="ListParagraph"/>
        <w:spacing w:before="240" w:after="240"/>
        <w:jc w:val="both"/>
        <w:rPr>
          <w:rFonts w:asciiTheme="majorHAnsi" w:hAnsiTheme="majorHAnsi"/>
          <w:b/>
          <w:bCs/>
          <w:sz w:val="20"/>
          <w:szCs w:val="20"/>
          <w:lang w:val="es-AR"/>
        </w:rPr>
      </w:pPr>
    </w:p>
    <w:p w14:paraId="0624267B" w14:textId="77777777" w:rsidR="0060502C" w:rsidRDefault="0060502C" w:rsidP="003239B8">
      <w:pPr>
        <w:pStyle w:val="ListParagraph"/>
        <w:spacing w:before="240" w:after="240"/>
        <w:jc w:val="both"/>
        <w:rPr>
          <w:rFonts w:asciiTheme="majorHAnsi" w:hAnsiTheme="majorHAnsi"/>
          <w:b/>
          <w:bCs/>
          <w:sz w:val="20"/>
          <w:szCs w:val="20"/>
          <w:lang w:val="es-AR"/>
        </w:rPr>
      </w:pPr>
    </w:p>
    <w:p w14:paraId="2C303A9F" w14:textId="77777777" w:rsidR="003239B8" w:rsidRPr="0020431E" w:rsidRDefault="003239B8" w:rsidP="003239B8">
      <w:pPr>
        <w:pStyle w:val="ListParagraph"/>
        <w:spacing w:before="240" w:after="240"/>
        <w:jc w:val="both"/>
        <w:rPr>
          <w:rFonts w:asciiTheme="majorHAnsi" w:hAnsiTheme="majorHAnsi"/>
          <w:b/>
          <w:sz w:val="20"/>
          <w:szCs w:val="20"/>
          <w:lang w:val="es-AR"/>
        </w:rPr>
      </w:pPr>
      <w:r w:rsidRPr="0020431E">
        <w:rPr>
          <w:rFonts w:asciiTheme="majorHAnsi" w:hAnsiTheme="majorHAnsi"/>
          <w:b/>
          <w:bCs/>
          <w:sz w:val="20"/>
          <w:szCs w:val="20"/>
          <w:lang w:val="es-AR"/>
        </w:rPr>
        <w:lastRenderedPageBreak/>
        <w:t>VII.</w:t>
      </w:r>
      <w:r w:rsidRPr="0020431E">
        <w:rPr>
          <w:rFonts w:asciiTheme="majorHAnsi" w:hAnsiTheme="majorHAnsi"/>
          <w:b/>
          <w:bCs/>
          <w:sz w:val="20"/>
          <w:szCs w:val="20"/>
          <w:lang w:val="es-AR"/>
        </w:rPr>
        <w:tab/>
      </w:r>
      <w:r w:rsidR="004A6A54" w:rsidRPr="0020431E">
        <w:rPr>
          <w:rFonts w:asciiTheme="majorHAnsi" w:hAnsiTheme="majorHAnsi"/>
          <w:b/>
          <w:bCs/>
          <w:sz w:val="20"/>
          <w:szCs w:val="20"/>
          <w:lang w:val="es-AR"/>
        </w:rPr>
        <w:t xml:space="preserve">ANÁLISIS DE </w:t>
      </w:r>
      <w:r w:rsidR="00C21FEF" w:rsidRPr="0020431E">
        <w:rPr>
          <w:rFonts w:asciiTheme="majorHAnsi" w:hAnsiTheme="majorHAnsi"/>
          <w:b/>
          <w:bCs/>
          <w:sz w:val="20"/>
          <w:szCs w:val="20"/>
          <w:lang w:val="es-AR"/>
        </w:rPr>
        <w:t>CARACTERIZACIÓN DE LOS HECHOS ALEGADOS</w:t>
      </w:r>
    </w:p>
    <w:p w14:paraId="5145BB2E" w14:textId="411B6B3C" w:rsidR="0051652D" w:rsidRPr="0020431E" w:rsidRDefault="00527E1E" w:rsidP="0020431E">
      <w:pPr>
        <w:pStyle w:val="ListParagraph"/>
        <w:numPr>
          <w:ilvl w:val="0"/>
          <w:numId w:val="103"/>
        </w:numPr>
        <w:jc w:val="both"/>
        <w:rPr>
          <w:sz w:val="20"/>
          <w:szCs w:val="20"/>
          <w:lang w:val="es-AR"/>
        </w:rPr>
      </w:pPr>
      <w:r w:rsidRPr="0020431E">
        <w:rPr>
          <w:sz w:val="20"/>
          <w:szCs w:val="20"/>
          <w:lang w:val="es-AR"/>
        </w:rPr>
        <w:t xml:space="preserve">En vista de los elementos de hecho y de derecho presentados por las partes y la naturaleza del asunto puesto bajo su consideración, la Comisión </w:t>
      </w:r>
      <w:r w:rsidR="00E8203D" w:rsidRPr="0020431E">
        <w:rPr>
          <w:sz w:val="20"/>
          <w:szCs w:val="20"/>
          <w:lang w:val="es-AR"/>
        </w:rPr>
        <w:t>estima</w:t>
      </w:r>
      <w:r w:rsidRPr="0020431E">
        <w:rPr>
          <w:sz w:val="20"/>
          <w:szCs w:val="20"/>
          <w:lang w:val="es-AR"/>
        </w:rPr>
        <w:t xml:space="preserve"> que, en el caso de ser probados, los hechos alegados sobre las violaciones al debido proceso, las demoras injustificadas y la falta de investigación y sanción de los presuntos responsables de</w:t>
      </w:r>
      <w:r w:rsidR="00FD15DD" w:rsidRPr="0020431E">
        <w:rPr>
          <w:sz w:val="20"/>
          <w:szCs w:val="20"/>
          <w:lang w:val="es-AR"/>
        </w:rPr>
        <w:t xml:space="preserve">l homicidio </w:t>
      </w:r>
      <w:r w:rsidRPr="0020431E">
        <w:rPr>
          <w:sz w:val="20"/>
          <w:szCs w:val="20"/>
          <w:lang w:val="es-AR"/>
        </w:rPr>
        <w:t>del señor Morales podrían caracterizar posibles violaciones a los derechos protegidos en los artículos 4 (vida) y 5 (integridad personal) de la Convención (en concordancia con los artículos 1.1 y 2 del mismo instrumento), en perjuicio de los familiares de la presunta víctima</w:t>
      </w:r>
      <w:r w:rsidR="0020431E" w:rsidRPr="0020431E">
        <w:rPr>
          <w:lang w:val="es-AR"/>
        </w:rPr>
        <w:t xml:space="preserve"> </w:t>
      </w:r>
      <w:r w:rsidR="0020431E">
        <w:rPr>
          <w:lang w:val="es-AR"/>
        </w:rPr>
        <w:t xml:space="preserve">y los derechos contenidos en el </w:t>
      </w:r>
      <w:r w:rsidR="0020431E" w:rsidRPr="0020431E">
        <w:rPr>
          <w:sz w:val="20"/>
          <w:szCs w:val="20"/>
          <w:lang w:val="es-AR"/>
        </w:rPr>
        <w:t>Artic</w:t>
      </w:r>
      <w:r w:rsidR="0020431E">
        <w:rPr>
          <w:sz w:val="20"/>
          <w:szCs w:val="20"/>
          <w:lang w:val="es-AR"/>
        </w:rPr>
        <w:t>u</w:t>
      </w:r>
      <w:r w:rsidR="0020431E" w:rsidRPr="0020431E">
        <w:rPr>
          <w:sz w:val="20"/>
          <w:szCs w:val="20"/>
          <w:lang w:val="es-AR"/>
        </w:rPr>
        <w:t>l</w:t>
      </w:r>
      <w:r w:rsidR="0020431E">
        <w:rPr>
          <w:sz w:val="20"/>
          <w:szCs w:val="20"/>
          <w:lang w:val="es-AR"/>
        </w:rPr>
        <w:t>o</w:t>
      </w:r>
      <w:r w:rsidR="0020431E" w:rsidRPr="0020431E">
        <w:rPr>
          <w:sz w:val="20"/>
          <w:szCs w:val="20"/>
          <w:lang w:val="es-AR"/>
        </w:rPr>
        <w:t xml:space="preserve"> 8 (</w:t>
      </w:r>
      <w:r w:rsidR="0020431E">
        <w:rPr>
          <w:sz w:val="20"/>
          <w:szCs w:val="20"/>
          <w:lang w:val="es-AR"/>
        </w:rPr>
        <w:t>garantías judiciales</w:t>
      </w:r>
      <w:r w:rsidR="0020431E" w:rsidRPr="0020431E">
        <w:rPr>
          <w:sz w:val="20"/>
          <w:szCs w:val="20"/>
          <w:lang w:val="es-AR"/>
        </w:rPr>
        <w:t xml:space="preserve">) </w:t>
      </w:r>
      <w:r w:rsidR="0020431E">
        <w:rPr>
          <w:sz w:val="20"/>
          <w:szCs w:val="20"/>
          <w:lang w:val="es-AR"/>
        </w:rPr>
        <w:t xml:space="preserve">y </w:t>
      </w:r>
      <w:r w:rsidR="0020431E" w:rsidRPr="0020431E">
        <w:rPr>
          <w:sz w:val="20"/>
          <w:szCs w:val="20"/>
          <w:lang w:val="es-AR"/>
        </w:rPr>
        <w:t>25 (</w:t>
      </w:r>
      <w:r w:rsidR="0020431E">
        <w:rPr>
          <w:sz w:val="20"/>
          <w:szCs w:val="20"/>
          <w:lang w:val="es-AR"/>
        </w:rPr>
        <w:t>protección judicial</w:t>
      </w:r>
      <w:r w:rsidR="0020431E" w:rsidRPr="0020431E">
        <w:rPr>
          <w:sz w:val="20"/>
          <w:szCs w:val="20"/>
          <w:lang w:val="es-AR"/>
        </w:rPr>
        <w:t xml:space="preserve">) </w:t>
      </w:r>
      <w:r w:rsidR="0020431E">
        <w:rPr>
          <w:sz w:val="20"/>
          <w:szCs w:val="20"/>
          <w:lang w:val="es-AR"/>
        </w:rPr>
        <w:t xml:space="preserve">de la </w:t>
      </w:r>
      <w:r w:rsidR="0078560D">
        <w:rPr>
          <w:sz w:val="20"/>
          <w:szCs w:val="20"/>
          <w:lang w:val="es-AR"/>
        </w:rPr>
        <w:t>Convención</w:t>
      </w:r>
      <w:r w:rsidR="0020431E">
        <w:rPr>
          <w:sz w:val="20"/>
          <w:szCs w:val="20"/>
          <w:lang w:val="es-AR"/>
        </w:rPr>
        <w:t xml:space="preserve"> Americana </w:t>
      </w:r>
      <w:r w:rsidR="0020431E" w:rsidRPr="0020431E">
        <w:rPr>
          <w:sz w:val="20"/>
          <w:szCs w:val="20"/>
          <w:lang w:val="es-AR"/>
        </w:rPr>
        <w:t>(</w:t>
      </w:r>
      <w:r w:rsidR="0020431E">
        <w:rPr>
          <w:sz w:val="20"/>
          <w:szCs w:val="20"/>
          <w:lang w:val="es-AR"/>
        </w:rPr>
        <w:t>en</w:t>
      </w:r>
      <w:r w:rsidR="0020431E" w:rsidRPr="0020431E">
        <w:rPr>
          <w:sz w:val="20"/>
          <w:szCs w:val="20"/>
          <w:lang w:val="es-AR"/>
        </w:rPr>
        <w:t xml:space="preserve"> </w:t>
      </w:r>
      <w:r w:rsidR="0020431E">
        <w:rPr>
          <w:sz w:val="20"/>
          <w:szCs w:val="20"/>
          <w:lang w:val="es-AR"/>
        </w:rPr>
        <w:t xml:space="preserve">conjunción con los artículos </w:t>
      </w:r>
      <w:r w:rsidR="0020431E" w:rsidRPr="0020431E">
        <w:rPr>
          <w:sz w:val="20"/>
          <w:szCs w:val="20"/>
          <w:lang w:val="es-AR"/>
        </w:rPr>
        <w:t xml:space="preserve">1.1 </w:t>
      </w:r>
      <w:r w:rsidR="0020431E">
        <w:rPr>
          <w:sz w:val="20"/>
          <w:szCs w:val="20"/>
          <w:lang w:val="es-AR"/>
        </w:rPr>
        <w:t xml:space="preserve">y </w:t>
      </w:r>
      <w:r w:rsidR="0020431E" w:rsidRPr="0020431E">
        <w:rPr>
          <w:sz w:val="20"/>
          <w:szCs w:val="20"/>
          <w:lang w:val="es-AR"/>
        </w:rPr>
        <w:t xml:space="preserve">2), </w:t>
      </w:r>
      <w:r w:rsidR="0020431E">
        <w:rPr>
          <w:sz w:val="20"/>
          <w:szCs w:val="20"/>
          <w:lang w:val="es-AR"/>
        </w:rPr>
        <w:t xml:space="preserve">en detrimento de la familia de la presunta </w:t>
      </w:r>
      <w:r w:rsidR="0078560D">
        <w:rPr>
          <w:sz w:val="20"/>
          <w:szCs w:val="20"/>
          <w:lang w:val="es-AR"/>
        </w:rPr>
        <w:t>víctima</w:t>
      </w:r>
      <w:r w:rsidRPr="0020431E">
        <w:rPr>
          <w:sz w:val="20"/>
          <w:szCs w:val="20"/>
          <w:lang w:val="es-AR"/>
        </w:rPr>
        <w:t xml:space="preserve">. </w:t>
      </w:r>
    </w:p>
    <w:p w14:paraId="03BCF987" w14:textId="25FC5214" w:rsidR="00527E1E" w:rsidRPr="0020431E" w:rsidRDefault="00AE0730" w:rsidP="00EC328B">
      <w:pPr>
        <w:pStyle w:val="ListParagraph"/>
        <w:numPr>
          <w:ilvl w:val="0"/>
          <w:numId w:val="103"/>
        </w:numPr>
        <w:spacing w:before="240"/>
        <w:jc w:val="both"/>
        <w:rPr>
          <w:sz w:val="20"/>
          <w:szCs w:val="20"/>
          <w:lang w:val="es-AR"/>
        </w:rPr>
      </w:pPr>
      <w:r w:rsidRPr="0020431E">
        <w:rPr>
          <w:sz w:val="20"/>
          <w:szCs w:val="20"/>
          <w:lang w:val="es-AR"/>
        </w:rPr>
        <w:t xml:space="preserve">La Comisión nota que el peticionario invoca disposiciones no sólo de la Convención Americana sino también de la Declaración Americana. En lo que respecta a la Declaración Americana, la Comisión ha establecido que, una vez que la Convención Americana entra en vigor en relación con un Estado, ésta y no la Declaración </w:t>
      </w:r>
      <w:r w:rsidRPr="0020431E">
        <w:rPr>
          <w:rFonts w:asciiTheme="majorHAnsi" w:hAnsiTheme="majorHAnsi" w:cs="Calibri"/>
          <w:sz w:val="20"/>
          <w:szCs w:val="20"/>
          <w:lang w:val="es-AR"/>
        </w:rPr>
        <w:t>pasa a ser la fuente primaria de derecho aplicable por la Comisión, siempre que la petición se refiera a la presunta violación de derechos idénticos en ambos instrumentos y no se trate de una situación de violación continuada</w:t>
      </w:r>
      <w:r w:rsidR="005302FF" w:rsidRPr="003D095E">
        <w:rPr>
          <w:rStyle w:val="FootnoteReference"/>
          <w:rFonts w:asciiTheme="majorHAnsi" w:hAnsiTheme="majorHAnsi" w:cs="Calibri"/>
          <w:sz w:val="20"/>
          <w:szCs w:val="20"/>
        </w:rPr>
        <w:footnoteReference w:id="7"/>
      </w:r>
      <w:r w:rsidRPr="0020431E">
        <w:rPr>
          <w:rFonts w:asciiTheme="majorHAnsi" w:hAnsiTheme="majorHAnsi" w:cs="Calibri"/>
          <w:sz w:val="20"/>
          <w:szCs w:val="20"/>
          <w:lang w:val="es-AR"/>
        </w:rPr>
        <w:t xml:space="preserve">. </w:t>
      </w:r>
      <w:r w:rsidR="005302FF" w:rsidRPr="0020431E">
        <w:rPr>
          <w:rFonts w:asciiTheme="majorHAnsi" w:hAnsiTheme="majorHAnsi" w:cs="Calibri"/>
          <w:sz w:val="20"/>
          <w:szCs w:val="20"/>
          <w:lang w:val="es-AR"/>
        </w:rPr>
        <w:t xml:space="preserve">En el presente caso, el contenido de las disposiciones de la Declaración y la Convención invocadas por el peticionario es idéntico. Por lo tanto, en lo que se refiere a las alegadas violaciones de la Declaración Americana, la Comisión analizará </w:t>
      </w:r>
      <w:r w:rsidR="00FD15DD" w:rsidRPr="0020431E">
        <w:rPr>
          <w:rFonts w:asciiTheme="majorHAnsi" w:hAnsiTheme="majorHAnsi" w:cs="Calibri"/>
          <w:sz w:val="20"/>
          <w:szCs w:val="20"/>
          <w:lang w:val="es-AR"/>
        </w:rPr>
        <w:t>únicamente</w:t>
      </w:r>
      <w:r w:rsidR="005302FF" w:rsidRPr="0020431E">
        <w:rPr>
          <w:rFonts w:asciiTheme="majorHAnsi" w:hAnsiTheme="majorHAnsi" w:cs="Calibri"/>
          <w:sz w:val="20"/>
          <w:szCs w:val="20"/>
          <w:lang w:val="es-AR"/>
        </w:rPr>
        <w:t xml:space="preserve"> aquellas disposiciones de la Convención. </w:t>
      </w:r>
    </w:p>
    <w:p w14:paraId="2D234720" w14:textId="4CDF0C85" w:rsidR="00A87AD9" w:rsidRPr="0020431E" w:rsidRDefault="005302FF" w:rsidP="00A87AD9">
      <w:pPr>
        <w:pStyle w:val="ListParagraph"/>
        <w:numPr>
          <w:ilvl w:val="0"/>
          <w:numId w:val="103"/>
        </w:numPr>
        <w:spacing w:before="240"/>
        <w:jc w:val="both"/>
        <w:rPr>
          <w:sz w:val="20"/>
          <w:szCs w:val="20"/>
          <w:lang w:val="es-AR"/>
        </w:rPr>
      </w:pPr>
      <w:r w:rsidRPr="0020431E">
        <w:rPr>
          <w:rFonts w:asciiTheme="majorHAnsi" w:hAnsiTheme="majorHAnsi" w:cs="Calibri"/>
          <w:sz w:val="20"/>
          <w:szCs w:val="20"/>
          <w:lang w:val="es-AR"/>
        </w:rPr>
        <w:t xml:space="preserve">En relación con los alegatos del Estado sobre la fórmula de cuarta instancia, la Comisión reconoce que no es competente para revisar decisiones adoptadas por tribunales </w:t>
      </w:r>
      <w:r w:rsidR="00FD15DD" w:rsidRPr="0020431E">
        <w:rPr>
          <w:rFonts w:asciiTheme="majorHAnsi" w:hAnsiTheme="majorHAnsi" w:cs="Calibri"/>
          <w:sz w:val="20"/>
          <w:szCs w:val="20"/>
          <w:lang w:val="es-AR"/>
        </w:rPr>
        <w:t>nacionales</w:t>
      </w:r>
      <w:r w:rsidRPr="0020431E">
        <w:rPr>
          <w:rFonts w:asciiTheme="majorHAnsi" w:hAnsiTheme="majorHAnsi" w:cs="Calibri"/>
          <w:sz w:val="20"/>
          <w:szCs w:val="20"/>
          <w:lang w:val="es-AR"/>
        </w:rPr>
        <w:t xml:space="preserve"> que actúen en la esfera de su competencia y apliquen el debido proceso legal y las garantías judiciales. No obstante, reitera que, bajo su mandato, sí es competente para declarar admisible una petición y fallar sobre el fondo cuando ésta se refiera a procesos internos que </w:t>
      </w:r>
      <w:r w:rsidR="00A87AD9" w:rsidRPr="0020431E">
        <w:rPr>
          <w:rFonts w:asciiTheme="majorHAnsi" w:hAnsiTheme="majorHAnsi" w:cs="Calibri"/>
          <w:sz w:val="20"/>
          <w:szCs w:val="20"/>
          <w:lang w:val="es-AR"/>
        </w:rPr>
        <w:t>podrían</w:t>
      </w:r>
      <w:r w:rsidRPr="0020431E">
        <w:rPr>
          <w:rFonts w:asciiTheme="majorHAnsi" w:hAnsiTheme="majorHAnsi" w:cs="Calibri"/>
          <w:sz w:val="20"/>
          <w:szCs w:val="20"/>
          <w:lang w:val="es-AR"/>
        </w:rPr>
        <w:t xml:space="preserve"> ser violatorios de los derechos </w:t>
      </w:r>
      <w:r w:rsidR="00A87AD9" w:rsidRPr="0020431E">
        <w:rPr>
          <w:rFonts w:asciiTheme="majorHAnsi" w:hAnsiTheme="majorHAnsi" w:cs="Calibri"/>
          <w:sz w:val="20"/>
          <w:szCs w:val="20"/>
          <w:lang w:val="es-AR"/>
        </w:rPr>
        <w:t>garantizados</w:t>
      </w:r>
      <w:r w:rsidRPr="0020431E">
        <w:rPr>
          <w:rFonts w:asciiTheme="majorHAnsi" w:hAnsiTheme="majorHAnsi" w:cs="Calibri"/>
          <w:sz w:val="20"/>
          <w:szCs w:val="20"/>
          <w:lang w:val="es-AR"/>
        </w:rPr>
        <w:t xml:space="preserve"> por la </w:t>
      </w:r>
      <w:r w:rsidR="00A87AD9" w:rsidRPr="0020431E">
        <w:rPr>
          <w:rFonts w:asciiTheme="majorHAnsi" w:hAnsiTheme="majorHAnsi" w:cs="Calibri"/>
          <w:sz w:val="20"/>
          <w:szCs w:val="20"/>
          <w:lang w:val="es-AR"/>
        </w:rPr>
        <w:t>Convención</w:t>
      </w:r>
      <w:r w:rsidRPr="0020431E">
        <w:rPr>
          <w:rFonts w:asciiTheme="majorHAnsi" w:hAnsiTheme="majorHAnsi" w:cs="Calibri"/>
          <w:sz w:val="20"/>
          <w:szCs w:val="20"/>
          <w:lang w:val="es-AR"/>
        </w:rPr>
        <w:t xml:space="preserve"> </w:t>
      </w:r>
      <w:r w:rsidR="00A87AD9" w:rsidRPr="0020431E">
        <w:rPr>
          <w:rFonts w:asciiTheme="majorHAnsi" w:hAnsiTheme="majorHAnsi" w:cs="Calibri"/>
          <w:sz w:val="20"/>
          <w:szCs w:val="20"/>
          <w:lang w:val="es-AR"/>
        </w:rPr>
        <w:t>Americana</w:t>
      </w:r>
      <w:r w:rsidRPr="0020431E">
        <w:rPr>
          <w:rFonts w:asciiTheme="majorHAnsi" w:hAnsiTheme="majorHAnsi" w:cs="Calibri"/>
          <w:sz w:val="20"/>
          <w:szCs w:val="20"/>
          <w:lang w:val="es-AR"/>
        </w:rPr>
        <w:t>.</w:t>
      </w:r>
      <w:r w:rsidR="00A87AD9" w:rsidRPr="0020431E">
        <w:rPr>
          <w:rFonts w:asciiTheme="majorHAnsi" w:hAnsiTheme="majorHAnsi" w:cs="Calibri"/>
          <w:sz w:val="20"/>
          <w:szCs w:val="20"/>
          <w:lang w:val="es-AR"/>
        </w:rPr>
        <w:t xml:space="preserve"> </w:t>
      </w:r>
    </w:p>
    <w:p w14:paraId="2FB8473D" w14:textId="32B38C8A" w:rsidR="003239B8" w:rsidRPr="003D095E" w:rsidRDefault="003239B8" w:rsidP="00A87A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rPr>
      </w:pPr>
      <w:r w:rsidRPr="003D095E">
        <w:rPr>
          <w:rFonts w:asciiTheme="majorHAnsi" w:hAnsiTheme="majorHAnsi"/>
          <w:b/>
          <w:bCs/>
          <w:sz w:val="20"/>
          <w:szCs w:val="20"/>
        </w:rPr>
        <w:t xml:space="preserve">VIII. </w:t>
      </w:r>
      <w:r w:rsidRPr="003D095E">
        <w:rPr>
          <w:rFonts w:asciiTheme="majorHAnsi" w:hAnsiTheme="majorHAnsi"/>
          <w:b/>
          <w:bCs/>
          <w:sz w:val="20"/>
          <w:szCs w:val="20"/>
        </w:rPr>
        <w:tab/>
        <w:t>DECISIÓN</w:t>
      </w:r>
    </w:p>
    <w:p w14:paraId="554AD6E0" w14:textId="43ABF3E3" w:rsidR="000419AD" w:rsidRPr="0020431E" w:rsidRDefault="003239B8" w:rsidP="00A87AD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0431E">
        <w:rPr>
          <w:rFonts w:asciiTheme="majorHAnsi" w:hAnsiTheme="majorHAnsi"/>
          <w:sz w:val="20"/>
          <w:szCs w:val="20"/>
          <w:lang w:val="es-AR"/>
        </w:rPr>
        <w:t>Declarar admisible la presente petición en relación con</w:t>
      </w:r>
      <w:r w:rsidR="00A87AD9" w:rsidRPr="0020431E">
        <w:rPr>
          <w:rFonts w:asciiTheme="majorHAnsi" w:hAnsiTheme="majorHAnsi"/>
          <w:sz w:val="20"/>
          <w:szCs w:val="20"/>
          <w:lang w:val="es-AR"/>
        </w:rPr>
        <w:t xml:space="preserve"> los</w:t>
      </w:r>
      <w:r w:rsidR="0051652D" w:rsidRPr="0020431E">
        <w:rPr>
          <w:rFonts w:asciiTheme="majorHAnsi" w:hAnsiTheme="majorHAnsi"/>
          <w:sz w:val="20"/>
          <w:szCs w:val="20"/>
          <w:lang w:val="es-AR"/>
        </w:rPr>
        <w:t xml:space="preserve"> artícul</w:t>
      </w:r>
      <w:r w:rsidR="00A87AD9" w:rsidRPr="0020431E">
        <w:rPr>
          <w:rFonts w:asciiTheme="majorHAnsi" w:hAnsiTheme="majorHAnsi"/>
          <w:sz w:val="20"/>
          <w:szCs w:val="20"/>
          <w:lang w:val="es-AR"/>
        </w:rPr>
        <w:t>os 4, 5, 8 y 25</w:t>
      </w:r>
      <w:r w:rsidR="00B44E2A" w:rsidRPr="0020431E">
        <w:rPr>
          <w:rFonts w:asciiTheme="majorHAnsi" w:hAnsiTheme="majorHAnsi"/>
          <w:sz w:val="20"/>
          <w:szCs w:val="20"/>
          <w:lang w:val="es-AR"/>
        </w:rPr>
        <w:t xml:space="preserve"> </w:t>
      </w:r>
      <w:r w:rsidR="0051652D" w:rsidRPr="0020431E">
        <w:rPr>
          <w:rFonts w:asciiTheme="majorHAnsi" w:hAnsiTheme="majorHAnsi"/>
          <w:sz w:val="20"/>
          <w:szCs w:val="20"/>
          <w:lang w:val="es-AR"/>
        </w:rPr>
        <w:t>de la Convención Americana en relación con su</w:t>
      </w:r>
      <w:r w:rsidR="00A87AD9" w:rsidRPr="0020431E">
        <w:rPr>
          <w:rFonts w:asciiTheme="majorHAnsi" w:hAnsiTheme="majorHAnsi"/>
          <w:sz w:val="20"/>
          <w:szCs w:val="20"/>
          <w:lang w:val="es-AR"/>
        </w:rPr>
        <w:t>s</w:t>
      </w:r>
      <w:r w:rsidR="0051652D" w:rsidRPr="0020431E">
        <w:rPr>
          <w:rFonts w:asciiTheme="majorHAnsi" w:hAnsiTheme="majorHAnsi"/>
          <w:sz w:val="20"/>
          <w:szCs w:val="20"/>
          <w:lang w:val="es-AR"/>
        </w:rPr>
        <w:t xml:space="preserve"> artículo</w:t>
      </w:r>
      <w:r w:rsidR="00A87AD9" w:rsidRPr="0020431E">
        <w:rPr>
          <w:rFonts w:asciiTheme="majorHAnsi" w:hAnsiTheme="majorHAnsi"/>
          <w:sz w:val="20"/>
          <w:szCs w:val="20"/>
          <w:lang w:val="es-AR"/>
        </w:rPr>
        <w:t>s</w:t>
      </w:r>
      <w:r w:rsidR="0051652D" w:rsidRPr="0020431E">
        <w:rPr>
          <w:rFonts w:asciiTheme="majorHAnsi" w:hAnsiTheme="majorHAnsi"/>
          <w:sz w:val="20"/>
          <w:szCs w:val="20"/>
          <w:lang w:val="es-AR"/>
        </w:rPr>
        <w:t xml:space="preserve"> </w:t>
      </w:r>
      <w:r w:rsidR="00A87AD9" w:rsidRPr="0020431E">
        <w:rPr>
          <w:rFonts w:asciiTheme="majorHAnsi" w:hAnsiTheme="majorHAnsi"/>
          <w:sz w:val="20"/>
          <w:szCs w:val="20"/>
          <w:lang w:val="es-AR"/>
        </w:rPr>
        <w:t xml:space="preserve">1.1 y 2; y </w:t>
      </w:r>
    </w:p>
    <w:p w14:paraId="33223594" w14:textId="36B82528" w:rsidR="004A6A54" w:rsidRPr="0020431E"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20431E">
        <w:rPr>
          <w:rFonts w:asciiTheme="majorHAnsi" w:hAnsiTheme="majorHAnsi"/>
          <w:sz w:val="20"/>
          <w:szCs w:val="20"/>
          <w:lang w:val="es-AR"/>
        </w:rPr>
        <w:t>Notificar a las partes la presente decisión; continuar con el análisis del fondo de la cuestión; y publicar esta decisión e incluirla en su Informe Anual a la Asamblea General de la Organización de los Estados Americanos.</w:t>
      </w:r>
      <w:r w:rsidR="00A87AD9" w:rsidRPr="0020431E">
        <w:rPr>
          <w:rFonts w:asciiTheme="majorHAnsi" w:hAnsiTheme="majorHAnsi"/>
          <w:sz w:val="20"/>
          <w:szCs w:val="20"/>
          <w:lang w:val="es-AR"/>
        </w:rPr>
        <w:t xml:space="preserve"> </w:t>
      </w:r>
    </w:p>
    <w:p w14:paraId="27673D8A" w14:textId="4873E0F9" w:rsidR="0060502C" w:rsidRDefault="0060502C" w:rsidP="0060502C">
      <w:pPr>
        <w:suppressAutoHyphens/>
        <w:jc w:val="both"/>
        <w:rPr>
          <w:rFonts w:ascii="Cambria" w:hAnsi="Cambria"/>
          <w:sz w:val="20"/>
          <w:szCs w:val="20"/>
          <w:lang w:val="es-ES"/>
        </w:rPr>
      </w:pPr>
      <w:r>
        <w:rPr>
          <w:rFonts w:ascii="Cambria" w:hAnsi="Cambria"/>
          <w:sz w:val="20"/>
          <w:szCs w:val="20"/>
          <w:lang w:val="es-ES"/>
        </w:rPr>
        <w:tab/>
        <w:t xml:space="preserve">Aprobado por la Comisión Interamericana de Derechos Humanos a los 6 días del mes de </w:t>
      </w:r>
      <w:r>
        <w:rPr>
          <w:rFonts w:ascii="Cambria" w:hAnsi="Cambria" w:cs="Arial"/>
          <w:noProof/>
          <w:spacing w:val="-2"/>
          <w:sz w:val="20"/>
          <w:szCs w:val="20"/>
          <w:lang w:val="es-CL"/>
        </w:rPr>
        <w:t>diciembre</w:t>
      </w:r>
      <w:r>
        <w:rPr>
          <w:rFonts w:ascii="Cambria" w:hAnsi="Cambria"/>
          <w:sz w:val="20"/>
          <w:szCs w:val="20"/>
          <w:lang w:val="es-ES"/>
        </w:rPr>
        <w:t xml:space="preserve"> de 2019.  </w:t>
      </w:r>
      <w:r w:rsidRPr="00F85C9A">
        <w:rPr>
          <w:rFonts w:ascii="Cambria" w:hAnsi="Cambria"/>
          <w:sz w:val="20"/>
          <w:szCs w:val="20"/>
          <w:lang w:val="es-ES"/>
        </w:rPr>
        <w:t xml:space="preserve">(Firmado): Esmeralda E. Arosemena Bernal de Troitiño, Presidenta; Joel Hernández García, </w:t>
      </w:r>
      <w:r w:rsidRPr="00F85C9A">
        <w:rPr>
          <w:rFonts w:ascii="Cambria" w:hAnsi="Cambria"/>
          <w:spacing w:val="-2"/>
          <w:sz w:val="20"/>
          <w:szCs w:val="20"/>
          <w:lang w:val="es-ES"/>
        </w:rPr>
        <w:t xml:space="preserve">Primer Vicepresidente; </w:t>
      </w:r>
      <w:r w:rsidRPr="00F85C9A">
        <w:rPr>
          <w:rFonts w:ascii="Cambria" w:hAnsi="Cambria"/>
          <w:sz w:val="20"/>
          <w:szCs w:val="20"/>
          <w:lang w:val="es-ES"/>
        </w:rPr>
        <w:t xml:space="preserve">Antonia Urrejola Noguera, Segunda Vicepresidenta; Margarette May Macaulay, </w:t>
      </w:r>
      <w:r>
        <w:rPr>
          <w:rFonts w:ascii="Cambria" w:hAnsi="Cambria"/>
          <w:sz w:val="20"/>
          <w:szCs w:val="20"/>
          <w:lang w:val="es-ES"/>
        </w:rPr>
        <w:t xml:space="preserve">Francisco José Eguiguren Praeli </w:t>
      </w:r>
      <w:r w:rsidRPr="00F85C9A">
        <w:rPr>
          <w:rFonts w:ascii="Cambria" w:hAnsi="Cambria"/>
          <w:sz w:val="20"/>
          <w:szCs w:val="20"/>
          <w:lang w:val="es-ES"/>
        </w:rPr>
        <w:t>y Flávia Piovesan, Miembros de la Comisión.</w:t>
      </w:r>
    </w:p>
    <w:p w14:paraId="3EB0964C" w14:textId="77777777" w:rsidR="0060502C" w:rsidRPr="0060502C" w:rsidRDefault="0060502C" w:rsidP="0060502C">
      <w:pPr>
        <w:suppressAutoHyphens/>
        <w:jc w:val="both"/>
        <w:rPr>
          <w:rFonts w:ascii="Cambria" w:hAnsi="Cambria"/>
          <w:sz w:val="18"/>
          <w:szCs w:val="18"/>
          <w:lang w:val="es-ES"/>
        </w:rPr>
      </w:pPr>
    </w:p>
    <w:p w14:paraId="4DD7E57C" w14:textId="027578DD" w:rsidR="00722C9F" w:rsidRPr="00923219" w:rsidRDefault="0060502C" w:rsidP="00A403FA">
      <w:pPr>
        <w:jc w:val="both"/>
        <w:rPr>
          <w:rFonts w:ascii="Cambria" w:hAnsi="Cambria" w:cs="Calibri"/>
          <w:sz w:val="20"/>
          <w:szCs w:val="20"/>
          <w:lang w:val="pt-BR"/>
        </w:rPr>
      </w:pPr>
      <w:r w:rsidRPr="00F85C9A">
        <w:rPr>
          <w:rFonts w:ascii="Cambria" w:hAnsi="Cambria" w:cs="Calibri"/>
          <w:sz w:val="20"/>
          <w:szCs w:val="20"/>
          <w:lang w:val="es-ES"/>
        </w:rPr>
        <w:tab/>
      </w:r>
    </w:p>
    <w:sectPr w:rsidR="00722C9F" w:rsidRPr="0092321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EE8CA" w14:textId="77777777" w:rsidR="00BF557B" w:rsidRDefault="00BF557B">
      <w:r>
        <w:separator/>
      </w:r>
    </w:p>
  </w:endnote>
  <w:endnote w:type="continuationSeparator" w:id="0">
    <w:p w14:paraId="748E2AED" w14:textId="77777777" w:rsidR="00BF557B" w:rsidRDefault="00BF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A80ED" w14:textId="77777777" w:rsidR="00B067A3" w:rsidRDefault="00B06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AFC409E" w14:textId="77777777"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067A3">
          <w:rPr>
            <w:noProof/>
            <w:sz w:val="16"/>
            <w:szCs w:val="22"/>
          </w:rPr>
          <w:t>1</w:t>
        </w:r>
        <w:r w:rsidRPr="00934A2C">
          <w:rPr>
            <w:noProof/>
            <w:sz w:val="16"/>
            <w:szCs w:val="22"/>
          </w:rPr>
          <w:fldChar w:fldCharType="end"/>
        </w:r>
      </w:p>
    </w:sdtContent>
  </w:sdt>
  <w:p w14:paraId="6A47EE1F"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71C4" w14:textId="77777777" w:rsidR="0099258D" w:rsidRPr="00934A2C" w:rsidRDefault="0099258D">
    <w:pPr>
      <w:pStyle w:val="Footer"/>
      <w:jc w:val="center"/>
      <w:rPr>
        <w:sz w:val="16"/>
        <w:szCs w:val="22"/>
      </w:rPr>
    </w:pPr>
  </w:p>
  <w:p w14:paraId="1CC634D0"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493CB" w14:textId="77777777" w:rsidR="00BF557B" w:rsidRPr="000F35ED" w:rsidRDefault="00BF557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D91FE06" w14:textId="77777777" w:rsidR="00BF557B" w:rsidRPr="000F35ED" w:rsidRDefault="00BF557B" w:rsidP="000F35ED">
      <w:pPr>
        <w:rPr>
          <w:rFonts w:asciiTheme="majorHAnsi" w:hAnsiTheme="majorHAnsi"/>
          <w:sz w:val="16"/>
          <w:szCs w:val="16"/>
        </w:rPr>
      </w:pPr>
      <w:r w:rsidRPr="000F35ED">
        <w:rPr>
          <w:rFonts w:asciiTheme="majorHAnsi" w:hAnsiTheme="majorHAnsi"/>
          <w:sz w:val="16"/>
          <w:szCs w:val="16"/>
        </w:rPr>
        <w:separator/>
      </w:r>
    </w:p>
    <w:p w14:paraId="54CAE520" w14:textId="77777777" w:rsidR="00BF557B" w:rsidRPr="000F35ED" w:rsidRDefault="00BF557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8A961CC" w14:textId="77777777" w:rsidR="00BF557B" w:rsidRPr="000F35ED" w:rsidRDefault="00BF557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98F429D" w14:textId="6BEE67BC" w:rsidR="003E4B40" w:rsidRPr="00B067A3" w:rsidRDefault="003E4B40" w:rsidP="00031970">
      <w:pPr>
        <w:pStyle w:val="FootnoteText"/>
        <w:ind w:firstLine="720"/>
        <w:jc w:val="both"/>
        <w:rPr>
          <w:rFonts w:asciiTheme="majorHAnsi" w:hAnsiTheme="majorHAnsi"/>
          <w:sz w:val="16"/>
          <w:szCs w:val="16"/>
          <w:lang w:val="es-US"/>
        </w:rPr>
      </w:pPr>
      <w:r w:rsidRPr="008F2AD7">
        <w:rPr>
          <w:rStyle w:val="FootnoteReference"/>
          <w:rFonts w:asciiTheme="majorHAnsi" w:hAnsiTheme="majorHAnsi"/>
          <w:sz w:val="16"/>
          <w:szCs w:val="16"/>
        </w:rPr>
        <w:footnoteRef/>
      </w:r>
      <w:r w:rsidRPr="00B067A3">
        <w:rPr>
          <w:rFonts w:asciiTheme="majorHAnsi" w:hAnsiTheme="majorHAnsi"/>
          <w:sz w:val="16"/>
          <w:szCs w:val="16"/>
          <w:lang w:val="es-US"/>
        </w:rPr>
        <w:t xml:space="preserve"> Martha Lucia Restrepo </w:t>
      </w:r>
      <w:r w:rsidR="003D095E" w:rsidRPr="00B067A3">
        <w:rPr>
          <w:rFonts w:asciiTheme="majorHAnsi" w:hAnsiTheme="majorHAnsi"/>
          <w:sz w:val="16"/>
          <w:szCs w:val="16"/>
          <w:lang w:val="es-US"/>
        </w:rPr>
        <w:t>García</w:t>
      </w:r>
      <w:r w:rsidRPr="00B067A3">
        <w:rPr>
          <w:rFonts w:asciiTheme="majorHAnsi" w:hAnsiTheme="majorHAnsi"/>
          <w:sz w:val="16"/>
          <w:szCs w:val="16"/>
          <w:lang w:val="es-US"/>
        </w:rPr>
        <w:t xml:space="preserve"> (</w:t>
      </w:r>
      <w:r w:rsidR="00031970" w:rsidRPr="00B067A3">
        <w:rPr>
          <w:rFonts w:asciiTheme="majorHAnsi" w:hAnsiTheme="majorHAnsi"/>
          <w:sz w:val="16"/>
          <w:szCs w:val="16"/>
          <w:lang w:val="es-US"/>
        </w:rPr>
        <w:t xml:space="preserve">esposa </w:t>
      </w:r>
      <w:r w:rsidRPr="00B067A3">
        <w:rPr>
          <w:rFonts w:asciiTheme="majorHAnsi" w:hAnsiTheme="majorHAnsi"/>
          <w:sz w:val="16"/>
          <w:szCs w:val="16"/>
          <w:lang w:val="es-US"/>
        </w:rPr>
        <w:t xml:space="preserve">de </w:t>
      </w:r>
      <w:r w:rsidR="00031970" w:rsidRPr="00B067A3">
        <w:rPr>
          <w:rFonts w:asciiTheme="majorHAnsi" w:hAnsiTheme="majorHAnsi"/>
          <w:sz w:val="16"/>
          <w:szCs w:val="16"/>
          <w:lang w:val="es-US"/>
        </w:rPr>
        <w:t>hecho</w:t>
      </w:r>
      <w:r w:rsidRPr="00B067A3">
        <w:rPr>
          <w:rFonts w:asciiTheme="majorHAnsi" w:hAnsiTheme="majorHAnsi"/>
          <w:sz w:val="16"/>
          <w:szCs w:val="16"/>
          <w:lang w:val="es-US"/>
        </w:rPr>
        <w:t xml:space="preserve">), </w:t>
      </w:r>
      <w:r w:rsidR="003D095E" w:rsidRPr="00B067A3">
        <w:rPr>
          <w:rFonts w:asciiTheme="majorHAnsi" w:hAnsiTheme="majorHAnsi"/>
          <w:sz w:val="16"/>
          <w:szCs w:val="16"/>
          <w:lang w:val="es-US"/>
        </w:rPr>
        <w:t>Andrés</w:t>
      </w:r>
      <w:r w:rsidRPr="00B067A3">
        <w:rPr>
          <w:rFonts w:asciiTheme="majorHAnsi" w:hAnsiTheme="majorHAnsi"/>
          <w:sz w:val="16"/>
          <w:szCs w:val="16"/>
          <w:lang w:val="es-US"/>
        </w:rPr>
        <w:t xml:space="preserve"> Felipe Morales Restrepo (</w:t>
      </w:r>
      <w:r w:rsidR="00031970" w:rsidRPr="00B067A3">
        <w:rPr>
          <w:rFonts w:asciiTheme="majorHAnsi" w:hAnsiTheme="majorHAnsi"/>
          <w:sz w:val="16"/>
          <w:szCs w:val="16"/>
          <w:lang w:val="es-US"/>
        </w:rPr>
        <w:t>hijo</w:t>
      </w:r>
      <w:r w:rsidRPr="00B067A3">
        <w:rPr>
          <w:rFonts w:asciiTheme="majorHAnsi" w:hAnsiTheme="majorHAnsi"/>
          <w:sz w:val="16"/>
          <w:szCs w:val="16"/>
          <w:lang w:val="es-US"/>
        </w:rPr>
        <w:t xml:space="preserve">), </w:t>
      </w:r>
      <w:r w:rsidR="003D095E" w:rsidRPr="00B067A3">
        <w:rPr>
          <w:rFonts w:asciiTheme="majorHAnsi" w:hAnsiTheme="majorHAnsi"/>
          <w:sz w:val="16"/>
          <w:szCs w:val="16"/>
          <w:lang w:val="es-US"/>
        </w:rPr>
        <w:t>María</w:t>
      </w:r>
      <w:r w:rsidRPr="00B067A3">
        <w:rPr>
          <w:rFonts w:asciiTheme="majorHAnsi" w:hAnsiTheme="majorHAnsi"/>
          <w:sz w:val="16"/>
          <w:szCs w:val="16"/>
          <w:lang w:val="es-US"/>
        </w:rPr>
        <w:t xml:space="preserve"> Margarita Morales Marín (</w:t>
      </w:r>
      <w:r w:rsidR="00031970" w:rsidRPr="00B067A3">
        <w:rPr>
          <w:rFonts w:asciiTheme="majorHAnsi" w:hAnsiTheme="majorHAnsi"/>
          <w:sz w:val="16"/>
          <w:szCs w:val="16"/>
          <w:lang w:val="es-US"/>
        </w:rPr>
        <w:t>madre</w:t>
      </w:r>
      <w:r w:rsidRPr="00B067A3">
        <w:rPr>
          <w:rFonts w:asciiTheme="majorHAnsi" w:hAnsiTheme="majorHAnsi"/>
          <w:sz w:val="16"/>
          <w:szCs w:val="16"/>
          <w:lang w:val="es-US"/>
        </w:rPr>
        <w:t xml:space="preserve">), </w:t>
      </w:r>
      <w:r w:rsidR="003D095E" w:rsidRPr="00B067A3">
        <w:rPr>
          <w:rFonts w:asciiTheme="majorHAnsi" w:hAnsiTheme="majorHAnsi"/>
          <w:sz w:val="16"/>
          <w:szCs w:val="16"/>
          <w:lang w:val="es-US"/>
        </w:rPr>
        <w:t>María</w:t>
      </w:r>
      <w:r w:rsidRPr="00B067A3">
        <w:rPr>
          <w:rFonts w:asciiTheme="majorHAnsi" w:hAnsiTheme="majorHAnsi"/>
          <w:sz w:val="16"/>
          <w:szCs w:val="16"/>
          <w:lang w:val="es-US"/>
        </w:rPr>
        <w:t xml:space="preserve"> Celina Marín Cebaballos (</w:t>
      </w:r>
      <w:r w:rsidR="00031970" w:rsidRPr="00B067A3">
        <w:rPr>
          <w:rFonts w:asciiTheme="majorHAnsi" w:hAnsiTheme="majorHAnsi"/>
          <w:sz w:val="16"/>
          <w:szCs w:val="16"/>
          <w:lang w:val="es-US"/>
        </w:rPr>
        <w:t>madre adoptiva</w:t>
      </w:r>
      <w:r w:rsidRPr="00B067A3">
        <w:rPr>
          <w:rFonts w:asciiTheme="majorHAnsi" w:hAnsiTheme="majorHAnsi"/>
          <w:sz w:val="16"/>
          <w:szCs w:val="16"/>
          <w:lang w:val="es-US"/>
        </w:rPr>
        <w:t xml:space="preserve">), Fabian de </w:t>
      </w:r>
      <w:r w:rsidR="003D095E" w:rsidRPr="00B067A3">
        <w:rPr>
          <w:rFonts w:asciiTheme="majorHAnsi" w:hAnsiTheme="majorHAnsi"/>
          <w:sz w:val="16"/>
          <w:szCs w:val="16"/>
          <w:lang w:val="es-US"/>
        </w:rPr>
        <w:t>Jesús</w:t>
      </w:r>
      <w:r w:rsidRPr="00B067A3">
        <w:rPr>
          <w:rFonts w:asciiTheme="majorHAnsi" w:hAnsiTheme="majorHAnsi"/>
          <w:sz w:val="16"/>
          <w:szCs w:val="16"/>
          <w:lang w:val="es-US"/>
        </w:rPr>
        <w:t xml:space="preserve"> Morales Marín (</w:t>
      </w:r>
      <w:r w:rsidR="00031970" w:rsidRPr="00B067A3">
        <w:rPr>
          <w:rFonts w:asciiTheme="majorHAnsi" w:hAnsiTheme="majorHAnsi"/>
          <w:sz w:val="16"/>
          <w:szCs w:val="16"/>
          <w:lang w:val="es-US"/>
        </w:rPr>
        <w:t>hermano</w:t>
      </w:r>
      <w:r w:rsidRPr="00B067A3">
        <w:rPr>
          <w:rFonts w:asciiTheme="majorHAnsi" w:hAnsiTheme="majorHAnsi"/>
          <w:sz w:val="16"/>
          <w:szCs w:val="16"/>
          <w:lang w:val="es-US"/>
        </w:rPr>
        <w:t>), Jorge William Morales Marín (</w:t>
      </w:r>
      <w:r w:rsidR="00031970" w:rsidRPr="00B067A3">
        <w:rPr>
          <w:rFonts w:asciiTheme="majorHAnsi" w:hAnsiTheme="majorHAnsi"/>
          <w:sz w:val="16"/>
          <w:szCs w:val="16"/>
          <w:lang w:val="es-US"/>
        </w:rPr>
        <w:t>hermano</w:t>
      </w:r>
      <w:r w:rsidRPr="00B067A3">
        <w:rPr>
          <w:rFonts w:asciiTheme="majorHAnsi" w:hAnsiTheme="majorHAnsi"/>
          <w:sz w:val="16"/>
          <w:szCs w:val="16"/>
          <w:lang w:val="es-US"/>
        </w:rPr>
        <w:t>) Luis Albeiro Morales Marín (</w:t>
      </w:r>
      <w:r w:rsidR="00031970" w:rsidRPr="00B067A3">
        <w:rPr>
          <w:rFonts w:asciiTheme="majorHAnsi" w:hAnsiTheme="majorHAnsi"/>
          <w:sz w:val="16"/>
          <w:szCs w:val="16"/>
          <w:lang w:val="es-US"/>
        </w:rPr>
        <w:t>hermano</w:t>
      </w:r>
      <w:r w:rsidRPr="00B067A3">
        <w:rPr>
          <w:rFonts w:asciiTheme="majorHAnsi" w:hAnsiTheme="majorHAnsi"/>
          <w:sz w:val="16"/>
          <w:szCs w:val="16"/>
          <w:lang w:val="es-US"/>
        </w:rPr>
        <w:t>).</w:t>
      </w:r>
    </w:p>
  </w:footnote>
  <w:footnote w:id="3">
    <w:p w14:paraId="311C3213" w14:textId="7621872D" w:rsidR="003E4B40" w:rsidRPr="0020431E" w:rsidRDefault="003E4B40" w:rsidP="003E4B40">
      <w:pPr>
        <w:pStyle w:val="FootnoteText"/>
        <w:ind w:firstLine="720"/>
        <w:rPr>
          <w:rFonts w:asciiTheme="majorHAnsi" w:hAnsiTheme="majorHAnsi"/>
          <w:sz w:val="16"/>
          <w:szCs w:val="16"/>
          <w:lang w:val="es-AR"/>
        </w:rPr>
      </w:pPr>
      <w:r w:rsidRPr="003D095E">
        <w:rPr>
          <w:rStyle w:val="FootnoteReference"/>
          <w:rFonts w:asciiTheme="majorHAnsi" w:hAnsiTheme="majorHAnsi"/>
          <w:sz w:val="16"/>
          <w:szCs w:val="16"/>
        </w:rPr>
        <w:footnoteRef/>
      </w:r>
      <w:r w:rsidRPr="0020431E">
        <w:rPr>
          <w:rFonts w:asciiTheme="majorHAnsi" w:hAnsiTheme="majorHAnsi"/>
          <w:sz w:val="16"/>
          <w:szCs w:val="16"/>
          <w:lang w:val="es-AR"/>
        </w:rPr>
        <w:t xml:space="preserve"> </w:t>
      </w:r>
      <w:r w:rsidR="008F2AD7" w:rsidRPr="0020431E">
        <w:rPr>
          <w:rFonts w:asciiTheme="majorHAnsi" w:hAnsiTheme="majorHAnsi"/>
          <w:sz w:val="16"/>
          <w:szCs w:val="16"/>
          <w:lang w:val="es-AR"/>
        </w:rPr>
        <w:t>De conformidad con el artículo</w:t>
      </w:r>
      <w:r w:rsidRPr="0020431E">
        <w:rPr>
          <w:rFonts w:asciiTheme="majorHAnsi" w:hAnsiTheme="majorHAnsi"/>
          <w:sz w:val="16"/>
          <w:szCs w:val="16"/>
          <w:lang w:val="es-AR"/>
        </w:rPr>
        <w:t xml:space="preserve"> 17.2.a </w:t>
      </w:r>
      <w:r w:rsidR="008F2AD7" w:rsidRPr="0020431E">
        <w:rPr>
          <w:rFonts w:asciiTheme="majorHAnsi" w:hAnsiTheme="majorHAnsi"/>
          <w:sz w:val="16"/>
          <w:szCs w:val="16"/>
          <w:lang w:val="es-AR"/>
        </w:rPr>
        <w:t>del Reglamento de la CIDH, el Comisionado</w:t>
      </w:r>
      <w:r w:rsidRPr="0020431E">
        <w:rPr>
          <w:rFonts w:asciiTheme="majorHAnsi" w:hAnsiTheme="majorHAnsi"/>
          <w:sz w:val="16"/>
          <w:szCs w:val="16"/>
          <w:lang w:val="es-AR"/>
        </w:rPr>
        <w:t xml:space="preserve"> Luis Ernesto Vargas Silva, </w:t>
      </w:r>
      <w:r w:rsidR="008F2AD7" w:rsidRPr="0020431E">
        <w:rPr>
          <w:rFonts w:asciiTheme="majorHAnsi" w:hAnsiTheme="majorHAnsi"/>
          <w:sz w:val="16"/>
          <w:szCs w:val="16"/>
          <w:lang w:val="es-AR"/>
        </w:rPr>
        <w:t>de nacionalidad colombiana, no participó en el debate ni en la decisión del presente asunto.</w:t>
      </w:r>
    </w:p>
  </w:footnote>
  <w:footnote w:id="4">
    <w:p w14:paraId="189A6814" w14:textId="233D7707" w:rsidR="003E4B40" w:rsidRPr="0020431E" w:rsidRDefault="003E4B40" w:rsidP="003E4B40">
      <w:pPr>
        <w:pStyle w:val="FootnoteText"/>
        <w:ind w:firstLine="720"/>
        <w:rPr>
          <w:rFonts w:asciiTheme="majorHAnsi" w:hAnsiTheme="majorHAnsi"/>
          <w:sz w:val="16"/>
          <w:szCs w:val="16"/>
          <w:lang w:val="es-AR"/>
        </w:rPr>
      </w:pPr>
      <w:r w:rsidRPr="003D095E">
        <w:rPr>
          <w:rStyle w:val="FootnoteReference"/>
          <w:rFonts w:asciiTheme="majorHAnsi" w:hAnsiTheme="majorHAnsi"/>
          <w:sz w:val="16"/>
          <w:szCs w:val="16"/>
        </w:rPr>
        <w:footnoteRef/>
      </w:r>
      <w:r w:rsidRPr="0020431E">
        <w:rPr>
          <w:rFonts w:asciiTheme="majorHAnsi" w:hAnsiTheme="majorHAnsi"/>
          <w:sz w:val="16"/>
          <w:szCs w:val="16"/>
          <w:lang w:val="es-AR"/>
        </w:rPr>
        <w:t xml:space="preserve"> </w:t>
      </w:r>
      <w:r w:rsidR="008F2AD7" w:rsidRPr="0020431E">
        <w:rPr>
          <w:rFonts w:asciiTheme="majorHAnsi" w:hAnsiTheme="majorHAnsi"/>
          <w:sz w:val="16"/>
          <w:szCs w:val="16"/>
          <w:lang w:val="es-AR"/>
        </w:rPr>
        <w:t>En adelante</w:t>
      </w:r>
      <w:r w:rsidRPr="0020431E">
        <w:rPr>
          <w:rFonts w:asciiTheme="majorHAnsi" w:hAnsiTheme="majorHAnsi"/>
          <w:sz w:val="16"/>
          <w:szCs w:val="16"/>
          <w:lang w:val="es-AR"/>
        </w:rPr>
        <w:t xml:space="preserve"> “</w:t>
      </w:r>
      <w:r w:rsidR="008F2AD7" w:rsidRPr="0020431E">
        <w:rPr>
          <w:rFonts w:asciiTheme="majorHAnsi" w:hAnsiTheme="majorHAnsi"/>
          <w:sz w:val="16"/>
          <w:szCs w:val="16"/>
          <w:lang w:val="es-AR"/>
        </w:rPr>
        <w:t xml:space="preserve">Convención </w:t>
      </w:r>
      <w:r w:rsidRPr="0020431E">
        <w:rPr>
          <w:rFonts w:asciiTheme="majorHAnsi" w:hAnsiTheme="majorHAnsi"/>
          <w:sz w:val="16"/>
          <w:szCs w:val="16"/>
          <w:lang w:val="es-AR"/>
        </w:rPr>
        <w:t>American</w:t>
      </w:r>
      <w:r w:rsidR="008F2AD7" w:rsidRPr="0020431E">
        <w:rPr>
          <w:rFonts w:asciiTheme="majorHAnsi" w:hAnsiTheme="majorHAnsi"/>
          <w:sz w:val="16"/>
          <w:szCs w:val="16"/>
          <w:lang w:val="es-AR"/>
        </w:rPr>
        <w:t>a</w:t>
      </w:r>
      <w:r w:rsidRPr="0020431E">
        <w:rPr>
          <w:rFonts w:asciiTheme="majorHAnsi" w:hAnsiTheme="majorHAnsi"/>
          <w:sz w:val="16"/>
          <w:szCs w:val="16"/>
          <w:lang w:val="es-AR"/>
        </w:rPr>
        <w:t>” o “Conven</w:t>
      </w:r>
      <w:r w:rsidR="008F2AD7" w:rsidRPr="0020431E">
        <w:rPr>
          <w:rFonts w:asciiTheme="majorHAnsi" w:hAnsiTheme="majorHAnsi"/>
          <w:sz w:val="16"/>
          <w:szCs w:val="16"/>
          <w:lang w:val="es-AR"/>
        </w:rPr>
        <w:t>ción</w:t>
      </w:r>
      <w:r w:rsidRPr="0020431E">
        <w:rPr>
          <w:rFonts w:asciiTheme="majorHAnsi" w:hAnsiTheme="majorHAnsi"/>
          <w:sz w:val="16"/>
          <w:szCs w:val="16"/>
          <w:lang w:val="es-AR"/>
        </w:rPr>
        <w:t>”.</w:t>
      </w:r>
    </w:p>
  </w:footnote>
  <w:footnote w:id="5">
    <w:p w14:paraId="0A8CF910" w14:textId="0F012F30" w:rsidR="003E4B40" w:rsidRPr="0020431E" w:rsidRDefault="003E4B40" w:rsidP="008F2AD7">
      <w:pPr>
        <w:pStyle w:val="FootnoteText"/>
        <w:ind w:firstLine="720"/>
        <w:jc w:val="both"/>
        <w:rPr>
          <w:rFonts w:asciiTheme="majorHAnsi" w:hAnsiTheme="majorHAnsi"/>
          <w:sz w:val="16"/>
          <w:szCs w:val="16"/>
          <w:lang w:val="es-AR"/>
        </w:rPr>
      </w:pPr>
      <w:r w:rsidRPr="003D095E">
        <w:rPr>
          <w:rStyle w:val="FootnoteReference"/>
          <w:rFonts w:asciiTheme="majorHAnsi" w:hAnsiTheme="majorHAnsi"/>
          <w:sz w:val="16"/>
          <w:szCs w:val="16"/>
        </w:rPr>
        <w:footnoteRef/>
      </w:r>
      <w:r w:rsidRPr="0020431E">
        <w:rPr>
          <w:rFonts w:asciiTheme="majorHAnsi" w:hAnsiTheme="majorHAnsi"/>
          <w:sz w:val="16"/>
          <w:szCs w:val="16"/>
          <w:lang w:val="es-AR"/>
        </w:rPr>
        <w:t xml:space="preserve"> </w:t>
      </w:r>
      <w:r w:rsidR="008F2AD7" w:rsidRPr="0020431E">
        <w:rPr>
          <w:rFonts w:asciiTheme="majorHAnsi" w:hAnsiTheme="majorHAnsi"/>
          <w:sz w:val="16"/>
          <w:szCs w:val="16"/>
          <w:lang w:val="es-AR"/>
        </w:rPr>
        <w:t>En adelante</w:t>
      </w:r>
      <w:r w:rsidRPr="0020431E">
        <w:rPr>
          <w:rFonts w:asciiTheme="majorHAnsi" w:hAnsiTheme="majorHAnsi"/>
          <w:sz w:val="16"/>
          <w:szCs w:val="16"/>
          <w:lang w:val="es-AR"/>
        </w:rPr>
        <w:t xml:space="preserve"> “Declara</w:t>
      </w:r>
      <w:r w:rsidR="008F2AD7" w:rsidRPr="0020431E">
        <w:rPr>
          <w:rFonts w:asciiTheme="majorHAnsi" w:hAnsiTheme="majorHAnsi"/>
          <w:sz w:val="16"/>
          <w:szCs w:val="16"/>
          <w:lang w:val="es-AR"/>
        </w:rPr>
        <w:t>ción Ameri</w:t>
      </w:r>
      <w:r w:rsidR="00122517" w:rsidRPr="0020431E">
        <w:rPr>
          <w:rFonts w:asciiTheme="majorHAnsi" w:hAnsiTheme="majorHAnsi"/>
          <w:sz w:val="16"/>
          <w:szCs w:val="16"/>
          <w:lang w:val="es-AR"/>
        </w:rPr>
        <w:t>ca</w:t>
      </w:r>
      <w:r w:rsidR="008F2AD7" w:rsidRPr="0020431E">
        <w:rPr>
          <w:rFonts w:asciiTheme="majorHAnsi" w:hAnsiTheme="majorHAnsi"/>
          <w:sz w:val="16"/>
          <w:szCs w:val="16"/>
          <w:lang w:val="es-AR"/>
        </w:rPr>
        <w:t>na”</w:t>
      </w:r>
      <w:r w:rsidRPr="0020431E">
        <w:rPr>
          <w:rFonts w:asciiTheme="majorHAnsi" w:hAnsiTheme="majorHAnsi"/>
          <w:sz w:val="16"/>
          <w:szCs w:val="16"/>
          <w:lang w:val="es-AR"/>
        </w:rPr>
        <w:t>.</w:t>
      </w:r>
    </w:p>
  </w:footnote>
  <w:footnote w:id="6">
    <w:p w14:paraId="2A777C00" w14:textId="77777777" w:rsidR="0099258D" w:rsidRPr="008F2AD7" w:rsidRDefault="0099258D" w:rsidP="008F2AD7">
      <w:pPr>
        <w:pStyle w:val="FootnoteText"/>
        <w:spacing w:after="120"/>
        <w:ind w:firstLine="720"/>
        <w:jc w:val="both"/>
        <w:rPr>
          <w:rFonts w:asciiTheme="majorHAnsi" w:hAnsiTheme="majorHAnsi"/>
          <w:sz w:val="16"/>
          <w:szCs w:val="16"/>
          <w:lang w:val="es-ES"/>
        </w:rPr>
      </w:pPr>
      <w:r w:rsidRPr="003D095E">
        <w:rPr>
          <w:rStyle w:val="FootnoteReference"/>
          <w:rFonts w:asciiTheme="majorHAnsi" w:hAnsiTheme="majorHAnsi"/>
          <w:sz w:val="16"/>
          <w:szCs w:val="16"/>
        </w:rPr>
        <w:footnoteRef/>
      </w:r>
      <w:r w:rsidRPr="0020431E">
        <w:rPr>
          <w:rFonts w:asciiTheme="majorHAnsi" w:hAnsiTheme="majorHAnsi"/>
          <w:sz w:val="16"/>
          <w:szCs w:val="16"/>
          <w:lang w:val="es-AR"/>
        </w:rPr>
        <w:t xml:space="preserve"> Las observaciones de cada parte fueron debidamente trasladadas a la parte contraria</w:t>
      </w:r>
      <w:r w:rsidRPr="008F2AD7">
        <w:rPr>
          <w:rFonts w:asciiTheme="majorHAnsi" w:hAnsiTheme="majorHAnsi"/>
          <w:sz w:val="16"/>
          <w:szCs w:val="16"/>
          <w:lang w:val="es-ES"/>
        </w:rPr>
        <w:t>.</w:t>
      </w:r>
    </w:p>
  </w:footnote>
  <w:footnote w:id="7">
    <w:p w14:paraId="2FE389F8" w14:textId="4B77B05A" w:rsidR="005302FF" w:rsidRPr="008F2AD7" w:rsidRDefault="005302FF" w:rsidP="008F2AD7">
      <w:pPr>
        <w:pStyle w:val="FootnoteText"/>
        <w:ind w:firstLine="709"/>
        <w:rPr>
          <w:rFonts w:asciiTheme="majorHAnsi" w:hAnsiTheme="majorHAnsi"/>
          <w:sz w:val="16"/>
          <w:szCs w:val="16"/>
          <w:lang w:val="pt-BR"/>
        </w:rPr>
      </w:pPr>
      <w:r w:rsidRPr="008F2AD7">
        <w:rPr>
          <w:rStyle w:val="FootnoteReference"/>
          <w:rFonts w:asciiTheme="majorHAnsi" w:hAnsiTheme="majorHAnsi"/>
          <w:sz w:val="16"/>
          <w:szCs w:val="16"/>
        </w:rPr>
        <w:footnoteRef/>
      </w:r>
      <w:r w:rsidRPr="008F2AD7">
        <w:rPr>
          <w:rFonts w:asciiTheme="majorHAnsi" w:hAnsiTheme="majorHAnsi"/>
          <w:sz w:val="16"/>
          <w:szCs w:val="16"/>
          <w:lang w:val="pt-BR"/>
        </w:rPr>
        <w:t xml:space="preserve">  </w:t>
      </w:r>
      <w:r w:rsidR="008F2AD7" w:rsidRPr="008F2AD7">
        <w:rPr>
          <w:rFonts w:asciiTheme="majorHAnsi" w:hAnsiTheme="majorHAnsi"/>
          <w:sz w:val="16"/>
          <w:szCs w:val="16"/>
          <w:lang w:val="pt-BR"/>
        </w:rPr>
        <w:t xml:space="preserve">CIDH, Informe No. </w:t>
      </w:r>
      <w:r w:rsidRPr="008F2AD7">
        <w:rPr>
          <w:rFonts w:asciiTheme="majorHAnsi" w:hAnsiTheme="majorHAnsi"/>
          <w:sz w:val="16"/>
          <w:szCs w:val="16"/>
          <w:lang w:val="pt-BR"/>
        </w:rPr>
        <w:t>125/01, Cas</w:t>
      </w:r>
      <w:r w:rsidR="008F2AD7" w:rsidRPr="008F2AD7">
        <w:rPr>
          <w:rFonts w:asciiTheme="majorHAnsi" w:hAnsiTheme="majorHAnsi"/>
          <w:sz w:val="16"/>
          <w:szCs w:val="16"/>
          <w:lang w:val="pt-BR"/>
        </w:rPr>
        <w:t>o</w:t>
      </w:r>
      <w:r w:rsidRPr="008F2AD7">
        <w:rPr>
          <w:rFonts w:asciiTheme="majorHAnsi" w:hAnsiTheme="majorHAnsi"/>
          <w:sz w:val="16"/>
          <w:szCs w:val="16"/>
          <w:lang w:val="pt-BR"/>
        </w:rPr>
        <w:t xml:space="preserve"> 12.388,  YATAMA, Nicaragua, </w:t>
      </w:r>
      <w:r w:rsidR="008F2AD7" w:rsidRPr="008F2AD7">
        <w:rPr>
          <w:rFonts w:asciiTheme="majorHAnsi" w:hAnsiTheme="majorHAnsi"/>
          <w:sz w:val="16"/>
          <w:szCs w:val="16"/>
          <w:lang w:val="pt-BR"/>
        </w:rPr>
        <w:t xml:space="preserve">3 de diciembre </w:t>
      </w:r>
      <w:r w:rsidRPr="008F2AD7">
        <w:rPr>
          <w:rFonts w:asciiTheme="majorHAnsi" w:hAnsiTheme="majorHAnsi"/>
          <w:sz w:val="16"/>
          <w:szCs w:val="16"/>
          <w:lang w:val="pt-BR"/>
        </w:rPr>
        <w:t>2001, p</w:t>
      </w:r>
      <w:r w:rsidR="008F2AD7" w:rsidRPr="008F2AD7">
        <w:rPr>
          <w:rFonts w:asciiTheme="majorHAnsi" w:hAnsiTheme="majorHAnsi"/>
          <w:sz w:val="16"/>
          <w:szCs w:val="16"/>
          <w:lang w:val="pt-BR"/>
        </w:rPr>
        <w:t>árr</w:t>
      </w:r>
      <w:r w:rsidRPr="008F2AD7">
        <w:rPr>
          <w:rFonts w:asciiTheme="majorHAnsi" w:hAnsiTheme="majorHAnsi"/>
          <w:sz w:val="16"/>
          <w:szCs w:val="16"/>
          <w:lang w:val="pt-BR"/>
        </w:rPr>
        <w:t>. 15</w:t>
      </w:r>
      <w:r w:rsidR="008F2AD7" w:rsidRPr="008F2AD7">
        <w:rPr>
          <w:rFonts w:asciiTheme="majorHAnsi" w:hAnsiTheme="majorHAnsi"/>
          <w:sz w:val="16"/>
          <w:szCs w:val="16"/>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D8BA"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CE532AF"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E575"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15462342" wp14:editId="3EC34BA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DD8E19" w14:textId="77777777" w:rsidR="0099258D" w:rsidRPr="00EC7D62" w:rsidRDefault="00BF557B" w:rsidP="00A50FCF">
    <w:pPr>
      <w:pStyle w:val="Header"/>
      <w:tabs>
        <w:tab w:val="clear" w:pos="4320"/>
        <w:tab w:val="clear" w:pos="8640"/>
      </w:tabs>
      <w:jc w:val="center"/>
      <w:rPr>
        <w:sz w:val="22"/>
        <w:szCs w:val="22"/>
      </w:rPr>
    </w:pPr>
    <w:r>
      <w:rPr>
        <w:sz w:val="22"/>
        <w:szCs w:val="22"/>
      </w:rPr>
      <w:pict w14:anchorId="653B2E9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B39A" w14:textId="77777777" w:rsidR="00B067A3" w:rsidRDefault="00B06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21EF"/>
    <w:rsid w:val="0001560F"/>
    <w:rsid w:val="0001788C"/>
    <w:rsid w:val="00031970"/>
    <w:rsid w:val="000337EF"/>
    <w:rsid w:val="000352A7"/>
    <w:rsid w:val="00040C3A"/>
    <w:rsid w:val="000419AD"/>
    <w:rsid w:val="00046260"/>
    <w:rsid w:val="00050465"/>
    <w:rsid w:val="0007018B"/>
    <w:rsid w:val="000716C5"/>
    <w:rsid w:val="0007196F"/>
    <w:rsid w:val="00075E23"/>
    <w:rsid w:val="0009344A"/>
    <w:rsid w:val="000A392E"/>
    <w:rsid w:val="000A49C6"/>
    <w:rsid w:val="000A575F"/>
    <w:rsid w:val="000A785C"/>
    <w:rsid w:val="000C0F58"/>
    <w:rsid w:val="000C521D"/>
    <w:rsid w:val="000C5F6A"/>
    <w:rsid w:val="000D10DB"/>
    <w:rsid w:val="000E5EB5"/>
    <w:rsid w:val="000F35ED"/>
    <w:rsid w:val="00107131"/>
    <w:rsid w:val="0010736F"/>
    <w:rsid w:val="001136CF"/>
    <w:rsid w:val="00113F73"/>
    <w:rsid w:val="00121CC2"/>
    <w:rsid w:val="00122517"/>
    <w:rsid w:val="00133EE5"/>
    <w:rsid w:val="0013619C"/>
    <w:rsid w:val="00142F25"/>
    <w:rsid w:val="00157768"/>
    <w:rsid w:val="00167A34"/>
    <w:rsid w:val="00171A7E"/>
    <w:rsid w:val="00187221"/>
    <w:rsid w:val="001A4388"/>
    <w:rsid w:val="001A7870"/>
    <w:rsid w:val="001B31B5"/>
    <w:rsid w:val="001B3A00"/>
    <w:rsid w:val="001C1B41"/>
    <w:rsid w:val="001D5F72"/>
    <w:rsid w:val="001D65EF"/>
    <w:rsid w:val="001E49E7"/>
    <w:rsid w:val="001F7201"/>
    <w:rsid w:val="001F76DC"/>
    <w:rsid w:val="002031A3"/>
    <w:rsid w:val="0020431E"/>
    <w:rsid w:val="00207299"/>
    <w:rsid w:val="00210EC0"/>
    <w:rsid w:val="0021484C"/>
    <w:rsid w:val="00216756"/>
    <w:rsid w:val="00217C73"/>
    <w:rsid w:val="00223A29"/>
    <w:rsid w:val="002250A3"/>
    <w:rsid w:val="00231998"/>
    <w:rsid w:val="00235217"/>
    <w:rsid w:val="0024549B"/>
    <w:rsid w:val="00246D1F"/>
    <w:rsid w:val="00247403"/>
    <w:rsid w:val="00247542"/>
    <w:rsid w:val="00266B61"/>
    <w:rsid w:val="0026712A"/>
    <w:rsid w:val="002704DB"/>
    <w:rsid w:val="002A0AAE"/>
    <w:rsid w:val="002A5820"/>
    <w:rsid w:val="002B0C4E"/>
    <w:rsid w:val="002B6CE0"/>
    <w:rsid w:val="002D2B26"/>
    <w:rsid w:val="002D5DFD"/>
    <w:rsid w:val="002D7EA2"/>
    <w:rsid w:val="002E187C"/>
    <w:rsid w:val="00302733"/>
    <w:rsid w:val="00312CCC"/>
    <w:rsid w:val="00314078"/>
    <w:rsid w:val="0031535D"/>
    <w:rsid w:val="003239B8"/>
    <w:rsid w:val="0032427A"/>
    <w:rsid w:val="0033169F"/>
    <w:rsid w:val="00335E12"/>
    <w:rsid w:val="00337F78"/>
    <w:rsid w:val="00344977"/>
    <w:rsid w:val="00346C95"/>
    <w:rsid w:val="00356185"/>
    <w:rsid w:val="00360380"/>
    <w:rsid w:val="00364C3F"/>
    <w:rsid w:val="00370BFD"/>
    <w:rsid w:val="003729C9"/>
    <w:rsid w:val="00374E78"/>
    <w:rsid w:val="0037519E"/>
    <w:rsid w:val="00380585"/>
    <w:rsid w:val="00380E85"/>
    <w:rsid w:val="0038168A"/>
    <w:rsid w:val="0038296C"/>
    <w:rsid w:val="0038518C"/>
    <w:rsid w:val="00386CF0"/>
    <w:rsid w:val="003A7451"/>
    <w:rsid w:val="003B2204"/>
    <w:rsid w:val="003B6B4F"/>
    <w:rsid w:val="003B70FB"/>
    <w:rsid w:val="003C093F"/>
    <w:rsid w:val="003C676B"/>
    <w:rsid w:val="003D095E"/>
    <w:rsid w:val="003D3BC2"/>
    <w:rsid w:val="003E05E8"/>
    <w:rsid w:val="003E2C82"/>
    <w:rsid w:val="003E4B40"/>
    <w:rsid w:val="003E6CA1"/>
    <w:rsid w:val="004065A8"/>
    <w:rsid w:val="004165C2"/>
    <w:rsid w:val="00440B44"/>
    <w:rsid w:val="00441ECB"/>
    <w:rsid w:val="00445193"/>
    <w:rsid w:val="00447897"/>
    <w:rsid w:val="00447BBF"/>
    <w:rsid w:val="00454503"/>
    <w:rsid w:val="00460005"/>
    <w:rsid w:val="00462C1B"/>
    <w:rsid w:val="00467B7E"/>
    <w:rsid w:val="00473BB4"/>
    <w:rsid w:val="00477592"/>
    <w:rsid w:val="00486F1C"/>
    <w:rsid w:val="0049419D"/>
    <w:rsid w:val="004A6A54"/>
    <w:rsid w:val="004C20D2"/>
    <w:rsid w:val="004C2312"/>
    <w:rsid w:val="004C4B62"/>
    <w:rsid w:val="004C54C9"/>
    <w:rsid w:val="004D4ABA"/>
    <w:rsid w:val="004D6025"/>
    <w:rsid w:val="004D78C1"/>
    <w:rsid w:val="004E1619"/>
    <w:rsid w:val="004E2649"/>
    <w:rsid w:val="00501399"/>
    <w:rsid w:val="0050633D"/>
    <w:rsid w:val="00507951"/>
    <w:rsid w:val="00507BC4"/>
    <w:rsid w:val="005128E4"/>
    <w:rsid w:val="005133DB"/>
    <w:rsid w:val="0051457A"/>
    <w:rsid w:val="0051652D"/>
    <w:rsid w:val="0052139D"/>
    <w:rsid w:val="00525560"/>
    <w:rsid w:val="00527E1E"/>
    <w:rsid w:val="005302FF"/>
    <w:rsid w:val="005309E6"/>
    <w:rsid w:val="00544C49"/>
    <w:rsid w:val="00544E91"/>
    <w:rsid w:val="0054704D"/>
    <w:rsid w:val="00547814"/>
    <w:rsid w:val="005516A1"/>
    <w:rsid w:val="00553ACB"/>
    <w:rsid w:val="00563557"/>
    <w:rsid w:val="00566CB8"/>
    <w:rsid w:val="0057402A"/>
    <w:rsid w:val="005771D0"/>
    <w:rsid w:val="00582A7A"/>
    <w:rsid w:val="00585D5F"/>
    <w:rsid w:val="00590296"/>
    <w:rsid w:val="0059191A"/>
    <w:rsid w:val="005921FF"/>
    <w:rsid w:val="0059369B"/>
    <w:rsid w:val="005A24ED"/>
    <w:rsid w:val="005A28CC"/>
    <w:rsid w:val="005A5DFB"/>
    <w:rsid w:val="005A6D0E"/>
    <w:rsid w:val="005B1BD2"/>
    <w:rsid w:val="005B226B"/>
    <w:rsid w:val="005B52B0"/>
    <w:rsid w:val="005B6806"/>
    <w:rsid w:val="005C0010"/>
    <w:rsid w:val="005C4225"/>
    <w:rsid w:val="005C5CCF"/>
    <w:rsid w:val="005E5869"/>
    <w:rsid w:val="005F0DAD"/>
    <w:rsid w:val="005F0F33"/>
    <w:rsid w:val="005F4AA4"/>
    <w:rsid w:val="00600DEB"/>
    <w:rsid w:val="0060356B"/>
    <w:rsid w:val="0060502C"/>
    <w:rsid w:val="00606CDA"/>
    <w:rsid w:val="00613C8A"/>
    <w:rsid w:val="006218E4"/>
    <w:rsid w:val="00622697"/>
    <w:rsid w:val="00623C62"/>
    <w:rsid w:val="00627C9F"/>
    <w:rsid w:val="00627DA9"/>
    <w:rsid w:val="006311E9"/>
    <w:rsid w:val="00632354"/>
    <w:rsid w:val="00642810"/>
    <w:rsid w:val="00652333"/>
    <w:rsid w:val="00663E46"/>
    <w:rsid w:val="006731B9"/>
    <w:rsid w:val="0068009E"/>
    <w:rsid w:val="00692219"/>
    <w:rsid w:val="006A17D2"/>
    <w:rsid w:val="006A3251"/>
    <w:rsid w:val="006A73E6"/>
    <w:rsid w:val="006B2D5C"/>
    <w:rsid w:val="006C4EB1"/>
    <w:rsid w:val="006D421B"/>
    <w:rsid w:val="006E0166"/>
    <w:rsid w:val="006E2CC0"/>
    <w:rsid w:val="006E7B34"/>
    <w:rsid w:val="006F00E7"/>
    <w:rsid w:val="006F084F"/>
    <w:rsid w:val="006F1C9E"/>
    <w:rsid w:val="00703701"/>
    <w:rsid w:val="00704859"/>
    <w:rsid w:val="00706149"/>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7F63"/>
    <w:rsid w:val="0078560D"/>
    <w:rsid w:val="0078681C"/>
    <w:rsid w:val="007A0CDE"/>
    <w:rsid w:val="007A2742"/>
    <w:rsid w:val="007A5817"/>
    <w:rsid w:val="007B05C4"/>
    <w:rsid w:val="007B60E9"/>
    <w:rsid w:val="007B6CC3"/>
    <w:rsid w:val="007C3334"/>
    <w:rsid w:val="007D2B98"/>
    <w:rsid w:val="007D48DE"/>
    <w:rsid w:val="007E21BC"/>
    <w:rsid w:val="007E7C82"/>
    <w:rsid w:val="007F203C"/>
    <w:rsid w:val="007F588D"/>
    <w:rsid w:val="0080115B"/>
    <w:rsid w:val="00803F1C"/>
    <w:rsid w:val="0080600E"/>
    <w:rsid w:val="0080687A"/>
    <w:rsid w:val="00817612"/>
    <w:rsid w:val="008338A4"/>
    <w:rsid w:val="00834D49"/>
    <w:rsid w:val="00837C45"/>
    <w:rsid w:val="00844730"/>
    <w:rsid w:val="008457C2"/>
    <w:rsid w:val="00857A82"/>
    <w:rsid w:val="008656ED"/>
    <w:rsid w:val="00866F3B"/>
    <w:rsid w:val="00873836"/>
    <w:rsid w:val="00876D62"/>
    <w:rsid w:val="008834AE"/>
    <w:rsid w:val="00883BDD"/>
    <w:rsid w:val="00885737"/>
    <w:rsid w:val="00890650"/>
    <w:rsid w:val="00890AD8"/>
    <w:rsid w:val="00893CA2"/>
    <w:rsid w:val="008948FF"/>
    <w:rsid w:val="00897E12"/>
    <w:rsid w:val="008A7E0F"/>
    <w:rsid w:val="008B12F5"/>
    <w:rsid w:val="008B20E6"/>
    <w:rsid w:val="008C3AB1"/>
    <w:rsid w:val="008D00AC"/>
    <w:rsid w:val="008D768D"/>
    <w:rsid w:val="008E3759"/>
    <w:rsid w:val="008E3BFE"/>
    <w:rsid w:val="008F1912"/>
    <w:rsid w:val="008F22E7"/>
    <w:rsid w:val="008F2AD7"/>
    <w:rsid w:val="0090270B"/>
    <w:rsid w:val="009041DC"/>
    <w:rsid w:val="00917B5A"/>
    <w:rsid w:val="00920A58"/>
    <w:rsid w:val="00920A8C"/>
    <w:rsid w:val="009223E3"/>
    <w:rsid w:val="009225CF"/>
    <w:rsid w:val="00923219"/>
    <w:rsid w:val="00931F51"/>
    <w:rsid w:val="00933F6A"/>
    <w:rsid w:val="00934A2C"/>
    <w:rsid w:val="00934B2B"/>
    <w:rsid w:val="009559CD"/>
    <w:rsid w:val="00960625"/>
    <w:rsid w:val="0096706E"/>
    <w:rsid w:val="0096709F"/>
    <w:rsid w:val="00974491"/>
    <w:rsid w:val="00975C4E"/>
    <w:rsid w:val="00981FBA"/>
    <w:rsid w:val="00986116"/>
    <w:rsid w:val="0099258D"/>
    <w:rsid w:val="00997BC5"/>
    <w:rsid w:val="009A4F41"/>
    <w:rsid w:val="009B381B"/>
    <w:rsid w:val="009C42F3"/>
    <w:rsid w:val="009C4336"/>
    <w:rsid w:val="009D1753"/>
    <w:rsid w:val="009D7611"/>
    <w:rsid w:val="009E0B61"/>
    <w:rsid w:val="009E53DE"/>
    <w:rsid w:val="00A11E44"/>
    <w:rsid w:val="00A1365F"/>
    <w:rsid w:val="00A218EF"/>
    <w:rsid w:val="00A24333"/>
    <w:rsid w:val="00A328B3"/>
    <w:rsid w:val="00A3717F"/>
    <w:rsid w:val="00A403FA"/>
    <w:rsid w:val="00A50FCF"/>
    <w:rsid w:val="00A5138E"/>
    <w:rsid w:val="00A528D1"/>
    <w:rsid w:val="00A610CD"/>
    <w:rsid w:val="00A65E58"/>
    <w:rsid w:val="00A758AA"/>
    <w:rsid w:val="00A87AD9"/>
    <w:rsid w:val="00A91E1F"/>
    <w:rsid w:val="00AA09A2"/>
    <w:rsid w:val="00AA7996"/>
    <w:rsid w:val="00AC19CB"/>
    <w:rsid w:val="00AD4335"/>
    <w:rsid w:val="00AE0730"/>
    <w:rsid w:val="00AE33F9"/>
    <w:rsid w:val="00AE5488"/>
    <w:rsid w:val="00AE6F91"/>
    <w:rsid w:val="00AE7900"/>
    <w:rsid w:val="00AF5571"/>
    <w:rsid w:val="00B067A3"/>
    <w:rsid w:val="00B07341"/>
    <w:rsid w:val="00B165FF"/>
    <w:rsid w:val="00B30539"/>
    <w:rsid w:val="00B314DB"/>
    <w:rsid w:val="00B34D88"/>
    <w:rsid w:val="00B361F2"/>
    <w:rsid w:val="00B3718B"/>
    <w:rsid w:val="00B44E2A"/>
    <w:rsid w:val="00B4632A"/>
    <w:rsid w:val="00B46C68"/>
    <w:rsid w:val="00B530F1"/>
    <w:rsid w:val="00B532AA"/>
    <w:rsid w:val="00B60C16"/>
    <w:rsid w:val="00B643B4"/>
    <w:rsid w:val="00B705F0"/>
    <w:rsid w:val="00B73438"/>
    <w:rsid w:val="00B9239F"/>
    <w:rsid w:val="00BA276C"/>
    <w:rsid w:val="00BB306F"/>
    <w:rsid w:val="00BC1EE3"/>
    <w:rsid w:val="00BD4B89"/>
    <w:rsid w:val="00BD5460"/>
    <w:rsid w:val="00BD5922"/>
    <w:rsid w:val="00BF02CB"/>
    <w:rsid w:val="00BF557B"/>
    <w:rsid w:val="00BF6FD8"/>
    <w:rsid w:val="00C03680"/>
    <w:rsid w:val="00C05296"/>
    <w:rsid w:val="00C054DF"/>
    <w:rsid w:val="00C21762"/>
    <w:rsid w:val="00C21FEF"/>
    <w:rsid w:val="00C225C4"/>
    <w:rsid w:val="00C24543"/>
    <w:rsid w:val="00C256A2"/>
    <w:rsid w:val="00C26D0A"/>
    <w:rsid w:val="00C450AE"/>
    <w:rsid w:val="00C51515"/>
    <w:rsid w:val="00C53201"/>
    <w:rsid w:val="00C5660B"/>
    <w:rsid w:val="00C66B72"/>
    <w:rsid w:val="00C725B5"/>
    <w:rsid w:val="00C74927"/>
    <w:rsid w:val="00C765B7"/>
    <w:rsid w:val="00C76649"/>
    <w:rsid w:val="00C87AC4"/>
    <w:rsid w:val="00C9567A"/>
    <w:rsid w:val="00CB212D"/>
    <w:rsid w:val="00CB2660"/>
    <w:rsid w:val="00CB2E5A"/>
    <w:rsid w:val="00CC09CB"/>
    <w:rsid w:val="00CC0AD2"/>
    <w:rsid w:val="00CC5E90"/>
    <w:rsid w:val="00CD046C"/>
    <w:rsid w:val="00CE076C"/>
    <w:rsid w:val="00CE5199"/>
    <w:rsid w:val="00CE66D5"/>
    <w:rsid w:val="00CF637A"/>
    <w:rsid w:val="00D00321"/>
    <w:rsid w:val="00D059DE"/>
    <w:rsid w:val="00D05ABD"/>
    <w:rsid w:val="00D13FCE"/>
    <w:rsid w:val="00D14F60"/>
    <w:rsid w:val="00D2447D"/>
    <w:rsid w:val="00D27A2A"/>
    <w:rsid w:val="00D306D1"/>
    <w:rsid w:val="00D30800"/>
    <w:rsid w:val="00D34786"/>
    <w:rsid w:val="00D37BFC"/>
    <w:rsid w:val="00D434BB"/>
    <w:rsid w:val="00D4529C"/>
    <w:rsid w:val="00D45905"/>
    <w:rsid w:val="00D47A8E"/>
    <w:rsid w:val="00D52D14"/>
    <w:rsid w:val="00D64F28"/>
    <w:rsid w:val="00D712D3"/>
    <w:rsid w:val="00D71422"/>
    <w:rsid w:val="00D72DC6"/>
    <w:rsid w:val="00D7558D"/>
    <w:rsid w:val="00D81471"/>
    <w:rsid w:val="00D81D92"/>
    <w:rsid w:val="00D876F9"/>
    <w:rsid w:val="00DA2715"/>
    <w:rsid w:val="00DA671F"/>
    <w:rsid w:val="00DA7B5F"/>
    <w:rsid w:val="00DB42D0"/>
    <w:rsid w:val="00DC11E7"/>
    <w:rsid w:val="00DC7023"/>
    <w:rsid w:val="00DC769A"/>
    <w:rsid w:val="00DD1511"/>
    <w:rsid w:val="00DD26CE"/>
    <w:rsid w:val="00DD3D86"/>
    <w:rsid w:val="00DD48E5"/>
    <w:rsid w:val="00DE02AB"/>
    <w:rsid w:val="00DF1EC4"/>
    <w:rsid w:val="00E0340B"/>
    <w:rsid w:val="00E04A90"/>
    <w:rsid w:val="00E0551F"/>
    <w:rsid w:val="00E069A1"/>
    <w:rsid w:val="00E219C7"/>
    <w:rsid w:val="00E25F59"/>
    <w:rsid w:val="00E2743A"/>
    <w:rsid w:val="00E4118C"/>
    <w:rsid w:val="00E43157"/>
    <w:rsid w:val="00E44035"/>
    <w:rsid w:val="00E461CE"/>
    <w:rsid w:val="00E47256"/>
    <w:rsid w:val="00E50BE8"/>
    <w:rsid w:val="00E6386B"/>
    <w:rsid w:val="00E720CA"/>
    <w:rsid w:val="00E75E2E"/>
    <w:rsid w:val="00E81185"/>
    <w:rsid w:val="00E8203D"/>
    <w:rsid w:val="00E84EB5"/>
    <w:rsid w:val="00E85662"/>
    <w:rsid w:val="00E8734F"/>
    <w:rsid w:val="00E8789F"/>
    <w:rsid w:val="00E91F8C"/>
    <w:rsid w:val="00E97B71"/>
    <w:rsid w:val="00EA3D34"/>
    <w:rsid w:val="00EB454D"/>
    <w:rsid w:val="00EC328B"/>
    <w:rsid w:val="00EC33A0"/>
    <w:rsid w:val="00EC3C2F"/>
    <w:rsid w:val="00ED0C98"/>
    <w:rsid w:val="00ED549D"/>
    <w:rsid w:val="00ED5E2D"/>
    <w:rsid w:val="00ED76BE"/>
    <w:rsid w:val="00EE00E9"/>
    <w:rsid w:val="00EE28EE"/>
    <w:rsid w:val="00EF619B"/>
    <w:rsid w:val="00F00B55"/>
    <w:rsid w:val="00F02AD1"/>
    <w:rsid w:val="00F02C97"/>
    <w:rsid w:val="00F253CC"/>
    <w:rsid w:val="00F34AFF"/>
    <w:rsid w:val="00F36D1F"/>
    <w:rsid w:val="00F37106"/>
    <w:rsid w:val="00F519CF"/>
    <w:rsid w:val="00F55B4E"/>
    <w:rsid w:val="00F56253"/>
    <w:rsid w:val="00F56BA5"/>
    <w:rsid w:val="00F60E22"/>
    <w:rsid w:val="00F717C2"/>
    <w:rsid w:val="00F730D3"/>
    <w:rsid w:val="00F74530"/>
    <w:rsid w:val="00F81395"/>
    <w:rsid w:val="00F81BB8"/>
    <w:rsid w:val="00F917D1"/>
    <w:rsid w:val="00F9653B"/>
    <w:rsid w:val="00FB62CF"/>
    <w:rsid w:val="00FD15DD"/>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C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B5B73B766C46E5A4D9D03998D8C0E0"/>
        <w:category>
          <w:name w:val="General"/>
          <w:gallery w:val="placeholder"/>
        </w:category>
        <w:types>
          <w:type w:val="bbPlcHdr"/>
        </w:types>
        <w:behaviors>
          <w:behavior w:val="content"/>
        </w:behaviors>
        <w:guid w:val="{DA0A3840-1911-42D3-A1AA-47D3BA66F1A4}"/>
      </w:docPartPr>
      <w:docPartBody>
        <w:p w:rsidR="00300054" w:rsidRDefault="00B16998" w:rsidP="00B16998">
          <w:pPr>
            <w:pStyle w:val="79B5B73B766C46E5A4D9D03998D8C0E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200821"/>
    <w:rsid w:val="00233774"/>
    <w:rsid w:val="00300054"/>
    <w:rsid w:val="00394049"/>
    <w:rsid w:val="004F2DF8"/>
    <w:rsid w:val="005F1A2F"/>
    <w:rsid w:val="0060264A"/>
    <w:rsid w:val="007200C3"/>
    <w:rsid w:val="0073427B"/>
    <w:rsid w:val="00782223"/>
    <w:rsid w:val="009A261B"/>
    <w:rsid w:val="00A17B25"/>
    <w:rsid w:val="00A56429"/>
    <w:rsid w:val="00AC0348"/>
    <w:rsid w:val="00AC15A4"/>
    <w:rsid w:val="00B0336C"/>
    <w:rsid w:val="00B16998"/>
    <w:rsid w:val="00D223B1"/>
    <w:rsid w:val="00D435D1"/>
    <w:rsid w:val="00DE13FF"/>
    <w:rsid w:val="00DE7283"/>
    <w:rsid w:val="00E114B9"/>
    <w:rsid w:val="00E135C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998"/>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AFD6CCFD35454F6E916839574B5A7778">
    <w:name w:val="AFD6CCFD35454F6E916839574B5A7778"/>
    <w:rsid w:val="00B16998"/>
    <w:pPr>
      <w:spacing w:after="160" w:line="259" w:lineRule="auto"/>
    </w:pPr>
  </w:style>
  <w:style w:type="paragraph" w:customStyle="1" w:styleId="8743EE9B00A64DF1A06E61E36A8C6F8D">
    <w:name w:val="8743EE9B00A64DF1A06E61E36A8C6F8D"/>
    <w:rsid w:val="00B16998"/>
    <w:pPr>
      <w:spacing w:after="160" w:line="259" w:lineRule="auto"/>
    </w:pPr>
  </w:style>
  <w:style w:type="paragraph" w:customStyle="1" w:styleId="79B5B73B766C46E5A4D9D03998D8C0E0">
    <w:name w:val="79B5B73B766C46E5A4D9D03998D8C0E0"/>
    <w:rsid w:val="00B16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7B2B-F195-409A-BC69-8FCAF9E7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2246</Words>
  <Characters>11795</Characters>
  <Application>Microsoft Office Word</Application>
  <DocSecurity>0</DocSecurity>
  <Lines>274</Lines>
  <Paragraphs>88</Paragraphs>
  <ScaleCrop>false</ScaleCrop>
  <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195/19</dc:title>
  <dc:creator/>
  <cp:lastModifiedBy/>
  <cp:revision>1</cp:revision>
  <dcterms:created xsi:type="dcterms:W3CDTF">2020-03-27T13:16:00Z</dcterms:created>
  <dcterms:modified xsi:type="dcterms:W3CDTF">2020-03-27T13:16:00Z</dcterms:modified>
</cp:coreProperties>
</file>