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474166" w:rsidRDefault="00D306D1" w:rsidP="00627C9F">
      <w:pPr>
        <w:jc w:val="both"/>
        <w:rPr>
          <w:rFonts w:asciiTheme="majorHAnsi" w:hAnsiTheme="majorHAnsi" w:cs="Univers"/>
          <w:b/>
          <w:bCs/>
          <w:sz w:val="22"/>
          <w:szCs w:val="22"/>
          <w:lang w:val="es-AR"/>
        </w:rPr>
      </w:pPr>
      <w:bookmarkStart w:id="0" w:name="_GoBack"/>
      <w:bookmarkEnd w:id="0"/>
      <w:r w:rsidRPr="0047416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80A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7416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474166" w:rsidRDefault="00040C3A" w:rsidP="00040C3A">
      <w:pPr>
        <w:tabs>
          <w:tab w:val="center" w:pos="5400"/>
        </w:tabs>
        <w:suppressAutoHyphens/>
        <w:jc w:val="both"/>
        <w:rPr>
          <w:rFonts w:asciiTheme="majorHAnsi" w:hAnsiTheme="majorHAnsi"/>
          <w:sz w:val="22"/>
          <w:szCs w:val="22"/>
          <w:lang w:val="es-AR"/>
        </w:rPr>
      </w:pPr>
    </w:p>
    <w:p w14:paraId="5A87E141" w14:textId="77777777" w:rsidR="00040C3A" w:rsidRPr="00474166" w:rsidRDefault="00040C3A" w:rsidP="00040C3A">
      <w:pPr>
        <w:tabs>
          <w:tab w:val="center" w:pos="5400"/>
        </w:tabs>
        <w:suppressAutoHyphens/>
        <w:jc w:val="both"/>
        <w:rPr>
          <w:rFonts w:asciiTheme="majorHAnsi" w:hAnsiTheme="majorHAnsi"/>
          <w:sz w:val="22"/>
          <w:szCs w:val="22"/>
          <w:lang w:val="es-AR"/>
        </w:rPr>
      </w:pPr>
    </w:p>
    <w:p w14:paraId="29D95BCC" w14:textId="77777777" w:rsidR="005128E4" w:rsidRPr="00474166" w:rsidRDefault="005128E4" w:rsidP="00040C3A">
      <w:pPr>
        <w:tabs>
          <w:tab w:val="center" w:pos="5400"/>
        </w:tabs>
        <w:suppressAutoHyphens/>
        <w:rPr>
          <w:rFonts w:asciiTheme="majorHAnsi" w:hAnsiTheme="majorHAnsi"/>
          <w:sz w:val="22"/>
          <w:szCs w:val="22"/>
          <w:lang w:val="es-AR"/>
        </w:rPr>
      </w:pPr>
    </w:p>
    <w:p w14:paraId="12A36B24" w14:textId="77777777" w:rsidR="005128E4" w:rsidRPr="00474166" w:rsidRDefault="005128E4" w:rsidP="00040C3A">
      <w:pPr>
        <w:tabs>
          <w:tab w:val="center" w:pos="5400"/>
        </w:tabs>
        <w:suppressAutoHyphens/>
        <w:rPr>
          <w:rFonts w:asciiTheme="majorHAnsi" w:hAnsiTheme="majorHAnsi"/>
          <w:sz w:val="22"/>
          <w:szCs w:val="22"/>
          <w:lang w:val="es-AR"/>
        </w:rPr>
      </w:pPr>
    </w:p>
    <w:p w14:paraId="2252093D" w14:textId="77777777" w:rsidR="005128E4" w:rsidRPr="00474166" w:rsidRDefault="005128E4" w:rsidP="00040C3A">
      <w:pPr>
        <w:tabs>
          <w:tab w:val="center" w:pos="5400"/>
        </w:tabs>
        <w:suppressAutoHyphens/>
        <w:rPr>
          <w:rFonts w:asciiTheme="majorHAnsi" w:hAnsiTheme="majorHAnsi"/>
          <w:sz w:val="22"/>
          <w:szCs w:val="22"/>
          <w:lang w:val="es-AR"/>
        </w:rPr>
      </w:pPr>
    </w:p>
    <w:p w14:paraId="403935BD" w14:textId="77777777" w:rsidR="00040C3A" w:rsidRPr="00474166" w:rsidRDefault="00040C3A" w:rsidP="005128E4">
      <w:pPr>
        <w:tabs>
          <w:tab w:val="center" w:pos="5400"/>
        </w:tabs>
        <w:suppressAutoHyphens/>
        <w:jc w:val="center"/>
        <w:rPr>
          <w:rFonts w:asciiTheme="majorHAnsi" w:hAnsiTheme="majorHAnsi"/>
          <w:sz w:val="22"/>
          <w:szCs w:val="22"/>
          <w:lang w:val="es-AR"/>
        </w:rPr>
      </w:pPr>
    </w:p>
    <w:p w14:paraId="6DCF5F8F" w14:textId="77777777" w:rsidR="00040C3A" w:rsidRPr="00474166" w:rsidRDefault="00040C3A" w:rsidP="005128E4">
      <w:pPr>
        <w:tabs>
          <w:tab w:val="center" w:pos="5400"/>
        </w:tabs>
        <w:suppressAutoHyphens/>
        <w:jc w:val="center"/>
        <w:rPr>
          <w:rFonts w:asciiTheme="majorHAnsi" w:hAnsiTheme="majorHAnsi"/>
          <w:sz w:val="22"/>
          <w:szCs w:val="22"/>
          <w:lang w:val="es-AR"/>
        </w:rPr>
      </w:pPr>
    </w:p>
    <w:p w14:paraId="4791F13A" w14:textId="77777777" w:rsidR="005B52B0" w:rsidRPr="00474166" w:rsidRDefault="005B52B0" w:rsidP="005128E4">
      <w:pPr>
        <w:tabs>
          <w:tab w:val="center" w:pos="5400"/>
        </w:tabs>
        <w:suppressAutoHyphens/>
        <w:jc w:val="center"/>
        <w:rPr>
          <w:rFonts w:asciiTheme="majorHAnsi" w:hAnsiTheme="majorHAnsi"/>
          <w:sz w:val="22"/>
          <w:szCs w:val="22"/>
          <w:lang w:val="es-AR"/>
        </w:rPr>
      </w:pPr>
    </w:p>
    <w:p w14:paraId="44E016B6" w14:textId="77777777" w:rsidR="005B52B0" w:rsidRPr="00474166" w:rsidRDefault="005B52B0" w:rsidP="005128E4">
      <w:pPr>
        <w:tabs>
          <w:tab w:val="center" w:pos="5400"/>
        </w:tabs>
        <w:suppressAutoHyphens/>
        <w:jc w:val="center"/>
        <w:rPr>
          <w:rFonts w:asciiTheme="majorHAnsi" w:hAnsiTheme="majorHAnsi"/>
          <w:sz w:val="22"/>
          <w:szCs w:val="22"/>
          <w:lang w:val="es-AR"/>
        </w:rPr>
      </w:pPr>
    </w:p>
    <w:p w14:paraId="63D41962" w14:textId="77777777" w:rsidR="005B52B0" w:rsidRPr="00474166" w:rsidRDefault="005B52B0" w:rsidP="005128E4">
      <w:pPr>
        <w:tabs>
          <w:tab w:val="center" w:pos="5400"/>
        </w:tabs>
        <w:suppressAutoHyphens/>
        <w:jc w:val="center"/>
        <w:rPr>
          <w:rFonts w:asciiTheme="majorHAnsi" w:hAnsiTheme="majorHAnsi"/>
          <w:sz w:val="22"/>
          <w:szCs w:val="22"/>
          <w:lang w:val="es-AR"/>
        </w:rPr>
      </w:pPr>
    </w:p>
    <w:p w14:paraId="5ADEB990"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2D81B7E8"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64791D04" w14:textId="77777777" w:rsidR="00040C3A" w:rsidRPr="00474166" w:rsidRDefault="003D3BC2" w:rsidP="00040C3A">
      <w:pPr>
        <w:tabs>
          <w:tab w:val="center" w:pos="5400"/>
        </w:tabs>
        <w:suppressAutoHyphens/>
        <w:jc w:val="center"/>
        <w:rPr>
          <w:rFonts w:asciiTheme="majorHAnsi" w:hAnsiTheme="majorHAnsi"/>
          <w:sz w:val="22"/>
          <w:szCs w:val="22"/>
          <w:lang w:val="es-AR"/>
        </w:rPr>
      </w:pPr>
      <w:r w:rsidRPr="0047416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C6ED96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329F">
                              <w:rPr>
                                <w:rFonts w:asciiTheme="majorHAnsi" w:hAnsiTheme="majorHAnsi" w:cs="Arial"/>
                                <w:b/>
                                <w:bCs/>
                                <w:color w:val="0D0D0D" w:themeColor="text1" w:themeTint="F2"/>
                                <w:sz w:val="36"/>
                                <w:szCs w:val="22"/>
                                <w:lang w:val="es-ES_tradnl"/>
                              </w:rPr>
                              <w:t>27</w:t>
                            </w:r>
                            <w:r w:rsidR="007B05C4">
                              <w:rPr>
                                <w:rFonts w:asciiTheme="majorHAnsi" w:hAnsiTheme="majorHAnsi" w:cs="Arial"/>
                                <w:b/>
                                <w:bCs/>
                                <w:color w:val="0D0D0D" w:themeColor="text1" w:themeTint="F2"/>
                                <w:sz w:val="36"/>
                                <w:szCs w:val="22"/>
                                <w:lang w:val="es-ES_tradnl"/>
                              </w:rPr>
                              <w:t>/1</w:t>
                            </w:r>
                            <w:r w:rsidR="004326D9">
                              <w:rPr>
                                <w:rFonts w:asciiTheme="majorHAnsi" w:hAnsiTheme="majorHAnsi" w:cs="Arial"/>
                                <w:b/>
                                <w:bCs/>
                                <w:color w:val="0D0D0D" w:themeColor="text1" w:themeTint="F2"/>
                                <w:sz w:val="36"/>
                                <w:szCs w:val="22"/>
                                <w:lang w:val="es-ES_tradnl"/>
                              </w:rPr>
                              <w:t>9</w:t>
                            </w:r>
                          </w:p>
                          <w:p w14:paraId="09C54AB3" w14:textId="03D0F15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6A45">
                              <w:rPr>
                                <w:rFonts w:asciiTheme="majorHAnsi" w:hAnsiTheme="majorHAnsi" w:cs="Arial"/>
                                <w:b/>
                                <w:color w:val="0D0D0D" w:themeColor="text1" w:themeTint="F2"/>
                                <w:sz w:val="36"/>
                                <w:szCs w:val="22"/>
                                <w:lang w:val="es-ES_tradnl"/>
                              </w:rPr>
                              <w:t>1229</w:t>
                            </w:r>
                            <w:r w:rsidR="00246D1F" w:rsidRPr="004E2649">
                              <w:rPr>
                                <w:rFonts w:asciiTheme="majorHAnsi" w:hAnsiTheme="majorHAnsi" w:cs="Arial"/>
                                <w:b/>
                                <w:color w:val="0D0D0D" w:themeColor="text1" w:themeTint="F2"/>
                                <w:sz w:val="36"/>
                                <w:szCs w:val="22"/>
                                <w:lang w:val="es-ES_tradnl"/>
                              </w:rPr>
                              <w:t>-</w:t>
                            </w:r>
                            <w:r w:rsidR="00846A45">
                              <w:rPr>
                                <w:rFonts w:asciiTheme="majorHAnsi" w:hAnsiTheme="majorHAnsi" w:cs="Arial"/>
                                <w:b/>
                                <w:color w:val="0D0D0D" w:themeColor="text1" w:themeTint="F2"/>
                                <w:sz w:val="36"/>
                                <w:szCs w:val="22"/>
                                <w:lang w:val="es-ES_tradnl"/>
                              </w:rPr>
                              <w:t>08</w:t>
                            </w:r>
                          </w:p>
                          <w:p w14:paraId="70CF6833" w14:textId="282397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51F41FB" w:rsidR="005B52B0" w:rsidRPr="0010736F" w:rsidRDefault="006406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ÁNGEL CÓRDOBA</w:t>
                            </w:r>
                          </w:p>
                          <w:bookmarkEnd w:id="1"/>
                          <w:p w14:paraId="35068D0D" w14:textId="7C346DB7" w:rsidR="005B52B0" w:rsidRPr="0010736F" w:rsidRDefault="006406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C6ED96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329F">
                        <w:rPr>
                          <w:rFonts w:asciiTheme="majorHAnsi" w:hAnsiTheme="majorHAnsi" w:cs="Arial"/>
                          <w:b/>
                          <w:bCs/>
                          <w:color w:val="0D0D0D" w:themeColor="text1" w:themeTint="F2"/>
                          <w:sz w:val="36"/>
                          <w:szCs w:val="22"/>
                          <w:lang w:val="es-ES_tradnl"/>
                        </w:rPr>
                        <w:t>27</w:t>
                      </w:r>
                      <w:r w:rsidR="007B05C4">
                        <w:rPr>
                          <w:rFonts w:asciiTheme="majorHAnsi" w:hAnsiTheme="majorHAnsi" w:cs="Arial"/>
                          <w:b/>
                          <w:bCs/>
                          <w:color w:val="0D0D0D" w:themeColor="text1" w:themeTint="F2"/>
                          <w:sz w:val="36"/>
                          <w:szCs w:val="22"/>
                          <w:lang w:val="es-ES_tradnl"/>
                        </w:rPr>
                        <w:t>/1</w:t>
                      </w:r>
                      <w:r w:rsidR="004326D9">
                        <w:rPr>
                          <w:rFonts w:asciiTheme="majorHAnsi" w:hAnsiTheme="majorHAnsi" w:cs="Arial"/>
                          <w:b/>
                          <w:bCs/>
                          <w:color w:val="0D0D0D" w:themeColor="text1" w:themeTint="F2"/>
                          <w:sz w:val="36"/>
                          <w:szCs w:val="22"/>
                          <w:lang w:val="es-ES_tradnl"/>
                        </w:rPr>
                        <w:t>9</w:t>
                      </w:r>
                    </w:p>
                    <w:p w14:paraId="09C54AB3" w14:textId="03D0F15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6A45">
                        <w:rPr>
                          <w:rFonts w:asciiTheme="majorHAnsi" w:hAnsiTheme="majorHAnsi" w:cs="Arial"/>
                          <w:b/>
                          <w:color w:val="0D0D0D" w:themeColor="text1" w:themeTint="F2"/>
                          <w:sz w:val="36"/>
                          <w:szCs w:val="22"/>
                          <w:lang w:val="es-ES_tradnl"/>
                        </w:rPr>
                        <w:t>1229</w:t>
                      </w:r>
                      <w:r w:rsidR="00246D1F" w:rsidRPr="004E2649">
                        <w:rPr>
                          <w:rFonts w:asciiTheme="majorHAnsi" w:hAnsiTheme="majorHAnsi" w:cs="Arial"/>
                          <w:b/>
                          <w:color w:val="0D0D0D" w:themeColor="text1" w:themeTint="F2"/>
                          <w:sz w:val="36"/>
                          <w:szCs w:val="22"/>
                          <w:lang w:val="es-ES_tradnl"/>
                        </w:rPr>
                        <w:t>-</w:t>
                      </w:r>
                      <w:r w:rsidR="00846A45">
                        <w:rPr>
                          <w:rFonts w:asciiTheme="majorHAnsi" w:hAnsiTheme="majorHAnsi" w:cs="Arial"/>
                          <w:b/>
                          <w:color w:val="0D0D0D" w:themeColor="text1" w:themeTint="F2"/>
                          <w:sz w:val="36"/>
                          <w:szCs w:val="22"/>
                          <w:lang w:val="es-ES_tradnl"/>
                        </w:rPr>
                        <w:t>08</w:t>
                      </w:r>
                    </w:p>
                    <w:p w14:paraId="70CF6833" w14:textId="282397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651F41FB" w:rsidR="005B52B0" w:rsidRPr="0010736F" w:rsidRDefault="006406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ÁNGEL CÓRDOBA</w:t>
                      </w:r>
                    </w:p>
                    <w:bookmarkEnd w:id="2"/>
                    <w:p w14:paraId="35068D0D" w14:textId="7C346DB7" w:rsidR="005B52B0" w:rsidRPr="0010736F" w:rsidRDefault="006406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47416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F337D7D" w:rsidR="00627C9F" w:rsidRPr="004E2649" w:rsidRDefault="0033329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15C445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3329F">
                              <w:rPr>
                                <w:rFonts w:asciiTheme="minorHAnsi" w:hAnsiTheme="minorHAnsi"/>
                                <w:color w:val="FFFFFF" w:themeColor="background1"/>
                                <w:sz w:val="22"/>
                                <w:lang w:val="pt-BR"/>
                              </w:rPr>
                              <w:t>32</w:t>
                            </w:r>
                          </w:p>
                          <w:p w14:paraId="69373ED2" w14:textId="1639093F" w:rsidR="00627C9F" w:rsidRPr="004E2649" w:rsidRDefault="0033329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r w:rsidRPr="0033329F">
                              <w:rPr>
                                <w:rFonts w:asciiTheme="minorHAnsi" w:hAnsiTheme="minorHAnsi"/>
                                <w:color w:val="FFFFFF" w:themeColor="background1"/>
                                <w:sz w:val="22"/>
                                <w:lang w:val="es-NI"/>
                              </w:rPr>
                              <w:t>marzo</w:t>
                            </w:r>
                            <w:r w:rsidR="004F5550">
                              <w:rPr>
                                <w:rFonts w:asciiTheme="minorHAnsi" w:hAnsiTheme="minorHAnsi"/>
                                <w:color w:val="FFFFFF" w:themeColor="background1"/>
                                <w:sz w:val="22"/>
                                <w:lang w:val="es-NI"/>
                              </w:rPr>
                              <w:t xml:space="preserve"> </w:t>
                            </w:r>
                            <w:r w:rsidR="00627C9F" w:rsidRPr="004E2649">
                              <w:rPr>
                                <w:rFonts w:asciiTheme="minorHAnsi" w:hAnsiTheme="minorHAnsi"/>
                                <w:color w:val="FFFFFF" w:themeColor="background1"/>
                                <w:sz w:val="22"/>
                              </w:rPr>
                              <w:t>201</w:t>
                            </w:r>
                            <w:r w:rsidR="004326D9">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F337D7D" w:rsidR="00627C9F" w:rsidRPr="004E2649" w:rsidRDefault="0033329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15C445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3329F">
                        <w:rPr>
                          <w:rFonts w:asciiTheme="minorHAnsi" w:hAnsiTheme="minorHAnsi"/>
                          <w:color w:val="FFFFFF" w:themeColor="background1"/>
                          <w:sz w:val="22"/>
                          <w:lang w:val="pt-BR"/>
                        </w:rPr>
                        <w:t>32</w:t>
                      </w:r>
                    </w:p>
                    <w:p w14:paraId="69373ED2" w14:textId="1639093F" w:rsidR="00627C9F" w:rsidRPr="004E2649" w:rsidRDefault="0033329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r w:rsidRPr="0033329F">
                        <w:rPr>
                          <w:rFonts w:asciiTheme="minorHAnsi" w:hAnsiTheme="minorHAnsi"/>
                          <w:color w:val="FFFFFF" w:themeColor="background1"/>
                          <w:sz w:val="22"/>
                          <w:lang w:val="es-NI"/>
                        </w:rPr>
                        <w:t>marzo</w:t>
                      </w:r>
                      <w:r w:rsidR="004F5550">
                        <w:rPr>
                          <w:rFonts w:asciiTheme="minorHAnsi" w:hAnsiTheme="minorHAnsi"/>
                          <w:color w:val="FFFFFF" w:themeColor="background1"/>
                          <w:sz w:val="22"/>
                          <w:lang w:val="es-NI"/>
                        </w:rPr>
                        <w:t xml:space="preserve"> </w:t>
                      </w:r>
                      <w:r w:rsidR="00627C9F" w:rsidRPr="004E2649">
                        <w:rPr>
                          <w:rFonts w:asciiTheme="minorHAnsi" w:hAnsiTheme="minorHAnsi"/>
                          <w:color w:val="FFFFFF" w:themeColor="background1"/>
                          <w:sz w:val="22"/>
                        </w:rPr>
                        <w:t>201</w:t>
                      </w:r>
                      <w:r w:rsidR="004326D9">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14:paraId="155B0536"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5FE3AB87"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3C383BC0" w14:textId="77777777" w:rsidR="00040C3A" w:rsidRPr="00474166" w:rsidRDefault="00040C3A" w:rsidP="00040C3A">
      <w:pPr>
        <w:tabs>
          <w:tab w:val="center" w:pos="5400"/>
        </w:tabs>
        <w:suppressAutoHyphens/>
        <w:jc w:val="center"/>
        <w:rPr>
          <w:rFonts w:asciiTheme="majorHAnsi" w:hAnsiTheme="majorHAnsi" w:cs="Arial"/>
          <w:sz w:val="22"/>
          <w:szCs w:val="22"/>
          <w:lang w:val="es-AR"/>
        </w:rPr>
      </w:pPr>
    </w:p>
    <w:p w14:paraId="54590931"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76C291D6"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2161B44F"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3C4EEE07"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3B0E4647" w14:textId="77777777" w:rsidR="005128E4" w:rsidRPr="00474166" w:rsidRDefault="005128E4" w:rsidP="00040C3A">
      <w:pPr>
        <w:tabs>
          <w:tab w:val="center" w:pos="5400"/>
        </w:tabs>
        <w:suppressAutoHyphens/>
        <w:jc w:val="center"/>
        <w:rPr>
          <w:rFonts w:asciiTheme="majorHAnsi" w:hAnsiTheme="majorHAnsi"/>
          <w:sz w:val="22"/>
          <w:szCs w:val="22"/>
          <w:lang w:val="es-AR"/>
        </w:rPr>
      </w:pPr>
    </w:p>
    <w:p w14:paraId="2DAAF36D"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12496A14" w14:textId="77777777" w:rsidR="005128E4" w:rsidRPr="00474166" w:rsidRDefault="005128E4" w:rsidP="00040C3A">
      <w:pPr>
        <w:tabs>
          <w:tab w:val="center" w:pos="5400"/>
        </w:tabs>
        <w:suppressAutoHyphens/>
        <w:jc w:val="center"/>
        <w:rPr>
          <w:rFonts w:asciiTheme="majorHAnsi" w:hAnsiTheme="majorHAnsi"/>
          <w:sz w:val="22"/>
          <w:szCs w:val="22"/>
          <w:lang w:val="es-AR"/>
        </w:rPr>
      </w:pPr>
    </w:p>
    <w:p w14:paraId="25772DB3" w14:textId="77777777" w:rsidR="005128E4" w:rsidRPr="00474166" w:rsidRDefault="005128E4" w:rsidP="00040C3A">
      <w:pPr>
        <w:tabs>
          <w:tab w:val="center" w:pos="5400"/>
        </w:tabs>
        <w:suppressAutoHyphens/>
        <w:jc w:val="center"/>
        <w:rPr>
          <w:rFonts w:asciiTheme="majorHAnsi" w:hAnsiTheme="majorHAnsi"/>
          <w:sz w:val="22"/>
          <w:szCs w:val="22"/>
          <w:lang w:val="es-AR"/>
        </w:rPr>
      </w:pPr>
    </w:p>
    <w:p w14:paraId="6820FADA" w14:textId="77777777" w:rsidR="005128E4" w:rsidRPr="00474166" w:rsidRDefault="005128E4" w:rsidP="00040C3A">
      <w:pPr>
        <w:tabs>
          <w:tab w:val="center" w:pos="5400"/>
        </w:tabs>
        <w:suppressAutoHyphens/>
        <w:jc w:val="center"/>
        <w:rPr>
          <w:rFonts w:asciiTheme="majorHAnsi" w:hAnsiTheme="majorHAnsi"/>
          <w:sz w:val="22"/>
          <w:szCs w:val="22"/>
          <w:lang w:val="es-AR"/>
        </w:rPr>
      </w:pPr>
    </w:p>
    <w:p w14:paraId="54445A55"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5D4A4040" w14:textId="77777777" w:rsidR="00040C3A" w:rsidRPr="00474166" w:rsidRDefault="00040C3A" w:rsidP="00040C3A">
      <w:pPr>
        <w:tabs>
          <w:tab w:val="center" w:pos="5400"/>
        </w:tabs>
        <w:suppressAutoHyphens/>
        <w:jc w:val="center"/>
        <w:rPr>
          <w:rFonts w:asciiTheme="majorHAnsi" w:hAnsiTheme="majorHAnsi"/>
          <w:sz w:val="22"/>
          <w:szCs w:val="22"/>
          <w:lang w:val="es-AR"/>
        </w:rPr>
      </w:pPr>
    </w:p>
    <w:p w14:paraId="048FBB22"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190ABFB3"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4C690048"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733CA438"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7874DEEB"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3698D0D6"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1F907823"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045D9AC1"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16068EE5"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14A4A430"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0B3B735F"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02C5C441"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7806A2B0"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319C392B"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514A0182" w14:textId="77777777" w:rsidR="00A50FCF" w:rsidRPr="00474166" w:rsidRDefault="0090270B" w:rsidP="00040C3A">
      <w:pPr>
        <w:tabs>
          <w:tab w:val="center" w:pos="5400"/>
        </w:tabs>
        <w:suppressAutoHyphens/>
        <w:jc w:val="center"/>
        <w:rPr>
          <w:rFonts w:asciiTheme="majorHAnsi" w:hAnsiTheme="majorHAnsi"/>
          <w:sz w:val="18"/>
          <w:szCs w:val="22"/>
          <w:lang w:val="es-AR"/>
        </w:rPr>
      </w:pPr>
      <w:r w:rsidRPr="0047416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79A500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33329F">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33329F">
                              <w:rPr>
                                <w:rFonts w:asciiTheme="majorHAnsi" w:hAnsiTheme="majorHAnsi"/>
                                <w:color w:val="0D0D0D" w:themeColor="text1" w:themeTint="F2"/>
                                <w:sz w:val="18"/>
                                <w:szCs w:val="22"/>
                                <w:lang w:val="es-ES"/>
                              </w:rPr>
                              <w:t>16 de 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326D9">
                              <w:rPr>
                                <w:rFonts w:asciiTheme="majorHAnsi" w:hAnsiTheme="majorHAnsi"/>
                                <w:color w:val="0D0D0D" w:themeColor="text1" w:themeTint="F2"/>
                                <w:sz w:val="18"/>
                                <w:szCs w:val="22"/>
                                <w:lang w:val="es-ES"/>
                              </w:rPr>
                              <w:t>9</w:t>
                            </w:r>
                            <w:r w:rsidR="003E2DB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79A500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33329F">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33329F">
                        <w:rPr>
                          <w:rFonts w:asciiTheme="majorHAnsi" w:hAnsiTheme="majorHAnsi"/>
                          <w:color w:val="0D0D0D" w:themeColor="text1" w:themeTint="F2"/>
                          <w:sz w:val="18"/>
                          <w:szCs w:val="22"/>
                          <w:lang w:val="es-ES"/>
                        </w:rPr>
                        <w:t>16 de 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326D9">
                        <w:rPr>
                          <w:rFonts w:asciiTheme="majorHAnsi" w:hAnsiTheme="majorHAnsi"/>
                          <w:color w:val="0D0D0D" w:themeColor="text1" w:themeTint="F2"/>
                          <w:sz w:val="18"/>
                          <w:szCs w:val="22"/>
                          <w:lang w:val="es-ES"/>
                        </w:rPr>
                        <w:t>9</w:t>
                      </w:r>
                      <w:r w:rsidR="003E2DB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7929D1FD"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5469D0BE"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7A79F059"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330672AE" w14:textId="77777777" w:rsidR="00A50FCF" w:rsidRPr="00474166" w:rsidRDefault="0090270B" w:rsidP="00040C3A">
      <w:pPr>
        <w:tabs>
          <w:tab w:val="center" w:pos="5400"/>
        </w:tabs>
        <w:suppressAutoHyphens/>
        <w:jc w:val="center"/>
        <w:rPr>
          <w:rFonts w:asciiTheme="majorHAnsi" w:hAnsiTheme="majorHAnsi"/>
          <w:sz w:val="18"/>
          <w:szCs w:val="22"/>
          <w:lang w:val="es-AR"/>
        </w:rPr>
      </w:pPr>
      <w:r w:rsidRPr="0047416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F06528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3329F">
                              <w:rPr>
                                <w:rFonts w:asciiTheme="majorHAnsi" w:hAnsiTheme="majorHAnsi"/>
                                <w:color w:val="595959" w:themeColor="text1" w:themeTint="A6"/>
                                <w:sz w:val="18"/>
                                <w:szCs w:val="18"/>
                                <w:lang w:val="pt-BR"/>
                              </w:rPr>
                              <w:t>27/19</w:t>
                            </w:r>
                            <w:r w:rsidR="0042577A" w:rsidRPr="0033329F">
                              <w:rPr>
                                <w:rFonts w:asciiTheme="majorHAnsi" w:hAnsiTheme="majorHAnsi"/>
                                <w:color w:val="595959" w:themeColor="text1" w:themeTint="A6"/>
                                <w:sz w:val="18"/>
                                <w:szCs w:val="18"/>
                                <w:lang w:val="pt-BR"/>
                              </w:rPr>
                              <w:t>.</w:t>
                            </w:r>
                            <w:r w:rsidR="0033329F" w:rsidRPr="0033329F">
                              <w:rPr>
                                <w:rFonts w:asciiTheme="majorHAnsi" w:hAnsiTheme="majorHAnsi"/>
                                <w:color w:val="595959" w:themeColor="text1" w:themeTint="A6"/>
                                <w:sz w:val="18"/>
                                <w:szCs w:val="18"/>
                                <w:lang w:val="pt-BR"/>
                              </w:rPr>
                              <w:t xml:space="preserve"> </w:t>
                            </w:r>
                            <w:r w:rsidR="0042577A">
                              <w:rPr>
                                <w:rFonts w:asciiTheme="majorHAnsi" w:hAnsiTheme="majorHAnsi"/>
                                <w:color w:val="595959" w:themeColor="text1" w:themeTint="A6"/>
                                <w:sz w:val="18"/>
                                <w:szCs w:val="18"/>
                                <w:lang w:val="es-ES_tradnl"/>
                              </w:rPr>
                              <w:t>Admisibilidad</w:t>
                            </w:r>
                            <w:r w:rsidR="0033329F">
                              <w:rPr>
                                <w:rFonts w:asciiTheme="majorHAnsi" w:hAnsiTheme="majorHAnsi"/>
                                <w:color w:val="595959" w:themeColor="text1" w:themeTint="A6"/>
                                <w:sz w:val="18"/>
                                <w:szCs w:val="18"/>
                                <w:lang w:val="es-ES_tradnl"/>
                              </w:rPr>
                              <w:t xml:space="preserve">. </w:t>
                            </w:r>
                            <w:r w:rsidR="007D66D1">
                              <w:rPr>
                                <w:rFonts w:asciiTheme="majorHAnsi" w:hAnsiTheme="majorHAnsi"/>
                                <w:color w:val="595959" w:themeColor="text1" w:themeTint="A6"/>
                                <w:sz w:val="18"/>
                                <w:szCs w:val="18"/>
                                <w:lang w:val="es-ES_tradnl"/>
                              </w:rPr>
                              <w:t>Miguel Ángel Córdoba</w:t>
                            </w:r>
                            <w:r w:rsidR="0033329F">
                              <w:rPr>
                                <w:rFonts w:asciiTheme="majorHAnsi" w:hAnsiTheme="majorHAnsi"/>
                                <w:color w:val="595959" w:themeColor="text1" w:themeTint="A6"/>
                                <w:sz w:val="18"/>
                                <w:szCs w:val="18"/>
                                <w:lang w:val="es-ES_tradnl"/>
                              </w:rPr>
                              <w:t xml:space="preserve">. </w:t>
                            </w:r>
                            <w:r w:rsidR="007D66D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33329F">
                              <w:rPr>
                                <w:rFonts w:asciiTheme="majorHAnsi" w:hAnsiTheme="majorHAnsi"/>
                                <w:color w:val="595959" w:themeColor="text1" w:themeTint="A6"/>
                                <w:sz w:val="18"/>
                                <w:szCs w:val="18"/>
                                <w:lang w:val="es-ES_tradnl"/>
                              </w:rPr>
                              <w:t>16 de marzo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F06528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3329F">
                        <w:rPr>
                          <w:rFonts w:asciiTheme="majorHAnsi" w:hAnsiTheme="majorHAnsi"/>
                          <w:color w:val="595959" w:themeColor="text1" w:themeTint="A6"/>
                          <w:sz w:val="18"/>
                          <w:szCs w:val="18"/>
                          <w:lang w:val="pt-BR"/>
                        </w:rPr>
                        <w:t>27/19</w:t>
                      </w:r>
                      <w:r w:rsidR="0042577A" w:rsidRPr="0033329F">
                        <w:rPr>
                          <w:rFonts w:asciiTheme="majorHAnsi" w:hAnsiTheme="majorHAnsi"/>
                          <w:color w:val="595959" w:themeColor="text1" w:themeTint="A6"/>
                          <w:sz w:val="18"/>
                          <w:szCs w:val="18"/>
                          <w:lang w:val="pt-BR"/>
                        </w:rPr>
                        <w:t>.</w:t>
                      </w:r>
                      <w:r w:rsidR="0033329F" w:rsidRPr="0033329F">
                        <w:rPr>
                          <w:rFonts w:asciiTheme="majorHAnsi" w:hAnsiTheme="majorHAnsi"/>
                          <w:color w:val="595959" w:themeColor="text1" w:themeTint="A6"/>
                          <w:sz w:val="18"/>
                          <w:szCs w:val="18"/>
                          <w:lang w:val="pt-BR"/>
                        </w:rPr>
                        <w:t xml:space="preserve"> </w:t>
                      </w:r>
                      <w:r w:rsidR="0042577A">
                        <w:rPr>
                          <w:rFonts w:asciiTheme="majorHAnsi" w:hAnsiTheme="majorHAnsi"/>
                          <w:color w:val="595959" w:themeColor="text1" w:themeTint="A6"/>
                          <w:sz w:val="18"/>
                          <w:szCs w:val="18"/>
                          <w:lang w:val="es-ES_tradnl"/>
                        </w:rPr>
                        <w:t>Admisibilidad</w:t>
                      </w:r>
                      <w:r w:rsidR="0033329F">
                        <w:rPr>
                          <w:rFonts w:asciiTheme="majorHAnsi" w:hAnsiTheme="majorHAnsi"/>
                          <w:color w:val="595959" w:themeColor="text1" w:themeTint="A6"/>
                          <w:sz w:val="18"/>
                          <w:szCs w:val="18"/>
                          <w:lang w:val="es-ES_tradnl"/>
                        </w:rPr>
                        <w:t xml:space="preserve">. </w:t>
                      </w:r>
                      <w:r w:rsidR="007D66D1">
                        <w:rPr>
                          <w:rFonts w:asciiTheme="majorHAnsi" w:hAnsiTheme="majorHAnsi"/>
                          <w:color w:val="595959" w:themeColor="text1" w:themeTint="A6"/>
                          <w:sz w:val="18"/>
                          <w:szCs w:val="18"/>
                          <w:lang w:val="es-ES_tradnl"/>
                        </w:rPr>
                        <w:t>Miguel Ángel Córdoba</w:t>
                      </w:r>
                      <w:r w:rsidR="0033329F">
                        <w:rPr>
                          <w:rFonts w:asciiTheme="majorHAnsi" w:hAnsiTheme="majorHAnsi"/>
                          <w:color w:val="595959" w:themeColor="text1" w:themeTint="A6"/>
                          <w:sz w:val="18"/>
                          <w:szCs w:val="18"/>
                          <w:lang w:val="es-ES_tradnl"/>
                        </w:rPr>
                        <w:t xml:space="preserve">. </w:t>
                      </w:r>
                      <w:r w:rsidR="007D66D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33329F">
                        <w:rPr>
                          <w:rFonts w:asciiTheme="majorHAnsi" w:hAnsiTheme="majorHAnsi"/>
                          <w:color w:val="595959" w:themeColor="text1" w:themeTint="A6"/>
                          <w:sz w:val="18"/>
                          <w:szCs w:val="18"/>
                          <w:lang w:val="es-ES_tradnl"/>
                        </w:rPr>
                        <w:t>16 de marzo de 2019.</w:t>
                      </w:r>
                    </w:p>
                  </w:txbxContent>
                </v:textbox>
              </v:shape>
            </w:pict>
          </mc:Fallback>
        </mc:AlternateContent>
      </w:r>
    </w:p>
    <w:p w14:paraId="196A49DE" w14:textId="77777777" w:rsidR="00A50FCF" w:rsidRPr="00474166" w:rsidRDefault="00A50FCF" w:rsidP="00040C3A">
      <w:pPr>
        <w:tabs>
          <w:tab w:val="center" w:pos="5400"/>
        </w:tabs>
        <w:suppressAutoHyphens/>
        <w:jc w:val="center"/>
        <w:rPr>
          <w:rFonts w:asciiTheme="majorHAnsi" w:hAnsiTheme="majorHAnsi"/>
          <w:sz w:val="18"/>
          <w:szCs w:val="22"/>
          <w:lang w:val="es-AR"/>
        </w:rPr>
      </w:pPr>
    </w:p>
    <w:p w14:paraId="1DA07629" w14:textId="77777777" w:rsidR="0090270B" w:rsidRPr="00474166" w:rsidRDefault="00D306D1" w:rsidP="005516A1">
      <w:pPr>
        <w:tabs>
          <w:tab w:val="center" w:pos="5400"/>
        </w:tabs>
        <w:suppressAutoHyphens/>
        <w:jc w:val="center"/>
        <w:rPr>
          <w:rFonts w:asciiTheme="majorHAnsi" w:hAnsiTheme="majorHAnsi"/>
          <w:b/>
          <w:sz w:val="20"/>
          <w:lang w:val="es-AR"/>
        </w:rPr>
      </w:pPr>
      <w:r w:rsidRPr="0047416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7416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474166" w:rsidRDefault="004A6A54" w:rsidP="005516A1">
      <w:pPr>
        <w:tabs>
          <w:tab w:val="center" w:pos="5400"/>
        </w:tabs>
        <w:suppressAutoHyphens/>
        <w:jc w:val="center"/>
        <w:rPr>
          <w:rFonts w:asciiTheme="majorHAnsi" w:hAnsiTheme="majorHAnsi"/>
          <w:b/>
          <w:sz w:val="20"/>
          <w:lang w:val="es-AR"/>
        </w:rPr>
        <w:sectPr w:rsidR="0070697F" w:rsidRPr="00474166"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74166">
        <w:rPr>
          <w:rFonts w:asciiTheme="majorHAnsi" w:hAnsiTheme="majorHAnsi"/>
          <w:b/>
          <w:sz w:val="20"/>
          <w:lang w:val="es-AR"/>
        </w:rPr>
        <w:tab/>
      </w:r>
    </w:p>
    <w:p w14:paraId="376DDC8B" w14:textId="77777777" w:rsidR="003239B8" w:rsidRPr="00474166" w:rsidRDefault="003239B8" w:rsidP="00547597">
      <w:pPr>
        <w:spacing w:after="120"/>
        <w:ind w:firstLine="720"/>
        <w:jc w:val="both"/>
        <w:rPr>
          <w:rFonts w:asciiTheme="majorHAnsi" w:hAnsiTheme="majorHAnsi"/>
          <w:b/>
          <w:bCs/>
          <w:sz w:val="20"/>
          <w:szCs w:val="20"/>
          <w:lang w:val="es-AR"/>
        </w:rPr>
      </w:pPr>
      <w:r w:rsidRPr="00474166">
        <w:rPr>
          <w:rFonts w:asciiTheme="majorHAnsi" w:hAnsiTheme="majorHAnsi"/>
          <w:b/>
          <w:bCs/>
          <w:sz w:val="20"/>
          <w:szCs w:val="20"/>
          <w:lang w:val="es-AR"/>
        </w:rPr>
        <w:lastRenderedPageBreak/>
        <w:t>I.</w:t>
      </w:r>
      <w:r w:rsidRPr="00474166">
        <w:rPr>
          <w:rFonts w:asciiTheme="majorHAnsi" w:hAnsiTheme="majorHAnsi"/>
          <w:b/>
          <w:bCs/>
          <w:sz w:val="20"/>
          <w:szCs w:val="20"/>
          <w:lang w:val="es-AR"/>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7416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46A45" w:rsidRDefault="003239B8" w:rsidP="008D2290">
            <w:pPr>
              <w:jc w:val="center"/>
              <w:rPr>
                <w:rFonts w:ascii="Cambria" w:hAnsi="Cambria"/>
                <w:b/>
                <w:bCs/>
                <w:color w:val="FFFFFF" w:themeColor="background1"/>
                <w:sz w:val="20"/>
                <w:szCs w:val="20"/>
                <w:lang w:val="es-AR"/>
              </w:rPr>
            </w:pPr>
            <w:r w:rsidRPr="00846A45">
              <w:rPr>
                <w:rFonts w:ascii="Cambria" w:hAnsi="Cambria"/>
                <w:b/>
                <w:bCs/>
                <w:color w:val="FFFFFF" w:themeColor="background1"/>
                <w:sz w:val="20"/>
                <w:szCs w:val="20"/>
                <w:lang w:val="es-AR"/>
              </w:rPr>
              <w:t>Parte peticionaria:</w:t>
            </w:r>
          </w:p>
        </w:tc>
        <w:tc>
          <w:tcPr>
            <w:tcW w:w="5760" w:type="dxa"/>
            <w:vAlign w:val="center"/>
          </w:tcPr>
          <w:p w14:paraId="3C5315D8" w14:textId="5892FD3D" w:rsidR="003239B8" w:rsidRPr="00474166" w:rsidRDefault="0058327F" w:rsidP="008D2290">
            <w:pPr>
              <w:jc w:val="both"/>
              <w:rPr>
                <w:rFonts w:ascii="Cambria" w:hAnsi="Cambria"/>
                <w:bCs/>
                <w:sz w:val="20"/>
                <w:szCs w:val="20"/>
                <w:lang w:val="es-AR"/>
              </w:rPr>
            </w:pPr>
            <w:r w:rsidRPr="00474166">
              <w:rPr>
                <w:rFonts w:ascii="Cambria" w:hAnsi="Cambria"/>
                <w:bCs/>
                <w:sz w:val="20"/>
                <w:szCs w:val="20"/>
                <w:lang w:val="es-AR"/>
              </w:rPr>
              <w:t>Miguel Ángel Córdoba</w:t>
            </w:r>
          </w:p>
        </w:tc>
      </w:tr>
      <w:tr w:rsidR="003239B8" w:rsidRPr="0047416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846A45" w:rsidRDefault="002864E0" w:rsidP="008D2290">
            <w:pPr>
              <w:jc w:val="center"/>
              <w:rPr>
                <w:rFonts w:ascii="Cambria" w:hAnsi="Cambria"/>
                <w:b/>
                <w:bCs/>
                <w:color w:val="FFFFFF" w:themeColor="background1"/>
                <w:sz w:val="20"/>
                <w:szCs w:val="20"/>
                <w:lang w:val="es-AR"/>
              </w:rPr>
            </w:pPr>
            <w:sdt>
              <w:sdtPr>
                <w:rPr>
                  <w:rFonts w:ascii="Cambria" w:hAnsi="Cambria"/>
                  <w:b/>
                  <w:bCs/>
                  <w:color w:val="FFFFFF" w:themeColor="background1"/>
                  <w:sz w:val="20"/>
                  <w:szCs w:val="20"/>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46A45">
                  <w:rPr>
                    <w:rFonts w:ascii="Cambria" w:hAnsi="Cambria"/>
                    <w:b/>
                    <w:bCs/>
                    <w:color w:val="FFFFFF" w:themeColor="background1"/>
                    <w:sz w:val="20"/>
                    <w:szCs w:val="20"/>
                    <w:lang w:val="es-AR"/>
                  </w:rPr>
                  <w:t>Presunta víctima</w:t>
                </w:r>
              </w:sdtContent>
            </w:sdt>
            <w:r w:rsidR="003239B8" w:rsidRPr="00846A45">
              <w:rPr>
                <w:rFonts w:ascii="Cambria" w:hAnsi="Cambria"/>
                <w:b/>
                <w:bCs/>
                <w:color w:val="FFFFFF" w:themeColor="background1"/>
                <w:sz w:val="20"/>
                <w:szCs w:val="20"/>
                <w:lang w:val="es-AR"/>
              </w:rPr>
              <w:t>:</w:t>
            </w:r>
          </w:p>
        </w:tc>
        <w:tc>
          <w:tcPr>
            <w:tcW w:w="5760" w:type="dxa"/>
            <w:vAlign w:val="center"/>
          </w:tcPr>
          <w:p w14:paraId="4AEBF59E" w14:textId="1EC43644" w:rsidR="003239B8" w:rsidRPr="00474166" w:rsidRDefault="0058327F" w:rsidP="008D2290">
            <w:pPr>
              <w:jc w:val="both"/>
              <w:rPr>
                <w:rFonts w:ascii="Cambria" w:hAnsi="Cambria"/>
                <w:bCs/>
                <w:sz w:val="20"/>
                <w:szCs w:val="20"/>
                <w:lang w:val="es-AR"/>
              </w:rPr>
            </w:pPr>
            <w:r w:rsidRPr="00474166">
              <w:rPr>
                <w:rFonts w:ascii="Cambria" w:hAnsi="Cambria"/>
                <w:bCs/>
                <w:sz w:val="20"/>
                <w:szCs w:val="20"/>
                <w:lang w:val="es-AR"/>
              </w:rPr>
              <w:t>Miguel Ángel Córdoba</w:t>
            </w:r>
          </w:p>
        </w:tc>
      </w:tr>
      <w:tr w:rsidR="003239B8" w:rsidRPr="0047416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46A45" w:rsidRDefault="003239B8" w:rsidP="008D2290">
            <w:pPr>
              <w:jc w:val="center"/>
              <w:rPr>
                <w:rFonts w:ascii="Cambria" w:hAnsi="Cambria"/>
                <w:b/>
                <w:bCs/>
                <w:color w:val="FFFFFF" w:themeColor="background1"/>
                <w:sz w:val="20"/>
                <w:szCs w:val="20"/>
                <w:lang w:val="es-AR"/>
              </w:rPr>
            </w:pPr>
            <w:r w:rsidRPr="00846A45">
              <w:rPr>
                <w:rFonts w:ascii="Cambria" w:hAnsi="Cambria"/>
                <w:b/>
                <w:bCs/>
                <w:color w:val="FFFFFF" w:themeColor="background1"/>
                <w:sz w:val="20"/>
                <w:szCs w:val="20"/>
                <w:lang w:val="es-AR"/>
              </w:rPr>
              <w:t>Estado denunciado:</w:t>
            </w:r>
          </w:p>
        </w:tc>
        <w:tc>
          <w:tcPr>
            <w:tcW w:w="5760" w:type="dxa"/>
            <w:vAlign w:val="center"/>
          </w:tcPr>
          <w:p w14:paraId="274C8A50" w14:textId="0C232FE7" w:rsidR="003239B8" w:rsidRPr="00474166" w:rsidRDefault="0058327F" w:rsidP="0090437B">
            <w:pPr>
              <w:jc w:val="both"/>
              <w:rPr>
                <w:rFonts w:ascii="Cambria" w:hAnsi="Cambria"/>
                <w:bCs/>
                <w:sz w:val="20"/>
                <w:szCs w:val="20"/>
                <w:lang w:val="es-AR"/>
              </w:rPr>
            </w:pPr>
            <w:r w:rsidRPr="00474166">
              <w:rPr>
                <w:rFonts w:ascii="Cambria" w:hAnsi="Cambria"/>
                <w:bCs/>
                <w:sz w:val="20"/>
                <w:szCs w:val="20"/>
                <w:lang w:val="es-AR"/>
              </w:rPr>
              <w:t>Argentina</w:t>
            </w:r>
          </w:p>
        </w:tc>
      </w:tr>
      <w:tr w:rsidR="00223A29" w:rsidRPr="00053AA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846A45" w:rsidRDefault="001B3A00" w:rsidP="00E4118C">
            <w:pPr>
              <w:jc w:val="center"/>
              <w:rPr>
                <w:rFonts w:ascii="Cambria" w:hAnsi="Cambria"/>
                <w:b/>
                <w:bCs/>
                <w:color w:val="FFFFFF" w:themeColor="background1"/>
                <w:sz w:val="20"/>
                <w:szCs w:val="20"/>
                <w:lang w:val="es-AR"/>
              </w:rPr>
            </w:pPr>
            <w:r w:rsidRPr="00846A45">
              <w:rPr>
                <w:rFonts w:ascii="Cambria" w:hAnsi="Cambria"/>
                <w:b/>
                <w:bCs/>
                <w:color w:val="FFFFFF" w:themeColor="background1"/>
                <w:sz w:val="20"/>
                <w:szCs w:val="20"/>
                <w:lang w:val="es-AR"/>
              </w:rPr>
              <w:t xml:space="preserve">Derechos </w:t>
            </w:r>
            <w:r w:rsidR="00E4118C" w:rsidRPr="00846A45">
              <w:rPr>
                <w:rFonts w:ascii="Cambria" w:hAnsi="Cambria"/>
                <w:b/>
                <w:bCs/>
                <w:color w:val="FFFFFF" w:themeColor="background1"/>
                <w:sz w:val="20"/>
                <w:szCs w:val="20"/>
                <w:lang w:val="es-AR"/>
              </w:rPr>
              <w:t>invocados</w:t>
            </w:r>
            <w:r w:rsidRPr="00846A45">
              <w:rPr>
                <w:rFonts w:ascii="Cambria" w:hAnsi="Cambria"/>
                <w:b/>
                <w:bCs/>
                <w:color w:val="FFFFFF" w:themeColor="background1"/>
                <w:sz w:val="20"/>
                <w:szCs w:val="20"/>
                <w:lang w:val="es-AR"/>
              </w:rPr>
              <w:t>:</w:t>
            </w:r>
          </w:p>
        </w:tc>
        <w:tc>
          <w:tcPr>
            <w:tcW w:w="5760" w:type="dxa"/>
            <w:vAlign w:val="center"/>
          </w:tcPr>
          <w:p w14:paraId="6DEE1EEB" w14:textId="24B4AA1C" w:rsidR="00223A29" w:rsidRPr="00474166" w:rsidRDefault="00A72E75" w:rsidP="00547597">
            <w:pPr>
              <w:jc w:val="both"/>
              <w:rPr>
                <w:rFonts w:ascii="Cambria" w:hAnsi="Cambria"/>
                <w:bCs/>
                <w:sz w:val="20"/>
                <w:szCs w:val="20"/>
                <w:lang w:val="es-AR"/>
              </w:rPr>
            </w:pPr>
            <w:r w:rsidRPr="00474166">
              <w:rPr>
                <w:rFonts w:ascii="Cambria" w:hAnsi="Cambria"/>
                <w:bCs/>
                <w:sz w:val="20"/>
                <w:szCs w:val="20"/>
                <w:lang w:val="es-AR"/>
              </w:rPr>
              <w:t xml:space="preserve">Artículos </w:t>
            </w:r>
            <w:r w:rsidR="0090437B">
              <w:rPr>
                <w:rFonts w:ascii="Cambria" w:hAnsi="Cambria"/>
                <w:bCs/>
                <w:sz w:val="20"/>
                <w:szCs w:val="20"/>
                <w:lang w:val="es-AR"/>
              </w:rPr>
              <w:t xml:space="preserve">7 (libertad personal), </w:t>
            </w:r>
            <w:r w:rsidR="00032A73">
              <w:rPr>
                <w:rFonts w:ascii="Cambria" w:hAnsi="Cambria"/>
                <w:bCs/>
                <w:sz w:val="20"/>
                <w:szCs w:val="20"/>
                <w:lang w:val="es-AR"/>
              </w:rPr>
              <w:t>8 (garantías judiciales)</w:t>
            </w:r>
            <w:r w:rsidRPr="00474166">
              <w:rPr>
                <w:rFonts w:ascii="Cambria" w:hAnsi="Cambria"/>
                <w:bCs/>
                <w:sz w:val="20"/>
                <w:szCs w:val="20"/>
                <w:lang w:val="es-AR"/>
              </w:rPr>
              <w:t>, 10 (indemnización)</w:t>
            </w:r>
            <w:r w:rsidR="0090437B">
              <w:rPr>
                <w:rFonts w:ascii="Cambria" w:hAnsi="Cambria"/>
                <w:bCs/>
                <w:sz w:val="20"/>
                <w:szCs w:val="20"/>
                <w:lang w:val="es-AR"/>
              </w:rPr>
              <w:t>, 11 (h</w:t>
            </w:r>
            <w:r w:rsidR="0090437B" w:rsidRPr="0090437B">
              <w:rPr>
                <w:rFonts w:ascii="Cambria" w:hAnsi="Cambria"/>
                <w:bCs/>
                <w:sz w:val="20"/>
                <w:szCs w:val="20"/>
                <w:lang w:val="es-AR"/>
              </w:rPr>
              <w:t xml:space="preserve">onra y </w:t>
            </w:r>
            <w:r w:rsidR="0090437B">
              <w:rPr>
                <w:rFonts w:ascii="Cambria" w:hAnsi="Cambria"/>
                <w:bCs/>
                <w:sz w:val="20"/>
                <w:szCs w:val="20"/>
                <w:lang w:val="es-AR"/>
              </w:rPr>
              <w:t>d</w:t>
            </w:r>
            <w:r w:rsidR="0090437B" w:rsidRPr="0090437B">
              <w:rPr>
                <w:rFonts w:ascii="Cambria" w:hAnsi="Cambria"/>
                <w:bCs/>
                <w:sz w:val="20"/>
                <w:szCs w:val="20"/>
                <w:lang w:val="es-AR"/>
              </w:rPr>
              <w:t>ignidad</w:t>
            </w:r>
            <w:r w:rsidR="0090437B">
              <w:rPr>
                <w:rFonts w:ascii="Cambria" w:hAnsi="Cambria"/>
                <w:bCs/>
                <w:sz w:val="20"/>
                <w:szCs w:val="20"/>
                <w:lang w:val="es-AR"/>
              </w:rPr>
              <w:t>)</w:t>
            </w:r>
            <w:r w:rsidR="004E7F2D">
              <w:rPr>
                <w:rFonts w:ascii="Cambria" w:hAnsi="Cambria"/>
                <w:bCs/>
                <w:sz w:val="20"/>
                <w:szCs w:val="20"/>
                <w:lang w:val="es-AR"/>
              </w:rPr>
              <w:t>,</w:t>
            </w:r>
            <w:r w:rsidR="00D8039D">
              <w:rPr>
                <w:rFonts w:ascii="Cambria" w:hAnsi="Cambria"/>
                <w:bCs/>
                <w:sz w:val="20"/>
                <w:szCs w:val="20"/>
                <w:lang w:val="es-AR"/>
              </w:rPr>
              <w:t xml:space="preserve"> 24 (igualdad ante la l</w:t>
            </w:r>
            <w:r w:rsidR="00D8039D" w:rsidRPr="00D8039D">
              <w:rPr>
                <w:rFonts w:ascii="Cambria" w:hAnsi="Cambria"/>
                <w:bCs/>
                <w:sz w:val="20"/>
                <w:szCs w:val="20"/>
                <w:lang w:val="es-AR"/>
              </w:rPr>
              <w:t>ey</w:t>
            </w:r>
            <w:r w:rsidR="00D8039D">
              <w:rPr>
                <w:rFonts w:ascii="Cambria" w:hAnsi="Cambria"/>
                <w:bCs/>
                <w:sz w:val="20"/>
                <w:szCs w:val="20"/>
                <w:lang w:val="es-AR"/>
              </w:rPr>
              <w:t>)</w:t>
            </w:r>
            <w:r w:rsidRPr="00474166">
              <w:rPr>
                <w:rFonts w:ascii="Cambria" w:hAnsi="Cambria"/>
                <w:bCs/>
                <w:sz w:val="20"/>
                <w:szCs w:val="20"/>
                <w:lang w:val="es-AR"/>
              </w:rPr>
              <w:t xml:space="preserve"> </w:t>
            </w:r>
            <w:r w:rsidR="00032A73">
              <w:rPr>
                <w:rFonts w:ascii="Cambria" w:hAnsi="Cambria"/>
                <w:bCs/>
                <w:sz w:val="20"/>
                <w:szCs w:val="20"/>
                <w:lang w:val="es-AR"/>
              </w:rPr>
              <w:t xml:space="preserve">y </w:t>
            </w:r>
            <w:r w:rsidR="00032A73" w:rsidRPr="00474166">
              <w:rPr>
                <w:rFonts w:ascii="Cambria" w:hAnsi="Cambria"/>
                <w:bCs/>
                <w:sz w:val="20"/>
                <w:szCs w:val="20"/>
                <w:lang w:val="es-AR"/>
              </w:rPr>
              <w:t>25 (protección judicial)</w:t>
            </w:r>
            <w:r w:rsidR="00032A73">
              <w:rPr>
                <w:rFonts w:ascii="Cambria" w:hAnsi="Cambria"/>
                <w:bCs/>
                <w:sz w:val="20"/>
                <w:szCs w:val="20"/>
                <w:lang w:val="es-AR"/>
              </w:rPr>
              <w:t xml:space="preserve"> </w:t>
            </w:r>
            <w:r w:rsidRPr="00474166">
              <w:rPr>
                <w:rFonts w:ascii="Cambria" w:hAnsi="Cambria"/>
                <w:bCs/>
                <w:sz w:val="20"/>
                <w:szCs w:val="20"/>
                <w:lang w:val="es-AR"/>
              </w:rPr>
              <w:t>de la Convención Americana sobre Derechos Humanos</w:t>
            </w:r>
            <w:r w:rsidRPr="00474166">
              <w:rPr>
                <w:rStyle w:val="FootnoteReference"/>
                <w:rFonts w:ascii="Cambria" w:hAnsi="Cambria"/>
                <w:bCs/>
                <w:sz w:val="20"/>
                <w:szCs w:val="20"/>
                <w:lang w:val="es-AR"/>
              </w:rPr>
              <w:footnoteReference w:id="2"/>
            </w:r>
            <w:r w:rsidR="00C834F2">
              <w:rPr>
                <w:rFonts w:ascii="Cambria" w:hAnsi="Cambria"/>
                <w:bCs/>
                <w:sz w:val="20"/>
                <w:szCs w:val="20"/>
                <w:lang w:val="es-AR"/>
              </w:rPr>
              <w:t xml:space="preserve">; artículos </w:t>
            </w:r>
            <w:r w:rsidR="00547597">
              <w:rPr>
                <w:rFonts w:ascii="Cambria" w:hAnsi="Cambria"/>
                <w:bCs/>
                <w:sz w:val="20"/>
                <w:szCs w:val="20"/>
                <w:lang w:val="es-AR"/>
              </w:rPr>
              <w:t>I (vida, libertad, seguridad e integridad), V (honra, reputación personal y vida privada y familiar), XXV (detención arbitraria) y XXVI (proceso regular)</w:t>
            </w:r>
            <w:r w:rsidR="00EE56BD">
              <w:rPr>
                <w:rFonts w:ascii="Cambria" w:hAnsi="Cambria"/>
                <w:bCs/>
                <w:sz w:val="20"/>
                <w:szCs w:val="20"/>
                <w:lang w:val="es-AR"/>
              </w:rPr>
              <w:t xml:space="preserve"> </w:t>
            </w:r>
            <w:r w:rsidR="00547597">
              <w:rPr>
                <w:rFonts w:ascii="Cambria" w:hAnsi="Cambria"/>
                <w:bCs/>
                <w:sz w:val="20"/>
                <w:szCs w:val="20"/>
                <w:lang w:val="es-AR"/>
              </w:rPr>
              <w:t>de la Declaración Americana de los Derechos y Deberes del Hombre</w:t>
            </w:r>
            <w:r w:rsidR="00547597" w:rsidRPr="00474166">
              <w:rPr>
                <w:rStyle w:val="FootnoteReference"/>
                <w:rFonts w:ascii="Cambria" w:hAnsi="Cambria"/>
                <w:bCs/>
                <w:sz w:val="20"/>
                <w:szCs w:val="20"/>
                <w:lang w:val="es-AR"/>
              </w:rPr>
              <w:footnoteReference w:id="3"/>
            </w:r>
            <w:r w:rsidR="00547597">
              <w:rPr>
                <w:rFonts w:ascii="Cambria" w:hAnsi="Cambria"/>
                <w:bCs/>
                <w:sz w:val="20"/>
                <w:szCs w:val="20"/>
                <w:lang w:val="es-AR"/>
              </w:rPr>
              <w:t xml:space="preserve"> </w:t>
            </w:r>
            <w:r w:rsidR="00F858C7" w:rsidRPr="00474166">
              <w:rPr>
                <w:rFonts w:ascii="Cambria" w:hAnsi="Cambria"/>
                <w:bCs/>
                <w:sz w:val="20"/>
                <w:szCs w:val="20"/>
                <w:lang w:val="es-AR"/>
              </w:rPr>
              <w:t>y otros tratados internacionales</w:t>
            </w:r>
            <w:r w:rsidR="00F858C7" w:rsidRPr="00474166">
              <w:rPr>
                <w:rStyle w:val="FootnoteReference"/>
                <w:rFonts w:ascii="Cambria" w:hAnsi="Cambria"/>
                <w:bCs/>
                <w:sz w:val="20"/>
                <w:szCs w:val="20"/>
                <w:lang w:val="es-AR"/>
              </w:rPr>
              <w:footnoteReference w:id="4"/>
            </w:r>
          </w:p>
        </w:tc>
      </w:tr>
    </w:tbl>
    <w:p w14:paraId="20263696" w14:textId="77777777" w:rsidR="003239B8" w:rsidRPr="00474166" w:rsidRDefault="003239B8" w:rsidP="00547597">
      <w:pPr>
        <w:spacing w:before="120" w:after="120"/>
        <w:ind w:firstLine="720"/>
        <w:jc w:val="both"/>
        <w:rPr>
          <w:rFonts w:asciiTheme="majorHAnsi" w:hAnsiTheme="majorHAnsi"/>
          <w:b/>
          <w:bCs/>
          <w:sz w:val="20"/>
          <w:szCs w:val="20"/>
          <w:lang w:val="es-AR"/>
        </w:rPr>
      </w:pPr>
      <w:r w:rsidRPr="00474166">
        <w:rPr>
          <w:rFonts w:asciiTheme="majorHAnsi" w:hAnsiTheme="majorHAnsi"/>
          <w:b/>
          <w:bCs/>
          <w:sz w:val="20"/>
          <w:szCs w:val="20"/>
          <w:lang w:val="es-AR"/>
        </w:rPr>
        <w:t>II.</w:t>
      </w:r>
      <w:r w:rsidRPr="00474166">
        <w:rPr>
          <w:rFonts w:asciiTheme="majorHAnsi" w:hAnsiTheme="majorHAnsi"/>
          <w:b/>
          <w:bCs/>
          <w:sz w:val="20"/>
          <w:szCs w:val="20"/>
          <w:lang w:val="es-AR"/>
        </w:rPr>
        <w:tab/>
        <w:t>TRÁMITE ANTE LA CIDH</w:t>
      </w:r>
      <w:r w:rsidR="008E3BFE" w:rsidRPr="00474166">
        <w:rPr>
          <w:rStyle w:val="FootnoteReference"/>
          <w:rFonts w:ascii="Cambria" w:hAnsi="Cambria"/>
          <w:b/>
          <w:sz w:val="20"/>
          <w:szCs w:val="20"/>
          <w:lang w:val="es-A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74166"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474166" w:rsidRDefault="004A6A54" w:rsidP="004A6A54">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P</w:t>
            </w:r>
            <w:r w:rsidR="004C2312" w:rsidRPr="00474166">
              <w:rPr>
                <w:rFonts w:ascii="Cambria" w:hAnsi="Cambria"/>
                <w:b/>
                <w:bCs/>
                <w:color w:val="FFFFFF" w:themeColor="background1"/>
                <w:sz w:val="20"/>
                <w:szCs w:val="20"/>
                <w:lang w:val="es-AR"/>
              </w:rPr>
              <w:t>resentación de la petición:</w:t>
            </w:r>
          </w:p>
        </w:tc>
        <w:tc>
          <w:tcPr>
            <w:tcW w:w="5760" w:type="dxa"/>
            <w:vAlign w:val="center"/>
          </w:tcPr>
          <w:p w14:paraId="6E579153" w14:textId="2D7D3A45" w:rsidR="004C2312" w:rsidRPr="00474166" w:rsidRDefault="007133EC" w:rsidP="002625EA">
            <w:pPr>
              <w:jc w:val="both"/>
              <w:rPr>
                <w:rFonts w:ascii="Cambria" w:hAnsi="Cambria"/>
                <w:bCs/>
                <w:sz w:val="20"/>
                <w:szCs w:val="20"/>
                <w:lang w:val="es-AR"/>
              </w:rPr>
            </w:pPr>
            <w:r w:rsidRPr="00474166">
              <w:rPr>
                <w:rFonts w:ascii="Cambria" w:hAnsi="Cambria"/>
                <w:bCs/>
                <w:sz w:val="20"/>
                <w:szCs w:val="20"/>
                <w:lang w:val="es-AR"/>
              </w:rPr>
              <w:t>21 de octubre de 2008</w:t>
            </w:r>
          </w:p>
        </w:tc>
      </w:tr>
      <w:tr w:rsidR="001E49E7" w:rsidRPr="00053AA8"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474166" w:rsidRDefault="001E49E7" w:rsidP="001E49E7">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Información adicional recibida durante la etapa de estudio:</w:t>
            </w:r>
          </w:p>
        </w:tc>
        <w:tc>
          <w:tcPr>
            <w:tcW w:w="5760" w:type="dxa"/>
            <w:vAlign w:val="center"/>
          </w:tcPr>
          <w:p w14:paraId="43BA4FDD" w14:textId="387296DC" w:rsidR="001E49E7" w:rsidRPr="008671E7" w:rsidRDefault="001064EB" w:rsidP="003D6568">
            <w:pPr>
              <w:jc w:val="both"/>
              <w:rPr>
                <w:rFonts w:ascii="Cambria" w:hAnsi="Cambria"/>
                <w:bCs/>
                <w:sz w:val="20"/>
                <w:szCs w:val="20"/>
                <w:lang w:val="es-AR"/>
              </w:rPr>
            </w:pPr>
            <w:r>
              <w:rPr>
                <w:rFonts w:ascii="Cambria" w:hAnsi="Cambria"/>
                <w:bCs/>
                <w:sz w:val="20"/>
                <w:szCs w:val="20"/>
                <w:lang w:val="es-AR"/>
              </w:rPr>
              <w:t>21</w:t>
            </w:r>
            <w:r w:rsidR="008671E7" w:rsidRPr="008671E7">
              <w:rPr>
                <w:rFonts w:ascii="Cambria" w:hAnsi="Cambria"/>
                <w:bCs/>
                <w:sz w:val="20"/>
                <w:szCs w:val="20"/>
                <w:lang w:val="es-AR"/>
              </w:rPr>
              <w:t xml:space="preserve"> de noviembre de 2008</w:t>
            </w:r>
            <w:r w:rsidR="00FC08A7">
              <w:rPr>
                <w:rFonts w:ascii="Cambria" w:hAnsi="Cambria"/>
                <w:bCs/>
                <w:sz w:val="20"/>
                <w:szCs w:val="20"/>
                <w:lang w:val="es-AR"/>
              </w:rPr>
              <w:t xml:space="preserve">; </w:t>
            </w:r>
            <w:r>
              <w:rPr>
                <w:rFonts w:ascii="Cambria" w:hAnsi="Cambria"/>
                <w:bCs/>
                <w:sz w:val="20"/>
                <w:szCs w:val="20"/>
                <w:lang w:val="es-AR"/>
              </w:rPr>
              <w:t xml:space="preserve">12 de marzo de 2013; </w:t>
            </w:r>
            <w:r w:rsidR="006315FB">
              <w:rPr>
                <w:rFonts w:ascii="Cambria" w:hAnsi="Cambria"/>
                <w:bCs/>
                <w:sz w:val="20"/>
                <w:szCs w:val="20"/>
                <w:lang w:val="es-AR"/>
              </w:rPr>
              <w:t>y 1</w:t>
            </w:r>
            <w:r w:rsidR="003D6568">
              <w:rPr>
                <w:rFonts w:ascii="Cambria" w:hAnsi="Cambria"/>
                <w:bCs/>
                <w:sz w:val="20"/>
                <w:szCs w:val="20"/>
                <w:lang w:val="es-AR"/>
              </w:rPr>
              <w:t>6</w:t>
            </w:r>
            <w:r w:rsidR="006315FB">
              <w:rPr>
                <w:rFonts w:ascii="Cambria" w:hAnsi="Cambria"/>
                <w:bCs/>
                <w:sz w:val="20"/>
                <w:szCs w:val="20"/>
                <w:lang w:val="es-AR"/>
              </w:rPr>
              <w:t xml:space="preserve"> de septiembre </w:t>
            </w:r>
            <w:r w:rsidR="00FC08A7">
              <w:rPr>
                <w:rFonts w:ascii="Cambria" w:hAnsi="Cambria"/>
                <w:bCs/>
                <w:sz w:val="20"/>
                <w:szCs w:val="20"/>
                <w:lang w:val="es-AR"/>
              </w:rPr>
              <w:t xml:space="preserve">de 2016 </w:t>
            </w:r>
          </w:p>
        </w:tc>
      </w:tr>
      <w:tr w:rsidR="004C2312" w:rsidRPr="0047416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74166" w:rsidRDefault="004A6A54" w:rsidP="004A6A54">
            <w:pPr>
              <w:jc w:val="center"/>
              <w:rPr>
                <w:rFonts w:ascii="Cambria" w:hAnsi="Cambria"/>
                <w:b/>
                <w:bCs/>
                <w:color w:val="FFFFFF" w:themeColor="background1"/>
                <w:sz w:val="20"/>
                <w:szCs w:val="20"/>
                <w:lang w:val="es-AR"/>
              </w:rPr>
            </w:pPr>
            <w:r w:rsidRPr="00474166">
              <w:rPr>
                <w:rFonts w:ascii="Cambria" w:hAnsi="Cambria"/>
                <w:b/>
                <w:color w:val="FFFFFF" w:themeColor="background1"/>
                <w:sz w:val="20"/>
                <w:szCs w:val="20"/>
                <w:lang w:val="es-AR"/>
              </w:rPr>
              <w:t>N</w:t>
            </w:r>
            <w:r w:rsidR="004C2312" w:rsidRPr="00474166">
              <w:rPr>
                <w:rFonts w:ascii="Cambria" w:hAnsi="Cambria"/>
                <w:b/>
                <w:color w:val="FFFFFF" w:themeColor="background1"/>
                <w:sz w:val="20"/>
                <w:szCs w:val="20"/>
                <w:lang w:val="es-AR"/>
              </w:rPr>
              <w:t>otificación de la petición al Estado:</w:t>
            </w:r>
          </w:p>
        </w:tc>
        <w:tc>
          <w:tcPr>
            <w:tcW w:w="5760" w:type="dxa"/>
            <w:vAlign w:val="center"/>
          </w:tcPr>
          <w:p w14:paraId="1519DA6A" w14:textId="7DB66F97" w:rsidR="004C2312" w:rsidRPr="00474166" w:rsidRDefault="003D6568" w:rsidP="008D2290">
            <w:pPr>
              <w:jc w:val="both"/>
              <w:rPr>
                <w:rFonts w:ascii="Cambria" w:hAnsi="Cambria"/>
                <w:bCs/>
                <w:sz w:val="20"/>
                <w:szCs w:val="20"/>
                <w:lang w:val="es-AR"/>
              </w:rPr>
            </w:pPr>
            <w:r>
              <w:rPr>
                <w:rFonts w:ascii="Cambria" w:hAnsi="Cambria"/>
                <w:bCs/>
                <w:sz w:val="20"/>
                <w:szCs w:val="20"/>
                <w:lang w:val="es-AR"/>
              </w:rPr>
              <w:t>8 de junio</w:t>
            </w:r>
            <w:r w:rsidR="00CE6658" w:rsidRPr="00474166">
              <w:rPr>
                <w:rFonts w:ascii="Cambria" w:hAnsi="Cambria"/>
                <w:bCs/>
                <w:sz w:val="20"/>
                <w:szCs w:val="20"/>
                <w:lang w:val="es-AR"/>
              </w:rPr>
              <w:t xml:space="preserve"> de 2017</w:t>
            </w:r>
          </w:p>
        </w:tc>
      </w:tr>
      <w:tr w:rsidR="004C2312" w:rsidRPr="00474166"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74166" w:rsidRDefault="004A6A54" w:rsidP="004A6A54">
            <w:pPr>
              <w:jc w:val="center"/>
              <w:rPr>
                <w:rFonts w:ascii="Cambria" w:hAnsi="Cambria"/>
                <w:b/>
                <w:bCs/>
                <w:color w:val="FFFFFF" w:themeColor="background1"/>
                <w:sz w:val="20"/>
                <w:szCs w:val="20"/>
                <w:lang w:val="es-AR"/>
              </w:rPr>
            </w:pPr>
            <w:r w:rsidRPr="00474166">
              <w:rPr>
                <w:rFonts w:ascii="Cambria" w:hAnsi="Cambria"/>
                <w:b/>
                <w:color w:val="FFFFFF" w:themeColor="background1"/>
                <w:sz w:val="20"/>
                <w:szCs w:val="20"/>
                <w:lang w:val="es-AR"/>
              </w:rPr>
              <w:t>P</w:t>
            </w:r>
            <w:r w:rsidR="004C2312" w:rsidRPr="00474166">
              <w:rPr>
                <w:rFonts w:ascii="Cambria" w:hAnsi="Cambria"/>
                <w:b/>
                <w:color w:val="FFFFFF" w:themeColor="background1"/>
                <w:sz w:val="20"/>
                <w:szCs w:val="20"/>
                <w:lang w:val="es-AR"/>
              </w:rPr>
              <w:t>rimera respuesta del Estado:</w:t>
            </w:r>
          </w:p>
        </w:tc>
        <w:tc>
          <w:tcPr>
            <w:tcW w:w="5760" w:type="dxa"/>
            <w:vAlign w:val="center"/>
          </w:tcPr>
          <w:p w14:paraId="1972B99E" w14:textId="2B62B484" w:rsidR="004C2312" w:rsidRPr="00474166" w:rsidRDefault="003D6568" w:rsidP="008D2290">
            <w:pPr>
              <w:jc w:val="both"/>
              <w:rPr>
                <w:rFonts w:ascii="Cambria" w:hAnsi="Cambria"/>
                <w:bCs/>
                <w:sz w:val="20"/>
                <w:szCs w:val="20"/>
                <w:lang w:val="es-AR"/>
              </w:rPr>
            </w:pPr>
            <w:r>
              <w:rPr>
                <w:rFonts w:ascii="Cambria" w:hAnsi="Cambria"/>
                <w:bCs/>
                <w:sz w:val="20"/>
                <w:szCs w:val="20"/>
                <w:lang w:val="es-AR"/>
              </w:rPr>
              <w:t>3 de octubre</w:t>
            </w:r>
            <w:r w:rsidR="002B2242" w:rsidRPr="00474166">
              <w:rPr>
                <w:rFonts w:ascii="Cambria" w:hAnsi="Cambria"/>
                <w:bCs/>
                <w:sz w:val="20"/>
                <w:szCs w:val="20"/>
                <w:lang w:val="es-AR"/>
              </w:rPr>
              <w:t xml:space="preserve"> de 2017</w:t>
            </w:r>
          </w:p>
        </w:tc>
      </w:tr>
      <w:tr w:rsidR="004C2312" w:rsidRPr="0047416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474166" w:rsidRDefault="008E3BFE" w:rsidP="008E3BFE">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Observaciones adicionales de la parte peticionaria:</w:t>
            </w:r>
          </w:p>
        </w:tc>
        <w:tc>
          <w:tcPr>
            <w:tcW w:w="5760" w:type="dxa"/>
            <w:vAlign w:val="center"/>
          </w:tcPr>
          <w:p w14:paraId="41D8B862" w14:textId="54C09439" w:rsidR="004C2312" w:rsidRPr="00474166" w:rsidRDefault="003D6568" w:rsidP="008D2290">
            <w:pPr>
              <w:jc w:val="both"/>
              <w:rPr>
                <w:rFonts w:ascii="Cambria" w:hAnsi="Cambria"/>
                <w:bCs/>
                <w:sz w:val="20"/>
                <w:szCs w:val="20"/>
                <w:lang w:val="es-AR"/>
              </w:rPr>
            </w:pPr>
            <w:r>
              <w:rPr>
                <w:rFonts w:ascii="Cambria" w:hAnsi="Cambria"/>
                <w:bCs/>
                <w:sz w:val="20"/>
                <w:szCs w:val="20"/>
                <w:lang w:val="es-AR"/>
              </w:rPr>
              <w:t xml:space="preserve">16 de enero </w:t>
            </w:r>
            <w:r w:rsidR="002B2242" w:rsidRPr="00474166">
              <w:rPr>
                <w:rFonts w:ascii="Cambria" w:hAnsi="Cambria"/>
                <w:bCs/>
                <w:sz w:val="20"/>
                <w:szCs w:val="20"/>
                <w:lang w:val="es-AR"/>
              </w:rPr>
              <w:t>de 2018</w:t>
            </w:r>
          </w:p>
        </w:tc>
      </w:tr>
      <w:tr w:rsidR="004C2312" w:rsidRPr="00474166"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474166" w:rsidRDefault="004C2312" w:rsidP="008E3BFE">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Observaciones adicionales del Estado:</w:t>
            </w:r>
          </w:p>
        </w:tc>
        <w:tc>
          <w:tcPr>
            <w:tcW w:w="5760" w:type="dxa"/>
            <w:vAlign w:val="center"/>
          </w:tcPr>
          <w:p w14:paraId="3CE49AFE" w14:textId="5254172D" w:rsidR="004C2312" w:rsidRPr="00474166" w:rsidRDefault="003D6568" w:rsidP="008D2290">
            <w:pPr>
              <w:jc w:val="both"/>
              <w:rPr>
                <w:rFonts w:ascii="Cambria" w:hAnsi="Cambria"/>
                <w:bCs/>
                <w:sz w:val="20"/>
                <w:szCs w:val="20"/>
                <w:lang w:val="es-AR"/>
              </w:rPr>
            </w:pPr>
            <w:r>
              <w:rPr>
                <w:rFonts w:ascii="Cambria" w:hAnsi="Cambria"/>
                <w:bCs/>
                <w:sz w:val="20"/>
                <w:szCs w:val="20"/>
                <w:lang w:val="es-AR"/>
              </w:rPr>
              <w:t xml:space="preserve">25 </w:t>
            </w:r>
            <w:r w:rsidR="00BB7F96">
              <w:rPr>
                <w:rFonts w:ascii="Cambria" w:hAnsi="Cambria"/>
                <w:bCs/>
                <w:sz w:val="20"/>
                <w:szCs w:val="20"/>
                <w:lang w:val="es-AR"/>
              </w:rPr>
              <w:t>de septiembre de 2018</w:t>
            </w:r>
          </w:p>
        </w:tc>
      </w:tr>
    </w:tbl>
    <w:p w14:paraId="21DAA666" w14:textId="6E81CDF3" w:rsidR="003239B8" w:rsidRPr="00474166" w:rsidRDefault="0033329F" w:rsidP="00547597">
      <w:pPr>
        <w:spacing w:before="120" w:after="120"/>
        <w:ind w:firstLine="720"/>
        <w:jc w:val="both"/>
        <w:rPr>
          <w:rFonts w:asciiTheme="majorHAnsi" w:hAnsiTheme="majorHAnsi"/>
          <w:b/>
          <w:bCs/>
          <w:sz w:val="20"/>
          <w:szCs w:val="20"/>
          <w:lang w:val="es-AR"/>
        </w:rPr>
      </w:pPr>
      <w:r>
        <w:rPr>
          <w:rFonts w:asciiTheme="majorHAnsi" w:hAnsiTheme="majorHAnsi"/>
          <w:b/>
          <w:bCs/>
          <w:sz w:val="20"/>
          <w:szCs w:val="20"/>
          <w:lang w:val="es-AR"/>
        </w:rPr>
        <w:t>III.</w:t>
      </w:r>
      <w:r w:rsidR="003239B8" w:rsidRPr="00474166">
        <w:rPr>
          <w:rFonts w:asciiTheme="majorHAnsi" w:hAnsiTheme="majorHAnsi"/>
          <w:b/>
          <w:bCs/>
          <w:sz w:val="20"/>
          <w:szCs w:val="20"/>
          <w:lang w:val="es-AR"/>
        </w:rPr>
        <w:tab/>
        <w:t>COMPETENCIA</w:t>
      </w:r>
      <w:r w:rsidR="00EE00E9" w:rsidRPr="00474166">
        <w:rPr>
          <w:rFonts w:asciiTheme="majorHAnsi" w:hAnsiTheme="majorHAnsi"/>
          <w:b/>
          <w:bCs/>
          <w:sz w:val="20"/>
          <w:szCs w:val="20"/>
          <w:lang w:val="es-A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74166"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74166" w:rsidRDefault="003239B8" w:rsidP="008D2290">
            <w:pPr>
              <w:jc w:val="center"/>
              <w:rPr>
                <w:rFonts w:ascii="Cambria" w:hAnsi="Cambria"/>
                <w:b/>
                <w:bCs/>
                <w:i/>
                <w:color w:val="FFFFFF" w:themeColor="background1"/>
                <w:sz w:val="20"/>
                <w:szCs w:val="20"/>
                <w:lang w:val="es-AR"/>
              </w:rPr>
            </w:pPr>
            <w:r w:rsidRPr="00474166">
              <w:rPr>
                <w:rFonts w:ascii="Cambria" w:hAnsi="Cambria"/>
                <w:b/>
                <w:bCs/>
                <w:color w:val="FFFFFF" w:themeColor="background1"/>
                <w:sz w:val="20"/>
                <w:szCs w:val="20"/>
                <w:lang w:val="es-AR"/>
              </w:rPr>
              <w:t>Competencia</w:t>
            </w:r>
            <w:r w:rsidRPr="00474166">
              <w:rPr>
                <w:rFonts w:ascii="Cambria" w:hAnsi="Cambria"/>
                <w:b/>
                <w:bCs/>
                <w:i/>
                <w:color w:val="FFFFFF" w:themeColor="background1"/>
                <w:sz w:val="20"/>
                <w:szCs w:val="20"/>
                <w:lang w:val="es-AR"/>
              </w:rPr>
              <w:t xml:space="preserve"> Ratione personae:</w:t>
            </w:r>
          </w:p>
        </w:tc>
        <w:tc>
          <w:tcPr>
            <w:tcW w:w="5760" w:type="dxa"/>
            <w:vAlign w:val="center"/>
          </w:tcPr>
          <w:p w14:paraId="7707F3E9" w14:textId="77ED9C6E" w:rsidR="003239B8" w:rsidRPr="00474166" w:rsidRDefault="00846A45" w:rsidP="008D2290">
            <w:pPr>
              <w:rPr>
                <w:rFonts w:ascii="Cambria" w:hAnsi="Cambria"/>
                <w:bCs/>
                <w:sz w:val="20"/>
                <w:szCs w:val="20"/>
                <w:lang w:val="es-AR"/>
              </w:rPr>
            </w:pPr>
            <w:r>
              <w:rPr>
                <w:rFonts w:ascii="Cambria" w:hAnsi="Cambria"/>
                <w:bCs/>
                <w:sz w:val="20"/>
                <w:szCs w:val="20"/>
                <w:lang w:val="es-AR"/>
              </w:rPr>
              <w:t>Sí</w:t>
            </w:r>
          </w:p>
        </w:tc>
      </w:tr>
      <w:tr w:rsidR="003239B8" w:rsidRPr="00474166"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474166" w:rsidRDefault="003239B8" w:rsidP="008D2290">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Competencia</w:t>
            </w:r>
            <w:r w:rsidRPr="00474166">
              <w:rPr>
                <w:rFonts w:ascii="Cambria" w:hAnsi="Cambria"/>
                <w:b/>
                <w:bCs/>
                <w:i/>
                <w:color w:val="FFFFFF" w:themeColor="background1"/>
                <w:sz w:val="20"/>
                <w:szCs w:val="20"/>
                <w:lang w:val="es-AR"/>
              </w:rPr>
              <w:t xml:space="preserve"> Ratione loci</w:t>
            </w:r>
            <w:r w:rsidRPr="00474166">
              <w:rPr>
                <w:rFonts w:ascii="Cambria" w:hAnsi="Cambria"/>
                <w:b/>
                <w:bCs/>
                <w:color w:val="FFFFFF" w:themeColor="background1"/>
                <w:sz w:val="20"/>
                <w:szCs w:val="20"/>
                <w:lang w:val="es-AR"/>
              </w:rPr>
              <w:t>:</w:t>
            </w:r>
          </w:p>
        </w:tc>
        <w:tc>
          <w:tcPr>
            <w:tcW w:w="5760" w:type="dxa"/>
            <w:vAlign w:val="center"/>
          </w:tcPr>
          <w:p w14:paraId="12C931CB" w14:textId="0151B2B9" w:rsidR="003239B8" w:rsidRPr="00474166" w:rsidRDefault="00846A45" w:rsidP="008D2290">
            <w:pPr>
              <w:rPr>
                <w:rFonts w:ascii="Cambria" w:hAnsi="Cambria"/>
                <w:bCs/>
                <w:sz w:val="20"/>
                <w:szCs w:val="20"/>
                <w:lang w:val="es-AR"/>
              </w:rPr>
            </w:pPr>
            <w:r>
              <w:rPr>
                <w:rFonts w:ascii="Cambria" w:hAnsi="Cambria"/>
                <w:bCs/>
                <w:sz w:val="20"/>
                <w:szCs w:val="20"/>
                <w:lang w:val="es-AR"/>
              </w:rPr>
              <w:t>Sí</w:t>
            </w:r>
          </w:p>
        </w:tc>
      </w:tr>
      <w:tr w:rsidR="003239B8" w:rsidRPr="00474166"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474166" w:rsidRDefault="003239B8" w:rsidP="008D2290">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Competencia</w:t>
            </w:r>
            <w:r w:rsidRPr="00474166">
              <w:rPr>
                <w:rFonts w:ascii="Cambria" w:hAnsi="Cambria"/>
                <w:b/>
                <w:bCs/>
                <w:i/>
                <w:color w:val="FFFFFF" w:themeColor="background1"/>
                <w:sz w:val="20"/>
                <w:szCs w:val="20"/>
                <w:lang w:val="es-AR"/>
              </w:rPr>
              <w:t xml:space="preserve"> Ratione temporis</w:t>
            </w:r>
            <w:r w:rsidRPr="00474166">
              <w:rPr>
                <w:rFonts w:ascii="Cambria" w:hAnsi="Cambria"/>
                <w:b/>
                <w:bCs/>
                <w:color w:val="FFFFFF" w:themeColor="background1"/>
                <w:sz w:val="20"/>
                <w:szCs w:val="20"/>
                <w:lang w:val="es-AR"/>
              </w:rPr>
              <w:t>:</w:t>
            </w:r>
          </w:p>
        </w:tc>
        <w:tc>
          <w:tcPr>
            <w:tcW w:w="5760" w:type="dxa"/>
            <w:vAlign w:val="center"/>
          </w:tcPr>
          <w:p w14:paraId="6F8B059B" w14:textId="1EE8FAB5" w:rsidR="003239B8" w:rsidRPr="00474166" w:rsidRDefault="00846A45" w:rsidP="008D2290">
            <w:pPr>
              <w:rPr>
                <w:bCs/>
                <w:sz w:val="20"/>
                <w:szCs w:val="20"/>
                <w:lang w:val="es-AR"/>
              </w:rPr>
            </w:pPr>
            <w:r>
              <w:rPr>
                <w:rFonts w:ascii="Cambria" w:hAnsi="Cambria"/>
                <w:bCs/>
                <w:sz w:val="20"/>
                <w:szCs w:val="20"/>
                <w:lang w:val="es-AR"/>
              </w:rPr>
              <w:t>Sí</w:t>
            </w:r>
          </w:p>
        </w:tc>
      </w:tr>
      <w:tr w:rsidR="003239B8" w:rsidRPr="00053AA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474166" w:rsidRDefault="003239B8" w:rsidP="008D2290">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Competencia</w:t>
            </w:r>
            <w:r w:rsidRPr="00474166">
              <w:rPr>
                <w:rFonts w:ascii="Cambria" w:hAnsi="Cambria"/>
                <w:b/>
                <w:bCs/>
                <w:i/>
                <w:color w:val="FFFFFF" w:themeColor="background1"/>
                <w:sz w:val="20"/>
                <w:szCs w:val="20"/>
                <w:lang w:val="es-AR"/>
              </w:rPr>
              <w:t xml:space="preserve"> Ratione materia</w:t>
            </w:r>
            <w:r w:rsidR="00EE00E9" w:rsidRPr="00474166">
              <w:rPr>
                <w:rFonts w:ascii="Cambria" w:hAnsi="Cambria"/>
                <w:b/>
                <w:bCs/>
                <w:i/>
                <w:color w:val="FFFFFF" w:themeColor="background1"/>
                <w:sz w:val="20"/>
                <w:szCs w:val="20"/>
                <w:lang w:val="es-AR"/>
              </w:rPr>
              <w:t>e</w:t>
            </w:r>
            <w:r w:rsidRPr="00474166">
              <w:rPr>
                <w:rFonts w:ascii="Cambria" w:hAnsi="Cambria"/>
                <w:b/>
                <w:bCs/>
                <w:color w:val="FFFFFF" w:themeColor="background1"/>
                <w:sz w:val="20"/>
                <w:szCs w:val="20"/>
                <w:lang w:val="es-AR"/>
              </w:rPr>
              <w:t>:</w:t>
            </w:r>
          </w:p>
        </w:tc>
        <w:tc>
          <w:tcPr>
            <w:tcW w:w="5760" w:type="dxa"/>
            <w:vAlign w:val="center"/>
          </w:tcPr>
          <w:p w14:paraId="0C122F44" w14:textId="31E6E5DC" w:rsidR="003239B8" w:rsidRPr="00474166" w:rsidRDefault="00846A45" w:rsidP="00D5523B">
            <w:pPr>
              <w:jc w:val="both"/>
              <w:rPr>
                <w:rFonts w:ascii="Cambria" w:hAnsi="Cambria"/>
                <w:bCs/>
                <w:sz w:val="20"/>
                <w:szCs w:val="20"/>
                <w:lang w:val="es-AR"/>
              </w:rPr>
            </w:pPr>
            <w:r>
              <w:rPr>
                <w:rFonts w:ascii="Cambria" w:hAnsi="Cambria"/>
                <w:bCs/>
                <w:sz w:val="20"/>
                <w:szCs w:val="20"/>
                <w:lang w:val="es-AR"/>
              </w:rPr>
              <w:t>Sí</w:t>
            </w:r>
            <w:r w:rsidR="00F20812" w:rsidRPr="00474166">
              <w:rPr>
                <w:rFonts w:ascii="Cambria" w:hAnsi="Cambria"/>
                <w:bCs/>
                <w:sz w:val="20"/>
                <w:szCs w:val="20"/>
                <w:lang w:val="es-AR"/>
              </w:rPr>
              <w:t xml:space="preserve">, </w:t>
            </w:r>
            <w:r w:rsidR="004D629D" w:rsidRPr="00474166">
              <w:rPr>
                <w:rFonts w:ascii="Cambria" w:hAnsi="Cambria"/>
                <w:bCs/>
                <w:sz w:val="20"/>
                <w:szCs w:val="20"/>
                <w:lang w:val="es-AR"/>
              </w:rPr>
              <w:t xml:space="preserve">Convención Americana (depósito del instrumento de ratificación realizado el </w:t>
            </w:r>
            <w:r w:rsidR="00D5523B" w:rsidRPr="00474166">
              <w:rPr>
                <w:rFonts w:ascii="Cambria" w:hAnsi="Cambria"/>
                <w:bCs/>
                <w:sz w:val="20"/>
                <w:szCs w:val="20"/>
                <w:lang w:val="es-AR"/>
              </w:rPr>
              <w:t>5 de septiembre de 1984</w:t>
            </w:r>
            <w:r w:rsidR="004D629D" w:rsidRPr="00474166">
              <w:rPr>
                <w:rFonts w:ascii="Cambria" w:hAnsi="Cambria"/>
                <w:bCs/>
                <w:sz w:val="20"/>
                <w:szCs w:val="20"/>
                <w:lang w:val="es-AR"/>
              </w:rPr>
              <w:t>)</w:t>
            </w:r>
          </w:p>
        </w:tc>
      </w:tr>
    </w:tbl>
    <w:p w14:paraId="4E92C444" w14:textId="42145FA9" w:rsidR="003239B8" w:rsidRPr="00474166" w:rsidRDefault="0033329F" w:rsidP="00547597">
      <w:pPr>
        <w:spacing w:before="120" w:after="120"/>
        <w:ind w:firstLine="720"/>
        <w:jc w:val="both"/>
        <w:rPr>
          <w:rFonts w:asciiTheme="majorHAnsi" w:hAnsiTheme="majorHAnsi"/>
          <w:b/>
          <w:bCs/>
          <w:sz w:val="20"/>
          <w:szCs w:val="20"/>
          <w:lang w:val="es-AR"/>
        </w:rPr>
      </w:pPr>
      <w:r>
        <w:rPr>
          <w:rFonts w:asciiTheme="majorHAnsi" w:hAnsiTheme="majorHAnsi"/>
          <w:b/>
          <w:bCs/>
          <w:sz w:val="20"/>
          <w:szCs w:val="20"/>
          <w:lang w:val="es-AR"/>
        </w:rPr>
        <w:t>IV.</w:t>
      </w:r>
      <w:r w:rsidR="003239B8" w:rsidRPr="00474166">
        <w:rPr>
          <w:rFonts w:asciiTheme="majorHAnsi" w:hAnsiTheme="majorHAnsi"/>
          <w:b/>
          <w:bCs/>
          <w:sz w:val="20"/>
          <w:szCs w:val="20"/>
          <w:lang w:val="es-AR"/>
        </w:rPr>
        <w:tab/>
      </w:r>
      <w:r w:rsidR="00EE00E9" w:rsidRPr="00474166">
        <w:rPr>
          <w:rFonts w:asciiTheme="majorHAnsi" w:hAnsiTheme="majorHAnsi"/>
          <w:b/>
          <w:bCs/>
          <w:sz w:val="20"/>
          <w:szCs w:val="20"/>
          <w:lang w:val="es-AR"/>
        </w:rPr>
        <w:t>DUPLICACIÓN</w:t>
      </w:r>
      <w:r w:rsidR="00EE00E9" w:rsidRPr="00474166">
        <w:rPr>
          <w:rFonts w:asciiTheme="majorHAnsi" w:hAnsiTheme="majorHAnsi"/>
          <w:b/>
          <w:bCs/>
          <w:color w:val="FFFFFF" w:themeColor="background1"/>
          <w:sz w:val="20"/>
          <w:szCs w:val="20"/>
          <w:lang w:val="es-AR"/>
        </w:rPr>
        <w:t xml:space="preserve"> </w:t>
      </w:r>
      <w:r w:rsidR="00EE00E9" w:rsidRPr="00474166">
        <w:rPr>
          <w:rFonts w:asciiTheme="majorHAnsi" w:hAnsiTheme="majorHAnsi"/>
          <w:b/>
          <w:bCs/>
          <w:sz w:val="20"/>
          <w:szCs w:val="20"/>
          <w:lang w:val="es-AR"/>
        </w:rPr>
        <w:t>DE PROCEDIMIENTOS Y COSA JUZGADA</w:t>
      </w:r>
      <w:r w:rsidR="00EE00E9" w:rsidRPr="00474166">
        <w:rPr>
          <w:rFonts w:asciiTheme="majorHAnsi" w:hAnsiTheme="majorHAnsi"/>
          <w:b/>
          <w:bCs/>
          <w:i/>
          <w:sz w:val="20"/>
          <w:szCs w:val="20"/>
          <w:lang w:val="es-AR"/>
        </w:rPr>
        <w:t xml:space="preserve"> </w:t>
      </w:r>
      <w:r w:rsidR="00EE00E9" w:rsidRPr="00474166">
        <w:rPr>
          <w:rFonts w:asciiTheme="majorHAnsi" w:hAnsiTheme="majorHAnsi"/>
          <w:b/>
          <w:bCs/>
          <w:sz w:val="20"/>
          <w:szCs w:val="20"/>
          <w:lang w:val="es-AR"/>
        </w:rPr>
        <w:t xml:space="preserve">INTERNACIONAL, </w:t>
      </w:r>
      <w:r w:rsidR="003239B8" w:rsidRPr="00474166">
        <w:rPr>
          <w:rFonts w:asciiTheme="majorHAnsi" w:hAnsiTheme="majorHAnsi"/>
          <w:b/>
          <w:bCs/>
          <w:sz w:val="20"/>
          <w:szCs w:val="20"/>
          <w:lang w:val="es-AR"/>
        </w:rPr>
        <w:t xml:space="preserve"> CARACTERIZACIÓN, </w:t>
      </w:r>
      <w:r w:rsidR="003239B8" w:rsidRPr="00474166">
        <w:rPr>
          <w:rFonts w:asciiTheme="majorHAnsi" w:hAnsiTheme="majorHAnsi"/>
          <w:b/>
          <w:sz w:val="20"/>
          <w:szCs w:val="20"/>
          <w:lang w:val="es-AR"/>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47416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474166" w:rsidRDefault="00EE00E9" w:rsidP="008D2290">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Duplicación de procedimientos y cosa juzgada internacional:</w:t>
            </w:r>
          </w:p>
        </w:tc>
        <w:tc>
          <w:tcPr>
            <w:tcW w:w="5760" w:type="dxa"/>
            <w:vAlign w:val="center"/>
          </w:tcPr>
          <w:p w14:paraId="240941E6" w14:textId="33E09337" w:rsidR="00EE00E9" w:rsidRPr="00474166" w:rsidRDefault="00545B95" w:rsidP="008D2290">
            <w:pPr>
              <w:jc w:val="both"/>
              <w:rPr>
                <w:rFonts w:ascii="Cambria" w:hAnsi="Cambria"/>
                <w:bCs/>
                <w:sz w:val="20"/>
                <w:szCs w:val="20"/>
                <w:lang w:val="es-AR"/>
              </w:rPr>
            </w:pPr>
            <w:r w:rsidRPr="00474166">
              <w:rPr>
                <w:rFonts w:ascii="Cambria" w:hAnsi="Cambria"/>
                <w:bCs/>
                <w:sz w:val="20"/>
                <w:szCs w:val="20"/>
                <w:lang w:val="es-AR"/>
              </w:rPr>
              <w:t>No</w:t>
            </w:r>
          </w:p>
        </w:tc>
      </w:tr>
      <w:tr w:rsidR="003239B8" w:rsidRPr="00053AA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74166" w:rsidRDefault="003239B8" w:rsidP="008D2290">
            <w:pPr>
              <w:jc w:val="center"/>
              <w:rPr>
                <w:rFonts w:ascii="Cambria" w:hAnsi="Cambria"/>
                <w:b/>
                <w:bCs/>
                <w:i/>
                <w:color w:val="FFFFFF" w:themeColor="background1"/>
                <w:sz w:val="20"/>
                <w:szCs w:val="20"/>
                <w:lang w:val="es-AR"/>
              </w:rPr>
            </w:pPr>
            <w:r w:rsidRPr="00474166">
              <w:rPr>
                <w:rFonts w:ascii="Cambria" w:hAnsi="Cambria"/>
                <w:b/>
                <w:bCs/>
                <w:color w:val="FFFFFF" w:themeColor="background1"/>
                <w:sz w:val="20"/>
                <w:szCs w:val="20"/>
                <w:lang w:val="es-AR"/>
              </w:rPr>
              <w:t>Derechos declarados admisibles</w:t>
            </w:r>
            <w:r w:rsidRPr="00474166">
              <w:rPr>
                <w:rFonts w:ascii="Cambria" w:hAnsi="Cambria"/>
                <w:b/>
                <w:bCs/>
                <w:i/>
                <w:color w:val="FFFFFF" w:themeColor="background1"/>
                <w:sz w:val="20"/>
                <w:szCs w:val="20"/>
                <w:lang w:val="es-AR"/>
              </w:rPr>
              <w:t>:</w:t>
            </w:r>
          </w:p>
        </w:tc>
        <w:tc>
          <w:tcPr>
            <w:tcW w:w="5760" w:type="dxa"/>
            <w:vAlign w:val="center"/>
          </w:tcPr>
          <w:p w14:paraId="6310C8F7" w14:textId="114DB2E7" w:rsidR="003239B8" w:rsidRPr="00474166" w:rsidRDefault="00545B95" w:rsidP="00846A45">
            <w:pPr>
              <w:jc w:val="both"/>
              <w:rPr>
                <w:rFonts w:ascii="Cambria" w:hAnsi="Cambria"/>
                <w:bCs/>
                <w:sz w:val="20"/>
                <w:szCs w:val="20"/>
                <w:lang w:val="es-AR"/>
              </w:rPr>
            </w:pPr>
            <w:r w:rsidRPr="00474166">
              <w:rPr>
                <w:rFonts w:ascii="Cambria" w:hAnsi="Cambria"/>
                <w:bCs/>
                <w:sz w:val="20"/>
                <w:szCs w:val="20"/>
                <w:lang w:val="es-AR"/>
              </w:rPr>
              <w:t xml:space="preserve">Artículos </w:t>
            </w:r>
            <w:r w:rsidR="00EF5050">
              <w:rPr>
                <w:rFonts w:ascii="Cambria" w:hAnsi="Cambria"/>
                <w:bCs/>
                <w:sz w:val="20"/>
                <w:szCs w:val="20"/>
                <w:lang w:val="es-AR"/>
              </w:rPr>
              <w:t>5 (integridad personal), 7 (l</w:t>
            </w:r>
            <w:r w:rsidRPr="00474166">
              <w:rPr>
                <w:rFonts w:ascii="Cambria" w:hAnsi="Cambria"/>
                <w:bCs/>
                <w:sz w:val="20"/>
                <w:szCs w:val="20"/>
                <w:lang w:val="es-AR"/>
              </w:rPr>
              <w:t>ibertad pers</w:t>
            </w:r>
            <w:r w:rsidR="00846A45">
              <w:rPr>
                <w:rFonts w:ascii="Cambria" w:hAnsi="Cambria"/>
                <w:bCs/>
                <w:sz w:val="20"/>
                <w:szCs w:val="20"/>
                <w:lang w:val="es-AR"/>
              </w:rPr>
              <w:t xml:space="preserve">onal), 8 (garantías judiciales), 11 (honra y dignidad) </w:t>
            </w:r>
            <w:r w:rsidRPr="00474166">
              <w:rPr>
                <w:rFonts w:ascii="Cambria" w:hAnsi="Cambria"/>
                <w:bCs/>
                <w:sz w:val="20"/>
                <w:szCs w:val="20"/>
                <w:lang w:val="es-AR"/>
              </w:rPr>
              <w:t xml:space="preserve">y 25 (protección judicial) </w:t>
            </w:r>
            <w:r w:rsidR="00846A45">
              <w:rPr>
                <w:rFonts w:ascii="Cambria" w:hAnsi="Cambria"/>
                <w:bCs/>
                <w:sz w:val="20"/>
                <w:szCs w:val="20"/>
                <w:lang w:val="es-AR"/>
              </w:rPr>
              <w:t>de la Convención Americana</w:t>
            </w:r>
            <w:r w:rsidR="004326D9" w:rsidRPr="004326D9">
              <w:rPr>
                <w:lang w:val="es-AR"/>
              </w:rPr>
              <w:t xml:space="preserve"> </w:t>
            </w:r>
            <w:r w:rsidR="004326D9" w:rsidRPr="004326D9">
              <w:rPr>
                <w:rFonts w:ascii="Cambria" w:hAnsi="Cambria"/>
                <w:bCs/>
                <w:sz w:val="20"/>
                <w:szCs w:val="20"/>
                <w:lang w:val="es-AR"/>
              </w:rPr>
              <w:t>en concordancia con los artículos 1.1. y 2 del mismo instrumento</w:t>
            </w:r>
          </w:p>
        </w:tc>
      </w:tr>
      <w:tr w:rsidR="003239B8" w:rsidRPr="00846A4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474166" w:rsidRDefault="003239B8" w:rsidP="008D2290">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Agotamiento de recursos internos</w:t>
            </w:r>
            <w:r w:rsidR="00EE00E9" w:rsidRPr="00474166">
              <w:rPr>
                <w:rFonts w:ascii="Cambria" w:hAnsi="Cambria"/>
                <w:b/>
                <w:bCs/>
                <w:color w:val="FFFFFF" w:themeColor="background1"/>
                <w:sz w:val="20"/>
                <w:szCs w:val="20"/>
                <w:lang w:val="es-AR"/>
              </w:rPr>
              <w:t xml:space="preserve"> o procedencia de una excepción</w:t>
            </w:r>
            <w:r w:rsidRPr="00474166">
              <w:rPr>
                <w:rFonts w:ascii="Cambria" w:hAnsi="Cambria"/>
                <w:b/>
                <w:bCs/>
                <w:color w:val="FFFFFF" w:themeColor="background1"/>
                <w:sz w:val="20"/>
                <w:szCs w:val="20"/>
                <w:lang w:val="es-AR"/>
              </w:rPr>
              <w:t>:</w:t>
            </w:r>
          </w:p>
        </w:tc>
        <w:tc>
          <w:tcPr>
            <w:tcW w:w="5760" w:type="dxa"/>
            <w:vAlign w:val="center"/>
          </w:tcPr>
          <w:p w14:paraId="69C53E8A" w14:textId="7BB86C60" w:rsidR="003239B8" w:rsidRPr="00474166" w:rsidRDefault="00846A45" w:rsidP="00846A45">
            <w:pPr>
              <w:rPr>
                <w:rFonts w:ascii="Cambria" w:hAnsi="Cambria"/>
                <w:bCs/>
                <w:sz w:val="20"/>
                <w:szCs w:val="20"/>
                <w:lang w:val="es-AR"/>
              </w:rPr>
            </w:pPr>
            <w:r>
              <w:rPr>
                <w:rFonts w:ascii="Cambria" w:hAnsi="Cambria"/>
                <w:bCs/>
                <w:sz w:val="20"/>
                <w:szCs w:val="20"/>
                <w:lang w:val="es-AR"/>
              </w:rPr>
              <w:t>Sí</w:t>
            </w:r>
            <w:r w:rsidR="00777D54">
              <w:rPr>
                <w:rFonts w:ascii="Cambria" w:hAnsi="Cambria"/>
                <w:bCs/>
                <w:sz w:val="20"/>
                <w:szCs w:val="20"/>
                <w:lang w:val="es-AR"/>
              </w:rPr>
              <w:t xml:space="preserve">, </w:t>
            </w:r>
            <w:r w:rsidR="00957B4F">
              <w:rPr>
                <w:rFonts w:ascii="Cambria" w:hAnsi="Cambria"/>
                <w:bCs/>
                <w:sz w:val="20"/>
                <w:szCs w:val="20"/>
                <w:lang w:val="es-AR"/>
              </w:rPr>
              <w:t>28 de abril de 2008</w:t>
            </w:r>
          </w:p>
        </w:tc>
      </w:tr>
      <w:tr w:rsidR="003239B8" w:rsidRPr="00846A4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474166" w:rsidRDefault="003239B8" w:rsidP="008D2290">
            <w:pPr>
              <w:jc w:val="center"/>
              <w:rPr>
                <w:rFonts w:ascii="Cambria" w:hAnsi="Cambria"/>
                <w:b/>
                <w:bCs/>
                <w:color w:val="FFFFFF" w:themeColor="background1"/>
                <w:sz w:val="20"/>
                <w:szCs w:val="20"/>
                <w:lang w:val="es-AR"/>
              </w:rPr>
            </w:pPr>
            <w:r w:rsidRPr="00474166">
              <w:rPr>
                <w:rFonts w:ascii="Cambria" w:hAnsi="Cambria"/>
                <w:b/>
                <w:bCs/>
                <w:color w:val="FFFFFF" w:themeColor="background1"/>
                <w:sz w:val="20"/>
                <w:szCs w:val="20"/>
                <w:lang w:val="es-AR"/>
              </w:rPr>
              <w:t>Presentación dentro de plazo:</w:t>
            </w:r>
          </w:p>
        </w:tc>
        <w:tc>
          <w:tcPr>
            <w:tcW w:w="5760" w:type="dxa"/>
            <w:vAlign w:val="center"/>
          </w:tcPr>
          <w:p w14:paraId="4A2A4569" w14:textId="6D22A212" w:rsidR="003239B8" w:rsidRPr="00474166" w:rsidRDefault="00846A45" w:rsidP="00846A45">
            <w:pPr>
              <w:rPr>
                <w:bCs/>
                <w:sz w:val="20"/>
                <w:szCs w:val="20"/>
                <w:lang w:val="es-AR"/>
              </w:rPr>
            </w:pPr>
            <w:r>
              <w:rPr>
                <w:rFonts w:ascii="Cambria" w:hAnsi="Cambria"/>
                <w:bCs/>
                <w:sz w:val="20"/>
                <w:szCs w:val="20"/>
                <w:lang w:val="es-AR"/>
              </w:rPr>
              <w:t>Sí</w:t>
            </w:r>
            <w:r w:rsidR="00E91A17">
              <w:rPr>
                <w:bCs/>
                <w:sz w:val="20"/>
                <w:szCs w:val="20"/>
                <w:lang w:val="es-AR"/>
              </w:rPr>
              <w:t xml:space="preserve">, </w:t>
            </w:r>
            <w:r w:rsidR="00E91A17" w:rsidRPr="00474166">
              <w:rPr>
                <w:rFonts w:ascii="Cambria" w:hAnsi="Cambria"/>
                <w:bCs/>
                <w:sz w:val="20"/>
                <w:szCs w:val="20"/>
                <w:lang w:val="es-AR"/>
              </w:rPr>
              <w:t>21 de octubre de 2008</w:t>
            </w:r>
          </w:p>
        </w:tc>
      </w:tr>
    </w:tbl>
    <w:p w14:paraId="7C3A1BB7" w14:textId="77777777" w:rsidR="00D04048" w:rsidRDefault="00D04048">
      <w:pPr>
        <w:rPr>
          <w:rFonts w:asciiTheme="majorHAnsi" w:hAnsiTheme="majorHAnsi"/>
          <w:b/>
          <w:sz w:val="20"/>
          <w:szCs w:val="20"/>
          <w:lang w:val="es-AR"/>
        </w:rPr>
      </w:pPr>
      <w:r>
        <w:rPr>
          <w:rFonts w:asciiTheme="majorHAnsi" w:hAnsiTheme="majorHAnsi"/>
          <w:b/>
          <w:sz w:val="20"/>
          <w:szCs w:val="20"/>
          <w:lang w:val="es-AR"/>
        </w:rPr>
        <w:br w:type="page"/>
      </w:r>
    </w:p>
    <w:p w14:paraId="2F407FB7" w14:textId="00C8B3AC" w:rsidR="00846A45" w:rsidRDefault="0033329F" w:rsidP="00846A45">
      <w:pPr>
        <w:spacing w:before="240" w:after="240"/>
        <w:ind w:firstLine="720"/>
        <w:jc w:val="both"/>
        <w:rPr>
          <w:rFonts w:asciiTheme="majorHAnsi" w:hAnsiTheme="majorHAnsi"/>
          <w:b/>
          <w:sz w:val="20"/>
          <w:szCs w:val="20"/>
          <w:lang w:val="es-AR"/>
        </w:rPr>
      </w:pPr>
      <w:r>
        <w:rPr>
          <w:rFonts w:asciiTheme="majorHAnsi" w:hAnsiTheme="majorHAnsi"/>
          <w:b/>
          <w:sz w:val="20"/>
          <w:szCs w:val="20"/>
          <w:lang w:val="es-AR"/>
        </w:rPr>
        <w:lastRenderedPageBreak/>
        <w:t>V.</w:t>
      </w:r>
      <w:r w:rsidR="00D04048">
        <w:rPr>
          <w:rFonts w:asciiTheme="majorHAnsi" w:hAnsiTheme="majorHAnsi"/>
          <w:b/>
          <w:sz w:val="20"/>
          <w:szCs w:val="20"/>
          <w:lang w:val="es-AR"/>
        </w:rPr>
        <w:tab/>
        <w:t>HECHOS ALEGADOS</w:t>
      </w:r>
    </w:p>
    <w:p w14:paraId="58705516" w14:textId="77777777" w:rsidR="00846A45"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Cambria" w:hAnsi="Cambria"/>
          <w:sz w:val="20"/>
          <w:szCs w:val="20"/>
          <w:lang w:val="es-AR"/>
        </w:rPr>
        <w:t>El peticionario, un militante político de la Provincia de Buenos Aires, señala que el Estado argentino es internacionalmente responsable por la vulneración de sus derechos humanos debido: i) a su detención arbitraria y la duración injustificada de la misma; ii) al trato desigual que la legislación vigente le concedía en materia de recursos; iii) a la afectación a su honra y dignidad como resultado de la campaña de difamación y el proceso penal promovidos en su contra; y iv) a la falta de reparación de las afectaciones sufridas a lo largo de ese proceso.</w:t>
      </w:r>
    </w:p>
    <w:p w14:paraId="77F2A5C6" w14:textId="6CAE7123" w:rsidR="00AA6F31"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Cambria" w:hAnsi="Cambria"/>
          <w:sz w:val="20"/>
          <w:szCs w:val="20"/>
          <w:lang w:val="es-AR"/>
        </w:rPr>
        <w:t>Al respecto, el peticionario señala que el 3 de diciembre de</w:t>
      </w:r>
      <w:r w:rsidR="00AA6F31">
        <w:rPr>
          <w:rFonts w:ascii="Cambria" w:hAnsi="Cambria"/>
          <w:sz w:val="20"/>
          <w:szCs w:val="20"/>
          <w:lang w:val="es-AR"/>
        </w:rPr>
        <w:t xml:space="preserve"> 1987, el señor Walter Pereyra (en adelante, “el señor Pereyra”) </w:t>
      </w:r>
      <w:r>
        <w:rPr>
          <w:rFonts w:ascii="Cambria" w:hAnsi="Cambria"/>
          <w:sz w:val="20"/>
          <w:szCs w:val="20"/>
          <w:lang w:val="es-AR"/>
        </w:rPr>
        <w:t>hijo de su adversario político, fue encontrado muerto con diversas lesiones y un disparo en la cabeza y que se inició una investigación para investigar los hechos. Indica que la investigación</w:t>
      </w:r>
      <w:r w:rsidR="00D31E73">
        <w:rPr>
          <w:rFonts w:ascii="Cambria" w:hAnsi="Cambria"/>
          <w:sz w:val="20"/>
          <w:szCs w:val="20"/>
          <w:lang w:val="es-AR"/>
        </w:rPr>
        <w:t xml:space="preserve"> inició como suicido pero luego</w:t>
      </w:r>
      <w:r w:rsidR="00AA6F31">
        <w:rPr>
          <w:rFonts w:ascii="Cambria" w:hAnsi="Cambria"/>
          <w:sz w:val="20"/>
          <w:szCs w:val="20"/>
          <w:lang w:val="es-AR"/>
        </w:rPr>
        <w:t xml:space="preserve"> de un año se pasó a investigar la muerte</w:t>
      </w:r>
      <w:r w:rsidR="00D31E73">
        <w:rPr>
          <w:rFonts w:ascii="Cambria" w:hAnsi="Cambria"/>
          <w:sz w:val="20"/>
          <w:szCs w:val="20"/>
          <w:lang w:val="es-AR"/>
        </w:rPr>
        <w:t xml:space="preserve"> como un homicidio. </w:t>
      </w:r>
      <w:r w:rsidR="00AA6F31">
        <w:rPr>
          <w:rFonts w:ascii="Cambria" w:hAnsi="Cambria"/>
          <w:sz w:val="20"/>
          <w:szCs w:val="20"/>
          <w:lang w:val="es-AR"/>
        </w:rPr>
        <w:t>Indica que el caso tuv</w:t>
      </w:r>
      <w:r w:rsidR="004326D9">
        <w:rPr>
          <w:rFonts w:ascii="Cambria" w:hAnsi="Cambria"/>
          <w:sz w:val="20"/>
          <w:szCs w:val="20"/>
          <w:lang w:val="es-AR"/>
        </w:rPr>
        <w:t>o</w:t>
      </w:r>
      <w:r w:rsidR="00AA6F31">
        <w:rPr>
          <w:rFonts w:ascii="Cambria" w:hAnsi="Cambria"/>
          <w:sz w:val="20"/>
          <w:szCs w:val="20"/>
          <w:lang w:val="es-AR"/>
        </w:rPr>
        <w:t xml:space="preserve"> gran repercusión en los medios de comunicación y en la vida pública de la ciudad dónde vivía la presunta víctima y había presión por parte de la opinión pública y de las autoridades para encontrar un responsable por la muerte del señor Pereyra.</w:t>
      </w:r>
      <w:r w:rsidR="00731E1C">
        <w:rPr>
          <w:rFonts w:ascii="Cambria" w:hAnsi="Cambria"/>
          <w:sz w:val="20"/>
          <w:szCs w:val="20"/>
          <w:lang w:val="es-AR"/>
        </w:rPr>
        <w:t xml:space="preserve"> Indica que 1990 se cambiaron los investigadores y fueron procesados y sumariados algunos funcionarios que intervinieron en la investigación, personal policial y médico forense entre otros, e incluso el entonces Comisario de la Policía bonaerense por el delito de encubrimiento. Afirma que en aquel momento se hablaba de corrupción policial y judicial y de la incompetencia de estas autoridades y se empezó a buscar un chivo expiatorio. </w:t>
      </w:r>
    </w:p>
    <w:p w14:paraId="5D80237C" w14:textId="153E476E" w:rsidR="001C0C04" w:rsidRPr="00731E1C" w:rsidRDefault="00D31E73"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731E1C">
        <w:rPr>
          <w:rFonts w:ascii="Cambria" w:hAnsi="Cambria"/>
          <w:sz w:val="20"/>
          <w:szCs w:val="20"/>
          <w:lang w:val="es-AR"/>
        </w:rPr>
        <w:t>Sostiene que</w:t>
      </w:r>
      <w:r w:rsidR="00731E1C" w:rsidRPr="00731E1C">
        <w:rPr>
          <w:rFonts w:ascii="Cambria" w:hAnsi="Cambria"/>
          <w:sz w:val="20"/>
          <w:szCs w:val="20"/>
          <w:lang w:val="es-AR"/>
        </w:rPr>
        <w:t xml:space="preserve"> en 1991,</w:t>
      </w:r>
      <w:r w:rsidRPr="00731E1C">
        <w:rPr>
          <w:rFonts w:ascii="Cambria" w:hAnsi="Cambria"/>
          <w:sz w:val="20"/>
          <w:szCs w:val="20"/>
          <w:lang w:val="es-AR"/>
        </w:rPr>
        <w:t xml:space="preserve"> pasados más </w:t>
      </w:r>
      <w:r w:rsidR="00846A45" w:rsidRPr="00731E1C">
        <w:rPr>
          <w:rFonts w:ascii="Cambria" w:hAnsi="Cambria"/>
          <w:sz w:val="20"/>
          <w:szCs w:val="20"/>
          <w:lang w:val="es-AR"/>
        </w:rPr>
        <w:t xml:space="preserve">de 4 años de </w:t>
      </w:r>
      <w:r w:rsidR="00846A45" w:rsidRPr="00731E1C">
        <w:rPr>
          <w:rFonts w:ascii="Cambria" w:hAnsi="Cambria"/>
          <w:sz w:val="20"/>
          <w:szCs w:val="20"/>
          <w:lang w:val="es-ES"/>
        </w:rPr>
        <w:t>investigación</w:t>
      </w:r>
      <w:r w:rsidRPr="00731E1C">
        <w:rPr>
          <w:rFonts w:ascii="Cambria" w:hAnsi="Cambria"/>
          <w:sz w:val="20"/>
          <w:szCs w:val="20"/>
          <w:lang w:val="es-ES"/>
        </w:rPr>
        <w:t xml:space="preserve"> sin la identificación del responsable o responsables por la muerte y, tras el sobreseimiento del principal sospechoso, </w:t>
      </w:r>
      <w:r w:rsidR="00731E1C">
        <w:rPr>
          <w:rFonts w:ascii="Cambria" w:hAnsi="Cambria"/>
          <w:sz w:val="20"/>
          <w:szCs w:val="20"/>
          <w:lang w:val="es-ES"/>
        </w:rPr>
        <w:t xml:space="preserve">la familia del señor </w:t>
      </w:r>
      <w:r w:rsidRPr="00731E1C">
        <w:rPr>
          <w:rFonts w:ascii="Cambria" w:hAnsi="Cambria"/>
          <w:sz w:val="20"/>
          <w:szCs w:val="20"/>
          <w:lang w:val="es-ES"/>
        </w:rPr>
        <w:t xml:space="preserve">Pereyra empezó una campaña en la vía pública en medio de la cual comenzaron a denunciar a la presunta víctima como el autor intelectual del homicidio. </w:t>
      </w:r>
      <w:r w:rsidR="00AA6F31" w:rsidRPr="00731E1C">
        <w:rPr>
          <w:rFonts w:ascii="Cambria" w:hAnsi="Cambria"/>
          <w:sz w:val="20"/>
          <w:szCs w:val="20"/>
          <w:lang w:val="es-ES"/>
        </w:rPr>
        <w:t xml:space="preserve">Así, </w:t>
      </w:r>
      <w:r w:rsidR="00846A45" w:rsidRPr="00731E1C">
        <w:rPr>
          <w:rFonts w:ascii="Cambria" w:hAnsi="Cambria"/>
          <w:sz w:val="20"/>
          <w:szCs w:val="20"/>
          <w:lang w:val="es-AR"/>
        </w:rPr>
        <w:t xml:space="preserve"> </w:t>
      </w:r>
      <w:r w:rsidR="00AA6F31" w:rsidRPr="00731E1C">
        <w:rPr>
          <w:rFonts w:ascii="Cambria" w:hAnsi="Cambria"/>
          <w:sz w:val="20"/>
          <w:szCs w:val="20"/>
          <w:lang w:val="es-AR"/>
        </w:rPr>
        <w:t xml:space="preserve">en 1991 </w:t>
      </w:r>
      <w:r w:rsidR="00846A45" w:rsidRPr="00731E1C">
        <w:rPr>
          <w:rFonts w:ascii="Cambria" w:hAnsi="Cambria"/>
          <w:sz w:val="20"/>
          <w:szCs w:val="20"/>
          <w:lang w:val="es-AR"/>
        </w:rPr>
        <w:t xml:space="preserve">repentinamente apareció una testigo que lo involucraba de manera directa en la muerte del señor Pereyra. Sostiene que </w:t>
      </w:r>
      <w:r w:rsidR="00DD4F4D" w:rsidRPr="00731E1C">
        <w:rPr>
          <w:rFonts w:ascii="Cambria" w:hAnsi="Cambria"/>
          <w:sz w:val="20"/>
          <w:szCs w:val="20"/>
          <w:lang w:val="es-AR"/>
        </w:rPr>
        <w:t xml:space="preserve">a raíz </w:t>
      </w:r>
      <w:r w:rsidRPr="00731E1C">
        <w:rPr>
          <w:rFonts w:ascii="Cambria" w:hAnsi="Cambria"/>
          <w:sz w:val="20"/>
          <w:szCs w:val="20"/>
          <w:lang w:val="es-AR"/>
        </w:rPr>
        <w:t xml:space="preserve">del </w:t>
      </w:r>
      <w:r w:rsidR="00DD4F4D" w:rsidRPr="00731E1C">
        <w:rPr>
          <w:rFonts w:ascii="Cambria" w:hAnsi="Cambria"/>
          <w:sz w:val="20"/>
          <w:szCs w:val="20"/>
          <w:lang w:val="es-AR"/>
        </w:rPr>
        <w:t>testimonio</w:t>
      </w:r>
      <w:r w:rsidRPr="00731E1C">
        <w:rPr>
          <w:rFonts w:ascii="Cambria" w:hAnsi="Cambria"/>
          <w:sz w:val="20"/>
          <w:szCs w:val="20"/>
          <w:lang w:val="es-AR"/>
        </w:rPr>
        <w:t xml:space="preserve"> de esta testigo y de otros testimonios que daban apoyo a su te</w:t>
      </w:r>
      <w:r w:rsidR="0035538E" w:rsidRPr="00731E1C">
        <w:rPr>
          <w:rFonts w:ascii="Cambria" w:hAnsi="Cambria"/>
          <w:sz w:val="20"/>
          <w:szCs w:val="20"/>
          <w:lang w:val="es-AR"/>
        </w:rPr>
        <w:t>st</w:t>
      </w:r>
      <w:r w:rsidRPr="00731E1C">
        <w:rPr>
          <w:rFonts w:ascii="Cambria" w:hAnsi="Cambria"/>
          <w:sz w:val="20"/>
          <w:szCs w:val="20"/>
          <w:lang w:val="es-AR"/>
        </w:rPr>
        <w:t>imonio</w:t>
      </w:r>
      <w:r w:rsidR="00DD4F4D" w:rsidRPr="00731E1C">
        <w:rPr>
          <w:rFonts w:ascii="Cambria" w:hAnsi="Cambria"/>
          <w:sz w:val="20"/>
          <w:szCs w:val="20"/>
          <w:lang w:val="es-AR"/>
        </w:rPr>
        <w:t>, el 23 de marzo de 1992</w:t>
      </w:r>
      <w:r w:rsidR="00846A45" w:rsidRPr="00731E1C">
        <w:rPr>
          <w:rFonts w:ascii="Cambria" w:hAnsi="Cambria"/>
          <w:sz w:val="20"/>
          <w:szCs w:val="20"/>
          <w:lang w:val="es-AR"/>
        </w:rPr>
        <w:t xml:space="preserve"> fue detenido y acusado de ser partícipe secundario en el homicidio.  </w:t>
      </w:r>
    </w:p>
    <w:p w14:paraId="23B764BD" w14:textId="6CD4F6AC" w:rsidR="00407412" w:rsidRDefault="001C0C04" w:rsidP="00F519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407412">
        <w:rPr>
          <w:rFonts w:ascii="Cambria" w:hAnsi="Cambria"/>
          <w:sz w:val="20"/>
          <w:szCs w:val="20"/>
          <w:lang w:val="es-AR"/>
        </w:rPr>
        <w:t xml:space="preserve">Señala que inicialmente estuvo detenido </w:t>
      </w:r>
      <w:r w:rsidR="004326D9">
        <w:rPr>
          <w:rFonts w:ascii="Cambria" w:hAnsi="Cambria"/>
          <w:sz w:val="20"/>
          <w:szCs w:val="20"/>
          <w:lang w:val="es-AR"/>
        </w:rPr>
        <w:t xml:space="preserve">en </w:t>
      </w:r>
      <w:r w:rsidRPr="00407412">
        <w:rPr>
          <w:rFonts w:ascii="Cambria" w:hAnsi="Cambria"/>
          <w:sz w:val="20"/>
          <w:szCs w:val="20"/>
          <w:lang w:val="es-AR"/>
        </w:rPr>
        <w:t>u</w:t>
      </w:r>
      <w:r w:rsidR="0013476E" w:rsidRPr="00407412">
        <w:rPr>
          <w:rFonts w:ascii="Cambria" w:hAnsi="Cambria"/>
          <w:sz w:val="20"/>
          <w:szCs w:val="20"/>
          <w:lang w:val="es-AR"/>
        </w:rPr>
        <w:t>na comisaría y el 26 de marzo fue llevado a la Unidad Penal 6 de Dolores con un desmesurado despliegue policial, con efectivos que acordonaban la zona impidiendo incluso el acceso a periodistas</w:t>
      </w:r>
      <w:r w:rsidR="00991B7B" w:rsidRPr="00407412">
        <w:rPr>
          <w:rFonts w:ascii="Cambria" w:hAnsi="Cambria"/>
          <w:sz w:val="20"/>
          <w:szCs w:val="20"/>
          <w:lang w:val="es-AR"/>
        </w:rPr>
        <w:t>, esposado y con custodios personales, siendo tratado como si fuera un terrorista peligroso. Indica, además, que al llegar a la cárcel, fue puesto en una celda de castigo, donde permaneció incomunicado por dos días sin comer y sin ingerir líquidos</w:t>
      </w:r>
      <w:r w:rsidR="00407412" w:rsidRPr="00407412">
        <w:rPr>
          <w:rFonts w:ascii="Cambria" w:hAnsi="Cambria"/>
          <w:sz w:val="20"/>
          <w:szCs w:val="20"/>
          <w:lang w:val="es-AR"/>
        </w:rPr>
        <w:t>. El</w:t>
      </w:r>
      <w:r w:rsidR="00846A45" w:rsidRPr="00407412">
        <w:rPr>
          <w:rFonts w:ascii="Cambria" w:hAnsi="Cambria"/>
          <w:sz w:val="20"/>
          <w:szCs w:val="20"/>
          <w:lang w:val="es-AR"/>
        </w:rPr>
        <w:t xml:space="preserve"> 4 de abril de 1992, el Juzgado en lo Criminal N° 1 de Dolores (en adelante “el Juzgado”) –haciendo un recuento de las pruebas acumuladas en el expediente y sin hacer un análisis de riesgos procesales- convirtió su detención en prisión preventiva.</w:t>
      </w:r>
    </w:p>
    <w:p w14:paraId="3219068D" w14:textId="63ECC22D" w:rsidR="00F51987" w:rsidRPr="00407412" w:rsidRDefault="00846A45" w:rsidP="00F519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407412">
        <w:rPr>
          <w:rStyle w:val="CommentReference"/>
          <w:lang w:val="es-AR"/>
        </w:rPr>
        <w:t>E</w:t>
      </w:r>
      <w:r w:rsidRPr="00407412">
        <w:rPr>
          <w:rStyle w:val="CommentReference"/>
          <w:rFonts w:asciiTheme="majorHAnsi"/>
          <w:sz w:val="20"/>
          <w:szCs w:val="20"/>
          <w:lang w:val="es-AR"/>
        </w:rPr>
        <w:t xml:space="preserve">l peticionario informa que </w:t>
      </w:r>
      <w:r w:rsidRPr="00407412">
        <w:rPr>
          <w:rFonts w:asciiTheme="majorHAnsi" w:hAnsi="Cambria"/>
          <w:sz w:val="20"/>
          <w:szCs w:val="20"/>
          <w:lang w:val="es-AR"/>
        </w:rPr>
        <w:t>inició</w:t>
      </w:r>
      <w:r w:rsidRPr="00407412">
        <w:rPr>
          <w:rStyle w:val="CommentReference"/>
          <w:rFonts w:asciiTheme="majorHAnsi"/>
          <w:sz w:val="20"/>
          <w:szCs w:val="20"/>
          <w:lang w:val="es-AR"/>
        </w:rPr>
        <w:t xml:space="preserve"> </w:t>
      </w:r>
      <w:r w:rsidRPr="00407412">
        <w:rPr>
          <w:rFonts w:asciiTheme="majorHAnsi" w:hAnsi="Cambria"/>
          <w:sz w:val="20"/>
          <w:szCs w:val="20"/>
          <w:lang w:val="es-AR"/>
        </w:rPr>
        <w:t>distintos procesos tendientes a cesar su detención</w:t>
      </w:r>
      <w:r w:rsidR="00F51987" w:rsidRPr="00407412">
        <w:rPr>
          <w:rFonts w:asciiTheme="majorHAnsi" w:hAnsi="Cambria"/>
          <w:sz w:val="20"/>
          <w:szCs w:val="20"/>
          <w:lang w:val="es-AR"/>
        </w:rPr>
        <w:t xml:space="preserve">. </w:t>
      </w:r>
      <w:r w:rsidR="00407412">
        <w:rPr>
          <w:rFonts w:asciiTheme="majorHAnsi" w:hAnsi="Cambria"/>
          <w:sz w:val="20"/>
          <w:szCs w:val="20"/>
          <w:lang w:val="es-AR"/>
        </w:rPr>
        <w:t xml:space="preserve">En ese </w:t>
      </w:r>
      <w:r w:rsidR="00F51987" w:rsidRPr="00407412">
        <w:rPr>
          <w:rFonts w:asciiTheme="majorHAnsi" w:hAnsi="Cambria"/>
          <w:sz w:val="20"/>
          <w:szCs w:val="20"/>
          <w:lang w:val="es-AR"/>
        </w:rPr>
        <w:t>sentido, por entender que su detención</w:t>
      </w:r>
      <w:r w:rsidR="00F51987" w:rsidRPr="00407412">
        <w:rPr>
          <w:rFonts w:asciiTheme="majorHAnsi" w:hAnsi="Cambria"/>
          <w:sz w:val="20"/>
          <w:szCs w:val="20"/>
          <w:lang w:val="es-ES"/>
        </w:rPr>
        <w:t xml:space="preserve"> era arbitraria al basarse en un falso testimonio, </w:t>
      </w:r>
      <w:r w:rsidR="00F51987" w:rsidRPr="00407412">
        <w:rPr>
          <w:rFonts w:asciiTheme="majorHAnsi" w:hAnsi="Cambria"/>
          <w:sz w:val="20"/>
          <w:szCs w:val="20"/>
          <w:lang w:val="es-AR"/>
        </w:rPr>
        <w:t xml:space="preserve">interpuso un recurso de habeas corpus </w:t>
      </w:r>
      <w:r w:rsidR="00F51987" w:rsidRPr="00407412">
        <w:rPr>
          <w:rFonts w:asciiTheme="majorHAnsi" w:hAnsi="Cambria"/>
          <w:sz w:val="20"/>
          <w:szCs w:val="20"/>
          <w:lang w:val="es-ES"/>
        </w:rPr>
        <w:t xml:space="preserve">en que pretendió descalificar la veracidad de la testigo. </w:t>
      </w:r>
      <w:r w:rsidR="001C0C04" w:rsidRPr="00407412">
        <w:rPr>
          <w:rFonts w:asciiTheme="majorHAnsi" w:hAnsi="Cambria"/>
          <w:sz w:val="20"/>
          <w:szCs w:val="20"/>
          <w:lang w:val="es-AR"/>
        </w:rPr>
        <w:t>El</w:t>
      </w:r>
      <w:r w:rsidR="00F51987" w:rsidRPr="00407412">
        <w:rPr>
          <w:rFonts w:asciiTheme="majorHAnsi" w:hAnsi="Cambria"/>
          <w:sz w:val="20"/>
          <w:szCs w:val="20"/>
          <w:lang w:val="es-AR"/>
        </w:rPr>
        <w:t xml:space="preserve"> 15 de abril de 1992, el Juzgado rechazó el recurso de habeas corpus tras entender que no mediaba en el caso restricción arbitraria de la libertad y, el 2 de julio del mismo año, por entender que la detención se ajustaba a derecho y las pruebas recabadas justificaban la medida de restricción de libertad, rechazó la solicitud de sobreseimiento. Ante este pronunciamiento</w:t>
      </w:r>
      <w:r w:rsidR="001C0C04" w:rsidRPr="00407412">
        <w:rPr>
          <w:rFonts w:asciiTheme="majorHAnsi" w:hAnsi="Cambria"/>
          <w:sz w:val="20"/>
          <w:szCs w:val="20"/>
          <w:lang w:val="es-AR"/>
        </w:rPr>
        <w:t xml:space="preserve"> </w:t>
      </w:r>
      <w:r w:rsidR="00F51987" w:rsidRPr="00407412">
        <w:rPr>
          <w:rFonts w:asciiTheme="majorHAnsi" w:hAnsi="Cambria"/>
          <w:sz w:val="20"/>
          <w:szCs w:val="20"/>
          <w:lang w:val="es-AR"/>
        </w:rPr>
        <w:t>el peticionario no apel</w:t>
      </w:r>
      <w:r w:rsidR="00F51987" w:rsidRPr="00407412">
        <w:rPr>
          <w:rFonts w:ascii="Cambria" w:hAnsi="Cambria"/>
          <w:sz w:val="20"/>
          <w:szCs w:val="20"/>
          <w:lang w:val="es-AR"/>
        </w:rPr>
        <w:t>ó.</w:t>
      </w:r>
    </w:p>
    <w:p w14:paraId="4761E4E0" w14:textId="30558FF3" w:rsidR="00F51987" w:rsidRPr="00F51987" w:rsidRDefault="00F51987" w:rsidP="00F519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Cambria" w:hAnsi="Cambria"/>
          <w:sz w:val="20"/>
          <w:szCs w:val="20"/>
          <w:lang w:val="es-AR"/>
        </w:rPr>
        <w:t>El peticionario también presentó un incidente de inhabili</w:t>
      </w:r>
      <w:r w:rsidR="001C0C04">
        <w:rPr>
          <w:rFonts w:ascii="Cambria" w:hAnsi="Cambria"/>
          <w:sz w:val="20"/>
          <w:szCs w:val="20"/>
          <w:lang w:val="es-AR"/>
        </w:rPr>
        <w:t>tación</w:t>
      </w:r>
      <w:r>
        <w:rPr>
          <w:rFonts w:ascii="Cambria" w:hAnsi="Cambria"/>
          <w:sz w:val="20"/>
          <w:szCs w:val="20"/>
          <w:lang w:val="es-AR"/>
        </w:rPr>
        <w:t xml:space="preserve"> de la testigo</w:t>
      </w:r>
      <w:r w:rsidR="00242540">
        <w:rPr>
          <w:rFonts w:ascii="Cambria" w:hAnsi="Cambria"/>
          <w:sz w:val="20"/>
          <w:szCs w:val="20"/>
          <w:lang w:val="es-AR"/>
        </w:rPr>
        <w:t xml:space="preserve">. No obstante, la jueza a cargo de la investigación </w:t>
      </w:r>
      <w:r w:rsidR="00242540" w:rsidRPr="00D95E6C">
        <w:rPr>
          <w:rFonts w:asciiTheme="majorHAnsi" w:hAnsi="Cambria"/>
          <w:sz w:val="20"/>
          <w:szCs w:val="20"/>
          <w:lang w:val="es-AR"/>
        </w:rPr>
        <w:t>resolvió que la testigo era hábil para prestar testimonio, razón por la cual desestimó</w:t>
      </w:r>
      <w:r w:rsidR="00242540">
        <w:rPr>
          <w:rFonts w:asciiTheme="majorHAnsi" w:hAnsi="Cambria"/>
          <w:sz w:val="20"/>
          <w:szCs w:val="20"/>
          <w:lang w:val="es-AR"/>
        </w:rPr>
        <w:t xml:space="preserve"> el incidente. Esta decisión fue apelada y confirmada en segunda instancia. Similarmente, el </w:t>
      </w:r>
      <w:r w:rsidR="00242540">
        <w:rPr>
          <w:rFonts w:asciiTheme="majorHAnsi" w:hAnsi="Cambria"/>
          <w:sz w:val="20"/>
          <w:szCs w:val="20"/>
          <w:lang w:val="es-AR"/>
        </w:rPr>
        <w:lastRenderedPageBreak/>
        <w:t xml:space="preserve">peticionario presentó un pedido de sobreseimiento, pero el mismo fue negado y el </w:t>
      </w:r>
      <w:r w:rsidR="00242540" w:rsidRPr="00D95E6C">
        <w:rPr>
          <w:rFonts w:ascii="Cambria" w:hAnsi="Cambria"/>
          <w:sz w:val="20"/>
          <w:szCs w:val="20"/>
          <w:lang w:val="es-AR"/>
        </w:rPr>
        <w:t xml:space="preserve">3 de septiembre de 1992 la Cámara de Apelaciones de Dolores confirmó </w:t>
      </w:r>
      <w:r w:rsidR="00242540">
        <w:rPr>
          <w:rFonts w:ascii="Cambria" w:hAnsi="Cambria"/>
          <w:sz w:val="20"/>
          <w:szCs w:val="20"/>
          <w:lang w:val="es-AR"/>
        </w:rPr>
        <w:t>la denegación del sobreseimiento</w:t>
      </w:r>
      <w:r w:rsidR="00242540" w:rsidRPr="00D95E6C">
        <w:rPr>
          <w:rFonts w:ascii="Cambria" w:hAnsi="Cambria"/>
          <w:sz w:val="20"/>
          <w:szCs w:val="20"/>
          <w:lang w:val="es-AR"/>
        </w:rPr>
        <w:t xml:space="preserve"> por </w:t>
      </w:r>
      <w:r w:rsidR="00242540">
        <w:rPr>
          <w:rFonts w:ascii="Cambria" w:hAnsi="Cambria"/>
          <w:sz w:val="20"/>
          <w:szCs w:val="20"/>
          <w:lang w:val="es-AR"/>
        </w:rPr>
        <w:t>entender que con posterioridad al dictado de la prisión preventiva no se había producido modificación alguna de la situación procesal del peticionario, razón por la cual correspondía su vinculación al presente proceso y la consecuente restricción a su libertad.</w:t>
      </w:r>
      <w:r w:rsidR="000E7AF7">
        <w:rPr>
          <w:rFonts w:ascii="Cambria" w:hAnsi="Cambria"/>
          <w:sz w:val="20"/>
          <w:szCs w:val="20"/>
          <w:lang w:val="es-AR"/>
        </w:rPr>
        <w:t xml:space="preserve"> </w:t>
      </w:r>
    </w:p>
    <w:p w14:paraId="23C319C8" w14:textId="55D8514F" w:rsidR="00846A45" w:rsidRPr="00D95E6C"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D95E6C">
        <w:rPr>
          <w:rFonts w:asciiTheme="majorHAnsi" w:hAnsi="Cambria"/>
          <w:sz w:val="20"/>
          <w:szCs w:val="20"/>
          <w:lang w:val="es-AR"/>
        </w:rPr>
        <w:t xml:space="preserve"> </w:t>
      </w:r>
      <w:r w:rsidR="00242540">
        <w:rPr>
          <w:rFonts w:asciiTheme="majorHAnsi" w:hAnsi="Cambria"/>
          <w:sz w:val="20"/>
          <w:szCs w:val="20"/>
          <w:lang w:val="es-AR"/>
        </w:rPr>
        <w:t xml:space="preserve">El peticionario informa </w:t>
      </w:r>
      <w:r w:rsidR="000E7AF7">
        <w:rPr>
          <w:rFonts w:asciiTheme="majorHAnsi" w:hAnsi="Cambria"/>
          <w:sz w:val="20"/>
          <w:szCs w:val="20"/>
          <w:lang w:val="es-AR"/>
        </w:rPr>
        <w:t xml:space="preserve">que la prisión preventiva se </w:t>
      </w:r>
      <w:r w:rsidR="00704A88">
        <w:rPr>
          <w:rFonts w:ascii="Cambria" w:hAnsi="Cambria"/>
          <w:sz w:val="20"/>
          <w:szCs w:val="20"/>
          <w:lang w:val="es-AR"/>
        </w:rPr>
        <w:t>mantuvo mientras se sustanciaba el proceso y</w:t>
      </w:r>
      <w:r w:rsidRPr="00D95E6C">
        <w:rPr>
          <w:rFonts w:ascii="Cambria" w:hAnsi="Cambria"/>
          <w:sz w:val="20"/>
          <w:szCs w:val="20"/>
          <w:lang w:val="es-AR"/>
        </w:rPr>
        <w:t xml:space="preserve"> se extendió hasta el 7 de julio de 1993 cuando el Juzgado resolvió favorablemente </w:t>
      </w:r>
      <w:r w:rsidR="000E7AF7">
        <w:rPr>
          <w:rFonts w:ascii="Cambria" w:hAnsi="Cambria"/>
          <w:sz w:val="20"/>
          <w:szCs w:val="20"/>
          <w:lang w:val="es-AR"/>
        </w:rPr>
        <w:t>un</w:t>
      </w:r>
      <w:r w:rsidRPr="00D95E6C">
        <w:rPr>
          <w:rFonts w:ascii="Cambria" w:hAnsi="Cambria"/>
          <w:sz w:val="20"/>
          <w:szCs w:val="20"/>
          <w:lang w:val="es-AR"/>
        </w:rPr>
        <w:t xml:space="preserve"> pedido de excarcelación extraordinaria con base en l</w:t>
      </w:r>
      <w:r w:rsidR="00650F82">
        <w:rPr>
          <w:rFonts w:ascii="Cambria" w:hAnsi="Cambria"/>
          <w:sz w:val="20"/>
          <w:szCs w:val="20"/>
          <w:lang w:val="es-AR"/>
        </w:rPr>
        <w:t>a impugnación por</w:t>
      </w:r>
      <w:r w:rsidRPr="00D95E6C">
        <w:rPr>
          <w:rFonts w:ascii="Cambria" w:hAnsi="Cambria"/>
          <w:sz w:val="20"/>
          <w:szCs w:val="20"/>
          <w:lang w:val="es-AR"/>
        </w:rPr>
        <w:t xml:space="preserve"> falsedad del único testimonio que lo identificaba como partícipe del hecho investigado. Sin embargo, a pesar de haberse desvirtuado la única prueba directa en su contra</w:t>
      </w:r>
      <w:r>
        <w:rPr>
          <w:rFonts w:ascii="Cambria" w:hAnsi="Cambria"/>
          <w:sz w:val="20"/>
          <w:szCs w:val="20"/>
          <w:lang w:val="es-AR"/>
        </w:rPr>
        <w:t xml:space="preserve"> y la condena de la testigo por el delito de falso testimonio en octubre de 1996,</w:t>
      </w:r>
      <w:r w:rsidRPr="00D95E6C">
        <w:rPr>
          <w:rFonts w:ascii="Cambria" w:hAnsi="Cambria"/>
          <w:sz w:val="20"/>
          <w:szCs w:val="20"/>
          <w:lang w:val="es-AR"/>
        </w:rPr>
        <w:t xml:space="preserve"> indica que debió soportar el proceso penal hasta el  14 de agosto de 1998 cuando fue finalmente absuelto por falta de pruebas en su contra.</w:t>
      </w:r>
    </w:p>
    <w:p w14:paraId="0EC0C375" w14:textId="77777777" w:rsidR="00846A45"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Cambria" w:hAnsi="Cambria"/>
          <w:sz w:val="20"/>
          <w:szCs w:val="20"/>
          <w:lang w:val="es-AR"/>
        </w:rPr>
        <w:t xml:space="preserve">Una vez absuelto, el peticionario inició en fecha 9 de agosto de 2000 un reclamo indemnizatorio por daños y perjuicios en el cual </w:t>
      </w:r>
      <w:r w:rsidRPr="002A6ED3">
        <w:rPr>
          <w:rFonts w:ascii="Cambria" w:hAnsi="Cambria"/>
          <w:sz w:val="20"/>
          <w:szCs w:val="20"/>
          <w:lang w:val="es-AR"/>
        </w:rPr>
        <w:t>solicitó indemnización por la detención arbitraria</w:t>
      </w:r>
      <w:r>
        <w:rPr>
          <w:rFonts w:ascii="Cambria" w:hAnsi="Cambria"/>
          <w:sz w:val="20"/>
          <w:szCs w:val="20"/>
          <w:lang w:val="es-AR"/>
        </w:rPr>
        <w:t>, la duración injustificada de la misma y los perjuicios sufridos como consecuencia del proceso penal que tuvo que soportar. En fecha 3 de septiembre de 2003, el Juzgado Civil rechazó la demanda tras entender que el Estado solo puede ser responsabilizado por error judicial en la medida en que el acto jurisdiccional que origina el daño sea declarado ilegitimo y dejado sin efecto, circunstancias que no ocurrieron en el presente caso. Adicionalmente entendió que la sentencia absolutoria no importa descalificar la medida cautelar de restricción de la libertad en su momento respecto del peticionario sobre la base de elementos de semiplena prueba, que no hubo un obrar reprochable al Estado y que el dictado de la medida cautelar no otorga el derecho de reclamar indemnización. Ante ello, se interpuso recurso de apelación en fecha 10 de septiembre de 2003, sin embargo la Cámara de Apelaciones resolvió en fecha 26 de agosto de 2004 confirmar integralmente el fallo de primera instancia.</w:t>
      </w:r>
    </w:p>
    <w:p w14:paraId="14172304" w14:textId="78756540" w:rsidR="00846A45"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Cambria" w:hAnsi="Cambria"/>
          <w:sz w:val="20"/>
          <w:szCs w:val="20"/>
          <w:lang w:val="es-AR"/>
        </w:rPr>
        <w:t xml:space="preserve">El 15 de septiembre de 2004 se interpuso un recurso extraordinario de inaplicabilidad de ley en contra de la decisión de la Cámara de Apelaciones tras entender que el fallo realizaba una errónea aplicación de la ley y doctrina, violaba las reglas de la sana crítica y no apreciaba adecuadamente la prueba. Frente a esta presentación, la Suprema Corte de Justicia de la Provincia de Buenos Aires (en adelante, “la Suprema Corte”) rechazó el recurso interpuesto, sosteniendo que la indemnización por la privación de la libertad durante el proceso no debe ser reconocida automáticamente sino solo cuando el auto de prisión preventiva se revele como incuestionablemente arbitrario, mas no cuando elementos objetivos hayan llevado al juzgador al convencimiento relativo, dada la etapa del proceso en que aquel se dicta. Inconforme con esta decisión, el peticionario interpuso un recurso extraordinario federal ante el mismo órgano y, tras entender que las cuestiones relativas a la aplicación e interpretación del derecho común son privativas de los tribunales locales y </w:t>
      </w:r>
      <w:r w:rsidR="000E7AF7">
        <w:rPr>
          <w:rFonts w:ascii="Cambria" w:hAnsi="Cambria"/>
          <w:sz w:val="20"/>
          <w:szCs w:val="20"/>
          <w:lang w:val="es-AR"/>
        </w:rPr>
        <w:t>ajenas</w:t>
      </w:r>
      <w:r>
        <w:rPr>
          <w:rFonts w:ascii="Cambria" w:hAnsi="Cambria"/>
          <w:sz w:val="20"/>
          <w:szCs w:val="20"/>
          <w:lang w:val="es-AR"/>
        </w:rPr>
        <w:t xml:space="preserve"> como regla a la competencia federal, la Suprema Corte rechazó el recurso. Ante lo anterior, se interpuso un recurso de hecho ante la Corte Suprema de Justicia de la Nación, que en fecha </w:t>
      </w:r>
      <w:r w:rsidR="00C55ECB">
        <w:rPr>
          <w:rFonts w:ascii="Cambria" w:hAnsi="Cambria"/>
          <w:sz w:val="20"/>
          <w:szCs w:val="20"/>
          <w:lang w:val="es-AR"/>
        </w:rPr>
        <w:t>2</w:t>
      </w:r>
      <w:r>
        <w:rPr>
          <w:rFonts w:ascii="Cambria" w:hAnsi="Cambria"/>
          <w:sz w:val="20"/>
          <w:szCs w:val="20"/>
          <w:lang w:val="es-AR"/>
        </w:rPr>
        <w:t>8 de abril de 2008 entendió, por falta de agravio federal suficiente, que este recurso era inadmisible.</w:t>
      </w:r>
    </w:p>
    <w:p w14:paraId="56A71D2E" w14:textId="57B4D3DF" w:rsidR="00846A45"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Cambria" w:hAnsi="Cambria"/>
          <w:sz w:val="20"/>
          <w:szCs w:val="20"/>
          <w:lang w:val="es-AR"/>
        </w:rPr>
        <w:t>Por su parte, el Estado señala que la petición no cumple con los requisitos del artículo 46.1.a y 46.1.b de la Convención. En cuanto a la privación de su libertad, sostiene que en vez de apelar el auto de prisión preventiva, el peticionario interpuso un recurso de habeas c</w:t>
      </w:r>
      <w:r w:rsidRPr="00FD1BE8">
        <w:rPr>
          <w:rFonts w:ascii="Cambria" w:hAnsi="Cambria"/>
          <w:sz w:val="20"/>
          <w:szCs w:val="20"/>
          <w:lang w:val="es-AR"/>
        </w:rPr>
        <w:t>orpus</w:t>
      </w:r>
      <w:r>
        <w:rPr>
          <w:rFonts w:ascii="Cambria" w:hAnsi="Cambria"/>
          <w:sz w:val="20"/>
          <w:szCs w:val="20"/>
          <w:lang w:val="es-AR"/>
        </w:rPr>
        <w:t xml:space="preserve"> para impugnar la detención cuando no había </w:t>
      </w:r>
      <w:r w:rsidRPr="000E7AF7">
        <w:rPr>
          <w:rFonts w:ascii="Cambria" w:hAnsi="Cambria"/>
          <w:sz w:val="20"/>
          <w:szCs w:val="20"/>
          <w:lang w:val="es-AR"/>
        </w:rPr>
        <w:t xml:space="preserve">razones para creer arbitraria la medida. Por no haberse apelado oportunamente, la medida </w:t>
      </w:r>
      <w:r w:rsidR="00231C72" w:rsidRPr="000E7AF7">
        <w:rPr>
          <w:rFonts w:ascii="Cambria" w:hAnsi="Cambria"/>
          <w:sz w:val="20"/>
          <w:szCs w:val="20"/>
          <w:lang w:val="es-AR"/>
        </w:rPr>
        <w:t xml:space="preserve">de restricción de la libertad </w:t>
      </w:r>
      <w:r w:rsidRPr="000E7AF7">
        <w:rPr>
          <w:rFonts w:ascii="Cambria" w:hAnsi="Cambria"/>
          <w:sz w:val="20"/>
          <w:szCs w:val="20"/>
          <w:lang w:val="es-AR"/>
        </w:rPr>
        <w:t>quedó firme. Señala además que la petición ante la CIDH fue presentada 16 años después del rechazo del habeas corpus y 10 años después de la notificación</w:t>
      </w:r>
      <w:r>
        <w:rPr>
          <w:rFonts w:ascii="Cambria" w:hAnsi="Cambria"/>
          <w:sz w:val="20"/>
          <w:szCs w:val="20"/>
          <w:lang w:val="es-AR"/>
        </w:rPr>
        <w:t xml:space="preserve"> de la sentencia penal absolutoria. En relación a la supuesta afectación de la honra y dignidad, señala que el peticionario tuvo medios a su </w:t>
      </w:r>
      <w:r>
        <w:rPr>
          <w:rFonts w:ascii="Cambria" w:hAnsi="Cambria"/>
          <w:sz w:val="20"/>
          <w:szCs w:val="20"/>
          <w:lang w:val="es-AR"/>
        </w:rPr>
        <w:lastRenderedPageBreak/>
        <w:t xml:space="preserve">alcance para reclamar la reparación de los presuntos agravios. En ese sentido, pudo haber denunciado calumnias e injurias dentro de un proceso penal o interponer acciones de réplica y resarcitoria propias del proceso civil, y no lo hizo. Agrega que el proceso penal sirve para resolver el objeto de una controversia y no constituye por sí mismo una afectación ilegitima al honor. Por fin, sostiene que la CIDH trasladó la petición al Estado de manera extemporánea. </w:t>
      </w:r>
    </w:p>
    <w:p w14:paraId="6417478C" w14:textId="77777777" w:rsidR="00846A45" w:rsidRPr="00CA4AF0"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CA4AF0">
        <w:rPr>
          <w:rFonts w:ascii="Cambria" w:hAnsi="Cambria"/>
          <w:sz w:val="20"/>
          <w:szCs w:val="20"/>
          <w:lang w:val="es-AR"/>
        </w:rPr>
        <w:t>Por otro lado, el Estado también cuestionó la admisibilidad de la petición basado en la inexistencia de hechos que caractericen una violación a los derechos consagrados en la Convención. Ello por entender que la detención del peticionario se dio en razón de las probanzas obrantes en el expediente consideradas como “indicios vehementes” de la  comisión de delito. Por último, el Estado advierte que la petición es inadmisible respecto a una posible violación del artículo 10 de la Convención toda vez que el peticionario nunca fue condenado y todas las instancias civiles anteriores rechazaron el reclamo por inexistencia de una norma que avale ese pedido. Concluye que la Comisión, en caso de admitir la petición, estaría actuando como cuarta instancia jurisdiccional.</w:t>
      </w:r>
    </w:p>
    <w:p w14:paraId="6C20BDE4" w14:textId="77777777" w:rsidR="00846A45" w:rsidRDefault="00846A45" w:rsidP="00846A45">
      <w:pPr>
        <w:spacing w:before="240" w:after="240"/>
        <w:ind w:firstLine="720"/>
        <w:jc w:val="both"/>
        <w:rPr>
          <w:rFonts w:ascii="Cambria" w:hAnsi="Cambria"/>
          <w:sz w:val="20"/>
          <w:szCs w:val="20"/>
          <w:lang w:val="es-AR"/>
        </w:rPr>
      </w:pPr>
      <w:r>
        <w:rPr>
          <w:rFonts w:asciiTheme="majorHAnsi" w:eastAsia="Cambria" w:hAnsiTheme="majorHAnsi" w:cs="Cambria"/>
          <w:b/>
          <w:bCs/>
          <w:color w:val="000000"/>
          <w:sz w:val="20"/>
          <w:szCs w:val="20"/>
          <w:u w:color="000000"/>
          <w:lang w:val="es-AR" w:eastAsia="es-ES"/>
        </w:rPr>
        <w:t>VI.</w:t>
      </w:r>
      <w:r>
        <w:rPr>
          <w:rFonts w:asciiTheme="majorHAnsi" w:eastAsia="Cambria" w:hAnsiTheme="majorHAnsi" w:cs="Cambria"/>
          <w:b/>
          <w:bCs/>
          <w:color w:val="000000"/>
          <w:sz w:val="20"/>
          <w:szCs w:val="20"/>
          <w:u w:color="000000"/>
          <w:lang w:val="es-AR" w:eastAsia="es-ES"/>
        </w:rPr>
        <w:tab/>
      </w:r>
      <w:r>
        <w:rPr>
          <w:rFonts w:asciiTheme="majorHAnsi" w:hAnsiTheme="majorHAnsi"/>
          <w:b/>
          <w:bCs/>
          <w:sz w:val="20"/>
          <w:szCs w:val="20"/>
          <w:lang w:val="es-AR"/>
        </w:rPr>
        <w:t xml:space="preserve">ANÁLISIS DE </w:t>
      </w:r>
      <w:r>
        <w:rPr>
          <w:rFonts w:asciiTheme="majorHAnsi" w:hAnsiTheme="majorHAnsi"/>
          <w:b/>
          <w:sz w:val="20"/>
          <w:szCs w:val="20"/>
          <w:lang w:val="es-AR"/>
        </w:rPr>
        <w:t>AGOTAMIENTO DE LOS RECURSOS INTERNOS Y PLAZO DE PRESENTACIÓN</w:t>
      </w:r>
      <w:r>
        <w:rPr>
          <w:rFonts w:asciiTheme="majorHAnsi" w:eastAsia="Cambria" w:hAnsiTheme="majorHAnsi" w:cs="Cambria"/>
          <w:b/>
          <w:bCs/>
          <w:color w:val="000000"/>
          <w:sz w:val="20"/>
          <w:szCs w:val="20"/>
          <w:u w:color="000000"/>
          <w:lang w:val="es-AR" w:eastAsia="es-ES"/>
        </w:rPr>
        <w:t xml:space="preserve"> </w:t>
      </w:r>
    </w:p>
    <w:p w14:paraId="3F21D395" w14:textId="0CDE5B37" w:rsidR="00846A45" w:rsidRDefault="00685FBE"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Cambria" w:hAnsi="Cambria"/>
          <w:sz w:val="20"/>
          <w:szCs w:val="20"/>
          <w:lang w:val="es-AR"/>
        </w:rPr>
        <w:t>Primeramente, l</w:t>
      </w:r>
      <w:r w:rsidR="00846A45">
        <w:rPr>
          <w:rFonts w:ascii="Cambria" w:hAnsi="Cambria"/>
          <w:sz w:val="20"/>
          <w:szCs w:val="20"/>
          <w:lang w:val="es-AR"/>
        </w:rPr>
        <w:t>a Comisión toma nota del reclamo del Estado sobre lo que califica como la extemporaneidad en el traslado de la petición y recuerda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846A45">
        <w:rPr>
          <w:rStyle w:val="FootnoteReference"/>
          <w:rFonts w:ascii="Cambria" w:hAnsi="Cambria"/>
          <w:sz w:val="20"/>
          <w:szCs w:val="20"/>
          <w:lang w:val="es-AR"/>
        </w:rPr>
        <w:footnoteReference w:id="6"/>
      </w:r>
      <w:r w:rsidR="00846A45">
        <w:rPr>
          <w:rFonts w:ascii="Cambria" w:hAnsi="Cambria"/>
          <w:sz w:val="20"/>
          <w:szCs w:val="20"/>
          <w:lang w:val="es-AR"/>
        </w:rPr>
        <w:t>.</w:t>
      </w:r>
    </w:p>
    <w:p w14:paraId="2145E1A8" w14:textId="49005E88" w:rsidR="00E10895" w:rsidRDefault="00685FBE"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Cambria" w:hAnsi="Cambria"/>
          <w:sz w:val="20"/>
          <w:szCs w:val="20"/>
          <w:lang w:val="es-AR"/>
        </w:rPr>
        <w:t>Con respecto al agotamiento de los recursos internos, l</w:t>
      </w:r>
      <w:r w:rsidR="00846A45">
        <w:rPr>
          <w:rFonts w:ascii="Cambria" w:hAnsi="Cambria"/>
          <w:sz w:val="20"/>
          <w:szCs w:val="20"/>
          <w:lang w:val="es-AR"/>
        </w:rPr>
        <w:t>a Comisión</w:t>
      </w:r>
      <w:r>
        <w:rPr>
          <w:rFonts w:ascii="Cambria" w:hAnsi="Cambria"/>
          <w:sz w:val="20"/>
          <w:szCs w:val="20"/>
          <w:lang w:val="es-AR"/>
        </w:rPr>
        <w:t xml:space="preserve"> recuerda que</w:t>
      </w:r>
      <w:r w:rsidR="00846A45">
        <w:rPr>
          <w:rFonts w:ascii="Cambria" w:hAnsi="Cambria"/>
          <w:sz w:val="20"/>
          <w:szCs w:val="20"/>
          <w:lang w:val="es-AR"/>
        </w:rPr>
        <w:t xml:space="preserve"> </w:t>
      </w:r>
      <w:r>
        <w:rPr>
          <w:rFonts w:ascii="Cambria" w:hAnsi="Cambria"/>
          <w:sz w:val="20"/>
          <w:szCs w:val="20"/>
          <w:lang w:val="es-AR"/>
        </w:rPr>
        <w:t>el requisito de agotamiento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Pr>
          <w:rStyle w:val="FootnoteReference"/>
          <w:rFonts w:ascii="Cambria" w:hAnsi="Cambria"/>
          <w:sz w:val="20"/>
          <w:szCs w:val="20"/>
          <w:lang w:val="es-AR"/>
        </w:rPr>
        <w:footnoteReference w:id="7"/>
      </w:r>
      <w:r>
        <w:rPr>
          <w:rFonts w:ascii="Cambria" w:hAnsi="Cambria"/>
          <w:sz w:val="20"/>
          <w:szCs w:val="20"/>
          <w:lang w:val="es-AR"/>
        </w:rPr>
        <w:t xml:space="preserve">. </w:t>
      </w:r>
    </w:p>
    <w:p w14:paraId="67C8E537" w14:textId="77F9E62E" w:rsidR="00846A45" w:rsidRPr="002E43F4" w:rsidRDefault="00685FBE" w:rsidP="00C55E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2E43F4">
        <w:rPr>
          <w:rFonts w:ascii="Cambria" w:hAnsi="Cambria"/>
          <w:sz w:val="20"/>
          <w:szCs w:val="20"/>
          <w:lang w:val="es-AR"/>
        </w:rPr>
        <w:t>En este sentido, la CIDH observa que</w:t>
      </w:r>
      <w:r w:rsidR="00E10895" w:rsidRPr="002E43F4">
        <w:rPr>
          <w:rFonts w:ascii="Cambria" w:hAnsi="Cambria"/>
          <w:sz w:val="20"/>
          <w:szCs w:val="20"/>
          <w:lang w:val="es-AR"/>
        </w:rPr>
        <w:t>,</w:t>
      </w:r>
      <w:r w:rsidRPr="002E43F4">
        <w:rPr>
          <w:rFonts w:ascii="Cambria" w:hAnsi="Cambria"/>
          <w:sz w:val="20"/>
          <w:szCs w:val="20"/>
          <w:lang w:val="es-AR"/>
        </w:rPr>
        <w:t xml:space="preserve"> a pesar de que</w:t>
      </w:r>
      <w:r w:rsidR="00E10895" w:rsidRPr="002E43F4">
        <w:rPr>
          <w:rFonts w:ascii="Cambria" w:hAnsi="Cambria"/>
          <w:sz w:val="20"/>
          <w:szCs w:val="20"/>
          <w:lang w:val="es-AR"/>
        </w:rPr>
        <w:t xml:space="preserve">, como menciona el Estado, </w:t>
      </w:r>
      <w:r w:rsidRPr="002E43F4">
        <w:rPr>
          <w:rFonts w:ascii="Cambria" w:hAnsi="Cambria"/>
          <w:sz w:val="20"/>
          <w:szCs w:val="20"/>
          <w:lang w:val="es-AR"/>
        </w:rPr>
        <w:t xml:space="preserve"> la presunta víctima no presentó un recurso contra el auto de prisión preventiva, </w:t>
      </w:r>
      <w:r w:rsidR="00846A45" w:rsidRPr="002E43F4">
        <w:rPr>
          <w:rFonts w:ascii="Cambria" w:hAnsi="Cambria"/>
          <w:sz w:val="20"/>
          <w:szCs w:val="20"/>
          <w:lang w:val="es-AR"/>
        </w:rPr>
        <w:t xml:space="preserve">surge de la información aportada por las partes que el peticionario solicitó su sobreseimiento, interpuso un recurso de habeas corpus y solicitó la excarcelación, todos con el objetivo de hacer cesar su detención. </w:t>
      </w:r>
      <w:r w:rsidR="00846A45" w:rsidRPr="002E43F4">
        <w:rPr>
          <w:rFonts w:ascii="Cambria" w:hAnsi="Cambria" w:hint="eastAsia"/>
          <w:sz w:val="20"/>
          <w:szCs w:val="20"/>
          <w:lang w:val="es-AR" w:eastAsia="zh-CN"/>
        </w:rPr>
        <w:t xml:space="preserve">Estos planteos fueron rechazados por entender que la medida restrictiva de libertad </w:t>
      </w:r>
      <w:r w:rsidR="00C55ECB" w:rsidRPr="002E43F4">
        <w:rPr>
          <w:rFonts w:ascii="Cambria" w:hAnsi="Cambria"/>
          <w:sz w:val="20"/>
          <w:szCs w:val="20"/>
          <w:lang w:val="es-AR" w:eastAsia="zh-CN"/>
        </w:rPr>
        <w:t>había sido</w:t>
      </w:r>
      <w:r w:rsidR="00846A45" w:rsidRPr="002E43F4">
        <w:rPr>
          <w:rFonts w:ascii="Cambria" w:hAnsi="Cambria" w:hint="eastAsia"/>
          <w:sz w:val="20"/>
          <w:szCs w:val="20"/>
          <w:lang w:val="es-AR" w:eastAsia="zh-CN"/>
        </w:rPr>
        <w:t xml:space="preserve"> adoptada de conformidad con las disposiciones legales y que no mediaba arbitrariedad en su dictado</w:t>
      </w:r>
      <w:r w:rsidR="00846A45" w:rsidRPr="002E43F4">
        <w:rPr>
          <w:rFonts w:ascii="Cambria" w:hAnsi="Cambria"/>
          <w:sz w:val="20"/>
          <w:szCs w:val="20"/>
          <w:lang w:val="es-AR" w:eastAsia="zh-CN"/>
        </w:rPr>
        <w:t>, y fue puesto en libertad cuando el Juzgado resolvió su pedido de excarcelación una vez que la testigo que lo imputaba ya se encontraba procesada por falso testimonio.</w:t>
      </w:r>
      <w:r w:rsidR="00C55ECB" w:rsidRPr="002E43F4">
        <w:rPr>
          <w:rFonts w:ascii="Cambria" w:hAnsi="Cambria"/>
          <w:sz w:val="20"/>
          <w:szCs w:val="20"/>
          <w:lang w:val="es-AR" w:eastAsia="zh-CN"/>
        </w:rPr>
        <w:t xml:space="preserve"> Además, una vez obtenida su libertad, la presunta víctima presentó otros recursos en el ámbito civil con el objetivo de que se reconociera la arbitrariedad de su detención y se le indemnizara por la misma. Este proceso fue concluido el 28 de abril de 2008 cuando </w:t>
      </w:r>
      <w:r w:rsidR="00846A45" w:rsidRPr="002E43F4">
        <w:rPr>
          <w:rFonts w:ascii="Cambria" w:hAnsi="Cambria"/>
          <w:sz w:val="20"/>
          <w:szCs w:val="20"/>
          <w:lang w:val="es-AR" w:eastAsia="zh-CN"/>
        </w:rPr>
        <w:t>la Corte Suprema de Justicia de la Nación</w:t>
      </w:r>
      <w:r w:rsidR="00C55ECB" w:rsidRPr="002E43F4">
        <w:rPr>
          <w:rFonts w:ascii="Cambria" w:hAnsi="Cambria"/>
          <w:sz w:val="20"/>
          <w:szCs w:val="20"/>
          <w:lang w:val="es-AR" w:eastAsia="zh-CN"/>
        </w:rPr>
        <w:t xml:space="preserve"> declaró improcedente el recurso de hecho presentado por el peticionario.</w:t>
      </w:r>
      <w:r w:rsidR="00B871A2" w:rsidRPr="002E43F4">
        <w:rPr>
          <w:rFonts w:ascii="Cambria" w:hAnsi="Cambria"/>
          <w:sz w:val="20"/>
          <w:szCs w:val="20"/>
          <w:lang w:val="es-AR" w:eastAsia="zh-CN"/>
        </w:rPr>
        <w:t xml:space="preserve"> </w:t>
      </w:r>
    </w:p>
    <w:p w14:paraId="210E6658" w14:textId="6DCB8E2B" w:rsidR="00846A45"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Cambria" w:hAnsi="Cambria"/>
          <w:sz w:val="20"/>
          <w:szCs w:val="20"/>
          <w:lang w:val="es-AR"/>
        </w:rPr>
        <w:t>Por tanto, la CIDH considera que los recursos internos fueron agotados el 28 de abril de 2008, fecha en que se notificó el petic</w:t>
      </w:r>
      <w:r w:rsidR="00AE0B6E">
        <w:rPr>
          <w:rFonts w:ascii="Cambria" w:hAnsi="Cambria"/>
          <w:sz w:val="20"/>
          <w:szCs w:val="20"/>
          <w:lang w:val="es-AR"/>
        </w:rPr>
        <w:t xml:space="preserve">ionario de la decisión que declaró inadmisible </w:t>
      </w:r>
      <w:r>
        <w:rPr>
          <w:rFonts w:ascii="Cambria" w:hAnsi="Cambria"/>
          <w:sz w:val="20"/>
          <w:szCs w:val="20"/>
          <w:lang w:val="es-AR"/>
        </w:rPr>
        <w:t xml:space="preserve">el recurso de hecho </w:t>
      </w:r>
      <w:r>
        <w:rPr>
          <w:rFonts w:ascii="Cambria" w:hAnsi="Cambria"/>
          <w:sz w:val="20"/>
          <w:szCs w:val="20"/>
          <w:lang w:val="es-AR"/>
        </w:rPr>
        <w:lastRenderedPageBreak/>
        <w:t xml:space="preserve">presentado a la Corte Suprema de Justicia de la Nación. Ante lo anterior, y teniendo en cuenta que la petición ante la CIDH fue recibida el 21 de octubre de 2008, la Comisión considera que la petición satisface los requisitos de los artículos 46.1.a y 46.1.b de la Convención Americana. </w:t>
      </w:r>
    </w:p>
    <w:p w14:paraId="4078FF02" w14:textId="77777777" w:rsidR="00846A45" w:rsidRDefault="00846A45" w:rsidP="00846A45">
      <w:pPr>
        <w:pStyle w:val="ListParagraph"/>
        <w:spacing w:before="240" w:after="240"/>
        <w:jc w:val="both"/>
        <w:rPr>
          <w:rFonts w:asciiTheme="majorHAnsi" w:hAnsiTheme="majorHAnsi"/>
          <w:b/>
          <w:sz w:val="20"/>
          <w:szCs w:val="20"/>
          <w:lang w:val="es-AR"/>
        </w:rPr>
      </w:pPr>
      <w:r>
        <w:rPr>
          <w:rFonts w:asciiTheme="majorHAnsi" w:hAnsiTheme="majorHAnsi"/>
          <w:b/>
          <w:bCs/>
          <w:sz w:val="20"/>
          <w:szCs w:val="20"/>
          <w:lang w:val="es-AR"/>
        </w:rPr>
        <w:t>VII.</w:t>
      </w:r>
      <w:r>
        <w:rPr>
          <w:rFonts w:asciiTheme="majorHAnsi" w:hAnsiTheme="majorHAnsi"/>
          <w:b/>
          <w:bCs/>
          <w:sz w:val="20"/>
          <w:szCs w:val="20"/>
          <w:lang w:val="es-AR"/>
        </w:rPr>
        <w:tab/>
        <w:t>ANÁLISIS DE CARACTERIZACIÓN DE LOS HECHOS ALEGADOS</w:t>
      </w:r>
    </w:p>
    <w:p w14:paraId="7CDBBCAD" w14:textId="57879610" w:rsidR="00846A45" w:rsidRPr="00AE0B6E"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AE0B6E">
        <w:rPr>
          <w:rFonts w:ascii="Cambria" w:hAnsi="Cambria"/>
          <w:sz w:val="20"/>
          <w:szCs w:val="20"/>
          <w:lang w:val="es-ES"/>
        </w:rPr>
        <w:t xml:space="preserve">La Comisión considera que los alegatos relacionados con la </w:t>
      </w:r>
      <w:r w:rsidR="00AE0B6E" w:rsidRPr="00AE0B6E">
        <w:rPr>
          <w:rFonts w:ascii="Cambria" w:hAnsi="Cambria"/>
          <w:sz w:val="20"/>
          <w:szCs w:val="20"/>
          <w:lang w:val="es-ES"/>
        </w:rPr>
        <w:t xml:space="preserve">privación preventiva de la libertad de la presunta víctima con </w:t>
      </w:r>
      <w:r w:rsidRPr="00AE0B6E">
        <w:rPr>
          <w:rFonts w:ascii="Cambria" w:hAnsi="Cambria"/>
          <w:sz w:val="20"/>
          <w:szCs w:val="20"/>
          <w:lang w:val="es-ES"/>
        </w:rPr>
        <w:t xml:space="preserve">base </w:t>
      </w:r>
      <w:r w:rsidR="00AE0B6E" w:rsidRPr="00AE0B6E">
        <w:rPr>
          <w:rFonts w:ascii="Cambria" w:hAnsi="Cambria"/>
          <w:sz w:val="20"/>
          <w:szCs w:val="20"/>
          <w:lang w:val="es-ES"/>
        </w:rPr>
        <w:t>en</w:t>
      </w:r>
      <w:r w:rsidRPr="00AE0B6E">
        <w:rPr>
          <w:rFonts w:ascii="Cambria" w:hAnsi="Cambria"/>
          <w:sz w:val="20"/>
          <w:szCs w:val="20"/>
          <w:lang w:val="es-ES"/>
        </w:rPr>
        <w:t xml:space="preserve"> </w:t>
      </w:r>
      <w:r w:rsidR="00AE0B6E" w:rsidRPr="00AE0B6E">
        <w:rPr>
          <w:rFonts w:ascii="Cambria" w:hAnsi="Cambria"/>
          <w:sz w:val="20"/>
          <w:szCs w:val="20"/>
          <w:lang w:val="es-ES"/>
        </w:rPr>
        <w:t>su</w:t>
      </w:r>
      <w:r w:rsidRPr="00AE0B6E">
        <w:rPr>
          <w:rFonts w:ascii="Cambria" w:hAnsi="Cambria"/>
          <w:sz w:val="20"/>
          <w:szCs w:val="20"/>
          <w:lang w:val="es-ES"/>
        </w:rPr>
        <w:t xml:space="preserve"> probable culpabilidad </w:t>
      </w:r>
      <w:r w:rsidR="00AE0B6E" w:rsidRPr="00AE0B6E">
        <w:rPr>
          <w:rFonts w:ascii="Cambria" w:hAnsi="Cambria"/>
          <w:sz w:val="20"/>
          <w:szCs w:val="20"/>
          <w:lang w:val="es-ES"/>
        </w:rPr>
        <w:t>por el delito de homicidio,</w:t>
      </w:r>
      <w:r w:rsidR="00B871A2" w:rsidRPr="00AE0B6E">
        <w:rPr>
          <w:rFonts w:ascii="Cambria" w:hAnsi="Cambria"/>
          <w:sz w:val="20"/>
          <w:szCs w:val="20"/>
          <w:lang w:val="es-ES"/>
        </w:rPr>
        <w:t xml:space="preserve"> sin la consideración de los elementos de riesgo procesal</w:t>
      </w:r>
      <w:r w:rsidRPr="00AE0B6E">
        <w:rPr>
          <w:rFonts w:ascii="Cambria" w:hAnsi="Cambria"/>
          <w:sz w:val="20"/>
          <w:szCs w:val="20"/>
          <w:lang w:val="es-ES"/>
        </w:rPr>
        <w:t xml:space="preserve">, </w:t>
      </w:r>
      <w:r w:rsidR="00AE0B6E" w:rsidRPr="00AE0B6E">
        <w:rPr>
          <w:rFonts w:ascii="Cambria" w:hAnsi="Cambria"/>
          <w:sz w:val="20"/>
          <w:szCs w:val="20"/>
          <w:lang w:val="es-ES"/>
        </w:rPr>
        <w:t xml:space="preserve">bien como las </w:t>
      </w:r>
      <w:r w:rsidR="00AE0B6E">
        <w:rPr>
          <w:rFonts w:ascii="Cambria" w:hAnsi="Cambria"/>
          <w:sz w:val="20"/>
          <w:szCs w:val="20"/>
          <w:lang w:val="es-ES"/>
        </w:rPr>
        <w:t xml:space="preserve">alegadas afectaciones a su integridad física en función de las condiciones de detención, </w:t>
      </w:r>
      <w:r w:rsidRPr="00AE0B6E">
        <w:rPr>
          <w:rFonts w:ascii="Cambria" w:hAnsi="Cambria"/>
          <w:sz w:val="20"/>
          <w:szCs w:val="20"/>
          <w:lang w:val="es-ES"/>
        </w:rPr>
        <w:t xml:space="preserve">de ser probados, podrían configurar violaciones a los derechos consagrados en los artículos </w:t>
      </w:r>
      <w:r w:rsidR="00AE0B6E">
        <w:rPr>
          <w:rFonts w:ascii="Cambria" w:hAnsi="Cambria"/>
          <w:sz w:val="20"/>
          <w:szCs w:val="20"/>
          <w:lang w:val="es-ES"/>
        </w:rPr>
        <w:t xml:space="preserve">5 (integridad personal), </w:t>
      </w:r>
      <w:r w:rsidRPr="00AE0B6E">
        <w:rPr>
          <w:rFonts w:ascii="Cambria" w:hAnsi="Cambria"/>
          <w:sz w:val="20"/>
          <w:szCs w:val="20"/>
          <w:lang w:val="es-ES"/>
        </w:rPr>
        <w:t>7 (libertad personal), 8 (garantías judiciales) y 25 (protección judicial) de la Convención Americana, en concordancia con los artículos 1.1 y 2 del mismo instrumento, en perjuicio de la presunta víctima. Además, en la etapa de fondo la CIDH analizará si la forma en que se ha difundido la detención y persecución penal de la presunta víctima en medios periódicos, bien como la participación y actuación de las autoridades públicas en esta difusión, podría configurar una violación al artículo 11 (honra y dignidad) de la Convención.</w:t>
      </w:r>
    </w:p>
    <w:p w14:paraId="14E22798" w14:textId="6E8F7322" w:rsidR="00846A45" w:rsidRPr="002E43F4" w:rsidRDefault="002E43F4"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2E43F4">
        <w:rPr>
          <w:rFonts w:ascii="Cambria" w:hAnsi="Cambria"/>
          <w:sz w:val="20"/>
          <w:szCs w:val="20"/>
          <w:lang w:val="es-AR"/>
        </w:rPr>
        <w:t>Por otro lado, la CIDH observa que el peticionario no fue condenado y los hechos alegados no tienen a caracterizar una violación</w:t>
      </w:r>
      <w:r>
        <w:rPr>
          <w:rFonts w:ascii="Cambria" w:hAnsi="Cambria"/>
          <w:sz w:val="20"/>
          <w:szCs w:val="20"/>
          <w:lang w:val="es-AR"/>
        </w:rPr>
        <w:t xml:space="preserve"> de</w:t>
      </w:r>
      <w:r w:rsidR="00846A45" w:rsidRPr="002E43F4">
        <w:rPr>
          <w:rFonts w:ascii="Cambria" w:hAnsi="Cambria"/>
          <w:sz w:val="20"/>
          <w:szCs w:val="20"/>
          <w:lang w:val="es-AR"/>
        </w:rPr>
        <w:t>l artículo 10 (indemnización)</w:t>
      </w:r>
      <w:r>
        <w:rPr>
          <w:rFonts w:ascii="Cambria" w:hAnsi="Cambria"/>
          <w:sz w:val="20"/>
          <w:szCs w:val="20"/>
          <w:lang w:val="es-AR"/>
        </w:rPr>
        <w:t xml:space="preserve"> de la Convención</w:t>
      </w:r>
      <w:r w:rsidR="00846A45" w:rsidRPr="002E43F4">
        <w:rPr>
          <w:rFonts w:ascii="Cambria" w:hAnsi="Cambria"/>
          <w:sz w:val="20"/>
          <w:szCs w:val="20"/>
          <w:lang w:val="es-AR"/>
        </w:rPr>
        <w:t>. Además, el peticionario no ha ofrecido alegatos o sustento suficiente que permita considerar prima facie</w:t>
      </w:r>
      <w:r w:rsidRPr="002E43F4">
        <w:rPr>
          <w:rFonts w:ascii="Cambria" w:hAnsi="Cambria"/>
          <w:sz w:val="20"/>
          <w:szCs w:val="20"/>
          <w:lang w:val="es-AR"/>
        </w:rPr>
        <w:t xml:space="preserve"> </w:t>
      </w:r>
      <w:r>
        <w:rPr>
          <w:rFonts w:ascii="Cambria" w:hAnsi="Cambria"/>
          <w:sz w:val="20"/>
          <w:szCs w:val="20"/>
          <w:lang w:val="es-AR"/>
        </w:rPr>
        <w:t>una</w:t>
      </w:r>
      <w:r w:rsidRPr="002E43F4">
        <w:rPr>
          <w:rFonts w:ascii="Cambria" w:hAnsi="Cambria"/>
          <w:sz w:val="20"/>
          <w:szCs w:val="20"/>
          <w:lang w:val="es-AR"/>
        </w:rPr>
        <w:t xml:space="preserve"> violación del art</w:t>
      </w:r>
      <w:r>
        <w:rPr>
          <w:rFonts w:ascii="Cambria" w:hAnsi="Cambria"/>
          <w:sz w:val="20"/>
          <w:szCs w:val="20"/>
          <w:lang w:val="es-AR"/>
        </w:rPr>
        <w:t>ículo 24 (igualdad ante la ley) de la Convención</w:t>
      </w:r>
      <w:r w:rsidR="00846A45" w:rsidRPr="002E43F4">
        <w:rPr>
          <w:rFonts w:ascii="Cambria" w:hAnsi="Cambria"/>
          <w:sz w:val="20"/>
          <w:szCs w:val="20"/>
          <w:lang w:val="es-AR"/>
        </w:rPr>
        <w:t>.</w:t>
      </w:r>
    </w:p>
    <w:p w14:paraId="509A8E23" w14:textId="77777777" w:rsidR="002E43F4" w:rsidRPr="002E43F4"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846A45">
        <w:rPr>
          <w:rFonts w:ascii="Cambria" w:hAnsi="Cambria"/>
          <w:sz w:val="20"/>
          <w:szCs w:val="20"/>
          <w:lang w:val="es-ES_tradnl"/>
        </w:rPr>
        <w:t xml:space="preserve">Por otra parte, 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w:t>
      </w:r>
    </w:p>
    <w:p w14:paraId="332E908F" w14:textId="544BA796" w:rsidR="00846A45" w:rsidRPr="00846A45" w:rsidRDefault="00846A45" w:rsidP="00846A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sidRPr="00846A45">
        <w:rPr>
          <w:rFonts w:ascii="Cambria" w:hAnsi="Cambria"/>
          <w:sz w:val="20"/>
          <w:szCs w:val="20"/>
          <w:lang w:val="es-AR"/>
        </w:rPr>
        <w:t>Por fin, en relación al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mencionada Convención.</w:t>
      </w:r>
    </w:p>
    <w:p w14:paraId="1C6C819D" w14:textId="77777777" w:rsidR="00846A45" w:rsidRDefault="00846A45" w:rsidP="00846A45">
      <w:pPr>
        <w:pStyle w:val="ListParagraph"/>
        <w:spacing w:before="240" w:after="240"/>
        <w:jc w:val="both"/>
        <w:rPr>
          <w:rFonts w:asciiTheme="majorHAnsi" w:hAnsiTheme="majorHAnsi"/>
          <w:b/>
          <w:bCs/>
          <w:sz w:val="20"/>
          <w:szCs w:val="20"/>
          <w:lang w:val="es-AR"/>
        </w:rPr>
      </w:pPr>
      <w:r>
        <w:rPr>
          <w:rFonts w:asciiTheme="majorHAnsi" w:hAnsiTheme="majorHAnsi"/>
          <w:b/>
          <w:bCs/>
          <w:sz w:val="20"/>
          <w:szCs w:val="20"/>
          <w:lang w:val="es-AR"/>
        </w:rPr>
        <w:t xml:space="preserve">VIII. </w:t>
      </w:r>
      <w:r>
        <w:rPr>
          <w:rFonts w:asciiTheme="majorHAnsi" w:hAnsiTheme="majorHAnsi"/>
          <w:b/>
          <w:bCs/>
          <w:sz w:val="20"/>
          <w:szCs w:val="20"/>
          <w:lang w:val="es-AR"/>
        </w:rPr>
        <w:tab/>
        <w:t>DECISIÓN</w:t>
      </w:r>
    </w:p>
    <w:p w14:paraId="09B51857" w14:textId="0794D40F" w:rsidR="00846A45" w:rsidRDefault="00846A45" w:rsidP="00846A4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line="276" w:lineRule="auto"/>
        <w:jc w:val="both"/>
        <w:rPr>
          <w:rFonts w:ascii="Cambria" w:hAnsi="Cambria"/>
          <w:sz w:val="20"/>
          <w:szCs w:val="20"/>
          <w:lang w:val="es-AR"/>
        </w:rPr>
      </w:pPr>
      <w:r>
        <w:rPr>
          <w:rFonts w:asciiTheme="majorHAnsi" w:hAnsiTheme="majorHAnsi"/>
          <w:sz w:val="20"/>
          <w:szCs w:val="20"/>
          <w:lang w:val="es-AR"/>
        </w:rPr>
        <w:t xml:space="preserve">Declarar admisible la presente petición en relación con los artículos </w:t>
      </w:r>
      <w:r w:rsidR="00AE0B6E">
        <w:rPr>
          <w:rFonts w:asciiTheme="majorHAnsi" w:hAnsiTheme="majorHAnsi"/>
          <w:sz w:val="20"/>
          <w:szCs w:val="20"/>
          <w:lang w:val="es-AR"/>
        </w:rPr>
        <w:t xml:space="preserve">5, </w:t>
      </w:r>
      <w:r>
        <w:rPr>
          <w:rFonts w:asciiTheme="majorHAnsi" w:hAnsiTheme="majorHAnsi"/>
          <w:sz w:val="20"/>
          <w:szCs w:val="20"/>
          <w:lang w:val="es-AR"/>
        </w:rPr>
        <w:t>7, 8, 11 y 25 de la Convención Americana</w:t>
      </w:r>
      <w:r w:rsidR="002E43F4">
        <w:rPr>
          <w:rFonts w:asciiTheme="majorHAnsi" w:hAnsiTheme="majorHAnsi"/>
          <w:sz w:val="20"/>
          <w:szCs w:val="20"/>
          <w:lang w:val="es-AR"/>
        </w:rPr>
        <w:t xml:space="preserve"> en concordancia con los artículos 1.1. y 2 del mismo instrumento</w:t>
      </w:r>
      <w:r>
        <w:rPr>
          <w:rFonts w:asciiTheme="majorHAnsi" w:hAnsiTheme="majorHAnsi"/>
          <w:sz w:val="20"/>
          <w:szCs w:val="20"/>
          <w:lang w:val="es-AR"/>
        </w:rPr>
        <w:t>;</w:t>
      </w:r>
    </w:p>
    <w:p w14:paraId="03736CD8" w14:textId="77777777" w:rsidR="00846A45" w:rsidRDefault="00846A45" w:rsidP="00846A45">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200" w:line="276" w:lineRule="auto"/>
        <w:jc w:val="both"/>
        <w:rPr>
          <w:rFonts w:eastAsia="Arial Unicode MS" w:cs="Times New Roman"/>
          <w:color w:val="auto"/>
          <w:sz w:val="20"/>
          <w:szCs w:val="20"/>
          <w:lang w:val="es-AR" w:eastAsia="en-US"/>
        </w:rPr>
      </w:pPr>
      <w:r>
        <w:rPr>
          <w:rFonts w:eastAsia="Arial Unicode MS" w:cs="Times New Roman"/>
          <w:color w:val="auto"/>
          <w:sz w:val="20"/>
          <w:szCs w:val="20"/>
          <w:lang w:val="es-AR" w:eastAsia="en-US"/>
        </w:rPr>
        <w:t>Declarar inadmisible la presente petición en relación con los artículos 10 y 24 de la Convención Americana; y</w:t>
      </w:r>
    </w:p>
    <w:p w14:paraId="7E234686" w14:textId="77777777" w:rsidR="00846A45" w:rsidRDefault="00846A45" w:rsidP="0033329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Theme="majorHAnsi" w:hAnsiTheme="majorHAnsi"/>
          <w:sz w:val="20"/>
          <w:szCs w:val="20"/>
          <w:lang w:val="es-AR"/>
        </w:rPr>
      </w:pPr>
      <w:r>
        <w:rPr>
          <w:rFonts w:asciiTheme="majorHAnsi" w:hAnsiTheme="majorHAnsi"/>
          <w:sz w:val="20"/>
          <w:szCs w:val="20"/>
          <w:lang w:val="es-AR"/>
        </w:rPr>
        <w:t>Notificar a las partes la presente decisión; continuar con el análisis del fondo de la cuestión; y publicar esta decisión e incluirla en su Informe Anual a la Asamblea General de la Organización de los Estados Americanos.</w:t>
      </w:r>
    </w:p>
    <w:p w14:paraId="64EDDD4A" w14:textId="77777777" w:rsidR="003239B8" w:rsidRPr="00474166" w:rsidRDefault="003239B8" w:rsidP="0033329F">
      <w:pPr>
        <w:ind w:firstLine="720"/>
        <w:jc w:val="both"/>
        <w:rPr>
          <w:rFonts w:asciiTheme="majorHAnsi" w:hAnsiTheme="majorHAnsi"/>
          <w:sz w:val="20"/>
          <w:szCs w:val="20"/>
          <w:lang w:val="es-AR"/>
        </w:rPr>
      </w:pPr>
    </w:p>
    <w:p w14:paraId="4414ACF0" w14:textId="3833811A" w:rsidR="00D04048" w:rsidRPr="002B7B81" w:rsidRDefault="00D04048" w:rsidP="00D040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B7B81">
        <w:rPr>
          <w:rFonts w:ascii="Cambria" w:hAnsi="Cambria"/>
          <w:sz w:val="20"/>
          <w:szCs w:val="20"/>
          <w:lang w:val="es-ES"/>
        </w:rPr>
        <w:tab/>
        <w:t xml:space="preserve">Aprobado por la Comisión Interamericana de Derechos Humanos a los </w:t>
      </w:r>
      <w:r>
        <w:rPr>
          <w:rFonts w:ascii="Cambria" w:hAnsi="Cambria" w:cs="Arial"/>
          <w:noProof/>
          <w:spacing w:val="-2"/>
          <w:sz w:val="20"/>
          <w:szCs w:val="20"/>
          <w:lang w:val="es-CL"/>
        </w:rPr>
        <w:t>16</w:t>
      </w:r>
      <w:r w:rsidRPr="002B7B81">
        <w:rPr>
          <w:rFonts w:ascii="Cambria" w:hAnsi="Cambria"/>
          <w:sz w:val="20"/>
          <w:szCs w:val="20"/>
          <w:lang w:val="es-ES"/>
        </w:rPr>
        <w:t xml:space="preserve"> días del mes de </w:t>
      </w:r>
      <w:r>
        <w:rPr>
          <w:rFonts w:ascii="Cambria" w:hAnsi="Cambria" w:cs="Arial"/>
          <w:noProof/>
          <w:spacing w:val="-2"/>
          <w:sz w:val="20"/>
          <w:szCs w:val="20"/>
          <w:lang w:val="es-CL"/>
        </w:rPr>
        <w:t>marzo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p>
    <w:p w14:paraId="683B4CCD" w14:textId="77777777" w:rsidR="00D04048" w:rsidRDefault="00D04048" w:rsidP="00D040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AC80CA6" w14:textId="30F7E4F1" w:rsidR="00722C9F" w:rsidRPr="00474166" w:rsidRDefault="00D04048" w:rsidP="00DF603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AR"/>
        </w:rPr>
      </w:pPr>
      <w:r>
        <w:rPr>
          <w:rFonts w:ascii="Cambria" w:hAnsi="Cambria"/>
          <w:sz w:val="20"/>
          <w:szCs w:val="20"/>
          <w:lang w:val="es-ES"/>
        </w:rPr>
        <w:tab/>
      </w:r>
    </w:p>
    <w:sectPr w:rsidR="00722C9F" w:rsidRPr="0047416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AFD0C" w14:textId="77777777" w:rsidR="002864E0" w:rsidRDefault="002864E0">
      <w:r>
        <w:separator/>
      </w:r>
    </w:p>
  </w:endnote>
  <w:endnote w:type="continuationSeparator" w:id="0">
    <w:p w14:paraId="58502AE5" w14:textId="77777777" w:rsidR="002864E0" w:rsidRDefault="0028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7F87" w14:textId="77777777" w:rsidR="007C0BDA" w:rsidRDefault="007C0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C0BDA">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110C3" w14:textId="77777777" w:rsidR="002864E0" w:rsidRPr="000F35ED" w:rsidRDefault="002864E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25A081" w14:textId="77777777" w:rsidR="002864E0" w:rsidRPr="000F35ED" w:rsidRDefault="002864E0" w:rsidP="000F35ED">
      <w:pPr>
        <w:rPr>
          <w:rFonts w:asciiTheme="majorHAnsi" w:hAnsiTheme="majorHAnsi"/>
          <w:sz w:val="16"/>
          <w:szCs w:val="16"/>
        </w:rPr>
      </w:pPr>
      <w:r w:rsidRPr="000F35ED">
        <w:rPr>
          <w:rFonts w:asciiTheme="majorHAnsi" w:hAnsiTheme="majorHAnsi"/>
          <w:sz w:val="16"/>
          <w:szCs w:val="16"/>
        </w:rPr>
        <w:separator/>
      </w:r>
    </w:p>
    <w:p w14:paraId="798B71EA" w14:textId="77777777" w:rsidR="002864E0" w:rsidRPr="000F35ED" w:rsidRDefault="002864E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EE584C2" w14:textId="77777777" w:rsidR="002864E0" w:rsidRPr="000F35ED" w:rsidRDefault="002864E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23B7EDE" w14:textId="77777777" w:rsidR="00A72E75" w:rsidRDefault="00A72E75" w:rsidP="0033329F">
      <w:pPr>
        <w:pStyle w:val="FootnoteText"/>
        <w:spacing w:after="120"/>
        <w:ind w:firstLine="720"/>
        <w:contextualSpacing/>
        <w:jc w:val="both"/>
        <w:rPr>
          <w:rFonts w:ascii="Cambria" w:hAnsi="Cambria"/>
          <w:sz w:val="16"/>
          <w:szCs w:val="16"/>
          <w:lang w:val="es-AR"/>
        </w:rPr>
      </w:pPr>
      <w:r w:rsidRPr="001A74DF">
        <w:rPr>
          <w:rStyle w:val="FootnoteReference"/>
          <w:rFonts w:ascii="Cambria" w:hAnsi="Cambria"/>
          <w:sz w:val="16"/>
          <w:szCs w:val="16"/>
        </w:rPr>
        <w:footnoteRef/>
      </w:r>
      <w:r w:rsidRPr="001A74DF">
        <w:rPr>
          <w:rFonts w:ascii="Cambria" w:hAnsi="Cambria"/>
          <w:sz w:val="16"/>
          <w:szCs w:val="16"/>
          <w:lang w:val="es-AR"/>
        </w:rPr>
        <w:t xml:space="preserve"> En adelante “la Convención Americana” o “la Convención”.</w:t>
      </w:r>
    </w:p>
    <w:p w14:paraId="68278C80" w14:textId="77777777" w:rsidR="0033329F" w:rsidRPr="001A74DF" w:rsidRDefault="0033329F" w:rsidP="0033329F">
      <w:pPr>
        <w:pStyle w:val="FootnoteText"/>
        <w:spacing w:after="120"/>
        <w:ind w:firstLine="720"/>
        <w:contextualSpacing/>
        <w:jc w:val="both"/>
        <w:rPr>
          <w:rFonts w:ascii="Cambria" w:hAnsi="Cambria"/>
          <w:sz w:val="16"/>
          <w:szCs w:val="16"/>
          <w:lang w:val="es-AR"/>
        </w:rPr>
      </w:pPr>
    </w:p>
  </w:footnote>
  <w:footnote w:id="3">
    <w:p w14:paraId="41EEB655" w14:textId="1FD0B53D" w:rsidR="00547597" w:rsidRDefault="00547597" w:rsidP="0033329F">
      <w:pPr>
        <w:pStyle w:val="FootnoteText"/>
        <w:spacing w:after="120"/>
        <w:ind w:firstLine="720"/>
        <w:contextualSpacing/>
        <w:jc w:val="both"/>
        <w:rPr>
          <w:rFonts w:ascii="Cambria" w:hAnsi="Cambria"/>
          <w:sz w:val="16"/>
          <w:szCs w:val="16"/>
          <w:lang w:val="es-AR"/>
        </w:rPr>
      </w:pPr>
      <w:r w:rsidRPr="001A74DF">
        <w:rPr>
          <w:rStyle w:val="FootnoteReference"/>
          <w:rFonts w:ascii="Cambria" w:hAnsi="Cambria"/>
          <w:sz w:val="16"/>
          <w:szCs w:val="16"/>
        </w:rPr>
        <w:footnoteRef/>
      </w:r>
      <w:r w:rsidRPr="001A74DF">
        <w:rPr>
          <w:rFonts w:ascii="Cambria" w:hAnsi="Cambria"/>
          <w:sz w:val="16"/>
          <w:szCs w:val="16"/>
          <w:lang w:val="es-AR"/>
        </w:rPr>
        <w:t xml:space="preserve"> En adelante “la </w:t>
      </w:r>
      <w:r>
        <w:rPr>
          <w:rFonts w:ascii="Cambria" w:hAnsi="Cambria"/>
          <w:sz w:val="16"/>
          <w:szCs w:val="16"/>
          <w:lang w:val="es-AR"/>
        </w:rPr>
        <w:t>Declaración</w:t>
      </w:r>
      <w:r w:rsidRPr="001A74DF">
        <w:rPr>
          <w:rFonts w:ascii="Cambria" w:hAnsi="Cambria"/>
          <w:sz w:val="16"/>
          <w:szCs w:val="16"/>
          <w:lang w:val="es-AR"/>
        </w:rPr>
        <w:t xml:space="preserve"> Americana”.</w:t>
      </w:r>
    </w:p>
    <w:p w14:paraId="4B070A6B" w14:textId="77777777" w:rsidR="0033329F" w:rsidRPr="001A74DF" w:rsidRDefault="0033329F" w:rsidP="0033329F">
      <w:pPr>
        <w:pStyle w:val="FootnoteText"/>
        <w:spacing w:after="120"/>
        <w:ind w:firstLine="720"/>
        <w:contextualSpacing/>
        <w:jc w:val="both"/>
        <w:rPr>
          <w:rFonts w:ascii="Cambria" w:hAnsi="Cambria"/>
          <w:sz w:val="16"/>
          <w:szCs w:val="16"/>
          <w:lang w:val="es-AR"/>
        </w:rPr>
      </w:pPr>
    </w:p>
  </w:footnote>
  <w:footnote w:id="4">
    <w:p w14:paraId="0CEF6E4B" w14:textId="3E432C6B" w:rsidR="00F858C7" w:rsidRPr="001A74DF" w:rsidRDefault="00F858C7" w:rsidP="0033329F">
      <w:pPr>
        <w:pStyle w:val="FootnoteText"/>
        <w:spacing w:after="120"/>
        <w:ind w:firstLine="720"/>
        <w:jc w:val="both"/>
        <w:rPr>
          <w:rFonts w:ascii="Cambria" w:hAnsi="Cambria"/>
          <w:sz w:val="16"/>
          <w:szCs w:val="16"/>
          <w:lang w:val="es-AR"/>
        </w:rPr>
      </w:pPr>
      <w:r w:rsidRPr="001A74DF">
        <w:rPr>
          <w:rStyle w:val="FootnoteReference"/>
          <w:rFonts w:ascii="Cambria" w:hAnsi="Cambria"/>
          <w:sz w:val="16"/>
          <w:szCs w:val="16"/>
        </w:rPr>
        <w:footnoteRef/>
      </w:r>
      <w:r w:rsidRPr="001A74DF">
        <w:rPr>
          <w:rFonts w:ascii="Cambria" w:hAnsi="Cambria"/>
          <w:sz w:val="16"/>
          <w:szCs w:val="16"/>
          <w:lang w:val="es-AR"/>
        </w:rPr>
        <w:t xml:space="preserve"> </w:t>
      </w:r>
      <w:r w:rsidR="00547597">
        <w:rPr>
          <w:rFonts w:ascii="Cambria" w:hAnsi="Cambria"/>
          <w:sz w:val="16"/>
          <w:szCs w:val="16"/>
          <w:lang w:val="es-AR"/>
        </w:rPr>
        <w:t>Artículos 9 y 14 del</w:t>
      </w:r>
      <w:r w:rsidR="001F226F" w:rsidRPr="001A74DF">
        <w:rPr>
          <w:rFonts w:ascii="Cambria" w:hAnsi="Cambria"/>
          <w:sz w:val="16"/>
          <w:szCs w:val="16"/>
          <w:lang w:val="es-AR"/>
        </w:rPr>
        <w:t xml:space="preserve"> </w:t>
      </w:r>
      <w:r w:rsidRPr="001A74DF">
        <w:rPr>
          <w:rFonts w:ascii="Cambria" w:hAnsi="Cambria"/>
          <w:sz w:val="16"/>
          <w:szCs w:val="16"/>
          <w:lang w:val="es-AR"/>
        </w:rPr>
        <w:t>Pacto Internacional de Derechos Civiles y Políticos</w:t>
      </w:r>
      <w:r w:rsidR="008535CD" w:rsidRPr="001A74DF">
        <w:rPr>
          <w:rFonts w:ascii="Cambria" w:hAnsi="Cambria"/>
          <w:sz w:val="16"/>
          <w:szCs w:val="16"/>
          <w:lang w:val="es-AR"/>
        </w:rPr>
        <w:t>.</w:t>
      </w:r>
    </w:p>
  </w:footnote>
  <w:footnote w:id="5">
    <w:p w14:paraId="79F07139" w14:textId="77777777" w:rsidR="008E3BFE" w:rsidRPr="001A74DF" w:rsidRDefault="008E3BFE" w:rsidP="0033329F">
      <w:pPr>
        <w:pStyle w:val="FootnoteText"/>
        <w:spacing w:after="120"/>
        <w:ind w:firstLine="720"/>
        <w:jc w:val="both"/>
        <w:rPr>
          <w:rFonts w:ascii="Cambria" w:hAnsi="Cambria"/>
          <w:sz w:val="16"/>
          <w:szCs w:val="16"/>
          <w:lang w:val="es-ES"/>
        </w:rPr>
      </w:pPr>
      <w:r w:rsidRPr="001A74DF">
        <w:rPr>
          <w:rStyle w:val="FootnoteReference"/>
          <w:rFonts w:ascii="Cambria" w:hAnsi="Cambria"/>
          <w:sz w:val="16"/>
          <w:szCs w:val="16"/>
        </w:rPr>
        <w:footnoteRef/>
      </w:r>
      <w:r w:rsidRPr="001A74DF">
        <w:rPr>
          <w:rFonts w:ascii="Cambria" w:hAnsi="Cambria"/>
          <w:sz w:val="16"/>
          <w:szCs w:val="16"/>
          <w:lang w:val="es-ES"/>
        </w:rPr>
        <w:t xml:space="preserve"> Las observaciones de cada parte fueron debidamente trasladadas a la parte contraria.</w:t>
      </w:r>
    </w:p>
  </w:footnote>
  <w:footnote w:id="6">
    <w:p w14:paraId="57990D77" w14:textId="77777777" w:rsidR="00846A45" w:rsidRDefault="00846A45" w:rsidP="0033329F">
      <w:pPr>
        <w:pStyle w:val="FootnoteText"/>
        <w:spacing w:after="120"/>
        <w:ind w:firstLine="720"/>
        <w:jc w:val="both"/>
        <w:rPr>
          <w:rFonts w:ascii="Cambria" w:hAnsi="Cambria"/>
          <w:sz w:val="16"/>
          <w:szCs w:val="16"/>
          <w:lang w:val="es-AR"/>
        </w:rPr>
      </w:pPr>
      <w:r>
        <w:rPr>
          <w:rStyle w:val="FootnoteReference"/>
          <w:rFonts w:ascii="Cambria" w:hAnsi="Cambria"/>
          <w:sz w:val="16"/>
          <w:szCs w:val="16"/>
        </w:rPr>
        <w:footnoteRef/>
      </w:r>
      <w:r>
        <w:rPr>
          <w:rFonts w:ascii="Cambria" w:hAnsi="Cambria"/>
          <w:sz w:val="16"/>
          <w:szCs w:val="16"/>
          <w:lang w:val="es-AR"/>
        </w:rPr>
        <w:t xml:space="preserve"> Véase por ejemplo CIDH, Informe No. 56/16. Petición 666-03. Admisibilidad. Luis Alberto Leiva. Argentina. 6 de diciembre de 2016. También véase Corte IDH, Caso </w:t>
      </w:r>
      <w:proofErr w:type="spellStart"/>
      <w:r>
        <w:rPr>
          <w:rFonts w:ascii="Cambria" w:hAnsi="Cambria"/>
          <w:sz w:val="16"/>
          <w:szCs w:val="16"/>
          <w:lang w:val="es-AR"/>
        </w:rPr>
        <w:t>Mémoli</w:t>
      </w:r>
      <w:proofErr w:type="spellEnd"/>
      <w:r>
        <w:rPr>
          <w:rFonts w:ascii="Cambria" w:hAnsi="Cambria"/>
          <w:sz w:val="16"/>
          <w:szCs w:val="16"/>
          <w:lang w:val="es-AR"/>
        </w:rPr>
        <w:t xml:space="preserve"> vs. Argentina. Excepciones Preliminares, Fondo, Reparaciones y Costas. Sentencia de 22 de agosto de 2013. Serie C No. 295, </w:t>
      </w:r>
      <w:proofErr w:type="spellStart"/>
      <w:r>
        <w:rPr>
          <w:rFonts w:ascii="Cambria" w:hAnsi="Cambria"/>
          <w:sz w:val="16"/>
          <w:szCs w:val="16"/>
          <w:lang w:val="es-AR"/>
        </w:rPr>
        <w:t>párrs</w:t>
      </w:r>
      <w:proofErr w:type="spellEnd"/>
      <w:r>
        <w:rPr>
          <w:rFonts w:ascii="Cambria" w:hAnsi="Cambria"/>
          <w:sz w:val="16"/>
          <w:szCs w:val="16"/>
          <w:lang w:val="es-AR"/>
        </w:rPr>
        <w:t>. 30-33.</w:t>
      </w:r>
    </w:p>
  </w:footnote>
  <w:footnote w:id="7">
    <w:p w14:paraId="3C72425E" w14:textId="77777777" w:rsidR="00685FBE" w:rsidRDefault="00685FBE" w:rsidP="0033329F">
      <w:pPr>
        <w:pStyle w:val="FootnoteText"/>
        <w:spacing w:after="120"/>
        <w:ind w:firstLine="720"/>
        <w:jc w:val="both"/>
        <w:rPr>
          <w:rFonts w:ascii="Cambria" w:hAnsi="Cambria"/>
          <w:sz w:val="16"/>
          <w:szCs w:val="16"/>
          <w:lang w:val="es-AR"/>
        </w:rPr>
      </w:pPr>
      <w:r>
        <w:rPr>
          <w:rStyle w:val="FootnoteReference"/>
          <w:rFonts w:ascii="Cambria" w:hAnsi="Cambria"/>
          <w:sz w:val="16"/>
          <w:szCs w:val="16"/>
        </w:rPr>
        <w:footnoteRef/>
      </w:r>
      <w:r>
        <w:rPr>
          <w:rFonts w:ascii="Cambria" w:hAnsi="Cambria"/>
          <w:sz w:val="16"/>
          <w:szCs w:val="16"/>
          <w:lang w:val="es-AR"/>
        </w:rPr>
        <w:t xml:space="preserve"> </w:t>
      </w:r>
      <w:r>
        <w:rPr>
          <w:rFonts w:ascii="Cambria" w:hAnsi="Cambria"/>
          <w:sz w:val="16"/>
          <w:szCs w:val="16"/>
          <w:lang w:val="es-ES"/>
        </w:rPr>
        <w:t>CIDH, Informe No. 16/18. Admisibilidad. Victoria Piedad Palacios Tejada de Saavedra. Perú. 24 de febrero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864E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CFABE" w14:textId="77777777" w:rsidR="007C0BDA" w:rsidRDefault="007C0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601"/>
    <w:rsid w:val="00006E1F"/>
    <w:rsid w:val="000070D7"/>
    <w:rsid w:val="00015017"/>
    <w:rsid w:val="0001788C"/>
    <w:rsid w:val="0002467B"/>
    <w:rsid w:val="00032A73"/>
    <w:rsid w:val="000337EF"/>
    <w:rsid w:val="000344C5"/>
    <w:rsid w:val="00040C3A"/>
    <w:rsid w:val="000419AD"/>
    <w:rsid w:val="000467F0"/>
    <w:rsid w:val="00051169"/>
    <w:rsid w:val="00053AA8"/>
    <w:rsid w:val="00055FA5"/>
    <w:rsid w:val="00060A33"/>
    <w:rsid w:val="00067DA7"/>
    <w:rsid w:val="000716C5"/>
    <w:rsid w:val="00075E23"/>
    <w:rsid w:val="00077D98"/>
    <w:rsid w:val="00086268"/>
    <w:rsid w:val="0009344A"/>
    <w:rsid w:val="000A392E"/>
    <w:rsid w:val="000A575F"/>
    <w:rsid w:val="000C21C1"/>
    <w:rsid w:val="000C4823"/>
    <w:rsid w:val="000D10DB"/>
    <w:rsid w:val="000D26E0"/>
    <w:rsid w:val="000D6BC6"/>
    <w:rsid w:val="000E5EB5"/>
    <w:rsid w:val="000E6801"/>
    <w:rsid w:val="000E6D70"/>
    <w:rsid w:val="000E7197"/>
    <w:rsid w:val="000E7AF7"/>
    <w:rsid w:val="000F35ED"/>
    <w:rsid w:val="001064EB"/>
    <w:rsid w:val="00107131"/>
    <w:rsid w:val="0010736F"/>
    <w:rsid w:val="001128E6"/>
    <w:rsid w:val="00113F73"/>
    <w:rsid w:val="00121CC2"/>
    <w:rsid w:val="00126DB5"/>
    <w:rsid w:val="00127043"/>
    <w:rsid w:val="00133EE2"/>
    <w:rsid w:val="00133EE5"/>
    <w:rsid w:val="0013476E"/>
    <w:rsid w:val="00156A99"/>
    <w:rsid w:val="00160C68"/>
    <w:rsid w:val="001641AA"/>
    <w:rsid w:val="00167A34"/>
    <w:rsid w:val="00171116"/>
    <w:rsid w:val="00171790"/>
    <w:rsid w:val="0017516F"/>
    <w:rsid w:val="00184583"/>
    <w:rsid w:val="00184A8C"/>
    <w:rsid w:val="001A042A"/>
    <w:rsid w:val="001A1A76"/>
    <w:rsid w:val="001A74DF"/>
    <w:rsid w:val="001A7870"/>
    <w:rsid w:val="001B3A00"/>
    <w:rsid w:val="001C0C04"/>
    <w:rsid w:val="001C1B41"/>
    <w:rsid w:val="001D65EF"/>
    <w:rsid w:val="001E1415"/>
    <w:rsid w:val="001E49E7"/>
    <w:rsid w:val="001F226F"/>
    <w:rsid w:val="001F2C61"/>
    <w:rsid w:val="001F5C96"/>
    <w:rsid w:val="001F7201"/>
    <w:rsid w:val="00205AC7"/>
    <w:rsid w:val="00205C79"/>
    <w:rsid w:val="00207A0F"/>
    <w:rsid w:val="00215AD7"/>
    <w:rsid w:val="00223A29"/>
    <w:rsid w:val="002250A3"/>
    <w:rsid w:val="00231C72"/>
    <w:rsid w:val="00235217"/>
    <w:rsid w:val="00241E93"/>
    <w:rsid w:val="00242540"/>
    <w:rsid w:val="00246D1F"/>
    <w:rsid w:val="00247403"/>
    <w:rsid w:val="00247542"/>
    <w:rsid w:val="002572B1"/>
    <w:rsid w:val="00265C03"/>
    <w:rsid w:val="00265DE9"/>
    <w:rsid w:val="00266B61"/>
    <w:rsid w:val="00266FC1"/>
    <w:rsid w:val="0026712A"/>
    <w:rsid w:val="002704DB"/>
    <w:rsid w:val="00270E05"/>
    <w:rsid w:val="00275C6A"/>
    <w:rsid w:val="002811E1"/>
    <w:rsid w:val="00282EDC"/>
    <w:rsid w:val="002864E0"/>
    <w:rsid w:val="0028762F"/>
    <w:rsid w:val="002A0AAE"/>
    <w:rsid w:val="002A1C42"/>
    <w:rsid w:val="002A5820"/>
    <w:rsid w:val="002B0447"/>
    <w:rsid w:val="002B2242"/>
    <w:rsid w:val="002B69E8"/>
    <w:rsid w:val="002D1C6B"/>
    <w:rsid w:val="002D27E7"/>
    <w:rsid w:val="002D2B26"/>
    <w:rsid w:val="002D5E74"/>
    <w:rsid w:val="002D7EA2"/>
    <w:rsid w:val="002E187C"/>
    <w:rsid w:val="002E43F4"/>
    <w:rsid w:val="002F2333"/>
    <w:rsid w:val="00302733"/>
    <w:rsid w:val="00303B04"/>
    <w:rsid w:val="003079DC"/>
    <w:rsid w:val="00314078"/>
    <w:rsid w:val="0031535D"/>
    <w:rsid w:val="0031606C"/>
    <w:rsid w:val="00317ECA"/>
    <w:rsid w:val="003239B8"/>
    <w:rsid w:val="0033169F"/>
    <w:rsid w:val="0033329F"/>
    <w:rsid w:val="00344977"/>
    <w:rsid w:val="00346C95"/>
    <w:rsid w:val="0035538E"/>
    <w:rsid w:val="00355493"/>
    <w:rsid w:val="00356185"/>
    <w:rsid w:val="00356811"/>
    <w:rsid w:val="00360380"/>
    <w:rsid w:val="003710A0"/>
    <w:rsid w:val="00371542"/>
    <w:rsid w:val="0037519E"/>
    <w:rsid w:val="0037685E"/>
    <w:rsid w:val="00376BB5"/>
    <w:rsid w:val="00382E66"/>
    <w:rsid w:val="00385449"/>
    <w:rsid w:val="00386CF0"/>
    <w:rsid w:val="003934A5"/>
    <w:rsid w:val="003B70FB"/>
    <w:rsid w:val="003C676B"/>
    <w:rsid w:val="003D0B98"/>
    <w:rsid w:val="003D1151"/>
    <w:rsid w:val="003D3BC2"/>
    <w:rsid w:val="003D6568"/>
    <w:rsid w:val="003E2DBA"/>
    <w:rsid w:val="003E31B4"/>
    <w:rsid w:val="003E4935"/>
    <w:rsid w:val="003E6CA1"/>
    <w:rsid w:val="00406071"/>
    <w:rsid w:val="004065A8"/>
    <w:rsid w:val="00406A5E"/>
    <w:rsid w:val="00407412"/>
    <w:rsid w:val="00412B62"/>
    <w:rsid w:val="004165C2"/>
    <w:rsid w:val="00420589"/>
    <w:rsid w:val="0042577A"/>
    <w:rsid w:val="00426906"/>
    <w:rsid w:val="004326D9"/>
    <w:rsid w:val="00436D08"/>
    <w:rsid w:val="00437950"/>
    <w:rsid w:val="00441ECB"/>
    <w:rsid w:val="00442F03"/>
    <w:rsid w:val="00445193"/>
    <w:rsid w:val="004565D5"/>
    <w:rsid w:val="00462C1B"/>
    <w:rsid w:val="00467B7E"/>
    <w:rsid w:val="004702E7"/>
    <w:rsid w:val="00472F6C"/>
    <w:rsid w:val="00473BB4"/>
    <w:rsid w:val="00474166"/>
    <w:rsid w:val="00477592"/>
    <w:rsid w:val="004822D4"/>
    <w:rsid w:val="00486F1C"/>
    <w:rsid w:val="0049419D"/>
    <w:rsid w:val="004A4586"/>
    <w:rsid w:val="004A51AF"/>
    <w:rsid w:val="004A6A54"/>
    <w:rsid w:val="004C20D2"/>
    <w:rsid w:val="004C2312"/>
    <w:rsid w:val="004C4B62"/>
    <w:rsid w:val="004C54C9"/>
    <w:rsid w:val="004C7A02"/>
    <w:rsid w:val="004D34BB"/>
    <w:rsid w:val="004D4ABA"/>
    <w:rsid w:val="004D6025"/>
    <w:rsid w:val="004D629D"/>
    <w:rsid w:val="004E2649"/>
    <w:rsid w:val="004E68B7"/>
    <w:rsid w:val="004E7F2D"/>
    <w:rsid w:val="004F1CE9"/>
    <w:rsid w:val="004F4DA6"/>
    <w:rsid w:val="004F5550"/>
    <w:rsid w:val="00501399"/>
    <w:rsid w:val="00505E41"/>
    <w:rsid w:val="0050633D"/>
    <w:rsid w:val="00507BC4"/>
    <w:rsid w:val="0051040D"/>
    <w:rsid w:val="005121A3"/>
    <w:rsid w:val="005128E4"/>
    <w:rsid w:val="005133DB"/>
    <w:rsid w:val="00516723"/>
    <w:rsid w:val="00525560"/>
    <w:rsid w:val="00533F2F"/>
    <w:rsid w:val="00542462"/>
    <w:rsid w:val="00544C49"/>
    <w:rsid w:val="00545B95"/>
    <w:rsid w:val="00545F55"/>
    <w:rsid w:val="00547597"/>
    <w:rsid w:val="005516A1"/>
    <w:rsid w:val="00556C32"/>
    <w:rsid w:val="00563557"/>
    <w:rsid w:val="00571A79"/>
    <w:rsid w:val="00571CFF"/>
    <w:rsid w:val="0057402A"/>
    <w:rsid w:val="005771D0"/>
    <w:rsid w:val="0058327F"/>
    <w:rsid w:val="00587704"/>
    <w:rsid w:val="0059191A"/>
    <w:rsid w:val="005921FF"/>
    <w:rsid w:val="00597E55"/>
    <w:rsid w:val="005A24ED"/>
    <w:rsid w:val="005A6D0E"/>
    <w:rsid w:val="005B52B0"/>
    <w:rsid w:val="005B6806"/>
    <w:rsid w:val="005C4225"/>
    <w:rsid w:val="005D03A2"/>
    <w:rsid w:val="005D092F"/>
    <w:rsid w:val="005D376C"/>
    <w:rsid w:val="005E063D"/>
    <w:rsid w:val="005E3DC0"/>
    <w:rsid w:val="005E751A"/>
    <w:rsid w:val="005F0DAD"/>
    <w:rsid w:val="005F0F33"/>
    <w:rsid w:val="005F1284"/>
    <w:rsid w:val="00600DEB"/>
    <w:rsid w:val="00611EBE"/>
    <w:rsid w:val="00627C9F"/>
    <w:rsid w:val="006311E9"/>
    <w:rsid w:val="006315FB"/>
    <w:rsid w:val="00632354"/>
    <w:rsid w:val="006406C9"/>
    <w:rsid w:val="00641156"/>
    <w:rsid w:val="00642810"/>
    <w:rsid w:val="00645A63"/>
    <w:rsid w:val="00650F82"/>
    <w:rsid w:val="00652333"/>
    <w:rsid w:val="00663708"/>
    <w:rsid w:val="006667A9"/>
    <w:rsid w:val="0068009E"/>
    <w:rsid w:val="0068071D"/>
    <w:rsid w:val="006838CE"/>
    <w:rsid w:val="0068550C"/>
    <w:rsid w:val="00685FBE"/>
    <w:rsid w:val="00692219"/>
    <w:rsid w:val="006A17D2"/>
    <w:rsid w:val="006A4F9A"/>
    <w:rsid w:val="006A555A"/>
    <w:rsid w:val="006A73E6"/>
    <w:rsid w:val="006B2D5C"/>
    <w:rsid w:val="006B3FF4"/>
    <w:rsid w:val="006B514F"/>
    <w:rsid w:val="006B5277"/>
    <w:rsid w:val="006B6A6D"/>
    <w:rsid w:val="006C4EB1"/>
    <w:rsid w:val="006D278B"/>
    <w:rsid w:val="006E0166"/>
    <w:rsid w:val="006E7B34"/>
    <w:rsid w:val="006F262F"/>
    <w:rsid w:val="006F772E"/>
    <w:rsid w:val="00704A88"/>
    <w:rsid w:val="0070697F"/>
    <w:rsid w:val="00707881"/>
    <w:rsid w:val="00710AD2"/>
    <w:rsid w:val="007133EC"/>
    <w:rsid w:val="007218D6"/>
    <w:rsid w:val="0072199C"/>
    <w:rsid w:val="00722C9F"/>
    <w:rsid w:val="007247F9"/>
    <w:rsid w:val="00724F31"/>
    <w:rsid w:val="007253B8"/>
    <w:rsid w:val="0072797B"/>
    <w:rsid w:val="00731E1C"/>
    <w:rsid w:val="007335B6"/>
    <w:rsid w:val="0073390C"/>
    <w:rsid w:val="0073741F"/>
    <w:rsid w:val="00743470"/>
    <w:rsid w:val="0074355C"/>
    <w:rsid w:val="0075038F"/>
    <w:rsid w:val="007540C3"/>
    <w:rsid w:val="0076103B"/>
    <w:rsid w:val="00762D25"/>
    <w:rsid w:val="0076643F"/>
    <w:rsid w:val="00777D54"/>
    <w:rsid w:val="00777F63"/>
    <w:rsid w:val="0078184A"/>
    <w:rsid w:val="00781A79"/>
    <w:rsid w:val="007A3BC5"/>
    <w:rsid w:val="007A3EB5"/>
    <w:rsid w:val="007A5817"/>
    <w:rsid w:val="007A59E5"/>
    <w:rsid w:val="007A65BF"/>
    <w:rsid w:val="007B05C4"/>
    <w:rsid w:val="007B47D5"/>
    <w:rsid w:val="007B5188"/>
    <w:rsid w:val="007B5843"/>
    <w:rsid w:val="007B60E9"/>
    <w:rsid w:val="007B6CC3"/>
    <w:rsid w:val="007C0BDA"/>
    <w:rsid w:val="007C3334"/>
    <w:rsid w:val="007C4242"/>
    <w:rsid w:val="007D1F45"/>
    <w:rsid w:val="007D2B98"/>
    <w:rsid w:val="007D66D1"/>
    <w:rsid w:val="007E21BC"/>
    <w:rsid w:val="007E6369"/>
    <w:rsid w:val="007E7C82"/>
    <w:rsid w:val="007F2489"/>
    <w:rsid w:val="007F588D"/>
    <w:rsid w:val="007F6D39"/>
    <w:rsid w:val="00803F1C"/>
    <w:rsid w:val="0080600E"/>
    <w:rsid w:val="00817612"/>
    <w:rsid w:val="008338A4"/>
    <w:rsid w:val="00834D49"/>
    <w:rsid w:val="00837C45"/>
    <w:rsid w:val="00844730"/>
    <w:rsid w:val="008457C2"/>
    <w:rsid w:val="00846A45"/>
    <w:rsid w:val="008535CD"/>
    <w:rsid w:val="00857A82"/>
    <w:rsid w:val="00866587"/>
    <w:rsid w:val="008671E7"/>
    <w:rsid w:val="00873836"/>
    <w:rsid w:val="00874D6F"/>
    <w:rsid w:val="008759B4"/>
    <w:rsid w:val="008803B5"/>
    <w:rsid w:val="00885737"/>
    <w:rsid w:val="00890650"/>
    <w:rsid w:val="00897E12"/>
    <w:rsid w:val="008A7E0F"/>
    <w:rsid w:val="008B12F5"/>
    <w:rsid w:val="008B1E5E"/>
    <w:rsid w:val="008D021A"/>
    <w:rsid w:val="008D21FB"/>
    <w:rsid w:val="008D5498"/>
    <w:rsid w:val="008D5E1A"/>
    <w:rsid w:val="008D768D"/>
    <w:rsid w:val="008E3759"/>
    <w:rsid w:val="008E3BFE"/>
    <w:rsid w:val="008E5805"/>
    <w:rsid w:val="008F1912"/>
    <w:rsid w:val="008F2D89"/>
    <w:rsid w:val="008F7A87"/>
    <w:rsid w:val="0090270B"/>
    <w:rsid w:val="009041DC"/>
    <w:rsid w:val="0090437B"/>
    <w:rsid w:val="00917B5A"/>
    <w:rsid w:val="00920A58"/>
    <w:rsid w:val="00920A8C"/>
    <w:rsid w:val="00931262"/>
    <w:rsid w:val="00934A2C"/>
    <w:rsid w:val="009417AD"/>
    <w:rsid w:val="00944E35"/>
    <w:rsid w:val="009466ED"/>
    <w:rsid w:val="00954283"/>
    <w:rsid w:val="00957B4F"/>
    <w:rsid w:val="0096706E"/>
    <w:rsid w:val="009679B7"/>
    <w:rsid w:val="00967A57"/>
    <w:rsid w:val="009734E1"/>
    <w:rsid w:val="00974491"/>
    <w:rsid w:val="00975C4E"/>
    <w:rsid w:val="0097710F"/>
    <w:rsid w:val="00981FBA"/>
    <w:rsid w:val="00991B7B"/>
    <w:rsid w:val="0099537A"/>
    <w:rsid w:val="00995F45"/>
    <w:rsid w:val="00997BC5"/>
    <w:rsid w:val="009A4F41"/>
    <w:rsid w:val="009A56EA"/>
    <w:rsid w:val="009B22AA"/>
    <w:rsid w:val="009B381B"/>
    <w:rsid w:val="009C3B31"/>
    <w:rsid w:val="009D11EE"/>
    <w:rsid w:val="009D125B"/>
    <w:rsid w:val="009D1753"/>
    <w:rsid w:val="009D7611"/>
    <w:rsid w:val="009E08F0"/>
    <w:rsid w:val="009E0B61"/>
    <w:rsid w:val="009E3FDA"/>
    <w:rsid w:val="009E42F3"/>
    <w:rsid w:val="009E4682"/>
    <w:rsid w:val="009E53DE"/>
    <w:rsid w:val="00A058D6"/>
    <w:rsid w:val="00A06D11"/>
    <w:rsid w:val="00A11E44"/>
    <w:rsid w:val="00A163A0"/>
    <w:rsid w:val="00A20041"/>
    <w:rsid w:val="00A2441A"/>
    <w:rsid w:val="00A24ECE"/>
    <w:rsid w:val="00A328B3"/>
    <w:rsid w:val="00A33758"/>
    <w:rsid w:val="00A41574"/>
    <w:rsid w:val="00A42F47"/>
    <w:rsid w:val="00A50FCF"/>
    <w:rsid w:val="00A528D1"/>
    <w:rsid w:val="00A610CD"/>
    <w:rsid w:val="00A613C4"/>
    <w:rsid w:val="00A61965"/>
    <w:rsid w:val="00A63A4B"/>
    <w:rsid w:val="00A72E75"/>
    <w:rsid w:val="00A73C16"/>
    <w:rsid w:val="00A758AA"/>
    <w:rsid w:val="00A81CDC"/>
    <w:rsid w:val="00A87772"/>
    <w:rsid w:val="00AA09A2"/>
    <w:rsid w:val="00AA6F31"/>
    <w:rsid w:val="00AA7134"/>
    <w:rsid w:val="00AA7996"/>
    <w:rsid w:val="00AB2A8A"/>
    <w:rsid w:val="00AC19CB"/>
    <w:rsid w:val="00AC56B1"/>
    <w:rsid w:val="00AD5512"/>
    <w:rsid w:val="00AE0B6E"/>
    <w:rsid w:val="00AE3C72"/>
    <w:rsid w:val="00AE5488"/>
    <w:rsid w:val="00AE6F91"/>
    <w:rsid w:val="00AF2AA8"/>
    <w:rsid w:val="00AF5571"/>
    <w:rsid w:val="00B07341"/>
    <w:rsid w:val="00B12814"/>
    <w:rsid w:val="00B20758"/>
    <w:rsid w:val="00B20782"/>
    <w:rsid w:val="00B24AA2"/>
    <w:rsid w:val="00B30539"/>
    <w:rsid w:val="00B314DB"/>
    <w:rsid w:val="00B361F2"/>
    <w:rsid w:val="00B3718B"/>
    <w:rsid w:val="00B4632A"/>
    <w:rsid w:val="00B530F1"/>
    <w:rsid w:val="00B63C09"/>
    <w:rsid w:val="00B66CC8"/>
    <w:rsid w:val="00B66E54"/>
    <w:rsid w:val="00B72F1A"/>
    <w:rsid w:val="00B871A2"/>
    <w:rsid w:val="00BA0830"/>
    <w:rsid w:val="00BA276C"/>
    <w:rsid w:val="00BA4DCF"/>
    <w:rsid w:val="00BB306F"/>
    <w:rsid w:val="00BB3D39"/>
    <w:rsid w:val="00BB7F96"/>
    <w:rsid w:val="00BC15D1"/>
    <w:rsid w:val="00BD4B89"/>
    <w:rsid w:val="00BD5922"/>
    <w:rsid w:val="00BF02CB"/>
    <w:rsid w:val="00BF6FD8"/>
    <w:rsid w:val="00C03680"/>
    <w:rsid w:val="00C054DF"/>
    <w:rsid w:val="00C105F4"/>
    <w:rsid w:val="00C21762"/>
    <w:rsid w:val="00C21FEF"/>
    <w:rsid w:val="00C24543"/>
    <w:rsid w:val="00C256A2"/>
    <w:rsid w:val="00C269AB"/>
    <w:rsid w:val="00C340EF"/>
    <w:rsid w:val="00C423D3"/>
    <w:rsid w:val="00C423F8"/>
    <w:rsid w:val="00C43D9E"/>
    <w:rsid w:val="00C51515"/>
    <w:rsid w:val="00C55ECB"/>
    <w:rsid w:val="00C5660B"/>
    <w:rsid w:val="00C63D25"/>
    <w:rsid w:val="00C63E23"/>
    <w:rsid w:val="00C66B72"/>
    <w:rsid w:val="00C70D96"/>
    <w:rsid w:val="00C82130"/>
    <w:rsid w:val="00C834F2"/>
    <w:rsid w:val="00C87AC4"/>
    <w:rsid w:val="00C9567A"/>
    <w:rsid w:val="00CB212D"/>
    <w:rsid w:val="00CB2660"/>
    <w:rsid w:val="00CB7E4D"/>
    <w:rsid w:val="00CC21D7"/>
    <w:rsid w:val="00CC5BC8"/>
    <w:rsid w:val="00CC5E90"/>
    <w:rsid w:val="00CD046C"/>
    <w:rsid w:val="00CD0A5A"/>
    <w:rsid w:val="00CD4DA9"/>
    <w:rsid w:val="00CE076C"/>
    <w:rsid w:val="00CE5199"/>
    <w:rsid w:val="00CE6658"/>
    <w:rsid w:val="00CE66D5"/>
    <w:rsid w:val="00CF637A"/>
    <w:rsid w:val="00D04048"/>
    <w:rsid w:val="00D059DE"/>
    <w:rsid w:val="00D05ABD"/>
    <w:rsid w:val="00D05D48"/>
    <w:rsid w:val="00D1113A"/>
    <w:rsid w:val="00D13FCE"/>
    <w:rsid w:val="00D306D1"/>
    <w:rsid w:val="00D30800"/>
    <w:rsid w:val="00D31E73"/>
    <w:rsid w:val="00D33744"/>
    <w:rsid w:val="00D34786"/>
    <w:rsid w:val="00D37BFC"/>
    <w:rsid w:val="00D46DCF"/>
    <w:rsid w:val="00D47A8E"/>
    <w:rsid w:val="00D52D14"/>
    <w:rsid w:val="00D5523B"/>
    <w:rsid w:val="00D575E6"/>
    <w:rsid w:val="00D712D3"/>
    <w:rsid w:val="00D71422"/>
    <w:rsid w:val="00D72DC6"/>
    <w:rsid w:val="00D7558D"/>
    <w:rsid w:val="00D8039D"/>
    <w:rsid w:val="00D81D92"/>
    <w:rsid w:val="00D82F28"/>
    <w:rsid w:val="00D858F5"/>
    <w:rsid w:val="00D876F9"/>
    <w:rsid w:val="00DA7B5F"/>
    <w:rsid w:val="00DB2F50"/>
    <w:rsid w:val="00DB48B5"/>
    <w:rsid w:val="00DB69A5"/>
    <w:rsid w:val="00DC11E7"/>
    <w:rsid w:val="00DC310B"/>
    <w:rsid w:val="00DC7023"/>
    <w:rsid w:val="00DC769A"/>
    <w:rsid w:val="00DD3612"/>
    <w:rsid w:val="00DD3D86"/>
    <w:rsid w:val="00DD4F4D"/>
    <w:rsid w:val="00DE2DFA"/>
    <w:rsid w:val="00DE38ED"/>
    <w:rsid w:val="00DF1EC4"/>
    <w:rsid w:val="00DF6034"/>
    <w:rsid w:val="00E0340B"/>
    <w:rsid w:val="00E04A90"/>
    <w:rsid w:val="00E0551F"/>
    <w:rsid w:val="00E10895"/>
    <w:rsid w:val="00E12183"/>
    <w:rsid w:val="00E15390"/>
    <w:rsid w:val="00E17391"/>
    <w:rsid w:val="00E219C7"/>
    <w:rsid w:val="00E37DBB"/>
    <w:rsid w:val="00E4118C"/>
    <w:rsid w:val="00E43157"/>
    <w:rsid w:val="00E461CE"/>
    <w:rsid w:val="00E65FC1"/>
    <w:rsid w:val="00E720CA"/>
    <w:rsid w:val="00E81CB0"/>
    <w:rsid w:val="00E84EB5"/>
    <w:rsid w:val="00E85662"/>
    <w:rsid w:val="00E8789F"/>
    <w:rsid w:val="00E91A17"/>
    <w:rsid w:val="00E97B71"/>
    <w:rsid w:val="00EA3D34"/>
    <w:rsid w:val="00EB2010"/>
    <w:rsid w:val="00EB454D"/>
    <w:rsid w:val="00EC0E4A"/>
    <w:rsid w:val="00EC7461"/>
    <w:rsid w:val="00ED2A1F"/>
    <w:rsid w:val="00ED549D"/>
    <w:rsid w:val="00ED76BE"/>
    <w:rsid w:val="00EE00E9"/>
    <w:rsid w:val="00EE22A9"/>
    <w:rsid w:val="00EE56BD"/>
    <w:rsid w:val="00EF3A8B"/>
    <w:rsid w:val="00EF5050"/>
    <w:rsid w:val="00EF5809"/>
    <w:rsid w:val="00EF619B"/>
    <w:rsid w:val="00F00B55"/>
    <w:rsid w:val="00F00F67"/>
    <w:rsid w:val="00F02AD1"/>
    <w:rsid w:val="00F20812"/>
    <w:rsid w:val="00F22662"/>
    <w:rsid w:val="00F253CC"/>
    <w:rsid w:val="00F37106"/>
    <w:rsid w:val="00F41C72"/>
    <w:rsid w:val="00F44D44"/>
    <w:rsid w:val="00F44FAF"/>
    <w:rsid w:val="00F45CAC"/>
    <w:rsid w:val="00F51987"/>
    <w:rsid w:val="00F519CF"/>
    <w:rsid w:val="00F54941"/>
    <w:rsid w:val="00F56BA5"/>
    <w:rsid w:val="00F60E22"/>
    <w:rsid w:val="00F81395"/>
    <w:rsid w:val="00F81BB8"/>
    <w:rsid w:val="00F858C7"/>
    <w:rsid w:val="00F917D1"/>
    <w:rsid w:val="00F9653B"/>
    <w:rsid w:val="00FB62CF"/>
    <w:rsid w:val="00FC08A7"/>
    <w:rsid w:val="00FC2691"/>
    <w:rsid w:val="00FC51EA"/>
    <w:rsid w:val="00FD3C3B"/>
    <w:rsid w:val="00FE07DD"/>
    <w:rsid w:val="00FE293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3A4B"/>
    <w:rPr>
      <w:sz w:val="16"/>
      <w:szCs w:val="16"/>
    </w:rPr>
  </w:style>
  <w:style w:type="paragraph" w:styleId="CommentText">
    <w:name w:val="annotation text"/>
    <w:basedOn w:val="Normal"/>
    <w:link w:val="CommentTextChar"/>
    <w:uiPriority w:val="99"/>
    <w:unhideWhenUsed/>
    <w:rsid w:val="00A63A4B"/>
    <w:rPr>
      <w:sz w:val="20"/>
      <w:szCs w:val="20"/>
    </w:rPr>
  </w:style>
  <w:style w:type="character" w:customStyle="1" w:styleId="CommentTextChar">
    <w:name w:val="Comment Text Char"/>
    <w:basedOn w:val="DefaultParagraphFont"/>
    <w:link w:val="CommentText"/>
    <w:uiPriority w:val="99"/>
    <w:rsid w:val="00A63A4B"/>
    <w:rPr>
      <w:lang w:val="en-US" w:eastAsia="en-US"/>
    </w:rPr>
  </w:style>
  <w:style w:type="paragraph" w:styleId="CommentSubject">
    <w:name w:val="annotation subject"/>
    <w:basedOn w:val="CommentText"/>
    <w:next w:val="CommentText"/>
    <w:link w:val="CommentSubjectChar"/>
    <w:uiPriority w:val="99"/>
    <w:semiHidden/>
    <w:unhideWhenUsed/>
    <w:rsid w:val="00A63A4B"/>
    <w:rPr>
      <w:b/>
      <w:bCs/>
    </w:rPr>
  </w:style>
  <w:style w:type="character" w:customStyle="1" w:styleId="CommentSubjectChar">
    <w:name w:val="Comment Subject Char"/>
    <w:basedOn w:val="CommentTextChar"/>
    <w:link w:val="CommentSubject"/>
    <w:uiPriority w:val="99"/>
    <w:semiHidden/>
    <w:rsid w:val="00A63A4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3855"/>
    <w:rsid w:val="00200821"/>
    <w:rsid w:val="002210F0"/>
    <w:rsid w:val="00393A9B"/>
    <w:rsid w:val="00394049"/>
    <w:rsid w:val="004F2DF8"/>
    <w:rsid w:val="005A620B"/>
    <w:rsid w:val="006366EE"/>
    <w:rsid w:val="00716513"/>
    <w:rsid w:val="007A6BF1"/>
    <w:rsid w:val="0082255A"/>
    <w:rsid w:val="009A261B"/>
    <w:rsid w:val="00A458E8"/>
    <w:rsid w:val="00AC15A4"/>
    <w:rsid w:val="00B0336C"/>
    <w:rsid w:val="00B07CC4"/>
    <w:rsid w:val="00E33855"/>
    <w:rsid w:val="00E758E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DC9E-5144-489D-99A1-7A216F68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2830</Words>
  <Characters>14634</Characters>
  <Application>Microsoft Office Word</Application>
  <DocSecurity>0</DocSecurity>
  <Lines>298</Lines>
  <Paragraphs>95</Paragraphs>
  <ScaleCrop>false</ScaleCrop>
  <Company/>
  <LinksUpToDate>false</LinksUpToDate>
  <CharactersWithSpaces>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27/19</dc:title>
  <dc:creator/>
  <cp:lastModifiedBy/>
  <cp:revision>1</cp:revision>
  <dcterms:created xsi:type="dcterms:W3CDTF">2019-04-12T11:53:00Z</dcterms:created>
  <dcterms:modified xsi:type="dcterms:W3CDTF">2019-04-12T11:53:00Z</dcterms:modified>
</cp:coreProperties>
</file>