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71232B" w:rsidRDefault="00D306D1" w:rsidP="00627C9F">
      <w:pPr>
        <w:jc w:val="both"/>
        <w:rPr>
          <w:rFonts w:asciiTheme="majorHAnsi" w:hAnsiTheme="majorHAnsi" w:cs="Univers"/>
          <w:b/>
          <w:bCs/>
          <w:sz w:val="22"/>
          <w:szCs w:val="22"/>
          <w:lang w:val="es-ES_tradnl"/>
        </w:rPr>
      </w:pPr>
      <w:bookmarkStart w:id="0" w:name="_GoBack"/>
      <w:bookmarkEnd w:id="0"/>
      <w:r w:rsidRPr="0071232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7EE1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1232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803A63" w:rsidRDefault="00803A6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803A63" w:rsidRDefault="00803A6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71232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71232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71232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71232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71232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71232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71232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71232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71232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71232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71232B" w:rsidRDefault="003D3BC2" w:rsidP="00040C3A">
      <w:pPr>
        <w:tabs>
          <w:tab w:val="center" w:pos="5400"/>
        </w:tabs>
        <w:suppressAutoHyphens/>
        <w:jc w:val="center"/>
        <w:rPr>
          <w:rFonts w:asciiTheme="majorHAnsi" w:hAnsiTheme="majorHAnsi"/>
          <w:sz w:val="22"/>
          <w:szCs w:val="22"/>
          <w:lang w:val="es-ES_tradnl"/>
        </w:rPr>
      </w:pPr>
      <w:r w:rsidRPr="0071232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A0EA65C" w:rsidR="00803A63" w:rsidRPr="004E2649" w:rsidRDefault="00803A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A5D3B">
                              <w:rPr>
                                <w:rFonts w:asciiTheme="majorHAnsi" w:hAnsiTheme="majorHAnsi" w:cs="Arial"/>
                                <w:b/>
                                <w:bCs/>
                                <w:color w:val="0D0D0D" w:themeColor="text1" w:themeTint="F2"/>
                                <w:sz w:val="36"/>
                                <w:szCs w:val="22"/>
                                <w:lang w:val="es-ES_tradnl"/>
                              </w:rPr>
                              <w:t>54</w:t>
                            </w:r>
                            <w:r>
                              <w:rPr>
                                <w:rFonts w:asciiTheme="majorHAnsi" w:hAnsiTheme="majorHAnsi" w:cs="Arial"/>
                                <w:b/>
                                <w:bCs/>
                                <w:color w:val="0D0D0D" w:themeColor="text1" w:themeTint="F2"/>
                                <w:sz w:val="36"/>
                                <w:szCs w:val="22"/>
                                <w:lang w:val="es-ES_tradnl"/>
                              </w:rPr>
                              <w:t>/18</w:t>
                            </w:r>
                          </w:p>
                          <w:p w14:paraId="09C54AB3" w14:textId="339BA368" w:rsidR="00803A63" w:rsidRDefault="00803A63"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64-08</w:t>
                            </w:r>
                            <w:r w:rsidRPr="004E2649">
                              <w:rPr>
                                <w:rFonts w:asciiTheme="majorHAnsi" w:hAnsiTheme="majorHAnsi" w:cs="Arial"/>
                                <w:b/>
                                <w:color w:val="0D0D0D" w:themeColor="text1" w:themeTint="F2"/>
                                <w:sz w:val="36"/>
                                <w:szCs w:val="22"/>
                                <w:lang w:val="es-ES_tradnl"/>
                              </w:rPr>
                              <w:t xml:space="preserve"> </w:t>
                            </w:r>
                          </w:p>
                          <w:p w14:paraId="70CF6833" w14:textId="38A3CFB3" w:rsidR="00803A63" w:rsidRPr="0010736F" w:rsidRDefault="00803A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1B438B">
                              <w:rPr>
                                <w:rFonts w:asciiTheme="majorHAnsi" w:hAnsiTheme="majorHAnsi" w:cs="Arial"/>
                                <w:color w:val="0D0D0D" w:themeColor="text1" w:themeTint="F2"/>
                                <w:szCs w:val="22"/>
                                <w:lang w:val="es-ES_tradnl"/>
                              </w:rPr>
                              <w:t xml:space="preserve">ADMISIBILIDAD </w:t>
                            </w:r>
                          </w:p>
                          <w:p w14:paraId="5FDD6F0D" w14:textId="77777777" w:rsidR="00803A63" w:rsidRPr="0010736F" w:rsidRDefault="00803A6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2BCA924" w:rsidR="00803A63" w:rsidRPr="00F42187" w:rsidRDefault="00BB4DD8" w:rsidP="00997BC5">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LIT</w:t>
                            </w:r>
                            <w:r w:rsidR="00803A63" w:rsidRPr="00F42187">
                              <w:rPr>
                                <w:rFonts w:asciiTheme="majorHAnsi" w:hAnsiTheme="majorHAnsi" w:cs="Arial"/>
                                <w:color w:val="0D0D0D" w:themeColor="text1" w:themeTint="F2"/>
                                <w:szCs w:val="22"/>
                                <w:lang w:val="es-CO"/>
                              </w:rPr>
                              <w:t>A NATALIA S</w:t>
                            </w:r>
                            <w:r w:rsidR="00803A63" w:rsidRPr="00334388">
                              <w:rPr>
                                <w:rFonts w:asciiTheme="majorHAnsi" w:hAnsiTheme="majorHAnsi"/>
                                <w:color w:val="0D0D0D" w:themeColor="text1" w:themeTint="F2"/>
                                <w:szCs w:val="22"/>
                                <w:lang w:val="es-CO"/>
                              </w:rPr>
                              <w:t>Á</w:t>
                            </w:r>
                            <w:r w:rsidR="00803A63">
                              <w:rPr>
                                <w:rFonts w:asciiTheme="majorHAnsi" w:hAnsiTheme="majorHAnsi" w:cs="Arial"/>
                                <w:color w:val="0D0D0D" w:themeColor="text1" w:themeTint="F2"/>
                                <w:szCs w:val="22"/>
                                <w:lang w:val="es-CO"/>
                              </w:rPr>
                              <w:t>NCHEZ CAST</w:t>
                            </w:r>
                            <w:r w:rsidR="00803A63" w:rsidRPr="00F42187">
                              <w:rPr>
                                <w:rFonts w:asciiTheme="majorHAnsi" w:hAnsiTheme="majorHAnsi" w:cs="Arial"/>
                                <w:color w:val="0D0D0D" w:themeColor="text1" w:themeTint="F2"/>
                                <w:szCs w:val="22"/>
                                <w:lang w:val="es-CO"/>
                              </w:rPr>
                              <w:t>ILLO</w:t>
                            </w:r>
                          </w:p>
                          <w:bookmarkEnd w:id="1"/>
                          <w:p w14:paraId="35068D0D" w14:textId="3145283A" w:rsidR="00803A63" w:rsidRPr="00E518EE" w:rsidRDefault="00803A63" w:rsidP="00997BC5">
                            <w:pPr>
                              <w:spacing w:line="276" w:lineRule="auto"/>
                              <w:rPr>
                                <w:rFonts w:asciiTheme="majorHAnsi" w:hAnsiTheme="majorHAnsi" w:cs="Arial"/>
                                <w:color w:val="0D0D0D" w:themeColor="text1" w:themeTint="F2"/>
                                <w:szCs w:val="22"/>
                                <w:lang w:val="pt-BR"/>
                              </w:rPr>
                            </w:pPr>
                            <w:r w:rsidRPr="00E518EE">
                              <w:rPr>
                                <w:rFonts w:asciiTheme="majorHAnsi" w:hAnsiTheme="majorHAnsi" w:cs="Arial"/>
                                <w:color w:val="0D0D0D" w:themeColor="text1" w:themeTint="F2"/>
                                <w:szCs w:val="22"/>
                                <w:lang w:val="pt-BR"/>
                              </w:rPr>
                              <w:t>PE</w:t>
                            </w:r>
                            <w:r w:rsidRPr="00334388">
                              <w:rPr>
                                <w:rFonts w:asciiTheme="majorHAnsi" w:hAnsiTheme="majorHAnsi" w:cs="Arial"/>
                                <w:szCs w:val="22"/>
                                <w:lang w:val="pt-BR"/>
                              </w:rPr>
                              <w:t>RÚ</w:t>
                            </w:r>
                          </w:p>
                          <w:p w14:paraId="575DFD52" w14:textId="77777777" w:rsidR="00803A63" w:rsidRPr="00E518EE" w:rsidRDefault="00803A63"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A0EA65C" w:rsidR="00803A63" w:rsidRPr="004E2649" w:rsidRDefault="00803A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A5D3B">
                        <w:rPr>
                          <w:rFonts w:asciiTheme="majorHAnsi" w:hAnsiTheme="majorHAnsi" w:cs="Arial"/>
                          <w:b/>
                          <w:bCs/>
                          <w:color w:val="0D0D0D" w:themeColor="text1" w:themeTint="F2"/>
                          <w:sz w:val="36"/>
                          <w:szCs w:val="22"/>
                          <w:lang w:val="es-ES_tradnl"/>
                        </w:rPr>
                        <w:t>54</w:t>
                      </w:r>
                      <w:r>
                        <w:rPr>
                          <w:rFonts w:asciiTheme="majorHAnsi" w:hAnsiTheme="majorHAnsi" w:cs="Arial"/>
                          <w:b/>
                          <w:bCs/>
                          <w:color w:val="0D0D0D" w:themeColor="text1" w:themeTint="F2"/>
                          <w:sz w:val="36"/>
                          <w:szCs w:val="22"/>
                          <w:lang w:val="es-ES_tradnl"/>
                        </w:rPr>
                        <w:t>/18</w:t>
                      </w:r>
                    </w:p>
                    <w:p w14:paraId="09C54AB3" w14:textId="339BA368" w:rsidR="00803A63" w:rsidRDefault="00803A63"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64-08</w:t>
                      </w:r>
                      <w:r w:rsidRPr="004E2649">
                        <w:rPr>
                          <w:rFonts w:asciiTheme="majorHAnsi" w:hAnsiTheme="majorHAnsi" w:cs="Arial"/>
                          <w:b/>
                          <w:color w:val="0D0D0D" w:themeColor="text1" w:themeTint="F2"/>
                          <w:sz w:val="36"/>
                          <w:szCs w:val="22"/>
                          <w:lang w:val="es-ES_tradnl"/>
                        </w:rPr>
                        <w:t xml:space="preserve"> </w:t>
                      </w:r>
                    </w:p>
                    <w:p w14:paraId="70CF6833" w14:textId="38A3CFB3" w:rsidR="00803A63" w:rsidRPr="0010736F" w:rsidRDefault="00803A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1B438B">
                        <w:rPr>
                          <w:rFonts w:asciiTheme="majorHAnsi" w:hAnsiTheme="majorHAnsi" w:cs="Arial"/>
                          <w:color w:val="0D0D0D" w:themeColor="text1" w:themeTint="F2"/>
                          <w:szCs w:val="22"/>
                          <w:lang w:val="es-ES_tradnl"/>
                        </w:rPr>
                        <w:t xml:space="preserve">ADMISIBILIDAD </w:t>
                      </w:r>
                    </w:p>
                    <w:p w14:paraId="5FDD6F0D" w14:textId="77777777" w:rsidR="00803A63" w:rsidRPr="0010736F" w:rsidRDefault="00803A63" w:rsidP="00997BC5">
                      <w:pPr>
                        <w:spacing w:line="276" w:lineRule="auto"/>
                        <w:rPr>
                          <w:rFonts w:asciiTheme="majorHAnsi" w:hAnsiTheme="majorHAnsi" w:cs="Arial"/>
                          <w:color w:val="0D0D0D" w:themeColor="text1" w:themeTint="F2"/>
                          <w:szCs w:val="22"/>
                          <w:lang w:val="es-ES_tradnl"/>
                        </w:rPr>
                      </w:pPr>
                      <w:bookmarkStart w:id="2" w:name="_ftnref1"/>
                    </w:p>
                    <w:p w14:paraId="4CFA2FBF" w14:textId="62BCA924" w:rsidR="00803A63" w:rsidRPr="00F42187" w:rsidRDefault="00BB4DD8" w:rsidP="00997BC5">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LIT</w:t>
                      </w:r>
                      <w:r w:rsidR="00803A63" w:rsidRPr="00F42187">
                        <w:rPr>
                          <w:rFonts w:asciiTheme="majorHAnsi" w:hAnsiTheme="majorHAnsi" w:cs="Arial"/>
                          <w:color w:val="0D0D0D" w:themeColor="text1" w:themeTint="F2"/>
                          <w:szCs w:val="22"/>
                          <w:lang w:val="es-CO"/>
                        </w:rPr>
                        <w:t>A NATALIA S</w:t>
                      </w:r>
                      <w:r w:rsidR="00803A63" w:rsidRPr="00334388">
                        <w:rPr>
                          <w:rFonts w:asciiTheme="majorHAnsi" w:hAnsiTheme="majorHAnsi"/>
                          <w:color w:val="0D0D0D" w:themeColor="text1" w:themeTint="F2"/>
                          <w:szCs w:val="22"/>
                          <w:lang w:val="es-CO"/>
                        </w:rPr>
                        <w:t>Á</w:t>
                      </w:r>
                      <w:r w:rsidR="00803A63">
                        <w:rPr>
                          <w:rFonts w:asciiTheme="majorHAnsi" w:hAnsiTheme="majorHAnsi" w:cs="Arial"/>
                          <w:color w:val="0D0D0D" w:themeColor="text1" w:themeTint="F2"/>
                          <w:szCs w:val="22"/>
                          <w:lang w:val="es-CO"/>
                        </w:rPr>
                        <w:t>NCHEZ CAST</w:t>
                      </w:r>
                      <w:r w:rsidR="00803A63" w:rsidRPr="00F42187">
                        <w:rPr>
                          <w:rFonts w:asciiTheme="majorHAnsi" w:hAnsiTheme="majorHAnsi" w:cs="Arial"/>
                          <w:color w:val="0D0D0D" w:themeColor="text1" w:themeTint="F2"/>
                          <w:szCs w:val="22"/>
                          <w:lang w:val="es-CO"/>
                        </w:rPr>
                        <w:t>ILLO</w:t>
                      </w:r>
                    </w:p>
                    <w:bookmarkEnd w:id="2"/>
                    <w:p w14:paraId="35068D0D" w14:textId="3145283A" w:rsidR="00803A63" w:rsidRPr="00E518EE" w:rsidRDefault="00803A63" w:rsidP="00997BC5">
                      <w:pPr>
                        <w:spacing w:line="276" w:lineRule="auto"/>
                        <w:rPr>
                          <w:rFonts w:asciiTheme="majorHAnsi" w:hAnsiTheme="majorHAnsi" w:cs="Arial"/>
                          <w:color w:val="0D0D0D" w:themeColor="text1" w:themeTint="F2"/>
                          <w:szCs w:val="22"/>
                          <w:lang w:val="pt-BR"/>
                        </w:rPr>
                      </w:pPr>
                      <w:r w:rsidRPr="00E518EE">
                        <w:rPr>
                          <w:rFonts w:asciiTheme="majorHAnsi" w:hAnsiTheme="majorHAnsi" w:cs="Arial"/>
                          <w:color w:val="0D0D0D" w:themeColor="text1" w:themeTint="F2"/>
                          <w:szCs w:val="22"/>
                          <w:lang w:val="pt-BR"/>
                        </w:rPr>
                        <w:t>PE</w:t>
                      </w:r>
                      <w:r w:rsidRPr="00334388">
                        <w:rPr>
                          <w:rFonts w:asciiTheme="majorHAnsi" w:hAnsiTheme="majorHAnsi" w:cs="Arial"/>
                          <w:szCs w:val="22"/>
                          <w:lang w:val="pt-BR"/>
                        </w:rPr>
                        <w:t>RÚ</w:t>
                      </w:r>
                    </w:p>
                    <w:p w14:paraId="575DFD52" w14:textId="77777777" w:rsidR="00803A63" w:rsidRPr="00E518EE" w:rsidRDefault="00803A63" w:rsidP="007A5817">
                      <w:pPr>
                        <w:rPr>
                          <w:color w:val="0D0D0D" w:themeColor="text1" w:themeTint="F2"/>
                          <w:lang w:val="pt-BR"/>
                        </w:rPr>
                      </w:pPr>
                    </w:p>
                  </w:txbxContent>
                </v:textbox>
              </v:shape>
            </w:pict>
          </mc:Fallback>
        </mc:AlternateContent>
      </w:r>
      <w:r w:rsidR="004E2649" w:rsidRPr="0071232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A2101DE" w:rsidR="00803A63" w:rsidRPr="004E2649" w:rsidRDefault="00803A6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5A5D3B">
                              <w:rPr>
                                <w:rFonts w:asciiTheme="minorHAnsi" w:hAnsiTheme="minorHAnsi"/>
                                <w:color w:val="FFFFFF" w:themeColor="background1"/>
                                <w:sz w:val="22"/>
                                <w:lang w:val="pt-BR"/>
                              </w:rPr>
                              <w:t>8</w:t>
                            </w:r>
                          </w:p>
                          <w:p w14:paraId="6A41611B" w14:textId="02A1E993" w:rsidR="00803A63" w:rsidRPr="004E2649" w:rsidRDefault="00803A6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A5D3B">
                              <w:rPr>
                                <w:rFonts w:asciiTheme="minorHAnsi" w:hAnsiTheme="minorHAnsi"/>
                                <w:color w:val="FFFFFF" w:themeColor="background1"/>
                                <w:sz w:val="22"/>
                                <w:lang w:val="pt-BR"/>
                              </w:rPr>
                              <w:t>64</w:t>
                            </w:r>
                          </w:p>
                          <w:p w14:paraId="69373ED2" w14:textId="4797BCE7" w:rsidR="00803A63" w:rsidRPr="007E3EB3" w:rsidRDefault="005A5D3B"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5</w:t>
                            </w:r>
                            <w:r w:rsidR="00803A63" w:rsidRPr="007E3EB3">
                              <w:rPr>
                                <w:rFonts w:asciiTheme="minorHAnsi" w:hAnsiTheme="minorHAnsi"/>
                                <w:color w:val="FFFFFF" w:themeColor="background1"/>
                                <w:sz w:val="22"/>
                                <w:lang w:val="es-CL"/>
                              </w:rPr>
                              <w:t xml:space="preserve"> m</w:t>
                            </w:r>
                            <w:r>
                              <w:rPr>
                                <w:rFonts w:asciiTheme="minorHAnsi" w:hAnsiTheme="minorHAnsi"/>
                                <w:color w:val="FFFFFF" w:themeColor="background1"/>
                                <w:sz w:val="22"/>
                                <w:lang w:val="es-CL"/>
                              </w:rPr>
                              <w:t>ayo</w:t>
                            </w:r>
                            <w:r w:rsidR="00803A63" w:rsidRPr="007E3EB3">
                              <w:rPr>
                                <w:rFonts w:asciiTheme="minorHAnsi" w:hAnsiTheme="minorHAnsi"/>
                                <w:color w:val="FFFFFF" w:themeColor="background1"/>
                                <w:sz w:val="22"/>
                                <w:lang w:val="es-CL"/>
                              </w:rPr>
                              <w:t xml:space="preserve"> 2018</w:t>
                            </w:r>
                          </w:p>
                          <w:p w14:paraId="0771DB5B" w14:textId="77777777" w:rsidR="00803A63" w:rsidRPr="007E3EB3" w:rsidRDefault="00803A63" w:rsidP="007A5817">
                            <w:pPr>
                              <w:spacing w:line="276" w:lineRule="auto"/>
                              <w:jc w:val="right"/>
                              <w:rPr>
                                <w:rFonts w:asciiTheme="minorHAnsi" w:hAnsiTheme="minorHAnsi"/>
                                <w:color w:val="FFFFFF" w:themeColor="background1"/>
                                <w:sz w:val="22"/>
                                <w:lang w:val="es-CL"/>
                              </w:rPr>
                            </w:pPr>
                            <w:r w:rsidRPr="007E3EB3">
                              <w:rPr>
                                <w:rFonts w:asciiTheme="minorHAnsi" w:hAnsiTheme="minorHAnsi"/>
                                <w:color w:val="FFFFFF" w:themeColor="background1"/>
                                <w:sz w:val="22"/>
                                <w:lang w:val="es-CL"/>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A2101DE" w:rsidR="00803A63" w:rsidRPr="004E2649" w:rsidRDefault="00803A6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5A5D3B">
                        <w:rPr>
                          <w:rFonts w:asciiTheme="minorHAnsi" w:hAnsiTheme="minorHAnsi"/>
                          <w:color w:val="FFFFFF" w:themeColor="background1"/>
                          <w:sz w:val="22"/>
                          <w:lang w:val="pt-BR"/>
                        </w:rPr>
                        <w:t>8</w:t>
                      </w:r>
                    </w:p>
                    <w:p w14:paraId="6A41611B" w14:textId="02A1E993" w:rsidR="00803A63" w:rsidRPr="004E2649" w:rsidRDefault="00803A6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A5D3B">
                        <w:rPr>
                          <w:rFonts w:asciiTheme="minorHAnsi" w:hAnsiTheme="minorHAnsi"/>
                          <w:color w:val="FFFFFF" w:themeColor="background1"/>
                          <w:sz w:val="22"/>
                          <w:lang w:val="pt-BR"/>
                        </w:rPr>
                        <w:t>64</w:t>
                      </w:r>
                    </w:p>
                    <w:p w14:paraId="69373ED2" w14:textId="4797BCE7" w:rsidR="00803A63" w:rsidRPr="007E3EB3" w:rsidRDefault="005A5D3B"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5</w:t>
                      </w:r>
                      <w:r w:rsidR="00803A63" w:rsidRPr="007E3EB3">
                        <w:rPr>
                          <w:rFonts w:asciiTheme="minorHAnsi" w:hAnsiTheme="minorHAnsi"/>
                          <w:color w:val="FFFFFF" w:themeColor="background1"/>
                          <w:sz w:val="22"/>
                          <w:lang w:val="es-CL"/>
                        </w:rPr>
                        <w:t xml:space="preserve"> m</w:t>
                      </w:r>
                      <w:r>
                        <w:rPr>
                          <w:rFonts w:asciiTheme="minorHAnsi" w:hAnsiTheme="minorHAnsi"/>
                          <w:color w:val="FFFFFF" w:themeColor="background1"/>
                          <w:sz w:val="22"/>
                          <w:lang w:val="es-CL"/>
                        </w:rPr>
                        <w:t>ayo</w:t>
                      </w:r>
                      <w:r w:rsidR="00803A63" w:rsidRPr="007E3EB3">
                        <w:rPr>
                          <w:rFonts w:asciiTheme="minorHAnsi" w:hAnsiTheme="minorHAnsi"/>
                          <w:color w:val="FFFFFF" w:themeColor="background1"/>
                          <w:sz w:val="22"/>
                          <w:lang w:val="es-CL"/>
                        </w:rPr>
                        <w:t xml:space="preserve"> 2018</w:t>
                      </w:r>
                    </w:p>
                    <w:p w14:paraId="0771DB5B" w14:textId="77777777" w:rsidR="00803A63" w:rsidRPr="007E3EB3" w:rsidRDefault="00803A63" w:rsidP="007A5817">
                      <w:pPr>
                        <w:spacing w:line="276" w:lineRule="auto"/>
                        <w:jc w:val="right"/>
                        <w:rPr>
                          <w:rFonts w:asciiTheme="minorHAnsi" w:hAnsiTheme="minorHAnsi"/>
                          <w:color w:val="FFFFFF" w:themeColor="background1"/>
                          <w:sz w:val="22"/>
                          <w:lang w:val="es-CL"/>
                        </w:rPr>
                      </w:pPr>
                      <w:r w:rsidRPr="007E3EB3">
                        <w:rPr>
                          <w:rFonts w:asciiTheme="minorHAnsi" w:hAnsiTheme="minorHAnsi"/>
                          <w:color w:val="FFFFFF" w:themeColor="background1"/>
                          <w:sz w:val="22"/>
                          <w:lang w:val="es-CL"/>
                        </w:rPr>
                        <w:t>Original: español</w:t>
                      </w:r>
                    </w:p>
                  </w:txbxContent>
                </v:textbox>
              </v:shape>
            </w:pict>
          </mc:Fallback>
        </mc:AlternateContent>
      </w:r>
    </w:p>
    <w:p w14:paraId="155B0536"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71232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71232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71232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71232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71232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71232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71232B" w:rsidRDefault="0090270B" w:rsidP="00040C3A">
      <w:pPr>
        <w:tabs>
          <w:tab w:val="center" w:pos="5400"/>
        </w:tabs>
        <w:suppressAutoHyphens/>
        <w:jc w:val="center"/>
        <w:rPr>
          <w:rFonts w:asciiTheme="majorHAnsi" w:hAnsiTheme="majorHAnsi"/>
          <w:sz w:val="18"/>
          <w:szCs w:val="22"/>
          <w:lang w:val="es-ES_tradnl"/>
        </w:rPr>
      </w:pPr>
      <w:r w:rsidRPr="0071232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5A930196" w:rsidR="00803A63" w:rsidRPr="00890650" w:rsidRDefault="00803A63" w:rsidP="005A5D3B">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AB15F1">
                              <w:rPr>
                                <w:rFonts w:asciiTheme="majorHAnsi" w:hAnsiTheme="majorHAnsi"/>
                                <w:color w:val="0D0D0D" w:themeColor="text1" w:themeTint="F2"/>
                                <w:sz w:val="18"/>
                                <w:szCs w:val="20"/>
                                <w:lang w:val="es-ES"/>
                              </w:rPr>
                              <w:t>2127</w:t>
                            </w:r>
                            <w:r w:rsidRPr="00890650">
                              <w:rPr>
                                <w:rFonts w:asciiTheme="majorHAnsi" w:hAnsiTheme="majorHAnsi"/>
                                <w:color w:val="0D0D0D" w:themeColor="text1" w:themeTint="F2"/>
                                <w:sz w:val="18"/>
                                <w:szCs w:val="20"/>
                                <w:lang w:val="es-ES"/>
                              </w:rPr>
                              <w:t xml:space="preserve"> celebrada el </w:t>
                            </w:r>
                            <w:r w:rsidR="00AB15F1">
                              <w:rPr>
                                <w:rFonts w:asciiTheme="majorHAnsi" w:hAnsiTheme="majorHAnsi"/>
                                <w:color w:val="0D0D0D" w:themeColor="text1" w:themeTint="F2"/>
                                <w:sz w:val="18"/>
                                <w:szCs w:val="20"/>
                                <w:lang w:val="es-ES"/>
                              </w:rPr>
                              <w:t>5</w:t>
                            </w:r>
                            <w:r w:rsidR="005A5D3B">
                              <w:rPr>
                                <w:rFonts w:asciiTheme="majorHAnsi" w:hAnsiTheme="majorHAnsi"/>
                                <w:color w:val="0D0D0D" w:themeColor="text1" w:themeTint="F2"/>
                                <w:sz w:val="18"/>
                                <w:szCs w:val="20"/>
                                <w:lang w:val="es-ES"/>
                              </w:rPr>
                              <w:t xml:space="preserve">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AB15F1">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5A5D3B">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5A5D3B">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AB15F1">
                              <w:rPr>
                                <w:rFonts w:asciiTheme="majorHAnsi" w:hAnsiTheme="majorHAnsi" w:cs="Univers"/>
                                <w:color w:val="0D0D0D" w:themeColor="text1" w:themeTint="F2"/>
                                <w:sz w:val="18"/>
                                <w:szCs w:val="20"/>
                                <w:lang w:val="es-ES_tradnl"/>
                              </w:rPr>
                              <w:t>.</w:t>
                            </w:r>
                          </w:p>
                          <w:p w14:paraId="4BDF3581" w14:textId="77777777" w:rsidR="00803A63" w:rsidRPr="007A5817" w:rsidRDefault="00803A6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03A63" w:rsidRPr="00167A34" w:rsidRDefault="00803A6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5A930196" w:rsidR="00803A63" w:rsidRPr="00890650" w:rsidRDefault="00803A63" w:rsidP="005A5D3B">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AB15F1">
                        <w:rPr>
                          <w:rFonts w:asciiTheme="majorHAnsi" w:hAnsiTheme="majorHAnsi"/>
                          <w:color w:val="0D0D0D" w:themeColor="text1" w:themeTint="F2"/>
                          <w:sz w:val="18"/>
                          <w:szCs w:val="20"/>
                          <w:lang w:val="es-ES"/>
                        </w:rPr>
                        <w:t>2127</w:t>
                      </w:r>
                      <w:r w:rsidRPr="00890650">
                        <w:rPr>
                          <w:rFonts w:asciiTheme="majorHAnsi" w:hAnsiTheme="majorHAnsi"/>
                          <w:color w:val="0D0D0D" w:themeColor="text1" w:themeTint="F2"/>
                          <w:sz w:val="18"/>
                          <w:szCs w:val="20"/>
                          <w:lang w:val="es-ES"/>
                        </w:rPr>
                        <w:t xml:space="preserve"> celebrada el </w:t>
                      </w:r>
                      <w:r w:rsidR="00AB15F1">
                        <w:rPr>
                          <w:rFonts w:asciiTheme="majorHAnsi" w:hAnsiTheme="majorHAnsi"/>
                          <w:color w:val="0D0D0D" w:themeColor="text1" w:themeTint="F2"/>
                          <w:sz w:val="18"/>
                          <w:szCs w:val="20"/>
                          <w:lang w:val="es-ES"/>
                        </w:rPr>
                        <w:t>5</w:t>
                      </w:r>
                      <w:r w:rsidR="005A5D3B">
                        <w:rPr>
                          <w:rFonts w:asciiTheme="majorHAnsi" w:hAnsiTheme="majorHAnsi"/>
                          <w:color w:val="0D0D0D" w:themeColor="text1" w:themeTint="F2"/>
                          <w:sz w:val="18"/>
                          <w:szCs w:val="20"/>
                          <w:lang w:val="es-ES"/>
                        </w:rPr>
                        <w:t xml:space="preserve">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AB15F1">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5A5D3B">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5A5D3B">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AB15F1">
                        <w:rPr>
                          <w:rFonts w:asciiTheme="majorHAnsi" w:hAnsiTheme="majorHAnsi" w:cs="Univers"/>
                          <w:color w:val="0D0D0D" w:themeColor="text1" w:themeTint="F2"/>
                          <w:sz w:val="18"/>
                          <w:szCs w:val="20"/>
                          <w:lang w:val="es-ES_tradnl"/>
                        </w:rPr>
                        <w:t>.</w:t>
                      </w:r>
                    </w:p>
                    <w:p w14:paraId="4BDF3581" w14:textId="77777777" w:rsidR="00803A63" w:rsidRPr="007A5817" w:rsidRDefault="00803A6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03A63" w:rsidRPr="00167A34" w:rsidRDefault="00803A6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71232B" w:rsidRDefault="0090270B" w:rsidP="00040C3A">
      <w:pPr>
        <w:tabs>
          <w:tab w:val="center" w:pos="5400"/>
        </w:tabs>
        <w:suppressAutoHyphens/>
        <w:jc w:val="center"/>
        <w:rPr>
          <w:rFonts w:asciiTheme="majorHAnsi" w:hAnsiTheme="majorHAnsi"/>
          <w:sz w:val="18"/>
          <w:szCs w:val="22"/>
          <w:lang w:val="es-ES_tradnl"/>
        </w:rPr>
      </w:pPr>
      <w:r w:rsidRPr="0071232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7452B8C" w:rsidR="00803A63" w:rsidRPr="00AB15F1" w:rsidRDefault="00803A6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B15F1">
                              <w:rPr>
                                <w:rFonts w:asciiTheme="majorHAnsi" w:hAnsiTheme="majorHAnsi"/>
                                <w:color w:val="595959" w:themeColor="text1" w:themeTint="A6"/>
                                <w:sz w:val="18"/>
                                <w:szCs w:val="18"/>
                                <w:lang w:val="pt-BR"/>
                              </w:rPr>
                              <w:t>CIDH, Informe No.</w:t>
                            </w:r>
                            <w:r w:rsidR="005A5D3B" w:rsidRPr="00AB15F1">
                              <w:rPr>
                                <w:rFonts w:asciiTheme="majorHAnsi" w:hAnsiTheme="majorHAnsi"/>
                                <w:color w:val="595959" w:themeColor="text1" w:themeTint="A6"/>
                                <w:sz w:val="18"/>
                                <w:szCs w:val="18"/>
                                <w:lang w:val="pt-BR"/>
                              </w:rPr>
                              <w:t xml:space="preserve"> 54/18</w:t>
                            </w:r>
                            <w:r w:rsidRPr="00AB15F1">
                              <w:rPr>
                                <w:rFonts w:asciiTheme="majorHAnsi" w:hAnsiTheme="majorHAnsi"/>
                                <w:color w:val="595959" w:themeColor="text1" w:themeTint="A6"/>
                                <w:sz w:val="18"/>
                                <w:szCs w:val="18"/>
                                <w:lang w:val="pt-BR"/>
                              </w:rPr>
                              <w:t xml:space="preserve">. </w:t>
                            </w:r>
                            <w:r w:rsidR="00E26759" w:rsidRPr="00AB15F1">
                              <w:rPr>
                                <w:rFonts w:asciiTheme="majorHAnsi" w:hAnsiTheme="majorHAnsi"/>
                                <w:color w:val="595959" w:themeColor="text1" w:themeTint="A6"/>
                                <w:sz w:val="18"/>
                                <w:szCs w:val="18"/>
                                <w:lang w:val="es-ES"/>
                              </w:rPr>
                              <w:t xml:space="preserve">Petición 64-08. </w:t>
                            </w:r>
                            <w:r w:rsidR="00720086" w:rsidRPr="00AB15F1">
                              <w:rPr>
                                <w:rFonts w:asciiTheme="majorHAnsi" w:hAnsiTheme="majorHAnsi"/>
                                <w:color w:val="595959" w:themeColor="text1" w:themeTint="A6"/>
                                <w:sz w:val="18"/>
                                <w:szCs w:val="18"/>
                                <w:lang w:val="es-CO"/>
                              </w:rPr>
                              <w:t>Admisibilidad</w:t>
                            </w:r>
                            <w:r w:rsidRPr="00AB15F1">
                              <w:rPr>
                                <w:rFonts w:asciiTheme="majorHAnsi" w:hAnsiTheme="majorHAnsi"/>
                                <w:color w:val="595959" w:themeColor="text1" w:themeTint="A6"/>
                                <w:sz w:val="18"/>
                                <w:szCs w:val="18"/>
                                <w:lang w:val="es-CO"/>
                              </w:rPr>
                              <w:t>. Litia Natalia Sánchez</w:t>
                            </w:r>
                            <w:r w:rsidR="00720086" w:rsidRPr="00AB15F1">
                              <w:rPr>
                                <w:rFonts w:asciiTheme="majorHAnsi" w:hAnsiTheme="majorHAnsi"/>
                                <w:color w:val="595959" w:themeColor="text1" w:themeTint="A6"/>
                                <w:sz w:val="18"/>
                                <w:szCs w:val="18"/>
                                <w:lang w:val="es-CO"/>
                              </w:rPr>
                              <w:t xml:space="preserve"> Castillo. Perú</w:t>
                            </w:r>
                            <w:r w:rsidRPr="00AB15F1">
                              <w:rPr>
                                <w:rFonts w:asciiTheme="majorHAnsi" w:hAnsiTheme="majorHAnsi"/>
                                <w:color w:val="595959" w:themeColor="text1" w:themeTint="A6"/>
                                <w:sz w:val="18"/>
                                <w:szCs w:val="18"/>
                                <w:lang w:val="es-CO"/>
                              </w:rPr>
                              <w:t xml:space="preserve">. </w:t>
                            </w:r>
                            <w:r w:rsidR="00A355EB" w:rsidRPr="00AB15F1">
                              <w:rPr>
                                <w:rFonts w:asciiTheme="majorHAnsi" w:hAnsiTheme="majorHAnsi"/>
                                <w:color w:val="595959" w:themeColor="text1" w:themeTint="A6"/>
                                <w:sz w:val="18"/>
                                <w:szCs w:val="18"/>
                                <w:lang w:val="es-CO"/>
                              </w:rPr>
                              <w:t>5 de mayo de 2018</w:t>
                            </w:r>
                            <w:r w:rsidRPr="00AB15F1">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7452B8C" w:rsidR="00803A63" w:rsidRPr="00AB15F1" w:rsidRDefault="00803A6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B15F1">
                        <w:rPr>
                          <w:rFonts w:asciiTheme="majorHAnsi" w:hAnsiTheme="majorHAnsi"/>
                          <w:color w:val="595959" w:themeColor="text1" w:themeTint="A6"/>
                          <w:sz w:val="18"/>
                          <w:szCs w:val="18"/>
                          <w:lang w:val="pt-BR"/>
                        </w:rPr>
                        <w:t>CIDH, Informe No.</w:t>
                      </w:r>
                      <w:r w:rsidR="005A5D3B" w:rsidRPr="00AB15F1">
                        <w:rPr>
                          <w:rFonts w:asciiTheme="majorHAnsi" w:hAnsiTheme="majorHAnsi"/>
                          <w:color w:val="595959" w:themeColor="text1" w:themeTint="A6"/>
                          <w:sz w:val="18"/>
                          <w:szCs w:val="18"/>
                          <w:lang w:val="pt-BR"/>
                        </w:rPr>
                        <w:t xml:space="preserve"> 54/18</w:t>
                      </w:r>
                      <w:r w:rsidRPr="00AB15F1">
                        <w:rPr>
                          <w:rFonts w:asciiTheme="majorHAnsi" w:hAnsiTheme="majorHAnsi"/>
                          <w:color w:val="595959" w:themeColor="text1" w:themeTint="A6"/>
                          <w:sz w:val="18"/>
                          <w:szCs w:val="18"/>
                          <w:lang w:val="pt-BR"/>
                        </w:rPr>
                        <w:t xml:space="preserve">. </w:t>
                      </w:r>
                      <w:r w:rsidR="00E26759" w:rsidRPr="00AB15F1">
                        <w:rPr>
                          <w:rFonts w:asciiTheme="majorHAnsi" w:hAnsiTheme="majorHAnsi"/>
                          <w:color w:val="595959" w:themeColor="text1" w:themeTint="A6"/>
                          <w:sz w:val="18"/>
                          <w:szCs w:val="18"/>
                          <w:lang w:val="es-ES"/>
                        </w:rPr>
                        <w:t xml:space="preserve">Petición 64-08. </w:t>
                      </w:r>
                      <w:r w:rsidR="00720086" w:rsidRPr="00AB15F1">
                        <w:rPr>
                          <w:rFonts w:asciiTheme="majorHAnsi" w:hAnsiTheme="majorHAnsi"/>
                          <w:color w:val="595959" w:themeColor="text1" w:themeTint="A6"/>
                          <w:sz w:val="18"/>
                          <w:szCs w:val="18"/>
                          <w:lang w:val="es-CO"/>
                        </w:rPr>
                        <w:t>Admisibilidad</w:t>
                      </w:r>
                      <w:r w:rsidRPr="00AB15F1">
                        <w:rPr>
                          <w:rFonts w:asciiTheme="majorHAnsi" w:hAnsiTheme="majorHAnsi"/>
                          <w:color w:val="595959" w:themeColor="text1" w:themeTint="A6"/>
                          <w:sz w:val="18"/>
                          <w:szCs w:val="18"/>
                          <w:lang w:val="es-CO"/>
                        </w:rPr>
                        <w:t>. Litia Natalia Sánchez</w:t>
                      </w:r>
                      <w:r w:rsidR="00720086" w:rsidRPr="00AB15F1">
                        <w:rPr>
                          <w:rFonts w:asciiTheme="majorHAnsi" w:hAnsiTheme="majorHAnsi"/>
                          <w:color w:val="595959" w:themeColor="text1" w:themeTint="A6"/>
                          <w:sz w:val="18"/>
                          <w:szCs w:val="18"/>
                          <w:lang w:val="es-CO"/>
                        </w:rPr>
                        <w:t xml:space="preserve"> Castillo. Perú</w:t>
                      </w:r>
                      <w:r w:rsidRPr="00AB15F1">
                        <w:rPr>
                          <w:rFonts w:asciiTheme="majorHAnsi" w:hAnsiTheme="majorHAnsi"/>
                          <w:color w:val="595959" w:themeColor="text1" w:themeTint="A6"/>
                          <w:sz w:val="18"/>
                          <w:szCs w:val="18"/>
                          <w:lang w:val="es-CO"/>
                        </w:rPr>
                        <w:t xml:space="preserve">. </w:t>
                      </w:r>
                      <w:r w:rsidR="00A355EB" w:rsidRPr="00AB15F1">
                        <w:rPr>
                          <w:rFonts w:asciiTheme="majorHAnsi" w:hAnsiTheme="majorHAnsi"/>
                          <w:color w:val="595959" w:themeColor="text1" w:themeTint="A6"/>
                          <w:sz w:val="18"/>
                          <w:szCs w:val="18"/>
                          <w:lang w:val="es-CO"/>
                        </w:rPr>
                        <w:t>5 de mayo de 2018</w:t>
                      </w:r>
                      <w:r w:rsidRPr="00AB15F1">
                        <w:rPr>
                          <w:rFonts w:asciiTheme="majorHAnsi" w:hAnsiTheme="majorHAnsi"/>
                          <w:color w:val="595959" w:themeColor="text1" w:themeTint="A6"/>
                          <w:sz w:val="18"/>
                          <w:szCs w:val="18"/>
                          <w:lang w:val="es-CO"/>
                        </w:rPr>
                        <w:t>.</w:t>
                      </w:r>
                    </w:p>
                  </w:txbxContent>
                </v:textbox>
              </v:shape>
            </w:pict>
          </mc:Fallback>
        </mc:AlternateContent>
      </w:r>
    </w:p>
    <w:p w14:paraId="196A49DE" w14:textId="77777777" w:rsidR="00A50FCF" w:rsidRPr="0071232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71232B" w:rsidRDefault="00D306D1" w:rsidP="005516A1">
      <w:pPr>
        <w:tabs>
          <w:tab w:val="center" w:pos="5400"/>
        </w:tabs>
        <w:suppressAutoHyphens/>
        <w:jc w:val="center"/>
        <w:rPr>
          <w:rFonts w:asciiTheme="majorHAnsi" w:hAnsiTheme="majorHAnsi"/>
          <w:b/>
          <w:sz w:val="20"/>
          <w:lang w:val="es-ES_tradnl"/>
        </w:rPr>
      </w:pPr>
      <w:r w:rsidRPr="0071232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803A63" w:rsidRPr="00D72DC6" w:rsidRDefault="00803A6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803A63" w:rsidRPr="00D72DC6" w:rsidRDefault="00803A6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1232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803A63" w:rsidRPr="004B7EB6" w:rsidRDefault="00803A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803A63" w:rsidRPr="004B7EB6" w:rsidRDefault="00803A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71232B" w:rsidRDefault="004A6A54" w:rsidP="005516A1">
      <w:pPr>
        <w:tabs>
          <w:tab w:val="center" w:pos="5400"/>
        </w:tabs>
        <w:suppressAutoHyphens/>
        <w:jc w:val="center"/>
        <w:rPr>
          <w:rFonts w:asciiTheme="majorHAnsi" w:hAnsiTheme="majorHAnsi"/>
          <w:b/>
          <w:sz w:val="20"/>
          <w:lang w:val="es-ES_tradnl"/>
        </w:rPr>
        <w:sectPr w:rsidR="0070697F" w:rsidRPr="0071232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71232B">
        <w:rPr>
          <w:rFonts w:asciiTheme="majorHAnsi" w:hAnsiTheme="majorHAnsi"/>
          <w:b/>
          <w:sz w:val="20"/>
          <w:lang w:val="es-ES_tradnl"/>
        </w:rPr>
        <w:tab/>
      </w:r>
    </w:p>
    <w:p w14:paraId="376DDC8B" w14:textId="77777777" w:rsidR="003239B8" w:rsidRPr="0071232B" w:rsidRDefault="003239B8" w:rsidP="004A6A54">
      <w:pPr>
        <w:spacing w:after="240"/>
        <w:ind w:firstLine="720"/>
        <w:jc w:val="both"/>
        <w:rPr>
          <w:rFonts w:asciiTheme="majorHAnsi" w:hAnsiTheme="majorHAnsi"/>
          <w:b/>
          <w:bCs/>
          <w:sz w:val="20"/>
          <w:szCs w:val="20"/>
          <w:lang w:val="es-ES"/>
        </w:rPr>
      </w:pPr>
      <w:r w:rsidRPr="0071232B">
        <w:rPr>
          <w:rFonts w:asciiTheme="majorHAnsi" w:hAnsiTheme="majorHAnsi"/>
          <w:b/>
          <w:bCs/>
          <w:sz w:val="20"/>
          <w:szCs w:val="20"/>
          <w:lang w:val="es-ES"/>
        </w:rPr>
        <w:lastRenderedPageBreak/>
        <w:t>I.</w:t>
      </w:r>
      <w:r w:rsidRPr="0071232B">
        <w:rPr>
          <w:rFonts w:asciiTheme="majorHAnsi" w:hAnsiTheme="majorHAnsi"/>
          <w:b/>
          <w:bCs/>
          <w:sz w:val="20"/>
          <w:szCs w:val="20"/>
          <w:lang w:val="es-ES"/>
        </w:rPr>
        <w:tab/>
        <w:t xml:space="preserve">DATOS DE LA PETICIÓN </w:t>
      </w:r>
    </w:p>
    <w:tbl>
      <w:tblPr>
        <w:tblStyle w:val="TableGrid"/>
        <w:tblW w:w="9000" w:type="dxa"/>
        <w:tblInd w:w="108" w:type="dxa"/>
        <w:tblBorders>
          <w:insideH w:val="single" w:sz="6" w:space="0" w:color="auto"/>
          <w:insideV w:val="single" w:sz="6" w:space="0" w:color="auto"/>
        </w:tblBorders>
        <w:tblLook w:val="04A0" w:firstRow="1" w:lastRow="0" w:firstColumn="1" w:lastColumn="0" w:noHBand="0" w:noVBand="1"/>
      </w:tblPr>
      <w:tblGrid>
        <w:gridCol w:w="3600"/>
        <w:gridCol w:w="5400"/>
      </w:tblGrid>
      <w:tr w:rsidR="003239B8" w:rsidRPr="0071232B" w14:paraId="5A79D1F7" w14:textId="77777777" w:rsidTr="003B0A99">
        <w:tc>
          <w:tcPr>
            <w:tcW w:w="3600" w:type="dxa"/>
            <w:tcBorders>
              <w:top w:val="single" w:sz="4" w:space="0" w:color="auto"/>
              <w:bottom w:val="single" w:sz="6" w:space="0" w:color="auto"/>
            </w:tcBorders>
            <w:shd w:val="clear" w:color="auto" w:fill="386294"/>
            <w:vAlign w:val="center"/>
          </w:tcPr>
          <w:p w14:paraId="0CB2A43B" w14:textId="77777777" w:rsidR="003239B8" w:rsidRPr="0071232B" w:rsidRDefault="003239B8" w:rsidP="00800325">
            <w:pPr>
              <w:jc w:val="center"/>
              <w:rPr>
                <w:rFonts w:ascii="Cambria" w:hAnsi="Cambria"/>
                <w:b/>
                <w:bCs/>
                <w:color w:val="FFFFFF" w:themeColor="background1"/>
                <w:sz w:val="20"/>
                <w:szCs w:val="20"/>
              </w:rPr>
            </w:pPr>
            <w:r w:rsidRPr="0071232B">
              <w:rPr>
                <w:rFonts w:ascii="Cambria" w:hAnsi="Cambria"/>
                <w:b/>
                <w:bCs/>
                <w:color w:val="FFFFFF" w:themeColor="background1"/>
                <w:sz w:val="20"/>
                <w:szCs w:val="20"/>
              </w:rPr>
              <w:t>Parte peticionaria:</w:t>
            </w:r>
          </w:p>
        </w:tc>
        <w:tc>
          <w:tcPr>
            <w:tcW w:w="5400" w:type="dxa"/>
            <w:vAlign w:val="center"/>
          </w:tcPr>
          <w:p w14:paraId="3C5315D8" w14:textId="1F78848D" w:rsidR="003239B8" w:rsidRPr="0071232B" w:rsidRDefault="00E518EE" w:rsidP="00800325">
            <w:pPr>
              <w:jc w:val="both"/>
              <w:rPr>
                <w:rFonts w:ascii="Cambria" w:hAnsi="Cambria"/>
                <w:bCs/>
                <w:sz w:val="20"/>
                <w:szCs w:val="20"/>
              </w:rPr>
            </w:pPr>
            <w:r w:rsidRPr="0071232B">
              <w:rPr>
                <w:rFonts w:ascii="Cambria" w:hAnsi="Cambria"/>
                <w:bCs/>
                <w:sz w:val="20"/>
                <w:szCs w:val="20"/>
              </w:rPr>
              <w:t>Lita Natalia Sánchez Castillo</w:t>
            </w:r>
          </w:p>
        </w:tc>
      </w:tr>
      <w:tr w:rsidR="003239B8" w:rsidRPr="0071232B" w14:paraId="593A7E45" w14:textId="77777777" w:rsidTr="003B0A99">
        <w:tc>
          <w:tcPr>
            <w:tcW w:w="3600" w:type="dxa"/>
            <w:tcBorders>
              <w:top w:val="single" w:sz="6" w:space="0" w:color="auto"/>
              <w:bottom w:val="single" w:sz="6" w:space="0" w:color="auto"/>
            </w:tcBorders>
            <w:shd w:val="clear" w:color="auto" w:fill="386294"/>
            <w:vAlign w:val="center"/>
          </w:tcPr>
          <w:p w14:paraId="0E78CA0C" w14:textId="77777777" w:rsidR="003239B8" w:rsidRPr="0071232B" w:rsidRDefault="005F23F1" w:rsidP="0080032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1232B">
                  <w:rPr>
                    <w:rFonts w:ascii="Cambria" w:hAnsi="Cambria"/>
                    <w:b/>
                    <w:bCs/>
                    <w:color w:val="FFFFFF" w:themeColor="background1"/>
                    <w:sz w:val="20"/>
                    <w:szCs w:val="20"/>
                  </w:rPr>
                  <w:t>Presunta víctima</w:t>
                </w:r>
              </w:sdtContent>
            </w:sdt>
            <w:r w:rsidR="003239B8" w:rsidRPr="0071232B">
              <w:rPr>
                <w:rFonts w:ascii="Cambria" w:hAnsi="Cambria"/>
                <w:b/>
                <w:bCs/>
                <w:color w:val="FFFFFF" w:themeColor="background1"/>
                <w:sz w:val="20"/>
                <w:szCs w:val="20"/>
              </w:rPr>
              <w:t>:</w:t>
            </w:r>
          </w:p>
        </w:tc>
        <w:tc>
          <w:tcPr>
            <w:tcW w:w="5400" w:type="dxa"/>
            <w:vAlign w:val="center"/>
          </w:tcPr>
          <w:p w14:paraId="4AEBF59E" w14:textId="2ADA2036" w:rsidR="003239B8" w:rsidRPr="0071232B" w:rsidRDefault="00E518EE" w:rsidP="00800325">
            <w:pPr>
              <w:jc w:val="both"/>
              <w:rPr>
                <w:rFonts w:ascii="Cambria" w:hAnsi="Cambria"/>
                <w:bCs/>
                <w:sz w:val="20"/>
                <w:szCs w:val="20"/>
                <w:lang w:val="es-ES"/>
              </w:rPr>
            </w:pPr>
            <w:r w:rsidRPr="0071232B">
              <w:rPr>
                <w:rFonts w:ascii="Cambria" w:hAnsi="Cambria"/>
                <w:bCs/>
                <w:sz w:val="20"/>
                <w:szCs w:val="20"/>
              </w:rPr>
              <w:t>Lita Natalia Sánchez Castillo</w:t>
            </w:r>
          </w:p>
        </w:tc>
      </w:tr>
      <w:tr w:rsidR="003239B8" w:rsidRPr="0071232B" w14:paraId="3E62E1D3" w14:textId="77777777" w:rsidTr="003B0A99">
        <w:tc>
          <w:tcPr>
            <w:tcW w:w="3600" w:type="dxa"/>
            <w:tcBorders>
              <w:top w:val="single" w:sz="6" w:space="0" w:color="auto"/>
              <w:bottom w:val="single" w:sz="6" w:space="0" w:color="auto"/>
            </w:tcBorders>
            <w:shd w:val="clear" w:color="auto" w:fill="386294"/>
            <w:vAlign w:val="center"/>
          </w:tcPr>
          <w:p w14:paraId="340B0F09" w14:textId="77777777" w:rsidR="003239B8" w:rsidRPr="0071232B" w:rsidRDefault="003239B8" w:rsidP="00800325">
            <w:pPr>
              <w:jc w:val="center"/>
              <w:rPr>
                <w:rFonts w:ascii="Cambria" w:hAnsi="Cambria"/>
                <w:b/>
                <w:bCs/>
                <w:color w:val="FFFFFF" w:themeColor="background1"/>
                <w:sz w:val="20"/>
                <w:szCs w:val="20"/>
              </w:rPr>
            </w:pPr>
            <w:r w:rsidRPr="0071232B">
              <w:rPr>
                <w:rFonts w:ascii="Cambria" w:hAnsi="Cambria"/>
                <w:b/>
                <w:bCs/>
                <w:color w:val="FFFFFF" w:themeColor="background1"/>
                <w:sz w:val="20"/>
                <w:szCs w:val="20"/>
              </w:rPr>
              <w:t>Estado denunciado:</w:t>
            </w:r>
          </w:p>
        </w:tc>
        <w:tc>
          <w:tcPr>
            <w:tcW w:w="5400" w:type="dxa"/>
            <w:vAlign w:val="center"/>
          </w:tcPr>
          <w:p w14:paraId="274C8A50" w14:textId="1948F444" w:rsidR="003239B8" w:rsidRPr="0071232B" w:rsidRDefault="00F42187" w:rsidP="0040762E">
            <w:pPr>
              <w:jc w:val="both"/>
              <w:rPr>
                <w:rFonts w:ascii="Cambria" w:hAnsi="Cambria"/>
                <w:bCs/>
                <w:sz w:val="20"/>
                <w:szCs w:val="20"/>
              </w:rPr>
            </w:pPr>
            <w:r w:rsidRPr="0071232B">
              <w:rPr>
                <w:rFonts w:ascii="Cambria" w:hAnsi="Cambria"/>
                <w:bCs/>
                <w:sz w:val="20"/>
                <w:szCs w:val="20"/>
              </w:rPr>
              <w:t>Per</w:t>
            </w:r>
            <w:r w:rsidRPr="0071232B">
              <w:rPr>
                <w:rFonts w:asciiTheme="majorHAnsi" w:hAnsiTheme="majorHAnsi"/>
                <w:sz w:val="20"/>
                <w:szCs w:val="20"/>
                <w:lang w:val="es-CO"/>
              </w:rPr>
              <w:t>ú</w:t>
            </w:r>
            <w:r w:rsidR="007E3EB3" w:rsidRPr="0071232B">
              <w:rPr>
                <w:rStyle w:val="FootnoteReference"/>
                <w:rFonts w:asciiTheme="majorHAnsi" w:hAnsiTheme="majorHAnsi"/>
                <w:sz w:val="20"/>
                <w:szCs w:val="20"/>
                <w:lang w:val="es-CO"/>
              </w:rPr>
              <w:footnoteReference w:id="2"/>
            </w:r>
          </w:p>
        </w:tc>
      </w:tr>
      <w:tr w:rsidR="00223A29" w:rsidRPr="008C6F66" w14:paraId="632511BC" w14:textId="77777777" w:rsidTr="003B0A99">
        <w:tc>
          <w:tcPr>
            <w:tcW w:w="3600" w:type="dxa"/>
            <w:tcBorders>
              <w:top w:val="single" w:sz="6" w:space="0" w:color="auto"/>
              <w:bottom w:val="single" w:sz="6" w:space="0" w:color="auto"/>
            </w:tcBorders>
            <w:shd w:val="clear" w:color="auto" w:fill="386294"/>
            <w:vAlign w:val="center"/>
          </w:tcPr>
          <w:p w14:paraId="727E2F6B" w14:textId="60AEE329" w:rsidR="00223A29" w:rsidRPr="0071232B" w:rsidRDefault="001B3A00" w:rsidP="00E4118C">
            <w:pPr>
              <w:jc w:val="center"/>
              <w:rPr>
                <w:rFonts w:ascii="Cambria" w:hAnsi="Cambria"/>
                <w:b/>
                <w:bCs/>
                <w:color w:val="FFFFFF" w:themeColor="background1"/>
                <w:sz w:val="20"/>
                <w:szCs w:val="20"/>
              </w:rPr>
            </w:pPr>
            <w:r w:rsidRPr="0071232B">
              <w:rPr>
                <w:rFonts w:ascii="Cambria" w:hAnsi="Cambria"/>
                <w:b/>
                <w:bCs/>
                <w:color w:val="FFFFFF" w:themeColor="background1"/>
                <w:sz w:val="20"/>
                <w:szCs w:val="20"/>
              </w:rPr>
              <w:t xml:space="preserve">Derechos </w:t>
            </w:r>
            <w:r w:rsidR="00E4118C" w:rsidRPr="0071232B">
              <w:rPr>
                <w:rFonts w:ascii="Cambria" w:hAnsi="Cambria"/>
                <w:b/>
                <w:bCs/>
                <w:color w:val="FFFFFF" w:themeColor="background1"/>
                <w:sz w:val="20"/>
                <w:szCs w:val="20"/>
              </w:rPr>
              <w:t>invocados</w:t>
            </w:r>
            <w:r w:rsidRPr="0071232B">
              <w:rPr>
                <w:rFonts w:ascii="Cambria" w:hAnsi="Cambria"/>
                <w:b/>
                <w:bCs/>
                <w:color w:val="FFFFFF" w:themeColor="background1"/>
                <w:sz w:val="20"/>
                <w:szCs w:val="20"/>
              </w:rPr>
              <w:t>:</w:t>
            </w:r>
          </w:p>
        </w:tc>
        <w:tc>
          <w:tcPr>
            <w:tcW w:w="5400" w:type="dxa"/>
            <w:vAlign w:val="center"/>
          </w:tcPr>
          <w:p w14:paraId="6DEE1EEB" w14:textId="6823607D" w:rsidR="00223A29" w:rsidRPr="0071232B" w:rsidRDefault="00E518EE" w:rsidP="00C76013">
            <w:pPr>
              <w:jc w:val="both"/>
              <w:rPr>
                <w:lang w:val="es-CO"/>
              </w:rPr>
            </w:pPr>
            <w:r w:rsidRPr="0071232B">
              <w:rPr>
                <w:rFonts w:ascii="Cambria" w:hAnsi="Cambria"/>
                <w:bCs/>
                <w:sz w:val="20"/>
                <w:szCs w:val="20"/>
                <w:lang w:val="es-CO"/>
              </w:rPr>
              <w:t>Artículos 8 (garantías judiciales), 9 (principio de legalidad y retroactividad), 23 (derechos políticos) y 25 (protección judicial) de la Convención Americana sobre Derechos Humanos</w:t>
            </w:r>
            <w:r w:rsidRPr="0071232B">
              <w:rPr>
                <w:rStyle w:val="FootnoteReference"/>
                <w:rFonts w:ascii="Cambria" w:hAnsi="Cambria"/>
                <w:bCs/>
                <w:sz w:val="20"/>
                <w:szCs w:val="20"/>
                <w:lang w:val="es-CO"/>
              </w:rPr>
              <w:footnoteReference w:id="3"/>
            </w:r>
            <w:r w:rsidRPr="0071232B">
              <w:rPr>
                <w:rFonts w:ascii="Cambria" w:hAnsi="Cambria"/>
                <w:bCs/>
                <w:color w:val="FF0000"/>
                <w:sz w:val="20"/>
                <w:szCs w:val="20"/>
                <w:lang w:val="es-CO"/>
              </w:rPr>
              <w:t xml:space="preserve"> </w:t>
            </w:r>
            <w:r w:rsidRPr="0071232B">
              <w:rPr>
                <w:rFonts w:ascii="Cambria" w:hAnsi="Cambria"/>
                <w:bCs/>
                <w:sz w:val="20"/>
                <w:szCs w:val="20"/>
                <w:lang w:val="es-CO"/>
              </w:rPr>
              <w:t>en relación con su artículo 1.1 (</w:t>
            </w:r>
            <w:bookmarkStart w:id="3" w:name="OLE_LINK9"/>
            <w:r w:rsidR="00C53A98" w:rsidRPr="0071232B">
              <w:rPr>
                <w:rFonts w:ascii="Cambria" w:hAnsi="Cambria"/>
                <w:bCs/>
                <w:sz w:val="20"/>
                <w:szCs w:val="20"/>
                <w:lang w:val="es-CO"/>
              </w:rPr>
              <w:t xml:space="preserve">obligación </w:t>
            </w:r>
            <w:r w:rsidRPr="0071232B">
              <w:rPr>
                <w:rFonts w:ascii="Cambria" w:hAnsi="Cambria"/>
                <w:bCs/>
                <w:sz w:val="20"/>
                <w:szCs w:val="20"/>
                <w:lang w:val="es-CO"/>
              </w:rPr>
              <w:t>de respetar los derechos)</w:t>
            </w:r>
            <w:bookmarkEnd w:id="3"/>
            <w:r w:rsidR="00720086" w:rsidRPr="0071232B">
              <w:rPr>
                <w:rFonts w:ascii="Cambria" w:hAnsi="Cambria"/>
                <w:bCs/>
                <w:sz w:val="20"/>
                <w:szCs w:val="20"/>
                <w:lang w:val="es-CO"/>
              </w:rPr>
              <w:t xml:space="preserve"> </w:t>
            </w:r>
            <w:r w:rsidR="006B5691" w:rsidRPr="0071232B">
              <w:rPr>
                <w:rFonts w:ascii="Cambria" w:hAnsi="Cambria"/>
                <w:bCs/>
                <w:sz w:val="20"/>
                <w:szCs w:val="20"/>
                <w:lang w:val="es-CO"/>
              </w:rPr>
              <w:t xml:space="preserve">y </w:t>
            </w:r>
            <w:r w:rsidR="005C33E4" w:rsidRPr="0071232B">
              <w:rPr>
                <w:rFonts w:ascii="Cambria" w:hAnsi="Cambria"/>
                <w:bCs/>
                <w:sz w:val="20"/>
                <w:szCs w:val="20"/>
                <w:lang w:val="es-CO"/>
              </w:rPr>
              <w:t>artículos XVIII y XXVI de la Declaración Americana de lo</w:t>
            </w:r>
            <w:r w:rsidR="00720086" w:rsidRPr="0071232B">
              <w:rPr>
                <w:rFonts w:ascii="Cambria" w:hAnsi="Cambria"/>
                <w:bCs/>
                <w:sz w:val="20"/>
                <w:szCs w:val="20"/>
                <w:lang w:val="es-CO"/>
              </w:rPr>
              <w:t>s Derechos y Deberes del Hombre</w:t>
            </w:r>
            <w:r w:rsidR="00C76013" w:rsidRPr="0071232B">
              <w:rPr>
                <w:rStyle w:val="FootnoteReference"/>
                <w:rFonts w:ascii="Cambria" w:hAnsi="Cambria"/>
                <w:bCs/>
                <w:sz w:val="20"/>
                <w:szCs w:val="20"/>
                <w:lang w:val="es-CO"/>
              </w:rPr>
              <w:footnoteReference w:id="4"/>
            </w:r>
          </w:p>
        </w:tc>
      </w:tr>
    </w:tbl>
    <w:p w14:paraId="20263696" w14:textId="77777777" w:rsidR="003239B8" w:rsidRPr="0071232B" w:rsidRDefault="003239B8" w:rsidP="0001744E">
      <w:pPr>
        <w:spacing w:before="240" w:after="240"/>
        <w:ind w:firstLine="720"/>
        <w:jc w:val="both"/>
        <w:rPr>
          <w:rFonts w:asciiTheme="majorHAnsi" w:hAnsiTheme="majorHAnsi"/>
          <w:b/>
          <w:bCs/>
          <w:sz w:val="20"/>
          <w:szCs w:val="20"/>
          <w:lang w:val="es-ES"/>
        </w:rPr>
      </w:pPr>
      <w:r w:rsidRPr="0071232B">
        <w:rPr>
          <w:rFonts w:asciiTheme="majorHAnsi" w:hAnsiTheme="majorHAnsi"/>
          <w:b/>
          <w:bCs/>
          <w:sz w:val="20"/>
          <w:szCs w:val="20"/>
          <w:lang w:val="es-ES"/>
        </w:rPr>
        <w:t>II.</w:t>
      </w:r>
      <w:r w:rsidRPr="0071232B">
        <w:rPr>
          <w:rFonts w:asciiTheme="majorHAnsi" w:hAnsiTheme="majorHAnsi"/>
          <w:b/>
          <w:bCs/>
          <w:sz w:val="20"/>
          <w:szCs w:val="20"/>
          <w:lang w:val="es-ES"/>
        </w:rPr>
        <w:tab/>
        <w:t>TRÁMITE ANTE LA CIDH</w:t>
      </w:r>
      <w:r w:rsidR="008E3BFE" w:rsidRPr="0071232B">
        <w:rPr>
          <w:rStyle w:val="FootnoteReference"/>
          <w:rFonts w:ascii="Cambria" w:hAnsi="Cambria"/>
          <w:b/>
          <w:sz w:val="20"/>
          <w:szCs w:val="20"/>
        </w:rPr>
        <w:footnoteReference w:id="5"/>
      </w:r>
    </w:p>
    <w:tbl>
      <w:tblPr>
        <w:tblStyle w:val="TableGrid"/>
        <w:tblW w:w="9000" w:type="dxa"/>
        <w:tblInd w:w="108" w:type="dxa"/>
        <w:tblBorders>
          <w:insideH w:val="single" w:sz="6" w:space="0" w:color="auto"/>
          <w:insideV w:val="single" w:sz="6" w:space="0" w:color="auto"/>
        </w:tblBorders>
        <w:tblLook w:val="04A0" w:firstRow="1" w:lastRow="0" w:firstColumn="1" w:lastColumn="0" w:noHBand="0" w:noVBand="1"/>
      </w:tblPr>
      <w:tblGrid>
        <w:gridCol w:w="3600"/>
        <w:gridCol w:w="5400"/>
      </w:tblGrid>
      <w:tr w:rsidR="004C2312" w:rsidRPr="0071232B" w14:paraId="306EFCB0" w14:textId="77777777" w:rsidTr="003B0A99">
        <w:tc>
          <w:tcPr>
            <w:tcW w:w="3600" w:type="dxa"/>
            <w:tcBorders>
              <w:top w:val="single" w:sz="6" w:space="0" w:color="auto"/>
              <w:bottom w:val="single" w:sz="6" w:space="0" w:color="auto"/>
            </w:tcBorders>
            <w:shd w:val="clear" w:color="auto" w:fill="386294"/>
            <w:vAlign w:val="center"/>
          </w:tcPr>
          <w:p w14:paraId="7508D16F" w14:textId="653461D7" w:rsidR="004C2312" w:rsidRPr="0071232B" w:rsidRDefault="004A6A54" w:rsidP="004A6A54">
            <w:pPr>
              <w:jc w:val="center"/>
              <w:rPr>
                <w:rFonts w:ascii="Cambria" w:hAnsi="Cambria"/>
                <w:b/>
                <w:bCs/>
                <w:color w:val="FFFFFF" w:themeColor="background1"/>
                <w:sz w:val="20"/>
                <w:szCs w:val="20"/>
                <w:lang w:val="es-ES"/>
              </w:rPr>
            </w:pPr>
            <w:r w:rsidRPr="0071232B">
              <w:rPr>
                <w:rFonts w:ascii="Cambria" w:hAnsi="Cambria"/>
                <w:b/>
                <w:bCs/>
                <w:color w:val="FFFFFF" w:themeColor="background1"/>
                <w:sz w:val="20"/>
                <w:szCs w:val="20"/>
                <w:lang w:val="es-ES"/>
              </w:rPr>
              <w:t>P</w:t>
            </w:r>
            <w:r w:rsidR="004C2312" w:rsidRPr="0071232B">
              <w:rPr>
                <w:rFonts w:ascii="Cambria" w:hAnsi="Cambria"/>
                <w:b/>
                <w:bCs/>
                <w:color w:val="FFFFFF" w:themeColor="background1"/>
                <w:sz w:val="20"/>
                <w:szCs w:val="20"/>
                <w:lang w:val="es-ES"/>
              </w:rPr>
              <w:t>resentación de la petición:</w:t>
            </w:r>
          </w:p>
        </w:tc>
        <w:tc>
          <w:tcPr>
            <w:tcW w:w="5400" w:type="dxa"/>
            <w:vAlign w:val="center"/>
          </w:tcPr>
          <w:p w14:paraId="6E579153" w14:textId="75ACC625" w:rsidR="004C2312" w:rsidRPr="0071232B" w:rsidRDefault="00B40A17" w:rsidP="00800325">
            <w:pPr>
              <w:jc w:val="both"/>
              <w:rPr>
                <w:rFonts w:ascii="Cambria" w:hAnsi="Cambria"/>
                <w:bCs/>
                <w:sz w:val="20"/>
                <w:szCs w:val="20"/>
                <w:lang w:val="es-ES"/>
              </w:rPr>
            </w:pPr>
            <w:r w:rsidRPr="0071232B">
              <w:rPr>
                <w:rFonts w:ascii="Cambria" w:hAnsi="Cambria"/>
                <w:bCs/>
                <w:sz w:val="20"/>
                <w:szCs w:val="20"/>
                <w:lang w:val="es-ES"/>
              </w:rPr>
              <w:t>1</w:t>
            </w:r>
            <w:r w:rsidR="008A4170" w:rsidRPr="0071232B">
              <w:rPr>
                <w:rFonts w:ascii="Cambria" w:hAnsi="Cambria"/>
                <w:bCs/>
                <w:sz w:val="20"/>
                <w:szCs w:val="20"/>
                <w:lang w:val="es-ES"/>
              </w:rPr>
              <w:t>5</w:t>
            </w:r>
            <w:r w:rsidR="001D1CE8" w:rsidRPr="0071232B">
              <w:rPr>
                <w:rFonts w:ascii="Cambria" w:hAnsi="Cambria"/>
                <w:bCs/>
                <w:sz w:val="20"/>
                <w:szCs w:val="20"/>
                <w:lang w:val="es-ES"/>
              </w:rPr>
              <w:t xml:space="preserve"> de enero de 2008</w:t>
            </w:r>
          </w:p>
        </w:tc>
      </w:tr>
      <w:tr w:rsidR="001E49E7" w:rsidRPr="0071232B" w14:paraId="5D96B7DC" w14:textId="77777777" w:rsidTr="003B0A99">
        <w:tc>
          <w:tcPr>
            <w:tcW w:w="3600" w:type="dxa"/>
            <w:tcBorders>
              <w:top w:val="single" w:sz="6" w:space="0" w:color="auto"/>
              <w:bottom w:val="single" w:sz="6" w:space="0" w:color="auto"/>
            </w:tcBorders>
            <w:shd w:val="clear" w:color="auto" w:fill="386294"/>
            <w:vAlign w:val="center"/>
          </w:tcPr>
          <w:p w14:paraId="2CE0B631" w14:textId="77777777" w:rsidR="001E49E7" w:rsidRPr="0071232B" w:rsidRDefault="001E49E7" w:rsidP="001E49E7">
            <w:pPr>
              <w:jc w:val="center"/>
              <w:rPr>
                <w:rFonts w:ascii="Cambria" w:hAnsi="Cambria"/>
                <w:b/>
                <w:bCs/>
                <w:color w:val="FFFFFF" w:themeColor="background1"/>
                <w:sz w:val="20"/>
                <w:szCs w:val="20"/>
                <w:lang w:val="es-ES"/>
              </w:rPr>
            </w:pPr>
            <w:r w:rsidRPr="0071232B">
              <w:rPr>
                <w:rFonts w:ascii="Cambria" w:hAnsi="Cambria"/>
                <w:b/>
                <w:bCs/>
                <w:color w:val="FFFFFF" w:themeColor="background1"/>
                <w:sz w:val="20"/>
                <w:szCs w:val="20"/>
                <w:lang w:val="es-ES"/>
              </w:rPr>
              <w:t>Información adicional recibida durante la etapa de estudio:</w:t>
            </w:r>
          </w:p>
        </w:tc>
        <w:tc>
          <w:tcPr>
            <w:tcW w:w="5400" w:type="dxa"/>
            <w:vAlign w:val="center"/>
          </w:tcPr>
          <w:p w14:paraId="43BA4FDD" w14:textId="4DF4D7B2" w:rsidR="001E49E7" w:rsidRPr="0071232B" w:rsidRDefault="00A44957" w:rsidP="00850117">
            <w:pPr>
              <w:rPr>
                <w:rFonts w:ascii="Cambria" w:hAnsi="Cambria"/>
                <w:bCs/>
                <w:sz w:val="20"/>
                <w:szCs w:val="20"/>
                <w:lang w:val="es-AR"/>
              </w:rPr>
            </w:pPr>
            <w:r w:rsidRPr="0071232B">
              <w:rPr>
                <w:rFonts w:ascii="Cambria" w:hAnsi="Cambria"/>
                <w:bCs/>
                <w:sz w:val="20"/>
                <w:szCs w:val="20"/>
                <w:lang w:val="es-AR"/>
              </w:rPr>
              <w:t>22 de septiembre de 2010</w:t>
            </w:r>
          </w:p>
        </w:tc>
      </w:tr>
      <w:tr w:rsidR="004C2312" w:rsidRPr="0071232B" w14:paraId="1BDCD5C6" w14:textId="77777777" w:rsidTr="003B0A99">
        <w:tc>
          <w:tcPr>
            <w:tcW w:w="3600" w:type="dxa"/>
            <w:tcBorders>
              <w:top w:val="single" w:sz="6" w:space="0" w:color="auto"/>
              <w:bottom w:val="single" w:sz="6" w:space="0" w:color="auto"/>
            </w:tcBorders>
            <w:shd w:val="clear" w:color="auto" w:fill="386294"/>
            <w:vAlign w:val="center"/>
          </w:tcPr>
          <w:p w14:paraId="7A18664F" w14:textId="73FE510C" w:rsidR="004C2312" w:rsidRPr="0071232B" w:rsidRDefault="004A6A54" w:rsidP="004A6A54">
            <w:pPr>
              <w:jc w:val="center"/>
              <w:rPr>
                <w:rFonts w:ascii="Cambria" w:hAnsi="Cambria"/>
                <w:b/>
                <w:bCs/>
                <w:color w:val="FFFFFF" w:themeColor="background1"/>
                <w:sz w:val="20"/>
                <w:szCs w:val="20"/>
                <w:lang w:val="es-ES"/>
              </w:rPr>
            </w:pPr>
            <w:r w:rsidRPr="0071232B">
              <w:rPr>
                <w:rFonts w:ascii="Cambria" w:hAnsi="Cambria"/>
                <w:b/>
                <w:color w:val="FFFFFF" w:themeColor="background1"/>
                <w:sz w:val="20"/>
                <w:szCs w:val="20"/>
                <w:lang w:val="es-ES"/>
              </w:rPr>
              <w:t>N</w:t>
            </w:r>
            <w:r w:rsidR="004C2312" w:rsidRPr="0071232B">
              <w:rPr>
                <w:rFonts w:ascii="Cambria" w:hAnsi="Cambria"/>
                <w:b/>
                <w:color w:val="FFFFFF" w:themeColor="background1"/>
                <w:sz w:val="20"/>
                <w:szCs w:val="20"/>
                <w:lang w:val="es-ES"/>
              </w:rPr>
              <w:t>otificación de la petición al Estado:</w:t>
            </w:r>
          </w:p>
        </w:tc>
        <w:tc>
          <w:tcPr>
            <w:tcW w:w="5400" w:type="dxa"/>
            <w:vAlign w:val="center"/>
          </w:tcPr>
          <w:p w14:paraId="1519DA6A" w14:textId="09393882" w:rsidR="004C2312" w:rsidRPr="0071232B" w:rsidRDefault="00CC6799" w:rsidP="00800325">
            <w:pPr>
              <w:jc w:val="both"/>
              <w:rPr>
                <w:rFonts w:ascii="Cambria" w:hAnsi="Cambria"/>
                <w:bCs/>
                <w:sz w:val="20"/>
                <w:szCs w:val="20"/>
                <w:lang w:val="es-ES"/>
              </w:rPr>
            </w:pPr>
            <w:r w:rsidRPr="0071232B">
              <w:rPr>
                <w:rFonts w:ascii="Cambria" w:hAnsi="Cambria"/>
                <w:bCs/>
                <w:sz w:val="20"/>
                <w:szCs w:val="20"/>
                <w:lang w:val="es-ES"/>
              </w:rPr>
              <w:t>26</w:t>
            </w:r>
            <w:r w:rsidR="008A4170" w:rsidRPr="0071232B">
              <w:rPr>
                <w:rFonts w:ascii="Cambria" w:hAnsi="Cambria"/>
                <w:bCs/>
                <w:sz w:val="20"/>
                <w:szCs w:val="20"/>
                <w:lang w:val="es-ES"/>
              </w:rPr>
              <w:t xml:space="preserve"> de septiembre de 2012</w:t>
            </w:r>
          </w:p>
        </w:tc>
      </w:tr>
      <w:tr w:rsidR="004C2312" w:rsidRPr="0071232B" w14:paraId="6147A8D5" w14:textId="77777777" w:rsidTr="003B0A99">
        <w:tc>
          <w:tcPr>
            <w:tcW w:w="3600" w:type="dxa"/>
            <w:tcBorders>
              <w:top w:val="single" w:sz="6" w:space="0" w:color="auto"/>
              <w:bottom w:val="single" w:sz="6" w:space="0" w:color="auto"/>
            </w:tcBorders>
            <w:shd w:val="clear" w:color="auto" w:fill="386294"/>
            <w:vAlign w:val="center"/>
          </w:tcPr>
          <w:p w14:paraId="0201C86D" w14:textId="4A5EC6F9" w:rsidR="004C2312" w:rsidRPr="0071232B" w:rsidRDefault="004A6A54" w:rsidP="004A6A54">
            <w:pPr>
              <w:jc w:val="center"/>
              <w:rPr>
                <w:rFonts w:ascii="Cambria" w:hAnsi="Cambria"/>
                <w:b/>
                <w:bCs/>
                <w:color w:val="FFFFFF" w:themeColor="background1"/>
                <w:sz w:val="20"/>
                <w:szCs w:val="20"/>
                <w:lang w:val="es-ES"/>
              </w:rPr>
            </w:pPr>
            <w:r w:rsidRPr="0071232B">
              <w:rPr>
                <w:rFonts w:ascii="Cambria" w:hAnsi="Cambria"/>
                <w:b/>
                <w:color w:val="FFFFFF" w:themeColor="background1"/>
                <w:sz w:val="20"/>
                <w:szCs w:val="20"/>
                <w:lang w:val="es-ES"/>
              </w:rPr>
              <w:t>P</w:t>
            </w:r>
            <w:r w:rsidR="004C2312" w:rsidRPr="0071232B">
              <w:rPr>
                <w:rFonts w:ascii="Cambria" w:hAnsi="Cambria"/>
                <w:b/>
                <w:color w:val="FFFFFF" w:themeColor="background1"/>
                <w:sz w:val="20"/>
                <w:szCs w:val="20"/>
                <w:lang w:val="es-ES"/>
              </w:rPr>
              <w:t>rimera respuesta del Estado:</w:t>
            </w:r>
          </w:p>
        </w:tc>
        <w:tc>
          <w:tcPr>
            <w:tcW w:w="5400" w:type="dxa"/>
            <w:vAlign w:val="center"/>
          </w:tcPr>
          <w:p w14:paraId="1972B99E" w14:textId="00A2AB8F" w:rsidR="004C2312" w:rsidRPr="0071232B" w:rsidRDefault="006D0E52" w:rsidP="00800325">
            <w:pPr>
              <w:jc w:val="both"/>
              <w:rPr>
                <w:rFonts w:ascii="Cambria" w:hAnsi="Cambria"/>
                <w:bCs/>
                <w:sz w:val="20"/>
                <w:szCs w:val="20"/>
                <w:lang w:val="es-ES"/>
              </w:rPr>
            </w:pPr>
            <w:r w:rsidRPr="0071232B">
              <w:rPr>
                <w:rFonts w:ascii="Cambria" w:hAnsi="Cambria"/>
                <w:bCs/>
                <w:sz w:val="20"/>
                <w:szCs w:val="20"/>
                <w:lang w:val="es-ES"/>
              </w:rPr>
              <w:t>27 de diciembre de 2012</w:t>
            </w:r>
          </w:p>
        </w:tc>
      </w:tr>
      <w:tr w:rsidR="004C2312" w:rsidRPr="008C6F66" w14:paraId="322668B6" w14:textId="77777777" w:rsidTr="003B0A99">
        <w:tc>
          <w:tcPr>
            <w:tcW w:w="3600" w:type="dxa"/>
            <w:tcBorders>
              <w:top w:val="single" w:sz="6" w:space="0" w:color="auto"/>
              <w:bottom w:val="single" w:sz="6" w:space="0" w:color="auto"/>
            </w:tcBorders>
            <w:shd w:val="clear" w:color="auto" w:fill="386294"/>
            <w:vAlign w:val="center"/>
          </w:tcPr>
          <w:p w14:paraId="1524DA55" w14:textId="77777777" w:rsidR="004C2312" w:rsidRPr="0071232B" w:rsidRDefault="008E3BFE" w:rsidP="008E3BFE">
            <w:pPr>
              <w:jc w:val="center"/>
              <w:rPr>
                <w:rFonts w:ascii="Cambria" w:hAnsi="Cambria"/>
                <w:b/>
                <w:bCs/>
                <w:color w:val="FFFFFF" w:themeColor="background1"/>
                <w:sz w:val="20"/>
                <w:szCs w:val="20"/>
                <w:lang w:val="es-ES"/>
              </w:rPr>
            </w:pPr>
            <w:r w:rsidRPr="0071232B">
              <w:rPr>
                <w:rFonts w:ascii="Cambria" w:hAnsi="Cambria"/>
                <w:b/>
                <w:bCs/>
                <w:color w:val="FFFFFF" w:themeColor="background1"/>
                <w:sz w:val="20"/>
                <w:szCs w:val="20"/>
                <w:lang w:val="es-ES"/>
              </w:rPr>
              <w:t>Observaciones adicionales de la parte peticionaria:</w:t>
            </w:r>
          </w:p>
        </w:tc>
        <w:tc>
          <w:tcPr>
            <w:tcW w:w="5400" w:type="dxa"/>
            <w:vAlign w:val="center"/>
          </w:tcPr>
          <w:p w14:paraId="41D8B862" w14:textId="45A63A65" w:rsidR="004C2312" w:rsidRPr="0071232B" w:rsidRDefault="00850117" w:rsidP="00A57EA8">
            <w:pPr>
              <w:jc w:val="both"/>
              <w:rPr>
                <w:rFonts w:ascii="Cambria" w:hAnsi="Cambria"/>
                <w:bCs/>
                <w:sz w:val="20"/>
                <w:szCs w:val="20"/>
                <w:lang w:val="es-ES"/>
              </w:rPr>
            </w:pPr>
            <w:r w:rsidRPr="0071232B">
              <w:rPr>
                <w:rFonts w:ascii="Cambria" w:hAnsi="Cambria"/>
                <w:bCs/>
                <w:sz w:val="20"/>
                <w:szCs w:val="20"/>
                <w:lang w:val="es-AR"/>
              </w:rPr>
              <w:t xml:space="preserve">31 de mayo </w:t>
            </w:r>
            <w:r w:rsidR="00A57EA8" w:rsidRPr="0071232B">
              <w:rPr>
                <w:rFonts w:ascii="Cambria" w:hAnsi="Cambria"/>
                <w:bCs/>
                <w:sz w:val="20"/>
                <w:szCs w:val="20"/>
                <w:lang w:val="es-AR"/>
              </w:rPr>
              <w:t>y</w:t>
            </w:r>
            <w:r w:rsidRPr="0071232B">
              <w:rPr>
                <w:rFonts w:ascii="Cambria" w:hAnsi="Cambria"/>
                <w:bCs/>
                <w:sz w:val="20"/>
                <w:szCs w:val="20"/>
                <w:lang w:val="es-AR"/>
              </w:rPr>
              <w:t xml:space="preserve"> 6</w:t>
            </w:r>
            <w:r w:rsidR="00A57EA8" w:rsidRPr="0071232B">
              <w:rPr>
                <w:rFonts w:ascii="Cambria" w:hAnsi="Cambria"/>
                <w:bCs/>
                <w:sz w:val="20"/>
                <w:szCs w:val="20"/>
                <w:lang w:val="es-AR"/>
              </w:rPr>
              <w:t xml:space="preserve"> de noviembre de 2013</w:t>
            </w:r>
            <w:r w:rsidR="005A5E6D" w:rsidRPr="0071232B">
              <w:rPr>
                <w:rFonts w:ascii="Cambria" w:hAnsi="Cambria"/>
                <w:bCs/>
                <w:sz w:val="20"/>
                <w:szCs w:val="20"/>
                <w:lang w:val="es-AR"/>
              </w:rPr>
              <w:t>;</w:t>
            </w:r>
            <w:r w:rsidR="00A57EA8" w:rsidRPr="0071232B">
              <w:rPr>
                <w:rFonts w:ascii="Cambria" w:hAnsi="Cambria"/>
                <w:bCs/>
                <w:sz w:val="20"/>
                <w:szCs w:val="20"/>
                <w:lang w:val="es-AR"/>
              </w:rPr>
              <w:t xml:space="preserve"> y</w:t>
            </w:r>
            <w:r w:rsidRPr="0071232B">
              <w:rPr>
                <w:rFonts w:ascii="Cambria" w:hAnsi="Cambria"/>
                <w:bCs/>
                <w:sz w:val="20"/>
                <w:szCs w:val="20"/>
                <w:lang w:val="es-AR"/>
              </w:rPr>
              <w:t xml:space="preserve"> </w:t>
            </w:r>
            <w:r w:rsidR="00C310CE" w:rsidRPr="0071232B">
              <w:rPr>
                <w:rFonts w:ascii="Cambria" w:hAnsi="Cambria"/>
                <w:bCs/>
                <w:sz w:val="20"/>
                <w:szCs w:val="20"/>
                <w:lang w:val="es-AR"/>
              </w:rPr>
              <w:t>6 de agosto de 2017</w:t>
            </w:r>
          </w:p>
        </w:tc>
      </w:tr>
      <w:tr w:rsidR="004C2312" w:rsidRPr="008C6F66" w14:paraId="291ACE7A" w14:textId="77777777" w:rsidTr="003B0A99">
        <w:tc>
          <w:tcPr>
            <w:tcW w:w="3600" w:type="dxa"/>
            <w:tcBorders>
              <w:top w:val="single" w:sz="6" w:space="0" w:color="auto"/>
              <w:bottom w:val="single" w:sz="6" w:space="0" w:color="auto"/>
            </w:tcBorders>
            <w:shd w:val="clear" w:color="auto" w:fill="386294"/>
            <w:vAlign w:val="center"/>
          </w:tcPr>
          <w:p w14:paraId="068BD12F" w14:textId="77777777" w:rsidR="004C2312" w:rsidRPr="0071232B" w:rsidRDefault="004C2312" w:rsidP="008E3BFE">
            <w:pPr>
              <w:jc w:val="center"/>
              <w:rPr>
                <w:rFonts w:ascii="Cambria" w:hAnsi="Cambria"/>
                <w:b/>
                <w:bCs/>
                <w:color w:val="FFFFFF" w:themeColor="background1"/>
                <w:sz w:val="20"/>
                <w:szCs w:val="20"/>
              </w:rPr>
            </w:pPr>
            <w:r w:rsidRPr="0071232B">
              <w:rPr>
                <w:rFonts w:ascii="Cambria" w:hAnsi="Cambria"/>
                <w:b/>
                <w:bCs/>
                <w:color w:val="FFFFFF" w:themeColor="background1"/>
                <w:sz w:val="20"/>
                <w:szCs w:val="20"/>
              </w:rPr>
              <w:t>Observaciones adicionales del Estado:</w:t>
            </w:r>
          </w:p>
        </w:tc>
        <w:tc>
          <w:tcPr>
            <w:tcW w:w="5400" w:type="dxa"/>
            <w:vAlign w:val="center"/>
          </w:tcPr>
          <w:p w14:paraId="3CE49AFE" w14:textId="3AE0E1CA" w:rsidR="004C2312" w:rsidRPr="0071232B" w:rsidRDefault="00A57EA8" w:rsidP="00A57EA8">
            <w:pPr>
              <w:jc w:val="both"/>
              <w:rPr>
                <w:rFonts w:ascii="Cambria" w:hAnsi="Cambria"/>
                <w:bCs/>
                <w:sz w:val="20"/>
                <w:szCs w:val="20"/>
                <w:lang w:val="es-CO"/>
              </w:rPr>
            </w:pPr>
            <w:r w:rsidRPr="0071232B">
              <w:rPr>
                <w:rFonts w:ascii="Cambria" w:hAnsi="Cambria"/>
                <w:bCs/>
                <w:sz w:val="20"/>
                <w:szCs w:val="20"/>
                <w:lang w:val="es-CO"/>
              </w:rPr>
              <w:t>17 de enero y</w:t>
            </w:r>
            <w:r w:rsidR="00C472FA" w:rsidRPr="0071232B">
              <w:rPr>
                <w:lang w:val="es-CO"/>
              </w:rPr>
              <w:t xml:space="preserve"> </w:t>
            </w:r>
            <w:r w:rsidR="000231D5" w:rsidRPr="0071232B">
              <w:rPr>
                <w:rFonts w:ascii="Cambria" w:hAnsi="Cambria"/>
                <w:bCs/>
                <w:sz w:val="20"/>
                <w:szCs w:val="20"/>
                <w:lang w:val="es-CO"/>
              </w:rPr>
              <w:t>20</w:t>
            </w:r>
            <w:r w:rsidR="00C472FA" w:rsidRPr="0071232B">
              <w:rPr>
                <w:rFonts w:ascii="Cambria" w:hAnsi="Cambria"/>
                <w:bCs/>
                <w:sz w:val="20"/>
                <w:szCs w:val="20"/>
                <w:lang w:val="es-CO"/>
              </w:rPr>
              <w:t xml:space="preserve"> de mayo de 2014</w:t>
            </w:r>
          </w:p>
        </w:tc>
      </w:tr>
      <w:tr w:rsidR="001E49E7" w:rsidRPr="0071232B" w14:paraId="0F502B44" w14:textId="77777777" w:rsidTr="003B0A99">
        <w:tc>
          <w:tcPr>
            <w:tcW w:w="3600" w:type="dxa"/>
            <w:tcBorders>
              <w:top w:val="single" w:sz="6" w:space="0" w:color="auto"/>
              <w:bottom w:val="single" w:sz="6" w:space="0" w:color="auto"/>
            </w:tcBorders>
            <w:shd w:val="clear" w:color="auto" w:fill="386294"/>
            <w:vAlign w:val="center"/>
          </w:tcPr>
          <w:p w14:paraId="046FEDC0" w14:textId="4AB15440" w:rsidR="001E49E7" w:rsidRPr="0071232B" w:rsidRDefault="004A6A54" w:rsidP="00C76013">
            <w:pPr>
              <w:jc w:val="center"/>
              <w:rPr>
                <w:rFonts w:ascii="Cambria" w:hAnsi="Cambria"/>
                <w:b/>
                <w:bCs/>
                <w:color w:val="FFFFFF" w:themeColor="background1"/>
                <w:sz w:val="20"/>
                <w:szCs w:val="20"/>
                <w:lang w:val="es-ES"/>
              </w:rPr>
            </w:pPr>
            <w:r w:rsidRPr="0071232B">
              <w:rPr>
                <w:rFonts w:ascii="Cambria" w:hAnsi="Cambria"/>
                <w:b/>
                <w:bCs/>
                <w:color w:val="FFFFFF" w:themeColor="background1"/>
                <w:sz w:val="20"/>
                <w:szCs w:val="20"/>
                <w:lang w:val="es-ES"/>
              </w:rPr>
              <w:t>A</w:t>
            </w:r>
            <w:r w:rsidR="001E49E7" w:rsidRPr="0071232B">
              <w:rPr>
                <w:rFonts w:ascii="Cambria" w:hAnsi="Cambria"/>
                <w:b/>
                <w:bCs/>
                <w:color w:val="FFFFFF" w:themeColor="background1"/>
                <w:sz w:val="20"/>
                <w:szCs w:val="20"/>
                <w:lang w:val="es-ES"/>
              </w:rPr>
              <w:t>dvertencia sobre posible archivo:</w:t>
            </w:r>
          </w:p>
        </w:tc>
        <w:tc>
          <w:tcPr>
            <w:tcW w:w="5400" w:type="dxa"/>
            <w:vAlign w:val="center"/>
          </w:tcPr>
          <w:p w14:paraId="5500808B" w14:textId="3CDD4949" w:rsidR="001E49E7" w:rsidRPr="0071232B" w:rsidRDefault="00A93A8A" w:rsidP="00800325">
            <w:pPr>
              <w:jc w:val="both"/>
              <w:rPr>
                <w:rFonts w:ascii="Cambria" w:hAnsi="Cambria"/>
                <w:bCs/>
                <w:sz w:val="20"/>
                <w:szCs w:val="20"/>
                <w:lang w:val="es-ES"/>
              </w:rPr>
            </w:pPr>
            <w:r w:rsidRPr="0071232B">
              <w:rPr>
                <w:rFonts w:ascii="Cambria" w:hAnsi="Cambria"/>
                <w:bCs/>
                <w:sz w:val="20"/>
                <w:szCs w:val="20"/>
                <w:lang w:val="es-ES"/>
              </w:rPr>
              <w:t>2</w:t>
            </w:r>
            <w:r w:rsidR="00D871FB" w:rsidRPr="0071232B">
              <w:rPr>
                <w:rFonts w:ascii="Cambria" w:hAnsi="Cambria"/>
                <w:bCs/>
                <w:sz w:val="20"/>
                <w:szCs w:val="20"/>
                <w:lang w:val="es-ES"/>
              </w:rPr>
              <w:t>6</w:t>
            </w:r>
            <w:r w:rsidRPr="0071232B">
              <w:rPr>
                <w:rFonts w:ascii="Cambria" w:hAnsi="Cambria"/>
                <w:bCs/>
                <w:color w:val="FF0000"/>
                <w:sz w:val="20"/>
                <w:szCs w:val="20"/>
                <w:lang w:val="es-ES"/>
              </w:rPr>
              <w:t xml:space="preserve"> </w:t>
            </w:r>
            <w:r w:rsidRPr="0071232B">
              <w:rPr>
                <w:rFonts w:ascii="Cambria" w:hAnsi="Cambria"/>
                <w:bCs/>
                <w:sz w:val="20"/>
                <w:szCs w:val="20"/>
                <w:lang w:val="es-ES"/>
              </w:rPr>
              <w:t>de mayo de 2017</w:t>
            </w:r>
          </w:p>
        </w:tc>
      </w:tr>
      <w:tr w:rsidR="001E49E7" w:rsidRPr="0071232B" w14:paraId="789A7AF7" w14:textId="77777777" w:rsidTr="003B0A99">
        <w:tc>
          <w:tcPr>
            <w:tcW w:w="3600" w:type="dxa"/>
            <w:tcBorders>
              <w:top w:val="single" w:sz="6" w:space="0" w:color="auto"/>
              <w:bottom w:val="single" w:sz="6" w:space="0" w:color="auto"/>
            </w:tcBorders>
            <w:shd w:val="clear" w:color="auto" w:fill="386294"/>
            <w:vAlign w:val="center"/>
          </w:tcPr>
          <w:p w14:paraId="11989038" w14:textId="30799BB0" w:rsidR="001E49E7" w:rsidRPr="0071232B" w:rsidRDefault="004A6A54" w:rsidP="004A6A54">
            <w:pPr>
              <w:jc w:val="center"/>
              <w:rPr>
                <w:rFonts w:ascii="Cambria" w:hAnsi="Cambria"/>
                <w:b/>
                <w:bCs/>
                <w:color w:val="FFFFFF" w:themeColor="background1"/>
                <w:sz w:val="20"/>
                <w:szCs w:val="20"/>
                <w:lang w:val="es-ES"/>
              </w:rPr>
            </w:pPr>
            <w:r w:rsidRPr="0071232B">
              <w:rPr>
                <w:rFonts w:ascii="Cambria" w:hAnsi="Cambria"/>
                <w:b/>
                <w:bCs/>
                <w:color w:val="FFFFFF" w:themeColor="background1"/>
                <w:sz w:val="20"/>
                <w:szCs w:val="20"/>
                <w:lang w:val="es-ES"/>
              </w:rPr>
              <w:t>R</w:t>
            </w:r>
            <w:r w:rsidR="001E49E7" w:rsidRPr="0071232B">
              <w:rPr>
                <w:rFonts w:ascii="Cambria" w:hAnsi="Cambria"/>
                <w:b/>
                <w:bCs/>
                <w:color w:val="FFFFFF" w:themeColor="background1"/>
                <w:sz w:val="20"/>
                <w:szCs w:val="20"/>
                <w:lang w:val="es-ES"/>
              </w:rPr>
              <w:t xml:space="preserve">espuesta de la parte peticionaria ante advertencia </w:t>
            </w:r>
            <w:r w:rsidR="00C76013" w:rsidRPr="0071232B">
              <w:rPr>
                <w:rFonts w:ascii="Cambria" w:hAnsi="Cambria"/>
                <w:b/>
                <w:bCs/>
                <w:color w:val="FFFFFF" w:themeColor="background1"/>
                <w:sz w:val="20"/>
                <w:szCs w:val="20"/>
                <w:lang w:val="es-ES"/>
              </w:rPr>
              <w:t xml:space="preserve">de </w:t>
            </w:r>
            <w:r w:rsidR="001E49E7" w:rsidRPr="0071232B">
              <w:rPr>
                <w:rFonts w:ascii="Cambria" w:hAnsi="Cambria"/>
                <w:b/>
                <w:bCs/>
                <w:color w:val="FFFFFF" w:themeColor="background1"/>
                <w:sz w:val="20"/>
                <w:szCs w:val="20"/>
                <w:lang w:val="es-ES"/>
              </w:rPr>
              <w:t>posible archivo:</w:t>
            </w:r>
          </w:p>
        </w:tc>
        <w:tc>
          <w:tcPr>
            <w:tcW w:w="5400" w:type="dxa"/>
            <w:vAlign w:val="center"/>
          </w:tcPr>
          <w:p w14:paraId="24E176E2" w14:textId="2387C57A" w:rsidR="001E49E7" w:rsidRPr="0071232B" w:rsidRDefault="00A93A8A" w:rsidP="00800325">
            <w:pPr>
              <w:jc w:val="both"/>
              <w:rPr>
                <w:rFonts w:ascii="Cambria" w:hAnsi="Cambria"/>
                <w:bCs/>
                <w:sz w:val="20"/>
                <w:szCs w:val="20"/>
                <w:lang w:val="es-ES"/>
              </w:rPr>
            </w:pPr>
            <w:r w:rsidRPr="0071232B">
              <w:rPr>
                <w:rFonts w:ascii="Cambria" w:hAnsi="Cambria"/>
                <w:bCs/>
                <w:sz w:val="20"/>
                <w:szCs w:val="20"/>
                <w:lang w:val="es-ES"/>
              </w:rPr>
              <w:t>31</w:t>
            </w:r>
            <w:r w:rsidRPr="0071232B">
              <w:rPr>
                <w:rFonts w:ascii="Cambria" w:hAnsi="Cambria"/>
                <w:bCs/>
                <w:color w:val="FF0000"/>
                <w:sz w:val="20"/>
                <w:szCs w:val="20"/>
                <w:lang w:val="es-ES"/>
              </w:rPr>
              <w:t xml:space="preserve"> </w:t>
            </w:r>
            <w:r w:rsidRPr="0071232B">
              <w:rPr>
                <w:rFonts w:ascii="Cambria" w:hAnsi="Cambria"/>
                <w:bCs/>
                <w:sz w:val="20"/>
                <w:szCs w:val="20"/>
                <w:lang w:val="es-ES"/>
              </w:rPr>
              <w:t>de mayo de 2017</w:t>
            </w:r>
          </w:p>
        </w:tc>
      </w:tr>
    </w:tbl>
    <w:p w14:paraId="21DAA666" w14:textId="77777777" w:rsidR="003239B8" w:rsidRPr="0071232B" w:rsidRDefault="003239B8" w:rsidP="003239B8">
      <w:pPr>
        <w:spacing w:before="240" w:after="240"/>
        <w:ind w:firstLine="720"/>
        <w:jc w:val="both"/>
        <w:rPr>
          <w:rFonts w:asciiTheme="majorHAnsi" w:hAnsiTheme="majorHAnsi"/>
          <w:b/>
          <w:bCs/>
          <w:sz w:val="20"/>
          <w:szCs w:val="20"/>
          <w:lang w:val="es-ES"/>
        </w:rPr>
      </w:pPr>
      <w:r w:rsidRPr="0071232B">
        <w:rPr>
          <w:rFonts w:asciiTheme="majorHAnsi" w:hAnsiTheme="majorHAnsi"/>
          <w:b/>
          <w:bCs/>
          <w:sz w:val="20"/>
          <w:szCs w:val="20"/>
          <w:lang w:val="es-ES"/>
        </w:rPr>
        <w:t xml:space="preserve">III. </w:t>
      </w:r>
      <w:r w:rsidRPr="0071232B">
        <w:rPr>
          <w:rFonts w:asciiTheme="majorHAnsi" w:hAnsiTheme="majorHAnsi"/>
          <w:b/>
          <w:bCs/>
          <w:sz w:val="20"/>
          <w:szCs w:val="20"/>
          <w:lang w:val="es-ES"/>
        </w:rPr>
        <w:tab/>
        <w:t>COMPETENCIA</w:t>
      </w:r>
      <w:r w:rsidR="00EE00E9" w:rsidRPr="0071232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26"/>
        <w:gridCol w:w="5474"/>
      </w:tblGrid>
      <w:tr w:rsidR="003239B8" w:rsidRPr="0071232B" w14:paraId="072532AD" w14:textId="77777777" w:rsidTr="003B0A99">
        <w:trPr>
          <w:cantSplit/>
        </w:trPr>
        <w:tc>
          <w:tcPr>
            <w:tcW w:w="3526" w:type="dxa"/>
            <w:tcBorders>
              <w:top w:val="single" w:sz="4" w:space="0" w:color="auto"/>
              <w:bottom w:val="single" w:sz="6" w:space="0" w:color="auto"/>
            </w:tcBorders>
            <w:shd w:val="clear" w:color="auto" w:fill="386294"/>
            <w:vAlign w:val="center"/>
          </w:tcPr>
          <w:p w14:paraId="5C2E4B34" w14:textId="77777777" w:rsidR="003239B8" w:rsidRPr="0071232B" w:rsidRDefault="003239B8" w:rsidP="00800325">
            <w:pPr>
              <w:jc w:val="center"/>
              <w:rPr>
                <w:rFonts w:ascii="Cambria" w:hAnsi="Cambria"/>
                <w:b/>
                <w:bCs/>
                <w:i/>
                <w:color w:val="FFFFFF" w:themeColor="background1"/>
                <w:sz w:val="20"/>
                <w:szCs w:val="20"/>
              </w:rPr>
            </w:pPr>
            <w:r w:rsidRPr="0071232B">
              <w:rPr>
                <w:rFonts w:ascii="Cambria" w:hAnsi="Cambria"/>
                <w:b/>
                <w:bCs/>
                <w:color w:val="FFFFFF" w:themeColor="background1"/>
                <w:sz w:val="20"/>
                <w:szCs w:val="20"/>
              </w:rPr>
              <w:t>Competencia</w:t>
            </w:r>
            <w:r w:rsidRPr="0071232B">
              <w:rPr>
                <w:rFonts w:ascii="Cambria" w:hAnsi="Cambria"/>
                <w:b/>
                <w:bCs/>
                <w:i/>
                <w:color w:val="FFFFFF" w:themeColor="background1"/>
                <w:sz w:val="20"/>
                <w:szCs w:val="20"/>
              </w:rPr>
              <w:t xml:space="preserve"> Ratione personae:</w:t>
            </w:r>
          </w:p>
        </w:tc>
        <w:tc>
          <w:tcPr>
            <w:tcW w:w="5474" w:type="dxa"/>
            <w:vAlign w:val="center"/>
          </w:tcPr>
          <w:p w14:paraId="7707F3E9" w14:textId="13F6B180" w:rsidR="003239B8" w:rsidRPr="0071232B" w:rsidRDefault="003657D4" w:rsidP="00800325">
            <w:pPr>
              <w:rPr>
                <w:rFonts w:ascii="Cambria" w:hAnsi="Cambria"/>
                <w:bCs/>
                <w:sz w:val="20"/>
                <w:szCs w:val="20"/>
              </w:rPr>
            </w:pPr>
            <w:r w:rsidRPr="0071232B">
              <w:rPr>
                <w:rFonts w:ascii="Cambria" w:hAnsi="Cambria"/>
                <w:bCs/>
                <w:sz w:val="20"/>
                <w:szCs w:val="20"/>
                <w:lang w:val="es-CO"/>
              </w:rPr>
              <w:t>Sí</w:t>
            </w:r>
          </w:p>
        </w:tc>
      </w:tr>
      <w:tr w:rsidR="003239B8" w:rsidRPr="0071232B" w14:paraId="4B8802DA" w14:textId="77777777" w:rsidTr="003B0A99">
        <w:trPr>
          <w:cantSplit/>
        </w:trPr>
        <w:tc>
          <w:tcPr>
            <w:tcW w:w="3526" w:type="dxa"/>
            <w:tcBorders>
              <w:top w:val="single" w:sz="6" w:space="0" w:color="auto"/>
              <w:bottom w:val="single" w:sz="6" w:space="0" w:color="auto"/>
            </w:tcBorders>
            <w:shd w:val="clear" w:color="auto" w:fill="386294"/>
            <w:vAlign w:val="center"/>
          </w:tcPr>
          <w:p w14:paraId="3915C23B" w14:textId="77777777" w:rsidR="003239B8" w:rsidRPr="0071232B" w:rsidRDefault="003239B8" w:rsidP="00800325">
            <w:pPr>
              <w:jc w:val="center"/>
              <w:rPr>
                <w:rFonts w:ascii="Cambria" w:hAnsi="Cambria"/>
                <w:b/>
                <w:bCs/>
                <w:color w:val="FFFFFF" w:themeColor="background1"/>
                <w:sz w:val="20"/>
                <w:szCs w:val="20"/>
              </w:rPr>
            </w:pPr>
            <w:r w:rsidRPr="0071232B">
              <w:rPr>
                <w:rFonts w:ascii="Cambria" w:hAnsi="Cambria"/>
                <w:b/>
                <w:bCs/>
                <w:color w:val="FFFFFF" w:themeColor="background1"/>
                <w:sz w:val="20"/>
                <w:szCs w:val="20"/>
              </w:rPr>
              <w:t>Competencia</w:t>
            </w:r>
            <w:r w:rsidRPr="0071232B">
              <w:rPr>
                <w:rFonts w:ascii="Cambria" w:hAnsi="Cambria"/>
                <w:b/>
                <w:bCs/>
                <w:i/>
                <w:color w:val="FFFFFF" w:themeColor="background1"/>
                <w:sz w:val="20"/>
                <w:szCs w:val="20"/>
              </w:rPr>
              <w:t xml:space="preserve"> Ratione loci</w:t>
            </w:r>
            <w:r w:rsidRPr="0071232B">
              <w:rPr>
                <w:rFonts w:ascii="Cambria" w:hAnsi="Cambria"/>
                <w:b/>
                <w:bCs/>
                <w:color w:val="FFFFFF" w:themeColor="background1"/>
                <w:sz w:val="20"/>
                <w:szCs w:val="20"/>
              </w:rPr>
              <w:t>:</w:t>
            </w:r>
          </w:p>
        </w:tc>
        <w:tc>
          <w:tcPr>
            <w:tcW w:w="5474" w:type="dxa"/>
            <w:vAlign w:val="center"/>
          </w:tcPr>
          <w:p w14:paraId="12C931CB" w14:textId="433B7ADF" w:rsidR="003239B8" w:rsidRPr="0071232B" w:rsidRDefault="003657D4" w:rsidP="00800325">
            <w:pPr>
              <w:rPr>
                <w:rFonts w:ascii="Cambria" w:hAnsi="Cambria"/>
                <w:bCs/>
                <w:sz w:val="20"/>
                <w:szCs w:val="20"/>
              </w:rPr>
            </w:pPr>
            <w:r w:rsidRPr="0071232B">
              <w:rPr>
                <w:rFonts w:ascii="Cambria" w:hAnsi="Cambria"/>
                <w:bCs/>
                <w:sz w:val="20"/>
                <w:szCs w:val="20"/>
                <w:lang w:val="es-CO"/>
              </w:rPr>
              <w:t>Sí</w:t>
            </w:r>
          </w:p>
        </w:tc>
      </w:tr>
      <w:tr w:rsidR="003239B8" w:rsidRPr="0071232B" w14:paraId="4362FDF3" w14:textId="77777777" w:rsidTr="003B0A99">
        <w:trPr>
          <w:cantSplit/>
        </w:trPr>
        <w:tc>
          <w:tcPr>
            <w:tcW w:w="3526" w:type="dxa"/>
            <w:tcBorders>
              <w:top w:val="single" w:sz="6" w:space="0" w:color="auto"/>
              <w:bottom w:val="single" w:sz="6" w:space="0" w:color="auto"/>
            </w:tcBorders>
            <w:shd w:val="clear" w:color="auto" w:fill="386294"/>
            <w:vAlign w:val="center"/>
          </w:tcPr>
          <w:p w14:paraId="3BE23153" w14:textId="77777777" w:rsidR="003239B8" w:rsidRPr="0071232B" w:rsidRDefault="003239B8" w:rsidP="00800325">
            <w:pPr>
              <w:jc w:val="center"/>
              <w:rPr>
                <w:rFonts w:ascii="Cambria" w:hAnsi="Cambria"/>
                <w:b/>
                <w:bCs/>
                <w:color w:val="FFFFFF" w:themeColor="background1"/>
                <w:sz w:val="20"/>
                <w:szCs w:val="20"/>
              </w:rPr>
            </w:pPr>
            <w:r w:rsidRPr="0071232B">
              <w:rPr>
                <w:rFonts w:ascii="Cambria" w:hAnsi="Cambria"/>
                <w:b/>
                <w:bCs/>
                <w:color w:val="FFFFFF" w:themeColor="background1"/>
                <w:sz w:val="20"/>
                <w:szCs w:val="20"/>
              </w:rPr>
              <w:t>Competencia</w:t>
            </w:r>
            <w:r w:rsidRPr="0071232B">
              <w:rPr>
                <w:rFonts w:ascii="Cambria" w:hAnsi="Cambria"/>
                <w:b/>
                <w:bCs/>
                <w:i/>
                <w:color w:val="FFFFFF" w:themeColor="background1"/>
                <w:sz w:val="20"/>
                <w:szCs w:val="20"/>
              </w:rPr>
              <w:t xml:space="preserve"> Ratione temporis</w:t>
            </w:r>
            <w:r w:rsidRPr="0071232B">
              <w:rPr>
                <w:rFonts w:ascii="Cambria" w:hAnsi="Cambria"/>
                <w:b/>
                <w:bCs/>
                <w:color w:val="FFFFFF" w:themeColor="background1"/>
                <w:sz w:val="20"/>
                <w:szCs w:val="20"/>
              </w:rPr>
              <w:t>:</w:t>
            </w:r>
          </w:p>
        </w:tc>
        <w:tc>
          <w:tcPr>
            <w:tcW w:w="5474" w:type="dxa"/>
            <w:vAlign w:val="center"/>
          </w:tcPr>
          <w:p w14:paraId="6F8B059B" w14:textId="2F946076" w:rsidR="00027694" w:rsidRPr="0071232B" w:rsidRDefault="003657D4" w:rsidP="00800325">
            <w:pPr>
              <w:rPr>
                <w:rFonts w:ascii="Cambria" w:hAnsi="Cambria"/>
                <w:bCs/>
                <w:sz w:val="20"/>
                <w:szCs w:val="20"/>
                <w:lang w:val="es-CO"/>
              </w:rPr>
            </w:pPr>
            <w:r w:rsidRPr="0071232B">
              <w:rPr>
                <w:rFonts w:ascii="Cambria" w:hAnsi="Cambria"/>
                <w:bCs/>
                <w:sz w:val="20"/>
                <w:szCs w:val="20"/>
                <w:lang w:val="es-CO"/>
              </w:rPr>
              <w:t>Sí</w:t>
            </w:r>
          </w:p>
        </w:tc>
      </w:tr>
      <w:tr w:rsidR="003239B8" w:rsidRPr="008C6F66" w14:paraId="30ABEC3E" w14:textId="77777777" w:rsidTr="003B0A99">
        <w:trPr>
          <w:cantSplit/>
        </w:trPr>
        <w:tc>
          <w:tcPr>
            <w:tcW w:w="3526" w:type="dxa"/>
            <w:tcBorders>
              <w:top w:val="single" w:sz="6" w:space="0" w:color="auto"/>
              <w:bottom w:val="single" w:sz="6" w:space="0" w:color="auto"/>
            </w:tcBorders>
            <w:shd w:val="clear" w:color="auto" w:fill="386294"/>
            <w:vAlign w:val="center"/>
          </w:tcPr>
          <w:p w14:paraId="47B529D2" w14:textId="77777777" w:rsidR="003239B8" w:rsidRPr="0071232B" w:rsidRDefault="003239B8" w:rsidP="00800325">
            <w:pPr>
              <w:jc w:val="center"/>
              <w:rPr>
                <w:rFonts w:ascii="Cambria" w:hAnsi="Cambria"/>
                <w:b/>
                <w:bCs/>
                <w:color w:val="FFFFFF" w:themeColor="background1"/>
                <w:sz w:val="20"/>
                <w:szCs w:val="20"/>
              </w:rPr>
            </w:pPr>
            <w:r w:rsidRPr="0071232B">
              <w:rPr>
                <w:rFonts w:ascii="Cambria" w:hAnsi="Cambria"/>
                <w:b/>
                <w:bCs/>
                <w:color w:val="FFFFFF" w:themeColor="background1"/>
                <w:sz w:val="20"/>
                <w:szCs w:val="20"/>
              </w:rPr>
              <w:t>Competencia</w:t>
            </w:r>
            <w:r w:rsidRPr="0071232B">
              <w:rPr>
                <w:rFonts w:ascii="Cambria" w:hAnsi="Cambria"/>
                <w:b/>
                <w:bCs/>
                <w:i/>
                <w:color w:val="FFFFFF" w:themeColor="background1"/>
                <w:sz w:val="20"/>
                <w:szCs w:val="20"/>
              </w:rPr>
              <w:t xml:space="preserve"> Ratione materia</w:t>
            </w:r>
            <w:r w:rsidR="00EE00E9" w:rsidRPr="0071232B">
              <w:rPr>
                <w:rFonts w:ascii="Cambria" w:hAnsi="Cambria"/>
                <w:b/>
                <w:bCs/>
                <w:i/>
                <w:color w:val="FFFFFF" w:themeColor="background1"/>
                <w:sz w:val="20"/>
                <w:szCs w:val="20"/>
              </w:rPr>
              <w:t>e</w:t>
            </w:r>
            <w:r w:rsidRPr="0071232B">
              <w:rPr>
                <w:rFonts w:ascii="Cambria" w:hAnsi="Cambria"/>
                <w:b/>
                <w:bCs/>
                <w:color w:val="FFFFFF" w:themeColor="background1"/>
                <w:sz w:val="20"/>
                <w:szCs w:val="20"/>
              </w:rPr>
              <w:t>:</w:t>
            </w:r>
          </w:p>
        </w:tc>
        <w:tc>
          <w:tcPr>
            <w:tcW w:w="5474" w:type="dxa"/>
            <w:vAlign w:val="center"/>
          </w:tcPr>
          <w:p w14:paraId="0C122F44" w14:textId="525BEA51" w:rsidR="003239B8" w:rsidRPr="0071232B" w:rsidRDefault="005643F9" w:rsidP="00800325">
            <w:pPr>
              <w:jc w:val="both"/>
              <w:rPr>
                <w:rFonts w:ascii="Cambria" w:hAnsi="Cambria"/>
                <w:bCs/>
                <w:sz w:val="20"/>
                <w:szCs w:val="20"/>
                <w:lang w:val="es-ES"/>
              </w:rPr>
            </w:pPr>
            <w:r w:rsidRPr="0071232B">
              <w:rPr>
                <w:rFonts w:ascii="Cambria" w:hAnsi="Cambria"/>
                <w:bCs/>
                <w:sz w:val="20"/>
                <w:szCs w:val="20"/>
                <w:lang w:val="es-ES"/>
              </w:rPr>
              <w:t>Sí, Convención Americana (depósito de instrumento realizado el 28 de julio de 1978)</w:t>
            </w:r>
          </w:p>
        </w:tc>
      </w:tr>
    </w:tbl>
    <w:p w14:paraId="4E92C444" w14:textId="1DAF1B79" w:rsidR="003239B8" w:rsidRPr="0071232B" w:rsidRDefault="003239B8" w:rsidP="003239B8">
      <w:pPr>
        <w:spacing w:before="240" w:after="240"/>
        <w:ind w:firstLine="720"/>
        <w:jc w:val="both"/>
        <w:rPr>
          <w:rFonts w:asciiTheme="majorHAnsi" w:hAnsiTheme="majorHAnsi"/>
          <w:b/>
          <w:bCs/>
          <w:sz w:val="20"/>
          <w:szCs w:val="20"/>
          <w:lang w:val="es-ES"/>
        </w:rPr>
      </w:pPr>
      <w:r w:rsidRPr="0071232B">
        <w:rPr>
          <w:rFonts w:asciiTheme="majorHAnsi" w:hAnsiTheme="majorHAnsi"/>
          <w:b/>
          <w:bCs/>
          <w:sz w:val="20"/>
          <w:szCs w:val="20"/>
          <w:lang w:val="es-ES"/>
        </w:rPr>
        <w:t xml:space="preserve">IV. </w:t>
      </w:r>
      <w:r w:rsidRPr="0071232B">
        <w:rPr>
          <w:rFonts w:asciiTheme="majorHAnsi" w:hAnsiTheme="majorHAnsi"/>
          <w:b/>
          <w:bCs/>
          <w:sz w:val="20"/>
          <w:szCs w:val="20"/>
          <w:lang w:val="es-ES"/>
        </w:rPr>
        <w:tab/>
      </w:r>
      <w:r w:rsidR="00EE00E9" w:rsidRPr="0071232B">
        <w:rPr>
          <w:rFonts w:asciiTheme="majorHAnsi" w:hAnsiTheme="majorHAnsi"/>
          <w:b/>
          <w:bCs/>
          <w:sz w:val="20"/>
          <w:szCs w:val="20"/>
          <w:lang w:val="es-ES"/>
        </w:rPr>
        <w:t>DUPLICACIÓN</w:t>
      </w:r>
      <w:r w:rsidR="00EE00E9" w:rsidRPr="0071232B">
        <w:rPr>
          <w:rFonts w:asciiTheme="majorHAnsi" w:hAnsiTheme="majorHAnsi"/>
          <w:b/>
          <w:bCs/>
          <w:color w:val="FFFFFF" w:themeColor="background1"/>
          <w:sz w:val="20"/>
          <w:szCs w:val="20"/>
          <w:lang w:val="es-ES"/>
        </w:rPr>
        <w:t xml:space="preserve"> </w:t>
      </w:r>
      <w:r w:rsidR="00EE00E9" w:rsidRPr="0071232B">
        <w:rPr>
          <w:rFonts w:asciiTheme="majorHAnsi" w:hAnsiTheme="majorHAnsi"/>
          <w:b/>
          <w:bCs/>
          <w:sz w:val="20"/>
          <w:szCs w:val="20"/>
          <w:lang w:val="es-ES"/>
        </w:rPr>
        <w:t>DE PROCEDIMIENTOS Y COSA JUZGADA</w:t>
      </w:r>
      <w:r w:rsidR="00EE00E9" w:rsidRPr="0071232B">
        <w:rPr>
          <w:rFonts w:asciiTheme="majorHAnsi" w:hAnsiTheme="majorHAnsi"/>
          <w:b/>
          <w:bCs/>
          <w:i/>
          <w:sz w:val="20"/>
          <w:szCs w:val="20"/>
          <w:lang w:val="es-ES"/>
        </w:rPr>
        <w:t xml:space="preserve"> </w:t>
      </w:r>
      <w:r w:rsidR="00EE00E9" w:rsidRPr="0071232B">
        <w:rPr>
          <w:rFonts w:asciiTheme="majorHAnsi" w:hAnsiTheme="majorHAnsi"/>
          <w:b/>
          <w:bCs/>
          <w:sz w:val="20"/>
          <w:szCs w:val="20"/>
          <w:lang w:val="es-ES"/>
        </w:rPr>
        <w:t xml:space="preserve">INTERNACIONAL, </w:t>
      </w:r>
      <w:r w:rsidRPr="0071232B">
        <w:rPr>
          <w:rFonts w:asciiTheme="majorHAnsi" w:hAnsiTheme="majorHAnsi"/>
          <w:b/>
          <w:bCs/>
          <w:sz w:val="20"/>
          <w:szCs w:val="20"/>
          <w:lang w:val="es-ES"/>
        </w:rPr>
        <w:t xml:space="preserve"> CARACTERIZACIÓN, </w:t>
      </w:r>
      <w:r w:rsidRPr="0071232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31"/>
        <w:gridCol w:w="5469"/>
      </w:tblGrid>
      <w:tr w:rsidR="00EE00E9" w:rsidRPr="0071232B" w14:paraId="1231C988" w14:textId="77777777" w:rsidTr="003B0A99">
        <w:trPr>
          <w:cantSplit/>
        </w:trPr>
        <w:tc>
          <w:tcPr>
            <w:tcW w:w="3531" w:type="dxa"/>
            <w:tcBorders>
              <w:top w:val="single" w:sz="4" w:space="0" w:color="auto"/>
              <w:bottom w:val="single" w:sz="6" w:space="0" w:color="auto"/>
            </w:tcBorders>
            <w:shd w:val="clear" w:color="auto" w:fill="386294"/>
            <w:vAlign w:val="center"/>
          </w:tcPr>
          <w:p w14:paraId="6F8031F4" w14:textId="77777777" w:rsidR="00EE00E9" w:rsidRPr="0071232B" w:rsidRDefault="00EE00E9" w:rsidP="00800325">
            <w:pPr>
              <w:jc w:val="center"/>
              <w:rPr>
                <w:rFonts w:ascii="Cambria" w:hAnsi="Cambria"/>
                <w:b/>
                <w:bCs/>
                <w:color w:val="FFFFFF" w:themeColor="background1"/>
                <w:sz w:val="20"/>
                <w:szCs w:val="20"/>
                <w:lang w:val="es-ES"/>
              </w:rPr>
            </w:pPr>
            <w:r w:rsidRPr="0071232B">
              <w:rPr>
                <w:rFonts w:ascii="Cambria" w:hAnsi="Cambria"/>
                <w:b/>
                <w:bCs/>
                <w:color w:val="FFFFFF" w:themeColor="background1"/>
                <w:sz w:val="20"/>
                <w:szCs w:val="20"/>
                <w:lang w:val="es-ES"/>
              </w:rPr>
              <w:t>Duplicación de procedimientos y cosa juzgada internacional:</w:t>
            </w:r>
          </w:p>
        </w:tc>
        <w:tc>
          <w:tcPr>
            <w:tcW w:w="5469" w:type="dxa"/>
            <w:vAlign w:val="center"/>
          </w:tcPr>
          <w:p w14:paraId="240941E6" w14:textId="1C643FD1" w:rsidR="00EE00E9" w:rsidRPr="0071232B" w:rsidRDefault="003657D4" w:rsidP="00800325">
            <w:pPr>
              <w:jc w:val="both"/>
              <w:rPr>
                <w:rFonts w:ascii="Cambria" w:hAnsi="Cambria"/>
                <w:bCs/>
                <w:sz w:val="20"/>
                <w:szCs w:val="20"/>
                <w:lang w:val="es-ES"/>
              </w:rPr>
            </w:pPr>
            <w:r w:rsidRPr="0071232B">
              <w:rPr>
                <w:rFonts w:ascii="Cambria" w:hAnsi="Cambria"/>
                <w:bCs/>
                <w:sz w:val="20"/>
                <w:szCs w:val="20"/>
                <w:lang w:val="es-ES"/>
              </w:rPr>
              <w:t>No</w:t>
            </w:r>
          </w:p>
        </w:tc>
      </w:tr>
      <w:tr w:rsidR="003239B8" w:rsidRPr="008C6F66" w14:paraId="15FAA7D1" w14:textId="77777777" w:rsidTr="003B0A99">
        <w:trPr>
          <w:cantSplit/>
        </w:trPr>
        <w:tc>
          <w:tcPr>
            <w:tcW w:w="3531" w:type="dxa"/>
            <w:tcBorders>
              <w:top w:val="single" w:sz="4" w:space="0" w:color="auto"/>
              <w:bottom w:val="single" w:sz="6" w:space="0" w:color="auto"/>
            </w:tcBorders>
            <w:shd w:val="clear" w:color="auto" w:fill="386294"/>
            <w:vAlign w:val="center"/>
          </w:tcPr>
          <w:p w14:paraId="1B0D29FF" w14:textId="77777777" w:rsidR="003239B8" w:rsidRPr="0071232B" w:rsidRDefault="003239B8" w:rsidP="00800325">
            <w:pPr>
              <w:jc w:val="center"/>
              <w:rPr>
                <w:rFonts w:ascii="Cambria" w:hAnsi="Cambria"/>
                <w:b/>
                <w:bCs/>
                <w:i/>
                <w:color w:val="FFFFFF" w:themeColor="background1"/>
                <w:sz w:val="20"/>
                <w:szCs w:val="20"/>
              </w:rPr>
            </w:pPr>
            <w:r w:rsidRPr="0071232B">
              <w:rPr>
                <w:rFonts w:ascii="Cambria" w:hAnsi="Cambria"/>
                <w:b/>
                <w:bCs/>
                <w:color w:val="FFFFFF" w:themeColor="background1"/>
                <w:sz w:val="20"/>
                <w:szCs w:val="20"/>
              </w:rPr>
              <w:t>Derechos declarados admisibles</w:t>
            </w:r>
            <w:r w:rsidRPr="0071232B">
              <w:rPr>
                <w:rFonts w:ascii="Cambria" w:hAnsi="Cambria"/>
                <w:b/>
                <w:bCs/>
                <w:i/>
                <w:color w:val="FFFFFF" w:themeColor="background1"/>
                <w:sz w:val="20"/>
                <w:szCs w:val="20"/>
              </w:rPr>
              <w:t>:</w:t>
            </w:r>
          </w:p>
        </w:tc>
        <w:tc>
          <w:tcPr>
            <w:tcW w:w="5469" w:type="dxa"/>
            <w:vAlign w:val="center"/>
          </w:tcPr>
          <w:p w14:paraId="6310C8F7" w14:textId="610E6517" w:rsidR="003239B8" w:rsidRPr="0071232B" w:rsidRDefault="00401785" w:rsidP="007165EA">
            <w:pPr>
              <w:jc w:val="both"/>
              <w:rPr>
                <w:rFonts w:ascii="Cambria" w:hAnsi="Cambria"/>
                <w:bCs/>
                <w:sz w:val="20"/>
                <w:szCs w:val="20"/>
                <w:lang w:val="es-CO"/>
              </w:rPr>
            </w:pPr>
            <w:r w:rsidRPr="0071232B">
              <w:rPr>
                <w:rFonts w:asciiTheme="majorHAnsi" w:hAnsiTheme="majorHAnsi"/>
                <w:bCs/>
                <w:sz w:val="20"/>
                <w:szCs w:val="20"/>
                <w:lang w:val="es-ES"/>
              </w:rPr>
              <w:t>Artículos 8 (garantías judiciales), 23 (derechos políticos</w:t>
            </w:r>
            <w:r w:rsidR="007165EA" w:rsidRPr="0071232B">
              <w:rPr>
                <w:rFonts w:asciiTheme="majorHAnsi" w:hAnsiTheme="majorHAnsi"/>
                <w:bCs/>
                <w:sz w:val="20"/>
                <w:szCs w:val="20"/>
                <w:lang w:val="es-ES"/>
              </w:rPr>
              <w:t>)</w:t>
            </w:r>
            <w:r w:rsidR="00E35887" w:rsidRPr="0071232B">
              <w:rPr>
                <w:rFonts w:asciiTheme="majorHAnsi" w:hAnsiTheme="majorHAnsi"/>
                <w:bCs/>
                <w:sz w:val="20"/>
                <w:szCs w:val="20"/>
                <w:lang w:val="es-ES"/>
              </w:rPr>
              <w:t>,</w:t>
            </w:r>
            <w:r w:rsidRPr="0071232B">
              <w:rPr>
                <w:rFonts w:asciiTheme="majorHAnsi" w:hAnsiTheme="majorHAnsi"/>
                <w:bCs/>
                <w:sz w:val="20"/>
                <w:szCs w:val="20"/>
                <w:lang w:val="es-ES"/>
              </w:rPr>
              <w:t xml:space="preserve"> 25 (protección judicial)</w:t>
            </w:r>
            <w:r w:rsidR="00E35887" w:rsidRPr="0071232B">
              <w:rPr>
                <w:rFonts w:asciiTheme="majorHAnsi" w:hAnsiTheme="majorHAnsi"/>
                <w:bCs/>
                <w:sz w:val="20"/>
                <w:szCs w:val="20"/>
                <w:lang w:val="es-ES"/>
              </w:rPr>
              <w:t xml:space="preserve"> y 26 (derechos económicos, sociales y culturales)</w:t>
            </w:r>
            <w:r w:rsidRPr="0071232B">
              <w:rPr>
                <w:rFonts w:asciiTheme="majorHAnsi" w:hAnsiTheme="majorHAnsi"/>
                <w:bCs/>
                <w:sz w:val="20"/>
                <w:szCs w:val="20"/>
                <w:lang w:val="es-ES"/>
              </w:rPr>
              <w:t xml:space="preserve"> de la Convención Americana en relación con sus artículos 1.1 (obligación de respetar los derechos) y 2 (deber de adoptar disposiciones de derecho interno)</w:t>
            </w:r>
          </w:p>
        </w:tc>
      </w:tr>
      <w:tr w:rsidR="003239B8" w:rsidRPr="0071232B" w14:paraId="4EFD141E" w14:textId="77777777" w:rsidTr="003B0A99">
        <w:trPr>
          <w:cantSplit/>
        </w:trPr>
        <w:tc>
          <w:tcPr>
            <w:tcW w:w="3531" w:type="dxa"/>
            <w:tcBorders>
              <w:top w:val="single" w:sz="6" w:space="0" w:color="auto"/>
              <w:bottom w:val="single" w:sz="6" w:space="0" w:color="auto"/>
            </w:tcBorders>
            <w:shd w:val="clear" w:color="auto" w:fill="386294"/>
            <w:vAlign w:val="center"/>
          </w:tcPr>
          <w:p w14:paraId="4C04A89C" w14:textId="77777777" w:rsidR="003239B8" w:rsidRPr="0071232B" w:rsidRDefault="003239B8" w:rsidP="00800325">
            <w:pPr>
              <w:jc w:val="center"/>
              <w:rPr>
                <w:rFonts w:ascii="Cambria" w:hAnsi="Cambria"/>
                <w:b/>
                <w:bCs/>
                <w:color w:val="FFFFFF" w:themeColor="background1"/>
                <w:sz w:val="20"/>
                <w:szCs w:val="20"/>
                <w:lang w:val="es-ES"/>
              </w:rPr>
            </w:pPr>
            <w:r w:rsidRPr="0071232B">
              <w:rPr>
                <w:rFonts w:ascii="Cambria" w:hAnsi="Cambria"/>
                <w:b/>
                <w:bCs/>
                <w:color w:val="FFFFFF" w:themeColor="background1"/>
                <w:sz w:val="20"/>
                <w:szCs w:val="20"/>
                <w:lang w:val="es-ES"/>
              </w:rPr>
              <w:t>Agotamiento de recursos internos</w:t>
            </w:r>
            <w:r w:rsidR="00EE00E9" w:rsidRPr="0071232B">
              <w:rPr>
                <w:rFonts w:ascii="Cambria" w:hAnsi="Cambria"/>
                <w:b/>
                <w:bCs/>
                <w:color w:val="FFFFFF" w:themeColor="background1"/>
                <w:sz w:val="20"/>
                <w:szCs w:val="20"/>
                <w:lang w:val="es-ES"/>
              </w:rPr>
              <w:t xml:space="preserve"> o procedencia de una excepción</w:t>
            </w:r>
            <w:r w:rsidRPr="0071232B">
              <w:rPr>
                <w:rFonts w:ascii="Cambria" w:hAnsi="Cambria"/>
                <w:b/>
                <w:bCs/>
                <w:color w:val="FFFFFF" w:themeColor="background1"/>
                <w:sz w:val="20"/>
                <w:szCs w:val="20"/>
                <w:lang w:val="es-ES"/>
              </w:rPr>
              <w:t>:</w:t>
            </w:r>
          </w:p>
        </w:tc>
        <w:tc>
          <w:tcPr>
            <w:tcW w:w="5469" w:type="dxa"/>
            <w:vAlign w:val="center"/>
          </w:tcPr>
          <w:p w14:paraId="69C53E8A" w14:textId="2F0B1609" w:rsidR="003239B8" w:rsidRPr="0071232B" w:rsidRDefault="00BC4038" w:rsidP="00924721">
            <w:pPr>
              <w:rPr>
                <w:rFonts w:ascii="Cambria" w:hAnsi="Cambria"/>
                <w:bCs/>
                <w:sz w:val="20"/>
                <w:szCs w:val="20"/>
                <w:lang w:val="es-ES"/>
              </w:rPr>
            </w:pPr>
            <w:r w:rsidRPr="0071232B">
              <w:rPr>
                <w:rFonts w:ascii="Cambria" w:hAnsi="Cambria"/>
                <w:bCs/>
                <w:sz w:val="20"/>
                <w:szCs w:val="20"/>
                <w:lang w:val="es-CO"/>
              </w:rPr>
              <w:t>Sí</w:t>
            </w:r>
            <w:r w:rsidR="00924721" w:rsidRPr="0071232B">
              <w:rPr>
                <w:rFonts w:ascii="Cambria" w:hAnsi="Cambria"/>
                <w:bCs/>
                <w:sz w:val="20"/>
                <w:szCs w:val="20"/>
                <w:lang w:val="es-CO"/>
              </w:rPr>
              <w:t xml:space="preserve">, </w:t>
            </w:r>
            <w:r w:rsidR="00CA67A1" w:rsidRPr="0071232B">
              <w:rPr>
                <w:rFonts w:ascii="Cambria" w:hAnsi="Cambria"/>
                <w:bCs/>
                <w:sz w:val="20"/>
                <w:szCs w:val="20"/>
                <w:lang w:val="es-CO"/>
              </w:rPr>
              <w:t xml:space="preserve">31 de julio de 2007 </w:t>
            </w:r>
          </w:p>
        </w:tc>
      </w:tr>
      <w:tr w:rsidR="003239B8" w:rsidRPr="0071232B" w14:paraId="52B5BA17" w14:textId="77777777" w:rsidTr="003B0A99">
        <w:trPr>
          <w:cantSplit/>
        </w:trPr>
        <w:tc>
          <w:tcPr>
            <w:tcW w:w="3531" w:type="dxa"/>
            <w:tcBorders>
              <w:top w:val="single" w:sz="6" w:space="0" w:color="auto"/>
              <w:bottom w:val="single" w:sz="6" w:space="0" w:color="auto"/>
            </w:tcBorders>
            <w:shd w:val="clear" w:color="auto" w:fill="386294"/>
            <w:vAlign w:val="center"/>
          </w:tcPr>
          <w:p w14:paraId="5DF99086" w14:textId="77777777" w:rsidR="003239B8" w:rsidRPr="0071232B" w:rsidRDefault="003239B8" w:rsidP="00800325">
            <w:pPr>
              <w:jc w:val="center"/>
              <w:rPr>
                <w:rFonts w:ascii="Cambria" w:hAnsi="Cambria"/>
                <w:b/>
                <w:bCs/>
                <w:color w:val="FFFFFF" w:themeColor="background1"/>
                <w:sz w:val="20"/>
                <w:szCs w:val="20"/>
              </w:rPr>
            </w:pPr>
            <w:r w:rsidRPr="0071232B">
              <w:rPr>
                <w:rFonts w:ascii="Cambria" w:hAnsi="Cambria"/>
                <w:b/>
                <w:bCs/>
                <w:color w:val="FFFFFF" w:themeColor="background1"/>
                <w:sz w:val="20"/>
                <w:szCs w:val="20"/>
              </w:rPr>
              <w:t>Presentación dentro de plazo:</w:t>
            </w:r>
          </w:p>
        </w:tc>
        <w:tc>
          <w:tcPr>
            <w:tcW w:w="5469" w:type="dxa"/>
            <w:vAlign w:val="center"/>
          </w:tcPr>
          <w:p w14:paraId="4A2A4569" w14:textId="14676937" w:rsidR="003239B8" w:rsidRPr="0071232B" w:rsidRDefault="003657D4" w:rsidP="00800325">
            <w:pPr>
              <w:rPr>
                <w:bCs/>
                <w:sz w:val="20"/>
                <w:szCs w:val="20"/>
                <w:lang w:val="es-CO"/>
              </w:rPr>
            </w:pPr>
            <w:r w:rsidRPr="0071232B">
              <w:rPr>
                <w:rFonts w:ascii="Cambria" w:hAnsi="Cambria"/>
                <w:bCs/>
                <w:sz w:val="20"/>
                <w:szCs w:val="20"/>
                <w:lang w:val="es-CO"/>
              </w:rPr>
              <w:t>Sí</w:t>
            </w:r>
            <w:r w:rsidR="00924721" w:rsidRPr="0071232B">
              <w:rPr>
                <w:rFonts w:ascii="Cambria" w:hAnsi="Cambria"/>
                <w:bCs/>
                <w:sz w:val="20"/>
                <w:szCs w:val="20"/>
                <w:lang w:val="es-CO"/>
              </w:rPr>
              <w:t xml:space="preserve">, </w:t>
            </w:r>
            <w:r w:rsidR="00CA67A1" w:rsidRPr="0071232B">
              <w:rPr>
                <w:rFonts w:ascii="Cambria" w:hAnsi="Cambria"/>
                <w:bCs/>
                <w:sz w:val="20"/>
                <w:szCs w:val="20"/>
                <w:lang w:val="es-CO"/>
              </w:rPr>
              <w:t>15 de enero de 2008</w:t>
            </w:r>
          </w:p>
        </w:tc>
      </w:tr>
    </w:tbl>
    <w:p w14:paraId="53A46A55" w14:textId="77777777" w:rsidR="00A355EB" w:rsidRDefault="00A355EB" w:rsidP="008C6C77">
      <w:pPr>
        <w:spacing w:before="240" w:after="240"/>
        <w:ind w:firstLine="720"/>
        <w:jc w:val="both"/>
        <w:rPr>
          <w:rFonts w:asciiTheme="majorHAnsi" w:hAnsiTheme="majorHAnsi"/>
          <w:b/>
          <w:sz w:val="20"/>
          <w:szCs w:val="20"/>
          <w:lang w:val="es-UY"/>
        </w:rPr>
      </w:pPr>
    </w:p>
    <w:p w14:paraId="7B4A9EFB" w14:textId="59BA58BC" w:rsidR="00755714" w:rsidRPr="0071232B" w:rsidRDefault="00223A29" w:rsidP="008C6C77">
      <w:pPr>
        <w:spacing w:before="240" w:after="240"/>
        <w:ind w:firstLine="720"/>
        <w:jc w:val="both"/>
        <w:rPr>
          <w:rFonts w:asciiTheme="majorHAnsi" w:hAnsiTheme="majorHAnsi"/>
          <w:b/>
          <w:sz w:val="20"/>
          <w:szCs w:val="20"/>
          <w:lang w:val="es-UY"/>
        </w:rPr>
      </w:pPr>
      <w:r w:rsidRPr="0071232B">
        <w:rPr>
          <w:rFonts w:asciiTheme="majorHAnsi" w:hAnsiTheme="majorHAnsi"/>
          <w:b/>
          <w:sz w:val="20"/>
          <w:szCs w:val="20"/>
          <w:lang w:val="es-UY"/>
        </w:rPr>
        <w:lastRenderedPageBreak/>
        <w:t xml:space="preserve">V. </w:t>
      </w:r>
      <w:r w:rsidRPr="0071232B">
        <w:rPr>
          <w:rFonts w:asciiTheme="majorHAnsi" w:hAnsiTheme="majorHAnsi"/>
          <w:b/>
          <w:sz w:val="20"/>
          <w:szCs w:val="20"/>
          <w:lang w:val="es-UY"/>
        </w:rPr>
        <w:tab/>
      </w:r>
      <w:r w:rsidR="003239B8" w:rsidRPr="0071232B">
        <w:rPr>
          <w:rFonts w:asciiTheme="majorHAnsi" w:hAnsiTheme="majorHAnsi"/>
          <w:b/>
          <w:sz w:val="20"/>
          <w:szCs w:val="20"/>
          <w:lang w:val="es-UY"/>
        </w:rPr>
        <w:t xml:space="preserve">HECHOS ALEGADOS </w:t>
      </w:r>
    </w:p>
    <w:p w14:paraId="11A2D41E" w14:textId="54E2438E" w:rsidR="00755714" w:rsidRPr="0071232B" w:rsidRDefault="00755714" w:rsidP="009A3C8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CO"/>
        </w:rPr>
      </w:pPr>
      <w:r w:rsidRPr="0071232B">
        <w:rPr>
          <w:rFonts w:asciiTheme="majorHAnsi" w:hAnsiTheme="majorHAnsi"/>
          <w:sz w:val="20"/>
          <w:szCs w:val="20"/>
          <w:lang w:val="es-CO"/>
        </w:rPr>
        <w:t xml:space="preserve">La señora Lita Natalia Sánchez Castillo (en </w:t>
      </w:r>
      <w:r w:rsidR="00720086" w:rsidRPr="0071232B">
        <w:rPr>
          <w:rFonts w:asciiTheme="majorHAnsi" w:hAnsiTheme="majorHAnsi"/>
          <w:sz w:val="20"/>
          <w:szCs w:val="20"/>
          <w:lang w:val="es-CO"/>
        </w:rPr>
        <w:t>adelante, la “peticionaria” o “</w:t>
      </w:r>
      <w:r w:rsidRPr="0071232B">
        <w:rPr>
          <w:rFonts w:asciiTheme="majorHAnsi" w:hAnsiTheme="majorHAnsi"/>
          <w:sz w:val="20"/>
          <w:szCs w:val="20"/>
          <w:lang w:val="es-CO"/>
        </w:rPr>
        <w:t xml:space="preserve">presunta víctima”) </w:t>
      </w:r>
      <w:r w:rsidR="00F52AFF" w:rsidRPr="0071232B">
        <w:rPr>
          <w:rFonts w:asciiTheme="majorHAnsi" w:hAnsiTheme="majorHAnsi"/>
          <w:color w:val="auto"/>
          <w:sz w:val="20"/>
          <w:szCs w:val="20"/>
          <w:lang w:val="es-CO"/>
        </w:rPr>
        <w:t xml:space="preserve">indica que </w:t>
      </w:r>
      <w:r w:rsidR="00942B6E" w:rsidRPr="0071232B">
        <w:rPr>
          <w:rFonts w:asciiTheme="majorHAnsi" w:hAnsiTheme="majorHAnsi"/>
          <w:color w:val="auto"/>
          <w:sz w:val="20"/>
          <w:szCs w:val="20"/>
          <w:lang w:val="es-CO"/>
        </w:rPr>
        <w:t>tras</w:t>
      </w:r>
      <w:r w:rsidR="008011CE" w:rsidRPr="0071232B">
        <w:rPr>
          <w:rFonts w:asciiTheme="majorHAnsi" w:hAnsiTheme="majorHAnsi"/>
          <w:color w:val="auto"/>
          <w:sz w:val="20"/>
          <w:szCs w:val="20"/>
          <w:lang w:val="es-CO"/>
        </w:rPr>
        <w:t xml:space="preserve"> haber ganado un</w:t>
      </w:r>
      <w:r w:rsidR="00F52AFF" w:rsidRPr="0071232B">
        <w:rPr>
          <w:rFonts w:asciiTheme="majorHAnsi" w:hAnsiTheme="majorHAnsi"/>
          <w:color w:val="auto"/>
          <w:sz w:val="20"/>
          <w:szCs w:val="20"/>
          <w:lang w:val="es-CO"/>
        </w:rPr>
        <w:t xml:space="preserve"> concurso público</w:t>
      </w:r>
      <w:r w:rsidR="003A3511" w:rsidRPr="0071232B">
        <w:rPr>
          <w:rFonts w:asciiTheme="majorHAnsi" w:hAnsiTheme="majorHAnsi"/>
          <w:color w:val="auto"/>
          <w:sz w:val="20"/>
          <w:szCs w:val="20"/>
          <w:lang w:val="es-CO"/>
        </w:rPr>
        <w:t>,</w:t>
      </w:r>
      <w:r w:rsidR="00745140" w:rsidRPr="0071232B">
        <w:rPr>
          <w:rFonts w:asciiTheme="majorHAnsi" w:hAnsiTheme="majorHAnsi"/>
          <w:color w:val="auto"/>
          <w:sz w:val="20"/>
          <w:szCs w:val="20"/>
          <w:lang w:val="es-CO"/>
        </w:rPr>
        <w:t xml:space="preserve"> </w:t>
      </w:r>
      <w:r w:rsidR="00F52AFF" w:rsidRPr="0071232B">
        <w:rPr>
          <w:rFonts w:asciiTheme="majorHAnsi" w:hAnsiTheme="majorHAnsi"/>
          <w:color w:val="auto"/>
          <w:sz w:val="20"/>
          <w:szCs w:val="20"/>
          <w:lang w:val="es-CO"/>
        </w:rPr>
        <w:t xml:space="preserve">el </w:t>
      </w:r>
      <w:r w:rsidR="00E67317" w:rsidRPr="0071232B">
        <w:rPr>
          <w:rFonts w:asciiTheme="majorHAnsi" w:hAnsiTheme="majorHAnsi"/>
          <w:color w:val="auto"/>
          <w:sz w:val="20"/>
          <w:szCs w:val="20"/>
          <w:lang w:val="es-CO"/>
        </w:rPr>
        <w:t xml:space="preserve">6 de octubre de 1994 el </w:t>
      </w:r>
      <w:r w:rsidR="00F52AFF" w:rsidRPr="0071232B">
        <w:rPr>
          <w:rFonts w:asciiTheme="majorHAnsi" w:hAnsiTheme="majorHAnsi"/>
          <w:color w:val="auto"/>
          <w:sz w:val="20"/>
          <w:szCs w:val="20"/>
          <w:lang w:val="es-CO"/>
        </w:rPr>
        <w:t xml:space="preserve">Jurado de Honor </w:t>
      </w:r>
      <w:r w:rsidR="00E67317" w:rsidRPr="0071232B">
        <w:rPr>
          <w:rFonts w:asciiTheme="majorHAnsi" w:hAnsiTheme="majorHAnsi"/>
          <w:color w:val="auto"/>
          <w:sz w:val="20"/>
          <w:szCs w:val="20"/>
          <w:lang w:val="es-CO"/>
        </w:rPr>
        <w:t>l</w:t>
      </w:r>
      <w:r w:rsidR="00720086" w:rsidRPr="0071232B">
        <w:rPr>
          <w:rFonts w:asciiTheme="majorHAnsi" w:hAnsiTheme="majorHAnsi"/>
          <w:color w:val="auto"/>
          <w:sz w:val="20"/>
          <w:szCs w:val="20"/>
          <w:lang w:val="es-CO"/>
        </w:rPr>
        <w:t>a nombr</w:t>
      </w:r>
      <w:r w:rsidR="00EB7802" w:rsidRPr="0071232B">
        <w:rPr>
          <w:rFonts w:asciiTheme="majorHAnsi" w:hAnsiTheme="majorHAnsi"/>
          <w:color w:val="auto"/>
          <w:sz w:val="20"/>
          <w:szCs w:val="20"/>
          <w:lang w:val="es-CO"/>
        </w:rPr>
        <w:t>ó</w:t>
      </w:r>
      <w:r w:rsidR="00720086" w:rsidRPr="0071232B">
        <w:rPr>
          <w:rFonts w:asciiTheme="majorHAnsi" w:hAnsiTheme="majorHAnsi"/>
          <w:color w:val="auto"/>
          <w:sz w:val="20"/>
          <w:szCs w:val="20"/>
          <w:lang w:val="es-CO"/>
        </w:rPr>
        <w:t xml:space="preserve"> </w:t>
      </w:r>
      <w:r w:rsidR="001B438B" w:rsidRPr="0071232B">
        <w:rPr>
          <w:rFonts w:asciiTheme="majorHAnsi" w:hAnsiTheme="majorHAnsi"/>
          <w:color w:val="auto"/>
          <w:sz w:val="20"/>
          <w:szCs w:val="20"/>
          <w:lang w:val="es-CO"/>
        </w:rPr>
        <w:t>Juez del Ni</w:t>
      </w:r>
      <w:r w:rsidR="008C64AF" w:rsidRPr="0071232B">
        <w:rPr>
          <w:rFonts w:asciiTheme="majorHAnsi" w:hAnsiTheme="majorHAnsi"/>
          <w:color w:val="auto"/>
          <w:sz w:val="20"/>
          <w:szCs w:val="20"/>
          <w:lang w:val="es-CO"/>
        </w:rPr>
        <w:t>ñ</w:t>
      </w:r>
      <w:r w:rsidR="001B438B" w:rsidRPr="0071232B">
        <w:rPr>
          <w:rFonts w:asciiTheme="majorHAnsi" w:hAnsiTheme="majorHAnsi"/>
          <w:color w:val="auto"/>
          <w:sz w:val="20"/>
          <w:szCs w:val="20"/>
          <w:lang w:val="es-CO"/>
        </w:rPr>
        <w:t>o y del Adolescente de la Corte Superior de Justicia de Lima</w:t>
      </w:r>
      <w:r w:rsidR="00F52AFF" w:rsidRPr="0071232B">
        <w:rPr>
          <w:rFonts w:asciiTheme="majorHAnsi" w:hAnsiTheme="majorHAnsi"/>
          <w:color w:val="auto"/>
          <w:sz w:val="20"/>
          <w:szCs w:val="20"/>
          <w:lang w:val="es-CO"/>
        </w:rPr>
        <w:t xml:space="preserve">, ocupando posteriormente </w:t>
      </w:r>
      <w:r w:rsidR="00EB7802" w:rsidRPr="0071232B">
        <w:rPr>
          <w:rFonts w:asciiTheme="majorHAnsi" w:hAnsiTheme="majorHAnsi"/>
          <w:color w:val="auto"/>
          <w:sz w:val="20"/>
          <w:szCs w:val="20"/>
          <w:lang w:val="es-CO"/>
        </w:rPr>
        <w:t xml:space="preserve">diversos </w:t>
      </w:r>
      <w:r w:rsidR="00F52AFF" w:rsidRPr="0071232B">
        <w:rPr>
          <w:rFonts w:asciiTheme="majorHAnsi" w:hAnsiTheme="majorHAnsi"/>
          <w:color w:val="auto"/>
          <w:sz w:val="20"/>
          <w:szCs w:val="20"/>
          <w:lang w:val="es-CO"/>
        </w:rPr>
        <w:t>cargos provisionales</w:t>
      </w:r>
      <w:r w:rsidR="00FA792E" w:rsidRPr="0071232B">
        <w:rPr>
          <w:rFonts w:asciiTheme="majorHAnsi" w:hAnsiTheme="majorHAnsi"/>
          <w:color w:val="auto"/>
          <w:sz w:val="20"/>
          <w:szCs w:val="20"/>
          <w:lang w:val="es-CO"/>
        </w:rPr>
        <w:t xml:space="preserve"> </w:t>
      </w:r>
      <w:r w:rsidR="003B1CD1" w:rsidRPr="0071232B">
        <w:rPr>
          <w:rFonts w:asciiTheme="majorHAnsi" w:hAnsiTheme="majorHAnsi"/>
          <w:color w:val="auto"/>
          <w:sz w:val="20"/>
          <w:szCs w:val="20"/>
          <w:lang w:val="es-CO"/>
        </w:rPr>
        <w:t>que</w:t>
      </w:r>
      <w:r w:rsidR="00FA792E" w:rsidRPr="0071232B">
        <w:rPr>
          <w:rFonts w:asciiTheme="majorHAnsi" w:hAnsiTheme="majorHAnsi"/>
          <w:color w:val="auto"/>
          <w:sz w:val="20"/>
          <w:szCs w:val="20"/>
          <w:lang w:val="es-CO"/>
        </w:rPr>
        <w:t xml:space="preserve"> </w:t>
      </w:r>
      <w:r w:rsidR="0021151C" w:rsidRPr="0071232B">
        <w:rPr>
          <w:rFonts w:asciiTheme="majorHAnsi" w:hAnsiTheme="majorHAnsi"/>
          <w:color w:val="auto"/>
          <w:sz w:val="20"/>
          <w:szCs w:val="20"/>
          <w:lang w:val="es-CO"/>
        </w:rPr>
        <w:t>habría</w:t>
      </w:r>
      <w:r w:rsidR="00FA792E" w:rsidRPr="0071232B">
        <w:rPr>
          <w:rFonts w:asciiTheme="majorHAnsi" w:hAnsiTheme="majorHAnsi"/>
          <w:color w:val="auto"/>
          <w:sz w:val="20"/>
          <w:szCs w:val="20"/>
          <w:lang w:val="es-CO"/>
        </w:rPr>
        <w:t xml:space="preserve"> </w:t>
      </w:r>
      <w:r w:rsidR="00E55FD2" w:rsidRPr="0071232B">
        <w:rPr>
          <w:rFonts w:asciiTheme="majorHAnsi" w:hAnsiTheme="majorHAnsi"/>
          <w:color w:val="auto"/>
          <w:sz w:val="20"/>
          <w:szCs w:val="20"/>
          <w:lang w:val="es-CO"/>
        </w:rPr>
        <w:t>ejercido</w:t>
      </w:r>
      <w:r w:rsidR="00FA792E" w:rsidRPr="0071232B">
        <w:rPr>
          <w:rFonts w:asciiTheme="majorHAnsi" w:hAnsiTheme="majorHAnsi"/>
          <w:color w:val="auto"/>
          <w:sz w:val="20"/>
          <w:szCs w:val="20"/>
          <w:lang w:val="es-CO"/>
        </w:rPr>
        <w:t xml:space="preserve"> con honradez, probidad e imparcialidad</w:t>
      </w:r>
      <w:r w:rsidR="00D93D6A" w:rsidRPr="0071232B">
        <w:rPr>
          <w:rFonts w:asciiTheme="majorHAnsi" w:hAnsiTheme="majorHAnsi"/>
          <w:color w:val="auto"/>
          <w:sz w:val="20"/>
          <w:szCs w:val="20"/>
          <w:lang w:val="es-CO"/>
        </w:rPr>
        <w:t xml:space="preserve"> por más de 22 años</w:t>
      </w:r>
      <w:r w:rsidR="00FA792E" w:rsidRPr="0071232B">
        <w:rPr>
          <w:rFonts w:asciiTheme="majorHAnsi" w:hAnsiTheme="majorHAnsi"/>
          <w:color w:val="auto"/>
          <w:sz w:val="20"/>
          <w:szCs w:val="20"/>
          <w:lang w:val="es-CO"/>
        </w:rPr>
        <w:t xml:space="preserve">. </w:t>
      </w:r>
      <w:r w:rsidR="00720086" w:rsidRPr="0071232B">
        <w:rPr>
          <w:rFonts w:asciiTheme="majorHAnsi" w:hAnsiTheme="majorHAnsi"/>
          <w:color w:val="auto"/>
          <w:sz w:val="20"/>
          <w:szCs w:val="20"/>
          <w:lang w:val="es-CO"/>
        </w:rPr>
        <w:t>S</w:t>
      </w:r>
      <w:r w:rsidR="005C33E4" w:rsidRPr="0071232B">
        <w:rPr>
          <w:rFonts w:asciiTheme="majorHAnsi" w:hAnsiTheme="majorHAnsi"/>
          <w:color w:val="auto"/>
          <w:sz w:val="20"/>
          <w:szCs w:val="20"/>
          <w:lang w:val="es-CO"/>
        </w:rPr>
        <w:t xml:space="preserve">ostiene que </w:t>
      </w:r>
      <w:r w:rsidR="00720086" w:rsidRPr="0071232B">
        <w:rPr>
          <w:rFonts w:asciiTheme="majorHAnsi" w:hAnsiTheme="majorHAnsi"/>
          <w:color w:val="auto"/>
          <w:sz w:val="20"/>
          <w:szCs w:val="20"/>
          <w:lang w:val="es-CO"/>
        </w:rPr>
        <w:t xml:space="preserve">el 28 de agosto de 2002, </w:t>
      </w:r>
      <w:r w:rsidR="009A3C85" w:rsidRPr="0071232B">
        <w:rPr>
          <w:rFonts w:asciiTheme="majorHAnsi" w:hAnsiTheme="majorHAnsi"/>
          <w:color w:val="auto"/>
          <w:sz w:val="20"/>
          <w:szCs w:val="20"/>
          <w:lang w:val="es-CO"/>
        </w:rPr>
        <w:t xml:space="preserve">el Pleno del Consejo de la Magistratura (en adelante, el “Consejo” o “el CNM”) dispuso su no ratificación en el cargo de Juez Titular Especializada de Familia, </w:t>
      </w:r>
      <w:r w:rsidR="00EB7802" w:rsidRPr="0071232B">
        <w:rPr>
          <w:rFonts w:asciiTheme="majorHAnsi" w:hAnsiTheme="majorHAnsi"/>
          <w:color w:val="auto"/>
          <w:sz w:val="20"/>
          <w:szCs w:val="20"/>
          <w:lang w:val="es-CO"/>
        </w:rPr>
        <w:t>dejando</w:t>
      </w:r>
      <w:r w:rsidR="009A3C85" w:rsidRPr="0071232B">
        <w:rPr>
          <w:rFonts w:asciiTheme="majorHAnsi" w:hAnsiTheme="majorHAnsi"/>
          <w:color w:val="auto"/>
          <w:sz w:val="20"/>
          <w:szCs w:val="20"/>
          <w:lang w:val="es-CO"/>
        </w:rPr>
        <w:t xml:space="preserve"> sin efecto su nombramiento y cancelando su título de </w:t>
      </w:r>
      <w:r w:rsidR="00EB7802" w:rsidRPr="0071232B">
        <w:rPr>
          <w:rFonts w:asciiTheme="majorHAnsi" w:hAnsiTheme="majorHAnsi"/>
          <w:color w:val="auto"/>
          <w:sz w:val="20"/>
          <w:szCs w:val="20"/>
          <w:lang w:val="es-CO"/>
        </w:rPr>
        <w:t xml:space="preserve">magistrada. </w:t>
      </w:r>
      <w:r w:rsidR="009A3C85" w:rsidRPr="0071232B">
        <w:rPr>
          <w:rFonts w:asciiTheme="majorHAnsi" w:hAnsiTheme="majorHAnsi"/>
          <w:color w:val="auto"/>
          <w:sz w:val="20"/>
          <w:szCs w:val="20"/>
          <w:lang w:val="es-CO"/>
        </w:rPr>
        <w:t xml:space="preserve">Alega que el referido proceso de </w:t>
      </w:r>
      <w:r w:rsidR="00EB7802" w:rsidRPr="0071232B">
        <w:rPr>
          <w:rFonts w:asciiTheme="majorHAnsi" w:hAnsiTheme="majorHAnsi"/>
          <w:color w:val="auto"/>
          <w:sz w:val="20"/>
          <w:szCs w:val="20"/>
          <w:lang w:val="es-CO"/>
        </w:rPr>
        <w:t xml:space="preserve">no </w:t>
      </w:r>
      <w:r w:rsidR="009A3C85" w:rsidRPr="0071232B">
        <w:rPr>
          <w:rFonts w:asciiTheme="majorHAnsi" w:hAnsiTheme="majorHAnsi"/>
          <w:color w:val="auto"/>
          <w:sz w:val="20"/>
          <w:szCs w:val="20"/>
          <w:lang w:val="es-CO"/>
        </w:rPr>
        <w:t xml:space="preserve">ratificación se desarrolló </w:t>
      </w:r>
      <w:r w:rsidR="00DE5EB3" w:rsidRPr="0071232B">
        <w:rPr>
          <w:rFonts w:asciiTheme="majorHAnsi" w:hAnsiTheme="majorHAnsi"/>
          <w:color w:val="auto"/>
          <w:sz w:val="20"/>
          <w:szCs w:val="20"/>
          <w:lang w:val="es-CO"/>
        </w:rPr>
        <w:t>sin respetar las normas del debido proceso,</w:t>
      </w:r>
      <w:r w:rsidR="00FF2FF1" w:rsidRPr="0071232B">
        <w:rPr>
          <w:rFonts w:asciiTheme="majorHAnsi" w:hAnsiTheme="majorHAnsi"/>
          <w:color w:val="auto"/>
          <w:sz w:val="20"/>
          <w:szCs w:val="20"/>
          <w:lang w:val="es-CO"/>
        </w:rPr>
        <w:t xml:space="preserve"> </w:t>
      </w:r>
      <w:r w:rsidR="009A3C85" w:rsidRPr="0071232B">
        <w:rPr>
          <w:rFonts w:asciiTheme="majorHAnsi" w:hAnsiTheme="majorHAnsi"/>
          <w:color w:val="auto"/>
          <w:sz w:val="20"/>
          <w:szCs w:val="20"/>
          <w:lang w:val="es-CO"/>
        </w:rPr>
        <w:t>en vulneración de su derecho a la defensa y a ser oída, siendo sancionada</w:t>
      </w:r>
      <w:r w:rsidR="00C53A98" w:rsidRPr="0071232B">
        <w:rPr>
          <w:rFonts w:asciiTheme="majorHAnsi" w:hAnsiTheme="majorHAnsi"/>
          <w:color w:val="auto"/>
          <w:sz w:val="20"/>
          <w:szCs w:val="20"/>
          <w:lang w:val="es-CO"/>
        </w:rPr>
        <w:t>, despedida</w:t>
      </w:r>
      <w:r w:rsidR="009A3C85" w:rsidRPr="0071232B">
        <w:rPr>
          <w:rFonts w:asciiTheme="majorHAnsi" w:hAnsiTheme="majorHAnsi"/>
          <w:color w:val="auto"/>
          <w:sz w:val="20"/>
          <w:szCs w:val="20"/>
          <w:lang w:val="es-CO"/>
        </w:rPr>
        <w:t xml:space="preserve"> e impedida de acceder nuevamente a la magistratura como resultado de un proceso arbitrario y una resolución</w:t>
      </w:r>
      <w:r w:rsidR="001C371E" w:rsidRPr="0071232B">
        <w:rPr>
          <w:rFonts w:asciiTheme="majorHAnsi" w:hAnsiTheme="majorHAnsi"/>
          <w:color w:val="auto"/>
          <w:sz w:val="20"/>
          <w:szCs w:val="20"/>
          <w:lang w:val="es-CO"/>
        </w:rPr>
        <w:t xml:space="preserve"> in</w:t>
      </w:r>
      <w:r w:rsidR="009A3C85" w:rsidRPr="0071232B">
        <w:rPr>
          <w:rFonts w:asciiTheme="majorHAnsi" w:hAnsiTheme="majorHAnsi"/>
          <w:color w:val="auto"/>
          <w:sz w:val="20"/>
          <w:szCs w:val="20"/>
          <w:lang w:val="es-CO"/>
        </w:rPr>
        <w:t xml:space="preserve">motivada. </w:t>
      </w:r>
    </w:p>
    <w:p w14:paraId="3EE8791D" w14:textId="7495C1B5" w:rsidR="00566155" w:rsidRPr="0071232B" w:rsidRDefault="009B7B35" w:rsidP="00BD21A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71232B">
        <w:rPr>
          <w:rFonts w:asciiTheme="majorHAnsi" w:hAnsiTheme="majorHAnsi"/>
          <w:sz w:val="20"/>
          <w:szCs w:val="20"/>
          <w:lang w:val="es-CO"/>
        </w:rPr>
        <w:t>R</w:t>
      </w:r>
      <w:r w:rsidR="00B116A2" w:rsidRPr="0071232B">
        <w:rPr>
          <w:rFonts w:asciiTheme="majorHAnsi" w:hAnsiTheme="majorHAnsi"/>
          <w:sz w:val="20"/>
          <w:szCs w:val="20"/>
          <w:lang w:val="es-CO"/>
        </w:rPr>
        <w:t>efiere que,</w:t>
      </w:r>
      <w:r w:rsidR="002C3E23" w:rsidRPr="0071232B">
        <w:rPr>
          <w:rFonts w:asciiTheme="majorHAnsi" w:hAnsiTheme="majorHAnsi"/>
          <w:sz w:val="20"/>
          <w:szCs w:val="20"/>
          <w:lang w:val="es-CO"/>
        </w:rPr>
        <w:t xml:space="preserve"> </w:t>
      </w:r>
      <w:r w:rsidR="009868F4" w:rsidRPr="0071232B">
        <w:rPr>
          <w:rFonts w:asciiTheme="majorHAnsi" w:hAnsiTheme="majorHAnsi"/>
          <w:sz w:val="20"/>
          <w:szCs w:val="20"/>
          <w:lang w:val="es-CO"/>
        </w:rPr>
        <w:t xml:space="preserve">si bien el </w:t>
      </w:r>
      <w:r w:rsidR="007674D5" w:rsidRPr="0071232B">
        <w:rPr>
          <w:rFonts w:asciiTheme="majorHAnsi" w:hAnsiTheme="majorHAnsi"/>
          <w:sz w:val="20"/>
          <w:szCs w:val="20"/>
          <w:lang w:val="es-CO"/>
        </w:rPr>
        <w:t xml:space="preserve">CNM </w:t>
      </w:r>
      <w:r w:rsidR="009868F4" w:rsidRPr="0071232B">
        <w:rPr>
          <w:rFonts w:asciiTheme="majorHAnsi" w:hAnsiTheme="majorHAnsi"/>
          <w:sz w:val="20"/>
          <w:szCs w:val="20"/>
          <w:lang w:val="es-CO"/>
        </w:rPr>
        <w:t>estaba facultado</w:t>
      </w:r>
      <w:r w:rsidR="00490183" w:rsidRPr="0071232B">
        <w:rPr>
          <w:rFonts w:asciiTheme="majorHAnsi" w:hAnsiTheme="majorHAnsi"/>
          <w:sz w:val="20"/>
          <w:szCs w:val="20"/>
          <w:lang w:val="es-CO"/>
        </w:rPr>
        <w:t xml:space="preserve"> para </w:t>
      </w:r>
      <w:r w:rsidR="002C3E23" w:rsidRPr="0071232B">
        <w:rPr>
          <w:rFonts w:asciiTheme="majorHAnsi" w:hAnsiTheme="majorHAnsi"/>
          <w:sz w:val="20"/>
          <w:szCs w:val="20"/>
          <w:lang w:val="es-CO"/>
        </w:rPr>
        <w:t xml:space="preserve">ratificar a los jueces cada siete </w:t>
      </w:r>
      <w:r w:rsidR="0021151C" w:rsidRPr="0071232B">
        <w:rPr>
          <w:rFonts w:asciiTheme="majorHAnsi" w:hAnsiTheme="majorHAnsi"/>
          <w:sz w:val="20"/>
          <w:szCs w:val="20"/>
          <w:lang w:val="es-CO"/>
        </w:rPr>
        <w:t>años</w:t>
      </w:r>
      <w:r w:rsidR="00CF7ADC" w:rsidRPr="0071232B">
        <w:rPr>
          <w:rFonts w:asciiTheme="majorHAnsi" w:hAnsiTheme="majorHAnsi"/>
          <w:sz w:val="20"/>
          <w:szCs w:val="20"/>
          <w:lang w:val="es-CO"/>
        </w:rPr>
        <w:t xml:space="preserve">, </w:t>
      </w:r>
      <w:r w:rsidR="00490183" w:rsidRPr="0071232B">
        <w:rPr>
          <w:rFonts w:asciiTheme="majorHAnsi" w:hAnsiTheme="majorHAnsi"/>
          <w:sz w:val="20"/>
          <w:szCs w:val="20"/>
          <w:lang w:val="es-CO"/>
        </w:rPr>
        <w:t xml:space="preserve">el Estado </w:t>
      </w:r>
      <w:r w:rsidR="009868F4" w:rsidRPr="0071232B">
        <w:rPr>
          <w:rFonts w:asciiTheme="majorHAnsi" w:hAnsiTheme="majorHAnsi"/>
          <w:sz w:val="20"/>
          <w:szCs w:val="20"/>
          <w:lang w:val="es-CO"/>
        </w:rPr>
        <w:t xml:space="preserve">estaba </w:t>
      </w:r>
      <w:r w:rsidR="00F161FB" w:rsidRPr="0071232B">
        <w:rPr>
          <w:rFonts w:asciiTheme="majorHAnsi" w:hAnsiTheme="majorHAnsi"/>
          <w:sz w:val="20"/>
          <w:szCs w:val="20"/>
          <w:lang w:val="es-CO"/>
        </w:rPr>
        <w:t>obligado</w:t>
      </w:r>
      <w:r w:rsidR="009868F4" w:rsidRPr="0071232B">
        <w:rPr>
          <w:rFonts w:asciiTheme="majorHAnsi" w:hAnsiTheme="majorHAnsi"/>
          <w:sz w:val="20"/>
          <w:szCs w:val="20"/>
          <w:lang w:val="es-CO"/>
        </w:rPr>
        <w:t xml:space="preserve"> constitucionalmente a </w:t>
      </w:r>
      <w:r w:rsidR="00490183" w:rsidRPr="0071232B">
        <w:rPr>
          <w:rFonts w:asciiTheme="majorHAnsi" w:hAnsiTheme="majorHAnsi"/>
          <w:sz w:val="20"/>
          <w:szCs w:val="20"/>
          <w:lang w:val="es-CO"/>
        </w:rPr>
        <w:t xml:space="preserve">garantizar </w:t>
      </w:r>
      <w:r w:rsidR="00490E02" w:rsidRPr="0071232B">
        <w:rPr>
          <w:rFonts w:asciiTheme="majorHAnsi" w:hAnsiTheme="majorHAnsi"/>
          <w:sz w:val="20"/>
          <w:szCs w:val="20"/>
          <w:lang w:val="es-CO"/>
        </w:rPr>
        <w:t xml:space="preserve">la permanencia en el cargo de los y las magistradas, lo que implica que </w:t>
      </w:r>
      <w:r w:rsidR="009A3C85" w:rsidRPr="0071232B">
        <w:rPr>
          <w:rFonts w:asciiTheme="majorHAnsi" w:hAnsiTheme="majorHAnsi"/>
          <w:sz w:val="20"/>
          <w:szCs w:val="20"/>
          <w:lang w:val="es-CO"/>
        </w:rPr>
        <w:t xml:space="preserve">la </w:t>
      </w:r>
      <w:r w:rsidR="003B6EF0" w:rsidRPr="0071232B">
        <w:rPr>
          <w:rFonts w:asciiTheme="majorHAnsi" w:hAnsiTheme="majorHAnsi"/>
          <w:sz w:val="20"/>
          <w:szCs w:val="20"/>
          <w:lang w:val="es-CO"/>
        </w:rPr>
        <w:t>ratificación</w:t>
      </w:r>
      <w:r w:rsidR="00490183" w:rsidRPr="0071232B">
        <w:rPr>
          <w:rFonts w:asciiTheme="majorHAnsi" w:hAnsiTheme="majorHAnsi"/>
          <w:sz w:val="20"/>
          <w:szCs w:val="20"/>
          <w:lang w:val="es-CO"/>
        </w:rPr>
        <w:t xml:space="preserve"> </w:t>
      </w:r>
      <w:r w:rsidR="009A3C85" w:rsidRPr="0071232B">
        <w:rPr>
          <w:rFonts w:asciiTheme="majorHAnsi" w:hAnsiTheme="majorHAnsi"/>
          <w:sz w:val="20"/>
          <w:szCs w:val="20"/>
          <w:lang w:val="es-CO"/>
        </w:rPr>
        <w:t xml:space="preserve">está condicionada </w:t>
      </w:r>
      <w:r w:rsidR="00490E02" w:rsidRPr="0071232B">
        <w:rPr>
          <w:rFonts w:asciiTheme="majorHAnsi" w:hAnsiTheme="majorHAnsi"/>
          <w:sz w:val="20"/>
          <w:szCs w:val="20"/>
          <w:lang w:val="es-CO"/>
        </w:rPr>
        <w:t>a una motivada valoración de</w:t>
      </w:r>
      <w:r w:rsidR="00490183" w:rsidRPr="0071232B">
        <w:rPr>
          <w:rFonts w:asciiTheme="majorHAnsi" w:hAnsiTheme="majorHAnsi"/>
          <w:sz w:val="20"/>
          <w:szCs w:val="20"/>
          <w:lang w:val="es-CO"/>
        </w:rPr>
        <w:t xml:space="preserve"> </w:t>
      </w:r>
      <w:r w:rsidR="00425235" w:rsidRPr="0071232B">
        <w:rPr>
          <w:rFonts w:asciiTheme="majorHAnsi" w:hAnsiTheme="majorHAnsi"/>
          <w:sz w:val="20"/>
          <w:szCs w:val="20"/>
          <w:lang w:val="es-CO"/>
        </w:rPr>
        <w:t>su</w:t>
      </w:r>
      <w:r w:rsidR="006E5934" w:rsidRPr="0071232B">
        <w:rPr>
          <w:rFonts w:asciiTheme="majorHAnsi" w:hAnsiTheme="majorHAnsi"/>
          <w:sz w:val="20"/>
          <w:szCs w:val="20"/>
          <w:lang w:val="es-CO"/>
        </w:rPr>
        <w:t xml:space="preserve"> conducta, </w:t>
      </w:r>
      <w:r w:rsidR="00490183" w:rsidRPr="0071232B">
        <w:rPr>
          <w:rFonts w:asciiTheme="majorHAnsi" w:hAnsiTheme="majorHAnsi"/>
          <w:sz w:val="20"/>
          <w:szCs w:val="20"/>
          <w:lang w:val="es-CO"/>
        </w:rPr>
        <w:t>idoneidad</w:t>
      </w:r>
      <w:r w:rsidR="006E5934" w:rsidRPr="0071232B">
        <w:rPr>
          <w:rFonts w:asciiTheme="majorHAnsi" w:hAnsiTheme="majorHAnsi"/>
          <w:sz w:val="20"/>
          <w:szCs w:val="20"/>
          <w:lang w:val="es-CO"/>
        </w:rPr>
        <w:t xml:space="preserve"> y </w:t>
      </w:r>
      <w:r w:rsidR="009868F4" w:rsidRPr="0071232B">
        <w:rPr>
          <w:rFonts w:asciiTheme="majorHAnsi" w:hAnsiTheme="majorHAnsi"/>
          <w:sz w:val="20"/>
          <w:szCs w:val="20"/>
          <w:lang w:val="es-CO"/>
        </w:rPr>
        <w:t xml:space="preserve">límite de edad legal. </w:t>
      </w:r>
      <w:r w:rsidR="00EB7802" w:rsidRPr="0071232B">
        <w:rPr>
          <w:rFonts w:asciiTheme="majorHAnsi" w:hAnsiTheme="majorHAnsi"/>
          <w:sz w:val="20"/>
          <w:szCs w:val="20"/>
          <w:lang w:val="es-CO"/>
        </w:rPr>
        <w:t>Indica</w:t>
      </w:r>
      <w:r w:rsidR="00456534" w:rsidRPr="0071232B">
        <w:rPr>
          <w:rFonts w:asciiTheme="majorHAnsi" w:hAnsiTheme="majorHAnsi"/>
          <w:sz w:val="20"/>
          <w:szCs w:val="20"/>
          <w:lang w:val="es-CO"/>
        </w:rPr>
        <w:t xml:space="preserve"> </w:t>
      </w:r>
      <w:r w:rsidR="008942FB" w:rsidRPr="0071232B">
        <w:rPr>
          <w:rFonts w:asciiTheme="majorHAnsi" w:hAnsiTheme="majorHAnsi"/>
          <w:sz w:val="20"/>
          <w:szCs w:val="20"/>
          <w:lang w:val="es-CO"/>
        </w:rPr>
        <w:t xml:space="preserve">que </w:t>
      </w:r>
      <w:r w:rsidR="00571DD6" w:rsidRPr="0071232B">
        <w:rPr>
          <w:rFonts w:asciiTheme="majorHAnsi" w:hAnsiTheme="majorHAnsi"/>
          <w:sz w:val="20"/>
          <w:szCs w:val="20"/>
          <w:lang w:val="es-CO"/>
        </w:rPr>
        <w:t xml:space="preserve">en el </w:t>
      </w:r>
      <w:r w:rsidR="00737946" w:rsidRPr="0071232B">
        <w:rPr>
          <w:rFonts w:asciiTheme="majorHAnsi" w:hAnsiTheme="majorHAnsi"/>
          <w:sz w:val="20"/>
          <w:szCs w:val="20"/>
          <w:lang w:val="es-CO"/>
        </w:rPr>
        <w:t xml:space="preserve">marco </w:t>
      </w:r>
      <w:r w:rsidR="00571DD6" w:rsidRPr="0071232B">
        <w:rPr>
          <w:rFonts w:asciiTheme="majorHAnsi" w:hAnsiTheme="majorHAnsi"/>
          <w:sz w:val="20"/>
          <w:szCs w:val="20"/>
          <w:lang w:val="es-CO"/>
        </w:rPr>
        <w:t xml:space="preserve">de su </w:t>
      </w:r>
      <w:r w:rsidR="00010FEC" w:rsidRPr="0071232B">
        <w:rPr>
          <w:rFonts w:asciiTheme="majorHAnsi" w:hAnsiTheme="majorHAnsi"/>
          <w:sz w:val="20"/>
          <w:szCs w:val="20"/>
          <w:lang w:val="es-CO"/>
        </w:rPr>
        <w:t>proceso de ratificación</w:t>
      </w:r>
      <w:r w:rsidR="00CA67A1" w:rsidRPr="0071232B">
        <w:rPr>
          <w:rFonts w:asciiTheme="majorHAnsi" w:hAnsiTheme="majorHAnsi"/>
          <w:sz w:val="20"/>
          <w:szCs w:val="20"/>
          <w:lang w:val="es-CO"/>
        </w:rPr>
        <w:t xml:space="preserve"> </w:t>
      </w:r>
      <w:r w:rsidR="00843A70" w:rsidRPr="0071232B">
        <w:rPr>
          <w:rFonts w:asciiTheme="majorHAnsi" w:hAnsiTheme="majorHAnsi"/>
          <w:sz w:val="20"/>
          <w:szCs w:val="20"/>
          <w:lang w:val="es-CO"/>
        </w:rPr>
        <w:t>no f</w:t>
      </w:r>
      <w:r w:rsidR="00456534" w:rsidRPr="0071232B">
        <w:rPr>
          <w:rFonts w:asciiTheme="majorHAnsi" w:hAnsiTheme="majorHAnsi"/>
          <w:sz w:val="20"/>
          <w:szCs w:val="20"/>
          <w:lang w:val="es-CO"/>
        </w:rPr>
        <w:t>ue convocada</w:t>
      </w:r>
      <w:r w:rsidR="00843A70" w:rsidRPr="0071232B">
        <w:rPr>
          <w:rFonts w:asciiTheme="majorHAnsi" w:hAnsiTheme="majorHAnsi"/>
          <w:sz w:val="20"/>
          <w:szCs w:val="20"/>
          <w:lang w:val="es-CO"/>
        </w:rPr>
        <w:t xml:space="preserve"> a una audiencia para </w:t>
      </w:r>
      <w:r w:rsidR="00E06D49" w:rsidRPr="0071232B">
        <w:rPr>
          <w:rFonts w:asciiTheme="majorHAnsi" w:hAnsiTheme="majorHAnsi"/>
          <w:sz w:val="20"/>
          <w:szCs w:val="20"/>
          <w:lang w:val="es-CO"/>
        </w:rPr>
        <w:t xml:space="preserve">formular sus elementos de descargo </w:t>
      </w:r>
      <w:r w:rsidR="003B1CD1" w:rsidRPr="0071232B">
        <w:rPr>
          <w:rFonts w:asciiTheme="majorHAnsi" w:hAnsiTheme="majorHAnsi"/>
          <w:sz w:val="20"/>
          <w:szCs w:val="20"/>
          <w:lang w:val="es-CO"/>
        </w:rPr>
        <w:t>y ejercer</w:t>
      </w:r>
      <w:r w:rsidR="007674D5" w:rsidRPr="0071232B">
        <w:rPr>
          <w:rFonts w:asciiTheme="majorHAnsi" w:hAnsiTheme="majorHAnsi"/>
          <w:sz w:val="20"/>
          <w:szCs w:val="20"/>
          <w:lang w:val="es-CO"/>
        </w:rPr>
        <w:t xml:space="preserve"> su derecho a la</w:t>
      </w:r>
      <w:r w:rsidR="00145C91" w:rsidRPr="0071232B">
        <w:rPr>
          <w:rFonts w:asciiTheme="majorHAnsi" w:hAnsiTheme="majorHAnsi"/>
          <w:sz w:val="20"/>
          <w:szCs w:val="20"/>
          <w:lang w:val="es-CO"/>
        </w:rPr>
        <w:t xml:space="preserve"> defensa</w:t>
      </w:r>
      <w:r w:rsidR="00E37ADD" w:rsidRPr="0071232B">
        <w:rPr>
          <w:rFonts w:asciiTheme="majorHAnsi" w:hAnsiTheme="majorHAnsi"/>
          <w:sz w:val="20"/>
          <w:szCs w:val="20"/>
          <w:lang w:val="es-CO"/>
        </w:rPr>
        <w:t xml:space="preserve">. </w:t>
      </w:r>
      <w:r w:rsidR="002A5132" w:rsidRPr="0071232B">
        <w:rPr>
          <w:rFonts w:asciiTheme="majorHAnsi" w:hAnsiTheme="majorHAnsi"/>
          <w:sz w:val="20"/>
          <w:szCs w:val="20"/>
          <w:lang w:val="es-CO"/>
        </w:rPr>
        <w:t>Asimismo</w:t>
      </w:r>
      <w:r w:rsidR="00737946" w:rsidRPr="0071232B">
        <w:rPr>
          <w:rFonts w:asciiTheme="majorHAnsi" w:hAnsiTheme="majorHAnsi"/>
          <w:sz w:val="20"/>
          <w:szCs w:val="20"/>
          <w:lang w:val="es-CO"/>
        </w:rPr>
        <w:t>,</w:t>
      </w:r>
      <w:r w:rsidR="00843A70" w:rsidRPr="0071232B">
        <w:rPr>
          <w:rFonts w:asciiTheme="majorHAnsi" w:hAnsiTheme="majorHAnsi"/>
          <w:sz w:val="20"/>
          <w:szCs w:val="20"/>
          <w:lang w:val="es-CO"/>
        </w:rPr>
        <w:t xml:space="preserve"> </w:t>
      </w:r>
      <w:r w:rsidR="001F1ED8" w:rsidRPr="0071232B">
        <w:rPr>
          <w:rFonts w:asciiTheme="majorHAnsi" w:hAnsiTheme="majorHAnsi"/>
          <w:sz w:val="20"/>
          <w:szCs w:val="20"/>
          <w:lang w:val="es-CO"/>
        </w:rPr>
        <w:t>indica</w:t>
      </w:r>
      <w:r w:rsidR="00843A70" w:rsidRPr="0071232B">
        <w:rPr>
          <w:rFonts w:asciiTheme="majorHAnsi" w:hAnsiTheme="majorHAnsi"/>
          <w:sz w:val="20"/>
          <w:szCs w:val="20"/>
          <w:lang w:val="es-CO"/>
        </w:rPr>
        <w:t xml:space="preserve"> que </w:t>
      </w:r>
      <w:r w:rsidR="004B0773" w:rsidRPr="0071232B">
        <w:rPr>
          <w:rFonts w:asciiTheme="majorHAnsi" w:hAnsiTheme="majorHAnsi"/>
          <w:sz w:val="20"/>
          <w:szCs w:val="20"/>
          <w:lang w:val="es-CO"/>
        </w:rPr>
        <w:t xml:space="preserve">el </w:t>
      </w:r>
      <w:r w:rsidR="00456534" w:rsidRPr="0071232B">
        <w:rPr>
          <w:rFonts w:asciiTheme="majorHAnsi" w:hAnsiTheme="majorHAnsi"/>
          <w:sz w:val="20"/>
          <w:szCs w:val="20"/>
          <w:lang w:val="es-CO"/>
        </w:rPr>
        <w:t>Consejo</w:t>
      </w:r>
      <w:r w:rsidR="00B56144" w:rsidRPr="0071232B">
        <w:rPr>
          <w:rFonts w:asciiTheme="majorHAnsi" w:hAnsiTheme="majorHAnsi"/>
          <w:sz w:val="20"/>
          <w:szCs w:val="20"/>
          <w:lang w:val="es-CO"/>
        </w:rPr>
        <w:t xml:space="preserve"> no</w:t>
      </w:r>
      <w:r w:rsidR="00456534" w:rsidRPr="0071232B">
        <w:rPr>
          <w:rFonts w:asciiTheme="majorHAnsi" w:hAnsiTheme="majorHAnsi"/>
          <w:sz w:val="20"/>
          <w:szCs w:val="20"/>
          <w:lang w:val="es-CO"/>
        </w:rPr>
        <w:t xml:space="preserve"> </w:t>
      </w:r>
      <w:r w:rsidR="00B56144" w:rsidRPr="0071232B">
        <w:rPr>
          <w:rFonts w:asciiTheme="majorHAnsi" w:hAnsiTheme="majorHAnsi"/>
          <w:sz w:val="20"/>
          <w:szCs w:val="20"/>
          <w:lang w:val="es-CO"/>
        </w:rPr>
        <w:t>calific</w:t>
      </w:r>
      <w:r w:rsidR="00737946" w:rsidRPr="0071232B">
        <w:rPr>
          <w:rFonts w:asciiTheme="majorHAnsi" w:hAnsiTheme="majorHAnsi"/>
          <w:sz w:val="20"/>
          <w:szCs w:val="20"/>
          <w:lang w:val="es-CO"/>
        </w:rPr>
        <w:t>ó</w:t>
      </w:r>
      <w:r w:rsidR="00B56144" w:rsidRPr="0071232B">
        <w:rPr>
          <w:rFonts w:asciiTheme="majorHAnsi" w:hAnsiTheme="majorHAnsi"/>
          <w:sz w:val="20"/>
          <w:szCs w:val="20"/>
          <w:lang w:val="es-CO"/>
        </w:rPr>
        <w:t xml:space="preserve"> sus méritos profesionales ni laborales</w:t>
      </w:r>
      <w:r w:rsidR="00ED0F09" w:rsidRPr="0071232B">
        <w:rPr>
          <w:rFonts w:asciiTheme="majorHAnsi" w:hAnsiTheme="majorHAnsi"/>
          <w:sz w:val="20"/>
          <w:szCs w:val="20"/>
          <w:lang w:val="es-CO"/>
        </w:rPr>
        <w:t xml:space="preserve"> </w:t>
      </w:r>
      <w:r w:rsidR="00B56144" w:rsidRPr="0071232B">
        <w:rPr>
          <w:rFonts w:asciiTheme="majorHAnsi" w:hAnsiTheme="majorHAnsi"/>
          <w:sz w:val="20"/>
          <w:szCs w:val="20"/>
          <w:lang w:val="es-CO"/>
        </w:rPr>
        <w:t>y</w:t>
      </w:r>
      <w:r w:rsidR="00B1208C" w:rsidRPr="0071232B">
        <w:rPr>
          <w:rFonts w:asciiTheme="majorHAnsi" w:hAnsiTheme="majorHAnsi"/>
          <w:sz w:val="20"/>
          <w:szCs w:val="20"/>
          <w:lang w:val="es-CO"/>
        </w:rPr>
        <w:t>,</w:t>
      </w:r>
      <w:r w:rsidR="00B56144" w:rsidRPr="0071232B">
        <w:rPr>
          <w:rFonts w:asciiTheme="majorHAnsi" w:hAnsiTheme="majorHAnsi"/>
          <w:sz w:val="20"/>
          <w:szCs w:val="20"/>
          <w:lang w:val="es-CO"/>
        </w:rPr>
        <w:t xml:space="preserve"> </w:t>
      </w:r>
      <w:r w:rsidR="00AF3292" w:rsidRPr="0071232B">
        <w:rPr>
          <w:rFonts w:asciiTheme="majorHAnsi" w:hAnsiTheme="majorHAnsi"/>
          <w:sz w:val="20"/>
          <w:szCs w:val="20"/>
          <w:lang w:val="es-CO"/>
        </w:rPr>
        <w:t>sin motivación concreta, emitió</w:t>
      </w:r>
      <w:r w:rsidR="006E5934" w:rsidRPr="0071232B">
        <w:rPr>
          <w:rFonts w:asciiTheme="majorHAnsi" w:hAnsiTheme="majorHAnsi"/>
          <w:sz w:val="20"/>
          <w:szCs w:val="20"/>
          <w:lang w:val="es-CO"/>
        </w:rPr>
        <w:t xml:space="preserve"> la </w:t>
      </w:r>
      <w:r w:rsidR="00BF2304" w:rsidRPr="0071232B">
        <w:rPr>
          <w:rFonts w:asciiTheme="majorHAnsi" w:hAnsiTheme="majorHAnsi"/>
          <w:sz w:val="20"/>
          <w:szCs w:val="20"/>
          <w:lang w:val="es-CO"/>
        </w:rPr>
        <w:t xml:space="preserve">Resolución No. 415-2002-CNM </w:t>
      </w:r>
      <w:r w:rsidR="00AF3292" w:rsidRPr="0071232B">
        <w:rPr>
          <w:rFonts w:asciiTheme="majorHAnsi" w:hAnsiTheme="majorHAnsi"/>
          <w:sz w:val="20"/>
          <w:szCs w:val="20"/>
          <w:lang w:val="es-CO"/>
        </w:rPr>
        <w:t xml:space="preserve">de 28 de agosto de 2002, </w:t>
      </w:r>
      <w:r w:rsidR="00B56144" w:rsidRPr="0071232B">
        <w:rPr>
          <w:rFonts w:asciiTheme="majorHAnsi" w:hAnsiTheme="majorHAnsi"/>
          <w:sz w:val="20"/>
          <w:szCs w:val="20"/>
          <w:lang w:val="es-CO"/>
        </w:rPr>
        <w:t>sancion</w:t>
      </w:r>
      <w:r w:rsidR="00B1208C" w:rsidRPr="0071232B">
        <w:rPr>
          <w:rFonts w:asciiTheme="majorHAnsi" w:hAnsiTheme="majorHAnsi"/>
          <w:sz w:val="20"/>
          <w:szCs w:val="20"/>
          <w:lang w:val="es-CO"/>
        </w:rPr>
        <w:t>ándola</w:t>
      </w:r>
      <w:r w:rsidR="00397CAA" w:rsidRPr="0071232B">
        <w:rPr>
          <w:rFonts w:asciiTheme="majorHAnsi" w:hAnsiTheme="majorHAnsi"/>
          <w:sz w:val="20"/>
          <w:szCs w:val="20"/>
          <w:lang w:val="es-CO"/>
        </w:rPr>
        <w:t xml:space="preserve"> con</w:t>
      </w:r>
      <w:r w:rsidR="00B56144" w:rsidRPr="0071232B">
        <w:rPr>
          <w:rFonts w:asciiTheme="majorHAnsi" w:hAnsiTheme="majorHAnsi"/>
          <w:sz w:val="20"/>
          <w:szCs w:val="20"/>
          <w:lang w:val="es-CO"/>
        </w:rPr>
        <w:t xml:space="preserve"> </w:t>
      </w:r>
      <w:r w:rsidR="00145C91" w:rsidRPr="0071232B">
        <w:rPr>
          <w:rFonts w:asciiTheme="majorHAnsi" w:hAnsiTheme="majorHAnsi"/>
          <w:sz w:val="20"/>
          <w:szCs w:val="20"/>
          <w:lang w:val="es-CO"/>
        </w:rPr>
        <w:t xml:space="preserve">la cancelación de su título de nombramiento como </w:t>
      </w:r>
      <w:r w:rsidR="007674D5" w:rsidRPr="0071232B">
        <w:rPr>
          <w:rFonts w:asciiTheme="majorHAnsi" w:hAnsiTheme="majorHAnsi"/>
          <w:sz w:val="20"/>
          <w:szCs w:val="20"/>
          <w:lang w:val="es-CO"/>
        </w:rPr>
        <w:t>magistrada</w:t>
      </w:r>
      <w:r w:rsidR="00BF2304" w:rsidRPr="0071232B">
        <w:rPr>
          <w:rFonts w:asciiTheme="majorHAnsi" w:hAnsiTheme="majorHAnsi"/>
          <w:sz w:val="20"/>
          <w:szCs w:val="20"/>
          <w:lang w:val="es-CO"/>
        </w:rPr>
        <w:t>,</w:t>
      </w:r>
      <w:r w:rsidR="007674D5" w:rsidRPr="0071232B">
        <w:rPr>
          <w:rFonts w:asciiTheme="majorHAnsi" w:hAnsiTheme="majorHAnsi"/>
          <w:sz w:val="20"/>
          <w:szCs w:val="20"/>
          <w:lang w:val="es-CO"/>
        </w:rPr>
        <w:t xml:space="preserve"> </w:t>
      </w:r>
      <w:r w:rsidR="00010FEC" w:rsidRPr="0071232B">
        <w:rPr>
          <w:rFonts w:asciiTheme="majorHAnsi" w:hAnsiTheme="majorHAnsi"/>
          <w:sz w:val="20"/>
          <w:szCs w:val="20"/>
          <w:lang w:val="es-CO"/>
        </w:rPr>
        <w:t xml:space="preserve">pese </w:t>
      </w:r>
      <w:r w:rsidR="005901A7" w:rsidRPr="0071232B">
        <w:rPr>
          <w:rFonts w:asciiTheme="majorHAnsi" w:hAnsiTheme="majorHAnsi"/>
          <w:sz w:val="20"/>
          <w:szCs w:val="20"/>
          <w:lang w:val="es-CO"/>
        </w:rPr>
        <w:t xml:space="preserve">a que esto </w:t>
      </w:r>
      <w:r w:rsidR="00B1208C" w:rsidRPr="0071232B">
        <w:rPr>
          <w:rFonts w:asciiTheme="majorHAnsi" w:hAnsiTheme="majorHAnsi"/>
          <w:sz w:val="20"/>
          <w:szCs w:val="20"/>
          <w:lang w:val="es-CO"/>
        </w:rPr>
        <w:t>podía realizarse</w:t>
      </w:r>
      <w:r w:rsidR="005901A7" w:rsidRPr="0071232B">
        <w:rPr>
          <w:rFonts w:asciiTheme="majorHAnsi" w:hAnsiTheme="majorHAnsi"/>
          <w:sz w:val="20"/>
          <w:szCs w:val="20"/>
          <w:lang w:val="es-CO"/>
        </w:rPr>
        <w:t xml:space="preserve"> únicamente</w:t>
      </w:r>
      <w:r w:rsidR="00CB0A74" w:rsidRPr="0071232B">
        <w:rPr>
          <w:rFonts w:asciiTheme="majorHAnsi" w:hAnsiTheme="majorHAnsi"/>
          <w:sz w:val="20"/>
          <w:szCs w:val="20"/>
          <w:lang w:val="es-CO"/>
        </w:rPr>
        <w:t xml:space="preserve"> </w:t>
      </w:r>
      <w:r w:rsidR="00B1208C" w:rsidRPr="0071232B">
        <w:rPr>
          <w:rFonts w:asciiTheme="majorHAnsi" w:hAnsiTheme="majorHAnsi"/>
          <w:sz w:val="20"/>
          <w:szCs w:val="20"/>
          <w:lang w:val="es-CO"/>
        </w:rPr>
        <w:t>mediante</w:t>
      </w:r>
      <w:r w:rsidR="00D7291C" w:rsidRPr="0071232B">
        <w:rPr>
          <w:rFonts w:asciiTheme="majorHAnsi" w:hAnsiTheme="majorHAnsi"/>
          <w:sz w:val="20"/>
          <w:szCs w:val="20"/>
          <w:lang w:val="es-CO"/>
        </w:rPr>
        <w:t xml:space="preserve"> un proceso disciplinario.</w:t>
      </w:r>
      <w:r w:rsidR="001777C4" w:rsidRPr="0071232B">
        <w:rPr>
          <w:rFonts w:asciiTheme="majorHAnsi" w:hAnsiTheme="majorHAnsi"/>
          <w:sz w:val="20"/>
          <w:szCs w:val="20"/>
          <w:lang w:val="es-CO"/>
        </w:rPr>
        <w:t xml:space="preserve"> </w:t>
      </w:r>
      <w:r w:rsidR="00B1208C" w:rsidRPr="0071232B">
        <w:rPr>
          <w:rFonts w:asciiTheme="majorHAnsi" w:hAnsiTheme="majorHAnsi"/>
          <w:sz w:val="20"/>
          <w:szCs w:val="20"/>
          <w:lang w:val="es-CO"/>
        </w:rPr>
        <w:t xml:space="preserve">Alega que su inmotivada desvinculación </w:t>
      </w:r>
      <w:r w:rsidR="000C5C67" w:rsidRPr="0071232B">
        <w:rPr>
          <w:rFonts w:asciiTheme="majorHAnsi" w:hAnsiTheme="majorHAnsi"/>
          <w:sz w:val="20"/>
          <w:szCs w:val="20"/>
          <w:lang w:val="es-CO"/>
        </w:rPr>
        <w:t xml:space="preserve"> </w:t>
      </w:r>
      <w:r w:rsidR="00B1208C" w:rsidRPr="0071232B">
        <w:rPr>
          <w:rFonts w:asciiTheme="majorHAnsi" w:hAnsiTheme="majorHAnsi"/>
          <w:sz w:val="20"/>
          <w:szCs w:val="20"/>
          <w:lang w:val="es-CO"/>
        </w:rPr>
        <w:t xml:space="preserve">se basó en presuntos actos antijurídicos que habría cometido durante el ejercicio de sus funciones, interpretación alejada de la realidad. </w:t>
      </w:r>
      <w:r w:rsidR="00397CAA" w:rsidRPr="0071232B">
        <w:rPr>
          <w:rFonts w:asciiTheme="majorHAnsi" w:hAnsiTheme="majorHAnsi"/>
          <w:sz w:val="20"/>
          <w:szCs w:val="20"/>
          <w:lang w:val="es-CO"/>
        </w:rPr>
        <w:t xml:space="preserve">Por ello, </w:t>
      </w:r>
      <w:r w:rsidR="00BF2304" w:rsidRPr="0071232B">
        <w:rPr>
          <w:rFonts w:asciiTheme="majorHAnsi" w:hAnsiTheme="majorHAnsi"/>
          <w:sz w:val="20"/>
          <w:szCs w:val="20"/>
          <w:lang w:val="es-CO"/>
        </w:rPr>
        <w:t>afirma</w:t>
      </w:r>
      <w:r w:rsidR="00397CAA" w:rsidRPr="0071232B">
        <w:rPr>
          <w:rFonts w:asciiTheme="majorHAnsi" w:hAnsiTheme="majorHAnsi"/>
          <w:sz w:val="20"/>
          <w:szCs w:val="20"/>
          <w:lang w:val="es-CO"/>
        </w:rPr>
        <w:t xml:space="preserve"> que la </w:t>
      </w:r>
      <w:r w:rsidR="00D7291C" w:rsidRPr="0071232B">
        <w:rPr>
          <w:rFonts w:asciiTheme="majorHAnsi" w:hAnsiTheme="majorHAnsi"/>
          <w:sz w:val="20"/>
          <w:szCs w:val="20"/>
          <w:lang w:val="es-CO"/>
        </w:rPr>
        <w:t>resolución</w:t>
      </w:r>
      <w:r w:rsidR="00397CAA" w:rsidRPr="0071232B">
        <w:rPr>
          <w:rFonts w:asciiTheme="majorHAnsi" w:hAnsiTheme="majorHAnsi"/>
          <w:sz w:val="20"/>
          <w:szCs w:val="20"/>
          <w:lang w:val="es-CO"/>
        </w:rPr>
        <w:t xml:space="preserve"> </w:t>
      </w:r>
      <w:r w:rsidR="00D7291C" w:rsidRPr="0071232B">
        <w:rPr>
          <w:rFonts w:asciiTheme="majorHAnsi" w:hAnsiTheme="majorHAnsi"/>
          <w:sz w:val="20"/>
          <w:szCs w:val="20"/>
          <w:lang w:val="es-CO"/>
        </w:rPr>
        <w:t>carece</w:t>
      </w:r>
      <w:r w:rsidR="00397CAA" w:rsidRPr="0071232B">
        <w:rPr>
          <w:rFonts w:asciiTheme="majorHAnsi" w:hAnsiTheme="majorHAnsi"/>
          <w:sz w:val="20"/>
          <w:szCs w:val="20"/>
          <w:lang w:val="es-CO"/>
        </w:rPr>
        <w:t xml:space="preserve"> d</w:t>
      </w:r>
      <w:r w:rsidR="004B0773" w:rsidRPr="0071232B">
        <w:rPr>
          <w:rFonts w:asciiTheme="majorHAnsi" w:hAnsiTheme="majorHAnsi"/>
          <w:sz w:val="20"/>
          <w:szCs w:val="20"/>
          <w:lang w:val="es-CO"/>
        </w:rPr>
        <w:t>e</w:t>
      </w:r>
      <w:r w:rsidR="00397CAA" w:rsidRPr="0071232B">
        <w:rPr>
          <w:rFonts w:asciiTheme="majorHAnsi" w:hAnsiTheme="majorHAnsi"/>
          <w:sz w:val="20"/>
          <w:szCs w:val="20"/>
          <w:lang w:val="es-CO"/>
        </w:rPr>
        <w:t xml:space="preserve"> motivación y causalidad</w:t>
      </w:r>
      <w:r w:rsidR="0025773B" w:rsidRPr="0071232B">
        <w:rPr>
          <w:rFonts w:asciiTheme="majorHAnsi" w:hAnsiTheme="majorHAnsi"/>
          <w:sz w:val="20"/>
          <w:szCs w:val="20"/>
          <w:lang w:val="es-CO"/>
        </w:rPr>
        <w:t xml:space="preserve">, </w:t>
      </w:r>
      <w:r w:rsidR="00D83EDB" w:rsidRPr="0071232B">
        <w:rPr>
          <w:rFonts w:asciiTheme="majorHAnsi" w:hAnsiTheme="majorHAnsi"/>
          <w:sz w:val="20"/>
          <w:szCs w:val="20"/>
          <w:lang w:val="es-CO"/>
        </w:rPr>
        <w:t xml:space="preserve">y </w:t>
      </w:r>
      <w:r w:rsidR="00B1208C" w:rsidRPr="0071232B">
        <w:rPr>
          <w:rFonts w:asciiTheme="majorHAnsi" w:hAnsiTheme="majorHAnsi"/>
          <w:sz w:val="20"/>
          <w:szCs w:val="20"/>
          <w:lang w:val="es-CO"/>
        </w:rPr>
        <w:t xml:space="preserve">que es inconstitucional </w:t>
      </w:r>
      <w:r w:rsidR="00D83EDB" w:rsidRPr="0071232B">
        <w:rPr>
          <w:rFonts w:asciiTheme="majorHAnsi" w:hAnsiTheme="majorHAnsi"/>
          <w:sz w:val="20"/>
          <w:szCs w:val="20"/>
          <w:lang w:val="es-CO"/>
        </w:rPr>
        <w:t>al transgredir</w:t>
      </w:r>
      <w:r w:rsidR="0025773B" w:rsidRPr="0071232B">
        <w:rPr>
          <w:rFonts w:asciiTheme="majorHAnsi" w:hAnsiTheme="majorHAnsi"/>
          <w:sz w:val="20"/>
          <w:szCs w:val="20"/>
          <w:lang w:val="es-CO"/>
        </w:rPr>
        <w:t xml:space="preserve"> </w:t>
      </w:r>
      <w:r w:rsidR="00D7291C" w:rsidRPr="0071232B">
        <w:rPr>
          <w:rFonts w:asciiTheme="majorHAnsi" w:hAnsiTheme="majorHAnsi"/>
          <w:sz w:val="20"/>
          <w:szCs w:val="20"/>
          <w:lang w:val="es-CO"/>
        </w:rPr>
        <w:t>su</w:t>
      </w:r>
      <w:r w:rsidR="0025773B" w:rsidRPr="0071232B">
        <w:rPr>
          <w:rFonts w:asciiTheme="majorHAnsi" w:hAnsiTheme="majorHAnsi"/>
          <w:sz w:val="20"/>
          <w:szCs w:val="20"/>
          <w:lang w:val="es-CO"/>
        </w:rPr>
        <w:t>s</w:t>
      </w:r>
      <w:r w:rsidR="00D7291C" w:rsidRPr="0071232B">
        <w:rPr>
          <w:rFonts w:asciiTheme="majorHAnsi" w:hAnsiTheme="majorHAnsi"/>
          <w:sz w:val="20"/>
          <w:szCs w:val="20"/>
          <w:lang w:val="es-CO"/>
        </w:rPr>
        <w:t xml:space="preserve"> garantías</w:t>
      </w:r>
      <w:r w:rsidR="0025773B" w:rsidRPr="0071232B">
        <w:rPr>
          <w:rFonts w:asciiTheme="majorHAnsi" w:hAnsiTheme="majorHAnsi"/>
          <w:sz w:val="20"/>
          <w:szCs w:val="20"/>
          <w:lang w:val="es-CO"/>
        </w:rPr>
        <w:t xml:space="preserve"> </w:t>
      </w:r>
      <w:r w:rsidR="00D83EDB" w:rsidRPr="0071232B">
        <w:rPr>
          <w:rFonts w:asciiTheme="majorHAnsi" w:hAnsiTheme="majorHAnsi"/>
          <w:sz w:val="20"/>
          <w:szCs w:val="20"/>
          <w:lang w:val="es-CO"/>
        </w:rPr>
        <w:t>y derechos fundamentales</w:t>
      </w:r>
      <w:r w:rsidR="00566155" w:rsidRPr="0071232B">
        <w:rPr>
          <w:rFonts w:asciiTheme="majorHAnsi" w:hAnsiTheme="majorHAnsi"/>
          <w:sz w:val="20"/>
          <w:szCs w:val="20"/>
          <w:lang w:val="es-CO"/>
        </w:rPr>
        <w:t>.</w:t>
      </w:r>
    </w:p>
    <w:p w14:paraId="124530A0" w14:textId="14B3E423" w:rsidR="00566155" w:rsidRPr="0071232B" w:rsidRDefault="009B7B35" w:rsidP="00EE3CF4">
      <w:pPr>
        <w:pStyle w:val="ListParagraph"/>
        <w:numPr>
          <w:ilvl w:val="0"/>
          <w:numId w:val="57"/>
        </w:numPr>
        <w:jc w:val="both"/>
        <w:rPr>
          <w:rFonts w:asciiTheme="majorHAnsi" w:eastAsia="Arial Unicode MS" w:hAnsiTheme="majorHAnsi" w:cs="Times New Roman"/>
          <w:color w:val="auto"/>
          <w:sz w:val="20"/>
          <w:szCs w:val="20"/>
          <w:lang w:val="es-CO" w:eastAsia="en-US"/>
        </w:rPr>
      </w:pPr>
      <w:r w:rsidRPr="0071232B">
        <w:rPr>
          <w:rFonts w:asciiTheme="majorHAnsi" w:hAnsiTheme="majorHAnsi"/>
          <w:sz w:val="20"/>
          <w:szCs w:val="20"/>
          <w:lang w:val="es-CO"/>
        </w:rPr>
        <w:t xml:space="preserve">Sostiene </w:t>
      </w:r>
      <w:r w:rsidR="00B1208C" w:rsidRPr="0071232B">
        <w:rPr>
          <w:rFonts w:asciiTheme="majorHAnsi" w:hAnsiTheme="majorHAnsi"/>
          <w:sz w:val="20"/>
          <w:szCs w:val="20"/>
          <w:lang w:val="es-CO"/>
        </w:rPr>
        <w:t xml:space="preserve">la peticionaria </w:t>
      </w:r>
      <w:r w:rsidRPr="0071232B">
        <w:rPr>
          <w:rFonts w:asciiTheme="majorHAnsi" w:hAnsiTheme="majorHAnsi"/>
          <w:sz w:val="20"/>
          <w:szCs w:val="20"/>
          <w:lang w:val="es-CO"/>
        </w:rPr>
        <w:t xml:space="preserve">que la </w:t>
      </w:r>
      <w:r w:rsidR="000872B6" w:rsidRPr="0071232B">
        <w:rPr>
          <w:rFonts w:asciiTheme="majorHAnsi" w:hAnsiTheme="majorHAnsi"/>
          <w:sz w:val="20"/>
          <w:szCs w:val="20"/>
          <w:lang w:val="es-CO"/>
        </w:rPr>
        <w:t>resolución</w:t>
      </w:r>
      <w:r w:rsidRPr="0071232B">
        <w:rPr>
          <w:rFonts w:asciiTheme="majorHAnsi" w:hAnsiTheme="majorHAnsi"/>
          <w:sz w:val="20"/>
          <w:szCs w:val="20"/>
          <w:lang w:val="es-CO"/>
        </w:rPr>
        <w:t xml:space="preserve"> </w:t>
      </w:r>
      <w:r w:rsidR="00B1208C" w:rsidRPr="0071232B">
        <w:rPr>
          <w:rFonts w:asciiTheme="majorHAnsi" w:hAnsiTheme="majorHAnsi"/>
          <w:sz w:val="20"/>
          <w:szCs w:val="20"/>
          <w:lang w:val="es-CO"/>
        </w:rPr>
        <w:t>le ocasionó</w:t>
      </w:r>
      <w:r w:rsidR="000872B6" w:rsidRPr="0071232B">
        <w:rPr>
          <w:rFonts w:asciiTheme="majorHAnsi" w:hAnsiTheme="majorHAnsi"/>
          <w:sz w:val="20"/>
          <w:szCs w:val="20"/>
          <w:lang w:val="es-CO"/>
        </w:rPr>
        <w:t xml:space="preserve"> un daño moral y económico. </w:t>
      </w:r>
      <w:r w:rsidR="00490E02" w:rsidRPr="0071232B">
        <w:rPr>
          <w:rFonts w:asciiTheme="majorHAnsi" w:hAnsiTheme="majorHAnsi"/>
          <w:sz w:val="20"/>
          <w:szCs w:val="20"/>
          <w:lang w:val="es-CO"/>
        </w:rPr>
        <w:t>En términos generales, a</w:t>
      </w:r>
      <w:r w:rsidR="005A0EC3" w:rsidRPr="0071232B">
        <w:rPr>
          <w:rFonts w:asciiTheme="majorHAnsi" w:hAnsiTheme="majorHAnsi"/>
          <w:sz w:val="20"/>
          <w:szCs w:val="20"/>
          <w:lang w:val="es-CO"/>
        </w:rPr>
        <w:t xml:space="preserve">firma que le </w:t>
      </w:r>
      <w:r w:rsidR="00B1208C" w:rsidRPr="0071232B">
        <w:rPr>
          <w:rFonts w:asciiTheme="majorHAnsi" w:hAnsiTheme="majorHAnsi"/>
          <w:sz w:val="20"/>
          <w:szCs w:val="20"/>
          <w:lang w:val="es-CO"/>
        </w:rPr>
        <w:t>afectó</w:t>
      </w:r>
      <w:r w:rsidR="00663902" w:rsidRPr="0071232B">
        <w:rPr>
          <w:rFonts w:asciiTheme="majorHAnsi" w:hAnsiTheme="majorHAnsi"/>
          <w:sz w:val="20"/>
          <w:szCs w:val="20"/>
          <w:lang w:val="es-CO"/>
        </w:rPr>
        <w:t xml:space="preserve"> su dignidad</w:t>
      </w:r>
      <w:r w:rsidR="007674D5" w:rsidRPr="0071232B">
        <w:rPr>
          <w:rFonts w:asciiTheme="majorHAnsi" w:hAnsiTheme="majorHAnsi"/>
          <w:sz w:val="20"/>
          <w:szCs w:val="20"/>
          <w:lang w:val="es-CO"/>
        </w:rPr>
        <w:t>,</w:t>
      </w:r>
      <w:r w:rsidR="005A0EC3" w:rsidRPr="0071232B">
        <w:rPr>
          <w:rFonts w:asciiTheme="majorHAnsi" w:hAnsiTheme="majorHAnsi"/>
          <w:sz w:val="20"/>
          <w:szCs w:val="20"/>
          <w:lang w:val="es-CO"/>
        </w:rPr>
        <w:t xml:space="preserve"> </w:t>
      </w:r>
      <w:r w:rsidR="00B1208C" w:rsidRPr="0071232B">
        <w:rPr>
          <w:rFonts w:asciiTheme="majorHAnsi" w:hAnsiTheme="majorHAnsi"/>
          <w:sz w:val="20"/>
          <w:szCs w:val="20"/>
          <w:lang w:val="es-CO"/>
        </w:rPr>
        <w:t xml:space="preserve">así como su </w:t>
      </w:r>
      <w:r w:rsidR="005A0EC3" w:rsidRPr="0071232B">
        <w:rPr>
          <w:rFonts w:asciiTheme="majorHAnsi" w:hAnsiTheme="majorHAnsi"/>
          <w:sz w:val="20"/>
          <w:szCs w:val="20"/>
          <w:lang w:val="es-CO"/>
        </w:rPr>
        <w:t>honor y el de su familia</w:t>
      </w:r>
      <w:r w:rsidR="00B1208C" w:rsidRPr="0071232B">
        <w:rPr>
          <w:rFonts w:asciiTheme="majorHAnsi" w:hAnsiTheme="majorHAnsi"/>
          <w:sz w:val="20"/>
          <w:szCs w:val="20"/>
          <w:lang w:val="es-CO"/>
        </w:rPr>
        <w:t xml:space="preserve">, y </w:t>
      </w:r>
      <w:r w:rsidR="005A0EC3" w:rsidRPr="0071232B">
        <w:rPr>
          <w:rFonts w:asciiTheme="majorHAnsi" w:hAnsiTheme="majorHAnsi"/>
          <w:sz w:val="20"/>
          <w:szCs w:val="20"/>
          <w:lang w:val="es-CO"/>
        </w:rPr>
        <w:t xml:space="preserve">que se </w:t>
      </w:r>
      <w:r w:rsidR="00685B21" w:rsidRPr="0071232B">
        <w:rPr>
          <w:rFonts w:asciiTheme="majorHAnsi" w:hAnsiTheme="majorHAnsi"/>
          <w:sz w:val="20"/>
          <w:szCs w:val="20"/>
          <w:lang w:val="es-CO"/>
        </w:rPr>
        <w:t xml:space="preserve">le </w:t>
      </w:r>
      <w:r w:rsidR="00B1208C" w:rsidRPr="0071232B">
        <w:rPr>
          <w:rFonts w:asciiTheme="majorHAnsi" w:hAnsiTheme="majorHAnsi"/>
          <w:sz w:val="20"/>
          <w:szCs w:val="20"/>
          <w:lang w:val="es-CO"/>
        </w:rPr>
        <w:t>impidió</w:t>
      </w:r>
      <w:r w:rsidR="005A0EC3" w:rsidRPr="0071232B">
        <w:rPr>
          <w:rFonts w:asciiTheme="majorHAnsi" w:hAnsiTheme="majorHAnsi"/>
          <w:sz w:val="20"/>
          <w:szCs w:val="20"/>
          <w:lang w:val="es-CO"/>
        </w:rPr>
        <w:t xml:space="preserve"> </w:t>
      </w:r>
      <w:r w:rsidR="00685B21" w:rsidRPr="0071232B">
        <w:rPr>
          <w:rFonts w:asciiTheme="majorHAnsi" w:hAnsiTheme="majorHAnsi"/>
          <w:sz w:val="20"/>
          <w:szCs w:val="20"/>
          <w:lang w:val="es-CO"/>
        </w:rPr>
        <w:t>desarrollarse</w:t>
      </w:r>
      <w:r w:rsidR="005A0EC3" w:rsidRPr="0071232B">
        <w:rPr>
          <w:rFonts w:asciiTheme="majorHAnsi" w:hAnsiTheme="majorHAnsi"/>
          <w:sz w:val="20"/>
          <w:szCs w:val="20"/>
          <w:lang w:val="es-CO"/>
        </w:rPr>
        <w:t xml:space="preserve"> en su carrera como magistrada </w:t>
      </w:r>
      <w:r w:rsidR="00685B21" w:rsidRPr="0071232B">
        <w:rPr>
          <w:rFonts w:asciiTheme="majorHAnsi" w:hAnsiTheme="majorHAnsi"/>
          <w:sz w:val="20"/>
          <w:szCs w:val="20"/>
          <w:lang w:val="es-CO"/>
        </w:rPr>
        <w:t xml:space="preserve">conforme eran sus aspiraciones. Respecto </w:t>
      </w:r>
      <w:r w:rsidR="004075E1" w:rsidRPr="0071232B">
        <w:rPr>
          <w:rFonts w:asciiTheme="majorHAnsi" w:hAnsiTheme="majorHAnsi"/>
          <w:sz w:val="20"/>
          <w:szCs w:val="20"/>
          <w:lang w:val="es-CO"/>
        </w:rPr>
        <w:t>a</w:t>
      </w:r>
      <w:r w:rsidR="007674D5" w:rsidRPr="0071232B">
        <w:rPr>
          <w:rFonts w:asciiTheme="majorHAnsi" w:hAnsiTheme="majorHAnsi"/>
          <w:sz w:val="20"/>
          <w:szCs w:val="20"/>
          <w:lang w:val="es-CO"/>
        </w:rPr>
        <w:t xml:space="preserve"> su </w:t>
      </w:r>
      <w:r w:rsidR="005901A7" w:rsidRPr="0071232B">
        <w:rPr>
          <w:rFonts w:asciiTheme="majorHAnsi" w:hAnsiTheme="majorHAnsi"/>
          <w:sz w:val="20"/>
          <w:szCs w:val="20"/>
          <w:lang w:val="es-CO"/>
        </w:rPr>
        <w:t>afectación</w:t>
      </w:r>
      <w:r w:rsidR="007674D5" w:rsidRPr="0071232B">
        <w:rPr>
          <w:rFonts w:asciiTheme="majorHAnsi" w:hAnsiTheme="majorHAnsi"/>
          <w:sz w:val="20"/>
          <w:szCs w:val="20"/>
          <w:lang w:val="es-CO"/>
        </w:rPr>
        <w:t xml:space="preserve"> económica</w:t>
      </w:r>
      <w:r w:rsidR="004075E1" w:rsidRPr="0071232B">
        <w:rPr>
          <w:rFonts w:asciiTheme="majorHAnsi" w:hAnsiTheme="majorHAnsi"/>
          <w:sz w:val="20"/>
          <w:szCs w:val="20"/>
          <w:lang w:val="es-CO"/>
        </w:rPr>
        <w:t xml:space="preserve">, </w:t>
      </w:r>
      <w:r w:rsidR="00AB6700" w:rsidRPr="0071232B">
        <w:rPr>
          <w:rFonts w:asciiTheme="majorHAnsi" w:hAnsiTheme="majorHAnsi"/>
          <w:sz w:val="20"/>
          <w:szCs w:val="20"/>
          <w:lang w:val="es-CO"/>
        </w:rPr>
        <w:t>indica</w:t>
      </w:r>
      <w:r w:rsidR="004075E1" w:rsidRPr="0071232B">
        <w:rPr>
          <w:rFonts w:asciiTheme="majorHAnsi" w:hAnsiTheme="majorHAnsi"/>
          <w:sz w:val="20"/>
          <w:szCs w:val="20"/>
          <w:lang w:val="es-CO"/>
        </w:rPr>
        <w:t xml:space="preserve"> </w:t>
      </w:r>
      <w:r w:rsidR="007674D5" w:rsidRPr="0071232B">
        <w:rPr>
          <w:rFonts w:asciiTheme="majorHAnsi" w:hAnsiTheme="majorHAnsi"/>
          <w:sz w:val="20"/>
          <w:szCs w:val="20"/>
          <w:lang w:val="es-CO"/>
        </w:rPr>
        <w:t xml:space="preserve">que </w:t>
      </w:r>
      <w:r w:rsidR="004075E1" w:rsidRPr="0071232B">
        <w:rPr>
          <w:rFonts w:asciiTheme="majorHAnsi" w:hAnsiTheme="majorHAnsi"/>
          <w:sz w:val="20"/>
          <w:szCs w:val="20"/>
          <w:lang w:val="es-CO"/>
        </w:rPr>
        <w:t xml:space="preserve">ha </w:t>
      </w:r>
      <w:r w:rsidR="00AB6700" w:rsidRPr="0071232B">
        <w:rPr>
          <w:rFonts w:asciiTheme="majorHAnsi" w:hAnsiTheme="majorHAnsi"/>
          <w:sz w:val="20"/>
          <w:szCs w:val="20"/>
          <w:lang w:val="es-CO"/>
        </w:rPr>
        <w:t>recibido</w:t>
      </w:r>
      <w:r w:rsidR="004075E1" w:rsidRPr="0071232B">
        <w:rPr>
          <w:rFonts w:asciiTheme="majorHAnsi" w:hAnsiTheme="majorHAnsi"/>
          <w:sz w:val="20"/>
          <w:szCs w:val="20"/>
          <w:lang w:val="es-CO"/>
        </w:rPr>
        <w:t xml:space="preserve"> únicamente una pensión como cesante</w:t>
      </w:r>
      <w:r w:rsidR="007674D5" w:rsidRPr="0071232B">
        <w:rPr>
          <w:rFonts w:asciiTheme="majorHAnsi" w:hAnsiTheme="majorHAnsi"/>
          <w:sz w:val="20"/>
          <w:szCs w:val="20"/>
          <w:lang w:val="es-CO"/>
        </w:rPr>
        <w:t xml:space="preserve"> </w:t>
      </w:r>
      <w:r w:rsidR="00BF2304" w:rsidRPr="0071232B">
        <w:rPr>
          <w:rFonts w:asciiTheme="majorHAnsi" w:hAnsiTheme="majorHAnsi"/>
          <w:sz w:val="20"/>
          <w:szCs w:val="20"/>
          <w:lang w:val="es-CO"/>
        </w:rPr>
        <w:t>des</w:t>
      </w:r>
      <w:r w:rsidR="00163F39" w:rsidRPr="0071232B">
        <w:rPr>
          <w:rFonts w:asciiTheme="majorHAnsi" w:hAnsiTheme="majorHAnsi"/>
          <w:sz w:val="20"/>
          <w:szCs w:val="20"/>
          <w:lang w:val="es-CO"/>
        </w:rPr>
        <w:t>de que fue separada de su cargo</w:t>
      </w:r>
      <w:r w:rsidR="00BF2304" w:rsidRPr="0071232B">
        <w:rPr>
          <w:rFonts w:asciiTheme="majorHAnsi" w:hAnsiTheme="majorHAnsi"/>
          <w:sz w:val="20"/>
          <w:szCs w:val="20"/>
          <w:lang w:val="es-CO"/>
        </w:rPr>
        <w:t xml:space="preserve"> </w:t>
      </w:r>
      <w:r w:rsidR="007674D5" w:rsidRPr="0071232B">
        <w:rPr>
          <w:rFonts w:asciiTheme="majorHAnsi" w:hAnsiTheme="majorHAnsi"/>
          <w:sz w:val="20"/>
          <w:szCs w:val="20"/>
          <w:lang w:val="es-CO"/>
        </w:rPr>
        <w:t>y que d</w:t>
      </w:r>
      <w:r w:rsidR="004075E1" w:rsidRPr="0071232B">
        <w:rPr>
          <w:rFonts w:asciiTheme="majorHAnsi" w:hAnsiTheme="majorHAnsi"/>
          <w:sz w:val="20"/>
          <w:szCs w:val="20"/>
          <w:lang w:val="es-CO"/>
        </w:rPr>
        <w:t xml:space="preserve">esde agosto de 2002 </w:t>
      </w:r>
      <w:r w:rsidR="00163F39" w:rsidRPr="0071232B">
        <w:rPr>
          <w:rFonts w:asciiTheme="majorHAnsi" w:hAnsiTheme="majorHAnsi"/>
          <w:sz w:val="20"/>
          <w:szCs w:val="20"/>
          <w:lang w:val="es-CO"/>
        </w:rPr>
        <w:t>no recibe</w:t>
      </w:r>
      <w:r w:rsidR="00BF2304" w:rsidRPr="0071232B">
        <w:rPr>
          <w:rFonts w:asciiTheme="majorHAnsi" w:hAnsiTheme="majorHAnsi"/>
          <w:sz w:val="20"/>
          <w:szCs w:val="20"/>
          <w:lang w:val="es-CO"/>
        </w:rPr>
        <w:t xml:space="preserve"> los bonos mensuales </w:t>
      </w:r>
      <w:r w:rsidR="004075E1" w:rsidRPr="0071232B">
        <w:rPr>
          <w:rFonts w:asciiTheme="majorHAnsi" w:hAnsiTheme="majorHAnsi"/>
          <w:sz w:val="20"/>
          <w:szCs w:val="20"/>
          <w:lang w:val="es-CO"/>
        </w:rPr>
        <w:t xml:space="preserve">por función jurisdiccional </w:t>
      </w:r>
      <w:r w:rsidR="007674D5" w:rsidRPr="0071232B">
        <w:rPr>
          <w:rFonts w:asciiTheme="majorHAnsi" w:hAnsiTheme="majorHAnsi"/>
          <w:sz w:val="20"/>
          <w:szCs w:val="20"/>
          <w:lang w:val="es-CO"/>
        </w:rPr>
        <w:t xml:space="preserve">que le </w:t>
      </w:r>
      <w:r w:rsidR="00E822B1" w:rsidRPr="0071232B">
        <w:rPr>
          <w:rFonts w:asciiTheme="majorHAnsi" w:hAnsiTheme="majorHAnsi"/>
          <w:sz w:val="20"/>
          <w:szCs w:val="20"/>
          <w:lang w:val="es-CO"/>
        </w:rPr>
        <w:t xml:space="preserve">hubieran </w:t>
      </w:r>
      <w:r w:rsidR="007674D5" w:rsidRPr="0071232B">
        <w:rPr>
          <w:rFonts w:asciiTheme="majorHAnsi" w:hAnsiTheme="majorHAnsi"/>
          <w:sz w:val="20"/>
          <w:szCs w:val="20"/>
          <w:lang w:val="es-CO"/>
        </w:rPr>
        <w:t xml:space="preserve">correspondido </w:t>
      </w:r>
      <w:r w:rsidR="00BA5F42" w:rsidRPr="0071232B">
        <w:rPr>
          <w:rFonts w:asciiTheme="majorHAnsi" w:hAnsiTheme="majorHAnsi"/>
          <w:sz w:val="20"/>
          <w:szCs w:val="20"/>
          <w:lang w:val="es-CO"/>
        </w:rPr>
        <w:t xml:space="preserve">de </w:t>
      </w:r>
      <w:r w:rsidR="00DE5EB3" w:rsidRPr="0071232B">
        <w:rPr>
          <w:rFonts w:asciiTheme="majorHAnsi" w:hAnsiTheme="majorHAnsi"/>
          <w:sz w:val="20"/>
          <w:szCs w:val="20"/>
          <w:lang w:val="es-CO"/>
        </w:rPr>
        <w:t xml:space="preserve">haber </w:t>
      </w:r>
      <w:r w:rsidR="00BA5F42" w:rsidRPr="0071232B">
        <w:rPr>
          <w:rFonts w:asciiTheme="majorHAnsi" w:hAnsiTheme="majorHAnsi"/>
          <w:sz w:val="20"/>
          <w:szCs w:val="20"/>
          <w:lang w:val="es-CO"/>
        </w:rPr>
        <w:t>continu</w:t>
      </w:r>
      <w:r w:rsidR="00DE5EB3" w:rsidRPr="0071232B">
        <w:rPr>
          <w:rFonts w:asciiTheme="majorHAnsi" w:hAnsiTheme="majorHAnsi"/>
          <w:sz w:val="20"/>
          <w:szCs w:val="20"/>
          <w:lang w:val="es-CO"/>
        </w:rPr>
        <w:t>ado</w:t>
      </w:r>
      <w:r w:rsidR="00BA5F42" w:rsidRPr="0071232B">
        <w:rPr>
          <w:rFonts w:asciiTheme="majorHAnsi" w:hAnsiTheme="majorHAnsi"/>
          <w:sz w:val="20"/>
          <w:szCs w:val="20"/>
          <w:lang w:val="es-CO"/>
        </w:rPr>
        <w:t xml:space="preserve"> en</w:t>
      </w:r>
      <w:r w:rsidR="007674D5" w:rsidRPr="0071232B">
        <w:rPr>
          <w:rFonts w:asciiTheme="majorHAnsi" w:hAnsiTheme="majorHAnsi"/>
          <w:sz w:val="20"/>
          <w:szCs w:val="20"/>
          <w:lang w:val="es-CO"/>
        </w:rPr>
        <w:t xml:space="preserve"> la </w:t>
      </w:r>
      <w:r w:rsidR="005901A7" w:rsidRPr="0071232B">
        <w:rPr>
          <w:rFonts w:asciiTheme="majorHAnsi" w:hAnsiTheme="majorHAnsi"/>
          <w:sz w:val="20"/>
          <w:szCs w:val="20"/>
          <w:lang w:val="es-CO"/>
        </w:rPr>
        <w:t>función</w:t>
      </w:r>
      <w:r w:rsidR="007674D5" w:rsidRPr="0071232B">
        <w:rPr>
          <w:rFonts w:asciiTheme="majorHAnsi" w:hAnsiTheme="majorHAnsi"/>
          <w:sz w:val="20"/>
          <w:szCs w:val="20"/>
          <w:lang w:val="es-CO"/>
        </w:rPr>
        <w:t xml:space="preserve"> judicia</w:t>
      </w:r>
      <w:r w:rsidR="00C53A98" w:rsidRPr="0071232B">
        <w:rPr>
          <w:rFonts w:asciiTheme="majorHAnsi" w:hAnsiTheme="majorHAnsi"/>
          <w:sz w:val="20"/>
          <w:szCs w:val="20"/>
          <w:lang w:val="es-CO"/>
        </w:rPr>
        <w:t xml:space="preserve">l. </w:t>
      </w:r>
      <w:r w:rsidR="00EE3CF4" w:rsidRPr="0071232B">
        <w:rPr>
          <w:rFonts w:asciiTheme="majorHAnsi" w:hAnsiTheme="majorHAnsi"/>
          <w:sz w:val="20"/>
          <w:szCs w:val="20"/>
          <w:lang w:val="es-CO"/>
        </w:rPr>
        <w:t>Afirma</w:t>
      </w:r>
      <w:r w:rsidR="002F18C4" w:rsidRPr="0071232B">
        <w:rPr>
          <w:rFonts w:asciiTheme="majorHAnsi" w:hAnsiTheme="majorHAnsi"/>
          <w:sz w:val="20"/>
          <w:szCs w:val="20"/>
          <w:lang w:val="es-CO"/>
        </w:rPr>
        <w:t xml:space="preserve"> que el Estado </w:t>
      </w:r>
      <w:r w:rsidR="00E822B1" w:rsidRPr="0071232B">
        <w:rPr>
          <w:rFonts w:asciiTheme="majorHAnsi" w:hAnsiTheme="majorHAnsi"/>
          <w:sz w:val="20"/>
          <w:szCs w:val="20"/>
          <w:lang w:val="es-CO"/>
        </w:rPr>
        <w:t xml:space="preserve">no la </w:t>
      </w:r>
      <w:r w:rsidR="002F18C4" w:rsidRPr="0071232B">
        <w:rPr>
          <w:rFonts w:asciiTheme="majorHAnsi" w:hAnsiTheme="majorHAnsi"/>
          <w:sz w:val="20"/>
          <w:szCs w:val="20"/>
          <w:lang w:val="es-CO"/>
        </w:rPr>
        <w:t xml:space="preserve">ha reintegrado </w:t>
      </w:r>
      <w:r w:rsidR="00E822B1" w:rsidRPr="0071232B">
        <w:rPr>
          <w:rFonts w:asciiTheme="majorHAnsi" w:hAnsiTheme="majorHAnsi"/>
          <w:sz w:val="20"/>
          <w:szCs w:val="20"/>
          <w:lang w:val="es-CO"/>
        </w:rPr>
        <w:t>ni</w:t>
      </w:r>
      <w:r w:rsidR="002F18C4" w:rsidRPr="0071232B">
        <w:rPr>
          <w:rFonts w:asciiTheme="majorHAnsi" w:hAnsiTheme="majorHAnsi"/>
          <w:sz w:val="20"/>
          <w:szCs w:val="20"/>
          <w:lang w:val="es-CO"/>
        </w:rPr>
        <w:t xml:space="preserve"> </w:t>
      </w:r>
      <w:r w:rsidR="00490E02" w:rsidRPr="0071232B">
        <w:rPr>
          <w:rFonts w:asciiTheme="majorHAnsi" w:hAnsiTheme="majorHAnsi"/>
          <w:sz w:val="20"/>
          <w:szCs w:val="20"/>
          <w:lang w:val="es-CO"/>
        </w:rPr>
        <w:t>resarcido</w:t>
      </w:r>
      <w:r w:rsidR="00E822B1" w:rsidRPr="0071232B">
        <w:rPr>
          <w:rFonts w:asciiTheme="majorHAnsi" w:hAnsiTheme="majorHAnsi"/>
          <w:sz w:val="20"/>
          <w:szCs w:val="20"/>
          <w:lang w:val="es-CO"/>
        </w:rPr>
        <w:t xml:space="preserve"> por</w:t>
      </w:r>
      <w:r w:rsidR="00490E02" w:rsidRPr="0071232B">
        <w:rPr>
          <w:rFonts w:asciiTheme="majorHAnsi" w:hAnsiTheme="majorHAnsi"/>
          <w:sz w:val="20"/>
          <w:szCs w:val="20"/>
          <w:lang w:val="es-CO"/>
        </w:rPr>
        <w:t xml:space="preserve"> los daños ocasionados por el cese inmotivado</w:t>
      </w:r>
      <w:r w:rsidR="00E822B1" w:rsidRPr="0071232B">
        <w:rPr>
          <w:rFonts w:asciiTheme="majorHAnsi" w:hAnsiTheme="majorHAnsi"/>
          <w:sz w:val="20"/>
          <w:szCs w:val="20"/>
          <w:lang w:val="es-CO"/>
        </w:rPr>
        <w:t>, a diferencia de varios otros casos similares de magistrados.</w:t>
      </w:r>
      <w:r w:rsidR="002F18C4" w:rsidRPr="0071232B">
        <w:rPr>
          <w:rFonts w:asciiTheme="majorHAnsi" w:hAnsiTheme="majorHAnsi"/>
          <w:sz w:val="20"/>
          <w:szCs w:val="20"/>
          <w:lang w:val="es-CO"/>
        </w:rPr>
        <w:t xml:space="preserve"> </w:t>
      </w:r>
      <w:r w:rsidR="00EE3CF4" w:rsidRPr="0071232B">
        <w:rPr>
          <w:rFonts w:asciiTheme="majorHAnsi" w:hAnsiTheme="majorHAnsi"/>
          <w:sz w:val="20"/>
          <w:szCs w:val="20"/>
          <w:lang w:val="es-CO"/>
        </w:rPr>
        <w:t xml:space="preserve">Alega </w:t>
      </w:r>
      <w:r w:rsidR="00EE3CF4" w:rsidRPr="0071232B">
        <w:rPr>
          <w:rFonts w:asciiTheme="majorHAnsi" w:eastAsia="Arial Unicode MS" w:hAnsiTheme="majorHAnsi" w:cs="Times New Roman"/>
          <w:color w:val="auto"/>
          <w:sz w:val="20"/>
          <w:szCs w:val="20"/>
          <w:lang w:val="es-CO" w:eastAsia="en-US"/>
        </w:rPr>
        <w:t>que la resolución fue arbitraria y se basó en subjetividades del Consejo, por lo que la misma debería anularse, y ella ser reincorporada en su cargo, expidiéndole su título y reconociéndole el pago de los beneficios laborales dejados de percibir desde su desvinculación.</w:t>
      </w:r>
    </w:p>
    <w:p w14:paraId="76DD94B7" w14:textId="77777777" w:rsidR="00EE3CF4" w:rsidRPr="0071232B" w:rsidRDefault="00EE3CF4" w:rsidP="00EE3CF4">
      <w:pPr>
        <w:pStyle w:val="ListParagraph"/>
        <w:jc w:val="both"/>
        <w:rPr>
          <w:rFonts w:asciiTheme="majorHAnsi" w:eastAsia="Arial Unicode MS" w:hAnsiTheme="majorHAnsi" w:cs="Times New Roman"/>
          <w:color w:val="auto"/>
          <w:sz w:val="20"/>
          <w:szCs w:val="20"/>
          <w:lang w:val="es-CO" w:eastAsia="en-US"/>
        </w:rPr>
      </w:pPr>
    </w:p>
    <w:p w14:paraId="390C828D" w14:textId="1399D29A" w:rsidR="00660DAC" w:rsidRPr="0071232B" w:rsidRDefault="00406717" w:rsidP="005562B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1232B">
        <w:rPr>
          <w:rFonts w:asciiTheme="majorHAnsi" w:hAnsiTheme="majorHAnsi"/>
          <w:sz w:val="20"/>
          <w:szCs w:val="20"/>
          <w:lang w:val="es-CO"/>
        </w:rPr>
        <w:t xml:space="preserve">Adicionalmente, la presunta </w:t>
      </w:r>
      <w:r w:rsidR="00777444" w:rsidRPr="0071232B">
        <w:rPr>
          <w:rFonts w:asciiTheme="majorHAnsi" w:hAnsiTheme="majorHAnsi"/>
          <w:sz w:val="20"/>
          <w:szCs w:val="20"/>
          <w:lang w:val="es-CO"/>
        </w:rPr>
        <w:t>víctima</w:t>
      </w:r>
      <w:r w:rsidRPr="0071232B">
        <w:rPr>
          <w:rFonts w:asciiTheme="majorHAnsi" w:hAnsiTheme="majorHAnsi"/>
          <w:sz w:val="20"/>
          <w:szCs w:val="20"/>
          <w:lang w:val="es-CO"/>
        </w:rPr>
        <w:t xml:space="preserve"> señala </w:t>
      </w:r>
      <w:r w:rsidR="00702E1F" w:rsidRPr="0071232B">
        <w:rPr>
          <w:rFonts w:asciiTheme="majorHAnsi" w:hAnsiTheme="majorHAnsi"/>
          <w:sz w:val="20"/>
          <w:szCs w:val="20"/>
          <w:lang w:val="es-CO"/>
        </w:rPr>
        <w:t>que conforme lo establecía</w:t>
      </w:r>
      <w:r w:rsidR="007674D5" w:rsidRPr="0071232B">
        <w:rPr>
          <w:rFonts w:asciiTheme="majorHAnsi" w:hAnsiTheme="majorHAnsi"/>
          <w:sz w:val="20"/>
          <w:szCs w:val="20"/>
          <w:lang w:val="es-CO"/>
        </w:rPr>
        <w:t xml:space="preserve"> la </w:t>
      </w:r>
      <w:r w:rsidR="00BA5F42" w:rsidRPr="0071232B">
        <w:rPr>
          <w:rFonts w:asciiTheme="majorHAnsi" w:hAnsiTheme="majorHAnsi"/>
          <w:sz w:val="20"/>
          <w:szCs w:val="20"/>
          <w:lang w:val="es-CO"/>
        </w:rPr>
        <w:t>Constitución Política de Perú</w:t>
      </w:r>
      <w:r w:rsidR="007674D5" w:rsidRPr="0071232B">
        <w:rPr>
          <w:rFonts w:asciiTheme="majorHAnsi" w:hAnsiTheme="majorHAnsi"/>
          <w:sz w:val="20"/>
          <w:szCs w:val="20"/>
          <w:lang w:val="es-CO"/>
        </w:rPr>
        <w:t xml:space="preserve">, la </w:t>
      </w:r>
      <w:r w:rsidR="00BA5F42" w:rsidRPr="0071232B">
        <w:rPr>
          <w:rFonts w:asciiTheme="majorHAnsi" w:hAnsiTheme="majorHAnsi"/>
          <w:sz w:val="20"/>
          <w:szCs w:val="20"/>
          <w:lang w:val="es-CO"/>
        </w:rPr>
        <w:t>resolución</w:t>
      </w:r>
      <w:r w:rsidR="00777444" w:rsidRPr="0071232B">
        <w:rPr>
          <w:rFonts w:asciiTheme="majorHAnsi" w:hAnsiTheme="majorHAnsi"/>
          <w:sz w:val="20"/>
          <w:szCs w:val="20"/>
          <w:lang w:val="es-CO"/>
        </w:rPr>
        <w:t xml:space="preserve"> </w:t>
      </w:r>
      <w:r w:rsidRPr="0071232B">
        <w:rPr>
          <w:rFonts w:asciiTheme="majorHAnsi" w:hAnsiTheme="majorHAnsi"/>
          <w:sz w:val="20"/>
          <w:szCs w:val="20"/>
          <w:lang w:val="es-CO"/>
        </w:rPr>
        <w:t>emitida p</w:t>
      </w:r>
      <w:r w:rsidR="00DE6C83" w:rsidRPr="0071232B">
        <w:rPr>
          <w:rFonts w:asciiTheme="majorHAnsi" w:hAnsiTheme="majorHAnsi"/>
          <w:sz w:val="20"/>
          <w:szCs w:val="20"/>
          <w:lang w:val="es-CO"/>
        </w:rPr>
        <w:t xml:space="preserve">or el Consejo </w:t>
      </w:r>
      <w:r w:rsidR="00E822B1" w:rsidRPr="0071232B">
        <w:rPr>
          <w:rFonts w:asciiTheme="majorHAnsi" w:hAnsiTheme="majorHAnsi"/>
          <w:sz w:val="20"/>
          <w:szCs w:val="20"/>
          <w:lang w:val="es-CO"/>
        </w:rPr>
        <w:t>era irrecurrible</w:t>
      </w:r>
      <w:r w:rsidR="00777444" w:rsidRPr="0071232B">
        <w:rPr>
          <w:rFonts w:asciiTheme="majorHAnsi" w:hAnsiTheme="majorHAnsi"/>
          <w:sz w:val="20"/>
          <w:szCs w:val="20"/>
          <w:lang w:val="es-CO"/>
        </w:rPr>
        <w:t xml:space="preserve">. Sin embargo, en virtud </w:t>
      </w:r>
      <w:r w:rsidR="00702E1F" w:rsidRPr="0071232B">
        <w:rPr>
          <w:rFonts w:asciiTheme="majorHAnsi" w:hAnsiTheme="majorHAnsi"/>
          <w:sz w:val="20"/>
          <w:szCs w:val="20"/>
          <w:lang w:val="es-CO"/>
        </w:rPr>
        <w:t xml:space="preserve">de los </w:t>
      </w:r>
      <w:r w:rsidR="00777444" w:rsidRPr="0071232B">
        <w:rPr>
          <w:rFonts w:asciiTheme="majorHAnsi" w:hAnsiTheme="majorHAnsi"/>
          <w:sz w:val="20"/>
          <w:szCs w:val="20"/>
          <w:lang w:val="es-CO"/>
        </w:rPr>
        <w:t>vicios</w:t>
      </w:r>
      <w:r w:rsidR="00702E1F" w:rsidRPr="0071232B">
        <w:rPr>
          <w:rFonts w:asciiTheme="majorHAnsi" w:hAnsiTheme="majorHAnsi"/>
          <w:sz w:val="20"/>
          <w:szCs w:val="20"/>
          <w:lang w:val="es-CO"/>
        </w:rPr>
        <w:t xml:space="preserve"> legales de los que habría adolecido </w:t>
      </w:r>
      <w:r w:rsidR="000845DC" w:rsidRPr="0071232B">
        <w:rPr>
          <w:rFonts w:asciiTheme="majorHAnsi" w:hAnsiTheme="majorHAnsi"/>
          <w:sz w:val="20"/>
          <w:szCs w:val="20"/>
          <w:lang w:val="es-CO"/>
        </w:rPr>
        <w:t>su</w:t>
      </w:r>
      <w:r w:rsidR="00702E1F" w:rsidRPr="0071232B">
        <w:rPr>
          <w:rFonts w:asciiTheme="majorHAnsi" w:hAnsiTheme="majorHAnsi"/>
          <w:sz w:val="20"/>
          <w:szCs w:val="20"/>
          <w:lang w:val="es-CO"/>
        </w:rPr>
        <w:t xml:space="preserve"> proceso</w:t>
      </w:r>
      <w:r w:rsidR="001A4C61" w:rsidRPr="0071232B">
        <w:rPr>
          <w:rFonts w:asciiTheme="majorHAnsi" w:hAnsiTheme="majorHAnsi"/>
          <w:sz w:val="20"/>
          <w:szCs w:val="20"/>
          <w:lang w:val="es-CO"/>
        </w:rPr>
        <w:t xml:space="preserve"> de ratificación</w:t>
      </w:r>
      <w:r w:rsidR="00702E1F" w:rsidRPr="0071232B">
        <w:rPr>
          <w:rFonts w:asciiTheme="majorHAnsi" w:hAnsiTheme="majorHAnsi"/>
          <w:sz w:val="20"/>
          <w:szCs w:val="20"/>
          <w:lang w:val="es-CO"/>
        </w:rPr>
        <w:t>,</w:t>
      </w:r>
      <w:r w:rsidR="00777444" w:rsidRPr="0071232B">
        <w:rPr>
          <w:rFonts w:asciiTheme="majorHAnsi" w:hAnsiTheme="majorHAnsi"/>
          <w:sz w:val="20"/>
          <w:szCs w:val="20"/>
          <w:lang w:val="es-CO"/>
        </w:rPr>
        <w:t xml:space="preserve"> </w:t>
      </w:r>
      <w:r w:rsidR="00E006B1" w:rsidRPr="0071232B">
        <w:rPr>
          <w:rFonts w:asciiTheme="majorHAnsi" w:hAnsiTheme="majorHAnsi"/>
          <w:sz w:val="20"/>
          <w:szCs w:val="20"/>
          <w:lang w:val="es-ES"/>
        </w:rPr>
        <w:t xml:space="preserve">el 3 de diciembre de 2002 </w:t>
      </w:r>
      <w:r w:rsidR="00985520" w:rsidRPr="0071232B">
        <w:rPr>
          <w:rFonts w:asciiTheme="majorHAnsi" w:hAnsiTheme="majorHAnsi"/>
          <w:sz w:val="20"/>
          <w:szCs w:val="20"/>
          <w:lang w:val="es-ES"/>
        </w:rPr>
        <w:t>promovió</w:t>
      </w:r>
      <w:r w:rsidR="00E006B1" w:rsidRPr="0071232B">
        <w:rPr>
          <w:rFonts w:asciiTheme="majorHAnsi" w:hAnsiTheme="majorHAnsi"/>
          <w:sz w:val="20"/>
          <w:szCs w:val="20"/>
          <w:lang w:val="es-ES"/>
        </w:rPr>
        <w:t xml:space="preserve"> una </w:t>
      </w:r>
      <w:r w:rsidR="00985520" w:rsidRPr="0071232B">
        <w:rPr>
          <w:rFonts w:asciiTheme="majorHAnsi" w:hAnsiTheme="majorHAnsi"/>
          <w:sz w:val="20"/>
          <w:szCs w:val="20"/>
          <w:lang w:val="es-ES"/>
        </w:rPr>
        <w:t>acción</w:t>
      </w:r>
      <w:r w:rsidR="00DE6C83" w:rsidRPr="0071232B">
        <w:rPr>
          <w:rFonts w:asciiTheme="majorHAnsi" w:hAnsiTheme="majorHAnsi"/>
          <w:sz w:val="20"/>
          <w:szCs w:val="20"/>
          <w:lang w:val="es-ES"/>
        </w:rPr>
        <w:t xml:space="preserve"> de </w:t>
      </w:r>
      <w:r w:rsidR="00E006B1" w:rsidRPr="0071232B">
        <w:rPr>
          <w:rFonts w:asciiTheme="majorHAnsi" w:hAnsiTheme="majorHAnsi"/>
          <w:sz w:val="20"/>
          <w:szCs w:val="20"/>
          <w:lang w:val="es-ES"/>
        </w:rPr>
        <w:t xml:space="preserve">amparo ante el </w:t>
      </w:r>
      <w:r w:rsidR="00702E1F" w:rsidRPr="0071232B">
        <w:rPr>
          <w:rFonts w:asciiTheme="majorHAnsi" w:hAnsiTheme="majorHAnsi"/>
          <w:sz w:val="20"/>
          <w:szCs w:val="20"/>
          <w:lang w:val="es-ES"/>
        </w:rPr>
        <w:t>Vigésimo Quinto</w:t>
      </w:r>
      <w:r w:rsidR="00E006B1" w:rsidRPr="0071232B">
        <w:rPr>
          <w:rFonts w:asciiTheme="majorHAnsi" w:hAnsiTheme="majorHAnsi"/>
          <w:sz w:val="20"/>
          <w:szCs w:val="20"/>
          <w:lang w:val="es-ES"/>
        </w:rPr>
        <w:t xml:space="preserve"> Juzgado Especializado Civil de la Corte Superior</w:t>
      </w:r>
      <w:r w:rsidR="003C307A" w:rsidRPr="0071232B">
        <w:rPr>
          <w:rFonts w:asciiTheme="majorHAnsi" w:hAnsiTheme="majorHAnsi"/>
          <w:sz w:val="20"/>
          <w:szCs w:val="20"/>
          <w:lang w:val="es-ES"/>
        </w:rPr>
        <w:t>,</w:t>
      </w:r>
      <w:r w:rsidR="00633AF6" w:rsidRPr="0071232B">
        <w:rPr>
          <w:rFonts w:asciiTheme="majorHAnsi" w:hAnsiTheme="majorHAnsi"/>
          <w:sz w:val="20"/>
          <w:szCs w:val="20"/>
          <w:lang w:val="es-ES"/>
        </w:rPr>
        <w:t xml:space="preserve"> </w:t>
      </w:r>
      <w:r w:rsidR="00686091" w:rsidRPr="0071232B">
        <w:rPr>
          <w:rFonts w:asciiTheme="majorHAnsi" w:hAnsiTheme="majorHAnsi"/>
          <w:sz w:val="20"/>
          <w:szCs w:val="20"/>
          <w:lang w:val="es-ES"/>
        </w:rPr>
        <w:t>la</w:t>
      </w:r>
      <w:r w:rsidR="00633AF6" w:rsidRPr="0071232B">
        <w:rPr>
          <w:rFonts w:asciiTheme="majorHAnsi" w:hAnsiTheme="majorHAnsi"/>
          <w:sz w:val="20"/>
          <w:szCs w:val="20"/>
          <w:lang w:val="es-ES"/>
        </w:rPr>
        <w:t xml:space="preserve"> que fue rechazad</w:t>
      </w:r>
      <w:r w:rsidR="00686091" w:rsidRPr="0071232B">
        <w:rPr>
          <w:rFonts w:asciiTheme="majorHAnsi" w:hAnsiTheme="majorHAnsi"/>
          <w:sz w:val="20"/>
          <w:szCs w:val="20"/>
          <w:lang w:val="es-ES"/>
        </w:rPr>
        <w:t>a</w:t>
      </w:r>
      <w:r w:rsidR="00633AF6" w:rsidRPr="0071232B">
        <w:rPr>
          <w:rFonts w:asciiTheme="majorHAnsi" w:hAnsiTheme="majorHAnsi"/>
          <w:sz w:val="20"/>
          <w:szCs w:val="20"/>
          <w:lang w:val="es-ES"/>
        </w:rPr>
        <w:t xml:space="preserve"> con sentencia de 24 de junio de 2004</w:t>
      </w:r>
      <w:r w:rsidR="00726476" w:rsidRPr="0071232B">
        <w:rPr>
          <w:rFonts w:asciiTheme="majorHAnsi" w:hAnsiTheme="majorHAnsi"/>
          <w:sz w:val="20"/>
          <w:szCs w:val="20"/>
          <w:lang w:val="es-ES"/>
        </w:rPr>
        <w:t xml:space="preserve">. La decisión concluyó </w:t>
      </w:r>
      <w:r w:rsidR="00A24B4F" w:rsidRPr="0071232B">
        <w:rPr>
          <w:rFonts w:asciiTheme="majorHAnsi" w:hAnsiTheme="majorHAnsi"/>
          <w:sz w:val="20"/>
          <w:szCs w:val="20"/>
          <w:lang w:val="es-ES"/>
        </w:rPr>
        <w:t>que</w:t>
      </w:r>
      <w:r w:rsidR="00DE6C83" w:rsidRPr="0071232B">
        <w:rPr>
          <w:rFonts w:asciiTheme="majorHAnsi" w:hAnsiTheme="majorHAnsi"/>
          <w:sz w:val="20"/>
          <w:szCs w:val="20"/>
          <w:lang w:val="es-ES"/>
        </w:rPr>
        <w:t xml:space="preserve"> </w:t>
      </w:r>
      <w:r w:rsidR="001C371E" w:rsidRPr="0071232B">
        <w:rPr>
          <w:rFonts w:asciiTheme="majorHAnsi" w:hAnsiTheme="majorHAnsi"/>
          <w:sz w:val="20"/>
          <w:szCs w:val="20"/>
          <w:lang w:val="es-ES"/>
        </w:rPr>
        <w:t xml:space="preserve">la motivación no era necesaria, toda vez que </w:t>
      </w:r>
      <w:r w:rsidR="00FA08B6" w:rsidRPr="0071232B">
        <w:rPr>
          <w:rFonts w:asciiTheme="majorHAnsi" w:hAnsiTheme="majorHAnsi"/>
          <w:sz w:val="20"/>
          <w:szCs w:val="20"/>
          <w:lang w:val="es-ES"/>
        </w:rPr>
        <w:t xml:space="preserve">el CNM </w:t>
      </w:r>
      <w:r w:rsidR="00EB7802" w:rsidRPr="0071232B">
        <w:rPr>
          <w:rFonts w:asciiTheme="majorHAnsi" w:hAnsiTheme="majorHAnsi"/>
          <w:sz w:val="20"/>
          <w:szCs w:val="20"/>
          <w:lang w:val="es-ES"/>
        </w:rPr>
        <w:t xml:space="preserve">en cuanto órgano discrecional </w:t>
      </w:r>
      <w:r w:rsidR="00FA08B6" w:rsidRPr="0071232B">
        <w:rPr>
          <w:rFonts w:asciiTheme="majorHAnsi" w:hAnsiTheme="majorHAnsi"/>
          <w:sz w:val="20"/>
          <w:szCs w:val="20"/>
          <w:lang w:val="es-ES"/>
        </w:rPr>
        <w:t xml:space="preserve">no le </w:t>
      </w:r>
      <w:r w:rsidR="002841EF" w:rsidRPr="0071232B">
        <w:rPr>
          <w:rFonts w:asciiTheme="majorHAnsi" w:hAnsiTheme="majorHAnsi"/>
          <w:sz w:val="20"/>
          <w:szCs w:val="20"/>
          <w:lang w:val="es-ES"/>
        </w:rPr>
        <w:t xml:space="preserve">había otorgado </w:t>
      </w:r>
      <w:r w:rsidR="001C371E" w:rsidRPr="0071232B">
        <w:rPr>
          <w:rFonts w:asciiTheme="majorHAnsi" w:hAnsiTheme="majorHAnsi"/>
          <w:sz w:val="20"/>
          <w:szCs w:val="20"/>
          <w:lang w:val="es-ES"/>
        </w:rPr>
        <w:t>su</w:t>
      </w:r>
      <w:r w:rsidR="002841EF" w:rsidRPr="0071232B">
        <w:rPr>
          <w:rFonts w:asciiTheme="majorHAnsi" w:hAnsiTheme="majorHAnsi"/>
          <w:sz w:val="20"/>
          <w:szCs w:val="20"/>
          <w:lang w:val="es-ES"/>
        </w:rPr>
        <w:t xml:space="preserve"> voto de confianza</w:t>
      </w:r>
      <w:r w:rsidR="00BC0A83" w:rsidRPr="0071232B">
        <w:rPr>
          <w:rFonts w:asciiTheme="majorHAnsi" w:hAnsiTheme="majorHAnsi"/>
          <w:sz w:val="20"/>
          <w:szCs w:val="20"/>
          <w:lang w:val="es-ES"/>
        </w:rPr>
        <w:t xml:space="preserve"> </w:t>
      </w:r>
      <w:r w:rsidR="002841EF" w:rsidRPr="0071232B">
        <w:rPr>
          <w:rFonts w:asciiTheme="majorHAnsi" w:hAnsiTheme="majorHAnsi"/>
          <w:sz w:val="20"/>
          <w:szCs w:val="20"/>
          <w:lang w:val="es-ES"/>
        </w:rPr>
        <w:t>y</w:t>
      </w:r>
      <w:r w:rsidR="00C10140" w:rsidRPr="0071232B">
        <w:rPr>
          <w:rFonts w:asciiTheme="majorHAnsi" w:hAnsiTheme="majorHAnsi"/>
          <w:sz w:val="20"/>
          <w:szCs w:val="20"/>
          <w:lang w:val="es-ES"/>
        </w:rPr>
        <w:t>,</w:t>
      </w:r>
      <w:r w:rsidR="00BC0A83" w:rsidRPr="0071232B">
        <w:rPr>
          <w:rFonts w:asciiTheme="majorHAnsi" w:hAnsiTheme="majorHAnsi"/>
          <w:sz w:val="20"/>
          <w:szCs w:val="20"/>
          <w:lang w:val="es-ES"/>
        </w:rPr>
        <w:t xml:space="preserve"> habiendo cumplido</w:t>
      </w:r>
      <w:r w:rsidR="006D061C" w:rsidRPr="0071232B">
        <w:rPr>
          <w:rFonts w:asciiTheme="majorHAnsi" w:hAnsiTheme="majorHAnsi"/>
          <w:sz w:val="20"/>
          <w:szCs w:val="20"/>
          <w:lang w:val="es-ES"/>
        </w:rPr>
        <w:t xml:space="preserve"> </w:t>
      </w:r>
      <w:r w:rsidR="00C10140" w:rsidRPr="0071232B">
        <w:rPr>
          <w:rFonts w:asciiTheme="majorHAnsi" w:hAnsiTheme="majorHAnsi"/>
          <w:sz w:val="20"/>
          <w:szCs w:val="20"/>
          <w:lang w:val="es-ES"/>
        </w:rPr>
        <w:t>un nuevo</w:t>
      </w:r>
      <w:r w:rsidR="006D061C" w:rsidRPr="0071232B">
        <w:rPr>
          <w:rFonts w:asciiTheme="majorHAnsi" w:hAnsiTheme="majorHAnsi"/>
          <w:sz w:val="20"/>
          <w:szCs w:val="20"/>
          <w:lang w:val="es-ES"/>
        </w:rPr>
        <w:t xml:space="preserve"> periodo de</w:t>
      </w:r>
      <w:r w:rsidR="00BC0A83" w:rsidRPr="0071232B">
        <w:rPr>
          <w:rFonts w:asciiTheme="majorHAnsi" w:hAnsiTheme="majorHAnsi"/>
          <w:sz w:val="20"/>
          <w:szCs w:val="20"/>
          <w:lang w:val="es-ES"/>
        </w:rPr>
        <w:t xml:space="preserve"> </w:t>
      </w:r>
      <w:r w:rsidR="002841EF" w:rsidRPr="0071232B">
        <w:rPr>
          <w:rFonts w:asciiTheme="majorHAnsi" w:hAnsiTheme="majorHAnsi"/>
          <w:sz w:val="20"/>
          <w:szCs w:val="20"/>
          <w:lang w:val="es-ES"/>
        </w:rPr>
        <w:t>siete años</w:t>
      </w:r>
      <w:r w:rsidR="00F75D8A" w:rsidRPr="0071232B">
        <w:rPr>
          <w:rFonts w:asciiTheme="majorHAnsi" w:hAnsiTheme="majorHAnsi"/>
          <w:sz w:val="20"/>
          <w:szCs w:val="20"/>
          <w:lang w:val="es-ES"/>
        </w:rPr>
        <w:t>,</w:t>
      </w:r>
      <w:r w:rsidR="002841EF" w:rsidRPr="0071232B">
        <w:rPr>
          <w:rFonts w:asciiTheme="majorHAnsi" w:hAnsiTheme="majorHAnsi"/>
          <w:sz w:val="20"/>
          <w:szCs w:val="20"/>
          <w:lang w:val="es-ES"/>
        </w:rPr>
        <w:t xml:space="preserve"> su permanencia </w:t>
      </w:r>
      <w:r w:rsidR="00C10140" w:rsidRPr="0071232B">
        <w:rPr>
          <w:rFonts w:asciiTheme="majorHAnsi" w:hAnsiTheme="majorHAnsi"/>
          <w:sz w:val="20"/>
          <w:szCs w:val="20"/>
          <w:lang w:val="es-ES"/>
        </w:rPr>
        <w:t>en el cargo constituía</w:t>
      </w:r>
      <w:r w:rsidR="00FA08B6" w:rsidRPr="0071232B">
        <w:rPr>
          <w:rFonts w:asciiTheme="majorHAnsi" w:hAnsiTheme="majorHAnsi"/>
          <w:sz w:val="20"/>
          <w:szCs w:val="20"/>
          <w:lang w:val="es-ES"/>
        </w:rPr>
        <w:t xml:space="preserve"> un</w:t>
      </w:r>
      <w:r w:rsidR="00EB7802" w:rsidRPr="0071232B">
        <w:rPr>
          <w:rFonts w:asciiTheme="majorHAnsi" w:hAnsiTheme="majorHAnsi"/>
          <w:sz w:val="20"/>
          <w:szCs w:val="20"/>
          <w:lang w:val="es-ES"/>
        </w:rPr>
        <w:t>a mera expectativa</w:t>
      </w:r>
      <w:r w:rsidR="002841EF" w:rsidRPr="0071232B">
        <w:rPr>
          <w:rFonts w:asciiTheme="majorHAnsi" w:hAnsiTheme="majorHAnsi"/>
          <w:sz w:val="20"/>
          <w:szCs w:val="20"/>
          <w:lang w:val="es-ES"/>
        </w:rPr>
        <w:t>.</w:t>
      </w:r>
      <w:r w:rsidR="00616321" w:rsidRPr="0071232B">
        <w:rPr>
          <w:rFonts w:asciiTheme="majorHAnsi" w:hAnsiTheme="majorHAnsi"/>
          <w:sz w:val="20"/>
          <w:szCs w:val="20"/>
          <w:lang w:val="es-ES"/>
        </w:rPr>
        <w:t xml:space="preserve"> </w:t>
      </w:r>
      <w:r w:rsidR="00000D1B" w:rsidRPr="0071232B">
        <w:rPr>
          <w:rFonts w:asciiTheme="majorHAnsi" w:hAnsiTheme="majorHAnsi"/>
          <w:sz w:val="20"/>
          <w:szCs w:val="20"/>
          <w:lang w:val="es-ES"/>
        </w:rPr>
        <w:t xml:space="preserve">Posteriormente, indica haber presentado </w:t>
      </w:r>
      <w:r w:rsidR="005562B7" w:rsidRPr="0071232B">
        <w:rPr>
          <w:rFonts w:asciiTheme="majorHAnsi" w:hAnsiTheme="majorHAnsi"/>
          <w:sz w:val="20"/>
          <w:szCs w:val="20"/>
          <w:lang w:val="es-ES"/>
        </w:rPr>
        <w:t xml:space="preserve">ante la Tercera Sala Civil de la Corte Superior de Justicia </w:t>
      </w:r>
      <w:r w:rsidR="00000D1B" w:rsidRPr="0071232B">
        <w:rPr>
          <w:rFonts w:asciiTheme="majorHAnsi" w:hAnsiTheme="majorHAnsi"/>
          <w:sz w:val="20"/>
          <w:szCs w:val="20"/>
          <w:lang w:val="es-ES"/>
        </w:rPr>
        <w:t>recu</w:t>
      </w:r>
      <w:r w:rsidR="00142F50" w:rsidRPr="0071232B">
        <w:rPr>
          <w:rFonts w:asciiTheme="majorHAnsi" w:hAnsiTheme="majorHAnsi"/>
          <w:sz w:val="20"/>
          <w:szCs w:val="20"/>
          <w:lang w:val="es-ES"/>
        </w:rPr>
        <w:t>rso de apelación</w:t>
      </w:r>
      <w:r w:rsidR="00C10140" w:rsidRPr="0071232B">
        <w:rPr>
          <w:rFonts w:asciiTheme="majorHAnsi" w:hAnsiTheme="majorHAnsi"/>
          <w:sz w:val="20"/>
          <w:szCs w:val="20"/>
          <w:lang w:val="es-ES"/>
        </w:rPr>
        <w:t>,</w:t>
      </w:r>
      <w:r w:rsidR="00142F50" w:rsidRPr="0071232B">
        <w:rPr>
          <w:rFonts w:asciiTheme="majorHAnsi" w:hAnsiTheme="majorHAnsi"/>
          <w:sz w:val="20"/>
          <w:szCs w:val="20"/>
          <w:lang w:val="es-ES"/>
        </w:rPr>
        <w:t xml:space="preserve"> el</w:t>
      </w:r>
      <w:r w:rsidR="00000D1B" w:rsidRPr="0071232B">
        <w:rPr>
          <w:rFonts w:asciiTheme="majorHAnsi" w:hAnsiTheme="majorHAnsi"/>
          <w:sz w:val="20"/>
          <w:szCs w:val="20"/>
          <w:lang w:val="es-ES"/>
        </w:rPr>
        <w:t xml:space="preserve"> que fue desestimado </w:t>
      </w:r>
      <w:r w:rsidR="00F50967" w:rsidRPr="0071232B">
        <w:rPr>
          <w:rFonts w:asciiTheme="majorHAnsi" w:hAnsiTheme="majorHAnsi"/>
          <w:sz w:val="20"/>
          <w:szCs w:val="20"/>
          <w:lang w:val="es-ES"/>
        </w:rPr>
        <w:t xml:space="preserve">el </w:t>
      </w:r>
      <w:r w:rsidR="00000D1B" w:rsidRPr="0071232B">
        <w:rPr>
          <w:rFonts w:asciiTheme="majorHAnsi" w:hAnsiTheme="majorHAnsi"/>
          <w:sz w:val="20"/>
          <w:szCs w:val="20"/>
          <w:lang w:val="es-ES"/>
        </w:rPr>
        <w:t xml:space="preserve">8 de junio de 2006. </w:t>
      </w:r>
      <w:r w:rsidR="00142F50" w:rsidRPr="0071232B">
        <w:rPr>
          <w:rFonts w:asciiTheme="majorHAnsi" w:hAnsiTheme="majorHAnsi"/>
          <w:sz w:val="20"/>
          <w:szCs w:val="20"/>
          <w:lang w:val="es-ES"/>
        </w:rPr>
        <w:t>Agrega</w:t>
      </w:r>
      <w:r w:rsidR="002F18C4" w:rsidRPr="0071232B">
        <w:rPr>
          <w:rFonts w:asciiTheme="majorHAnsi" w:hAnsiTheme="majorHAnsi"/>
          <w:sz w:val="20"/>
          <w:szCs w:val="20"/>
          <w:lang w:val="es-ES"/>
        </w:rPr>
        <w:t xml:space="preserve"> que </w:t>
      </w:r>
      <w:r w:rsidR="000845DC" w:rsidRPr="0071232B">
        <w:rPr>
          <w:rFonts w:asciiTheme="majorHAnsi" w:hAnsiTheme="majorHAnsi"/>
          <w:sz w:val="20"/>
          <w:szCs w:val="20"/>
          <w:lang w:val="es-ES"/>
        </w:rPr>
        <w:t>e</w:t>
      </w:r>
      <w:r w:rsidR="00FF415D" w:rsidRPr="0071232B">
        <w:rPr>
          <w:rFonts w:asciiTheme="majorHAnsi" w:hAnsiTheme="majorHAnsi"/>
          <w:sz w:val="20"/>
          <w:szCs w:val="20"/>
          <w:lang w:val="es-ES"/>
        </w:rPr>
        <w:t xml:space="preserve">l 26 de marzo de 2007 </w:t>
      </w:r>
      <w:r w:rsidR="00FA08B6" w:rsidRPr="0071232B">
        <w:rPr>
          <w:rFonts w:asciiTheme="majorHAnsi" w:hAnsiTheme="majorHAnsi"/>
          <w:sz w:val="20"/>
          <w:szCs w:val="20"/>
          <w:lang w:val="es-ES"/>
        </w:rPr>
        <w:t>interpuso un recurso de agravio</w:t>
      </w:r>
      <w:r w:rsidR="001F1ED8" w:rsidRPr="0071232B">
        <w:rPr>
          <w:rFonts w:asciiTheme="majorHAnsi" w:hAnsiTheme="majorHAnsi"/>
          <w:sz w:val="20"/>
          <w:szCs w:val="20"/>
          <w:lang w:val="es-ES"/>
        </w:rPr>
        <w:t xml:space="preserve"> constitucional</w:t>
      </w:r>
      <w:r w:rsidR="002F18C4" w:rsidRPr="0071232B">
        <w:rPr>
          <w:lang w:val="es-ES"/>
        </w:rPr>
        <w:t xml:space="preserve"> </w:t>
      </w:r>
      <w:r w:rsidR="002F18C4" w:rsidRPr="0071232B">
        <w:rPr>
          <w:rFonts w:asciiTheme="majorHAnsi" w:hAnsiTheme="majorHAnsi"/>
          <w:sz w:val="20"/>
          <w:szCs w:val="20"/>
          <w:lang w:val="es-ES"/>
        </w:rPr>
        <w:t>ante el Tribunal Constitucional</w:t>
      </w:r>
      <w:r w:rsidR="007674D5" w:rsidRPr="0071232B">
        <w:rPr>
          <w:rFonts w:asciiTheme="majorHAnsi" w:hAnsiTheme="majorHAnsi"/>
          <w:sz w:val="20"/>
          <w:szCs w:val="20"/>
          <w:lang w:val="es-ES"/>
        </w:rPr>
        <w:t>,</w:t>
      </w:r>
      <w:r w:rsidR="002F18C4" w:rsidRPr="0071232B">
        <w:rPr>
          <w:rFonts w:asciiTheme="majorHAnsi" w:hAnsiTheme="majorHAnsi"/>
          <w:sz w:val="20"/>
          <w:szCs w:val="20"/>
          <w:lang w:val="es-ES"/>
        </w:rPr>
        <w:t xml:space="preserve"> </w:t>
      </w:r>
      <w:r w:rsidR="00C10140" w:rsidRPr="0071232B">
        <w:rPr>
          <w:rFonts w:asciiTheme="majorHAnsi" w:hAnsiTheme="majorHAnsi"/>
          <w:sz w:val="20"/>
          <w:szCs w:val="20"/>
          <w:lang w:val="es-ES"/>
        </w:rPr>
        <w:t>el cual confirmó</w:t>
      </w:r>
      <w:r w:rsidR="00FF415D" w:rsidRPr="0071232B">
        <w:rPr>
          <w:rFonts w:asciiTheme="majorHAnsi" w:hAnsiTheme="majorHAnsi"/>
          <w:sz w:val="20"/>
          <w:szCs w:val="20"/>
          <w:lang w:val="es-ES"/>
        </w:rPr>
        <w:t xml:space="preserve"> que</w:t>
      </w:r>
      <w:r w:rsidR="009501BB" w:rsidRPr="0071232B">
        <w:rPr>
          <w:rFonts w:asciiTheme="majorHAnsi" w:hAnsiTheme="majorHAnsi"/>
          <w:sz w:val="20"/>
          <w:szCs w:val="20"/>
          <w:lang w:val="es-ES"/>
        </w:rPr>
        <w:t xml:space="preserve"> </w:t>
      </w:r>
      <w:r w:rsidR="00562032" w:rsidRPr="0071232B">
        <w:rPr>
          <w:rFonts w:asciiTheme="majorHAnsi" w:hAnsiTheme="majorHAnsi"/>
          <w:sz w:val="20"/>
          <w:szCs w:val="20"/>
          <w:lang w:val="es-ES"/>
        </w:rPr>
        <w:t xml:space="preserve">la decisión del </w:t>
      </w:r>
      <w:r w:rsidR="00842441" w:rsidRPr="0071232B">
        <w:rPr>
          <w:rFonts w:asciiTheme="majorHAnsi" w:hAnsiTheme="majorHAnsi"/>
          <w:sz w:val="20"/>
          <w:szCs w:val="20"/>
          <w:lang w:val="es-ES"/>
        </w:rPr>
        <w:t>CNM</w:t>
      </w:r>
      <w:r w:rsidR="001E2005" w:rsidRPr="0071232B">
        <w:rPr>
          <w:rFonts w:asciiTheme="majorHAnsi" w:hAnsiTheme="majorHAnsi"/>
          <w:sz w:val="20"/>
          <w:szCs w:val="20"/>
          <w:lang w:val="es-ES"/>
        </w:rPr>
        <w:t xml:space="preserve"> </w:t>
      </w:r>
      <w:r w:rsidR="00562032" w:rsidRPr="0071232B">
        <w:rPr>
          <w:rFonts w:asciiTheme="majorHAnsi" w:hAnsiTheme="majorHAnsi"/>
          <w:sz w:val="20"/>
          <w:szCs w:val="20"/>
          <w:lang w:val="es-ES"/>
        </w:rPr>
        <w:t xml:space="preserve">se </w:t>
      </w:r>
      <w:r w:rsidR="00525B89" w:rsidRPr="0071232B">
        <w:rPr>
          <w:rFonts w:asciiTheme="majorHAnsi" w:hAnsiTheme="majorHAnsi"/>
          <w:sz w:val="20"/>
          <w:szCs w:val="20"/>
          <w:lang w:val="es-ES"/>
        </w:rPr>
        <w:t>hab</w:t>
      </w:r>
      <w:r w:rsidR="00702E1F" w:rsidRPr="0071232B">
        <w:rPr>
          <w:rFonts w:asciiTheme="majorHAnsi" w:hAnsiTheme="majorHAnsi"/>
          <w:sz w:val="20"/>
          <w:szCs w:val="20"/>
          <w:lang w:val="es-ES"/>
        </w:rPr>
        <w:t>ía</w:t>
      </w:r>
      <w:r w:rsidR="009F32A2" w:rsidRPr="0071232B">
        <w:rPr>
          <w:rFonts w:asciiTheme="majorHAnsi" w:hAnsiTheme="majorHAnsi"/>
          <w:sz w:val="20"/>
          <w:szCs w:val="20"/>
          <w:lang w:val="es-ES"/>
        </w:rPr>
        <w:t xml:space="preserve"> sustentado</w:t>
      </w:r>
      <w:r w:rsidR="00562032" w:rsidRPr="0071232B">
        <w:rPr>
          <w:rFonts w:asciiTheme="majorHAnsi" w:hAnsiTheme="majorHAnsi"/>
          <w:sz w:val="20"/>
          <w:szCs w:val="20"/>
          <w:lang w:val="es-ES"/>
        </w:rPr>
        <w:t xml:space="preserve"> </w:t>
      </w:r>
      <w:r w:rsidR="00352EB3" w:rsidRPr="0071232B">
        <w:rPr>
          <w:rFonts w:asciiTheme="majorHAnsi" w:hAnsiTheme="majorHAnsi"/>
          <w:sz w:val="20"/>
          <w:szCs w:val="20"/>
          <w:lang w:val="es-ES"/>
        </w:rPr>
        <w:t>en la</w:t>
      </w:r>
      <w:r w:rsidR="008166A9" w:rsidRPr="0071232B">
        <w:rPr>
          <w:rFonts w:asciiTheme="majorHAnsi" w:hAnsiTheme="majorHAnsi"/>
          <w:sz w:val="20"/>
          <w:szCs w:val="20"/>
          <w:lang w:val="es-ES"/>
        </w:rPr>
        <w:t xml:space="preserve"> jurisprudencia</w:t>
      </w:r>
      <w:r w:rsidR="004C2C15" w:rsidRPr="0071232B">
        <w:rPr>
          <w:rFonts w:asciiTheme="majorHAnsi" w:hAnsiTheme="majorHAnsi"/>
          <w:sz w:val="20"/>
          <w:szCs w:val="20"/>
          <w:lang w:val="es-ES"/>
        </w:rPr>
        <w:t xml:space="preserve"> previa</w:t>
      </w:r>
      <w:r w:rsidR="00352EB3" w:rsidRPr="0071232B">
        <w:rPr>
          <w:rFonts w:asciiTheme="majorHAnsi" w:hAnsiTheme="majorHAnsi"/>
          <w:sz w:val="20"/>
          <w:szCs w:val="20"/>
          <w:lang w:val="es-ES"/>
        </w:rPr>
        <w:t xml:space="preserve"> del Tribunal, que reconocía que </w:t>
      </w:r>
      <w:r w:rsidR="00F80870" w:rsidRPr="0071232B">
        <w:rPr>
          <w:rFonts w:asciiTheme="majorHAnsi" w:hAnsiTheme="majorHAnsi"/>
          <w:sz w:val="20"/>
          <w:szCs w:val="20"/>
          <w:lang w:val="es-ES"/>
        </w:rPr>
        <w:t xml:space="preserve">las ratificaciones de magistrados en cuanto </w:t>
      </w:r>
      <w:r w:rsidR="00352EB3" w:rsidRPr="0071232B">
        <w:rPr>
          <w:rFonts w:asciiTheme="majorHAnsi" w:hAnsiTheme="majorHAnsi"/>
          <w:sz w:val="20"/>
          <w:szCs w:val="20"/>
          <w:lang w:val="es-ES"/>
        </w:rPr>
        <w:t xml:space="preserve">actos administrativos </w:t>
      </w:r>
      <w:r w:rsidR="00B2796E" w:rsidRPr="0071232B">
        <w:rPr>
          <w:rFonts w:asciiTheme="majorHAnsi" w:hAnsiTheme="majorHAnsi"/>
          <w:sz w:val="20"/>
          <w:szCs w:val="20"/>
          <w:lang w:val="es-ES"/>
        </w:rPr>
        <w:t>expedido</w:t>
      </w:r>
      <w:r w:rsidR="00F83FCD" w:rsidRPr="0071232B">
        <w:rPr>
          <w:rFonts w:asciiTheme="majorHAnsi" w:hAnsiTheme="majorHAnsi"/>
          <w:sz w:val="20"/>
          <w:szCs w:val="20"/>
          <w:lang w:val="es-ES"/>
        </w:rPr>
        <w:t>s</w:t>
      </w:r>
      <w:r w:rsidR="00B2796E" w:rsidRPr="0071232B">
        <w:rPr>
          <w:rFonts w:asciiTheme="majorHAnsi" w:hAnsiTheme="majorHAnsi"/>
          <w:sz w:val="20"/>
          <w:szCs w:val="20"/>
          <w:lang w:val="es-ES"/>
        </w:rPr>
        <w:t xml:space="preserve"> al amparo de una potestad discrecional del CNM</w:t>
      </w:r>
      <w:r w:rsidR="00352EB3" w:rsidRPr="0071232B">
        <w:rPr>
          <w:rFonts w:asciiTheme="majorHAnsi" w:hAnsiTheme="majorHAnsi"/>
          <w:sz w:val="20"/>
          <w:szCs w:val="20"/>
          <w:lang w:val="es-ES"/>
        </w:rPr>
        <w:t>, no requerían ser motivados</w:t>
      </w:r>
      <w:r w:rsidR="00F83FCD" w:rsidRPr="0071232B">
        <w:rPr>
          <w:rFonts w:asciiTheme="majorHAnsi" w:hAnsiTheme="majorHAnsi"/>
          <w:sz w:val="20"/>
          <w:szCs w:val="20"/>
          <w:lang w:val="es-ES"/>
        </w:rPr>
        <w:t>. S</w:t>
      </w:r>
      <w:r w:rsidR="00352EB3" w:rsidRPr="0071232B">
        <w:rPr>
          <w:rFonts w:asciiTheme="majorHAnsi" w:hAnsiTheme="majorHAnsi"/>
          <w:sz w:val="20"/>
          <w:szCs w:val="20"/>
          <w:lang w:val="es-ES"/>
        </w:rPr>
        <w:t xml:space="preserve">osteniendo que el cambio jurisprudencial que </w:t>
      </w:r>
      <w:r w:rsidR="004C2C15" w:rsidRPr="0071232B">
        <w:rPr>
          <w:rFonts w:asciiTheme="majorHAnsi" w:hAnsiTheme="majorHAnsi"/>
          <w:sz w:val="20"/>
          <w:szCs w:val="20"/>
          <w:lang w:val="es-ES"/>
        </w:rPr>
        <w:t>exige al</w:t>
      </w:r>
      <w:r w:rsidR="00D85738" w:rsidRPr="0071232B">
        <w:rPr>
          <w:rFonts w:asciiTheme="majorHAnsi" w:hAnsiTheme="majorHAnsi"/>
          <w:sz w:val="20"/>
          <w:szCs w:val="20"/>
          <w:lang w:val="es-ES"/>
        </w:rPr>
        <w:t xml:space="preserve"> CNM la </w:t>
      </w:r>
      <w:r w:rsidR="00352EB3" w:rsidRPr="0071232B">
        <w:rPr>
          <w:rFonts w:asciiTheme="majorHAnsi" w:hAnsiTheme="majorHAnsi"/>
          <w:sz w:val="20"/>
          <w:szCs w:val="20"/>
          <w:lang w:val="es-ES"/>
        </w:rPr>
        <w:t>motivación</w:t>
      </w:r>
      <w:r w:rsidR="00D85738" w:rsidRPr="0071232B">
        <w:rPr>
          <w:rFonts w:asciiTheme="majorHAnsi" w:hAnsiTheme="majorHAnsi"/>
          <w:sz w:val="20"/>
          <w:szCs w:val="20"/>
          <w:lang w:val="es-ES"/>
        </w:rPr>
        <w:t xml:space="preserve"> de sus decisiones</w:t>
      </w:r>
      <w:r w:rsidR="001A4A6B" w:rsidRPr="0071232B">
        <w:rPr>
          <w:rFonts w:asciiTheme="majorHAnsi" w:hAnsiTheme="majorHAnsi"/>
          <w:sz w:val="20"/>
          <w:szCs w:val="20"/>
          <w:lang w:val="es-ES"/>
        </w:rPr>
        <w:t>, es vinculante desde el 31 de diciembre</w:t>
      </w:r>
      <w:r w:rsidR="00352EB3" w:rsidRPr="0071232B">
        <w:rPr>
          <w:rFonts w:asciiTheme="majorHAnsi" w:hAnsiTheme="majorHAnsi"/>
          <w:sz w:val="20"/>
          <w:szCs w:val="20"/>
          <w:lang w:val="es-ES"/>
        </w:rPr>
        <w:t xml:space="preserve"> </w:t>
      </w:r>
      <w:r w:rsidR="001A4A6B" w:rsidRPr="0071232B">
        <w:rPr>
          <w:rFonts w:asciiTheme="majorHAnsi" w:hAnsiTheme="majorHAnsi"/>
          <w:sz w:val="20"/>
          <w:szCs w:val="20"/>
          <w:lang w:val="es-ES"/>
        </w:rPr>
        <w:t>de 2005</w:t>
      </w:r>
      <w:r w:rsidR="00525B89" w:rsidRPr="0071232B">
        <w:rPr>
          <w:rFonts w:asciiTheme="majorHAnsi" w:hAnsiTheme="majorHAnsi"/>
          <w:sz w:val="20"/>
          <w:szCs w:val="20"/>
          <w:lang w:val="es-ES"/>
        </w:rPr>
        <w:t xml:space="preserve">. </w:t>
      </w:r>
      <w:r w:rsidR="00851BAA" w:rsidRPr="0071232B">
        <w:rPr>
          <w:rFonts w:asciiTheme="majorHAnsi" w:hAnsiTheme="majorHAnsi"/>
          <w:sz w:val="20"/>
          <w:szCs w:val="20"/>
          <w:lang w:val="es-ES"/>
        </w:rPr>
        <w:t>Si</w:t>
      </w:r>
      <w:r w:rsidR="00D96A09" w:rsidRPr="0071232B">
        <w:rPr>
          <w:rFonts w:asciiTheme="majorHAnsi" w:hAnsiTheme="majorHAnsi"/>
          <w:sz w:val="20"/>
          <w:szCs w:val="20"/>
          <w:lang w:val="es-ES"/>
        </w:rPr>
        <w:t xml:space="preserve">n </w:t>
      </w:r>
      <w:r w:rsidR="00851BAA" w:rsidRPr="0071232B">
        <w:rPr>
          <w:rFonts w:asciiTheme="majorHAnsi" w:hAnsiTheme="majorHAnsi"/>
          <w:sz w:val="20"/>
          <w:szCs w:val="20"/>
          <w:lang w:val="es-ES"/>
        </w:rPr>
        <w:t>embargo, la presunta víctima afirma que las consecuencias sancionatorias de la no ratificación, especialmente la inhabilitación perpetua, requieren que el acto sea motivado y recurrible, tal como lo reconoció en su jurisprudencia posterior el propio Tribunal Constitucional</w:t>
      </w:r>
      <w:r w:rsidR="00660DAC" w:rsidRPr="0071232B">
        <w:rPr>
          <w:rFonts w:asciiTheme="majorHAnsi" w:hAnsiTheme="majorHAnsi"/>
          <w:sz w:val="20"/>
          <w:szCs w:val="20"/>
          <w:lang w:val="es-ES"/>
        </w:rPr>
        <w:t xml:space="preserve">. </w:t>
      </w:r>
    </w:p>
    <w:p w14:paraId="0D994FF9" w14:textId="784E149E" w:rsidR="00DE6C83" w:rsidRPr="0071232B" w:rsidRDefault="00660DAC" w:rsidP="005562B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1232B">
        <w:rPr>
          <w:rFonts w:asciiTheme="majorHAnsi" w:hAnsiTheme="majorHAnsi"/>
          <w:sz w:val="20"/>
          <w:szCs w:val="20"/>
          <w:lang w:val="es-ES"/>
        </w:rPr>
        <w:t xml:space="preserve">Finalmente, </w:t>
      </w:r>
      <w:r w:rsidR="00F83FCD" w:rsidRPr="0071232B">
        <w:rPr>
          <w:rFonts w:asciiTheme="majorHAnsi" w:hAnsiTheme="majorHAnsi"/>
          <w:sz w:val="20"/>
          <w:szCs w:val="20"/>
          <w:lang w:val="es-ES"/>
        </w:rPr>
        <w:t xml:space="preserve">la presunta víctima </w:t>
      </w:r>
      <w:r w:rsidRPr="0071232B">
        <w:rPr>
          <w:rFonts w:asciiTheme="majorHAnsi" w:hAnsiTheme="majorHAnsi"/>
          <w:sz w:val="20"/>
          <w:szCs w:val="20"/>
          <w:lang w:val="es-ES"/>
        </w:rPr>
        <w:t xml:space="preserve">refiere que aunque el Estado reiteradamente manifestó su intención de </w:t>
      </w:r>
      <w:r w:rsidR="00F83FCD" w:rsidRPr="0071232B">
        <w:rPr>
          <w:rFonts w:asciiTheme="majorHAnsi" w:hAnsiTheme="majorHAnsi"/>
          <w:sz w:val="20"/>
          <w:szCs w:val="20"/>
          <w:lang w:val="es-ES"/>
        </w:rPr>
        <w:t xml:space="preserve">suscribir </w:t>
      </w:r>
      <w:r w:rsidRPr="0071232B">
        <w:rPr>
          <w:rFonts w:asciiTheme="majorHAnsi" w:hAnsiTheme="majorHAnsi"/>
          <w:sz w:val="20"/>
          <w:szCs w:val="20"/>
          <w:lang w:val="es-ES"/>
        </w:rPr>
        <w:t xml:space="preserve">una solución amistosa, el 7 de octubre de 2015 le fue notificada la comunicación mediante la cual el CNM rechazó toda posibilidad de pago y desagravio público derivado de su no </w:t>
      </w:r>
      <w:r w:rsidRPr="0071232B">
        <w:rPr>
          <w:rFonts w:asciiTheme="majorHAnsi" w:hAnsiTheme="majorHAnsi"/>
          <w:sz w:val="20"/>
          <w:szCs w:val="20"/>
          <w:lang w:val="es-ES"/>
        </w:rPr>
        <w:lastRenderedPageBreak/>
        <w:t>ratificación, limitándose a ofrecerle la realización de un nuevo proceso de evaluación y ratificación integral, observando las garantías del debido proceso, que podría</w:t>
      </w:r>
      <w:r w:rsidR="00F83FCD" w:rsidRPr="0071232B">
        <w:rPr>
          <w:rFonts w:asciiTheme="majorHAnsi" w:hAnsiTheme="majorHAnsi"/>
          <w:sz w:val="20"/>
          <w:szCs w:val="20"/>
          <w:lang w:val="es-ES"/>
        </w:rPr>
        <w:t xml:space="preserve"> culminar con la</w:t>
      </w:r>
      <w:r w:rsidRPr="0071232B">
        <w:rPr>
          <w:rFonts w:asciiTheme="majorHAnsi" w:hAnsiTheme="majorHAnsi"/>
          <w:sz w:val="20"/>
          <w:szCs w:val="20"/>
          <w:lang w:val="es-ES"/>
        </w:rPr>
        <w:t xml:space="preserve"> eventual rehabilitación </w:t>
      </w:r>
      <w:r w:rsidR="00F83FCD" w:rsidRPr="0071232B">
        <w:rPr>
          <w:rFonts w:asciiTheme="majorHAnsi" w:hAnsiTheme="majorHAnsi"/>
          <w:sz w:val="20"/>
          <w:szCs w:val="20"/>
          <w:lang w:val="es-ES"/>
        </w:rPr>
        <w:t xml:space="preserve">de su </w:t>
      </w:r>
      <w:r w:rsidRPr="0071232B">
        <w:rPr>
          <w:rFonts w:asciiTheme="majorHAnsi" w:hAnsiTheme="majorHAnsi"/>
          <w:sz w:val="20"/>
          <w:szCs w:val="20"/>
          <w:lang w:val="es-ES"/>
        </w:rPr>
        <w:t>título de nombramiento, oferta que para la peticionaria no representa una adecuada solución.</w:t>
      </w:r>
    </w:p>
    <w:p w14:paraId="351F5E9B" w14:textId="5FF7D6A3" w:rsidR="003814A9" w:rsidRPr="0071232B" w:rsidRDefault="008649DC" w:rsidP="00627E2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lang w:val="es-CO"/>
        </w:rPr>
      </w:pPr>
      <w:r w:rsidRPr="0071232B">
        <w:rPr>
          <w:rFonts w:asciiTheme="majorHAnsi" w:hAnsiTheme="majorHAnsi"/>
          <w:sz w:val="20"/>
          <w:szCs w:val="20"/>
          <w:lang w:val="es-ES"/>
        </w:rPr>
        <w:t xml:space="preserve">El Estado, por su parte, </w:t>
      </w:r>
      <w:r w:rsidR="00627E26" w:rsidRPr="0071232B">
        <w:rPr>
          <w:rFonts w:asciiTheme="majorHAnsi" w:hAnsiTheme="majorHAnsi"/>
          <w:sz w:val="20"/>
          <w:szCs w:val="20"/>
          <w:lang w:val="es-ES"/>
        </w:rPr>
        <w:t xml:space="preserve">sostiene que los hechos alegados respecto a vulneraciones al  derecho de la presunta víctima al trabajo no caracterizan una violación por </w:t>
      </w:r>
      <w:r w:rsidR="00627E26" w:rsidRPr="0071232B">
        <w:rPr>
          <w:rFonts w:asciiTheme="majorHAnsi" w:hAnsiTheme="majorHAnsi" w:cs="Arial"/>
          <w:sz w:val="20"/>
          <w:szCs w:val="20"/>
          <w:lang w:val="es-CO"/>
        </w:rPr>
        <w:t>no encontrase</w:t>
      </w:r>
      <w:r w:rsidR="008619D8" w:rsidRPr="0071232B">
        <w:rPr>
          <w:rFonts w:asciiTheme="majorHAnsi" w:hAnsiTheme="majorHAnsi" w:cs="Arial"/>
          <w:sz w:val="20"/>
          <w:szCs w:val="20"/>
          <w:lang w:val="es-CO"/>
        </w:rPr>
        <w:t xml:space="preserve"> protegido </w:t>
      </w:r>
      <w:r w:rsidR="00A16C56" w:rsidRPr="0071232B">
        <w:rPr>
          <w:rFonts w:asciiTheme="majorHAnsi" w:hAnsiTheme="majorHAnsi" w:cs="Arial"/>
          <w:sz w:val="20"/>
          <w:szCs w:val="20"/>
          <w:lang w:val="es-CO"/>
        </w:rPr>
        <w:t xml:space="preserve">bajo el sistema de peticiones individuales de la Convención. </w:t>
      </w:r>
      <w:r w:rsidR="004A728A" w:rsidRPr="0071232B">
        <w:rPr>
          <w:rFonts w:asciiTheme="majorHAnsi" w:hAnsiTheme="majorHAnsi" w:cs="Arial"/>
          <w:sz w:val="20"/>
          <w:szCs w:val="20"/>
          <w:lang w:val="es-CO"/>
        </w:rPr>
        <w:t xml:space="preserve">Adicionalmente </w:t>
      </w:r>
      <w:r w:rsidR="00627E26" w:rsidRPr="0071232B">
        <w:rPr>
          <w:rFonts w:asciiTheme="majorHAnsi" w:hAnsiTheme="majorHAnsi" w:cs="Arial"/>
          <w:sz w:val="20"/>
          <w:szCs w:val="20"/>
          <w:lang w:val="es-CO"/>
        </w:rPr>
        <w:t xml:space="preserve">explica </w:t>
      </w:r>
      <w:r w:rsidR="004A728A" w:rsidRPr="0071232B">
        <w:rPr>
          <w:rFonts w:asciiTheme="majorHAnsi" w:hAnsiTheme="majorHAnsi" w:cs="Arial"/>
          <w:sz w:val="20"/>
          <w:szCs w:val="20"/>
          <w:lang w:val="es-CO"/>
        </w:rPr>
        <w:t xml:space="preserve">que, </w:t>
      </w:r>
      <w:r w:rsidR="00627E26" w:rsidRPr="0071232B">
        <w:rPr>
          <w:rFonts w:asciiTheme="majorHAnsi" w:hAnsiTheme="majorHAnsi" w:cs="Arial"/>
          <w:sz w:val="20"/>
          <w:szCs w:val="20"/>
          <w:lang w:val="es-CO"/>
        </w:rPr>
        <w:t xml:space="preserve">el CNM </w:t>
      </w:r>
      <w:r w:rsidR="004A728A" w:rsidRPr="0071232B">
        <w:rPr>
          <w:rFonts w:asciiTheme="majorHAnsi" w:hAnsiTheme="majorHAnsi" w:cs="Arial"/>
          <w:sz w:val="20"/>
          <w:szCs w:val="20"/>
          <w:lang w:val="es-CO"/>
        </w:rPr>
        <w:t>p</w:t>
      </w:r>
      <w:r w:rsidR="0013746D" w:rsidRPr="0071232B">
        <w:rPr>
          <w:rFonts w:asciiTheme="majorHAnsi" w:hAnsiTheme="majorHAnsi" w:cs="Arial"/>
          <w:sz w:val="20"/>
          <w:szCs w:val="20"/>
          <w:lang w:val="es-CO"/>
        </w:rPr>
        <w:t xml:space="preserve">revio a pronunciarse favorable o desfavorablemente sobre la </w:t>
      </w:r>
      <w:r w:rsidR="00525B89" w:rsidRPr="0071232B">
        <w:rPr>
          <w:rFonts w:asciiTheme="majorHAnsi" w:hAnsiTheme="majorHAnsi" w:cs="Arial"/>
          <w:sz w:val="20"/>
          <w:szCs w:val="20"/>
          <w:lang w:val="es-CO"/>
        </w:rPr>
        <w:t>ratificación de jueces</w:t>
      </w:r>
      <w:r w:rsidR="0013746D" w:rsidRPr="0071232B">
        <w:rPr>
          <w:rFonts w:asciiTheme="majorHAnsi" w:hAnsiTheme="majorHAnsi" w:cs="Arial"/>
          <w:sz w:val="20"/>
          <w:szCs w:val="20"/>
          <w:lang w:val="es-CO"/>
        </w:rPr>
        <w:t xml:space="preserve">, </w:t>
      </w:r>
      <w:r w:rsidR="004A728A" w:rsidRPr="0071232B">
        <w:rPr>
          <w:rFonts w:asciiTheme="majorHAnsi" w:hAnsiTheme="majorHAnsi" w:cs="Arial"/>
          <w:sz w:val="20"/>
          <w:szCs w:val="20"/>
          <w:lang w:val="es-CO"/>
        </w:rPr>
        <w:t xml:space="preserve">considera como </w:t>
      </w:r>
      <w:r w:rsidR="00B236D3" w:rsidRPr="0071232B">
        <w:rPr>
          <w:rFonts w:asciiTheme="majorHAnsi" w:hAnsiTheme="majorHAnsi" w:cs="Arial"/>
          <w:sz w:val="20"/>
          <w:szCs w:val="20"/>
          <w:lang w:val="es-CO"/>
        </w:rPr>
        <w:t>parámetros</w:t>
      </w:r>
      <w:r w:rsidR="004A728A" w:rsidRPr="0071232B">
        <w:rPr>
          <w:rFonts w:asciiTheme="majorHAnsi" w:hAnsiTheme="majorHAnsi" w:cs="Arial"/>
          <w:sz w:val="20"/>
          <w:szCs w:val="20"/>
          <w:lang w:val="es-CO"/>
        </w:rPr>
        <w:t xml:space="preserve"> de </w:t>
      </w:r>
      <w:r w:rsidR="00B236D3" w:rsidRPr="0071232B">
        <w:rPr>
          <w:rFonts w:asciiTheme="majorHAnsi" w:hAnsiTheme="majorHAnsi" w:cs="Arial"/>
          <w:sz w:val="20"/>
          <w:szCs w:val="20"/>
          <w:lang w:val="es-CO"/>
        </w:rPr>
        <w:t>evaluación</w:t>
      </w:r>
      <w:r w:rsidR="0013746D" w:rsidRPr="0071232B">
        <w:rPr>
          <w:rFonts w:asciiTheme="majorHAnsi" w:hAnsiTheme="majorHAnsi" w:cs="Arial"/>
          <w:sz w:val="20"/>
          <w:szCs w:val="20"/>
          <w:lang w:val="es-CO"/>
        </w:rPr>
        <w:t xml:space="preserve"> </w:t>
      </w:r>
      <w:r w:rsidR="00735EEB" w:rsidRPr="0071232B">
        <w:rPr>
          <w:rFonts w:asciiTheme="majorHAnsi" w:hAnsiTheme="majorHAnsi" w:cs="Arial"/>
          <w:sz w:val="20"/>
          <w:szCs w:val="20"/>
          <w:lang w:val="es-CO"/>
        </w:rPr>
        <w:t xml:space="preserve">los siguientes elementos: </w:t>
      </w:r>
      <w:r w:rsidR="0013746D" w:rsidRPr="0071232B">
        <w:rPr>
          <w:rFonts w:asciiTheme="majorHAnsi" w:hAnsiTheme="majorHAnsi" w:cs="Arial"/>
          <w:sz w:val="20"/>
          <w:szCs w:val="20"/>
          <w:lang w:val="es-CO"/>
        </w:rPr>
        <w:t xml:space="preserve">1) </w:t>
      </w:r>
      <w:r w:rsidR="001A0777" w:rsidRPr="0071232B">
        <w:rPr>
          <w:rFonts w:asciiTheme="majorHAnsi" w:hAnsiTheme="majorHAnsi" w:cs="Arial"/>
          <w:sz w:val="20"/>
          <w:szCs w:val="20"/>
          <w:lang w:val="es-CO"/>
        </w:rPr>
        <w:t xml:space="preserve">conducta e idoneidad, </w:t>
      </w:r>
      <w:r w:rsidR="0013746D" w:rsidRPr="0071232B">
        <w:rPr>
          <w:rFonts w:asciiTheme="majorHAnsi" w:hAnsiTheme="majorHAnsi" w:cs="Arial"/>
          <w:sz w:val="20"/>
          <w:szCs w:val="20"/>
          <w:lang w:val="es-CO"/>
        </w:rPr>
        <w:t>2) producción jurisdiccional</w:t>
      </w:r>
      <w:r w:rsidR="004A728A" w:rsidRPr="0071232B">
        <w:rPr>
          <w:rFonts w:asciiTheme="majorHAnsi" w:hAnsiTheme="majorHAnsi" w:cs="Arial"/>
          <w:sz w:val="20"/>
          <w:szCs w:val="20"/>
          <w:lang w:val="es-CO"/>
        </w:rPr>
        <w:t>,</w:t>
      </w:r>
      <w:r w:rsidR="0013746D" w:rsidRPr="0071232B">
        <w:rPr>
          <w:rFonts w:asciiTheme="majorHAnsi" w:hAnsiTheme="majorHAnsi" w:cs="Arial"/>
          <w:sz w:val="20"/>
          <w:szCs w:val="20"/>
          <w:lang w:val="es-CO"/>
        </w:rPr>
        <w:t xml:space="preserve"> 3) </w:t>
      </w:r>
      <w:r w:rsidR="001A0777" w:rsidRPr="0071232B">
        <w:rPr>
          <w:rFonts w:asciiTheme="majorHAnsi" w:hAnsiTheme="majorHAnsi" w:cs="Arial"/>
          <w:sz w:val="20"/>
          <w:szCs w:val="20"/>
          <w:lang w:val="es-CO"/>
        </w:rPr>
        <w:t>méritos</w:t>
      </w:r>
      <w:r w:rsidR="004A728A" w:rsidRPr="0071232B">
        <w:rPr>
          <w:rFonts w:asciiTheme="majorHAnsi" w:hAnsiTheme="majorHAnsi" w:cs="Arial"/>
          <w:sz w:val="20"/>
          <w:szCs w:val="20"/>
          <w:lang w:val="es-CO"/>
        </w:rPr>
        <w:t>, e</w:t>
      </w:r>
      <w:r w:rsidR="001A0777" w:rsidRPr="0071232B">
        <w:rPr>
          <w:rFonts w:asciiTheme="majorHAnsi" w:hAnsiTheme="majorHAnsi" w:cs="Arial"/>
          <w:sz w:val="20"/>
          <w:szCs w:val="20"/>
          <w:lang w:val="es-CO"/>
        </w:rPr>
        <w:t xml:space="preserve"> </w:t>
      </w:r>
      <w:r w:rsidR="0013746D" w:rsidRPr="0071232B">
        <w:rPr>
          <w:rFonts w:asciiTheme="majorHAnsi" w:hAnsiTheme="majorHAnsi" w:cs="Arial"/>
          <w:sz w:val="20"/>
          <w:szCs w:val="20"/>
          <w:lang w:val="es-CO"/>
        </w:rPr>
        <w:t xml:space="preserve">4) </w:t>
      </w:r>
      <w:r w:rsidR="001A0777" w:rsidRPr="0071232B">
        <w:rPr>
          <w:rFonts w:asciiTheme="majorHAnsi" w:hAnsiTheme="majorHAnsi" w:cs="Arial"/>
          <w:sz w:val="20"/>
          <w:szCs w:val="20"/>
          <w:lang w:val="es-CO"/>
        </w:rPr>
        <w:t xml:space="preserve">informes de los Colegios y Asociaciones de Abogados. </w:t>
      </w:r>
      <w:r w:rsidR="005035FF" w:rsidRPr="0071232B">
        <w:rPr>
          <w:rFonts w:asciiTheme="majorHAnsi" w:hAnsiTheme="majorHAnsi" w:cs="Arial"/>
          <w:sz w:val="20"/>
          <w:szCs w:val="20"/>
          <w:lang w:val="es-CO"/>
        </w:rPr>
        <w:t>Agrega</w:t>
      </w:r>
      <w:r w:rsidR="005562B7" w:rsidRPr="0071232B">
        <w:rPr>
          <w:rFonts w:asciiTheme="majorHAnsi" w:hAnsiTheme="majorHAnsi" w:cs="Arial"/>
          <w:sz w:val="20"/>
          <w:szCs w:val="20"/>
          <w:lang w:val="es-CO"/>
        </w:rPr>
        <w:t xml:space="preserve"> que </w:t>
      </w:r>
      <w:r w:rsidR="005E2BA7" w:rsidRPr="0071232B">
        <w:rPr>
          <w:rFonts w:asciiTheme="majorHAnsi" w:hAnsiTheme="majorHAnsi" w:cs="Arial"/>
          <w:sz w:val="20"/>
          <w:szCs w:val="20"/>
          <w:lang w:val="es-CO"/>
        </w:rPr>
        <w:t>l</w:t>
      </w:r>
      <w:r w:rsidR="00B236D3" w:rsidRPr="0071232B">
        <w:rPr>
          <w:rFonts w:asciiTheme="majorHAnsi" w:hAnsiTheme="majorHAnsi" w:cs="Arial"/>
          <w:sz w:val="20"/>
          <w:szCs w:val="20"/>
          <w:lang w:val="es-CO"/>
        </w:rPr>
        <w:t xml:space="preserve">a resolución </w:t>
      </w:r>
      <w:r w:rsidR="003759D2" w:rsidRPr="0071232B">
        <w:rPr>
          <w:rFonts w:asciiTheme="majorHAnsi" w:hAnsiTheme="majorHAnsi" w:cs="Arial"/>
          <w:sz w:val="20"/>
          <w:szCs w:val="20"/>
          <w:lang w:val="es-CO"/>
        </w:rPr>
        <w:t xml:space="preserve">que se adopte </w:t>
      </w:r>
      <w:r w:rsidR="00735EEB" w:rsidRPr="0071232B">
        <w:rPr>
          <w:rFonts w:asciiTheme="majorHAnsi" w:hAnsiTheme="majorHAnsi" w:cs="Arial"/>
          <w:sz w:val="20"/>
          <w:szCs w:val="20"/>
          <w:lang w:val="es-CO"/>
        </w:rPr>
        <w:t xml:space="preserve">es </w:t>
      </w:r>
      <w:r w:rsidR="003759D2" w:rsidRPr="0071232B">
        <w:rPr>
          <w:rFonts w:asciiTheme="majorHAnsi" w:hAnsiTheme="majorHAnsi" w:cs="Arial"/>
          <w:sz w:val="20"/>
          <w:szCs w:val="20"/>
          <w:lang w:val="es-CO"/>
        </w:rPr>
        <w:t>susceptible de impugnarse</w:t>
      </w:r>
      <w:r w:rsidR="00623218" w:rsidRPr="0071232B">
        <w:rPr>
          <w:rFonts w:asciiTheme="majorHAnsi" w:hAnsiTheme="majorHAnsi" w:cs="Arial"/>
          <w:sz w:val="20"/>
          <w:szCs w:val="20"/>
          <w:lang w:val="es-CO"/>
        </w:rPr>
        <w:t xml:space="preserve"> mediante </w:t>
      </w:r>
      <w:r w:rsidR="003759D2" w:rsidRPr="0071232B">
        <w:rPr>
          <w:rFonts w:asciiTheme="majorHAnsi" w:hAnsiTheme="majorHAnsi" w:cs="Arial"/>
          <w:sz w:val="20"/>
          <w:szCs w:val="20"/>
          <w:lang w:val="es-CO"/>
        </w:rPr>
        <w:t xml:space="preserve">un </w:t>
      </w:r>
      <w:r w:rsidR="00623218" w:rsidRPr="0071232B">
        <w:rPr>
          <w:rFonts w:asciiTheme="majorHAnsi" w:hAnsiTheme="majorHAnsi" w:cs="Arial"/>
          <w:sz w:val="20"/>
          <w:szCs w:val="20"/>
          <w:lang w:val="es-CO"/>
        </w:rPr>
        <w:t>rec</w:t>
      </w:r>
      <w:r w:rsidR="006C7A51" w:rsidRPr="0071232B">
        <w:rPr>
          <w:rFonts w:asciiTheme="majorHAnsi" w:hAnsiTheme="majorHAnsi" w:cs="Arial"/>
          <w:sz w:val="20"/>
          <w:szCs w:val="20"/>
          <w:lang w:val="es-CO"/>
        </w:rPr>
        <w:t xml:space="preserve">urso extraordinario ante el </w:t>
      </w:r>
      <w:r w:rsidR="005035FF" w:rsidRPr="0071232B">
        <w:rPr>
          <w:rFonts w:asciiTheme="majorHAnsi" w:hAnsiTheme="majorHAnsi" w:cs="Arial"/>
          <w:sz w:val="20"/>
          <w:szCs w:val="20"/>
          <w:lang w:val="es-CO"/>
        </w:rPr>
        <w:t xml:space="preserve">propio </w:t>
      </w:r>
      <w:r w:rsidR="006C7A51" w:rsidRPr="0071232B">
        <w:rPr>
          <w:rFonts w:asciiTheme="majorHAnsi" w:hAnsiTheme="majorHAnsi" w:cs="Arial"/>
          <w:sz w:val="20"/>
          <w:szCs w:val="20"/>
          <w:lang w:val="es-CO"/>
        </w:rPr>
        <w:t>C</w:t>
      </w:r>
      <w:r w:rsidR="009F32A2" w:rsidRPr="0071232B">
        <w:rPr>
          <w:rFonts w:asciiTheme="majorHAnsi" w:hAnsiTheme="majorHAnsi" w:cs="Arial"/>
          <w:sz w:val="20"/>
          <w:szCs w:val="20"/>
          <w:lang w:val="es-CO"/>
        </w:rPr>
        <w:t>onsejo</w:t>
      </w:r>
      <w:r w:rsidR="006C7A51" w:rsidRPr="0071232B">
        <w:rPr>
          <w:rFonts w:asciiTheme="majorHAnsi" w:hAnsiTheme="majorHAnsi" w:cs="Arial"/>
          <w:sz w:val="20"/>
          <w:szCs w:val="20"/>
          <w:lang w:val="es-CO"/>
        </w:rPr>
        <w:t xml:space="preserve">, procediendo contra </w:t>
      </w:r>
      <w:r w:rsidR="008575D4" w:rsidRPr="0071232B">
        <w:rPr>
          <w:rFonts w:asciiTheme="majorHAnsi" w:hAnsiTheme="majorHAnsi" w:cs="Arial"/>
          <w:sz w:val="20"/>
          <w:szCs w:val="20"/>
          <w:lang w:val="es-CO"/>
        </w:rPr>
        <w:t>la resolución final</w:t>
      </w:r>
      <w:r w:rsidR="006C7A51" w:rsidRPr="0071232B">
        <w:rPr>
          <w:rFonts w:asciiTheme="majorHAnsi" w:hAnsiTheme="majorHAnsi" w:cs="Arial"/>
          <w:sz w:val="20"/>
          <w:szCs w:val="20"/>
          <w:lang w:val="es-CO"/>
        </w:rPr>
        <w:t xml:space="preserve"> </w:t>
      </w:r>
      <w:r w:rsidR="00623218" w:rsidRPr="0071232B">
        <w:rPr>
          <w:rFonts w:asciiTheme="majorHAnsi" w:hAnsiTheme="majorHAnsi" w:cs="Arial"/>
          <w:sz w:val="20"/>
          <w:szCs w:val="20"/>
          <w:lang w:val="es-CO"/>
        </w:rPr>
        <w:t>la interposición de</w:t>
      </w:r>
      <w:r w:rsidR="005035FF" w:rsidRPr="0071232B">
        <w:rPr>
          <w:rFonts w:asciiTheme="majorHAnsi" w:hAnsiTheme="majorHAnsi" w:cs="Arial"/>
          <w:sz w:val="20"/>
          <w:szCs w:val="20"/>
          <w:lang w:val="es-CO"/>
        </w:rPr>
        <w:t xml:space="preserve"> los</w:t>
      </w:r>
      <w:r w:rsidR="00623218" w:rsidRPr="0071232B">
        <w:rPr>
          <w:rFonts w:asciiTheme="majorHAnsi" w:hAnsiTheme="majorHAnsi" w:cs="Arial"/>
          <w:sz w:val="20"/>
          <w:szCs w:val="20"/>
          <w:lang w:val="es-CO"/>
        </w:rPr>
        <w:t xml:space="preserve"> recursos judiciales</w:t>
      </w:r>
      <w:r w:rsidR="005035FF" w:rsidRPr="0071232B">
        <w:rPr>
          <w:rFonts w:asciiTheme="majorHAnsi" w:hAnsiTheme="majorHAnsi" w:cs="Arial"/>
          <w:sz w:val="20"/>
          <w:szCs w:val="20"/>
          <w:lang w:val="es-CO"/>
        </w:rPr>
        <w:t xml:space="preserve"> que el afectado considere idóneos</w:t>
      </w:r>
      <w:r w:rsidR="00623218" w:rsidRPr="0071232B">
        <w:rPr>
          <w:rFonts w:asciiTheme="majorHAnsi" w:hAnsiTheme="majorHAnsi" w:cs="Arial"/>
          <w:sz w:val="20"/>
          <w:szCs w:val="20"/>
          <w:lang w:val="es-CO"/>
        </w:rPr>
        <w:t>.</w:t>
      </w:r>
      <w:r w:rsidR="005E2BA7" w:rsidRPr="0071232B">
        <w:rPr>
          <w:rFonts w:asciiTheme="majorHAnsi" w:hAnsiTheme="majorHAnsi" w:cs="Arial"/>
          <w:sz w:val="20"/>
          <w:szCs w:val="20"/>
          <w:lang w:val="es-CO"/>
        </w:rPr>
        <w:t xml:space="preserve"> </w:t>
      </w:r>
      <w:r w:rsidR="009F32A2" w:rsidRPr="0071232B">
        <w:rPr>
          <w:rFonts w:asciiTheme="majorHAnsi" w:hAnsiTheme="majorHAnsi" w:cs="Arial"/>
          <w:sz w:val="20"/>
          <w:szCs w:val="20"/>
          <w:lang w:val="es-CO"/>
        </w:rPr>
        <w:t xml:space="preserve">El </w:t>
      </w:r>
      <w:r w:rsidR="00711B92" w:rsidRPr="0071232B">
        <w:rPr>
          <w:rFonts w:asciiTheme="majorHAnsi" w:hAnsiTheme="majorHAnsi" w:cs="Arial"/>
          <w:sz w:val="20"/>
          <w:szCs w:val="20"/>
          <w:lang w:val="es-CO"/>
        </w:rPr>
        <w:t xml:space="preserve">Estado reconoce la necesidad de reparar las violaciones alegadas por la peticionaria, al igual que lo </w:t>
      </w:r>
      <w:r w:rsidR="00070C1B" w:rsidRPr="0071232B">
        <w:rPr>
          <w:rFonts w:asciiTheme="majorHAnsi" w:hAnsiTheme="majorHAnsi" w:cs="Arial"/>
          <w:sz w:val="20"/>
          <w:szCs w:val="20"/>
          <w:lang w:val="es-CO"/>
        </w:rPr>
        <w:t>habría</w:t>
      </w:r>
      <w:r w:rsidR="00711B92" w:rsidRPr="0071232B">
        <w:rPr>
          <w:rFonts w:asciiTheme="majorHAnsi" w:hAnsiTheme="majorHAnsi" w:cs="Arial"/>
          <w:sz w:val="20"/>
          <w:szCs w:val="20"/>
          <w:lang w:val="es-CO"/>
        </w:rPr>
        <w:t xml:space="preserve"> </w:t>
      </w:r>
      <w:r w:rsidR="0052420F" w:rsidRPr="0071232B">
        <w:rPr>
          <w:rFonts w:asciiTheme="majorHAnsi" w:hAnsiTheme="majorHAnsi" w:cs="Arial"/>
          <w:sz w:val="20"/>
          <w:szCs w:val="20"/>
          <w:lang w:val="es-CO"/>
        </w:rPr>
        <w:t>hecho con 167</w:t>
      </w:r>
      <w:r w:rsidR="00711B92" w:rsidRPr="0071232B">
        <w:rPr>
          <w:rFonts w:asciiTheme="majorHAnsi" w:hAnsiTheme="majorHAnsi" w:cs="Arial"/>
          <w:sz w:val="20"/>
          <w:szCs w:val="20"/>
          <w:lang w:val="es-CO"/>
        </w:rPr>
        <w:t xml:space="preserve"> </w:t>
      </w:r>
      <w:r w:rsidR="004A728A" w:rsidRPr="0071232B">
        <w:rPr>
          <w:rFonts w:asciiTheme="majorHAnsi" w:hAnsiTheme="majorHAnsi" w:cs="Arial"/>
          <w:sz w:val="20"/>
          <w:szCs w:val="20"/>
          <w:lang w:val="es-CO"/>
        </w:rPr>
        <w:t>magistrados</w:t>
      </w:r>
      <w:r w:rsidR="00735EEB" w:rsidRPr="0071232B">
        <w:rPr>
          <w:rFonts w:asciiTheme="majorHAnsi" w:hAnsiTheme="majorHAnsi" w:cs="Arial"/>
          <w:sz w:val="20"/>
          <w:szCs w:val="20"/>
          <w:lang w:val="es-CO"/>
        </w:rPr>
        <w:t xml:space="preserve"> que fueron </w:t>
      </w:r>
      <w:r w:rsidR="0052420F" w:rsidRPr="0071232B">
        <w:rPr>
          <w:rFonts w:asciiTheme="majorHAnsi" w:hAnsiTheme="majorHAnsi" w:cs="Arial"/>
          <w:sz w:val="20"/>
          <w:szCs w:val="20"/>
          <w:lang w:val="es-CO"/>
        </w:rPr>
        <w:t>rehabilita</w:t>
      </w:r>
      <w:r w:rsidR="00735EEB" w:rsidRPr="0071232B">
        <w:rPr>
          <w:rFonts w:asciiTheme="majorHAnsi" w:hAnsiTheme="majorHAnsi" w:cs="Arial"/>
          <w:sz w:val="20"/>
          <w:szCs w:val="20"/>
          <w:lang w:val="es-CO"/>
        </w:rPr>
        <w:t>dos</w:t>
      </w:r>
      <w:r w:rsidR="0052420F" w:rsidRPr="0071232B">
        <w:rPr>
          <w:rFonts w:asciiTheme="majorHAnsi" w:hAnsiTheme="majorHAnsi" w:cs="Arial"/>
          <w:sz w:val="20"/>
          <w:szCs w:val="20"/>
          <w:lang w:val="es-CO"/>
        </w:rPr>
        <w:t xml:space="preserve"> y con 79 jueces a quienes se les </w:t>
      </w:r>
      <w:r w:rsidR="00070C1B" w:rsidRPr="0071232B">
        <w:rPr>
          <w:rFonts w:asciiTheme="majorHAnsi" w:hAnsiTheme="majorHAnsi" w:cs="Arial"/>
          <w:sz w:val="20"/>
          <w:szCs w:val="20"/>
          <w:lang w:val="es-CO"/>
        </w:rPr>
        <w:t>habría</w:t>
      </w:r>
      <w:r w:rsidR="0052420F" w:rsidRPr="0071232B">
        <w:rPr>
          <w:rFonts w:asciiTheme="majorHAnsi" w:hAnsiTheme="majorHAnsi" w:cs="Arial"/>
          <w:sz w:val="20"/>
          <w:szCs w:val="20"/>
          <w:lang w:val="es-CO"/>
        </w:rPr>
        <w:t xml:space="preserve"> compensado económicamente</w:t>
      </w:r>
      <w:r w:rsidR="00070C1B" w:rsidRPr="0071232B">
        <w:rPr>
          <w:rFonts w:asciiTheme="majorHAnsi" w:hAnsiTheme="majorHAnsi" w:cs="Arial"/>
          <w:sz w:val="20"/>
          <w:szCs w:val="20"/>
          <w:lang w:val="es-CO"/>
        </w:rPr>
        <w:t xml:space="preserve">. </w:t>
      </w:r>
    </w:p>
    <w:p w14:paraId="7C74B4B1" w14:textId="77777777" w:rsidR="00DB2C38" w:rsidRPr="0071232B" w:rsidRDefault="00DB2C38" w:rsidP="00DB2C3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hAnsiTheme="majorHAnsi" w:cs="Arial"/>
          <w:sz w:val="20"/>
          <w:szCs w:val="20"/>
          <w:lang w:val="es-CO"/>
        </w:rPr>
      </w:pPr>
    </w:p>
    <w:p w14:paraId="39D3F2F0" w14:textId="016CC164" w:rsidR="00A572D3" w:rsidRPr="0071232B" w:rsidRDefault="00B440D8" w:rsidP="006D17C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lang w:val="es-CO"/>
        </w:rPr>
      </w:pPr>
      <w:r w:rsidRPr="0071232B">
        <w:rPr>
          <w:rFonts w:asciiTheme="majorHAnsi" w:hAnsiTheme="majorHAnsi" w:cs="Arial"/>
          <w:sz w:val="20"/>
          <w:szCs w:val="20"/>
          <w:lang w:val="es-CO"/>
        </w:rPr>
        <w:t>Asimismo, e</w:t>
      </w:r>
      <w:r w:rsidR="00623218" w:rsidRPr="0071232B">
        <w:rPr>
          <w:rFonts w:asciiTheme="majorHAnsi" w:hAnsiTheme="majorHAnsi" w:cs="Arial"/>
          <w:sz w:val="20"/>
          <w:szCs w:val="20"/>
          <w:lang w:val="es-CO"/>
        </w:rPr>
        <w:t>l Estado</w:t>
      </w:r>
      <w:r w:rsidRPr="0071232B">
        <w:rPr>
          <w:rFonts w:asciiTheme="majorHAnsi" w:hAnsiTheme="majorHAnsi" w:cs="Arial"/>
          <w:sz w:val="20"/>
          <w:szCs w:val="20"/>
          <w:lang w:val="es-CO"/>
        </w:rPr>
        <w:t xml:space="preserve"> </w:t>
      </w:r>
      <w:r w:rsidR="00627E26" w:rsidRPr="0071232B">
        <w:rPr>
          <w:rFonts w:asciiTheme="majorHAnsi" w:hAnsiTheme="majorHAnsi" w:cs="Arial"/>
          <w:sz w:val="20"/>
          <w:szCs w:val="20"/>
          <w:lang w:val="es-CO"/>
        </w:rPr>
        <w:t>refiere que a siete años de la vigencia de la Constitución</w:t>
      </w:r>
      <w:r w:rsidR="00F83FCD" w:rsidRPr="0071232B">
        <w:rPr>
          <w:rFonts w:asciiTheme="majorHAnsi" w:hAnsiTheme="majorHAnsi" w:cs="Arial"/>
          <w:sz w:val="20"/>
          <w:szCs w:val="20"/>
          <w:lang w:val="es-CO"/>
        </w:rPr>
        <w:t xml:space="preserve"> de 1993</w:t>
      </w:r>
      <w:r w:rsidR="00627E26" w:rsidRPr="0071232B">
        <w:rPr>
          <w:rFonts w:asciiTheme="majorHAnsi" w:hAnsiTheme="majorHAnsi" w:cs="Arial"/>
          <w:sz w:val="20"/>
          <w:szCs w:val="20"/>
          <w:lang w:val="es-CO"/>
        </w:rPr>
        <w:t>, los  iniciales procesos de ratificación se caracterizaron por resolverse mediante resoluciones no motivadas y sólo se entrevistó a quienes excepcionalmente</w:t>
      </w:r>
      <w:r w:rsidR="00F83FCD" w:rsidRPr="0071232B">
        <w:rPr>
          <w:rFonts w:asciiTheme="majorHAnsi" w:hAnsiTheme="majorHAnsi" w:cs="Arial"/>
          <w:sz w:val="20"/>
          <w:szCs w:val="20"/>
          <w:lang w:val="es-CO"/>
        </w:rPr>
        <w:t xml:space="preserve"> fueron convocados por</w:t>
      </w:r>
      <w:r w:rsidR="00627E26" w:rsidRPr="0071232B">
        <w:rPr>
          <w:rFonts w:asciiTheme="majorHAnsi" w:hAnsiTheme="majorHAnsi" w:cs="Arial"/>
          <w:sz w:val="20"/>
          <w:szCs w:val="20"/>
          <w:lang w:val="es-CO"/>
        </w:rPr>
        <w:t xml:space="preserve"> el Pleno del Consejo</w:t>
      </w:r>
      <w:r w:rsidR="00CD0E1B" w:rsidRPr="0071232B">
        <w:rPr>
          <w:rFonts w:asciiTheme="majorHAnsi" w:hAnsiTheme="majorHAnsi" w:cs="Arial"/>
          <w:sz w:val="20"/>
          <w:szCs w:val="20"/>
          <w:lang w:val="es-CO"/>
        </w:rPr>
        <w:t>. Frente a tal omisión</w:t>
      </w:r>
      <w:r w:rsidR="000957AA" w:rsidRPr="0071232B">
        <w:rPr>
          <w:rFonts w:asciiTheme="majorHAnsi" w:hAnsiTheme="majorHAnsi" w:cs="Arial"/>
          <w:sz w:val="20"/>
          <w:szCs w:val="20"/>
          <w:lang w:val="es-CO"/>
        </w:rPr>
        <w:t>,</w:t>
      </w:r>
      <w:r w:rsidR="00CD0E1B" w:rsidRPr="0071232B">
        <w:rPr>
          <w:rFonts w:asciiTheme="majorHAnsi" w:hAnsiTheme="majorHAnsi" w:cs="Arial"/>
          <w:sz w:val="20"/>
          <w:szCs w:val="20"/>
          <w:lang w:val="es-CO"/>
        </w:rPr>
        <w:t xml:space="preserve"> el Estado</w:t>
      </w:r>
      <w:r w:rsidR="00623218" w:rsidRPr="0071232B">
        <w:rPr>
          <w:rFonts w:asciiTheme="majorHAnsi" w:hAnsiTheme="majorHAnsi" w:cs="Arial"/>
          <w:sz w:val="20"/>
          <w:szCs w:val="20"/>
          <w:lang w:val="es-CO"/>
        </w:rPr>
        <w:t xml:space="preserve"> </w:t>
      </w:r>
      <w:r w:rsidR="00CD0E1B" w:rsidRPr="0071232B">
        <w:rPr>
          <w:rFonts w:asciiTheme="majorHAnsi" w:hAnsiTheme="majorHAnsi" w:cs="Arial"/>
          <w:sz w:val="20"/>
          <w:szCs w:val="20"/>
          <w:lang w:val="es-CO"/>
        </w:rPr>
        <w:t xml:space="preserve">recalca que </w:t>
      </w:r>
      <w:r w:rsidR="00F83FCD" w:rsidRPr="0071232B">
        <w:rPr>
          <w:rFonts w:asciiTheme="majorHAnsi" w:hAnsiTheme="majorHAnsi" w:cs="Arial"/>
          <w:sz w:val="20"/>
          <w:szCs w:val="20"/>
          <w:lang w:val="es-CO"/>
        </w:rPr>
        <w:t>la normativa se ha ido adecuando de manera progresiva a las normas y principios constitucionales y de la Convención Americana, a fin de garantizar el debido proceso. Resalta como ejemplos el Código Procesal Constitucional así como un nuevo Reglamento de Evaluación y Ratificación de Jueces del Poder Judicial y Fiscales del Ministerio Público, que incorporaría un plazo razonable para que se efectúe el proceso de ratificación de los fiscales, así como la obligatoriedad de realizar una entrevista pública con cada uno de ellos. Adicionalmente, el Reglamento citado dispondría que las resoluciones de los proceso de no ratificación deben ser motivadas</w:t>
      </w:r>
      <w:r w:rsidR="00711B92" w:rsidRPr="0071232B">
        <w:rPr>
          <w:rFonts w:asciiTheme="majorHAnsi" w:hAnsiTheme="majorHAnsi" w:cs="Arial"/>
          <w:sz w:val="20"/>
          <w:szCs w:val="20"/>
          <w:lang w:val="es-CO"/>
        </w:rPr>
        <w:t>.</w:t>
      </w:r>
    </w:p>
    <w:p w14:paraId="6F4D4171" w14:textId="61F41104" w:rsidR="003239B8" w:rsidRPr="0071232B" w:rsidRDefault="003239B8" w:rsidP="003239B8">
      <w:pPr>
        <w:spacing w:before="240" w:after="240"/>
        <w:ind w:firstLine="720"/>
        <w:jc w:val="both"/>
        <w:rPr>
          <w:rFonts w:ascii="Cambria" w:hAnsi="Cambria"/>
          <w:sz w:val="20"/>
          <w:szCs w:val="20"/>
          <w:lang w:val="es-UY"/>
        </w:rPr>
      </w:pPr>
      <w:r w:rsidRPr="0071232B">
        <w:rPr>
          <w:rFonts w:asciiTheme="majorHAnsi" w:eastAsia="Cambria" w:hAnsiTheme="majorHAnsi" w:cs="Cambria"/>
          <w:b/>
          <w:bCs/>
          <w:color w:val="000000"/>
          <w:sz w:val="20"/>
          <w:szCs w:val="20"/>
          <w:u w:color="000000"/>
          <w:lang w:val="es-ES" w:eastAsia="es-ES"/>
        </w:rPr>
        <w:t>VI.</w:t>
      </w:r>
      <w:r w:rsidRPr="0071232B">
        <w:rPr>
          <w:rFonts w:asciiTheme="majorHAnsi" w:eastAsia="Cambria" w:hAnsiTheme="majorHAnsi" w:cs="Cambria"/>
          <w:b/>
          <w:bCs/>
          <w:color w:val="000000"/>
          <w:sz w:val="20"/>
          <w:szCs w:val="20"/>
          <w:u w:color="000000"/>
          <w:lang w:val="es-ES" w:eastAsia="es-ES"/>
        </w:rPr>
        <w:tab/>
      </w:r>
      <w:r w:rsidR="004A6A54" w:rsidRPr="0071232B">
        <w:rPr>
          <w:rFonts w:asciiTheme="majorHAnsi" w:hAnsiTheme="majorHAnsi"/>
          <w:b/>
          <w:bCs/>
          <w:sz w:val="20"/>
          <w:szCs w:val="20"/>
          <w:lang w:val="es-ES_tradnl"/>
        </w:rPr>
        <w:t xml:space="preserve">ANÁLISIS DE </w:t>
      </w:r>
      <w:r w:rsidR="00C21FEF" w:rsidRPr="0071232B">
        <w:rPr>
          <w:rFonts w:asciiTheme="majorHAnsi" w:hAnsiTheme="majorHAnsi"/>
          <w:b/>
          <w:sz w:val="20"/>
          <w:szCs w:val="20"/>
          <w:lang w:val="es-ES"/>
        </w:rPr>
        <w:t>AGOTAMIENTO DE LOS RECURSOS INTERNOS Y PLAZO DE PRESENTACIÓN</w:t>
      </w:r>
      <w:r w:rsidR="00C21FEF" w:rsidRPr="0071232B">
        <w:rPr>
          <w:rFonts w:asciiTheme="majorHAnsi" w:eastAsia="Cambria" w:hAnsiTheme="majorHAnsi" w:cs="Cambria"/>
          <w:b/>
          <w:bCs/>
          <w:color w:val="000000"/>
          <w:sz w:val="20"/>
          <w:szCs w:val="20"/>
          <w:u w:color="000000"/>
          <w:lang w:val="es-ES" w:eastAsia="es-ES"/>
        </w:rPr>
        <w:t xml:space="preserve"> </w:t>
      </w:r>
    </w:p>
    <w:p w14:paraId="1CB9356B" w14:textId="086128FF" w:rsidR="00973DF2" w:rsidRPr="0071232B" w:rsidRDefault="00C442EA" w:rsidP="00973D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1232B">
        <w:rPr>
          <w:rFonts w:asciiTheme="majorHAnsi" w:hAnsiTheme="majorHAnsi"/>
          <w:sz w:val="20"/>
          <w:szCs w:val="20"/>
          <w:lang w:val="es-ES"/>
        </w:rPr>
        <w:t xml:space="preserve">De acuerdo a la información disponible, el </w:t>
      </w:r>
      <w:r w:rsidR="002265CD" w:rsidRPr="0071232B">
        <w:rPr>
          <w:rFonts w:asciiTheme="majorHAnsi" w:hAnsiTheme="majorHAnsi"/>
          <w:sz w:val="20"/>
          <w:szCs w:val="20"/>
          <w:lang w:val="es-ES"/>
        </w:rPr>
        <w:t xml:space="preserve">3 de diciembre </w:t>
      </w:r>
      <w:r w:rsidRPr="0071232B">
        <w:rPr>
          <w:rFonts w:asciiTheme="majorHAnsi" w:hAnsiTheme="majorHAnsi"/>
          <w:sz w:val="20"/>
          <w:szCs w:val="20"/>
          <w:lang w:val="es-ES"/>
        </w:rPr>
        <w:t xml:space="preserve">de 2002 la peticionaria presentó </w:t>
      </w:r>
      <w:r w:rsidR="005562B7" w:rsidRPr="0071232B">
        <w:rPr>
          <w:rFonts w:asciiTheme="majorHAnsi" w:hAnsiTheme="majorHAnsi"/>
          <w:sz w:val="20"/>
          <w:szCs w:val="20"/>
          <w:lang w:val="es-ES"/>
        </w:rPr>
        <w:t xml:space="preserve">ante el Vigésimo Quinto Juzgado Especializado Civil </w:t>
      </w:r>
      <w:r w:rsidRPr="0071232B">
        <w:rPr>
          <w:rFonts w:asciiTheme="majorHAnsi" w:hAnsiTheme="majorHAnsi"/>
          <w:sz w:val="20"/>
          <w:szCs w:val="20"/>
          <w:lang w:val="es-ES"/>
        </w:rPr>
        <w:t xml:space="preserve">una </w:t>
      </w:r>
      <w:r w:rsidR="004749AD" w:rsidRPr="0071232B">
        <w:rPr>
          <w:rFonts w:asciiTheme="majorHAnsi" w:hAnsiTheme="majorHAnsi"/>
          <w:sz w:val="20"/>
          <w:szCs w:val="20"/>
          <w:lang w:val="es-ES"/>
        </w:rPr>
        <w:t>acción</w:t>
      </w:r>
      <w:r w:rsidRPr="0071232B">
        <w:rPr>
          <w:rFonts w:asciiTheme="majorHAnsi" w:hAnsiTheme="majorHAnsi"/>
          <w:sz w:val="20"/>
          <w:szCs w:val="20"/>
          <w:lang w:val="es-ES"/>
        </w:rPr>
        <w:t xml:space="preserve"> de amparo contra la </w:t>
      </w:r>
      <w:r w:rsidR="004749AD" w:rsidRPr="0071232B">
        <w:rPr>
          <w:rFonts w:asciiTheme="majorHAnsi" w:hAnsiTheme="majorHAnsi"/>
          <w:sz w:val="20"/>
          <w:szCs w:val="20"/>
          <w:lang w:val="es-ES"/>
        </w:rPr>
        <w:t>decisión</w:t>
      </w:r>
      <w:r w:rsidRPr="0071232B">
        <w:rPr>
          <w:rFonts w:asciiTheme="majorHAnsi" w:hAnsiTheme="majorHAnsi"/>
          <w:sz w:val="20"/>
          <w:szCs w:val="20"/>
          <w:lang w:val="es-ES"/>
        </w:rPr>
        <w:t xml:space="preserve"> de </w:t>
      </w:r>
      <w:r w:rsidR="009F32A2" w:rsidRPr="0071232B">
        <w:rPr>
          <w:rFonts w:asciiTheme="majorHAnsi" w:hAnsiTheme="majorHAnsi"/>
          <w:sz w:val="20"/>
          <w:szCs w:val="20"/>
          <w:lang w:val="es-ES"/>
        </w:rPr>
        <w:t xml:space="preserve">su </w:t>
      </w:r>
      <w:r w:rsidRPr="0071232B">
        <w:rPr>
          <w:rFonts w:asciiTheme="majorHAnsi" w:hAnsiTheme="majorHAnsi"/>
          <w:sz w:val="20"/>
          <w:szCs w:val="20"/>
          <w:lang w:val="es-ES"/>
        </w:rPr>
        <w:t xml:space="preserve">no ratificación, la cual </w:t>
      </w:r>
      <w:r w:rsidR="009F32A2" w:rsidRPr="0071232B">
        <w:rPr>
          <w:rFonts w:asciiTheme="majorHAnsi" w:hAnsiTheme="majorHAnsi"/>
          <w:sz w:val="20"/>
          <w:szCs w:val="20"/>
          <w:lang w:val="es-ES"/>
        </w:rPr>
        <w:t xml:space="preserve">no </w:t>
      </w:r>
      <w:r w:rsidR="004749AD" w:rsidRPr="0071232B">
        <w:rPr>
          <w:rFonts w:asciiTheme="majorHAnsi" w:hAnsiTheme="majorHAnsi"/>
          <w:sz w:val="20"/>
          <w:szCs w:val="20"/>
          <w:lang w:val="es-ES"/>
        </w:rPr>
        <w:t>habría</w:t>
      </w:r>
      <w:r w:rsidR="009F32A2" w:rsidRPr="0071232B">
        <w:rPr>
          <w:rFonts w:asciiTheme="majorHAnsi" w:hAnsiTheme="majorHAnsi"/>
          <w:sz w:val="20"/>
          <w:szCs w:val="20"/>
          <w:lang w:val="es-ES"/>
        </w:rPr>
        <w:t xml:space="preserve"> sido</w:t>
      </w:r>
      <w:r w:rsidRPr="0071232B">
        <w:rPr>
          <w:rFonts w:asciiTheme="majorHAnsi" w:hAnsiTheme="majorHAnsi"/>
          <w:sz w:val="20"/>
          <w:szCs w:val="20"/>
          <w:lang w:val="es-ES"/>
        </w:rPr>
        <w:t xml:space="preserve"> concedida</w:t>
      </w:r>
      <w:r w:rsidR="00A25AF4" w:rsidRPr="0071232B">
        <w:rPr>
          <w:rFonts w:asciiTheme="majorHAnsi" w:hAnsiTheme="majorHAnsi"/>
          <w:sz w:val="20"/>
          <w:szCs w:val="20"/>
          <w:lang w:val="es-ES"/>
        </w:rPr>
        <w:t xml:space="preserve">. En contra de dicha resolución </w:t>
      </w:r>
      <w:r w:rsidR="004749AD" w:rsidRPr="0071232B">
        <w:rPr>
          <w:rFonts w:asciiTheme="majorHAnsi" w:hAnsiTheme="majorHAnsi"/>
          <w:sz w:val="20"/>
          <w:szCs w:val="20"/>
          <w:lang w:val="es-ES"/>
        </w:rPr>
        <w:t>presentó</w:t>
      </w:r>
      <w:r w:rsidRPr="0071232B">
        <w:rPr>
          <w:rFonts w:asciiTheme="majorHAnsi" w:hAnsiTheme="majorHAnsi"/>
          <w:sz w:val="20"/>
          <w:szCs w:val="20"/>
          <w:lang w:val="es-ES"/>
        </w:rPr>
        <w:t xml:space="preserve"> recurso </w:t>
      </w:r>
      <w:r w:rsidR="00A25AF4" w:rsidRPr="0071232B">
        <w:rPr>
          <w:rFonts w:asciiTheme="majorHAnsi" w:hAnsiTheme="majorHAnsi"/>
          <w:sz w:val="20"/>
          <w:szCs w:val="20"/>
          <w:lang w:val="es-ES"/>
        </w:rPr>
        <w:t xml:space="preserve">de </w:t>
      </w:r>
      <w:r w:rsidR="004749AD" w:rsidRPr="0071232B">
        <w:rPr>
          <w:rFonts w:asciiTheme="majorHAnsi" w:hAnsiTheme="majorHAnsi"/>
          <w:sz w:val="20"/>
          <w:szCs w:val="20"/>
          <w:lang w:val="es-ES"/>
        </w:rPr>
        <w:t>apelación</w:t>
      </w:r>
      <w:r w:rsidR="00A25AF4" w:rsidRPr="0071232B">
        <w:rPr>
          <w:rFonts w:asciiTheme="majorHAnsi" w:hAnsiTheme="majorHAnsi"/>
          <w:sz w:val="20"/>
          <w:szCs w:val="20"/>
          <w:lang w:val="es-ES"/>
        </w:rPr>
        <w:t xml:space="preserve"> </w:t>
      </w:r>
      <w:r w:rsidR="005562B7" w:rsidRPr="0071232B">
        <w:rPr>
          <w:rFonts w:asciiTheme="majorHAnsi" w:hAnsiTheme="majorHAnsi"/>
          <w:sz w:val="20"/>
          <w:szCs w:val="20"/>
          <w:lang w:val="es-ES"/>
        </w:rPr>
        <w:t xml:space="preserve">ante la Tercera Sala Civil de la Corte Superior de Justicia </w:t>
      </w:r>
      <w:r w:rsidRPr="0071232B">
        <w:rPr>
          <w:rFonts w:asciiTheme="majorHAnsi" w:hAnsiTheme="majorHAnsi"/>
          <w:sz w:val="20"/>
          <w:szCs w:val="20"/>
          <w:lang w:val="es-ES"/>
        </w:rPr>
        <w:t xml:space="preserve">que </w:t>
      </w:r>
      <w:r w:rsidR="004749AD" w:rsidRPr="0071232B">
        <w:rPr>
          <w:rFonts w:asciiTheme="majorHAnsi" w:hAnsiTheme="majorHAnsi"/>
          <w:sz w:val="20"/>
          <w:szCs w:val="20"/>
          <w:lang w:val="es-ES"/>
        </w:rPr>
        <w:t>también</w:t>
      </w:r>
      <w:r w:rsidR="002265CD" w:rsidRPr="0071232B">
        <w:rPr>
          <w:rFonts w:asciiTheme="majorHAnsi" w:hAnsiTheme="majorHAnsi"/>
          <w:sz w:val="20"/>
          <w:szCs w:val="20"/>
          <w:lang w:val="es-ES"/>
        </w:rPr>
        <w:t xml:space="preserve"> fue denegado e</w:t>
      </w:r>
      <w:r w:rsidR="005562B7" w:rsidRPr="0071232B">
        <w:rPr>
          <w:rFonts w:asciiTheme="majorHAnsi" w:hAnsiTheme="majorHAnsi"/>
          <w:sz w:val="20"/>
          <w:szCs w:val="20"/>
          <w:lang w:val="es-ES"/>
        </w:rPr>
        <w:t>l</w:t>
      </w:r>
      <w:r w:rsidRPr="0071232B">
        <w:rPr>
          <w:rFonts w:asciiTheme="majorHAnsi" w:hAnsiTheme="majorHAnsi"/>
          <w:sz w:val="20"/>
          <w:szCs w:val="20"/>
          <w:lang w:val="es-ES"/>
        </w:rPr>
        <w:t xml:space="preserve"> 8 de </w:t>
      </w:r>
      <w:r w:rsidR="00A25AF4" w:rsidRPr="0071232B">
        <w:rPr>
          <w:rFonts w:asciiTheme="majorHAnsi" w:hAnsiTheme="majorHAnsi"/>
          <w:sz w:val="20"/>
          <w:szCs w:val="20"/>
          <w:lang w:val="es-ES"/>
        </w:rPr>
        <w:t xml:space="preserve">junio de 2006. </w:t>
      </w:r>
      <w:r w:rsidR="00210430" w:rsidRPr="0071232B">
        <w:rPr>
          <w:rFonts w:asciiTheme="majorHAnsi" w:hAnsiTheme="majorHAnsi"/>
          <w:sz w:val="20"/>
          <w:szCs w:val="20"/>
          <w:lang w:val="es-ES"/>
        </w:rPr>
        <w:t>Finalmente, el 26 de marzo de 2007</w:t>
      </w:r>
      <w:r w:rsidR="00A25AF4" w:rsidRPr="0071232B">
        <w:rPr>
          <w:rFonts w:asciiTheme="majorHAnsi" w:hAnsiTheme="majorHAnsi"/>
          <w:sz w:val="20"/>
          <w:szCs w:val="20"/>
          <w:lang w:val="es-ES"/>
        </w:rPr>
        <w:t xml:space="preserve"> </w:t>
      </w:r>
      <w:r w:rsidRPr="0071232B">
        <w:rPr>
          <w:rFonts w:asciiTheme="majorHAnsi" w:hAnsiTheme="majorHAnsi"/>
          <w:sz w:val="20"/>
          <w:szCs w:val="20"/>
          <w:lang w:val="es-ES"/>
        </w:rPr>
        <w:t xml:space="preserve">el </w:t>
      </w:r>
      <w:r w:rsidR="00A25AF4" w:rsidRPr="0071232B">
        <w:rPr>
          <w:rFonts w:asciiTheme="majorHAnsi" w:hAnsiTheme="majorHAnsi"/>
          <w:sz w:val="20"/>
          <w:szCs w:val="20"/>
          <w:lang w:val="es-ES"/>
        </w:rPr>
        <w:t>Tribunal Constitucional</w:t>
      </w:r>
      <w:r w:rsidRPr="0071232B">
        <w:rPr>
          <w:rFonts w:asciiTheme="majorHAnsi" w:hAnsiTheme="majorHAnsi"/>
          <w:sz w:val="20"/>
          <w:szCs w:val="20"/>
          <w:lang w:val="es-ES"/>
        </w:rPr>
        <w:t xml:space="preserve"> </w:t>
      </w:r>
      <w:r w:rsidR="004749AD" w:rsidRPr="0071232B">
        <w:rPr>
          <w:rFonts w:asciiTheme="majorHAnsi" w:hAnsiTheme="majorHAnsi"/>
          <w:sz w:val="20"/>
          <w:szCs w:val="20"/>
          <w:lang w:val="es-ES"/>
        </w:rPr>
        <w:t>ratificó</w:t>
      </w:r>
      <w:r w:rsidR="00A25AF4" w:rsidRPr="0071232B">
        <w:rPr>
          <w:rFonts w:asciiTheme="majorHAnsi" w:hAnsiTheme="majorHAnsi"/>
          <w:sz w:val="20"/>
          <w:szCs w:val="20"/>
          <w:lang w:val="es-ES"/>
        </w:rPr>
        <w:t xml:space="preserve"> lo ac</w:t>
      </w:r>
      <w:r w:rsidR="00ED0052" w:rsidRPr="0071232B">
        <w:rPr>
          <w:rFonts w:asciiTheme="majorHAnsi" w:hAnsiTheme="majorHAnsi"/>
          <w:sz w:val="20"/>
          <w:szCs w:val="20"/>
          <w:lang w:val="es-ES"/>
        </w:rPr>
        <w:t>t</w:t>
      </w:r>
      <w:r w:rsidR="00A25AF4" w:rsidRPr="0071232B">
        <w:rPr>
          <w:rFonts w:asciiTheme="majorHAnsi" w:hAnsiTheme="majorHAnsi"/>
          <w:sz w:val="20"/>
          <w:szCs w:val="20"/>
          <w:lang w:val="es-ES"/>
        </w:rPr>
        <w:t xml:space="preserve">uado por </w:t>
      </w:r>
      <w:r w:rsidR="003364A6" w:rsidRPr="0071232B">
        <w:rPr>
          <w:rFonts w:asciiTheme="majorHAnsi" w:hAnsiTheme="majorHAnsi"/>
          <w:sz w:val="20"/>
          <w:szCs w:val="20"/>
          <w:lang w:val="es-ES"/>
        </w:rPr>
        <w:t>sus predecesores</w:t>
      </w:r>
      <w:r w:rsidR="00ED0052" w:rsidRPr="0071232B">
        <w:rPr>
          <w:rFonts w:asciiTheme="majorHAnsi" w:hAnsiTheme="majorHAnsi"/>
          <w:sz w:val="20"/>
          <w:szCs w:val="20"/>
          <w:lang w:val="es-ES"/>
        </w:rPr>
        <w:t xml:space="preserve"> por considerar que</w:t>
      </w:r>
      <w:r w:rsidR="003364A6" w:rsidRPr="0071232B">
        <w:rPr>
          <w:rFonts w:asciiTheme="majorHAnsi" w:hAnsiTheme="majorHAnsi"/>
          <w:sz w:val="20"/>
          <w:szCs w:val="20"/>
          <w:lang w:val="es-ES"/>
        </w:rPr>
        <w:t>,</w:t>
      </w:r>
      <w:r w:rsidR="00ED0052" w:rsidRPr="0071232B">
        <w:rPr>
          <w:rFonts w:asciiTheme="majorHAnsi" w:hAnsiTheme="majorHAnsi"/>
          <w:sz w:val="20"/>
          <w:szCs w:val="20"/>
          <w:lang w:val="es-ES"/>
        </w:rPr>
        <w:t xml:space="preserve"> </w:t>
      </w:r>
      <w:r w:rsidR="00B30DAA" w:rsidRPr="0071232B">
        <w:rPr>
          <w:rFonts w:asciiTheme="majorHAnsi" w:hAnsiTheme="majorHAnsi"/>
          <w:sz w:val="20"/>
          <w:szCs w:val="20"/>
          <w:lang w:val="es-ES"/>
        </w:rPr>
        <w:t xml:space="preserve">excepcionalmente y conforme lo establece su jurisprudencia, en procesos de </w:t>
      </w:r>
      <w:r w:rsidR="004749AD" w:rsidRPr="0071232B">
        <w:rPr>
          <w:rFonts w:asciiTheme="majorHAnsi" w:hAnsiTheme="majorHAnsi"/>
          <w:sz w:val="20"/>
          <w:szCs w:val="20"/>
          <w:lang w:val="es-ES"/>
        </w:rPr>
        <w:t>ratificación</w:t>
      </w:r>
      <w:r w:rsidR="00B30DAA" w:rsidRPr="0071232B">
        <w:rPr>
          <w:rFonts w:asciiTheme="majorHAnsi" w:hAnsiTheme="majorHAnsi"/>
          <w:sz w:val="20"/>
          <w:szCs w:val="20"/>
          <w:lang w:val="es-ES"/>
        </w:rPr>
        <w:t xml:space="preserve"> el CNM no </w:t>
      </w:r>
      <w:r w:rsidR="004749AD" w:rsidRPr="0071232B">
        <w:rPr>
          <w:rFonts w:asciiTheme="majorHAnsi" w:hAnsiTheme="majorHAnsi"/>
          <w:sz w:val="20"/>
          <w:szCs w:val="20"/>
          <w:lang w:val="es-ES"/>
        </w:rPr>
        <w:t>habría</w:t>
      </w:r>
      <w:r w:rsidR="003A7DF6" w:rsidRPr="0071232B">
        <w:rPr>
          <w:rFonts w:asciiTheme="majorHAnsi" w:hAnsiTheme="majorHAnsi"/>
          <w:sz w:val="20"/>
          <w:szCs w:val="20"/>
          <w:lang w:val="es-ES"/>
        </w:rPr>
        <w:t xml:space="preserve"> estado </w:t>
      </w:r>
      <w:r w:rsidR="00B30DAA" w:rsidRPr="0071232B">
        <w:rPr>
          <w:rFonts w:asciiTheme="majorHAnsi" w:hAnsiTheme="majorHAnsi"/>
          <w:sz w:val="20"/>
          <w:szCs w:val="20"/>
          <w:lang w:val="es-ES"/>
        </w:rPr>
        <w:t>obligado a motivar sus resoluciones</w:t>
      </w:r>
      <w:r w:rsidR="003A7DF6" w:rsidRPr="0071232B">
        <w:rPr>
          <w:rFonts w:asciiTheme="majorHAnsi" w:hAnsiTheme="majorHAnsi"/>
          <w:sz w:val="20"/>
          <w:szCs w:val="20"/>
          <w:lang w:val="es-ES"/>
        </w:rPr>
        <w:t>,</w:t>
      </w:r>
      <w:r w:rsidR="003A7DF6" w:rsidRPr="0071232B">
        <w:rPr>
          <w:rFonts w:asciiTheme="majorHAnsi" w:hAnsiTheme="majorHAnsi"/>
          <w:color w:val="FF0000"/>
          <w:sz w:val="20"/>
          <w:szCs w:val="20"/>
          <w:lang w:val="es-ES"/>
        </w:rPr>
        <w:t xml:space="preserve"> </w:t>
      </w:r>
      <w:r w:rsidR="003A7DF6" w:rsidRPr="0071232B">
        <w:rPr>
          <w:rFonts w:asciiTheme="majorHAnsi" w:hAnsiTheme="majorHAnsi"/>
          <w:sz w:val="20"/>
          <w:szCs w:val="20"/>
          <w:lang w:val="es-ES"/>
        </w:rPr>
        <w:t xml:space="preserve">en </w:t>
      </w:r>
      <w:r w:rsidR="004749AD" w:rsidRPr="0071232B">
        <w:rPr>
          <w:rFonts w:asciiTheme="majorHAnsi" w:hAnsiTheme="majorHAnsi"/>
          <w:sz w:val="20"/>
          <w:szCs w:val="20"/>
          <w:lang w:val="es-ES"/>
        </w:rPr>
        <w:t>razón</w:t>
      </w:r>
      <w:r w:rsidR="003A7DF6" w:rsidRPr="0071232B">
        <w:rPr>
          <w:rFonts w:asciiTheme="majorHAnsi" w:hAnsiTheme="majorHAnsi"/>
          <w:sz w:val="20"/>
          <w:szCs w:val="20"/>
          <w:lang w:val="es-ES"/>
        </w:rPr>
        <w:t xml:space="preserve"> de su naturaleza </w:t>
      </w:r>
      <w:r w:rsidR="007C4894" w:rsidRPr="0071232B">
        <w:rPr>
          <w:rFonts w:asciiTheme="majorHAnsi" w:hAnsiTheme="majorHAnsi"/>
          <w:sz w:val="20"/>
          <w:szCs w:val="20"/>
          <w:lang w:val="es-ES"/>
        </w:rPr>
        <w:t>discrecional</w:t>
      </w:r>
      <w:r w:rsidR="0094455B" w:rsidRPr="0071232B">
        <w:rPr>
          <w:rFonts w:asciiTheme="majorHAnsi" w:hAnsiTheme="majorHAnsi"/>
          <w:sz w:val="20"/>
          <w:szCs w:val="20"/>
          <w:lang w:val="es-ES"/>
        </w:rPr>
        <w:t>.</w:t>
      </w:r>
      <w:r w:rsidR="009F32A2" w:rsidRPr="0071232B">
        <w:rPr>
          <w:rFonts w:asciiTheme="majorHAnsi" w:hAnsiTheme="majorHAnsi"/>
          <w:sz w:val="20"/>
          <w:szCs w:val="20"/>
          <w:lang w:val="es-ES"/>
        </w:rPr>
        <w:t xml:space="preserve"> </w:t>
      </w:r>
      <w:r w:rsidRPr="0071232B">
        <w:rPr>
          <w:rFonts w:asciiTheme="majorHAnsi" w:hAnsiTheme="majorHAnsi"/>
          <w:sz w:val="20"/>
          <w:szCs w:val="20"/>
          <w:lang w:val="es-ES"/>
        </w:rPr>
        <w:t>El Estado</w:t>
      </w:r>
      <w:r w:rsidR="00973DF2" w:rsidRPr="0071232B">
        <w:rPr>
          <w:rFonts w:asciiTheme="majorHAnsi" w:hAnsiTheme="majorHAnsi"/>
          <w:sz w:val="20"/>
          <w:szCs w:val="20"/>
          <w:lang w:val="es-ES"/>
        </w:rPr>
        <w:t>,</w:t>
      </w:r>
      <w:r w:rsidRPr="0071232B">
        <w:rPr>
          <w:rFonts w:asciiTheme="majorHAnsi" w:hAnsiTheme="majorHAnsi"/>
          <w:sz w:val="20"/>
          <w:szCs w:val="20"/>
          <w:lang w:val="es-ES"/>
        </w:rPr>
        <w:t xml:space="preserve"> por su parte</w:t>
      </w:r>
      <w:r w:rsidR="003A7DF6" w:rsidRPr="0071232B">
        <w:rPr>
          <w:rFonts w:asciiTheme="majorHAnsi" w:hAnsiTheme="majorHAnsi"/>
          <w:sz w:val="20"/>
          <w:szCs w:val="20"/>
          <w:lang w:val="es-ES"/>
        </w:rPr>
        <w:t>,</w:t>
      </w:r>
      <w:r w:rsidRPr="0071232B">
        <w:rPr>
          <w:rFonts w:asciiTheme="majorHAnsi" w:hAnsiTheme="majorHAnsi"/>
          <w:sz w:val="20"/>
          <w:szCs w:val="20"/>
          <w:lang w:val="es-ES"/>
        </w:rPr>
        <w:t xml:space="preserve"> </w:t>
      </w:r>
      <w:r w:rsidR="008575D4" w:rsidRPr="0071232B">
        <w:rPr>
          <w:rFonts w:asciiTheme="majorHAnsi" w:hAnsiTheme="majorHAnsi"/>
          <w:sz w:val="20"/>
          <w:szCs w:val="20"/>
          <w:lang w:val="es-ES"/>
        </w:rPr>
        <w:t xml:space="preserve">sostiene </w:t>
      </w:r>
      <w:r w:rsidR="0000236F" w:rsidRPr="0071232B">
        <w:rPr>
          <w:rFonts w:asciiTheme="majorHAnsi" w:hAnsiTheme="majorHAnsi"/>
          <w:sz w:val="20"/>
          <w:szCs w:val="20"/>
          <w:lang w:val="es-ES"/>
        </w:rPr>
        <w:t xml:space="preserve">que </w:t>
      </w:r>
      <w:r w:rsidR="003364A6" w:rsidRPr="0071232B">
        <w:rPr>
          <w:rFonts w:asciiTheme="majorHAnsi" w:hAnsiTheme="majorHAnsi" w:cs="Arial"/>
          <w:sz w:val="20"/>
          <w:szCs w:val="20"/>
          <w:lang w:val="es-CO"/>
        </w:rPr>
        <w:t>la resolución era</w:t>
      </w:r>
      <w:r w:rsidR="0000236F" w:rsidRPr="0071232B">
        <w:rPr>
          <w:rFonts w:asciiTheme="majorHAnsi" w:hAnsiTheme="majorHAnsi" w:cs="Arial"/>
          <w:sz w:val="20"/>
          <w:szCs w:val="20"/>
          <w:lang w:val="es-CO"/>
        </w:rPr>
        <w:t xml:space="preserve"> susceptible de impugnación mediante rec</w:t>
      </w:r>
      <w:r w:rsidR="003364A6" w:rsidRPr="0071232B">
        <w:rPr>
          <w:rFonts w:asciiTheme="majorHAnsi" w:hAnsiTheme="majorHAnsi" w:cs="Arial"/>
          <w:sz w:val="20"/>
          <w:szCs w:val="20"/>
          <w:lang w:val="es-CO"/>
        </w:rPr>
        <w:t xml:space="preserve">urso extraordinario ante el </w:t>
      </w:r>
      <w:r w:rsidR="00C258E1" w:rsidRPr="0071232B">
        <w:rPr>
          <w:rFonts w:asciiTheme="majorHAnsi" w:hAnsiTheme="majorHAnsi" w:cs="Arial"/>
          <w:sz w:val="20"/>
          <w:szCs w:val="20"/>
          <w:lang w:val="es-CO"/>
        </w:rPr>
        <w:t>CNM</w:t>
      </w:r>
      <w:r w:rsidR="008575D4" w:rsidRPr="0071232B">
        <w:rPr>
          <w:rFonts w:asciiTheme="majorHAnsi" w:hAnsiTheme="majorHAnsi" w:cs="Arial"/>
          <w:sz w:val="20"/>
          <w:szCs w:val="20"/>
          <w:lang w:val="es-CO"/>
        </w:rPr>
        <w:t xml:space="preserve"> y que contra la resolución final procedían recursos judiciales</w:t>
      </w:r>
      <w:r w:rsidRPr="0071232B">
        <w:rPr>
          <w:rFonts w:asciiTheme="majorHAnsi" w:hAnsiTheme="majorHAnsi"/>
          <w:sz w:val="20"/>
          <w:szCs w:val="20"/>
          <w:lang w:val="es-ES"/>
        </w:rPr>
        <w:t xml:space="preserve">. </w:t>
      </w:r>
    </w:p>
    <w:p w14:paraId="01D47E3F" w14:textId="4F6C8E7C" w:rsidR="003239B8" w:rsidRPr="0071232B" w:rsidRDefault="0000236F" w:rsidP="00DC5E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1232B">
        <w:rPr>
          <w:rFonts w:asciiTheme="majorHAnsi" w:hAnsiTheme="majorHAnsi"/>
          <w:sz w:val="20"/>
          <w:szCs w:val="20"/>
          <w:lang w:val="es-ES"/>
        </w:rPr>
        <w:t>La Comisión</w:t>
      </w:r>
      <w:r w:rsidR="003364A6" w:rsidRPr="0071232B">
        <w:rPr>
          <w:rFonts w:asciiTheme="majorHAnsi" w:hAnsiTheme="majorHAnsi"/>
          <w:sz w:val="20"/>
          <w:szCs w:val="20"/>
          <w:lang w:val="es-ES"/>
        </w:rPr>
        <w:t xml:space="preserve"> advierte que</w:t>
      </w:r>
      <w:r w:rsidR="00C258E1" w:rsidRPr="0071232B">
        <w:rPr>
          <w:rFonts w:asciiTheme="majorHAnsi" w:hAnsiTheme="majorHAnsi"/>
          <w:sz w:val="20"/>
          <w:szCs w:val="20"/>
          <w:lang w:val="es-ES"/>
        </w:rPr>
        <w:t>, al momento de los hechos,</w:t>
      </w:r>
      <w:r w:rsidR="003364A6" w:rsidRPr="0071232B">
        <w:rPr>
          <w:rFonts w:asciiTheme="majorHAnsi" w:hAnsiTheme="majorHAnsi"/>
          <w:sz w:val="20"/>
          <w:szCs w:val="20"/>
          <w:lang w:val="es-ES"/>
        </w:rPr>
        <w:t xml:space="preserve"> </w:t>
      </w:r>
      <w:r w:rsidR="00DC5EAD" w:rsidRPr="0071232B">
        <w:rPr>
          <w:rFonts w:asciiTheme="majorHAnsi" w:hAnsiTheme="majorHAnsi"/>
          <w:sz w:val="20"/>
          <w:szCs w:val="20"/>
          <w:lang w:val="es-ES"/>
        </w:rPr>
        <w:t>el marco jurídico interno</w:t>
      </w:r>
      <w:r w:rsidR="00DC5EAD" w:rsidRPr="0071232B">
        <w:rPr>
          <w:rFonts w:asciiTheme="majorHAnsi" w:hAnsiTheme="majorHAnsi" w:cs="Arial"/>
          <w:sz w:val="20"/>
          <w:szCs w:val="20"/>
          <w:lang w:val="es-CO"/>
        </w:rPr>
        <w:t xml:space="preserve"> disponía </w:t>
      </w:r>
      <w:r w:rsidR="008575D4" w:rsidRPr="0071232B">
        <w:rPr>
          <w:rFonts w:asciiTheme="majorHAnsi" w:hAnsiTheme="majorHAnsi" w:cs="Arial"/>
          <w:sz w:val="20"/>
          <w:szCs w:val="20"/>
          <w:lang w:val="es-CO"/>
        </w:rPr>
        <w:t xml:space="preserve"> </w:t>
      </w:r>
      <w:r w:rsidR="00DC5EAD" w:rsidRPr="0071232B">
        <w:rPr>
          <w:rFonts w:asciiTheme="majorHAnsi" w:hAnsiTheme="majorHAnsi" w:cs="Arial"/>
          <w:sz w:val="20"/>
          <w:szCs w:val="20"/>
          <w:lang w:val="es-CO"/>
        </w:rPr>
        <w:t>que contra las resoluciones adoptadas por el Consejo no procedía ni</w:t>
      </w:r>
      <w:r w:rsidR="003759D2" w:rsidRPr="0071232B">
        <w:rPr>
          <w:rFonts w:asciiTheme="majorHAnsi" w:hAnsiTheme="majorHAnsi" w:cs="Arial"/>
          <w:sz w:val="20"/>
          <w:szCs w:val="20"/>
          <w:lang w:val="es-CO"/>
        </w:rPr>
        <w:t xml:space="preserve"> la</w:t>
      </w:r>
      <w:r w:rsidR="00DC5EAD" w:rsidRPr="0071232B">
        <w:rPr>
          <w:rFonts w:asciiTheme="majorHAnsi" w:hAnsiTheme="majorHAnsi" w:cs="Arial"/>
          <w:sz w:val="20"/>
          <w:szCs w:val="20"/>
          <w:lang w:val="es-CO"/>
        </w:rPr>
        <w:t xml:space="preserve"> reconsideración del propio Consejo ni </w:t>
      </w:r>
      <w:r w:rsidR="003759D2" w:rsidRPr="0071232B">
        <w:rPr>
          <w:rFonts w:asciiTheme="majorHAnsi" w:hAnsiTheme="majorHAnsi" w:cs="Arial"/>
          <w:sz w:val="20"/>
          <w:szCs w:val="20"/>
          <w:lang w:val="es-CO"/>
        </w:rPr>
        <w:t xml:space="preserve">su </w:t>
      </w:r>
      <w:r w:rsidR="00DC5EAD" w:rsidRPr="0071232B">
        <w:rPr>
          <w:rFonts w:asciiTheme="majorHAnsi" w:hAnsiTheme="majorHAnsi" w:cs="Arial"/>
          <w:sz w:val="20"/>
          <w:szCs w:val="20"/>
          <w:lang w:val="es-CO"/>
        </w:rPr>
        <w:t xml:space="preserve">revisión o impugnación </w:t>
      </w:r>
      <w:r w:rsidR="008575D4" w:rsidRPr="0071232B">
        <w:rPr>
          <w:rFonts w:asciiTheme="majorHAnsi" w:hAnsiTheme="majorHAnsi"/>
          <w:sz w:val="20"/>
          <w:szCs w:val="20"/>
          <w:lang w:val="es-ES"/>
        </w:rPr>
        <w:t>en sede judicial.  En el presente caso, la CIDH obse</w:t>
      </w:r>
      <w:r w:rsidR="006E4286" w:rsidRPr="0071232B">
        <w:rPr>
          <w:rFonts w:asciiTheme="majorHAnsi" w:hAnsiTheme="majorHAnsi"/>
          <w:sz w:val="20"/>
          <w:szCs w:val="20"/>
          <w:lang w:val="es-ES"/>
        </w:rPr>
        <w:t>rva que la peticionaria presentó</w:t>
      </w:r>
      <w:r w:rsidR="008575D4" w:rsidRPr="0071232B">
        <w:rPr>
          <w:rFonts w:asciiTheme="majorHAnsi" w:hAnsiTheme="majorHAnsi"/>
          <w:sz w:val="20"/>
          <w:szCs w:val="20"/>
          <w:lang w:val="es-ES"/>
        </w:rPr>
        <w:t xml:space="preserve"> los recursos judiciales que </w:t>
      </w:r>
      <w:r w:rsidR="00125F06" w:rsidRPr="0071232B">
        <w:rPr>
          <w:rFonts w:asciiTheme="majorHAnsi" w:hAnsiTheme="majorHAnsi"/>
          <w:sz w:val="20"/>
          <w:szCs w:val="20"/>
          <w:lang w:val="es-ES"/>
        </w:rPr>
        <w:t xml:space="preserve">estaban disponibles y </w:t>
      </w:r>
      <w:r w:rsidR="008575D4" w:rsidRPr="0071232B">
        <w:rPr>
          <w:rFonts w:asciiTheme="majorHAnsi" w:hAnsiTheme="majorHAnsi"/>
          <w:sz w:val="20"/>
          <w:szCs w:val="20"/>
          <w:lang w:val="es-ES"/>
        </w:rPr>
        <w:t>considero idóneos</w:t>
      </w:r>
      <w:r w:rsidR="00E17BDB" w:rsidRPr="0071232B">
        <w:rPr>
          <w:rFonts w:asciiTheme="majorHAnsi" w:hAnsiTheme="majorHAnsi"/>
          <w:sz w:val="20"/>
          <w:szCs w:val="20"/>
          <w:lang w:val="es-ES"/>
        </w:rPr>
        <w:t>,</w:t>
      </w:r>
      <w:r w:rsidR="00C442EA" w:rsidRPr="0071232B">
        <w:rPr>
          <w:rFonts w:asciiTheme="majorHAnsi" w:hAnsiTheme="majorHAnsi"/>
          <w:sz w:val="20"/>
          <w:szCs w:val="20"/>
          <w:lang w:val="es-ES"/>
        </w:rPr>
        <w:t xml:space="preserve"> por lo que la petición cumple con el requisito establecido en </w:t>
      </w:r>
      <w:r w:rsidR="00C258E1" w:rsidRPr="0071232B">
        <w:rPr>
          <w:rFonts w:asciiTheme="majorHAnsi" w:hAnsiTheme="majorHAnsi"/>
          <w:sz w:val="20"/>
          <w:szCs w:val="20"/>
          <w:lang w:val="es-ES"/>
        </w:rPr>
        <w:t xml:space="preserve">el </w:t>
      </w:r>
      <w:r w:rsidR="00C442EA" w:rsidRPr="0071232B">
        <w:rPr>
          <w:rFonts w:asciiTheme="majorHAnsi" w:hAnsiTheme="majorHAnsi"/>
          <w:sz w:val="20"/>
          <w:szCs w:val="20"/>
          <w:lang w:val="es-ES"/>
        </w:rPr>
        <w:t>artículo 46.1.a de la Convención. En relación con el cumplimiento del requisito de plazo de presentación, la Comisión observa que la decisión final que agotó la jurisdicc</w:t>
      </w:r>
      <w:r w:rsidR="00A32E35" w:rsidRPr="0071232B">
        <w:rPr>
          <w:rFonts w:asciiTheme="majorHAnsi" w:hAnsiTheme="majorHAnsi"/>
          <w:sz w:val="20"/>
          <w:szCs w:val="20"/>
          <w:lang w:val="es-ES"/>
        </w:rPr>
        <w:t>ión interna fue notificada el 31</w:t>
      </w:r>
      <w:r w:rsidR="00C442EA" w:rsidRPr="0071232B">
        <w:rPr>
          <w:rFonts w:asciiTheme="majorHAnsi" w:hAnsiTheme="majorHAnsi"/>
          <w:sz w:val="20"/>
          <w:szCs w:val="20"/>
          <w:lang w:val="es-ES"/>
        </w:rPr>
        <w:t xml:space="preserve"> de </w:t>
      </w:r>
      <w:r w:rsidR="00A32E35" w:rsidRPr="0071232B">
        <w:rPr>
          <w:rFonts w:asciiTheme="majorHAnsi" w:hAnsiTheme="majorHAnsi"/>
          <w:sz w:val="20"/>
          <w:szCs w:val="20"/>
          <w:lang w:val="es-ES"/>
        </w:rPr>
        <w:t>julio</w:t>
      </w:r>
      <w:r w:rsidR="00C442EA" w:rsidRPr="0071232B">
        <w:rPr>
          <w:rFonts w:asciiTheme="majorHAnsi" w:hAnsiTheme="majorHAnsi"/>
          <w:sz w:val="20"/>
          <w:szCs w:val="20"/>
          <w:lang w:val="es-ES"/>
        </w:rPr>
        <w:t xml:space="preserve"> de 2007 y la petición </w:t>
      </w:r>
      <w:r w:rsidR="00A32E35" w:rsidRPr="0071232B">
        <w:rPr>
          <w:rFonts w:asciiTheme="majorHAnsi" w:hAnsiTheme="majorHAnsi"/>
          <w:sz w:val="20"/>
          <w:szCs w:val="20"/>
          <w:lang w:val="es-ES"/>
        </w:rPr>
        <w:t>ante la CIDH fue presentada el 15</w:t>
      </w:r>
      <w:r w:rsidR="00C442EA" w:rsidRPr="0071232B">
        <w:rPr>
          <w:rFonts w:asciiTheme="majorHAnsi" w:hAnsiTheme="majorHAnsi"/>
          <w:sz w:val="20"/>
          <w:szCs w:val="20"/>
          <w:lang w:val="es-ES"/>
        </w:rPr>
        <w:t xml:space="preserve"> de </w:t>
      </w:r>
      <w:r w:rsidR="00A32E35" w:rsidRPr="0071232B">
        <w:rPr>
          <w:rFonts w:asciiTheme="majorHAnsi" w:hAnsiTheme="majorHAnsi"/>
          <w:sz w:val="20"/>
          <w:szCs w:val="20"/>
          <w:lang w:val="es-ES"/>
        </w:rPr>
        <w:t>enero</w:t>
      </w:r>
      <w:r w:rsidR="00C442EA" w:rsidRPr="0071232B">
        <w:rPr>
          <w:rFonts w:asciiTheme="majorHAnsi" w:hAnsiTheme="majorHAnsi"/>
          <w:sz w:val="20"/>
          <w:szCs w:val="20"/>
          <w:lang w:val="es-ES"/>
        </w:rPr>
        <w:t xml:space="preserve"> de 2008, cumpliendo con el requisito establecido en los artículos 46.1.b de la Convención.</w:t>
      </w:r>
    </w:p>
    <w:p w14:paraId="4FFBE378" w14:textId="64322DE9" w:rsidR="003239B8" w:rsidRPr="0071232B" w:rsidRDefault="003239B8" w:rsidP="003239B8">
      <w:pPr>
        <w:pStyle w:val="ListParagraph"/>
        <w:spacing w:before="240" w:after="240"/>
        <w:jc w:val="both"/>
        <w:rPr>
          <w:rFonts w:asciiTheme="majorHAnsi" w:hAnsiTheme="majorHAnsi"/>
          <w:b/>
          <w:sz w:val="20"/>
          <w:szCs w:val="20"/>
          <w:lang w:val="es-ES"/>
        </w:rPr>
      </w:pPr>
      <w:r w:rsidRPr="0071232B">
        <w:rPr>
          <w:rFonts w:asciiTheme="majorHAnsi" w:hAnsiTheme="majorHAnsi"/>
          <w:b/>
          <w:bCs/>
          <w:sz w:val="20"/>
          <w:szCs w:val="20"/>
          <w:lang w:val="es-ES"/>
        </w:rPr>
        <w:t>VII.</w:t>
      </w:r>
      <w:r w:rsidRPr="0071232B">
        <w:rPr>
          <w:rFonts w:asciiTheme="majorHAnsi" w:hAnsiTheme="majorHAnsi"/>
          <w:b/>
          <w:bCs/>
          <w:sz w:val="20"/>
          <w:szCs w:val="20"/>
          <w:lang w:val="es-ES"/>
        </w:rPr>
        <w:tab/>
      </w:r>
      <w:r w:rsidR="004A6A54" w:rsidRPr="0071232B">
        <w:rPr>
          <w:rFonts w:asciiTheme="majorHAnsi" w:hAnsiTheme="majorHAnsi"/>
          <w:b/>
          <w:bCs/>
          <w:sz w:val="20"/>
          <w:szCs w:val="20"/>
          <w:lang w:val="es-ES_tradnl"/>
        </w:rPr>
        <w:t xml:space="preserve">ANÁLISIS DE </w:t>
      </w:r>
      <w:r w:rsidR="00C21FEF" w:rsidRPr="0071232B">
        <w:rPr>
          <w:rFonts w:asciiTheme="majorHAnsi" w:hAnsiTheme="majorHAnsi"/>
          <w:b/>
          <w:bCs/>
          <w:sz w:val="20"/>
          <w:szCs w:val="20"/>
          <w:lang w:val="es-ES"/>
        </w:rPr>
        <w:t xml:space="preserve">CARACTERIZACIÓN </w:t>
      </w:r>
      <w:r w:rsidR="00C21FEF" w:rsidRPr="0071232B">
        <w:rPr>
          <w:rFonts w:asciiTheme="majorHAnsi" w:hAnsiTheme="majorHAnsi"/>
          <w:b/>
          <w:bCs/>
          <w:sz w:val="20"/>
          <w:szCs w:val="20"/>
          <w:lang w:val="es-UY"/>
        </w:rPr>
        <w:t>DE LOS HECHOS ALEGADOS</w:t>
      </w:r>
    </w:p>
    <w:p w14:paraId="4D7E730A" w14:textId="6160C12E" w:rsidR="004C2C15" w:rsidRPr="0071232B" w:rsidRDefault="00E90585" w:rsidP="00121A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1232B">
        <w:rPr>
          <w:rFonts w:asciiTheme="majorHAnsi" w:hAnsiTheme="majorHAnsi"/>
          <w:sz w:val="20"/>
          <w:szCs w:val="20"/>
          <w:lang w:val="es-ES"/>
        </w:rPr>
        <w:t>Con fundamento en los elementos de hecho y de derecho presentados por la peticionaria y la naturaleza del asunto puesto bajo su conocimiento, la Comisión considera que, de ser comprobados los aleg</w:t>
      </w:r>
      <w:r w:rsidR="002C0980" w:rsidRPr="0071232B">
        <w:rPr>
          <w:rFonts w:asciiTheme="majorHAnsi" w:hAnsiTheme="majorHAnsi"/>
          <w:sz w:val="20"/>
          <w:szCs w:val="20"/>
          <w:lang w:val="es-ES"/>
        </w:rPr>
        <w:t xml:space="preserve">atos relativos al cese arbitrario del cargo que </w:t>
      </w:r>
      <w:r w:rsidR="00302CB3" w:rsidRPr="0071232B">
        <w:rPr>
          <w:rFonts w:asciiTheme="majorHAnsi" w:hAnsiTheme="majorHAnsi"/>
          <w:sz w:val="20"/>
          <w:szCs w:val="20"/>
          <w:lang w:val="es-ES"/>
        </w:rPr>
        <w:t>la peticionaria ejercía</w:t>
      </w:r>
      <w:r w:rsidR="00197C68" w:rsidRPr="0071232B">
        <w:rPr>
          <w:rFonts w:asciiTheme="majorHAnsi" w:hAnsiTheme="majorHAnsi"/>
          <w:sz w:val="20"/>
          <w:szCs w:val="20"/>
          <w:lang w:val="es-ES"/>
        </w:rPr>
        <w:t xml:space="preserve"> en la </w:t>
      </w:r>
      <w:r w:rsidR="00302CB3" w:rsidRPr="0071232B">
        <w:rPr>
          <w:rFonts w:asciiTheme="majorHAnsi" w:hAnsiTheme="majorHAnsi"/>
          <w:sz w:val="20"/>
          <w:szCs w:val="20"/>
          <w:lang w:val="es-ES"/>
        </w:rPr>
        <w:t>función</w:t>
      </w:r>
      <w:r w:rsidR="00197C68" w:rsidRPr="0071232B">
        <w:rPr>
          <w:rFonts w:asciiTheme="majorHAnsi" w:hAnsiTheme="majorHAnsi"/>
          <w:sz w:val="20"/>
          <w:szCs w:val="20"/>
          <w:lang w:val="es-ES"/>
        </w:rPr>
        <w:t xml:space="preserve"> judicial</w:t>
      </w:r>
      <w:r w:rsidR="00302CB3" w:rsidRPr="0071232B">
        <w:rPr>
          <w:rFonts w:asciiTheme="majorHAnsi" w:hAnsiTheme="majorHAnsi"/>
          <w:sz w:val="20"/>
          <w:szCs w:val="20"/>
          <w:lang w:val="es-ES"/>
        </w:rPr>
        <w:t>,</w:t>
      </w:r>
      <w:r w:rsidR="00A9602B" w:rsidRPr="0071232B">
        <w:rPr>
          <w:rFonts w:asciiTheme="majorHAnsi" w:hAnsiTheme="majorHAnsi"/>
          <w:sz w:val="20"/>
          <w:szCs w:val="20"/>
          <w:lang w:val="es-ES"/>
        </w:rPr>
        <w:t xml:space="preserve"> </w:t>
      </w:r>
      <w:r w:rsidR="00B83A37" w:rsidRPr="0071232B">
        <w:rPr>
          <w:rFonts w:asciiTheme="majorHAnsi" w:hAnsiTheme="majorHAnsi"/>
          <w:sz w:val="20"/>
          <w:szCs w:val="20"/>
          <w:lang w:val="es-ES"/>
        </w:rPr>
        <w:t xml:space="preserve">así como </w:t>
      </w:r>
      <w:r w:rsidR="002C0980" w:rsidRPr="0071232B">
        <w:rPr>
          <w:rFonts w:asciiTheme="majorHAnsi" w:hAnsiTheme="majorHAnsi"/>
          <w:sz w:val="20"/>
          <w:szCs w:val="20"/>
          <w:lang w:val="es-ES"/>
        </w:rPr>
        <w:t>la</w:t>
      </w:r>
      <w:r w:rsidR="00B83A37" w:rsidRPr="0071232B">
        <w:rPr>
          <w:rFonts w:asciiTheme="majorHAnsi" w:hAnsiTheme="majorHAnsi"/>
          <w:sz w:val="20"/>
          <w:szCs w:val="20"/>
          <w:lang w:val="es-ES"/>
        </w:rPr>
        <w:t xml:space="preserve"> alegada </w:t>
      </w:r>
      <w:r w:rsidRPr="0071232B">
        <w:rPr>
          <w:rFonts w:asciiTheme="majorHAnsi" w:hAnsiTheme="majorHAnsi"/>
          <w:sz w:val="20"/>
          <w:szCs w:val="20"/>
          <w:lang w:val="es-ES"/>
        </w:rPr>
        <w:t xml:space="preserve">vulneración </w:t>
      </w:r>
      <w:r w:rsidR="008F2094" w:rsidRPr="0071232B">
        <w:rPr>
          <w:rFonts w:asciiTheme="majorHAnsi" w:hAnsiTheme="majorHAnsi"/>
          <w:sz w:val="20"/>
          <w:szCs w:val="20"/>
          <w:lang w:val="es-ES"/>
        </w:rPr>
        <w:t xml:space="preserve">del derecho al trabajo, </w:t>
      </w:r>
      <w:r w:rsidRPr="0071232B">
        <w:rPr>
          <w:rFonts w:asciiTheme="majorHAnsi" w:hAnsiTheme="majorHAnsi"/>
          <w:sz w:val="20"/>
          <w:szCs w:val="20"/>
          <w:lang w:val="es-ES"/>
        </w:rPr>
        <w:t>de</w:t>
      </w:r>
      <w:r w:rsidR="00F905BA" w:rsidRPr="0071232B">
        <w:rPr>
          <w:rFonts w:asciiTheme="majorHAnsi" w:hAnsiTheme="majorHAnsi"/>
          <w:sz w:val="20"/>
          <w:szCs w:val="20"/>
          <w:lang w:val="es-ES"/>
        </w:rPr>
        <w:t xml:space="preserve"> </w:t>
      </w:r>
      <w:r w:rsidRPr="0071232B">
        <w:rPr>
          <w:rFonts w:asciiTheme="majorHAnsi" w:hAnsiTheme="majorHAnsi"/>
          <w:sz w:val="20"/>
          <w:szCs w:val="20"/>
          <w:lang w:val="es-ES"/>
        </w:rPr>
        <w:t>l</w:t>
      </w:r>
      <w:r w:rsidR="00F905BA" w:rsidRPr="0071232B">
        <w:rPr>
          <w:rFonts w:asciiTheme="majorHAnsi" w:hAnsiTheme="majorHAnsi"/>
          <w:sz w:val="20"/>
          <w:szCs w:val="20"/>
          <w:lang w:val="es-ES"/>
        </w:rPr>
        <w:t xml:space="preserve">as </w:t>
      </w:r>
      <w:r w:rsidR="00302CB3" w:rsidRPr="0071232B">
        <w:rPr>
          <w:rFonts w:asciiTheme="majorHAnsi" w:hAnsiTheme="majorHAnsi"/>
          <w:sz w:val="20"/>
          <w:szCs w:val="20"/>
          <w:lang w:val="es-ES"/>
        </w:rPr>
        <w:t>garantías</w:t>
      </w:r>
      <w:r w:rsidR="00F905BA" w:rsidRPr="0071232B">
        <w:rPr>
          <w:rFonts w:asciiTheme="majorHAnsi" w:hAnsiTheme="majorHAnsi"/>
          <w:sz w:val="20"/>
          <w:szCs w:val="20"/>
          <w:lang w:val="es-ES"/>
        </w:rPr>
        <w:t xml:space="preserve"> del</w:t>
      </w:r>
      <w:r w:rsidRPr="0071232B">
        <w:rPr>
          <w:rFonts w:asciiTheme="majorHAnsi" w:hAnsiTheme="majorHAnsi"/>
          <w:sz w:val="20"/>
          <w:szCs w:val="20"/>
          <w:lang w:val="es-ES"/>
        </w:rPr>
        <w:t xml:space="preserve"> debido proceso, </w:t>
      </w:r>
      <w:r w:rsidR="00B83A37" w:rsidRPr="0071232B">
        <w:rPr>
          <w:rFonts w:asciiTheme="majorHAnsi" w:hAnsiTheme="majorHAnsi"/>
          <w:sz w:val="20"/>
          <w:szCs w:val="20"/>
          <w:lang w:val="es-ES"/>
        </w:rPr>
        <w:t>d</w:t>
      </w:r>
      <w:r w:rsidR="002C0980" w:rsidRPr="0071232B">
        <w:rPr>
          <w:rFonts w:asciiTheme="majorHAnsi" w:hAnsiTheme="majorHAnsi"/>
          <w:sz w:val="20"/>
          <w:szCs w:val="20"/>
          <w:lang w:val="es-ES"/>
        </w:rPr>
        <w:t xml:space="preserve">el </w:t>
      </w:r>
      <w:r w:rsidRPr="0071232B">
        <w:rPr>
          <w:rFonts w:asciiTheme="majorHAnsi" w:hAnsiTheme="majorHAnsi"/>
          <w:sz w:val="20"/>
          <w:szCs w:val="20"/>
          <w:lang w:val="es-ES"/>
        </w:rPr>
        <w:t xml:space="preserve">derecho </w:t>
      </w:r>
      <w:r w:rsidR="002C0980" w:rsidRPr="0071232B">
        <w:rPr>
          <w:rFonts w:asciiTheme="majorHAnsi" w:hAnsiTheme="majorHAnsi"/>
          <w:sz w:val="20"/>
          <w:szCs w:val="20"/>
          <w:lang w:val="es-ES"/>
        </w:rPr>
        <w:t xml:space="preserve">a </w:t>
      </w:r>
      <w:r w:rsidRPr="0071232B">
        <w:rPr>
          <w:rFonts w:asciiTheme="majorHAnsi" w:hAnsiTheme="majorHAnsi"/>
          <w:sz w:val="20"/>
          <w:szCs w:val="20"/>
          <w:lang w:val="es-ES"/>
        </w:rPr>
        <w:t xml:space="preserve">ser </w:t>
      </w:r>
      <w:r w:rsidR="00302CB3" w:rsidRPr="0071232B">
        <w:rPr>
          <w:rFonts w:asciiTheme="majorHAnsi" w:hAnsiTheme="majorHAnsi"/>
          <w:sz w:val="20"/>
          <w:szCs w:val="20"/>
          <w:lang w:val="es-ES"/>
        </w:rPr>
        <w:t>oída</w:t>
      </w:r>
      <w:r w:rsidR="00197C68" w:rsidRPr="0071232B">
        <w:rPr>
          <w:rFonts w:asciiTheme="majorHAnsi" w:hAnsiTheme="majorHAnsi"/>
          <w:sz w:val="20"/>
          <w:szCs w:val="20"/>
          <w:lang w:val="es-ES"/>
        </w:rPr>
        <w:t xml:space="preserve">, </w:t>
      </w:r>
      <w:r w:rsidR="00B83A37" w:rsidRPr="0071232B">
        <w:rPr>
          <w:rFonts w:asciiTheme="majorHAnsi" w:hAnsiTheme="majorHAnsi"/>
          <w:sz w:val="20"/>
          <w:szCs w:val="20"/>
          <w:lang w:val="es-ES"/>
        </w:rPr>
        <w:t>d</w:t>
      </w:r>
      <w:r w:rsidR="002C0980" w:rsidRPr="0071232B">
        <w:rPr>
          <w:rFonts w:asciiTheme="majorHAnsi" w:hAnsiTheme="majorHAnsi"/>
          <w:sz w:val="20"/>
          <w:szCs w:val="20"/>
          <w:lang w:val="es-ES"/>
        </w:rPr>
        <w:t xml:space="preserve">el derecho </w:t>
      </w:r>
      <w:r w:rsidR="00A9602B" w:rsidRPr="0071232B">
        <w:rPr>
          <w:rFonts w:asciiTheme="majorHAnsi" w:hAnsiTheme="majorHAnsi"/>
          <w:sz w:val="20"/>
          <w:szCs w:val="20"/>
          <w:lang w:val="es-ES"/>
        </w:rPr>
        <w:t>a la defensa</w:t>
      </w:r>
      <w:r w:rsidR="00121A0E" w:rsidRPr="0071232B">
        <w:rPr>
          <w:rFonts w:asciiTheme="majorHAnsi" w:hAnsiTheme="majorHAnsi"/>
          <w:sz w:val="20"/>
          <w:szCs w:val="20"/>
          <w:lang w:val="es-ES"/>
        </w:rPr>
        <w:t>,</w:t>
      </w:r>
      <w:r w:rsidR="00197C68" w:rsidRPr="0071232B">
        <w:rPr>
          <w:rFonts w:asciiTheme="majorHAnsi" w:hAnsiTheme="majorHAnsi"/>
          <w:sz w:val="20"/>
          <w:szCs w:val="20"/>
          <w:lang w:val="es-ES"/>
        </w:rPr>
        <w:t xml:space="preserve"> </w:t>
      </w:r>
      <w:r w:rsidR="005562B7" w:rsidRPr="0071232B">
        <w:rPr>
          <w:rFonts w:asciiTheme="majorHAnsi" w:hAnsiTheme="majorHAnsi"/>
          <w:sz w:val="20"/>
          <w:szCs w:val="20"/>
          <w:lang w:val="es-ES"/>
        </w:rPr>
        <w:t xml:space="preserve">a contar con una </w:t>
      </w:r>
      <w:r w:rsidR="00B83A37" w:rsidRPr="0071232B">
        <w:rPr>
          <w:rFonts w:asciiTheme="majorHAnsi" w:hAnsiTheme="majorHAnsi"/>
          <w:sz w:val="20"/>
          <w:szCs w:val="20"/>
          <w:lang w:val="es-ES"/>
        </w:rPr>
        <w:t>resolución</w:t>
      </w:r>
      <w:r w:rsidR="005562B7" w:rsidRPr="0071232B">
        <w:rPr>
          <w:rFonts w:asciiTheme="majorHAnsi" w:hAnsiTheme="majorHAnsi"/>
          <w:sz w:val="20"/>
          <w:szCs w:val="20"/>
          <w:lang w:val="es-ES"/>
        </w:rPr>
        <w:t xml:space="preserve"> motivada</w:t>
      </w:r>
      <w:r w:rsidR="00121A0E" w:rsidRPr="0071232B">
        <w:rPr>
          <w:lang w:val="es-ES"/>
        </w:rPr>
        <w:t xml:space="preserve"> </w:t>
      </w:r>
      <w:r w:rsidR="00121A0E" w:rsidRPr="0071232B">
        <w:rPr>
          <w:rFonts w:asciiTheme="majorHAnsi" w:hAnsiTheme="majorHAnsi"/>
          <w:sz w:val="20"/>
          <w:szCs w:val="20"/>
          <w:lang w:val="es-ES"/>
        </w:rPr>
        <w:t>y a recurrir dicha decisión</w:t>
      </w:r>
      <w:r w:rsidR="00197C68" w:rsidRPr="0071232B">
        <w:rPr>
          <w:rFonts w:asciiTheme="majorHAnsi" w:hAnsiTheme="majorHAnsi"/>
          <w:sz w:val="20"/>
          <w:szCs w:val="20"/>
          <w:lang w:val="es-ES"/>
        </w:rPr>
        <w:t>,</w:t>
      </w:r>
      <w:r w:rsidR="00A9602B" w:rsidRPr="0071232B">
        <w:rPr>
          <w:rFonts w:asciiTheme="majorHAnsi" w:hAnsiTheme="majorHAnsi"/>
          <w:sz w:val="20"/>
          <w:szCs w:val="20"/>
          <w:lang w:val="es-ES"/>
        </w:rPr>
        <w:t xml:space="preserve"> </w:t>
      </w:r>
      <w:r w:rsidRPr="0071232B">
        <w:rPr>
          <w:rFonts w:asciiTheme="majorHAnsi" w:hAnsiTheme="majorHAnsi"/>
          <w:sz w:val="20"/>
          <w:szCs w:val="20"/>
          <w:lang w:val="es-ES"/>
        </w:rPr>
        <w:t>podrían caracterizar posibles violaciones a los derechos protegidos en los artícul</w:t>
      </w:r>
      <w:r w:rsidR="00A9602B" w:rsidRPr="0071232B">
        <w:rPr>
          <w:rFonts w:asciiTheme="majorHAnsi" w:hAnsiTheme="majorHAnsi"/>
          <w:sz w:val="20"/>
          <w:szCs w:val="20"/>
          <w:lang w:val="es-ES"/>
        </w:rPr>
        <w:t xml:space="preserve">os </w:t>
      </w:r>
      <w:r w:rsidR="00BB730F" w:rsidRPr="0071232B">
        <w:rPr>
          <w:rFonts w:asciiTheme="majorHAnsi" w:hAnsiTheme="majorHAnsi"/>
          <w:sz w:val="20"/>
          <w:szCs w:val="20"/>
          <w:lang w:val="es-ES"/>
        </w:rPr>
        <w:t>8 (garantías judiciales)</w:t>
      </w:r>
      <w:r w:rsidR="00E35887" w:rsidRPr="0071232B">
        <w:rPr>
          <w:rFonts w:asciiTheme="majorHAnsi" w:hAnsiTheme="majorHAnsi"/>
          <w:sz w:val="20"/>
          <w:szCs w:val="20"/>
          <w:lang w:val="es-ES"/>
        </w:rPr>
        <w:t xml:space="preserve">, </w:t>
      </w:r>
      <w:r w:rsidRPr="0071232B">
        <w:rPr>
          <w:rFonts w:asciiTheme="majorHAnsi" w:hAnsiTheme="majorHAnsi"/>
          <w:sz w:val="20"/>
          <w:szCs w:val="20"/>
          <w:lang w:val="es-ES"/>
        </w:rPr>
        <w:t>25 (protección judicial)</w:t>
      </w:r>
      <w:r w:rsidR="00E35887" w:rsidRPr="0071232B">
        <w:rPr>
          <w:rFonts w:asciiTheme="majorHAnsi" w:hAnsiTheme="majorHAnsi"/>
          <w:sz w:val="20"/>
          <w:szCs w:val="20"/>
          <w:lang w:val="es-ES"/>
        </w:rPr>
        <w:t xml:space="preserve"> y 26 (derechos económicos, sociales y culturales) de la Convención</w:t>
      </w:r>
      <w:r w:rsidRPr="0071232B">
        <w:rPr>
          <w:rFonts w:asciiTheme="majorHAnsi" w:hAnsiTheme="majorHAnsi"/>
          <w:sz w:val="20"/>
          <w:szCs w:val="20"/>
          <w:lang w:val="es-ES"/>
        </w:rPr>
        <w:t>.</w:t>
      </w:r>
      <w:r w:rsidR="00E35887" w:rsidRPr="0071232B">
        <w:rPr>
          <w:rFonts w:asciiTheme="majorHAnsi" w:hAnsiTheme="majorHAnsi"/>
          <w:sz w:val="20"/>
          <w:szCs w:val="20"/>
          <w:lang w:val="es-ES"/>
        </w:rPr>
        <w:t xml:space="preserve"> </w:t>
      </w:r>
    </w:p>
    <w:p w14:paraId="54FF1B43" w14:textId="6679EA8E" w:rsidR="00F905BA" w:rsidRPr="0071232B" w:rsidRDefault="004D0F0E" w:rsidP="00E35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1232B">
        <w:rPr>
          <w:rFonts w:asciiTheme="majorHAnsi" w:hAnsiTheme="majorHAnsi"/>
          <w:sz w:val="20"/>
          <w:szCs w:val="20"/>
          <w:lang w:val="es-ES"/>
        </w:rPr>
        <w:lastRenderedPageBreak/>
        <w:t>Asimismo, la Comisión considera que</w:t>
      </w:r>
      <w:r w:rsidR="007A69C5" w:rsidRPr="0071232B">
        <w:rPr>
          <w:rFonts w:asciiTheme="majorHAnsi" w:hAnsiTheme="majorHAnsi"/>
          <w:sz w:val="20"/>
          <w:szCs w:val="20"/>
          <w:lang w:val="es-ES"/>
        </w:rPr>
        <w:t>,</w:t>
      </w:r>
      <w:r w:rsidRPr="0071232B">
        <w:rPr>
          <w:rFonts w:asciiTheme="majorHAnsi" w:hAnsiTheme="majorHAnsi"/>
          <w:sz w:val="20"/>
          <w:szCs w:val="20"/>
          <w:lang w:val="es-ES"/>
        </w:rPr>
        <w:t xml:space="preserve"> en caso de ser probados los alegatos relativ</w:t>
      </w:r>
      <w:r w:rsidR="007A69C5" w:rsidRPr="0071232B">
        <w:rPr>
          <w:rFonts w:asciiTheme="majorHAnsi" w:hAnsiTheme="majorHAnsi"/>
          <w:sz w:val="20"/>
          <w:szCs w:val="20"/>
          <w:lang w:val="es-ES"/>
        </w:rPr>
        <w:t>os</w:t>
      </w:r>
      <w:r w:rsidRPr="0071232B">
        <w:rPr>
          <w:rFonts w:asciiTheme="majorHAnsi" w:hAnsiTheme="majorHAnsi"/>
          <w:sz w:val="20"/>
          <w:szCs w:val="20"/>
          <w:lang w:val="es-ES"/>
        </w:rPr>
        <w:t xml:space="preserve"> a la falta de garantía de permanencia en las funciones públicas por no estar autoriz</w:t>
      </w:r>
      <w:r w:rsidR="0047047F" w:rsidRPr="0071232B">
        <w:rPr>
          <w:rFonts w:asciiTheme="majorHAnsi" w:hAnsiTheme="majorHAnsi"/>
          <w:sz w:val="20"/>
          <w:szCs w:val="20"/>
          <w:lang w:val="es-ES"/>
        </w:rPr>
        <w:t xml:space="preserve">ada la revisión integral de las resoluciones </w:t>
      </w:r>
      <w:r w:rsidRPr="0071232B">
        <w:rPr>
          <w:rFonts w:asciiTheme="majorHAnsi" w:hAnsiTheme="majorHAnsi"/>
          <w:sz w:val="20"/>
          <w:szCs w:val="20"/>
          <w:lang w:val="es-ES"/>
        </w:rPr>
        <w:t>de remoción, podrían configurase violaciones al artículo 23 (derechos políticos) de la Convención Americana</w:t>
      </w:r>
      <w:r w:rsidR="001A177F" w:rsidRPr="0071232B">
        <w:rPr>
          <w:rStyle w:val="FootnoteReference"/>
          <w:rFonts w:asciiTheme="majorHAnsi" w:hAnsiTheme="majorHAnsi"/>
          <w:sz w:val="20"/>
          <w:szCs w:val="20"/>
          <w:lang w:val="es-ES"/>
        </w:rPr>
        <w:footnoteReference w:id="6"/>
      </w:r>
      <w:r w:rsidR="00FD253D" w:rsidRPr="0071232B">
        <w:rPr>
          <w:rFonts w:asciiTheme="majorHAnsi" w:hAnsiTheme="majorHAnsi"/>
          <w:sz w:val="20"/>
          <w:szCs w:val="20"/>
          <w:lang w:val="es-ES"/>
        </w:rPr>
        <w:t xml:space="preserve">. </w:t>
      </w:r>
      <w:r w:rsidR="00E90585" w:rsidRPr="0071232B">
        <w:rPr>
          <w:rFonts w:asciiTheme="majorHAnsi" w:hAnsiTheme="majorHAnsi"/>
          <w:sz w:val="20"/>
          <w:szCs w:val="20"/>
          <w:lang w:val="es-ES"/>
        </w:rPr>
        <w:t>Las posibles violaciones serán analizadas en conexión con las obligaciones genera</w:t>
      </w:r>
      <w:r w:rsidR="00F82118" w:rsidRPr="0071232B">
        <w:rPr>
          <w:rFonts w:asciiTheme="majorHAnsi" w:hAnsiTheme="majorHAnsi"/>
          <w:sz w:val="20"/>
          <w:szCs w:val="20"/>
          <w:lang w:val="es-ES"/>
        </w:rPr>
        <w:t xml:space="preserve">les previstas en los artículos </w:t>
      </w:r>
      <w:r w:rsidR="00E90585" w:rsidRPr="0071232B">
        <w:rPr>
          <w:rFonts w:asciiTheme="majorHAnsi" w:hAnsiTheme="majorHAnsi"/>
          <w:sz w:val="20"/>
          <w:szCs w:val="20"/>
          <w:lang w:val="es-ES"/>
        </w:rPr>
        <w:t xml:space="preserve">1.1 (obligación de respetar los derechos) y 2 (deber de adoptar disposiciones de derecho interno) de la Convención. </w:t>
      </w:r>
    </w:p>
    <w:p w14:paraId="5F038D4B" w14:textId="63FC6265" w:rsidR="00FF2FF1" w:rsidRPr="0071232B" w:rsidRDefault="00FF2FF1" w:rsidP="00AD6768">
      <w:pPr>
        <w:pStyle w:val="ListParagraph"/>
        <w:numPr>
          <w:ilvl w:val="0"/>
          <w:numId w:val="55"/>
        </w:numPr>
        <w:jc w:val="both"/>
        <w:rPr>
          <w:rFonts w:asciiTheme="majorHAnsi" w:eastAsia="Arial Unicode MS" w:hAnsiTheme="majorHAnsi" w:cs="Times New Roman"/>
          <w:color w:val="auto"/>
          <w:sz w:val="20"/>
          <w:szCs w:val="20"/>
          <w:lang w:val="es-ES" w:eastAsia="en-US"/>
        </w:rPr>
      </w:pPr>
      <w:r w:rsidRPr="0071232B">
        <w:rPr>
          <w:rFonts w:asciiTheme="majorHAnsi" w:eastAsia="Arial Unicode MS" w:hAnsiTheme="majorHAnsi" w:cs="Times New Roman"/>
          <w:color w:val="auto"/>
          <w:sz w:val="20"/>
          <w:szCs w:val="20"/>
          <w:lang w:val="es-ES" w:eastAsia="en-US"/>
        </w:rPr>
        <w:t>En relación con los alegatos de</w:t>
      </w:r>
      <w:r w:rsidR="008F6107" w:rsidRPr="0071232B">
        <w:rPr>
          <w:rFonts w:asciiTheme="majorHAnsi" w:eastAsia="Arial Unicode MS" w:hAnsiTheme="majorHAnsi" w:cs="Times New Roman"/>
          <w:color w:val="auto"/>
          <w:sz w:val="20"/>
          <w:szCs w:val="20"/>
          <w:lang w:val="es-ES" w:eastAsia="en-US"/>
        </w:rPr>
        <w:t xml:space="preserve"> </w:t>
      </w:r>
      <w:r w:rsidRPr="0071232B">
        <w:rPr>
          <w:rFonts w:asciiTheme="majorHAnsi" w:eastAsia="Arial Unicode MS" w:hAnsiTheme="majorHAnsi" w:cs="Times New Roman"/>
          <w:color w:val="auto"/>
          <w:sz w:val="20"/>
          <w:szCs w:val="20"/>
          <w:lang w:val="es-ES" w:eastAsia="en-US"/>
        </w:rPr>
        <w:t>l</w:t>
      </w:r>
      <w:r w:rsidR="008F6107" w:rsidRPr="0071232B">
        <w:rPr>
          <w:rFonts w:asciiTheme="majorHAnsi" w:eastAsia="Arial Unicode MS" w:hAnsiTheme="majorHAnsi" w:cs="Times New Roman"/>
          <w:color w:val="auto"/>
          <w:sz w:val="20"/>
          <w:szCs w:val="20"/>
          <w:lang w:val="es-ES" w:eastAsia="en-US"/>
        </w:rPr>
        <w:t>a</w:t>
      </w:r>
      <w:r w:rsidRPr="0071232B">
        <w:rPr>
          <w:rFonts w:asciiTheme="majorHAnsi" w:eastAsia="Arial Unicode MS" w:hAnsiTheme="majorHAnsi" w:cs="Times New Roman"/>
          <w:color w:val="auto"/>
          <w:sz w:val="20"/>
          <w:szCs w:val="20"/>
          <w:lang w:val="es-ES" w:eastAsia="en-US"/>
        </w:rPr>
        <w:t xml:space="preserve"> peticionari</w:t>
      </w:r>
      <w:r w:rsidR="008F6107" w:rsidRPr="0071232B">
        <w:rPr>
          <w:rFonts w:asciiTheme="majorHAnsi" w:eastAsia="Arial Unicode MS" w:hAnsiTheme="majorHAnsi" w:cs="Times New Roman"/>
          <w:color w:val="auto"/>
          <w:sz w:val="20"/>
          <w:szCs w:val="20"/>
          <w:lang w:val="es-ES" w:eastAsia="en-US"/>
        </w:rPr>
        <w:t>a</w:t>
      </w:r>
      <w:r w:rsidRPr="0071232B">
        <w:rPr>
          <w:rFonts w:asciiTheme="majorHAnsi" w:eastAsia="Arial Unicode MS" w:hAnsiTheme="majorHAnsi" w:cs="Times New Roman"/>
          <w:color w:val="auto"/>
          <w:sz w:val="20"/>
          <w:szCs w:val="20"/>
          <w:lang w:val="es-ES" w:eastAsia="en-US"/>
        </w:rPr>
        <w:t xml:space="preserve"> sobre la vulneración de los derechos consagrados en el artículo 9 (principio de legalidad y de retroactividad) de la Convención, la Comisión observa que el peticionario no ha ofrecido sustento que permita considerar </w:t>
      </w:r>
      <w:r w:rsidRPr="0071232B">
        <w:rPr>
          <w:rFonts w:asciiTheme="majorHAnsi" w:eastAsia="Arial Unicode MS" w:hAnsiTheme="majorHAnsi" w:cs="Times New Roman"/>
          <w:i/>
          <w:color w:val="auto"/>
          <w:sz w:val="20"/>
          <w:szCs w:val="20"/>
          <w:lang w:val="es-ES" w:eastAsia="en-US"/>
        </w:rPr>
        <w:t>prima facie</w:t>
      </w:r>
      <w:r w:rsidRPr="0071232B">
        <w:rPr>
          <w:rFonts w:asciiTheme="majorHAnsi" w:eastAsia="Arial Unicode MS" w:hAnsiTheme="majorHAnsi" w:cs="Times New Roman"/>
          <w:color w:val="auto"/>
          <w:sz w:val="20"/>
          <w:szCs w:val="20"/>
          <w:lang w:val="es-ES" w:eastAsia="en-US"/>
        </w:rPr>
        <w:t xml:space="preserve"> su posible violación.</w:t>
      </w:r>
    </w:p>
    <w:p w14:paraId="0B39481C" w14:textId="0B7D4972" w:rsidR="0047047F" w:rsidRPr="0071232B" w:rsidRDefault="00AD6768" w:rsidP="0047047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color w:val="auto"/>
          <w:sz w:val="20"/>
          <w:szCs w:val="20"/>
          <w:lang w:val="es-ES"/>
        </w:rPr>
      </w:pPr>
      <w:r w:rsidRPr="0071232B">
        <w:rPr>
          <w:rFonts w:asciiTheme="majorHAnsi" w:hAnsiTheme="majorHAnsi"/>
          <w:color w:val="auto"/>
          <w:sz w:val="20"/>
          <w:szCs w:val="20"/>
          <w:lang w:val="es-ES"/>
        </w:rPr>
        <w:t>En cuanto a la alegada violación de disposiciones de la Declaración Americana, la CIDH ha establecido previamente que, una vez que la Convención Americana entra en vigor en relación con un Estado, ésta y no la Declaración pasa a ser la fuente primaria de derecho aplicable por la Comisión, siempre que la petición, como en este caso, se refiera a la presunta violación de derechos substancialmente idénticos en ambos. Por lo tanto, la Comisión no se referirá a las presuntas violaciones a la Declaración</w:t>
      </w:r>
      <w:r w:rsidR="0047047F" w:rsidRPr="0071232B">
        <w:rPr>
          <w:rFonts w:asciiTheme="majorHAnsi" w:hAnsiTheme="majorHAnsi"/>
          <w:color w:val="auto"/>
          <w:sz w:val="20"/>
          <w:szCs w:val="20"/>
          <w:lang w:val="es-ES"/>
        </w:rPr>
        <w:t>.</w:t>
      </w:r>
      <w:r w:rsidR="00E6193C" w:rsidRPr="0071232B">
        <w:rPr>
          <w:rFonts w:asciiTheme="majorHAnsi" w:hAnsiTheme="majorHAnsi"/>
          <w:color w:val="auto"/>
          <w:sz w:val="20"/>
          <w:szCs w:val="20"/>
          <w:lang w:val="es-ES"/>
        </w:rPr>
        <w:t xml:space="preserve"> </w:t>
      </w:r>
    </w:p>
    <w:p w14:paraId="29BB41F5" w14:textId="691FFCFC" w:rsidR="003239B8" w:rsidRPr="0071232B" w:rsidRDefault="003239B8" w:rsidP="004704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71232B">
        <w:rPr>
          <w:rFonts w:asciiTheme="majorHAnsi" w:hAnsiTheme="majorHAnsi"/>
          <w:b/>
          <w:bCs/>
          <w:sz w:val="20"/>
          <w:szCs w:val="20"/>
          <w:lang w:val="es-ES"/>
        </w:rPr>
        <w:t xml:space="preserve">VIII. </w:t>
      </w:r>
      <w:r w:rsidRPr="0071232B">
        <w:rPr>
          <w:rFonts w:asciiTheme="majorHAnsi" w:hAnsiTheme="majorHAnsi"/>
          <w:b/>
          <w:bCs/>
          <w:sz w:val="20"/>
          <w:szCs w:val="20"/>
          <w:lang w:val="es-ES"/>
        </w:rPr>
        <w:tab/>
        <w:t>DECISIÓN</w:t>
      </w:r>
    </w:p>
    <w:p w14:paraId="0FDE1D10" w14:textId="281DB458" w:rsidR="003239B8" w:rsidRPr="0071232B" w:rsidRDefault="003239B8" w:rsidP="006B56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1232B">
        <w:rPr>
          <w:rFonts w:asciiTheme="majorHAnsi" w:hAnsiTheme="majorHAnsi"/>
          <w:sz w:val="20"/>
          <w:szCs w:val="20"/>
          <w:lang w:val="es-ES"/>
        </w:rPr>
        <w:t xml:space="preserve">Declarar admisible la presente petición en relación con </w:t>
      </w:r>
      <w:r w:rsidR="00505659" w:rsidRPr="0071232B">
        <w:rPr>
          <w:rFonts w:asciiTheme="majorHAnsi" w:hAnsiTheme="majorHAnsi"/>
          <w:sz w:val="20"/>
          <w:szCs w:val="20"/>
          <w:lang w:val="es-ES"/>
        </w:rPr>
        <w:t xml:space="preserve">los </w:t>
      </w:r>
      <w:r w:rsidR="00942B6E" w:rsidRPr="0071232B">
        <w:rPr>
          <w:rFonts w:asciiTheme="majorHAnsi" w:hAnsiTheme="majorHAnsi"/>
          <w:sz w:val="20"/>
          <w:szCs w:val="20"/>
          <w:lang w:val="es-ES"/>
        </w:rPr>
        <w:t>artículos</w:t>
      </w:r>
      <w:r w:rsidR="006B5691" w:rsidRPr="0071232B">
        <w:rPr>
          <w:rFonts w:asciiTheme="majorHAnsi" w:hAnsiTheme="majorHAnsi"/>
          <w:sz w:val="20"/>
          <w:szCs w:val="20"/>
          <w:lang w:val="es-ES"/>
        </w:rPr>
        <w:t xml:space="preserve"> 8, </w:t>
      </w:r>
      <w:r w:rsidR="007165EA" w:rsidRPr="0071232B">
        <w:rPr>
          <w:rFonts w:asciiTheme="majorHAnsi" w:hAnsiTheme="majorHAnsi"/>
          <w:sz w:val="20"/>
          <w:szCs w:val="20"/>
          <w:lang w:val="es-ES"/>
        </w:rPr>
        <w:t>23</w:t>
      </w:r>
      <w:r w:rsidR="00E35887" w:rsidRPr="0071232B">
        <w:rPr>
          <w:rFonts w:asciiTheme="majorHAnsi" w:hAnsiTheme="majorHAnsi"/>
          <w:sz w:val="20"/>
          <w:szCs w:val="20"/>
          <w:lang w:val="es-ES"/>
        </w:rPr>
        <w:t>,</w:t>
      </w:r>
      <w:r w:rsidR="00505659" w:rsidRPr="0071232B">
        <w:rPr>
          <w:rFonts w:asciiTheme="majorHAnsi" w:hAnsiTheme="majorHAnsi"/>
          <w:sz w:val="20"/>
          <w:szCs w:val="20"/>
          <w:lang w:val="es-ES"/>
        </w:rPr>
        <w:t xml:space="preserve"> </w:t>
      </w:r>
      <w:r w:rsidR="00F905BA" w:rsidRPr="0071232B">
        <w:rPr>
          <w:rFonts w:asciiTheme="majorHAnsi" w:hAnsiTheme="majorHAnsi"/>
          <w:sz w:val="20"/>
          <w:szCs w:val="20"/>
          <w:lang w:val="es-ES"/>
        </w:rPr>
        <w:t xml:space="preserve">25 </w:t>
      </w:r>
      <w:r w:rsidR="00E35887" w:rsidRPr="0071232B">
        <w:rPr>
          <w:rFonts w:asciiTheme="majorHAnsi" w:hAnsiTheme="majorHAnsi"/>
          <w:sz w:val="20"/>
          <w:szCs w:val="20"/>
          <w:lang w:val="es-ES"/>
        </w:rPr>
        <w:t xml:space="preserve">y 26 </w:t>
      </w:r>
      <w:r w:rsidR="00F905BA" w:rsidRPr="0071232B">
        <w:rPr>
          <w:rFonts w:asciiTheme="majorHAnsi" w:hAnsiTheme="majorHAnsi"/>
          <w:sz w:val="20"/>
          <w:szCs w:val="20"/>
          <w:lang w:val="es-ES"/>
        </w:rPr>
        <w:t>de la  Convención Americana en conexión con sus artículos 1.1 y 2;</w:t>
      </w:r>
    </w:p>
    <w:p w14:paraId="570DA61C" w14:textId="448B8B1C" w:rsidR="000419AD" w:rsidRPr="0071232B" w:rsidRDefault="000419AD" w:rsidP="006B5691">
      <w:pPr>
        <w:pStyle w:val="ListParagraph"/>
        <w:numPr>
          <w:ilvl w:val="0"/>
          <w:numId w:val="56"/>
        </w:numPr>
        <w:jc w:val="both"/>
        <w:rPr>
          <w:rFonts w:eastAsia="Arial Unicode MS" w:cs="Times New Roman"/>
          <w:color w:val="auto"/>
          <w:sz w:val="20"/>
          <w:szCs w:val="20"/>
          <w:lang w:val="es-ES" w:eastAsia="en-US"/>
        </w:rPr>
      </w:pPr>
      <w:r w:rsidRPr="0071232B">
        <w:rPr>
          <w:rFonts w:eastAsia="Arial Unicode MS" w:cs="Times New Roman"/>
          <w:color w:val="auto"/>
          <w:sz w:val="20"/>
          <w:szCs w:val="20"/>
          <w:lang w:val="es-ES" w:eastAsia="en-US"/>
        </w:rPr>
        <w:t>Declarar inadmisible</w:t>
      </w:r>
      <w:r w:rsidRPr="0071232B">
        <w:rPr>
          <w:rFonts w:eastAsia="Arial Unicode MS" w:cs="Times New Roman"/>
          <w:color w:val="FF0000"/>
          <w:sz w:val="20"/>
          <w:szCs w:val="20"/>
          <w:lang w:val="es-ES" w:eastAsia="en-US"/>
        </w:rPr>
        <w:t xml:space="preserve"> </w:t>
      </w:r>
      <w:r w:rsidRPr="0071232B">
        <w:rPr>
          <w:rFonts w:eastAsia="Arial Unicode MS" w:cs="Times New Roman"/>
          <w:color w:val="auto"/>
          <w:sz w:val="20"/>
          <w:szCs w:val="20"/>
          <w:lang w:val="es-ES" w:eastAsia="en-US"/>
        </w:rPr>
        <w:t>la prese</w:t>
      </w:r>
      <w:r w:rsidR="00505659" w:rsidRPr="0071232B">
        <w:rPr>
          <w:rFonts w:eastAsia="Arial Unicode MS" w:cs="Times New Roman"/>
          <w:color w:val="auto"/>
          <w:sz w:val="20"/>
          <w:szCs w:val="20"/>
          <w:lang w:val="es-ES" w:eastAsia="en-US"/>
        </w:rPr>
        <w:t xml:space="preserve">nte petición en relación con el </w:t>
      </w:r>
      <w:r w:rsidR="00942B6E" w:rsidRPr="0071232B">
        <w:rPr>
          <w:rFonts w:eastAsia="Arial Unicode MS" w:cs="Times New Roman"/>
          <w:color w:val="auto"/>
          <w:sz w:val="20"/>
          <w:szCs w:val="20"/>
          <w:lang w:val="es-ES" w:eastAsia="en-US"/>
        </w:rPr>
        <w:t>artículo</w:t>
      </w:r>
      <w:r w:rsidR="00505659" w:rsidRPr="0071232B">
        <w:rPr>
          <w:rFonts w:eastAsia="Arial Unicode MS" w:cs="Times New Roman"/>
          <w:color w:val="auto"/>
          <w:sz w:val="20"/>
          <w:szCs w:val="20"/>
          <w:lang w:val="es-ES" w:eastAsia="en-US"/>
        </w:rPr>
        <w:t xml:space="preserve"> 9</w:t>
      </w:r>
      <w:r w:rsidR="00E6193C" w:rsidRPr="0071232B">
        <w:rPr>
          <w:rFonts w:eastAsia="Arial Unicode MS" w:cs="Times New Roman"/>
          <w:color w:val="auto"/>
          <w:sz w:val="20"/>
          <w:szCs w:val="20"/>
          <w:lang w:val="es-ES" w:eastAsia="en-US"/>
        </w:rPr>
        <w:t xml:space="preserve"> de la </w:t>
      </w:r>
      <w:r w:rsidR="00942B6E" w:rsidRPr="0071232B">
        <w:rPr>
          <w:rFonts w:eastAsia="Arial Unicode MS" w:cs="Times New Roman"/>
          <w:color w:val="auto"/>
          <w:sz w:val="20"/>
          <w:szCs w:val="20"/>
          <w:lang w:val="es-ES" w:eastAsia="en-US"/>
        </w:rPr>
        <w:t>Convención</w:t>
      </w:r>
      <w:r w:rsidR="00E6193C" w:rsidRPr="0071232B">
        <w:rPr>
          <w:rFonts w:eastAsia="Arial Unicode MS" w:cs="Times New Roman"/>
          <w:color w:val="auto"/>
          <w:sz w:val="20"/>
          <w:szCs w:val="20"/>
          <w:lang w:val="es-ES" w:eastAsia="en-US"/>
        </w:rPr>
        <w:t xml:space="preserve"> Americana</w:t>
      </w:r>
      <w:r w:rsidR="00A758AA" w:rsidRPr="0071232B">
        <w:rPr>
          <w:rFonts w:eastAsia="Arial Unicode MS" w:cs="Times New Roman"/>
          <w:color w:val="auto"/>
          <w:sz w:val="20"/>
          <w:szCs w:val="20"/>
          <w:lang w:val="es-ES" w:eastAsia="en-US"/>
        </w:rPr>
        <w:t>;</w:t>
      </w:r>
      <w:r w:rsidR="004A6A54" w:rsidRPr="0071232B">
        <w:rPr>
          <w:rFonts w:eastAsia="Arial Unicode MS" w:cs="Times New Roman"/>
          <w:color w:val="auto"/>
          <w:sz w:val="20"/>
          <w:szCs w:val="20"/>
          <w:lang w:val="es-ES" w:eastAsia="en-US"/>
        </w:rPr>
        <w:t xml:space="preserve"> y</w:t>
      </w:r>
    </w:p>
    <w:p w14:paraId="41AA5BF6" w14:textId="77777777" w:rsidR="000419AD" w:rsidRPr="0071232B" w:rsidRDefault="000419AD" w:rsidP="000419AD">
      <w:pPr>
        <w:pStyle w:val="ListParagraph"/>
        <w:rPr>
          <w:rFonts w:eastAsia="Arial Unicode MS" w:cs="Times New Roman"/>
          <w:color w:val="auto"/>
          <w:sz w:val="20"/>
          <w:szCs w:val="20"/>
          <w:lang w:val="es-ES" w:eastAsia="en-US"/>
        </w:rPr>
      </w:pPr>
    </w:p>
    <w:p w14:paraId="6AC80CA6" w14:textId="3907E25B" w:rsidR="00722C9F" w:rsidRDefault="004A6A54" w:rsidP="009744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1232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835CB5B" w14:textId="393AC68B" w:rsidR="00A355EB" w:rsidRDefault="00A355EB" w:rsidP="00A355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en la ciudad de </w:t>
      </w:r>
      <w:r>
        <w:rPr>
          <w:rFonts w:asciiTheme="majorHAnsi" w:hAnsiTheme="majorHAnsi" w:cs="Arial"/>
          <w:noProof/>
          <w:spacing w:val="-2"/>
          <w:sz w:val="20"/>
          <w:szCs w:val="20"/>
          <w:lang w:val="es-CL"/>
        </w:rPr>
        <w:t>Santo Domingo</w:t>
      </w:r>
      <w:r w:rsidRPr="00E75191">
        <w:rPr>
          <w:rFonts w:asciiTheme="majorHAnsi" w:hAnsiTheme="majorHAnsi"/>
          <w:sz w:val="20"/>
          <w:szCs w:val="20"/>
          <w:lang w:val="es-ES"/>
        </w:rPr>
        <w:t xml:space="preserve">, </w:t>
      </w:r>
      <w:r>
        <w:rPr>
          <w:rFonts w:asciiTheme="majorHAnsi" w:hAnsiTheme="majorHAnsi" w:cs="Arial"/>
          <w:noProof/>
          <w:spacing w:val="-2"/>
          <w:sz w:val="20"/>
          <w:szCs w:val="20"/>
          <w:lang w:val="es-CL"/>
        </w:rPr>
        <w:t>Rep</w:t>
      </w:r>
      <w:r w:rsidRPr="0058748A">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5</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Joel Hernández García, Antonia Urrejola, y Flávia Piovesan, Miembros de la Comisión.</w:t>
      </w:r>
    </w:p>
    <w:p w14:paraId="1CAACB14" w14:textId="1E4A051B" w:rsidR="00A355EB" w:rsidRPr="0071232B" w:rsidRDefault="00A355EB" w:rsidP="00AB15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sectPr w:rsidR="00A355EB" w:rsidRPr="0071232B" w:rsidSect="008F7406">
      <w:type w:val="oddPage"/>
      <w:pgSz w:w="11907" w:h="16839" w:code="9"/>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8F753" w16cid:durableId="1E35EDC3"/>
  <w16cid:commentId w16cid:paraId="6ECF9D81" w16cid:durableId="1E35EE95"/>
  <w16cid:commentId w16cid:paraId="5D9B6AD4" w16cid:durableId="1E35EF4D"/>
  <w16cid:commentId w16cid:paraId="2C1612A9" w16cid:durableId="1E35EEFD"/>
  <w16cid:commentId w16cid:paraId="43D1A439" w16cid:durableId="1E35F017"/>
  <w16cid:commentId w16cid:paraId="615C526B" w16cid:durableId="1E35F109"/>
  <w16cid:commentId w16cid:paraId="1B83605A" w16cid:durableId="1E35F161"/>
  <w16cid:commentId w16cid:paraId="03BE5684" w16cid:durableId="1E35F419"/>
  <w16cid:commentId w16cid:paraId="53110150" w16cid:durableId="1E35F3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7DB2D" w14:textId="77777777" w:rsidR="005F23F1" w:rsidRDefault="005F23F1">
      <w:r>
        <w:separator/>
      </w:r>
    </w:p>
  </w:endnote>
  <w:endnote w:type="continuationSeparator" w:id="0">
    <w:p w14:paraId="6A5E2A2D" w14:textId="77777777" w:rsidR="005F23F1" w:rsidRDefault="005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197B" w14:textId="77777777" w:rsidR="008C6F66" w:rsidRDefault="008C6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5ED75FE" w:rsidR="00803A63" w:rsidRPr="00934A2C" w:rsidRDefault="00803A6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65819">
          <w:rPr>
            <w:noProof/>
            <w:sz w:val="16"/>
            <w:szCs w:val="22"/>
          </w:rPr>
          <w:t>3</w:t>
        </w:r>
        <w:r w:rsidRPr="00934A2C">
          <w:rPr>
            <w:noProof/>
            <w:sz w:val="16"/>
            <w:szCs w:val="22"/>
          </w:rPr>
          <w:fldChar w:fldCharType="end"/>
        </w:r>
      </w:p>
    </w:sdtContent>
  </w:sdt>
  <w:p w14:paraId="68530E6A" w14:textId="77777777" w:rsidR="00803A63" w:rsidRDefault="00803A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803A63" w:rsidRPr="00934A2C" w:rsidRDefault="00803A63">
    <w:pPr>
      <w:pStyle w:val="Footer"/>
      <w:jc w:val="center"/>
      <w:rPr>
        <w:sz w:val="16"/>
        <w:szCs w:val="22"/>
      </w:rPr>
    </w:pPr>
  </w:p>
  <w:p w14:paraId="49059CE3" w14:textId="77777777" w:rsidR="00803A63" w:rsidRDefault="00803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91816" w14:textId="77777777" w:rsidR="005F23F1" w:rsidRPr="000F35ED" w:rsidRDefault="005F23F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599C30" w14:textId="77777777" w:rsidR="005F23F1" w:rsidRPr="000F35ED" w:rsidRDefault="005F23F1" w:rsidP="000F35ED">
      <w:pPr>
        <w:rPr>
          <w:rFonts w:asciiTheme="majorHAnsi" w:hAnsiTheme="majorHAnsi"/>
          <w:sz w:val="16"/>
          <w:szCs w:val="16"/>
        </w:rPr>
      </w:pPr>
      <w:r w:rsidRPr="000F35ED">
        <w:rPr>
          <w:rFonts w:asciiTheme="majorHAnsi" w:hAnsiTheme="majorHAnsi"/>
          <w:sz w:val="16"/>
          <w:szCs w:val="16"/>
        </w:rPr>
        <w:separator/>
      </w:r>
    </w:p>
    <w:p w14:paraId="1FC97EEF" w14:textId="77777777" w:rsidR="005F23F1" w:rsidRPr="000F35ED" w:rsidRDefault="005F23F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A6D0D7" w14:textId="77777777" w:rsidR="005F23F1" w:rsidRPr="000F35ED" w:rsidRDefault="005F23F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CF833C" w14:textId="48729652" w:rsidR="00803A63" w:rsidRPr="00681DC7" w:rsidRDefault="00803A63" w:rsidP="00AB15F1">
      <w:pPr>
        <w:pStyle w:val="FootnoteText"/>
        <w:ind w:firstLine="720"/>
        <w:jc w:val="both"/>
        <w:rPr>
          <w:lang w:val="es-CL"/>
        </w:rPr>
      </w:pPr>
      <w:r w:rsidRPr="000C5C67">
        <w:rPr>
          <w:rStyle w:val="FootnoteReference"/>
          <w:rFonts w:asciiTheme="majorHAnsi" w:hAnsiTheme="majorHAnsi"/>
          <w:sz w:val="16"/>
          <w:szCs w:val="16"/>
        </w:rPr>
        <w:footnoteRef/>
      </w:r>
      <w:r w:rsidRPr="0097325E">
        <w:rPr>
          <w:lang w:val="es-CL"/>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Francisco José Eguiguren Praeli</w:t>
      </w:r>
      <w:r w:rsidRPr="009C56D9">
        <w:rPr>
          <w:rFonts w:ascii="Cambria" w:hAnsi="Cambria"/>
          <w:sz w:val="16"/>
          <w:szCs w:val="16"/>
          <w:lang w:val="es-ES"/>
        </w:rPr>
        <w:t xml:space="preserve">, de nacionalidad </w:t>
      </w:r>
      <w:r>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3">
    <w:p w14:paraId="4A55D3E6" w14:textId="77777777" w:rsidR="00803A63" w:rsidRPr="00F467B2" w:rsidRDefault="00803A63" w:rsidP="00AB15F1">
      <w:pPr>
        <w:pStyle w:val="FootnoteText"/>
        <w:ind w:firstLine="720"/>
        <w:jc w:val="both"/>
        <w:rPr>
          <w:rFonts w:ascii="Cambria" w:hAnsi="Cambria"/>
          <w:sz w:val="16"/>
          <w:szCs w:val="16"/>
          <w:lang w:val="es-ES"/>
        </w:rPr>
      </w:pPr>
      <w:r>
        <w:rPr>
          <w:rStyle w:val="FootnoteReference"/>
          <w:rFonts w:asciiTheme="majorHAnsi" w:hAnsiTheme="majorHAnsi"/>
          <w:sz w:val="16"/>
          <w:szCs w:val="16"/>
        </w:rPr>
        <w:footnoteRef/>
      </w:r>
      <w:r>
        <w:rPr>
          <w:rFonts w:asciiTheme="majorHAnsi" w:hAnsiTheme="majorHAnsi"/>
          <w:sz w:val="16"/>
          <w:szCs w:val="16"/>
          <w:lang w:val="es-ES"/>
        </w:rPr>
        <w:t xml:space="preserve"> En </w:t>
      </w:r>
      <w:r w:rsidRPr="00F467B2">
        <w:rPr>
          <w:rFonts w:ascii="Cambria" w:hAnsi="Cambria"/>
          <w:sz w:val="16"/>
          <w:szCs w:val="16"/>
          <w:lang w:val="es-ES"/>
        </w:rPr>
        <w:t xml:space="preserve">adelante “Convención” o “Convención Americana”. </w:t>
      </w:r>
    </w:p>
  </w:footnote>
  <w:footnote w:id="4">
    <w:p w14:paraId="65E3F718" w14:textId="3AEAEFFB" w:rsidR="00C76013" w:rsidRPr="000C5C67" w:rsidRDefault="00C76013" w:rsidP="00AB15F1">
      <w:pPr>
        <w:pStyle w:val="FootnoteText"/>
        <w:ind w:firstLine="720"/>
        <w:jc w:val="both"/>
        <w:rPr>
          <w:lang w:val="es-ES"/>
        </w:rPr>
      </w:pPr>
      <w:r w:rsidRPr="000C5C67">
        <w:rPr>
          <w:rStyle w:val="FootnoteReference"/>
          <w:rFonts w:asciiTheme="majorHAnsi" w:hAnsiTheme="majorHAnsi"/>
          <w:sz w:val="16"/>
          <w:szCs w:val="16"/>
        </w:rPr>
        <w:footnoteRef/>
      </w:r>
      <w:r w:rsidRPr="000C5C67">
        <w:rPr>
          <w:lang w:val="es-ES"/>
        </w:rPr>
        <w:t xml:space="preserve"> </w:t>
      </w:r>
      <w:r w:rsidRPr="000C5C67">
        <w:rPr>
          <w:rFonts w:ascii="Cambria" w:hAnsi="Cambria"/>
          <w:sz w:val="16"/>
          <w:szCs w:val="16"/>
          <w:lang w:val="es-ES"/>
        </w:rPr>
        <w:t>En adelante “Declaración” o “Declaración Americana”.</w:t>
      </w:r>
    </w:p>
  </w:footnote>
  <w:footnote w:id="5">
    <w:p w14:paraId="79F07139" w14:textId="6311BE30" w:rsidR="00803A63" w:rsidRPr="00537490" w:rsidRDefault="00803A63" w:rsidP="00AB15F1">
      <w:pPr>
        <w:pStyle w:val="FootnoteText"/>
        <w:spacing w:after="120"/>
        <w:ind w:firstLine="720"/>
        <w:jc w:val="both"/>
        <w:rPr>
          <w:rFonts w:ascii="Cambria" w:hAnsi="Cambria"/>
          <w:sz w:val="16"/>
          <w:szCs w:val="16"/>
          <w:lang w:val="es-ES"/>
        </w:rPr>
      </w:pPr>
      <w:r w:rsidRPr="000C5C67">
        <w:rPr>
          <w:rStyle w:val="FootnoteReference"/>
          <w:rFonts w:asciiTheme="majorHAnsi" w:hAnsiTheme="majorHAnsi"/>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no fueron debidamente trasladadas a la parte contraria.</w:t>
      </w:r>
    </w:p>
  </w:footnote>
  <w:footnote w:id="6">
    <w:p w14:paraId="7E8C6199" w14:textId="370FD8A4" w:rsidR="00803A63" w:rsidRPr="001A177F" w:rsidRDefault="00803A63" w:rsidP="00AB15F1">
      <w:pPr>
        <w:pStyle w:val="FootnoteText"/>
        <w:ind w:firstLine="720"/>
        <w:jc w:val="both"/>
        <w:rPr>
          <w:rFonts w:asciiTheme="majorHAnsi" w:hAnsiTheme="majorHAnsi"/>
          <w:sz w:val="16"/>
          <w:szCs w:val="16"/>
          <w:lang w:val="es-CL"/>
        </w:rPr>
      </w:pPr>
      <w:r w:rsidRPr="001A177F">
        <w:rPr>
          <w:rStyle w:val="FootnoteReference"/>
          <w:rFonts w:asciiTheme="majorHAnsi" w:hAnsiTheme="majorHAnsi"/>
          <w:sz w:val="16"/>
          <w:szCs w:val="16"/>
        </w:rPr>
        <w:footnoteRef/>
      </w:r>
      <w:r w:rsidRPr="001A177F">
        <w:rPr>
          <w:rFonts w:asciiTheme="majorHAnsi" w:hAnsiTheme="majorHAnsi"/>
          <w:sz w:val="16"/>
          <w:szCs w:val="16"/>
          <w:lang w:val="es-ES"/>
        </w:rPr>
        <w:t xml:space="preserve"> CIDH, Informe No. 60/06, Petición 406-05. Admisibilidad. María Cristina Reverón Trujillo. República Bolivariana </w:t>
      </w:r>
      <w:r w:rsidR="008D73FD">
        <w:rPr>
          <w:rFonts w:asciiTheme="majorHAnsi" w:hAnsiTheme="majorHAnsi"/>
          <w:sz w:val="16"/>
          <w:szCs w:val="16"/>
          <w:lang w:val="es-ES"/>
        </w:rPr>
        <w:t>d</w:t>
      </w:r>
      <w:r w:rsidRPr="001A177F">
        <w:rPr>
          <w:rFonts w:asciiTheme="majorHAnsi" w:hAnsiTheme="majorHAnsi"/>
          <w:sz w:val="16"/>
          <w:szCs w:val="16"/>
          <w:lang w:val="es-ES"/>
        </w:rPr>
        <w:t xml:space="preserve">e Venezuela, 20 de julio de 2006, párr. </w:t>
      </w:r>
      <w:r w:rsidRPr="00714A1A">
        <w:rPr>
          <w:rFonts w:asciiTheme="majorHAnsi" w:hAnsiTheme="majorHAnsi"/>
          <w:sz w:val="16"/>
          <w:szCs w:val="16"/>
          <w:lang w:val="es-CO"/>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803A63" w:rsidRDefault="00803A63" w:rsidP="008003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03A63" w:rsidRDefault="00803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803A63" w:rsidRDefault="00803A6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03A63" w:rsidRPr="00EC7D62" w:rsidRDefault="005F23F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D6BA" w14:textId="77777777" w:rsidR="008C6F66" w:rsidRDefault="008C6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11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353E9"/>
    <w:multiLevelType w:val="hybridMultilevel"/>
    <w:tmpl w:val="E46A3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1329652"/>
    <w:lvl w:ilvl="0" w:tplc="4738BFC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2"/>
  </w:num>
  <w:num w:numId="4">
    <w:abstractNumId w:val="22"/>
  </w:num>
  <w:num w:numId="5">
    <w:abstractNumId w:val="46"/>
  </w:num>
  <w:num w:numId="6">
    <w:abstractNumId w:val="27"/>
  </w:num>
  <w:num w:numId="7">
    <w:abstractNumId w:val="8"/>
  </w:num>
  <w:num w:numId="8">
    <w:abstractNumId w:val="18"/>
  </w:num>
  <w:num w:numId="9">
    <w:abstractNumId w:val="41"/>
  </w:num>
  <w:num w:numId="10">
    <w:abstractNumId w:val="2"/>
  </w:num>
  <w:num w:numId="11">
    <w:abstractNumId w:val="36"/>
  </w:num>
  <w:num w:numId="12">
    <w:abstractNumId w:val="37"/>
  </w:num>
  <w:num w:numId="13">
    <w:abstractNumId w:val="43"/>
  </w:num>
  <w:num w:numId="14">
    <w:abstractNumId w:val="3"/>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1"/>
  </w:num>
  <w:num w:numId="52">
    <w:abstractNumId w:val="40"/>
  </w:num>
  <w:num w:numId="53">
    <w:abstractNumId w:val="49"/>
  </w:num>
  <w:num w:numId="54">
    <w:abstractNumId w:val="44"/>
  </w:num>
  <w:num w:numId="55">
    <w:abstractNumId w:val="6"/>
  </w:num>
  <w:num w:numId="56">
    <w:abstractNumId w:val="42"/>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 w:numId="59">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0D1B"/>
    <w:rsid w:val="0000236F"/>
    <w:rsid w:val="00006AE2"/>
    <w:rsid w:val="00006E1F"/>
    <w:rsid w:val="000070D7"/>
    <w:rsid w:val="00010FEC"/>
    <w:rsid w:val="00012B78"/>
    <w:rsid w:val="00013413"/>
    <w:rsid w:val="000160EA"/>
    <w:rsid w:val="0001744E"/>
    <w:rsid w:val="0001788C"/>
    <w:rsid w:val="00020712"/>
    <w:rsid w:val="000231D5"/>
    <w:rsid w:val="000236B1"/>
    <w:rsid w:val="00027694"/>
    <w:rsid w:val="000337EF"/>
    <w:rsid w:val="00040C3A"/>
    <w:rsid w:val="000419AD"/>
    <w:rsid w:val="00054264"/>
    <w:rsid w:val="0005469C"/>
    <w:rsid w:val="0006099C"/>
    <w:rsid w:val="00070C1B"/>
    <w:rsid w:val="000716C5"/>
    <w:rsid w:val="00075E23"/>
    <w:rsid w:val="000845DC"/>
    <w:rsid w:val="00084691"/>
    <w:rsid w:val="000872B6"/>
    <w:rsid w:val="0009344A"/>
    <w:rsid w:val="0009554A"/>
    <w:rsid w:val="000957AA"/>
    <w:rsid w:val="000A392E"/>
    <w:rsid w:val="000A575F"/>
    <w:rsid w:val="000C0151"/>
    <w:rsid w:val="000C4EB8"/>
    <w:rsid w:val="000C5C67"/>
    <w:rsid w:val="000D10DB"/>
    <w:rsid w:val="000E13ED"/>
    <w:rsid w:val="000E5EB5"/>
    <w:rsid w:val="000F35ED"/>
    <w:rsid w:val="00107131"/>
    <w:rsid w:val="0010736F"/>
    <w:rsid w:val="00113F73"/>
    <w:rsid w:val="0011652A"/>
    <w:rsid w:val="00121A0E"/>
    <w:rsid w:val="00121CC2"/>
    <w:rsid w:val="001233EF"/>
    <w:rsid w:val="00123843"/>
    <w:rsid w:val="00125F06"/>
    <w:rsid w:val="00127291"/>
    <w:rsid w:val="00133EE5"/>
    <w:rsid w:val="0013746D"/>
    <w:rsid w:val="00142F50"/>
    <w:rsid w:val="00144948"/>
    <w:rsid w:val="00145C91"/>
    <w:rsid w:val="00151779"/>
    <w:rsid w:val="00163F39"/>
    <w:rsid w:val="00167A34"/>
    <w:rsid w:val="00176989"/>
    <w:rsid w:val="001777C4"/>
    <w:rsid w:val="00197C68"/>
    <w:rsid w:val="001A0777"/>
    <w:rsid w:val="001A177F"/>
    <w:rsid w:val="001A4A6B"/>
    <w:rsid w:val="001A4C61"/>
    <w:rsid w:val="001A7870"/>
    <w:rsid w:val="001B3A00"/>
    <w:rsid w:val="001B438B"/>
    <w:rsid w:val="001B79EA"/>
    <w:rsid w:val="001C1B41"/>
    <w:rsid w:val="001C371E"/>
    <w:rsid w:val="001D1CE8"/>
    <w:rsid w:val="001D65EF"/>
    <w:rsid w:val="001E2005"/>
    <w:rsid w:val="001E49E7"/>
    <w:rsid w:val="001F1ED8"/>
    <w:rsid w:val="001F7201"/>
    <w:rsid w:val="001F76DC"/>
    <w:rsid w:val="0020344B"/>
    <w:rsid w:val="0020628A"/>
    <w:rsid w:val="00210430"/>
    <w:rsid w:val="0021151C"/>
    <w:rsid w:val="00217505"/>
    <w:rsid w:val="00220BB1"/>
    <w:rsid w:val="00223A29"/>
    <w:rsid w:val="002250A3"/>
    <w:rsid w:val="002258A6"/>
    <w:rsid w:val="002265CD"/>
    <w:rsid w:val="00235217"/>
    <w:rsid w:val="00237829"/>
    <w:rsid w:val="00240E75"/>
    <w:rsid w:val="00246D1F"/>
    <w:rsid w:val="00247403"/>
    <w:rsid w:val="00247542"/>
    <w:rsid w:val="0025033A"/>
    <w:rsid w:val="0025773B"/>
    <w:rsid w:val="00266B61"/>
    <w:rsid w:val="0026712A"/>
    <w:rsid w:val="002704DB"/>
    <w:rsid w:val="00275406"/>
    <w:rsid w:val="002762A4"/>
    <w:rsid w:val="002841EF"/>
    <w:rsid w:val="002931FA"/>
    <w:rsid w:val="002A0AAE"/>
    <w:rsid w:val="002A3FFD"/>
    <w:rsid w:val="002A5132"/>
    <w:rsid w:val="002A5820"/>
    <w:rsid w:val="002B093B"/>
    <w:rsid w:val="002B36D8"/>
    <w:rsid w:val="002C0980"/>
    <w:rsid w:val="002C32E4"/>
    <w:rsid w:val="002C3E23"/>
    <w:rsid w:val="002D2B26"/>
    <w:rsid w:val="002D7EA2"/>
    <w:rsid w:val="002E187C"/>
    <w:rsid w:val="002F18C4"/>
    <w:rsid w:val="002F3C66"/>
    <w:rsid w:val="00302733"/>
    <w:rsid w:val="00302CB3"/>
    <w:rsid w:val="00311BDD"/>
    <w:rsid w:val="00314078"/>
    <w:rsid w:val="0031535D"/>
    <w:rsid w:val="00316FD1"/>
    <w:rsid w:val="003205E6"/>
    <w:rsid w:val="00323339"/>
    <w:rsid w:val="003239B8"/>
    <w:rsid w:val="00323ABD"/>
    <w:rsid w:val="0033169F"/>
    <w:rsid w:val="00331BC6"/>
    <w:rsid w:val="00334388"/>
    <w:rsid w:val="003364A6"/>
    <w:rsid w:val="003368BC"/>
    <w:rsid w:val="00344977"/>
    <w:rsid w:val="00346C95"/>
    <w:rsid w:val="00346D57"/>
    <w:rsid w:val="0035211B"/>
    <w:rsid w:val="00352EB3"/>
    <w:rsid w:val="00356185"/>
    <w:rsid w:val="00360380"/>
    <w:rsid w:val="00360B0C"/>
    <w:rsid w:val="003614DE"/>
    <w:rsid w:val="00362B3A"/>
    <w:rsid w:val="00364824"/>
    <w:rsid w:val="003657D4"/>
    <w:rsid w:val="0036587F"/>
    <w:rsid w:val="0037519E"/>
    <w:rsid w:val="003759D2"/>
    <w:rsid w:val="00376285"/>
    <w:rsid w:val="003814A9"/>
    <w:rsid w:val="00386AA9"/>
    <w:rsid w:val="00386CF0"/>
    <w:rsid w:val="003939FD"/>
    <w:rsid w:val="003943B0"/>
    <w:rsid w:val="003967AE"/>
    <w:rsid w:val="00397CAA"/>
    <w:rsid w:val="003A27F2"/>
    <w:rsid w:val="003A3511"/>
    <w:rsid w:val="003A7DF6"/>
    <w:rsid w:val="003B0A99"/>
    <w:rsid w:val="003B109E"/>
    <w:rsid w:val="003B1CD1"/>
    <w:rsid w:val="003B6EF0"/>
    <w:rsid w:val="003B70FB"/>
    <w:rsid w:val="003C2188"/>
    <w:rsid w:val="003C307A"/>
    <w:rsid w:val="003C676B"/>
    <w:rsid w:val="003C7E14"/>
    <w:rsid w:val="003D2784"/>
    <w:rsid w:val="003D29FB"/>
    <w:rsid w:val="003D3BC2"/>
    <w:rsid w:val="003E3959"/>
    <w:rsid w:val="003E6C6A"/>
    <w:rsid w:val="003E6CA1"/>
    <w:rsid w:val="004001CC"/>
    <w:rsid w:val="00401785"/>
    <w:rsid w:val="004065A8"/>
    <w:rsid w:val="00406717"/>
    <w:rsid w:val="004075E1"/>
    <w:rsid w:val="0040762E"/>
    <w:rsid w:val="004165C2"/>
    <w:rsid w:val="00425235"/>
    <w:rsid w:val="0043163C"/>
    <w:rsid w:val="00441ECB"/>
    <w:rsid w:val="00443276"/>
    <w:rsid w:val="004444EC"/>
    <w:rsid w:val="00445193"/>
    <w:rsid w:val="004471EC"/>
    <w:rsid w:val="00452A08"/>
    <w:rsid w:val="00453E76"/>
    <w:rsid w:val="00456534"/>
    <w:rsid w:val="00462816"/>
    <w:rsid w:val="00462C1B"/>
    <w:rsid w:val="00465819"/>
    <w:rsid w:val="00467B7E"/>
    <w:rsid w:val="0047047F"/>
    <w:rsid w:val="00473BB4"/>
    <w:rsid w:val="004749AD"/>
    <w:rsid w:val="00477592"/>
    <w:rsid w:val="00481329"/>
    <w:rsid w:val="00486F1C"/>
    <w:rsid w:val="00490183"/>
    <w:rsid w:val="00490E02"/>
    <w:rsid w:val="00491466"/>
    <w:rsid w:val="0049419D"/>
    <w:rsid w:val="00497810"/>
    <w:rsid w:val="00497CB6"/>
    <w:rsid w:val="004A019E"/>
    <w:rsid w:val="004A0643"/>
    <w:rsid w:val="004A6A54"/>
    <w:rsid w:val="004A728A"/>
    <w:rsid w:val="004B0773"/>
    <w:rsid w:val="004B677B"/>
    <w:rsid w:val="004C20D2"/>
    <w:rsid w:val="004C2312"/>
    <w:rsid w:val="004C2C15"/>
    <w:rsid w:val="004C4B62"/>
    <w:rsid w:val="004C54C9"/>
    <w:rsid w:val="004D0F0E"/>
    <w:rsid w:val="004D2722"/>
    <w:rsid w:val="004D4ABA"/>
    <w:rsid w:val="004D51C4"/>
    <w:rsid w:val="004D6025"/>
    <w:rsid w:val="004E2649"/>
    <w:rsid w:val="00501399"/>
    <w:rsid w:val="005035FF"/>
    <w:rsid w:val="00504850"/>
    <w:rsid w:val="00505659"/>
    <w:rsid w:val="00505FDF"/>
    <w:rsid w:val="0050633D"/>
    <w:rsid w:val="005064AD"/>
    <w:rsid w:val="00507BC4"/>
    <w:rsid w:val="005112EA"/>
    <w:rsid w:val="00511356"/>
    <w:rsid w:val="005128E4"/>
    <w:rsid w:val="005133DB"/>
    <w:rsid w:val="00515400"/>
    <w:rsid w:val="00517113"/>
    <w:rsid w:val="0052420F"/>
    <w:rsid w:val="00525560"/>
    <w:rsid w:val="00525B89"/>
    <w:rsid w:val="00530B5D"/>
    <w:rsid w:val="00534F20"/>
    <w:rsid w:val="00544C49"/>
    <w:rsid w:val="00545024"/>
    <w:rsid w:val="005516A1"/>
    <w:rsid w:val="005562B7"/>
    <w:rsid w:val="00562032"/>
    <w:rsid w:val="00563557"/>
    <w:rsid w:val="005643F9"/>
    <w:rsid w:val="00565606"/>
    <w:rsid w:val="00566155"/>
    <w:rsid w:val="00566AD3"/>
    <w:rsid w:val="00571DD6"/>
    <w:rsid w:val="005722C8"/>
    <w:rsid w:val="0057402A"/>
    <w:rsid w:val="005771D0"/>
    <w:rsid w:val="00577749"/>
    <w:rsid w:val="005901A7"/>
    <w:rsid w:val="005913B1"/>
    <w:rsid w:val="0059191A"/>
    <w:rsid w:val="005921FF"/>
    <w:rsid w:val="00594918"/>
    <w:rsid w:val="005A0EC3"/>
    <w:rsid w:val="005A24ED"/>
    <w:rsid w:val="005A5D3B"/>
    <w:rsid w:val="005A5DFE"/>
    <w:rsid w:val="005A5E6D"/>
    <w:rsid w:val="005A6D0E"/>
    <w:rsid w:val="005B52B0"/>
    <w:rsid w:val="005B6806"/>
    <w:rsid w:val="005C1B8D"/>
    <w:rsid w:val="005C33E4"/>
    <w:rsid w:val="005C4225"/>
    <w:rsid w:val="005D1662"/>
    <w:rsid w:val="005D6D52"/>
    <w:rsid w:val="005E2BA7"/>
    <w:rsid w:val="005F0DAD"/>
    <w:rsid w:val="005F0F33"/>
    <w:rsid w:val="005F23F1"/>
    <w:rsid w:val="005F2E33"/>
    <w:rsid w:val="00600DEB"/>
    <w:rsid w:val="00616321"/>
    <w:rsid w:val="00623218"/>
    <w:rsid w:val="00627ABD"/>
    <w:rsid w:val="00627C9F"/>
    <w:rsid w:val="00627E26"/>
    <w:rsid w:val="00630053"/>
    <w:rsid w:val="006311E9"/>
    <w:rsid w:val="00632354"/>
    <w:rsid w:val="00633AF6"/>
    <w:rsid w:val="00636417"/>
    <w:rsid w:val="00642810"/>
    <w:rsid w:val="00652333"/>
    <w:rsid w:val="00660DAC"/>
    <w:rsid w:val="00663902"/>
    <w:rsid w:val="006750F8"/>
    <w:rsid w:val="006768AA"/>
    <w:rsid w:val="0067738B"/>
    <w:rsid w:val="0068009E"/>
    <w:rsid w:val="00681DC7"/>
    <w:rsid w:val="00682E7F"/>
    <w:rsid w:val="00685B21"/>
    <w:rsid w:val="00686091"/>
    <w:rsid w:val="00692219"/>
    <w:rsid w:val="006A17D2"/>
    <w:rsid w:val="006A3FED"/>
    <w:rsid w:val="006A73E6"/>
    <w:rsid w:val="006A7E0D"/>
    <w:rsid w:val="006B2D5C"/>
    <w:rsid w:val="006B3E1E"/>
    <w:rsid w:val="006B5691"/>
    <w:rsid w:val="006C298F"/>
    <w:rsid w:val="006C4EB1"/>
    <w:rsid w:val="006C7A51"/>
    <w:rsid w:val="006D061C"/>
    <w:rsid w:val="006D0E52"/>
    <w:rsid w:val="006D17AD"/>
    <w:rsid w:val="006D17C9"/>
    <w:rsid w:val="006E0166"/>
    <w:rsid w:val="006E4286"/>
    <w:rsid w:val="006E5934"/>
    <w:rsid w:val="006E72B2"/>
    <w:rsid w:val="006E7B34"/>
    <w:rsid w:val="006E7CBC"/>
    <w:rsid w:val="00702E1F"/>
    <w:rsid w:val="0070697F"/>
    <w:rsid w:val="00711B92"/>
    <w:rsid w:val="0071232B"/>
    <w:rsid w:val="00714A1A"/>
    <w:rsid w:val="007165EA"/>
    <w:rsid w:val="00717C21"/>
    <w:rsid w:val="00720086"/>
    <w:rsid w:val="0072199C"/>
    <w:rsid w:val="00722C9F"/>
    <w:rsid w:val="007253B8"/>
    <w:rsid w:val="00726476"/>
    <w:rsid w:val="007302B3"/>
    <w:rsid w:val="00735EEB"/>
    <w:rsid w:val="00736133"/>
    <w:rsid w:val="0073741F"/>
    <w:rsid w:val="00737946"/>
    <w:rsid w:val="00745140"/>
    <w:rsid w:val="00751933"/>
    <w:rsid w:val="00753C4A"/>
    <w:rsid w:val="00755714"/>
    <w:rsid w:val="0076643F"/>
    <w:rsid w:val="007674D5"/>
    <w:rsid w:val="00777444"/>
    <w:rsid w:val="00777F63"/>
    <w:rsid w:val="00780ACA"/>
    <w:rsid w:val="007A3A8A"/>
    <w:rsid w:val="007A5817"/>
    <w:rsid w:val="007A69C5"/>
    <w:rsid w:val="007B05C4"/>
    <w:rsid w:val="007B60E9"/>
    <w:rsid w:val="007B6CC3"/>
    <w:rsid w:val="007C194E"/>
    <w:rsid w:val="007C3334"/>
    <w:rsid w:val="007C4894"/>
    <w:rsid w:val="007C5F5C"/>
    <w:rsid w:val="007D29EF"/>
    <w:rsid w:val="007D2B98"/>
    <w:rsid w:val="007D32EE"/>
    <w:rsid w:val="007D668A"/>
    <w:rsid w:val="007E21BC"/>
    <w:rsid w:val="007E3EB3"/>
    <w:rsid w:val="007E55CC"/>
    <w:rsid w:val="007E7C82"/>
    <w:rsid w:val="007F037B"/>
    <w:rsid w:val="007F588D"/>
    <w:rsid w:val="00800325"/>
    <w:rsid w:val="008011CE"/>
    <w:rsid w:val="00803922"/>
    <w:rsid w:val="00803A63"/>
    <w:rsid w:val="00803F1C"/>
    <w:rsid w:val="0080600E"/>
    <w:rsid w:val="008166A9"/>
    <w:rsid w:val="00817612"/>
    <w:rsid w:val="0082096C"/>
    <w:rsid w:val="008338A4"/>
    <w:rsid w:val="00834D49"/>
    <w:rsid w:val="00837C45"/>
    <w:rsid w:val="00842441"/>
    <w:rsid w:val="00843A70"/>
    <w:rsid w:val="00843BBC"/>
    <w:rsid w:val="00844730"/>
    <w:rsid w:val="0084516D"/>
    <w:rsid w:val="008454C1"/>
    <w:rsid w:val="008457C2"/>
    <w:rsid w:val="0084674D"/>
    <w:rsid w:val="00850117"/>
    <w:rsid w:val="00851BAA"/>
    <w:rsid w:val="00856964"/>
    <w:rsid w:val="008575D4"/>
    <w:rsid w:val="00857A82"/>
    <w:rsid w:val="008619D8"/>
    <w:rsid w:val="008649DC"/>
    <w:rsid w:val="00873836"/>
    <w:rsid w:val="00877D84"/>
    <w:rsid w:val="00885737"/>
    <w:rsid w:val="00887083"/>
    <w:rsid w:val="00887628"/>
    <w:rsid w:val="00890650"/>
    <w:rsid w:val="008942FB"/>
    <w:rsid w:val="00896B12"/>
    <w:rsid w:val="00897E12"/>
    <w:rsid w:val="008A29F1"/>
    <w:rsid w:val="008A3D62"/>
    <w:rsid w:val="008A4170"/>
    <w:rsid w:val="008A6CC9"/>
    <w:rsid w:val="008A7E0F"/>
    <w:rsid w:val="008B12F5"/>
    <w:rsid w:val="008B31C4"/>
    <w:rsid w:val="008C64AF"/>
    <w:rsid w:val="008C6C77"/>
    <w:rsid w:val="008C6F66"/>
    <w:rsid w:val="008C70C3"/>
    <w:rsid w:val="008D73FD"/>
    <w:rsid w:val="008D768D"/>
    <w:rsid w:val="008E0EF7"/>
    <w:rsid w:val="008E3759"/>
    <w:rsid w:val="008E3BFE"/>
    <w:rsid w:val="008E779C"/>
    <w:rsid w:val="008F1295"/>
    <w:rsid w:val="008F1912"/>
    <w:rsid w:val="008F2094"/>
    <w:rsid w:val="008F254B"/>
    <w:rsid w:val="008F6107"/>
    <w:rsid w:val="008F7406"/>
    <w:rsid w:val="0090270B"/>
    <w:rsid w:val="00903C1E"/>
    <w:rsid w:val="009041DC"/>
    <w:rsid w:val="00917B5A"/>
    <w:rsid w:val="00920A58"/>
    <w:rsid w:val="00920A8C"/>
    <w:rsid w:val="00921559"/>
    <w:rsid w:val="00923183"/>
    <w:rsid w:val="00924721"/>
    <w:rsid w:val="00934A2C"/>
    <w:rsid w:val="00941817"/>
    <w:rsid w:val="00942B6E"/>
    <w:rsid w:val="009433D1"/>
    <w:rsid w:val="0094455B"/>
    <w:rsid w:val="009501BB"/>
    <w:rsid w:val="0096706E"/>
    <w:rsid w:val="0097325E"/>
    <w:rsid w:val="00973DF2"/>
    <w:rsid w:val="00974491"/>
    <w:rsid w:val="00975C4E"/>
    <w:rsid w:val="00981FBA"/>
    <w:rsid w:val="00985520"/>
    <w:rsid w:val="009868F4"/>
    <w:rsid w:val="00986F0F"/>
    <w:rsid w:val="0098779F"/>
    <w:rsid w:val="00991CA5"/>
    <w:rsid w:val="0099317B"/>
    <w:rsid w:val="00994010"/>
    <w:rsid w:val="00997BC5"/>
    <w:rsid w:val="009A1D57"/>
    <w:rsid w:val="009A3C85"/>
    <w:rsid w:val="009A4F41"/>
    <w:rsid w:val="009B2ED2"/>
    <w:rsid w:val="009B381B"/>
    <w:rsid w:val="009B7B35"/>
    <w:rsid w:val="009C2C07"/>
    <w:rsid w:val="009C3D6A"/>
    <w:rsid w:val="009C4E9D"/>
    <w:rsid w:val="009D1753"/>
    <w:rsid w:val="009D7611"/>
    <w:rsid w:val="009E0B61"/>
    <w:rsid w:val="009E28F6"/>
    <w:rsid w:val="009E53DE"/>
    <w:rsid w:val="009F32A2"/>
    <w:rsid w:val="00A11E44"/>
    <w:rsid w:val="00A16C56"/>
    <w:rsid w:val="00A234DC"/>
    <w:rsid w:val="00A24B4F"/>
    <w:rsid w:val="00A25AF4"/>
    <w:rsid w:val="00A328B3"/>
    <w:rsid w:val="00A329C2"/>
    <w:rsid w:val="00A32E35"/>
    <w:rsid w:val="00A355EB"/>
    <w:rsid w:val="00A44162"/>
    <w:rsid w:val="00A44870"/>
    <w:rsid w:val="00A44957"/>
    <w:rsid w:val="00A4591D"/>
    <w:rsid w:val="00A45B45"/>
    <w:rsid w:val="00A50E08"/>
    <w:rsid w:val="00A50FCF"/>
    <w:rsid w:val="00A528D1"/>
    <w:rsid w:val="00A572D3"/>
    <w:rsid w:val="00A57EA8"/>
    <w:rsid w:val="00A610CD"/>
    <w:rsid w:val="00A61C0C"/>
    <w:rsid w:val="00A758AA"/>
    <w:rsid w:val="00A76F84"/>
    <w:rsid w:val="00A93A8A"/>
    <w:rsid w:val="00A9602B"/>
    <w:rsid w:val="00A967C6"/>
    <w:rsid w:val="00AA0089"/>
    <w:rsid w:val="00AA09A2"/>
    <w:rsid w:val="00AA555B"/>
    <w:rsid w:val="00AA62F1"/>
    <w:rsid w:val="00AA7996"/>
    <w:rsid w:val="00AB15F1"/>
    <w:rsid w:val="00AB6700"/>
    <w:rsid w:val="00AB6993"/>
    <w:rsid w:val="00AC152F"/>
    <w:rsid w:val="00AC19CB"/>
    <w:rsid w:val="00AC6A02"/>
    <w:rsid w:val="00AD6768"/>
    <w:rsid w:val="00AE41CF"/>
    <w:rsid w:val="00AE5488"/>
    <w:rsid w:val="00AE6F91"/>
    <w:rsid w:val="00AF0A30"/>
    <w:rsid w:val="00AF3292"/>
    <w:rsid w:val="00AF5571"/>
    <w:rsid w:val="00B05674"/>
    <w:rsid w:val="00B07341"/>
    <w:rsid w:val="00B116A2"/>
    <w:rsid w:val="00B1208C"/>
    <w:rsid w:val="00B15592"/>
    <w:rsid w:val="00B16558"/>
    <w:rsid w:val="00B21751"/>
    <w:rsid w:val="00B236D3"/>
    <w:rsid w:val="00B2796E"/>
    <w:rsid w:val="00B30539"/>
    <w:rsid w:val="00B30DAA"/>
    <w:rsid w:val="00B314DB"/>
    <w:rsid w:val="00B361F2"/>
    <w:rsid w:val="00B3718B"/>
    <w:rsid w:val="00B373A1"/>
    <w:rsid w:val="00B40A17"/>
    <w:rsid w:val="00B440D8"/>
    <w:rsid w:val="00B4632A"/>
    <w:rsid w:val="00B530F1"/>
    <w:rsid w:val="00B56144"/>
    <w:rsid w:val="00B6348F"/>
    <w:rsid w:val="00B65D20"/>
    <w:rsid w:val="00B83A37"/>
    <w:rsid w:val="00B916B8"/>
    <w:rsid w:val="00B91E64"/>
    <w:rsid w:val="00B95D9E"/>
    <w:rsid w:val="00BA276C"/>
    <w:rsid w:val="00BA33D3"/>
    <w:rsid w:val="00BA5F42"/>
    <w:rsid w:val="00BB306F"/>
    <w:rsid w:val="00BB4DD8"/>
    <w:rsid w:val="00BB730F"/>
    <w:rsid w:val="00BC0A83"/>
    <w:rsid w:val="00BC4038"/>
    <w:rsid w:val="00BC63CB"/>
    <w:rsid w:val="00BD21AD"/>
    <w:rsid w:val="00BD4B89"/>
    <w:rsid w:val="00BD5922"/>
    <w:rsid w:val="00BD7E92"/>
    <w:rsid w:val="00BE5089"/>
    <w:rsid w:val="00BF02CB"/>
    <w:rsid w:val="00BF0528"/>
    <w:rsid w:val="00BF0F9D"/>
    <w:rsid w:val="00BF2304"/>
    <w:rsid w:val="00BF24FF"/>
    <w:rsid w:val="00BF5ACB"/>
    <w:rsid w:val="00BF6FD8"/>
    <w:rsid w:val="00C03680"/>
    <w:rsid w:val="00C054DF"/>
    <w:rsid w:val="00C07B44"/>
    <w:rsid w:val="00C10140"/>
    <w:rsid w:val="00C210FD"/>
    <w:rsid w:val="00C21762"/>
    <w:rsid w:val="00C21FEF"/>
    <w:rsid w:val="00C24543"/>
    <w:rsid w:val="00C256A2"/>
    <w:rsid w:val="00C258E1"/>
    <w:rsid w:val="00C310CE"/>
    <w:rsid w:val="00C35273"/>
    <w:rsid w:val="00C35EB0"/>
    <w:rsid w:val="00C35F11"/>
    <w:rsid w:val="00C442EA"/>
    <w:rsid w:val="00C472FA"/>
    <w:rsid w:val="00C51515"/>
    <w:rsid w:val="00C53A98"/>
    <w:rsid w:val="00C5660B"/>
    <w:rsid w:val="00C56F9B"/>
    <w:rsid w:val="00C57D1C"/>
    <w:rsid w:val="00C65C6D"/>
    <w:rsid w:val="00C66B72"/>
    <w:rsid w:val="00C7046B"/>
    <w:rsid w:val="00C72C3B"/>
    <w:rsid w:val="00C76013"/>
    <w:rsid w:val="00C87AC4"/>
    <w:rsid w:val="00C91A41"/>
    <w:rsid w:val="00C9567A"/>
    <w:rsid w:val="00CA1776"/>
    <w:rsid w:val="00CA67A1"/>
    <w:rsid w:val="00CB0A74"/>
    <w:rsid w:val="00CB212D"/>
    <w:rsid w:val="00CB2660"/>
    <w:rsid w:val="00CC5E90"/>
    <w:rsid w:val="00CC6799"/>
    <w:rsid w:val="00CD046C"/>
    <w:rsid w:val="00CD0E1B"/>
    <w:rsid w:val="00CD346D"/>
    <w:rsid w:val="00CE0366"/>
    <w:rsid w:val="00CE076C"/>
    <w:rsid w:val="00CE5199"/>
    <w:rsid w:val="00CE66D5"/>
    <w:rsid w:val="00CF637A"/>
    <w:rsid w:val="00CF7ADC"/>
    <w:rsid w:val="00D059DE"/>
    <w:rsid w:val="00D05ABD"/>
    <w:rsid w:val="00D13FCE"/>
    <w:rsid w:val="00D2081F"/>
    <w:rsid w:val="00D24E40"/>
    <w:rsid w:val="00D306D1"/>
    <w:rsid w:val="00D30800"/>
    <w:rsid w:val="00D34786"/>
    <w:rsid w:val="00D37176"/>
    <w:rsid w:val="00D37BFC"/>
    <w:rsid w:val="00D47A8E"/>
    <w:rsid w:val="00D514F2"/>
    <w:rsid w:val="00D52D14"/>
    <w:rsid w:val="00D55089"/>
    <w:rsid w:val="00D56DE1"/>
    <w:rsid w:val="00D63A68"/>
    <w:rsid w:val="00D64CBC"/>
    <w:rsid w:val="00D712D3"/>
    <w:rsid w:val="00D71422"/>
    <w:rsid w:val="00D7291C"/>
    <w:rsid w:val="00D72DC6"/>
    <w:rsid w:val="00D7558D"/>
    <w:rsid w:val="00D81D92"/>
    <w:rsid w:val="00D83EDB"/>
    <w:rsid w:val="00D85738"/>
    <w:rsid w:val="00D871FB"/>
    <w:rsid w:val="00D876F9"/>
    <w:rsid w:val="00D916EF"/>
    <w:rsid w:val="00D93D6A"/>
    <w:rsid w:val="00D95C67"/>
    <w:rsid w:val="00D96A09"/>
    <w:rsid w:val="00DA037C"/>
    <w:rsid w:val="00DA2056"/>
    <w:rsid w:val="00DA7B5F"/>
    <w:rsid w:val="00DB2C38"/>
    <w:rsid w:val="00DB2FF2"/>
    <w:rsid w:val="00DC11E7"/>
    <w:rsid w:val="00DC4102"/>
    <w:rsid w:val="00DC4E42"/>
    <w:rsid w:val="00DC5EAD"/>
    <w:rsid w:val="00DC7023"/>
    <w:rsid w:val="00DC769A"/>
    <w:rsid w:val="00DD18F3"/>
    <w:rsid w:val="00DD3D86"/>
    <w:rsid w:val="00DE0902"/>
    <w:rsid w:val="00DE5EB3"/>
    <w:rsid w:val="00DE6C83"/>
    <w:rsid w:val="00DF1081"/>
    <w:rsid w:val="00DF1EC4"/>
    <w:rsid w:val="00DF25D7"/>
    <w:rsid w:val="00DF39A8"/>
    <w:rsid w:val="00DF7202"/>
    <w:rsid w:val="00DF7AAC"/>
    <w:rsid w:val="00E0033D"/>
    <w:rsid w:val="00E006B1"/>
    <w:rsid w:val="00E009D6"/>
    <w:rsid w:val="00E0340B"/>
    <w:rsid w:val="00E04A90"/>
    <w:rsid w:val="00E0551F"/>
    <w:rsid w:val="00E06D49"/>
    <w:rsid w:val="00E1622D"/>
    <w:rsid w:val="00E16C22"/>
    <w:rsid w:val="00E17BDB"/>
    <w:rsid w:val="00E219C7"/>
    <w:rsid w:val="00E222F7"/>
    <w:rsid w:val="00E26056"/>
    <w:rsid w:val="00E26759"/>
    <w:rsid w:val="00E33481"/>
    <w:rsid w:val="00E343FD"/>
    <w:rsid w:val="00E35887"/>
    <w:rsid w:val="00E37ADD"/>
    <w:rsid w:val="00E4118C"/>
    <w:rsid w:val="00E43157"/>
    <w:rsid w:val="00E44D2D"/>
    <w:rsid w:val="00E45D1F"/>
    <w:rsid w:val="00E461CE"/>
    <w:rsid w:val="00E518EE"/>
    <w:rsid w:val="00E55FD2"/>
    <w:rsid w:val="00E6193C"/>
    <w:rsid w:val="00E67317"/>
    <w:rsid w:val="00E720CA"/>
    <w:rsid w:val="00E822B1"/>
    <w:rsid w:val="00E84EB5"/>
    <w:rsid w:val="00E85662"/>
    <w:rsid w:val="00E8789F"/>
    <w:rsid w:val="00E90585"/>
    <w:rsid w:val="00E97B71"/>
    <w:rsid w:val="00EA3D34"/>
    <w:rsid w:val="00EB454D"/>
    <w:rsid w:val="00EB549D"/>
    <w:rsid w:val="00EB7802"/>
    <w:rsid w:val="00EC33A0"/>
    <w:rsid w:val="00ED0052"/>
    <w:rsid w:val="00ED03B6"/>
    <w:rsid w:val="00ED0F09"/>
    <w:rsid w:val="00ED36B4"/>
    <w:rsid w:val="00ED42F0"/>
    <w:rsid w:val="00ED549D"/>
    <w:rsid w:val="00ED76BE"/>
    <w:rsid w:val="00EE00E9"/>
    <w:rsid w:val="00EE3CF4"/>
    <w:rsid w:val="00EF2117"/>
    <w:rsid w:val="00EF619B"/>
    <w:rsid w:val="00F00B55"/>
    <w:rsid w:val="00F02AD1"/>
    <w:rsid w:val="00F05701"/>
    <w:rsid w:val="00F1450B"/>
    <w:rsid w:val="00F161FB"/>
    <w:rsid w:val="00F17316"/>
    <w:rsid w:val="00F22AC5"/>
    <w:rsid w:val="00F23180"/>
    <w:rsid w:val="00F253CC"/>
    <w:rsid w:val="00F31A7B"/>
    <w:rsid w:val="00F356E2"/>
    <w:rsid w:val="00F37106"/>
    <w:rsid w:val="00F37153"/>
    <w:rsid w:val="00F40B9B"/>
    <w:rsid w:val="00F42187"/>
    <w:rsid w:val="00F467B2"/>
    <w:rsid w:val="00F50967"/>
    <w:rsid w:val="00F519CF"/>
    <w:rsid w:val="00F52AFF"/>
    <w:rsid w:val="00F557BB"/>
    <w:rsid w:val="00F56BA5"/>
    <w:rsid w:val="00F60E22"/>
    <w:rsid w:val="00F627AC"/>
    <w:rsid w:val="00F75119"/>
    <w:rsid w:val="00F75D8A"/>
    <w:rsid w:val="00F80870"/>
    <w:rsid w:val="00F81395"/>
    <w:rsid w:val="00F81BB8"/>
    <w:rsid w:val="00F82118"/>
    <w:rsid w:val="00F83FCD"/>
    <w:rsid w:val="00F85F0E"/>
    <w:rsid w:val="00F905BA"/>
    <w:rsid w:val="00F917D1"/>
    <w:rsid w:val="00F93467"/>
    <w:rsid w:val="00F95128"/>
    <w:rsid w:val="00F9653B"/>
    <w:rsid w:val="00FA08B6"/>
    <w:rsid w:val="00FA792E"/>
    <w:rsid w:val="00FB62CF"/>
    <w:rsid w:val="00FC21A5"/>
    <w:rsid w:val="00FD1905"/>
    <w:rsid w:val="00FD253D"/>
    <w:rsid w:val="00FD2A2D"/>
    <w:rsid w:val="00FD3C3B"/>
    <w:rsid w:val="00FE07DD"/>
    <w:rsid w:val="00FE6B45"/>
    <w:rsid w:val="00FF2FF1"/>
    <w:rsid w:val="00FF415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5ACB"/>
    <w:rPr>
      <w:sz w:val="16"/>
      <w:szCs w:val="16"/>
    </w:rPr>
  </w:style>
  <w:style w:type="paragraph" w:styleId="CommentText">
    <w:name w:val="annotation text"/>
    <w:basedOn w:val="Normal"/>
    <w:link w:val="CommentTextChar"/>
    <w:uiPriority w:val="99"/>
    <w:unhideWhenUsed/>
    <w:rsid w:val="00BF5ACB"/>
    <w:rPr>
      <w:sz w:val="20"/>
      <w:szCs w:val="20"/>
    </w:rPr>
  </w:style>
  <w:style w:type="character" w:customStyle="1" w:styleId="CommentTextChar">
    <w:name w:val="Comment Text Char"/>
    <w:basedOn w:val="DefaultParagraphFont"/>
    <w:link w:val="CommentText"/>
    <w:uiPriority w:val="99"/>
    <w:rsid w:val="00BF5ACB"/>
    <w:rPr>
      <w:lang w:val="en-US" w:eastAsia="en-US"/>
    </w:rPr>
  </w:style>
  <w:style w:type="paragraph" w:styleId="CommentSubject">
    <w:name w:val="annotation subject"/>
    <w:basedOn w:val="CommentText"/>
    <w:next w:val="CommentText"/>
    <w:link w:val="CommentSubjectChar"/>
    <w:uiPriority w:val="99"/>
    <w:semiHidden/>
    <w:unhideWhenUsed/>
    <w:rsid w:val="00BF5ACB"/>
    <w:rPr>
      <w:b/>
      <w:bCs/>
    </w:rPr>
  </w:style>
  <w:style w:type="character" w:customStyle="1" w:styleId="CommentSubjectChar">
    <w:name w:val="Comment Subject Char"/>
    <w:basedOn w:val="CommentTextChar"/>
    <w:link w:val="CommentSubject"/>
    <w:uiPriority w:val="99"/>
    <w:semiHidden/>
    <w:rsid w:val="00BF5ACB"/>
    <w:rPr>
      <w:b/>
      <w:bCs/>
      <w:lang w:val="en-US" w:eastAsia="en-US"/>
    </w:rPr>
  </w:style>
  <w:style w:type="character" w:customStyle="1" w:styleId="tgc">
    <w:name w:val="_tgc"/>
    <w:basedOn w:val="DefaultParagraphFont"/>
    <w:rsid w:val="00334388"/>
  </w:style>
  <w:style w:type="character" w:customStyle="1" w:styleId="st1">
    <w:name w:val="st1"/>
    <w:basedOn w:val="DefaultParagraphFont"/>
    <w:rsid w:val="00334388"/>
  </w:style>
  <w:style w:type="paragraph" w:styleId="Revision">
    <w:name w:val="Revision"/>
    <w:hidden/>
    <w:uiPriority w:val="99"/>
    <w:semiHidden/>
    <w:rsid w:val="007379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943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199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4FB3"/>
    <w:rsid w:val="00101500"/>
    <w:rsid w:val="00156350"/>
    <w:rsid w:val="00196E4A"/>
    <w:rsid w:val="00200821"/>
    <w:rsid w:val="002D5885"/>
    <w:rsid w:val="00394049"/>
    <w:rsid w:val="003E3EFF"/>
    <w:rsid w:val="00424181"/>
    <w:rsid w:val="004F2DF8"/>
    <w:rsid w:val="005179BE"/>
    <w:rsid w:val="005C09B4"/>
    <w:rsid w:val="005F21B4"/>
    <w:rsid w:val="0065636E"/>
    <w:rsid w:val="0070076F"/>
    <w:rsid w:val="00736DF4"/>
    <w:rsid w:val="007B5CED"/>
    <w:rsid w:val="008D4099"/>
    <w:rsid w:val="00957C85"/>
    <w:rsid w:val="00987533"/>
    <w:rsid w:val="009A261B"/>
    <w:rsid w:val="009E4A29"/>
    <w:rsid w:val="00AA1135"/>
    <w:rsid w:val="00AB58EB"/>
    <w:rsid w:val="00AC15A4"/>
    <w:rsid w:val="00AF4C67"/>
    <w:rsid w:val="00B0336C"/>
    <w:rsid w:val="00B56BEE"/>
    <w:rsid w:val="00B643D8"/>
    <w:rsid w:val="00D5620F"/>
    <w:rsid w:val="00DE7283"/>
    <w:rsid w:val="00E10578"/>
    <w:rsid w:val="00E114A8"/>
    <w:rsid w:val="00E73949"/>
    <w:rsid w:val="00ED445C"/>
    <w:rsid w:val="00F00D2F"/>
    <w:rsid w:val="00F128DF"/>
    <w:rsid w:val="00F5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3A0D-9F27-443D-A145-414E00C6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Informe No. 54/18</vt:lpstr>
    </vt:vector>
  </TitlesOfParts>
  <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54/18</dc:title>
  <dc:creator/>
  <cp:lastModifiedBy/>
  <cp:revision>1</cp:revision>
  <dcterms:created xsi:type="dcterms:W3CDTF">2018-07-11T14:38:00Z</dcterms:created>
  <dcterms:modified xsi:type="dcterms:W3CDTF">2018-07-11T16:46:00Z</dcterms:modified>
</cp:coreProperties>
</file>