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0446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6B3D46" w:rsidRDefault="006B3D46"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6B3D46" w:rsidRDefault="006B3D46"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7FCF52E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30866AB" w:rsidR="006B3D46" w:rsidRPr="004E2649" w:rsidRDefault="006B3D4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261B9E">
                              <w:rPr>
                                <w:rFonts w:asciiTheme="majorHAnsi" w:hAnsiTheme="majorHAnsi" w:cs="Arial"/>
                                <w:b/>
                                <w:bCs/>
                                <w:color w:val="0D0D0D" w:themeColor="text1" w:themeTint="F2"/>
                                <w:sz w:val="36"/>
                                <w:szCs w:val="22"/>
                                <w:lang w:val="es-ES_tradnl"/>
                              </w:rPr>
                              <w:t>142</w:t>
                            </w:r>
                            <w:r>
                              <w:rPr>
                                <w:rFonts w:asciiTheme="majorHAnsi" w:hAnsiTheme="majorHAnsi" w:cs="Arial"/>
                                <w:b/>
                                <w:bCs/>
                                <w:color w:val="0D0D0D" w:themeColor="text1" w:themeTint="F2"/>
                                <w:sz w:val="36"/>
                                <w:szCs w:val="22"/>
                                <w:lang w:val="es-ES_tradnl"/>
                              </w:rPr>
                              <w:t>/18</w:t>
                            </w:r>
                          </w:p>
                          <w:p w14:paraId="09C54AB3" w14:textId="0FF086FD" w:rsidR="006B3D46" w:rsidRDefault="006B3D46"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239-08</w:t>
                            </w:r>
                            <w:r w:rsidRPr="004E2649">
                              <w:rPr>
                                <w:rFonts w:asciiTheme="majorHAnsi" w:hAnsiTheme="majorHAnsi" w:cs="Arial"/>
                                <w:b/>
                                <w:color w:val="0D0D0D" w:themeColor="text1" w:themeTint="F2"/>
                                <w:sz w:val="36"/>
                                <w:szCs w:val="22"/>
                                <w:lang w:val="es-ES_tradnl"/>
                              </w:rPr>
                              <w:t xml:space="preserve"> </w:t>
                            </w:r>
                          </w:p>
                          <w:p w14:paraId="70CF6833" w14:textId="5EAB066C" w:rsidR="006B3D46" w:rsidRPr="0010736F" w:rsidRDefault="006B3D46"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6B3D46" w:rsidRPr="0010736F" w:rsidRDefault="006B3D46"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E51081B" w:rsidR="006B3D46" w:rsidRPr="004C0CB2" w:rsidRDefault="006B3D46" w:rsidP="00997BC5">
                            <w:pPr>
                              <w:spacing w:line="276" w:lineRule="auto"/>
                              <w:rPr>
                                <w:rFonts w:asciiTheme="majorHAnsi" w:hAnsiTheme="majorHAnsi" w:cs="Arial"/>
                                <w:color w:val="0D0D0D" w:themeColor="text1" w:themeTint="F2"/>
                                <w:lang w:val="es-ES_tradnl"/>
                              </w:rPr>
                            </w:pPr>
                            <w:r>
                              <w:rPr>
                                <w:rFonts w:ascii="Cambria" w:hAnsi="Cambria"/>
                                <w:bCs/>
                                <w:lang w:val="es-CO"/>
                              </w:rPr>
                              <w:t>ASOCIACI</w:t>
                            </w:r>
                            <w:proofErr w:type="spellStart"/>
                            <w:r>
                              <w:rPr>
                                <w:rFonts w:ascii="Cambria" w:hAnsi="Cambria"/>
                                <w:bCs/>
                                <w:lang w:val="es-CL"/>
                              </w:rPr>
                              <w:t>Ó</w:t>
                            </w:r>
                            <w:proofErr w:type="spellEnd"/>
                            <w:r w:rsidRPr="004C0CB2">
                              <w:rPr>
                                <w:rFonts w:ascii="Cambria" w:hAnsi="Cambria"/>
                                <w:bCs/>
                                <w:lang w:val="es-CO"/>
                              </w:rPr>
                              <w:t xml:space="preserve">N NACIONAL DE MAGISTRADOS CESANTES Y JUBILADOS DEL PODER JUDICIAL </w:t>
                            </w:r>
                          </w:p>
                          <w:bookmarkEnd w:id="1"/>
                          <w:p w14:paraId="35068D0D" w14:textId="45DAC98E" w:rsidR="006B3D46" w:rsidRPr="003D7C6B" w:rsidRDefault="006B3D46" w:rsidP="00997BC5">
                            <w:pPr>
                              <w:spacing w:line="276" w:lineRule="auto"/>
                              <w:rPr>
                                <w:rFonts w:asciiTheme="majorHAnsi" w:hAnsiTheme="majorHAnsi" w:cs="Arial"/>
                                <w:color w:val="0D0D0D" w:themeColor="text1" w:themeTint="F2"/>
                                <w:szCs w:val="22"/>
                                <w:lang w:val="es-CO"/>
                              </w:rPr>
                            </w:pPr>
                            <w:r>
                              <w:rPr>
                                <w:rFonts w:asciiTheme="majorHAnsi" w:hAnsiTheme="majorHAnsi" w:cs="Arial"/>
                                <w:color w:val="0D0D0D" w:themeColor="text1" w:themeTint="F2"/>
                                <w:szCs w:val="22"/>
                                <w:lang w:val="es-ES_tradnl"/>
                              </w:rPr>
                              <w:t>PER</w:t>
                            </w:r>
                            <w:r>
                              <w:rPr>
                                <w:rFonts w:asciiTheme="majorHAnsi" w:hAnsiTheme="majorHAnsi" w:cs="Arial"/>
                                <w:color w:val="0D0D0D" w:themeColor="text1" w:themeTint="F2"/>
                                <w:szCs w:val="22"/>
                                <w:lang w:val="es-CO"/>
                              </w:rPr>
                              <w:t>Ú</w:t>
                            </w:r>
                          </w:p>
                          <w:p w14:paraId="575DFD52" w14:textId="77777777" w:rsidR="006B3D46" w:rsidRPr="00AE5488" w:rsidRDefault="006B3D46"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630866AB" w:rsidR="006B3D46" w:rsidRPr="004E2649" w:rsidRDefault="006B3D4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261B9E">
                        <w:rPr>
                          <w:rFonts w:asciiTheme="majorHAnsi" w:hAnsiTheme="majorHAnsi" w:cs="Arial"/>
                          <w:b/>
                          <w:bCs/>
                          <w:color w:val="0D0D0D" w:themeColor="text1" w:themeTint="F2"/>
                          <w:sz w:val="36"/>
                          <w:szCs w:val="22"/>
                          <w:lang w:val="es-ES_tradnl"/>
                        </w:rPr>
                        <w:t>142</w:t>
                      </w:r>
                      <w:r>
                        <w:rPr>
                          <w:rFonts w:asciiTheme="majorHAnsi" w:hAnsiTheme="majorHAnsi" w:cs="Arial"/>
                          <w:b/>
                          <w:bCs/>
                          <w:color w:val="0D0D0D" w:themeColor="text1" w:themeTint="F2"/>
                          <w:sz w:val="36"/>
                          <w:szCs w:val="22"/>
                          <w:lang w:val="es-ES_tradnl"/>
                        </w:rPr>
                        <w:t>/18</w:t>
                      </w:r>
                    </w:p>
                    <w:p w14:paraId="09C54AB3" w14:textId="0FF086FD" w:rsidR="006B3D46" w:rsidRDefault="006B3D46"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239-08</w:t>
                      </w:r>
                      <w:r w:rsidRPr="004E2649">
                        <w:rPr>
                          <w:rFonts w:asciiTheme="majorHAnsi" w:hAnsiTheme="majorHAnsi" w:cs="Arial"/>
                          <w:b/>
                          <w:color w:val="0D0D0D" w:themeColor="text1" w:themeTint="F2"/>
                          <w:sz w:val="36"/>
                          <w:szCs w:val="22"/>
                          <w:lang w:val="es-ES_tradnl"/>
                        </w:rPr>
                        <w:t xml:space="preserve"> </w:t>
                      </w:r>
                    </w:p>
                    <w:p w14:paraId="70CF6833" w14:textId="5EAB066C" w:rsidR="006B3D46" w:rsidRPr="0010736F" w:rsidRDefault="006B3D46"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6B3D46" w:rsidRPr="0010736F" w:rsidRDefault="006B3D46" w:rsidP="00997BC5">
                      <w:pPr>
                        <w:spacing w:line="276" w:lineRule="auto"/>
                        <w:rPr>
                          <w:rFonts w:asciiTheme="majorHAnsi" w:hAnsiTheme="majorHAnsi" w:cs="Arial"/>
                          <w:color w:val="0D0D0D" w:themeColor="text1" w:themeTint="F2"/>
                          <w:szCs w:val="22"/>
                          <w:lang w:val="es-ES_tradnl"/>
                        </w:rPr>
                      </w:pPr>
                      <w:bookmarkStart w:id="2" w:name="_ftnref1"/>
                    </w:p>
                    <w:p w14:paraId="4CFA2FBF" w14:textId="7E51081B" w:rsidR="006B3D46" w:rsidRPr="004C0CB2" w:rsidRDefault="006B3D46" w:rsidP="00997BC5">
                      <w:pPr>
                        <w:spacing w:line="276" w:lineRule="auto"/>
                        <w:rPr>
                          <w:rFonts w:asciiTheme="majorHAnsi" w:hAnsiTheme="majorHAnsi" w:cs="Arial"/>
                          <w:color w:val="0D0D0D" w:themeColor="text1" w:themeTint="F2"/>
                          <w:lang w:val="es-ES_tradnl"/>
                        </w:rPr>
                      </w:pPr>
                      <w:r>
                        <w:rPr>
                          <w:rFonts w:ascii="Cambria" w:hAnsi="Cambria"/>
                          <w:bCs/>
                          <w:lang w:val="es-CO"/>
                        </w:rPr>
                        <w:t>ASOCIACI</w:t>
                      </w:r>
                      <w:proofErr w:type="spellStart"/>
                      <w:r>
                        <w:rPr>
                          <w:rFonts w:ascii="Cambria" w:hAnsi="Cambria"/>
                          <w:bCs/>
                          <w:lang w:val="es-CL"/>
                        </w:rPr>
                        <w:t>Ó</w:t>
                      </w:r>
                      <w:proofErr w:type="spellEnd"/>
                      <w:r w:rsidRPr="004C0CB2">
                        <w:rPr>
                          <w:rFonts w:ascii="Cambria" w:hAnsi="Cambria"/>
                          <w:bCs/>
                          <w:lang w:val="es-CO"/>
                        </w:rPr>
                        <w:t xml:space="preserve">N NACIONAL DE MAGISTRADOS CESANTES Y JUBILADOS DEL PODER JUDICIAL </w:t>
                      </w:r>
                    </w:p>
                    <w:bookmarkEnd w:id="2"/>
                    <w:p w14:paraId="35068D0D" w14:textId="45DAC98E" w:rsidR="006B3D46" w:rsidRPr="003D7C6B" w:rsidRDefault="006B3D46" w:rsidP="00997BC5">
                      <w:pPr>
                        <w:spacing w:line="276" w:lineRule="auto"/>
                        <w:rPr>
                          <w:rFonts w:asciiTheme="majorHAnsi" w:hAnsiTheme="majorHAnsi" w:cs="Arial"/>
                          <w:color w:val="0D0D0D" w:themeColor="text1" w:themeTint="F2"/>
                          <w:szCs w:val="22"/>
                          <w:lang w:val="es-CO"/>
                        </w:rPr>
                      </w:pPr>
                      <w:r>
                        <w:rPr>
                          <w:rFonts w:asciiTheme="majorHAnsi" w:hAnsiTheme="majorHAnsi" w:cs="Arial"/>
                          <w:color w:val="0D0D0D" w:themeColor="text1" w:themeTint="F2"/>
                          <w:szCs w:val="22"/>
                          <w:lang w:val="es-ES_tradnl"/>
                        </w:rPr>
                        <w:t>PER</w:t>
                      </w:r>
                      <w:r>
                        <w:rPr>
                          <w:rFonts w:asciiTheme="majorHAnsi" w:hAnsiTheme="majorHAnsi" w:cs="Arial"/>
                          <w:color w:val="0D0D0D" w:themeColor="text1" w:themeTint="F2"/>
                          <w:szCs w:val="22"/>
                          <w:lang w:val="es-CO"/>
                        </w:rPr>
                        <w:t>Ú</w:t>
                      </w:r>
                    </w:p>
                    <w:p w14:paraId="575DFD52" w14:textId="77777777" w:rsidR="006B3D46" w:rsidRPr="00AE5488" w:rsidRDefault="006B3D46"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849434E" w:rsidR="006B3D46" w:rsidRPr="004E2649" w:rsidRDefault="006B3D4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3FE94A0D" w:rsidR="006B3D46" w:rsidRPr="004E2649" w:rsidRDefault="006B3D46"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261B9E">
                              <w:rPr>
                                <w:rFonts w:asciiTheme="minorHAnsi" w:hAnsiTheme="minorHAnsi"/>
                                <w:color w:val="FFFFFF" w:themeColor="background1"/>
                                <w:sz w:val="22"/>
                                <w:lang w:val="pt-BR"/>
                              </w:rPr>
                              <w:t>164</w:t>
                            </w:r>
                          </w:p>
                          <w:p w14:paraId="69373ED2" w14:textId="1A33DF7A" w:rsidR="006B3D46" w:rsidRPr="004E2649" w:rsidRDefault="00261B9E"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4 </w:t>
                            </w:r>
                            <w:proofErr w:type="spellStart"/>
                            <w:r>
                              <w:rPr>
                                <w:rFonts w:asciiTheme="minorHAnsi" w:hAnsiTheme="minorHAnsi"/>
                                <w:color w:val="FFFFFF" w:themeColor="background1"/>
                                <w:sz w:val="22"/>
                              </w:rPr>
                              <w:t>diciembre</w:t>
                            </w:r>
                            <w:proofErr w:type="spellEnd"/>
                            <w:r>
                              <w:rPr>
                                <w:rFonts w:asciiTheme="minorHAnsi" w:hAnsiTheme="minorHAnsi"/>
                                <w:color w:val="FFFFFF" w:themeColor="background1"/>
                                <w:sz w:val="22"/>
                              </w:rPr>
                              <w:t xml:space="preserve"> </w:t>
                            </w:r>
                            <w:r w:rsidR="006B3D46" w:rsidRPr="004E2649">
                              <w:rPr>
                                <w:rFonts w:asciiTheme="minorHAnsi" w:hAnsiTheme="minorHAnsi"/>
                                <w:color w:val="FFFFFF" w:themeColor="background1"/>
                                <w:sz w:val="22"/>
                              </w:rPr>
                              <w:t>201</w:t>
                            </w:r>
                            <w:r w:rsidR="006B3D46">
                              <w:rPr>
                                <w:rFonts w:asciiTheme="minorHAnsi" w:hAnsiTheme="minorHAnsi"/>
                                <w:color w:val="FFFFFF" w:themeColor="background1"/>
                                <w:sz w:val="22"/>
                              </w:rPr>
                              <w:t>8</w:t>
                            </w:r>
                          </w:p>
                          <w:p w14:paraId="0771DB5B" w14:textId="77777777" w:rsidR="006B3D46" w:rsidRPr="004E2649" w:rsidRDefault="006B3D46"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5849434E" w:rsidR="006B3D46" w:rsidRPr="004E2649" w:rsidRDefault="006B3D4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3FE94A0D" w:rsidR="006B3D46" w:rsidRPr="004E2649" w:rsidRDefault="006B3D46"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261B9E">
                        <w:rPr>
                          <w:rFonts w:asciiTheme="minorHAnsi" w:hAnsiTheme="minorHAnsi"/>
                          <w:color w:val="FFFFFF" w:themeColor="background1"/>
                          <w:sz w:val="22"/>
                          <w:lang w:val="pt-BR"/>
                        </w:rPr>
                        <w:t>164</w:t>
                      </w:r>
                    </w:p>
                    <w:p w14:paraId="69373ED2" w14:textId="1A33DF7A" w:rsidR="006B3D46" w:rsidRPr="004E2649" w:rsidRDefault="00261B9E"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4 </w:t>
                      </w:r>
                      <w:proofErr w:type="spellStart"/>
                      <w:r>
                        <w:rPr>
                          <w:rFonts w:asciiTheme="minorHAnsi" w:hAnsiTheme="minorHAnsi"/>
                          <w:color w:val="FFFFFF" w:themeColor="background1"/>
                          <w:sz w:val="22"/>
                        </w:rPr>
                        <w:t>diciembre</w:t>
                      </w:r>
                      <w:proofErr w:type="spellEnd"/>
                      <w:r>
                        <w:rPr>
                          <w:rFonts w:asciiTheme="minorHAnsi" w:hAnsiTheme="minorHAnsi"/>
                          <w:color w:val="FFFFFF" w:themeColor="background1"/>
                          <w:sz w:val="22"/>
                        </w:rPr>
                        <w:t xml:space="preserve"> </w:t>
                      </w:r>
                      <w:r w:rsidR="006B3D46" w:rsidRPr="004E2649">
                        <w:rPr>
                          <w:rFonts w:asciiTheme="minorHAnsi" w:hAnsiTheme="minorHAnsi"/>
                          <w:color w:val="FFFFFF" w:themeColor="background1"/>
                          <w:sz w:val="22"/>
                        </w:rPr>
                        <w:t>201</w:t>
                      </w:r>
                      <w:r w:rsidR="006B3D46">
                        <w:rPr>
                          <w:rFonts w:asciiTheme="minorHAnsi" w:hAnsiTheme="minorHAnsi"/>
                          <w:color w:val="FFFFFF" w:themeColor="background1"/>
                          <w:sz w:val="22"/>
                        </w:rPr>
                        <w:t>8</w:t>
                      </w:r>
                    </w:p>
                    <w:p w14:paraId="0771DB5B" w14:textId="77777777" w:rsidR="006B3D46" w:rsidRPr="004E2649" w:rsidRDefault="006B3D46"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A6516" w14:textId="6729C9CF" w:rsidR="006B3D46" w:rsidRPr="00C42CB0" w:rsidRDefault="006B3D46"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w:t>
                            </w:r>
                            <w:r w:rsidR="00C42CB0">
                              <w:rPr>
                                <w:rFonts w:asciiTheme="majorHAnsi" w:hAnsiTheme="majorHAnsi"/>
                                <w:color w:val="0D0D0D" w:themeColor="text1" w:themeTint="F2"/>
                                <w:sz w:val="18"/>
                                <w:szCs w:val="20"/>
                                <w:lang w:val="es-ES"/>
                              </w:rPr>
                              <w:t xml:space="preserve">electrónicamente </w:t>
                            </w:r>
                            <w:r w:rsidRPr="00890650">
                              <w:rPr>
                                <w:rFonts w:asciiTheme="majorHAnsi" w:hAnsiTheme="majorHAnsi"/>
                                <w:color w:val="0D0D0D" w:themeColor="text1" w:themeTint="F2"/>
                                <w:sz w:val="18"/>
                                <w:szCs w:val="20"/>
                                <w:lang w:val="es-ES"/>
                              </w:rPr>
                              <w:t xml:space="preserve">por la Comisión el </w:t>
                            </w:r>
                            <w:r w:rsidR="00C42CB0">
                              <w:rPr>
                                <w:rFonts w:asciiTheme="majorHAnsi" w:hAnsiTheme="majorHAnsi"/>
                                <w:color w:val="0D0D0D" w:themeColor="text1" w:themeTint="F2"/>
                                <w:sz w:val="18"/>
                                <w:szCs w:val="20"/>
                                <w:lang w:val="es-ES"/>
                              </w:rPr>
                              <w:t>4</w:t>
                            </w:r>
                            <w:r w:rsidRPr="00890650">
                              <w:rPr>
                                <w:rFonts w:asciiTheme="majorHAnsi" w:hAnsiTheme="majorHAnsi"/>
                                <w:color w:val="0D0D0D" w:themeColor="text1" w:themeTint="F2"/>
                                <w:sz w:val="18"/>
                                <w:szCs w:val="20"/>
                                <w:lang w:val="es-ES"/>
                              </w:rPr>
                              <w:t xml:space="preserve"> de </w:t>
                            </w:r>
                            <w:r w:rsidR="00C42CB0">
                              <w:rPr>
                                <w:rFonts w:asciiTheme="majorHAnsi" w:hAnsiTheme="majorHAnsi"/>
                                <w:color w:val="0D0D0D" w:themeColor="text1" w:themeTint="F2"/>
                                <w:sz w:val="18"/>
                                <w:szCs w:val="20"/>
                                <w:lang w:val="es-ES"/>
                              </w:rPr>
                              <w:t>diciembre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004108FE">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p>
                          <w:p w14:paraId="4BDF3581" w14:textId="77777777" w:rsidR="006B3D46" w:rsidRPr="007A5817" w:rsidRDefault="006B3D4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6B3D46" w:rsidRPr="00167A34" w:rsidRDefault="006B3D46"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63A6516" w14:textId="6729C9CF" w:rsidR="006B3D46" w:rsidRPr="00C42CB0" w:rsidRDefault="006B3D46"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w:t>
                      </w:r>
                      <w:r w:rsidR="00C42CB0">
                        <w:rPr>
                          <w:rFonts w:asciiTheme="majorHAnsi" w:hAnsiTheme="majorHAnsi"/>
                          <w:color w:val="0D0D0D" w:themeColor="text1" w:themeTint="F2"/>
                          <w:sz w:val="18"/>
                          <w:szCs w:val="20"/>
                          <w:lang w:val="es-ES"/>
                        </w:rPr>
                        <w:t xml:space="preserve">electrónicamente </w:t>
                      </w:r>
                      <w:r w:rsidRPr="00890650">
                        <w:rPr>
                          <w:rFonts w:asciiTheme="majorHAnsi" w:hAnsiTheme="majorHAnsi"/>
                          <w:color w:val="0D0D0D" w:themeColor="text1" w:themeTint="F2"/>
                          <w:sz w:val="18"/>
                          <w:szCs w:val="20"/>
                          <w:lang w:val="es-ES"/>
                        </w:rPr>
                        <w:t xml:space="preserve">por la Comisión el </w:t>
                      </w:r>
                      <w:r w:rsidR="00C42CB0">
                        <w:rPr>
                          <w:rFonts w:asciiTheme="majorHAnsi" w:hAnsiTheme="majorHAnsi"/>
                          <w:color w:val="0D0D0D" w:themeColor="text1" w:themeTint="F2"/>
                          <w:sz w:val="18"/>
                          <w:szCs w:val="20"/>
                          <w:lang w:val="es-ES"/>
                        </w:rPr>
                        <w:t>4</w:t>
                      </w:r>
                      <w:r w:rsidRPr="00890650">
                        <w:rPr>
                          <w:rFonts w:asciiTheme="majorHAnsi" w:hAnsiTheme="majorHAnsi"/>
                          <w:color w:val="0D0D0D" w:themeColor="text1" w:themeTint="F2"/>
                          <w:sz w:val="18"/>
                          <w:szCs w:val="20"/>
                          <w:lang w:val="es-ES"/>
                        </w:rPr>
                        <w:t xml:space="preserve"> de </w:t>
                      </w:r>
                      <w:r w:rsidR="00C42CB0">
                        <w:rPr>
                          <w:rFonts w:asciiTheme="majorHAnsi" w:hAnsiTheme="majorHAnsi"/>
                          <w:color w:val="0D0D0D" w:themeColor="text1" w:themeTint="F2"/>
                          <w:sz w:val="18"/>
                          <w:szCs w:val="20"/>
                          <w:lang w:val="es-ES"/>
                        </w:rPr>
                        <w:t>diciembre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004108FE">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p>
                    <w:p w14:paraId="4BDF3581" w14:textId="77777777" w:rsidR="006B3D46" w:rsidRPr="007A5817" w:rsidRDefault="006B3D4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6B3D46" w:rsidRPr="00167A34" w:rsidRDefault="006B3D46"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2922165D" w:rsidR="00A50FCF" w:rsidRPr="0090270B" w:rsidRDefault="004C0CB2"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4AB4B975">
                <wp:simplePos x="0" y="0"/>
                <wp:positionH relativeFrom="column">
                  <wp:posOffset>1371600</wp:posOffset>
                </wp:positionH>
                <wp:positionV relativeFrom="paragraph">
                  <wp:posOffset>88900</wp:posOffset>
                </wp:positionV>
                <wp:extent cx="4943475" cy="657225"/>
                <wp:effectExtent l="0" t="0" r="0" b="3175"/>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B8A5960" w:rsidR="006B3D46" w:rsidRPr="007B05C4" w:rsidRDefault="006B3D46" w:rsidP="00113F73">
                            <w:pPr>
                              <w:spacing w:line="276" w:lineRule="auto"/>
                              <w:rPr>
                                <w:rFonts w:asciiTheme="majorHAnsi" w:hAnsiTheme="majorHAnsi"/>
                                <w:color w:val="595959" w:themeColor="text1" w:themeTint="A6"/>
                                <w:sz w:val="18"/>
                                <w:szCs w:val="18"/>
                                <w:lang w:val="es-ES"/>
                              </w:rPr>
                            </w:pPr>
                            <w:r w:rsidRPr="00523810">
                              <w:rPr>
                                <w:rFonts w:asciiTheme="majorHAnsi" w:hAnsiTheme="majorHAnsi"/>
                                <w:b/>
                                <w:color w:val="595959" w:themeColor="text1" w:themeTint="A6"/>
                                <w:sz w:val="18"/>
                                <w:szCs w:val="18"/>
                                <w:lang w:val="es-ES"/>
                              </w:rPr>
                              <w:t>Citar como:</w:t>
                            </w:r>
                            <w:r w:rsidRPr="00523810">
                              <w:rPr>
                                <w:rFonts w:asciiTheme="majorHAnsi" w:hAnsiTheme="majorHAnsi"/>
                                <w:color w:val="595959" w:themeColor="text1" w:themeTint="A6"/>
                                <w:sz w:val="18"/>
                                <w:szCs w:val="18"/>
                                <w:lang w:val="es-ES"/>
                              </w:rPr>
                              <w:t xml:space="preserve"> </w:t>
                            </w:r>
                            <w:r w:rsidRPr="001A000C">
                              <w:rPr>
                                <w:rFonts w:asciiTheme="majorHAnsi" w:hAnsiTheme="majorHAnsi"/>
                                <w:sz w:val="18"/>
                                <w:szCs w:val="18"/>
                                <w:lang w:val="es-ES"/>
                              </w:rPr>
                              <w:t>CIDH, Informe 239-08</w:t>
                            </w:r>
                            <w:r w:rsidRPr="001A000C">
                              <w:rPr>
                                <w:rFonts w:asciiTheme="majorHAnsi" w:hAnsiTheme="majorHAnsi"/>
                                <w:sz w:val="18"/>
                                <w:szCs w:val="18"/>
                                <w:lang w:val="es-ES_tradnl"/>
                              </w:rPr>
                              <w:t xml:space="preserve">. Admisibilidad. </w:t>
                            </w:r>
                            <w:r w:rsidRPr="001A000C">
                              <w:rPr>
                                <w:rFonts w:ascii="Cambria" w:hAnsi="Cambria"/>
                                <w:bCs/>
                                <w:sz w:val="18"/>
                                <w:szCs w:val="18"/>
                                <w:lang w:val="es-CO"/>
                              </w:rPr>
                              <w:t>Asociación Nacional de Magistrados Cesantes y Jubilados del Poder Judicial</w:t>
                            </w:r>
                            <w:r w:rsidRPr="001A000C">
                              <w:rPr>
                                <w:rFonts w:asciiTheme="majorHAnsi" w:hAnsiTheme="majorHAnsi"/>
                                <w:sz w:val="18"/>
                                <w:szCs w:val="18"/>
                                <w:lang w:val="es-ES_tradnl"/>
                              </w:rPr>
                              <w:t>. Perú</w:t>
                            </w:r>
                            <w:r w:rsidRPr="00890650">
                              <w:rPr>
                                <w:rFonts w:asciiTheme="majorHAnsi" w:hAnsiTheme="majorHAnsi"/>
                                <w:color w:val="595959" w:themeColor="text1" w:themeTint="A6"/>
                                <w:sz w:val="18"/>
                                <w:szCs w:val="18"/>
                                <w:lang w:val="es-ES_tradnl"/>
                              </w:rPr>
                              <w:t xml:space="preserve">. </w:t>
                            </w:r>
                            <w:r w:rsidR="00C42CB0" w:rsidRPr="00C42CB0">
                              <w:rPr>
                                <w:rFonts w:asciiTheme="majorHAnsi" w:hAnsiTheme="majorHAnsi"/>
                                <w:sz w:val="18"/>
                                <w:szCs w:val="18"/>
                                <w:lang w:val="es-ES"/>
                              </w:rPr>
                              <w:t>4 de diciembre de 2018</w:t>
                            </w:r>
                            <w:r w:rsidRPr="00C42CB0">
                              <w:rPr>
                                <w:rFonts w:asciiTheme="majorHAnsi" w:hAnsiTheme="majorHAnsi"/>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8pt;margin-top:7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" filled="f" stroked="f" strokeweight=".5pt">
                <v:textbox>
                  <w:txbxContent>
                    <w:p w14:paraId="0D1B22CF" w14:textId="1B8A5960" w:rsidR="006B3D46" w:rsidRPr="007B05C4" w:rsidRDefault="006B3D46" w:rsidP="00113F73">
                      <w:pPr>
                        <w:spacing w:line="276" w:lineRule="auto"/>
                        <w:rPr>
                          <w:rFonts w:asciiTheme="majorHAnsi" w:hAnsiTheme="majorHAnsi"/>
                          <w:color w:val="595959" w:themeColor="text1" w:themeTint="A6"/>
                          <w:sz w:val="18"/>
                          <w:szCs w:val="18"/>
                          <w:lang w:val="es-ES"/>
                        </w:rPr>
                      </w:pPr>
                      <w:r w:rsidRPr="00523810">
                        <w:rPr>
                          <w:rFonts w:asciiTheme="majorHAnsi" w:hAnsiTheme="majorHAnsi"/>
                          <w:b/>
                          <w:color w:val="595959" w:themeColor="text1" w:themeTint="A6"/>
                          <w:sz w:val="18"/>
                          <w:szCs w:val="18"/>
                          <w:lang w:val="es-ES"/>
                        </w:rPr>
                        <w:t>Citar como:</w:t>
                      </w:r>
                      <w:r w:rsidRPr="00523810">
                        <w:rPr>
                          <w:rFonts w:asciiTheme="majorHAnsi" w:hAnsiTheme="majorHAnsi"/>
                          <w:color w:val="595959" w:themeColor="text1" w:themeTint="A6"/>
                          <w:sz w:val="18"/>
                          <w:szCs w:val="18"/>
                          <w:lang w:val="es-ES"/>
                        </w:rPr>
                        <w:t xml:space="preserve"> </w:t>
                      </w:r>
                      <w:r w:rsidRPr="001A000C">
                        <w:rPr>
                          <w:rFonts w:asciiTheme="majorHAnsi" w:hAnsiTheme="majorHAnsi"/>
                          <w:sz w:val="18"/>
                          <w:szCs w:val="18"/>
                          <w:lang w:val="es-ES"/>
                        </w:rPr>
                        <w:t>CIDH, Informe 239-08</w:t>
                      </w:r>
                      <w:r w:rsidRPr="001A000C">
                        <w:rPr>
                          <w:rFonts w:asciiTheme="majorHAnsi" w:hAnsiTheme="majorHAnsi"/>
                          <w:sz w:val="18"/>
                          <w:szCs w:val="18"/>
                          <w:lang w:val="es-ES_tradnl"/>
                        </w:rPr>
                        <w:t xml:space="preserve">. Admisibilidad. </w:t>
                      </w:r>
                      <w:r w:rsidRPr="001A000C">
                        <w:rPr>
                          <w:rFonts w:ascii="Cambria" w:hAnsi="Cambria"/>
                          <w:bCs/>
                          <w:sz w:val="18"/>
                          <w:szCs w:val="18"/>
                          <w:lang w:val="es-CO"/>
                        </w:rPr>
                        <w:t>Asociación Nacional de Magistrados Cesantes y Jubilados del Poder Judicial</w:t>
                      </w:r>
                      <w:r w:rsidRPr="001A000C">
                        <w:rPr>
                          <w:rFonts w:asciiTheme="majorHAnsi" w:hAnsiTheme="majorHAnsi"/>
                          <w:sz w:val="18"/>
                          <w:szCs w:val="18"/>
                          <w:lang w:val="es-ES_tradnl"/>
                        </w:rPr>
                        <w:t>. Perú</w:t>
                      </w:r>
                      <w:r w:rsidRPr="00890650">
                        <w:rPr>
                          <w:rFonts w:asciiTheme="majorHAnsi" w:hAnsiTheme="majorHAnsi"/>
                          <w:color w:val="595959" w:themeColor="text1" w:themeTint="A6"/>
                          <w:sz w:val="18"/>
                          <w:szCs w:val="18"/>
                          <w:lang w:val="es-ES_tradnl"/>
                        </w:rPr>
                        <w:t xml:space="preserve">. </w:t>
                      </w:r>
                      <w:r w:rsidR="00C42CB0" w:rsidRPr="00C42CB0">
                        <w:rPr>
                          <w:rFonts w:asciiTheme="majorHAnsi" w:hAnsiTheme="majorHAnsi"/>
                          <w:sz w:val="18"/>
                          <w:szCs w:val="18"/>
                          <w:lang w:val="es-ES"/>
                        </w:rPr>
                        <w:t>4 de diciembre de 2018</w:t>
                      </w:r>
                      <w:r w:rsidRPr="00C42CB0">
                        <w:rPr>
                          <w:rFonts w:asciiTheme="majorHAnsi" w:hAnsiTheme="majorHAnsi"/>
                          <w:sz w:val="18"/>
                          <w:szCs w:val="18"/>
                          <w:lang w:val="es-ES"/>
                        </w:rPr>
                        <w:t>.</w:t>
                      </w:r>
                    </w:p>
                  </w:txbxContent>
                </v:textbox>
              </v:shape>
            </w:pict>
          </mc:Fallback>
        </mc:AlternateContent>
      </w:r>
    </w:p>
    <w:p w14:paraId="330672AE" w14:textId="792204E1" w:rsidR="00A50FCF" w:rsidRPr="0090270B" w:rsidRDefault="00A50FCF" w:rsidP="00040C3A">
      <w:pPr>
        <w:tabs>
          <w:tab w:val="center" w:pos="5400"/>
        </w:tabs>
        <w:suppressAutoHyphens/>
        <w:jc w:val="center"/>
        <w:rPr>
          <w:rFonts w:asciiTheme="majorHAnsi" w:hAnsiTheme="majorHAnsi"/>
          <w:sz w:val="18"/>
          <w:szCs w:val="22"/>
          <w:lang w:val="es-ES_tradnl"/>
        </w:rPr>
      </w:pP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6B3D46" w:rsidRPr="00D72DC6" w:rsidRDefault="006B3D4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6B3D46" w:rsidRPr="00D72DC6" w:rsidRDefault="006B3D4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6B3D46" w:rsidRPr="004B7EB6" w:rsidRDefault="006B3D4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6B3D46" w:rsidRPr="004B7EB6" w:rsidRDefault="006B3D4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CF326A" w:rsidRDefault="003239B8" w:rsidP="004A6A54">
      <w:pPr>
        <w:spacing w:after="240"/>
        <w:ind w:firstLine="720"/>
        <w:jc w:val="both"/>
        <w:rPr>
          <w:rFonts w:asciiTheme="majorHAnsi" w:hAnsiTheme="majorHAnsi"/>
          <w:b/>
          <w:bCs/>
          <w:sz w:val="19"/>
          <w:szCs w:val="19"/>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C70D88"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CF326A" w:rsidRDefault="003239B8" w:rsidP="00AC784B">
            <w:pPr>
              <w:jc w:val="center"/>
              <w:rPr>
                <w:rFonts w:asciiTheme="majorHAnsi" w:hAnsiTheme="majorHAnsi"/>
                <w:b/>
                <w:bCs/>
                <w:color w:val="FFFFFF" w:themeColor="background1"/>
                <w:sz w:val="19"/>
                <w:szCs w:val="19"/>
              </w:rPr>
            </w:pPr>
            <w:r w:rsidRPr="00CF326A">
              <w:rPr>
                <w:rFonts w:asciiTheme="majorHAnsi" w:hAnsiTheme="majorHAnsi"/>
                <w:b/>
                <w:bCs/>
                <w:color w:val="FFFFFF" w:themeColor="background1"/>
                <w:sz w:val="19"/>
                <w:szCs w:val="19"/>
              </w:rPr>
              <w:t>Parte peticionaria:</w:t>
            </w:r>
          </w:p>
        </w:tc>
        <w:tc>
          <w:tcPr>
            <w:tcW w:w="5760" w:type="dxa"/>
            <w:vAlign w:val="center"/>
          </w:tcPr>
          <w:p w14:paraId="3C5315D8" w14:textId="2DE180D2" w:rsidR="003239B8" w:rsidRPr="00CF326A" w:rsidRDefault="00704BE5" w:rsidP="00AC784B">
            <w:pPr>
              <w:jc w:val="both"/>
              <w:rPr>
                <w:rFonts w:asciiTheme="majorHAnsi" w:hAnsiTheme="majorHAnsi"/>
                <w:bCs/>
                <w:sz w:val="19"/>
                <w:szCs w:val="19"/>
                <w:lang w:val="es-CO"/>
              </w:rPr>
            </w:pPr>
            <w:r w:rsidRPr="00CF326A">
              <w:rPr>
                <w:rFonts w:asciiTheme="majorHAnsi" w:hAnsiTheme="majorHAnsi"/>
                <w:bCs/>
                <w:sz w:val="19"/>
                <w:szCs w:val="19"/>
                <w:lang w:val="es-CO"/>
              </w:rPr>
              <w:t>Asociación Na</w:t>
            </w:r>
            <w:r w:rsidR="00A1789B" w:rsidRPr="00CF326A">
              <w:rPr>
                <w:rFonts w:asciiTheme="majorHAnsi" w:hAnsiTheme="majorHAnsi"/>
                <w:bCs/>
                <w:sz w:val="19"/>
                <w:szCs w:val="19"/>
                <w:lang w:val="es-CO"/>
              </w:rPr>
              <w:t xml:space="preserve">cional de Magistrados Cesantes </w:t>
            </w:r>
            <w:r w:rsidRPr="00CF326A">
              <w:rPr>
                <w:rFonts w:asciiTheme="majorHAnsi" w:hAnsiTheme="majorHAnsi"/>
                <w:bCs/>
                <w:sz w:val="19"/>
                <w:szCs w:val="19"/>
                <w:lang w:val="es-CO"/>
              </w:rPr>
              <w:t>y Jubilados del Poder Judicial</w:t>
            </w:r>
          </w:p>
        </w:tc>
      </w:tr>
      <w:tr w:rsidR="003239B8" w:rsidRPr="00C70D88"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CF326A" w:rsidRDefault="00B446C1" w:rsidP="00AC784B">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CF326A">
                  <w:rPr>
                    <w:rFonts w:asciiTheme="majorHAnsi" w:hAnsiTheme="majorHAnsi"/>
                    <w:b/>
                    <w:bCs/>
                    <w:color w:val="FFFFFF" w:themeColor="background1"/>
                    <w:sz w:val="19"/>
                    <w:szCs w:val="19"/>
                  </w:rPr>
                  <w:t>Presunta víctima</w:t>
                </w:r>
              </w:sdtContent>
            </w:sdt>
            <w:r w:rsidR="003239B8" w:rsidRPr="00CF326A">
              <w:rPr>
                <w:rFonts w:asciiTheme="majorHAnsi" w:hAnsiTheme="majorHAnsi"/>
                <w:b/>
                <w:bCs/>
                <w:color w:val="FFFFFF" w:themeColor="background1"/>
                <w:sz w:val="19"/>
                <w:szCs w:val="19"/>
              </w:rPr>
              <w:t>:</w:t>
            </w:r>
          </w:p>
        </w:tc>
        <w:tc>
          <w:tcPr>
            <w:tcW w:w="5760" w:type="dxa"/>
            <w:vAlign w:val="center"/>
          </w:tcPr>
          <w:p w14:paraId="4AEBF59E" w14:textId="61530FEC" w:rsidR="003239B8" w:rsidRPr="00CF326A" w:rsidRDefault="00033285" w:rsidP="00AC784B">
            <w:pPr>
              <w:jc w:val="both"/>
              <w:rPr>
                <w:rFonts w:asciiTheme="majorHAnsi" w:hAnsiTheme="majorHAnsi"/>
                <w:bCs/>
                <w:sz w:val="19"/>
                <w:szCs w:val="19"/>
                <w:lang w:val="es-ES"/>
              </w:rPr>
            </w:pPr>
            <w:r w:rsidRPr="00CF326A">
              <w:rPr>
                <w:rFonts w:asciiTheme="majorHAnsi" w:hAnsiTheme="majorHAnsi"/>
                <w:bCs/>
                <w:sz w:val="19"/>
                <w:szCs w:val="19"/>
                <w:lang w:val="es-CO"/>
              </w:rPr>
              <w:t>A</w:t>
            </w:r>
            <w:r w:rsidR="00436654" w:rsidRPr="00CF326A">
              <w:rPr>
                <w:rFonts w:asciiTheme="majorHAnsi" w:hAnsiTheme="majorHAnsi"/>
                <w:bCs/>
                <w:sz w:val="19"/>
                <w:szCs w:val="19"/>
                <w:lang w:val="es-CO"/>
              </w:rPr>
              <w:t>sociados de la A</w:t>
            </w:r>
            <w:r w:rsidRPr="00CF326A">
              <w:rPr>
                <w:rFonts w:asciiTheme="majorHAnsi" w:hAnsiTheme="majorHAnsi"/>
                <w:bCs/>
                <w:sz w:val="19"/>
                <w:szCs w:val="19"/>
                <w:lang w:val="es-CO"/>
              </w:rPr>
              <w:t>sociación Nacional de Magistrados Cesantes  y Jubilados del Poder Judicial</w:t>
            </w:r>
            <w:r w:rsidR="0072591C" w:rsidRPr="00CF326A">
              <w:rPr>
                <w:rStyle w:val="FootnoteReference"/>
                <w:rFonts w:asciiTheme="majorHAnsi" w:hAnsiTheme="majorHAnsi"/>
                <w:bCs/>
                <w:sz w:val="19"/>
                <w:szCs w:val="19"/>
                <w:lang w:val="es-CO"/>
              </w:rPr>
              <w:footnoteReference w:id="2"/>
            </w:r>
          </w:p>
        </w:tc>
      </w:tr>
      <w:tr w:rsidR="003239B8" w:rsidRPr="00CF326A"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CF326A" w:rsidRDefault="003239B8" w:rsidP="00AC784B">
            <w:pPr>
              <w:jc w:val="center"/>
              <w:rPr>
                <w:rFonts w:asciiTheme="majorHAnsi" w:hAnsiTheme="majorHAnsi"/>
                <w:b/>
                <w:bCs/>
                <w:color w:val="FFFFFF" w:themeColor="background1"/>
                <w:sz w:val="19"/>
                <w:szCs w:val="19"/>
              </w:rPr>
            </w:pPr>
            <w:r w:rsidRPr="00CF326A">
              <w:rPr>
                <w:rFonts w:asciiTheme="majorHAnsi" w:hAnsiTheme="majorHAnsi"/>
                <w:b/>
                <w:bCs/>
                <w:color w:val="FFFFFF" w:themeColor="background1"/>
                <w:sz w:val="19"/>
                <w:szCs w:val="19"/>
              </w:rPr>
              <w:t xml:space="preserve">Estado </w:t>
            </w:r>
            <w:proofErr w:type="spellStart"/>
            <w:r w:rsidRPr="00CF326A">
              <w:rPr>
                <w:rFonts w:asciiTheme="majorHAnsi" w:hAnsiTheme="majorHAnsi"/>
                <w:b/>
                <w:bCs/>
                <w:color w:val="FFFFFF" w:themeColor="background1"/>
                <w:sz w:val="19"/>
                <w:szCs w:val="19"/>
              </w:rPr>
              <w:t>denunciado</w:t>
            </w:r>
            <w:proofErr w:type="spellEnd"/>
            <w:r w:rsidRPr="00CF326A">
              <w:rPr>
                <w:rFonts w:asciiTheme="majorHAnsi" w:hAnsiTheme="majorHAnsi"/>
                <w:b/>
                <w:bCs/>
                <w:color w:val="FFFFFF" w:themeColor="background1"/>
                <w:sz w:val="19"/>
                <w:szCs w:val="19"/>
              </w:rPr>
              <w:t>:</w:t>
            </w:r>
          </w:p>
        </w:tc>
        <w:tc>
          <w:tcPr>
            <w:tcW w:w="5760" w:type="dxa"/>
            <w:vAlign w:val="center"/>
          </w:tcPr>
          <w:p w14:paraId="274C8A50" w14:textId="67A9448A" w:rsidR="003239B8" w:rsidRPr="00CF326A" w:rsidRDefault="004C0CB2" w:rsidP="00AC784B">
            <w:pPr>
              <w:jc w:val="both"/>
              <w:rPr>
                <w:rFonts w:asciiTheme="majorHAnsi" w:hAnsiTheme="majorHAnsi"/>
                <w:bCs/>
                <w:sz w:val="19"/>
                <w:szCs w:val="19"/>
              </w:rPr>
            </w:pPr>
            <w:r w:rsidRPr="00CF326A">
              <w:rPr>
                <w:rFonts w:asciiTheme="majorHAnsi" w:hAnsiTheme="majorHAnsi"/>
                <w:bCs/>
                <w:sz w:val="19"/>
                <w:szCs w:val="19"/>
              </w:rPr>
              <w:t>Per</w:t>
            </w:r>
            <w:r w:rsidRPr="00CF326A">
              <w:rPr>
                <w:rFonts w:asciiTheme="majorHAnsi" w:hAnsiTheme="majorHAnsi"/>
                <w:sz w:val="19"/>
                <w:szCs w:val="19"/>
                <w:lang w:val="es-CO"/>
              </w:rPr>
              <w:t>ú</w:t>
            </w:r>
            <w:r w:rsidRPr="00CF326A">
              <w:rPr>
                <w:rStyle w:val="FootnoteReference"/>
                <w:rFonts w:asciiTheme="majorHAnsi" w:hAnsiTheme="majorHAnsi"/>
                <w:sz w:val="19"/>
                <w:szCs w:val="19"/>
                <w:lang w:val="es-CO"/>
              </w:rPr>
              <w:footnoteReference w:id="3"/>
            </w:r>
          </w:p>
        </w:tc>
      </w:tr>
      <w:tr w:rsidR="00223A29" w:rsidRPr="00C70D88"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CF326A" w:rsidRDefault="001B3A00" w:rsidP="00E4118C">
            <w:pPr>
              <w:jc w:val="center"/>
              <w:rPr>
                <w:rFonts w:asciiTheme="majorHAnsi" w:hAnsiTheme="majorHAnsi"/>
                <w:b/>
                <w:bCs/>
                <w:color w:val="FFFFFF" w:themeColor="background1"/>
                <w:sz w:val="19"/>
                <w:szCs w:val="19"/>
              </w:rPr>
            </w:pPr>
            <w:r w:rsidRPr="00CF326A">
              <w:rPr>
                <w:rFonts w:asciiTheme="majorHAnsi" w:hAnsiTheme="majorHAnsi"/>
                <w:b/>
                <w:bCs/>
                <w:color w:val="FFFFFF" w:themeColor="background1"/>
                <w:sz w:val="19"/>
                <w:szCs w:val="19"/>
              </w:rPr>
              <w:t xml:space="preserve">Derechos </w:t>
            </w:r>
            <w:r w:rsidR="00E4118C" w:rsidRPr="00CF326A">
              <w:rPr>
                <w:rFonts w:asciiTheme="majorHAnsi" w:hAnsiTheme="majorHAnsi"/>
                <w:b/>
                <w:bCs/>
                <w:color w:val="FFFFFF" w:themeColor="background1"/>
                <w:sz w:val="19"/>
                <w:szCs w:val="19"/>
              </w:rPr>
              <w:t>invocados</w:t>
            </w:r>
            <w:r w:rsidRPr="00CF326A">
              <w:rPr>
                <w:rFonts w:asciiTheme="majorHAnsi" w:hAnsiTheme="majorHAnsi"/>
                <w:b/>
                <w:bCs/>
                <w:color w:val="FFFFFF" w:themeColor="background1"/>
                <w:sz w:val="19"/>
                <w:szCs w:val="19"/>
              </w:rPr>
              <w:t>:</w:t>
            </w:r>
          </w:p>
        </w:tc>
        <w:tc>
          <w:tcPr>
            <w:tcW w:w="5760" w:type="dxa"/>
            <w:vAlign w:val="center"/>
          </w:tcPr>
          <w:p w14:paraId="6DEE1EEB" w14:textId="37F5664A" w:rsidR="00223A29" w:rsidRPr="00CF326A" w:rsidRDefault="00965564" w:rsidP="00AC784B">
            <w:pPr>
              <w:jc w:val="both"/>
              <w:rPr>
                <w:rFonts w:asciiTheme="majorHAnsi" w:hAnsiTheme="majorHAnsi"/>
                <w:bCs/>
                <w:sz w:val="19"/>
                <w:szCs w:val="19"/>
                <w:lang w:val="es-CO"/>
              </w:rPr>
            </w:pPr>
            <w:r w:rsidRPr="00CF326A">
              <w:rPr>
                <w:rFonts w:asciiTheme="majorHAnsi" w:hAnsiTheme="majorHAnsi"/>
                <w:bCs/>
                <w:sz w:val="19"/>
                <w:szCs w:val="19"/>
                <w:lang w:val="es-CO"/>
              </w:rPr>
              <w:t>Artículos 21 (derecho a la propiedad privada), 24 (igualdad ante la ley)</w:t>
            </w:r>
            <w:r w:rsidR="00D311C6" w:rsidRPr="00CF326A">
              <w:rPr>
                <w:rFonts w:asciiTheme="majorHAnsi" w:hAnsiTheme="majorHAnsi"/>
                <w:bCs/>
                <w:sz w:val="19"/>
                <w:szCs w:val="19"/>
                <w:lang w:val="es-CO"/>
              </w:rPr>
              <w:t>,</w:t>
            </w:r>
            <w:r w:rsidRPr="00CF326A">
              <w:rPr>
                <w:rFonts w:asciiTheme="majorHAnsi" w:hAnsiTheme="majorHAnsi"/>
                <w:bCs/>
                <w:sz w:val="19"/>
                <w:szCs w:val="19"/>
                <w:lang w:val="es-CO"/>
              </w:rPr>
              <w:t xml:space="preserve"> 25 (protección judicial)</w:t>
            </w:r>
            <w:r w:rsidR="00C26A21" w:rsidRPr="00CF326A">
              <w:rPr>
                <w:rFonts w:asciiTheme="majorHAnsi" w:hAnsiTheme="majorHAnsi"/>
                <w:bCs/>
                <w:sz w:val="19"/>
                <w:szCs w:val="19"/>
                <w:lang w:val="es-CO"/>
              </w:rPr>
              <w:t xml:space="preserve"> </w:t>
            </w:r>
            <w:r w:rsidR="00CB0159" w:rsidRPr="00CF326A">
              <w:rPr>
                <w:rFonts w:asciiTheme="majorHAnsi" w:hAnsiTheme="majorHAnsi"/>
                <w:bCs/>
                <w:sz w:val="19"/>
                <w:szCs w:val="19"/>
                <w:lang w:val="es-ES"/>
              </w:rPr>
              <w:t xml:space="preserve">y 26 (derechos económicos, sociales y culturales) </w:t>
            </w:r>
            <w:r w:rsidR="004C0CB2" w:rsidRPr="00CF326A">
              <w:rPr>
                <w:rFonts w:asciiTheme="majorHAnsi" w:hAnsiTheme="majorHAnsi"/>
                <w:bCs/>
                <w:sz w:val="19"/>
                <w:szCs w:val="19"/>
                <w:lang w:val="es-CO"/>
              </w:rPr>
              <w:t>de la Convención Americana sobre Derechos Humanos</w:t>
            </w:r>
            <w:r w:rsidR="004C0CB2" w:rsidRPr="00CF326A">
              <w:rPr>
                <w:rStyle w:val="FootnoteReference"/>
                <w:rFonts w:asciiTheme="majorHAnsi" w:hAnsiTheme="majorHAnsi"/>
                <w:bCs/>
                <w:sz w:val="19"/>
                <w:szCs w:val="19"/>
                <w:lang w:val="es-CO"/>
              </w:rPr>
              <w:footnoteReference w:id="4"/>
            </w:r>
          </w:p>
        </w:tc>
      </w:tr>
    </w:tbl>
    <w:p w14:paraId="20263696" w14:textId="77777777" w:rsidR="003239B8" w:rsidRPr="00CF326A" w:rsidRDefault="003239B8" w:rsidP="003239B8">
      <w:pPr>
        <w:spacing w:before="240" w:after="240"/>
        <w:ind w:firstLine="720"/>
        <w:jc w:val="both"/>
        <w:rPr>
          <w:rFonts w:asciiTheme="majorHAnsi" w:hAnsiTheme="majorHAnsi"/>
          <w:b/>
          <w:bCs/>
          <w:sz w:val="19"/>
          <w:szCs w:val="19"/>
          <w:lang w:val="es-ES"/>
        </w:rPr>
      </w:pPr>
      <w:r w:rsidRPr="00CF326A">
        <w:rPr>
          <w:rFonts w:asciiTheme="majorHAnsi" w:hAnsiTheme="majorHAnsi"/>
          <w:b/>
          <w:bCs/>
          <w:sz w:val="19"/>
          <w:szCs w:val="19"/>
          <w:lang w:val="es-ES"/>
        </w:rPr>
        <w:t>II.</w:t>
      </w:r>
      <w:r w:rsidRPr="00CF326A">
        <w:rPr>
          <w:rFonts w:asciiTheme="majorHAnsi" w:hAnsiTheme="majorHAnsi"/>
          <w:b/>
          <w:bCs/>
          <w:sz w:val="19"/>
          <w:szCs w:val="19"/>
          <w:lang w:val="es-ES"/>
        </w:rPr>
        <w:tab/>
        <w:t>TRÁMITE ANTE LA CIDH</w:t>
      </w:r>
      <w:r w:rsidR="008E3BFE" w:rsidRPr="00CF326A">
        <w:rPr>
          <w:rStyle w:val="FootnoteReference"/>
          <w:rFonts w:asciiTheme="majorHAnsi" w:hAnsiTheme="majorHAnsi"/>
          <w:b/>
          <w:sz w:val="19"/>
          <w:szCs w:val="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CF326A"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CF326A" w:rsidRDefault="004A6A54" w:rsidP="004A6A54">
            <w:pPr>
              <w:jc w:val="center"/>
              <w:rPr>
                <w:rFonts w:asciiTheme="majorHAnsi" w:hAnsiTheme="majorHAnsi"/>
                <w:b/>
                <w:bCs/>
                <w:color w:val="FFFFFF" w:themeColor="background1"/>
                <w:sz w:val="19"/>
                <w:szCs w:val="19"/>
                <w:lang w:val="es-ES"/>
              </w:rPr>
            </w:pPr>
            <w:r w:rsidRPr="00CF326A">
              <w:rPr>
                <w:rFonts w:asciiTheme="majorHAnsi" w:hAnsiTheme="majorHAnsi"/>
                <w:b/>
                <w:bCs/>
                <w:color w:val="FFFFFF" w:themeColor="background1"/>
                <w:sz w:val="19"/>
                <w:szCs w:val="19"/>
                <w:lang w:val="es-ES"/>
              </w:rPr>
              <w:t>P</w:t>
            </w:r>
            <w:r w:rsidR="004C2312" w:rsidRPr="00CF326A">
              <w:rPr>
                <w:rFonts w:asciiTheme="majorHAnsi" w:hAnsiTheme="majorHAnsi"/>
                <w:b/>
                <w:bCs/>
                <w:color w:val="FFFFFF" w:themeColor="background1"/>
                <w:sz w:val="19"/>
                <w:szCs w:val="19"/>
                <w:lang w:val="es-ES"/>
              </w:rPr>
              <w:t>resentación de la petición:</w:t>
            </w:r>
          </w:p>
        </w:tc>
        <w:tc>
          <w:tcPr>
            <w:tcW w:w="5760" w:type="dxa"/>
            <w:vAlign w:val="center"/>
          </w:tcPr>
          <w:p w14:paraId="6E579153" w14:textId="35A24C75" w:rsidR="004C2312" w:rsidRPr="00CF326A" w:rsidRDefault="00145206" w:rsidP="00AC784B">
            <w:pPr>
              <w:jc w:val="both"/>
              <w:rPr>
                <w:rFonts w:asciiTheme="majorHAnsi" w:hAnsiTheme="majorHAnsi"/>
                <w:bCs/>
                <w:sz w:val="19"/>
                <w:szCs w:val="19"/>
                <w:lang w:val="es-ES"/>
              </w:rPr>
            </w:pPr>
            <w:r w:rsidRPr="00CF326A">
              <w:rPr>
                <w:rFonts w:asciiTheme="majorHAnsi" w:hAnsiTheme="majorHAnsi"/>
                <w:bCs/>
                <w:sz w:val="19"/>
                <w:szCs w:val="19"/>
                <w:lang w:val="es-ES"/>
              </w:rPr>
              <w:t>28</w:t>
            </w:r>
            <w:r w:rsidR="001F191E" w:rsidRPr="00CF326A">
              <w:rPr>
                <w:rFonts w:asciiTheme="majorHAnsi" w:hAnsiTheme="majorHAnsi"/>
                <w:bCs/>
                <w:sz w:val="19"/>
                <w:szCs w:val="19"/>
                <w:lang w:val="es-ES"/>
              </w:rPr>
              <w:t xml:space="preserve"> </w:t>
            </w:r>
            <w:r w:rsidR="00033285" w:rsidRPr="00CF326A">
              <w:rPr>
                <w:rFonts w:asciiTheme="majorHAnsi" w:hAnsiTheme="majorHAnsi"/>
                <w:bCs/>
                <w:sz w:val="19"/>
                <w:szCs w:val="19"/>
                <w:lang w:val="es-ES"/>
              </w:rPr>
              <w:t>de febrero de 2008</w:t>
            </w:r>
            <w:r w:rsidR="001F191E" w:rsidRPr="00CF326A">
              <w:rPr>
                <w:rFonts w:asciiTheme="majorHAnsi" w:hAnsiTheme="majorHAnsi"/>
                <w:bCs/>
                <w:sz w:val="19"/>
                <w:szCs w:val="19"/>
                <w:lang w:val="es-ES"/>
              </w:rPr>
              <w:t xml:space="preserve"> </w:t>
            </w:r>
          </w:p>
        </w:tc>
      </w:tr>
      <w:tr w:rsidR="001E49E7" w:rsidRPr="00C70D88" w14:paraId="5D96B7DC" w14:textId="77777777" w:rsidTr="004A6A54">
        <w:tc>
          <w:tcPr>
            <w:tcW w:w="3600" w:type="dxa"/>
            <w:tcBorders>
              <w:top w:val="single" w:sz="6" w:space="0" w:color="auto"/>
              <w:bottom w:val="single" w:sz="6" w:space="0" w:color="auto"/>
            </w:tcBorders>
            <w:shd w:val="clear" w:color="auto" w:fill="386294"/>
            <w:vAlign w:val="center"/>
          </w:tcPr>
          <w:p w14:paraId="2CE0B631" w14:textId="77777777" w:rsidR="001E49E7" w:rsidRPr="00CF326A" w:rsidRDefault="001E49E7" w:rsidP="001E49E7">
            <w:pPr>
              <w:jc w:val="center"/>
              <w:rPr>
                <w:rFonts w:asciiTheme="majorHAnsi" w:hAnsiTheme="majorHAnsi"/>
                <w:b/>
                <w:bCs/>
                <w:color w:val="FFFFFF" w:themeColor="background1"/>
                <w:sz w:val="19"/>
                <w:szCs w:val="19"/>
                <w:lang w:val="es-ES"/>
              </w:rPr>
            </w:pPr>
            <w:r w:rsidRPr="00CF326A">
              <w:rPr>
                <w:rFonts w:asciiTheme="majorHAnsi" w:hAnsiTheme="majorHAnsi"/>
                <w:b/>
                <w:bCs/>
                <w:color w:val="FFFFFF" w:themeColor="background1"/>
                <w:sz w:val="19"/>
                <w:szCs w:val="19"/>
                <w:lang w:val="es-ES"/>
              </w:rPr>
              <w:t>Información adicional recibida durante la etapa de estudio:</w:t>
            </w:r>
          </w:p>
        </w:tc>
        <w:tc>
          <w:tcPr>
            <w:tcW w:w="5760" w:type="dxa"/>
            <w:vAlign w:val="center"/>
          </w:tcPr>
          <w:p w14:paraId="43BA4FDD" w14:textId="7AE79512" w:rsidR="001E49E7" w:rsidRPr="00CF326A" w:rsidRDefault="00D311C6" w:rsidP="0072591C">
            <w:pPr>
              <w:rPr>
                <w:rFonts w:asciiTheme="majorHAnsi" w:hAnsiTheme="majorHAnsi"/>
                <w:bCs/>
                <w:color w:val="FFFFFF" w:themeColor="background1"/>
                <w:sz w:val="19"/>
                <w:szCs w:val="19"/>
                <w:lang w:val="es-AR"/>
              </w:rPr>
            </w:pPr>
            <w:r w:rsidRPr="00CF326A">
              <w:rPr>
                <w:rFonts w:asciiTheme="majorHAnsi" w:hAnsiTheme="majorHAnsi"/>
                <w:bCs/>
                <w:sz w:val="19"/>
                <w:szCs w:val="19"/>
                <w:lang w:val="es-AR"/>
              </w:rPr>
              <w:t xml:space="preserve">6 de junio, </w:t>
            </w:r>
            <w:r w:rsidR="00D626AB" w:rsidRPr="00CF326A">
              <w:rPr>
                <w:rFonts w:asciiTheme="majorHAnsi" w:hAnsiTheme="majorHAnsi"/>
                <w:bCs/>
                <w:sz w:val="19"/>
                <w:szCs w:val="19"/>
                <w:lang w:val="es-AR"/>
              </w:rPr>
              <w:t>12 de agosto</w:t>
            </w:r>
            <w:r w:rsidRPr="00CF326A">
              <w:rPr>
                <w:rFonts w:asciiTheme="majorHAnsi" w:hAnsiTheme="majorHAnsi"/>
                <w:bCs/>
                <w:sz w:val="19"/>
                <w:szCs w:val="19"/>
                <w:lang w:val="es-AR"/>
              </w:rPr>
              <w:t xml:space="preserve"> y </w:t>
            </w:r>
            <w:r w:rsidR="00D626AB" w:rsidRPr="00CF326A">
              <w:rPr>
                <w:rFonts w:asciiTheme="majorHAnsi" w:hAnsiTheme="majorHAnsi"/>
                <w:bCs/>
                <w:sz w:val="19"/>
                <w:szCs w:val="19"/>
                <w:lang w:val="es-AR"/>
              </w:rPr>
              <w:t>30 de octubre</w:t>
            </w:r>
            <w:r w:rsidRPr="00CF326A">
              <w:rPr>
                <w:rFonts w:asciiTheme="majorHAnsi" w:hAnsiTheme="majorHAnsi"/>
                <w:bCs/>
                <w:sz w:val="19"/>
                <w:szCs w:val="19"/>
                <w:lang w:val="es-AR"/>
              </w:rPr>
              <w:t xml:space="preserve"> </w:t>
            </w:r>
            <w:r w:rsidR="0098106B" w:rsidRPr="00CF326A">
              <w:rPr>
                <w:rFonts w:asciiTheme="majorHAnsi" w:hAnsiTheme="majorHAnsi"/>
                <w:bCs/>
                <w:sz w:val="19"/>
                <w:szCs w:val="19"/>
                <w:lang w:val="es-AR"/>
              </w:rPr>
              <w:t>de 2008</w:t>
            </w:r>
          </w:p>
        </w:tc>
      </w:tr>
      <w:tr w:rsidR="004C2312" w:rsidRPr="00CF326A"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CF326A" w:rsidRDefault="004A6A54" w:rsidP="004A6A54">
            <w:pPr>
              <w:jc w:val="center"/>
              <w:rPr>
                <w:rFonts w:asciiTheme="majorHAnsi" w:hAnsiTheme="majorHAnsi"/>
                <w:b/>
                <w:bCs/>
                <w:color w:val="FFFFFF" w:themeColor="background1"/>
                <w:sz w:val="19"/>
                <w:szCs w:val="19"/>
                <w:lang w:val="es-ES"/>
              </w:rPr>
            </w:pPr>
            <w:r w:rsidRPr="00CF326A">
              <w:rPr>
                <w:rFonts w:asciiTheme="majorHAnsi" w:hAnsiTheme="majorHAnsi"/>
                <w:b/>
                <w:color w:val="FFFFFF" w:themeColor="background1"/>
                <w:sz w:val="19"/>
                <w:szCs w:val="19"/>
                <w:lang w:val="es-ES"/>
              </w:rPr>
              <w:t>N</w:t>
            </w:r>
            <w:r w:rsidR="004C2312" w:rsidRPr="00CF326A">
              <w:rPr>
                <w:rFonts w:asciiTheme="majorHAnsi" w:hAnsiTheme="majorHAnsi"/>
                <w:b/>
                <w:color w:val="FFFFFF" w:themeColor="background1"/>
                <w:sz w:val="19"/>
                <w:szCs w:val="19"/>
                <w:lang w:val="es-ES"/>
              </w:rPr>
              <w:t>otificación de la petición al Estado:</w:t>
            </w:r>
          </w:p>
        </w:tc>
        <w:tc>
          <w:tcPr>
            <w:tcW w:w="5760" w:type="dxa"/>
            <w:vAlign w:val="center"/>
          </w:tcPr>
          <w:p w14:paraId="1519DA6A" w14:textId="44C6B6AD" w:rsidR="004C2312" w:rsidRPr="00CF326A" w:rsidRDefault="003B2CD7" w:rsidP="00AC784B">
            <w:pPr>
              <w:jc w:val="both"/>
              <w:rPr>
                <w:rFonts w:asciiTheme="majorHAnsi" w:hAnsiTheme="majorHAnsi"/>
                <w:bCs/>
                <w:sz w:val="19"/>
                <w:szCs w:val="19"/>
                <w:lang w:val="es-ES"/>
              </w:rPr>
            </w:pPr>
            <w:r w:rsidRPr="00CF326A">
              <w:rPr>
                <w:rFonts w:asciiTheme="majorHAnsi" w:hAnsiTheme="majorHAnsi"/>
                <w:bCs/>
                <w:sz w:val="19"/>
                <w:szCs w:val="19"/>
                <w:lang w:val="es-ES"/>
              </w:rPr>
              <w:t>3 de mayo 2010</w:t>
            </w:r>
          </w:p>
        </w:tc>
      </w:tr>
      <w:tr w:rsidR="004C2312" w:rsidRPr="00CF326A"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CF326A" w:rsidRDefault="004A6A54" w:rsidP="004A6A54">
            <w:pPr>
              <w:jc w:val="center"/>
              <w:rPr>
                <w:rFonts w:asciiTheme="majorHAnsi" w:hAnsiTheme="majorHAnsi"/>
                <w:b/>
                <w:bCs/>
                <w:color w:val="FFFFFF" w:themeColor="background1"/>
                <w:sz w:val="19"/>
                <w:szCs w:val="19"/>
                <w:lang w:val="es-ES"/>
              </w:rPr>
            </w:pPr>
            <w:r w:rsidRPr="00CF326A">
              <w:rPr>
                <w:rFonts w:asciiTheme="majorHAnsi" w:hAnsiTheme="majorHAnsi"/>
                <w:b/>
                <w:color w:val="FFFFFF" w:themeColor="background1"/>
                <w:sz w:val="19"/>
                <w:szCs w:val="19"/>
                <w:lang w:val="es-ES"/>
              </w:rPr>
              <w:t>P</w:t>
            </w:r>
            <w:r w:rsidR="004C2312" w:rsidRPr="00CF326A">
              <w:rPr>
                <w:rFonts w:asciiTheme="majorHAnsi" w:hAnsiTheme="majorHAnsi"/>
                <w:b/>
                <w:color w:val="FFFFFF" w:themeColor="background1"/>
                <w:sz w:val="19"/>
                <w:szCs w:val="19"/>
                <w:lang w:val="es-ES"/>
              </w:rPr>
              <w:t>rimera respuesta del Estado:</w:t>
            </w:r>
          </w:p>
        </w:tc>
        <w:tc>
          <w:tcPr>
            <w:tcW w:w="5760" w:type="dxa"/>
            <w:vAlign w:val="center"/>
          </w:tcPr>
          <w:p w14:paraId="1972B99E" w14:textId="6A7F5225" w:rsidR="004C2312" w:rsidRPr="00CF326A" w:rsidRDefault="00772180" w:rsidP="00AC784B">
            <w:pPr>
              <w:jc w:val="both"/>
              <w:rPr>
                <w:rFonts w:asciiTheme="majorHAnsi" w:hAnsiTheme="majorHAnsi"/>
                <w:bCs/>
                <w:sz w:val="19"/>
                <w:szCs w:val="19"/>
                <w:lang w:val="es-ES"/>
              </w:rPr>
            </w:pPr>
            <w:r w:rsidRPr="00CF326A">
              <w:rPr>
                <w:rFonts w:asciiTheme="majorHAnsi" w:hAnsiTheme="majorHAnsi"/>
                <w:bCs/>
                <w:sz w:val="19"/>
                <w:szCs w:val="19"/>
                <w:lang w:val="es-ES"/>
              </w:rPr>
              <w:t>7 de julio de 2010</w:t>
            </w:r>
          </w:p>
        </w:tc>
      </w:tr>
      <w:tr w:rsidR="004C2312" w:rsidRPr="00C70D88"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CF326A" w:rsidRDefault="008E3BFE" w:rsidP="008E3BFE">
            <w:pPr>
              <w:jc w:val="center"/>
              <w:rPr>
                <w:rFonts w:asciiTheme="majorHAnsi" w:hAnsiTheme="majorHAnsi"/>
                <w:b/>
                <w:bCs/>
                <w:color w:val="FFFFFF" w:themeColor="background1"/>
                <w:sz w:val="19"/>
                <w:szCs w:val="19"/>
                <w:lang w:val="es-ES"/>
              </w:rPr>
            </w:pPr>
            <w:r w:rsidRPr="00CF326A">
              <w:rPr>
                <w:rFonts w:asciiTheme="majorHAnsi" w:hAnsiTheme="majorHAnsi"/>
                <w:b/>
                <w:bCs/>
                <w:color w:val="FFFFFF" w:themeColor="background1"/>
                <w:sz w:val="19"/>
                <w:szCs w:val="19"/>
                <w:lang w:val="es-ES"/>
              </w:rPr>
              <w:t>Observaciones adicionales de la parte peticionaria:</w:t>
            </w:r>
          </w:p>
        </w:tc>
        <w:tc>
          <w:tcPr>
            <w:tcW w:w="5760" w:type="dxa"/>
            <w:vAlign w:val="center"/>
          </w:tcPr>
          <w:p w14:paraId="41D8B862" w14:textId="5CDF0704" w:rsidR="004C2312" w:rsidRPr="00CF326A" w:rsidRDefault="003B2CD7" w:rsidP="00E45381">
            <w:pPr>
              <w:jc w:val="both"/>
              <w:rPr>
                <w:rFonts w:asciiTheme="majorHAnsi" w:hAnsiTheme="majorHAnsi"/>
                <w:bCs/>
                <w:sz w:val="19"/>
                <w:szCs w:val="19"/>
                <w:lang w:val="es-ES"/>
              </w:rPr>
            </w:pPr>
            <w:r w:rsidRPr="00CF326A">
              <w:rPr>
                <w:rFonts w:asciiTheme="majorHAnsi" w:hAnsiTheme="majorHAnsi"/>
                <w:bCs/>
                <w:sz w:val="19"/>
                <w:szCs w:val="19"/>
                <w:lang w:val="es-ES"/>
              </w:rPr>
              <w:t>30</w:t>
            </w:r>
            <w:r w:rsidR="00381F9A" w:rsidRPr="00CF326A">
              <w:rPr>
                <w:rFonts w:asciiTheme="majorHAnsi" w:hAnsiTheme="majorHAnsi"/>
                <w:bCs/>
                <w:sz w:val="19"/>
                <w:szCs w:val="19"/>
                <w:lang w:val="es-CO"/>
              </w:rPr>
              <w:t xml:space="preserve"> de septiembre de 2010</w:t>
            </w:r>
            <w:r w:rsidR="00381F9A" w:rsidRPr="00CF326A">
              <w:rPr>
                <w:rFonts w:asciiTheme="majorHAnsi" w:hAnsiTheme="majorHAnsi"/>
                <w:bCs/>
                <w:sz w:val="19"/>
                <w:szCs w:val="19"/>
                <w:lang w:val="es-AR"/>
              </w:rPr>
              <w:t xml:space="preserve">; </w:t>
            </w:r>
            <w:r w:rsidR="008F0D45" w:rsidRPr="00CF326A">
              <w:rPr>
                <w:rFonts w:asciiTheme="majorHAnsi" w:hAnsiTheme="majorHAnsi"/>
                <w:bCs/>
                <w:sz w:val="19"/>
                <w:szCs w:val="19"/>
                <w:lang w:val="es-ES"/>
              </w:rPr>
              <w:t>21 de junio de 2011</w:t>
            </w:r>
            <w:r w:rsidR="00DB729D" w:rsidRPr="00CF326A">
              <w:rPr>
                <w:rFonts w:asciiTheme="majorHAnsi" w:hAnsiTheme="majorHAnsi"/>
                <w:bCs/>
                <w:sz w:val="19"/>
                <w:szCs w:val="19"/>
                <w:lang w:val="es-ES"/>
              </w:rPr>
              <w:t>; 5 de febrero</w:t>
            </w:r>
            <w:r w:rsidR="00E45381" w:rsidRPr="00CF326A">
              <w:rPr>
                <w:rFonts w:asciiTheme="majorHAnsi" w:hAnsiTheme="majorHAnsi"/>
                <w:bCs/>
                <w:sz w:val="19"/>
                <w:szCs w:val="19"/>
                <w:lang w:val="es-ES"/>
              </w:rPr>
              <w:t>,</w:t>
            </w:r>
            <w:r w:rsidR="00DB729D" w:rsidRPr="00CF326A">
              <w:rPr>
                <w:rFonts w:asciiTheme="majorHAnsi" w:hAnsiTheme="majorHAnsi"/>
                <w:bCs/>
                <w:sz w:val="19"/>
                <w:szCs w:val="19"/>
                <w:lang w:val="es-ES"/>
              </w:rPr>
              <w:t xml:space="preserve"> 19 de junio y 10 de julio de 2014;</w:t>
            </w:r>
            <w:r w:rsidR="00FA4784" w:rsidRPr="00CF326A">
              <w:rPr>
                <w:rFonts w:asciiTheme="majorHAnsi" w:hAnsiTheme="majorHAnsi"/>
                <w:bCs/>
                <w:sz w:val="19"/>
                <w:szCs w:val="19"/>
                <w:lang w:val="es-ES"/>
              </w:rPr>
              <w:t xml:space="preserve"> y</w:t>
            </w:r>
            <w:r w:rsidR="00DB729D" w:rsidRPr="00CF326A">
              <w:rPr>
                <w:rFonts w:asciiTheme="majorHAnsi" w:hAnsiTheme="majorHAnsi"/>
                <w:sz w:val="19"/>
                <w:szCs w:val="19"/>
                <w:lang w:val="es-ES"/>
              </w:rPr>
              <w:t xml:space="preserve"> </w:t>
            </w:r>
            <w:r w:rsidR="00DB729D" w:rsidRPr="00CF326A">
              <w:rPr>
                <w:rFonts w:asciiTheme="majorHAnsi" w:hAnsiTheme="majorHAnsi"/>
                <w:bCs/>
                <w:sz w:val="19"/>
                <w:szCs w:val="19"/>
                <w:lang w:val="es-ES"/>
              </w:rPr>
              <w:t>13 de octubre de 2015</w:t>
            </w:r>
          </w:p>
        </w:tc>
      </w:tr>
      <w:tr w:rsidR="004C2312" w:rsidRPr="00C70D88"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CF326A" w:rsidRDefault="004C2312" w:rsidP="008E3BFE">
            <w:pPr>
              <w:jc w:val="center"/>
              <w:rPr>
                <w:rFonts w:asciiTheme="majorHAnsi" w:hAnsiTheme="majorHAnsi"/>
                <w:b/>
                <w:bCs/>
                <w:color w:val="FFFFFF" w:themeColor="background1"/>
                <w:sz w:val="19"/>
                <w:szCs w:val="19"/>
              </w:rPr>
            </w:pPr>
            <w:proofErr w:type="spellStart"/>
            <w:r w:rsidRPr="00CF326A">
              <w:rPr>
                <w:rFonts w:asciiTheme="majorHAnsi" w:hAnsiTheme="majorHAnsi"/>
                <w:b/>
                <w:bCs/>
                <w:color w:val="FFFFFF" w:themeColor="background1"/>
                <w:sz w:val="19"/>
                <w:szCs w:val="19"/>
              </w:rPr>
              <w:t>Observaciones</w:t>
            </w:r>
            <w:proofErr w:type="spellEnd"/>
            <w:r w:rsidRPr="00CF326A">
              <w:rPr>
                <w:rFonts w:asciiTheme="majorHAnsi" w:hAnsiTheme="majorHAnsi"/>
                <w:b/>
                <w:bCs/>
                <w:color w:val="FFFFFF" w:themeColor="background1"/>
                <w:sz w:val="19"/>
                <w:szCs w:val="19"/>
              </w:rPr>
              <w:t xml:space="preserve"> </w:t>
            </w:r>
            <w:proofErr w:type="spellStart"/>
            <w:r w:rsidRPr="00CF326A">
              <w:rPr>
                <w:rFonts w:asciiTheme="majorHAnsi" w:hAnsiTheme="majorHAnsi"/>
                <w:b/>
                <w:bCs/>
                <w:color w:val="FFFFFF" w:themeColor="background1"/>
                <w:sz w:val="19"/>
                <w:szCs w:val="19"/>
              </w:rPr>
              <w:t>adicionales</w:t>
            </w:r>
            <w:proofErr w:type="spellEnd"/>
            <w:r w:rsidRPr="00CF326A">
              <w:rPr>
                <w:rFonts w:asciiTheme="majorHAnsi" w:hAnsiTheme="majorHAnsi"/>
                <w:b/>
                <w:bCs/>
                <w:color w:val="FFFFFF" w:themeColor="background1"/>
                <w:sz w:val="19"/>
                <w:szCs w:val="19"/>
              </w:rPr>
              <w:t xml:space="preserve"> del Estado:</w:t>
            </w:r>
          </w:p>
        </w:tc>
        <w:tc>
          <w:tcPr>
            <w:tcW w:w="5760" w:type="dxa"/>
            <w:vAlign w:val="center"/>
          </w:tcPr>
          <w:p w14:paraId="3CE49AFE" w14:textId="62B38D79" w:rsidR="004C2312" w:rsidRPr="00CF326A" w:rsidRDefault="003B2CD7" w:rsidP="00E15909">
            <w:pPr>
              <w:jc w:val="both"/>
              <w:rPr>
                <w:rFonts w:asciiTheme="majorHAnsi" w:hAnsiTheme="majorHAnsi"/>
                <w:bCs/>
                <w:sz w:val="19"/>
                <w:szCs w:val="19"/>
                <w:lang w:val="es-CO"/>
              </w:rPr>
            </w:pPr>
            <w:r w:rsidRPr="00CF326A">
              <w:rPr>
                <w:rFonts w:asciiTheme="majorHAnsi" w:hAnsiTheme="majorHAnsi"/>
                <w:bCs/>
                <w:sz w:val="19"/>
                <w:szCs w:val="19"/>
                <w:lang w:val="es-AR"/>
              </w:rPr>
              <w:t>15</w:t>
            </w:r>
            <w:r w:rsidR="005607E6" w:rsidRPr="00CF326A">
              <w:rPr>
                <w:rFonts w:asciiTheme="majorHAnsi" w:hAnsiTheme="majorHAnsi"/>
                <w:bCs/>
                <w:sz w:val="19"/>
                <w:szCs w:val="19"/>
                <w:lang w:val="es-AR"/>
              </w:rPr>
              <w:t xml:space="preserve"> de febrero y </w:t>
            </w:r>
            <w:r w:rsidR="001E173B" w:rsidRPr="00CF326A">
              <w:rPr>
                <w:rFonts w:asciiTheme="majorHAnsi" w:hAnsiTheme="majorHAnsi"/>
                <w:bCs/>
                <w:sz w:val="19"/>
                <w:szCs w:val="19"/>
                <w:lang w:val="es-CO"/>
              </w:rPr>
              <w:t>6</w:t>
            </w:r>
            <w:r w:rsidR="008F0D45" w:rsidRPr="00CF326A">
              <w:rPr>
                <w:rFonts w:asciiTheme="majorHAnsi" w:hAnsiTheme="majorHAnsi"/>
                <w:bCs/>
                <w:sz w:val="19"/>
                <w:szCs w:val="19"/>
                <w:lang w:val="es-CO"/>
              </w:rPr>
              <w:t xml:space="preserve"> de septiembre de 2011</w:t>
            </w:r>
          </w:p>
        </w:tc>
      </w:tr>
    </w:tbl>
    <w:p w14:paraId="21DAA666" w14:textId="77777777" w:rsidR="003239B8" w:rsidRPr="00CF326A" w:rsidRDefault="003239B8" w:rsidP="003239B8">
      <w:pPr>
        <w:spacing w:before="240" w:after="240"/>
        <w:ind w:firstLine="720"/>
        <w:jc w:val="both"/>
        <w:rPr>
          <w:rFonts w:asciiTheme="majorHAnsi" w:hAnsiTheme="majorHAnsi"/>
          <w:b/>
          <w:bCs/>
          <w:sz w:val="19"/>
          <w:szCs w:val="19"/>
          <w:lang w:val="es-ES"/>
        </w:rPr>
      </w:pPr>
      <w:r w:rsidRPr="00CF326A">
        <w:rPr>
          <w:rFonts w:asciiTheme="majorHAnsi" w:hAnsiTheme="majorHAnsi"/>
          <w:b/>
          <w:bCs/>
          <w:sz w:val="19"/>
          <w:szCs w:val="19"/>
          <w:lang w:val="es-ES"/>
        </w:rPr>
        <w:t xml:space="preserve">III. </w:t>
      </w:r>
      <w:r w:rsidRPr="00CF326A">
        <w:rPr>
          <w:rFonts w:asciiTheme="majorHAnsi" w:hAnsiTheme="majorHAnsi"/>
          <w:b/>
          <w:bCs/>
          <w:sz w:val="19"/>
          <w:szCs w:val="19"/>
          <w:lang w:val="es-ES"/>
        </w:rPr>
        <w:tab/>
        <w:t>COMPETENCIA</w:t>
      </w:r>
      <w:r w:rsidR="00EE00E9" w:rsidRPr="00CF326A">
        <w:rPr>
          <w:rFonts w:asciiTheme="majorHAnsi" w:hAnsiTheme="majorHAnsi"/>
          <w:b/>
          <w:bCs/>
          <w:sz w:val="19"/>
          <w:szCs w:val="19"/>
          <w:lang w:val="es-E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0059C" w:rsidRPr="00CF326A" w14:paraId="072532AD" w14:textId="77777777" w:rsidTr="0000059C">
        <w:trPr>
          <w:cantSplit/>
        </w:trPr>
        <w:tc>
          <w:tcPr>
            <w:tcW w:w="3600" w:type="dxa"/>
            <w:tcBorders>
              <w:top w:val="single" w:sz="4" w:space="0" w:color="auto"/>
              <w:bottom w:val="single" w:sz="6" w:space="0" w:color="auto"/>
            </w:tcBorders>
            <w:shd w:val="clear" w:color="auto" w:fill="386294"/>
            <w:vAlign w:val="center"/>
          </w:tcPr>
          <w:p w14:paraId="5C2E4B34" w14:textId="77777777" w:rsidR="0000059C" w:rsidRPr="00CF326A" w:rsidRDefault="0000059C" w:rsidP="00AC784B">
            <w:pPr>
              <w:jc w:val="center"/>
              <w:rPr>
                <w:rFonts w:asciiTheme="majorHAnsi" w:hAnsiTheme="majorHAnsi"/>
                <w:b/>
                <w:bCs/>
                <w:i/>
                <w:color w:val="FFFFFF" w:themeColor="background1"/>
                <w:sz w:val="19"/>
                <w:szCs w:val="19"/>
              </w:rPr>
            </w:pPr>
            <w:proofErr w:type="spellStart"/>
            <w:r w:rsidRPr="00CF326A">
              <w:rPr>
                <w:rFonts w:asciiTheme="majorHAnsi" w:hAnsiTheme="majorHAnsi"/>
                <w:b/>
                <w:bCs/>
                <w:color w:val="FFFFFF" w:themeColor="background1"/>
                <w:sz w:val="19"/>
                <w:szCs w:val="19"/>
              </w:rPr>
              <w:t>Competencia</w:t>
            </w:r>
            <w:proofErr w:type="spellEnd"/>
            <w:r w:rsidRPr="00CF326A">
              <w:rPr>
                <w:rFonts w:asciiTheme="majorHAnsi" w:hAnsiTheme="majorHAnsi"/>
                <w:b/>
                <w:bCs/>
                <w:i/>
                <w:color w:val="FFFFFF" w:themeColor="background1"/>
                <w:sz w:val="19"/>
                <w:szCs w:val="19"/>
              </w:rPr>
              <w:t xml:space="preserve"> </w:t>
            </w:r>
            <w:proofErr w:type="spellStart"/>
            <w:r w:rsidRPr="00CF326A">
              <w:rPr>
                <w:rFonts w:asciiTheme="majorHAnsi" w:hAnsiTheme="majorHAnsi"/>
                <w:b/>
                <w:bCs/>
                <w:i/>
                <w:color w:val="FFFFFF" w:themeColor="background1"/>
                <w:sz w:val="19"/>
                <w:szCs w:val="19"/>
              </w:rPr>
              <w:t>Ratione</w:t>
            </w:r>
            <w:proofErr w:type="spellEnd"/>
            <w:r w:rsidRPr="00CF326A">
              <w:rPr>
                <w:rFonts w:asciiTheme="majorHAnsi" w:hAnsiTheme="majorHAnsi"/>
                <w:b/>
                <w:bCs/>
                <w:i/>
                <w:color w:val="FFFFFF" w:themeColor="background1"/>
                <w:sz w:val="19"/>
                <w:szCs w:val="19"/>
              </w:rPr>
              <w:t xml:space="preserve"> personae:</w:t>
            </w:r>
          </w:p>
        </w:tc>
        <w:tc>
          <w:tcPr>
            <w:tcW w:w="5760" w:type="dxa"/>
            <w:vAlign w:val="center"/>
          </w:tcPr>
          <w:p w14:paraId="003A20EC" w14:textId="4D2A354C" w:rsidR="0000059C" w:rsidRPr="00CF326A" w:rsidRDefault="0000059C" w:rsidP="00AC784B">
            <w:pPr>
              <w:rPr>
                <w:rFonts w:asciiTheme="majorHAnsi" w:hAnsiTheme="majorHAnsi"/>
                <w:bCs/>
                <w:sz w:val="19"/>
                <w:szCs w:val="19"/>
              </w:rPr>
            </w:pPr>
            <w:r w:rsidRPr="00CF326A">
              <w:rPr>
                <w:rFonts w:asciiTheme="majorHAnsi" w:hAnsiTheme="majorHAnsi"/>
                <w:bCs/>
                <w:sz w:val="19"/>
                <w:szCs w:val="19"/>
                <w:lang w:val="es-CO"/>
              </w:rPr>
              <w:t>Sí</w:t>
            </w:r>
          </w:p>
        </w:tc>
      </w:tr>
      <w:tr w:rsidR="0000059C" w:rsidRPr="00CF326A" w14:paraId="4B8802DA" w14:textId="77777777" w:rsidTr="0000059C">
        <w:trPr>
          <w:cantSplit/>
        </w:trPr>
        <w:tc>
          <w:tcPr>
            <w:tcW w:w="3600" w:type="dxa"/>
            <w:tcBorders>
              <w:top w:val="single" w:sz="6" w:space="0" w:color="auto"/>
              <w:bottom w:val="single" w:sz="6" w:space="0" w:color="auto"/>
            </w:tcBorders>
            <w:shd w:val="clear" w:color="auto" w:fill="386294"/>
            <w:vAlign w:val="center"/>
          </w:tcPr>
          <w:p w14:paraId="3915C23B" w14:textId="77777777" w:rsidR="0000059C" w:rsidRPr="00CF326A" w:rsidRDefault="0000059C" w:rsidP="00AC784B">
            <w:pPr>
              <w:jc w:val="center"/>
              <w:rPr>
                <w:rFonts w:asciiTheme="majorHAnsi" w:hAnsiTheme="majorHAnsi"/>
                <w:b/>
                <w:bCs/>
                <w:color w:val="FFFFFF" w:themeColor="background1"/>
                <w:sz w:val="19"/>
                <w:szCs w:val="19"/>
              </w:rPr>
            </w:pPr>
            <w:r w:rsidRPr="00CF326A">
              <w:rPr>
                <w:rFonts w:asciiTheme="majorHAnsi" w:hAnsiTheme="majorHAnsi"/>
                <w:b/>
                <w:bCs/>
                <w:color w:val="FFFFFF" w:themeColor="background1"/>
                <w:sz w:val="19"/>
                <w:szCs w:val="19"/>
              </w:rPr>
              <w:t>Competencia</w:t>
            </w:r>
            <w:r w:rsidRPr="00CF326A">
              <w:rPr>
                <w:rFonts w:asciiTheme="majorHAnsi" w:hAnsiTheme="majorHAnsi"/>
                <w:b/>
                <w:bCs/>
                <w:i/>
                <w:color w:val="FFFFFF" w:themeColor="background1"/>
                <w:sz w:val="19"/>
                <w:szCs w:val="19"/>
              </w:rPr>
              <w:t xml:space="preserve"> Ratione loci</w:t>
            </w:r>
            <w:r w:rsidRPr="00CF326A">
              <w:rPr>
                <w:rFonts w:asciiTheme="majorHAnsi" w:hAnsiTheme="majorHAnsi"/>
                <w:b/>
                <w:bCs/>
                <w:color w:val="FFFFFF" w:themeColor="background1"/>
                <w:sz w:val="19"/>
                <w:szCs w:val="19"/>
              </w:rPr>
              <w:t>:</w:t>
            </w:r>
          </w:p>
        </w:tc>
        <w:tc>
          <w:tcPr>
            <w:tcW w:w="5760" w:type="dxa"/>
            <w:vAlign w:val="center"/>
          </w:tcPr>
          <w:p w14:paraId="14E6FB35" w14:textId="674B9466" w:rsidR="0000059C" w:rsidRPr="00CF326A" w:rsidRDefault="0000059C" w:rsidP="00AC784B">
            <w:pPr>
              <w:rPr>
                <w:rFonts w:asciiTheme="majorHAnsi" w:hAnsiTheme="majorHAnsi"/>
                <w:bCs/>
                <w:sz w:val="19"/>
                <w:szCs w:val="19"/>
              </w:rPr>
            </w:pPr>
            <w:r w:rsidRPr="00CF326A">
              <w:rPr>
                <w:rFonts w:asciiTheme="majorHAnsi" w:hAnsiTheme="majorHAnsi"/>
                <w:bCs/>
                <w:sz w:val="19"/>
                <w:szCs w:val="19"/>
                <w:lang w:val="es-CO"/>
              </w:rPr>
              <w:t>Sí</w:t>
            </w:r>
          </w:p>
        </w:tc>
      </w:tr>
      <w:tr w:rsidR="0000059C" w:rsidRPr="00CF326A" w14:paraId="4362FDF3" w14:textId="77777777" w:rsidTr="0000059C">
        <w:trPr>
          <w:cantSplit/>
        </w:trPr>
        <w:tc>
          <w:tcPr>
            <w:tcW w:w="3600" w:type="dxa"/>
            <w:tcBorders>
              <w:top w:val="single" w:sz="6" w:space="0" w:color="auto"/>
              <w:bottom w:val="single" w:sz="6" w:space="0" w:color="auto"/>
            </w:tcBorders>
            <w:shd w:val="clear" w:color="auto" w:fill="386294"/>
            <w:vAlign w:val="center"/>
          </w:tcPr>
          <w:p w14:paraId="3BE23153" w14:textId="77777777" w:rsidR="0000059C" w:rsidRPr="00CF326A" w:rsidRDefault="0000059C" w:rsidP="00AC784B">
            <w:pPr>
              <w:jc w:val="center"/>
              <w:rPr>
                <w:rFonts w:asciiTheme="majorHAnsi" w:hAnsiTheme="majorHAnsi"/>
                <w:b/>
                <w:bCs/>
                <w:color w:val="FFFFFF" w:themeColor="background1"/>
                <w:sz w:val="19"/>
                <w:szCs w:val="19"/>
              </w:rPr>
            </w:pPr>
            <w:r w:rsidRPr="00CF326A">
              <w:rPr>
                <w:rFonts w:asciiTheme="majorHAnsi" w:hAnsiTheme="majorHAnsi"/>
                <w:b/>
                <w:bCs/>
                <w:color w:val="FFFFFF" w:themeColor="background1"/>
                <w:sz w:val="19"/>
                <w:szCs w:val="19"/>
              </w:rPr>
              <w:t>Competencia</w:t>
            </w:r>
            <w:r w:rsidRPr="00CF326A">
              <w:rPr>
                <w:rFonts w:asciiTheme="majorHAnsi" w:hAnsiTheme="majorHAnsi"/>
                <w:b/>
                <w:bCs/>
                <w:i/>
                <w:color w:val="FFFFFF" w:themeColor="background1"/>
                <w:sz w:val="19"/>
                <w:szCs w:val="19"/>
              </w:rPr>
              <w:t xml:space="preserve"> Ratione temporis</w:t>
            </w:r>
            <w:r w:rsidRPr="00CF326A">
              <w:rPr>
                <w:rFonts w:asciiTheme="majorHAnsi" w:hAnsiTheme="majorHAnsi"/>
                <w:b/>
                <w:bCs/>
                <w:color w:val="FFFFFF" w:themeColor="background1"/>
                <w:sz w:val="19"/>
                <w:szCs w:val="19"/>
              </w:rPr>
              <w:t>:</w:t>
            </w:r>
          </w:p>
        </w:tc>
        <w:tc>
          <w:tcPr>
            <w:tcW w:w="5760" w:type="dxa"/>
            <w:vAlign w:val="center"/>
          </w:tcPr>
          <w:p w14:paraId="3A39E11F" w14:textId="59890D8E" w:rsidR="0000059C" w:rsidRPr="00CF326A" w:rsidRDefault="0000059C" w:rsidP="00AC784B">
            <w:pPr>
              <w:rPr>
                <w:rFonts w:asciiTheme="majorHAnsi" w:hAnsiTheme="majorHAnsi"/>
                <w:bCs/>
                <w:sz w:val="19"/>
                <w:szCs w:val="19"/>
              </w:rPr>
            </w:pPr>
            <w:r w:rsidRPr="00CF326A">
              <w:rPr>
                <w:rFonts w:asciiTheme="majorHAnsi" w:hAnsiTheme="majorHAnsi"/>
                <w:bCs/>
                <w:sz w:val="19"/>
                <w:szCs w:val="19"/>
                <w:lang w:val="es-CO"/>
              </w:rPr>
              <w:t>Sí</w:t>
            </w:r>
          </w:p>
        </w:tc>
      </w:tr>
      <w:tr w:rsidR="0000059C" w:rsidRPr="00C70D88" w14:paraId="30ABEC3E" w14:textId="77777777" w:rsidTr="0000059C">
        <w:trPr>
          <w:cantSplit/>
        </w:trPr>
        <w:tc>
          <w:tcPr>
            <w:tcW w:w="3600" w:type="dxa"/>
            <w:tcBorders>
              <w:top w:val="single" w:sz="6" w:space="0" w:color="auto"/>
              <w:bottom w:val="single" w:sz="6" w:space="0" w:color="auto"/>
            </w:tcBorders>
            <w:shd w:val="clear" w:color="auto" w:fill="386294"/>
            <w:vAlign w:val="center"/>
          </w:tcPr>
          <w:p w14:paraId="47B529D2" w14:textId="77777777" w:rsidR="0000059C" w:rsidRPr="00CF326A" w:rsidRDefault="0000059C" w:rsidP="00AC784B">
            <w:pPr>
              <w:jc w:val="center"/>
              <w:rPr>
                <w:rFonts w:asciiTheme="majorHAnsi" w:hAnsiTheme="majorHAnsi"/>
                <w:b/>
                <w:bCs/>
                <w:color w:val="FFFFFF" w:themeColor="background1"/>
                <w:sz w:val="19"/>
                <w:szCs w:val="19"/>
              </w:rPr>
            </w:pPr>
            <w:r w:rsidRPr="00CF326A">
              <w:rPr>
                <w:rFonts w:asciiTheme="majorHAnsi" w:hAnsiTheme="majorHAnsi"/>
                <w:b/>
                <w:bCs/>
                <w:color w:val="FFFFFF" w:themeColor="background1"/>
                <w:sz w:val="19"/>
                <w:szCs w:val="19"/>
              </w:rPr>
              <w:t>Competencia</w:t>
            </w:r>
            <w:r w:rsidRPr="00CF326A">
              <w:rPr>
                <w:rFonts w:asciiTheme="majorHAnsi" w:hAnsiTheme="majorHAnsi"/>
                <w:b/>
                <w:bCs/>
                <w:i/>
                <w:color w:val="FFFFFF" w:themeColor="background1"/>
                <w:sz w:val="19"/>
                <w:szCs w:val="19"/>
              </w:rPr>
              <w:t xml:space="preserve"> Ratione materiae</w:t>
            </w:r>
            <w:r w:rsidRPr="00CF326A">
              <w:rPr>
                <w:rFonts w:asciiTheme="majorHAnsi" w:hAnsiTheme="majorHAnsi"/>
                <w:b/>
                <w:bCs/>
                <w:color w:val="FFFFFF" w:themeColor="background1"/>
                <w:sz w:val="19"/>
                <w:szCs w:val="19"/>
              </w:rPr>
              <w:t>:</w:t>
            </w:r>
          </w:p>
        </w:tc>
        <w:tc>
          <w:tcPr>
            <w:tcW w:w="5760" w:type="dxa"/>
            <w:vAlign w:val="center"/>
          </w:tcPr>
          <w:p w14:paraId="57F4A439" w14:textId="79D9EE21" w:rsidR="0000059C" w:rsidRPr="00CF326A" w:rsidRDefault="0000059C" w:rsidP="00AC784B">
            <w:pPr>
              <w:jc w:val="both"/>
              <w:rPr>
                <w:rFonts w:asciiTheme="majorHAnsi" w:hAnsiTheme="majorHAnsi"/>
                <w:bCs/>
                <w:sz w:val="19"/>
                <w:szCs w:val="19"/>
                <w:lang w:val="es-ES"/>
              </w:rPr>
            </w:pPr>
            <w:r w:rsidRPr="00CF326A">
              <w:rPr>
                <w:rFonts w:asciiTheme="majorHAnsi" w:hAnsiTheme="majorHAnsi"/>
                <w:bCs/>
                <w:sz w:val="19"/>
                <w:szCs w:val="19"/>
                <w:lang w:val="es-ES"/>
              </w:rPr>
              <w:t>Sí, Convención Americana (depósito de instrumento realizado el 28 de julio de 1978)</w:t>
            </w:r>
          </w:p>
        </w:tc>
      </w:tr>
    </w:tbl>
    <w:p w14:paraId="4E92C444" w14:textId="1DAF1B79" w:rsidR="003239B8" w:rsidRPr="00CF326A" w:rsidRDefault="003239B8" w:rsidP="003239B8">
      <w:pPr>
        <w:spacing w:before="240" w:after="240"/>
        <w:ind w:firstLine="720"/>
        <w:jc w:val="both"/>
        <w:rPr>
          <w:rFonts w:asciiTheme="majorHAnsi" w:hAnsiTheme="majorHAnsi"/>
          <w:b/>
          <w:bCs/>
          <w:sz w:val="19"/>
          <w:szCs w:val="19"/>
          <w:lang w:val="es-ES"/>
        </w:rPr>
      </w:pPr>
      <w:r w:rsidRPr="00CF326A">
        <w:rPr>
          <w:rFonts w:asciiTheme="majorHAnsi" w:hAnsiTheme="majorHAnsi"/>
          <w:b/>
          <w:bCs/>
          <w:sz w:val="19"/>
          <w:szCs w:val="19"/>
          <w:lang w:val="es-ES"/>
        </w:rPr>
        <w:t xml:space="preserve">IV. </w:t>
      </w:r>
      <w:r w:rsidRPr="00CF326A">
        <w:rPr>
          <w:rFonts w:asciiTheme="majorHAnsi" w:hAnsiTheme="majorHAnsi"/>
          <w:b/>
          <w:bCs/>
          <w:sz w:val="19"/>
          <w:szCs w:val="19"/>
          <w:lang w:val="es-ES"/>
        </w:rPr>
        <w:tab/>
      </w:r>
      <w:r w:rsidR="00EE00E9" w:rsidRPr="00CF326A">
        <w:rPr>
          <w:rFonts w:asciiTheme="majorHAnsi" w:hAnsiTheme="majorHAnsi"/>
          <w:b/>
          <w:bCs/>
          <w:sz w:val="19"/>
          <w:szCs w:val="19"/>
          <w:lang w:val="es-ES"/>
        </w:rPr>
        <w:t>DUPLICACIÓN</w:t>
      </w:r>
      <w:r w:rsidR="00EE00E9" w:rsidRPr="00CF326A">
        <w:rPr>
          <w:rFonts w:asciiTheme="majorHAnsi" w:hAnsiTheme="majorHAnsi"/>
          <w:b/>
          <w:bCs/>
          <w:color w:val="FFFFFF" w:themeColor="background1"/>
          <w:sz w:val="19"/>
          <w:szCs w:val="19"/>
          <w:lang w:val="es-ES"/>
        </w:rPr>
        <w:t xml:space="preserve"> </w:t>
      </w:r>
      <w:r w:rsidR="00EE00E9" w:rsidRPr="00CF326A">
        <w:rPr>
          <w:rFonts w:asciiTheme="majorHAnsi" w:hAnsiTheme="majorHAnsi"/>
          <w:b/>
          <w:bCs/>
          <w:sz w:val="19"/>
          <w:szCs w:val="19"/>
          <w:lang w:val="es-ES"/>
        </w:rPr>
        <w:t>DE PROCEDIMIENTOS Y COSA JUZGADA</w:t>
      </w:r>
      <w:r w:rsidR="00EE00E9" w:rsidRPr="00CF326A">
        <w:rPr>
          <w:rFonts w:asciiTheme="majorHAnsi" w:hAnsiTheme="majorHAnsi"/>
          <w:b/>
          <w:bCs/>
          <w:i/>
          <w:sz w:val="19"/>
          <w:szCs w:val="19"/>
          <w:lang w:val="es-ES"/>
        </w:rPr>
        <w:t xml:space="preserve"> </w:t>
      </w:r>
      <w:r w:rsidR="00EE00E9" w:rsidRPr="00CF326A">
        <w:rPr>
          <w:rFonts w:asciiTheme="majorHAnsi" w:hAnsiTheme="majorHAnsi"/>
          <w:b/>
          <w:bCs/>
          <w:sz w:val="19"/>
          <w:szCs w:val="19"/>
          <w:lang w:val="es-ES"/>
        </w:rPr>
        <w:t xml:space="preserve">INTERNACIONAL, </w:t>
      </w:r>
      <w:r w:rsidRPr="00CF326A">
        <w:rPr>
          <w:rFonts w:asciiTheme="majorHAnsi" w:hAnsiTheme="majorHAnsi"/>
          <w:b/>
          <w:bCs/>
          <w:sz w:val="19"/>
          <w:szCs w:val="19"/>
          <w:lang w:val="es-ES"/>
        </w:rPr>
        <w:t xml:space="preserve"> CARACTERIZACIÓN, </w:t>
      </w:r>
      <w:r w:rsidRPr="00CF326A">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F291C" w:rsidRPr="00CF326A"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0F291C" w:rsidRPr="00CF326A" w:rsidRDefault="000F291C" w:rsidP="00AC784B">
            <w:pPr>
              <w:jc w:val="center"/>
              <w:rPr>
                <w:rFonts w:asciiTheme="majorHAnsi" w:hAnsiTheme="majorHAnsi"/>
                <w:b/>
                <w:bCs/>
                <w:color w:val="FFFFFF" w:themeColor="background1"/>
                <w:sz w:val="19"/>
                <w:szCs w:val="19"/>
                <w:lang w:val="es-ES"/>
              </w:rPr>
            </w:pPr>
            <w:r w:rsidRPr="00CF326A">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14:paraId="240941E6" w14:textId="5F35AFF4" w:rsidR="000F291C" w:rsidRPr="00CF326A" w:rsidRDefault="000F291C" w:rsidP="00AC784B">
            <w:pPr>
              <w:jc w:val="both"/>
              <w:rPr>
                <w:rFonts w:asciiTheme="majorHAnsi" w:hAnsiTheme="majorHAnsi"/>
                <w:bCs/>
                <w:sz w:val="19"/>
                <w:szCs w:val="19"/>
                <w:lang w:val="es-ES"/>
              </w:rPr>
            </w:pPr>
            <w:r w:rsidRPr="00CF326A">
              <w:rPr>
                <w:rFonts w:asciiTheme="majorHAnsi" w:hAnsiTheme="majorHAnsi"/>
                <w:bCs/>
                <w:sz w:val="19"/>
                <w:szCs w:val="19"/>
                <w:lang w:val="es-ES"/>
              </w:rPr>
              <w:t>No</w:t>
            </w:r>
          </w:p>
        </w:tc>
      </w:tr>
      <w:tr w:rsidR="000F291C" w:rsidRPr="00C70D88"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0F291C" w:rsidRPr="00CF326A" w:rsidRDefault="000F291C" w:rsidP="00AC784B">
            <w:pPr>
              <w:jc w:val="center"/>
              <w:rPr>
                <w:rFonts w:asciiTheme="majorHAnsi" w:hAnsiTheme="majorHAnsi"/>
                <w:b/>
                <w:bCs/>
                <w:i/>
                <w:color w:val="FFFFFF" w:themeColor="background1"/>
                <w:sz w:val="19"/>
                <w:szCs w:val="19"/>
              </w:rPr>
            </w:pPr>
            <w:r w:rsidRPr="00CF326A">
              <w:rPr>
                <w:rFonts w:asciiTheme="majorHAnsi" w:hAnsiTheme="majorHAnsi"/>
                <w:b/>
                <w:bCs/>
                <w:color w:val="FFFFFF" w:themeColor="background1"/>
                <w:sz w:val="19"/>
                <w:szCs w:val="19"/>
              </w:rPr>
              <w:t>Derechos declarados admisibles</w:t>
            </w:r>
            <w:r w:rsidRPr="00CF326A">
              <w:rPr>
                <w:rFonts w:asciiTheme="majorHAnsi" w:hAnsiTheme="majorHAnsi"/>
                <w:b/>
                <w:bCs/>
                <w:i/>
                <w:color w:val="FFFFFF" w:themeColor="background1"/>
                <w:sz w:val="19"/>
                <w:szCs w:val="19"/>
              </w:rPr>
              <w:t>:</w:t>
            </w:r>
          </w:p>
        </w:tc>
        <w:tc>
          <w:tcPr>
            <w:tcW w:w="5760" w:type="dxa"/>
            <w:vAlign w:val="center"/>
          </w:tcPr>
          <w:p w14:paraId="6310C8F7" w14:textId="77737A05" w:rsidR="000F291C" w:rsidRPr="00CF326A" w:rsidRDefault="000F291C" w:rsidP="00CF326A">
            <w:pPr>
              <w:jc w:val="both"/>
              <w:rPr>
                <w:rFonts w:asciiTheme="majorHAnsi" w:hAnsiTheme="majorHAnsi"/>
                <w:bCs/>
                <w:sz w:val="19"/>
                <w:szCs w:val="19"/>
                <w:lang w:val="es-ES"/>
              </w:rPr>
            </w:pPr>
            <w:r w:rsidRPr="00CF326A">
              <w:rPr>
                <w:rFonts w:asciiTheme="majorHAnsi" w:hAnsiTheme="majorHAnsi"/>
                <w:bCs/>
                <w:sz w:val="19"/>
                <w:szCs w:val="19"/>
                <w:lang w:val="es-ES"/>
              </w:rPr>
              <w:t xml:space="preserve">Artículos </w:t>
            </w:r>
            <w:r w:rsidR="00192ED5" w:rsidRPr="00CF326A">
              <w:rPr>
                <w:rFonts w:asciiTheme="majorHAnsi" w:hAnsiTheme="majorHAnsi"/>
                <w:bCs/>
                <w:sz w:val="19"/>
                <w:szCs w:val="19"/>
                <w:lang w:val="es-ES"/>
              </w:rPr>
              <w:t xml:space="preserve">5 (integridad personal), </w:t>
            </w:r>
            <w:r w:rsidRPr="00CF326A">
              <w:rPr>
                <w:rFonts w:asciiTheme="majorHAnsi" w:hAnsiTheme="majorHAnsi"/>
                <w:bCs/>
                <w:sz w:val="19"/>
                <w:szCs w:val="19"/>
                <w:lang w:val="es-ES"/>
              </w:rPr>
              <w:t xml:space="preserve">8 (garantías judiciales), 21 (derecho a la propiedad privada), 25 (protección judicial) y 26 (derechos económicos, sociales y culturales) </w:t>
            </w:r>
            <w:r w:rsidR="00192ED5" w:rsidRPr="00CF326A">
              <w:rPr>
                <w:rFonts w:asciiTheme="majorHAnsi" w:hAnsiTheme="majorHAnsi"/>
                <w:bCs/>
                <w:sz w:val="19"/>
                <w:szCs w:val="19"/>
                <w:lang w:val="es-ES"/>
              </w:rPr>
              <w:t>en relación con los</w:t>
            </w:r>
            <w:r w:rsidR="00D311C6" w:rsidRPr="00CF326A">
              <w:rPr>
                <w:rFonts w:asciiTheme="majorHAnsi" w:hAnsiTheme="majorHAnsi"/>
                <w:bCs/>
                <w:sz w:val="19"/>
                <w:szCs w:val="19"/>
                <w:lang w:val="es-ES"/>
              </w:rPr>
              <w:t xml:space="preserve"> artículo</w:t>
            </w:r>
            <w:r w:rsidR="00192ED5" w:rsidRPr="00CF326A">
              <w:rPr>
                <w:rFonts w:asciiTheme="majorHAnsi" w:hAnsiTheme="majorHAnsi"/>
                <w:bCs/>
                <w:sz w:val="19"/>
                <w:szCs w:val="19"/>
                <w:lang w:val="es-ES"/>
              </w:rPr>
              <w:t>s</w:t>
            </w:r>
            <w:r w:rsidRPr="00CF326A">
              <w:rPr>
                <w:rFonts w:asciiTheme="majorHAnsi" w:hAnsiTheme="majorHAnsi"/>
                <w:bCs/>
                <w:sz w:val="19"/>
                <w:szCs w:val="19"/>
                <w:lang w:val="es-ES"/>
              </w:rPr>
              <w:t xml:space="preserve"> 1.1 (obligación de respetar los derechos) </w:t>
            </w:r>
            <w:r w:rsidR="00192ED5" w:rsidRPr="00CF326A">
              <w:rPr>
                <w:rFonts w:asciiTheme="majorHAnsi" w:hAnsiTheme="majorHAnsi"/>
                <w:bCs/>
                <w:sz w:val="19"/>
                <w:szCs w:val="19"/>
                <w:lang w:val="es-ES"/>
              </w:rPr>
              <w:t>y 2 (deber de adoptar disposiciones de derecho interno)</w:t>
            </w:r>
            <w:r w:rsidR="00D311C6" w:rsidRPr="00CF326A">
              <w:rPr>
                <w:rFonts w:asciiTheme="majorHAnsi" w:hAnsiTheme="majorHAnsi"/>
                <w:bCs/>
                <w:sz w:val="19"/>
                <w:szCs w:val="19"/>
                <w:lang w:val="es-ES"/>
              </w:rPr>
              <w:t xml:space="preserve"> de la Convención </w:t>
            </w:r>
          </w:p>
        </w:tc>
      </w:tr>
      <w:tr w:rsidR="00D311C6" w:rsidRPr="00C70D88"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D311C6" w:rsidRPr="00CF326A" w:rsidRDefault="00D311C6" w:rsidP="00AC784B">
            <w:pPr>
              <w:jc w:val="center"/>
              <w:rPr>
                <w:rFonts w:asciiTheme="majorHAnsi" w:hAnsiTheme="majorHAnsi"/>
                <w:b/>
                <w:bCs/>
                <w:color w:val="FFFFFF" w:themeColor="background1"/>
                <w:sz w:val="19"/>
                <w:szCs w:val="19"/>
                <w:lang w:val="es-ES"/>
              </w:rPr>
            </w:pPr>
            <w:r w:rsidRPr="00CF326A">
              <w:rPr>
                <w:rFonts w:asciiTheme="majorHAnsi" w:hAnsiTheme="majorHAnsi"/>
                <w:b/>
                <w:bCs/>
                <w:color w:val="FFFFFF" w:themeColor="background1"/>
                <w:sz w:val="19"/>
                <w:szCs w:val="19"/>
                <w:lang w:val="es-ES"/>
              </w:rPr>
              <w:t>Agotamiento de recursos internos o procedencia de una excepción:</w:t>
            </w:r>
          </w:p>
        </w:tc>
        <w:tc>
          <w:tcPr>
            <w:tcW w:w="5760" w:type="dxa"/>
            <w:vAlign w:val="center"/>
          </w:tcPr>
          <w:p w14:paraId="69C53E8A" w14:textId="5911B41D" w:rsidR="00D311C6" w:rsidRPr="00CF326A" w:rsidRDefault="00D311C6" w:rsidP="00AC784B">
            <w:pPr>
              <w:rPr>
                <w:rFonts w:asciiTheme="majorHAnsi" w:hAnsiTheme="majorHAnsi"/>
                <w:bCs/>
                <w:sz w:val="19"/>
                <w:szCs w:val="19"/>
                <w:lang w:val="es-ES"/>
              </w:rPr>
            </w:pPr>
            <w:r w:rsidRPr="00CF326A">
              <w:rPr>
                <w:rFonts w:asciiTheme="majorHAnsi" w:hAnsiTheme="majorHAnsi"/>
                <w:bCs/>
                <w:sz w:val="19"/>
                <w:szCs w:val="19"/>
                <w:lang w:val="es-ES"/>
              </w:rPr>
              <w:t>Sí, en los términos de la sección VI</w:t>
            </w:r>
          </w:p>
        </w:tc>
      </w:tr>
      <w:tr w:rsidR="00D311C6" w:rsidRPr="00C70D88"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D311C6" w:rsidRPr="00CF326A" w:rsidRDefault="00D311C6" w:rsidP="00AC784B">
            <w:pPr>
              <w:jc w:val="center"/>
              <w:rPr>
                <w:rFonts w:asciiTheme="majorHAnsi" w:hAnsiTheme="majorHAnsi"/>
                <w:b/>
                <w:bCs/>
                <w:color w:val="FFFFFF" w:themeColor="background1"/>
                <w:sz w:val="19"/>
                <w:szCs w:val="19"/>
              </w:rPr>
            </w:pPr>
            <w:proofErr w:type="spellStart"/>
            <w:r w:rsidRPr="00CF326A">
              <w:rPr>
                <w:rFonts w:asciiTheme="majorHAnsi" w:hAnsiTheme="majorHAnsi"/>
                <w:b/>
                <w:bCs/>
                <w:color w:val="FFFFFF" w:themeColor="background1"/>
                <w:sz w:val="19"/>
                <w:szCs w:val="19"/>
              </w:rPr>
              <w:t>Presentación</w:t>
            </w:r>
            <w:proofErr w:type="spellEnd"/>
            <w:r w:rsidRPr="00CF326A">
              <w:rPr>
                <w:rFonts w:asciiTheme="majorHAnsi" w:hAnsiTheme="majorHAnsi"/>
                <w:b/>
                <w:bCs/>
                <w:color w:val="FFFFFF" w:themeColor="background1"/>
                <w:sz w:val="19"/>
                <w:szCs w:val="19"/>
              </w:rPr>
              <w:t xml:space="preserve"> </w:t>
            </w:r>
            <w:proofErr w:type="spellStart"/>
            <w:r w:rsidRPr="00CF326A">
              <w:rPr>
                <w:rFonts w:asciiTheme="majorHAnsi" w:hAnsiTheme="majorHAnsi"/>
                <w:b/>
                <w:bCs/>
                <w:color w:val="FFFFFF" w:themeColor="background1"/>
                <w:sz w:val="19"/>
                <w:szCs w:val="19"/>
              </w:rPr>
              <w:t>dentro</w:t>
            </w:r>
            <w:proofErr w:type="spellEnd"/>
            <w:r w:rsidRPr="00CF326A">
              <w:rPr>
                <w:rFonts w:asciiTheme="majorHAnsi" w:hAnsiTheme="majorHAnsi"/>
                <w:b/>
                <w:bCs/>
                <w:color w:val="FFFFFF" w:themeColor="background1"/>
                <w:sz w:val="19"/>
                <w:szCs w:val="19"/>
              </w:rPr>
              <w:t xml:space="preserve"> de </w:t>
            </w:r>
            <w:proofErr w:type="spellStart"/>
            <w:r w:rsidRPr="00CF326A">
              <w:rPr>
                <w:rFonts w:asciiTheme="majorHAnsi" w:hAnsiTheme="majorHAnsi"/>
                <w:b/>
                <w:bCs/>
                <w:color w:val="FFFFFF" w:themeColor="background1"/>
                <w:sz w:val="19"/>
                <w:szCs w:val="19"/>
              </w:rPr>
              <w:t>plazo</w:t>
            </w:r>
            <w:proofErr w:type="spellEnd"/>
            <w:r w:rsidRPr="00CF326A">
              <w:rPr>
                <w:rFonts w:asciiTheme="majorHAnsi" w:hAnsiTheme="majorHAnsi"/>
                <w:b/>
                <w:bCs/>
                <w:color w:val="FFFFFF" w:themeColor="background1"/>
                <w:sz w:val="19"/>
                <w:szCs w:val="19"/>
              </w:rPr>
              <w:t>:</w:t>
            </w:r>
          </w:p>
        </w:tc>
        <w:tc>
          <w:tcPr>
            <w:tcW w:w="5760" w:type="dxa"/>
            <w:vAlign w:val="center"/>
          </w:tcPr>
          <w:p w14:paraId="4A2A4569" w14:textId="1737A25E" w:rsidR="00D311C6" w:rsidRPr="00CF326A" w:rsidRDefault="00D311C6" w:rsidP="00AC784B">
            <w:pPr>
              <w:rPr>
                <w:rFonts w:asciiTheme="majorHAnsi" w:hAnsiTheme="majorHAnsi"/>
                <w:bCs/>
                <w:sz w:val="19"/>
                <w:szCs w:val="19"/>
                <w:lang w:val="es-ES"/>
              </w:rPr>
            </w:pPr>
            <w:r w:rsidRPr="00CF326A">
              <w:rPr>
                <w:rFonts w:asciiTheme="majorHAnsi" w:hAnsiTheme="majorHAnsi"/>
                <w:bCs/>
                <w:sz w:val="19"/>
                <w:szCs w:val="19"/>
                <w:lang w:val="es-ES"/>
              </w:rPr>
              <w:t>Sí, en los términos de la sección VI</w:t>
            </w:r>
          </w:p>
        </w:tc>
      </w:tr>
    </w:tbl>
    <w:p w14:paraId="2C742A2A" w14:textId="77777777" w:rsidR="00C42CB0" w:rsidRDefault="00C42CB0" w:rsidP="003239B8">
      <w:pPr>
        <w:spacing w:before="240" w:after="240"/>
        <w:ind w:firstLine="720"/>
        <w:jc w:val="both"/>
        <w:rPr>
          <w:rFonts w:asciiTheme="majorHAnsi" w:hAnsiTheme="majorHAnsi"/>
          <w:b/>
          <w:sz w:val="20"/>
          <w:szCs w:val="20"/>
          <w:lang w:val="es-UY"/>
        </w:rPr>
      </w:pPr>
    </w:p>
    <w:p w14:paraId="7F824BBF" w14:textId="77777777" w:rsidR="00C42CB0" w:rsidRDefault="00C42CB0" w:rsidP="003239B8">
      <w:pPr>
        <w:spacing w:before="240" w:after="240"/>
        <w:ind w:firstLine="720"/>
        <w:jc w:val="both"/>
        <w:rPr>
          <w:rFonts w:asciiTheme="majorHAnsi" w:hAnsiTheme="majorHAnsi"/>
          <w:b/>
          <w:sz w:val="20"/>
          <w:szCs w:val="20"/>
          <w:lang w:val="es-UY"/>
        </w:rPr>
      </w:pPr>
    </w:p>
    <w:p w14:paraId="18E6423B" w14:textId="77777777" w:rsidR="003239B8" w:rsidRPr="003129C0"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239B8" w:rsidRPr="003129C0">
        <w:rPr>
          <w:rFonts w:asciiTheme="majorHAnsi" w:hAnsiTheme="majorHAnsi"/>
          <w:b/>
          <w:sz w:val="20"/>
          <w:szCs w:val="20"/>
          <w:lang w:val="es-UY"/>
        </w:rPr>
        <w:t xml:space="preserve">HECHOS ALEGADOS </w:t>
      </w:r>
    </w:p>
    <w:p w14:paraId="5AAA5B97" w14:textId="64F08C30" w:rsidR="00CD4841" w:rsidRPr="003129C0" w:rsidRDefault="0035239A" w:rsidP="00B6148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r w:rsidRPr="003129C0">
        <w:rPr>
          <w:rFonts w:asciiTheme="majorHAnsi" w:hAnsiTheme="majorHAnsi"/>
          <w:sz w:val="20"/>
          <w:szCs w:val="20"/>
          <w:lang w:val="es-CO"/>
        </w:rPr>
        <w:t>La Asociación Nacional</w:t>
      </w:r>
      <w:r w:rsidR="005E6CA3" w:rsidRPr="003129C0">
        <w:rPr>
          <w:rFonts w:asciiTheme="majorHAnsi" w:hAnsiTheme="majorHAnsi"/>
          <w:sz w:val="20"/>
          <w:szCs w:val="20"/>
          <w:lang w:val="es-CO"/>
        </w:rPr>
        <w:t xml:space="preserve"> de Magistrados Cesantes </w:t>
      </w:r>
      <w:r w:rsidRPr="003129C0">
        <w:rPr>
          <w:rFonts w:asciiTheme="majorHAnsi" w:hAnsiTheme="majorHAnsi"/>
          <w:sz w:val="20"/>
          <w:szCs w:val="20"/>
          <w:lang w:val="es-CO"/>
        </w:rPr>
        <w:t>y Jubil</w:t>
      </w:r>
      <w:r w:rsidR="00E13F6E" w:rsidRPr="003129C0">
        <w:rPr>
          <w:rFonts w:asciiTheme="majorHAnsi" w:hAnsiTheme="majorHAnsi"/>
          <w:sz w:val="20"/>
          <w:szCs w:val="20"/>
          <w:lang w:val="es-CO"/>
        </w:rPr>
        <w:t>ados del Poder Judicial de Perú</w:t>
      </w:r>
      <w:r w:rsidR="0095381C" w:rsidRPr="003129C0">
        <w:rPr>
          <w:rFonts w:asciiTheme="majorHAnsi" w:hAnsiTheme="majorHAnsi"/>
          <w:sz w:val="20"/>
          <w:szCs w:val="20"/>
          <w:lang w:val="es-CO"/>
        </w:rPr>
        <w:t>,</w:t>
      </w:r>
      <w:r w:rsidR="00430999" w:rsidRPr="003129C0">
        <w:rPr>
          <w:rFonts w:asciiTheme="majorHAnsi" w:hAnsiTheme="majorHAnsi"/>
          <w:sz w:val="20"/>
          <w:szCs w:val="20"/>
          <w:lang w:val="es-CO"/>
        </w:rPr>
        <w:t xml:space="preserve"> </w:t>
      </w:r>
      <w:r w:rsidR="00E13F6E" w:rsidRPr="003129C0">
        <w:rPr>
          <w:rFonts w:asciiTheme="majorHAnsi" w:hAnsiTheme="majorHAnsi"/>
          <w:sz w:val="20"/>
          <w:szCs w:val="20"/>
          <w:lang w:val="es-CO"/>
        </w:rPr>
        <w:t xml:space="preserve">que </w:t>
      </w:r>
      <w:r w:rsidR="008968E5" w:rsidRPr="003129C0">
        <w:rPr>
          <w:rFonts w:asciiTheme="majorHAnsi" w:hAnsiTheme="majorHAnsi"/>
          <w:sz w:val="20"/>
          <w:szCs w:val="20"/>
          <w:lang w:val="es-CO"/>
        </w:rPr>
        <w:t xml:space="preserve">agrupa a </w:t>
      </w:r>
      <w:r w:rsidR="00B5577C" w:rsidRPr="003129C0">
        <w:rPr>
          <w:rFonts w:asciiTheme="majorHAnsi" w:hAnsiTheme="majorHAnsi"/>
          <w:sz w:val="20"/>
          <w:szCs w:val="20"/>
          <w:lang w:val="es-CO"/>
        </w:rPr>
        <w:t>magistrados cesantes y jubilados</w:t>
      </w:r>
      <w:r w:rsidR="00AF58A3" w:rsidRPr="003129C0">
        <w:rPr>
          <w:rFonts w:asciiTheme="majorHAnsi" w:hAnsiTheme="majorHAnsi"/>
          <w:sz w:val="20"/>
          <w:szCs w:val="20"/>
          <w:lang w:val="es-CO"/>
        </w:rPr>
        <w:t xml:space="preserve">, alega </w:t>
      </w:r>
      <w:r w:rsidR="00112F39" w:rsidRPr="003129C0">
        <w:rPr>
          <w:rFonts w:asciiTheme="majorHAnsi" w:hAnsiTheme="majorHAnsi"/>
          <w:sz w:val="20"/>
          <w:szCs w:val="20"/>
          <w:lang w:val="es-CO"/>
        </w:rPr>
        <w:t xml:space="preserve">que el Estado ha vulnerado </w:t>
      </w:r>
      <w:r w:rsidR="00EF1DF9" w:rsidRPr="003129C0">
        <w:rPr>
          <w:rFonts w:asciiTheme="majorHAnsi" w:hAnsiTheme="majorHAnsi"/>
          <w:sz w:val="20"/>
          <w:szCs w:val="20"/>
          <w:lang w:val="es-CO"/>
        </w:rPr>
        <w:t xml:space="preserve">sostenidamente </w:t>
      </w:r>
      <w:r w:rsidR="00112F39" w:rsidRPr="003129C0">
        <w:rPr>
          <w:rFonts w:asciiTheme="majorHAnsi" w:hAnsiTheme="majorHAnsi"/>
          <w:sz w:val="20"/>
          <w:szCs w:val="20"/>
          <w:lang w:val="es-CO"/>
        </w:rPr>
        <w:t>los</w:t>
      </w:r>
      <w:r w:rsidR="00831500" w:rsidRPr="003129C0">
        <w:rPr>
          <w:rFonts w:asciiTheme="majorHAnsi" w:hAnsiTheme="majorHAnsi"/>
          <w:sz w:val="20"/>
          <w:szCs w:val="20"/>
          <w:lang w:val="es-CO"/>
        </w:rPr>
        <w:t xml:space="preserve"> derechos pensionarios</w:t>
      </w:r>
      <w:r w:rsidR="003A7210" w:rsidRPr="003129C0">
        <w:rPr>
          <w:rFonts w:asciiTheme="majorHAnsi" w:hAnsiTheme="majorHAnsi"/>
          <w:sz w:val="20"/>
          <w:szCs w:val="20"/>
          <w:lang w:val="es-CO"/>
        </w:rPr>
        <w:t xml:space="preserve"> de sus asociados</w:t>
      </w:r>
      <w:r w:rsidR="00831500" w:rsidRPr="003129C0">
        <w:rPr>
          <w:rFonts w:asciiTheme="majorHAnsi" w:hAnsiTheme="majorHAnsi"/>
          <w:sz w:val="20"/>
          <w:szCs w:val="20"/>
          <w:lang w:val="es-CO"/>
        </w:rPr>
        <w:t>. Explica que desde</w:t>
      </w:r>
      <w:r w:rsidR="00C528DC" w:rsidRPr="003129C0">
        <w:rPr>
          <w:rFonts w:asciiTheme="majorHAnsi" w:hAnsiTheme="majorHAnsi"/>
          <w:sz w:val="20"/>
          <w:szCs w:val="20"/>
          <w:lang w:val="es-CO"/>
        </w:rPr>
        <w:t xml:space="preserve"> 1992</w:t>
      </w:r>
      <w:r w:rsidR="00B50B3C" w:rsidRPr="003129C0">
        <w:rPr>
          <w:rFonts w:asciiTheme="majorHAnsi" w:hAnsiTheme="majorHAnsi"/>
          <w:sz w:val="20"/>
          <w:szCs w:val="20"/>
          <w:lang w:val="es-CO"/>
        </w:rPr>
        <w:t xml:space="preserve"> </w:t>
      </w:r>
      <w:r w:rsidR="00DB79FC" w:rsidRPr="003129C0">
        <w:rPr>
          <w:rFonts w:asciiTheme="majorHAnsi" w:hAnsiTheme="majorHAnsi"/>
          <w:sz w:val="20"/>
          <w:szCs w:val="20"/>
          <w:lang w:val="es-CO"/>
        </w:rPr>
        <w:t>los</w:t>
      </w:r>
      <w:r w:rsidR="00112F39" w:rsidRPr="003129C0">
        <w:rPr>
          <w:rFonts w:asciiTheme="majorHAnsi" w:hAnsiTheme="majorHAnsi"/>
          <w:sz w:val="20"/>
          <w:szCs w:val="20"/>
          <w:lang w:val="es-CO"/>
        </w:rPr>
        <w:t xml:space="preserve"> </w:t>
      </w:r>
      <w:r w:rsidR="004507F6" w:rsidRPr="003129C0">
        <w:rPr>
          <w:rFonts w:asciiTheme="majorHAnsi" w:hAnsiTheme="majorHAnsi"/>
          <w:sz w:val="20"/>
          <w:szCs w:val="20"/>
          <w:lang w:val="es-CO"/>
        </w:rPr>
        <w:t>h</w:t>
      </w:r>
      <w:r w:rsidR="00831500" w:rsidRPr="003129C0">
        <w:rPr>
          <w:rFonts w:asciiTheme="majorHAnsi" w:hAnsiTheme="majorHAnsi"/>
          <w:sz w:val="20"/>
          <w:szCs w:val="20"/>
          <w:lang w:val="es-CO"/>
        </w:rPr>
        <w:t xml:space="preserve">a privado </w:t>
      </w:r>
      <w:r w:rsidR="00DB79FC" w:rsidRPr="003129C0">
        <w:rPr>
          <w:rFonts w:asciiTheme="majorHAnsi" w:hAnsiTheme="majorHAnsi"/>
          <w:sz w:val="20"/>
          <w:szCs w:val="20"/>
          <w:lang w:val="es-CO"/>
        </w:rPr>
        <w:t xml:space="preserve">arbitrariamente </w:t>
      </w:r>
      <w:r w:rsidR="00831500" w:rsidRPr="003129C0">
        <w:rPr>
          <w:rFonts w:asciiTheme="majorHAnsi" w:hAnsiTheme="majorHAnsi"/>
          <w:sz w:val="20"/>
          <w:szCs w:val="20"/>
          <w:lang w:val="es-CO"/>
        </w:rPr>
        <w:t>de</w:t>
      </w:r>
      <w:r w:rsidR="00192ED5" w:rsidRPr="003129C0">
        <w:rPr>
          <w:rFonts w:asciiTheme="majorHAnsi" w:hAnsiTheme="majorHAnsi"/>
          <w:sz w:val="20"/>
          <w:szCs w:val="20"/>
          <w:lang w:val="es-CO"/>
        </w:rPr>
        <w:t>l</w:t>
      </w:r>
      <w:r w:rsidR="00831500" w:rsidRPr="003129C0">
        <w:rPr>
          <w:rFonts w:asciiTheme="majorHAnsi" w:hAnsiTheme="majorHAnsi"/>
          <w:sz w:val="20"/>
          <w:szCs w:val="20"/>
          <w:lang w:val="es-CO"/>
        </w:rPr>
        <w:t xml:space="preserve"> derecho a</w:t>
      </w:r>
      <w:r w:rsidR="00C1608C" w:rsidRPr="003129C0">
        <w:rPr>
          <w:rFonts w:asciiTheme="majorHAnsi" w:hAnsiTheme="majorHAnsi"/>
          <w:sz w:val="20"/>
          <w:szCs w:val="20"/>
          <w:lang w:val="es-CO"/>
        </w:rPr>
        <w:t xml:space="preserve"> que</w:t>
      </w:r>
      <w:r w:rsidR="00DB79FC" w:rsidRPr="003129C0">
        <w:rPr>
          <w:rFonts w:asciiTheme="majorHAnsi" w:hAnsiTheme="majorHAnsi"/>
          <w:sz w:val="20"/>
          <w:szCs w:val="20"/>
          <w:lang w:val="es-CO"/>
        </w:rPr>
        <w:t xml:space="preserve"> sus pensiones sean calc</w:t>
      </w:r>
      <w:r w:rsidR="0008693B" w:rsidRPr="003129C0">
        <w:rPr>
          <w:rFonts w:asciiTheme="majorHAnsi" w:hAnsiTheme="majorHAnsi"/>
          <w:sz w:val="20"/>
          <w:szCs w:val="20"/>
          <w:lang w:val="es-CO"/>
        </w:rPr>
        <w:t>uladas, reajustadas y niveladas</w:t>
      </w:r>
      <w:r w:rsidR="00DB79FC" w:rsidRPr="003129C0">
        <w:rPr>
          <w:rFonts w:asciiTheme="majorHAnsi" w:hAnsiTheme="majorHAnsi"/>
          <w:sz w:val="20"/>
          <w:szCs w:val="20"/>
          <w:lang w:val="es-CO"/>
        </w:rPr>
        <w:t xml:space="preserve"> en base a</w:t>
      </w:r>
      <w:r w:rsidR="00C1608C" w:rsidRPr="003129C0">
        <w:rPr>
          <w:rFonts w:asciiTheme="majorHAnsi" w:hAnsiTheme="majorHAnsi"/>
          <w:sz w:val="20"/>
          <w:szCs w:val="20"/>
          <w:lang w:val="es-CO"/>
        </w:rPr>
        <w:t xml:space="preserve"> </w:t>
      </w:r>
      <w:r w:rsidR="00192ED5" w:rsidRPr="003129C0">
        <w:rPr>
          <w:rFonts w:asciiTheme="majorHAnsi" w:hAnsiTheme="majorHAnsi"/>
          <w:sz w:val="20"/>
          <w:szCs w:val="20"/>
          <w:lang w:val="es-CO"/>
        </w:rPr>
        <w:t>los</w:t>
      </w:r>
      <w:r w:rsidR="00DB79FC" w:rsidRPr="003129C0">
        <w:rPr>
          <w:rFonts w:asciiTheme="majorHAnsi" w:hAnsiTheme="majorHAnsi"/>
          <w:sz w:val="20"/>
          <w:szCs w:val="20"/>
          <w:lang w:val="es-CO"/>
        </w:rPr>
        <w:t xml:space="preserve"> incremento</w:t>
      </w:r>
      <w:r w:rsidR="00192ED5" w:rsidRPr="003129C0">
        <w:rPr>
          <w:rFonts w:asciiTheme="majorHAnsi" w:hAnsiTheme="majorHAnsi"/>
          <w:sz w:val="20"/>
          <w:szCs w:val="20"/>
          <w:lang w:val="es-CO"/>
        </w:rPr>
        <w:t>s</w:t>
      </w:r>
      <w:r w:rsidR="00DB79FC" w:rsidRPr="003129C0">
        <w:rPr>
          <w:rFonts w:asciiTheme="majorHAnsi" w:hAnsiTheme="majorHAnsi"/>
          <w:sz w:val="20"/>
          <w:szCs w:val="20"/>
          <w:lang w:val="es-CO"/>
        </w:rPr>
        <w:t xml:space="preserve"> de </w:t>
      </w:r>
      <w:r w:rsidR="00C1608C" w:rsidRPr="003129C0">
        <w:rPr>
          <w:rFonts w:asciiTheme="majorHAnsi" w:hAnsiTheme="majorHAnsi"/>
          <w:sz w:val="20"/>
          <w:szCs w:val="20"/>
          <w:lang w:val="es-CO"/>
        </w:rPr>
        <w:t>remuneraciones</w:t>
      </w:r>
      <w:r w:rsidR="00112F39" w:rsidRPr="003129C0">
        <w:rPr>
          <w:rFonts w:asciiTheme="majorHAnsi" w:hAnsiTheme="majorHAnsi"/>
          <w:sz w:val="20"/>
          <w:szCs w:val="20"/>
          <w:lang w:val="es-CO"/>
        </w:rPr>
        <w:t>, bonificaciones y demás beneficios</w:t>
      </w:r>
      <w:r w:rsidR="00192ED5" w:rsidRPr="003129C0">
        <w:rPr>
          <w:rFonts w:asciiTheme="majorHAnsi" w:hAnsiTheme="majorHAnsi"/>
          <w:sz w:val="20"/>
          <w:szCs w:val="20"/>
          <w:lang w:val="es-CO"/>
        </w:rPr>
        <w:t xml:space="preserve"> otorgados</w:t>
      </w:r>
      <w:r w:rsidR="00112F39" w:rsidRPr="003129C0">
        <w:rPr>
          <w:rFonts w:asciiTheme="majorHAnsi" w:hAnsiTheme="majorHAnsi"/>
          <w:sz w:val="20"/>
          <w:szCs w:val="20"/>
          <w:lang w:val="es-CO"/>
        </w:rPr>
        <w:t xml:space="preserve"> a</w:t>
      </w:r>
      <w:r w:rsidR="00C1608C" w:rsidRPr="003129C0">
        <w:rPr>
          <w:rFonts w:asciiTheme="majorHAnsi" w:hAnsiTheme="majorHAnsi"/>
          <w:sz w:val="20"/>
          <w:szCs w:val="20"/>
          <w:lang w:val="es-CO"/>
        </w:rPr>
        <w:t xml:space="preserve"> los magistrados en </w:t>
      </w:r>
      <w:r w:rsidR="004D32EA" w:rsidRPr="003129C0">
        <w:rPr>
          <w:rFonts w:asciiTheme="majorHAnsi" w:hAnsiTheme="majorHAnsi"/>
          <w:sz w:val="20"/>
          <w:szCs w:val="20"/>
          <w:lang w:val="es-CO"/>
        </w:rPr>
        <w:t>actividad, de acuerdo con la categoría y los años de servi</w:t>
      </w:r>
      <w:r w:rsidR="00112F39" w:rsidRPr="003129C0">
        <w:rPr>
          <w:rFonts w:asciiTheme="majorHAnsi" w:hAnsiTheme="majorHAnsi"/>
          <w:sz w:val="20"/>
          <w:szCs w:val="20"/>
          <w:lang w:val="es-CO"/>
        </w:rPr>
        <w:t>cio co</w:t>
      </w:r>
      <w:r w:rsidR="00AF58A3" w:rsidRPr="003129C0">
        <w:rPr>
          <w:rFonts w:asciiTheme="majorHAnsi" w:hAnsiTheme="majorHAnsi"/>
          <w:sz w:val="20"/>
          <w:szCs w:val="20"/>
          <w:lang w:val="es-CO"/>
        </w:rPr>
        <w:t>n que cesaron en el cargo. Sostiene</w:t>
      </w:r>
      <w:r w:rsidR="00112F39" w:rsidRPr="003129C0">
        <w:rPr>
          <w:rFonts w:asciiTheme="majorHAnsi" w:hAnsiTheme="majorHAnsi"/>
          <w:sz w:val="20"/>
          <w:szCs w:val="20"/>
          <w:lang w:val="es-CO"/>
        </w:rPr>
        <w:t xml:space="preserve"> que tal vulneración ha persistido a través de los años a pesar</w:t>
      </w:r>
      <w:r w:rsidR="00831500" w:rsidRPr="003129C0">
        <w:rPr>
          <w:rFonts w:asciiTheme="majorHAnsi" w:hAnsiTheme="majorHAnsi"/>
          <w:sz w:val="20"/>
          <w:szCs w:val="20"/>
          <w:lang w:val="es-CO"/>
        </w:rPr>
        <w:t xml:space="preserve"> de</w:t>
      </w:r>
      <w:r w:rsidR="00EF1DF9" w:rsidRPr="003129C0">
        <w:rPr>
          <w:rFonts w:asciiTheme="majorHAnsi" w:hAnsiTheme="majorHAnsi"/>
          <w:sz w:val="20"/>
          <w:szCs w:val="20"/>
          <w:lang w:val="es-CO"/>
        </w:rPr>
        <w:t xml:space="preserve"> que</w:t>
      </w:r>
      <w:r w:rsidR="00EF1DF9" w:rsidRPr="003129C0">
        <w:rPr>
          <w:rFonts w:asciiTheme="majorHAnsi" w:hAnsiTheme="majorHAnsi"/>
          <w:lang w:val="es-ES"/>
        </w:rPr>
        <w:t xml:space="preserve"> </w:t>
      </w:r>
      <w:r w:rsidR="00EF1DF9" w:rsidRPr="003129C0">
        <w:rPr>
          <w:rFonts w:asciiTheme="majorHAnsi" w:hAnsiTheme="majorHAnsi"/>
          <w:sz w:val="20"/>
          <w:szCs w:val="20"/>
          <w:lang w:val="es-CO"/>
        </w:rPr>
        <w:t>la Constitución</w:t>
      </w:r>
      <w:r w:rsidR="00DB79FC" w:rsidRPr="003129C0">
        <w:rPr>
          <w:rFonts w:asciiTheme="majorHAnsi" w:hAnsiTheme="majorHAnsi"/>
          <w:sz w:val="20"/>
          <w:szCs w:val="20"/>
          <w:lang w:val="es-CO"/>
        </w:rPr>
        <w:t xml:space="preserve"> y el Decreto Ley No. 20.530</w:t>
      </w:r>
      <w:r w:rsidR="00EF1DF9" w:rsidRPr="003129C0">
        <w:rPr>
          <w:rFonts w:asciiTheme="majorHAnsi" w:hAnsiTheme="majorHAnsi"/>
          <w:sz w:val="20"/>
          <w:szCs w:val="20"/>
          <w:lang w:val="es-CO"/>
        </w:rPr>
        <w:t>, garantiza</w:t>
      </w:r>
      <w:r w:rsidR="00192ED5" w:rsidRPr="003129C0">
        <w:rPr>
          <w:rFonts w:asciiTheme="majorHAnsi" w:hAnsiTheme="majorHAnsi"/>
          <w:sz w:val="20"/>
          <w:szCs w:val="20"/>
          <w:lang w:val="es-CO"/>
        </w:rPr>
        <w:t>n</w:t>
      </w:r>
      <w:r w:rsidR="00EF1DF9" w:rsidRPr="003129C0">
        <w:rPr>
          <w:rFonts w:asciiTheme="majorHAnsi" w:hAnsiTheme="majorHAnsi"/>
          <w:sz w:val="20"/>
          <w:szCs w:val="20"/>
          <w:lang w:val="es-CO"/>
        </w:rPr>
        <w:t xml:space="preserve"> el carácter preferente, inmediato e incondicionado del pago de dichos beneficios</w:t>
      </w:r>
      <w:r w:rsidR="00B61488" w:rsidRPr="003129C0">
        <w:rPr>
          <w:rFonts w:asciiTheme="majorHAnsi" w:hAnsiTheme="majorHAnsi"/>
          <w:sz w:val="20"/>
          <w:szCs w:val="20"/>
          <w:lang w:val="es-CO"/>
        </w:rPr>
        <w:t>. Denuncia</w:t>
      </w:r>
      <w:r w:rsidR="00AF58A3" w:rsidRPr="003129C0">
        <w:rPr>
          <w:rFonts w:asciiTheme="majorHAnsi" w:hAnsiTheme="majorHAnsi"/>
          <w:sz w:val="20"/>
          <w:szCs w:val="20"/>
          <w:lang w:val="es-CO"/>
        </w:rPr>
        <w:t xml:space="preserve"> el </w:t>
      </w:r>
      <w:r w:rsidR="00B61488" w:rsidRPr="003129C0">
        <w:rPr>
          <w:rFonts w:asciiTheme="majorHAnsi" w:hAnsiTheme="majorHAnsi"/>
          <w:sz w:val="20"/>
          <w:szCs w:val="20"/>
          <w:lang w:val="es-CO"/>
        </w:rPr>
        <w:t xml:space="preserve">injustificado </w:t>
      </w:r>
      <w:r w:rsidR="00EF1DF9" w:rsidRPr="003129C0">
        <w:rPr>
          <w:rFonts w:asciiTheme="majorHAnsi" w:hAnsiTheme="majorHAnsi"/>
          <w:sz w:val="20"/>
          <w:szCs w:val="20"/>
          <w:lang w:val="es-CO"/>
        </w:rPr>
        <w:t>incumplimiento de diversas</w:t>
      </w:r>
      <w:r w:rsidR="00112F39" w:rsidRPr="003129C0">
        <w:rPr>
          <w:rFonts w:asciiTheme="majorHAnsi" w:hAnsiTheme="majorHAnsi"/>
          <w:sz w:val="20"/>
          <w:szCs w:val="20"/>
          <w:lang w:val="es-CO"/>
        </w:rPr>
        <w:t xml:space="preserve"> resoluciones</w:t>
      </w:r>
      <w:r w:rsidR="00145206" w:rsidRPr="003129C0">
        <w:rPr>
          <w:rFonts w:asciiTheme="majorHAnsi" w:hAnsiTheme="majorHAnsi"/>
          <w:sz w:val="20"/>
          <w:szCs w:val="20"/>
          <w:lang w:val="es-CO"/>
        </w:rPr>
        <w:t xml:space="preserve"> </w:t>
      </w:r>
      <w:r w:rsidR="00E43DC1" w:rsidRPr="003129C0">
        <w:rPr>
          <w:rFonts w:asciiTheme="majorHAnsi" w:hAnsiTheme="majorHAnsi"/>
          <w:sz w:val="20"/>
          <w:szCs w:val="20"/>
          <w:lang w:val="es-CO"/>
        </w:rPr>
        <w:t xml:space="preserve">administrativas </w:t>
      </w:r>
      <w:r w:rsidR="00A27029" w:rsidRPr="003129C0">
        <w:rPr>
          <w:rFonts w:asciiTheme="majorHAnsi" w:hAnsiTheme="majorHAnsi"/>
          <w:sz w:val="20"/>
          <w:szCs w:val="20"/>
          <w:lang w:val="es-CO"/>
        </w:rPr>
        <w:t>y judiciales que ordenaron</w:t>
      </w:r>
      <w:r w:rsidR="00112F39" w:rsidRPr="003129C0">
        <w:rPr>
          <w:rFonts w:asciiTheme="majorHAnsi" w:hAnsiTheme="majorHAnsi"/>
          <w:sz w:val="20"/>
          <w:szCs w:val="20"/>
          <w:lang w:val="es-CO"/>
        </w:rPr>
        <w:t xml:space="preserve"> efectuar </w:t>
      </w:r>
      <w:r w:rsidR="00A27029" w:rsidRPr="003129C0">
        <w:rPr>
          <w:rFonts w:asciiTheme="majorHAnsi" w:hAnsiTheme="majorHAnsi"/>
          <w:sz w:val="20"/>
          <w:szCs w:val="20"/>
          <w:lang w:val="es-CO"/>
        </w:rPr>
        <w:t xml:space="preserve">la liquidación y </w:t>
      </w:r>
      <w:r w:rsidR="00112F39" w:rsidRPr="003129C0">
        <w:rPr>
          <w:rFonts w:asciiTheme="majorHAnsi" w:hAnsiTheme="majorHAnsi"/>
          <w:sz w:val="20"/>
          <w:szCs w:val="20"/>
          <w:lang w:val="es-CO"/>
        </w:rPr>
        <w:t xml:space="preserve">el pago </w:t>
      </w:r>
      <w:r w:rsidR="00A27029" w:rsidRPr="003129C0">
        <w:rPr>
          <w:rFonts w:asciiTheme="majorHAnsi" w:hAnsiTheme="majorHAnsi"/>
          <w:sz w:val="20"/>
          <w:szCs w:val="20"/>
          <w:lang w:val="es-CO"/>
        </w:rPr>
        <w:t xml:space="preserve">de las nivelaciones </w:t>
      </w:r>
      <w:r w:rsidR="00AF58A3" w:rsidRPr="003129C0">
        <w:rPr>
          <w:rFonts w:asciiTheme="majorHAnsi" w:hAnsiTheme="majorHAnsi"/>
          <w:sz w:val="20"/>
          <w:szCs w:val="20"/>
          <w:lang w:val="es-CO"/>
        </w:rPr>
        <w:t>desde el año 2001</w:t>
      </w:r>
      <w:r w:rsidR="00192ED5" w:rsidRPr="003129C0">
        <w:rPr>
          <w:rFonts w:asciiTheme="majorHAnsi" w:hAnsiTheme="majorHAnsi"/>
          <w:sz w:val="20"/>
          <w:szCs w:val="20"/>
          <w:lang w:val="es-CO"/>
        </w:rPr>
        <w:t>.</w:t>
      </w:r>
    </w:p>
    <w:p w14:paraId="62353D65" w14:textId="2D0BBD12" w:rsidR="00B32BD9" w:rsidRPr="003129C0" w:rsidRDefault="0035603B" w:rsidP="00D0410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r w:rsidRPr="003129C0">
        <w:rPr>
          <w:rFonts w:asciiTheme="majorHAnsi" w:hAnsiTheme="majorHAnsi"/>
          <w:sz w:val="20"/>
          <w:szCs w:val="20"/>
          <w:lang w:val="es-CO"/>
        </w:rPr>
        <w:t xml:space="preserve">La </w:t>
      </w:r>
      <w:r w:rsidR="00192ED5" w:rsidRPr="003129C0">
        <w:rPr>
          <w:rFonts w:asciiTheme="majorHAnsi" w:hAnsiTheme="majorHAnsi"/>
          <w:sz w:val="20"/>
          <w:szCs w:val="20"/>
          <w:lang w:val="es-CO"/>
        </w:rPr>
        <w:t xml:space="preserve">parte </w:t>
      </w:r>
      <w:r w:rsidRPr="003129C0">
        <w:rPr>
          <w:rFonts w:asciiTheme="majorHAnsi" w:hAnsiTheme="majorHAnsi"/>
          <w:sz w:val="20"/>
          <w:szCs w:val="20"/>
          <w:lang w:val="es-CO"/>
        </w:rPr>
        <w:t>peticionaria</w:t>
      </w:r>
      <w:r w:rsidR="0095381C" w:rsidRPr="003129C0">
        <w:rPr>
          <w:rFonts w:asciiTheme="majorHAnsi" w:hAnsiTheme="majorHAnsi"/>
          <w:sz w:val="20"/>
          <w:szCs w:val="20"/>
          <w:lang w:val="es-CO"/>
        </w:rPr>
        <w:t xml:space="preserve"> explica</w:t>
      </w:r>
      <w:r w:rsidR="00DB79FC" w:rsidRPr="003129C0">
        <w:rPr>
          <w:rFonts w:asciiTheme="majorHAnsi" w:hAnsiTheme="majorHAnsi"/>
          <w:sz w:val="20"/>
          <w:szCs w:val="20"/>
          <w:lang w:val="es-CO"/>
        </w:rPr>
        <w:t xml:space="preserve"> que la </w:t>
      </w:r>
      <w:r w:rsidR="003129C0" w:rsidRPr="003129C0">
        <w:rPr>
          <w:rFonts w:asciiTheme="majorHAnsi" w:hAnsiTheme="majorHAnsi"/>
          <w:sz w:val="20"/>
          <w:szCs w:val="20"/>
          <w:lang w:val="es-CO"/>
        </w:rPr>
        <w:t xml:space="preserve">discriminatoria </w:t>
      </w:r>
      <w:r w:rsidR="00B61488" w:rsidRPr="003129C0">
        <w:rPr>
          <w:rFonts w:asciiTheme="majorHAnsi" w:hAnsiTheme="majorHAnsi"/>
          <w:sz w:val="20"/>
          <w:szCs w:val="20"/>
          <w:lang w:val="es-CO"/>
        </w:rPr>
        <w:t xml:space="preserve">negativa </w:t>
      </w:r>
      <w:r w:rsidR="00370740" w:rsidRPr="003129C0">
        <w:rPr>
          <w:rFonts w:asciiTheme="majorHAnsi" w:hAnsiTheme="majorHAnsi"/>
          <w:sz w:val="20"/>
          <w:szCs w:val="20"/>
          <w:lang w:val="es-CO"/>
        </w:rPr>
        <w:t>de</w:t>
      </w:r>
      <w:r w:rsidR="00B61488" w:rsidRPr="003129C0">
        <w:rPr>
          <w:rFonts w:asciiTheme="majorHAnsi" w:hAnsiTheme="majorHAnsi"/>
          <w:sz w:val="20"/>
          <w:szCs w:val="20"/>
          <w:lang w:val="es-CO"/>
        </w:rPr>
        <w:t xml:space="preserve"> nivelar la</w:t>
      </w:r>
      <w:r w:rsidR="00192ED5" w:rsidRPr="003129C0">
        <w:rPr>
          <w:rFonts w:asciiTheme="majorHAnsi" w:hAnsiTheme="majorHAnsi"/>
          <w:sz w:val="20"/>
          <w:szCs w:val="20"/>
          <w:lang w:val="es-CO"/>
        </w:rPr>
        <w:t>s pensiones de sus asociados ha</w:t>
      </w:r>
      <w:r w:rsidR="00DB79FC" w:rsidRPr="003129C0">
        <w:rPr>
          <w:rFonts w:asciiTheme="majorHAnsi" w:hAnsiTheme="majorHAnsi"/>
          <w:sz w:val="20"/>
          <w:szCs w:val="20"/>
          <w:lang w:val="es-CO"/>
        </w:rPr>
        <w:t xml:space="preserve"> afecta</w:t>
      </w:r>
      <w:r w:rsidR="00B61488" w:rsidRPr="003129C0">
        <w:rPr>
          <w:rFonts w:asciiTheme="majorHAnsi" w:hAnsiTheme="majorHAnsi"/>
          <w:sz w:val="20"/>
          <w:szCs w:val="20"/>
          <w:lang w:val="es-CO"/>
        </w:rPr>
        <w:t>do sus</w:t>
      </w:r>
      <w:r w:rsidR="00DB79FC" w:rsidRPr="003129C0">
        <w:rPr>
          <w:rFonts w:asciiTheme="majorHAnsi" w:hAnsiTheme="majorHAnsi"/>
          <w:sz w:val="20"/>
          <w:szCs w:val="20"/>
          <w:lang w:val="es-CO"/>
        </w:rPr>
        <w:t xml:space="preserve"> condiciones de vida</w:t>
      </w:r>
      <w:r w:rsidR="00B61488" w:rsidRPr="003129C0">
        <w:rPr>
          <w:rFonts w:asciiTheme="majorHAnsi" w:hAnsiTheme="majorHAnsi"/>
          <w:sz w:val="20"/>
          <w:szCs w:val="20"/>
          <w:lang w:val="es-CO"/>
        </w:rPr>
        <w:t xml:space="preserve">, por tratarse de </w:t>
      </w:r>
      <w:r w:rsidR="00AF58A3" w:rsidRPr="003129C0">
        <w:rPr>
          <w:rFonts w:asciiTheme="majorHAnsi" w:hAnsiTheme="majorHAnsi"/>
          <w:sz w:val="20"/>
          <w:szCs w:val="20"/>
          <w:lang w:val="es-CO"/>
        </w:rPr>
        <w:t xml:space="preserve">personas mayores </w:t>
      </w:r>
      <w:r w:rsidR="00DB79FC" w:rsidRPr="003129C0">
        <w:rPr>
          <w:rFonts w:asciiTheme="majorHAnsi" w:hAnsiTheme="majorHAnsi"/>
          <w:sz w:val="20"/>
          <w:szCs w:val="20"/>
          <w:lang w:val="es-CO"/>
        </w:rPr>
        <w:t xml:space="preserve">cuyos </w:t>
      </w:r>
      <w:r w:rsidR="001C60AA" w:rsidRPr="003129C0">
        <w:rPr>
          <w:rFonts w:asciiTheme="majorHAnsi" w:hAnsiTheme="majorHAnsi"/>
          <w:sz w:val="20"/>
          <w:szCs w:val="20"/>
          <w:lang w:val="es-CO"/>
        </w:rPr>
        <w:t xml:space="preserve">beneficios sociales </w:t>
      </w:r>
      <w:r w:rsidR="00D04101" w:rsidRPr="003129C0">
        <w:rPr>
          <w:rFonts w:asciiTheme="majorHAnsi" w:hAnsiTheme="majorHAnsi"/>
          <w:sz w:val="20"/>
          <w:szCs w:val="20"/>
          <w:lang w:val="es-CO"/>
        </w:rPr>
        <w:t>constituyen su</w:t>
      </w:r>
      <w:r w:rsidR="001C60AA" w:rsidRPr="003129C0">
        <w:rPr>
          <w:rFonts w:asciiTheme="majorHAnsi" w:hAnsiTheme="majorHAnsi"/>
          <w:sz w:val="20"/>
          <w:szCs w:val="20"/>
          <w:lang w:val="es-CO"/>
        </w:rPr>
        <w:t xml:space="preserve"> sustento</w:t>
      </w:r>
      <w:r w:rsidR="00D04101" w:rsidRPr="003129C0">
        <w:rPr>
          <w:rFonts w:asciiTheme="majorHAnsi" w:hAnsiTheme="majorHAnsi"/>
          <w:sz w:val="20"/>
          <w:szCs w:val="20"/>
          <w:lang w:val="es-CO"/>
        </w:rPr>
        <w:t xml:space="preserve"> vital, </w:t>
      </w:r>
      <w:r w:rsidR="00B61488" w:rsidRPr="003129C0">
        <w:rPr>
          <w:rFonts w:asciiTheme="majorHAnsi" w:hAnsiTheme="majorHAnsi"/>
          <w:sz w:val="20"/>
          <w:szCs w:val="20"/>
          <w:lang w:val="es-CO"/>
        </w:rPr>
        <w:t xml:space="preserve">colocando en </w:t>
      </w:r>
      <w:r w:rsidR="001C60AA" w:rsidRPr="003129C0">
        <w:rPr>
          <w:rFonts w:asciiTheme="majorHAnsi" w:hAnsiTheme="majorHAnsi"/>
          <w:sz w:val="20"/>
          <w:szCs w:val="20"/>
          <w:lang w:val="es-CO"/>
        </w:rPr>
        <w:t>riesgo</w:t>
      </w:r>
      <w:r w:rsidR="00370740" w:rsidRPr="003129C0">
        <w:rPr>
          <w:rFonts w:asciiTheme="majorHAnsi" w:hAnsiTheme="majorHAnsi"/>
          <w:sz w:val="20"/>
          <w:szCs w:val="20"/>
          <w:lang w:val="es-CO"/>
        </w:rPr>
        <w:t xml:space="preserve"> su salud y su vida. Alega que </w:t>
      </w:r>
      <w:r w:rsidR="001C60AA" w:rsidRPr="003129C0">
        <w:rPr>
          <w:rFonts w:asciiTheme="majorHAnsi" w:hAnsiTheme="majorHAnsi"/>
          <w:sz w:val="20"/>
          <w:szCs w:val="20"/>
          <w:lang w:val="es-CO"/>
        </w:rPr>
        <w:t xml:space="preserve">muchos de los magistrados cesantes y jubilados quienes </w:t>
      </w:r>
      <w:r w:rsidR="003A6505" w:rsidRPr="003129C0">
        <w:rPr>
          <w:rFonts w:asciiTheme="majorHAnsi" w:hAnsiTheme="majorHAnsi"/>
          <w:sz w:val="20"/>
          <w:szCs w:val="20"/>
          <w:lang w:val="es-CO"/>
        </w:rPr>
        <w:t>padecen</w:t>
      </w:r>
      <w:r w:rsidR="001C60AA" w:rsidRPr="003129C0">
        <w:rPr>
          <w:rFonts w:asciiTheme="majorHAnsi" w:hAnsiTheme="majorHAnsi"/>
          <w:sz w:val="20"/>
          <w:szCs w:val="20"/>
          <w:lang w:val="es-CO"/>
        </w:rPr>
        <w:t xml:space="preserve"> enfermedades, se habrían </w:t>
      </w:r>
      <w:r w:rsidR="0095381C" w:rsidRPr="003129C0">
        <w:rPr>
          <w:rFonts w:asciiTheme="majorHAnsi" w:hAnsiTheme="majorHAnsi"/>
          <w:sz w:val="20"/>
          <w:szCs w:val="20"/>
          <w:lang w:val="es-CO"/>
        </w:rPr>
        <w:t>repuesto</w:t>
      </w:r>
      <w:r w:rsidR="001C60AA" w:rsidRPr="003129C0">
        <w:rPr>
          <w:rFonts w:asciiTheme="majorHAnsi" w:hAnsiTheme="majorHAnsi"/>
          <w:sz w:val="20"/>
          <w:szCs w:val="20"/>
          <w:lang w:val="es-CO"/>
        </w:rPr>
        <w:t xml:space="preserve"> si hubieran contado en forma oportuna con </w:t>
      </w:r>
      <w:r w:rsidR="00A27029" w:rsidRPr="003129C0">
        <w:rPr>
          <w:rFonts w:asciiTheme="majorHAnsi" w:hAnsiTheme="majorHAnsi"/>
          <w:sz w:val="20"/>
          <w:szCs w:val="20"/>
          <w:lang w:val="es-CO"/>
        </w:rPr>
        <w:t xml:space="preserve">la nivelación </w:t>
      </w:r>
      <w:r w:rsidR="00370740" w:rsidRPr="003129C0">
        <w:rPr>
          <w:rFonts w:asciiTheme="majorHAnsi" w:hAnsiTheme="majorHAnsi"/>
          <w:sz w:val="20"/>
          <w:szCs w:val="20"/>
          <w:lang w:val="es-CO"/>
        </w:rPr>
        <w:t xml:space="preserve"> </w:t>
      </w:r>
      <w:r w:rsidR="00A27029" w:rsidRPr="003129C0">
        <w:rPr>
          <w:rFonts w:asciiTheme="majorHAnsi" w:hAnsiTheme="majorHAnsi"/>
          <w:sz w:val="20"/>
          <w:szCs w:val="20"/>
          <w:lang w:val="es-CO"/>
        </w:rPr>
        <w:t>de sus</w:t>
      </w:r>
      <w:r w:rsidR="0008693B" w:rsidRPr="003129C0">
        <w:rPr>
          <w:rFonts w:asciiTheme="majorHAnsi" w:hAnsiTheme="majorHAnsi"/>
          <w:sz w:val="20"/>
          <w:szCs w:val="20"/>
          <w:lang w:val="es-CO"/>
        </w:rPr>
        <w:t xml:space="preserve"> pensiones</w:t>
      </w:r>
      <w:r w:rsidR="00370740" w:rsidRPr="003129C0">
        <w:rPr>
          <w:rFonts w:asciiTheme="majorHAnsi" w:hAnsiTheme="majorHAnsi"/>
          <w:sz w:val="20"/>
          <w:szCs w:val="20"/>
          <w:lang w:val="es-CO"/>
        </w:rPr>
        <w:t xml:space="preserve"> y los medios económicos para tratarse</w:t>
      </w:r>
      <w:r w:rsidR="0008693B" w:rsidRPr="003129C0">
        <w:rPr>
          <w:rFonts w:asciiTheme="majorHAnsi" w:hAnsiTheme="majorHAnsi"/>
          <w:sz w:val="20"/>
          <w:szCs w:val="20"/>
          <w:lang w:val="es-CO"/>
        </w:rPr>
        <w:t>.</w:t>
      </w:r>
      <w:r w:rsidR="00D04101" w:rsidRPr="003129C0">
        <w:rPr>
          <w:rFonts w:asciiTheme="majorHAnsi" w:hAnsiTheme="majorHAnsi"/>
          <w:sz w:val="20"/>
          <w:szCs w:val="20"/>
          <w:lang w:val="es-CO"/>
        </w:rPr>
        <w:t xml:space="preserve"> </w:t>
      </w:r>
      <w:r w:rsidR="00B61488" w:rsidRPr="003129C0">
        <w:rPr>
          <w:rFonts w:asciiTheme="majorHAnsi" w:hAnsiTheme="majorHAnsi"/>
          <w:sz w:val="20"/>
          <w:szCs w:val="20"/>
          <w:lang w:val="es-CO"/>
        </w:rPr>
        <w:t xml:space="preserve">Asimismo, </w:t>
      </w:r>
      <w:r w:rsidR="00D04101" w:rsidRPr="003129C0">
        <w:rPr>
          <w:rFonts w:asciiTheme="majorHAnsi" w:hAnsiTheme="majorHAnsi"/>
          <w:sz w:val="20"/>
          <w:szCs w:val="20"/>
          <w:lang w:val="es-CO"/>
        </w:rPr>
        <w:t>denuncia</w:t>
      </w:r>
      <w:r w:rsidR="00B32BD9" w:rsidRPr="003129C0">
        <w:rPr>
          <w:rFonts w:asciiTheme="majorHAnsi" w:hAnsiTheme="majorHAnsi"/>
          <w:sz w:val="20"/>
          <w:szCs w:val="20"/>
          <w:lang w:val="es-CO"/>
        </w:rPr>
        <w:t xml:space="preserve"> que ha existido un trato discriminatorio debido a que el Estado ha otorgado aumentos</w:t>
      </w:r>
      <w:r w:rsidR="009F6064">
        <w:rPr>
          <w:rFonts w:asciiTheme="majorHAnsi" w:hAnsiTheme="majorHAnsi"/>
          <w:sz w:val="20"/>
          <w:szCs w:val="20"/>
          <w:lang w:val="es-CO"/>
        </w:rPr>
        <w:t xml:space="preserve"> y nivelaciones</w:t>
      </w:r>
      <w:r w:rsidR="00B32BD9" w:rsidRPr="003129C0">
        <w:rPr>
          <w:rFonts w:asciiTheme="majorHAnsi" w:hAnsiTheme="majorHAnsi"/>
          <w:sz w:val="20"/>
          <w:szCs w:val="20"/>
          <w:lang w:val="es-CO"/>
        </w:rPr>
        <w:t xml:space="preserve"> a todos los empleados públicos activos y cesantes, así como una bonificación por función jurisdiccional a f</w:t>
      </w:r>
      <w:r w:rsidR="0095381C" w:rsidRPr="003129C0">
        <w:rPr>
          <w:rFonts w:asciiTheme="majorHAnsi" w:hAnsiTheme="majorHAnsi"/>
          <w:sz w:val="20"/>
          <w:szCs w:val="20"/>
          <w:lang w:val="es-CO"/>
        </w:rPr>
        <w:t>avor de los magistrados act</w:t>
      </w:r>
      <w:r w:rsidR="001A000C">
        <w:rPr>
          <w:rFonts w:asciiTheme="majorHAnsi" w:hAnsiTheme="majorHAnsi"/>
          <w:sz w:val="20"/>
          <w:szCs w:val="20"/>
          <w:lang w:val="es-CO"/>
        </w:rPr>
        <w:t>ivos desde la década de los 90.</w:t>
      </w:r>
      <w:r w:rsidR="0095381C" w:rsidRPr="003129C0">
        <w:rPr>
          <w:rFonts w:asciiTheme="majorHAnsi" w:hAnsiTheme="majorHAnsi"/>
          <w:sz w:val="20"/>
          <w:szCs w:val="20"/>
          <w:lang w:val="es-CO"/>
        </w:rPr>
        <w:t xml:space="preserve"> Sin embargo,</w:t>
      </w:r>
      <w:r w:rsidR="00B32BD9" w:rsidRPr="003129C0">
        <w:rPr>
          <w:rFonts w:asciiTheme="majorHAnsi" w:hAnsiTheme="majorHAnsi"/>
          <w:sz w:val="20"/>
          <w:szCs w:val="20"/>
          <w:lang w:val="es-CO"/>
        </w:rPr>
        <w:t xml:space="preserve"> </w:t>
      </w:r>
      <w:r w:rsidR="0095381C" w:rsidRPr="003129C0">
        <w:rPr>
          <w:rFonts w:asciiTheme="majorHAnsi" w:hAnsiTheme="majorHAnsi"/>
          <w:sz w:val="20"/>
          <w:szCs w:val="20"/>
          <w:lang w:val="es-CO"/>
        </w:rPr>
        <w:t xml:space="preserve">ha </w:t>
      </w:r>
      <w:r w:rsidR="00B32BD9" w:rsidRPr="003129C0">
        <w:rPr>
          <w:rFonts w:asciiTheme="majorHAnsi" w:hAnsiTheme="majorHAnsi"/>
          <w:sz w:val="20"/>
          <w:szCs w:val="20"/>
          <w:lang w:val="es-CO"/>
        </w:rPr>
        <w:t>obv</w:t>
      </w:r>
      <w:r w:rsidR="0095381C" w:rsidRPr="003129C0">
        <w:rPr>
          <w:rFonts w:asciiTheme="majorHAnsi" w:hAnsiTheme="majorHAnsi"/>
          <w:sz w:val="20"/>
          <w:szCs w:val="20"/>
          <w:lang w:val="es-CO"/>
        </w:rPr>
        <w:t>ia</w:t>
      </w:r>
      <w:r w:rsidR="00B32BD9" w:rsidRPr="003129C0">
        <w:rPr>
          <w:rFonts w:asciiTheme="majorHAnsi" w:hAnsiTheme="majorHAnsi"/>
          <w:sz w:val="20"/>
          <w:szCs w:val="20"/>
          <w:lang w:val="es-CO"/>
        </w:rPr>
        <w:t>do</w:t>
      </w:r>
      <w:r w:rsidR="00EC2B2A" w:rsidRPr="003129C0">
        <w:rPr>
          <w:rFonts w:asciiTheme="majorHAnsi" w:hAnsiTheme="majorHAnsi"/>
          <w:sz w:val="20"/>
          <w:szCs w:val="20"/>
          <w:lang w:val="es-CO"/>
        </w:rPr>
        <w:t xml:space="preserve"> arbitrariamente</w:t>
      </w:r>
      <w:r w:rsidR="00B32BD9" w:rsidRPr="003129C0">
        <w:rPr>
          <w:rFonts w:asciiTheme="majorHAnsi" w:hAnsiTheme="majorHAnsi"/>
          <w:sz w:val="20"/>
          <w:szCs w:val="20"/>
          <w:lang w:val="es-CO"/>
        </w:rPr>
        <w:t xml:space="preserve"> el pago a </w:t>
      </w:r>
      <w:r w:rsidR="00EC2B2A" w:rsidRPr="003129C0">
        <w:rPr>
          <w:rFonts w:asciiTheme="majorHAnsi" w:hAnsiTheme="majorHAnsi"/>
          <w:sz w:val="20"/>
          <w:szCs w:val="20"/>
          <w:lang w:val="es-CO"/>
        </w:rPr>
        <w:t>sus asociados</w:t>
      </w:r>
      <w:r w:rsidR="00B32BD9" w:rsidRPr="003129C0">
        <w:rPr>
          <w:rFonts w:asciiTheme="majorHAnsi" w:hAnsiTheme="majorHAnsi"/>
          <w:sz w:val="20"/>
          <w:szCs w:val="20"/>
          <w:lang w:val="es-CO"/>
        </w:rPr>
        <w:t xml:space="preserve">. Afirma </w:t>
      </w:r>
      <w:r w:rsidR="00370740" w:rsidRPr="003129C0">
        <w:rPr>
          <w:rFonts w:asciiTheme="majorHAnsi" w:hAnsiTheme="majorHAnsi"/>
          <w:sz w:val="20"/>
          <w:szCs w:val="20"/>
          <w:lang w:val="es-CO"/>
        </w:rPr>
        <w:t xml:space="preserve">que </w:t>
      </w:r>
      <w:r w:rsidR="00B32BD9" w:rsidRPr="003129C0">
        <w:rPr>
          <w:rFonts w:asciiTheme="majorHAnsi" w:hAnsiTheme="majorHAnsi"/>
          <w:sz w:val="20"/>
          <w:szCs w:val="20"/>
          <w:lang w:val="es-CO"/>
        </w:rPr>
        <w:t xml:space="preserve">mediante Decretos Supremos </w:t>
      </w:r>
      <w:r w:rsidR="0095381C" w:rsidRPr="003129C0">
        <w:rPr>
          <w:rFonts w:asciiTheme="majorHAnsi" w:hAnsiTheme="majorHAnsi"/>
          <w:sz w:val="20"/>
          <w:szCs w:val="20"/>
          <w:lang w:val="es-CO"/>
        </w:rPr>
        <w:t xml:space="preserve">de </w:t>
      </w:r>
      <w:r w:rsidR="00B32BD9" w:rsidRPr="003129C0">
        <w:rPr>
          <w:rFonts w:asciiTheme="majorHAnsi" w:hAnsiTheme="majorHAnsi"/>
          <w:sz w:val="20"/>
          <w:szCs w:val="20"/>
          <w:lang w:val="es-CO"/>
        </w:rPr>
        <w:t xml:space="preserve">los años 1996 y 1997 se otorgaron bonificaciones especiales a favor de funcionarios </w:t>
      </w:r>
      <w:r w:rsidR="00041448" w:rsidRPr="003129C0">
        <w:rPr>
          <w:rFonts w:asciiTheme="majorHAnsi" w:hAnsiTheme="majorHAnsi"/>
          <w:sz w:val="20"/>
          <w:szCs w:val="20"/>
          <w:lang w:val="es-CO"/>
        </w:rPr>
        <w:t>del Sector Pú</w:t>
      </w:r>
      <w:r w:rsidR="00B32BD9" w:rsidRPr="003129C0">
        <w:rPr>
          <w:rFonts w:asciiTheme="majorHAnsi" w:hAnsiTheme="majorHAnsi"/>
          <w:sz w:val="20"/>
          <w:szCs w:val="20"/>
          <w:lang w:val="es-CO"/>
        </w:rPr>
        <w:t>blico incluidos los funcionarios cesantes del Ministerio Público, Tribunales Fiscales y Aduanas, excluyé</w:t>
      </w:r>
      <w:r w:rsidR="008F38E3" w:rsidRPr="003129C0">
        <w:rPr>
          <w:rFonts w:asciiTheme="majorHAnsi" w:hAnsiTheme="majorHAnsi"/>
          <w:sz w:val="20"/>
          <w:szCs w:val="20"/>
          <w:lang w:val="es-CO"/>
        </w:rPr>
        <w:t>ndose a los del Poder Judicial.</w:t>
      </w:r>
    </w:p>
    <w:p w14:paraId="0AA231FA" w14:textId="4A101E7F" w:rsidR="0080418A" w:rsidRPr="003129C0" w:rsidRDefault="00430999" w:rsidP="008F38E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r w:rsidRPr="003129C0">
        <w:rPr>
          <w:rFonts w:asciiTheme="majorHAnsi" w:hAnsiTheme="majorHAnsi"/>
          <w:sz w:val="20"/>
          <w:szCs w:val="20"/>
          <w:lang w:val="es-CO"/>
        </w:rPr>
        <w:t>Refiere que</w:t>
      </w:r>
      <w:r w:rsidR="00B069D1" w:rsidRPr="003129C0">
        <w:rPr>
          <w:rFonts w:asciiTheme="majorHAnsi" w:hAnsiTheme="majorHAnsi"/>
          <w:sz w:val="20"/>
          <w:szCs w:val="20"/>
          <w:lang w:val="es-CO"/>
        </w:rPr>
        <w:t xml:space="preserve"> </w:t>
      </w:r>
      <w:r w:rsidR="0035603B" w:rsidRPr="003129C0">
        <w:rPr>
          <w:rFonts w:asciiTheme="majorHAnsi" w:hAnsiTheme="majorHAnsi"/>
          <w:sz w:val="20"/>
          <w:szCs w:val="20"/>
          <w:lang w:val="es-CO"/>
        </w:rPr>
        <w:t>ante la negativa de realizar la nivelación</w:t>
      </w:r>
      <w:r w:rsidR="00600C8A" w:rsidRPr="003129C0">
        <w:rPr>
          <w:rFonts w:asciiTheme="majorHAnsi" w:hAnsiTheme="majorHAnsi"/>
          <w:sz w:val="20"/>
          <w:szCs w:val="20"/>
          <w:lang w:val="es-CO"/>
        </w:rPr>
        <w:t xml:space="preserve"> de las pensiones</w:t>
      </w:r>
      <w:r w:rsidRPr="003129C0">
        <w:rPr>
          <w:rFonts w:asciiTheme="majorHAnsi" w:hAnsiTheme="majorHAnsi"/>
          <w:sz w:val="20"/>
          <w:szCs w:val="20"/>
          <w:lang w:val="es-CO"/>
        </w:rPr>
        <w:t xml:space="preserve">, </w:t>
      </w:r>
      <w:r w:rsidR="00370740" w:rsidRPr="003129C0">
        <w:rPr>
          <w:rFonts w:asciiTheme="majorHAnsi" w:hAnsiTheme="majorHAnsi"/>
          <w:sz w:val="20"/>
          <w:szCs w:val="20"/>
          <w:lang w:val="es-CO"/>
        </w:rPr>
        <w:t>present</w:t>
      </w:r>
      <w:r w:rsidRPr="003129C0">
        <w:rPr>
          <w:rFonts w:asciiTheme="majorHAnsi" w:hAnsiTheme="majorHAnsi"/>
          <w:sz w:val="20"/>
          <w:szCs w:val="20"/>
          <w:lang w:val="es-CO"/>
        </w:rPr>
        <w:t>ó</w:t>
      </w:r>
      <w:r w:rsidR="00C12BF9" w:rsidRPr="003129C0">
        <w:rPr>
          <w:rFonts w:asciiTheme="majorHAnsi" w:hAnsiTheme="majorHAnsi"/>
          <w:sz w:val="20"/>
          <w:szCs w:val="20"/>
          <w:lang w:val="es-CO"/>
        </w:rPr>
        <w:t xml:space="preserve"> </w:t>
      </w:r>
      <w:r w:rsidR="00A27029" w:rsidRPr="003129C0">
        <w:rPr>
          <w:rFonts w:asciiTheme="majorHAnsi" w:hAnsiTheme="majorHAnsi"/>
          <w:sz w:val="20"/>
          <w:szCs w:val="20"/>
          <w:lang w:val="es-CO"/>
        </w:rPr>
        <w:t xml:space="preserve">diversos </w:t>
      </w:r>
      <w:r w:rsidR="00370740" w:rsidRPr="003129C0">
        <w:rPr>
          <w:rFonts w:asciiTheme="majorHAnsi" w:hAnsiTheme="majorHAnsi"/>
          <w:sz w:val="20"/>
          <w:szCs w:val="20"/>
          <w:lang w:val="es-CO"/>
        </w:rPr>
        <w:t>reclamos administrativos</w:t>
      </w:r>
      <w:r w:rsidR="00B069D1" w:rsidRPr="003129C0">
        <w:rPr>
          <w:rFonts w:asciiTheme="majorHAnsi" w:hAnsiTheme="majorHAnsi"/>
          <w:sz w:val="20"/>
          <w:szCs w:val="20"/>
          <w:lang w:val="es-CO"/>
        </w:rPr>
        <w:t xml:space="preserve"> </w:t>
      </w:r>
      <w:r w:rsidR="00B61488" w:rsidRPr="003129C0">
        <w:rPr>
          <w:rFonts w:asciiTheme="majorHAnsi" w:hAnsiTheme="majorHAnsi"/>
          <w:sz w:val="20"/>
          <w:szCs w:val="20"/>
          <w:lang w:val="es-CO"/>
        </w:rPr>
        <w:t>que culminaron el 30 de mayo</w:t>
      </w:r>
      <w:r w:rsidR="008F38E3" w:rsidRPr="003129C0">
        <w:rPr>
          <w:rFonts w:asciiTheme="majorHAnsi" w:hAnsiTheme="majorHAnsi"/>
          <w:sz w:val="20"/>
          <w:szCs w:val="20"/>
          <w:lang w:val="es-CO"/>
        </w:rPr>
        <w:t xml:space="preserve"> de 2001</w:t>
      </w:r>
      <w:r w:rsidR="00B61488" w:rsidRPr="003129C0">
        <w:rPr>
          <w:rFonts w:asciiTheme="majorHAnsi" w:hAnsiTheme="majorHAnsi"/>
          <w:sz w:val="20"/>
          <w:szCs w:val="20"/>
          <w:lang w:val="es-CO"/>
        </w:rPr>
        <w:t xml:space="preserve"> </w:t>
      </w:r>
      <w:r w:rsidR="008F38E3" w:rsidRPr="003129C0">
        <w:rPr>
          <w:rFonts w:asciiTheme="majorHAnsi" w:hAnsiTheme="majorHAnsi"/>
          <w:sz w:val="20"/>
          <w:szCs w:val="20"/>
          <w:lang w:val="es-CO"/>
        </w:rPr>
        <w:t>con el</w:t>
      </w:r>
      <w:r w:rsidR="00B61488" w:rsidRPr="003129C0">
        <w:rPr>
          <w:rFonts w:asciiTheme="majorHAnsi" w:hAnsiTheme="majorHAnsi"/>
          <w:sz w:val="20"/>
          <w:szCs w:val="20"/>
          <w:lang w:val="es-CO"/>
        </w:rPr>
        <w:t xml:space="preserve"> pronunciamiento del</w:t>
      </w:r>
      <w:r w:rsidRPr="003129C0">
        <w:rPr>
          <w:rFonts w:asciiTheme="majorHAnsi" w:hAnsiTheme="majorHAnsi"/>
          <w:sz w:val="20"/>
          <w:szCs w:val="20"/>
          <w:lang w:val="es-CO"/>
        </w:rPr>
        <w:t xml:space="preserve"> </w:t>
      </w:r>
      <w:r w:rsidR="00B61488" w:rsidRPr="003129C0">
        <w:rPr>
          <w:rFonts w:asciiTheme="majorHAnsi" w:hAnsiTheme="majorHAnsi"/>
          <w:sz w:val="20"/>
          <w:szCs w:val="20"/>
          <w:lang w:val="es-CO"/>
        </w:rPr>
        <w:t xml:space="preserve">Consejo Ejecutivo del Poder Judicial de la </w:t>
      </w:r>
      <w:r w:rsidR="005B30AD" w:rsidRPr="003129C0">
        <w:rPr>
          <w:rFonts w:asciiTheme="majorHAnsi" w:hAnsiTheme="majorHAnsi"/>
          <w:sz w:val="20"/>
          <w:szCs w:val="20"/>
          <w:lang w:val="es-CO"/>
        </w:rPr>
        <w:t>R</w:t>
      </w:r>
      <w:r w:rsidR="00B61488" w:rsidRPr="003129C0">
        <w:rPr>
          <w:rFonts w:asciiTheme="majorHAnsi" w:hAnsiTheme="majorHAnsi"/>
          <w:sz w:val="20"/>
          <w:szCs w:val="20"/>
          <w:lang w:val="es-CO"/>
        </w:rPr>
        <w:t>esolución</w:t>
      </w:r>
      <w:r w:rsidR="00B32BD9" w:rsidRPr="003129C0">
        <w:rPr>
          <w:rFonts w:asciiTheme="majorHAnsi" w:hAnsiTheme="majorHAnsi"/>
          <w:sz w:val="20"/>
          <w:szCs w:val="20"/>
          <w:lang w:val="es-CO"/>
        </w:rPr>
        <w:t xml:space="preserve"> </w:t>
      </w:r>
      <w:r w:rsidR="00C12BF9" w:rsidRPr="003129C0">
        <w:rPr>
          <w:rFonts w:asciiTheme="majorHAnsi" w:hAnsiTheme="majorHAnsi"/>
          <w:sz w:val="20"/>
          <w:szCs w:val="20"/>
          <w:lang w:val="es-CO"/>
        </w:rPr>
        <w:t>No</w:t>
      </w:r>
      <w:r w:rsidR="00600C8A" w:rsidRPr="003129C0">
        <w:rPr>
          <w:rFonts w:asciiTheme="majorHAnsi" w:hAnsiTheme="majorHAnsi"/>
          <w:sz w:val="20"/>
          <w:szCs w:val="20"/>
          <w:lang w:val="es-CO"/>
        </w:rPr>
        <w:t>.</w:t>
      </w:r>
      <w:r w:rsidR="00C12BF9" w:rsidRPr="003129C0">
        <w:rPr>
          <w:rFonts w:asciiTheme="majorHAnsi" w:hAnsiTheme="majorHAnsi"/>
          <w:sz w:val="20"/>
          <w:szCs w:val="20"/>
          <w:lang w:val="es-CO"/>
        </w:rPr>
        <w:t xml:space="preserve"> </w:t>
      </w:r>
      <w:r w:rsidR="00A73356" w:rsidRPr="003129C0">
        <w:rPr>
          <w:rFonts w:asciiTheme="majorHAnsi" w:hAnsiTheme="majorHAnsi"/>
          <w:sz w:val="20"/>
          <w:szCs w:val="20"/>
          <w:lang w:val="es-CO"/>
        </w:rPr>
        <w:t>0</w:t>
      </w:r>
      <w:r w:rsidR="00C12BF9" w:rsidRPr="003129C0">
        <w:rPr>
          <w:rFonts w:asciiTheme="majorHAnsi" w:hAnsiTheme="majorHAnsi"/>
          <w:sz w:val="20"/>
          <w:szCs w:val="20"/>
          <w:lang w:val="es-CO"/>
        </w:rPr>
        <w:t>41</w:t>
      </w:r>
      <w:r w:rsidR="00A73356" w:rsidRPr="003129C0">
        <w:rPr>
          <w:rFonts w:asciiTheme="majorHAnsi" w:hAnsiTheme="majorHAnsi"/>
          <w:sz w:val="20"/>
          <w:szCs w:val="20"/>
          <w:lang w:val="es-CO"/>
        </w:rPr>
        <w:t>-2001</w:t>
      </w:r>
      <w:r w:rsidR="001A000C">
        <w:rPr>
          <w:rFonts w:asciiTheme="majorHAnsi" w:hAnsiTheme="majorHAnsi"/>
          <w:sz w:val="20"/>
          <w:szCs w:val="20"/>
          <w:lang w:val="es-CO"/>
        </w:rPr>
        <w:t xml:space="preserve">. </w:t>
      </w:r>
      <w:r w:rsidR="00B50B3C" w:rsidRPr="003129C0">
        <w:rPr>
          <w:rFonts w:asciiTheme="majorHAnsi" w:hAnsiTheme="majorHAnsi"/>
          <w:sz w:val="20"/>
          <w:szCs w:val="20"/>
          <w:lang w:val="es-CO"/>
        </w:rPr>
        <w:t>Mediante dicha resolución se</w:t>
      </w:r>
      <w:r w:rsidR="00B61488" w:rsidRPr="003129C0">
        <w:rPr>
          <w:rFonts w:asciiTheme="majorHAnsi" w:hAnsiTheme="majorHAnsi"/>
          <w:sz w:val="20"/>
          <w:szCs w:val="20"/>
          <w:lang w:val="es-CO"/>
        </w:rPr>
        <w:t xml:space="preserve"> dispuso</w:t>
      </w:r>
      <w:r w:rsidR="00F33B37" w:rsidRPr="003129C0">
        <w:rPr>
          <w:rFonts w:asciiTheme="majorHAnsi" w:hAnsiTheme="majorHAnsi"/>
          <w:sz w:val="20"/>
          <w:szCs w:val="20"/>
          <w:lang w:val="es-CO"/>
        </w:rPr>
        <w:t xml:space="preserve"> que</w:t>
      </w:r>
      <w:r w:rsidRPr="003129C0">
        <w:rPr>
          <w:rFonts w:asciiTheme="majorHAnsi" w:hAnsiTheme="majorHAnsi"/>
          <w:sz w:val="20"/>
          <w:szCs w:val="20"/>
          <w:lang w:val="es-CO"/>
        </w:rPr>
        <w:t xml:space="preserve"> </w:t>
      </w:r>
      <w:r w:rsidR="00B069D1" w:rsidRPr="003129C0">
        <w:rPr>
          <w:rFonts w:asciiTheme="majorHAnsi" w:hAnsiTheme="majorHAnsi"/>
          <w:sz w:val="20"/>
          <w:szCs w:val="20"/>
          <w:lang w:val="es-CO"/>
        </w:rPr>
        <w:t>la</w:t>
      </w:r>
      <w:r w:rsidR="00C12BF9" w:rsidRPr="003129C0">
        <w:rPr>
          <w:rFonts w:asciiTheme="majorHAnsi" w:hAnsiTheme="majorHAnsi"/>
          <w:sz w:val="20"/>
          <w:szCs w:val="20"/>
          <w:lang w:val="es-CO"/>
        </w:rPr>
        <w:t xml:space="preserve"> Supervisión de Personal </w:t>
      </w:r>
      <w:r w:rsidRPr="003129C0">
        <w:rPr>
          <w:rFonts w:asciiTheme="majorHAnsi" w:hAnsiTheme="majorHAnsi"/>
          <w:sz w:val="20"/>
          <w:szCs w:val="20"/>
          <w:lang w:val="es-CO"/>
        </w:rPr>
        <w:t xml:space="preserve">del Poder Judicial </w:t>
      </w:r>
      <w:r w:rsidR="00F33B37" w:rsidRPr="003129C0">
        <w:rPr>
          <w:rFonts w:asciiTheme="majorHAnsi" w:hAnsiTheme="majorHAnsi"/>
          <w:sz w:val="20"/>
          <w:szCs w:val="20"/>
          <w:lang w:val="es-CO"/>
        </w:rPr>
        <w:t xml:space="preserve">debía </w:t>
      </w:r>
      <w:r w:rsidR="00C12BF9" w:rsidRPr="003129C0">
        <w:rPr>
          <w:rFonts w:asciiTheme="majorHAnsi" w:hAnsiTheme="majorHAnsi"/>
          <w:sz w:val="20"/>
          <w:szCs w:val="20"/>
          <w:lang w:val="es-CO"/>
        </w:rPr>
        <w:t>efectuar</w:t>
      </w:r>
      <w:r w:rsidR="00B069D1" w:rsidRPr="003129C0">
        <w:rPr>
          <w:rFonts w:asciiTheme="majorHAnsi" w:hAnsiTheme="majorHAnsi"/>
          <w:sz w:val="20"/>
          <w:szCs w:val="20"/>
          <w:lang w:val="es-CO"/>
        </w:rPr>
        <w:t xml:space="preserve"> la nivelación</w:t>
      </w:r>
      <w:r w:rsidR="00C12BF9" w:rsidRPr="003129C0">
        <w:rPr>
          <w:rFonts w:asciiTheme="majorHAnsi" w:hAnsiTheme="majorHAnsi"/>
          <w:sz w:val="20"/>
          <w:szCs w:val="20"/>
          <w:lang w:val="es-CO"/>
        </w:rPr>
        <w:t xml:space="preserve"> de las pensiones incluyendo el bono por función jurisdiccional y la asignación por movilidad</w:t>
      </w:r>
      <w:r w:rsidR="00A73356" w:rsidRPr="003129C0">
        <w:rPr>
          <w:rFonts w:asciiTheme="majorHAnsi" w:hAnsiTheme="majorHAnsi"/>
          <w:sz w:val="20"/>
          <w:szCs w:val="20"/>
          <w:lang w:val="es-CO"/>
        </w:rPr>
        <w:t xml:space="preserve"> que reciben los magistrados en actividad</w:t>
      </w:r>
      <w:r w:rsidR="00F33B37" w:rsidRPr="003129C0">
        <w:rPr>
          <w:rFonts w:asciiTheme="majorHAnsi" w:hAnsiTheme="majorHAnsi"/>
          <w:sz w:val="20"/>
          <w:szCs w:val="20"/>
          <w:lang w:val="es-CO"/>
        </w:rPr>
        <w:t xml:space="preserve">. </w:t>
      </w:r>
      <w:r w:rsidR="00B50B3C" w:rsidRPr="003129C0">
        <w:rPr>
          <w:rFonts w:asciiTheme="majorHAnsi" w:hAnsiTheme="majorHAnsi"/>
          <w:sz w:val="20"/>
          <w:szCs w:val="20"/>
          <w:lang w:val="es-CO"/>
        </w:rPr>
        <w:t>Esta n</w:t>
      </w:r>
      <w:r w:rsidR="00F33B37" w:rsidRPr="003129C0">
        <w:rPr>
          <w:rFonts w:asciiTheme="majorHAnsi" w:hAnsiTheme="majorHAnsi"/>
          <w:sz w:val="20"/>
          <w:szCs w:val="20"/>
          <w:lang w:val="es-CO"/>
        </w:rPr>
        <w:t xml:space="preserve">ivelación </w:t>
      </w:r>
      <w:r w:rsidR="00041448" w:rsidRPr="003129C0">
        <w:rPr>
          <w:rFonts w:asciiTheme="majorHAnsi" w:hAnsiTheme="majorHAnsi"/>
          <w:sz w:val="20"/>
          <w:szCs w:val="20"/>
          <w:lang w:val="es-CO"/>
        </w:rPr>
        <w:t>debía realizarse desde abril de 2001</w:t>
      </w:r>
      <w:r w:rsidRPr="003129C0">
        <w:rPr>
          <w:rFonts w:asciiTheme="majorHAnsi" w:hAnsiTheme="majorHAnsi"/>
          <w:sz w:val="20"/>
          <w:szCs w:val="20"/>
          <w:lang w:val="es-CO"/>
        </w:rPr>
        <w:t xml:space="preserve"> y ser financiada con recursos ordinarios del Tesoro Público</w:t>
      </w:r>
      <w:r w:rsidR="00B61488" w:rsidRPr="003129C0">
        <w:rPr>
          <w:rFonts w:asciiTheme="majorHAnsi" w:hAnsiTheme="majorHAnsi"/>
          <w:sz w:val="20"/>
          <w:szCs w:val="20"/>
          <w:lang w:val="es-CO"/>
        </w:rPr>
        <w:t>.</w:t>
      </w:r>
      <w:r w:rsidR="000C340C" w:rsidRPr="003129C0">
        <w:rPr>
          <w:rFonts w:asciiTheme="majorHAnsi" w:hAnsiTheme="majorHAnsi"/>
          <w:sz w:val="20"/>
          <w:szCs w:val="20"/>
          <w:lang w:val="es-CO"/>
        </w:rPr>
        <w:t xml:space="preserve"> </w:t>
      </w:r>
      <w:r w:rsidR="00370740" w:rsidRPr="003129C0">
        <w:rPr>
          <w:rFonts w:asciiTheme="majorHAnsi" w:hAnsiTheme="majorHAnsi"/>
          <w:sz w:val="20"/>
          <w:szCs w:val="20"/>
          <w:lang w:val="es-CO"/>
        </w:rPr>
        <w:t>A</w:t>
      </w:r>
      <w:r w:rsidR="00454FE1" w:rsidRPr="003129C0">
        <w:rPr>
          <w:rFonts w:asciiTheme="majorHAnsi" w:hAnsiTheme="majorHAnsi"/>
          <w:sz w:val="20"/>
          <w:szCs w:val="20"/>
          <w:lang w:val="es-CO"/>
        </w:rPr>
        <w:t>nte</w:t>
      </w:r>
      <w:r w:rsidR="008F38E3" w:rsidRPr="003129C0">
        <w:rPr>
          <w:rFonts w:asciiTheme="majorHAnsi" w:hAnsiTheme="majorHAnsi"/>
          <w:sz w:val="20"/>
          <w:szCs w:val="20"/>
          <w:lang w:val="es-CO"/>
        </w:rPr>
        <w:t xml:space="preserve"> </w:t>
      </w:r>
      <w:r w:rsidR="00454FE1" w:rsidRPr="003129C0">
        <w:rPr>
          <w:rFonts w:asciiTheme="majorHAnsi" w:hAnsiTheme="majorHAnsi"/>
          <w:sz w:val="20"/>
          <w:szCs w:val="20"/>
          <w:lang w:val="es-CO"/>
        </w:rPr>
        <w:t xml:space="preserve">el </w:t>
      </w:r>
      <w:r w:rsidR="00B61488" w:rsidRPr="003129C0">
        <w:rPr>
          <w:rFonts w:asciiTheme="majorHAnsi" w:hAnsiTheme="majorHAnsi"/>
          <w:sz w:val="20"/>
          <w:szCs w:val="20"/>
          <w:lang w:val="es-CO"/>
        </w:rPr>
        <w:t>incumplimiento</w:t>
      </w:r>
      <w:r w:rsidR="00454FE1" w:rsidRPr="003129C0">
        <w:rPr>
          <w:rFonts w:asciiTheme="majorHAnsi" w:hAnsiTheme="majorHAnsi"/>
          <w:sz w:val="20"/>
          <w:szCs w:val="20"/>
          <w:lang w:val="es-CO"/>
        </w:rPr>
        <w:t>, el 15 de enero de 2003 presentó una</w:t>
      </w:r>
      <w:r w:rsidR="001F0F94" w:rsidRPr="003129C0">
        <w:rPr>
          <w:rFonts w:asciiTheme="majorHAnsi" w:hAnsiTheme="majorHAnsi"/>
          <w:sz w:val="20"/>
          <w:szCs w:val="20"/>
          <w:lang w:val="es-CO"/>
        </w:rPr>
        <w:t xml:space="preserve"> </w:t>
      </w:r>
      <w:r w:rsidR="00EE3C9E" w:rsidRPr="003129C0">
        <w:rPr>
          <w:rFonts w:asciiTheme="majorHAnsi" w:hAnsiTheme="majorHAnsi"/>
          <w:sz w:val="20"/>
          <w:szCs w:val="20"/>
          <w:lang w:val="es-CO"/>
        </w:rPr>
        <w:t xml:space="preserve">acción de cumplimiento </w:t>
      </w:r>
      <w:r w:rsidR="001F0F94" w:rsidRPr="003129C0">
        <w:rPr>
          <w:rFonts w:asciiTheme="majorHAnsi" w:hAnsiTheme="majorHAnsi"/>
          <w:sz w:val="20"/>
          <w:szCs w:val="20"/>
          <w:lang w:val="es-CO"/>
        </w:rPr>
        <w:t>contra el Presidente del Poder Judicial y el Ministro de Economía y Finanzas</w:t>
      </w:r>
      <w:r w:rsidR="00741ADF" w:rsidRPr="003129C0">
        <w:rPr>
          <w:rFonts w:asciiTheme="majorHAnsi" w:hAnsiTheme="majorHAnsi"/>
          <w:sz w:val="20"/>
          <w:szCs w:val="20"/>
          <w:lang w:val="es-CO"/>
        </w:rPr>
        <w:t xml:space="preserve">. </w:t>
      </w:r>
      <w:r w:rsidR="00B50B3C" w:rsidRPr="003129C0">
        <w:rPr>
          <w:rFonts w:asciiTheme="majorHAnsi" w:hAnsiTheme="majorHAnsi"/>
          <w:sz w:val="20"/>
          <w:szCs w:val="20"/>
          <w:lang w:val="es-CO"/>
        </w:rPr>
        <w:t>La a</w:t>
      </w:r>
      <w:r w:rsidR="00454FE1" w:rsidRPr="003129C0">
        <w:rPr>
          <w:rFonts w:asciiTheme="majorHAnsi" w:hAnsiTheme="majorHAnsi"/>
          <w:sz w:val="20"/>
          <w:szCs w:val="20"/>
          <w:lang w:val="es-CO"/>
        </w:rPr>
        <w:t xml:space="preserve">cción </w:t>
      </w:r>
      <w:r w:rsidR="00871860" w:rsidRPr="003129C0">
        <w:rPr>
          <w:rFonts w:asciiTheme="majorHAnsi" w:hAnsiTheme="majorHAnsi"/>
          <w:sz w:val="20"/>
          <w:szCs w:val="20"/>
          <w:lang w:val="es-CO"/>
        </w:rPr>
        <w:t>fue</w:t>
      </w:r>
      <w:r w:rsidR="00741ADF" w:rsidRPr="003129C0">
        <w:rPr>
          <w:rFonts w:asciiTheme="majorHAnsi" w:hAnsiTheme="majorHAnsi"/>
          <w:sz w:val="20"/>
          <w:szCs w:val="20"/>
          <w:lang w:val="es-CO"/>
        </w:rPr>
        <w:t xml:space="preserve"> resuelta </w:t>
      </w:r>
      <w:r w:rsidR="00EE3C9E" w:rsidRPr="003129C0">
        <w:rPr>
          <w:rFonts w:asciiTheme="majorHAnsi" w:hAnsiTheme="majorHAnsi"/>
          <w:sz w:val="20"/>
          <w:szCs w:val="20"/>
          <w:lang w:val="es-CO"/>
        </w:rPr>
        <w:t xml:space="preserve">a su favor </w:t>
      </w:r>
      <w:r w:rsidR="00C00E25" w:rsidRPr="003129C0">
        <w:rPr>
          <w:rFonts w:asciiTheme="majorHAnsi" w:hAnsiTheme="majorHAnsi"/>
          <w:sz w:val="20"/>
          <w:szCs w:val="20"/>
          <w:lang w:val="es-CO"/>
        </w:rPr>
        <w:t>el</w:t>
      </w:r>
      <w:r w:rsidR="00C915EB" w:rsidRPr="003129C0">
        <w:rPr>
          <w:rFonts w:asciiTheme="majorHAnsi" w:hAnsiTheme="majorHAnsi"/>
          <w:sz w:val="20"/>
          <w:szCs w:val="20"/>
          <w:lang w:val="es-CO"/>
        </w:rPr>
        <w:t xml:space="preserve"> 15 de agosto de 2003</w:t>
      </w:r>
      <w:r w:rsidR="00741ADF" w:rsidRPr="003129C0">
        <w:rPr>
          <w:rFonts w:asciiTheme="majorHAnsi" w:hAnsiTheme="majorHAnsi"/>
          <w:sz w:val="20"/>
          <w:szCs w:val="20"/>
          <w:lang w:val="es-CO"/>
        </w:rPr>
        <w:t>,</w:t>
      </w:r>
      <w:r w:rsidR="00E0000E" w:rsidRPr="003129C0">
        <w:rPr>
          <w:rFonts w:asciiTheme="majorHAnsi" w:hAnsiTheme="majorHAnsi"/>
          <w:sz w:val="20"/>
          <w:szCs w:val="20"/>
          <w:lang w:val="es-CO"/>
        </w:rPr>
        <w:t xml:space="preserve"> </w:t>
      </w:r>
      <w:r w:rsidR="00B32BD9" w:rsidRPr="003129C0">
        <w:rPr>
          <w:rFonts w:asciiTheme="majorHAnsi" w:hAnsiTheme="majorHAnsi"/>
          <w:sz w:val="20"/>
          <w:szCs w:val="20"/>
          <w:lang w:val="es-CO"/>
        </w:rPr>
        <w:t xml:space="preserve">fue apelada </w:t>
      </w:r>
      <w:r w:rsidR="00B50B3C" w:rsidRPr="003129C0">
        <w:rPr>
          <w:rFonts w:asciiTheme="majorHAnsi" w:hAnsiTheme="majorHAnsi"/>
          <w:sz w:val="20"/>
          <w:szCs w:val="20"/>
          <w:lang w:val="es-CO"/>
        </w:rPr>
        <w:t xml:space="preserve">y </w:t>
      </w:r>
      <w:r w:rsidR="00871860" w:rsidRPr="003129C0">
        <w:rPr>
          <w:rFonts w:asciiTheme="majorHAnsi" w:hAnsiTheme="majorHAnsi"/>
          <w:sz w:val="20"/>
          <w:szCs w:val="20"/>
          <w:lang w:val="es-CO"/>
        </w:rPr>
        <w:t xml:space="preserve">el </w:t>
      </w:r>
      <w:r w:rsidR="001F6678" w:rsidRPr="003129C0">
        <w:rPr>
          <w:rFonts w:asciiTheme="majorHAnsi" w:hAnsiTheme="majorHAnsi"/>
          <w:sz w:val="20"/>
          <w:szCs w:val="20"/>
          <w:lang w:val="es-CO"/>
        </w:rPr>
        <w:t>20 de octubre de 2004</w:t>
      </w:r>
      <w:r w:rsidR="00B50B3C" w:rsidRPr="003129C0">
        <w:rPr>
          <w:rFonts w:asciiTheme="majorHAnsi" w:hAnsiTheme="majorHAnsi"/>
          <w:sz w:val="20"/>
          <w:szCs w:val="20"/>
          <w:lang w:val="es-CO"/>
        </w:rPr>
        <w:t xml:space="preserve"> la Corte Superior de Justicia </w:t>
      </w:r>
      <w:r w:rsidR="0064502E" w:rsidRPr="003129C0">
        <w:rPr>
          <w:rFonts w:asciiTheme="majorHAnsi" w:hAnsiTheme="majorHAnsi"/>
          <w:sz w:val="20"/>
          <w:szCs w:val="20"/>
          <w:lang w:val="es-CO"/>
        </w:rPr>
        <w:t xml:space="preserve">confirmó la sentencia de primera instancia </w:t>
      </w:r>
      <w:r w:rsidRPr="003129C0">
        <w:rPr>
          <w:rFonts w:asciiTheme="majorHAnsi" w:hAnsiTheme="majorHAnsi"/>
          <w:sz w:val="20"/>
          <w:szCs w:val="20"/>
          <w:lang w:val="es-CO"/>
        </w:rPr>
        <w:t>precisando</w:t>
      </w:r>
      <w:r w:rsidR="00342D33" w:rsidRPr="003129C0">
        <w:rPr>
          <w:rFonts w:asciiTheme="majorHAnsi" w:hAnsiTheme="majorHAnsi"/>
          <w:sz w:val="20"/>
          <w:szCs w:val="20"/>
          <w:lang w:val="es-CO"/>
        </w:rPr>
        <w:t xml:space="preserve"> que la nivelación debía ejecutarse e</w:t>
      </w:r>
      <w:r w:rsidR="008F38E3" w:rsidRPr="003129C0">
        <w:rPr>
          <w:rFonts w:asciiTheme="majorHAnsi" w:hAnsiTheme="majorHAnsi"/>
          <w:sz w:val="20"/>
          <w:szCs w:val="20"/>
          <w:lang w:val="es-CO"/>
        </w:rPr>
        <w:t>n los términos indicados en la R</w:t>
      </w:r>
      <w:r w:rsidR="00342D33" w:rsidRPr="003129C0">
        <w:rPr>
          <w:rFonts w:asciiTheme="majorHAnsi" w:hAnsiTheme="majorHAnsi"/>
          <w:sz w:val="20"/>
          <w:szCs w:val="20"/>
          <w:lang w:val="es-CO"/>
        </w:rPr>
        <w:t>esolución No</w:t>
      </w:r>
      <w:r w:rsidR="003223CF" w:rsidRPr="003129C0">
        <w:rPr>
          <w:rFonts w:asciiTheme="majorHAnsi" w:hAnsiTheme="majorHAnsi"/>
          <w:sz w:val="20"/>
          <w:szCs w:val="20"/>
          <w:lang w:val="es-CO"/>
        </w:rPr>
        <w:t>.</w:t>
      </w:r>
      <w:r w:rsidR="00370740" w:rsidRPr="003129C0">
        <w:rPr>
          <w:rFonts w:asciiTheme="majorHAnsi" w:hAnsiTheme="majorHAnsi"/>
          <w:sz w:val="20"/>
          <w:szCs w:val="20"/>
          <w:lang w:val="es-CO"/>
        </w:rPr>
        <w:t xml:space="preserve"> 041-2001 y</w:t>
      </w:r>
      <w:r w:rsidR="00342D33" w:rsidRPr="003129C0">
        <w:rPr>
          <w:rFonts w:asciiTheme="majorHAnsi" w:hAnsiTheme="majorHAnsi"/>
          <w:sz w:val="20"/>
          <w:szCs w:val="20"/>
          <w:lang w:val="es-CO"/>
        </w:rPr>
        <w:t xml:space="preserve"> ordenando al Ministerio de Economía y Finanzas proveer los recursos necesarios para la nivelación</w:t>
      </w:r>
      <w:r w:rsidR="00665711" w:rsidRPr="003129C0">
        <w:rPr>
          <w:rFonts w:asciiTheme="majorHAnsi" w:hAnsiTheme="majorHAnsi"/>
          <w:sz w:val="20"/>
          <w:szCs w:val="20"/>
          <w:lang w:val="es-CO"/>
        </w:rPr>
        <w:t>.</w:t>
      </w:r>
      <w:r w:rsidR="003223CF" w:rsidRPr="003129C0">
        <w:rPr>
          <w:rFonts w:asciiTheme="majorHAnsi" w:hAnsiTheme="majorHAnsi"/>
          <w:sz w:val="20"/>
          <w:szCs w:val="20"/>
          <w:lang w:val="es-CO"/>
        </w:rPr>
        <w:t xml:space="preserve"> </w:t>
      </w:r>
    </w:p>
    <w:p w14:paraId="3FA8336F" w14:textId="238F817C" w:rsidR="00EA4A1A" w:rsidRPr="003129C0" w:rsidRDefault="00454FE1" w:rsidP="00454FE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r w:rsidRPr="003129C0">
        <w:rPr>
          <w:rFonts w:asciiTheme="majorHAnsi" w:hAnsiTheme="majorHAnsi"/>
          <w:sz w:val="20"/>
          <w:szCs w:val="20"/>
          <w:lang w:val="es-CO"/>
        </w:rPr>
        <w:t xml:space="preserve">Ante el incumplimiento de dicha </w:t>
      </w:r>
      <w:r w:rsidR="00223340" w:rsidRPr="003129C0">
        <w:rPr>
          <w:rFonts w:asciiTheme="majorHAnsi" w:hAnsiTheme="majorHAnsi"/>
          <w:sz w:val="20"/>
          <w:szCs w:val="20"/>
          <w:lang w:val="es-CO"/>
        </w:rPr>
        <w:t xml:space="preserve">sentencia, </w:t>
      </w:r>
      <w:r w:rsidR="008F38E3" w:rsidRPr="003129C0">
        <w:rPr>
          <w:rFonts w:asciiTheme="majorHAnsi" w:hAnsiTheme="majorHAnsi"/>
          <w:sz w:val="20"/>
          <w:szCs w:val="20"/>
          <w:lang w:val="es-CO"/>
        </w:rPr>
        <w:t>el</w:t>
      </w:r>
      <w:r w:rsidR="001D625D" w:rsidRPr="003129C0">
        <w:rPr>
          <w:rFonts w:asciiTheme="majorHAnsi" w:hAnsiTheme="majorHAnsi"/>
          <w:sz w:val="20"/>
          <w:szCs w:val="20"/>
          <w:lang w:val="es-CO"/>
        </w:rPr>
        <w:t xml:space="preserve"> Décimo Sexto Juzgado pronunció di</w:t>
      </w:r>
      <w:r w:rsidRPr="003129C0">
        <w:rPr>
          <w:rFonts w:asciiTheme="majorHAnsi" w:hAnsiTheme="majorHAnsi"/>
          <w:sz w:val="20"/>
          <w:szCs w:val="20"/>
          <w:lang w:val="es-CO"/>
        </w:rPr>
        <w:t>versas resoluciones</w:t>
      </w:r>
      <w:r w:rsidR="008F38E3" w:rsidRPr="003129C0">
        <w:rPr>
          <w:rFonts w:asciiTheme="majorHAnsi" w:hAnsiTheme="majorHAnsi"/>
          <w:sz w:val="20"/>
          <w:szCs w:val="20"/>
          <w:lang w:val="es-CO"/>
        </w:rPr>
        <w:t xml:space="preserve"> ordenando su ejecución</w:t>
      </w:r>
      <w:r w:rsidR="00C00E25" w:rsidRPr="003129C0">
        <w:rPr>
          <w:rFonts w:asciiTheme="majorHAnsi" w:hAnsiTheme="majorHAnsi"/>
          <w:sz w:val="20"/>
          <w:szCs w:val="20"/>
          <w:lang w:val="es-CO"/>
        </w:rPr>
        <w:t xml:space="preserve">.  Mediante </w:t>
      </w:r>
      <w:r w:rsidR="001D625D" w:rsidRPr="003129C0">
        <w:rPr>
          <w:rFonts w:asciiTheme="majorHAnsi" w:hAnsiTheme="majorHAnsi"/>
          <w:sz w:val="20"/>
          <w:szCs w:val="20"/>
          <w:lang w:val="es-CO"/>
        </w:rPr>
        <w:t xml:space="preserve">Resolución No. 97 </w:t>
      </w:r>
      <w:r w:rsidR="00E0000E" w:rsidRPr="003129C0">
        <w:rPr>
          <w:rFonts w:asciiTheme="majorHAnsi" w:hAnsiTheme="majorHAnsi"/>
          <w:sz w:val="20"/>
          <w:szCs w:val="20"/>
          <w:lang w:val="es-CO"/>
        </w:rPr>
        <w:t xml:space="preserve">de </w:t>
      </w:r>
      <w:r w:rsidR="008F38E3" w:rsidRPr="003129C0">
        <w:rPr>
          <w:rFonts w:asciiTheme="majorHAnsi" w:hAnsiTheme="majorHAnsi"/>
          <w:sz w:val="20"/>
          <w:szCs w:val="20"/>
          <w:lang w:val="es-CO"/>
        </w:rPr>
        <w:t>19 de julio de 2007</w:t>
      </w:r>
      <w:r w:rsidR="00C00E25" w:rsidRPr="003129C0">
        <w:rPr>
          <w:rFonts w:asciiTheme="majorHAnsi" w:hAnsiTheme="majorHAnsi"/>
          <w:sz w:val="20"/>
          <w:szCs w:val="20"/>
          <w:lang w:val="es-CO"/>
        </w:rPr>
        <w:t xml:space="preserve"> se </w:t>
      </w:r>
      <w:r w:rsidR="008F38E3" w:rsidRPr="003129C0">
        <w:rPr>
          <w:rFonts w:asciiTheme="majorHAnsi" w:hAnsiTheme="majorHAnsi"/>
          <w:sz w:val="20"/>
          <w:szCs w:val="20"/>
          <w:lang w:val="es-CO"/>
        </w:rPr>
        <w:t>dispuso</w:t>
      </w:r>
      <w:r w:rsidR="001D625D" w:rsidRPr="003129C0">
        <w:rPr>
          <w:rFonts w:asciiTheme="majorHAnsi" w:hAnsiTheme="majorHAnsi"/>
          <w:sz w:val="20"/>
          <w:szCs w:val="20"/>
          <w:lang w:val="es-CO"/>
        </w:rPr>
        <w:t xml:space="preserve"> </w:t>
      </w:r>
      <w:r w:rsidR="005D7A09" w:rsidRPr="003129C0">
        <w:rPr>
          <w:rFonts w:asciiTheme="majorHAnsi" w:hAnsiTheme="majorHAnsi"/>
          <w:sz w:val="20"/>
          <w:szCs w:val="20"/>
          <w:lang w:val="es-CO"/>
        </w:rPr>
        <w:t xml:space="preserve">al </w:t>
      </w:r>
      <w:r w:rsidR="00AA717F" w:rsidRPr="003129C0">
        <w:rPr>
          <w:rFonts w:asciiTheme="majorHAnsi" w:hAnsiTheme="majorHAnsi"/>
          <w:sz w:val="20"/>
          <w:szCs w:val="20"/>
          <w:lang w:val="es-CO"/>
        </w:rPr>
        <w:t>Ministerio de Economía y Finanzas</w:t>
      </w:r>
      <w:r w:rsidR="005D7A09" w:rsidRPr="003129C0">
        <w:rPr>
          <w:rFonts w:asciiTheme="majorHAnsi" w:hAnsiTheme="majorHAnsi"/>
          <w:sz w:val="20"/>
          <w:szCs w:val="20"/>
          <w:lang w:val="es-CO"/>
        </w:rPr>
        <w:t xml:space="preserve"> cumplir con el otorgamiento de la </w:t>
      </w:r>
      <w:r w:rsidR="00CE5235" w:rsidRPr="003129C0">
        <w:rPr>
          <w:rFonts w:asciiTheme="majorHAnsi" w:hAnsiTheme="majorHAnsi"/>
          <w:sz w:val="20"/>
          <w:szCs w:val="20"/>
          <w:lang w:val="es-CO"/>
        </w:rPr>
        <w:t xml:space="preserve">partida presupuestaria al Poder Judicial </w:t>
      </w:r>
      <w:r w:rsidR="00E0000E" w:rsidRPr="003129C0">
        <w:rPr>
          <w:rFonts w:asciiTheme="majorHAnsi" w:hAnsiTheme="majorHAnsi"/>
          <w:sz w:val="20"/>
          <w:szCs w:val="20"/>
          <w:lang w:val="es-CO"/>
        </w:rPr>
        <w:t xml:space="preserve">a fin de </w:t>
      </w:r>
      <w:r w:rsidR="005D7A09" w:rsidRPr="003129C0">
        <w:rPr>
          <w:rFonts w:asciiTheme="majorHAnsi" w:hAnsiTheme="majorHAnsi"/>
          <w:sz w:val="20"/>
          <w:szCs w:val="20"/>
          <w:lang w:val="es-CO"/>
        </w:rPr>
        <w:t>proceder con</w:t>
      </w:r>
      <w:r w:rsidR="00CE5235" w:rsidRPr="003129C0">
        <w:rPr>
          <w:rFonts w:asciiTheme="majorHAnsi" w:hAnsiTheme="majorHAnsi"/>
          <w:sz w:val="20"/>
          <w:szCs w:val="20"/>
          <w:lang w:val="es-CO"/>
        </w:rPr>
        <w:t xml:space="preserve"> el pago de las nivelaciones</w:t>
      </w:r>
      <w:r w:rsidR="008F38E3" w:rsidRPr="003129C0">
        <w:rPr>
          <w:rFonts w:asciiTheme="majorHAnsi" w:hAnsiTheme="majorHAnsi"/>
          <w:sz w:val="20"/>
          <w:szCs w:val="20"/>
          <w:lang w:val="es-CO"/>
        </w:rPr>
        <w:t>, previo deber</w:t>
      </w:r>
      <w:r w:rsidR="003302B8" w:rsidRPr="003129C0">
        <w:rPr>
          <w:rFonts w:asciiTheme="majorHAnsi" w:hAnsiTheme="majorHAnsi"/>
          <w:sz w:val="20"/>
          <w:szCs w:val="20"/>
          <w:lang w:val="es-CO"/>
        </w:rPr>
        <w:t xml:space="preserve"> del Poder Judicial de efectuar la liquidación de la nivelación de las pensiones devengadas </w:t>
      </w:r>
      <w:r w:rsidR="001D625D" w:rsidRPr="003129C0">
        <w:rPr>
          <w:rFonts w:asciiTheme="majorHAnsi" w:hAnsiTheme="majorHAnsi"/>
          <w:sz w:val="20"/>
          <w:szCs w:val="20"/>
          <w:lang w:val="es-CO"/>
        </w:rPr>
        <w:t xml:space="preserve">desde abril de 2001 </w:t>
      </w:r>
      <w:r w:rsidR="003302B8" w:rsidRPr="003129C0">
        <w:rPr>
          <w:rFonts w:asciiTheme="majorHAnsi" w:hAnsiTheme="majorHAnsi"/>
          <w:sz w:val="20"/>
          <w:szCs w:val="20"/>
          <w:lang w:val="es-CO"/>
        </w:rPr>
        <w:t>y sus intereses</w:t>
      </w:r>
      <w:r w:rsidR="00CE5235" w:rsidRPr="003129C0">
        <w:rPr>
          <w:rFonts w:asciiTheme="majorHAnsi" w:hAnsiTheme="majorHAnsi"/>
          <w:sz w:val="20"/>
          <w:szCs w:val="20"/>
          <w:lang w:val="es-CO"/>
        </w:rPr>
        <w:t>.</w:t>
      </w:r>
      <w:r w:rsidR="000A4BA0" w:rsidRPr="003129C0">
        <w:rPr>
          <w:rFonts w:asciiTheme="majorHAnsi" w:hAnsiTheme="majorHAnsi"/>
          <w:sz w:val="20"/>
          <w:szCs w:val="20"/>
          <w:lang w:val="es-CO"/>
        </w:rPr>
        <w:t xml:space="preserve"> </w:t>
      </w:r>
      <w:r w:rsidR="001D625D" w:rsidRPr="003129C0">
        <w:rPr>
          <w:rFonts w:asciiTheme="majorHAnsi" w:hAnsiTheme="majorHAnsi"/>
          <w:sz w:val="20"/>
          <w:szCs w:val="20"/>
          <w:lang w:val="es-CO"/>
        </w:rPr>
        <w:t>En contra de dicha resolución, e</w:t>
      </w:r>
      <w:r w:rsidR="00E0000E" w:rsidRPr="003129C0">
        <w:rPr>
          <w:rFonts w:asciiTheme="majorHAnsi" w:hAnsiTheme="majorHAnsi"/>
          <w:sz w:val="20"/>
          <w:szCs w:val="20"/>
          <w:lang w:val="es-CO"/>
        </w:rPr>
        <w:t xml:space="preserve">l Poder Judicial </w:t>
      </w:r>
      <w:r w:rsidR="001D625D" w:rsidRPr="003129C0">
        <w:rPr>
          <w:rFonts w:asciiTheme="majorHAnsi" w:hAnsiTheme="majorHAnsi"/>
          <w:sz w:val="20"/>
          <w:szCs w:val="20"/>
          <w:lang w:val="es-CO"/>
        </w:rPr>
        <w:t>formuló</w:t>
      </w:r>
      <w:r w:rsidR="00D124DF" w:rsidRPr="003129C0">
        <w:rPr>
          <w:rFonts w:asciiTheme="majorHAnsi" w:hAnsiTheme="majorHAnsi"/>
          <w:sz w:val="20"/>
          <w:szCs w:val="20"/>
          <w:lang w:val="es-CO"/>
        </w:rPr>
        <w:t xml:space="preserve"> oposición la que</w:t>
      </w:r>
      <w:r w:rsidR="001D625D" w:rsidRPr="003129C0">
        <w:rPr>
          <w:rFonts w:asciiTheme="majorHAnsi" w:hAnsiTheme="majorHAnsi"/>
          <w:sz w:val="20"/>
          <w:szCs w:val="20"/>
          <w:lang w:val="es-CO"/>
        </w:rPr>
        <w:t xml:space="preserve"> fue</w:t>
      </w:r>
      <w:r w:rsidR="00D124DF" w:rsidRPr="003129C0">
        <w:rPr>
          <w:rFonts w:asciiTheme="majorHAnsi" w:hAnsiTheme="majorHAnsi"/>
          <w:sz w:val="20"/>
          <w:szCs w:val="20"/>
          <w:lang w:val="es-CO"/>
        </w:rPr>
        <w:t xml:space="preserve"> declarada improcedente </w:t>
      </w:r>
      <w:r w:rsidR="00097D61" w:rsidRPr="003129C0">
        <w:rPr>
          <w:rFonts w:asciiTheme="majorHAnsi" w:hAnsiTheme="majorHAnsi"/>
          <w:sz w:val="20"/>
          <w:szCs w:val="20"/>
          <w:lang w:val="es-CO"/>
        </w:rPr>
        <w:t>mediante R</w:t>
      </w:r>
      <w:r w:rsidR="00D124DF" w:rsidRPr="003129C0">
        <w:rPr>
          <w:rFonts w:asciiTheme="majorHAnsi" w:hAnsiTheme="majorHAnsi"/>
          <w:sz w:val="20"/>
          <w:szCs w:val="20"/>
          <w:lang w:val="es-CO"/>
        </w:rPr>
        <w:t xml:space="preserve">esolución </w:t>
      </w:r>
      <w:r w:rsidR="00481808" w:rsidRPr="003129C0">
        <w:rPr>
          <w:rFonts w:asciiTheme="majorHAnsi" w:hAnsiTheme="majorHAnsi"/>
          <w:sz w:val="20"/>
          <w:szCs w:val="20"/>
          <w:lang w:val="es-CO"/>
        </w:rPr>
        <w:t>No</w:t>
      </w:r>
      <w:r w:rsidR="00097D61" w:rsidRPr="003129C0">
        <w:rPr>
          <w:rFonts w:asciiTheme="majorHAnsi" w:hAnsiTheme="majorHAnsi"/>
          <w:sz w:val="20"/>
          <w:szCs w:val="20"/>
          <w:lang w:val="es-CO"/>
        </w:rPr>
        <w:t>.</w:t>
      </w:r>
      <w:r w:rsidR="00481808" w:rsidRPr="003129C0">
        <w:rPr>
          <w:rFonts w:asciiTheme="majorHAnsi" w:hAnsiTheme="majorHAnsi"/>
          <w:sz w:val="20"/>
          <w:szCs w:val="20"/>
          <w:lang w:val="es-CO"/>
        </w:rPr>
        <w:t xml:space="preserve"> </w:t>
      </w:r>
      <w:r w:rsidR="00D124DF" w:rsidRPr="003129C0">
        <w:rPr>
          <w:rFonts w:asciiTheme="majorHAnsi" w:hAnsiTheme="majorHAnsi"/>
          <w:sz w:val="20"/>
          <w:szCs w:val="20"/>
          <w:lang w:val="es-CO"/>
        </w:rPr>
        <w:t>113 de 3 de abril de 2008,</w:t>
      </w:r>
      <w:r w:rsidRPr="003129C0">
        <w:rPr>
          <w:rFonts w:asciiTheme="majorHAnsi" w:hAnsiTheme="majorHAnsi"/>
          <w:sz w:val="20"/>
          <w:szCs w:val="20"/>
          <w:lang w:val="es-CO"/>
        </w:rPr>
        <w:t xml:space="preserve"> ordenándole nuevamente ejecutar</w:t>
      </w:r>
      <w:r w:rsidR="00097D61" w:rsidRPr="003129C0">
        <w:rPr>
          <w:rFonts w:asciiTheme="majorHAnsi" w:hAnsiTheme="majorHAnsi"/>
          <w:sz w:val="20"/>
          <w:szCs w:val="20"/>
          <w:lang w:val="es-CO"/>
        </w:rPr>
        <w:t xml:space="preserve"> la </w:t>
      </w:r>
      <w:r w:rsidR="006E7A54" w:rsidRPr="003129C0">
        <w:rPr>
          <w:rFonts w:asciiTheme="majorHAnsi" w:hAnsiTheme="majorHAnsi"/>
          <w:sz w:val="20"/>
          <w:szCs w:val="20"/>
          <w:lang w:val="es-CO"/>
        </w:rPr>
        <w:t xml:space="preserve">sentencia </w:t>
      </w:r>
      <w:r w:rsidR="00C00E25" w:rsidRPr="003129C0">
        <w:rPr>
          <w:rFonts w:asciiTheme="majorHAnsi" w:hAnsiTheme="majorHAnsi"/>
          <w:sz w:val="20"/>
          <w:szCs w:val="20"/>
          <w:lang w:val="es-CO"/>
        </w:rPr>
        <w:t>con</w:t>
      </w:r>
      <w:r w:rsidR="00097D61" w:rsidRPr="003129C0">
        <w:rPr>
          <w:rFonts w:asciiTheme="majorHAnsi" w:hAnsiTheme="majorHAnsi"/>
          <w:sz w:val="20"/>
          <w:szCs w:val="20"/>
          <w:lang w:val="es-CO"/>
        </w:rPr>
        <w:t xml:space="preserve"> especial atención a su finalidad de proteger derechos fundamentales</w:t>
      </w:r>
      <w:r w:rsidR="00D124DF" w:rsidRPr="003129C0">
        <w:rPr>
          <w:rFonts w:asciiTheme="majorHAnsi" w:hAnsiTheme="majorHAnsi"/>
          <w:sz w:val="20"/>
          <w:szCs w:val="20"/>
          <w:lang w:val="es-CO"/>
        </w:rPr>
        <w:t xml:space="preserve">. </w:t>
      </w:r>
      <w:r w:rsidR="00745A09" w:rsidRPr="003129C0">
        <w:rPr>
          <w:rFonts w:asciiTheme="majorHAnsi" w:hAnsiTheme="majorHAnsi"/>
          <w:sz w:val="20"/>
          <w:szCs w:val="20"/>
          <w:lang w:val="es-CO"/>
        </w:rPr>
        <w:t>La parte peticionaria indica</w:t>
      </w:r>
      <w:r w:rsidR="00D124DF" w:rsidRPr="003129C0">
        <w:rPr>
          <w:rFonts w:asciiTheme="majorHAnsi" w:hAnsiTheme="majorHAnsi"/>
          <w:sz w:val="20"/>
          <w:szCs w:val="20"/>
          <w:lang w:val="es-CO"/>
        </w:rPr>
        <w:t xml:space="preserve"> que</w:t>
      </w:r>
      <w:r w:rsidR="008F38E3" w:rsidRPr="003129C0">
        <w:rPr>
          <w:rFonts w:asciiTheme="majorHAnsi" w:hAnsiTheme="majorHAnsi"/>
          <w:sz w:val="20"/>
          <w:szCs w:val="20"/>
          <w:lang w:val="es-CO"/>
        </w:rPr>
        <w:t xml:space="preserve">, recién </w:t>
      </w:r>
      <w:r w:rsidR="00F1549B" w:rsidRPr="003129C0">
        <w:rPr>
          <w:rFonts w:asciiTheme="majorHAnsi" w:hAnsiTheme="majorHAnsi"/>
          <w:sz w:val="20"/>
          <w:szCs w:val="20"/>
          <w:lang w:val="es-CO"/>
        </w:rPr>
        <w:t xml:space="preserve">en </w:t>
      </w:r>
      <w:r w:rsidR="00EA4A1A" w:rsidRPr="003129C0">
        <w:rPr>
          <w:rFonts w:asciiTheme="majorHAnsi" w:hAnsiTheme="majorHAnsi"/>
          <w:sz w:val="20"/>
          <w:szCs w:val="20"/>
          <w:lang w:val="es-CO"/>
        </w:rPr>
        <w:t>el</w:t>
      </w:r>
      <w:r w:rsidR="006E7A54" w:rsidRPr="003129C0">
        <w:rPr>
          <w:rFonts w:asciiTheme="majorHAnsi" w:hAnsiTheme="majorHAnsi"/>
          <w:sz w:val="20"/>
          <w:szCs w:val="20"/>
          <w:lang w:val="es-CO"/>
        </w:rPr>
        <w:t xml:space="preserve"> año 2009</w:t>
      </w:r>
      <w:r w:rsidR="00F1549B" w:rsidRPr="003129C0">
        <w:rPr>
          <w:rFonts w:asciiTheme="majorHAnsi" w:hAnsiTheme="majorHAnsi"/>
          <w:sz w:val="20"/>
          <w:szCs w:val="20"/>
          <w:lang w:val="es-CO"/>
        </w:rPr>
        <w:t xml:space="preserve"> el</w:t>
      </w:r>
      <w:r w:rsidR="00EA4A1A" w:rsidRPr="003129C0">
        <w:rPr>
          <w:rFonts w:asciiTheme="majorHAnsi" w:hAnsiTheme="majorHAnsi"/>
          <w:sz w:val="20"/>
          <w:szCs w:val="20"/>
          <w:lang w:val="es-CO"/>
        </w:rPr>
        <w:t xml:space="preserve"> </w:t>
      </w:r>
      <w:r w:rsidRPr="003129C0">
        <w:rPr>
          <w:rFonts w:asciiTheme="majorHAnsi" w:hAnsiTheme="majorHAnsi"/>
          <w:sz w:val="20"/>
          <w:szCs w:val="20"/>
          <w:lang w:val="es-CO"/>
        </w:rPr>
        <w:t>Poder J</w:t>
      </w:r>
      <w:r w:rsidR="00745A09" w:rsidRPr="003129C0">
        <w:rPr>
          <w:rFonts w:asciiTheme="majorHAnsi" w:hAnsiTheme="majorHAnsi"/>
          <w:sz w:val="20"/>
          <w:szCs w:val="20"/>
          <w:lang w:val="es-CO"/>
        </w:rPr>
        <w:t>udicial efectuó</w:t>
      </w:r>
      <w:r w:rsidR="006E7A54" w:rsidRPr="003129C0">
        <w:rPr>
          <w:rFonts w:asciiTheme="majorHAnsi" w:hAnsiTheme="majorHAnsi"/>
          <w:sz w:val="20"/>
          <w:szCs w:val="20"/>
          <w:lang w:val="es-CO"/>
        </w:rPr>
        <w:t xml:space="preserve"> l</w:t>
      </w:r>
      <w:r w:rsidR="00745A09" w:rsidRPr="003129C0">
        <w:rPr>
          <w:rFonts w:asciiTheme="majorHAnsi" w:hAnsiTheme="majorHAnsi"/>
          <w:sz w:val="20"/>
          <w:szCs w:val="20"/>
          <w:lang w:val="es-CO"/>
        </w:rPr>
        <w:t>a liquidación de l</w:t>
      </w:r>
      <w:r w:rsidR="008F38E3" w:rsidRPr="003129C0">
        <w:rPr>
          <w:rFonts w:asciiTheme="majorHAnsi" w:hAnsiTheme="majorHAnsi"/>
          <w:sz w:val="20"/>
          <w:szCs w:val="20"/>
          <w:lang w:val="es-CO"/>
        </w:rPr>
        <w:t>os montos correspondientes al periodo comprendido entre los</w:t>
      </w:r>
      <w:r w:rsidR="00745A09" w:rsidRPr="003129C0">
        <w:rPr>
          <w:rFonts w:asciiTheme="majorHAnsi" w:hAnsiTheme="majorHAnsi"/>
          <w:sz w:val="20"/>
          <w:szCs w:val="20"/>
          <w:lang w:val="es-CO"/>
        </w:rPr>
        <w:t xml:space="preserve"> años 2005 y 2009, </w:t>
      </w:r>
      <w:r w:rsidR="008F38E3" w:rsidRPr="003129C0">
        <w:rPr>
          <w:rFonts w:asciiTheme="majorHAnsi" w:hAnsiTheme="majorHAnsi"/>
          <w:sz w:val="20"/>
          <w:szCs w:val="20"/>
          <w:lang w:val="es-CO"/>
        </w:rPr>
        <w:t xml:space="preserve">iniciándose </w:t>
      </w:r>
      <w:r w:rsidR="00745A09" w:rsidRPr="003129C0">
        <w:rPr>
          <w:rFonts w:asciiTheme="majorHAnsi" w:hAnsiTheme="majorHAnsi"/>
          <w:sz w:val="20"/>
          <w:szCs w:val="20"/>
          <w:lang w:val="es-CO"/>
        </w:rPr>
        <w:t xml:space="preserve">el pago </w:t>
      </w:r>
      <w:r w:rsidR="00670500" w:rsidRPr="003129C0">
        <w:rPr>
          <w:rFonts w:asciiTheme="majorHAnsi" w:hAnsiTheme="majorHAnsi"/>
          <w:sz w:val="20"/>
          <w:szCs w:val="20"/>
          <w:lang w:val="es-CO"/>
        </w:rPr>
        <w:t>en enero del</w:t>
      </w:r>
      <w:r w:rsidR="005B30AD" w:rsidRPr="003129C0">
        <w:rPr>
          <w:rFonts w:asciiTheme="majorHAnsi" w:hAnsiTheme="majorHAnsi"/>
          <w:sz w:val="20"/>
          <w:szCs w:val="20"/>
          <w:lang w:val="es-CO"/>
        </w:rPr>
        <w:t xml:space="preserve"> año 2010</w:t>
      </w:r>
      <w:r w:rsidR="008F38E3" w:rsidRPr="003129C0">
        <w:rPr>
          <w:rFonts w:asciiTheme="majorHAnsi" w:hAnsiTheme="majorHAnsi"/>
          <w:sz w:val="20"/>
          <w:szCs w:val="20"/>
          <w:lang w:val="es-CO"/>
        </w:rPr>
        <w:t xml:space="preserve">. La peticionaria, alega </w:t>
      </w:r>
      <w:r w:rsidR="001855F3" w:rsidRPr="003129C0">
        <w:rPr>
          <w:rFonts w:asciiTheme="majorHAnsi" w:hAnsiTheme="majorHAnsi"/>
          <w:sz w:val="20"/>
          <w:szCs w:val="20"/>
          <w:lang w:val="es-CO"/>
        </w:rPr>
        <w:t xml:space="preserve">que </w:t>
      </w:r>
      <w:r w:rsidR="005B30AD" w:rsidRPr="003129C0">
        <w:rPr>
          <w:rFonts w:asciiTheme="majorHAnsi" w:hAnsiTheme="majorHAnsi"/>
          <w:sz w:val="20"/>
          <w:szCs w:val="20"/>
          <w:lang w:val="es-CO"/>
        </w:rPr>
        <w:t>el Estado</w:t>
      </w:r>
      <w:r w:rsidR="001855F3" w:rsidRPr="003129C0">
        <w:rPr>
          <w:rFonts w:asciiTheme="majorHAnsi" w:hAnsiTheme="majorHAnsi"/>
          <w:sz w:val="20"/>
          <w:szCs w:val="20"/>
          <w:lang w:val="es-CO"/>
        </w:rPr>
        <w:t xml:space="preserve"> ha amortiz</w:t>
      </w:r>
      <w:r w:rsidR="006E7A54" w:rsidRPr="003129C0">
        <w:rPr>
          <w:rFonts w:asciiTheme="majorHAnsi" w:hAnsiTheme="majorHAnsi"/>
          <w:sz w:val="20"/>
          <w:szCs w:val="20"/>
          <w:lang w:val="es-CO"/>
        </w:rPr>
        <w:t>ado tardíamente una parte de sus</w:t>
      </w:r>
      <w:r w:rsidR="001855F3" w:rsidRPr="003129C0">
        <w:rPr>
          <w:rFonts w:asciiTheme="majorHAnsi" w:hAnsiTheme="majorHAnsi"/>
          <w:sz w:val="20"/>
          <w:szCs w:val="20"/>
          <w:lang w:val="es-CO"/>
        </w:rPr>
        <w:t xml:space="preserve"> obligaciones,</w:t>
      </w:r>
      <w:r w:rsidR="005B30AD" w:rsidRPr="003129C0">
        <w:rPr>
          <w:rFonts w:asciiTheme="majorHAnsi" w:hAnsiTheme="majorHAnsi"/>
          <w:sz w:val="20"/>
          <w:szCs w:val="20"/>
          <w:lang w:val="es-CO"/>
        </w:rPr>
        <w:t xml:space="preserve"> y contraviniendo lo ordenado por la Corte Suprema</w:t>
      </w:r>
      <w:r w:rsidR="00C00E25" w:rsidRPr="003129C0">
        <w:rPr>
          <w:rFonts w:asciiTheme="majorHAnsi" w:hAnsiTheme="majorHAnsi"/>
          <w:sz w:val="20"/>
          <w:szCs w:val="20"/>
          <w:lang w:val="es-CO"/>
        </w:rPr>
        <w:t>,</w:t>
      </w:r>
      <w:r w:rsidR="005B30AD" w:rsidRPr="003129C0">
        <w:rPr>
          <w:rFonts w:asciiTheme="majorHAnsi" w:hAnsiTheme="majorHAnsi"/>
          <w:sz w:val="20"/>
          <w:szCs w:val="20"/>
          <w:lang w:val="es-CO"/>
        </w:rPr>
        <w:t xml:space="preserve"> realizó el cálculo de la nivelación desde el año</w:t>
      </w:r>
      <w:r w:rsidR="008F38E3" w:rsidRPr="003129C0">
        <w:rPr>
          <w:rFonts w:asciiTheme="majorHAnsi" w:hAnsiTheme="majorHAnsi"/>
          <w:sz w:val="20"/>
          <w:szCs w:val="20"/>
          <w:lang w:val="es-CO"/>
        </w:rPr>
        <w:t xml:space="preserve"> 2005 y no desde abril de 2001,</w:t>
      </w:r>
      <w:r w:rsidR="001855F3" w:rsidRPr="003129C0">
        <w:rPr>
          <w:rFonts w:asciiTheme="majorHAnsi" w:hAnsiTheme="majorHAnsi"/>
          <w:sz w:val="20"/>
          <w:szCs w:val="20"/>
          <w:lang w:val="es-CO"/>
        </w:rPr>
        <w:t xml:space="preserve"> </w:t>
      </w:r>
      <w:r w:rsidR="00745A09" w:rsidRPr="003129C0">
        <w:rPr>
          <w:rFonts w:asciiTheme="majorHAnsi" w:hAnsiTheme="majorHAnsi"/>
          <w:sz w:val="20"/>
          <w:szCs w:val="20"/>
          <w:lang w:val="es-CO"/>
        </w:rPr>
        <w:t>e</w:t>
      </w:r>
      <w:r w:rsidR="00670500" w:rsidRPr="003129C0">
        <w:rPr>
          <w:rFonts w:asciiTheme="majorHAnsi" w:hAnsiTheme="majorHAnsi"/>
          <w:sz w:val="20"/>
          <w:szCs w:val="20"/>
          <w:lang w:val="es-CO"/>
        </w:rPr>
        <w:t>videnciando que en su cas</w:t>
      </w:r>
      <w:r w:rsidR="003A6505" w:rsidRPr="003129C0">
        <w:rPr>
          <w:rFonts w:asciiTheme="majorHAnsi" w:hAnsiTheme="majorHAnsi"/>
          <w:sz w:val="20"/>
          <w:szCs w:val="20"/>
          <w:lang w:val="es-CO"/>
        </w:rPr>
        <w:t>o se vulneró su</w:t>
      </w:r>
      <w:r w:rsidR="00670500" w:rsidRPr="003129C0">
        <w:rPr>
          <w:rFonts w:asciiTheme="majorHAnsi" w:hAnsiTheme="majorHAnsi"/>
          <w:sz w:val="20"/>
          <w:szCs w:val="20"/>
          <w:lang w:val="es-CO"/>
        </w:rPr>
        <w:t xml:space="preserve"> derecho a un recurso efectivo que los amparara</w:t>
      </w:r>
      <w:r w:rsidR="00782CA8" w:rsidRPr="003129C0">
        <w:rPr>
          <w:rFonts w:asciiTheme="majorHAnsi" w:hAnsiTheme="majorHAnsi"/>
          <w:sz w:val="20"/>
          <w:szCs w:val="20"/>
          <w:lang w:val="es-CO"/>
        </w:rPr>
        <w:t xml:space="preserve"> y remediara</w:t>
      </w:r>
      <w:r w:rsidR="00670500" w:rsidRPr="003129C0">
        <w:rPr>
          <w:rFonts w:asciiTheme="majorHAnsi" w:hAnsiTheme="majorHAnsi"/>
          <w:sz w:val="20"/>
          <w:szCs w:val="20"/>
          <w:lang w:val="es-CO"/>
        </w:rPr>
        <w:t xml:space="preserve"> los actos violatorios de que han sido objeto.</w:t>
      </w:r>
    </w:p>
    <w:p w14:paraId="7DA7F984" w14:textId="7ADD0108" w:rsidR="00670500" w:rsidRPr="003129C0" w:rsidRDefault="006E7A54" w:rsidP="00670500">
      <w:pPr>
        <w:pStyle w:val="ListParagraph"/>
        <w:numPr>
          <w:ilvl w:val="0"/>
          <w:numId w:val="55"/>
        </w:numPr>
        <w:jc w:val="both"/>
        <w:rPr>
          <w:rFonts w:asciiTheme="majorHAnsi" w:eastAsia="Arial Unicode MS" w:hAnsiTheme="majorHAnsi" w:cs="Times New Roman"/>
          <w:color w:val="auto"/>
          <w:sz w:val="20"/>
          <w:szCs w:val="20"/>
          <w:lang w:val="es-CO" w:eastAsia="en-US"/>
        </w:rPr>
      </w:pPr>
      <w:r w:rsidRPr="003129C0">
        <w:rPr>
          <w:rFonts w:asciiTheme="majorHAnsi" w:eastAsia="Arial Unicode MS" w:hAnsiTheme="majorHAnsi" w:cs="Times New Roman"/>
          <w:color w:val="auto"/>
          <w:sz w:val="20"/>
          <w:szCs w:val="20"/>
          <w:lang w:val="es-CO" w:eastAsia="en-US"/>
        </w:rPr>
        <w:t xml:space="preserve">Por otra parte, la parte peticionaria alega que las autoridades </w:t>
      </w:r>
      <w:r w:rsidR="00B5577C" w:rsidRPr="003129C0">
        <w:rPr>
          <w:rFonts w:asciiTheme="majorHAnsi" w:eastAsia="Arial Unicode MS" w:hAnsiTheme="majorHAnsi" w:cs="Times New Roman"/>
          <w:color w:val="auto"/>
          <w:sz w:val="20"/>
          <w:szCs w:val="20"/>
          <w:lang w:val="es-CO" w:eastAsia="en-US"/>
        </w:rPr>
        <w:t>administrativas del Poder Judicial,</w:t>
      </w:r>
      <w:r w:rsidRPr="003129C0">
        <w:rPr>
          <w:rFonts w:asciiTheme="majorHAnsi" w:eastAsia="Arial Unicode MS" w:hAnsiTheme="majorHAnsi" w:cs="Times New Roman"/>
          <w:color w:val="auto"/>
          <w:sz w:val="20"/>
          <w:szCs w:val="20"/>
          <w:lang w:val="es-CO" w:eastAsia="en-US"/>
        </w:rPr>
        <w:t xml:space="preserve"> </w:t>
      </w:r>
      <w:r w:rsidR="00B5577C" w:rsidRPr="003129C0">
        <w:rPr>
          <w:rFonts w:asciiTheme="majorHAnsi" w:eastAsia="Arial Unicode MS" w:hAnsiTheme="majorHAnsi" w:cs="Times New Roman"/>
          <w:color w:val="auto"/>
          <w:sz w:val="20"/>
          <w:szCs w:val="20"/>
          <w:lang w:val="es-CO" w:eastAsia="en-US"/>
        </w:rPr>
        <w:t xml:space="preserve">al momento de iniciar la tardía </w:t>
      </w:r>
      <w:r w:rsidR="00745A09" w:rsidRPr="003129C0">
        <w:rPr>
          <w:rFonts w:asciiTheme="majorHAnsi" w:eastAsia="Arial Unicode MS" w:hAnsiTheme="majorHAnsi" w:cs="Times New Roman"/>
          <w:color w:val="auto"/>
          <w:sz w:val="20"/>
          <w:szCs w:val="20"/>
          <w:lang w:val="es-CO" w:eastAsia="en-US"/>
        </w:rPr>
        <w:t>ejecución de la sentencia,</w:t>
      </w:r>
      <w:r w:rsidR="00882BBC" w:rsidRPr="003129C0">
        <w:rPr>
          <w:rFonts w:asciiTheme="majorHAnsi" w:eastAsia="Arial Unicode MS" w:hAnsiTheme="majorHAnsi" w:cs="Times New Roman"/>
          <w:color w:val="auto"/>
          <w:sz w:val="20"/>
          <w:szCs w:val="20"/>
          <w:lang w:val="es-CO" w:eastAsia="en-US"/>
        </w:rPr>
        <w:t xml:space="preserve"> </w:t>
      </w:r>
      <w:r w:rsidR="00745A09" w:rsidRPr="003129C0">
        <w:rPr>
          <w:rFonts w:asciiTheme="majorHAnsi" w:eastAsia="Arial Unicode MS" w:hAnsiTheme="majorHAnsi" w:cs="Times New Roman"/>
          <w:color w:val="auto"/>
          <w:sz w:val="20"/>
          <w:szCs w:val="20"/>
          <w:lang w:val="es-CO" w:eastAsia="en-US"/>
        </w:rPr>
        <w:t xml:space="preserve">actuando como juez y parte, procedieron a </w:t>
      </w:r>
      <w:r w:rsidR="00B5577C" w:rsidRPr="003129C0">
        <w:rPr>
          <w:rFonts w:asciiTheme="majorHAnsi" w:eastAsia="Arial Unicode MS" w:hAnsiTheme="majorHAnsi" w:cs="Times New Roman"/>
          <w:color w:val="auto"/>
          <w:sz w:val="20"/>
          <w:szCs w:val="20"/>
          <w:lang w:val="es-CO" w:eastAsia="en-US"/>
        </w:rPr>
        <w:t xml:space="preserve">reducir </w:t>
      </w:r>
      <w:r w:rsidR="001E173B" w:rsidRPr="003129C0">
        <w:rPr>
          <w:rFonts w:asciiTheme="majorHAnsi" w:eastAsia="Arial Unicode MS" w:hAnsiTheme="majorHAnsi" w:cs="Times New Roman"/>
          <w:color w:val="auto"/>
          <w:sz w:val="20"/>
          <w:szCs w:val="20"/>
          <w:lang w:val="es-CO" w:eastAsia="en-US"/>
        </w:rPr>
        <w:t xml:space="preserve">mensualmente </w:t>
      </w:r>
      <w:r w:rsidR="00670500" w:rsidRPr="003129C0">
        <w:rPr>
          <w:rFonts w:asciiTheme="majorHAnsi" w:eastAsia="Arial Unicode MS" w:hAnsiTheme="majorHAnsi" w:cs="Times New Roman"/>
          <w:color w:val="auto"/>
          <w:sz w:val="20"/>
          <w:szCs w:val="20"/>
          <w:lang w:val="es-CO" w:eastAsia="en-US"/>
        </w:rPr>
        <w:t xml:space="preserve">el 50% </w:t>
      </w:r>
      <w:r w:rsidR="00ED5275" w:rsidRPr="003129C0">
        <w:rPr>
          <w:rFonts w:asciiTheme="majorHAnsi" w:eastAsia="Arial Unicode MS" w:hAnsiTheme="majorHAnsi" w:cs="Times New Roman"/>
          <w:color w:val="auto"/>
          <w:sz w:val="20"/>
          <w:szCs w:val="20"/>
          <w:lang w:val="es-CO" w:eastAsia="en-US"/>
        </w:rPr>
        <w:t xml:space="preserve">de la pensión nivelada </w:t>
      </w:r>
      <w:r w:rsidR="00B5577C" w:rsidRPr="003129C0">
        <w:rPr>
          <w:rFonts w:asciiTheme="majorHAnsi" w:eastAsia="Arial Unicode MS" w:hAnsiTheme="majorHAnsi" w:cs="Times New Roman"/>
          <w:color w:val="auto"/>
          <w:sz w:val="20"/>
          <w:szCs w:val="20"/>
          <w:lang w:val="es-CO" w:eastAsia="en-US"/>
        </w:rPr>
        <w:t>de los vocales supremos cesantes y jubilados que forman parte de la asociación</w:t>
      </w:r>
      <w:r w:rsidR="00670500" w:rsidRPr="003129C0">
        <w:rPr>
          <w:rFonts w:asciiTheme="majorHAnsi" w:eastAsia="Arial Unicode MS" w:hAnsiTheme="majorHAnsi" w:cs="Times New Roman"/>
          <w:color w:val="auto"/>
          <w:sz w:val="20"/>
          <w:szCs w:val="20"/>
          <w:lang w:val="es-CO" w:eastAsia="en-US"/>
        </w:rPr>
        <w:t>. En consecuencia, alega que la reducción efectuada sobre las pensiones</w:t>
      </w:r>
      <w:r w:rsidR="00B5577C" w:rsidRPr="003129C0">
        <w:rPr>
          <w:rFonts w:asciiTheme="majorHAnsi" w:eastAsia="Arial Unicode MS" w:hAnsiTheme="majorHAnsi" w:cs="Times New Roman"/>
          <w:color w:val="auto"/>
          <w:sz w:val="20"/>
          <w:szCs w:val="20"/>
          <w:lang w:val="es-CO" w:eastAsia="en-US"/>
        </w:rPr>
        <w:t xml:space="preserve">, </w:t>
      </w:r>
      <w:r w:rsidR="00B5577C" w:rsidRPr="003129C0">
        <w:rPr>
          <w:rFonts w:asciiTheme="majorHAnsi" w:eastAsia="Arial Unicode MS" w:hAnsiTheme="majorHAnsi" w:cs="Times New Roman"/>
          <w:color w:val="auto"/>
          <w:sz w:val="20"/>
          <w:szCs w:val="20"/>
          <w:lang w:val="es-CO" w:eastAsia="en-US"/>
        </w:rPr>
        <w:lastRenderedPageBreak/>
        <w:t>calculadas en base al periodo 2005 y 2009 pero</w:t>
      </w:r>
      <w:r w:rsidR="00670500" w:rsidRPr="003129C0">
        <w:rPr>
          <w:rFonts w:asciiTheme="majorHAnsi" w:eastAsia="Arial Unicode MS" w:hAnsiTheme="majorHAnsi" w:cs="Times New Roman"/>
          <w:color w:val="auto"/>
          <w:sz w:val="20"/>
          <w:szCs w:val="20"/>
          <w:lang w:val="es-CO" w:eastAsia="en-US"/>
        </w:rPr>
        <w:t xml:space="preserve"> no percibidas</w:t>
      </w:r>
      <w:r w:rsidR="00B5577C" w:rsidRPr="003129C0">
        <w:rPr>
          <w:rFonts w:asciiTheme="majorHAnsi" w:eastAsia="Arial Unicode MS" w:hAnsiTheme="majorHAnsi" w:cs="Times New Roman"/>
          <w:color w:val="auto"/>
          <w:sz w:val="20"/>
          <w:szCs w:val="20"/>
          <w:lang w:val="es-CO" w:eastAsia="en-US"/>
        </w:rPr>
        <w:t xml:space="preserve">, contraviene la ley, </w:t>
      </w:r>
      <w:r w:rsidR="00670500" w:rsidRPr="003129C0">
        <w:rPr>
          <w:rFonts w:asciiTheme="majorHAnsi" w:eastAsia="Arial Unicode MS" w:hAnsiTheme="majorHAnsi" w:cs="Times New Roman"/>
          <w:color w:val="auto"/>
          <w:sz w:val="20"/>
          <w:szCs w:val="20"/>
          <w:lang w:val="es-CO" w:eastAsia="en-US"/>
        </w:rPr>
        <w:t>afectan</w:t>
      </w:r>
      <w:r w:rsidR="00B5577C" w:rsidRPr="003129C0">
        <w:rPr>
          <w:rFonts w:asciiTheme="majorHAnsi" w:eastAsia="Arial Unicode MS" w:hAnsiTheme="majorHAnsi" w:cs="Times New Roman"/>
          <w:color w:val="auto"/>
          <w:sz w:val="20"/>
          <w:szCs w:val="20"/>
          <w:lang w:val="es-CO" w:eastAsia="en-US"/>
        </w:rPr>
        <w:t>do</w:t>
      </w:r>
      <w:r w:rsidR="00670500" w:rsidRPr="003129C0">
        <w:rPr>
          <w:rFonts w:asciiTheme="majorHAnsi" w:eastAsia="Arial Unicode MS" w:hAnsiTheme="majorHAnsi" w:cs="Times New Roman"/>
          <w:color w:val="auto"/>
          <w:sz w:val="20"/>
          <w:szCs w:val="20"/>
          <w:lang w:val="es-CO" w:eastAsia="en-US"/>
        </w:rPr>
        <w:t xml:space="preserve"> gravemente sus derechos. Sostiene que</w:t>
      </w:r>
      <w:r w:rsidR="00ED5275" w:rsidRPr="003129C0">
        <w:rPr>
          <w:rFonts w:asciiTheme="majorHAnsi" w:hAnsiTheme="majorHAnsi"/>
          <w:lang w:val="es-ES"/>
        </w:rPr>
        <w:t xml:space="preserve"> </w:t>
      </w:r>
      <w:r w:rsidR="00ED5275" w:rsidRPr="003129C0">
        <w:rPr>
          <w:rFonts w:asciiTheme="majorHAnsi" w:eastAsia="Arial Unicode MS" w:hAnsiTheme="majorHAnsi" w:cs="Times New Roman"/>
          <w:color w:val="auto"/>
          <w:sz w:val="20"/>
          <w:szCs w:val="20"/>
          <w:lang w:val="es-CO" w:eastAsia="en-US"/>
        </w:rPr>
        <w:t xml:space="preserve">tras infructuosas solicitudes a diversas autoridades del Poder Judicial, </w:t>
      </w:r>
      <w:r w:rsidR="00F02395" w:rsidRPr="003129C0">
        <w:rPr>
          <w:rFonts w:asciiTheme="majorHAnsi" w:hAnsiTheme="majorHAnsi"/>
          <w:sz w:val="20"/>
          <w:szCs w:val="20"/>
          <w:lang w:val="es-CO"/>
        </w:rPr>
        <w:t xml:space="preserve">el 16 de febrero de 2011 </w:t>
      </w:r>
      <w:r w:rsidR="00290E52" w:rsidRPr="003129C0">
        <w:rPr>
          <w:rFonts w:asciiTheme="majorHAnsi" w:hAnsiTheme="majorHAnsi"/>
          <w:sz w:val="20"/>
          <w:szCs w:val="20"/>
          <w:lang w:val="es-CO"/>
        </w:rPr>
        <w:t>solicitó al</w:t>
      </w:r>
      <w:r w:rsidR="005B30AD" w:rsidRPr="003129C0">
        <w:rPr>
          <w:rFonts w:asciiTheme="majorHAnsi" w:hAnsiTheme="majorHAnsi"/>
          <w:lang w:val="es-ES"/>
        </w:rPr>
        <w:t xml:space="preserve"> </w:t>
      </w:r>
      <w:r w:rsidR="005B30AD" w:rsidRPr="003129C0">
        <w:rPr>
          <w:rFonts w:asciiTheme="majorHAnsi" w:hAnsiTheme="majorHAnsi"/>
          <w:sz w:val="20"/>
          <w:szCs w:val="20"/>
          <w:lang w:val="es-CO"/>
        </w:rPr>
        <w:t>Décimo Sexto Juzgado</w:t>
      </w:r>
      <w:r w:rsidR="00882BBC" w:rsidRPr="003129C0">
        <w:rPr>
          <w:rFonts w:asciiTheme="majorHAnsi" w:hAnsiTheme="majorHAnsi"/>
          <w:sz w:val="20"/>
          <w:szCs w:val="20"/>
          <w:lang w:val="es-CO"/>
        </w:rPr>
        <w:t xml:space="preserve"> </w:t>
      </w:r>
      <w:r w:rsidR="00745A09" w:rsidRPr="003129C0">
        <w:rPr>
          <w:rFonts w:asciiTheme="majorHAnsi" w:hAnsiTheme="majorHAnsi"/>
          <w:sz w:val="20"/>
          <w:szCs w:val="20"/>
          <w:lang w:val="es-CO"/>
        </w:rPr>
        <w:t xml:space="preserve">disponer el cese </w:t>
      </w:r>
      <w:r w:rsidR="00290E52" w:rsidRPr="003129C0">
        <w:rPr>
          <w:rFonts w:asciiTheme="majorHAnsi" w:hAnsiTheme="majorHAnsi"/>
          <w:sz w:val="20"/>
          <w:szCs w:val="20"/>
          <w:lang w:val="es-CO"/>
        </w:rPr>
        <w:t>la retención</w:t>
      </w:r>
      <w:r w:rsidR="00745A09" w:rsidRPr="003129C0">
        <w:rPr>
          <w:rFonts w:asciiTheme="majorHAnsi" w:hAnsiTheme="majorHAnsi"/>
          <w:sz w:val="20"/>
          <w:szCs w:val="20"/>
          <w:lang w:val="es-CO"/>
        </w:rPr>
        <w:t xml:space="preserve"> arbitraria, limitándolo al</w:t>
      </w:r>
      <w:r w:rsidR="00F02395" w:rsidRPr="003129C0">
        <w:rPr>
          <w:rFonts w:asciiTheme="majorHAnsi" w:hAnsiTheme="majorHAnsi"/>
          <w:sz w:val="20"/>
          <w:szCs w:val="20"/>
          <w:lang w:val="es-CO"/>
        </w:rPr>
        <w:t xml:space="preserve"> 18 % </w:t>
      </w:r>
      <w:r w:rsidR="00E15909" w:rsidRPr="003129C0">
        <w:rPr>
          <w:rFonts w:asciiTheme="majorHAnsi" w:hAnsiTheme="majorHAnsi"/>
          <w:sz w:val="20"/>
          <w:szCs w:val="20"/>
          <w:lang w:val="es-CO"/>
        </w:rPr>
        <w:t xml:space="preserve">anual </w:t>
      </w:r>
      <w:r w:rsidR="00745A09" w:rsidRPr="003129C0">
        <w:rPr>
          <w:rFonts w:asciiTheme="majorHAnsi" w:hAnsiTheme="majorHAnsi"/>
          <w:sz w:val="20"/>
          <w:szCs w:val="20"/>
          <w:lang w:val="es-CO"/>
        </w:rPr>
        <w:t>establecido por ley</w:t>
      </w:r>
      <w:r w:rsidR="008D38B3" w:rsidRPr="003129C0">
        <w:rPr>
          <w:rFonts w:asciiTheme="majorHAnsi" w:hAnsiTheme="majorHAnsi"/>
          <w:sz w:val="20"/>
          <w:szCs w:val="20"/>
          <w:lang w:val="es-CO"/>
        </w:rPr>
        <w:t xml:space="preserve"> y ordenar una nueva liquidación de </w:t>
      </w:r>
      <w:r w:rsidR="008F38E3" w:rsidRPr="003129C0">
        <w:rPr>
          <w:rFonts w:asciiTheme="majorHAnsi" w:hAnsiTheme="majorHAnsi"/>
          <w:sz w:val="20"/>
          <w:szCs w:val="20"/>
          <w:lang w:val="es-CO"/>
        </w:rPr>
        <w:t xml:space="preserve">las </w:t>
      </w:r>
      <w:r w:rsidR="008D38B3" w:rsidRPr="003129C0">
        <w:rPr>
          <w:rFonts w:asciiTheme="majorHAnsi" w:hAnsiTheme="majorHAnsi"/>
          <w:sz w:val="20"/>
          <w:szCs w:val="20"/>
          <w:lang w:val="es-CO"/>
        </w:rPr>
        <w:t xml:space="preserve">pensiones devengadas de los </w:t>
      </w:r>
      <w:r w:rsidR="005B30AD" w:rsidRPr="003129C0">
        <w:rPr>
          <w:rFonts w:asciiTheme="majorHAnsi" w:hAnsiTheme="majorHAnsi"/>
          <w:sz w:val="20"/>
          <w:szCs w:val="20"/>
          <w:lang w:val="es-CO"/>
        </w:rPr>
        <w:t>asociados</w:t>
      </w:r>
      <w:r w:rsidR="008F38E3" w:rsidRPr="003129C0">
        <w:rPr>
          <w:rFonts w:asciiTheme="majorHAnsi" w:hAnsiTheme="majorHAnsi"/>
          <w:sz w:val="20"/>
          <w:szCs w:val="20"/>
          <w:lang w:val="es-CO"/>
        </w:rPr>
        <w:t xml:space="preserve"> desde el año 2001</w:t>
      </w:r>
      <w:r w:rsidR="00F02395" w:rsidRPr="003129C0">
        <w:rPr>
          <w:rFonts w:asciiTheme="majorHAnsi" w:hAnsiTheme="majorHAnsi"/>
          <w:sz w:val="20"/>
          <w:szCs w:val="20"/>
          <w:lang w:val="es-CO"/>
        </w:rPr>
        <w:t xml:space="preserve">. </w:t>
      </w:r>
      <w:r w:rsidR="008F38E3" w:rsidRPr="003129C0">
        <w:rPr>
          <w:rFonts w:asciiTheme="majorHAnsi" w:hAnsiTheme="majorHAnsi"/>
          <w:sz w:val="20"/>
          <w:szCs w:val="20"/>
          <w:lang w:val="es-CO"/>
        </w:rPr>
        <w:t>Por tanto</w:t>
      </w:r>
      <w:r w:rsidR="00290E52" w:rsidRPr="003129C0">
        <w:rPr>
          <w:rFonts w:asciiTheme="majorHAnsi" w:hAnsiTheme="majorHAnsi"/>
          <w:sz w:val="20"/>
          <w:szCs w:val="20"/>
          <w:lang w:val="es-CO"/>
        </w:rPr>
        <w:t>, l</w:t>
      </w:r>
      <w:r w:rsidR="00CD4841" w:rsidRPr="003129C0">
        <w:rPr>
          <w:rFonts w:asciiTheme="majorHAnsi" w:hAnsiTheme="majorHAnsi"/>
          <w:sz w:val="20"/>
          <w:szCs w:val="20"/>
          <w:lang w:val="es-CO"/>
        </w:rPr>
        <w:t xml:space="preserve">a parte peticionaria </w:t>
      </w:r>
      <w:r w:rsidR="00AD6F95" w:rsidRPr="003129C0">
        <w:rPr>
          <w:rFonts w:asciiTheme="majorHAnsi" w:hAnsiTheme="majorHAnsi"/>
          <w:sz w:val="20"/>
          <w:szCs w:val="20"/>
          <w:lang w:val="es-CO"/>
        </w:rPr>
        <w:t xml:space="preserve">sin informar el resultado </w:t>
      </w:r>
      <w:r w:rsidR="008F38E3" w:rsidRPr="003129C0">
        <w:rPr>
          <w:rFonts w:asciiTheme="majorHAnsi" w:hAnsiTheme="majorHAnsi"/>
          <w:sz w:val="20"/>
          <w:szCs w:val="20"/>
          <w:lang w:val="es-CO"/>
        </w:rPr>
        <w:t>del referido proceso</w:t>
      </w:r>
      <w:r w:rsidR="00AD6F95" w:rsidRPr="003129C0">
        <w:rPr>
          <w:rFonts w:asciiTheme="majorHAnsi" w:hAnsiTheme="majorHAnsi"/>
          <w:sz w:val="20"/>
          <w:szCs w:val="20"/>
          <w:lang w:val="es-CO"/>
        </w:rPr>
        <w:t xml:space="preserve"> judicial, </w:t>
      </w:r>
      <w:r w:rsidR="008F38E3" w:rsidRPr="003129C0">
        <w:rPr>
          <w:rFonts w:asciiTheme="majorHAnsi" w:hAnsiTheme="majorHAnsi"/>
          <w:sz w:val="20"/>
          <w:szCs w:val="20"/>
          <w:lang w:val="es-CO"/>
        </w:rPr>
        <w:t>afirma</w:t>
      </w:r>
      <w:r w:rsidR="003069EA" w:rsidRPr="003129C0">
        <w:rPr>
          <w:rFonts w:asciiTheme="majorHAnsi" w:hAnsiTheme="majorHAnsi"/>
          <w:sz w:val="20"/>
          <w:szCs w:val="20"/>
          <w:lang w:val="es-CO"/>
        </w:rPr>
        <w:t xml:space="preserve"> </w:t>
      </w:r>
      <w:r w:rsidR="008F38E3" w:rsidRPr="003129C0">
        <w:rPr>
          <w:rFonts w:asciiTheme="majorHAnsi" w:hAnsiTheme="majorHAnsi"/>
          <w:sz w:val="20"/>
          <w:szCs w:val="20"/>
          <w:lang w:val="es-CO"/>
        </w:rPr>
        <w:t xml:space="preserve">que </w:t>
      </w:r>
      <w:r w:rsidR="00CD4841" w:rsidRPr="003129C0">
        <w:rPr>
          <w:rFonts w:asciiTheme="majorHAnsi" w:hAnsiTheme="majorHAnsi"/>
          <w:sz w:val="20"/>
          <w:szCs w:val="20"/>
          <w:lang w:val="es-CO"/>
        </w:rPr>
        <w:t>e</w:t>
      </w:r>
      <w:r w:rsidR="008F38E3" w:rsidRPr="003129C0">
        <w:rPr>
          <w:rFonts w:asciiTheme="majorHAnsi" w:hAnsiTheme="majorHAnsi"/>
          <w:sz w:val="20"/>
          <w:szCs w:val="20"/>
          <w:lang w:val="es-CO"/>
        </w:rPr>
        <w:t>l Estado ha incurrido</w:t>
      </w:r>
      <w:r w:rsidR="00CD4841" w:rsidRPr="003129C0">
        <w:rPr>
          <w:rFonts w:asciiTheme="majorHAnsi" w:hAnsiTheme="majorHAnsi"/>
          <w:sz w:val="20"/>
          <w:szCs w:val="20"/>
          <w:lang w:val="es-CO"/>
        </w:rPr>
        <w:t xml:space="preserve"> en un incumplimiento injustificado y arbitrario de </w:t>
      </w:r>
      <w:r w:rsidR="005B30AD" w:rsidRPr="003129C0">
        <w:rPr>
          <w:rFonts w:asciiTheme="majorHAnsi" w:hAnsiTheme="majorHAnsi"/>
          <w:sz w:val="20"/>
          <w:szCs w:val="20"/>
          <w:lang w:val="es-CO"/>
        </w:rPr>
        <w:t>las sentencias expedidas</w:t>
      </w:r>
      <w:r w:rsidR="00CD4841" w:rsidRPr="003129C0">
        <w:rPr>
          <w:rFonts w:asciiTheme="majorHAnsi" w:hAnsiTheme="majorHAnsi"/>
          <w:sz w:val="20"/>
          <w:szCs w:val="20"/>
          <w:lang w:val="es-CO"/>
        </w:rPr>
        <w:t>.</w:t>
      </w:r>
      <w:r w:rsidR="001E173B" w:rsidRPr="003129C0">
        <w:rPr>
          <w:rFonts w:asciiTheme="majorHAnsi" w:hAnsiTheme="majorHAnsi"/>
          <w:sz w:val="20"/>
          <w:szCs w:val="20"/>
          <w:lang w:val="es-CO"/>
        </w:rPr>
        <w:t xml:space="preserve"> </w:t>
      </w:r>
    </w:p>
    <w:p w14:paraId="1EECDB3D" w14:textId="77777777" w:rsidR="008F38E3" w:rsidRPr="003129C0" w:rsidRDefault="008F38E3" w:rsidP="008F38E3">
      <w:pPr>
        <w:pStyle w:val="ListParagraph"/>
        <w:jc w:val="both"/>
        <w:rPr>
          <w:rFonts w:asciiTheme="majorHAnsi" w:eastAsia="Arial Unicode MS" w:hAnsiTheme="majorHAnsi" w:cs="Times New Roman"/>
          <w:color w:val="auto"/>
          <w:sz w:val="20"/>
          <w:szCs w:val="20"/>
          <w:lang w:val="es-CO" w:eastAsia="en-US"/>
        </w:rPr>
      </w:pPr>
    </w:p>
    <w:p w14:paraId="4D51AE4C" w14:textId="28CC69D2" w:rsidR="00C654B7" w:rsidRPr="003129C0" w:rsidRDefault="003069EA" w:rsidP="00AD6F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r w:rsidRPr="003129C0">
        <w:rPr>
          <w:rFonts w:asciiTheme="majorHAnsi" w:hAnsiTheme="majorHAnsi"/>
          <w:sz w:val="20"/>
          <w:szCs w:val="20"/>
          <w:lang w:val="es-CO"/>
        </w:rPr>
        <w:t xml:space="preserve">El Estado </w:t>
      </w:r>
      <w:r w:rsidR="00C654B7" w:rsidRPr="003129C0">
        <w:rPr>
          <w:rFonts w:asciiTheme="majorHAnsi" w:hAnsiTheme="majorHAnsi"/>
          <w:sz w:val="20"/>
          <w:szCs w:val="20"/>
          <w:lang w:val="es-CO"/>
        </w:rPr>
        <w:t xml:space="preserve">sostiene que </w:t>
      </w:r>
      <w:r w:rsidR="003B2CD7" w:rsidRPr="003129C0">
        <w:rPr>
          <w:rFonts w:asciiTheme="majorHAnsi" w:hAnsiTheme="majorHAnsi"/>
          <w:sz w:val="20"/>
          <w:szCs w:val="20"/>
          <w:lang w:val="es-CO"/>
        </w:rPr>
        <w:t xml:space="preserve">los hechos denunciados no constituyen violaciones a los derechos humanos, ya que </w:t>
      </w:r>
      <w:r w:rsidR="006D6D9C" w:rsidRPr="003129C0">
        <w:rPr>
          <w:rFonts w:asciiTheme="majorHAnsi" w:hAnsiTheme="majorHAnsi"/>
          <w:sz w:val="20"/>
          <w:szCs w:val="20"/>
          <w:lang w:val="es-CO"/>
        </w:rPr>
        <w:t xml:space="preserve">las pensiones </w:t>
      </w:r>
      <w:r w:rsidR="00545C69" w:rsidRPr="003129C0">
        <w:rPr>
          <w:rFonts w:asciiTheme="majorHAnsi" w:hAnsiTheme="majorHAnsi"/>
          <w:sz w:val="20"/>
          <w:szCs w:val="20"/>
          <w:lang w:val="es-CO"/>
        </w:rPr>
        <w:t>se</w:t>
      </w:r>
      <w:r w:rsidR="00AD6F95" w:rsidRPr="003129C0">
        <w:rPr>
          <w:rFonts w:asciiTheme="majorHAnsi" w:hAnsiTheme="majorHAnsi"/>
          <w:sz w:val="20"/>
          <w:szCs w:val="20"/>
          <w:lang w:val="es-CO"/>
        </w:rPr>
        <w:t xml:space="preserve"> </w:t>
      </w:r>
      <w:r w:rsidR="00545C69" w:rsidRPr="003129C0">
        <w:rPr>
          <w:rFonts w:asciiTheme="majorHAnsi" w:hAnsiTheme="majorHAnsi"/>
          <w:sz w:val="20"/>
          <w:szCs w:val="20"/>
          <w:lang w:val="es-CO"/>
        </w:rPr>
        <w:t>otorgan de acuerdo al</w:t>
      </w:r>
      <w:r w:rsidR="00AD6F95" w:rsidRPr="003129C0">
        <w:rPr>
          <w:rFonts w:asciiTheme="majorHAnsi" w:hAnsiTheme="majorHAnsi"/>
          <w:sz w:val="20"/>
          <w:szCs w:val="20"/>
          <w:lang w:val="es-CO"/>
        </w:rPr>
        <w:t xml:space="preserve"> marco jurídico correspondiente</w:t>
      </w:r>
      <w:r w:rsidRPr="003129C0">
        <w:rPr>
          <w:rFonts w:asciiTheme="majorHAnsi" w:hAnsiTheme="majorHAnsi"/>
          <w:sz w:val="20"/>
          <w:szCs w:val="20"/>
          <w:lang w:val="es-CO"/>
        </w:rPr>
        <w:t>. Refiere</w:t>
      </w:r>
      <w:r w:rsidR="00D832D3" w:rsidRPr="003129C0">
        <w:rPr>
          <w:rFonts w:asciiTheme="majorHAnsi" w:hAnsiTheme="majorHAnsi"/>
          <w:sz w:val="20"/>
          <w:szCs w:val="20"/>
          <w:lang w:val="es-CO"/>
        </w:rPr>
        <w:t xml:space="preserve"> que</w:t>
      </w:r>
      <w:r w:rsidR="00C654B7" w:rsidRPr="003129C0">
        <w:rPr>
          <w:rFonts w:asciiTheme="majorHAnsi" w:hAnsiTheme="majorHAnsi"/>
          <w:sz w:val="20"/>
          <w:szCs w:val="20"/>
          <w:lang w:val="es-CO"/>
        </w:rPr>
        <w:t xml:space="preserve"> las resoluciones adm</w:t>
      </w:r>
      <w:r w:rsidRPr="003129C0">
        <w:rPr>
          <w:rFonts w:asciiTheme="majorHAnsi" w:hAnsiTheme="majorHAnsi"/>
          <w:sz w:val="20"/>
          <w:szCs w:val="20"/>
          <w:lang w:val="es-CO"/>
        </w:rPr>
        <w:t xml:space="preserve">inistrativas que dieron origen </w:t>
      </w:r>
      <w:r w:rsidR="00C654B7" w:rsidRPr="003129C0">
        <w:rPr>
          <w:rFonts w:asciiTheme="majorHAnsi" w:hAnsiTheme="majorHAnsi"/>
          <w:sz w:val="20"/>
          <w:szCs w:val="20"/>
          <w:lang w:val="es-CO"/>
        </w:rPr>
        <w:t>al proceso de cumplimiento resultan ilegales por no aju</w:t>
      </w:r>
      <w:r w:rsidR="00171500" w:rsidRPr="003129C0">
        <w:rPr>
          <w:rFonts w:asciiTheme="majorHAnsi" w:hAnsiTheme="majorHAnsi"/>
          <w:sz w:val="20"/>
          <w:szCs w:val="20"/>
          <w:lang w:val="es-CO"/>
        </w:rPr>
        <w:t>starse a la ley de presupuesto</w:t>
      </w:r>
      <w:r w:rsidRPr="003129C0">
        <w:rPr>
          <w:rFonts w:asciiTheme="majorHAnsi" w:hAnsiTheme="majorHAnsi"/>
          <w:sz w:val="20"/>
          <w:szCs w:val="20"/>
          <w:lang w:val="es-CO"/>
        </w:rPr>
        <w:t>. Respecto a la ejecución de la sentencia de la acc</w:t>
      </w:r>
      <w:r w:rsidR="008C787A" w:rsidRPr="003129C0">
        <w:rPr>
          <w:rFonts w:asciiTheme="majorHAnsi" w:hAnsiTheme="majorHAnsi"/>
          <w:sz w:val="20"/>
          <w:szCs w:val="20"/>
          <w:lang w:val="es-CO"/>
        </w:rPr>
        <w:t>ión de cumplimiento, indica que</w:t>
      </w:r>
      <w:r w:rsidRPr="003129C0">
        <w:rPr>
          <w:rFonts w:asciiTheme="majorHAnsi" w:hAnsiTheme="majorHAnsi"/>
          <w:sz w:val="20"/>
          <w:szCs w:val="20"/>
          <w:lang w:val="es-CO"/>
        </w:rPr>
        <w:t xml:space="preserve"> </w:t>
      </w:r>
      <w:r w:rsidR="00D8395F" w:rsidRPr="003129C0">
        <w:rPr>
          <w:rFonts w:asciiTheme="majorHAnsi" w:hAnsiTheme="majorHAnsi"/>
          <w:sz w:val="20"/>
          <w:szCs w:val="20"/>
          <w:lang w:val="es-CO"/>
        </w:rPr>
        <w:t>ha ido atendiendo las nivelaciones de manera proporcional, en m</w:t>
      </w:r>
      <w:r w:rsidR="00C00E25" w:rsidRPr="003129C0">
        <w:rPr>
          <w:rFonts w:asciiTheme="majorHAnsi" w:hAnsiTheme="majorHAnsi"/>
          <w:sz w:val="20"/>
          <w:szCs w:val="20"/>
          <w:lang w:val="es-CO"/>
        </w:rPr>
        <w:t>é</w:t>
      </w:r>
      <w:r w:rsidR="00D8395F" w:rsidRPr="003129C0">
        <w:rPr>
          <w:rFonts w:asciiTheme="majorHAnsi" w:hAnsiTheme="majorHAnsi"/>
          <w:sz w:val="20"/>
          <w:szCs w:val="20"/>
          <w:lang w:val="es-CO"/>
        </w:rPr>
        <w:t>rito a las prioridades y en la media de los recursos disponibles, adoptando medidas para lograr “progresivamente” la plena efectividad de los derechos alegados “en la medida de los recursos disponibles”</w:t>
      </w:r>
      <w:r w:rsidR="004F5726" w:rsidRPr="003129C0">
        <w:rPr>
          <w:rFonts w:asciiTheme="majorHAnsi" w:hAnsiTheme="majorHAnsi"/>
          <w:sz w:val="20"/>
          <w:szCs w:val="20"/>
          <w:lang w:val="es-CO"/>
        </w:rPr>
        <w:t>.</w:t>
      </w:r>
      <w:r w:rsidR="00AD6F95" w:rsidRPr="003129C0">
        <w:rPr>
          <w:rFonts w:asciiTheme="majorHAnsi" w:hAnsiTheme="majorHAnsi"/>
          <w:lang w:val="es-ES"/>
        </w:rPr>
        <w:t xml:space="preserve"> </w:t>
      </w:r>
    </w:p>
    <w:p w14:paraId="70F445E0" w14:textId="20C3CA71" w:rsidR="006A2D18" w:rsidRPr="003129C0" w:rsidRDefault="00870B51" w:rsidP="00522CB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UY"/>
        </w:rPr>
      </w:pPr>
      <w:r w:rsidRPr="003129C0">
        <w:rPr>
          <w:rFonts w:asciiTheme="majorHAnsi" w:hAnsiTheme="majorHAnsi"/>
          <w:sz w:val="20"/>
          <w:szCs w:val="20"/>
          <w:lang w:val="es-CO"/>
        </w:rPr>
        <w:t>Adicionalmente</w:t>
      </w:r>
      <w:r w:rsidR="00522CB8" w:rsidRPr="003129C0">
        <w:rPr>
          <w:rFonts w:asciiTheme="majorHAnsi" w:hAnsiTheme="majorHAnsi"/>
          <w:sz w:val="20"/>
          <w:szCs w:val="20"/>
          <w:lang w:val="es-CO"/>
        </w:rPr>
        <w:t>,</w:t>
      </w:r>
      <w:r w:rsidR="00522CB8" w:rsidRPr="003129C0">
        <w:rPr>
          <w:rFonts w:asciiTheme="majorHAnsi" w:hAnsiTheme="majorHAnsi"/>
          <w:lang w:val="es-ES"/>
        </w:rPr>
        <w:t xml:space="preserve"> </w:t>
      </w:r>
      <w:r w:rsidR="00522CB8" w:rsidRPr="003129C0">
        <w:rPr>
          <w:rFonts w:asciiTheme="majorHAnsi" w:hAnsiTheme="majorHAnsi"/>
          <w:sz w:val="20"/>
          <w:szCs w:val="20"/>
          <w:lang w:val="es-CO"/>
        </w:rPr>
        <w:t>el Estado argumenta que la CIDH carece de competencia en razón de la materia respecto a las alegadas violaciones a los derechos pensionarios</w:t>
      </w:r>
      <w:r w:rsidR="00D04101" w:rsidRPr="003129C0">
        <w:rPr>
          <w:rFonts w:asciiTheme="majorHAnsi" w:hAnsiTheme="majorHAnsi"/>
          <w:sz w:val="20"/>
          <w:szCs w:val="20"/>
          <w:lang w:val="es-CO"/>
        </w:rPr>
        <w:t>, dado que los temas de naturaleza pensionaria escapan de su jurisdicción</w:t>
      </w:r>
      <w:r w:rsidR="00171500" w:rsidRPr="003129C0">
        <w:rPr>
          <w:rFonts w:asciiTheme="majorHAnsi" w:hAnsiTheme="majorHAnsi"/>
          <w:sz w:val="20"/>
          <w:szCs w:val="20"/>
          <w:lang w:val="es-CO"/>
        </w:rPr>
        <w:t>, y el hecho de que se alegue el incumplim</w:t>
      </w:r>
      <w:r w:rsidR="00522CB8" w:rsidRPr="003129C0">
        <w:rPr>
          <w:rFonts w:asciiTheme="majorHAnsi" w:hAnsiTheme="majorHAnsi"/>
          <w:sz w:val="20"/>
          <w:szCs w:val="20"/>
          <w:lang w:val="es-CO"/>
        </w:rPr>
        <w:t>iento de sentencias judiciales,</w:t>
      </w:r>
      <w:r w:rsidR="00521389" w:rsidRPr="003129C0">
        <w:rPr>
          <w:rFonts w:asciiTheme="majorHAnsi" w:hAnsiTheme="majorHAnsi"/>
          <w:sz w:val="20"/>
          <w:szCs w:val="20"/>
          <w:lang w:val="es-CO"/>
        </w:rPr>
        <w:t xml:space="preserve"> </w:t>
      </w:r>
      <w:r w:rsidR="00171500" w:rsidRPr="003129C0">
        <w:rPr>
          <w:rFonts w:asciiTheme="majorHAnsi" w:hAnsiTheme="majorHAnsi"/>
          <w:sz w:val="20"/>
          <w:szCs w:val="20"/>
          <w:lang w:val="es-CO"/>
        </w:rPr>
        <w:t>no quiere decir que no contengan decisiones de naturaleza pensionaria</w:t>
      </w:r>
      <w:r w:rsidR="00D04101" w:rsidRPr="003129C0">
        <w:rPr>
          <w:rFonts w:asciiTheme="majorHAnsi" w:hAnsiTheme="majorHAnsi"/>
          <w:sz w:val="20"/>
          <w:szCs w:val="20"/>
          <w:lang w:val="es-CO"/>
        </w:rPr>
        <w:t xml:space="preserve">. </w:t>
      </w:r>
      <w:r w:rsidR="00522CB8" w:rsidRPr="003129C0">
        <w:rPr>
          <w:rFonts w:asciiTheme="majorHAnsi" w:hAnsiTheme="majorHAnsi"/>
          <w:sz w:val="20"/>
          <w:szCs w:val="20"/>
          <w:lang w:val="es-CO"/>
        </w:rPr>
        <w:t xml:space="preserve">Además sostiene que la Comisión actuaría como un tribunal de cuarta instancia si decidiera analizar el presente caso, toda vez que evaluaría la interpretación </w:t>
      </w:r>
      <w:r w:rsidR="002618C5" w:rsidRPr="003129C0">
        <w:rPr>
          <w:rFonts w:asciiTheme="majorHAnsi" w:hAnsiTheme="majorHAnsi"/>
          <w:sz w:val="20"/>
          <w:szCs w:val="20"/>
          <w:lang w:val="es-CO"/>
        </w:rPr>
        <w:t xml:space="preserve">y ejecución </w:t>
      </w:r>
      <w:r w:rsidR="00522CB8" w:rsidRPr="003129C0">
        <w:rPr>
          <w:rFonts w:asciiTheme="majorHAnsi" w:hAnsiTheme="majorHAnsi"/>
          <w:sz w:val="20"/>
          <w:szCs w:val="20"/>
          <w:lang w:val="es-CO"/>
        </w:rPr>
        <w:t>del derecho interno que ha realizado el Poder Judicial del Perú dentro de su respectiva jurisdicción</w:t>
      </w:r>
      <w:r w:rsidR="00B94BC0" w:rsidRPr="003129C0">
        <w:rPr>
          <w:rFonts w:asciiTheme="majorHAnsi" w:hAnsiTheme="majorHAnsi"/>
          <w:sz w:val="20"/>
          <w:szCs w:val="20"/>
          <w:lang w:val="es-CO"/>
        </w:rPr>
        <w:t>, sost</w:t>
      </w:r>
      <w:r w:rsidR="00B70E8D" w:rsidRPr="003129C0">
        <w:rPr>
          <w:rFonts w:asciiTheme="majorHAnsi" w:hAnsiTheme="majorHAnsi"/>
          <w:sz w:val="20"/>
          <w:szCs w:val="20"/>
          <w:lang w:val="es-CO"/>
        </w:rPr>
        <w:t>iene</w:t>
      </w:r>
      <w:r w:rsidR="00B94BC0" w:rsidRPr="003129C0">
        <w:rPr>
          <w:rFonts w:asciiTheme="majorHAnsi" w:hAnsiTheme="majorHAnsi"/>
          <w:sz w:val="20"/>
          <w:szCs w:val="20"/>
          <w:lang w:val="es-CO"/>
        </w:rPr>
        <w:t xml:space="preserve"> que no es posible que l</w:t>
      </w:r>
      <w:r w:rsidR="001A000C">
        <w:rPr>
          <w:rFonts w:asciiTheme="majorHAnsi" w:hAnsiTheme="majorHAnsi"/>
          <w:sz w:val="20"/>
          <w:szCs w:val="20"/>
          <w:lang w:val="es-CO"/>
        </w:rPr>
        <w:t>as presuntas víctimas pretendan</w:t>
      </w:r>
      <w:r w:rsidR="00B94BC0" w:rsidRPr="003129C0">
        <w:rPr>
          <w:rFonts w:asciiTheme="majorHAnsi" w:hAnsiTheme="majorHAnsi"/>
          <w:sz w:val="20"/>
          <w:szCs w:val="20"/>
          <w:lang w:val="es-CO"/>
        </w:rPr>
        <w:t xml:space="preserve"> la revisión y ejecución de fallos dados en sede nacional y dictados bajo las reglas del debido proceso</w:t>
      </w:r>
      <w:r w:rsidRPr="003129C0">
        <w:rPr>
          <w:rFonts w:asciiTheme="majorHAnsi" w:hAnsiTheme="majorHAnsi"/>
          <w:sz w:val="20"/>
          <w:szCs w:val="20"/>
          <w:lang w:val="es-CO"/>
        </w:rPr>
        <w:t xml:space="preserve">. Agrega </w:t>
      </w:r>
      <w:r w:rsidR="00D04101" w:rsidRPr="003129C0">
        <w:rPr>
          <w:rFonts w:asciiTheme="majorHAnsi" w:hAnsiTheme="majorHAnsi"/>
          <w:sz w:val="20"/>
          <w:szCs w:val="20"/>
          <w:lang w:val="es-CO"/>
        </w:rPr>
        <w:t xml:space="preserve">que la </w:t>
      </w:r>
      <w:r w:rsidR="00581B52" w:rsidRPr="003129C0">
        <w:rPr>
          <w:rFonts w:asciiTheme="majorHAnsi" w:hAnsiTheme="majorHAnsi"/>
          <w:sz w:val="20"/>
          <w:szCs w:val="20"/>
          <w:lang w:val="es-CO"/>
        </w:rPr>
        <w:t xml:space="preserve">petición </w:t>
      </w:r>
      <w:r w:rsidRPr="003129C0">
        <w:rPr>
          <w:rFonts w:asciiTheme="majorHAnsi" w:hAnsiTheme="majorHAnsi"/>
          <w:sz w:val="20"/>
          <w:szCs w:val="20"/>
          <w:lang w:val="es-CO"/>
        </w:rPr>
        <w:t xml:space="preserve">fue presentada </w:t>
      </w:r>
      <w:r w:rsidR="00581B52" w:rsidRPr="003129C0">
        <w:rPr>
          <w:rFonts w:asciiTheme="majorHAnsi" w:hAnsiTheme="majorHAnsi"/>
          <w:sz w:val="20"/>
          <w:szCs w:val="20"/>
          <w:lang w:val="es-CO"/>
        </w:rPr>
        <w:t xml:space="preserve">mientras se encontraba en </w:t>
      </w:r>
      <w:r w:rsidR="00171500" w:rsidRPr="003129C0">
        <w:rPr>
          <w:rFonts w:asciiTheme="majorHAnsi" w:hAnsiTheme="majorHAnsi"/>
          <w:sz w:val="20"/>
          <w:szCs w:val="20"/>
          <w:lang w:val="es-CO"/>
        </w:rPr>
        <w:t>trámite</w:t>
      </w:r>
      <w:r w:rsidR="00581B52" w:rsidRPr="003129C0">
        <w:rPr>
          <w:rFonts w:asciiTheme="majorHAnsi" w:hAnsiTheme="majorHAnsi"/>
          <w:sz w:val="20"/>
          <w:szCs w:val="20"/>
          <w:lang w:val="es-CO"/>
        </w:rPr>
        <w:t xml:space="preserve"> el proceso de ejecución de la</w:t>
      </w:r>
      <w:r w:rsidR="00D04101" w:rsidRPr="003129C0">
        <w:rPr>
          <w:rFonts w:asciiTheme="majorHAnsi" w:hAnsiTheme="majorHAnsi"/>
          <w:sz w:val="20"/>
          <w:szCs w:val="20"/>
          <w:lang w:val="es-CO"/>
        </w:rPr>
        <w:t xml:space="preserve"> </w:t>
      </w:r>
      <w:r w:rsidR="00581B52" w:rsidRPr="003129C0">
        <w:rPr>
          <w:rFonts w:asciiTheme="majorHAnsi" w:hAnsiTheme="majorHAnsi"/>
          <w:sz w:val="20"/>
          <w:szCs w:val="20"/>
          <w:lang w:val="es-CO"/>
        </w:rPr>
        <w:t>sentencia</w:t>
      </w:r>
      <w:r w:rsidR="00C654B7" w:rsidRPr="003129C0">
        <w:rPr>
          <w:rFonts w:asciiTheme="majorHAnsi" w:hAnsiTheme="majorHAnsi"/>
          <w:sz w:val="20"/>
          <w:szCs w:val="20"/>
          <w:lang w:val="es-CO"/>
        </w:rPr>
        <w:t>, sin que se hayan agotado los recursos internos</w:t>
      </w:r>
      <w:r w:rsidR="00B94BC0" w:rsidRPr="003129C0">
        <w:rPr>
          <w:rFonts w:asciiTheme="majorHAnsi" w:hAnsiTheme="majorHAnsi"/>
          <w:sz w:val="20"/>
          <w:szCs w:val="20"/>
          <w:lang w:val="es-CO"/>
        </w:rPr>
        <w:t xml:space="preserve"> ni concluido el proceso en el fuero nacional</w:t>
      </w:r>
      <w:r w:rsidR="006A2D18" w:rsidRPr="003129C0">
        <w:rPr>
          <w:rStyle w:val="FootnoteReference"/>
          <w:rFonts w:asciiTheme="majorHAnsi" w:hAnsiTheme="majorHAnsi"/>
          <w:sz w:val="20"/>
          <w:szCs w:val="20"/>
          <w:lang w:val="es-CO"/>
        </w:rPr>
        <w:footnoteReference w:id="6"/>
      </w:r>
      <w:r w:rsidR="00C654B7" w:rsidRPr="003129C0">
        <w:rPr>
          <w:rFonts w:asciiTheme="majorHAnsi" w:hAnsiTheme="majorHAnsi"/>
          <w:sz w:val="20"/>
          <w:szCs w:val="20"/>
          <w:lang w:val="es-CO"/>
        </w:rPr>
        <w:t>.</w:t>
      </w:r>
    </w:p>
    <w:p w14:paraId="5C5F7F98" w14:textId="33E9024C" w:rsidR="00522CB8" w:rsidRPr="003129C0" w:rsidRDefault="003239B8" w:rsidP="006A2D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sz w:val="20"/>
          <w:szCs w:val="20"/>
          <w:lang w:val="es-UY"/>
        </w:rPr>
      </w:pPr>
      <w:r w:rsidRPr="003129C0">
        <w:rPr>
          <w:rFonts w:asciiTheme="majorHAnsi" w:eastAsia="Cambria" w:hAnsiTheme="majorHAnsi" w:cs="Cambria"/>
          <w:b/>
          <w:bCs/>
          <w:color w:val="000000"/>
          <w:sz w:val="20"/>
          <w:szCs w:val="20"/>
          <w:u w:color="000000"/>
          <w:lang w:val="es-ES" w:eastAsia="es-ES"/>
        </w:rPr>
        <w:t>VI.</w:t>
      </w:r>
      <w:r w:rsidRPr="003129C0">
        <w:rPr>
          <w:rFonts w:asciiTheme="majorHAnsi" w:eastAsia="Cambria" w:hAnsiTheme="majorHAnsi" w:cs="Cambria"/>
          <w:b/>
          <w:bCs/>
          <w:color w:val="000000"/>
          <w:sz w:val="20"/>
          <w:szCs w:val="20"/>
          <w:u w:color="000000"/>
          <w:lang w:val="es-ES" w:eastAsia="es-ES"/>
        </w:rPr>
        <w:tab/>
      </w:r>
      <w:r w:rsidR="004A6A54" w:rsidRPr="003129C0">
        <w:rPr>
          <w:rFonts w:asciiTheme="majorHAnsi" w:hAnsiTheme="majorHAnsi"/>
          <w:b/>
          <w:bCs/>
          <w:sz w:val="20"/>
          <w:szCs w:val="20"/>
          <w:lang w:val="es-ES_tradnl"/>
        </w:rPr>
        <w:t xml:space="preserve">ANÁLISIS DE </w:t>
      </w:r>
      <w:r w:rsidR="00C21FEF" w:rsidRPr="003129C0">
        <w:rPr>
          <w:rFonts w:asciiTheme="majorHAnsi" w:hAnsiTheme="majorHAnsi"/>
          <w:b/>
          <w:sz w:val="20"/>
          <w:szCs w:val="20"/>
          <w:lang w:val="es-ES"/>
        </w:rPr>
        <w:t>AGOTAMIENTO DE LOS RECURSOS INTERNOS</w:t>
      </w:r>
      <w:r w:rsidR="006A2D18" w:rsidRPr="003129C0">
        <w:rPr>
          <w:rFonts w:asciiTheme="majorHAnsi" w:hAnsiTheme="majorHAnsi"/>
          <w:b/>
          <w:sz w:val="20"/>
          <w:szCs w:val="20"/>
          <w:lang w:val="es-ES"/>
        </w:rPr>
        <w:t xml:space="preserve"> Y PLAZO DE </w:t>
      </w:r>
      <w:r w:rsidR="00C21FEF" w:rsidRPr="003129C0">
        <w:rPr>
          <w:rFonts w:asciiTheme="majorHAnsi" w:hAnsiTheme="majorHAnsi"/>
          <w:b/>
          <w:sz w:val="20"/>
          <w:szCs w:val="20"/>
          <w:lang w:val="es-ES"/>
        </w:rPr>
        <w:t>PRESENTACIÓN</w:t>
      </w:r>
      <w:r w:rsidR="00C21FEF" w:rsidRPr="003129C0">
        <w:rPr>
          <w:rFonts w:asciiTheme="majorHAnsi" w:eastAsia="Cambria" w:hAnsiTheme="majorHAnsi" w:cs="Cambria"/>
          <w:b/>
          <w:bCs/>
          <w:color w:val="000000"/>
          <w:sz w:val="20"/>
          <w:szCs w:val="20"/>
          <w:u w:color="000000"/>
          <w:lang w:val="es-ES" w:eastAsia="es-ES"/>
        </w:rPr>
        <w:t xml:space="preserve"> </w:t>
      </w:r>
    </w:p>
    <w:p w14:paraId="768946C2" w14:textId="27E90208" w:rsidR="00223FFC" w:rsidRPr="003129C0" w:rsidRDefault="00223FFC" w:rsidP="00223FFC">
      <w:pPr>
        <w:pStyle w:val="ListParagraph"/>
        <w:numPr>
          <w:ilvl w:val="0"/>
          <w:numId w:val="55"/>
        </w:numPr>
        <w:spacing w:before="240" w:after="240"/>
        <w:jc w:val="both"/>
        <w:rPr>
          <w:rFonts w:asciiTheme="majorHAnsi" w:hAnsiTheme="majorHAnsi"/>
          <w:color w:val="auto"/>
          <w:sz w:val="20"/>
          <w:szCs w:val="20"/>
          <w:lang w:val="es-UY"/>
        </w:rPr>
      </w:pPr>
      <w:r w:rsidRPr="003129C0">
        <w:rPr>
          <w:rFonts w:asciiTheme="majorHAnsi" w:hAnsiTheme="majorHAnsi"/>
          <w:bCs/>
          <w:sz w:val="20"/>
          <w:szCs w:val="20"/>
          <w:lang w:val="es-ES"/>
        </w:rPr>
        <w:t xml:space="preserve">En relación con la alegada falta de nivelación de las pensiones de las presuntas víctimas, el 20 de octubre de 2004 la Primera Sala Civil de la Corte Superior de Justicia de Lima emitió sentencia favorable, ordenando que la nivelación </w:t>
      </w:r>
      <w:r w:rsidR="00C00E25" w:rsidRPr="003129C0">
        <w:rPr>
          <w:rFonts w:asciiTheme="majorHAnsi" w:hAnsiTheme="majorHAnsi"/>
          <w:bCs/>
          <w:sz w:val="20"/>
          <w:szCs w:val="20"/>
          <w:lang w:val="es-ES"/>
        </w:rPr>
        <w:t>se</w:t>
      </w:r>
      <w:r w:rsidRPr="003129C0">
        <w:rPr>
          <w:rFonts w:asciiTheme="majorHAnsi" w:hAnsiTheme="majorHAnsi"/>
          <w:bCs/>
          <w:sz w:val="20"/>
          <w:szCs w:val="20"/>
          <w:lang w:val="es-ES"/>
        </w:rPr>
        <w:t xml:space="preserve"> ejecutar</w:t>
      </w:r>
      <w:r w:rsidR="00C00E25" w:rsidRPr="003129C0">
        <w:rPr>
          <w:rFonts w:asciiTheme="majorHAnsi" w:hAnsiTheme="majorHAnsi"/>
          <w:bCs/>
          <w:sz w:val="20"/>
          <w:szCs w:val="20"/>
          <w:lang w:val="es-ES"/>
        </w:rPr>
        <w:t>a</w:t>
      </w:r>
      <w:r w:rsidRPr="003129C0">
        <w:rPr>
          <w:rFonts w:asciiTheme="majorHAnsi" w:hAnsiTheme="majorHAnsi"/>
          <w:bCs/>
          <w:sz w:val="20"/>
          <w:szCs w:val="20"/>
          <w:lang w:val="es-ES"/>
        </w:rPr>
        <w:t xml:space="preserve"> en los términos indicados en la resoluc</w:t>
      </w:r>
      <w:r w:rsidR="00984FF0" w:rsidRPr="003129C0">
        <w:rPr>
          <w:rFonts w:asciiTheme="majorHAnsi" w:hAnsiTheme="majorHAnsi"/>
          <w:bCs/>
          <w:sz w:val="20"/>
          <w:szCs w:val="20"/>
          <w:lang w:val="es-ES"/>
        </w:rPr>
        <w:t>ión administrativa No. 041-2001</w:t>
      </w:r>
      <w:r w:rsidRPr="003129C0">
        <w:rPr>
          <w:rFonts w:asciiTheme="majorHAnsi" w:hAnsiTheme="majorHAnsi"/>
          <w:bCs/>
          <w:sz w:val="20"/>
          <w:szCs w:val="20"/>
          <w:lang w:val="es-ES"/>
        </w:rPr>
        <w:t xml:space="preserve">. Ante el alegado incumplimiento de la sentencia, </w:t>
      </w:r>
      <w:r w:rsidR="003069EA" w:rsidRPr="003129C0">
        <w:rPr>
          <w:rFonts w:asciiTheme="majorHAnsi" w:hAnsiTheme="majorHAnsi"/>
          <w:sz w:val="20"/>
          <w:szCs w:val="20"/>
          <w:lang w:val="es-ES"/>
        </w:rPr>
        <w:t>el</w:t>
      </w:r>
      <w:r w:rsidRPr="003129C0">
        <w:rPr>
          <w:rFonts w:asciiTheme="majorHAnsi" w:hAnsiTheme="majorHAnsi"/>
          <w:sz w:val="20"/>
          <w:szCs w:val="20"/>
          <w:lang w:val="es-ES"/>
        </w:rPr>
        <w:t xml:space="preserve"> Décimo Sexto Juzgado Civil de Lima dictó diversas resoluciones</w:t>
      </w:r>
      <w:r w:rsidRPr="003129C0">
        <w:rPr>
          <w:rFonts w:asciiTheme="majorHAnsi" w:hAnsiTheme="majorHAnsi"/>
          <w:lang w:val="es-ES"/>
        </w:rPr>
        <w:t xml:space="preserve"> </w:t>
      </w:r>
      <w:r w:rsidRPr="003129C0">
        <w:rPr>
          <w:rFonts w:asciiTheme="majorHAnsi" w:hAnsiTheme="majorHAnsi"/>
          <w:sz w:val="20"/>
          <w:szCs w:val="20"/>
          <w:lang w:val="es-ES"/>
        </w:rPr>
        <w:t>ordenando ejecutar</w:t>
      </w:r>
      <w:r w:rsidR="00984FF0" w:rsidRPr="003129C0">
        <w:rPr>
          <w:rFonts w:asciiTheme="majorHAnsi" w:hAnsiTheme="majorHAnsi"/>
          <w:sz w:val="20"/>
          <w:szCs w:val="20"/>
          <w:lang w:val="es-ES"/>
        </w:rPr>
        <w:t xml:space="preserve"> la sentencia</w:t>
      </w:r>
      <w:r w:rsidRPr="003129C0">
        <w:rPr>
          <w:rFonts w:asciiTheme="majorHAnsi" w:hAnsiTheme="majorHAnsi"/>
          <w:sz w:val="20"/>
          <w:szCs w:val="20"/>
          <w:lang w:val="es-ES"/>
        </w:rPr>
        <w:t>, la última de ellas de 3 de abril de 2008</w:t>
      </w:r>
      <w:r w:rsidRPr="003129C0">
        <w:rPr>
          <w:rFonts w:asciiTheme="majorHAnsi" w:hAnsiTheme="majorHAnsi"/>
          <w:sz w:val="20"/>
          <w:szCs w:val="20"/>
          <w:lang w:val="es-CO"/>
        </w:rPr>
        <w:t xml:space="preserve">. </w:t>
      </w:r>
      <w:r w:rsidR="00984FF0" w:rsidRPr="003129C0">
        <w:rPr>
          <w:rFonts w:asciiTheme="majorHAnsi" w:hAnsiTheme="majorHAnsi"/>
          <w:sz w:val="20"/>
          <w:szCs w:val="20"/>
          <w:lang w:val="es-CO"/>
        </w:rPr>
        <w:t>La peticionaria</w:t>
      </w:r>
      <w:r w:rsidRPr="003129C0">
        <w:rPr>
          <w:rFonts w:asciiTheme="majorHAnsi" w:hAnsiTheme="majorHAnsi"/>
          <w:sz w:val="20"/>
          <w:szCs w:val="20"/>
          <w:lang w:val="es-CO"/>
        </w:rPr>
        <w:t xml:space="preserve"> alega que</w:t>
      </w:r>
      <w:r w:rsidR="00984FF0" w:rsidRPr="003129C0">
        <w:rPr>
          <w:rFonts w:asciiTheme="majorHAnsi" w:hAnsiTheme="majorHAnsi"/>
          <w:sz w:val="20"/>
          <w:szCs w:val="20"/>
          <w:lang w:val="es-CO"/>
        </w:rPr>
        <w:t xml:space="preserve"> la</w:t>
      </w:r>
      <w:r w:rsidR="008C787A" w:rsidRPr="003129C0">
        <w:rPr>
          <w:rFonts w:asciiTheme="majorHAnsi" w:hAnsiTheme="majorHAnsi"/>
          <w:sz w:val="20"/>
          <w:szCs w:val="20"/>
          <w:lang w:val="es-CO"/>
        </w:rPr>
        <w:t>s</w:t>
      </w:r>
      <w:r w:rsidR="00984FF0" w:rsidRPr="003129C0">
        <w:rPr>
          <w:rFonts w:asciiTheme="majorHAnsi" w:hAnsiTheme="majorHAnsi"/>
          <w:sz w:val="20"/>
          <w:szCs w:val="20"/>
          <w:lang w:val="es-CO"/>
        </w:rPr>
        <w:t xml:space="preserve"> nivelaciones</w:t>
      </w:r>
      <w:r w:rsidR="008C787A" w:rsidRPr="003129C0">
        <w:rPr>
          <w:rFonts w:asciiTheme="majorHAnsi" w:hAnsiTheme="majorHAnsi"/>
          <w:sz w:val="20"/>
          <w:szCs w:val="20"/>
          <w:lang w:val="es-CO"/>
        </w:rPr>
        <w:t xml:space="preserve"> de las pensiones se iniciaron </w:t>
      </w:r>
      <w:r w:rsidR="00A00AB6" w:rsidRPr="003129C0">
        <w:rPr>
          <w:rFonts w:asciiTheme="majorHAnsi" w:hAnsiTheme="majorHAnsi"/>
          <w:sz w:val="20"/>
          <w:szCs w:val="20"/>
          <w:lang w:val="es-CO"/>
        </w:rPr>
        <w:t xml:space="preserve">en </w:t>
      </w:r>
      <w:r w:rsidR="00984FF0" w:rsidRPr="003129C0">
        <w:rPr>
          <w:rFonts w:asciiTheme="majorHAnsi" w:hAnsiTheme="majorHAnsi"/>
          <w:sz w:val="20"/>
          <w:szCs w:val="20"/>
          <w:lang w:val="es-CO"/>
        </w:rPr>
        <w:t>el año 2010 de manera parcial y tardía</w:t>
      </w:r>
      <w:r w:rsidRPr="003129C0">
        <w:rPr>
          <w:rFonts w:asciiTheme="majorHAnsi" w:hAnsiTheme="majorHAnsi"/>
          <w:sz w:val="20"/>
          <w:szCs w:val="20"/>
          <w:lang w:val="es-CO"/>
        </w:rPr>
        <w:t xml:space="preserve">. El Estado, por su parte, </w:t>
      </w:r>
      <w:r w:rsidR="00984FF0" w:rsidRPr="003129C0">
        <w:rPr>
          <w:rFonts w:asciiTheme="majorHAnsi" w:hAnsiTheme="majorHAnsi"/>
          <w:sz w:val="20"/>
          <w:szCs w:val="20"/>
          <w:lang w:val="es-CO"/>
        </w:rPr>
        <w:t>sostiene que al momento de</w:t>
      </w:r>
      <w:r w:rsidR="00A00AB6" w:rsidRPr="003129C0">
        <w:rPr>
          <w:rFonts w:asciiTheme="majorHAnsi" w:hAnsiTheme="majorHAnsi"/>
          <w:sz w:val="20"/>
          <w:szCs w:val="20"/>
          <w:lang w:val="es-CO"/>
        </w:rPr>
        <w:t xml:space="preserve"> presentarse la petición</w:t>
      </w:r>
      <w:r w:rsidR="00984FF0" w:rsidRPr="003129C0">
        <w:rPr>
          <w:rFonts w:asciiTheme="majorHAnsi" w:hAnsiTheme="majorHAnsi"/>
          <w:sz w:val="20"/>
          <w:szCs w:val="20"/>
          <w:lang w:val="es-CO"/>
        </w:rPr>
        <w:t xml:space="preserve"> se encontraba en trámite la ejecución de la sentencia </w:t>
      </w:r>
      <w:r w:rsidR="003069EA" w:rsidRPr="003129C0">
        <w:rPr>
          <w:rFonts w:asciiTheme="majorHAnsi" w:hAnsiTheme="majorHAnsi"/>
          <w:sz w:val="20"/>
          <w:szCs w:val="20"/>
          <w:lang w:val="es-CO"/>
        </w:rPr>
        <w:t xml:space="preserve">y </w:t>
      </w:r>
      <w:r w:rsidR="00984FF0" w:rsidRPr="003129C0">
        <w:rPr>
          <w:rFonts w:asciiTheme="majorHAnsi" w:hAnsiTheme="majorHAnsi"/>
          <w:sz w:val="20"/>
          <w:szCs w:val="20"/>
          <w:lang w:val="es-CO"/>
        </w:rPr>
        <w:t xml:space="preserve">por tanto, </w:t>
      </w:r>
      <w:r w:rsidRPr="003129C0">
        <w:rPr>
          <w:rFonts w:asciiTheme="majorHAnsi" w:hAnsiTheme="majorHAnsi"/>
          <w:sz w:val="20"/>
          <w:szCs w:val="20"/>
          <w:lang w:val="es-CO"/>
        </w:rPr>
        <w:t>no</w:t>
      </w:r>
      <w:r w:rsidR="00984FF0" w:rsidRPr="003129C0">
        <w:rPr>
          <w:rFonts w:asciiTheme="majorHAnsi" w:hAnsiTheme="majorHAnsi"/>
          <w:sz w:val="20"/>
          <w:szCs w:val="20"/>
          <w:lang w:val="es-CO"/>
        </w:rPr>
        <w:t xml:space="preserve"> se encontrarían agotados los recursos internos</w:t>
      </w:r>
      <w:r w:rsidRPr="003129C0">
        <w:rPr>
          <w:rFonts w:asciiTheme="majorHAnsi" w:hAnsiTheme="majorHAnsi"/>
          <w:sz w:val="20"/>
          <w:szCs w:val="20"/>
          <w:lang w:val="es-CO"/>
        </w:rPr>
        <w:t xml:space="preserve">. </w:t>
      </w:r>
      <w:r w:rsidRPr="003129C0">
        <w:rPr>
          <w:rFonts w:asciiTheme="majorHAnsi" w:hAnsiTheme="majorHAnsi"/>
          <w:bCs/>
          <w:sz w:val="20"/>
          <w:szCs w:val="20"/>
          <w:lang w:val="es-ES"/>
        </w:rPr>
        <w:t>En casos de alegado incumplimiento de resoluciones judiciales, la CIDH ha sostenido que, habiendo sido reportada esta situación bajo los mecanismos previstos en la legislación interna, corresponde al órgano judicial competente adoptar las medidas necesarias para que la resolución sea ejecutada.</w:t>
      </w:r>
      <w:r w:rsidRPr="003129C0">
        <w:rPr>
          <w:rStyle w:val="FootnoteReference"/>
          <w:rFonts w:asciiTheme="majorHAnsi" w:hAnsiTheme="majorHAnsi"/>
          <w:bCs/>
          <w:sz w:val="20"/>
          <w:szCs w:val="20"/>
          <w:lang w:val="es-ES"/>
        </w:rPr>
        <w:footnoteReference w:id="7"/>
      </w:r>
      <w:r w:rsidRPr="003129C0">
        <w:rPr>
          <w:rFonts w:asciiTheme="majorHAnsi" w:hAnsiTheme="majorHAnsi"/>
          <w:bCs/>
          <w:sz w:val="20"/>
          <w:szCs w:val="20"/>
          <w:lang w:val="es-ES"/>
        </w:rPr>
        <w:t xml:space="preserve"> Por lo tanto,</w:t>
      </w:r>
      <w:r w:rsidR="00984FF0" w:rsidRPr="003129C0">
        <w:rPr>
          <w:rFonts w:asciiTheme="majorHAnsi" w:hAnsiTheme="majorHAnsi"/>
          <w:bCs/>
          <w:sz w:val="20"/>
          <w:szCs w:val="20"/>
          <w:lang w:val="es-ES"/>
        </w:rPr>
        <w:t xml:space="preserve"> la Comisión, observando que la ejecución </w:t>
      </w:r>
      <w:r w:rsidR="003069EA" w:rsidRPr="003129C0">
        <w:rPr>
          <w:rFonts w:asciiTheme="majorHAnsi" w:hAnsiTheme="majorHAnsi"/>
          <w:bCs/>
          <w:sz w:val="20"/>
          <w:szCs w:val="20"/>
          <w:lang w:val="es-ES"/>
        </w:rPr>
        <w:t>habría comenzado a realizarse en enero d</w:t>
      </w:r>
      <w:r w:rsidR="00984FF0" w:rsidRPr="003129C0">
        <w:rPr>
          <w:rFonts w:asciiTheme="majorHAnsi" w:hAnsiTheme="majorHAnsi"/>
          <w:bCs/>
          <w:sz w:val="20"/>
          <w:szCs w:val="20"/>
          <w:lang w:val="es-ES"/>
        </w:rPr>
        <w:t>el año 2010</w:t>
      </w:r>
      <w:r w:rsidR="003069EA" w:rsidRPr="003129C0">
        <w:rPr>
          <w:rFonts w:asciiTheme="majorHAnsi" w:hAnsiTheme="majorHAnsi"/>
          <w:bCs/>
          <w:sz w:val="20"/>
          <w:szCs w:val="20"/>
          <w:lang w:val="es-ES"/>
        </w:rPr>
        <w:t>,</w:t>
      </w:r>
      <w:r w:rsidR="00984FF0" w:rsidRPr="003129C0">
        <w:rPr>
          <w:rFonts w:asciiTheme="majorHAnsi" w:hAnsiTheme="majorHAnsi"/>
          <w:bCs/>
          <w:sz w:val="20"/>
          <w:szCs w:val="20"/>
          <w:lang w:val="es-ES"/>
        </w:rPr>
        <w:t xml:space="preserve"> </w:t>
      </w:r>
      <w:r w:rsidRPr="003129C0">
        <w:rPr>
          <w:rFonts w:asciiTheme="majorHAnsi" w:hAnsiTheme="majorHAnsi"/>
          <w:bCs/>
          <w:sz w:val="20"/>
          <w:szCs w:val="20"/>
          <w:lang w:val="es-ES"/>
        </w:rPr>
        <w:t xml:space="preserve">considera que </w:t>
      </w:r>
      <w:r w:rsidRPr="003129C0">
        <w:rPr>
          <w:rFonts w:asciiTheme="majorHAnsi" w:eastAsia="Times New Roman" w:hAnsiTheme="majorHAnsi"/>
          <w:sz w:val="20"/>
          <w:szCs w:val="20"/>
          <w:lang w:val="es-CO"/>
        </w:rPr>
        <w:t>la petición cumple con la excepción establecida en el artículo 46.2.c de la Convención</w:t>
      </w:r>
      <w:r w:rsidR="00984FF0" w:rsidRPr="003129C0">
        <w:rPr>
          <w:rFonts w:asciiTheme="majorHAnsi" w:eastAsia="Times New Roman" w:hAnsiTheme="majorHAnsi"/>
          <w:sz w:val="20"/>
          <w:szCs w:val="20"/>
          <w:lang w:val="es-CO"/>
        </w:rPr>
        <w:t>.</w:t>
      </w:r>
    </w:p>
    <w:p w14:paraId="455F1581" w14:textId="31629A33" w:rsidR="008D38B3" w:rsidRPr="003129C0" w:rsidRDefault="008D38B3" w:rsidP="00610163">
      <w:pPr>
        <w:pStyle w:val="ListParagraph"/>
        <w:numPr>
          <w:ilvl w:val="0"/>
          <w:numId w:val="55"/>
        </w:numPr>
        <w:jc w:val="both"/>
        <w:rPr>
          <w:rFonts w:asciiTheme="majorHAnsi" w:hAnsiTheme="majorHAnsi"/>
          <w:color w:val="auto"/>
          <w:sz w:val="20"/>
          <w:szCs w:val="20"/>
          <w:lang w:val="es-UY"/>
        </w:rPr>
      </w:pPr>
      <w:r w:rsidRPr="003129C0">
        <w:rPr>
          <w:rFonts w:asciiTheme="majorHAnsi" w:hAnsiTheme="majorHAnsi"/>
          <w:color w:val="auto"/>
          <w:sz w:val="20"/>
          <w:szCs w:val="20"/>
          <w:lang w:val="es-UY"/>
        </w:rPr>
        <w:t>Respecto al alegado</w:t>
      </w:r>
      <w:r w:rsidRPr="003129C0">
        <w:rPr>
          <w:rFonts w:asciiTheme="majorHAnsi" w:hAnsiTheme="majorHAnsi"/>
          <w:lang w:val="es-ES"/>
        </w:rPr>
        <w:t xml:space="preserve"> </w:t>
      </w:r>
      <w:r w:rsidRPr="003129C0">
        <w:rPr>
          <w:rFonts w:asciiTheme="majorHAnsi" w:hAnsiTheme="majorHAnsi"/>
          <w:color w:val="auto"/>
          <w:sz w:val="20"/>
          <w:szCs w:val="20"/>
          <w:lang w:val="es-UY"/>
        </w:rPr>
        <w:t xml:space="preserve">descuento indebido de las pensiones niveladas de los vocales supremos cesantes y jubilados, </w:t>
      </w:r>
      <w:r w:rsidR="005B30AD" w:rsidRPr="003129C0">
        <w:rPr>
          <w:rFonts w:asciiTheme="majorHAnsi" w:hAnsiTheme="majorHAnsi"/>
          <w:color w:val="auto"/>
          <w:sz w:val="20"/>
          <w:szCs w:val="20"/>
          <w:lang w:val="es-UY"/>
        </w:rPr>
        <w:t xml:space="preserve">así como el incumplimiento injustificado y arbitrario de la liquidación ordenada por la </w:t>
      </w:r>
      <w:r w:rsidR="00610163" w:rsidRPr="003129C0">
        <w:rPr>
          <w:rFonts w:asciiTheme="majorHAnsi" w:hAnsiTheme="majorHAnsi"/>
          <w:color w:val="auto"/>
          <w:sz w:val="20"/>
          <w:szCs w:val="20"/>
          <w:lang w:val="es-UY"/>
        </w:rPr>
        <w:t>Corte Superior de Justicia de Lima</w:t>
      </w:r>
      <w:r w:rsidR="00A00AB6" w:rsidRPr="003129C0">
        <w:rPr>
          <w:rFonts w:asciiTheme="majorHAnsi" w:hAnsiTheme="majorHAnsi"/>
          <w:color w:val="auto"/>
          <w:sz w:val="20"/>
          <w:szCs w:val="20"/>
          <w:lang w:val="es-UY"/>
        </w:rPr>
        <w:t>, la peticionaria s</w:t>
      </w:r>
      <w:r w:rsidRPr="003129C0">
        <w:rPr>
          <w:rFonts w:asciiTheme="majorHAnsi" w:hAnsiTheme="majorHAnsi"/>
          <w:color w:val="auto"/>
          <w:sz w:val="20"/>
          <w:szCs w:val="20"/>
          <w:lang w:val="es-UY"/>
        </w:rPr>
        <w:t>eñala que</w:t>
      </w:r>
      <w:r w:rsidR="005B30AD" w:rsidRPr="003129C0">
        <w:rPr>
          <w:rFonts w:asciiTheme="majorHAnsi" w:hAnsiTheme="majorHAnsi"/>
          <w:color w:val="auto"/>
          <w:sz w:val="20"/>
          <w:szCs w:val="20"/>
          <w:lang w:val="es-UY"/>
        </w:rPr>
        <w:t xml:space="preserve"> tras diversos recursos administrativos, el 16 de febrero de 2011 solicitó al Décimo Sexto Juzgado </w:t>
      </w:r>
      <w:r w:rsidR="00610163" w:rsidRPr="003129C0">
        <w:rPr>
          <w:rFonts w:asciiTheme="majorHAnsi" w:hAnsiTheme="majorHAnsi"/>
          <w:color w:val="auto"/>
          <w:sz w:val="20"/>
          <w:szCs w:val="20"/>
          <w:lang w:val="es-UY"/>
        </w:rPr>
        <w:t>disponer la realización de una nueva liquidación y el cese de la retención arbitraria</w:t>
      </w:r>
      <w:r w:rsidRPr="003129C0">
        <w:rPr>
          <w:rFonts w:asciiTheme="majorHAnsi" w:hAnsiTheme="majorHAnsi"/>
          <w:color w:val="auto"/>
          <w:sz w:val="20"/>
          <w:szCs w:val="20"/>
          <w:lang w:val="es-UY"/>
        </w:rPr>
        <w:t>,</w:t>
      </w:r>
      <w:r w:rsidR="00610163" w:rsidRPr="003129C0">
        <w:rPr>
          <w:rFonts w:asciiTheme="majorHAnsi" w:hAnsiTheme="majorHAnsi"/>
          <w:color w:val="auto"/>
          <w:sz w:val="20"/>
          <w:szCs w:val="20"/>
          <w:lang w:val="es-UY"/>
        </w:rPr>
        <w:t xml:space="preserve"> sin indicar el resultado de dicha gestión judicial</w:t>
      </w:r>
      <w:r w:rsidRPr="003129C0">
        <w:rPr>
          <w:rFonts w:asciiTheme="majorHAnsi" w:hAnsiTheme="majorHAnsi"/>
          <w:color w:val="auto"/>
          <w:sz w:val="20"/>
          <w:szCs w:val="20"/>
          <w:lang w:val="es-UY"/>
        </w:rPr>
        <w:t xml:space="preserve">. Por su parte, el Estado no presentó observaciones respecto </w:t>
      </w:r>
      <w:r w:rsidR="00610163" w:rsidRPr="003129C0">
        <w:rPr>
          <w:rFonts w:asciiTheme="majorHAnsi" w:hAnsiTheme="majorHAnsi"/>
          <w:color w:val="auto"/>
          <w:sz w:val="20"/>
          <w:szCs w:val="20"/>
          <w:lang w:val="es-UY"/>
        </w:rPr>
        <w:t>del requisito de agotamiento de</w:t>
      </w:r>
      <w:r w:rsidRPr="003129C0">
        <w:rPr>
          <w:rFonts w:asciiTheme="majorHAnsi" w:hAnsiTheme="majorHAnsi"/>
          <w:color w:val="auto"/>
          <w:sz w:val="20"/>
          <w:szCs w:val="20"/>
          <w:lang w:val="es-UY"/>
        </w:rPr>
        <w:t xml:space="preserve"> dicho alegato. La Comisión nota </w:t>
      </w:r>
      <w:r w:rsidR="002618C5" w:rsidRPr="003129C0">
        <w:rPr>
          <w:rFonts w:asciiTheme="majorHAnsi" w:hAnsiTheme="majorHAnsi"/>
          <w:color w:val="auto"/>
          <w:sz w:val="20"/>
          <w:szCs w:val="20"/>
          <w:lang w:val="es-UY"/>
        </w:rPr>
        <w:t xml:space="preserve">el alegato de que las </w:t>
      </w:r>
      <w:r w:rsidR="00610163" w:rsidRPr="003129C0">
        <w:rPr>
          <w:rFonts w:asciiTheme="majorHAnsi" w:hAnsiTheme="majorHAnsi"/>
          <w:color w:val="auto"/>
          <w:sz w:val="20"/>
          <w:szCs w:val="20"/>
          <w:lang w:val="es-UY"/>
        </w:rPr>
        <w:t xml:space="preserve">afectaciones a las pensiones niveladas </w:t>
      </w:r>
      <w:r w:rsidRPr="003129C0">
        <w:rPr>
          <w:rFonts w:asciiTheme="majorHAnsi" w:hAnsiTheme="majorHAnsi"/>
          <w:color w:val="auto"/>
          <w:sz w:val="20"/>
          <w:szCs w:val="20"/>
          <w:lang w:val="es-UY"/>
        </w:rPr>
        <w:t xml:space="preserve">se habrían configurado como resultado del presunto incumplimiento </w:t>
      </w:r>
      <w:r w:rsidRPr="003129C0">
        <w:rPr>
          <w:rFonts w:asciiTheme="majorHAnsi" w:hAnsiTheme="majorHAnsi"/>
          <w:color w:val="auto"/>
          <w:sz w:val="20"/>
          <w:szCs w:val="20"/>
          <w:lang w:val="es-UY"/>
        </w:rPr>
        <w:lastRenderedPageBreak/>
        <w:t xml:space="preserve">de la decisión judicial de </w:t>
      </w:r>
      <w:r w:rsidR="00610163" w:rsidRPr="003129C0">
        <w:rPr>
          <w:rFonts w:asciiTheme="majorHAnsi" w:hAnsiTheme="majorHAnsi"/>
          <w:color w:val="auto"/>
          <w:sz w:val="20"/>
          <w:szCs w:val="20"/>
          <w:lang w:val="es-UY"/>
        </w:rPr>
        <w:t xml:space="preserve">liquidación, nivelación y </w:t>
      </w:r>
      <w:r w:rsidRPr="003129C0">
        <w:rPr>
          <w:rFonts w:asciiTheme="majorHAnsi" w:hAnsiTheme="majorHAnsi"/>
          <w:color w:val="auto"/>
          <w:sz w:val="20"/>
          <w:szCs w:val="20"/>
          <w:lang w:val="es-UY"/>
        </w:rPr>
        <w:t xml:space="preserve">pagos </w:t>
      </w:r>
      <w:r w:rsidR="00610163" w:rsidRPr="003129C0">
        <w:rPr>
          <w:rFonts w:asciiTheme="majorHAnsi" w:hAnsiTheme="majorHAnsi"/>
          <w:color w:val="auto"/>
          <w:sz w:val="20"/>
          <w:szCs w:val="20"/>
          <w:lang w:val="es-UY"/>
        </w:rPr>
        <w:t>de las pensiones</w:t>
      </w:r>
      <w:r w:rsidRPr="003129C0">
        <w:rPr>
          <w:rFonts w:asciiTheme="majorHAnsi" w:hAnsiTheme="majorHAnsi"/>
          <w:color w:val="auto"/>
          <w:sz w:val="20"/>
          <w:szCs w:val="20"/>
          <w:lang w:val="es-UY"/>
        </w:rPr>
        <w:t>. Por lo tanto, dadas las características de la presente petición</w:t>
      </w:r>
      <w:r w:rsidR="002618C5" w:rsidRPr="003129C0">
        <w:rPr>
          <w:rFonts w:asciiTheme="majorHAnsi" w:hAnsiTheme="majorHAnsi"/>
          <w:color w:val="auto"/>
          <w:sz w:val="20"/>
          <w:szCs w:val="20"/>
          <w:lang w:val="es-UY"/>
        </w:rPr>
        <w:t xml:space="preserve"> y el alegato de que </w:t>
      </w:r>
      <w:r w:rsidR="007C6279" w:rsidRPr="003129C0">
        <w:rPr>
          <w:rFonts w:asciiTheme="majorHAnsi" w:hAnsiTheme="majorHAnsi"/>
          <w:color w:val="auto"/>
          <w:sz w:val="20"/>
          <w:szCs w:val="20"/>
          <w:lang w:val="es-UY"/>
        </w:rPr>
        <w:t xml:space="preserve">habría un retardo injustificado porque </w:t>
      </w:r>
      <w:r w:rsidR="002618C5" w:rsidRPr="003129C0">
        <w:rPr>
          <w:rFonts w:asciiTheme="majorHAnsi" w:hAnsiTheme="majorHAnsi"/>
          <w:color w:val="auto"/>
          <w:sz w:val="20"/>
          <w:szCs w:val="20"/>
          <w:lang w:val="es-UY"/>
        </w:rPr>
        <w:t xml:space="preserve">aún no se habrían realizado los </w:t>
      </w:r>
      <w:r w:rsidR="00610163" w:rsidRPr="003129C0">
        <w:rPr>
          <w:rFonts w:asciiTheme="majorHAnsi" w:hAnsiTheme="majorHAnsi"/>
          <w:color w:val="auto"/>
          <w:sz w:val="20"/>
          <w:szCs w:val="20"/>
          <w:lang w:val="es-UY"/>
        </w:rPr>
        <w:t>pagos de los pensiones niveladas según lo dispuesto por la Corte Superior de Justicia de Lima en su resolución de 20 de octubre de 2004</w:t>
      </w:r>
      <w:r w:rsidRPr="003129C0">
        <w:rPr>
          <w:rFonts w:asciiTheme="majorHAnsi" w:hAnsiTheme="majorHAnsi"/>
          <w:color w:val="auto"/>
          <w:sz w:val="20"/>
          <w:szCs w:val="20"/>
          <w:lang w:val="es-UY"/>
        </w:rPr>
        <w:t xml:space="preserve">, </w:t>
      </w:r>
      <w:r w:rsidR="007C6279" w:rsidRPr="003129C0">
        <w:rPr>
          <w:rFonts w:asciiTheme="majorHAnsi" w:hAnsiTheme="majorHAnsi"/>
          <w:color w:val="auto"/>
          <w:sz w:val="20"/>
          <w:szCs w:val="20"/>
          <w:lang w:val="es-UY"/>
        </w:rPr>
        <w:t xml:space="preserve">la CIDH considera que </w:t>
      </w:r>
      <w:r w:rsidRPr="003129C0">
        <w:rPr>
          <w:rFonts w:asciiTheme="majorHAnsi" w:hAnsiTheme="majorHAnsi"/>
          <w:color w:val="auto"/>
          <w:sz w:val="20"/>
          <w:szCs w:val="20"/>
          <w:lang w:val="es-UY"/>
        </w:rPr>
        <w:t xml:space="preserve">resulta aplicable a la petición la excepción prevista en el artículo 46.2.c de la Convención Americana. </w:t>
      </w:r>
    </w:p>
    <w:p w14:paraId="2A1E3A6C" w14:textId="77777777" w:rsidR="00610163" w:rsidRPr="003129C0" w:rsidRDefault="00610163" w:rsidP="00610163">
      <w:pPr>
        <w:pStyle w:val="ListParagraph"/>
        <w:jc w:val="both"/>
        <w:rPr>
          <w:rFonts w:asciiTheme="majorHAnsi" w:hAnsiTheme="majorHAnsi"/>
          <w:color w:val="auto"/>
          <w:sz w:val="20"/>
          <w:szCs w:val="20"/>
          <w:lang w:val="es-UY"/>
        </w:rPr>
      </w:pPr>
    </w:p>
    <w:p w14:paraId="7C86E520" w14:textId="6080E9A6" w:rsidR="006B1013" w:rsidRPr="003129C0" w:rsidRDefault="006B1013" w:rsidP="005C7DD1">
      <w:pPr>
        <w:pStyle w:val="ListParagraph"/>
        <w:numPr>
          <w:ilvl w:val="0"/>
          <w:numId w:val="55"/>
        </w:numPr>
        <w:jc w:val="both"/>
        <w:rPr>
          <w:rFonts w:asciiTheme="majorHAnsi" w:eastAsia="Arial Unicode MS" w:hAnsiTheme="majorHAnsi" w:cs="Times New Roman"/>
          <w:color w:val="auto"/>
          <w:sz w:val="20"/>
          <w:szCs w:val="20"/>
          <w:lang w:val="es-AR" w:eastAsia="en-US"/>
        </w:rPr>
      </w:pPr>
      <w:r w:rsidRPr="003129C0">
        <w:rPr>
          <w:rFonts w:asciiTheme="majorHAnsi" w:eastAsia="Arial Unicode MS" w:hAnsiTheme="majorHAnsi" w:cs="Times New Roman"/>
          <w:color w:val="auto"/>
          <w:sz w:val="20"/>
          <w:szCs w:val="20"/>
          <w:lang w:val="es-AR" w:eastAsia="en-US"/>
        </w:rPr>
        <w:t xml:space="preserve">En relación con el plazo de presentación, la petición fue recibida el </w:t>
      </w:r>
      <w:r w:rsidRPr="003129C0">
        <w:rPr>
          <w:rFonts w:asciiTheme="majorHAnsi" w:hAnsiTheme="majorHAnsi"/>
          <w:color w:val="auto"/>
          <w:sz w:val="20"/>
          <w:szCs w:val="20"/>
          <w:lang w:val="es-UY"/>
        </w:rPr>
        <w:t>28 de febrero de 2008</w:t>
      </w:r>
      <w:r w:rsidRPr="003129C0">
        <w:rPr>
          <w:rFonts w:asciiTheme="majorHAnsi" w:eastAsia="Arial Unicode MS" w:hAnsiTheme="majorHAnsi" w:cs="Times New Roman"/>
          <w:color w:val="auto"/>
          <w:sz w:val="20"/>
          <w:szCs w:val="20"/>
          <w:lang w:val="es-AR" w:eastAsia="en-US"/>
        </w:rPr>
        <w:t xml:space="preserve"> </w:t>
      </w:r>
      <w:r w:rsidR="005C7DD1" w:rsidRPr="003129C0">
        <w:rPr>
          <w:rFonts w:asciiTheme="majorHAnsi" w:eastAsia="Arial Unicode MS" w:hAnsiTheme="majorHAnsi" w:cs="Times New Roman"/>
          <w:color w:val="auto"/>
          <w:sz w:val="20"/>
          <w:szCs w:val="20"/>
          <w:lang w:val="es-AR" w:eastAsia="en-US"/>
        </w:rPr>
        <w:t xml:space="preserve">y los presuntos hechos materia del reclamo </w:t>
      </w:r>
      <w:r w:rsidR="007C6279" w:rsidRPr="003129C0">
        <w:rPr>
          <w:rFonts w:asciiTheme="majorHAnsi" w:eastAsia="Arial Unicode MS" w:hAnsiTheme="majorHAnsi" w:cs="Times New Roman"/>
          <w:color w:val="auto"/>
          <w:sz w:val="20"/>
          <w:szCs w:val="20"/>
          <w:lang w:val="es-AR" w:eastAsia="en-US"/>
        </w:rPr>
        <w:t>se habrían producido</w:t>
      </w:r>
      <w:r w:rsidR="005C7DD1" w:rsidRPr="003129C0">
        <w:rPr>
          <w:rFonts w:asciiTheme="majorHAnsi" w:eastAsia="Arial Unicode MS" w:hAnsiTheme="majorHAnsi" w:cs="Times New Roman"/>
          <w:color w:val="auto"/>
          <w:sz w:val="20"/>
          <w:szCs w:val="20"/>
          <w:lang w:val="es-AR" w:eastAsia="en-US"/>
        </w:rPr>
        <w:t xml:space="preserve"> a partir </w:t>
      </w:r>
      <w:r w:rsidR="002618C5" w:rsidRPr="003129C0">
        <w:rPr>
          <w:rFonts w:asciiTheme="majorHAnsi" w:eastAsia="Arial Unicode MS" w:hAnsiTheme="majorHAnsi" w:cs="Times New Roman"/>
          <w:color w:val="auto"/>
          <w:sz w:val="20"/>
          <w:szCs w:val="20"/>
          <w:lang w:val="es-AR" w:eastAsia="en-US"/>
        </w:rPr>
        <w:t xml:space="preserve">de que quedase firme la resolución que ordena los pagos de </w:t>
      </w:r>
      <w:r w:rsidR="005C7DD1" w:rsidRPr="003129C0">
        <w:rPr>
          <w:rFonts w:asciiTheme="majorHAnsi" w:eastAsia="Arial Unicode MS" w:hAnsiTheme="majorHAnsi" w:cs="Times New Roman"/>
          <w:color w:val="auto"/>
          <w:sz w:val="20"/>
          <w:szCs w:val="20"/>
          <w:lang w:val="es-AR" w:eastAsia="en-US"/>
        </w:rPr>
        <w:t>20 de octubre de 2004 y se extienden hasta el presente</w:t>
      </w:r>
      <w:r w:rsidR="0000713E">
        <w:rPr>
          <w:rFonts w:asciiTheme="majorHAnsi" w:eastAsia="Arial Unicode MS" w:hAnsiTheme="majorHAnsi" w:cs="Times New Roman"/>
          <w:color w:val="auto"/>
          <w:sz w:val="20"/>
          <w:szCs w:val="20"/>
          <w:lang w:val="es-AR" w:eastAsia="en-US"/>
        </w:rPr>
        <w:t xml:space="preserve">, siendo que se alega que se encuentra </w:t>
      </w:r>
      <w:r w:rsidR="0000713E">
        <w:rPr>
          <w:rFonts w:asciiTheme="majorHAnsi" w:eastAsia="Arial Unicode MS" w:hAnsiTheme="majorHAnsi" w:cs="Times New Roman"/>
          <w:color w:val="auto"/>
          <w:sz w:val="20"/>
          <w:szCs w:val="20"/>
          <w:lang w:val="es-CR" w:eastAsia="en-US"/>
        </w:rPr>
        <w:t>pendiente la ejecución efectiva del fallo</w:t>
      </w:r>
      <w:r w:rsidR="005C7DD1" w:rsidRPr="003129C0">
        <w:rPr>
          <w:rFonts w:asciiTheme="majorHAnsi" w:eastAsia="Arial Unicode MS" w:hAnsiTheme="majorHAnsi" w:cs="Times New Roman"/>
          <w:color w:val="auto"/>
          <w:sz w:val="20"/>
          <w:szCs w:val="20"/>
          <w:lang w:val="es-AR" w:eastAsia="en-US"/>
        </w:rPr>
        <w:t xml:space="preserve">. </w:t>
      </w:r>
      <w:r w:rsidRPr="003129C0">
        <w:rPr>
          <w:rFonts w:asciiTheme="majorHAnsi" w:eastAsia="Arial Unicode MS" w:hAnsiTheme="majorHAnsi" w:cs="Times New Roman"/>
          <w:color w:val="auto"/>
          <w:sz w:val="20"/>
          <w:szCs w:val="20"/>
          <w:lang w:val="es-AR" w:eastAsia="en-US"/>
        </w:rPr>
        <w:t xml:space="preserve">Por lo tanto, en vista del contexto y de las características del presente caso, la Comisión considera que la petición fue presentada dentro de un plazo razonable. </w:t>
      </w:r>
    </w:p>
    <w:p w14:paraId="0EB25C5D" w14:textId="77777777" w:rsidR="006B3D46" w:rsidRPr="003129C0" w:rsidRDefault="003239B8" w:rsidP="006B3D46">
      <w:pPr>
        <w:pStyle w:val="ListParagraph"/>
        <w:spacing w:before="240" w:after="240"/>
        <w:jc w:val="both"/>
        <w:rPr>
          <w:rFonts w:asciiTheme="majorHAnsi" w:hAnsiTheme="majorHAnsi"/>
          <w:b/>
          <w:bCs/>
          <w:sz w:val="20"/>
          <w:szCs w:val="20"/>
          <w:lang w:val="es-UY"/>
        </w:rPr>
      </w:pPr>
      <w:r w:rsidRPr="003129C0">
        <w:rPr>
          <w:rFonts w:asciiTheme="majorHAnsi" w:hAnsiTheme="majorHAnsi"/>
          <w:b/>
          <w:bCs/>
          <w:sz w:val="20"/>
          <w:szCs w:val="20"/>
          <w:lang w:val="es-ES"/>
        </w:rPr>
        <w:t>VII.</w:t>
      </w:r>
      <w:r w:rsidRPr="003129C0">
        <w:rPr>
          <w:rFonts w:asciiTheme="majorHAnsi" w:hAnsiTheme="majorHAnsi"/>
          <w:b/>
          <w:bCs/>
          <w:sz w:val="20"/>
          <w:szCs w:val="20"/>
          <w:lang w:val="es-ES"/>
        </w:rPr>
        <w:tab/>
      </w:r>
      <w:r w:rsidR="004A6A54" w:rsidRPr="003129C0">
        <w:rPr>
          <w:rFonts w:asciiTheme="majorHAnsi" w:hAnsiTheme="majorHAnsi"/>
          <w:b/>
          <w:bCs/>
          <w:sz w:val="20"/>
          <w:szCs w:val="20"/>
          <w:lang w:val="es-ES_tradnl"/>
        </w:rPr>
        <w:t xml:space="preserve">ANÁLISIS DE </w:t>
      </w:r>
      <w:r w:rsidR="00C21FEF" w:rsidRPr="003129C0">
        <w:rPr>
          <w:rFonts w:asciiTheme="majorHAnsi" w:hAnsiTheme="majorHAnsi"/>
          <w:b/>
          <w:bCs/>
          <w:sz w:val="20"/>
          <w:szCs w:val="20"/>
          <w:lang w:val="es-ES"/>
        </w:rPr>
        <w:t xml:space="preserve">CARACTERIZACIÓN </w:t>
      </w:r>
      <w:r w:rsidR="00C21FEF" w:rsidRPr="003129C0">
        <w:rPr>
          <w:rFonts w:asciiTheme="majorHAnsi" w:hAnsiTheme="majorHAnsi"/>
          <w:b/>
          <w:bCs/>
          <w:sz w:val="20"/>
          <w:szCs w:val="20"/>
          <w:lang w:val="es-UY"/>
        </w:rPr>
        <w:t>DE LOS HECHOS ALEGADOS</w:t>
      </w:r>
    </w:p>
    <w:p w14:paraId="382F4445" w14:textId="597E61AD" w:rsidR="006B3D46" w:rsidRPr="003129C0" w:rsidRDefault="006B3D46" w:rsidP="00D1578B">
      <w:pPr>
        <w:pStyle w:val="ListParagraph"/>
        <w:numPr>
          <w:ilvl w:val="0"/>
          <w:numId w:val="55"/>
        </w:numPr>
        <w:spacing w:before="240" w:after="240"/>
        <w:jc w:val="both"/>
        <w:rPr>
          <w:rFonts w:asciiTheme="majorHAnsi" w:hAnsiTheme="majorHAnsi"/>
          <w:b/>
          <w:sz w:val="20"/>
          <w:szCs w:val="20"/>
          <w:lang w:val="es-ES"/>
        </w:rPr>
      </w:pPr>
      <w:r w:rsidRPr="003129C0">
        <w:rPr>
          <w:rFonts w:asciiTheme="majorHAnsi" w:hAnsiTheme="majorHAnsi"/>
          <w:sz w:val="20"/>
          <w:szCs w:val="20"/>
          <w:lang w:val="es-ES"/>
        </w:rPr>
        <w:t xml:space="preserve">La CIDH toma nota del contexto </w:t>
      </w:r>
      <w:r w:rsidR="00622782" w:rsidRPr="003129C0">
        <w:rPr>
          <w:rFonts w:asciiTheme="majorHAnsi" w:hAnsiTheme="majorHAnsi"/>
          <w:sz w:val="20"/>
          <w:szCs w:val="20"/>
          <w:lang w:val="es-ES"/>
        </w:rPr>
        <w:t>al que refiere la parte peticionaria</w:t>
      </w:r>
      <w:r w:rsidRPr="003129C0">
        <w:rPr>
          <w:rFonts w:asciiTheme="majorHAnsi" w:hAnsiTheme="majorHAnsi"/>
          <w:sz w:val="20"/>
          <w:szCs w:val="20"/>
          <w:lang w:val="es-ES"/>
        </w:rPr>
        <w:t>, incluyendo el marco jurídico pensionario interno, conformado entre otras normas por el Decreto Ley No. 20.530 y sus posteriores modificaciones, así como los elementos presentados por las partes</w:t>
      </w:r>
      <w:r w:rsidR="001A000C">
        <w:rPr>
          <w:rFonts w:asciiTheme="majorHAnsi" w:hAnsiTheme="majorHAnsi"/>
          <w:sz w:val="20"/>
          <w:szCs w:val="20"/>
          <w:lang w:val="es-ES"/>
        </w:rPr>
        <w:t xml:space="preserve">. </w:t>
      </w:r>
      <w:r w:rsidR="00622782" w:rsidRPr="003129C0">
        <w:rPr>
          <w:rFonts w:asciiTheme="majorHAnsi" w:hAnsiTheme="majorHAnsi"/>
          <w:sz w:val="20"/>
          <w:szCs w:val="20"/>
          <w:lang w:val="es-ES"/>
        </w:rPr>
        <w:t>E</w:t>
      </w:r>
      <w:r w:rsidRPr="003129C0">
        <w:rPr>
          <w:rFonts w:asciiTheme="majorHAnsi" w:hAnsiTheme="majorHAnsi"/>
          <w:sz w:val="20"/>
          <w:szCs w:val="20"/>
          <w:lang w:val="es-ES"/>
        </w:rPr>
        <w:t>n vista de ello</w:t>
      </w:r>
      <w:r w:rsidR="00622782" w:rsidRPr="003129C0">
        <w:rPr>
          <w:rFonts w:asciiTheme="majorHAnsi" w:hAnsiTheme="majorHAnsi"/>
          <w:sz w:val="20"/>
          <w:szCs w:val="20"/>
          <w:lang w:val="es-ES"/>
        </w:rPr>
        <w:t>,</w:t>
      </w:r>
      <w:r w:rsidRPr="003129C0">
        <w:rPr>
          <w:rFonts w:asciiTheme="majorHAnsi" w:hAnsiTheme="majorHAnsi"/>
          <w:sz w:val="20"/>
          <w:szCs w:val="20"/>
          <w:lang w:val="es-ES"/>
        </w:rPr>
        <w:t xml:space="preserve"> considera que la alegada </w:t>
      </w:r>
      <w:r w:rsidR="005E2845">
        <w:rPr>
          <w:rFonts w:asciiTheme="majorHAnsi" w:hAnsiTheme="majorHAnsi"/>
          <w:sz w:val="20"/>
          <w:szCs w:val="20"/>
          <w:lang w:val="es-ES"/>
        </w:rPr>
        <w:t xml:space="preserve"> imposibilidad de </w:t>
      </w:r>
      <w:r w:rsidR="008C787A" w:rsidRPr="003129C0">
        <w:rPr>
          <w:rFonts w:asciiTheme="majorHAnsi" w:hAnsiTheme="majorHAnsi"/>
          <w:sz w:val="20"/>
          <w:szCs w:val="20"/>
          <w:lang w:val="es-ES"/>
        </w:rPr>
        <w:t>las presuntas víctimas</w:t>
      </w:r>
      <w:r w:rsidRPr="003129C0">
        <w:rPr>
          <w:rFonts w:asciiTheme="majorHAnsi" w:hAnsiTheme="majorHAnsi"/>
          <w:sz w:val="20"/>
          <w:szCs w:val="20"/>
          <w:lang w:val="es-ES"/>
        </w:rPr>
        <w:t xml:space="preserve"> </w:t>
      </w:r>
      <w:r w:rsidR="005E2845">
        <w:rPr>
          <w:rFonts w:asciiTheme="majorHAnsi" w:hAnsiTheme="majorHAnsi"/>
          <w:sz w:val="20"/>
          <w:szCs w:val="20"/>
          <w:lang w:val="es-ES"/>
        </w:rPr>
        <w:t xml:space="preserve">para </w:t>
      </w:r>
      <w:r w:rsidRPr="003129C0">
        <w:rPr>
          <w:rFonts w:asciiTheme="majorHAnsi" w:hAnsiTheme="majorHAnsi"/>
          <w:sz w:val="20"/>
          <w:szCs w:val="20"/>
          <w:lang w:val="es-ES"/>
        </w:rPr>
        <w:t>obtener una pensión reajustada y nivelada, requiere de un análisis en la etapa de fondo para evaluar si constituye violaciones a los derechos reconocidos en los artículos 21 (propiedad privada</w:t>
      </w:r>
      <w:proofErr w:type="gramStart"/>
      <w:r w:rsidRPr="003129C0">
        <w:rPr>
          <w:rFonts w:asciiTheme="majorHAnsi" w:hAnsiTheme="majorHAnsi"/>
          <w:sz w:val="20"/>
          <w:szCs w:val="20"/>
          <w:lang w:val="es-ES"/>
        </w:rPr>
        <w:t>)y</w:t>
      </w:r>
      <w:proofErr w:type="gramEnd"/>
      <w:r w:rsidRPr="003129C0">
        <w:rPr>
          <w:rFonts w:asciiTheme="majorHAnsi" w:hAnsiTheme="majorHAnsi"/>
          <w:sz w:val="20"/>
          <w:szCs w:val="20"/>
          <w:lang w:val="es-ES"/>
        </w:rPr>
        <w:t xml:space="preserve"> 26 (</w:t>
      </w:r>
      <w:r w:rsidR="007E61CA" w:rsidRPr="003129C0">
        <w:rPr>
          <w:rFonts w:asciiTheme="majorHAnsi" w:hAnsiTheme="majorHAnsi"/>
          <w:sz w:val="20"/>
          <w:szCs w:val="20"/>
          <w:lang w:val="es-ES"/>
        </w:rPr>
        <w:t>derechos económicos, sociales y culturales</w:t>
      </w:r>
      <w:r w:rsidRPr="003129C0">
        <w:rPr>
          <w:rFonts w:asciiTheme="majorHAnsi" w:hAnsiTheme="majorHAnsi"/>
          <w:sz w:val="20"/>
          <w:szCs w:val="20"/>
          <w:lang w:val="es-ES"/>
        </w:rPr>
        <w:t xml:space="preserve">) de la Convención Americana, en concordancia con el artículo 1.1 y 2 de dicho tratado. </w:t>
      </w:r>
    </w:p>
    <w:p w14:paraId="39B2EFE8" w14:textId="2B000928" w:rsidR="007E61CA" w:rsidRDefault="007E61CA" w:rsidP="00D1578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129C0">
        <w:rPr>
          <w:rFonts w:asciiTheme="majorHAnsi" w:hAnsiTheme="majorHAnsi"/>
          <w:sz w:val="20"/>
          <w:szCs w:val="20"/>
          <w:lang w:val="es-ES"/>
        </w:rPr>
        <w:t xml:space="preserve">Por otra parte, la Comisión considera que, de ser probados los </w:t>
      </w:r>
      <w:r w:rsidR="00D1578B" w:rsidRPr="003129C0">
        <w:rPr>
          <w:rFonts w:asciiTheme="majorHAnsi" w:hAnsiTheme="majorHAnsi"/>
          <w:sz w:val="20"/>
          <w:szCs w:val="20"/>
          <w:lang w:val="es-ES"/>
        </w:rPr>
        <w:t xml:space="preserve">alegatos </w:t>
      </w:r>
      <w:r w:rsidRPr="003129C0">
        <w:rPr>
          <w:rFonts w:asciiTheme="majorHAnsi" w:hAnsiTheme="majorHAnsi"/>
          <w:sz w:val="20"/>
          <w:szCs w:val="20"/>
          <w:lang w:val="es-ES"/>
        </w:rPr>
        <w:t xml:space="preserve">relativos a la existencia de demoras injustificadas imputables a las autoridades administrativas y judiciales, </w:t>
      </w:r>
      <w:r w:rsidR="00D1578B" w:rsidRPr="003129C0">
        <w:rPr>
          <w:rFonts w:asciiTheme="majorHAnsi" w:hAnsiTheme="majorHAnsi"/>
          <w:sz w:val="20"/>
          <w:szCs w:val="20"/>
          <w:lang w:val="es-ES"/>
        </w:rPr>
        <w:t xml:space="preserve">así como  el alegado incumplimiento de la resolución judicial y su impacto </w:t>
      </w:r>
      <w:r w:rsidR="00D96F19" w:rsidRPr="003129C0">
        <w:rPr>
          <w:rFonts w:asciiTheme="majorHAnsi" w:hAnsiTheme="majorHAnsi"/>
          <w:sz w:val="20"/>
          <w:szCs w:val="20"/>
          <w:lang w:val="es-ES"/>
        </w:rPr>
        <w:t xml:space="preserve">en </w:t>
      </w:r>
      <w:r w:rsidR="00D1578B" w:rsidRPr="003129C0">
        <w:rPr>
          <w:rFonts w:asciiTheme="majorHAnsi" w:hAnsiTheme="majorHAnsi"/>
          <w:sz w:val="20"/>
          <w:szCs w:val="20"/>
          <w:lang w:val="es-ES"/>
        </w:rPr>
        <w:t xml:space="preserve">los </w:t>
      </w:r>
      <w:r w:rsidR="00D96F19" w:rsidRPr="003129C0">
        <w:rPr>
          <w:rFonts w:asciiTheme="majorHAnsi" w:hAnsiTheme="majorHAnsi"/>
          <w:sz w:val="20"/>
          <w:szCs w:val="20"/>
          <w:lang w:val="es-ES"/>
        </w:rPr>
        <w:t xml:space="preserve">casos de </w:t>
      </w:r>
      <w:r w:rsidRPr="003129C0">
        <w:rPr>
          <w:rFonts w:asciiTheme="majorHAnsi" w:hAnsiTheme="majorHAnsi"/>
          <w:sz w:val="20"/>
          <w:szCs w:val="20"/>
          <w:lang w:val="es-ES"/>
        </w:rPr>
        <w:t>personas mayores</w:t>
      </w:r>
      <w:r w:rsidR="000B4ED8">
        <w:rPr>
          <w:rFonts w:asciiTheme="majorHAnsi" w:hAnsiTheme="majorHAnsi"/>
          <w:sz w:val="20"/>
          <w:szCs w:val="20"/>
          <w:lang w:val="es-ES"/>
        </w:rPr>
        <w:t>,</w:t>
      </w:r>
      <w:r w:rsidRPr="003129C0">
        <w:rPr>
          <w:rFonts w:asciiTheme="majorHAnsi" w:hAnsiTheme="majorHAnsi"/>
          <w:sz w:val="20"/>
          <w:szCs w:val="20"/>
          <w:lang w:val="es-ES"/>
        </w:rPr>
        <w:t xml:space="preserve"> podría</w:t>
      </w:r>
      <w:r w:rsidR="000B4ED8">
        <w:rPr>
          <w:rFonts w:asciiTheme="majorHAnsi" w:hAnsiTheme="majorHAnsi"/>
          <w:sz w:val="20"/>
          <w:szCs w:val="20"/>
          <w:lang w:val="es-ES"/>
        </w:rPr>
        <w:t>n</w:t>
      </w:r>
      <w:r w:rsidRPr="003129C0">
        <w:rPr>
          <w:rFonts w:asciiTheme="majorHAnsi" w:hAnsiTheme="majorHAnsi"/>
          <w:sz w:val="20"/>
          <w:szCs w:val="20"/>
          <w:lang w:val="es-ES"/>
        </w:rPr>
        <w:t xml:space="preserve"> caracterizar una violación a los derechos contenidos en los artículos 5 (integridad personal), 8 (garantías judiciales), </w:t>
      </w:r>
      <w:r w:rsidR="009F6064">
        <w:rPr>
          <w:rFonts w:asciiTheme="majorHAnsi" w:hAnsiTheme="majorHAnsi"/>
          <w:sz w:val="20"/>
          <w:szCs w:val="20"/>
          <w:lang w:val="es-ES"/>
        </w:rPr>
        <w:t>y</w:t>
      </w:r>
      <w:r w:rsidRPr="003129C0">
        <w:rPr>
          <w:rFonts w:asciiTheme="majorHAnsi" w:hAnsiTheme="majorHAnsi"/>
          <w:sz w:val="20"/>
          <w:szCs w:val="20"/>
          <w:lang w:val="es-ES"/>
        </w:rPr>
        <w:t xml:space="preserve"> 25 (protección judicial) de la Convención Americana, en concordancia con el artículo 1.1 de dicho tratado.</w:t>
      </w:r>
    </w:p>
    <w:p w14:paraId="6D6CDE63" w14:textId="0E04FC9C" w:rsidR="00E272FD" w:rsidRDefault="00E272FD" w:rsidP="001A000C">
      <w:pPr>
        <w:pStyle w:val="ListParagraph"/>
        <w:numPr>
          <w:ilvl w:val="0"/>
          <w:numId w:val="55"/>
        </w:numPr>
        <w:jc w:val="both"/>
        <w:rPr>
          <w:rFonts w:asciiTheme="majorHAnsi" w:hAnsiTheme="majorHAnsi"/>
          <w:sz w:val="20"/>
          <w:szCs w:val="20"/>
          <w:lang w:val="es-ES"/>
        </w:rPr>
      </w:pPr>
      <w:r w:rsidRPr="00E272FD">
        <w:rPr>
          <w:rFonts w:asciiTheme="majorHAnsi" w:hAnsiTheme="majorHAnsi"/>
          <w:sz w:val="20"/>
          <w:szCs w:val="20"/>
          <w:lang w:val="es-ES"/>
        </w:rPr>
        <w:t>En cuanto al reclamo sobre la presunta violación de</w:t>
      </w:r>
      <w:r>
        <w:rPr>
          <w:rFonts w:asciiTheme="majorHAnsi" w:hAnsiTheme="majorHAnsi"/>
          <w:sz w:val="20"/>
          <w:szCs w:val="20"/>
          <w:lang w:val="es-ES"/>
        </w:rPr>
        <w:t>l artículo</w:t>
      </w:r>
      <w:r w:rsidRPr="00E272FD">
        <w:rPr>
          <w:rFonts w:asciiTheme="majorHAnsi" w:hAnsiTheme="majorHAnsi"/>
          <w:sz w:val="20"/>
          <w:szCs w:val="20"/>
          <w:lang w:val="es-ES"/>
        </w:rPr>
        <w:t xml:space="preserve"> 24 (igualda</w:t>
      </w:r>
      <w:r>
        <w:rPr>
          <w:rFonts w:asciiTheme="majorHAnsi" w:hAnsiTheme="majorHAnsi"/>
          <w:sz w:val="20"/>
          <w:szCs w:val="20"/>
          <w:lang w:val="es-ES"/>
        </w:rPr>
        <w:t>d ante la ley) de la Convención Americana</w:t>
      </w:r>
      <w:r w:rsidRPr="00E272FD">
        <w:rPr>
          <w:rFonts w:asciiTheme="majorHAnsi" w:hAnsiTheme="majorHAnsi"/>
          <w:sz w:val="20"/>
          <w:szCs w:val="20"/>
          <w:lang w:val="es-ES"/>
        </w:rPr>
        <w:t xml:space="preserve">, la Comisión observa que los peticionarios no han ofrecido sustento que permita </w:t>
      </w:r>
      <w:r w:rsidRPr="00E272FD">
        <w:rPr>
          <w:rFonts w:asciiTheme="majorHAnsi" w:hAnsiTheme="majorHAnsi"/>
          <w:i/>
          <w:sz w:val="20"/>
          <w:szCs w:val="20"/>
          <w:lang w:val="es-ES"/>
        </w:rPr>
        <w:t>considerar prima facie</w:t>
      </w:r>
      <w:r w:rsidRPr="00E272FD">
        <w:rPr>
          <w:rFonts w:asciiTheme="majorHAnsi" w:hAnsiTheme="majorHAnsi"/>
          <w:sz w:val="20"/>
          <w:szCs w:val="20"/>
          <w:lang w:val="es-ES"/>
        </w:rPr>
        <w:t xml:space="preserve"> su posible violación.</w:t>
      </w:r>
    </w:p>
    <w:p w14:paraId="705BA1A5" w14:textId="77777777" w:rsidR="001A000C" w:rsidRPr="001A000C" w:rsidRDefault="001A000C" w:rsidP="001A000C">
      <w:pPr>
        <w:pStyle w:val="ListParagraph"/>
        <w:jc w:val="both"/>
        <w:rPr>
          <w:rFonts w:asciiTheme="majorHAnsi" w:hAnsiTheme="majorHAnsi"/>
          <w:sz w:val="20"/>
          <w:szCs w:val="20"/>
          <w:lang w:val="es-ES"/>
        </w:rPr>
      </w:pPr>
    </w:p>
    <w:p w14:paraId="61E46526" w14:textId="17D36E60" w:rsidR="006B3D46" w:rsidRPr="003129C0" w:rsidRDefault="00160ADC" w:rsidP="00160AD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129C0">
        <w:rPr>
          <w:rFonts w:asciiTheme="majorHAnsi" w:hAnsiTheme="majorHAnsi"/>
          <w:bCs/>
          <w:sz w:val="20"/>
          <w:szCs w:val="20"/>
          <w:lang w:val="es-ES_tradnl"/>
        </w:rPr>
        <w:t>Respecto a los alegatos del Estado referidos a la fórmula de cuarta instancia, la Comisión reconoce que no es competente para revisar las sentencias dictadas por tribunales nacionales que actúen en la esfera de su competencia y apliquen el debido proceso y las garantías judiciales. No obstante, reitera que dentro del marco de su mandato sí es competente para declarar admisible una petición y fallar sobre el fondo cuando ésta se refiere a procesos internos que podrían ser violatorios de derechos garantizados por la Convención Americana</w:t>
      </w:r>
      <w:r w:rsidRPr="003129C0">
        <w:rPr>
          <w:rFonts w:asciiTheme="majorHAnsi" w:hAnsiTheme="majorHAnsi"/>
          <w:sz w:val="20"/>
          <w:szCs w:val="20"/>
          <w:lang w:val="es-ES"/>
        </w:rPr>
        <w:t>.</w:t>
      </w:r>
    </w:p>
    <w:p w14:paraId="58FA53D8" w14:textId="6B7BEE4B" w:rsidR="00804575" w:rsidRPr="003129C0" w:rsidRDefault="007E61CA" w:rsidP="00160ADC">
      <w:pPr>
        <w:pStyle w:val="ListParagraph"/>
        <w:numPr>
          <w:ilvl w:val="0"/>
          <w:numId w:val="55"/>
        </w:numPr>
        <w:spacing w:before="240" w:after="240"/>
        <w:jc w:val="both"/>
        <w:rPr>
          <w:rFonts w:asciiTheme="majorHAnsi" w:hAnsiTheme="majorHAnsi"/>
          <w:b/>
          <w:sz w:val="20"/>
          <w:szCs w:val="20"/>
          <w:lang w:val="es-ES"/>
        </w:rPr>
      </w:pPr>
      <w:r w:rsidRPr="003129C0">
        <w:rPr>
          <w:rFonts w:asciiTheme="majorHAnsi" w:hAnsiTheme="majorHAnsi"/>
          <w:bCs/>
          <w:sz w:val="20"/>
          <w:szCs w:val="20"/>
          <w:lang w:val="es-CO"/>
        </w:rPr>
        <w:t xml:space="preserve">Finalmente, la Comisión tiene competencia </w:t>
      </w:r>
      <w:r w:rsidRPr="003129C0">
        <w:rPr>
          <w:rFonts w:asciiTheme="majorHAnsi" w:hAnsiTheme="majorHAnsi"/>
          <w:bCs/>
          <w:i/>
          <w:sz w:val="20"/>
          <w:szCs w:val="20"/>
          <w:lang w:val="es-CO"/>
        </w:rPr>
        <w:t>ratione materiae</w:t>
      </w:r>
      <w:r w:rsidRPr="003129C0">
        <w:rPr>
          <w:rFonts w:asciiTheme="majorHAnsi" w:hAnsiTheme="majorHAnsi"/>
          <w:bCs/>
          <w:sz w:val="20"/>
          <w:szCs w:val="20"/>
          <w:lang w:val="es-CO"/>
        </w:rPr>
        <w:t>, dado que en la petición se denuncian posibles violaciones a derechos humanos protegid</w:t>
      </w:r>
      <w:r w:rsidR="003069EA" w:rsidRPr="003129C0">
        <w:rPr>
          <w:rFonts w:asciiTheme="majorHAnsi" w:hAnsiTheme="majorHAnsi"/>
          <w:bCs/>
          <w:sz w:val="20"/>
          <w:szCs w:val="20"/>
          <w:lang w:val="es-CO"/>
        </w:rPr>
        <w:t>os por la Convención Americana, i</w:t>
      </w:r>
      <w:r w:rsidR="00160ADC" w:rsidRPr="003129C0">
        <w:rPr>
          <w:rFonts w:asciiTheme="majorHAnsi" w:hAnsiTheme="majorHAnsi"/>
          <w:bCs/>
          <w:sz w:val="20"/>
          <w:szCs w:val="20"/>
          <w:lang w:val="es-CO"/>
        </w:rPr>
        <w:t xml:space="preserve">nstrumento ratificado por </w:t>
      </w:r>
      <w:r w:rsidRPr="003129C0">
        <w:rPr>
          <w:rFonts w:asciiTheme="majorHAnsi" w:hAnsiTheme="majorHAnsi"/>
          <w:bCs/>
          <w:sz w:val="20"/>
          <w:szCs w:val="20"/>
          <w:lang w:val="es-CO"/>
        </w:rPr>
        <w:t>el Estado peruano</w:t>
      </w:r>
      <w:r w:rsidR="00160ADC" w:rsidRPr="003129C0">
        <w:rPr>
          <w:rFonts w:asciiTheme="majorHAnsi" w:hAnsiTheme="majorHAnsi"/>
          <w:bCs/>
          <w:sz w:val="20"/>
          <w:szCs w:val="20"/>
          <w:lang w:val="es-CO"/>
        </w:rPr>
        <w:t xml:space="preserve"> y</w:t>
      </w:r>
      <w:r w:rsidRPr="003129C0">
        <w:rPr>
          <w:rFonts w:asciiTheme="majorHAnsi" w:hAnsiTheme="majorHAnsi"/>
          <w:bCs/>
          <w:sz w:val="20"/>
          <w:szCs w:val="20"/>
          <w:lang w:val="es-CO"/>
        </w:rPr>
        <w:t xml:space="preserve"> principal fuente de </w:t>
      </w:r>
      <w:r w:rsidR="00160ADC" w:rsidRPr="003129C0">
        <w:rPr>
          <w:rFonts w:asciiTheme="majorHAnsi" w:hAnsiTheme="majorHAnsi"/>
          <w:bCs/>
          <w:sz w:val="20"/>
          <w:szCs w:val="20"/>
          <w:lang w:val="es-CO"/>
        </w:rPr>
        <w:t>sus obligaciones jurídicas</w:t>
      </w:r>
      <w:r w:rsidR="00160ADC" w:rsidRPr="003129C0">
        <w:rPr>
          <w:rStyle w:val="FootnoteReference"/>
          <w:rFonts w:asciiTheme="majorHAnsi" w:hAnsiTheme="majorHAnsi"/>
          <w:bCs/>
          <w:sz w:val="20"/>
          <w:szCs w:val="20"/>
          <w:lang w:val="es-CO"/>
        </w:rPr>
        <w:footnoteReference w:id="8"/>
      </w:r>
      <w:r w:rsidRPr="003129C0">
        <w:rPr>
          <w:rFonts w:asciiTheme="majorHAnsi" w:hAnsiTheme="majorHAnsi"/>
          <w:bCs/>
          <w:sz w:val="20"/>
          <w:szCs w:val="20"/>
          <w:lang w:val="es-CO"/>
        </w:rPr>
        <w:t>.</w:t>
      </w:r>
    </w:p>
    <w:p w14:paraId="29BB41F5" w14:textId="77777777" w:rsidR="003239B8" w:rsidRPr="003129C0" w:rsidRDefault="003239B8" w:rsidP="003239B8">
      <w:pPr>
        <w:pStyle w:val="ListParagraph"/>
        <w:spacing w:before="240" w:after="240"/>
        <w:jc w:val="both"/>
        <w:rPr>
          <w:rFonts w:asciiTheme="majorHAnsi" w:hAnsiTheme="majorHAnsi"/>
          <w:b/>
          <w:bCs/>
          <w:sz w:val="20"/>
          <w:szCs w:val="20"/>
          <w:lang w:val="es-ES"/>
        </w:rPr>
      </w:pPr>
      <w:r w:rsidRPr="003129C0">
        <w:rPr>
          <w:rFonts w:asciiTheme="majorHAnsi" w:hAnsiTheme="majorHAnsi"/>
          <w:b/>
          <w:bCs/>
          <w:sz w:val="20"/>
          <w:szCs w:val="20"/>
          <w:lang w:val="es-ES"/>
        </w:rPr>
        <w:t xml:space="preserve">VIII. </w:t>
      </w:r>
      <w:r w:rsidRPr="003129C0">
        <w:rPr>
          <w:rFonts w:asciiTheme="majorHAnsi" w:hAnsiTheme="majorHAnsi"/>
          <w:b/>
          <w:bCs/>
          <w:sz w:val="20"/>
          <w:szCs w:val="20"/>
          <w:lang w:val="es-ES"/>
        </w:rPr>
        <w:tab/>
        <w:t>DECISIÓN</w:t>
      </w:r>
    </w:p>
    <w:p w14:paraId="41AA5BF6" w14:textId="02C8234E" w:rsidR="000419AD" w:rsidRDefault="003239B8" w:rsidP="000419A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129C0">
        <w:rPr>
          <w:rFonts w:asciiTheme="majorHAnsi" w:hAnsiTheme="majorHAnsi"/>
          <w:sz w:val="20"/>
          <w:szCs w:val="20"/>
          <w:lang w:val="es-ES"/>
        </w:rPr>
        <w:t xml:space="preserve">Declarar admisible la presente petición en relación con </w:t>
      </w:r>
      <w:r w:rsidR="00D57764" w:rsidRPr="003129C0">
        <w:rPr>
          <w:rFonts w:asciiTheme="majorHAnsi" w:hAnsiTheme="majorHAnsi"/>
          <w:sz w:val="20"/>
          <w:szCs w:val="20"/>
          <w:lang w:val="es-ES"/>
        </w:rPr>
        <w:t xml:space="preserve">los </w:t>
      </w:r>
      <w:r w:rsidR="00D57764" w:rsidRPr="003129C0">
        <w:rPr>
          <w:rFonts w:asciiTheme="majorHAnsi" w:hAnsiTheme="majorHAnsi"/>
          <w:bCs/>
          <w:sz w:val="20"/>
          <w:szCs w:val="20"/>
          <w:lang w:val="es-UY"/>
        </w:rPr>
        <w:t xml:space="preserve">artículos </w:t>
      </w:r>
      <w:r w:rsidR="007E61CA" w:rsidRPr="003129C0">
        <w:rPr>
          <w:rFonts w:asciiTheme="majorHAnsi" w:hAnsiTheme="majorHAnsi"/>
          <w:bCs/>
          <w:sz w:val="20"/>
          <w:szCs w:val="20"/>
          <w:lang w:val="es-UY"/>
        </w:rPr>
        <w:t xml:space="preserve">5, </w:t>
      </w:r>
      <w:r w:rsidR="00D57764" w:rsidRPr="003129C0">
        <w:rPr>
          <w:rFonts w:asciiTheme="majorHAnsi" w:hAnsiTheme="majorHAnsi"/>
          <w:bCs/>
          <w:sz w:val="20"/>
          <w:szCs w:val="20"/>
          <w:lang w:val="es-UY"/>
        </w:rPr>
        <w:t xml:space="preserve">8, 21, 25 y 26 </w:t>
      </w:r>
      <w:r w:rsidR="00D57764" w:rsidRPr="003129C0">
        <w:rPr>
          <w:rFonts w:asciiTheme="majorHAnsi" w:hAnsiTheme="majorHAnsi"/>
          <w:bCs/>
          <w:sz w:val="20"/>
          <w:szCs w:val="20"/>
          <w:lang w:val="es-CO"/>
        </w:rPr>
        <w:t>en</w:t>
      </w:r>
      <w:r w:rsidR="007E61CA" w:rsidRPr="003129C0">
        <w:rPr>
          <w:rFonts w:asciiTheme="majorHAnsi" w:hAnsiTheme="majorHAnsi"/>
          <w:bCs/>
          <w:sz w:val="20"/>
          <w:szCs w:val="20"/>
          <w:lang w:val="es-CO"/>
        </w:rPr>
        <w:t xml:space="preserve"> relación con los</w:t>
      </w:r>
      <w:r w:rsidR="00D57764" w:rsidRPr="003129C0">
        <w:rPr>
          <w:rFonts w:asciiTheme="majorHAnsi" w:hAnsiTheme="majorHAnsi"/>
          <w:bCs/>
          <w:sz w:val="20"/>
          <w:szCs w:val="20"/>
          <w:lang w:val="es-CO"/>
        </w:rPr>
        <w:t xml:space="preserve"> artículo</w:t>
      </w:r>
      <w:r w:rsidR="007E61CA" w:rsidRPr="003129C0">
        <w:rPr>
          <w:rFonts w:asciiTheme="majorHAnsi" w:hAnsiTheme="majorHAnsi"/>
          <w:bCs/>
          <w:sz w:val="20"/>
          <w:szCs w:val="20"/>
          <w:lang w:val="es-CO"/>
        </w:rPr>
        <w:t>s</w:t>
      </w:r>
      <w:r w:rsidR="00D57764" w:rsidRPr="003129C0">
        <w:rPr>
          <w:rFonts w:asciiTheme="majorHAnsi" w:hAnsiTheme="majorHAnsi"/>
          <w:bCs/>
          <w:sz w:val="20"/>
          <w:szCs w:val="20"/>
          <w:lang w:val="es-CO"/>
        </w:rPr>
        <w:t xml:space="preserve"> 1.1 </w:t>
      </w:r>
      <w:r w:rsidR="007E61CA" w:rsidRPr="003129C0">
        <w:rPr>
          <w:rFonts w:asciiTheme="majorHAnsi" w:hAnsiTheme="majorHAnsi"/>
          <w:bCs/>
          <w:sz w:val="20"/>
          <w:szCs w:val="20"/>
          <w:lang w:val="es-CO"/>
        </w:rPr>
        <w:t xml:space="preserve">y 2 </w:t>
      </w:r>
      <w:r w:rsidR="00D57764" w:rsidRPr="003129C0">
        <w:rPr>
          <w:rFonts w:asciiTheme="majorHAnsi" w:hAnsiTheme="majorHAnsi"/>
          <w:bCs/>
          <w:sz w:val="20"/>
          <w:szCs w:val="20"/>
          <w:lang w:val="es-CO"/>
        </w:rPr>
        <w:t>de la Convención Americana;</w:t>
      </w:r>
      <w:r w:rsidR="00D57764" w:rsidRPr="003129C0">
        <w:rPr>
          <w:rFonts w:asciiTheme="majorHAnsi" w:hAnsiTheme="majorHAnsi"/>
          <w:sz w:val="20"/>
          <w:szCs w:val="20"/>
          <w:lang w:val="es-ES"/>
        </w:rPr>
        <w:t xml:space="preserve"> </w:t>
      </w:r>
    </w:p>
    <w:p w14:paraId="48299865" w14:textId="397BEB1F" w:rsidR="00E272FD" w:rsidRPr="003129C0" w:rsidRDefault="00E272FD" w:rsidP="000419A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6142B1">
        <w:rPr>
          <w:rFonts w:asciiTheme="majorHAnsi" w:hAnsiTheme="majorHAnsi"/>
          <w:sz w:val="20"/>
          <w:szCs w:val="20"/>
          <w:lang w:val="es-ES"/>
        </w:rPr>
        <w:t xml:space="preserve">Declarar inadmisible la presente petición en relación con </w:t>
      </w:r>
      <w:r>
        <w:rPr>
          <w:rFonts w:asciiTheme="majorHAnsi" w:hAnsiTheme="majorHAnsi"/>
          <w:sz w:val="20"/>
          <w:szCs w:val="20"/>
          <w:lang w:val="es-ES"/>
        </w:rPr>
        <w:t>e</w:t>
      </w:r>
      <w:r w:rsidRPr="006142B1">
        <w:rPr>
          <w:rFonts w:asciiTheme="majorHAnsi" w:hAnsiTheme="majorHAnsi"/>
          <w:sz w:val="20"/>
          <w:szCs w:val="20"/>
          <w:lang w:val="es-ES"/>
        </w:rPr>
        <w:t xml:space="preserve">l </w:t>
      </w:r>
      <w:r>
        <w:rPr>
          <w:rFonts w:asciiTheme="majorHAnsi" w:hAnsiTheme="majorHAnsi"/>
          <w:sz w:val="20"/>
          <w:szCs w:val="20"/>
          <w:lang w:val="es-ES"/>
        </w:rPr>
        <w:t>artículo</w:t>
      </w:r>
      <w:r w:rsidRPr="006142B1">
        <w:rPr>
          <w:rFonts w:asciiTheme="majorHAnsi" w:hAnsiTheme="majorHAnsi"/>
          <w:sz w:val="20"/>
          <w:szCs w:val="20"/>
          <w:lang w:val="es-ES"/>
        </w:rPr>
        <w:t xml:space="preserve"> 24 de la Convención Americana</w:t>
      </w:r>
      <w:r>
        <w:rPr>
          <w:rFonts w:asciiTheme="majorHAnsi" w:hAnsiTheme="majorHAnsi"/>
          <w:sz w:val="20"/>
          <w:szCs w:val="20"/>
          <w:lang w:val="es-ES"/>
        </w:rPr>
        <w:t>; y</w:t>
      </w:r>
    </w:p>
    <w:p w14:paraId="12A7002C" w14:textId="77777777" w:rsidR="004A6A54" w:rsidRPr="003129C0" w:rsidRDefault="004A6A54" w:rsidP="00030BC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129C0">
        <w:rPr>
          <w:rFonts w:asciiTheme="majorHAnsi" w:hAnsiTheme="majorHAnsi"/>
          <w:sz w:val="20"/>
          <w:szCs w:val="20"/>
          <w:lang w:val="es-ES"/>
        </w:rPr>
        <w:lastRenderedPageBreak/>
        <w:t>Notificar a las partes la presente decisión; continuar con el análisis del fondo de la cuestión; y publicar esta decisión e incluirla en su Informe Anual a la Asamblea General de la Organización de los Estados Americanos.</w:t>
      </w:r>
    </w:p>
    <w:p w14:paraId="16E3C721" w14:textId="21D62162" w:rsidR="001813DE" w:rsidRPr="001B5F80" w:rsidRDefault="001813DE" w:rsidP="001813D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ab/>
      </w:r>
      <w:r w:rsidRPr="001B5F80">
        <w:rPr>
          <w:rFonts w:ascii="Cambria" w:hAnsi="Cambria"/>
          <w:sz w:val="20"/>
          <w:szCs w:val="20"/>
          <w:lang w:val="es-ES"/>
        </w:rPr>
        <w:t xml:space="preserve">Aprobado por la Comisión Interamericana de Derechos Humanos a los </w:t>
      </w:r>
      <w:r>
        <w:rPr>
          <w:rFonts w:ascii="Cambria" w:hAnsi="Cambria"/>
          <w:sz w:val="20"/>
          <w:szCs w:val="20"/>
          <w:lang w:val="es-ES"/>
        </w:rPr>
        <w:t>4</w:t>
      </w:r>
      <w:r w:rsidRPr="001B5F80">
        <w:rPr>
          <w:rFonts w:ascii="Cambria" w:hAnsi="Cambria"/>
          <w:sz w:val="20"/>
          <w:szCs w:val="20"/>
          <w:lang w:val="es-ES"/>
        </w:rPr>
        <w:t xml:space="preserve"> días del mes de </w:t>
      </w:r>
      <w:r>
        <w:rPr>
          <w:rFonts w:ascii="Cambria" w:hAnsi="Cambria" w:cs="Arial"/>
          <w:noProof/>
          <w:spacing w:val="-2"/>
          <w:sz w:val="20"/>
          <w:szCs w:val="20"/>
          <w:lang w:val="es-CL"/>
        </w:rPr>
        <w:t>dic</w:t>
      </w:r>
      <w:r w:rsidRPr="001B5F80">
        <w:rPr>
          <w:rFonts w:ascii="Cambria" w:hAnsi="Cambria" w:cs="Arial"/>
          <w:noProof/>
          <w:spacing w:val="-2"/>
          <w:sz w:val="20"/>
          <w:szCs w:val="20"/>
          <w:lang w:val="es-CL"/>
        </w:rPr>
        <w:t>iembre</w:t>
      </w:r>
      <w:r w:rsidRPr="001B5F80">
        <w:rPr>
          <w:rFonts w:ascii="Cambria" w:hAnsi="Cambria"/>
          <w:sz w:val="20"/>
          <w:szCs w:val="20"/>
          <w:lang w:val="es-ES"/>
        </w:rPr>
        <w:t xml:space="preserve"> de 2018.  (Firmado): Margarette </w:t>
      </w:r>
      <w:proofErr w:type="spellStart"/>
      <w:r w:rsidRPr="001B5F80">
        <w:rPr>
          <w:rFonts w:ascii="Cambria" w:hAnsi="Cambria"/>
          <w:sz w:val="20"/>
          <w:szCs w:val="20"/>
          <w:lang w:val="es-ES"/>
        </w:rPr>
        <w:t>May</w:t>
      </w:r>
      <w:proofErr w:type="spellEnd"/>
      <w:r w:rsidRPr="001B5F80">
        <w:rPr>
          <w:rFonts w:ascii="Cambria" w:hAnsi="Cambria"/>
          <w:sz w:val="20"/>
          <w:szCs w:val="20"/>
          <w:lang w:val="es-ES"/>
        </w:rPr>
        <w:t xml:space="preserve"> Macaulay, Presidenta; Esmeralda E. Arosemena Bernal de Troitiño, Primera Vicepresidenta; Luis Ernesto Vargas Silva, Segundo Vicepresidente; Joel Hernández García, Antonia Urrejola, y </w:t>
      </w:r>
      <w:proofErr w:type="spellStart"/>
      <w:r w:rsidRPr="001B5F80">
        <w:rPr>
          <w:rFonts w:ascii="Cambria" w:hAnsi="Cambria"/>
          <w:sz w:val="20"/>
          <w:szCs w:val="20"/>
          <w:lang w:val="es-ES"/>
        </w:rPr>
        <w:t>Flávia</w:t>
      </w:r>
      <w:proofErr w:type="spellEnd"/>
      <w:r w:rsidRPr="001B5F80">
        <w:rPr>
          <w:rFonts w:ascii="Cambria" w:hAnsi="Cambria"/>
          <w:sz w:val="20"/>
          <w:szCs w:val="20"/>
          <w:lang w:val="es-ES"/>
        </w:rPr>
        <w:t xml:space="preserve"> </w:t>
      </w:r>
      <w:proofErr w:type="spellStart"/>
      <w:r w:rsidRPr="001B5F80">
        <w:rPr>
          <w:rFonts w:ascii="Cambria" w:hAnsi="Cambria"/>
          <w:sz w:val="20"/>
          <w:szCs w:val="20"/>
          <w:lang w:val="es-ES"/>
        </w:rPr>
        <w:t>Piovesan</w:t>
      </w:r>
      <w:proofErr w:type="spellEnd"/>
      <w:r w:rsidRPr="001B5F80">
        <w:rPr>
          <w:rFonts w:ascii="Cambria" w:hAnsi="Cambria"/>
          <w:sz w:val="20"/>
          <w:szCs w:val="20"/>
          <w:lang w:val="es-ES"/>
        </w:rPr>
        <w:t>, Miembros de la Comisión.</w:t>
      </w:r>
    </w:p>
    <w:p w14:paraId="47A4FA83" w14:textId="49300070" w:rsidR="001813DE" w:rsidRPr="00994DC6" w:rsidRDefault="001813DE" w:rsidP="004108F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1B5F80">
        <w:rPr>
          <w:rFonts w:ascii="Cambria" w:hAnsi="Cambria"/>
          <w:sz w:val="20"/>
          <w:szCs w:val="20"/>
          <w:lang w:val="es-ES"/>
        </w:rPr>
        <w:tab/>
      </w:r>
    </w:p>
    <w:p w14:paraId="4ECC7EBB" w14:textId="02B9399C" w:rsidR="00353111" w:rsidRDefault="00353111" w:rsidP="009D25FC">
      <w:pPr>
        <w:suppressAutoHyphens/>
        <w:jc w:val="center"/>
        <w:rPr>
          <w:rFonts w:ascii="Cambria" w:hAnsi="Cambria" w:cs="Calibri"/>
          <w:sz w:val="20"/>
          <w:szCs w:val="20"/>
          <w:lang w:val="es-ES"/>
        </w:rPr>
      </w:pPr>
      <w:r>
        <w:rPr>
          <w:rFonts w:ascii="Cambria" w:hAnsi="Cambria" w:cs="Calibri"/>
          <w:sz w:val="20"/>
          <w:szCs w:val="20"/>
          <w:lang w:val="es-ES"/>
        </w:rPr>
        <w:br w:type="page"/>
      </w:r>
    </w:p>
    <w:p w14:paraId="51683384" w14:textId="77777777" w:rsidR="00CA27E6" w:rsidRDefault="00CA27E6" w:rsidP="00974491">
      <w:pPr>
        <w:rPr>
          <w:rFonts w:ascii="Cambria" w:hAnsi="Cambria" w:cs="Calibri"/>
          <w:sz w:val="20"/>
          <w:szCs w:val="20"/>
          <w:lang w:val="es-ES"/>
        </w:rPr>
      </w:pPr>
    </w:p>
    <w:p w14:paraId="20A90D47" w14:textId="13DACA2F" w:rsidR="0089254A" w:rsidRDefault="0089254A" w:rsidP="0089254A">
      <w:pPr>
        <w:jc w:val="center"/>
        <w:rPr>
          <w:rFonts w:ascii="Cambria" w:hAnsi="Cambria" w:cs="Calibri"/>
          <w:b/>
          <w:sz w:val="20"/>
          <w:szCs w:val="20"/>
          <w:lang w:val="es-ES"/>
        </w:rPr>
      </w:pPr>
      <w:r w:rsidRPr="0089254A">
        <w:rPr>
          <w:rFonts w:ascii="Cambria" w:hAnsi="Cambria" w:cs="Calibri"/>
          <w:b/>
          <w:sz w:val="20"/>
          <w:szCs w:val="20"/>
          <w:lang w:val="es-ES"/>
        </w:rPr>
        <w:t>Anexo</w:t>
      </w:r>
    </w:p>
    <w:p w14:paraId="4B8B2CB0" w14:textId="1626B2AA" w:rsidR="0089254A" w:rsidRDefault="0089254A" w:rsidP="0089254A">
      <w:pPr>
        <w:jc w:val="center"/>
        <w:rPr>
          <w:rFonts w:ascii="Cambria" w:hAnsi="Cambria" w:cs="Calibri"/>
          <w:b/>
          <w:sz w:val="20"/>
          <w:szCs w:val="20"/>
          <w:lang w:val="es-ES"/>
        </w:rPr>
      </w:pPr>
      <w:r>
        <w:rPr>
          <w:rFonts w:ascii="Cambria" w:hAnsi="Cambria" w:cs="Calibri"/>
          <w:b/>
          <w:sz w:val="20"/>
          <w:szCs w:val="20"/>
          <w:lang w:val="es-ES"/>
        </w:rPr>
        <w:t xml:space="preserve">Listado de </w:t>
      </w:r>
      <w:r w:rsidR="00CA27E6">
        <w:rPr>
          <w:rFonts w:ascii="Cambria" w:hAnsi="Cambria" w:cs="Calibri"/>
          <w:b/>
          <w:sz w:val="20"/>
          <w:szCs w:val="20"/>
          <w:lang w:val="es-ES"/>
        </w:rPr>
        <w:t xml:space="preserve">las </w:t>
      </w:r>
      <w:r>
        <w:rPr>
          <w:rFonts w:ascii="Cambria" w:hAnsi="Cambria" w:cs="Calibri"/>
          <w:b/>
          <w:sz w:val="20"/>
          <w:szCs w:val="20"/>
          <w:lang w:val="es-ES"/>
        </w:rPr>
        <w:t>presuntas víctimas</w:t>
      </w:r>
    </w:p>
    <w:p w14:paraId="214ED40B" w14:textId="4D704C7E" w:rsidR="0072591C" w:rsidRDefault="0072591C" w:rsidP="0089254A">
      <w:pPr>
        <w:jc w:val="center"/>
        <w:rPr>
          <w:rFonts w:ascii="Cambria" w:hAnsi="Cambria" w:cs="Calibri"/>
          <w:b/>
          <w:sz w:val="20"/>
          <w:szCs w:val="20"/>
          <w:lang w:val="es-ES"/>
        </w:rPr>
      </w:pPr>
      <w:r>
        <w:rPr>
          <w:rFonts w:ascii="Cambria" w:hAnsi="Cambria" w:cs="Calibri"/>
          <w:b/>
          <w:sz w:val="20"/>
          <w:szCs w:val="20"/>
          <w:lang w:val="es-ES"/>
        </w:rPr>
        <w:t xml:space="preserve">Asociados de la Asociación Nacional de Magistrados Cesantes y Jubilados del Poder Judicial </w:t>
      </w:r>
    </w:p>
    <w:p w14:paraId="0CF714E2" w14:textId="77777777" w:rsidR="0089254A" w:rsidRDefault="0089254A" w:rsidP="004C0CB2">
      <w:pPr>
        <w:rPr>
          <w:rFonts w:ascii="Cambria" w:hAnsi="Cambria" w:cs="Calibri"/>
          <w:b/>
          <w:sz w:val="20"/>
          <w:szCs w:val="20"/>
          <w:lang w:val="es-ES"/>
        </w:rPr>
      </w:pPr>
    </w:p>
    <w:p w14:paraId="3C40431F" w14:textId="085BD415" w:rsidR="0089254A" w:rsidRPr="004C0CB2" w:rsidRDefault="0089254A" w:rsidP="00071496">
      <w:pPr>
        <w:pStyle w:val="ListParagraph"/>
        <w:numPr>
          <w:ilvl w:val="0"/>
          <w:numId w:val="57"/>
        </w:numPr>
        <w:rPr>
          <w:rFonts w:cs="Calibri"/>
          <w:color w:val="auto"/>
          <w:sz w:val="20"/>
          <w:szCs w:val="20"/>
          <w:lang w:val="es-ES"/>
        </w:rPr>
      </w:pPr>
      <w:r w:rsidRPr="004C0CB2">
        <w:rPr>
          <w:color w:val="auto"/>
          <w:sz w:val="20"/>
          <w:szCs w:val="20"/>
          <w:lang w:val="es-CO"/>
        </w:rPr>
        <w:t>Moisés Crispin Contreras</w:t>
      </w:r>
    </w:p>
    <w:p w14:paraId="73BBD8F5" w14:textId="087F349B" w:rsidR="0089254A" w:rsidRPr="004C0CB2" w:rsidRDefault="0089254A" w:rsidP="00071496">
      <w:pPr>
        <w:pStyle w:val="ListParagraph"/>
        <w:numPr>
          <w:ilvl w:val="0"/>
          <w:numId w:val="57"/>
        </w:numPr>
        <w:rPr>
          <w:rFonts w:cs="Calibri"/>
          <w:color w:val="auto"/>
          <w:sz w:val="20"/>
          <w:szCs w:val="20"/>
          <w:lang w:val="es-ES"/>
        </w:rPr>
      </w:pPr>
      <w:r w:rsidRPr="004C0CB2">
        <w:rPr>
          <w:color w:val="auto"/>
          <w:sz w:val="20"/>
          <w:szCs w:val="20"/>
          <w:lang w:val="es-CO"/>
        </w:rPr>
        <w:t>Victor Mario Pantigoso Rosado</w:t>
      </w:r>
    </w:p>
    <w:p w14:paraId="15D10EBE" w14:textId="102F3DB5" w:rsidR="0089254A" w:rsidRPr="004C0CB2" w:rsidRDefault="0089254A" w:rsidP="00071496">
      <w:pPr>
        <w:pStyle w:val="ListParagraph"/>
        <w:numPr>
          <w:ilvl w:val="0"/>
          <w:numId w:val="57"/>
        </w:numPr>
        <w:rPr>
          <w:rFonts w:cs="Calibri"/>
          <w:color w:val="auto"/>
          <w:sz w:val="20"/>
          <w:szCs w:val="20"/>
          <w:lang w:val="es-ES"/>
        </w:rPr>
      </w:pPr>
      <w:r w:rsidRPr="004C0CB2">
        <w:rPr>
          <w:color w:val="auto"/>
          <w:sz w:val="20"/>
          <w:szCs w:val="20"/>
          <w:lang w:val="es-CO"/>
        </w:rPr>
        <w:t>Felipe Hermes Mayca Baca</w:t>
      </w:r>
    </w:p>
    <w:p w14:paraId="42782187" w14:textId="15AB1542" w:rsidR="0089254A" w:rsidRPr="004C0CB2" w:rsidRDefault="0089254A" w:rsidP="00071496">
      <w:pPr>
        <w:pStyle w:val="ListParagraph"/>
        <w:numPr>
          <w:ilvl w:val="0"/>
          <w:numId w:val="57"/>
        </w:numPr>
        <w:rPr>
          <w:rFonts w:cs="Calibri"/>
          <w:color w:val="auto"/>
          <w:sz w:val="20"/>
          <w:szCs w:val="20"/>
          <w:lang w:val="es-ES"/>
        </w:rPr>
      </w:pPr>
      <w:r w:rsidRPr="004C0CB2">
        <w:rPr>
          <w:color w:val="auto"/>
          <w:sz w:val="20"/>
          <w:szCs w:val="20"/>
          <w:lang w:val="es-CO"/>
        </w:rPr>
        <w:t>Celso Becerra Balcazar</w:t>
      </w:r>
    </w:p>
    <w:p w14:paraId="31FDCBCF" w14:textId="70809A4A" w:rsidR="0089254A" w:rsidRPr="004C0CB2" w:rsidRDefault="0089254A" w:rsidP="00071496">
      <w:pPr>
        <w:pStyle w:val="ListParagraph"/>
        <w:numPr>
          <w:ilvl w:val="0"/>
          <w:numId w:val="57"/>
        </w:numPr>
        <w:rPr>
          <w:rFonts w:cs="Calibri"/>
          <w:color w:val="auto"/>
          <w:sz w:val="20"/>
          <w:szCs w:val="20"/>
          <w:lang w:val="es-ES"/>
        </w:rPr>
      </w:pPr>
      <w:r w:rsidRPr="004C0CB2">
        <w:rPr>
          <w:color w:val="auto"/>
          <w:sz w:val="20"/>
          <w:szCs w:val="20"/>
          <w:lang w:val="es-CO"/>
        </w:rPr>
        <w:t>Felix Bautista Barzola</w:t>
      </w:r>
    </w:p>
    <w:p w14:paraId="23C14A6A" w14:textId="49508AF1" w:rsidR="0089254A" w:rsidRPr="004C0CB2" w:rsidRDefault="0089254A" w:rsidP="00071496">
      <w:pPr>
        <w:pStyle w:val="ListParagraph"/>
        <w:numPr>
          <w:ilvl w:val="0"/>
          <w:numId w:val="57"/>
        </w:numPr>
        <w:rPr>
          <w:rFonts w:cs="Calibri"/>
          <w:color w:val="auto"/>
          <w:sz w:val="20"/>
          <w:szCs w:val="20"/>
          <w:lang w:val="es-ES"/>
        </w:rPr>
      </w:pPr>
      <w:r w:rsidRPr="004C0CB2">
        <w:rPr>
          <w:color w:val="auto"/>
          <w:sz w:val="20"/>
          <w:szCs w:val="20"/>
          <w:lang w:val="es-CO"/>
        </w:rPr>
        <w:t>Honorio Arce Alvarez</w:t>
      </w:r>
    </w:p>
    <w:p w14:paraId="3642BAFC" w14:textId="77777777" w:rsidR="0089254A" w:rsidRPr="004C0CB2" w:rsidRDefault="0089254A" w:rsidP="00071496">
      <w:pPr>
        <w:pStyle w:val="ListParagraph"/>
        <w:numPr>
          <w:ilvl w:val="0"/>
          <w:numId w:val="57"/>
        </w:numPr>
        <w:rPr>
          <w:rFonts w:cs="Calibri"/>
          <w:color w:val="auto"/>
          <w:sz w:val="20"/>
          <w:szCs w:val="20"/>
          <w:lang w:val="es-ES"/>
        </w:rPr>
      </w:pPr>
      <w:r w:rsidRPr="004C0CB2">
        <w:rPr>
          <w:color w:val="auto"/>
          <w:sz w:val="20"/>
          <w:szCs w:val="20"/>
          <w:lang w:val="es-CO"/>
        </w:rPr>
        <w:t xml:space="preserve">Juan Adrian Torres Valdivia </w:t>
      </w:r>
    </w:p>
    <w:p w14:paraId="05C17FCB" w14:textId="390C1A1B" w:rsidR="0089254A" w:rsidRPr="004C0CB2" w:rsidRDefault="0089254A" w:rsidP="00071496">
      <w:pPr>
        <w:pStyle w:val="ListParagraph"/>
        <w:numPr>
          <w:ilvl w:val="0"/>
          <w:numId w:val="57"/>
        </w:numPr>
        <w:rPr>
          <w:rFonts w:cs="Calibri"/>
          <w:color w:val="auto"/>
          <w:sz w:val="20"/>
          <w:szCs w:val="20"/>
          <w:lang w:val="es-ES"/>
        </w:rPr>
      </w:pPr>
      <w:r w:rsidRPr="004C0CB2">
        <w:rPr>
          <w:color w:val="auto"/>
          <w:sz w:val="20"/>
          <w:szCs w:val="20"/>
          <w:lang w:val="es-CO"/>
        </w:rPr>
        <w:t>Camilo Niño de Guzman Almanza</w:t>
      </w:r>
    </w:p>
    <w:p w14:paraId="25C8E6BB" w14:textId="27484E3B" w:rsidR="0089254A" w:rsidRPr="00523810" w:rsidRDefault="0089254A" w:rsidP="00071496">
      <w:pPr>
        <w:pStyle w:val="ListParagraph"/>
        <w:numPr>
          <w:ilvl w:val="0"/>
          <w:numId w:val="57"/>
        </w:numPr>
        <w:rPr>
          <w:rFonts w:cs="Calibri"/>
          <w:color w:val="auto"/>
          <w:sz w:val="20"/>
          <w:szCs w:val="20"/>
          <w:lang w:val="pt-BR"/>
        </w:rPr>
      </w:pPr>
      <w:r w:rsidRPr="004C0CB2">
        <w:rPr>
          <w:color w:val="auto"/>
          <w:sz w:val="20"/>
          <w:szCs w:val="20"/>
          <w:lang w:val="pt-BR"/>
        </w:rPr>
        <w:t>Maria Celinda Mezarina Gavidia de Muñoz</w:t>
      </w:r>
    </w:p>
    <w:p w14:paraId="10629740" w14:textId="31513BFB" w:rsidR="0089254A" w:rsidRPr="004C0CB2" w:rsidRDefault="0089254A" w:rsidP="00071496">
      <w:pPr>
        <w:pStyle w:val="ListParagraph"/>
        <w:numPr>
          <w:ilvl w:val="0"/>
          <w:numId w:val="57"/>
        </w:numPr>
        <w:rPr>
          <w:rFonts w:cs="Calibri"/>
          <w:color w:val="auto"/>
          <w:sz w:val="20"/>
          <w:szCs w:val="20"/>
          <w:lang w:val="es-ES"/>
        </w:rPr>
      </w:pPr>
      <w:r w:rsidRPr="004C0CB2">
        <w:rPr>
          <w:color w:val="auto"/>
          <w:sz w:val="20"/>
          <w:szCs w:val="20"/>
          <w:lang w:val="pt-BR"/>
        </w:rPr>
        <w:t>Odon Termopilo Calderon Bernaola</w:t>
      </w:r>
    </w:p>
    <w:p w14:paraId="3E9BCE24" w14:textId="7A401969" w:rsidR="0089254A" w:rsidRPr="004C0CB2" w:rsidRDefault="0089254A" w:rsidP="00071496">
      <w:pPr>
        <w:pStyle w:val="ListParagraph"/>
        <w:numPr>
          <w:ilvl w:val="0"/>
          <w:numId w:val="57"/>
        </w:numPr>
        <w:rPr>
          <w:rFonts w:cs="Calibri"/>
          <w:color w:val="auto"/>
          <w:sz w:val="20"/>
          <w:szCs w:val="20"/>
          <w:lang w:val="es-ES"/>
        </w:rPr>
      </w:pPr>
      <w:r w:rsidRPr="004C0CB2">
        <w:rPr>
          <w:color w:val="auto"/>
          <w:sz w:val="20"/>
          <w:szCs w:val="20"/>
          <w:lang w:val="pt-BR"/>
        </w:rPr>
        <w:t>Eduardo Pablo Leturia Romero</w:t>
      </w:r>
    </w:p>
    <w:p w14:paraId="3C2F3D7A" w14:textId="7B56355A" w:rsidR="0089254A" w:rsidRPr="004C0CB2" w:rsidRDefault="0089254A" w:rsidP="00071496">
      <w:pPr>
        <w:pStyle w:val="ListParagraph"/>
        <w:numPr>
          <w:ilvl w:val="0"/>
          <w:numId w:val="57"/>
        </w:numPr>
        <w:rPr>
          <w:rFonts w:cs="Calibri"/>
          <w:color w:val="auto"/>
          <w:sz w:val="20"/>
          <w:szCs w:val="20"/>
          <w:lang w:val="es-ES"/>
        </w:rPr>
      </w:pPr>
      <w:r w:rsidRPr="004C0CB2">
        <w:rPr>
          <w:color w:val="auto"/>
          <w:sz w:val="20"/>
          <w:szCs w:val="20"/>
          <w:lang w:val="pt-BR"/>
        </w:rPr>
        <w:t>Ismael Benigno Paredes Lozano</w:t>
      </w:r>
    </w:p>
    <w:p w14:paraId="4116C3AF" w14:textId="3F153A52" w:rsidR="0089254A" w:rsidRPr="004C0CB2" w:rsidRDefault="001E173B" w:rsidP="00071496">
      <w:pPr>
        <w:pStyle w:val="ListParagraph"/>
        <w:numPr>
          <w:ilvl w:val="0"/>
          <w:numId w:val="57"/>
        </w:numPr>
        <w:rPr>
          <w:rFonts w:cs="Calibri"/>
          <w:color w:val="auto"/>
          <w:sz w:val="20"/>
          <w:szCs w:val="20"/>
          <w:lang w:val="es-ES"/>
        </w:rPr>
      </w:pPr>
      <w:r>
        <w:rPr>
          <w:color w:val="auto"/>
          <w:sz w:val="20"/>
          <w:szCs w:val="20"/>
          <w:lang w:val="pt-BR"/>
        </w:rPr>
        <w:t>Julio Cesar Ferná</w:t>
      </w:r>
      <w:r w:rsidR="0089254A" w:rsidRPr="004C0CB2">
        <w:rPr>
          <w:color w:val="auto"/>
          <w:sz w:val="20"/>
          <w:szCs w:val="20"/>
          <w:lang w:val="pt-BR"/>
        </w:rPr>
        <w:t>ndez Urday</w:t>
      </w:r>
    </w:p>
    <w:p w14:paraId="669A9E46" w14:textId="54B6C2AA" w:rsidR="0089254A" w:rsidRPr="004C0CB2" w:rsidRDefault="0089254A" w:rsidP="00071496">
      <w:pPr>
        <w:pStyle w:val="ListParagraph"/>
        <w:numPr>
          <w:ilvl w:val="0"/>
          <w:numId w:val="57"/>
        </w:numPr>
        <w:rPr>
          <w:rFonts w:cs="Calibri"/>
          <w:color w:val="auto"/>
          <w:sz w:val="20"/>
          <w:szCs w:val="20"/>
          <w:lang w:val="es-ES"/>
        </w:rPr>
      </w:pPr>
      <w:r w:rsidRPr="004C0CB2">
        <w:rPr>
          <w:color w:val="auto"/>
          <w:sz w:val="20"/>
          <w:szCs w:val="20"/>
          <w:lang w:val="pt-BR"/>
        </w:rPr>
        <w:t>Hugo Fernando Javier Manchego Adrian</w:t>
      </w:r>
    </w:p>
    <w:p w14:paraId="70084099" w14:textId="07A32399" w:rsidR="0089254A" w:rsidRPr="004C0CB2" w:rsidRDefault="0089254A" w:rsidP="00071496">
      <w:pPr>
        <w:pStyle w:val="ListParagraph"/>
        <w:numPr>
          <w:ilvl w:val="0"/>
          <w:numId w:val="57"/>
        </w:numPr>
        <w:rPr>
          <w:rFonts w:cs="Calibri"/>
          <w:color w:val="auto"/>
          <w:sz w:val="20"/>
          <w:szCs w:val="20"/>
          <w:lang w:val="es-ES"/>
        </w:rPr>
      </w:pPr>
      <w:r w:rsidRPr="004C0CB2">
        <w:rPr>
          <w:color w:val="auto"/>
          <w:sz w:val="20"/>
          <w:szCs w:val="20"/>
          <w:lang w:val="pt-BR"/>
        </w:rPr>
        <w:t>Juan Bautista Bardelli Lartirigoyen</w:t>
      </w:r>
    </w:p>
    <w:p w14:paraId="777274D0" w14:textId="7CF8402D" w:rsidR="0089254A" w:rsidRPr="004C0CB2" w:rsidRDefault="0089254A" w:rsidP="00071496">
      <w:pPr>
        <w:pStyle w:val="ListParagraph"/>
        <w:numPr>
          <w:ilvl w:val="0"/>
          <w:numId w:val="57"/>
        </w:numPr>
        <w:rPr>
          <w:rFonts w:cs="Calibri"/>
          <w:color w:val="auto"/>
          <w:sz w:val="20"/>
          <w:szCs w:val="20"/>
          <w:lang w:val="es-ES"/>
        </w:rPr>
      </w:pPr>
      <w:r w:rsidRPr="004C0CB2">
        <w:rPr>
          <w:color w:val="auto"/>
          <w:sz w:val="20"/>
          <w:szCs w:val="20"/>
          <w:lang w:val="pt-BR"/>
        </w:rPr>
        <w:t>Guillermo Figallo Adrianzen</w:t>
      </w:r>
    </w:p>
    <w:p w14:paraId="5889070E" w14:textId="760D64F9" w:rsidR="0089254A" w:rsidRPr="004C0CB2" w:rsidRDefault="0072591C" w:rsidP="00071496">
      <w:pPr>
        <w:pStyle w:val="ListParagraph"/>
        <w:numPr>
          <w:ilvl w:val="0"/>
          <w:numId w:val="57"/>
        </w:numPr>
        <w:rPr>
          <w:rFonts w:cs="Calibri"/>
          <w:color w:val="auto"/>
          <w:sz w:val="20"/>
          <w:szCs w:val="20"/>
          <w:lang w:val="es-ES"/>
        </w:rPr>
      </w:pPr>
      <w:r>
        <w:rPr>
          <w:color w:val="auto"/>
          <w:sz w:val="20"/>
          <w:szCs w:val="20"/>
          <w:lang w:val="pt-BR"/>
        </w:rPr>
        <w:t>Jorge Mart</w:t>
      </w:r>
      <w:r>
        <w:rPr>
          <w:color w:val="auto"/>
          <w:sz w:val="20"/>
          <w:szCs w:val="20"/>
          <w:lang w:val="es-CL"/>
        </w:rPr>
        <w:t>í</w:t>
      </w:r>
      <w:r w:rsidR="0089254A" w:rsidRPr="004C0CB2">
        <w:rPr>
          <w:color w:val="auto"/>
          <w:sz w:val="20"/>
          <w:szCs w:val="20"/>
          <w:lang w:val="pt-BR"/>
        </w:rPr>
        <w:t>nez Sarmiento</w:t>
      </w:r>
    </w:p>
    <w:p w14:paraId="3D8AE298" w14:textId="1423B25E" w:rsidR="0089254A" w:rsidRPr="004C0CB2" w:rsidRDefault="0089254A" w:rsidP="00071496">
      <w:pPr>
        <w:pStyle w:val="ListParagraph"/>
        <w:numPr>
          <w:ilvl w:val="0"/>
          <w:numId w:val="57"/>
        </w:numPr>
        <w:rPr>
          <w:rFonts w:cs="Calibri"/>
          <w:color w:val="auto"/>
          <w:sz w:val="20"/>
          <w:szCs w:val="20"/>
          <w:lang w:val="es-ES"/>
        </w:rPr>
      </w:pPr>
      <w:r w:rsidRPr="004C0CB2">
        <w:rPr>
          <w:color w:val="auto"/>
          <w:sz w:val="20"/>
          <w:szCs w:val="20"/>
          <w:lang w:val="pt-BR"/>
        </w:rPr>
        <w:t>Luis Santos Alvarez Zevallos</w:t>
      </w:r>
    </w:p>
    <w:p w14:paraId="42417824" w14:textId="64AAD4BE" w:rsidR="0089254A" w:rsidRPr="004C0CB2" w:rsidRDefault="0089254A" w:rsidP="00071496">
      <w:pPr>
        <w:pStyle w:val="ListParagraph"/>
        <w:numPr>
          <w:ilvl w:val="0"/>
          <w:numId w:val="57"/>
        </w:numPr>
        <w:rPr>
          <w:rFonts w:cs="Calibri"/>
          <w:color w:val="auto"/>
          <w:sz w:val="20"/>
          <w:szCs w:val="20"/>
          <w:lang w:val="es-ES"/>
        </w:rPr>
      </w:pPr>
      <w:r w:rsidRPr="004C0CB2">
        <w:rPr>
          <w:color w:val="auto"/>
          <w:sz w:val="20"/>
          <w:szCs w:val="20"/>
          <w:lang w:val="es-CO"/>
        </w:rPr>
        <w:t>Juan Vicente Ugarte del Pino</w:t>
      </w:r>
    </w:p>
    <w:p w14:paraId="26EDEBEE" w14:textId="1080CC26" w:rsidR="0089254A" w:rsidRPr="004C0CB2" w:rsidRDefault="0089254A" w:rsidP="00071496">
      <w:pPr>
        <w:pStyle w:val="ListParagraph"/>
        <w:numPr>
          <w:ilvl w:val="0"/>
          <w:numId w:val="57"/>
        </w:numPr>
        <w:rPr>
          <w:rFonts w:cs="Calibri"/>
          <w:color w:val="auto"/>
          <w:sz w:val="20"/>
          <w:szCs w:val="20"/>
          <w:lang w:val="es-ES"/>
        </w:rPr>
      </w:pPr>
      <w:r w:rsidRPr="004C0CB2">
        <w:rPr>
          <w:color w:val="auto"/>
          <w:sz w:val="20"/>
          <w:szCs w:val="20"/>
          <w:lang w:val="pt-BR"/>
        </w:rPr>
        <w:t>Alberto Perez Mariño</w:t>
      </w:r>
    </w:p>
    <w:p w14:paraId="3CFDE69E" w14:textId="73850D11" w:rsidR="0089254A" w:rsidRPr="004C0CB2" w:rsidRDefault="0089254A" w:rsidP="00071496">
      <w:pPr>
        <w:pStyle w:val="ListParagraph"/>
        <w:numPr>
          <w:ilvl w:val="0"/>
          <w:numId w:val="57"/>
        </w:numPr>
        <w:rPr>
          <w:rFonts w:cs="Calibri"/>
          <w:color w:val="auto"/>
          <w:sz w:val="20"/>
          <w:szCs w:val="20"/>
          <w:lang w:val="es-ES"/>
        </w:rPr>
      </w:pPr>
      <w:r w:rsidRPr="004C0CB2">
        <w:rPr>
          <w:color w:val="auto"/>
          <w:sz w:val="20"/>
          <w:szCs w:val="20"/>
          <w:lang w:val="pt-BR"/>
        </w:rPr>
        <w:t>Rogelio Galvan Garcia</w:t>
      </w:r>
    </w:p>
    <w:p w14:paraId="1570E72C" w14:textId="27613DE1" w:rsidR="0089254A" w:rsidRPr="004C0CB2" w:rsidRDefault="0089254A" w:rsidP="00071496">
      <w:pPr>
        <w:pStyle w:val="ListParagraph"/>
        <w:numPr>
          <w:ilvl w:val="0"/>
          <w:numId w:val="57"/>
        </w:numPr>
        <w:rPr>
          <w:rFonts w:cs="Calibri"/>
          <w:color w:val="auto"/>
          <w:sz w:val="20"/>
          <w:szCs w:val="20"/>
          <w:lang w:val="es-ES"/>
        </w:rPr>
      </w:pPr>
      <w:r w:rsidRPr="004C0CB2">
        <w:rPr>
          <w:color w:val="auto"/>
          <w:sz w:val="20"/>
          <w:szCs w:val="20"/>
          <w:lang w:val="pt-BR"/>
        </w:rPr>
        <w:t>Herminio Leoncio Rafael Ortega</w:t>
      </w:r>
    </w:p>
    <w:p w14:paraId="0D8E8891" w14:textId="3019E7FC" w:rsidR="0089254A" w:rsidRPr="004C0CB2" w:rsidRDefault="0089254A" w:rsidP="00071496">
      <w:pPr>
        <w:pStyle w:val="ListParagraph"/>
        <w:numPr>
          <w:ilvl w:val="0"/>
          <w:numId w:val="57"/>
        </w:numPr>
        <w:rPr>
          <w:rFonts w:cs="Calibri"/>
          <w:color w:val="auto"/>
          <w:sz w:val="20"/>
          <w:szCs w:val="20"/>
          <w:lang w:val="es-ES"/>
        </w:rPr>
      </w:pPr>
      <w:r w:rsidRPr="004C0CB2">
        <w:rPr>
          <w:color w:val="auto"/>
          <w:sz w:val="20"/>
          <w:szCs w:val="20"/>
          <w:lang w:val="pt-BR"/>
        </w:rPr>
        <w:t>Maximo Antezana Espinal</w:t>
      </w:r>
    </w:p>
    <w:p w14:paraId="7480EF3A" w14:textId="116678BD" w:rsidR="0089254A" w:rsidRPr="004C0CB2" w:rsidRDefault="0089254A" w:rsidP="00071496">
      <w:pPr>
        <w:pStyle w:val="ListParagraph"/>
        <w:numPr>
          <w:ilvl w:val="0"/>
          <w:numId w:val="57"/>
        </w:numPr>
        <w:rPr>
          <w:rFonts w:cs="Calibri"/>
          <w:color w:val="auto"/>
          <w:sz w:val="20"/>
          <w:szCs w:val="20"/>
          <w:lang w:val="es-ES"/>
        </w:rPr>
      </w:pPr>
      <w:r w:rsidRPr="004C0CB2">
        <w:rPr>
          <w:color w:val="auto"/>
          <w:sz w:val="20"/>
          <w:szCs w:val="20"/>
          <w:lang w:val="pt-BR"/>
        </w:rPr>
        <w:t>Walter Linares Paredes</w:t>
      </w:r>
    </w:p>
    <w:p w14:paraId="56893739" w14:textId="69186996" w:rsidR="0089254A" w:rsidRPr="004C0CB2" w:rsidRDefault="0089254A" w:rsidP="00071496">
      <w:pPr>
        <w:pStyle w:val="ListParagraph"/>
        <w:numPr>
          <w:ilvl w:val="0"/>
          <w:numId w:val="57"/>
        </w:numPr>
        <w:rPr>
          <w:rFonts w:cs="Calibri"/>
          <w:color w:val="auto"/>
          <w:sz w:val="20"/>
          <w:szCs w:val="20"/>
          <w:lang w:val="es-ES"/>
        </w:rPr>
      </w:pPr>
      <w:r w:rsidRPr="004C0CB2">
        <w:rPr>
          <w:color w:val="auto"/>
          <w:sz w:val="20"/>
          <w:szCs w:val="20"/>
          <w:lang w:val="pt-BR"/>
        </w:rPr>
        <w:t>Jose Trinidad Lopez Mendoza</w:t>
      </w:r>
    </w:p>
    <w:p w14:paraId="0B5C5F72" w14:textId="71C63F26" w:rsidR="0089254A" w:rsidRPr="004C0CB2" w:rsidRDefault="0089254A" w:rsidP="00071496">
      <w:pPr>
        <w:pStyle w:val="ListParagraph"/>
        <w:numPr>
          <w:ilvl w:val="0"/>
          <w:numId w:val="57"/>
        </w:numPr>
        <w:rPr>
          <w:rFonts w:cs="Calibri"/>
          <w:color w:val="auto"/>
          <w:sz w:val="20"/>
          <w:szCs w:val="20"/>
          <w:lang w:val="es-ES"/>
        </w:rPr>
      </w:pPr>
      <w:r w:rsidRPr="004C0CB2">
        <w:rPr>
          <w:color w:val="auto"/>
          <w:sz w:val="20"/>
          <w:szCs w:val="20"/>
          <w:lang w:val="pt-BR"/>
        </w:rPr>
        <w:t>Pedro Pablo Maldonado Pimentel</w:t>
      </w:r>
    </w:p>
    <w:p w14:paraId="3371FB1C" w14:textId="444B9C2E" w:rsidR="0089254A" w:rsidRPr="004C0CB2" w:rsidRDefault="0089254A" w:rsidP="00071496">
      <w:pPr>
        <w:pStyle w:val="ListParagraph"/>
        <w:numPr>
          <w:ilvl w:val="0"/>
          <w:numId w:val="57"/>
        </w:numPr>
        <w:rPr>
          <w:rFonts w:cs="Calibri"/>
          <w:color w:val="auto"/>
          <w:sz w:val="20"/>
          <w:szCs w:val="20"/>
          <w:lang w:val="es-ES"/>
        </w:rPr>
      </w:pPr>
      <w:r w:rsidRPr="004C0CB2">
        <w:rPr>
          <w:color w:val="auto"/>
          <w:sz w:val="20"/>
          <w:szCs w:val="20"/>
          <w:lang w:val="pt-BR"/>
        </w:rPr>
        <w:t>Ciro Warthon Riveros</w:t>
      </w:r>
    </w:p>
    <w:p w14:paraId="092C9F37" w14:textId="0FE4B50F" w:rsidR="0089254A" w:rsidRPr="004C0CB2" w:rsidRDefault="0089254A" w:rsidP="00071496">
      <w:pPr>
        <w:pStyle w:val="ListParagraph"/>
        <w:numPr>
          <w:ilvl w:val="0"/>
          <w:numId w:val="57"/>
        </w:numPr>
        <w:rPr>
          <w:rFonts w:cs="Calibri"/>
          <w:color w:val="auto"/>
          <w:sz w:val="20"/>
          <w:szCs w:val="20"/>
          <w:lang w:val="es-ES"/>
        </w:rPr>
      </w:pPr>
      <w:r w:rsidRPr="004C0CB2">
        <w:rPr>
          <w:color w:val="auto"/>
          <w:sz w:val="20"/>
          <w:szCs w:val="20"/>
          <w:lang w:val="pt-BR"/>
        </w:rPr>
        <w:t>Rafael Ramos Gutierrez</w:t>
      </w:r>
    </w:p>
    <w:p w14:paraId="14CD702C" w14:textId="28550893" w:rsidR="0089254A" w:rsidRPr="004C0CB2" w:rsidRDefault="0089254A" w:rsidP="00071496">
      <w:pPr>
        <w:pStyle w:val="ListParagraph"/>
        <w:numPr>
          <w:ilvl w:val="0"/>
          <w:numId w:val="57"/>
        </w:numPr>
        <w:rPr>
          <w:rFonts w:cs="Calibri"/>
          <w:color w:val="auto"/>
          <w:sz w:val="20"/>
          <w:szCs w:val="20"/>
          <w:lang w:val="es-ES"/>
        </w:rPr>
      </w:pPr>
      <w:r w:rsidRPr="004C0CB2">
        <w:rPr>
          <w:color w:val="auto"/>
          <w:sz w:val="20"/>
          <w:szCs w:val="20"/>
          <w:lang w:val="pt-BR"/>
        </w:rPr>
        <w:t>Julio Ciro Armaza Chambi</w:t>
      </w:r>
    </w:p>
    <w:p w14:paraId="3F5607A5" w14:textId="6270144A" w:rsidR="0089254A" w:rsidRPr="004C0CB2" w:rsidRDefault="0089254A" w:rsidP="00071496">
      <w:pPr>
        <w:pStyle w:val="ListParagraph"/>
        <w:numPr>
          <w:ilvl w:val="0"/>
          <w:numId w:val="57"/>
        </w:numPr>
        <w:rPr>
          <w:rFonts w:cs="Calibri"/>
          <w:color w:val="auto"/>
          <w:sz w:val="20"/>
          <w:szCs w:val="20"/>
          <w:lang w:val="es-ES"/>
        </w:rPr>
      </w:pPr>
      <w:r w:rsidRPr="004C0CB2">
        <w:rPr>
          <w:color w:val="auto"/>
          <w:sz w:val="20"/>
          <w:szCs w:val="20"/>
          <w:lang w:val="es-CO"/>
        </w:rPr>
        <w:t>Hector Rene Antonio Rodriguez Cateriano</w:t>
      </w:r>
    </w:p>
    <w:p w14:paraId="064AFE00" w14:textId="05FF035F" w:rsidR="0089254A" w:rsidRPr="004C0CB2" w:rsidRDefault="0089254A" w:rsidP="00071496">
      <w:pPr>
        <w:pStyle w:val="ListParagraph"/>
        <w:numPr>
          <w:ilvl w:val="0"/>
          <w:numId w:val="57"/>
        </w:numPr>
        <w:rPr>
          <w:rFonts w:cs="Calibri"/>
          <w:color w:val="auto"/>
          <w:sz w:val="20"/>
          <w:szCs w:val="20"/>
          <w:lang w:val="es-ES"/>
        </w:rPr>
      </w:pPr>
      <w:r w:rsidRPr="004C0CB2">
        <w:rPr>
          <w:color w:val="auto"/>
          <w:sz w:val="20"/>
          <w:szCs w:val="20"/>
          <w:lang w:val="pt-BR"/>
        </w:rPr>
        <w:t>Cesar Augusto Valencia Salazar</w:t>
      </w:r>
    </w:p>
    <w:p w14:paraId="630D1E01" w14:textId="0945029B" w:rsidR="0089254A" w:rsidRPr="004C0CB2" w:rsidRDefault="0089254A" w:rsidP="00071496">
      <w:pPr>
        <w:pStyle w:val="ListParagraph"/>
        <w:numPr>
          <w:ilvl w:val="0"/>
          <w:numId w:val="57"/>
        </w:numPr>
        <w:rPr>
          <w:rFonts w:cs="Calibri"/>
          <w:color w:val="auto"/>
          <w:sz w:val="20"/>
          <w:szCs w:val="20"/>
          <w:lang w:val="es-ES"/>
        </w:rPr>
      </w:pPr>
      <w:r w:rsidRPr="004C0CB2">
        <w:rPr>
          <w:color w:val="auto"/>
          <w:sz w:val="20"/>
          <w:szCs w:val="20"/>
          <w:lang w:val="pt-BR"/>
        </w:rPr>
        <w:t>Luis Eduardo Villanueva Fernandez Hernani</w:t>
      </w:r>
    </w:p>
    <w:p w14:paraId="03334789" w14:textId="77777777" w:rsidR="0089254A" w:rsidRPr="004C0CB2" w:rsidRDefault="0089254A" w:rsidP="00071496">
      <w:pPr>
        <w:pStyle w:val="ListParagraph"/>
        <w:numPr>
          <w:ilvl w:val="0"/>
          <w:numId w:val="57"/>
        </w:numPr>
        <w:rPr>
          <w:rFonts w:cs="Calibri"/>
          <w:color w:val="auto"/>
          <w:sz w:val="20"/>
          <w:szCs w:val="20"/>
          <w:lang w:val="es-ES"/>
        </w:rPr>
      </w:pPr>
      <w:r w:rsidRPr="004C0CB2">
        <w:rPr>
          <w:color w:val="auto"/>
          <w:sz w:val="20"/>
          <w:szCs w:val="20"/>
          <w:lang w:val="pt-BR"/>
        </w:rPr>
        <w:t xml:space="preserve">Domingo Vasquez Caceres </w:t>
      </w:r>
    </w:p>
    <w:p w14:paraId="7AD20400" w14:textId="614BF383" w:rsidR="0089254A" w:rsidRPr="004C0CB2" w:rsidRDefault="0089254A" w:rsidP="00071496">
      <w:pPr>
        <w:pStyle w:val="ListParagraph"/>
        <w:numPr>
          <w:ilvl w:val="0"/>
          <w:numId w:val="57"/>
        </w:numPr>
        <w:rPr>
          <w:rFonts w:cs="Calibri"/>
          <w:color w:val="auto"/>
          <w:sz w:val="20"/>
          <w:szCs w:val="20"/>
          <w:lang w:val="es-ES"/>
        </w:rPr>
      </w:pPr>
      <w:r w:rsidRPr="004C0CB2">
        <w:rPr>
          <w:color w:val="auto"/>
          <w:sz w:val="20"/>
          <w:szCs w:val="20"/>
          <w:lang w:val="pt-BR"/>
        </w:rPr>
        <w:t>Jose Manuel Nuñez Nuñez</w:t>
      </w:r>
    </w:p>
    <w:p w14:paraId="3AA76B51" w14:textId="43CCD8F8" w:rsidR="0089254A" w:rsidRPr="004C0CB2" w:rsidRDefault="0089254A" w:rsidP="00071496">
      <w:pPr>
        <w:pStyle w:val="ListParagraph"/>
        <w:numPr>
          <w:ilvl w:val="0"/>
          <w:numId w:val="57"/>
        </w:numPr>
        <w:rPr>
          <w:rFonts w:cs="Calibri"/>
          <w:color w:val="auto"/>
          <w:sz w:val="20"/>
          <w:szCs w:val="20"/>
          <w:lang w:val="es-ES"/>
        </w:rPr>
      </w:pPr>
      <w:r w:rsidRPr="004C0CB2">
        <w:rPr>
          <w:color w:val="auto"/>
          <w:sz w:val="20"/>
          <w:szCs w:val="20"/>
          <w:lang w:val="pt-BR"/>
        </w:rPr>
        <w:t>Alfonso Lazo Herrera</w:t>
      </w:r>
    </w:p>
    <w:p w14:paraId="4E0E79FA" w14:textId="1C6A5014" w:rsidR="0089254A" w:rsidRPr="004C0CB2" w:rsidRDefault="0089254A" w:rsidP="00071496">
      <w:pPr>
        <w:pStyle w:val="ListParagraph"/>
        <w:numPr>
          <w:ilvl w:val="0"/>
          <w:numId w:val="57"/>
        </w:numPr>
        <w:rPr>
          <w:rFonts w:cs="Calibri"/>
          <w:color w:val="auto"/>
          <w:sz w:val="20"/>
          <w:szCs w:val="20"/>
          <w:lang w:val="es-ES"/>
        </w:rPr>
      </w:pPr>
      <w:r w:rsidRPr="004C0CB2">
        <w:rPr>
          <w:color w:val="auto"/>
          <w:sz w:val="20"/>
          <w:szCs w:val="20"/>
          <w:lang w:val="pt-BR"/>
        </w:rPr>
        <w:t>Jaime Gilberto Delgado Medina</w:t>
      </w:r>
    </w:p>
    <w:p w14:paraId="10131CF7" w14:textId="484AE275" w:rsidR="0089254A" w:rsidRPr="004C0CB2" w:rsidRDefault="0089254A" w:rsidP="00071496">
      <w:pPr>
        <w:pStyle w:val="ListParagraph"/>
        <w:numPr>
          <w:ilvl w:val="0"/>
          <w:numId w:val="57"/>
        </w:numPr>
        <w:rPr>
          <w:rFonts w:cs="Calibri"/>
          <w:color w:val="auto"/>
          <w:sz w:val="20"/>
          <w:szCs w:val="20"/>
          <w:lang w:val="es-ES"/>
        </w:rPr>
      </w:pPr>
      <w:r w:rsidRPr="004C0CB2">
        <w:rPr>
          <w:color w:val="auto"/>
          <w:sz w:val="20"/>
          <w:szCs w:val="20"/>
          <w:lang w:val="pt-BR"/>
        </w:rPr>
        <w:t>Sergio Segundo Escarza Escarza</w:t>
      </w:r>
    </w:p>
    <w:p w14:paraId="7DBC9625" w14:textId="46D905E6" w:rsidR="0089254A" w:rsidRPr="004C0CB2" w:rsidRDefault="0089254A" w:rsidP="00071496">
      <w:pPr>
        <w:pStyle w:val="ListParagraph"/>
        <w:numPr>
          <w:ilvl w:val="0"/>
          <w:numId w:val="57"/>
        </w:numPr>
        <w:rPr>
          <w:rFonts w:cs="Calibri"/>
          <w:color w:val="auto"/>
          <w:sz w:val="20"/>
          <w:szCs w:val="20"/>
          <w:lang w:val="es-ES"/>
        </w:rPr>
      </w:pPr>
      <w:r w:rsidRPr="004C0CB2">
        <w:rPr>
          <w:color w:val="auto"/>
          <w:sz w:val="20"/>
          <w:szCs w:val="20"/>
          <w:lang w:val="pt-BR"/>
        </w:rPr>
        <w:t>Angel David Llerena Huaman</w:t>
      </w:r>
    </w:p>
    <w:p w14:paraId="0168D129" w14:textId="2D2CD4CF" w:rsidR="0089254A" w:rsidRPr="004C0CB2" w:rsidRDefault="0089254A" w:rsidP="00071496">
      <w:pPr>
        <w:pStyle w:val="ListParagraph"/>
        <w:numPr>
          <w:ilvl w:val="0"/>
          <w:numId w:val="57"/>
        </w:numPr>
        <w:rPr>
          <w:rFonts w:cs="Calibri"/>
          <w:color w:val="auto"/>
          <w:sz w:val="20"/>
          <w:szCs w:val="20"/>
          <w:lang w:val="es-ES"/>
        </w:rPr>
      </w:pPr>
      <w:r w:rsidRPr="004C0CB2">
        <w:rPr>
          <w:color w:val="auto"/>
          <w:sz w:val="20"/>
          <w:szCs w:val="20"/>
          <w:lang w:val="pt-BR"/>
        </w:rPr>
        <w:t>Luis Alberto Ibañez Barreda</w:t>
      </w:r>
    </w:p>
    <w:p w14:paraId="3D50767D" w14:textId="52DE5FEB" w:rsidR="0089254A" w:rsidRPr="004C0CB2" w:rsidRDefault="0089254A" w:rsidP="00071496">
      <w:pPr>
        <w:pStyle w:val="ListParagraph"/>
        <w:numPr>
          <w:ilvl w:val="0"/>
          <w:numId w:val="57"/>
        </w:numPr>
        <w:rPr>
          <w:rFonts w:cs="Calibri"/>
          <w:color w:val="auto"/>
          <w:sz w:val="20"/>
          <w:szCs w:val="20"/>
          <w:lang w:val="es-ES"/>
        </w:rPr>
      </w:pPr>
      <w:r w:rsidRPr="004C0CB2">
        <w:rPr>
          <w:color w:val="auto"/>
          <w:sz w:val="20"/>
          <w:szCs w:val="20"/>
          <w:lang w:val="pt-BR"/>
        </w:rPr>
        <w:t>Jesus Eduardo Lazo Herrera</w:t>
      </w:r>
    </w:p>
    <w:p w14:paraId="223618C0" w14:textId="10603965" w:rsidR="0089254A" w:rsidRPr="004C0CB2" w:rsidRDefault="0089254A" w:rsidP="00071496">
      <w:pPr>
        <w:pStyle w:val="ListParagraph"/>
        <w:numPr>
          <w:ilvl w:val="0"/>
          <w:numId w:val="57"/>
        </w:numPr>
        <w:rPr>
          <w:rFonts w:cs="Calibri"/>
          <w:color w:val="auto"/>
          <w:sz w:val="20"/>
          <w:szCs w:val="20"/>
          <w:lang w:val="es-ES"/>
        </w:rPr>
      </w:pPr>
      <w:r w:rsidRPr="004C0CB2">
        <w:rPr>
          <w:color w:val="auto"/>
          <w:sz w:val="20"/>
          <w:szCs w:val="20"/>
          <w:lang w:val="pt-BR"/>
        </w:rPr>
        <w:t>Arturo Dennis Samuel Lazo Berenguel</w:t>
      </w:r>
    </w:p>
    <w:p w14:paraId="39668845" w14:textId="2D869C81" w:rsidR="0089254A" w:rsidRPr="004C0CB2" w:rsidRDefault="0089254A" w:rsidP="00071496">
      <w:pPr>
        <w:pStyle w:val="ListParagraph"/>
        <w:numPr>
          <w:ilvl w:val="0"/>
          <w:numId w:val="57"/>
        </w:numPr>
        <w:rPr>
          <w:rFonts w:cs="Calibri"/>
          <w:color w:val="auto"/>
          <w:sz w:val="20"/>
          <w:szCs w:val="20"/>
          <w:lang w:val="es-ES"/>
        </w:rPr>
      </w:pPr>
      <w:r w:rsidRPr="004C0CB2">
        <w:rPr>
          <w:color w:val="auto"/>
          <w:sz w:val="20"/>
          <w:szCs w:val="20"/>
          <w:lang w:val="pt-BR"/>
        </w:rPr>
        <w:t>Oscar Raul Diaz Valverde</w:t>
      </w:r>
    </w:p>
    <w:p w14:paraId="7A80CCD6" w14:textId="3A3F26C1" w:rsidR="0089254A" w:rsidRPr="004C0CB2" w:rsidRDefault="0089254A" w:rsidP="00071496">
      <w:pPr>
        <w:pStyle w:val="ListParagraph"/>
        <w:numPr>
          <w:ilvl w:val="0"/>
          <w:numId w:val="57"/>
        </w:numPr>
        <w:rPr>
          <w:rFonts w:cs="Calibri"/>
          <w:color w:val="auto"/>
          <w:sz w:val="20"/>
          <w:szCs w:val="20"/>
          <w:lang w:val="es-ES"/>
        </w:rPr>
      </w:pPr>
      <w:r w:rsidRPr="004C0CB2">
        <w:rPr>
          <w:color w:val="auto"/>
          <w:sz w:val="20"/>
          <w:szCs w:val="20"/>
          <w:lang w:val="pt-BR"/>
        </w:rPr>
        <w:t>Pablo Rene Valdivia Rodriguez</w:t>
      </w:r>
    </w:p>
    <w:p w14:paraId="07A0BC0D" w14:textId="3C5AF665" w:rsidR="0089254A" w:rsidRPr="00E04A17" w:rsidRDefault="0089254A" w:rsidP="00071496">
      <w:pPr>
        <w:pStyle w:val="ListParagraph"/>
        <w:numPr>
          <w:ilvl w:val="0"/>
          <w:numId w:val="57"/>
        </w:numPr>
        <w:rPr>
          <w:rFonts w:cs="Calibri"/>
          <w:color w:val="auto"/>
          <w:sz w:val="20"/>
          <w:szCs w:val="20"/>
          <w:lang w:val="es-ES"/>
        </w:rPr>
      </w:pPr>
      <w:r w:rsidRPr="004C0CB2">
        <w:rPr>
          <w:color w:val="auto"/>
          <w:sz w:val="20"/>
          <w:szCs w:val="20"/>
          <w:lang w:val="pt-BR"/>
        </w:rPr>
        <w:t xml:space="preserve">Jose </w:t>
      </w:r>
      <w:r w:rsidRPr="00E04A17">
        <w:rPr>
          <w:color w:val="auto"/>
          <w:sz w:val="20"/>
          <w:szCs w:val="20"/>
          <w:lang w:val="pt-BR"/>
        </w:rPr>
        <w:t>Villegas Zambrano</w:t>
      </w:r>
    </w:p>
    <w:p w14:paraId="1915AC00" w14:textId="6F7444FA" w:rsidR="0089254A" w:rsidRPr="004C0CB2" w:rsidRDefault="0089254A" w:rsidP="00071496">
      <w:pPr>
        <w:pStyle w:val="ListParagraph"/>
        <w:numPr>
          <w:ilvl w:val="0"/>
          <w:numId w:val="57"/>
        </w:numPr>
        <w:rPr>
          <w:rFonts w:cs="Calibri"/>
          <w:color w:val="auto"/>
          <w:sz w:val="20"/>
          <w:szCs w:val="20"/>
          <w:lang w:val="es-ES"/>
        </w:rPr>
      </w:pPr>
      <w:r w:rsidRPr="004C0CB2">
        <w:rPr>
          <w:color w:val="auto"/>
          <w:sz w:val="20"/>
          <w:szCs w:val="20"/>
          <w:lang w:val="pt-BR"/>
        </w:rPr>
        <w:t>Jose Petronio Ricalde Mansilla</w:t>
      </w:r>
    </w:p>
    <w:p w14:paraId="56210417" w14:textId="4BA6D34D" w:rsidR="0089254A" w:rsidRPr="00E04A17" w:rsidRDefault="0089254A" w:rsidP="00071496">
      <w:pPr>
        <w:pStyle w:val="ListParagraph"/>
        <w:numPr>
          <w:ilvl w:val="0"/>
          <w:numId w:val="57"/>
        </w:numPr>
        <w:rPr>
          <w:rFonts w:cs="Calibri"/>
          <w:color w:val="auto"/>
          <w:sz w:val="20"/>
          <w:szCs w:val="20"/>
          <w:lang w:val="es-ES"/>
        </w:rPr>
      </w:pPr>
      <w:r w:rsidRPr="004C0CB2">
        <w:rPr>
          <w:color w:val="auto"/>
          <w:sz w:val="20"/>
          <w:szCs w:val="20"/>
          <w:lang w:val="es-CO"/>
        </w:rPr>
        <w:t>Damaso Humberto Concha Serrano</w:t>
      </w:r>
    </w:p>
    <w:p w14:paraId="31075C48" w14:textId="77777777" w:rsidR="00E04A17" w:rsidRPr="00160ADC" w:rsidRDefault="00E04A17" w:rsidP="00071496">
      <w:pPr>
        <w:pStyle w:val="ListParagraph"/>
        <w:numPr>
          <w:ilvl w:val="0"/>
          <w:numId w:val="57"/>
        </w:numPr>
        <w:rPr>
          <w:color w:val="auto"/>
          <w:sz w:val="20"/>
          <w:szCs w:val="20"/>
          <w:lang w:val="es-CO"/>
        </w:rPr>
      </w:pPr>
      <w:r w:rsidRPr="00160ADC">
        <w:rPr>
          <w:color w:val="auto"/>
          <w:sz w:val="20"/>
          <w:szCs w:val="20"/>
          <w:lang w:val="es-CO"/>
        </w:rPr>
        <w:t xml:space="preserve">Humberto Cajahuanca Vasquez </w:t>
      </w:r>
    </w:p>
    <w:p w14:paraId="026C15B2" w14:textId="77777777" w:rsidR="00E04A17" w:rsidRPr="00160ADC" w:rsidRDefault="00E04A17" w:rsidP="00071496">
      <w:pPr>
        <w:pStyle w:val="ListParagraph"/>
        <w:numPr>
          <w:ilvl w:val="0"/>
          <w:numId w:val="57"/>
        </w:numPr>
        <w:rPr>
          <w:color w:val="auto"/>
          <w:sz w:val="20"/>
          <w:szCs w:val="20"/>
          <w:lang w:val="es-CO"/>
        </w:rPr>
      </w:pPr>
      <w:r w:rsidRPr="00160ADC">
        <w:rPr>
          <w:color w:val="auto"/>
          <w:sz w:val="20"/>
          <w:szCs w:val="20"/>
          <w:lang w:val="es-CO"/>
        </w:rPr>
        <w:t>Oswaldo Salas Matos</w:t>
      </w:r>
    </w:p>
    <w:p w14:paraId="0788F17C" w14:textId="77777777" w:rsidR="00E04A17" w:rsidRPr="00160ADC" w:rsidRDefault="00E04A17" w:rsidP="00071496">
      <w:pPr>
        <w:pStyle w:val="ListParagraph"/>
        <w:numPr>
          <w:ilvl w:val="0"/>
          <w:numId w:val="57"/>
        </w:numPr>
        <w:rPr>
          <w:color w:val="auto"/>
          <w:sz w:val="20"/>
          <w:szCs w:val="20"/>
          <w:lang w:val="es-CO"/>
        </w:rPr>
      </w:pPr>
      <w:r w:rsidRPr="00160ADC">
        <w:rPr>
          <w:color w:val="auto"/>
          <w:sz w:val="20"/>
          <w:szCs w:val="20"/>
          <w:lang w:val="es-CO"/>
        </w:rPr>
        <w:t>Herminio Yañez Herrera</w:t>
      </w:r>
    </w:p>
    <w:p w14:paraId="2BA4CEC8" w14:textId="77777777" w:rsidR="00E04A17" w:rsidRPr="00160ADC" w:rsidRDefault="00E04A17" w:rsidP="00071496">
      <w:pPr>
        <w:pStyle w:val="ListParagraph"/>
        <w:numPr>
          <w:ilvl w:val="0"/>
          <w:numId w:val="57"/>
        </w:numPr>
        <w:rPr>
          <w:color w:val="auto"/>
          <w:sz w:val="20"/>
          <w:szCs w:val="20"/>
          <w:lang w:val="es-CO"/>
        </w:rPr>
      </w:pPr>
      <w:r w:rsidRPr="00160ADC">
        <w:rPr>
          <w:color w:val="auto"/>
          <w:sz w:val="20"/>
          <w:szCs w:val="20"/>
          <w:lang w:val="es-CO"/>
        </w:rPr>
        <w:t xml:space="preserve">Yony Doraliza Pajuelo Maguiña </w:t>
      </w:r>
    </w:p>
    <w:p w14:paraId="4D95F735" w14:textId="77777777" w:rsidR="00E04A17" w:rsidRPr="00E04A17" w:rsidRDefault="00E04A17" w:rsidP="00E04A17">
      <w:pPr>
        <w:ind w:left="360"/>
        <w:rPr>
          <w:rFonts w:cs="Calibri"/>
          <w:sz w:val="20"/>
          <w:szCs w:val="20"/>
          <w:lang w:val="es-ES"/>
        </w:rPr>
      </w:pPr>
    </w:p>
    <w:p w14:paraId="6B951B0F" w14:textId="77777777" w:rsidR="0089254A" w:rsidRPr="004C0CB2" w:rsidRDefault="0089254A" w:rsidP="0089254A">
      <w:pPr>
        <w:jc w:val="center"/>
        <w:rPr>
          <w:rFonts w:ascii="Cambria" w:hAnsi="Cambria" w:cs="Calibri"/>
          <w:sz w:val="20"/>
          <w:szCs w:val="20"/>
          <w:lang w:val="es-ES"/>
        </w:rPr>
      </w:pPr>
    </w:p>
    <w:p w14:paraId="5D4DBF81" w14:textId="77777777" w:rsidR="00145206" w:rsidRPr="004C0CB2" w:rsidRDefault="00145206" w:rsidP="00160ADC">
      <w:pPr>
        <w:rPr>
          <w:rFonts w:ascii="Cambria" w:hAnsi="Cambria" w:cs="Calibri"/>
          <w:sz w:val="20"/>
          <w:szCs w:val="20"/>
          <w:lang w:val="es-ES"/>
        </w:rPr>
      </w:pPr>
    </w:p>
    <w:p w14:paraId="7579B234" w14:textId="69D5F576" w:rsidR="0089254A" w:rsidRDefault="004C0CB2" w:rsidP="00145206">
      <w:pPr>
        <w:jc w:val="center"/>
        <w:rPr>
          <w:rFonts w:ascii="Cambria" w:hAnsi="Cambria"/>
          <w:b/>
          <w:sz w:val="20"/>
          <w:szCs w:val="20"/>
          <w:lang w:val="es-CO"/>
        </w:rPr>
      </w:pPr>
      <w:r w:rsidRPr="004C0CB2">
        <w:rPr>
          <w:rFonts w:ascii="Cambria" w:hAnsi="Cambria"/>
          <w:b/>
          <w:sz w:val="20"/>
          <w:szCs w:val="20"/>
          <w:lang w:val="es-CO"/>
        </w:rPr>
        <w:t>Magistrados cesantes y jubilados fallecidos</w:t>
      </w:r>
    </w:p>
    <w:p w14:paraId="0AB8A842" w14:textId="77777777" w:rsidR="00145206" w:rsidRDefault="00145206" w:rsidP="00145206">
      <w:pPr>
        <w:jc w:val="center"/>
        <w:rPr>
          <w:rFonts w:ascii="Cambria" w:hAnsi="Cambria"/>
          <w:b/>
          <w:sz w:val="20"/>
          <w:szCs w:val="20"/>
          <w:lang w:val="es-CO"/>
        </w:rPr>
      </w:pPr>
    </w:p>
    <w:p w14:paraId="770DC8F1" w14:textId="77777777" w:rsidR="00145206" w:rsidRPr="004C0CB2" w:rsidRDefault="00145206" w:rsidP="00071496">
      <w:pPr>
        <w:pStyle w:val="ListParagraph"/>
        <w:numPr>
          <w:ilvl w:val="0"/>
          <w:numId w:val="57"/>
        </w:numPr>
        <w:rPr>
          <w:color w:val="auto"/>
          <w:sz w:val="20"/>
          <w:szCs w:val="20"/>
          <w:lang w:val="es-CO"/>
        </w:rPr>
      </w:pPr>
      <w:r w:rsidRPr="004C0CB2">
        <w:rPr>
          <w:color w:val="auto"/>
          <w:sz w:val="20"/>
          <w:szCs w:val="20"/>
          <w:lang w:val="es-CO"/>
        </w:rPr>
        <w:t>Jesus Hernani Marquez</w:t>
      </w:r>
    </w:p>
    <w:p w14:paraId="66E2C647" w14:textId="77777777" w:rsidR="00145206" w:rsidRPr="004C0CB2" w:rsidRDefault="00145206" w:rsidP="00071496">
      <w:pPr>
        <w:pStyle w:val="ListParagraph"/>
        <w:numPr>
          <w:ilvl w:val="0"/>
          <w:numId w:val="57"/>
        </w:numPr>
        <w:rPr>
          <w:rFonts w:cs="Calibri"/>
          <w:color w:val="auto"/>
          <w:sz w:val="20"/>
          <w:szCs w:val="20"/>
          <w:lang w:val="es-ES"/>
        </w:rPr>
      </w:pPr>
      <w:r w:rsidRPr="004C0CB2">
        <w:rPr>
          <w:color w:val="auto"/>
          <w:sz w:val="20"/>
          <w:szCs w:val="20"/>
          <w:lang w:val="es-CO"/>
        </w:rPr>
        <w:t>Abraham Vera Fernandez</w:t>
      </w:r>
    </w:p>
    <w:p w14:paraId="24DD6DE2" w14:textId="77777777" w:rsidR="00145206" w:rsidRPr="004C0CB2" w:rsidRDefault="00145206" w:rsidP="00071496">
      <w:pPr>
        <w:pStyle w:val="ListParagraph"/>
        <w:numPr>
          <w:ilvl w:val="0"/>
          <w:numId w:val="57"/>
        </w:numPr>
        <w:rPr>
          <w:rFonts w:cs="Calibri"/>
          <w:color w:val="auto"/>
          <w:sz w:val="20"/>
          <w:szCs w:val="20"/>
          <w:lang w:val="es-ES"/>
        </w:rPr>
      </w:pPr>
      <w:r w:rsidRPr="004C0CB2">
        <w:rPr>
          <w:color w:val="auto"/>
          <w:sz w:val="20"/>
          <w:szCs w:val="20"/>
          <w:lang w:val="es-CO"/>
        </w:rPr>
        <w:t>Javier Aquiles Trabuco Flores</w:t>
      </w:r>
    </w:p>
    <w:p w14:paraId="5DCD33A4" w14:textId="77777777" w:rsidR="00145206" w:rsidRPr="004C0CB2" w:rsidRDefault="00145206" w:rsidP="00071496">
      <w:pPr>
        <w:pStyle w:val="ListParagraph"/>
        <w:numPr>
          <w:ilvl w:val="0"/>
          <w:numId w:val="57"/>
        </w:numPr>
        <w:rPr>
          <w:rFonts w:cs="Calibri"/>
          <w:color w:val="auto"/>
          <w:sz w:val="20"/>
          <w:szCs w:val="20"/>
          <w:lang w:val="es-ES"/>
        </w:rPr>
      </w:pPr>
      <w:r w:rsidRPr="004C0CB2">
        <w:rPr>
          <w:color w:val="auto"/>
          <w:sz w:val="20"/>
          <w:szCs w:val="20"/>
          <w:lang w:val="es-CO"/>
        </w:rPr>
        <w:t>Vidal Camacho Trujillo</w:t>
      </w:r>
    </w:p>
    <w:p w14:paraId="244311CB" w14:textId="77777777" w:rsidR="00145206" w:rsidRPr="004C0CB2" w:rsidRDefault="00145206" w:rsidP="00071496">
      <w:pPr>
        <w:pStyle w:val="ListParagraph"/>
        <w:numPr>
          <w:ilvl w:val="0"/>
          <w:numId w:val="57"/>
        </w:numPr>
        <w:rPr>
          <w:rFonts w:cs="Calibri"/>
          <w:color w:val="auto"/>
          <w:sz w:val="20"/>
          <w:szCs w:val="20"/>
          <w:lang w:val="es-ES"/>
        </w:rPr>
      </w:pPr>
      <w:r w:rsidRPr="004C0CB2">
        <w:rPr>
          <w:color w:val="auto"/>
          <w:sz w:val="20"/>
          <w:szCs w:val="20"/>
          <w:lang w:val="es-CO"/>
        </w:rPr>
        <w:t>Luis Humberto Lucar Chincha</w:t>
      </w:r>
    </w:p>
    <w:p w14:paraId="3C0E4BD9" w14:textId="77777777" w:rsidR="00145206" w:rsidRPr="004C0CB2" w:rsidRDefault="00145206" w:rsidP="00071496">
      <w:pPr>
        <w:pStyle w:val="ListParagraph"/>
        <w:numPr>
          <w:ilvl w:val="0"/>
          <w:numId w:val="57"/>
        </w:numPr>
        <w:rPr>
          <w:rFonts w:cs="Calibri"/>
          <w:color w:val="auto"/>
          <w:sz w:val="20"/>
          <w:szCs w:val="20"/>
          <w:lang w:val="es-ES"/>
        </w:rPr>
      </w:pPr>
      <w:r w:rsidRPr="004C0CB2">
        <w:rPr>
          <w:color w:val="auto"/>
          <w:sz w:val="20"/>
          <w:szCs w:val="20"/>
          <w:lang w:val="es-CO"/>
        </w:rPr>
        <w:t>Eduardo Yangali De los Ríos</w:t>
      </w:r>
    </w:p>
    <w:p w14:paraId="0B809907" w14:textId="12694A51" w:rsidR="00145206" w:rsidRPr="004C0CB2" w:rsidRDefault="00145206" w:rsidP="00071496">
      <w:pPr>
        <w:pStyle w:val="ListParagraph"/>
        <w:numPr>
          <w:ilvl w:val="0"/>
          <w:numId w:val="57"/>
        </w:numPr>
        <w:rPr>
          <w:rFonts w:cs="Calibri"/>
          <w:color w:val="auto"/>
          <w:sz w:val="20"/>
          <w:szCs w:val="20"/>
          <w:lang w:val="es-ES"/>
        </w:rPr>
      </w:pPr>
      <w:r w:rsidRPr="004C0CB2">
        <w:rPr>
          <w:color w:val="auto"/>
          <w:sz w:val="20"/>
          <w:szCs w:val="20"/>
          <w:lang w:val="es-CO"/>
        </w:rPr>
        <w:t>Augusto Valerio Zavaleta Jiménez</w:t>
      </w:r>
    </w:p>
    <w:p w14:paraId="5F7B692C" w14:textId="77777777" w:rsidR="00145206" w:rsidRPr="004C0CB2" w:rsidRDefault="00145206" w:rsidP="00071496">
      <w:pPr>
        <w:pStyle w:val="ListParagraph"/>
        <w:numPr>
          <w:ilvl w:val="0"/>
          <w:numId w:val="57"/>
        </w:numPr>
        <w:rPr>
          <w:rFonts w:cs="Calibri"/>
          <w:color w:val="auto"/>
          <w:sz w:val="20"/>
          <w:szCs w:val="20"/>
          <w:lang w:val="es-ES"/>
        </w:rPr>
      </w:pPr>
      <w:r w:rsidRPr="004C0CB2">
        <w:rPr>
          <w:color w:val="auto"/>
          <w:sz w:val="20"/>
          <w:szCs w:val="20"/>
          <w:lang w:val="es-CO"/>
        </w:rPr>
        <w:t>Pablo Fernando Romero Diez Canseco</w:t>
      </w:r>
    </w:p>
    <w:p w14:paraId="1C7EAFB4" w14:textId="77777777" w:rsidR="00145206" w:rsidRPr="004C0CB2" w:rsidRDefault="00145206" w:rsidP="00071496">
      <w:pPr>
        <w:pStyle w:val="ListParagraph"/>
        <w:numPr>
          <w:ilvl w:val="0"/>
          <w:numId w:val="57"/>
        </w:numPr>
        <w:rPr>
          <w:rFonts w:cs="Calibri"/>
          <w:color w:val="auto"/>
          <w:sz w:val="20"/>
          <w:szCs w:val="20"/>
          <w:lang w:val="es-ES"/>
        </w:rPr>
      </w:pPr>
      <w:r w:rsidRPr="004C0CB2">
        <w:rPr>
          <w:color w:val="auto"/>
          <w:sz w:val="20"/>
          <w:szCs w:val="20"/>
          <w:lang w:val="es-CO"/>
        </w:rPr>
        <w:t>Luis Rolando Mendoza Valenzuela</w:t>
      </w:r>
    </w:p>
    <w:p w14:paraId="43274363" w14:textId="65972C17" w:rsidR="00145206" w:rsidRPr="004C0CB2" w:rsidRDefault="00145206" w:rsidP="00071496">
      <w:pPr>
        <w:pStyle w:val="ListParagraph"/>
        <w:numPr>
          <w:ilvl w:val="0"/>
          <w:numId w:val="57"/>
        </w:numPr>
        <w:rPr>
          <w:rFonts w:cs="Calibri"/>
          <w:color w:val="auto"/>
          <w:sz w:val="20"/>
          <w:szCs w:val="20"/>
          <w:lang w:val="es-ES"/>
        </w:rPr>
      </w:pPr>
      <w:r>
        <w:rPr>
          <w:color w:val="auto"/>
          <w:sz w:val="20"/>
          <w:szCs w:val="20"/>
          <w:lang w:val="es-CO"/>
        </w:rPr>
        <w:t>Frida Grossman Samane</w:t>
      </w:r>
      <w:r w:rsidRPr="004C0CB2">
        <w:rPr>
          <w:color w:val="auto"/>
          <w:sz w:val="20"/>
          <w:szCs w:val="20"/>
          <w:lang w:val="es-CO"/>
        </w:rPr>
        <w:t>z</w:t>
      </w:r>
    </w:p>
    <w:p w14:paraId="5451133E" w14:textId="77777777" w:rsidR="00145206" w:rsidRPr="004C0CB2" w:rsidRDefault="00145206" w:rsidP="00071496">
      <w:pPr>
        <w:pStyle w:val="ListParagraph"/>
        <w:numPr>
          <w:ilvl w:val="0"/>
          <w:numId w:val="57"/>
        </w:numPr>
        <w:rPr>
          <w:rFonts w:cs="Calibri"/>
          <w:color w:val="auto"/>
          <w:sz w:val="20"/>
          <w:szCs w:val="20"/>
          <w:lang w:val="es-ES"/>
        </w:rPr>
      </w:pPr>
      <w:r w:rsidRPr="004C0CB2">
        <w:rPr>
          <w:color w:val="auto"/>
          <w:sz w:val="20"/>
          <w:szCs w:val="20"/>
          <w:lang w:val="es-CO"/>
        </w:rPr>
        <w:t>Gloria Elsa Bernal Matallana</w:t>
      </w:r>
    </w:p>
    <w:p w14:paraId="455C090A" w14:textId="7FA354B4" w:rsidR="00145206" w:rsidRPr="00145206" w:rsidRDefault="00145206" w:rsidP="00071496">
      <w:pPr>
        <w:pStyle w:val="ListParagraph"/>
        <w:numPr>
          <w:ilvl w:val="0"/>
          <w:numId w:val="57"/>
        </w:numPr>
        <w:rPr>
          <w:rFonts w:cs="Calibri"/>
          <w:color w:val="auto"/>
          <w:sz w:val="20"/>
          <w:szCs w:val="20"/>
          <w:lang w:val="pt-BR"/>
        </w:rPr>
      </w:pPr>
      <w:r w:rsidRPr="00145206">
        <w:rPr>
          <w:color w:val="auto"/>
          <w:sz w:val="20"/>
          <w:szCs w:val="20"/>
          <w:lang w:val="pt-BR"/>
        </w:rPr>
        <w:t>Pedro Ren</w:t>
      </w:r>
      <w:r>
        <w:rPr>
          <w:color w:val="auto"/>
          <w:sz w:val="20"/>
          <w:szCs w:val="20"/>
          <w:lang w:val="es-CL"/>
        </w:rPr>
        <w:t>é</w:t>
      </w:r>
      <w:r w:rsidRPr="00145206">
        <w:rPr>
          <w:color w:val="auto"/>
          <w:sz w:val="20"/>
          <w:szCs w:val="20"/>
          <w:lang w:val="pt-BR"/>
        </w:rPr>
        <w:t xml:space="preserve"> Tarazona Espinoza</w:t>
      </w:r>
    </w:p>
    <w:p w14:paraId="57DD8F79" w14:textId="78FEE4A9" w:rsidR="004C0CB2" w:rsidRPr="00145206" w:rsidRDefault="00145206" w:rsidP="00071496">
      <w:pPr>
        <w:pStyle w:val="ListParagraph"/>
        <w:numPr>
          <w:ilvl w:val="0"/>
          <w:numId w:val="57"/>
        </w:numPr>
        <w:rPr>
          <w:rFonts w:cs="Calibri"/>
          <w:color w:val="auto"/>
          <w:sz w:val="20"/>
          <w:szCs w:val="20"/>
          <w:lang w:val="es-ES"/>
        </w:rPr>
      </w:pPr>
      <w:r w:rsidRPr="004C0CB2">
        <w:rPr>
          <w:color w:val="auto"/>
          <w:sz w:val="20"/>
          <w:szCs w:val="20"/>
          <w:lang w:val="es-CO"/>
        </w:rPr>
        <w:t>Carlos Ángel Tovar Chávez</w:t>
      </w:r>
    </w:p>
    <w:sectPr w:rsidR="004C0CB2" w:rsidRPr="0014520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1EA35" w14:textId="77777777" w:rsidR="00B446C1" w:rsidRDefault="00B446C1">
      <w:r>
        <w:separator/>
      </w:r>
    </w:p>
  </w:endnote>
  <w:endnote w:type="continuationSeparator" w:id="0">
    <w:p w14:paraId="2445EEC6" w14:textId="77777777" w:rsidR="00B446C1" w:rsidRDefault="00B4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8B18B" w14:textId="77777777" w:rsidR="00C70D88" w:rsidRDefault="00C70D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6B3D46" w:rsidRPr="00934A2C" w:rsidRDefault="006B3D4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70D88">
          <w:rPr>
            <w:noProof/>
            <w:sz w:val="16"/>
            <w:szCs w:val="22"/>
          </w:rPr>
          <w:t>1</w:t>
        </w:r>
        <w:r w:rsidRPr="00934A2C">
          <w:rPr>
            <w:noProof/>
            <w:sz w:val="16"/>
            <w:szCs w:val="22"/>
          </w:rPr>
          <w:fldChar w:fldCharType="end"/>
        </w:r>
      </w:p>
    </w:sdtContent>
  </w:sdt>
  <w:p w14:paraId="68530E6A" w14:textId="77777777" w:rsidR="006B3D46" w:rsidRDefault="006B3D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6B3D46" w:rsidRPr="00934A2C" w:rsidRDefault="006B3D46">
    <w:pPr>
      <w:pStyle w:val="Footer"/>
      <w:jc w:val="center"/>
      <w:rPr>
        <w:sz w:val="16"/>
        <w:szCs w:val="22"/>
      </w:rPr>
    </w:pPr>
  </w:p>
  <w:p w14:paraId="49059CE3" w14:textId="77777777" w:rsidR="006B3D46" w:rsidRDefault="006B3D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07A91" w14:textId="77777777" w:rsidR="00B446C1" w:rsidRPr="000F35ED" w:rsidRDefault="00B446C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B6A3E54" w14:textId="77777777" w:rsidR="00B446C1" w:rsidRPr="000F35ED" w:rsidRDefault="00B446C1" w:rsidP="000F35ED">
      <w:pPr>
        <w:rPr>
          <w:rFonts w:asciiTheme="majorHAnsi" w:hAnsiTheme="majorHAnsi"/>
          <w:sz w:val="16"/>
          <w:szCs w:val="16"/>
        </w:rPr>
      </w:pPr>
      <w:r w:rsidRPr="000F35ED">
        <w:rPr>
          <w:rFonts w:asciiTheme="majorHAnsi" w:hAnsiTheme="majorHAnsi"/>
          <w:sz w:val="16"/>
          <w:szCs w:val="16"/>
        </w:rPr>
        <w:separator/>
      </w:r>
    </w:p>
    <w:p w14:paraId="35E606C4" w14:textId="77777777" w:rsidR="00B446C1" w:rsidRPr="000F35ED" w:rsidRDefault="00B446C1"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596B7F1E" w14:textId="77777777" w:rsidR="00B446C1" w:rsidRPr="000F35ED" w:rsidRDefault="00B446C1"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16FF5954" w14:textId="391778FC" w:rsidR="006B3D46" w:rsidRPr="0072591C" w:rsidRDefault="006B3D46" w:rsidP="0072591C">
      <w:pPr>
        <w:pStyle w:val="FootnoteText"/>
        <w:ind w:firstLine="720"/>
        <w:jc w:val="both"/>
        <w:rPr>
          <w:rFonts w:asciiTheme="majorHAnsi" w:hAnsiTheme="majorHAnsi"/>
          <w:sz w:val="16"/>
          <w:szCs w:val="16"/>
          <w:lang w:val="es-ES"/>
        </w:rPr>
      </w:pPr>
      <w:r w:rsidRPr="0072591C">
        <w:rPr>
          <w:rStyle w:val="FootnoteReference"/>
          <w:rFonts w:asciiTheme="majorHAnsi" w:hAnsiTheme="majorHAnsi"/>
          <w:sz w:val="16"/>
          <w:szCs w:val="16"/>
        </w:rPr>
        <w:footnoteRef/>
      </w:r>
      <w:r w:rsidRPr="0072591C">
        <w:rPr>
          <w:rFonts w:asciiTheme="majorHAnsi" w:hAnsiTheme="majorHAnsi"/>
          <w:sz w:val="16"/>
          <w:szCs w:val="16"/>
          <w:lang w:val="es-ES"/>
        </w:rPr>
        <w:t xml:space="preserve"> </w:t>
      </w:r>
      <w:r>
        <w:rPr>
          <w:rFonts w:asciiTheme="majorHAnsi" w:hAnsiTheme="majorHAnsi"/>
          <w:sz w:val="16"/>
          <w:szCs w:val="16"/>
          <w:lang w:val="es-ES"/>
        </w:rPr>
        <w:t>La petición refiere a 63</w:t>
      </w:r>
      <w:r w:rsidRPr="00B80683">
        <w:rPr>
          <w:rFonts w:asciiTheme="majorHAnsi" w:hAnsiTheme="majorHAnsi"/>
          <w:sz w:val="16"/>
          <w:szCs w:val="16"/>
          <w:lang w:val="es-ES"/>
        </w:rPr>
        <w:t xml:space="preserve"> presuntas víctimas, las que se individu</w:t>
      </w:r>
      <w:r>
        <w:rPr>
          <w:rFonts w:asciiTheme="majorHAnsi" w:hAnsiTheme="majorHAnsi"/>
          <w:sz w:val="16"/>
          <w:szCs w:val="16"/>
          <w:lang w:val="es-ES"/>
        </w:rPr>
        <w:t xml:space="preserve">alizan mediante documento en </w:t>
      </w:r>
      <w:r w:rsidRPr="00B80683">
        <w:rPr>
          <w:rFonts w:asciiTheme="majorHAnsi" w:hAnsiTheme="majorHAnsi"/>
          <w:sz w:val="16"/>
          <w:szCs w:val="16"/>
          <w:lang w:val="es-ES"/>
        </w:rPr>
        <w:t>Anexo</w:t>
      </w:r>
      <w:r>
        <w:rPr>
          <w:rFonts w:asciiTheme="majorHAnsi" w:hAnsiTheme="majorHAnsi"/>
          <w:sz w:val="16"/>
          <w:szCs w:val="16"/>
          <w:lang w:val="es-ES"/>
        </w:rPr>
        <w:t xml:space="preserve">, de ellos </w:t>
      </w:r>
      <w:r w:rsidRPr="00B80683">
        <w:rPr>
          <w:rFonts w:asciiTheme="majorHAnsi" w:hAnsiTheme="majorHAnsi"/>
          <w:sz w:val="16"/>
          <w:szCs w:val="16"/>
          <w:lang w:val="es-ES"/>
        </w:rPr>
        <w:t xml:space="preserve">13 </w:t>
      </w:r>
      <w:r>
        <w:rPr>
          <w:rFonts w:asciiTheme="majorHAnsi" w:hAnsiTheme="majorHAnsi"/>
          <w:sz w:val="16"/>
          <w:szCs w:val="16"/>
          <w:lang w:val="es-ES"/>
        </w:rPr>
        <w:t xml:space="preserve">son </w:t>
      </w:r>
      <w:r w:rsidRPr="00B80683">
        <w:rPr>
          <w:rFonts w:asciiTheme="majorHAnsi" w:hAnsiTheme="majorHAnsi"/>
          <w:sz w:val="16"/>
          <w:szCs w:val="16"/>
          <w:lang w:val="es-ES"/>
        </w:rPr>
        <w:t>magistrados cesantes y jubilados fallecidos</w:t>
      </w:r>
      <w:r>
        <w:rPr>
          <w:rFonts w:asciiTheme="majorHAnsi" w:hAnsiTheme="majorHAnsi"/>
          <w:sz w:val="16"/>
          <w:szCs w:val="16"/>
          <w:lang w:val="es-ES"/>
        </w:rPr>
        <w:t xml:space="preserve"> que fueron</w:t>
      </w:r>
      <w:r w:rsidRPr="00B80683">
        <w:rPr>
          <w:rFonts w:asciiTheme="majorHAnsi" w:hAnsiTheme="majorHAnsi"/>
          <w:sz w:val="16"/>
          <w:szCs w:val="16"/>
          <w:lang w:val="es-ES"/>
        </w:rPr>
        <w:t xml:space="preserve"> individualizados como presuntas víctimas al momento de la denuncia</w:t>
      </w:r>
      <w:r>
        <w:rPr>
          <w:rFonts w:asciiTheme="majorHAnsi" w:hAnsiTheme="majorHAnsi"/>
          <w:sz w:val="16"/>
          <w:szCs w:val="16"/>
          <w:lang w:val="es-ES"/>
        </w:rPr>
        <w:t xml:space="preserve">, adicionalmente mediante documento de </w:t>
      </w:r>
      <w:r w:rsidRPr="0072591C">
        <w:rPr>
          <w:rFonts w:asciiTheme="majorHAnsi" w:hAnsiTheme="majorHAnsi"/>
          <w:sz w:val="16"/>
          <w:szCs w:val="16"/>
          <w:lang w:val="es-ES"/>
        </w:rPr>
        <w:t>30 de octubre</w:t>
      </w:r>
      <w:r>
        <w:rPr>
          <w:rFonts w:asciiTheme="majorHAnsi" w:hAnsiTheme="majorHAnsi"/>
          <w:sz w:val="16"/>
          <w:szCs w:val="16"/>
          <w:lang w:val="es-ES"/>
        </w:rPr>
        <w:t xml:space="preserve"> de 2008</w:t>
      </w:r>
      <w:r w:rsidRPr="0072591C">
        <w:rPr>
          <w:rFonts w:asciiTheme="majorHAnsi" w:hAnsiTheme="majorHAnsi"/>
          <w:sz w:val="16"/>
          <w:szCs w:val="16"/>
          <w:lang w:val="es-ES"/>
        </w:rPr>
        <w:t>, 50 asociados</w:t>
      </w:r>
      <w:r>
        <w:rPr>
          <w:rFonts w:asciiTheme="majorHAnsi" w:hAnsiTheme="majorHAnsi"/>
          <w:sz w:val="16"/>
          <w:szCs w:val="16"/>
          <w:lang w:val="es-ES"/>
        </w:rPr>
        <w:t xml:space="preserve"> fueron individualizados</w:t>
      </w:r>
      <w:r w:rsidRPr="0072591C">
        <w:rPr>
          <w:rFonts w:asciiTheme="majorHAnsi" w:hAnsiTheme="majorHAnsi"/>
          <w:sz w:val="16"/>
          <w:szCs w:val="16"/>
          <w:lang w:val="es-ES"/>
        </w:rPr>
        <w:t xml:space="preserve"> como presuntas víctimas</w:t>
      </w:r>
      <w:r>
        <w:rPr>
          <w:rFonts w:asciiTheme="majorHAnsi" w:hAnsiTheme="majorHAnsi"/>
          <w:sz w:val="16"/>
          <w:szCs w:val="16"/>
          <w:lang w:val="es-ES"/>
        </w:rPr>
        <w:t>.</w:t>
      </w:r>
      <w:r w:rsidRPr="0072591C">
        <w:rPr>
          <w:rFonts w:asciiTheme="majorHAnsi" w:hAnsiTheme="majorHAnsi"/>
          <w:sz w:val="16"/>
          <w:szCs w:val="16"/>
          <w:lang w:val="es-ES"/>
        </w:rPr>
        <w:t xml:space="preserve"> </w:t>
      </w:r>
    </w:p>
  </w:footnote>
  <w:footnote w:id="3">
    <w:p w14:paraId="5A8181FD" w14:textId="3564A40C" w:rsidR="006B3D46" w:rsidRPr="00D311C6" w:rsidRDefault="006B3D46" w:rsidP="00D311C6">
      <w:pPr>
        <w:pStyle w:val="FootnoteText"/>
        <w:ind w:firstLine="720"/>
        <w:jc w:val="both"/>
        <w:rPr>
          <w:rFonts w:ascii="Cambria" w:hAnsi="Cambria"/>
          <w:sz w:val="16"/>
          <w:szCs w:val="16"/>
          <w:lang w:val="es-ES"/>
        </w:rPr>
      </w:pPr>
      <w:r w:rsidRPr="005554F4">
        <w:rPr>
          <w:rStyle w:val="FootnoteReference"/>
          <w:rFonts w:asciiTheme="majorHAnsi" w:hAnsiTheme="majorHAnsi"/>
          <w:sz w:val="16"/>
          <w:szCs w:val="16"/>
        </w:rPr>
        <w:footnoteRef/>
      </w:r>
      <w:r w:rsidRPr="0097325E">
        <w:rPr>
          <w:lang w:val="es-CL"/>
        </w:rPr>
        <w:t xml:space="preserve"> </w:t>
      </w:r>
      <w:r w:rsidRPr="007C3929">
        <w:rPr>
          <w:rFonts w:ascii="Cambria" w:hAnsi="Cambria"/>
          <w:sz w:val="16"/>
          <w:szCs w:val="16"/>
          <w:lang w:val="es-ES"/>
        </w:rPr>
        <w:t xml:space="preserve">Conforme </w:t>
      </w:r>
      <w:r w:rsidRPr="009C56D9">
        <w:rPr>
          <w:rFonts w:ascii="Cambria" w:hAnsi="Cambria"/>
          <w:sz w:val="16"/>
          <w:szCs w:val="16"/>
          <w:lang w:val="es-ES"/>
        </w:rPr>
        <w:t>a lo dispuesto en el artículo 17.2.a del Reglamento de la Comisión, e</w:t>
      </w:r>
      <w:r>
        <w:rPr>
          <w:rFonts w:ascii="Cambria" w:hAnsi="Cambria"/>
          <w:sz w:val="16"/>
          <w:szCs w:val="16"/>
          <w:lang w:val="es-ES"/>
        </w:rPr>
        <w:t>l Comisionado Francisco José Eguiguren Praeli</w:t>
      </w:r>
      <w:r w:rsidRPr="009C56D9">
        <w:rPr>
          <w:rFonts w:ascii="Cambria" w:hAnsi="Cambria"/>
          <w:sz w:val="16"/>
          <w:szCs w:val="16"/>
          <w:lang w:val="es-ES"/>
        </w:rPr>
        <w:t xml:space="preserve">, de nacionalidad </w:t>
      </w:r>
      <w:r>
        <w:rPr>
          <w:rFonts w:ascii="Cambria" w:hAnsi="Cambria"/>
          <w:sz w:val="16"/>
          <w:szCs w:val="16"/>
          <w:lang w:val="es-ES"/>
        </w:rPr>
        <w:t>peruana</w:t>
      </w:r>
      <w:r w:rsidRPr="009C56D9">
        <w:rPr>
          <w:rFonts w:ascii="Cambria" w:hAnsi="Cambria"/>
          <w:sz w:val="16"/>
          <w:szCs w:val="16"/>
          <w:lang w:val="es-ES"/>
        </w:rPr>
        <w:t>, no participó en el debate ni en la decisión del presente asunto.</w:t>
      </w:r>
    </w:p>
  </w:footnote>
  <w:footnote w:id="4">
    <w:p w14:paraId="7609221D" w14:textId="77777777" w:rsidR="006B3D46" w:rsidRPr="00F467B2" w:rsidRDefault="006B3D46" w:rsidP="004C0CB2">
      <w:pPr>
        <w:pStyle w:val="FootnoteText"/>
        <w:ind w:firstLine="720"/>
        <w:rPr>
          <w:rFonts w:ascii="Cambria" w:hAnsi="Cambria"/>
          <w:sz w:val="16"/>
          <w:szCs w:val="16"/>
          <w:lang w:val="es-ES"/>
        </w:rPr>
      </w:pPr>
      <w:r>
        <w:rPr>
          <w:rStyle w:val="FootnoteReference"/>
          <w:rFonts w:asciiTheme="majorHAnsi" w:hAnsiTheme="majorHAnsi"/>
          <w:sz w:val="16"/>
          <w:szCs w:val="16"/>
        </w:rPr>
        <w:footnoteRef/>
      </w:r>
      <w:r>
        <w:rPr>
          <w:rFonts w:asciiTheme="majorHAnsi" w:hAnsiTheme="majorHAnsi"/>
          <w:sz w:val="16"/>
          <w:szCs w:val="16"/>
          <w:lang w:val="es-ES"/>
        </w:rPr>
        <w:t xml:space="preserve"> En </w:t>
      </w:r>
      <w:r w:rsidRPr="00F467B2">
        <w:rPr>
          <w:rFonts w:ascii="Cambria" w:hAnsi="Cambria"/>
          <w:sz w:val="16"/>
          <w:szCs w:val="16"/>
          <w:lang w:val="es-ES"/>
        </w:rPr>
        <w:t xml:space="preserve">adelante “Convención” o “Convención Americana”. </w:t>
      </w:r>
    </w:p>
  </w:footnote>
  <w:footnote w:id="5">
    <w:p w14:paraId="79F07139" w14:textId="77777777" w:rsidR="006B3D46" w:rsidRPr="00537490" w:rsidRDefault="006B3D46"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6">
    <w:p w14:paraId="11F4B5F1" w14:textId="714E27F2" w:rsidR="006A2D18" w:rsidRPr="006A2D18" w:rsidRDefault="006A2D18" w:rsidP="006A2D18">
      <w:pPr>
        <w:pStyle w:val="FootnoteText"/>
        <w:ind w:firstLine="720"/>
        <w:jc w:val="both"/>
        <w:rPr>
          <w:rFonts w:asciiTheme="majorHAnsi" w:hAnsiTheme="majorHAnsi"/>
          <w:sz w:val="16"/>
          <w:szCs w:val="16"/>
          <w:lang w:val="es-ES"/>
        </w:rPr>
      </w:pPr>
      <w:r w:rsidRPr="007C6279">
        <w:rPr>
          <w:rStyle w:val="FootnoteReference"/>
          <w:rFonts w:asciiTheme="majorHAnsi" w:hAnsiTheme="majorHAnsi"/>
          <w:sz w:val="16"/>
          <w:szCs w:val="16"/>
        </w:rPr>
        <w:footnoteRef/>
      </w:r>
      <w:r w:rsidRPr="007C6279">
        <w:rPr>
          <w:rFonts w:asciiTheme="majorHAnsi" w:hAnsiTheme="majorHAnsi"/>
          <w:sz w:val="16"/>
          <w:szCs w:val="16"/>
          <w:lang w:val="es-ES"/>
        </w:rPr>
        <w:t xml:space="preserve"> Adicionalmente, el Estado alega excepción contenida en el artículo 46 de la Convención, respecto de la presunta víctima Félix Bautista Barzola quien habría presentado una petición individual, sin embargo tal como la Comisión le informó al Estado el 27 de diciembre de 2017, la referida petición fue archivada el 7 de octubre de 2017.</w:t>
      </w:r>
    </w:p>
  </w:footnote>
  <w:footnote w:id="7">
    <w:p w14:paraId="2FBABAED" w14:textId="77777777" w:rsidR="006B3D46" w:rsidRPr="00C653D6" w:rsidRDefault="006B3D46" w:rsidP="00223FFC">
      <w:pPr>
        <w:pStyle w:val="FootnoteText"/>
        <w:ind w:firstLine="720"/>
        <w:rPr>
          <w:lang w:val="es-CO"/>
        </w:rPr>
      </w:pPr>
      <w:r w:rsidRPr="0080127E">
        <w:rPr>
          <w:rStyle w:val="FootnoteReference"/>
          <w:rFonts w:asciiTheme="majorHAnsi" w:hAnsiTheme="majorHAnsi"/>
          <w:sz w:val="16"/>
          <w:szCs w:val="16"/>
        </w:rPr>
        <w:footnoteRef/>
      </w:r>
      <w:r w:rsidRPr="0080127E">
        <w:rPr>
          <w:rFonts w:asciiTheme="majorHAnsi" w:hAnsiTheme="majorHAnsi"/>
          <w:sz w:val="16"/>
          <w:szCs w:val="16"/>
          <w:lang w:val="es-CO"/>
        </w:rPr>
        <w:t xml:space="preserve"> </w:t>
      </w:r>
      <w:r>
        <w:rPr>
          <w:rFonts w:asciiTheme="majorHAnsi" w:hAnsiTheme="majorHAnsi"/>
          <w:sz w:val="16"/>
          <w:szCs w:val="16"/>
          <w:lang w:val="es-ES_tradnl"/>
        </w:rPr>
        <w:t>CIDH, Informe No.106</w:t>
      </w:r>
      <w:r>
        <w:rPr>
          <w:rFonts w:asciiTheme="majorHAnsi" w:eastAsia="Times New Roman" w:hAnsiTheme="majorHAnsi"/>
          <w:sz w:val="16"/>
          <w:szCs w:val="16"/>
          <w:lang w:val="es-CO"/>
        </w:rPr>
        <w:t>/</w:t>
      </w:r>
      <w:r>
        <w:rPr>
          <w:rFonts w:asciiTheme="majorHAnsi" w:hAnsiTheme="majorHAnsi"/>
          <w:sz w:val="16"/>
          <w:szCs w:val="16"/>
          <w:lang w:val="es-ES_tradnl"/>
        </w:rPr>
        <w:t>10. Petición 147-98</w:t>
      </w:r>
      <w:r w:rsidRPr="000F50ED">
        <w:rPr>
          <w:rFonts w:asciiTheme="majorHAnsi" w:hAnsiTheme="majorHAnsi"/>
          <w:sz w:val="16"/>
          <w:szCs w:val="16"/>
          <w:lang w:val="es-ES_tradnl"/>
        </w:rPr>
        <w:t xml:space="preserve">. Admisibilidad. </w:t>
      </w:r>
      <w:r>
        <w:rPr>
          <w:rFonts w:asciiTheme="majorHAnsi" w:hAnsiTheme="majorHAnsi"/>
          <w:sz w:val="16"/>
          <w:szCs w:val="16"/>
          <w:lang w:val="es-ES_tradnl"/>
        </w:rPr>
        <w:t>Oscar Muelle Flores. Perú, 16 de julio de 2010, párr.</w:t>
      </w:r>
      <w:r w:rsidRPr="000F50ED">
        <w:rPr>
          <w:rFonts w:asciiTheme="majorHAnsi" w:hAnsiTheme="majorHAnsi"/>
          <w:sz w:val="16"/>
          <w:szCs w:val="16"/>
          <w:lang w:val="es-ES_tradnl"/>
        </w:rPr>
        <w:t>2</w:t>
      </w:r>
      <w:r>
        <w:rPr>
          <w:rFonts w:asciiTheme="majorHAnsi" w:hAnsiTheme="majorHAnsi"/>
          <w:sz w:val="16"/>
          <w:szCs w:val="16"/>
          <w:lang w:val="es-ES_tradnl"/>
        </w:rPr>
        <w:t>9.</w:t>
      </w:r>
    </w:p>
  </w:footnote>
  <w:footnote w:id="8">
    <w:p w14:paraId="016F35C8" w14:textId="662EFA84" w:rsidR="00160ADC" w:rsidRPr="00160ADC" w:rsidRDefault="00160ADC" w:rsidP="00160ADC">
      <w:pPr>
        <w:pStyle w:val="FootnoteText"/>
        <w:ind w:firstLine="720"/>
        <w:rPr>
          <w:lang w:val="es-CL"/>
        </w:rPr>
      </w:pPr>
      <w:r>
        <w:rPr>
          <w:rStyle w:val="FootnoteReference"/>
        </w:rPr>
        <w:footnoteRef/>
      </w:r>
      <w:r w:rsidRPr="00160ADC">
        <w:rPr>
          <w:lang w:val="es-ES"/>
        </w:rPr>
        <w:t xml:space="preserve"> </w:t>
      </w:r>
      <w:r>
        <w:rPr>
          <w:rFonts w:asciiTheme="majorHAnsi" w:hAnsiTheme="majorHAnsi"/>
          <w:sz w:val="16"/>
          <w:szCs w:val="16"/>
          <w:lang w:val="es-ES_tradnl"/>
        </w:rPr>
        <w:t>CIDH, Informe No.38</w:t>
      </w:r>
      <w:r>
        <w:rPr>
          <w:rFonts w:asciiTheme="majorHAnsi" w:eastAsia="Times New Roman" w:hAnsiTheme="majorHAnsi"/>
          <w:sz w:val="16"/>
          <w:szCs w:val="16"/>
          <w:lang w:val="es-CO"/>
        </w:rPr>
        <w:t>/</w:t>
      </w:r>
      <w:r>
        <w:rPr>
          <w:rFonts w:asciiTheme="majorHAnsi" w:hAnsiTheme="majorHAnsi"/>
          <w:sz w:val="16"/>
          <w:szCs w:val="16"/>
          <w:lang w:val="es-ES_tradnl"/>
        </w:rPr>
        <w:t>09. Caso12.670</w:t>
      </w:r>
      <w:r w:rsidRPr="000F50ED">
        <w:rPr>
          <w:rFonts w:asciiTheme="majorHAnsi" w:hAnsiTheme="majorHAnsi"/>
          <w:sz w:val="16"/>
          <w:szCs w:val="16"/>
          <w:lang w:val="es-ES_tradnl"/>
        </w:rPr>
        <w:t>. Admisibilidad</w:t>
      </w:r>
      <w:r>
        <w:rPr>
          <w:rFonts w:asciiTheme="majorHAnsi" w:hAnsiTheme="majorHAnsi"/>
          <w:sz w:val="16"/>
          <w:szCs w:val="16"/>
          <w:lang w:val="es-ES_tradnl"/>
        </w:rPr>
        <w:t xml:space="preserve"> y Fondo</w:t>
      </w:r>
      <w:r w:rsidRPr="000F50ED">
        <w:rPr>
          <w:rFonts w:asciiTheme="majorHAnsi" w:hAnsiTheme="majorHAnsi"/>
          <w:sz w:val="16"/>
          <w:szCs w:val="16"/>
          <w:lang w:val="es-ES_tradnl"/>
        </w:rPr>
        <w:t xml:space="preserve">. </w:t>
      </w:r>
      <w:r>
        <w:rPr>
          <w:rFonts w:asciiTheme="majorHAnsi" w:hAnsiTheme="majorHAnsi"/>
          <w:sz w:val="16"/>
          <w:szCs w:val="16"/>
          <w:lang w:val="es-ES_tradnl"/>
        </w:rPr>
        <w:t>Asociación Nacional d</w:t>
      </w:r>
      <w:r w:rsidRPr="00160ADC">
        <w:rPr>
          <w:rFonts w:asciiTheme="majorHAnsi" w:hAnsiTheme="majorHAnsi"/>
          <w:sz w:val="16"/>
          <w:szCs w:val="16"/>
          <w:lang w:val="es-ES_tradnl"/>
        </w:rPr>
        <w:t>e Ex Servidore</w:t>
      </w:r>
      <w:r>
        <w:rPr>
          <w:rFonts w:asciiTheme="majorHAnsi" w:hAnsiTheme="majorHAnsi"/>
          <w:sz w:val="16"/>
          <w:szCs w:val="16"/>
          <w:lang w:val="es-ES_tradnl"/>
        </w:rPr>
        <w:t>s del Instituto Peruano d</w:t>
      </w:r>
      <w:r w:rsidRPr="00160ADC">
        <w:rPr>
          <w:rFonts w:asciiTheme="majorHAnsi" w:hAnsiTheme="majorHAnsi"/>
          <w:sz w:val="16"/>
          <w:szCs w:val="16"/>
          <w:lang w:val="es-ES_tradnl"/>
        </w:rPr>
        <w:t>e Seguridad Social</w:t>
      </w:r>
      <w:r>
        <w:rPr>
          <w:rFonts w:asciiTheme="majorHAnsi" w:hAnsiTheme="majorHAnsi"/>
          <w:sz w:val="16"/>
          <w:szCs w:val="16"/>
          <w:lang w:val="es-ES_tradnl"/>
        </w:rPr>
        <w:t>. Perú, 27 de marzo de 2009, párr.68.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6B3D46" w:rsidRDefault="006B3D46" w:rsidP="00AC784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6B3D46" w:rsidRDefault="006B3D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6B3D46" w:rsidRDefault="006B3D46"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6B3D46" w:rsidRPr="00EC7D62" w:rsidRDefault="00B446C1"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06CA6" w14:textId="77777777" w:rsidR="00C70D88" w:rsidRDefault="00C70D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097C20"/>
    <w:multiLevelType w:val="hybridMultilevel"/>
    <w:tmpl w:val="D938EF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3086E7D4"/>
    <w:lvl w:ilvl="0" w:tplc="5928E49C">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1"/>
  </w:num>
  <w:num w:numId="4">
    <w:abstractNumId w:val="21"/>
  </w:num>
  <w:num w:numId="5">
    <w:abstractNumId w:val="45"/>
  </w:num>
  <w:num w:numId="6">
    <w:abstractNumId w:val="26"/>
  </w:num>
  <w:num w:numId="7">
    <w:abstractNumId w:val="7"/>
  </w:num>
  <w:num w:numId="8">
    <w:abstractNumId w:val="17"/>
  </w:num>
  <w:num w:numId="9">
    <w:abstractNumId w:val="40"/>
  </w:num>
  <w:num w:numId="10">
    <w:abstractNumId w:val="0"/>
  </w:num>
  <w:num w:numId="11">
    <w:abstractNumId w:val="35"/>
  </w:num>
  <w:num w:numId="12">
    <w:abstractNumId w:val="36"/>
  </w:num>
  <w:num w:numId="13">
    <w:abstractNumId w:val="42"/>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4"/>
  </w:num>
  <w:num w:numId="42">
    <w:abstractNumId w:val="46"/>
  </w:num>
  <w:num w:numId="43">
    <w:abstractNumId w:val="47"/>
  </w:num>
  <w:num w:numId="44">
    <w:abstractNumId w:val="49"/>
  </w:num>
  <w:num w:numId="45">
    <w:abstractNumId w:val="50"/>
  </w:num>
  <w:num w:numId="46">
    <w:abstractNumId w:val="52"/>
  </w:num>
  <w:num w:numId="47">
    <w:abstractNumId w:val="53"/>
  </w:num>
  <w:num w:numId="48">
    <w:abstractNumId w:val="54"/>
  </w:num>
  <w:num w:numId="49">
    <w:abstractNumId w:val="55"/>
  </w:num>
  <w:num w:numId="50">
    <w:abstractNumId w:val="56"/>
  </w:num>
  <w:num w:numId="51">
    <w:abstractNumId w:val="20"/>
  </w:num>
  <w:num w:numId="52">
    <w:abstractNumId w:val="39"/>
  </w:num>
  <w:num w:numId="53">
    <w:abstractNumId w:val="48"/>
  </w:num>
  <w:num w:numId="54">
    <w:abstractNumId w:val="43"/>
  </w:num>
  <w:num w:numId="55">
    <w:abstractNumId w:val="5"/>
  </w:num>
  <w:num w:numId="56">
    <w:abstractNumId w:val="41"/>
  </w:num>
  <w:num w:numId="57">
    <w:abstractNumId w:val="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59C"/>
    <w:rsid w:val="00000CDA"/>
    <w:rsid w:val="00006E1F"/>
    <w:rsid w:val="000070D7"/>
    <w:rsid w:val="0000713E"/>
    <w:rsid w:val="000127C8"/>
    <w:rsid w:val="0001788C"/>
    <w:rsid w:val="00021511"/>
    <w:rsid w:val="00030BCF"/>
    <w:rsid w:val="00033285"/>
    <w:rsid w:val="000337EF"/>
    <w:rsid w:val="00040C3A"/>
    <w:rsid w:val="00041448"/>
    <w:rsid w:val="000419AD"/>
    <w:rsid w:val="00071496"/>
    <w:rsid w:val="000716C5"/>
    <w:rsid w:val="00071730"/>
    <w:rsid w:val="00075E23"/>
    <w:rsid w:val="00076761"/>
    <w:rsid w:val="00084273"/>
    <w:rsid w:val="0008693B"/>
    <w:rsid w:val="0009344A"/>
    <w:rsid w:val="00097D61"/>
    <w:rsid w:val="000A392E"/>
    <w:rsid w:val="000A4BA0"/>
    <w:rsid w:val="000A575F"/>
    <w:rsid w:val="000B048F"/>
    <w:rsid w:val="000B4ED8"/>
    <w:rsid w:val="000B5584"/>
    <w:rsid w:val="000C340C"/>
    <w:rsid w:val="000C4247"/>
    <w:rsid w:val="000D10DB"/>
    <w:rsid w:val="000D3CD1"/>
    <w:rsid w:val="000E5EB5"/>
    <w:rsid w:val="000F27EB"/>
    <w:rsid w:val="000F291C"/>
    <w:rsid w:val="000F35ED"/>
    <w:rsid w:val="00107131"/>
    <w:rsid w:val="0010736F"/>
    <w:rsid w:val="00107976"/>
    <w:rsid w:val="00112F39"/>
    <w:rsid w:val="00113F73"/>
    <w:rsid w:val="00121CC2"/>
    <w:rsid w:val="00133EE5"/>
    <w:rsid w:val="001375E5"/>
    <w:rsid w:val="00145206"/>
    <w:rsid w:val="00160ADC"/>
    <w:rsid w:val="00167A34"/>
    <w:rsid w:val="00167C94"/>
    <w:rsid w:val="00171500"/>
    <w:rsid w:val="00180980"/>
    <w:rsid w:val="001813DE"/>
    <w:rsid w:val="0018525E"/>
    <w:rsid w:val="001855F3"/>
    <w:rsid w:val="00192ED5"/>
    <w:rsid w:val="0019369F"/>
    <w:rsid w:val="0019440F"/>
    <w:rsid w:val="00196FA6"/>
    <w:rsid w:val="001A000C"/>
    <w:rsid w:val="001A6B89"/>
    <w:rsid w:val="001A7870"/>
    <w:rsid w:val="001B1EC1"/>
    <w:rsid w:val="001B3A00"/>
    <w:rsid w:val="001C1B41"/>
    <w:rsid w:val="001C60AA"/>
    <w:rsid w:val="001D3412"/>
    <w:rsid w:val="001D625D"/>
    <w:rsid w:val="001D65EF"/>
    <w:rsid w:val="001E173B"/>
    <w:rsid w:val="001E3133"/>
    <w:rsid w:val="001E49E7"/>
    <w:rsid w:val="001F0F94"/>
    <w:rsid w:val="001F191E"/>
    <w:rsid w:val="001F6678"/>
    <w:rsid w:val="001F7201"/>
    <w:rsid w:val="001F76DC"/>
    <w:rsid w:val="00201414"/>
    <w:rsid w:val="0021647F"/>
    <w:rsid w:val="00223340"/>
    <w:rsid w:val="00223A29"/>
    <w:rsid w:val="00223E0E"/>
    <w:rsid w:val="00223FFC"/>
    <w:rsid w:val="002250A3"/>
    <w:rsid w:val="00232B29"/>
    <w:rsid w:val="00235217"/>
    <w:rsid w:val="00240FC3"/>
    <w:rsid w:val="002449C3"/>
    <w:rsid w:val="00246D1F"/>
    <w:rsid w:val="00247403"/>
    <w:rsid w:val="00247542"/>
    <w:rsid w:val="00247EE8"/>
    <w:rsid w:val="002618C5"/>
    <w:rsid w:val="00261B9E"/>
    <w:rsid w:val="00266B61"/>
    <w:rsid w:val="0026712A"/>
    <w:rsid w:val="002704DB"/>
    <w:rsid w:val="002838BD"/>
    <w:rsid w:val="0028593E"/>
    <w:rsid w:val="00290E52"/>
    <w:rsid w:val="00294A7A"/>
    <w:rsid w:val="002A0AAE"/>
    <w:rsid w:val="002A5820"/>
    <w:rsid w:val="002B7700"/>
    <w:rsid w:val="002D2B26"/>
    <w:rsid w:val="002D7EA2"/>
    <w:rsid w:val="002E150C"/>
    <w:rsid w:val="002E187C"/>
    <w:rsid w:val="00302733"/>
    <w:rsid w:val="003069EA"/>
    <w:rsid w:val="00307C53"/>
    <w:rsid w:val="003129C0"/>
    <w:rsid w:val="00314078"/>
    <w:rsid w:val="0031535D"/>
    <w:rsid w:val="00320D86"/>
    <w:rsid w:val="003223CF"/>
    <w:rsid w:val="003239B8"/>
    <w:rsid w:val="003302B8"/>
    <w:rsid w:val="0033169F"/>
    <w:rsid w:val="00342D33"/>
    <w:rsid w:val="00344977"/>
    <w:rsid w:val="00346C95"/>
    <w:rsid w:val="0035239A"/>
    <w:rsid w:val="00353111"/>
    <w:rsid w:val="0035603B"/>
    <w:rsid w:val="00356185"/>
    <w:rsid w:val="00360380"/>
    <w:rsid w:val="00370740"/>
    <w:rsid w:val="0037519E"/>
    <w:rsid w:val="00380F61"/>
    <w:rsid w:val="00381F9A"/>
    <w:rsid w:val="00386CF0"/>
    <w:rsid w:val="003A6505"/>
    <w:rsid w:val="003A7210"/>
    <w:rsid w:val="003B2CD7"/>
    <w:rsid w:val="003B70FB"/>
    <w:rsid w:val="003C1262"/>
    <w:rsid w:val="003C335B"/>
    <w:rsid w:val="003C480B"/>
    <w:rsid w:val="003C676B"/>
    <w:rsid w:val="003D3BC2"/>
    <w:rsid w:val="003D7C6B"/>
    <w:rsid w:val="003E6CA1"/>
    <w:rsid w:val="004065A8"/>
    <w:rsid w:val="004074C7"/>
    <w:rsid w:val="004108FE"/>
    <w:rsid w:val="004165C2"/>
    <w:rsid w:val="00430999"/>
    <w:rsid w:val="00436654"/>
    <w:rsid w:val="00441523"/>
    <w:rsid w:val="00441ECB"/>
    <w:rsid w:val="00444F9C"/>
    <w:rsid w:val="00445193"/>
    <w:rsid w:val="004507F6"/>
    <w:rsid w:val="00454FE1"/>
    <w:rsid w:val="004565DC"/>
    <w:rsid w:val="00462C1B"/>
    <w:rsid w:val="00467B7E"/>
    <w:rsid w:val="00473BB4"/>
    <w:rsid w:val="00477592"/>
    <w:rsid w:val="00481808"/>
    <w:rsid w:val="00486F1C"/>
    <w:rsid w:val="0049419D"/>
    <w:rsid w:val="004A6A54"/>
    <w:rsid w:val="004B4D00"/>
    <w:rsid w:val="004C0CB2"/>
    <w:rsid w:val="004C20D2"/>
    <w:rsid w:val="004C2312"/>
    <w:rsid w:val="004C4B62"/>
    <w:rsid w:val="004C54C9"/>
    <w:rsid w:val="004D1CA3"/>
    <w:rsid w:val="004D32EA"/>
    <w:rsid w:val="004D4ABA"/>
    <w:rsid w:val="004D6025"/>
    <w:rsid w:val="004E22A3"/>
    <w:rsid w:val="004E2649"/>
    <w:rsid w:val="004F35B0"/>
    <w:rsid w:val="004F3B24"/>
    <w:rsid w:val="004F5726"/>
    <w:rsid w:val="00501399"/>
    <w:rsid w:val="0050633D"/>
    <w:rsid w:val="00507BC4"/>
    <w:rsid w:val="005128E4"/>
    <w:rsid w:val="005133DB"/>
    <w:rsid w:val="00521389"/>
    <w:rsid w:val="00522CB8"/>
    <w:rsid w:val="00523810"/>
    <w:rsid w:val="005239A7"/>
    <w:rsid w:val="0052423B"/>
    <w:rsid w:val="00525560"/>
    <w:rsid w:val="00544C49"/>
    <w:rsid w:val="00545C69"/>
    <w:rsid w:val="005516A1"/>
    <w:rsid w:val="005607E6"/>
    <w:rsid w:val="00563557"/>
    <w:rsid w:val="00565EDE"/>
    <w:rsid w:val="0057402A"/>
    <w:rsid w:val="005771D0"/>
    <w:rsid w:val="00581B52"/>
    <w:rsid w:val="0059191A"/>
    <w:rsid w:val="005921FF"/>
    <w:rsid w:val="005A24ED"/>
    <w:rsid w:val="005A6D0E"/>
    <w:rsid w:val="005B30AD"/>
    <w:rsid w:val="005B52B0"/>
    <w:rsid w:val="005B6806"/>
    <w:rsid w:val="005C4225"/>
    <w:rsid w:val="005C7DD1"/>
    <w:rsid w:val="005D7A09"/>
    <w:rsid w:val="005E2845"/>
    <w:rsid w:val="005E6CA3"/>
    <w:rsid w:val="005F0DAD"/>
    <w:rsid w:val="005F0F33"/>
    <w:rsid w:val="00600C8A"/>
    <w:rsid w:val="00600DEB"/>
    <w:rsid w:val="00610163"/>
    <w:rsid w:val="00622782"/>
    <w:rsid w:val="006266DB"/>
    <w:rsid w:val="00627C9F"/>
    <w:rsid w:val="006311E9"/>
    <w:rsid w:val="00632354"/>
    <w:rsid w:val="00642810"/>
    <w:rsid w:val="0064502E"/>
    <w:rsid w:val="0064762D"/>
    <w:rsid w:val="00652333"/>
    <w:rsid w:val="00665711"/>
    <w:rsid w:val="00670500"/>
    <w:rsid w:val="0068009E"/>
    <w:rsid w:val="00680A51"/>
    <w:rsid w:val="00692219"/>
    <w:rsid w:val="006A17D2"/>
    <w:rsid w:val="006A2D18"/>
    <w:rsid w:val="006A473A"/>
    <w:rsid w:val="006A5395"/>
    <w:rsid w:val="006A73E6"/>
    <w:rsid w:val="006B1013"/>
    <w:rsid w:val="006B1292"/>
    <w:rsid w:val="006B2D5C"/>
    <w:rsid w:val="006B3D46"/>
    <w:rsid w:val="006C4EB1"/>
    <w:rsid w:val="006D2365"/>
    <w:rsid w:val="006D6D9C"/>
    <w:rsid w:val="006E0166"/>
    <w:rsid w:val="006E7A54"/>
    <w:rsid w:val="006E7B34"/>
    <w:rsid w:val="007014FC"/>
    <w:rsid w:val="0070343F"/>
    <w:rsid w:val="00704BE5"/>
    <w:rsid w:val="0070697F"/>
    <w:rsid w:val="00714E65"/>
    <w:rsid w:val="0072199C"/>
    <w:rsid w:val="00722C9F"/>
    <w:rsid w:val="007253B8"/>
    <w:rsid w:val="0072591C"/>
    <w:rsid w:val="00733D6A"/>
    <w:rsid w:val="0073741F"/>
    <w:rsid w:val="00741ADF"/>
    <w:rsid w:val="00745A09"/>
    <w:rsid w:val="007526C9"/>
    <w:rsid w:val="0076643F"/>
    <w:rsid w:val="00772180"/>
    <w:rsid w:val="00776A04"/>
    <w:rsid w:val="00777F63"/>
    <w:rsid w:val="00782CA8"/>
    <w:rsid w:val="007A5817"/>
    <w:rsid w:val="007B05C4"/>
    <w:rsid w:val="007B19DC"/>
    <w:rsid w:val="007B60E9"/>
    <w:rsid w:val="007B6CC3"/>
    <w:rsid w:val="007C3334"/>
    <w:rsid w:val="007C4195"/>
    <w:rsid w:val="007C6279"/>
    <w:rsid w:val="007D2B98"/>
    <w:rsid w:val="007D5B75"/>
    <w:rsid w:val="007E1850"/>
    <w:rsid w:val="007E21BC"/>
    <w:rsid w:val="007E61CA"/>
    <w:rsid w:val="007E7C82"/>
    <w:rsid w:val="007F588D"/>
    <w:rsid w:val="007F77EB"/>
    <w:rsid w:val="00803F1C"/>
    <w:rsid w:val="0080418A"/>
    <w:rsid w:val="00804575"/>
    <w:rsid w:val="0080600E"/>
    <w:rsid w:val="00815506"/>
    <w:rsid w:val="00817612"/>
    <w:rsid w:val="00822BEF"/>
    <w:rsid w:val="00831500"/>
    <w:rsid w:val="008338A4"/>
    <w:rsid w:val="008345E5"/>
    <w:rsid w:val="00834D49"/>
    <w:rsid w:val="00837C45"/>
    <w:rsid w:val="00844730"/>
    <w:rsid w:val="008457C2"/>
    <w:rsid w:val="00856753"/>
    <w:rsid w:val="00857A82"/>
    <w:rsid w:val="008644E0"/>
    <w:rsid w:val="00870B51"/>
    <w:rsid w:val="00871860"/>
    <w:rsid w:val="00873836"/>
    <w:rsid w:val="0088025D"/>
    <w:rsid w:val="00882BBC"/>
    <w:rsid w:val="00885737"/>
    <w:rsid w:val="00886916"/>
    <w:rsid w:val="00890650"/>
    <w:rsid w:val="0089254A"/>
    <w:rsid w:val="008968E5"/>
    <w:rsid w:val="00897E12"/>
    <w:rsid w:val="008A4D23"/>
    <w:rsid w:val="008A7E0F"/>
    <w:rsid w:val="008B12F5"/>
    <w:rsid w:val="008B78A8"/>
    <w:rsid w:val="008C3049"/>
    <w:rsid w:val="008C787A"/>
    <w:rsid w:val="008D38B3"/>
    <w:rsid w:val="008D5906"/>
    <w:rsid w:val="008D768D"/>
    <w:rsid w:val="008E08BB"/>
    <w:rsid w:val="008E3759"/>
    <w:rsid w:val="008E3BFE"/>
    <w:rsid w:val="008E5B13"/>
    <w:rsid w:val="008F0D45"/>
    <w:rsid w:val="008F1912"/>
    <w:rsid w:val="008F38E3"/>
    <w:rsid w:val="0090270B"/>
    <w:rsid w:val="0090323D"/>
    <w:rsid w:val="009041DC"/>
    <w:rsid w:val="0091643A"/>
    <w:rsid w:val="00917329"/>
    <w:rsid w:val="00917B5A"/>
    <w:rsid w:val="00920A58"/>
    <w:rsid w:val="00920A8C"/>
    <w:rsid w:val="00924AF1"/>
    <w:rsid w:val="00930413"/>
    <w:rsid w:val="00934A2C"/>
    <w:rsid w:val="00946F76"/>
    <w:rsid w:val="009502B7"/>
    <w:rsid w:val="0095381C"/>
    <w:rsid w:val="00965564"/>
    <w:rsid w:val="0096706E"/>
    <w:rsid w:val="00974491"/>
    <w:rsid w:val="00975C4E"/>
    <w:rsid w:val="0098106B"/>
    <w:rsid w:val="00981FBA"/>
    <w:rsid w:val="00982382"/>
    <w:rsid w:val="00984FF0"/>
    <w:rsid w:val="00997BC5"/>
    <w:rsid w:val="009A4F41"/>
    <w:rsid w:val="009A6347"/>
    <w:rsid w:val="009B381B"/>
    <w:rsid w:val="009C016A"/>
    <w:rsid w:val="009D1753"/>
    <w:rsid w:val="009D25FC"/>
    <w:rsid w:val="009D7611"/>
    <w:rsid w:val="009E0B61"/>
    <w:rsid w:val="009E5234"/>
    <w:rsid w:val="009E53DE"/>
    <w:rsid w:val="009F6064"/>
    <w:rsid w:val="00A00AB6"/>
    <w:rsid w:val="00A11E44"/>
    <w:rsid w:val="00A1341B"/>
    <w:rsid w:val="00A1789B"/>
    <w:rsid w:val="00A24CFF"/>
    <w:rsid w:val="00A27029"/>
    <w:rsid w:val="00A274BA"/>
    <w:rsid w:val="00A328B3"/>
    <w:rsid w:val="00A50FCF"/>
    <w:rsid w:val="00A528D1"/>
    <w:rsid w:val="00A557C4"/>
    <w:rsid w:val="00A610CD"/>
    <w:rsid w:val="00A73356"/>
    <w:rsid w:val="00A758AA"/>
    <w:rsid w:val="00A85A7A"/>
    <w:rsid w:val="00AA09A2"/>
    <w:rsid w:val="00AA2F58"/>
    <w:rsid w:val="00AA4479"/>
    <w:rsid w:val="00AA717F"/>
    <w:rsid w:val="00AA7996"/>
    <w:rsid w:val="00AB39CA"/>
    <w:rsid w:val="00AC19CB"/>
    <w:rsid w:val="00AC784B"/>
    <w:rsid w:val="00AD3F36"/>
    <w:rsid w:val="00AD6F95"/>
    <w:rsid w:val="00AE5488"/>
    <w:rsid w:val="00AE6F91"/>
    <w:rsid w:val="00AF170D"/>
    <w:rsid w:val="00AF5571"/>
    <w:rsid w:val="00AF58A3"/>
    <w:rsid w:val="00B069D1"/>
    <w:rsid w:val="00B07341"/>
    <w:rsid w:val="00B26B46"/>
    <w:rsid w:val="00B30539"/>
    <w:rsid w:val="00B314DB"/>
    <w:rsid w:val="00B32BD9"/>
    <w:rsid w:val="00B361F2"/>
    <w:rsid w:val="00B3718B"/>
    <w:rsid w:val="00B446C1"/>
    <w:rsid w:val="00B4632A"/>
    <w:rsid w:val="00B50B3C"/>
    <w:rsid w:val="00B530F1"/>
    <w:rsid w:val="00B5577C"/>
    <w:rsid w:val="00B61488"/>
    <w:rsid w:val="00B70E8D"/>
    <w:rsid w:val="00B80683"/>
    <w:rsid w:val="00B8220F"/>
    <w:rsid w:val="00B94BC0"/>
    <w:rsid w:val="00BA276C"/>
    <w:rsid w:val="00BB306F"/>
    <w:rsid w:val="00BB7191"/>
    <w:rsid w:val="00BD4B89"/>
    <w:rsid w:val="00BD5922"/>
    <w:rsid w:val="00BF02CB"/>
    <w:rsid w:val="00BF6FD8"/>
    <w:rsid w:val="00C00E25"/>
    <w:rsid w:val="00C03680"/>
    <w:rsid w:val="00C054DF"/>
    <w:rsid w:val="00C12BF9"/>
    <w:rsid w:val="00C1608C"/>
    <w:rsid w:val="00C21762"/>
    <w:rsid w:val="00C21FEF"/>
    <w:rsid w:val="00C24543"/>
    <w:rsid w:val="00C256A2"/>
    <w:rsid w:val="00C26A21"/>
    <w:rsid w:val="00C27B68"/>
    <w:rsid w:val="00C42CB0"/>
    <w:rsid w:val="00C51515"/>
    <w:rsid w:val="00C528DC"/>
    <w:rsid w:val="00C5660B"/>
    <w:rsid w:val="00C56A04"/>
    <w:rsid w:val="00C654B7"/>
    <w:rsid w:val="00C66B72"/>
    <w:rsid w:val="00C70D88"/>
    <w:rsid w:val="00C833C1"/>
    <w:rsid w:val="00C87AC4"/>
    <w:rsid w:val="00C915EB"/>
    <w:rsid w:val="00C9567A"/>
    <w:rsid w:val="00CA2628"/>
    <w:rsid w:val="00CA27E6"/>
    <w:rsid w:val="00CB0159"/>
    <w:rsid w:val="00CB212D"/>
    <w:rsid w:val="00CB2660"/>
    <w:rsid w:val="00CC3837"/>
    <w:rsid w:val="00CC5E90"/>
    <w:rsid w:val="00CD046C"/>
    <w:rsid w:val="00CD4841"/>
    <w:rsid w:val="00CE076C"/>
    <w:rsid w:val="00CE5199"/>
    <w:rsid w:val="00CE5235"/>
    <w:rsid w:val="00CE66D5"/>
    <w:rsid w:val="00CF326A"/>
    <w:rsid w:val="00CF637A"/>
    <w:rsid w:val="00D02737"/>
    <w:rsid w:val="00D04101"/>
    <w:rsid w:val="00D059DE"/>
    <w:rsid w:val="00D05ABD"/>
    <w:rsid w:val="00D124DF"/>
    <w:rsid w:val="00D12FA1"/>
    <w:rsid w:val="00D13FCE"/>
    <w:rsid w:val="00D142BE"/>
    <w:rsid w:val="00D1578B"/>
    <w:rsid w:val="00D1658B"/>
    <w:rsid w:val="00D306D1"/>
    <w:rsid w:val="00D30800"/>
    <w:rsid w:val="00D311C6"/>
    <w:rsid w:val="00D34786"/>
    <w:rsid w:val="00D37BFC"/>
    <w:rsid w:val="00D47A8E"/>
    <w:rsid w:val="00D52D14"/>
    <w:rsid w:val="00D5353C"/>
    <w:rsid w:val="00D57764"/>
    <w:rsid w:val="00D626AB"/>
    <w:rsid w:val="00D629B6"/>
    <w:rsid w:val="00D712D3"/>
    <w:rsid w:val="00D71422"/>
    <w:rsid w:val="00D7297F"/>
    <w:rsid w:val="00D72DC6"/>
    <w:rsid w:val="00D7558D"/>
    <w:rsid w:val="00D77EF2"/>
    <w:rsid w:val="00D81D92"/>
    <w:rsid w:val="00D832D3"/>
    <w:rsid w:val="00D8395F"/>
    <w:rsid w:val="00D876F9"/>
    <w:rsid w:val="00D96F19"/>
    <w:rsid w:val="00DA7B5F"/>
    <w:rsid w:val="00DB729D"/>
    <w:rsid w:val="00DB79FC"/>
    <w:rsid w:val="00DC11E7"/>
    <w:rsid w:val="00DC7023"/>
    <w:rsid w:val="00DC769A"/>
    <w:rsid w:val="00DD3D86"/>
    <w:rsid w:val="00DF1EC4"/>
    <w:rsid w:val="00DF6D35"/>
    <w:rsid w:val="00E0000E"/>
    <w:rsid w:val="00E01E03"/>
    <w:rsid w:val="00E0340B"/>
    <w:rsid w:val="00E04A17"/>
    <w:rsid w:val="00E04A90"/>
    <w:rsid w:val="00E0551F"/>
    <w:rsid w:val="00E13F6E"/>
    <w:rsid w:val="00E15909"/>
    <w:rsid w:val="00E219C7"/>
    <w:rsid w:val="00E272FD"/>
    <w:rsid w:val="00E4118C"/>
    <w:rsid w:val="00E43157"/>
    <w:rsid w:val="00E43DC1"/>
    <w:rsid w:val="00E45381"/>
    <w:rsid w:val="00E45BCF"/>
    <w:rsid w:val="00E461CE"/>
    <w:rsid w:val="00E720CA"/>
    <w:rsid w:val="00E84EB5"/>
    <w:rsid w:val="00E85662"/>
    <w:rsid w:val="00E8789F"/>
    <w:rsid w:val="00E938D6"/>
    <w:rsid w:val="00E97B71"/>
    <w:rsid w:val="00EA3D34"/>
    <w:rsid w:val="00EA4A1A"/>
    <w:rsid w:val="00EB2776"/>
    <w:rsid w:val="00EB454D"/>
    <w:rsid w:val="00EC059F"/>
    <w:rsid w:val="00EC2574"/>
    <w:rsid w:val="00EC2B2A"/>
    <w:rsid w:val="00EC33A0"/>
    <w:rsid w:val="00ED5275"/>
    <w:rsid w:val="00ED549D"/>
    <w:rsid w:val="00ED5803"/>
    <w:rsid w:val="00ED76BE"/>
    <w:rsid w:val="00EE00E9"/>
    <w:rsid w:val="00EE3C9E"/>
    <w:rsid w:val="00EF1DF9"/>
    <w:rsid w:val="00EF619B"/>
    <w:rsid w:val="00F00B55"/>
    <w:rsid w:val="00F02395"/>
    <w:rsid w:val="00F02AD1"/>
    <w:rsid w:val="00F10CB3"/>
    <w:rsid w:val="00F1549B"/>
    <w:rsid w:val="00F15DAC"/>
    <w:rsid w:val="00F253CC"/>
    <w:rsid w:val="00F269C2"/>
    <w:rsid w:val="00F33B37"/>
    <w:rsid w:val="00F34478"/>
    <w:rsid w:val="00F37106"/>
    <w:rsid w:val="00F519CF"/>
    <w:rsid w:val="00F56BA5"/>
    <w:rsid w:val="00F60E22"/>
    <w:rsid w:val="00F81395"/>
    <w:rsid w:val="00F81BB8"/>
    <w:rsid w:val="00F8244F"/>
    <w:rsid w:val="00F917D1"/>
    <w:rsid w:val="00F95F38"/>
    <w:rsid w:val="00F9653B"/>
    <w:rsid w:val="00FA4784"/>
    <w:rsid w:val="00FB62CF"/>
    <w:rsid w:val="00FC003F"/>
    <w:rsid w:val="00FD3C3B"/>
    <w:rsid w:val="00FD6ED8"/>
    <w:rsid w:val="00FE07DD"/>
    <w:rsid w:val="00FE6B45"/>
    <w:rsid w:val="00FF55F3"/>
    <w:rsid w:val="00FF565E"/>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480B"/>
    <w:rPr>
      <w:sz w:val="16"/>
      <w:szCs w:val="16"/>
    </w:rPr>
  </w:style>
  <w:style w:type="paragraph" w:styleId="CommentText">
    <w:name w:val="annotation text"/>
    <w:basedOn w:val="Normal"/>
    <w:link w:val="CommentTextChar"/>
    <w:uiPriority w:val="99"/>
    <w:unhideWhenUsed/>
    <w:rsid w:val="003C480B"/>
    <w:rPr>
      <w:sz w:val="20"/>
      <w:szCs w:val="20"/>
    </w:rPr>
  </w:style>
  <w:style w:type="character" w:customStyle="1" w:styleId="CommentTextChar">
    <w:name w:val="Comment Text Char"/>
    <w:basedOn w:val="DefaultParagraphFont"/>
    <w:link w:val="CommentText"/>
    <w:uiPriority w:val="99"/>
    <w:rsid w:val="003C480B"/>
    <w:rPr>
      <w:lang w:val="en-US" w:eastAsia="en-US"/>
    </w:rPr>
  </w:style>
  <w:style w:type="paragraph" w:styleId="CommentSubject">
    <w:name w:val="annotation subject"/>
    <w:basedOn w:val="CommentText"/>
    <w:next w:val="CommentText"/>
    <w:link w:val="CommentSubjectChar"/>
    <w:uiPriority w:val="99"/>
    <w:semiHidden/>
    <w:unhideWhenUsed/>
    <w:rsid w:val="008C787A"/>
    <w:rPr>
      <w:b/>
      <w:bCs/>
    </w:rPr>
  </w:style>
  <w:style w:type="character" w:customStyle="1" w:styleId="CommentSubjectChar">
    <w:name w:val="Comment Subject Char"/>
    <w:basedOn w:val="CommentTextChar"/>
    <w:link w:val="CommentSubject"/>
    <w:uiPriority w:val="99"/>
    <w:semiHidden/>
    <w:rsid w:val="008C787A"/>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30AE7"/>
    <w:rsid w:val="00151F0B"/>
    <w:rsid w:val="00200821"/>
    <w:rsid w:val="002447B8"/>
    <w:rsid w:val="002A5092"/>
    <w:rsid w:val="003007E2"/>
    <w:rsid w:val="00394049"/>
    <w:rsid w:val="00420709"/>
    <w:rsid w:val="00425962"/>
    <w:rsid w:val="004F2DF8"/>
    <w:rsid w:val="00536121"/>
    <w:rsid w:val="00622AEB"/>
    <w:rsid w:val="0066397C"/>
    <w:rsid w:val="007240F3"/>
    <w:rsid w:val="00776920"/>
    <w:rsid w:val="008B27AE"/>
    <w:rsid w:val="00986479"/>
    <w:rsid w:val="009A261B"/>
    <w:rsid w:val="009F07E7"/>
    <w:rsid w:val="00A43997"/>
    <w:rsid w:val="00AC15A4"/>
    <w:rsid w:val="00B0336C"/>
    <w:rsid w:val="00B34AEE"/>
    <w:rsid w:val="00B737CD"/>
    <w:rsid w:val="00CB60B6"/>
    <w:rsid w:val="00CF24DF"/>
    <w:rsid w:val="00D93113"/>
    <w:rsid w:val="00DE7283"/>
    <w:rsid w:val="00E34BBC"/>
    <w:rsid w:val="00E97F00"/>
    <w:rsid w:val="00F00D2F"/>
    <w:rsid w:val="00F128DF"/>
    <w:rsid w:val="00F62D0B"/>
    <w:rsid w:val="00F87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ED5B9-803B-4A15-9B12-620152FDD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2777</Words>
  <Characters>14918</Characters>
  <Application>Microsoft Office Word</Application>
  <DocSecurity>0</DocSecurity>
  <Lines>298</Lines>
  <Paragraphs>88</Paragraphs>
  <ScaleCrop>false</ScaleCrop>
  <Company/>
  <LinksUpToDate>false</LinksUpToDate>
  <CharactersWithSpaces>17607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142/18</dc:title>
  <dc:creator/>
  <cp:lastModifiedBy/>
  <cp:revision>1</cp:revision>
  <dcterms:created xsi:type="dcterms:W3CDTF">2019-01-07T21:42:00Z</dcterms:created>
  <dcterms:modified xsi:type="dcterms:W3CDTF">2019-01-07T21:42:00Z</dcterms:modified>
</cp:coreProperties>
</file>