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181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3311CD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6567F">
                              <w:rPr>
                                <w:rFonts w:asciiTheme="majorHAnsi" w:hAnsiTheme="majorHAnsi" w:cs="Arial"/>
                                <w:b/>
                                <w:bCs/>
                                <w:color w:val="0D0D0D" w:themeColor="text1" w:themeTint="F2"/>
                                <w:sz w:val="36"/>
                                <w:szCs w:val="22"/>
                                <w:lang w:val="es-ES_tradnl"/>
                              </w:rPr>
                              <w:t xml:space="preserve"> </w:t>
                            </w:r>
                            <w:r w:rsidR="00145C1C">
                              <w:rPr>
                                <w:rFonts w:asciiTheme="majorHAnsi" w:hAnsiTheme="majorHAnsi" w:cs="Arial"/>
                                <w:b/>
                                <w:bCs/>
                                <w:color w:val="0D0D0D" w:themeColor="text1" w:themeTint="F2"/>
                                <w:sz w:val="36"/>
                                <w:szCs w:val="22"/>
                                <w:lang w:val="es-ES_tradnl"/>
                              </w:rPr>
                              <w:t>94</w:t>
                            </w:r>
                            <w:r w:rsidR="00A6567F">
                              <w:rPr>
                                <w:rFonts w:asciiTheme="majorHAnsi" w:hAnsiTheme="majorHAnsi" w:cs="Arial"/>
                                <w:b/>
                                <w:bCs/>
                                <w:color w:val="0D0D0D" w:themeColor="text1" w:themeTint="F2"/>
                                <w:sz w:val="36"/>
                                <w:szCs w:val="22"/>
                                <w:lang w:val="es-ES_tradnl"/>
                              </w:rPr>
                              <w:t>/</w:t>
                            </w:r>
                            <w:r w:rsidR="00547E40">
                              <w:rPr>
                                <w:rFonts w:asciiTheme="majorHAnsi" w:hAnsiTheme="majorHAnsi" w:cs="Arial"/>
                                <w:b/>
                                <w:bCs/>
                                <w:color w:val="0D0D0D" w:themeColor="text1" w:themeTint="F2"/>
                                <w:sz w:val="36"/>
                                <w:szCs w:val="22"/>
                                <w:lang w:val="es-ES_tradnl"/>
                              </w:rPr>
                              <w:t>18</w:t>
                            </w:r>
                          </w:p>
                          <w:p w14:paraId="09C54AB3" w14:textId="739121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6B37">
                              <w:rPr>
                                <w:rFonts w:asciiTheme="majorHAnsi" w:hAnsiTheme="majorHAnsi" w:cs="Arial"/>
                                <w:b/>
                                <w:color w:val="0D0D0D" w:themeColor="text1" w:themeTint="F2"/>
                                <w:sz w:val="36"/>
                                <w:szCs w:val="22"/>
                                <w:lang w:val="es-ES_tradnl"/>
                              </w:rPr>
                              <w:t>1402-10</w:t>
                            </w:r>
                            <w:r w:rsidR="00246D1F" w:rsidRPr="004E2649">
                              <w:rPr>
                                <w:rFonts w:asciiTheme="majorHAnsi" w:hAnsiTheme="majorHAnsi" w:cs="Arial"/>
                                <w:b/>
                                <w:color w:val="0D0D0D" w:themeColor="text1" w:themeTint="F2"/>
                                <w:sz w:val="36"/>
                                <w:szCs w:val="22"/>
                                <w:lang w:val="es-ES_tradnl"/>
                              </w:rPr>
                              <w:t xml:space="preserve"> </w:t>
                            </w:r>
                          </w:p>
                          <w:p w14:paraId="70CF6833" w14:textId="52FEDEA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667891">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F95C051" w:rsidR="005B52B0" w:rsidRPr="00667891" w:rsidRDefault="00667891" w:rsidP="00997BC5">
                            <w:pPr>
                              <w:spacing w:line="276" w:lineRule="auto"/>
                              <w:rPr>
                                <w:rFonts w:asciiTheme="majorHAnsi" w:hAnsiTheme="majorHAnsi" w:cs="Arial"/>
                                <w:color w:val="0D0D0D" w:themeColor="text1" w:themeTint="F2"/>
                                <w:szCs w:val="22"/>
                                <w:lang w:val="es-ES_tradnl"/>
                              </w:rPr>
                            </w:pPr>
                            <w:r w:rsidRPr="00667891">
                              <w:rPr>
                                <w:rFonts w:asciiTheme="majorHAnsi" w:hAnsiTheme="majorHAnsi" w:cs="Arial"/>
                                <w:color w:val="0D0D0D" w:themeColor="text1" w:themeTint="F2"/>
                                <w:szCs w:val="22"/>
                                <w:lang w:val="es-ES_tradnl"/>
                              </w:rPr>
                              <w:t xml:space="preserve">NADIA </w:t>
                            </w:r>
                            <w:r w:rsidR="006542E7">
                              <w:rPr>
                                <w:rFonts w:asciiTheme="majorHAnsi" w:hAnsiTheme="majorHAnsi" w:cs="Arial"/>
                                <w:color w:val="0D0D0D" w:themeColor="text1" w:themeTint="F2"/>
                                <w:szCs w:val="22"/>
                                <w:lang w:val="es-ES_tradnl"/>
                              </w:rPr>
                              <w:t xml:space="preserve">ALEJANDRA </w:t>
                            </w:r>
                            <w:r w:rsidR="00446DBC">
                              <w:rPr>
                                <w:rFonts w:asciiTheme="majorHAnsi" w:hAnsiTheme="majorHAnsi" w:cs="Arial"/>
                                <w:color w:val="0D0D0D" w:themeColor="text1" w:themeTint="F2"/>
                                <w:szCs w:val="22"/>
                                <w:lang w:val="es-ES_tradnl"/>
                              </w:rPr>
                              <w:t>MUCIÑO MÁRQUEZ Y FAMILIA</w:t>
                            </w:r>
                          </w:p>
                          <w:bookmarkEnd w:id="1"/>
                          <w:p w14:paraId="575DFD52" w14:textId="4982AA0B" w:rsidR="005B52B0" w:rsidRPr="00777AA5" w:rsidRDefault="00CA4EC6" w:rsidP="007A5817">
                            <w:pPr>
                              <w:rPr>
                                <w:color w:val="0D0D0D" w:themeColor="text1" w:themeTint="F2"/>
                                <w:lang w:val="es-ES_tradnl"/>
                              </w:rPr>
                            </w:pPr>
                            <w:r w:rsidRPr="00777AA5">
                              <w:rPr>
                                <w:rFonts w:ascii="Cambria" w:hAnsi="Cambria"/>
                                <w:bCs/>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3311CD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6567F">
                        <w:rPr>
                          <w:rFonts w:asciiTheme="majorHAnsi" w:hAnsiTheme="majorHAnsi" w:cs="Arial"/>
                          <w:b/>
                          <w:bCs/>
                          <w:color w:val="0D0D0D" w:themeColor="text1" w:themeTint="F2"/>
                          <w:sz w:val="36"/>
                          <w:szCs w:val="22"/>
                          <w:lang w:val="es-ES_tradnl"/>
                        </w:rPr>
                        <w:t xml:space="preserve"> </w:t>
                      </w:r>
                      <w:r w:rsidR="00145C1C">
                        <w:rPr>
                          <w:rFonts w:asciiTheme="majorHAnsi" w:hAnsiTheme="majorHAnsi" w:cs="Arial"/>
                          <w:b/>
                          <w:bCs/>
                          <w:color w:val="0D0D0D" w:themeColor="text1" w:themeTint="F2"/>
                          <w:sz w:val="36"/>
                          <w:szCs w:val="22"/>
                          <w:lang w:val="es-ES_tradnl"/>
                        </w:rPr>
                        <w:t>94</w:t>
                      </w:r>
                      <w:r w:rsidR="00A6567F">
                        <w:rPr>
                          <w:rFonts w:asciiTheme="majorHAnsi" w:hAnsiTheme="majorHAnsi" w:cs="Arial"/>
                          <w:b/>
                          <w:bCs/>
                          <w:color w:val="0D0D0D" w:themeColor="text1" w:themeTint="F2"/>
                          <w:sz w:val="36"/>
                          <w:szCs w:val="22"/>
                          <w:lang w:val="es-ES_tradnl"/>
                        </w:rPr>
                        <w:t>/</w:t>
                      </w:r>
                      <w:r w:rsidR="00547E40">
                        <w:rPr>
                          <w:rFonts w:asciiTheme="majorHAnsi" w:hAnsiTheme="majorHAnsi" w:cs="Arial"/>
                          <w:b/>
                          <w:bCs/>
                          <w:color w:val="0D0D0D" w:themeColor="text1" w:themeTint="F2"/>
                          <w:sz w:val="36"/>
                          <w:szCs w:val="22"/>
                          <w:lang w:val="es-ES_tradnl"/>
                        </w:rPr>
                        <w:t>18</w:t>
                      </w:r>
                    </w:p>
                    <w:p w14:paraId="09C54AB3" w14:textId="739121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6B37">
                        <w:rPr>
                          <w:rFonts w:asciiTheme="majorHAnsi" w:hAnsiTheme="majorHAnsi" w:cs="Arial"/>
                          <w:b/>
                          <w:color w:val="0D0D0D" w:themeColor="text1" w:themeTint="F2"/>
                          <w:sz w:val="36"/>
                          <w:szCs w:val="22"/>
                          <w:lang w:val="es-ES_tradnl"/>
                        </w:rPr>
                        <w:t>1402-10</w:t>
                      </w:r>
                      <w:r w:rsidR="00246D1F" w:rsidRPr="004E2649">
                        <w:rPr>
                          <w:rFonts w:asciiTheme="majorHAnsi" w:hAnsiTheme="majorHAnsi" w:cs="Arial"/>
                          <w:b/>
                          <w:color w:val="0D0D0D" w:themeColor="text1" w:themeTint="F2"/>
                          <w:sz w:val="36"/>
                          <w:szCs w:val="22"/>
                          <w:lang w:val="es-ES_tradnl"/>
                        </w:rPr>
                        <w:t xml:space="preserve"> </w:t>
                      </w:r>
                    </w:p>
                    <w:p w14:paraId="70CF6833" w14:textId="52FEDEA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667891">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F95C051" w:rsidR="005B52B0" w:rsidRPr="00667891" w:rsidRDefault="00667891" w:rsidP="00997BC5">
                      <w:pPr>
                        <w:spacing w:line="276" w:lineRule="auto"/>
                        <w:rPr>
                          <w:rFonts w:asciiTheme="majorHAnsi" w:hAnsiTheme="majorHAnsi" w:cs="Arial"/>
                          <w:color w:val="0D0D0D" w:themeColor="text1" w:themeTint="F2"/>
                          <w:szCs w:val="22"/>
                          <w:lang w:val="es-ES_tradnl"/>
                        </w:rPr>
                      </w:pPr>
                      <w:r w:rsidRPr="00667891">
                        <w:rPr>
                          <w:rFonts w:asciiTheme="majorHAnsi" w:hAnsiTheme="majorHAnsi" w:cs="Arial"/>
                          <w:color w:val="0D0D0D" w:themeColor="text1" w:themeTint="F2"/>
                          <w:szCs w:val="22"/>
                          <w:lang w:val="es-ES_tradnl"/>
                        </w:rPr>
                        <w:t xml:space="preserve">NADIA </w:t>
                      </w:r>
                      <w:r w:rsidR="006542E7">
                        <w:rPr>
                          <w:rFonts w:asciiTheme="majorHAnsi" w:hAnsiTheme="majorHAnsi" w:cs="Arial"/>
                          <w:color w:val="0D0D0D" w:themeColor="text1" w:themeTint="F2"/>
                          <w:szCs w:val="22"/>
                          <w:lang w:val="es-ES_tradnl"/>
                        </w:rPr>
                        <w:t xml:space="preserve">ALEJANDRA </w:t>
                      </w:r>
                      <w:r w:rsidR="00446DBC">
                        <w:rPr>
                          <w:rFonts w:asciiTheme="majorHAnsi" w:hAnsiTheme="majorHAnsi" w:cs="Arial"/>
                          <w:color w:val="0D0D0D" w:themeColor="text1" w:themeTint="F2"/>
                          <w:szCs w:val="22"/>
                          <w:lang w:val="es-ES_tradnl"/>
                        </w:rPr>
                        <w:t>MUCIÑO MÁRQUEZ Y FAMILIA</w:t>
                      </w:r>
                    </w:p>
                    <w:bookmarkEnd w:id="2"/>
                    <w:p w14:paraId="575DFD52" w14:textId="4982AA0B" w:rsidR="005B52B0" w:rsidRPr="00777AA5" w:rsidRDefault="00CA4EC6" w:rsidP="007A5817">
                      <w:pPr>
                        <w:rPr>
                          <w:color w:val="0D0D0D" w:themeColor="text1" w:themeTint="F2"/>
                          <w:lang w:val="es-ES_tradnl"/>
                        </w:rPr>
                      </w:pPr>
                      <w:r w:rsidRPr="00777AA5">
                        <w:rPr>
                          <w:rFonts w:ascii="Cambria" w:hAnsi="Cambria"/>
                          <w:bCs/>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E98C9E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7FDE1D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145C1C">
                              <w:rPr>
                                <w:rFonts w:asciiTheme="minorHAnsi" w:hAnsiTheme="minorHAnsi"/>
                                <w:color w:val="FFFFFF" w:themeColor="background1"/>
                                <w:sz w:val="22"/>
                                <w:lang w:val="pt-BR"/>
                              </w:rPr>
                              <w:t xml:space="preserve"> 107</w:t>
                            </w:r>
                            <w:r w:rsidRPr="004E2649">
                              <w:rPr>
                                <w:rFonts w:asciiTheme="minorHAnsi" w:hAnsiTheme="minorHAnsi"/>
                                <w:color w:val="FFFFFF" w:themeColor="background1"/>
                                <w:sz w:val="22"/>
                                <w:lang w:val="pt-BR"/>
                              </w:rPr>
                              <w:t xml:space="preserve"> </w:t>
                            </w:r>
                          </w:p>
                          <w:p w14:paraId="69373ED2" w14:textId="42E4CAAA" w:rsidR="00627C9F" w:rsidRPr="004F22B7" w:rsidRDefault="00145C1C"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23 agosto</w:t>
                            </w:r>
                            <w:r w:rsidR="00627C9F" w:rsidRPr="004F22B7">
                              <w:rPr>
                                <w:rFonts w:asciiTheme="minorHAnsi" w:hAnsiTheme="minorHAnsi"/>
                                <w:color w:val="FFFFFF" w:themeColor="background1"/>
                                <w:sz w:val="22"/>
                                <w:lang w:val="es-MX"/>
                              </w:rPr>
                              <w:t xml:space="preserve"> 201</w:t>
                            </w:r>
                            <w:r w:rsidR="00834D49" w:rsidRPr="004F22B7">
                              <w:rPr>
                                <w:rFonts w:asciiTheme="minorHAnsi" w:hAnsiTheme="minorHAnsi"/>
                                <w:color w:val="FFFFFF" w:themeColor="background1"/>
                                <w:sz w:val="22"/>
                                <w:lang w:val="es-MX"/>
                              </w:rPr>
                              <w:t>8</w:t>
                            </w:r>
                          </w:p>
                          <w:p w14:paraId="0771DB5B" w14:textId="77777777" w:rsidR="00627C9F" w:rsidRPr="004F22B7" w:rsidRDefault="00E0340B" w:rsidP="007A5817">
                            <w:pPr>
                              <w:spacing w:line="276" w:lineRule="auto"/>
                              <w:jc w:val="right"/>
                              <w:rPr>
                                <w:rFonts w:asciiTheme="minorHAnsi" w:hAnsiTheme="minorHAnsi"/>
                                <w:color w:val="FFFFFF" w:themeColor="background1"/>
                                <w:sz w:val="22"/>
                                <w:lang w:val="es-MX"/>
                              </w:rPr>
                            </w:pPr>
                            <w:r w:rsidRPr="004F22B7">
                              <w:rPr>
                                <w:rFonts w:asciiTheme="minorHAnsi" w:hAnsiTheme="minorHAnsi"/>
                                <w:color w:val="FFFFFF" w:themeColor="background1"/>
                                <w:sz w:val="22"/>
                                <w:lang w:val="es-MX"/>
                              </w:rPr>
                              <w:t xml:space="preserve">Original: </w:t>
                            </w:r>
                            <w:r w:rsidR="008B12F5" w:rsidRPr="004F22B7">
                              <w:rPr>
                                <w:rFonts w:asciiTheme="minorHAnsi" w:hAnsiTheme="minorHAnsi"/>
                                <w:color w:val="FFFFFF" w:themeColor="background1"/>
                                <w:sz w:val="22"/>
                                <w:lang w:val="es-MX"/>
                              </w:rPr>
                              <w:t>e</w:t>
                            </w:r>
                            <w:r w:rsidR="00627C9F" w:rsidRPr="004F22B7">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E98C9E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7FDE1D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145C1C">
                        <w:rPr>
                          <w:rFonts w:asciiTheme="minorHAnsi" w:hAnsiTheme="minorHAnsi"/>
                          <w:color w:val="FFFFFF" w:themeColor="background1"/>
                          <w:sz w:val="22"/>
                          <w:lang w:val="pt-BR"/>
                        </w:rPr>
                        <w:t xml:space="preserve"> 107</w:t>
                      </w:r>
                      <w:r w:rsidRPr="004E2649">
                        <w:rPr>
                          <w:rFonts w:asciiTheme="minorHAnsi" w:hAnsiTheme="minorHAnsi"/>
                          <w:color w:val="FFFFFF" w:themeColor="background1"/>
                          <w:sz w:val="22"/>
                          <w:lang w:val="pt-BR"/>
                        </w:rPr>
                        <w:t xml:space="preserve"> </w:t>
                      </w:r>
                    </w:p>
                    <w:p w14:paraId="69373ED2" w14:textId="42E4CAAA" w:rsidR="00627C9F" w:rsidRPr="004F22B7" w:rsidRDefault="00145C1C"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23 agosto</w:t>
                      </w:r>
                      <w:r w:rsidR="00627C9F" w:rsidRPr="004F22B7">
                        <w:rPr>
                          <w:rFonts w:asciiTheme="minorHAnsi" w:hAnsiTheme="minorHAnsi"/>
                          <w:color w:val="FFFFFF" w:themeColor="background1"/>
                          <w:sz w:val="22"/>
                          <w:lang w:val="es-MX"/>
                        </w:rPr>
                        <w:t xml:space="preserve"> 201</w:t>
                      </w:r>
                      <w:r w:rsidR="00834D49" w:rsidRPr="004F22B7">
                        <w:rPr>
                          <w:rFonts w:asciiTheme="minorHAnsi" w:hAnsiTheme="minorHAnsi"/>
                          <w:color w:val="FFFFFF" w:themeColor="background1"/>
                          <w:sz w:val="22"/>
                          <w:lang w:val="es-MX"/>
                        </w:rPr>
                        <w:t>8</w:t>
                      </w:r>
                    </w:p>
                    <w:p w14:paraId="0771DB5B" w14:textId="77777777" w:rsidR="00627C9F" w:rsidRPr="004F22B7" w:rsidRDefault="00E0340B" w:rsidP="007A5817">
                      <w:pPr>
                        <w:spacing w:line="276" w:lineRule="auto"/>
                        <w:jc w:val="right"/>
                        <w:rPr>
                          <w:rFonts w:asciiTheme="minorHAnsi" w:hAnsiTheme="minorHAnsi"/>
                          <w:color w:val="FFFFFF" w:themeColor="background1"/>
                          <w:sz w:val="22"/>
                          <w:lang w:val="es-MX"/>
                        </w:rPr>
                      </w:pPr>
                      <w:r w:rsidRPr="004F22B7">
                        <w:rPr>
                          <w:rFonts w:asciiTheme="minorHAnsi" w:hAnsiTheme="minorHAnsi"/>
                          <w:color w:val="FFFFFF" w:themeColor="background1"/>
                          <w:sz w:val="22"/>
                          <w:lang w:val="es-MX"/>
                        </w:rPr>
                        <w:t xml:space="preserve">Original: </w:t>
                      </w:r>
                      <w:r w:rsidR="008B12F5" w:rsidRPr="004F22B7">
                        <w:rPr>
                          <w:rFonts w:asciiTheme="minorHAnsi" w:hAnsiTheme="minorHAnsi"/>
                          <w:color w:val="FFFFFF" w:themeColor="background1"/>
                          <w:sz w:val="22"/>
                          <w:lang w:val="es-MX"/>
                        </w:rPr>
                        <w:t>e</w:t>
                      </w:r>
                      <w:r w:rsidR="00627C9F" w:rsidRPr="004F22B7">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E2983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00777AA5">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45C1C">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145C1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ED6AE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E2983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00777AA5">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45C1C">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145C1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ED6AE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D01476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5C1C" w:rsidRPr="00145C1C">
                              <w:rPr>
                                <w:rFonts w:asciiTheme="majorHAnsi" w:hAnsiTheme="majorHAnsi"/>
                                <w:color w:val="595959" w:themeColor="text1" w:themeTint="A6"/>
                                <w:sz w:val="18"/>
                                <w:szCs w:val="18"/>
                                <w:lang w:val="pt-BR"/>
                              </w:rPr>
                              <w:t>94</w:t>
                            </w:r>
                            <w:r w:rsidR="007B05C4" w:rsidRPr="00145C1C">
                              <w:rPr>
                                <w:rFonts w:asciiTheme="majorHAnsi" w:hAnsiTheme="majorHAnsi"/>
                                <w:color w:val="595959" w:themeColor="text1" w:themeTint="A6"/>
                                <w:sz w:val="18"/>
                                <w:szCs w:val="18"/>
                                <w:lang w:val="pt-BR"/>
                              </w:rPr>
                              <w:t>/</w:t>
                            </w:r>
                            <w:r w:rsidR="00547E40" w:rsidRPr="00145C1C">
                              <w:rPr>
                                <w:rFonts w:asciiTheme="majorHAnsi" w:hAnsiTheme="majorHAnsi"/>
                                <w:color w:val="595959" w:themeColor="text1" w:themeTint="A6"/>
                                <w:sz w:val="18"/>
                                <w:szCs w:val="18"/>
                                <w:lang w:val="pt-BR"/>
                              </w:rPr>
                              <w:t>18</w:t>
                            </w:r>
                            <w:r w:rsidR="00777AA5" w:rsidRPr="00145C1C">
                              <w:rPr>
                                <w:rFonts w:asciiTheme="majorHAnsi" w:hAnsiTheme="majorHAnsi"/>
                                <w:color w:val="595959" w:themeColor="text1" w:themeTint="A6"/>
                                <w:sz w:val="18"/>
                                <w:szCs w:val="18"/>
                                <w:lang w:val="pt-BR"/>
                              </w:rPr>
                              <w:t>.</w:t>
                            </w:r>
                            <w:r w:rsidR="00547E40" w:rsidRPr="00145C1C">
                              <w:rPr>
                                <w:rFonts w:asciiTheme="majorHAnsi" w:hAnsiTheme="majorHAnsi"/>
                                <w:color w:val="595959" w:themeColor="text1" w:themeTint="A6"/>
                                <w:sz w:val="18"/>
                                <w:szCs w:val="18"/>
                                <w:lang w:val="pt-BR"/>
                              </w:rPr>
                              <w:t xml:space="preserve"> </w:t>
                            </w:r>
                            <w:proofErr w:type="spellStart"/>
                            <w:r w:rsidR="00547E40">
                              <w:rPr>
                                <w:rFonts w:asciiTheme="majorHAnsi" w:hAnsiTheme="majorHAnsi"/>
                                <w:color w:val="595959" w:themeColor="text1" w:themeTint="A6"/>
                                <w:sz w:val="18"/>
                                <w:szCs w:val="18"/>
                                <w:lang w:val="es-ES_tradnl"/>
                              </w:rPr>
                              <w:t>Petici</w:t>
                            </w:r>
                            <w:r w:rsidR="00547E40">
                              <w:rPr>
                                <w:rFonts w:asciiTheme="majorHAnsi" w:hAnsiTheme="majorHAnsi"/>
                                <w:color w:val="595959" w:themeColor="text1" w:themeTint="A6"/>
                                <w:sz w:val="18"/>
                                <w:szCs w:val="18"/>
                                <w:lang w:val="es-ES"/>
                              </w:rPr>
                              <w:t>ón</w:t>
                            </w:r>
                            <w:proofErr w:type="spellEnd"/>
                            <w:r w:rsidR="00547E40">
                              <w:rPr>
                                <w:rFonts w:asciiTheme="majorHAnsi" w:hAnsiTheme="majorHAnsi"/>
                                <w:color w:val="595959" w:themeColor="text1" w:themeTint="A6"/>
                                <w:sz w:val="18"/>
                                <w:szCs w:val="18"/>
                                <w:lang w:val="es-ES"/>
                              </w:rPr>
                              <w:t xml:space="preserve"> 1402-10.</w:t>
                            </w:r>
                            <w:r w:rsidR="00777AA5">
                              <w:rPr>
                                <w:rFonts w:asciiTheme="majorHAnsi" w:hAnsiTheme="majorHAnsi"/>
                                <w:color w:val="595959" w:themeColor="text1" w:themeTint="A6"/>
                                <w:sz w:val="18"/>
                                <w:szCs w:val="18"/>
                                <w:lang w:val="es-ES_tradnl"/>
                              </w:rPr>
                              <w:t xml:space="preserve"> Admisib</w:t>
                            </w:r>
                            <w:r w:rsidR="00446DBC">
                              <w:rPr>
                                <w:rFonts w:asciiTheme="majorHAnsi" w:hAnsiTheme="majorHAnsi"/>
                                <w:color w:val="595959" w:themeColor="text1" w:themeTint="A6"/>
                                <w:sz w:val="18"/>
                                <w:szCs w:val="18"/>
                                <w:lang w:val="es-ES_tradnl"/>
                              </w:rPr>
                              <w:t>ilidad. Nadia Muciño Márquez y F</w:t>
                            </w:r>
                            <w:r w:rsidR="00777AA5">
                              <w:rPr>
                                <w:rFonts w:asciiTheme="majorHAnsi" w:hAnsiTheme="majorHAnsi"/>
                                <w:color w:val="595959" w:themeColor="text1" w:themeTint="A6"/>
                                <w:sz w:val="18"/>
                                <w:szCs w:val="18"/>
                                <w:lang w:val="es-ES_tradnl"/>
                              </w:rPr>
                              <w:t>amilia. México</w:t>
                            </w:r>
                            <w:r w:rsidRPr="00890650">
                              <w:rPr>
                                <w:rFonts w:asciiTheme="majorHAnsi" w:hAnsiTheme="majorHAnsi"/>
                                <w:color w:val="595959" w:themeColor="text1" w:themeTint="A6"/>
                                <w:sz w:val="18"/>
                                <w:szCs w:val="18"/>
                                <w:lang w:val="es-ES_tradnl"/>
                              </w:rPr>
                              <w:t xml:space="preserve">. </w:t>
                            </w:r>
                            <w:r w:rsidR="00145C1C">
                              <w:rPr>
                                <w:rFonts w:asciiTheme="majorHAnsi" w:hAnsiTheme="majorHAnsi"/>
                                <w:color w:val="595959" w:themeColor="text1" w:themeTint="A6"/>
                                <w:sz w:val="18"/>
                                <w:szCs w:val="18"/>
                                <w:lang w:val="es-ES"/>
                              </w:rPr>
                              <w:t>23 de agosto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D01476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5C1C" w:rsidRPr="00145C1C">
                        <w:rPr>
                          <w:rFonts w:asciiTheme="majorHAnsi" w:hAnsiTheme="majorHAnsi"/>
                          <w:color w:val="595959" w:themeColor="text1" w:themeTint="A6"/>
                          <w:sz w:val="18"/>
                          <w:szCs w:val="18"/>
                          <w:lang w:val="pt-BR"/>
                        </w:rPr>
                        <w:t>94</w:t>
                      </w:r>
                      <w:r w:rsidR="007B05C4" w:rsidRPr="00145C1C">
                        <w:rPr>
                          <w:rFonts w:asciiTheme="majorHAnsi" w:hAnsiTheme="majorHAnsi"/>
                          <w:color w:val="595959" w:themeColor="text1" w:themeTint="A6"/>
                          <w:sz w:val="18"/>
                          <w:szCs w:val="18"/>
                          <w:lang w:val="pt-BR"/>
                        </w:rPr>
                        <w:t>/</w:t>
                      </w:r>
                      <w:r w:rsidR="00547E40" w:rsidRPr="00145C1C">
                        <w:rPr>
                          <w:rFonts w:asciiTheme="majorHAnsi" w:hAnsiTheme="majorHAnsi"/>
                          <w:color w:val="595959" w:themeColor="text1" w:themeTint="A6"/>
                          <w:sz w:val="18"/>
                          <w:szCs w:val="18"/>
                          <w:lang w:val="pt-BR"/>
                        </w:rPr>
                        <w:t>18</w:t>
                      </w:r>
                      <w:r w:rsidR="00777AA5" w:rsidRPr="00145C1C">
                        <w:rPr>
                          <w:rFonts w:asciiTheme="majorHAnsi" w:hAnsiTheme="majorHAnsi"/>
                          <w:color w:val="595959" w:themeColor="text1" w:themeTint="A6"/>
                          <w:sz w:val="18"/>
                          <w:szCs w:val="18"/>
                          <w:lang w:val="pt-BR"/>
                        </w:rPr>
                        <w:t>.</w:t>
                      </w:r>
                      <w:r w:rsidR="00547E40" w:rsidRPr="00145C1C">
                        <w:rPr>
                          <w:rFonts w:asciiTheme="majorHAnsi" w:hAnsiTheme="majorHAnsi"/>
                          <w:color w:val="595959" w:themeColor="text1" w:themeTint="A6"/>
                          <w:sz w:val="18"/>
                          <w:szCs w:val="18"/>
                          <w:lang w:val="pt-BR"/>
                        </w:rPr>
                        <w:t xml:space="preserve"> </w:t>
                      </w:r>
                      <w:proofErr w:type="spellStart"/>
                      <w:r w:rsidR="00547E40">
                        <w:rPr>
                          <w:rFonts w:asciiTheme="majorHAnsi" w:hAnsiTheme="majorHAnsi"/>
                          <w:color w:val="595959" w:themeColor="text1" w:themeTint="A6"/>
                          <w:sz w:val="18"/>
                          <w:szCs w:val="18"/>
                          <w:lang w:val="es-ES_tradnl"/>
                        </w:rPr>
                        <w:t>Petici</w:t>
                      </w:r>
                      <w:r w:rsidR="00547E40">
                        <w:rPr>
                          <w:rFonts w:asciiTheme="majorHAnsi" w:hAnsiTheme="majorHAnsi"/>
                          <w:color w:val="595959" w:themeColor="text1" w:themeTint="A6"/>
                          <w:sz w:val="18"/>
                          <w:szCs w:val="18"/>
                          <w:lang w:val="es-ES"/>
                        </w:rPr>
                        <w:t>ón</w:t>
                      </w:r>
                      <w:proofErr w:type="spellEnd"/>
                      <w:r w:rsidR="00547E40">
                        <w:rPr>
                          <w:rFonts w:asciiTheme="majorHAnsi" w:hAnsiTheme="majorHAnsi"/>
                          <w:color w:val="595959" w:themeColor="text1" w:themeTint="A6"/>
                          <w:sz w:val="18"/>
                          <w:szCs w:val="18"/>
                          <w:lang w:val="es-ES"/>
                        </w:rPr>
                        <w:t xml:space="preserve"> 1402-10.</w:t>
                      </w:r>
                      <w:r w:rsidR="00777AA5">
                        <w:rPr>
                          <w:rFonts w:asciiTheme="majorHAnsi" w:hAnsiTheme="majorHAnsi"/>
                          <w:color w:val="595959" w:themeColor="text1" w:themeTint="A6"/>
                          <w:sz w:val="18"/>
                          <w:szCs w:val="18"/>
                          <w:lang w:val="es-ES_tradnl"/>
                        </w:rPr>
                        <w:t xml:space="preserve"> Admisib</w:t>
                      </w:r>
                      <w:r w:rsidR="00446DBC">
                        <w:rPr>
                          <w:rFonts w:asciiTheme="majorHAnsi" w:hAnsiTheme="majorHAnsi"/>
                          <w:color w:val="595959" w:themeColor="text1" w:themeTint="A6"/>
                          <w:sz w:val="18"/>
                          <w:szCs w:val="18"/>
                          <w:lang w:val="es-ES_tradnl"/>
                        </w:rPr>
                        <w:t>ilidad. Nadia Muciño Márquez y F</w:t>
                      </w:r>
                      <w:r w:rsidR="00777AA5">
                        <w:rPr>
                          <w:rFonts w:asciiTheme="majorHAnsi" w:hAnsiTheme="majorHAnsi"/>
                          <w:color w:val="595959" w:themeColor="text1" w:themeTint="A6"/>
                          <w:sz w:val="18"/>
                          <w:szCs w:val="18"/>
                          <w:lang w:val="es-ES_tradnl"/>
                        </w:rPr>
                        <w:t>amilia. México</w:t>
                      </w:r>
                      <w:r w:rsidRPr="00890650">
                        <w:rPr>
                          <w:rFonts w:asciiTheme="majorHAnsi" w:hAnsiTheme="majorHAnsi"/>
                          <w:color w:val="595959" w:themeColor="text1" w:themeTint="A6"/>
                          <w:sz w:val="18"/>
                          <w:szCs w:val="18"/>
                          <w:lang w:val="es-ES_tradnl"/>
                        </w:rPr>
                        <w:t xml:space="preserve">. </w:t>
                      </w:r>
                      <w:r w:rsidR="00145C1C">
                        <w:rPr>
                          <w:rFonts w:asciiTheme="majorHAnsi" w:hAnsiTheme="majorHAnsi"/>
                          <w:color w:val="595959" w:themeColor="text1" w:themeTint="A6"/>
                          <w:sz w:val="18"/>
                          <w:szCs w:val="18"/>
                          <w:lang w:val="es-ES"/>
                        </w:rPr>
                        <w:t>23 de agosto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271A7C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715F5A" w:rsidRDefault="003239B8" w:rsidP="004A6A54">
      <w:pPr>
        <w:spacing w:after="240"/>
        <w:ind w:firstLine="720"/>
        <w:jc w:val="both"/>
        <w:rPr>
          <w:rFonts w:asciiTheme="majorHAnsi" w:hAnsiTheme="majorHAnsi"/>
          <w:b/>
          <w:bCs/>
          <w:sz w:val="20"/>
          <w:szCs w:val="20"/>
          <w:lang w:val="es-MX"/>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757B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15F5A">
              <w:rPr>
                <w:rFonts w:ascii="Cambria" w:hAnsi="Cambria"/>
                <w:b/>
                <w:bCs/>
                <w:color w:val="FFFFFF" w:themeColor="background1"/>
                <w:sz w:val="20"/>
                <w:szCs w:val="20"/>
                <w:lang w:val="es-MX"/>
              </w:rPr>
              <w:t>Parte</w:t>
            </w:r>
            <w:r w:rsidRPr="00715F5A">
              <w:rPr>
                <w:rFonts w:ascii="Cambria" w:hAnsi="Cambria"/>
                <w:b/>
                <w:bCs/>
                <w:color w:val="FFFFFF" w:themeColor="background1"/>
                <w:sz w:val="20"/>
                <w:szCs w:val="20"/>
                <w:lang w:val="es-ES"/>
              </w:rPr>
              <w:t xml:space="preserve"> peticionaria</w:t>
            </w:r>
            <w:r w:rsidRPr="00706824">
              <w:rPr>
                <w:rFonts w:ascii="Cambria" w:hAnsi="Cambria"/>
                <w:b/>
                <w:bCs/>
                <w:color w:val="FFFFFF" w:themeColor="background1"/>
                <w:sz w:val="20"/>
                <w:szCs w:val="20"/>
              </w:rPr>
              <w:t>:</w:t>
            </w:r>
          </w:p>
        </w:tc>
        <w:tc>
          <w:tcPr>
            <w:tcW w:w="5760" w:type="dxa"/>
            <w:vAlign w:val="center"/>
          </w:tcPr>
          <w:p w14:paraId="3C5315D8" w14:textId="6598D6FF" w:rsidR="003239B8" w:rsidRPr="00302C87" w:rsidRDefault="00CA4EC6" w:rsidP="00A6192E">
            <w:pPr>
              <w:jc w:val="both"/>
              <w:rPr>
                <w:rFonts w:ascii="Cambria" w:hAnsi="Cambria"/>
                <w:bCs/>
                <w:sz w:val="20"/>
                <w:szCs w:val="20"/>
                <w:lang w:val="es-CO"/>
              </w:rPr>
            </w:pPr>
            <w:r w:rsidRPr="00302C87">
              <w:rPr>
                <w:rFonts w:ascii="Cambria" w:hAnsi="Cambria"/>
                <w:bCs/>
                <w:sz w:val="20"/>
                <w:szCs w:val="20"/>
                <w:lang w:val="es-CO"/>
              </w:rPr>
              <w:t>María Antonia Márquez Hernández</w:t>
            </w:r>
            <w:r w:rsidR="00302C87" w:rsidRPr="00302C87">
              <w:rPr>
                <w:rFonts w:ascii="Cambria" w:hAnsi="Cambria"/>
                <w:bCs/>
                <w:sz w:val="20"/>
                <w:szCs w:val="20"/>
                <w:lang w:val="es-CO"/>
              </w:rPr>
              <w:t>, Oficina de Defensoría de los Dere</w:t>
            </w:r>
            <w:r w:rsidR="00963FFB">
              <w:rPr>
                <w:rFonts w:ascii="Cambria" w:hAnsi="Cambria"/>
                <w:bCs/>
                <w:sz w:val="20"/>
                <w:szCs w:val="20"/>
                <w:lang w:val="es-CO"/>
              </w:rPr>
              <w:t xml:space="preserve">chos de la Infancia </w:t>
            </w:r>
            <w:r w:rsidR="00302C87">
              <w:rPr>
                <w:rFonts w:ascii="Cambria" w:hAnsi="Cambria"/>
                <w:bCs/>
                <w:sz w:val="20"/>
                <w:szCs w:val="20"/>
                <w:lang w:val="es-CO"/>
              </w:rPr>
              <w:t>(ODI)</w:t>
            </w:r>
            <w:r w:rsidR="00302C87" w:rsidRPr="00302C87">
              <w:rPr>
                <w:rFonts w:ascii="Cambria" w:hAnsi="Cambria"/>
                <w:bCs/>
                <w:sz w:val="20"/>
                <w:szCs w:val="20"/>
                <w:lang w:val="es-CO"/>
              </w:rPr>
              <w:t xml:space="preserve"> y Comisión Mexicana de Defensa y Promoción de los </w:t>
            </w:r>
            <w:r w:rsidR="00963FFB">
              <w:rPr>
                <w:rFonts w:ascii="Cambria" w:hAnsi="Cambria"/>
                <w:bCs/>
                <w:sz w:val="20"/>
                <w:szCs w:val="20"/>
                <w:lang w:val="es-CO"/>
              </w:rPr>
              <w:t>Derechos Humanos</w:t>
            </w:r>
            <w:r w:rsidR="00302C87">
              <w:rPr>
                <w:rFonts w:ascii="Cambria" w:hAnsi="Cambria"/>
                <w:bCs/>
                <w:sz w:val="20"/>
                <w:szCs w:val="20"/>
                <w:lang w:val="es-CO"/>
              </w:rPr>
              <w:t xml:space="preserve"> (CMDPDH)</w:t>
            </w:r>
          </w:p>
        </w:tc>
      </w:tr>
      <w:tr w:rsidR="003239B8" w:rsidRPr="002757B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963FFB" w:rsidRDefault="00B16FBE"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63FFB">
                  <w:rPr>
                    <w:rFonts w:ascii="Cambria" w:hAnsi="Cambria"/>
                    <w:b/>
                    <w:bCs/>
                    <w:color w:val="FFFFFF" w:themeColor="background1"/>
                    <w:sz w:val="20"/>
                    <w:szCs w:val="20"/>
                    <w:lang w:val="es-ES"/>
                  </w:rPr>
                  <w:t>Presunta víctima</w:t>
                </w:r>
              </w:sdtContent>
            </w:sdt>
            <w:r w:rsidR="003239B8" w:rsidRPr="00963FFB">
              <w:rPr>
                <w:rFonts w:ascii="Cambria" w:hAnsi="Cambria"/>
                <w:b/>
                <w:bCs/>
                <w:color w:val="FFFFFF" w:themeColor="background1"/>
                <w:sz w:val="20"/>
                <w:szCs w:val="20"/>
                <w:lang w:val="es-ES"/>
              </w:rPr>
              <w:t>:</w:t>
            </w:r>
          </w:p>
        </w:tc>
        <w:tc>
          <w:tcPr>
            <w:tcW w:w="5760" w:type="dxa"/>
            <w:vAlign w:val="center"/>
          </w:tcPr>
          <w:p w14:paraId="4AEBF59E" w14:textId="664F6DC6" w:rsidR="003239B8" w:rsidRPr="004C2312" w:rsidRDefault="00302C87" w:rsidP="008D2290">
            <w:pPr>
              <w:jc w:val="both"/>
              <w:rPr>
                <w:rFonts w:ascii="Cambria" w:hAnsi="Cambria"/>
                <w:bCs/>
                <w:sz w:val="20"/>
                <w:szCs w:val="20"/>
                <w:lang w:val="es-ES"/>
              </w:rPr>
            </w:pPr>
            <w:r>
              <w:rPr>
                <w:rFonts w:ascii="Cambria" w:hAnsi="Cambria"/>
                <w:bCs/>
                <w:sz w:val="20"/>
                <w:szCs w:val="20"/>
                <w:lang w:val="es-ES"/>
              </w:rPr>
              <w:t xml:space="preserve">Nadia Alejandra Muciño Márquez </w:t>
            </w:r>
            <w:r w:rsidR="00C36680">
              <w:rPr>
                <w:rFonts w:ascii="Cambria" w:hAnsi="Cambria"/>
                <w:bCs/>
                <w:sz w:val="20"/>
                <w:szCs w:val="20"/>
                <w:lang w:val="es-ES"/>
              </w:rPr>
              <w:t xml:space="preserve"> y</w:t>
            </w:r>
            <w:r w:rsidR="00B2488D">
              <w:rPr>
                <w:rFonts w:ascii="Cambria" w:hAnsi="Cambria"/>
                <w:bCs/>
                <w:sz w:val="20"/>
                <w:szCs w:val="20"/>
                <w:lang w:val="es-ES"/>
              </w:rPr>
              <w:t xml:space="preserve"> </w:t>
            </w:r>
            <w:r w:rsidR="00C36680">
              <w:rPr>
                <w:rFonts w:ascii="Cambria" w:hAnsi="Cambria"/>
                <w:bCs/>
                <w:sz w:val="20"/>
                <w:szCs w:val="20"/>
                <w:lang w:val="es-ES"/>
              </w:rPr>
              <w:t xml:space="preserve"> familia</w:t>
            </w:r>
            <w:r w:rsidR="002A5847">
              <w:rPr>
                <w:rStyle w:val="FootnoteReference"/>
                <w:rFonts w:ascii="Cambria" w:hAnsi="Cambria"/>
                <w:bCs/>
                <w:sz w:val="20"/>
                <w:szCs w:val="20"/>
                <w:lang w:val="es-ES"/>
              </w:rPr>
              <w:footnoteReference w:id="2"/>
            </w:r>
          </w:p>
        </w:tc>
      </w:tr>
      <w:tr w:rsidR="003239B8" w:rsidRPr="00963FF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963FFB" w:rsidRDefault="003239B8" w:rsidP="008D2290">
            <w:pPr>
              <w:jc w:val="center"/>
              <w:rPr>
                <w:rFonts w:ascii="Cambria" w:hAnsi="Cambria"/>
                <w:b/>
                <w:bCs/>
                <w:color w:val="FFFFFF" w:themeColor="background1"/>
                <w:sz w:val="20"/>
                <w:szCs w:val="20"/>
                <w:lang w:val="es-ES"/>
              </w:rPr>
            </w:pPr>
            <w:r w:rsidRPr="00963FFB">
              <w:rPr>
                <w:rFonts w:ascii="Cambria" w:hAnsi="Cambria"/>
                <w:b/>
                <w:bCs/>
                <w:color w:val="FFFFFF" w:themeColor="background1"/>
                <w:sz w:val="20"/>
                <w:szCs w:val="20"/>
                <w:lang w:val="es-ES"/>
              </w:rPr>
              <w:t>Estado</w:t>
            </w:r>
            <w:r w:rsidRPr="00715F5A">
              <w:rPr>
                <w:rFonts w:ascii="Cambria" w:hAnsi="Cambria"/>
                <w:b/>
                <w:bCs/>
                <w:color w:val="FFFFFF" w:themeColor="background1"/>
                <w:sz w:val="20"/>
                <w:szCs w:val="20"/>
                <w:lang w:val="es-MX"/>
              </w:rPr>
              <w:t xml:space="preserve"> denunciado</w:t>
            </w:r>
            <w:r w:rsidRPr="00963FFB">
              <w:rPr>
                <w:rFonts w:ascii="Cambria" w:hAnsi="Cambria"/>
                <w:b/>
                <w:bCs/>
                <w:color w:val="FFFFFF" w:themeColor="background1"/>
                <w:sz w:val="20"/>
                <w:szCs w:val="20"/>
                <w:lang w:val="es-ES"/>
              </w:rPr>
              <w:t>:</w:t>
            </w:r>
          </w:p>
        </w:tc>
        <w:tc>
          <w:tcPr>
            <w:tcW w:w="5760" w:type="dxa"/>
            <w:vAlign w:val="center"/>
          </w:tcPr>
          <w:p w14:paraId="274C8A50" w14:textId="4EBA9B66" w:rsidR="003239B8" w:rsidRPr="00963FFB" w:rsidRDefault="00CA4EC6" w:rsidP="008D2290">
            <w:pPr>
              <w:jc w:val="both"/>
              <w:rPr>
                <w:rFonts w:ascii="Cambria" w:hAnsi="Cambria"/>
                <w:bCs/>
                <w:sz w:val="20"/>
                <w:szCs w:val="20"/>
                <w:lang w:val="es-ES"/>
              </w:rPr>
            </w:pPr>
            <w:r w:rsidRPr="00963FFB">
              <w:rPr>
                <w:rFonts w:ascii="Cambria" w:hAnsi="Cambria"/>
                <w:bCs/>
                <w:sz w:val="20"/>
                <w:szCs w:val="20"/>
                <w:lang w:val="es-ES"/>
              </w:rPr>
              <w:t>México</w:t>
            </w:r>
            <w:r w:rsidR="004A6A54">
              <w:rPr>
                <w:rStyle w:val="FootnoteReference"/>
                <w:rFonts w:ascii="Cambria" w:hAnsi="Cambria"/>
                <w:bCs/>
                <w:sz w:val="20"/>
                <w:szCs w:val="20"/>
              </w:rPr>
              <w:footnoteReference w:id="3"/>
            </w:r>
          </w:p>
        </w:tc>
      </w:tr>
      <w:tr w:rsidR="00223A29" w:rsidRPr="002757B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sidRPr="00963FFB">
              <w:rPr>
                <w:rFonts w:ascii="Cambria" w:hAnsi="Cambria"/>
                <w:b/>
                <w:bCs/>
                <w:color w:val="FFFFFF" w:themeColor="background1"/>
                <w:sz w:val="20"/>
                <w:szCs w:val="20"/>
                <w:lang w:val="es-ES"/>
              </w:rPr>
              <w:t xml:space="preserve">Derechos </w:t>
            </w:r>
            <w:r w:rsidR="00E4118C" w:rsidRPr="00963FFB">
              <w:rPr>
                <w:rFonts w:ascii="Cambria" w:hAnsi="Cambria"/>
                <w:b/>
                <w:bCs/>
                <w:color w:val="FFFFFF" w:themeColor="background1"/>
                <w:sz w:val="20"/>
                <w:szCs w:val="20"/>
                <w:lang w:val="es-ES"/>
              </w:rPr>
              <w:t>invoc</w:t>
            </w:r>
            <w:r w:rsidR="00E4118C">
              <w:rPr>
                <w:rFonts w:ascii="Cambria" w:hAnsi="Cambria"/>
                <w:b/>
                <w:bCs/>
                <w:color w:val="FFFFFF" w:themeColor="background1"/>
                <w:sz w:val="20"/>
                <w:szCs w:val="20"/>
              </w:rPr>
              <w:t>ados</w:t>
            </w:r>
            <w:r>
              <w:rPr>
                <w:rFonts w:ascii="Cambria" w:hAnsi="Cambria"/>
                <w:b/>
                <w:bCs/>
                <w:color w:val="FFFFFF" w:themeColor="background1"/>
                <w:sz w:val="20"/>
                <w:szCs w:val="20"/>
              </w:rPr>
              <w:t>:</w:t>
            </w:r>
          </w:p>
        </w:tc>
        <w:tc>
          <w:tcPr>
            <w:tcW w:w="5760" w:type="dxa"/>
            <w:vAlign w:val="center"/>
          </w:tcPr>
          <w:p w14:paraId="6DEE1EEB" w14:textId="25450976" w:rsidR="00223A29" w:rsidRPr="00302C87" w:rsidRDefault="00667891" w:rsidP="00C51F5B">
            <w:pPr>
              <w:jc w:val="both"/>
              <w:rPr>
                <w:rFonts w:ascii="Cambria" w:hAnsi="Cambria"/>
                <w:bCs/>
                <w:sz w:val="20"/>
                <w:szCs w:val="20"/>
                <w:lang w:val="es-CO"/>
              </w:rPr>
            </w:pPr>
            <w:r w:rsidRPr="00C16296">
              <w:rPr>
                <w:rFonts w:asciiTheme="majorHAnsi" w:hAnsiTheme="majorHAnsi"/>
                <w:bCs/>
                <w:sz w:val="20"/>
                <w:szCs w:val="20"/>
                <w:lang w:val="es-ES"/>
              </w:rPr>
              <w:t>Artículos 4 (vida), 5 (integridad personal),</w:t>
            </w:r>
            <w:r>
              <w:rPr>
                <w:rFonts w:asciiTheme="majorHAnsi" w:hAnsiTheme="majorHAnsi"/>
                <w:bCs/>
                <w:sz w:val="20"/>
                <w:szCs w:val="20"/>
                <w:lang w:val="es-ES"/>
              </w:rPr>
              <w:t xml:space="preserve"> </w:t>
            </w:r>
            <w:r w:rsidRPr="008B59AC">
              <w:rPr>
                <w:rFonts w:ascii="Cambria" w:hAnsi="Cambria"/>
                <w:bCs/>
                <w:sz w:val="20"/>
                <w:szCs w:val="20"/>
                <w:lang w:val="es-ES"/>
              </w:rPr>
              <w:t>7 (libertad personal), 8 (garantías judiciales),</w:t>
            </w:r>
            <w:r w:rsidR="007C49E5">
              <w:rPr>
                <w:rFonts w:ascii="Cambria" w:hAnsi="Cambria"/>
                <w:bCs/>
                <w:sz w:val="20"/>
                <w:szCs w:val="20"/>
                <w:lang w:val="es-ES"/>
              </w:rPr>
              <w:t xml:space="preserve"> </w:t>
            </w:r>
            <w:r w:rsidR="007C49E5" w:rsidRPr="00446DBC">
              <w:rPr>
                <w:rFonts w:ascii="Cambria" w:hAnsi="Cambria"/>
                <w:bCs/>
                <w:sz w:val="20"/>
                <w:szCs w:val="20"/>
                <w:lang w:val="es-ES"/>
              </w:rPr>
              <w:t>17</w:t>
            </w:r>
            <w:r w:rsidR="0055525D">
              <w:rPr>
                <w:rFonts w:ascii="Cambria" w:hAnsi="Cambria"/>
                <w:bCs/>
                <w:sz w:val="20"/>
                <w:szCs w:val="20"/>
                <w:lang w:val="es-ES"/>
              </w:rPr>
              <w:t xml:space="preserve"> </w:t>
            </w:r>
            <w:r w:rsidR="007C49E5" w:rsidRPr="00446DBC">
              <w:rPr>
                <w:rFonts w:ascii="Cambria" w:hAnsi="Cambria"/>
                <w:bCs/>
                <w:sz w:val="20"/>
                <w:szCs w:val="20"/>
                <w:lang w:val="es-ES"/>
              </w:rPr>
              <w:t>(familia),</w:t>
            </w:r>
            <w:r w:rsidR="007C49E5">
              <w:rPr>
                <w:rFonts w:ascii="Cambria" w:hAnsi="Cambria"/>
                <w:bCs/>
                <w:sz w:val="20"/>
                <w:szCs w:val="20"/>
                <w:lang w:val="es-ES"/>
              </w:rPr>
              <w:t xml:space="preserve"> 19 (derechos del niño),</w:t>
            </w:r>
            <w:r w:rsidRPr="008B59AC">
              <w:rPr>
                <w:rFonts w:ascii="Cambria" w:hAnsi="Cambria"/>
                <w:bCs/>
                <w:sz w:val="20"/>
                <w:szCs w:val="20"/>
                <w:lang w:val="es-ES"/>
              </w:rPr>
              <w:t xml:space="preserve"> </w:t>
            </w:r>
            <w:r w:rsidR="002A5847" w:rsidRPr="008B59AC">
              <w:rPr>
                <w:rFonts w:ascii="Cambria" w:hAnsi="Cambria"/>
                <w:bCs/>
                <w:sz w:val="20"/>
                <w:szCs w:val="20"/>
                <w:lang w:val="es-ES"/>
              </w:rPr>
              <w:t xml:space="preserve">24 (igualdad ante la ley) </w:t>
            </w:r>
            <w:r w:rsidR="002A5847" w:rsidRPr="00C16296">
              <w:rPr>
                <w:rFonts w:asciiTheme="majorHAnsi" w:hAnsiTheme="majorHAnsi"/>
                <w:bCs/>
                <w:sz w:val="20"/>
                <w:szCs w:val="20"/>
                <w:lang w:val="es-ES"/>
              </w:rPr>
              <w:t>y 25 (protección judicial) de la Convención Americana sobre Derechos Humanos</w:t>
            </w:r>
            <w:r w:rsidR="002A5847" w:rsidRPr="00C16296">
              <w:rPr>
                <w:rStyle w:val="FootnoteReference"/>
                <w:rFonts w:asciiTheme="majorHAnsi" w:hAnsiTheme="majorHAnsi"/>
                <w:bCs/>
                <w:sz w:val="20"/>
                <w:szCs w:val="20"/>
                <w:lang w:val="es-ES"/>
              </w:rPr>
              <w:footnoteReference w:id="4"/>
            </w:r>
            <w:r w:rsidR="002A5847" w:rsidRPr="00C16296">
              <w:rPr>
                <w:rFonts w:asciiTheme="majorHAnsi" w:hAnsiTheme="majorHAnsi"/>
                <w:sz w:val="20"/>
                <w:szCs w:val="20"/>
                <w:lang w:val="es-ES"/>
              </w:rPr>
              <w:t xml:space="preserve">, </w:t>
            </w:r>
            <w:r w:rsidR="002A5847" w:rsidRPr="008B59AC">
              <w:rPr>
                <w:rFonts w:ascii="Cambria" w:hAnsi="Cambria"/>
                <w:bCs/>
                <w:sz w:val="20"/>
                <w:szCs w:val="20"/>
                <w:lang w:val="es-ES"/>
              </w:rPr>
              <w:t>en relación con su artículo 1.1 (obligación de respetar los derechos) y artículo 7</w:t>
            </w:r>
            <w:r w:rsidR="00777AA5">
              <w:rPr>
                <w:rFonts w:ascii="Cambria" w:hAnsi="Cambria"/>
                <w:bCs/>
                <w:sz w:val="20"/>
                <w:szCs w:val="20"/>
                <w:lang w:val="es-ES"/>
              </w:rPr>
              <w:t xml:space="preserve"> de</w:t>
            </w:r>
            <w:r w:rsidR="00777AA5" w:rsidRPr="00777AA5">
              <w:rPr>
                <w:lang w:val="es-ES"/>
              </w:rPr>
              <w:t xml:space="preserve"> </w:t>
            </w:r>
            <w:r w:rsidR="00777AA5" w:rsidRPr="00777AA5">
              <w:rPr>
                <w:rFonts w:ascii="Cambria" w:hAnsi="Cambria"/>
                <w:bCs/>
                <w:sz w:val="20"/>
                <w:szCs w:val="20"/>
                <w:lang w:val="es-ES"/>
              </w:rPr>
              <w:t>la Convención Interamericana para Prevenir, Sancionar y Erradicar la Violencia contra la Mujer</w:t>
            </w:r>
            <w:r w:rsidR="00954F2D" w:rsidRPr="00777AA5">
              <w:rPr>
                <w:rStyle w:val="FootnoteReference"/>
                <w:rFonts w:ascii="Cambria" w:hAnsi="Cambria"/>
                <w:bCs/>
                <w:sz w:val="20"/>
                <w:szCs w:val="20"/>
                <w:lang w:val="es-ES"/>
              </w:rPr>
              <w:footnoteReference w:id="5"/>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0174FDA" w:rsidR="004C2312" w:rsidRPr="0004124C" w:rsidRDefault="00302C87" w:rsidP="00883DC3">
            <w:pPr>
              <w:jc w:val="both"/>
              <w:rPr>
                <w:rFonts w:ascii="Cambria" w:hAnsi="Cambria"/>
                <w:bCs/>
                <w:sz w:val="20"/>
                <w:szCs w:val="20"/>
                <w:lang w:val="es-ES"/>
              </w:rPr>
            </w:pPr>
            <w:r w:rsidRPr="0004124C">
              <w:rPr>
                <w:rFonts w:ascii="Cambria" w:hAnsi="Cambria"/>
                <w:bCs/>
                <w:sz w:val="20"/>
                <w:szCs w:val="20"/>
                <w:lang w:val="es-ES"/>
              </w:rPr>
              <w:t xml:space="preserve">5 </w:t>
            </w:r>
            <w:r w:rsidR="00544461" w:rsidRPr="0004124C">
              <w:rPr>
                <w:rFonts w:ascii="Cambria" w:hAnsi="Cambria"/>
                <w:bCs/>
                <w:sz w:val="20"/>
                <w:szCs w:val="20"/>
                <w:lang w:val="es-ES"/>
              </w:rPr>
              <w:t>de octubre de</w:t>
            </w:r>
            <w:r w:rsidR="00883DC3" w:rsidRPr="0004124C">
              <w:rPr>
                <w:rFonts w:ascii="Cambria" w:hAnsi="Cambria"/>
                <w:bCs/>
                <w:sz w:val="20"/>
                <w:szCs w:val="20"/>
                <w:lang w:val="es-ES"/>
              </w:rPr>
              <w:t xml:space="preserve"> </w:t>
            </w:r>
            <w:r w:rsidRPr="0004124C">
              <w:rPr>
                <w:rFonts w:ascii="Cambria" w:hAnsi="Cambria"/>
                <w:bCs/>
                <w:sz w:val="20"/>
                <w:szCs w:val="20"/>
                <w:lang w:val="es-ES"/>
              </w:rPr>
              <w:t>2010</w:t>
            </w:r>
          </w:p>
        </w:tc>
      </w:tr>
      <w:tr w:rsidR="001E49E7" w:rsidRPr="002757B4"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5D04FA2B" w:rsidR="004338E4" w:rsidRPr="0004124C" w:rsidRDefault="00001645" w:rsidP="00001645">
            <w:pPr>
              <w:rPr>
                <w:rFonts w:ascii="Cambria" w:hAnsi="Cambria"/>
                <w:bCs/>
                <w:sz w:val="20"/>
                <w:szCs w:val="20"/>
                <w:lang w:val="es-ES"/>
              </w:rPr>
            </w:pPr>
            <w:r w:rsidRPr="0004124C">
              <w:rPr>
                <w:rFonts w:ascii="Cambria" w:hAnsi="Cambria"/>
                <w:bCs/>
                <w:sz w:val="20"/>
                <w:szCs w:val="20"/>
                <w:lang w:val="es-ES"/>
              </w:rPr>
              <w:t xml:space="preserve">1 de </w:t>
            </w:r>
            <w:r w:rsidR="0073502F" w:rsidRPr="0004124C">
              <w:rPr>
                <w:rFonts w:ascii="Cambria" w:hAnsi="Cambria"/>
                <w:bCs/>
                <w:sz w:val="20"/>
                <w:szCs w:val="20"/>
                <w:lang w:val="es-ES"/>
              </w:rPr>
              <w:t xml:space="preserve">agosto 2013; </w:t>
            </w:r>
            <w:r w:rsidR="007C49E5" w:rsidRPr="0004124C">
              <w:rPr>
                <w:rFonts w:ascii="Cambria" w:hAnsi="Cambria"/>
                <w:bCs/>
                <w:sz w:val="20"/>
                <w:szCs w:val="20"/>
                <w:lang w:val="es-ES"/>
              </w:rPr>
              <w:t xml:space="preserve">16 de octubre </w:t>
            </w:r>
            <w:r w:rsidR="00544461" w:rsidRPr="0004124C">
              <w:rPr>
                <w:rFonts w:ascii="Cambria" w:hAnsi="Cambria"/>
                <w:bCs/>
                <w:sz w:val="20"/>
                <w:szCs w:val="20"/>
                <w:lang w:val="es-ES"/>
              </w:rPr>
              <w:t>de 2015</w:t>
            </w:r>
            <w:r w:rsidR="00963FFB" w:rsidRPr="0004124C">
              <w:rPr>
                <w:rFonts w:ascii="Cambria" w:hAnsi="Cambria"/>
                <w:bCs/>
                <w:sz w:val="20"/>
                <w:szCs w:val="20"/>
                <w:lang w:val="es-ES"/>
              </w:rPr>
              <w:t xml:space="preserve"> y 4 de febrero de 2016</w:t>
            </w:r>
          </w:p>
        </w:tc>
      </w:tr>
      <w:tr w:rsidR="004C2312" w:rsidRPr="00026B3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08C80935"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86D3676" w:rsidR="004C2312" w:rsidRPr="0004124C" w:rsidRDefault="00963FFB" w:rsidP="008D2290">
            <w:pPr>
              <w:jc w:val="both"/>
              <w:rPr>
                <w:rFonts w:ascii="Cambria" w:hAnsi="Cambria"/>
                <w:bCs/>
                <w:sz w:val="20"/>
                <w:szCs w:val="20"/>
                <w:lang w:val="es-ES"/>
              </w:rPr>
            </w:pPr>
            <w:r w:rsidRPr="0004124C">
              <w:rPr>
                <w:rFonts w:ascii="Cambria" w:hAnsi="Cambria"/>
                <w:bCs/>
                <w:sz w:val="20"/>
                <w:szCs w:val="20"/>
                <w:lang w:val="es-ES"/>
              </w:rPr>
              <w:t>12 de agosto de</w:t>
            </w:r>
            <w:r w:rsidR="00501476" w:rsidRPr="0004124C">
              <w:rPr>
                <w:rFonts w:ascii="Cambria" w:hAnsi="Cambria"/>
                <w:bCs/>
                <w:sz w:val="20"/>
                <w:szCs w:val="20"/>
                <w:lang w:val="es-ES"/>
              </w:rPr>
              <w:t xml:space="preserve"> 2016</w:t>
            </w:r>
          </w:p>
        </w:tc>
      </w:tr>
      <w:tr w:rsidR="004C2312" w:rsidRPr="00302C87"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712937D" w:rsidR="004C2312" w:rsidRPr="00C51F5B" w:rsidRDefault="00963FFB" w:rsidP="008D2290">
            <w:pPr>
              <w:jc w:val="both"/>
              <w:rPr>
                <w:rFonts w:ascii="Cambria" w:hAnsi="Cambria"/>
                <w:bCs/>
                <w:sz w:val="20"/>
                <w:szCs w:val="20"/>
                <w:highlight w:val="yellow"/>
                <w:lang w:val="es-ES"/>
              </w:rPr>
            </w:pPr>
            <w:r w:rsidRPr="0004124C">
              <w:rPr>
                <w:rFonts w:ascii="Cambria" w:hAnsi="Cambria"/>
                <w:bCs/>
                <w:sz w:val="20"/>
                <w:szCs w:val="20"/>
                <w:lang w:val="es-ES"/>
              </w:rPr>
              <w:t>12</w:t>
            </w:r>
            <w:r w:rsidR="00B86C0F" w:rsidRPr="0004124C">
              <w:rPr>
                <w:rFonts w:ascii="Cambria" w:hAnsi="Cambria"/>
                <w:bCs/>
                <w:sz w:val="20"/>
                <w:szCs w:val="20"/>
                <w:lang w:val="es-ES"/>
              </w:rPr>
              <w:t xml:space="preserve"> </w:t>
            </w:r>
            <w:r w:rsidRPr="0004124C">
              <w:rPr>
                <w:rFonts w:ascii="Cambria" w:hAnsi="Cambria"/>
                <w:bCs/>
                <w:sz w:val="20"/>
                <w:szCs w:val="20"/>
                <w:lang w:val="es-ES"/>
              </w:rPr>
              <w:t xml:space="preserve">de </w:t>
            </w:r>
            <w:r w:rsidR="00B86C0F" w:rsidRPr="0004124C">
              <w:rPr>
                <w:rFonts w:ascii="Cambria" w:hAnsi="Cambria"/>
                <w:bCs/>
                <w:sz w:val="20"/>
                <w:szCs w:val="20"/>
                <w:lang w:val="es-ES"/>
              </w:rPr>
              <w:t xml:space="preserve">enero </w:t>
            </w:r>
            <w:r w:rsidRPr="0004124C">
              <w:rPr>
                <w:rFonts w:ascii="Cambria" w:hAnsi="Cambria"/>
                <w:bCs/>
                <w:sz w:val="20"/>
                <w:szCs w:val="20"/>
                <w:lang w:val="es-ES"/>
              </w:rPr>
              <w:t xml:space="preserve">de </w:t>
            </w:r>
            <w:r w:rsidR="00B86C0F" w:rsidRPr="0004124C">
              <w:rPr>
                <w:rFonts w:ascii="Cambria" w:hAnsi="Cambria"/>
                <w:bCs/>
                <w:sz w:val="20"/>
                <w:szCs w:val="20"/>
                <w:lang w:val="es-ES"/>
              </w:rPr>
              <w:t>2017</w:t>
            </w:r>
          </w:p>
        </w:tc>
      </w:tr>
      <w:tr w:rsidR="004C2312" w:rsidRPr="002757B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A3167BF" w:rsidR="004C2312" w:rsidRPr="00C51F5B" w:rsidRDefault="00777AA5" w:rsidP="008D2290">
            <w:pPr>
              <w:jc w:val="both"/>
              <w:rPr>
                <w:rFonts w:ascii="Cambria" w:hAnsi="Cambria"/>
                <w:bCs/>
                <w:sz w:val="20"/>
                <w:szCs w:val="20"/>
                <w:highlight w:val="yellow"/>
                <w:lang w:val="es-ES"/>
              </w:rPr>
            </w:pPr>
            <w:r w:rsidRPr="00A22052">
              <w:rPr>
                <w:rFonts w:ascii="Cambria" w:hAnsi="Cambria"/>
                <w:bCs/>
                <w:sz w:val="20"/>
                <w:szCs w:val="20"/>
                <w:lang w:val="es-ES"/>
              </w:rPr>
              <w:t xml:space="preserve">28 de </w:t>
            </w:r>
            <w:r w:rsidR="00547E40">
              <w:rPr>
                <w:rFonts w:ascii="Cambria" w:hAnsi="Cambria"/>
                <w:bCs/>
                <w:sz w:val="20"/>
                <w:szCs w:val="20"/>
                <w:lang w:val="es-ES"/>
              </w:rPr>
              <w:t>j</w:t>
            </w:r>
            <w:r w:rsidRPr="00A22052">
              <w:rPr>
                <w:rFonts w:ascii="Cambria" w:hAnsi="Cambria"/>
                <w:bCs/>
                <w:sz w:val="20"/>
                <w:szCs w:val="20"/>
                <w:lang w:val="es-ES"/>
              </w:rPr>
              <w:t>ulio de 2017</w:t>
            </w:r>
            <w:r w:rsidR="0073502F" w:rsidRPr="00A22052">
              <w:rPr>
                <w:rFonts w:ascii="Cambria" w:hAnsi="Cambria"/>
                <w:bCs/>
                <w:sz w:val="20"/>
                <w:szCs w:val="20"/>
                <w:lang w:val="es-ES"/>
              </w:rPr>
              <w:t xml:space="preserve"> </w:t>
            </w:r>
            <w:r w:rsidR="0073502F" w:rsidRPr="0095574C">
              <w:rPr>
                <w:rFonts w:ascii="Cambria" w:hAnsi="Cambria"/>
                <w:bCs/>
                <w:sz w:val="20"/>
                <w:szCs w:val="20"/>
                <w:lang w:val="es-ES"/>
              </w:rPr>
              <w:t>y</w:t>
            </w:r>
            <w:r w:rsidR="00B010DD" w:rsidRPr="0095574C">
              <w:rPr>
                <w:rFonts w:ascii="Cambria" w:hAnsi="Cambria"/>
                <w:bCs/>
                <w:sz w:val="20"/>
                <w:szCs w:val="20"/>
                <w:lang w:val="es-ES"/>
              </w:rPr>
              <w:t xml:space="preserve"> 5 de marzo de 2018</w:t>
            </w:r>
          </w:p>
        </w:tc>
      </w:tr>
      <w:tr w:rsidR="00B010DD" w:rsidRPr="00544461" w14:paraId="2E9764C7" w14:textId="77777777" w:rsidTr="004A6A54">
        <w:tc>
          <w:tcPr>
            <w:tcW w:w="3600" w:type="dxa"/>
            <w:tcBorders>
              <w:top w:val="single" w:sz="6" w:space="0" w:color="auto"/>
              <w:bottom w:val="single" w:sz="6" w:space="0" w:color="auto"/>
            </w:tcBorders>
            <w:shd w:val="clear" w:color="auto" w:fill="386294"/>
            <w:vAlign w:val="center"/>
          </w:tcPr>
          <w:p w14:paraId="028F1093" w14:textId="18BF3753" w:rsidR="00B010DD" w:rsidRDefault="00B010DD" w:rsidP="008E3BFE">
            <w:pPr>
              <w:jc w:val="center"/>
              <w:rPr>
                <w:rFonts w:ascii="Cambria" w:hAnsi="Cambria"/>
                <w:b/>
                <w:bCs/>
                <w:color w:val="FFFFFF" w:themeColor="background1"/>
                <w:sz w:val="20"/>
                <w:szCs w:val="20"/>
                <w:lang w:val="es-ES"/>
              </w:rPr>
            </w:pPr>
            <w:r w:rsidRPr="001F6C23">
              <w:rPr>
                <w:rFonts w:ascii="Cambria" w:hAnsi="Cambria"/>
                <w:b/>
                <w:bCs/>
                <w:color w:val="FFFFFF" w:themeColor="background1"/>
                <w:sz w:val="20"/>
                <w:szCs w:val="20"/>
                <w:lang w:val="es-AR"/>
              </w:rPr>
              <w:t>Observaciones adicionales del Estado:</w:t>
            </w:r>
          </w:p>
        </w:tc>
        <w:tc>
          <w:tcPr>
            <w:tcW w:w="5760" w:type="dxa"/>
            <w:vAlign w:val="center"/>
          </w:tcPr>
          <w:p w14:paraId="457B8483" w14:textId="54B3DB71" w:rsidR="00B010DD" w:rsidRPr="00C51F5B" w:rsidRDefault="00B010DD" w:rsidP="008D2290">
            <w:pPr>
              <w:jc w:val="both"/>
              <w:rPr>
                <w:rFonts w:ascii="Cambria" w:hAnsi="Cambria"/>
                <w:bCs/>
                <w:sz w:val="20"/>
                <w:szCs w:val="20"/>
                <w:highlight w:val="yellow"/>
                <w:lang w:val="es-ES"/>
              </w:rPr>
            </w:pPr>
            <w:r w:rsidRPr="0095574C">
              <w:rPr>
                <w:rFonts w:ascii="Cambria" w:hAnsi="Cambria"/>
                <w:bCs/>
                <w:sz w:val="20"/>
                <w:szCs w:val="20"/>
                <w:lang w:val="es-ES"/>
              </w:rPr>
              <w:t>13 de julio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010F8"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0B4BB6FF" w:rsidR="003239B8" w:rsidRPr="00F010F8" w:rsidRDefault="00777AA5" w:rsidP="008D2290">
            <w:pPr>
              <w:rPr>
                <w:rFonts w:ascii="Cambria" w:hAnsi="Cambria"/>
                <w:bCs/>
                <w:sz w:val="20"/>
                <w:szCs w:val="20"/>
                <w:lang w:val="es-CO"/>
              </w:rPr>
            </w:pPr>
            <w:r>
              <w:rPr>
                <w:rFonts w:ascii="Cambria" w:hAnsi="Cambria"/>
                <w:bCs/>
                <w:sz w:val="20"/>
                <w:szCs w:val="20"/>
                <w:lang w:val="es-CO"/>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46F69A67" w:rsidR="003239B8" w:rsidRPr="004B3C14" w:rsidRDefault="00777AA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78457D78" w:rsidR="003239B8" w:rsidRPr="00153E77" w:rsidRDefault="00777AA5" w:rsidP="008D2290">
            <w:pPr>
              <w:rPr>
                <w:bCs/>
                <w:sz w:val="20"/>
                <w:szCs w:val="20"/>
              </w:rPr>
            </w:pPr>
            <w:r w:rsidRPr="004B3974">
              <w:rPr>
                <w:rFonts w:ascii="Cambria" w:hAnsi="Cambria"/>
                <w:bCs/>
                <w:sz w:val="20"/>
                <w:szCs w:val="20"/>
              </w:rPr>
              <w:t>Sí</w:t>
            </w:r>
          </w:p>
        </w:tc>
      </w:tr>
      <w:tr w:rsidR="003239B8" w:rsidRPr="002757B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7E98EAF2" w:rsidR="003239B8" w:rsidRPr="004C2312" w:rsidRDefault="00F010F8" w:rsidP="008D2290">
            <w:pPr>
              <w:jc w:val="both"/>
              <w:rPr>
                <w:rFonts w:ascii="Cambria" w:hAnsi="Cambria"/>
                <w:bCs/>
                <w:sz w:val="20"/>
                <w:szCs w:val="20"/>
                <w:lang w:val="es-ES"/>
              </w:rPr>
            </w:pPr>
            <w:r w:rsidRPr="00F010F8">
              <w:rPr>
                <w:rFonts w:ascii="Cambria" w:hAnsi="Cambria"/>
                <w:bCs/>
                <w:sz w:val="20"/>
                <w:szCs w:val="20"/>
                <w:lang w:val="es-ES"/>
              </w:rPr>
              <w:t>Sí, Convención Americana (depósito de instrumento realizado el 24 de marzo de 1981) y Convención de Belém do Pará (depósito de instrumento realizado el 12 de noviembre de 1998)</w:t>
            </w:r>
          </w:p>
        </w:tc>
      </w:tr>
    </w:tbl>
    <w:p w14:paraId="4E92C444" w14:textId="110A567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715F5A" w:rsidRPr="003239B8">
        <w:rPr>
          <w:rFonts w:asciiTheme="majorHAnsi" w:hAnsiTheme="majorHAnsi"/>
          <w:b/>
          <w:bCs/>
          <w:sz w:val="20"/>
          <w:szCs w:val="20"/>
          <w:lang w:val="es-ES"/>
        </w:rPr>
        <w:t>INTERNACIONAL</w:t>
      </w:r>
      <w:r w:rsidR="00715F5A">
        <w:rPr>
          <w:rFonts w:asciiTheme="majorHAnsi" w:hAnsiTheme="majorHAnsi"/>
          <w:b/>
          <w:bCs/>
          <w:sz w:val="20"/>
          <w:szCs w:val="20"/>
          <w:lang w:val="es-ES"/>
        </w:rPr>
        <w:t xml:space="preserve">, </w:t>
      </w:r>
      <w:r w:rsidR="00715F5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2488D"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1478CEAA" w:rsidR="00EE00E9" w:rsidRPr="00EE00E9" w:rsidRDefault="00F010F8" w:rsidP="00954F2D">
            <w:pPr>
              <w:jc w:val="both"/>
              <w:rPr>
                <w:rFonts w:ascii="Cambria" w:hAnsi="Cambria"/>
                <w:bCs/>
                <w:sz w:val="20"/>
                <w:szCs w:val="20"/>
                <w:lang w:val="es-ES"/>
              </w:rPr>
            </w:pPr>
            <w:r>
              <w:rPr>
                <w:rFonts w:ascii="Cambria" w:hAnsi="Cambria"/>
                <w:bCs/>
                <w:sz w:val="20"/>
                <w:szCs w:val="20"/>
                <w:lang w:val="es-ES"/>
              </w:rPr>
              <w:t>N</w:t>
            </w:r>
            <w:r w:rsidR="00954F2D">
              <w:rPr>
                <w:rFonts w:ascii="Cambria" w:hAnsi="Cambria"/>
                <w:bCs/>
                <w:sz w:val="20"/>
                <w:szCs w:val="20"/>
                <w:lang w:val="es-ES"/>
              </w:rPr>
              <w:t>o</w:t>
            </w:r>
          </w:p>
        </w:tc>
      </w:tr>
      <w:tr w:rsidR="003239B8" w:rsidRPr="002757B4"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r>
              <w:rPr>
                <w:rFonts w:ascii="Cambria" w:hAnsi="Cambria"/>
                <w:b/>
                <w:bCs/>
                <w:i/>
                <w:color w:val="FFFFFF" w:themeColor="background1"/>
                <w:sz w:val="20"/>
                <w:szCs w:val="20"/>
              </w:rPr>
              <w:t>:</w:t>
            </w:r>
          </w:p>
        </w:tc>
        <w:tc>
          <w:tcPr>
            <w:tcW w:w="5760" w:type="dxa"/>
            <w:vAlign w:val="center"/>
          </w:tcPr>
          <w:p w14:paraId="6310C8F7" w14:textId="76FE50B4" w:rsidR="003239B8" w:rsidRPr="00F010F8" w:rsidRDefault="007B55AB" w:rsidP="004B3974">
            <w:pPr>
              <w:jc w:val="both"/>
              <w:rPr>
                <w:rFonts w:ascii="Cambria" w:hAnsi="Cambria"/>
                <w:bCs/>
                <w:sz w:val="20"/>
                <w:szCs w:val="20"/>
                <w:lang w:val="es-CO"/>
              </w:rPr>
            </w:pPr>
            <w:r w:rsidRPr="00C16296">
              <w:rPr>
                <w:rFonts w:asciiTheme="majorHAnsi" w:hAnsiTheme="majorHAnsi"/>
                <w:bCs/>
                <w:sz w:val="20"/>
                <w:szCs w:val="20"/>
                <w:lang w:val="es-ES"/>
              </w:rPr>
              <w:t>Artículos 4 (vida), 5 (integridad personal),</w:t>
            </w:r>
            <w:r>
              <w:rPr>
                <w:rFonts w:asciiTheme="majorHAnsi" w:hAnsiTheme="majorHAnsi"/>
                <w:bCs/>
                <w:sz w:val="20"/>
                <w:szCs w:val="20"/>
                <w:lang w:val="es-ES"/>
              </w:rPr>
              <w:t xml:space="preserve"> </w:t>
            </w:r>
            <w:r w:rsidRPr="00446DBC">
              <w:rPr>
                <w:rFonts w:ascii="Cambria" w:hAnsi="Cambria"/>
                <w:bCs/>
                <w:sz w:val="20"/>
                <w:szCs w:val="20"/>
                <w:lang w:val="es-ES"/>
              </w:rPr>
              <w:t>7 (</w:t>
            </w:r>
            <w:r w:rsidR="00DB5E3C" w:rsidRPr="00446DBC">
              <w:rPr>
                <w:rFonts w:ascii="Cambria" w:hAnsi="Cambria"/>
                <w:bCs/>
                <w:sz w:val="20"/>
                <w:szCs w:val="20"/>
                <w:lang w:val="es-ES"/>
              </w:rPr>
              <w:t>libertad personal</w:t>
            </w:r>
            <w:r w:rsidRPr="00446DBC">
              <w:rPr>
                <w:rFonts w:ascii="Cambria" w:hAnsi="Cambria"/>
                <w:bCs/>
                <w:sz w:val="20"/>
                <w:szCs w:val="20"/>
                <w:lang w:val="es-ES"/>
              </w:rPr>
              <w:t>),</w:t>
            </w:r>
            <w:r w:rsidR="007B7657" w:rsidRPr="00446DBC">
              <w:rPr>
                <w:rFonts w:ascii="Cambria" w:hAnsi="Cambria"/>
                <w:bCs/>
                <w:sz w:val="20"/>
                <w:szCs w:val="20"/>
                <w:lang w:val="es-ES"/>
              </w:rPr>
              <w:t xml:space="preserve"> 8 (garantías judiciales), 17</w:t>
            </w:r>
            <w:r w:rsidR="00C01B33">
              <w:rPr>
                <w:rFonts w:ascii="Cambria" w:hAnsi="Cambria"/>
                <w:bCs/>
                <w:sz w:val="20"/>
                <w:szCs w:val="20"/>
                <w:lang w:val="es-ES"/>
              </w:rPr>
              <w:t xml:space="preserve"> </w:t>
            </w:r>
            <w:r w:rsidR="007B7657" w:rsidRPr="00446DBC">
              <w:rPr>
                <w:rFonts w:ascii="Cambria" w:hAnsi="Cambria"/>
                <w:bCs/>
                <w:sz w:val="20"/>
                <w:szCs w:val="20"/>
                <w:lang w:val="es-ES"/>
              </w:rPr>
              <w:t>(familia),</w:t>
            </w:r>
            <w:r w:rsidR="007B7657" w:rsidRPr="007B7657">
              <w:rPr>
                <w:rFonts w:ascii="Cambria" w:hAnsi="Cambria"/>
                <w:bCs/>
                <w:sz w:val="20"/>
                <w:szCs w:val="20"/>
                <w:lang w:val="es-ES"/>
              </w:rPr>
              <w:t xml:space="preserve"> </w:t>
            </w:r>
            <w:r w:rsidR="00B931F1" w:rsidRPr="00A92666">
              <w:rPr>
                <w:rFonts w:ascii="Cambria" w:hAnsi="Cambria"/>
                <w:bCs/>
                <w:sz w:val="20"/>
                <w:szCs w:val="20"/>
                <w:lang w:val="es-CL"/>
              </w:rPr>
              <w:t>19 (</w:t>
            </w:r>
            <w:r w:rsidR="00DB5E3C" w:rsidRPr="00DB5E3C">
              <w:rPr>
                <w:rFonts w:ascii="Cambria" w:hAnsi="Cambria"/>
                <w:bCs/>
                <w:sz w:val="20"/>
                <w:szCs w:val="20"/>
                <w:lang w:val="es-CL"/>
              </w:rPr>
              <w:t>derechos del niño</w:t>
            </w:r>
            <w:r w:rsidR="00B931F1" w:rsidRPr="00A92666">
              <w:rPr>
                <w:rFonts w:ascii="Cambria" w:hAnsi="Cambria"/>
                <w:bCs/>
                <w:sz w:val="20"/>
                <w:szCs w:val="20"/>
                <w:lang w:val="es-CL"/>
              </w:rPr>
              <w:t>)</w:t>
            </w:r>
            <w:r w:rsidR="00DB5E3C">
              <w:rPr>
                <w:rFonts w:ascii="Cambria" w:hAnsi="Cambria"/>
                <w:bCs/>
                <w:sz w:val="20"/>
                <w:szCs w:val="20"/>
                <w:lang w:val="es-CL"/>
              </w:rPr>
              <w:t>,</w:t>
            </w:r>
            <w:r w:rsidR="00B931F1" w:rsidRPr="00A92666">
              <w:rPr>
                <w:rFonts w:ascii="Cambria" w:hAnsi="Cambria"/>
                <w:bCs/>
                <w:sz w:val="20"/>
                <w:szCs w:val="20"/>
                <w:lang w:val="es-CL"/>
              </w:rPr>
              <w:t xml:space="preserve"> </w:t>
            </w:r>
            <w:r w:rsidR="00B931F1">
              <w:rPr>
                <w:rFonts w:ascii="Cambria" w:hAnsi="Cambria"/>
                <w:bCs/>
                <w:sz w:val="20"/>
                <w:szCs w:val="20"/>
                <w:lang w:val="es-CL"/>
              </w:rPr>
              <w:t xml:space="preserve"> </w:t>
            </w:r>
            <w:r w:rsidRPr="008B59AC">
              <w:rPr>
                <w:rFonts w:ascii="Cambria" w:hAnsi="Cambria"/>
                <w:bCs/>
                <w:sz w:val="20"/>
                <w:szCs w:val="20"/>
                <w:lang w:val="es-ES"/>
              </w:rPr>
              <w:t xml:space="preserve">24 (igualdad ante la ley) </w:t>
            </w:r>
            <w:r w:rsidRPr="00C16296">
              <w:rPr>
                <w:rFonts w:asciiTheme="majorHAnsi" w:hAnsiTheme="majorHAnsi"/>
                <w:bCs/>
                <w:sz w:val="20"/>
                <w:szCs w:val="20"/>
                <w:lang w:val="es-ES"/>
              </w:rPr>
              <w:t>y 25 (protección judicial) de la Convención Americana</w:t>
            </w:r>
            <w:r w:rsidRPr="00C16296">
              <w:rPr>
                <w:rFonts w:asciiTheme="majorHAnsi" w:hAnsiTheme="majorHAnsi"/>
                <w:sz w:val="20"/>
                <w:szCs w:val="20"/>
                <w:lang w:val="es-ES"/>
              </w:rPr>
              <w:t xml:space="preserve">, </w:t>
            </w:r>
            <w:r w:rsidRPr="008B59AC">
              <w:rPr>
                <w:rFonts w:ascii="Cambria" w:hAnsi="Cambria"/>
                <w:bCs/>
                <w:sz w:val="20"/>
                <w:szCs w:val="20"/>
                <w:lang w:val="es-ES"/>
              </w:rPr>
              <w:t>en relación con su</w:t>
            </w:r>
            <w:r w:rsidR="00547E40">
              <w:rPr>
                <w:rFonts w:ascii="Cambria" w:hAnsi="Cambria"/>
                <w:bCs/>
                <w:sz w:val="20"/>
                <w:szCs w:val="20"/>
                <w:lang w:val="es-ES"/>
              </w:rPr>
              <w:t>s</w:t>
            </w:r>
            <w:r w:rsidRPr="008B59AC">
              <w:rPr>
                <w:rFonts w:ascii="Cambria" w:hAnsi="Cambria"/>
                <w:bCs/>
                <w:sz w:val="20"/>
                <w:szCs w:val="20"/>
                <w:lang w:val="es-ES"/>
              </w:rPr>
              <w:t xml:space="preserve"> artículo</w:t>
            </w:r>
            <w:r w:rsidR="00547E40">
              <w:rPr>
                <w:rFonts w:ascii="Cambria" w:hAnsi="Cambria"/>
                <w:bCs/>
                <w:sz w:val="20"/>
                <w:szCs w:val="20"/>
                <w:lang w:val="es-ES"/>
              </w:rPr>
              <w:t>s</w:t>
            </w:r>
            <w:r w:rsidRPr="008B59AC">
              <w:rPr>
                <w:rFonts w:ascii="Cambria" w:hAnsi="Cambria"/>
                <w:bCs/>
                <w:sz w:val="20"/>
                <w:szCs w:val="20"/>
                <w:lang w:val="es-ES"/>
              </w:rPr>
              <w:t xml:space="preserve"> 1.1 (obligación de respetar los derechos) </w:t>
            </w:r>
            <w:r w:rsidR="00DB5E3C" w:rsidRPr="00DB5E3C">
              <w:rPr>
                <w:rFonts w:ascii="Cambria" w:hAnsi="Cambria"/>
                <w:bCs/>
                <w:sz w:val="20"/>
                <w:szCs w:val="20"/>
                <w:lang w:val="es-ES"/>
              </w:rPr>
              <w:t xml:space="preserve">y 2 (deber de adoptar disposiciones de derecho interno), </w:t>
            </w:r>
            <w:r w:rsidRPr="008B59AC">
              <w:rPr>
                <w:rFonts w:ascii="Cambria" w:hAnsi="Cambria"/>
                <w:bCs/>
                <w:sz w:val="20"/>
                <w:szCs w:val="20"/>
                <w:lang w:val="es-ES"/>
              </w:rPr>
              <w:t>y artículo 7 de la Convención de Belém do Pará</w:t>
            </w:r>
          </w:p>
        </w:tc>
      </w:tr>
      <w:tr w:rsidR="00F010F8" w:rsidRPr="002757B4"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F010F8" w:rsidRPr="00EE00E9" w:rsidRDefault="00F010F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69C53E8A" w14:textId="4BECDD8B" w:rsidR="00F010F8" w:rsidRPr="00EE00E9" w:rsidRDefault="00F010F8" w:rsidP="00DB5E3C">
            <w:pPr>
              <w:rPr>
                <w:rFonts w:ascii="Cambria" w:hAnsi="Cambria"/>
                <w:bCs/>
                <w:sz w:val="20"/>
                <w:szCs w:val="20"/>
                <w:lang w:val="es-ES"/>
              </w:rPr>
            </w:pPr>
            <w:r w:rsidRPr="00C16296">
              <w:rPr>
                <w:rFonts w:ascii="Cambria" w:hAnsi="Cambria"/>
                <w:bCs/>
                <w:sz w:val="20"/>
                <w:szCs w:val="20"/>
                <w:lang w:val="es-ES"/>
              </w:rPr>
              <w:t>Sí,</w:t>
            </w:r>
            <w:r w:rsidR="00DB5E3C" w:rsidRPr="00DB5E3C">
              <w:rPr>
                <w:lang w:val="es-ES"/>
              </w:rPr>
              <w:t xml:space="preserve"> </w:t>
            </w:r>
            <w:r w:rsidR="00DB5E3C" w:rsidRPr="00DB5E3C">
              <w:rPr>
                <w:rFonts w:ascii="Cambria" w:hAnsi="Cambria"/>
                <w:bCs/>
                <w:sz w:val="20"/>
                <w:szCs w:val="20"/>
                <w:lang w:val="es-ES"/>
              </w:rPr>
              <w:t>en los términos de la Sección VI</w:t>
            </w:r>
            <w:r w:rsidR="00DB5E3C">
              <w:rPr>
                <w:rFonts w:ascii="Cambria" w:hAnsi="Cambria"/>
                <w:bCs/>
                <w:sz w:val="20"/>
                <w:szCs w:val="20"/>
                <w:lang w:val="es-ES"/>
              </w:rPr>
              <w:t xml:space="preserve"> </w:t>
            </w:r>
            <w:r w:rsidRPr="00C16296">
              <w:rPr>
                <w:rFonts w:ascii="Cambria" w:hAnsi="Cambria"/>
                <w:bCs/>
                <w:sz w:val="20"/>
                <w:szCs w:val="20"/>
                <w:lang w:val="es-ES"/>
              </w:rPr>
              <w:t xml:space="preserve"> </w:t>
            </w:r>
          </w:p>
        </w:tc>
      </w:tr>
      <w:tr w:rsidR="00F010F8" w:rsidRPr="002757B4"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F010F8" w:rsidRPr="00706824" w:rsidRDefault="00F010F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20BC3035" w:rsidR="00F010F8" w:rsidRPr="00F010F8" w:rsidRDefault="00F010F8" w:rsidP="008D2290">
            <w:pPr>
              <w:rPr>
                <w:bCs/>
                <w:sz w:val="20"/>
                <w:szCs w:val="20"/>
                <w:lang w:val="es-CO"/>
              </w:rPr>
            </w:pPr>
            <w:r w:rsidRPr="00C16296">
              <w:rPr>
                <w:rFonts w:ascii="Cambria" w:hAnsi="Cambria"/>
                <w:bCs/>
                <w:sz w:val="20"/>
                <w:szCs w:val="20"/>
                <w:lang w:val="es-ES"/>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FCBF872" w14:textId="527DC847" w:rsidR="00B5477F" w:rsidRPr="009A1463" w:rsidRDefault="00C57359" w:rsidP="00E16F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9A1463">
        <w:rPr>
          <w:rFonts w:asciiTheme="majorHAnsi" w:hAnsiTheme="majorHAnsi"/>
          <w:sz w:val="20"/>
          <w:szCs w:val="20"/>
          <w:lang w:val="es-CO"/>
        </w:rPr>
        <w:t xml:space="preserve">La parte peticionaria alega que </w:t>
      </w:r>
      <w:r w:rsidR="008E284B" w:rsidRPr="009A1463">
        <w:rPr>
          <w:rFonts w:asciiTheme="majorHAnsi" w:hAnsiTheme="majorHAnsi"/>
          <w:sz w:val="20"/>
          <w:szCs w:val="20"/>
          <w:lang w:val="es-CO"/>
        </w:rPr>
        <w:t xml:space="preserve">en </w:t>
      </w:r>
      <w:r w:rsidRPr="009A1463">
        <w:rPr>
          <w:rFonts w:asciiTheme="majorHAnsi" w:hAnsiTheme="majorHAnsi"/>
          <w:sz w:val="20"/>
          <w:szCs w:val="20"/>
          <w:lang w:val="es-CO"/>
        </w:rPr>
        <w:t xml:space="preserve">el </w:t>
      </w:r>
      <w:r w:rsidR="004F690A" w:rsidRPr="009A1463">
        <w:rPr>
          <w:rFonts w:asciiTheme="majorHAnsi" w:hAnsiTheme="majorHAnsi"/>
          <w:sz w:val="20"/>
          <w:szCs w:val="20"/>
          <w:lang w:val="es-CO"/>
        </w:rPr>
        <w:t>Estado de México</w:t>
      </w:r>
      <w:r w:rsidR="00547E40" w:rsidRPr="009A1463">
        <w:rPr>
          <w:rFonts w:asciiTheme="majorHAnsi" w:hAnsiTheme="majorHAnsi"/>
          <w:sz w:val="20"/>
          <w:szCs w:val="20"/>
          <w:lang w:val="es-CO"/>
        </w:rPr>
        <w:t>,</w:t>
      </w:r>
      <w:r w:rsidR="001A3E7D" w:rsidRPr="009A1463">
        <w:rPr>
          <w:rFonts w:asciiTheme="majorHAnsi" w:hAnsiTheme="majorHAnsi"/>
          <w:sz w:val="20"/>
          <w:szCs w:val="20"/>
          <w:lang w:val="es-CO"/>
        </w:rPr>
        <w:t xml:space="preserve"> en un con</w:t>
      </w:r>
      <w:r w:rsidR="00F8312D" w:rsidRPr="009A1463">
        <w:rPr>
          <w:rFonts w:asciiTheme="majorHAnsi" w:hAnsiTheme="majorHAnsi"/>
          <w:sz w:val="20"/>
          <w:szCs w:val="20"/>
          <w:lang w:val="es-CO"/>
        </w:rPr>
        <w:t xml:space="preserve">texto de numerosos asesinatos </w:t>
      </w:r>
      <w:r w:rsidR="005F3D4F" w:rsidRPr="009A1463">
        <w:rPr>
          <w:rFonts w:asciiTheme="majorHAnsi" w:hAnsiTheme="majorHAnsi"/>
          <w:sz w:val="20"/>
          <w:szCs w:val="20"/>
          <w:lang w:val="es-CO"/>
        </w:rPr>
        <w:t>de mujeres</w:t>
      </w:r>
      <w:r w:rsidR="001A3E7D" w:rsidRPr="009A1463">
        <w:rPr>
          <w:rFonts w:asciiTheme="majorHAnsi" w:hAnsiTheme="majorHAnsi"/>
          <w:sz w:val="20"/>
          <w:szCs w:val="20"/>
          <w:lang w:val="es-CO"/>
        </w:rPr>
        <w:t xml:space="preserve"> </w:t>
      </w:r>
      <w:r w:rsidR="00D32614" w:rsidRPr="009A1463">
        <w:rPr>
          <w:rFonts w:asciiTheme="majorHAnsi" w:hAnsiTheme="majorHAnsi"/>
          <w:sz w:val="20"/>
          <w:szCs w:val="20"/>
          <w:lang w:val="es-CO"/>
        </w:rPr>
        <w:t>que se enmarcan en</w:t>
      </w:r>
      <w:r w:rsidR="001A3E7D" w:rsidRPr="009A1463">
        <w:rPr>
          <w:rFonts w:asciiTheme="majorHAnsi" w:hAnsiTheme="majorHAnsi"/>
          <w:sz w:val="20"/>
          <w:szCs w:val="20"/>
          <w:lang w:val="es-CO"/>
        </w:rPr>
        <w:t xml:space="preserve"> una situación generalizada de violencia basada en género,</w:t>
      </w:r>
      <w:r w:rsidR="00954F2D" w:rsidRPr="009A1463">
        <w:rPr>
          <w:rFonts w:asciiTheme="majorHAnsi" w:hAnsiTheme="majorHAnsi"/>
          <w:sz w:val="20"/>
          <w:szCs w:val="20"/>
          <w:lang w:val="es-CO"/>
        </w:rPr>
        <w:t xml:space="preserve"> </w:t>
      </w:r>
      <w:r w:rsidR="00B67B5D" w:rsidRPr="009A1463">
        <w:rPr>
          <w:rFonts w:asciiTheme="majorHAnsi" w:hAnsiTheme="majorHAnsi"/>
          <w:sz w:val="20"/>
          <w:szCs w:val="20"/>
          <w:lang w:val="es-CO"/>
        </w:rPr>
        <w:t xml:space="preserve">el </w:t>
      </w:r>
      <w:r w:rsidR="00B5477F" w:rsidRPr="009A1463">
        <w:rPr>
          <w:rFonts w:asciiTheme="majorHAnsi" w:hAnsiTheme="majorHAnsi"/>
          <w:sz w:val="20"/>
          <w:szCs w:val="20"/>
          <w:lang w:val="es-CO"/>
        </w:rPr>
        <w:t>12 de febrero de 2004</w:t>
      </w:r>
      <w:r w:rsidR="00B67B5D" w:rsidRPr="009A1463">
        <w:rPr>
          <w:rFonts w:asciiTheme="majorHAnsi" w:hAnsiTheme="majorHAnsi"/>
          <w:sz w:val="20"/>
          <w:szCs w:val="20"/>
          <w:lang w:val="es-CO"/>
        </w:rPr>
        <w:t xml:space="preserve"> </w:t>
      </w:r>
      <w:r w:rsidR="00544461" w:rsidRPr="009A1463">
        <w:rPr>
          <w:rFonts w:asciiTheme="majorHAnsi" w:hAnsiTheme="majorHAnsi"/>
          <w:sz w:val="20"/>
          <w:szCs w:val="20"/>
          <w:lang w:val="es-CO"/>
        </w:rPr>
        <w:t xml:space="preserve">Nadia </w:t>
      </w:r>
      <w:r w:rsidR="006542E7" w:rsidRPr="009A1463">
        <w:rPr>
          <w:rFonts w:asciiTheme="majorHAnsi" w:hAnsiTheme="majorHAnsi"/>
          <w:sz w:val="20"/>
          <w:szCs w:val="20"/>
          <w:lang w:val="es-CO"/>
        </w:rPr>
        <w:t>Alejandra Muciño</w:t>
      </w:r>
      <w:r w:rsidR="00B67B5D" w:rsidRPr="009A1463">
        <w:rPr>
          <w:rFonts w:asciiTheme="majorHAnsi" w:hAnsiTheme="majorHAnsi"/>
          <w:sz w:val="20"/>
          <w:szCs w:val="20"/>
          <w:lang w:val="es-CO"/>
        </w:rPr>
        <w:t xml:space="preserve"> Márquez </w:t>
      </w:r>
      <w:r w:rsidR="00244B10" w:rsidRPr="009A1463">
        <w:rPr>
          <w:rFonts w:asciiTheme="majorHAnsi" w:hAnsiTheme="majorHAnsi"/>
          <w:sz w:val="20"/>
          <w:szCs w:val="20"/>
          <w:lang w:val="es-CO"/>
        </w:rPr>
        <w:t>(</w:t>
      </w:r>
      <w:r w:rsidR="00E16F99" w:rsidRPr="009A1463">
        <w:rPr>
          <w:rFonts w:asciiTheme="majorHAnsi" w:hAnsiTheme="majorHAnsi"/>
          <w:sz w:val="20"/>
          <w:szCs w:val="20"/>
          <w:lang w:val="es-CO"/>
        </w:rPr>
        <w:t xml:space="preserve">en adelante también </w:t>
      </w:r>
      <w:r w:rsidR="00244B10" w:rsidRPr="009A1463">
        <w:rPr>
          <w:rFonts w:asciiTheme="majorHAnsi" w:hAnsiTheme="majorHAnsi"/>
          <w:sz w:val="20"/>
          <w:szCs w:val="20"/>
          <w:lang w:val="es-CO"/>
        </w:rPr>
        <w:t>“</w:t>
      </w:r>
      <w:r w:rsidR="00547E40" w:rsidRPr="009A1463">
        <w:rPr>
          <w:rFonts w:asciiTheme="majorHAnsi" w:hAnsiTheme="majorHAnsi"/>
          <w:sz w:val="20"/>
          <w:szCs w:val="20"/>
          <w:lang w:val="es-CO"/>
        </w:rPr>
        <w:t xml:space="preserve">la presunta </w:t>
      </w:r>
      <w:r w:rsidR="00A535C3" w:rsidRPr="009A1463">
        <w:rPr>
          <w:rFonts w:asciiTheme="majorHAnsi" w:hAnsiTheme="majorHAnsi"/>
          <w:sz w:val="20"/>
          <w:szCs w:val="20"/>
          <w:lang w:val="es-CO"/>
        </w:rPr>
        <w:t>víctima</w:t>
      </w:r>
      <w:r w:rsidR="00B67B5D" w:rsidRPr="009A1463">
        <w:rPr>
          <w:rFonts w:asciiTheme="majorHAnsi" w:hAnsiTheme="majorHAnsi"/>
          <w:sz w:val="20"/>
          <w:szCs w:val="20"/>
          <w:lang w:val="es-CO"/>
        </w:rPr>
        <w:t>”</w:t>
      </w:r>
      <w:r w:rsidR="00547E40" w:rsidRPr="009A1463">
        <w:rPr>
          <w:rFonts w:asciiTheme="majorHAnsi" w:hAnsiTheme="majorHAnsi"/>
          <w:sz w:val="20"/>
          <w:szCs w:val="20"/>
          <w:lang w:val="es-CO"/>
        </w:rPr>
        <w:t xml:space="preserve"> o “la Sra. Muciño</w:t>
      </w:r>
      <w:r w:rsidR="00B67B5D" w:rsidRPr="009A1463">
        <w:rPr>
          <w:rFonts w:asciiTheme="majorHAnsi" w:hAnsiTheme="majorHAnsi"/>
          <w:sz w:val="20"/>
          <w:szCs w:val="20"/>
          <w:lang w:val="es-CO"/>
        </w:rPr>
        <w:t xml:space="preserve">) de </w:t>
      </w:r>
      <w:r w:rsidR="000A60DE" w:rsidRPr="009A1463">
        <w:rPr>
          <w:rFonts w:asciiTheme="majorHAnsi" w:hAnsiTheme="majorHAnsi"/>
          <w:sz w:val="20"/>
          <w:szCs w:val="20"/>
          <w:lang w:val="es-CO"/>
        </w:rPr>
        <w:t>24</w:t>
      </w:r>
      <w:r w:rsidR="00B67B5D" w:rsidRPr="009A1463">
        <w:rPr>
          <w:rFonts w:asciiTheme="majorHAnsi" w:hAnsiTheme="majorHAnsi"/>
          <w:sz w:val="20"/>
          <w:szCs w:val="20"/>
          <w:lang w:val="es-CO"/>
        </w:rPr>
        <w:t xml:space="preserve"> años</w:t>
      </w:r>
      <w:r w:rsidR="005F3D4F" w:rsidRPr="009A1463">
        <w:rPr>
          <w:rFonts w:asciiTheme="majorHAnsi" w:hAnsiTheme="majorHAnsi"/>
          <w:sz w:val="20"/>
          <w:szCs w:val="20"/>
          <w:lang w:val="es-CO"/>
        </w:rPr>
        <w:t xml:space="preserve"> de edad</w:t>
      </w:r>
      <w:r w:rsidR="00B67B5D" w:rsidRPr="009A1463">
        <w:rPr>
          <w:rFonts w:asciiTheme="majorHAnsi" w:hAnsiTheme="majorHAnsi"/>
          <w:sz w:val="20"/>
          <w:szCs w:val="20"/>
          <w:lang w:val="es-CO"/>
        </w:rPr>
        <w:t>, fue asesinada</w:t>
      </w:r>
      <w:r w:rsidR="00446DBC" w:rsidRPr="009A1463">
        <w:rPr>
          <w:rFonts w:asciiTheme="majorHAnsi" w:hAnsiTheme="majorHAnsi"/>
          <w:sz w:val="20"/>
          <w:szCs w:val="20"/>
          <w:lang w:val="es-CO"/>
        </w:rPr>
        <w:t xml:space="preserve"> </w:t>
      </w:r>
      <w:r w:rsidR="001F72BC" w:rsidRPr="009A1463">
        <w:rPr>
          <w:rFonts w:asciiTheme="majorHAnsi" w:hAnsiTheme="majorHAnsi"/>
          <w:sz w:val="20"/>
          <w:szCs w:val="20"/>
          <w:lang w:val="es-CO"/>
        </w:rPr>
        <w:t>por su pareja</w:t>
      </w:r>
      <w:r w:rsidR="00053444" w:rsidRPr="009A1463">
        <w:rPr>
          <w:rFonts w:asciiTheme="majorHAnsi" w:hAnsiTheme="majorHAnsi"/>
          <w:sz w:val="20"/>
          <w:szCs w:val="20"/>
          <w:lang w:val="es-CO"/>
        </w:rPr>
        <w:t xml:space="preserve"> y el hermano de éste. Alega que el </w:t>
      </w:r>
      <w:r w:rsidR="00EE6F30" w:rsidRPr="009A1463">
        <w:rPr>
          <w:rFonts w:asciiTheme="majorHAnsi" w:hAnsiTheme="majorHAnsi"/>
          <w:sz w:val="20"/>
          <w:szCs w:val="20"/>
          <w:lang w:val="es-CO"/>
        </w:rPr>
        <w:t>homicidio</w:t>
      </w:r>
      <w:r w:rsidR="00053444" w:rsidRPr="009A1463">
        <w:rPr>
          <w:rFonts w:asciiTheme="majorHAnsi" w:hAnsiTheme="majorHAnsi"/>
          <w:sz w:val="20"/>
          <w:szCs w:val="20"/>
          <w:lang w:val="es-CO"/>
        </w:rPr>
        <w:t xml:space="preserve"> se perpetr</w:t>
      </w:r>
      <w:r w:rsidR="00D16E9D" w:rsidRPr="009A1463">
        <w:rPr>
          <w:rFonts w:asciiTheme="majorHAnsi" w:hAnsiTheme="majorHAnsi"/>
          <w:sz w:val="20"/>
          <w:szCs w:val="20"/>
          <w:lang w:val="es-CO"/>
        </w:rPr>
        <w:t>ó</w:t>
      </w:r>
      <w:r w:rsidR="00053444" w:rsidRPr="009A1463">
        <w:rPr>
          <w:rFonts w:asciiTheme="majorHAnsi" w:hAnsiTheme="majorHAnsi"/>
          <w:sz w:val="20"/>
          <w:szCs w:val="20"/>
          <w:lang w:val="es-CO"/>
        </w:rPr>
        <w:t xml:space="preserve"> </w:t>
      </w:r>
      <w:r w:rsidR="00544461" w:rsidRPr="009A1463">
        <w:rPr>
          <w:rFonts w:asciiTheme="majorHAnsi" w:hAnsiTheme="majorHAnsi"/>
          <w:sz w:val="20"/>
          <w:szCs w:val="20"/>
          <w:lang w:val="es-CO"/>
        </w:rPr>
        <w:t xml:space="preserve">en presencia de </w:t>
      </w:r>
      <w:r w:rsidR="00024C65" w:rsidRPr="009A1463">
        <w:rPr>
          <w:rFonts w:asciiTheme="majorHAnsi" w:hAnsiTheme="majorHAnsi"/>
          <w:sz w:val="20"/>
          <w:szCs w:val="20"/>
          <w:lang w:val="es-CO"/>
        </w:rPr>
        <w:t>los</w:t>
      </w:r>
      <w:r w:rsidR="00EE6F30" w:rsidRPr="009A1463">
        <w:rPr>
          <w:rFonts w:asciiTheme="majorHAnsi" w:hAnsiTheme="majorHAnsi"/>
          <w:sz w:val="20"/>
          <w:szCs w:val="20"/>
          <w:lang w:val="es-CO"/>
        </w:rPr>
        <w:t xml:space="preserve"> tres</w:t>
      </w:r>
      <w:r w:rsidR="00024C65" w:rsidRPr="009A1463">
        <w:rPr>
          <w:rFonts w:asciiTheme="majorHAnsi" w:hAnsiTheme="majorHAnsi"/>
          <w:sz w:val="20"/>
          <w:szCs w:val="20"/>
          <w:lang w:val="es-CO"/>
        </w:rPr>
        <w:t xml:space="preserve"> hijos de ambos</w:t>
      </w:r>
      <w:r w:rsidR="00547E40" w:rsidRPr="009A1463">
        <w:rPr>
          <w:rFonts w:asciiTheme="majorHAnsi" w:hAnsiTheme="majorHAnsi"/>
          <w:sz w:val="20"/>
          <w:szCs w:val="20"/>
          <w:lang w:val="es-CO"/>
        </w:rPr>
        <w:t>,</w:t>
      </w:r>
      <w:r w:rsidR="00024C65" w:rsidRPr="009A1463">
        <w:rPr>
          <w:rFonts w:asciiTheme="majorHAnsi" w:hAnsiTheme="majorHAnsi"/>
          <w:sz w:val="20"/>
          <w:szCs w:val="20"/>
          <w:lang w:val="es-CO"/>
        </w:rPr>
        <w:t xml:space="preserve"> </w:t>
      </w:r>
      <w:r w:rsidR="00F9103F" w:rsidRPr="009A1463">
        <w:rPr>
          <w:rFonts w:asciiTheme="majorHAnsi" w:hAnsiTheme="majorHAnsi"/>
          <w:sz w:val="20"/>
          <w:szCs w:val="20"/>
          <w:lang w:val="es-CO"/>
        </w:rPr>
        <w:t>Car</w:t>
      </w:r>
      <w:r w:rsidR="00024C65" w:rsidRPr="009A1463">
        <w:rPr>
          <w:rFonts w:asciiTheme="majorHAnsi" w:hAnsiTheme="majorHAnsi"/>
          <w:sz w:val="20"/>
          <w:szCs w:val="20"/>
          <w:lang w:val="es-CO"/>
        </w:rPr>
        <w:t>los Rafael</w:t>
      </w:r>
      <w:r w:rsidR="00053444" w:rsidRPr="009A1463">
        <w:rPr>
          <w:rFonts w:asciiTheme="majorHAnsi" w:hAnsiTheme="majorHAnsi"/>
          <w:sz w:val="20"/>
          <w:szCs w:val="20"/>
          <w:lang w:val="es-CO"/>
        </w:rPr>
        <w:t>,</w:t>
      </w:r>
      <w:r w:rsidR="00024C65" w:rsidRPr="009A1463">
        <w:rPr>
          <w:rFonts w:asciiTheme="majorHAnsi" w:hAnsiTheme="majorHAnsi"/>
          <w:sz w:val="20"/>
          <w:szCs w:val="20"/>
          <w:lang w:val="es-CO"/>
        </w:rPr>
        <w:t xml:space="preserve"> José Uriel y </w:t>
      </w:r>
      <w:r w:rsidR="00B67B5D" w:rsidRPr="009A1463">
        <w:rPr>
          <w:rFonts w:asciiTheme="majorHAnsi" w:hAnsiTheme="majorHAnsi"/>
          <w:sz w:val="20"/>
          <w:szCs w:val="20"/>
          <w:lang w:val="es-CO"/>
        </w:rPr>
        <w:t>Fernanda</w:t>
      </w:r>
      <w:r w:rsidR="00802D00" w:rsidRPr="009A1463">
        <w:rPr>
          <w:rFonts w:asciiTheme="majorHAnsi" w:hAnsiTheme="majorHAnsi"/>
          <w:sz w:val="20"/>
          <w:szCs w:val="20"/>
          <w:lang w:val="es-ES"/>
        </w:rPr>
        <w:t xml:space="preserve">, </w:t>
      </w:r>
      <w:r w:rsidR="00B67B5D" w:rsidRPr="009A1463">
        <w:rPr>
          <w:rFonts w:asciiTheme="majorHAnsi" w:hAnsiTheme="majorHAnsi"/>
          <w:sz w:val="20"/>
          <w:szCs w:val="20"/>
          <w:lang w:val="es-ES"/>
        </w:rPr>
        <w:t>de 5, 4 y 2 años de edad respectivamente</w:t>
      </w:r>
      <w:r w:rsidR="00544461" w:rsidRPr="009A1463">
        <w:rPr>
          <w:rFonts w:asciiTheme="majorHAnsi" w:hAnsiTheme="majorHAnsi"/>
          <w:sz w:val="20"/>
          <w:szCs w:val="20"/>
          <w:lang w:val="es-ES"/>
        </w:rPr>
        <w:t xml:space="preserve">. Afirma que </w:t>
      </w:r>
      <w:r w:rsidR="00D32614" w:rsidRPr="009A1463">
        <w:rPr>
          <w:rFonts w:asciiTheme="majorHAnsi" w:hAnsiTheme="majorHAnsi"/>
          <w:sz w:val="20"/>
          <w:szCs w:val="20"/>
          <w:lang w:val="es-ES"/>
        </w:rPr>
        <w:t xml:space="preserve">éste </w:t>
      </w:r>
      <w:r w:rsidR="00054FAD" w:rsidRPr="009A1463">
        <w:rPr>
          <w:rFonts w:asciiTheme="majorHAnsi" w:hAnsiTheme="majorHAnsi"/>
          <w:sz w:val="20"/>
          <w:szCs w:val="20"/>
          <w:lang w:val="es-ES"/>
        </w:rPr>
        <w:t xml:space="preserve">fue </w:t>
      </w:r>
      <w:r w:rsidR="00544461" w:rsidRPr="009A1463">
        <w:rPr>
          <w:rFonts w:asciiTheme="majorHAnsi" w:hAnsiTheme="majorHAnsi"/>
          <w:sz w:val="20"/>
          <w:szCs w:val="20"/>
          <w:lang w:val="es-ES"/>
        </w:rPr>
        <w:t xml:space="preserve">el último de </w:t>
      </w:r>
      <w:r w:rsidR="00D32614" w:rsidRPr="009A1463">
        <w:rPr>
          <w:rFonts w:asciiTheme="majorHAnsi" w:hAnsiTheme="majorHAnsi"/>
          <w:sz w:val="20"/>
          <w:szCs w:val="20"/>
          <w:lang w:val="es-ES"/>
        </w:rPr>
        <w:t xml:space="preserve">una serie de </w:t>
      </w:r>
      <w:r w:rsidR="00544461" w:rsidRPr="009A1463">
        <w:rPr>
          <w:rFonts w:asciiTheme="majorHAnsi" w:hAnsiTheme="majorHAnsi"/>
          <w:sz w:val="20"/>
          <w:szCs w:val="20"/>
          <w:lang w:val="es-ES"/>
        </w:rPr>
        <w:t xml:space="preserve">constantes actos de violencia </w:t>
      </w:r>
      <w:r w:rsidR="00744A2C" w:rsidRPr="009A1463">
        <w:rPr>
          <w:rFonts w:asciiTheme="majorHAnsi" w:hAnsiTheme="majorHAnsi"/>
          <w:sz w:val="20"/>
          <w:szCs w:val="20"/>
          <w:lang w:val="es-ES"/>
        </w:rPr>
        <w:t>dom</w:t>
      </w:r>
      <w:r w:rsidR="00547E40" w:rsidRPr="009A1463">
        <w:rPr>
          <w:rFonts w:asciiTheme="majorHAnsi" w:hAnsiTheme="majorHAnsi"/>
          <w:sz w:val="20"/>
          <w:szCs w:val="20"/>
          <w:lang w:val="es-ES"/>
        </w:rPr>
        <w:t>é</w:t>
      </w:r>
      <w:r w:rsidR="00744A2C" w:rsidRPr="009A1463">
        <w:rPr>
          <w:rFonts w:asciiTheme="majorHAnsi" w:hAnsiTheme="majorHAnsi"/>
          <w:sz w:val="20"/>
          <w:szCs w:val="20"/>
          <w:lang w:val="es-ES"/>
        </w:rPr>
        <w:t xml:space="preserve">stica </w:t>
      </w:r>
      <w:r w:rsidR="00544461" w:rsidRPr="009A1463">
        <w:rPr>
          <w:rFonts w:asciiTheme="majorHAnsi" w:hAnsiTheme="majorHAnsi"/>
          <w:sz w:val="20"/>
          <w:szCs w:val="20"/>
          <w:lang w:val="es-ES"/>
        </w:rPr>
        <w:t>s</w:t>
      </w:r>
      <w:r w:rsidR="00744A2C" w:rsidRPr="009A1463">
        <w:rPr>
          <w:rFonts w:asciiTheme="majorHAnsi" w:hAnsiTheme="majorHAnsi"/>
          <w:sz w:val="20"/>
          <w:szCs w:val="20"/>
          <w:lang w:val="es-ES"/>
        </w:rPr>
        <w:t xml:space="preserve">ufridos por </w:t>
      </w:r>
      <w:r w:rsidR="00547E40" w:rsidRPr="009A1463">
        <w:rPr>
          <w:rFonts w:asciiTheme="majorHAnsi" w:hAnsiTheme="majorHAnsi"/>
          <w:sz w:val="20"/>
          <w:szCs w:val="20"/>
          <w:lang w:val="es-ES"/>
        </w:rPr>
        <w:t>la presunta víctima</w:t>
      </w:r>
      <w:r w:rsidR="00B67B5D" w:rsidRPr="009A1463">
        <w:rPr>
          <w:rFonts w:asciiTheme="majorHAnsi" w:hAnsiTheme="majorHAnsi"/>
          <w:sz w:val="20"/>
          <w:szCs w:val="20"/>
          <w:lang w:val="es-ES"/>
        </w:rPr>
        <w:t>,</w:t>
      </w:r>
      <w:r w:rsidR="005F3D4F" w:rsidRPr="009A1463">
        <w:rPr>
          <w:rFonts w:asciiTheme="majorHAnsi" w:hAnsiTheme="majorHAnsi"/>
          <w:sz w:val="20"/>
          <w:szCs w:val="20"/>
          <w:lang w:val="es-ES"/>
        </w:rPr>
        <w:t xml:space="preserve"> los que fueron</w:t>
      </w:r>
      <w:r w:rsidR="008F0334" w:rsidRPr="009A1463">
        <w:rPr>
          <w:rFonts w:asciiTheme="majorHAnsi" w:hAnsiTheme="majorHAnsi"/>
          <w:sz w:val="20"/>
          <w:szCs w:val="20"/>
          <w:lang w:val="es-ES"/>
        </w:rPr>
        <w:t xml:space="preserve"> </w:t>
      </w:r>
      <w:r w:rsidR="005F3D4F" w:rsidRPr="009A1463">
        <w:rPr>
          <w:rFonts w:asciiTheme="majorHAnsi" w:hAnsiTheme="majorHAnsi"/>
          <w:sz w:val="20"/>
          <w:szCs w:val="20"/>
          <w:lang w:val="es-ES"/>
        </w:rPr>
        <w:t>denunciado</w:t>
      </w:r>
      <w:r w:rsidR="006542E7" w:rsidRPr="009A1463">
        <w:rPr>
          <w:rFonts w:asciiTheme="majorHAnsi" w:hAnsiTheme="majorHAnsi"/>
          <w:sz w:val="20"/>
          <w:szCs w:val="20"/>
          <w:lang w:val="es-ES"/>
        </w:rPr>
        <w:t>s infructuosamente ante las autoridades</w:t>
      </w:r>
      <w:r w:rsidR="00D32614" w:rsidRPr="009A1463">
        <w:rPr>
          <w:rFonts w:asciiTheme="majorHAnsi" w:hAnsiTheme="majorHAnsi"/>
          <w:sz w:val="20"/>
          <w:szCs w:val="20"/>
          <w:lang w:val="es-ES"/>
        </w:rPr>
        <w:t xml:space="preserve"> en diversas oportunidades</w:t>
      </w:r>
      <w:r w:rsidR="00C15075" w:rsidRPr="009A1463">
        <w:rPr>
          <w:rFonts w:asciiTheme="majorHAnsi" w:hAnsiTheme="majorHAnsi"/>
          <w:sz w:val="20"/>
          <w:szCs w:val="20"/>
          <w:lang w:val="es-CO"/>
        </w:rPr>
        <w:t>.</w:t>
      </w:r>
      <w:r w:rsidR="00F9103F" w:rsidRPr="009A1463">
        <w:rPr>
          <w:rFonts w:asciiTheme="majorHAnsi" w:hAnsiTheme="majorHAnsi"/>
          <w:sz w:val="20"/>
          <w:szCs w:val="20"/>
          <w:lang w:val="es-CO"/>
        </w:rPr>
        <w:t xml:space="preserve"> </w:t>
      </w:r>
      <w:r w:rsidR="009C159C" w:rsidRPr="009A1463">
        <w:rPr>
          <w:rFonts w:asciiTheme="majorHAnsi" w:hAnsiTheme="majorHAnsi"/>
          <w:sz w:val="20"/>
          <w:szCs w:val="20"/>
          <w:lang w:val="es-CO"/>
        </w:rPr>
        <w:t>Agrega que</w:t>
      </w:r>
      <w:r w:rsidR="00C51F5B" w:rsidRPr="009A1463">
        <w:rPr>
          <w:rFonts w:asciiTheme="majorHAnsi" w:hAnsiTheme="majorHAnsi"/>
          <w:sz w:val="20"/>
          <w:szCs w:val="20"/>
          <w:lang w:val="es-CO"/>
        </w:rPr>
        <w:t xml:space="preserve"> </w:t>
      </w:r>
      <w:r w:rsidR="00547E40" w:rsidRPr="009A1463">
        <w:rPr>
          <w:rFonts w:asciiTheme="majorHAnsi" w:hAnsiTheme="majorHAnsi"/>
          <w:sz w:val="20"/>
          <w:szCs w:val="20"/>
          <w:lang w:val="es-CO"/>
        </w:rPr>
        <w:t xml:space="preserve">su </w:t>
      </w:r>
      <w:r w:rsidR="00C51F5B" w:rsidRPr="009A1463">
        <w:rPr>
          <w:rFonts w:asciiTheme="majorHAnsi" w:hAnsiTheme="majorHAnsi"/>
          <w:sz w:val="20"/>
          <w:szCs w:val="20"/>
          <w:lang w:val="es-CO"/>
        </w:rPr>
        <w:t xml:space="preserve">familia </w:t>
      </w:r>
      <w:r w:rsidR="00287232" w:rsidRPr="009A1463">
        <w:rPr>
          <w:rFonts w:asciiTheme="majorHAnsi" w:hAnsiTheme="majorHAnsi"/>
          <w:sz w:val="20"/>
          <w:szCs w:val="20"/>
          <w:lang w:val="es-CO"/>
        </w:rPr>
        <w:t xml:space="preserve">ha sufrido </w:t>
      </w:r>
      <w:r w:rsidR="00F9103F" w:rsidRPr="009A1463">
        <w:rPr>
          <w:rFonts w:asciiTheme="majorHAnsi" w:hAnsiTheme="majorHAnsi"/>
          <w:sz w:val="20"/>
          <w:szCs w:val="20"/>
          <w:lang w:val="es-CO"/>
        </w:rPr>
        <w:t>violencia institu</w:t>
      </w:r>
      <w:r w:rsidR="00963FFB" w:rsidRPr="009A1463">
        <w:rPr>
          <w:rFonts w:asciiTheme="majorHAnsi" w:hAnsiTheme="majorHAnsi"/>
          <w:sz w:val="20"/>
          <w:szCs w:val="20"/>
          <w:lang w:val="es-CO"/>
        </w:rPr>
        <w:t>cional</w:t>
      </w:r>
      <w:r w:rsidR="005D3ECD" w:rsidRPr="009A1463">
        <w:rPr>
          <w:rFonts w:asciiTheme="majorHAnsi" w:hAnsiTheme="majorHAnsi"/>
          <w:sz w:val="20"/>
          <w:szCs w:val="20"/>
          <w:lang w:val="es-CO"/>
        </w:rPr>
        <w:t xml:space="preserve">, </w:t>
      </w:r>
      <w:r w:rsidR="00244B10" w:rsidRPr="009A1463">
        <w:rPr>
          <w:rFonts w:asciiTheme="majorHAnsi" w:hAnsiTheme="majorHAnsi"/>
          <w:sz w:val="20"/>
          <w:szCs w:val="20"/>
          <w:lang w:val="es-CO"/>
        </w:rPr>
        <w:t xml:space="preserve">ya que </w:t>
      </w:r>
      <w:r w:rsidR="00054FAD" w:rsidRPr="009A1463">
        <w:rPr>
          <w:rFonts w:asciiTheme="majorHAnsi" w:hAnsiTheme="majorHAnsi"/>
          <w:sz w:val="20"/>
          <w:szCs w:val="20"/>
          <w:lang w:val="es-CO"/>
        </w:rPr>
        <w:t>el Estado</w:t>
      </w:r>
      <w:r w:rsidR="005D3ECD" w:rsidRPr="009A1463">
        <w:rPr>
          <w:rFonts w:asciiTheme="majorHAnsi" w:hAnsiTheme="majorHAnsi"/>
          <w:sz w:val="20"/>
          <w:szCs w:val="20"/>
          <w:lang w:val="es-CO"/>
        </w:rPr>
        <w:t xml:space="preserve"> </w:t>
      </w:r>
      <w:r w:rsidR="00244B10" w:rsidRPr="009A1463">
        <w:rPr>
          <w:rFonts w:asciiTheme="majorHAnsi" w:hAnsiTheme="majorHAnsi"/>
          <w:sz w:val="20"/>
          <w:szCs w:val="20"/>
          <w:lang w:val="es-CO"/>
        </w:rPr>
        <w:t xml:space="preserve">ha </w:t>
      </w:r>
      <w:r w:rsidR="00503B8D" w:rsidRPr="009A1463">
        <w:rPr>
          <w:rFonts w:asciiTheme="majorHAnsi" w:hAnsiTheme="majorHAnsi"/>
          <w:sz w:val="20"/>
          <w:szCs w:val="20"/>
          <w:lang w:val="es-CO"/>
        </w:rPr>
        <w:t>vulnerado su derecho al debido proceso</w:t>
      </w:r>
      <w:r w:rsidR="00446DBC" w:rsidRPr="009A1463">
        <w:rPr>
          <w:rFonts w:asciiTheme="majorHAnsi" w:hAnsiTheme="majorHAnsi"/>
          <w:sz w:val="20"/>
          <w:szCs w:val="20"/>
          <w:lang w:val="es-CO"/>
        </w:rPr>
        <w:t xml:space="preserve"> y al acceso a la justicia</w:t>
      </w:r>
      <w:r w:rsidR="00503B8D" w:rsidRPr="009A1463">
        <w:rPr>
          <w:rFonts w:asciiTheme="majorHAnsi" w:hAnsiTheme="majorHAnsi"/>
          <w:sz w:val="20"/>
          <w:szCs w:val="20"/>
          <w:lang w:val="es-CO"/>
        </w:rPr>
        <w:t>,</w:t>
      </w:r>
      <w:r w:rsidR="006C59DC" w:rsidRPr="009A1463">
        <w:rPr>
          <w:rFonts w:asciiTheme="majorHAnsi" w:hAnsiTheme="majorHAnsi"/>
          <w:sz w:val="20"/>
          <w:szCs w:val="20"/>
          <w:lang w:val="es-CO"/>
        </w:rPr>
        <w:t xml:space="preserve"> impidiéndoles conocer la verdad de lo ocurrido,</w:t>
      </w:r>
      <w:r w:rsidR="00503B8D" w:rsidRPr="009A1463">
        <w:rPr>
          <w:rFonts w:asciiTheme="majorHAnsi" w:hAnsiTheme="majorHAnsi"/>
          <w:sz w:val="20"/>
          <w:szCs w:val="20"/>
          <w:lang w:val="es-CO"/>
        </w:rPr>
        <w:t xml:space="preserve"> </w:t>
      </w:r>
      <w:r w:rsidR="00963FFB" w:rsidRPr="009A1463">
        <w:rPr>
          <w:rFonts w:asciiTheme="majorHAnsi" w:hAnsiTheme="majorHAnsi"/>
          <w:sz w:val="20"/>
          <w:szCs w:val="20"/>
          <w:lang w:val="es-CO"/>
        </w:rPr>
        <w:t>revictimizándolos</w:t>
      </w:r>
      <w:r w:rsidR="006B479E" w:rsidRPr="009A1463">
        <w:rPr>
          <w:rFonts w:asciiTheme="majorHAnsi" w:hAnsiTheme="majorHAnsi"/>
          <w:sz w:val="20"/>
          <w:szCs w:val="20"/>
          <w:lang w:val="es-CO"/>
        </w:rPr>
        <w:t xml:space="preserve"> y colocándolos en una permanente situación </w:t>
      </w:r>
      <w:r w:rsidR="00054FAD" w:rsidRPr="009A1463">
        <w:rPr>
          <w:rFonts w:asciiTheme="majorHAnsi" w:hAnsiTheme="majorHAnsi"/>
          <w:sz w:val="20"/>
          <w:szCs w:val="20"/>
          <w:lang w:val="es-CO"/>
        </w:rPr>
        <w:t xml:space="preserve">de riesgo al </w:t>
      </w:r>
      <w:r w:rsidR="00D32614" w:rsidRPr="009A1463">
        <w:rPr>
          <w:rFonts w:asciiTheme="majorHAnsi" w:hAnsiTheme="majorHAnsi"/>
          <w:sz w:val="20"/>
          <w:szCs w:val="20"/>
          <w:lang w:val="es-CO"/>
        </w:rPr>
        <w:t xml:space="preserve">promover </w:t>
      </w:r>
      <w:r w:rsidR="006B479E" w:rsidRPr="009A1463">
        <w:rPr>
          <w:rFonts w:asciiTheme="majorHAnsi" w:hAnsiTheme="majorHAnsi"/>
          <w:sz w:val="20"/>
          <w:szCs w:val="20"/>
          <w:lang w:val="es-CO"/>
        </w:rPr>
        <w:t>la impunidad</w:t>
      </w:r>
      <w:r w:rsidR="00963FFB" w:rsidRPr="009A1463">
        <w:rPr>
          <w:rFonts w:asciiTheme="majorHAnsi" w:hAnsiTheme="majorHAnsi"/>
          <w:sz w:val="20"/>
          <w:szCs w:val="20"/>
          <w:lang w:val="es-CO"/>
        </w:rPr>
        <w:t xml:space="preserve"> de los responsables</w:t>
      </w:r>
      <w:r w:rsidR="005D3ECD" w:rsidRPr="009A1463">
        <w:rPr>
          <w:rFonts w:asciiTheme="majorHAnsi" w:hAnsiTheme="majorHAnsi"/>
          <w:sz w:val="20"/>
          <w:szCs w:val="20"/>
          <w:lang w:val="es-CO"/>
        </w:rPr>
        <w:t>.</w:t>
      </w:r>
    </w:p>
    <w:p w14:paraId="4D7712A0" w14:textId="1C739EE0" w:rsidR="009E7EDE" w:rsidRPr="009A1463" w:rsidRDefault="006542E7" w:rsidP="00416FDA">
      <w:pPr>
        <w:pStyle w:val="ListParagraph"/>
        <w:numPr>
          <w:ilvl w:val="0"/>
          <w:numId w:val="55"/>
        </w:numPr>
        <w:jc w:val="both"/>
        <w:rPr>
          <w:rFonts w:eastAsia="Arial Unicode MS" w:cs="Times New Roman"/>
          <w:color w:val="auto"/>
          <w:sz w:val="20"/>
          <w:szCs w:val="20"/>
          <w:bdr w:val="none" w:sz="0" w:space="0" w:color="auto" w:frame="1"/>
          <w:lang w:val="es-AR"/>
        </w:rPr>
      </w:pPr>
      <w:r w:rsidRPr="009A1463">
        <w:rPr>
          <w:sz w:val="20"/>
          <w:szCs w:val="20"/>
          <w:bdr w:val="none" w:sz="0" w:space="0" w:color="auto" w:frame="1"/>
          <w:lang w:val="es-ES"/>
        </w:rPr>
        <w:t xml:space="preserve">La parte </w:t>
      </w:r>
      <w:r w:rsidR="005F3D4F" w:rsidRPr="009A1463">
        <w:rPr>
          <w:sz w:val="20"/>
          <w:szCs w:val="20"/>
          <w:bdr w:val="none" w:sz="0" w:space="0" w:color="auto" w:frame="1"/>
          <w:lang w:val="es-ES"/>
        </w:rPr>
        <w:t>peticionaria explica que</w:t>
      </w:r>
      <w:r w:rsidR="00ED5D59" w:rsidRPr="009A1463">
        <w:rPr>
          <w:sz w:val="20"/>
          <w:szCs w:val="20"/>
          <w:bdr w:val="none" w:sz="0" w:space="0" w:color="auto" w:frame="1"/>
          <w:lang w:val="es-ES"/>
        </w:rPr>
        <w:t>,</w:t>
      </w:r>
      <w:r w:rsidR="005F3D4F" w:rsidRPr="009A1463">
        <w:rPr>
          <w:sz w:val="20"/>
          <w:szCs w:val="20"/>
          <w:bdr w:val="none" w:sz="0" w:space="0" w:color="auto" w:frame="1"/>
          <w:lang w:val="es-ES"/>
        </w:rPr>
        <w:t xml:space="preserve"> desde 1998, </w:t>
      </w:r>
      <w:r w:rsidR="00547E40" w:rsidRPr="009A1463">
        <w:rPr>
          <w:sz w:val="20"/>
          <w:szCs w:val="20"/>
          <w:bdr w:val="none" w:sz="0" w:space="0" w:color="auto" w:frame="1"/>
          <w:lang w:val="es-ES"/>
        </w:rPr>
        <w:t xml:space="preserve">la Sra. </w:t>
      </w:r>
      <w:r w:rsidRPr="009A1463">
        <w:rPr>
          <w:sz w:val="20"/>
          <w:szCs w:val="20"/>
          <w:bdr w:val="none" w:sz="0" w:space="0" w:color="auto" w:frame="1"/>
          <w:lang w:val="es-ES"/>
        </w:rPr>
        <w:t xml:space="preserve">Muciño fue </w:t>
      </w:r>
      <w:r w:rsidRPr="009A1463">
        <w:rPr>
          <w:sz w:val="20"/>
          <w:szCs w:val="20"/>
          <w:lang w:val="es-ES"/>
        </w:rPr>
        <w:t>sometida</w:t>
      </w:r>
      <w:r w:rsidRPr="009A1463">
        <w:rPr>
          <w:sz w:val="20"/>
          <w:szCs w:val="20"/>
          <w:bdr w:val="none" w:sz="0" w:space="0" w:color="auto" w:frame="1"/>
          <w:lang w:val="es-ES"/>
        </w:rPr>
        <w:t xml:space="preserve"> a violencia económica, psicológica y física por parte de su pareja. </w:t>
      </w:r>
      <w:r w:rsidRPr="009A1463">
        <w:rPr>
          <w:sz w:val="20"/>
          <w:szCs w:val="20"/>
          <w:bdr w:val="none" w:sz="0" w:space="0" w:color="auto" w:frame="1"/>
          <w:lang w:val="es-AR"/>
        </w:rPr>
        <w:t xml:space="preserve">Destaca que, el 17 de mayo de 2003, la </w:t>
      </w:r>
      <w:r w:rsidR="005F3D4F" w:rsidRPr="009A1463">
        <w:rPr>
          <w:sz w:val="20"/>
          <w:szCs w:val="20"/>
          <w:bdr w:val="none" w:sz="0" w:space="0" w:color="auto" w:frame="1"/>
          <w:lang w:val="es-AR"/>
        </w:rPr>
        <w:t>mantuvo secuestrada</w:t>
      </w:r>
      <w:r w:rsidR="00024C65" w:rsidRPr="009A1463">
        <w:rPr>
          <w:sz w:val="20"/>
          <w:szCs w:val="20"/>
          <w:bdr w:val="none" w:sz="0" w:space="0" w:color="auto" w:frame="1"/>
          <w:lang w:val="es-AR"/>
        </w:rPr>
        <w:t xml:space="preserve"> </w:t>
      </w:r>
      <w:r w:rsidR="00A60786" w:rsidRPr="009A1463">
        <w:rPr>
          <w:sz w:val="20"/>
          <w:szCs w:val="20"/>
          <w:bdr w:val="none" w:sz="0" w:space="0" w:color="auto" w:frame="1"/>
          <w:lang w:val="es-AR"/>
        </w:rPr>
        <w:t>durante seis</w:t>
      </w:r>
      <w:r w:rsidRPr="009A1463">
        <w:rPr>
          <w:sz w:val="20"/>
          <w:szCs w:val="20"/>
          <w:bdr w:val="none" w:sz="0" w:space="0" w:color="auto" w:frame="1"/>
          <w:lang w:val="es-AR"/>
        </w:rPr>
        <w:t xml:space="preserve"> días en los que</w:t>
      </w:r>
      <w:r w:rsidR="009E7EDE" w:rsidRPr="009A1463">
        <w:rPr>
          <w:lang w:val="es-ES"/>
        </w:rPr>
        <w:t xml:space="preserve"> </w:t>
      </w:r>
      <w:r w:rsidR="009E7EDE" w:rsidRPr="009A1463">
        <w:rPr>
          <w:sz w:val="20"/>
          <w:szCs w:val="20"/>
          <w:bdr w:val="none" w:sz="0" w:space="0" w:color="auto" w:frame="1"/>
          <w:lang w:val="es-AR"/>
        </w:rPr>
        <w:t>la Sra. María Antonia Márquez Hernández (en adelante también “la Sra. Márquez”), madre de la presunta víctima,</w:t>
      </w:r>
      <w:r w:rsidRPr="009A1463">
        <w:rPr>
          <w:sz w:val="20"/>
          <w:szCs w:val="20"/>
          <w:bdr w:val="none" w:sz="0" w:space="0" w:color="auto" w:frame="1"/>
          <w:lang w:val="es-AR"/>
        </w:rPr>
        <w:t xml:space="preserve"> solicitó infructuosamente el auxilio de diversos organismos del Estado</w:t>
      </w:r>
      <w:r w:rsidR="00012A72" w:rsidRPr="009A1463">
        <w:rPr>
          <w:sz w:val="20"/>
          <w:szCs w:val="20"/>
          <w:bdr w:val="none" w:sz="0" w:space="0" w:color="auto" w:frame="1"/>
          <w:lang w:val="es-AR"/>
        </w:rPr>
        <w:t xml:space="preserve">, </w:t>
      </w:r>
      <w:r w:rsidRPr="009A1463">
        <w:rPr>
          <w:sz w:val="20"/>
          <w:szCs w:val="20"/>
          <w:bdr w:val="none" w:sz="0" w:space="0" w:color="auto" w:frame="1"/>
          <w:lang w:val="es-AR"/>
        </w:rPr>
        <w:t xml:space="preserve">quienes se negaron a buscarla. </w:t>
      </w:r>
      <w:r w:rsidR="009E7EDE" w:rsidRPr="009A1463">
        <w:rPr>
          <w:sz w:val="20"/>
          <w:szCs w:val="20"/>
          <w:bdr w:val="none" w:sz="0" w:space="0" w:color="auto" w:frame="1"/>
          <w:lang w:val="es-AR"/>
        </w:rPr>
        <w:t>A modo de ejemplo refiere que</w:t>
      </w:r>
      <w:r w:rsidR="009A1463" w:rsidRPr="009A1463">
        <w:rPr>
          <w:sz w:val="20"/>
          <w:szCs w:val="20"/>
          <w:bdr w:val="none" w:sz="0" w:space="0" w:color="auto" w:frame="1"/>
          <w:lang w:val="es-AR"/>
        </w:rPr>
        <w:t xml:space="preserve"> concurrió</w:t>
      </w:r>
      <w:r w:rsidR="0063611F" w:rsidRPr="009A1463">
        <w:rPr>
          <w:sz w:val="20"/>
          <w:szCs w:val="20"/>
          <w:bdr w:val="none" w:sz="0" w:space="0" w:color="auto" w:frame="1"/>
          <w:lang w:val="es-AR"/>
        </w:rPr>
        <w:t xml:space="preserve"> al</w:t>
      </w:r>
      <w:r w:rsidR="009E7EDE" w:rsidRPr="009A1463">
        <w:rPr>
          <w:sz w:val="20"/>
          <w:szCs w:val="20"/>
          <w:bdr w:val="none" w:sz="0" w:space="0" w:color="auto" w:frame="1"/>
          <w:lang w:val="es-AR"/>
        </w:rPr>
        <w:t xml:space="preserve"> </w:t>
      </w:r>
      <w:r w:rsidR="0063611F" w:rsidRPr="009A1463">
        <w:rPr>
          <w:rFonts w:eastAsia="Arial Unicode MS" w:cs="Times New Roman"/>
          <w:color w:val="auto"/>
          <w:sz w:val="20"/>
          <w:szCs w:val="20"/>
          <w:bdr w:val="none" w:sz="0" w:space="0" w:color="auto" w:frame="1"/>
          <w:lang w:val="es-AR"/>
        </w:rPr>
        <w:t>Centro de Apoyo a Personas Extraviadas o Ausentes dependiente de la Procuraduría General de Justicia del Distrito Federal quienes</w:t>
      </w:r>
      <w:r w:rsidR="009A1463" w:rsidRPr="009A1463">
        <w:rPr>
          <w:rFonts w:eastAsia="Arial Unicode MS" w:cs="Times New Roman"/>
          <w:color w:val="auto"/>
          <w:sz w:val="20"/>
          <w:szCs w:val="20"/>
          <w:bdr w:val="none" w:sz="0" w:space="0" w:color="auto" w:frame="1"/>
          <w:lang w:val="es-AR"/>
        </w:rPr>
        <w:t>,</w:t>
      </w:r>
      <w:r w:rsidR="0063611F" w:rsidRPr="009A1463">
        <w:rPr>
          <w:rFonts w:eastAsia="Arial Unicode MS" w:cs="Times New Roman"/>
          <w:color w:val="auto"/>
          <w:sz w:val="20"/>
          <w:szCs w:val="20"/>
          <w:bdr w:val="none" w:sz="0" w:space="0" w:color="auto" w:frame="1"/>
          <w:lang w:val="es-AR"/>
        </w:rPr>
        <w:t xml:space="preserve"> al verificar la edad de su hija, le respondieron “se de</w:t>
      </w:r>
      <w:r w:rsidR="00416FDA" w:rsidRPr="009A1463">
        <w:rPr>
          <w:rFonts w:eastAsia="Arial Unicode MS" w:cs="Times New Roman"/>
          <w:color w:val="auto"/>
          <w:sz w:val="20"/>
          <w:szCs w:val="20"/>
          <w:bdr w:val="none" w:sz="0" w:space="0" w:color="auto" w:frame="1"/>
          <w:lang w:val="es-AR"/>
        </w:rPr>
        <w:t>be</w:t>
      </w:r>
      <w:r w:rsidR="0063611F" w:rsidRPr="009A1463">
        <w:rPr>
          <w:rFonts w:eastAsia="Arial Unicode MS" w:cs="Times New Roman"/>
          <w:color w:val="auto"/>
          <w:sz w:val="20"/>
          <w:szCs w:val="20"/>
          <w:bdr w:val="none" w:sz="0" w:space="0" w:color="auto" w:frame="1"/>
          <w:lang w:val="es-AR"/>
        </w:rPr>
        <w:t xml:space="preserve"> haber ido con el novio”</w:t>
      </w:r>
      <w:r w:rsidR="009A1463" w:rsidRPr="009A1463">
        <w:rPr>
          <w:rFonts w:eastAsia="Arial Unicode MS" w:cs="Times New Roman"/>
          <w:color w:val="auto"/>
          <w:sz w:val="20"/>
          <w:szCs w:val="20"/>
          <w:bdr w:val="none" w:sz="0" w:space="0" w:color="auto" w:frame="1"/>
          <w:lang w:val="es-AR"/>
        </w:rPr>
        <w:t xml:space="preserve"> y</w:t>
      </w:r>
      <w:r w:rsidR="0063611F" w:rsidRPr="009A1463">
        <w:rPr>
          <w:rFonts w:eastAsia="Arial Unicode MS" w:cs="Times New Roman"/>
          <w:color w:val="auto"/>
          <w:sz w:val="20"/>
          <w:szCs w:val="20"/>
          <w:bdr w:val="none" w:sz="0" w:space="0" w:color="auto" w:frame="1"/>
          <w:lang w:val="es-AR"/>
        </w:rPr>
        <w:t xml:space="preserve"> le dijeron que no la podían buscar sino hasta después de 72 horas.</w:t>
      </w:r>
      <w:r w:rsidR="009E7EDE" w:rsidRPr="009A1463">
        <w:rPr>
          <w:sz w:val="20"/>
          <w:szCs w:val="20"/>
          <w:bdr w:val="none" w:sz="0" w:space="0" w:color="auto" w:frame="1"/>
          <w:lang w:val="es-AR"/>
        </w:rPr>
        <w:t xml:space="preserve"> </w:t>
      </w:r>
      <w:r w:rsidRPr="009A1463">
        <w:rPr>
          <w:sz w:val="20"/>
          <w:szCs w:val="20"/>
          <w:bdr w:val="none" w:sz="0" w:space="0" w:color="auto" w:frame="1"/>
          <w:lang w:val="es-AR"/>
        </w:rPr>
        <w:t>El 5 de junio de 2003</w:t>
      </w:r>
      <w:r w:rsidR="00D32614" w:rsidRPr="009A1463">
        <w:rPr>
          <w:sz w:val="20"/>
          <w:szCs w:val="20"/>
          <w:bdr w:val="none" w:sz="0" w:space="0" w:color="auto" w:frame="1"/>
          <w:lang w:val="es-AR"/>
        </w:rPr>
        <w:t>,</w:t>
      </w:r>
      <w:r w:rsidRPr="009A1463">
        <w:rPr>
          <w:sz w:val="20"/>
          <w:szCs w:val="20"/>
          <w:bdr w:val="none" w:sz="0" w:space="0" w:color="auto" w:frame="1"/>
          <w:lang w:val="es-AR"/>
        </w:rPr>
        <w:t xml:space="preserve"> la presunta víctima y su madre denunciaron la privación de libertad ante el Ministerio Público </w:t>
      </w:r>
      <w:r w:rsidR="00D9477C" w:rsidRPr="009A1463">
        <w:rPr>
          <w:sz w:val="20"/>
          <w:szCs w:val="20"/>
          <w:bdr w:val="none" w:sz="0" w:space="0" w:color="auto" w:frame="1"/>
          <w:lang w:val="es-AR"/>
        </w:rPr>
        <w:t>(1501</w:t>
      </w:r>
      <w:r w:rsidRPr="009A1463">
        <w:rPr>
          <w:sz w:val="20"/>
          <w:szCs w:val="20"/>
          <w:bdr w:val="none" w:sz="0" w:space="0" w:color="auto" w:frame="1"/>
          <w:lang w:val="es-AR"/>
        </w:rPr>
        <w:t>/2003)</w:t>
      </w:r>
      <w:r w:rsidR="00555032" w:rsidRPr="009A1463">
        <w:rPr>
          <w:sz w:val="20"/>
          <w:szCs w:val="20"/>
          <w:bdr w:val="none" w:sz="0" w:space="0" w:color="auto" w:frame="1"/>
          <w:lang w:val="es-AR"/>
        </w:rPr>
        <w:t xml:space="preserve">, </w:t>
      </w:r>
      <w:r w:rsidR="00D32614" w:rsidRPr="009A1463">
        <w:rPr>
          <w:sz w:val="20"/>
          <w:szCs w:val="20"/>
          <w:bdr w:val="none" w:sz="0" w:space="0" w:color="auto" w:frame="1"/>
          <w:lang w:val="es-AR"/>
        </w:rPr>
        <w:t xml:space="preserve">entidad </w:t>
      </w:r>
      <w:r w:rsidR="00555032" w:rsidRPr="009A1463">
        <w:rPr>
          <w:sz w:val="20"/>
          <w:szCs w:val="20"/>
          <w:bdr w:val="none" w:sz="0" w:space="0" w:color="auto" w:frame="1"/>
          <w:lang w:val="es-AR"/>
        </w:rPr>
        <w:t>que no adoptó</w:t>
      </w:r>
      <w:r w:rsidRPr="009A1463">
        <w:rPr>
          <w:sz w:val="20"/>
          <w:szCs w:val="20"/>
          <w:bdr w:val="none" w:sz="0" w:space="0" w:color="auto" w:frame="1"/>
          <w:lang w:val="es-AR"/>
        </w:rPr>
        <w:t xml:space="preserve"> medida alguna</w:t>
      </w:r>
      <w:r w:rsidR="00675786" w:rsidRPr="009A1463">
        <w:rPr>
          <w:sz w:val="20"/>
          <w:szCs w:val="20"/>
          <w:bdr w:val="none" w:sz="0" w:space="0" w:color="auto" w:frame="1"/>
          <w:lang w:val="es-AR"/>
        </w:rPr>
        <w:t xml:space="preserve"> para su protección</w:t>
      </w:r>
      <w:r w:rsidR="00D32614" w:rsidRPr="009A1463">
        <w:rPr>
          <w:sz w:val="20"/>
          <w:szCs w:val="20"/>
          <w:bdr w:val="none" w:sz="0" w:space="0" w:color="auto" w:frame="1"/>
          <w:lang w:val="es-AR"/>
        </w:rPr>
        <w:t xml:space="preserve"> y para la investigación de los hechos</w:t>
      </w:r>
      <w:r w:rsidRPr="009A1463">
        <w:rPr>
          <w:sz w:val="20"/>
          <w:szCs w:val="20"/>
          <w:bdr w:val="none" w:sz="0" w:space="0" w:color="auto" w:frame="1"/>
          <w:lang w:val="es-AR"/>
        </w:rPr>
        <w:t xml:space="preserve">. </w:t>
      </w:r>
      <w:r w:rsidR="00416FDA" w:rsidRPr="009A1463">
        <w:rPr>
          <w:sz w:val="20"/>
          <w:szCs w:val="20"/>
          <w:bdr w:val="none" w:sz="0" w:space="0" w:color="auto" w:frame="1"/>
          <w:lang w:val="es-AR"/>
        </w:rPr>
        <w:t xml:space="preserve">Refiere que el día 12 de febrero de 2004, la presunta víctima fue asesinada por su pareja y el hermano de éste, en presencia de sus hijos e hija, quienes cuando estuvieron solos buscaron auxilio con una vecina, quien alertó a sus familiares. La policía certificó que el cadáver estaba en el baño, con los pies enlodados y el cuello amarrado por una soga con tres nudos y un cable de luz. Tras el levantamiento del cadáver, el Ministerio Público del Municipio de Cuautitlán Izcalli inició averiguación previa (827/2004), desestimando la hipótesis de suicidio el 6 de enero de 2005 y solicitando la orden de aprehensión de los presuntos responsables el 9 de marzo de 2005.   </w:t>
      </w:r>
    </w:p>
    <w:p w14:paraId="270A7E12" w14:textId="101D52EF" w:rsidR="00123BA5" w:rsidRPr="009A1463" w:rsidRDefault="001D2669" w:rsidP="00ED5D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9A1463">
        <w:rPr>
          <w:rFonts w:ascii="Cambria" w:hAnsi="Cambria"/>
          <w:sz w:val="20"/>
          <w:szCs w:val="20"/>
          <w:lang w:val="es-ES"/>
        </w:rPr>
        <w:t>La</w:t>
      </w:r>
      <w:r w:rsidR="007E33D7" w:rsidRPr="009A1463">
        <w:rPr>
          <w:rFonts w:ascii="Cambria" w:hAnsi="Cambria"/>
          <w:sz w:val="20"/>
          <w:szCs w:val="20"/>
          <w:lang w:val="es-ES"/>
        </w:rPr>
        <w:t xml:space="preserve"> Sra. </w:t>
      </w:r>
      <w:r w:rsidR="00A60786" w:rsidRPr="009A1463">
        <w:rPr>
          <w:rFonts w:ascii="Cambria" w:hAnsi="Cambria"/>
          <w:sz w:val="20"/>
          <w:szCs w:val="20"/>
          <w:lang w:val="es-ES"/>
        </w:rPr>
        <w:t>Márquez</w:t>
      </w:r>
      <w:r w:rsidR="007E33D7" w:rsidRPr="009A1463">
        <w:rPr>
          <w:rFonts w:ascii="Cambria" w:hAnsi="Cambria"/>
          <w:sz w:val="20"/>
          <w:szCs w:val="20"/>
          <w:lang w:val="es-ES"/>
        </w:rPr>
        <w:t>, imputa responsabilidad al Estado por</w:t>
      </w:r>
      <w:r w:rsidR="00574424" w:rsidRPr="009A1463">
        <w:rPr>
          <w:lang w:val="es-ES"/>
        </w:rPr>
        <w:t xml:space="preserve"> </w:t>
      </w:r>
      <w:r w:rsidR="00574424" w:rsidRPr="009A1463">
        <w:rPr>
          <w:rFonts w:ascii="Cambria" w:hAnsi="Cambria"/>
          <w:sz w:val="20"/>
          <w:szCs w:val="20"/>
          <w:lang w:val="es-ES"/>
        </w:rPr>
        <w:t xml:space="preserve">las irregularidades que caracterizaron la </w:t>
      </w:r>
      <w:r w:rsidR="003132B7" w:rsidRPr="009A1463">
        <w:rPr>
          <w:rFonts w:ascii="Cambria" w:hAnsi="Cambria"/>
          <w:sz w:val="20"/>
          <w:szCs w:val="20"/>
          <w:lang w:val="es-ES"/>
        </w:rPr>
        <w:t>averiguación previa (827/2004)</w:t>
      </w:r>
      <w:r w:rsidR="008A4318" w:rsidRPr="009A1463">
        <w:rPr>
          <w:rFonts w:ascii="Cambria" w:hAnsi="Cambria"/>
          <w:sz w:val="20"/>
          <w:szCs w:val="20"/>
          <w:lang w:val="es-ES"/>
        </w:rPr>
        <w:t>. S</w:t>
      </w:r>
      <w:r w:rsidR="003132B7" w:rsidRPr="009A1463">
        <w:rPr>
          <w:rFonts w:ascii="Cambria" w:hAnsi="Cambria"/>
          <w:sz w:val="20"/>
          <w:szCs w:val="20"/>
          <w:lang w:val="es-ES"/>
        </w:rPr>
        <w:t xml:space="preserve">ostiene </w:t>
      </w:r>
      <w:r w:rsidR="005D3ECD" w:rsidRPr="009A1463">
        <w:rPr>
          <w:rFonts w:ascii="Cambria" w:hAnsi="Cambria"/>
          <w:sz w:val="20"/>
          <w:szCs w:val="20"/>
          <w:lang w:val="es-ES"/>
        </w:rPr>
        <w:t>que existieron</w:t>
      </w:r>
      <w:r w:rsidR="008E284B" w:rsidRPr="009A1463">
        <w:rPr>
          <w:rFonts w:ascii="Cambria" w:hAnsi="Cambria"/>
          <w:sz w:val="20"/>
          <w:szCs w:val="20"/>
          <w:lang w:val="es-ES"/>
        </w:rPr>
        <w:t xml:space="preserve"> </w:t>
      </w:r>
      <w:r w:rsidR="005D3ECD" w:rsidRPr="009A1463">
        <w:rPr>
          <w:rFonts w:ascii="Cambria" w:hAnsi="Cambria"/>
          <w:sz w:val="20"/>
          <w:szCs w:val="20"/>
          <w:lang w:val="es-ES"/>
        </w:rPr>
        <w:t xml:space="preserve">negligencias, tanto </w:t>
      </w:r>
      <w:r w:rsidR="00784977" w:rsidRPr="009A1463">
        <w:rPr>
          <w:rFonts w:ascii="Cambria" w:hAnsi="Cambria"/>
          <w:sz w:val="20"/>
          <w:szCs w:val="20"/>
          <w:lang w:val="es-ES"/>
        </w:rPr>
        <w:t>e</w:t>
      </w:r>
      <w:r w:rsidR="005D3ECD" w:rsidRPr="009A1463">
        <w:rPr>
          <w:rFonts w:ascii="Cambria" w:hAnsi="Cambria"/>
          <w:sz w:val="20"/>
          <w:szCs w:val="20"/>
          <w:lang w:val="es-ES"/>
        </w:rPr>
        <w:t>n el leva</w:t>
      </w:r>
      <w:r w:rsidR="00205AF9" w:rsidRPr="009A1463">
        <w:rPr>
          <w:rFonts w:ascii="Cambria" w:hAnsi="Cambria"/>
          <w:sz w:val="20"/>
          <w:szCs w:val="20"/>
          <w:lang w:val="es-ES"/>
        </w:rPr>
        <w:t xml:space="preserve">ntamiento del cadáver como en la preservación de </w:t>
      </w:r>
      <w:r w:rsidR="005D3ECD" w:rsidRPr="009A1463">
        <w:rPr>
          <w:rFonts w:ascii="Cambria" w:hAnsi="Cambria"/>
          <w:sz w:val="20"/>
          <w:szCs w:val="20"/>
          <w:lang w:val="es-ES"/>
        </w:rPr>
        <w:t>la escena</w:t>
      </w:r>
      <w:r w:rsidR="000606A3" w:rsidRPr="009A1463">
        <w:rPr>
          <w:rFonts w:ascii="Cambria" w:hAnsi="Cambria"/>
          <w:sz w:val="20"/>
          <w:szCs w:val="20"/>
          <w:lang w:val="es-ES"/>
        </w:rPr>
        <w:t xml:space="preserve"> del crimen. R</w:t>
      </w:r>
      <w:r w:rsidR="003132B7" w:rsidRPr="009A1463">
        <w:rPr>
          <w:rFonts w:ascii="Cambria" w:hAnsi="Cambria"/>
          <w:sz w:val="20"/>
          <w:szCs w:val="20"/>
          <w:lang w:val="es-ES"/>
        </w:rPr>
        <w:t>efiere</w:t>
      </w:r>
      <w:r w:rsidR="005D3ECD" w:rsidRPr="009A1463">
        <w:rPr>
          <w:rFonts w:ascii="Cambria" w:hAnsi="Cambria"/>
          <w:sz w:val="20"/>
          <w:szCs w:val="20"/>
          <w:lang w:val="es-ES"/>
        </w:rPr>
        <w:t xml:space="preserve"> que</w:t>
      </w:r>
      <w:r w:rsidR="00511153" w:rsidRPr="009A1463">
        <w:rPr>
          <w:rFonts w:ascii="Cambria" w:hAnsi="Cambria"/>
          <w:sz w:val="20"/>
          <w:szCs w:val="20"/>
          <w:lang w:val="es-ES"/>
        </w:rPr>
        <w:t xml:space="preserve"> las autoridades del Ministerio Público</w:t>
      </w:r>
      <w:r w:rsidR="00D0111E" w:rsidRPr="009A1463">
        <w:rPr>
          <w:rFonts w:ascii="Cambria" w:hAnsi="Cambria"/>
          <w:sz w:val="20"/>
          <w:szCs w:val="20"/>
          <w:lang w:val="es-ES"/>
        </w:rPr>
        <w:t xml:space="preserve"> no inspeccionaron </w:t>
      </w:r>
      <w:r w:rsidR="00C62F5A" w:rsidRPr="009A1463">
        <w:rPr>
          <w:rFonts w:ascii="Cambria" w:hAnsi="Cambria"/>
          <w:sz w:val="20"/>
          <w:szCs w:val="20"/>
          <w:lang w:val="es-ES"/>
        </w:rPr>
        <w:t>ni</w:t>
      </w:r>
      <w:r w:rsidR="000606A3" w:rsidRPr="009A1463">
        <w:rPr>
          <w:rFonts w:ascii="Cambria" w:hAnsi="Cambria"/>
          <w:sz w:val="20"/>
          <w:szCs w:val="20"/>
          <w:lang w:val="es-ES"/>
        </w:rPr>
        <w:t xml:space="preserve"> acordonaron el lugar,</w:t>
      </w:r>
      <w:r w:rsidR="00C62F5A" w:rsidRPr="009A1463">
        <w:rPr>
          <w:rFonts w:ascii="Cambria" w:hAnsi="Cambria"/>
          <w:sz w:val="20"/>
          <w:szCs w:val="20"/>
          <w:lang w:val="es-ES"/>
        </w:rPr>
        <w:t xml:space="preserve"> </w:t>
      </w:r>
      <w:r w:rsidR="00D32614" w:rsidRPr="009A1463">
        <w:rPr>
          <w:rFonts w:ascii="Cambria" w:hAnsi="Cambria"/>
          <w:sz w:val="20"/>
          <w:szCs w:val="20"/>
          <w:lang w:val="es-ES"/>
        </w:rPr>
        <w:t xml:space="preserve">el </w:t>
      </w:r>
      <w:r w:rsidR="000606A3" w:rsidRPr="009A1463">
        <w:rPr>
          <w:rFonts w:ascii="Cambria" w:hAnsi="Cambria"/>
          <w:sz w:val="20"/>
          <w:szCs w:val="20"/>
          <w:lang w:val="es-ES"/>
        </w:rPr>
        <w:t>que tras dos días</w:t>
      </w:r>
      <w:r w:rsidR="0037411B" w:rsidRPr="009A1463">
        <w:rPr>
          <w:rFonts w:ascii="Cambria" w:hAnsi="Cambria"/>
          <w:sz w:val="20"/>
          <w:szCs w:val="20"/>
          <w:lang w:val="es-ES"/>
        </w:rPr>
        <w:t xml:space="preserve"> </w:t>
      </w:r>
      <w:r w:rsidR="003132B7" w:rsidRPr="009A1463">
        <w:rPr>
          <w:rFonts w:ascii="Cambria" w:hAnsi="Cambria"/>
          <w:sz w:val="20"/>
          <w:szCs w:val="20"/>
          <w:lang w:val="es-ES"/>
        </w:rPr>
        <w:t xml:space="preserve">fue incendiado, destruyéndose gran parte de la evidencia. </w:t>
      </w:r>
      <w:r w:rsidR="000606A3" w:rsidRPr="009A1463">
        <w:rPr>
          <w:rFonts w:ascii="Cambria" w:hAnsi="Cambria"/>
          <w:sz w:val="20"/>
          <w:szCs w:val="20"/>
          <w:lang w:val="es-ES"/>
        </w:rPr>
        <w:t>Reclama la ausencia de cadenas de custodia, la desaparición</w:t>
      </w:r>
      <w:r w:rsidR="00675786" w:rsidRPr="009A1463">
        <w:rPr>
          <w:rFonts w:ascii="Cambria" w:hAnsi="Cambria"/>
          <w:sz w:val="20"/>
          <w:szCs w:val="20"/>
          <w:lang w:val="es-ES"/>
        </w:rPr>
        <w:t xml:space="preserve"> </w:t>
      </w:r>
      <w:r w:rsidR="000606A3" w:rsidRPr="009A1463">
        <w:rPr>
          <w:rFonts w:ascii="Cambria" w:hAnsi="Cambria"/>
          <w:sz w:val="20"/>
          <w:szCs w:val="20"/>
          <w:lang w:val="es-ES"/>
        </w:rPr>
        <w:t>d</w:t>
      </w:r>
      <w:r w:rsidR="001414F5" w:rsidRPr="009A1463">
        <w:rPr>
          <w:rFonts w:ascii="Cambria" w:hAnsi="Cambria"/>
          <w:sz w:val="20"/>
          <w:szCs w:val="20"/>
          <w:lang w:val="es-ES"/>
        </w:rPr>
        <w:t xml:space="preserve">el cable y </w:t>
      </w:r>
      <w:r w:rsidR="00CA05BE" w:rsidRPr="009A1463">
        <w:rPr>
          <w:rFonts w:ascii="Cambria" w:hAnsi="Cambria"/>
          <w:sz w:val="20"/>
          <w:szCs w:val="20"/>
          <w:lang w:val="es-ES"/>
        </w:rPr>
        <w:t>la soga</w:t>
      </w:r>
      <w:r w:rsidR="0037411B" w:rsidRPr="009A1463">
        <w:rPr>
          <w:rFonts w:ascii="Cambria" w:hAnsi="Cambria"/>
          <w:sz w:val="20"/>
          <w:szCs w:val="20"/>
          <w:lang w:val="es-ES"/>
        </w:rPr>
        <w:t xml:space="preserve"> utilizado</w:t>
      </w:r>
      <w:r w:rsidR="001414F5" w:rsidRPr="009A1463">
        <w:rPr>
          <w:rFonts w:ascii="Cambria" w:hAnsi="Cambria"/>
          <w:sz w:val="20"/>
          <w:szCs w:val="20"/>
          <w:lang w:val="es-ES"/>
        </w:rPr>
        <w:t>s en el asesinato</w:t>
      </w:r>
      <w:r w:rsidR="000606A3" w:rsidRPr="009A1463">
        <w:rPr>
          <w:rFonts w:ascii="Cambria" w:hAnsi="Cambria"/>
          <w:sz w:val="20"/>
          <w:szCs w:val="20"/>
          <w:lang w:val="es-ES"/>
        </w:rPr>
        <w:t xml:space="preserve">, y una camisa manchada con sangre, así como </w:t>
      </w:r>
      <w:r w:rsidR="00784977" w:rsidRPr="009A1463">
        <w:rPr>
          <w:rFonts w:ascii="Cambria" w:hAnsi="Cambria"/>
          <w:sz w:val="20"/>
          <w:szCs w:val="20"/>
          <w:lang w:val="es-ES"/>
        </w:rPr>
        <w:t>la</w:t>
      </w:r>
      <w:r w:rsidR="00CA05BE" w:rsidRPr="009A1463">
        <w:rPr>
          <w:rFonts w:ascii="Cambria" w:hAnsi="Cambria"/>
          <w:sz w:val="20"/>
          <w:szCs w:val="20"/>
          <w:lang w:val="es-ES"/>
        </w:rPr>
        <w:t xml:space="preserve"> no realización de peritajes destinados a acreditar la existencia de delitos sexuales</w:t>
      </w:r>
      <w:r w:rsidR="00E12825" w:rsidRPr="009A1463">
        <w:rPr>
          <w:rFonts w:ascii="Cambria" w:hAnsi="Cambria"/>
          <w:sz w:val="20"/>
          <w:szCs w:val="20"/>
          <w:lang w:val="es-UY"/>
        </w:rPr>
        <w:t xml:space="preserve">. </w:t>
      </w:r>
      <w:r w:rsidRPr="009A1463">
        <w:rPr>
          <w:rFonts w:asciiTheme="majorHAnsi" w:hAnsiTheme="majorHAnsi"/>
          <w:sz w:val="20"/>
          <w:szCs w:val="20"/>
          <w:lang w:val="es-UY"/>
        </w:rPr>
        <w:t xml:space="preserve">Indica que </w:t>
      </w:r>
      <w:r w:rsidR="0037411B" w:rsidRPr="009A1463">
        <w:rPr>
          <w:rFonts w:asciiTheme="majorHAnsi" w:hAnsiTheme="majorHAnsi"/>
          <w:sz w:val="20"/>
          <w:szCs w:val="20"/>
          <w:lang w:val="es-UY"/>
        </w:rPr>
        <w:t>denunció</w:t>
      </w:r>
      <w:r w:rsidR="003132B7" w:rsidRPr="009A1463">
        <w:rPr>
          <w:rFonts w:asciiTheme="majorHAnsi" w:hAnsiTheme="majorHAnsi"/>
          <w:sz w:val="20"/>
          <w:szCs w:val="20"/>
          <w:lang w:val="es-UY"/>
        </w:rPr>
        <w:t xml:space="preserve"> </w:t>
      </w:r>
      <w:r w:rsidRPr="009A1463">
        <w:rPr>
          <w:rFonts w:asciiTheme="majorHAnsi" w:hAnsiTheme="majorHAnsi"/>
          <w:sz w:val="20"/>
          <w:szCs w:val="20"/>
          <w:lang w:val="es-UY"/>
        </w:rPr>
        <w:t>los referidos hechos ante la Fiscalía Especial para Combatir Delitos por Servidores Públicos</w:t>
      </w:r>
      <w:r w:rsidR="009F24ED" w:rsidRPr="009A1463">
        <w:rPr>
          <w:rFonts w:asciiTheme="majorHAnsi" w:hAnsiTheme="majorHAnsi"/>
          <w:sz w:val="20"/>
          <w:szCs w:val="20"/>
          <w:lang w:val="es-UY"/>
        </w:rPr>
        <w:t xml:space="preserve"> (161/2012)</w:t>
      </w:r>
      <w:r w:rsidR="003132B7" w:rsidRPr="009A1463">
        <w:rPr>
          <w:rFonts w:asciiTheme="majorHAnsi" w:hAnsiTheme="majorHAnsi"/>
          <w:sz w:val="20"/>
          <w:szCs w:val="20"/>
          <w:lang w:val="es-UY"/>
        </w:rPr>
        <w:t>, la que decidió no ejercer</w:t>
      </w:r>
      <w:r w:rsidR="00636FEE" w:rsidRPr="009A1463">
        <w:rPr>
          <w:rFonts w:asciiTheme="majorHAnsi" w:hAnsiTheme="majorHAnsi"/>
          <w:sz w:val="20"/>
          <w:szCs w:val="20"/>
          <w:lang w:val="es-UY"/>
        </w:rPr>
        <w:t xml:space="preserve"> </w:t>
      </w:r>
      <w:r w:rsidR="003132B7" w:rsidRPr="009A1463">
        <w:rPr>
          <w:rFonts w:asciiTheme="majorHAnsi" w:hAnsiTheme="majorHAnsi"/>
          <w:sz w:val="20"/>
          <w:szCs w:val="20"/>
          <w:lang w:val="es-UY"/>
        </w:rPr>
        <w:t xml:space="preserve">la </w:t>
      </w:r>
      <w:r w:rsidR="00636FEE" w:rsidRPr="009A1463">
        <w:rPr>
          <w:rFonts w:asciiTheme="majorHAnsi" w:hAnsiTheme="majorHAnsi"/>
          <w:sz w:val="20"/>
          <w:szCs w:val="20"/>
          <w:lang w:val="es-UY"/>
        </w:rPr>
        <w:t>acción penal,</w:t>
      </w:r>
      <w:r w:rsidR="0080632F" w:rsidRPr="009A1463">
        <w:rPr>
          <w:rFonts w:asciiTheme="majorHAnsi" w:hAnsiTheme="majorHAnsi"/>
          <w:sz w:val="20"/>
          <w:szCs w:val="20"/>
          <w:lang w:val="es-UY"/>
        </w:rPr>
        <w:t xml:space="preserve"> razón por la</w:t>
      </w:r>
      <w:r w:rsidR="00604F70" w:rsidRPr="009A1463">
        <w:rPr>
          <w:rFonts w:asciiTheme="majorHAnsi" w:hAnsiTheme="majorHAnsi"/>
          <w:sz w:val="20"/>
          <w:szCs w:val="20"/>
          <w:lang w:val="es-UY"/>
        </w:rPr>
        <w:t xml:space="preserve"> </w:t>
      </w:r>
      <w:r w:rsidR="00FD4FE5" w:rsidRPr="009A1463">
        <w:rPr>
          <w:rFonts w:asciiTheme="majorHAnsi" w:hAnsiTheme="majorHAnsi"/>
          <w:sz w:val="20"/>
          <w:szCs w:val="20"/>
          <w:lang w:val="es-UY"/>
        </w:rPr>
        <w:t xml:space="preserve">que </w:t>
      </w:r>
      <w:r w:rsidR="00574424" w:rsidRPr="009A1463">
        <w:rPr>
          <w:rFonts w:asciiTheme="majorHAnsi" w:hAnsiTheme="majorHAnsi"/>
          <w:sz w:val="20"/>
          <w:szCs w:val="20"/>
          <w:lang w:val="es-UY"/>
        </w:rPr>
        <w:t>inició un juicio de amparo</w:t>
      </w:r>
      <w:r w:rsidR="003132B7" w:rsidRPr="009A1463">
        <w:rPr>
          <w:rFonts w:asciiTheme="majorHAnsi" w:hAnsiTheme="majorHAnsi"/>
          <w:sz w:val="20"/>
          <w:szCs w:val="20"/>
          <w:lang w:val="es-UY"/>
        </w:rPr>
        <w:t xml:space="preserve"> </w:t>
      </w:r>
      <w:r w:rsidR="00574424" w:rsidRPr="009A1463">
        <w:rPr>
          <w:rFonts w:asciiTheme="majorHAnsi" w:hAnsiTheme="majorHAnsi"/>
          <w:sz w:val="20"/>
          <w:szCs w:val="20"/>
          <w:lang w:val="es-UY"/>
        </w:rPr>
        <w:t>que habría sido desechado al igual que su posterior revisión</w:t>
      </w:r>
      <w:r w:rsidR="00604F70" w:rsidRPr="009A1463">
        <w:rPr>
          <w:rFonts w:asciiTheme="majorHAnsi" w:hAnsiTheme="majorHAnsi"/>
          <w:sz w:val="20"/>
          <w:szCs w:val="20"/>
          <w:lang w:val="es-UY"/>
        </w:rPr>
        <w:t xml:space="preserve">. </w:t>
      </w:r>
    </w:p>
    <w:p w14:paraId="4650C4A5" w14:textId="0CE26E48" w:rsidR="00BC665D" w:rsidRPr="009A1463" w:rsidRDefault="003132B7" w:rsidP="00FD4FE5">
      <w:pPr>
        <w:pStyle w:val="ListParagraph"/>
        <w:numPr>
          <w:ilvl w:val="0"/>
          <w:numId w:val="55"/>
        </w:numPr>
        <w:tabs>
          <w:tab w:val="clear" w:pos="720"/>
          <w:tab w:val="num" w:pos="0"/>
        </w:tabs>
        <w:jc w:val="both"/>
        <w:rPr>
          <w:rFonts w:eastAsia="Arial Unicode MS" w:cs="Times New Roman"/>
          <w:color w:val="auto"/>
          <w:sz w:val="20"/>
          <w:szCs w:val="20"/>
          <w:lang w:val="es-UY" w:eastAsia="en-US"/>
        </w:rPr>
      </w:pPr>
      <w:r w:rsidRPr="009A1463">
        <w:rPr>
          <w:sz w:val="20"/>
          <w:szCs w:val="20"/>
          <w:lang w:val="es-UY"/>
        </w:rPr>
        <w:t xml:space="preserve">La parte peticionaria denuncia que el largo e infructuoso </w:t>
      </w:r>
      <w:r w:rsidR="00C62F5A" w:rsidRPr="009A1463">
        <w:rPr>
          <w:sz w:val="20"/>
          <w:szCs w:val="20"/>
          <w:lang w:val="es-UY"/>
        </w:rPr>
        <w:t>proceso criminal ante el Juez</w:t>
      </w:r>
      <w:r w:rsidRPr="009A1463">
        <w:rPr>
          <w:sz w:val="20"/>
          <w:szCs w:val="20"/>
          <w:lang w:val="es-UY"/>
        </w:rPr>
        <w:t xml:space="preserve"> </w:t>
      </w:r>
      <w:r w:rsidR="00B15638" w:rsidRPr="009A1463">
        <w:rPr>
          <w:sz w:val="20"/>
          <w:szCs w:val="20"/>
          <w:lang w:val="es-UY"/>
        </w:rPr>
        <w:t>Tercero</w:t>
      </w:r>
      <w:r w:rsidR="009C159C" w:rsidRPr="009A1463">
        <w:rPr>
          <w:sz w:val="20"/>
          <w:szCs w:val="20"/>
          <w:lang w:val="es-UY"/>
        </w:rPr>
        <w:t xml:space="preserve"> </w:t>
      </w:r>
      <w:r w:rsidRPr="009A1463">
        <w:rPr>
          <w:sz w:val="20"/>
          <w:szCs w:val="20"/>
          <w:lang w:val="es-UY"/>
        </w:rPr>
        <w:t>Penal de Primera Instancia del Distrito Judicial de Cuautitlán</w:t>
      </w:r>
      <w:r w:rsidR="00D32614" w:rsidRPr="009A1463">
        <w:rPr>
          <w:sz w:val="20"/>
          <w:szCs w:val="20"/>
          <w:lang w:val="es-UY"/>
        </w:rPr>
        <w:t xml:space="preserve"> </w:t>
      </w:r>
      <w:r w:rsidRPr="009A1463">
        <w:rPr>
          <w:sz w:val="20"/>
          <w:szCs w:val="20"/>
          <w:lang w:val="es-UY"/>
        </w:rPr>
        <w:t>se ha extendido por más de una década</w:t>
      </w:r>
      <w:r w:rsidR="00D32614" w:rsidRPr="009A1463">
        <w:rPr>
          <w:sz w:val="20"/>
          <w:szCs w:val="20"/>
          <w:lang w:val="es-UY"/>
        </w:rPr>
        <w:t xml:space="preserve"> </w:t>
      </w:r>
      <w:r w:rsidRPr="009A1463">
        <w:rPr>
          <w:sz w:val="20"/>
          <w:szCs w:val="20"/>
          <w:lang w:val="es-UY"/>
        </w:rPr>
        <w:t xml:space="preserve"> </w:t>
      </w:r>
      <w:r w:rsidRPr="009A1463">
        <w:rPr>
          <w:sz w:val="20"/>
          <w:szCs w:val="20"/>
          <w:lang w:val="es-UY"/>
        </w:rPr>
        <w:lastRenderedPageBreak/>
        <w:t>asegurando la impunidad de los responsables</w:t>
      </w:r>
      <w:r w:rsidR="00ED5D59" w:rsidRPr="009A1463">
        <w:rPr>
          <w:sz w:val="20"/>
          <w:szCs w:val="20"/>
          <w:lang w:val="es-UY"/>
        </w:rPr>
        <w:t>.</w:t>
      </w:r>
      <w:r w:rsidRPr="009A1463">
        <w:rPr>
          <w:sz w:val="20"/>
          <w:szCs w:val="20"/>
          <w:lang w:val="es-UY"/>
        </w:rPr>
        <w:t xml:space="preserve"> </w:t>
      </w:r>
      <w:r w:rsidR="008E284B" w:rsidRPr="009A1463">
        <w:rPr>
          <w:sz w:val="20"/>
          <w:szCs w:val="20"/>
          <w:lang w:val="es-UY"/>
        </w:rPr>
        <w:t>R</w:t>
      </w:r>
      <w:r w:rsidR="001F7C89" w:rsidRPr="009A1463">
        <w:rPr>
          <w:sz w:val="20"/>
          <w:szCs w:val="20"/>
          <w:lang w:val="es-UY"/>
        </w:rPr>
        <w:t xml:space="preserve">especto de </w:t>
      </w:r>
      <w:r w:rsidR="008E284B" w:rsidRPr="009A1463">
        <w:rPr>
          <w:sz w:val="20"/>
          <w:szCs w:val="20"/>
          <w:lang w:val="es-UY"/>
        </w:rPr>
        <w:t xml:space="preserve">la situación </w:t>
      </w:r>
      <w:r w:rsidR="00511153" w:rsidRPr="009A1463">
        <w:rPr>
          <w:sz w:val="20"/>
          <w:szCs w:val="20"/>
          <w:lang w:val="es-UY"/>
        </w:rPr>
        <w:t>del</w:t>
      </w:r>
      <w:r w:rsidR="00053444" w:rsidRPr="009A1463">
        <w:rPr>
          <w:sz w:val="20"/>
          <w:szCs w:val="20"/>
          <w:lang w:val="es-UY"/>
        </w:rPr>
        <w:t xml:space="preserve"> hermano de la </w:t>
      </w:r>
      <w:r w:rsidR="007F5093" w:rsidRPr="009A1463">
        <w:rPr>
          <w:sz w:val="20"/>
          <w:szCs w:val="20"/>
          <w:lang w:val="es-UY"/>
        </w:rPr>
        <w:t>ex pareja de la presunta víctima</w:t>
      </w:r>
      <w:r w:rsidR="000A60DE" w:rsidRPr="009A1463">
        <w:rPr>
          <w:sz w:val="20"/>
          <w:szCs w:val="20"/>
          <w:lang w:val="es-UY"/>
        </w:rPr>
        <w:t xml:space="preserve"> (</w:t>
      </w:r>
      <w:r w:rsidR="002909E1" w:rsidRPr="009A1463">
        <w:rPr>
          <w:sz w:val="20"/>
          <w:szCs w:val="20"/>
          <w:lang w:val="es-UY"/>
        </w:rPr>
        <w:t xml:space="preserve">causa penal </w:t>
      </w:r>
      <w:r w:rsidR="000A60DE" w:rsidRPr="009A1463">
        <w:rPr>
          <w:sz w:val="20"/>
          <w:szCs w:val="20"/>
          <w:lang w:val="es-UY"/>
        </w:rPr>
        <w:t>62/05)</w:t>
      </w:r>
      <w:r w:rsidR="001F7C89" w:rsidRPr="009A1463">
        <w:rPr>
          <w:sz w:val="20"/>
          <w:szCs w:val="20"/>
          <w:lang w:val="es-UY"/>
        </w:rPr>
        <w:t>,</w:t>
      </w:r>
      <w:r w:rsidR="008E284B" w:rsidRPr="009A1463">
        <w:rPr>
          <w:sz w:val="20"/>
          <w:szCs w:val="20"/>
          <w:lang w:val="es-UY"/>
        </w:rPr>
        <w:t xml:space="preserve"> la parte peticionaria refiere </w:t>
      </w:r>
      <w:r w:rsidR="00875F13" w:rsidRPr="009A1463">
        <w:rPr>
          <w:sz w:val="20"/>
          <w:szCs w:val="20"/>
          <w:lang w:val="es-UY"/>
        </w:rPr>
        <w:t>q</w:t>
      </w:r>
      <w:r w:rsidR="00E51869" w:rsidRPr="009A1463">
        <w:rPr>
          <w:sz w:val="20"/>
          <w:szCs w:val="20"/>
          <w:lang w:val="es-UY"/>
        </w:rPr>
        <w:t>ue el 25 de julio de 2005 quedó</w:t>
      </w:r>
      <w:r w:rsidR="00875F13" w:rsidRPr="009A1463">
        <w:rPr>
          <w:sz w:val="20"/>
          <w:szCs w:val="20"/>
          <w:lang w:val="es-UY"/>
        </w:rPr>
        <w:t xml:space="preserve"> firme la orden de a</w:t>
      </w:r>
      <w:r w:rsidR="000A5C56" w:rsidRPr="009A1463">
        <w:rPr>
          <w:sz w:val="20"/>
          <w:szCs w:val="20"/>
          <w:lang w:val="es-UY"/>
        </w:rPr>
        <w:t>prehensión en su contra, la que</w:t>
      </w:r>
      <w:r w:rsidR="00875F13" w:rsidRPr="009A1463">
        <w:rPr>
          <w:sz w:val="20"/>
          <w:szCs w:val="20"/>
          <w:lang w:val="es-UY"/>
        </w:rPr>
        <w:t xml:space="preserve"> se ejecutó el 27 de septiembre de 2007. Posteriormente, </w:t>
      </w:r>
      <w:r w:rsidR="001161E9" w:rsidRPr="009A1463">
        <w:rPr>
          <w:sz w:val="20"/>
          <w:szCs w:val="20"/>
          <w:lang w:val="es-UY"/>
        </w:rPr>
        <w:t xml:space="preserve">el 30 de septiembre de 2007, </w:t>
      </w:r>
      <w:r w:rsidR="00875F13" w:rsidRPr="009A1463">
        <w:rPr>
          <w:sz w:val="20"/>
          <w:szCs w:val="20"/>
          <w:lang w:val="es-UY"/>
        </w:rPr>
        <w:t xml:space="preserve">se </w:t>
      </w:r>
      <w:r w:rsidR="00A54047" w:rsidRPr="009A1463">
        <w:rPr>
          <w:sz w:val="20"/>
          <w:szCs w:val="20"/>
          <w:lang w:val="es-UY"/>
        </w:rPr>
        <w:t>dictó auto de formal prisión</w:t>
      </w:r>
      <w:r w:rsidR="008E284B" w:rsidRPr="009A1463">
        <w:rPr>
          <w:sz w:val="20"/>
          <w:szCs w:val="20"/>
          <w:lang w:val="es-UY"/>
        </w:rPr>
        <w:t xml:space="preserve"> </w:t>
      </w:r>
      <w:r w:rsidR="00875F13" w:rsidRPr="009A1463">
        <w:rPr>
          <w:sz w:val="20"/>
          <w:szCs w:val="20"/>
          <w:lang w:val="es-UY"/>
        </w:rPr>
        <w:t xml:space="preserve">y </w:t>
      </w:r>
      <w:r w:rsidR="008E284B" w:rsidRPr="009A1463">
        <w:rPr>
          <w:sz w:val="20"/>
          <w:szCs w:val="20"/>
          <w:lang w:val="es-UY"/>
        </w:rPr>
        <w:t xml:space="preserve">el </w:t>
      </w:r>
      <w:r w:rsidR="00875F13" w:rsidRPr="009A1463">
        <w:rPr>
          <w:sz w:val="20"/>
          <w:szCs w:val="20"/>
          <w:lang w:val="es-UY"/>
        </w:rPr>
        <w:t>8 de octubre</w:t>
      </w:r>
      <w:r w:rsidR="001F518F" w:rsidRPr="009A1463">
        <w:rPr>
          <w:sz w:val="20"/>
          <w:szCs w:val="20"/>
          <w:lang w:val="es-UY"/>
        </w:rPr>
        <w:t xml:space="preserve"> de</w:t>
      </w:r>
      <w:r w:rsidR="00390C27" w:rsidRPr="009A1463">
        <w:rPr>
          <w:sz w:val="20"/>
          <w:szCs w:val="20"/>
          <w:lang w:val="es-UY"/>
        </w:rPr>
        <w:t xml:space="preserve"> 2009</w:t>
      </w:r>
      <w:r w:rsidR="008E284B" w:rsidRPr="009A1463">
        <w:rPr>
          <w:sz w:val="20"/>
          <w:szCs w:val="20"/>
          <w:lang w:val="es-UY"/>
        </w:rPr>
        <w:t xml:space="preserve"> fue</w:t>
      </w:r>
      <w:r w:rsidR="00875F13" w:rsidRPr="009A1463">
        <w:rPr>
          <w:sz w:val="20"/>
          <w:szCs w:val="20"/>
          <w:lang w:val="es-UY"/>
        </w:rPr>
        <w:t xml:space="preserve"> condenado </w:t>
      </w:r>
      <w:r w:rsidR="00D259A5" w:rsidRPr="009A1463">
        <w:rPr>
          <w:sz w:val="20"/>
          <w:szCs w:val="20"/>
          <w:lang w:val="es-UY"/>
        </w:rPr>
        <w:t xml:space="preserve">a </w:t>
      </w:r>
      <w:r w:rsidR="008507C9" w:rsidRPr="009A1463">
        <w:rPr>
          <w:sz w:val="20"/>
          <w:szCs w:val="20"/>
          <w:lang w:val="es-UY"/>
        </w:rPr>
        <w:t xml:space="preserve">42 </w:t>
      </w:r>
      <w:r w:rsidR="00D259A5" w:rsidRPr="009A1463">
        <w:rPr>
          <w:sz w:val="20"/>
          <w:szCs w:val="20"/>
          <w:lang w:val="es-UY"/>
        </w:rPr>
        <w:t xml:space="preserve">años </w:t>
      </w:r>
      <w:r w:rsidR="001F7C89" w:rsidRPr="009A1463">
        <w:rPr>
          <w:sz w:val="20"/>
          <w:szCs w:val="20"/>
          <w:lang w:val="es-UY"/>
        </w:rPr>
        <w:t xml:space="preserve">y </w:t>
      </w:r>
      <w:r w:rsidR="00D259A5" w:rsidRPr="009A1463">
        <w:rPr>
          <w:sz w:val="20"/>
          <w:szCs w:val="20"/>
          <w:lang w:val="es-UY"/>
        </w:rPr>
        <w:t>seis mes</w:t>
      </w:r>
      <w:r w:rsidR="001F7C89" w:rsidRPr="009A1463">
        <w:rPr>
          <w:sz w:val="20"/>
          <w:szCs w:val="20"/>
          <w:lang w:val="es-UY"/>
        </w:rPr>
        <w:t>es</w:t>
      </w:r>
      <w:r w:rsidR="00D259A5" w:rsidRPr="009A1463">
        <w:rPr>
          <w:sz w:val="20"/>
          <w:szCs w:val="20"/>
          <w:lang w:val="es-UY"/>
        </w:rPr>
        <w:t xml:space="preserve"> de prisión</w:t>
      </w:r>
      <w:r w:rsidR="008E284B" w:rsidRPr="009A1463">
        <w:rPr>
          <w:sz w:val="20"/>
          <w:szCs w:val="20"/>
          <w:lang w:val="es-UY"/>
        </w:rPr>
        <w:t xml:space="preserve"> como autor del delito de homicidio</w:t>
      </w:r>
      <w:r w:rsidR="00875F13" w:rsidRPr="009A1463">
        <w:rPr>
          <w:sz w:val="20"/>
          <w:szCs w:val="20"/>
          <w:lang w:val="es-UY"/>
        </w:rPr>
        <w:t xml:space="preserve"> calificado</w:t>
      </w:r>
      <w:r w:rsidR="00C62F5A" w:rsidRPr="009A1463">
        <w:rPr>
          <w:sz w:val="20"/>
          <w:szCs w:val="20"/>
          <w:lang w:val="es-UY"/>
        </w:rPr>
        <w:t xml:space="preserve"> de Nadia Muciño</w:t>
      </w:r>
      <w:r w:rsidR="00A54047" w:rsidRPr="009A1463">
        <w:rPr>
          <w:sz w:val="20"/>
          <w:szCs w:val="20"/>
          <w:lang w:val="es-UY"/>
        </w:rPr>
        <w:t xml:space="preserve">. </w:t>
      </w:r>
      <w:r w:rsidR="001F7C89" w:rsidRPr="009A1463">
        <w:rPr>
          <w:sz w:val="20"/>
          <w:szCs w:val="20"/>
          <w:lang w:val="es-UY"/>
        </w:rPr>
        <w:t xml:space="preserve">Refiere </w:t>
      </w:r>
      <w:r w:rsidR="008E284B" w:rsidRPr="009A1463">
        <w:rPr>
          <w:sz w:val="20"/>
          <w:szCs w:val="20"/>
          <w:lang w:val="es-UY"/>
        </w:rPr>
        <w:t xml:space="preserve">que </w:t>
      </w:r>
      <w:r w:rsidR="000A5C56" w:rsidRPr="009A1463">
        <w:rPr>
          <w:sz w:val="20"/>
          <w:szCs w:val="20"/>
          <w:lang w:val="es-UY"/>
        </w:rPr>
        <w:t>tras la apelación</w:t>
      </w:r>
      <w:r w:rsidR="001F7C89" w:rsidRPr="009A1463">
        <w:rPr>
          <w:sz w:val="20"/>
          <w:szCs w:val="20"/>
          <w:lang w:val="es-UY"/>
        </w:rPr>
        <w:t>,</w:t>
      </w:r>
      <w:r w:rsidR="008E284B" w:rsidRPr="009A1463">
        <w:rPr>
          <w:sz w:val="20"/>
          <w:szCs w:val="20"/>
          <w:lang w:val="es-UY"/>
        </w:rPr>
        <w:t xml:space="preserve"> </w:t>
      </w:r>
      <w:r w:rsidR="00A54047" w:rsidRPr="009A1463">
        <w:rPr>
          <w:sz w:val="20"/>
          <w:szCs w:val="20"/>
          <w:lang w:val="es-UY"/>
        </w:rPr>
        <w:t>el 5 de febrero de 2010</w:t>
      </w:r>
      <w:r w:rsidR="007F5093" w:rsidRPr="009A1463">
        <w:rPr>
          <w:sz w:val="20"/>
          <w:szCs w:val="20"/>
          <w:lang w:val="es-UY"/>
        </w:rPr>
        <w:t>,</w:t>
      </w:r>
      <w:r w:rsidR="00A54047" w:rsidRPr="009A1463">
        <w:rPr>
          <w:sz w:val="20"/>
          <w:szCs w:val="20"/>
          <w:lang w:val="es-UY"/>
        </w:rPr>
        <w:t xml:space="preserve"> </w:t>
      </w:r>
      <w:r w:rsidR="0073502F" w:rsidRPr="009A1463">
        <w:rPr>
          <w:sz w:val="20"/>
          <w:szCs w:val="20"/>
          <w:lang w:val="es-UY"/>
        </w:rPr>
        <w:t xml:space="preserve">la Primera Sala Colegiada </w:t>
      </w:r>
      <w:r w:rsidR="002909E1" w:rsidRPr="009A1463">
        <w:rPr>
          <w:sz w:val="20"/>
          <w:szCs w:val="20"/>
          <w:lang w:val="es-UY"/>
        </w:rPr>
        <w:t xml:space="preserve">Penal de Tlalneplantla del Tribunal Superior del </w:t>
      </w:r>
      <w:r w:rsidR="0073502F" w:rsidRPr="009A1463">
        <w:rPr>
          <w:sz w:val="20"/>
          <w:szCs w:val="20"/>
          <w:lang w:val="es-UY"/>
        </w:rPr>
        <w:t xml:space="preserve">estado de México (1027/2009) </w:t>
      </w:r>
      <w:r w:rsidR="005F7C15" w:rsidRPr="009A1463">
        <w:rPr>
          <w:sz w:val="20"/>
          <w:szCs w:val="20"/>
          <w:lang w:val="es-UY"/>
        </w:rPr>
        <w:t xml:space="preserve">desestimó los </w:t>
      </w:r>
      <w:r w:rsidR="00447BA7" w:rsidRPr="009A1463">
        <w:rPr>
          <w:sz w:val="20"/>
          <w:szCs w:val="20"/>
          <w:lang w:val="es-UY"/>
        </w:rPr>
        <w:t xml:space="preserve">testimonios de los niños y otorgó valor a </w:t>
      </w:r>
      <w:r w:rsidR="005F7C15" w:rsidRPr="009A1463">
        <w:rPr>
          <w:sz w:val="20"/>
          <w:szCs w:val="20"/>
          <w:lang w:val="es-UY"/>
        </w:rPr>
        <w:t xml:space="preserve">las pericias que confirmaban la hipótesis del suicidio, </w:t>
      </w:r>
      <w:r w:rsidR="00447BA7" w:rsidRPr="009A1463">
        <w:rPr>
          <w:sz w:val="20"/>
          <w:szCs w:val="20"/>
          <w:lang w:val="es-UY"/>
        </w:rPr>
        <w:t>revocando</w:t>
      </w:r>
      <w:r w:rsidR="005F7C15" w:rsidRPr="009A1463">
        <w:rPr>
          <w:sz w:val="20"/>
          <w:szCs w:val="20"/>
          <w:lang w:val="es-UY"/>
        </w:rPr>
        <w:t xml:space="preserve"> la sentencia</w:t>
      </w:r>
      <w:r w:rsidR="007315E6" w:rsidRPr="009A1463">
        <w:rPr>
          <w:sz w:val="20"/>
          <w:szCs w:val="20"/>
          <w:lang w:val="es-UY"/>
        </w:rPr>
        <w:t xml:space="preserve"> condenatoria</w:t>
      </w:r>
      <w:r w:rsidR="005F7C15" w:rsidRPr="009A1463">
        <w:rPr>
          <w:sz w:val="20"/>
          <w:szCs w:val="20"/>
          <w:lang w:val="es-UY"/>
        </w:rPr>
        <w:t xml:space="preserve"> </w:t>
      </w:r>
      <w:r w:rsidR="007F5093" w:rsidRPr="009A1463">
        <w:rPr>
          <w:sz w:val="20"/>
          <w:szCs w:val="20"/>
          <w:lang w:val="es-UY"/>
        </w:rPr>
        <w:t>por no considerar acreditado</w:t>
      </w:r>
      <w:r w:rsidR="005F7C15" w:rsidRPr="009A1463">
        <w:rPr>
          <w:sz w:val="20"/>
          <w:szCs w:val="20"/>
          <w:lang w:val="es-UY"/>
        </w:rPr>
        <w:t xml:space="preserve"> el cuerpo del delito, </w:t>
      </w:r>
      <w:r w:rsidR="007F5093" w:rsidRPr="009A1463">
        <w:rPr>
          <w:sz w:val="20"/>
          <w:szCs w:val="20"/>
          <w:lang w:val="es-UY"/>
        </w:rPr>
        <w:t>dictando sentencia absolutoria</w:t>
      </w:r>
      <w:r w:rsidR="00A54047" w:rsidRPr="009A1463">
        <w:rPr>
          <w:sz w:val="20"/>
          <w:szCs w:val="20"/>
          <w:lang w:val="es-UY"/>
        </w:rPr>
        <w:t>.</w:t>
      </w:r>
      <w:r w:rsidR="00260F99" w:rsidRPr="009A1463">
        <w:rPr>
          <w:sz w:val="20"/>
          <w:szCs w:val="20"/>
          <w:lang w:val="es-UY"/>
        </w:rPr>
        <w:t xml:space="preserve"> </w:t>
      </w:r>
      <w:r w:rsidR="00447BA7" w:rsidRPr="009A1463">
        <w:rPr>
          <w:sz w:val="20"/>
          <w:szCs w:val="20"/>
          <w:lang w:val="es-UY"/>
        </w:rPr>
        <w:t>Ante dicha absolución</w:t>
      </w:r>
      <w:r w:rsidR="000A5C56" w:rsidRPr="009A1463">
        <w:rPr>
          <w:sz w:val="20"/>
          <w:szCs w:val="20"/>
          <w:lang w:val="es-UY"/>
        </w:rPr>
        <w:t>,</w:t>
      </w:r>
      <w:r w:rsidR="009F7C8B" w:rsidRPr="009A1463">
        <w:rPr>
          <w:lang w:val="es-ES"/>
        </w:rPr>
        <w:t xml:space="preserve"> </w:t>
      </w:r>
      <w:r w:rsidR="009F7C8B" w:rsidRPr="009A1463">
        <w:rPr>
          <w:sz w:val="20"/>
          <w:szCs w:val="20"/>
          <w:lang w:val="es-UY"/>
        </w:rPr>
        <w:t xml:space="preserve">el 2 de marzo de 2010 la madre de </w:t>
      </w:r>
      <w:r w:rsidR="007F5093" w:rsidRPr="009A1463">
        <w:rPr>
          <w:sz w:val="20"/>
          <w:szCs w:val="20"/>
          <w:lang w:val="es-UY"/>
        </w:rPr>
        <w:t xml:space="preserve">la presunta víctima </w:t>
      </w:r>
      <w:r w:rsidR="00A22052" w:rsidRPr="009A1463">
        <w:rPr>
          <w:sz w:val="20"/>
          <w:szCs w:val="20"/>
          <w:lang w:val="es-UY"/>
        </w:rPr>
        <w:t>promovió</w:t>
      </w:r>
      <w:r w:rsidR="00260F99" w:rsidRPr="009A1463">
        <w:rPr>
          <w:sz w:val="20"/>
          <w:szCs w:val="20"/>
          <w:lang w:val="es-UY"/>
        </w:rPr>
        <w:t xml:space="preserve"> a</w:t>
      </w:r>
      <w:r w:rsidR="00A54047" w:rsidRPr="009A1463">
        <w:rPr>
          <w:sz w:val="20"/>
          <w:szCs w:val="20"/>
          <w:lang w:val="es-UY"/>
        </w:rPr>
        <w:t xml:space="preserve">mparo </w:t>
      </w:r>
      <w:r w:rsidR="00604F70" w:rsidRPr="009A1463">
        <w:rPr>
          <w:sz w:val="20"/>
          <w:szCs w:val="20"/>
          <w:lang w:val="es-UY"/>
        </w:rPr>
        <w:t>directo</w:t>
      </w:r>
      <w:r w:rsidR="00503B8D" w:rsidRPr="009A1463">
        <w:rPr>
          <w:sz w:val="20"/>
          <w:szCs w:val="20"/>
          <w:lang w:val="es-UY"/>
        </w:rPr>
        <w:t>,</w:t>
      </w:r>
      <w:r w:rsidR="00260F99" w:rsidRPr="009A1463">
        <w:rPr>
          <w:sz w:val="20"/>
          <w:szCs w:val="20"/>
          <w:lang w:val="es-UY"/>
        </w:rPr>
        <w:t xml:space="preserve"> que</w:t>
      </w:r>
      <w:r w:rsidR="00A54047" w:rsidRPr="009A1463">
        <w:rPr>
          <w:sz w:val="20"/>
          <w:szCs w:val="20"/>
          <w:lang w:val="es-UY"/>
        </w:rPr>
        <w:t xml:space="preserve"> </w:t>
      </w:r>
      <w:r w:rsidR="00120E6A" w:rsidRPr="009A1463">
        <w:rPr>
          <w:sz w:val="20"/>
          <w:szCs w:val="20"/>
          <w:lang w:val="es-UY"/>
        </w:rPr>
        <w:t xml:space="preserve">el </w:t>
      </w:r>
      <w:r w:rsidR="00A54047" w:rsidRPr="009A1463">
        <w:rPr>
          <w:sz w:val="20"/>
          <w:szCs w:val="20"/>
          <w:lang w:val="es-UY"/>
        </w:rPr>
        <w:t>5 de abril de 2010</w:t>
      </w:r>
      <w:r w:rsidR="00260F99" w:rsidRPr="009A1463">
        <w:rPr>
          <w:sz w:val="20"/>
          <w:szCs w:val="20"/>
          <w:lang w:val="es-UY"/>
        </w:rPr>
        <w:t xml:space="preserve"> fue rechazado </w:t>
      </w:r>
      <w:r w:rsidR="009F7C8B" w:rsidRPr="009A1463">
        <w:rPr>
          <w:sz w:val="20"/>
          <w:szCs w:val="20"/>
          <w:lang w:val="es-UY"/>
        </w:rPr>
        <w:t>de plano</w:t>
      </w:r>
      <w:r w:rsidR="00604F70" w:rsidRPr="009A1463">
        <w:rPr>
          <w:sz w:val="20"/>
          <w:szCs w:val="20"/>
          <w:lang w:val="es-UY"/>
        </w:rPr>
        <w:t xml:space="preserve"> </w:t>
      </w:r>
      <w:r w:rsidR="00260F99" w:rsidRPr="009A1463">
        <w:rPr>
          <w:sz w:val="20"/>
          <w:szCs w:val="20"/>
          <w:lang w:val="es-UY"/>
        </w:rPr>
        <w:t>por el</w:t>
      </w:r>
      <w:r w:rsidR="00B15638" w:rsidRPr="009A1463">
        <w:rPr>
          <w:sz w:val="20"/>
          <w:szCs w:val="20"/>
          <w:lang w:val="es-UY"/>
        </w:rPr>
        <w:t xml:space="preserve"> Tercer Tribunal Colegiado de Segundo Circuito</w:t>
      </w:r>
      <w:r w:rsidR="007F5093" w:rsidRPr="009A1463">
        <w:rPr>
          <w:sz w:val="20"/>
          <w:szCs w:val="20"/>
          <w:lang w:val="es-UY"/>
        </w:rPr>
        <w:t xml:space="preserve"> por falta de legitimación activa</w:t>
      </w:r>
      <w:r w:rsidR="00E20871" w:rsidRPr="009A1463">
        <w:rPr>
          <w:sz w:val="20"/>
          <w:szCs w:val="20"/>
          <w:lang w:val="es-UY"/>
        </w:rPr>
        <w:t xml:space="preserve"> </w:t>
      </w:r>
      <w:r w:rsidR="00012A72" w:rsidRPr="009A1463">
        <w:rPr>
          <w:sz w:val="20"/>
          <w:szCs w:val="20"/>
          <w:lang w:val="es-UY"/>
        </w:rPr>
        <w:t xml:space="preserve">debido a </w:t>
      </w:r>
      <w:r w:rsidR="009F7C8B" w:rsidRPr="009A1463">
        <w:rPr>
          <w:sz w:val="20"/>
          <w:szCs w:val="20"/>
          <w:lang w:val="es-UY"/>
        </w:rPr>
        <w:t>su calidad de ví</w:t>
      </w:r>
      <w:r w:rsidR="00604F70" w:rsidRPr="009A1463">
        <w:rPr>
          <w:sz w:val="20"/>
          <w:szCs w:val="20"/>
          <w:lang w:val="es-UY"/>
        </w:rPr>
        <w:t>ctima indirecta</w:t>
      </w:r>
      <w:r w:rsidR="00B15638" w:rsidRPr="009A1463">
        <w:rPr>
          <w:sz w:val="20"/>
          <w:szCs w:val="20"/>
          <w:lang w:val="es-UY"/>
        </w:rPr>
        <w:t>, afirmando que la absolución no le causa agravio personal ni directo.</w:t>
      </w:r>
      <w:r w:rsidR="00012A72" w:rsidRPr="009A1463">
        <w:rPr>
          <w:sz w:val="20"/>
          <w:szCs w:val="20"/>
          <w:lang w:val="es-UY"/>
        </w:rPr>
        <w:t xml:space="preserve"> </w:t>
      </w:r>
    </w:p>
    <w:p w14:paraId="1C5F853D" w14:textId="77777777" w:rsidR="00BC665D" w:rsidRPr="009A1463" w:rsidRDefault="00BC665D" w:rsidP="00BC665D">
      <w:pPr>
        <w:pStyle w:val="ListParagraph"/>
        <w:jc w:val="both"/>
        <w:rPr>
          <w:rFonts w:eastAsia="Arial Unicode MS" w:cs="Times New Roman"/>
          <w:color w:val="auto"/>
          <w:sz w:val="20"/>
          <w:szCs w:val="20"/>
          <w:lang w:val="es-UY" w:eastAsia="en-US"/>
        </w:rPr>
      </w:pPr>
    </w:p>
    <w:p w14:paraId="6B323E9C" w14:textId="0E7029FE" w:rsidR="007728AA" w:rsidRPr="009A1463" w:rsidRDefault="001161E9" w:rsidP="00BC665D">
      <w:pPr>
        <w:pStyle w:val="ListParagraph"/>
        <w:numPr>
          <w:ilvl w:val="0"/>
          <w:numId w:val="55"/>
        </w:numPr>
        <w:jc w:val="both"/>
        <w:rPr>
          <w:rFonts w:eastAsia="Arial Unicode MS" w:cs="Times New Roman"/>
          <w:color w:val="auto"/>
          <w:sz w:val="20"/>
          <w:szCs w:val="20"/>
          <w:lang w:val="es-UY" w:eastAsia="en-US"/>
        </w:rPr>
      </w:pPr>
      <w:r w:rsidRPr="009A1463">
        <w:rPr>
          <w:rFonts w:eastAsia="Arial Unicode MS" w:cs="Times New Roman"/>
          <w:color w:val="auto"/>
          <w:sz w:val="20"/>
          <w:szCs w:val="20"/>
          <w:lang w:val="es-UY" w:eastAsia="en-US"/>
        </w:rPr>
        <w:t>La parte peticionaria alega que</w:t>
      </w:r>
      <w:r w:rsidR="00FB0397" w:rsidRPr="009A1463">
        <w:rPr>
          <w:rFonts w:eastAsia="Arial Unicode MS" w:cs="Times New Roman"/>
          <w:color w:val="auto"/>
          <w:sz w:val="20"/>
          <w:szCs w:val="20"/>
          <w:lang w:val="es-UY" w:eastAsia="en-US"/>
        </w:rPr>
        <w:t xml:space="preserve"> el tribunal de </w:t>
      </w:r>
      <w:r w:rsidR="00BC665D" w:rsidRPr="009A1463">
        <w:rPr>
          <w:rFonts w:eastAsia="Arial Unicode MS" w:cs="Times New Roman"/>
          <w:color w:val="auto"/>
          <w:sz w:val="20"/>
          <w:szCs w:val="20"/>
          <w:lang w:val="es-UY" w:eastAsia="en-US"/>
        </w:rPr>
        <w:t xml:space="preserve">alzada </w:t>
      </w:r>
      <w:r w:rsidR="0080632F" w:rsidRPr="009A1463">
        <w:rPr>
          <w:rFonts w:eastAsia="Arial Unicode MS" w:cs="Times New Roman"/>
          <w:color w:val="auto"/>
          <w:sz w:val="20"/>
          <w:szCs w:val="20"/>
          <w:lang w:val="es-UY" w:eastAsia="en-US"/>
        </w:rPr>
        <w:t xml:space="preserve">arbitrariamente </w:t>
      </w:r>
      <w:r w:rsidR="00FB0397" w:rsidRPr="009A1463">
        <w:rPr>
          <w:rFonts w:eastAsia="Arial Unicode MS" w:cs="Times New Roman"/>
          <w:color w:val="auto"/>
          <w:sz w:val="20"/>
          <w:szCs w:val="20"/>
          <w:lang w:val="es-UY" w:eastAsia="en-US"/>
        </w:rPr>
        <w:t xml:space="preserve">desestimó los testimonios de los dos hijos mayores de </w:t>
      </w:r>
      <w:r w:rsidR="00776A3C" w:rsidRPr="009A1463">
        <w:rPr>
          <w:rFonts w:eastAsia="Arial Unicode MS" w:cs="Times New Roman"/>
          <w:color w:val="auto"/>
          <w:sz w:val="20"/>
          <w:szCs w:val="20"/>
          <w:lang w:val="es-UY" w:eastAsia="en-US"/>
        </w:rPr>
        <w:t>la presunta víctima</w:t>
      </w:r>
      <w:r w:rsidR="00FB0397" w:rsidRPr="009A1463">
        <w:rPr>
          <w:rFonts w:eastAsia="Arial Unicode MS" w:cs="Times New Roman"/>
          <w:color w:val="auto"/>
          <w:sz w:val="20"/>
          <w:szCs w:val="20"/>
          <w:lang w:val="es-UY" w:eastAsia="en-US"/>
        </w:rPr>
        <w:t>, quienes como únicos testigos presenciales de los hechos</w:t>
      </w:r>
      <w:r w:rsidR="006B479E" w:rsidRPr="009A1463">
        <w:rPr>
          <w:rFonts w:eastAsia="Arial Unicode MS" w:cs="Times New Roman"/>
          <w:color w:val="auto"/>
          <w:sz w:val="20"/>
          <w:szCs w:val="20"/>
          <w:lang w:val="es-UY" w:eastAsia="en-US"/>
        </w:rPr>
        <w:t xml:space="preserve"> habían identificado a los responsables</w:t>
      </w:r>
      <w:r w:rsidR="00FB0397" w:rsidRPr="009A1463">
        <w:rPr>
          <w:rFonts w:eastAsia="Arial Unicode MS" w:cs="Times New Roman"/>
          <w:color w:val="auto"/>
          <w:sz w:val="20"/>
          <w:szCs w:val="20"/>
          <w:lang w:val="es-UY" w:eastAsia="en-US"/>
        </w:rPr>
        <w:t xml:space="preserve">. </w:t>
      </w:r>
      <w:r w:rsidR="00776A3C" w:rsidRPr="009A1463">
        <w:rPr>
          <w:rFonts w:eastAsia="Arial Unicode MS" w:cs="Times New Roman"/>
          <w:color w:val="auto"/>
          <w:sz w:val="20"/>
          <w:szCs w:val="20"/>
          <w:lang w:val="es-UY" w:eastAsia="en-US"/>
        </w:rPr>
        <w:t xml:space="preserve">El tribunal argumentó </w:t>
      </w:r>
      <w:r w:rsidR="00FB0397" w:rsidRPr="009A1463">
        <w:rPr>
          <w:rFonts w:eastAsia="Arial Unicode MS" w:cs="Times New Roman"/>
          <w:color w:val="auto"/>
          <w:sz w:val="20"/>
          <w:szCs w:val="20"/>
          <w:lang w:val="es-UY" w:eastAsia="en-US"/>
        </w:rPr>
        <w:t xml:space="preserve">que </w:t>
      </w:r>
      <w:r w:rsidR="006B479E" w:rsidRPr="009A1463">
        <w:rPr>
          <w:rFonts w:eastAsia="Arial Unicode MS" w:cs="Times New Roman"/>
          <w:color w:val="auto"/>
          <w:sz w:val="20"/>
          <w:szCs w:val="20"/>
          <w:lang w:val="es-UY" w:eastAsia="en-US"/>
        </w:rPr>
        <w:t xml:space="preserve">los niños no tenían capacidad de distinguir la realidad de la fantasía, pues </w:t>
      </w:r>
      <w:r w:rsidRPr="009A1463">
        <w:rPr>
          <w:rFonts w:eastAsia="Arial Unicode MS" w:cs="Times New Roman"/>
          <w:color w:val="auto"/>
          <w:sz w:val="20"/>
          <w:szCs w:val="20"/>
          <w:lang w:val="es-UY" w:eastAsia="en-US"/>
        </w:rPr>
        <w:t xml:space="preserve">eran “incapaces de construir un discurso estructurado </w:t>
      </w:r>
      <w:r w:rsidR="006B479E" w:rsidRPr="009A1463">
        <w:rPr>
          <w:rFonts w:eastAsia="Arial Unicode MS" w:cs="Times New Roman"/>
          <w:color w:val="auto"/>
          <w:sz w:val="20"/>
          <w:szCs w:val="20"/>
          <w:lang w:val="es-UY" w:eastAsia="en-US"/>
        </w:rPr>
        <w:t>y elaborado de lo que suc</w:t>
      </w:r>
      <w:r w:rsidR="00BC665D" w:rsidRPr="009A1463">
        <w:rPr>
          <w:rFonts w:eastAsia="Arial Unicode MS" w:cs="Times New Roman"/>
          <w:color w:val="auto"/>
          <w:sz w:val="20"/>
          <w:szCs w:val="20"/>
          <w:lang w:val="es-UY" w:eastAsia="en-US"/>
        </w:rPr>
        <w:t>edió”. Refieren que dicha decisión</w:t>
      </w:r>
      <w:r w:rsidR="006B479E" w:rsidRPr="009A1463">
        <w:rPr>
          <w:rFonts w:eastAsia="Arial Unicode MS" w:cs="Times New Roman"/>
          <w:color w:val="auto"/>
          <w:sz w:val="20"/>
          <w:szCs w:val="20"/>
          <w:lang w:val="es-UY" w:eastAsia="en-US"/>
        </w:rPr>
        <w:t xml:space="preserve"> </w:t>
      </w:r>
      <w:r w:rsidR="00BC665D" w:rsidRPr="009A1463">
        <w:rPr>
          <w:rFonts w:eastAsia="Arial Unicode MS" w:cs="Times New Roman"/>
          <w:color w:val="auto"/>
          <w:sz w:val="20"/>
          <w:szCs w:val="20"/>
          <w:lang w:val="es-UY" w:eastAsia="en-US"/>
        </w:rPr>
        <w:t>desconoció</w:t>
      </w:r>
      <w:r w:rsidR="00447BA7" w:rsidRPr="009A1463">
        <w:rPr>
          <w:rFonts w:eastAsia="Arial Unicode MS" w:cs="Times New Roman"/>
          <w:color w:val="auto"/>
          <w:sz w:val="20"/>
          <w:szCs w:val="20"/>
          <w:lang w:val="es-UY" w:eastAsia="en-US"/>
        </w:rPr>
        <w:t xml:space="preserve"> el</w:t>
      </w:r>
      <w:r w:rsidR="006B479E" w:rsidRPr="009A1463">
        <w:rPr>
          <w:rFonts w:eastAsia="Arial Unicode MS" w:cs="Times New Roman"/>
          <w:color w:val="auto"/>
          <w:sz w:val="20"/>
          <w:szCs w:val="20"/>
          <w:lang w:val="es-UY" w:eastAsia="en-US"/>
        </w:rPr>
        <w:t xml:space="preserve"> derecho de los niños a ser oídos</w:t>
      </w:r>
      <w:r w:rsidR="00776A3C" w:rsidRPr="009A1463">
        <w:rPr>
          <w:rFonts w:eastAsia="Arial Unicode MS" w:cs="Times New Roman"/>
          <w:color w:val="auto"/>
          <w:sz w:val="20"/>
          <w:szCs w:val="20"/>
          <w:lang w:val="es-UY" w:eastAsia="en-US"/>
        </w:rPr>
        <w:t xml:space="preserve"> y</w:t>
      </w:r>
      <w:r w:rsidR="00BC665D" w:rsidRPr="009A1463">
        <w:rPr>
          <w:lang w:val="es-ES"/>
        </w:rPr>
        <w:t xml:space="preserve"> </w:t>
      </w:r>
      <w:r w:rsidR="00BC665D" w:rsidRPr="009A1463">
        <w:rPr>
          <w:rFonts w:eastAsia="Arial Unicode MS" w:cs="Times New Roman"/>
          <w:color w:val="auto"/>
          <w:sz w:val="20"/>
          <w:szCs w:val="20"/>
          <w:lang w:val="es-UY" w:eastAsia="en-US"/>
        </w:rPr>
        <w:t>aseguró la impunidad de uno de los</w:t>
      </w:r>
      <w:r w:rsidR="000A5C56" w:rsidRPr="009A1463">
        <w:rPr>
          <w:rFonts w:eastAsia="Arial Unicode MS" w:cs="Times New Roman"/>
          <w:color w:val="auto"/>
          <w:sz w:val="20"/>
          <w:szCs w:val="20"/>
          <w:lang w:val="es-UY" w:eastAsia="en-US"/>
        </w:rPr>
        <w:t xml:space="preserve"> acusados</w:t>
      </w:r>
      <w:r w:rsidRPr="009A1463">
        <w:rPr>
          <w:rFonts w:eastAsia="Arial Unicode MS" w:cs="Times New Roman"/>
          <w:color w:val="auto"/>
          <w:sz w:val="20"/>
          <w:szCs w:val="20"/>
          <w:lang w:val="es-UY" w:eastAsia="en-US"/>
        </w:rPr>
        <w:t>.</w:t>
      </w:r>
      <w:r w:rsidR="00A60786" w:rsidRPr="009A1463">
        <w:rPr>
          <w:rFonts w:eastAsia="Arial Unicode MS" w:cs="Times New Roman"/>
          <w:color w:val="auto"/>
          <w:sz w:val="20"/>
          <w:szCs w:val="20"/>
          <w:lang w:val="es-UY" w:eastAsia="en-US"/>
        </w:rPr>
        <w:t xml:space="preserve"> Frente a la imposibilidad de recurrir la decisión, la </w:t>
      </w:r>
      <w:r w:rsidR="00776A3C" w:rsidRPr="009A1463">
        <w:rPr>
          <w:rFonts w:eastAsia="Arial Unicode MS" w:cs="Times New Roman"/>
          <w:color w:val="auto"/>
          <w:sz w:val="20"/>
          <w:szCs w:val="20"/>
          <w:lang w:val="es-UY" w:eastAsia="en-US"/>
        </w:rPr>
        <w:t>Sra. Márquez</w:t>
      </w:r>
      <w:r w:rsidR="00A60786" w:rsidRPr="009A1463">
        <w:rPr>
          <w:rFonts w:eastAsia="Arial Unicode MS" w:cs="Times New Roman"/>
          <w:color w:val="auto"/>
          <w:sz w:val="20"/>
          <w:szCs w:val="20"/>
          <w:lang w:val="es-UY" w:eastAsia="en-US"/>
        </w:rPr>
        <w:t xml:space="preserve"> presen</w:t>
      </w:r>
      <w:r w:rsidR="000A5C56" w:rsidRPr="009A1463">
        <w:rPr>
          <w:rFonts w:eastAsia="Arial Unicode MS" w:cs="Times New Roman"/>
          <w:color w:val="auto"/>
          <w:sz w:val="20"/>
          <w:szCs w:val="20"/>
          <w:lang w:val="es-UY" w:eastAsia="en-US"/>
        </w:rPr>
        <w:t xml:space="preserve">tó denuncia penal (162/2012) en </w:t>
      </w:r>
      <w:r w:rsidR="00A60786" w:rsidRPr="009A1463">
        <w:rPr>
          <w:rFonts w:eastAsia="Arial Unicode MS" w:cs="Times New Roman"/>
          <w:color w:val="auto"/>
          <w:sz w:val="20"/>
          <w:szCs w:val="20"/>
          <w:lang w:val="es-UY" w:eastAsia="en-US"/>
        </w:rPr>
        <w:t>contra de los magistrados de la Primera Sala Colegiada</w:t>
      </w:r>
      <w:r w:rsidR="00D32614" w:rsidRPr="009A1463">
        <w:rPr>
          <w:rFonts w:eastAsia="Arial Unicode MS" w:cs="Times New Roman"/>
          <w:color w:val="auto"/>
          <w:sz w:val="20"/>
          <w:szCs w:val="20"/>
          <w:lang w:val="es-UY" w:eastAsia="en-US"/>
        </w:rPr>
        <w:t>. S</w:t>
      </w:r>
      <w:r w:rsidR="00A60786" w:rsidRPr="009A1463">
        <w:rPr>
          <w:rFonts w:eastAsia="Arial Unicode MS" w:cs="Times New Roman"/>
          <w:color w:val="auto"/>
          <w:sz w:val="20"/>
          <w:szCs w:val="20"/>
          <w:lang w:val="es-UY" w:eastAsia="en-US"/>
        </w:rPr>
        <w:t>in embargo</w:t>
      </w:r>
      <w:r w:rsidR="00D32614" w:rsidRPr="009A1463">
        <w:rPr>
          <w:rFonts w:eastAsia="Arial Unicode MS" w:cs="Times New Roman"/>
          <w:color w:val="auto"/>
          <w:sz w:val="20"/>
          <w:szCs w:val="20"/>
          <w:lang w:val="es-UY" w:eastAsia="en-US"/>
        </w:rPr>
        <w:t>,</w:t>
      </w:r>
      <w:r w:rsidR="00A60786" w:rsidRPr="009A1463">
        <w:rPr>
          <w:rFonts w:eastAsia="Arial Unicode MS" w:cs="Times New Roman"/>
          <w:color w:val="auto"/>
          <w:sz w:val="20"/>
          <w:szCs w:val="20"/>
          <w:lang w:val="es-UY" w:eastAsia="en-US"/>
        </w:rPr>
        <w:t xml:space="preserve"> el Ministerio Público decidió no ejercer la acción penal. </w:t>
      </w:r>
    </w:p>
    <w:p w14:paraId="3357563D" w14:textId="72B49FDF" w:rsidR="003064A1" w:rsidRPr="009A1463" w:rsidRDefault="00DF07D0" w:rsidP="004B5A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9A1463">
        <w:rPr>
          <w:rFonts w:ascii="Cambria" w:hAnsi="Cambria"/>
          <w:sz w:val="20"/>
          <w:szCs w:val="20"/>
          <w:lang w:val="es-UY"/>
        </w:rPr>
        <w:t>En relación con la situación de</w:t>
      </w:r>
      <w:r w:rsidR="00053444" w:rsidRPr="009A1463">
        <w:rPr>
          <w:rFonts w:ascii="Cambria" w:hAnsi="Cambria"/>
          <w:sz w:val="20"/>
          <w:szCs w:val="20"/>
          <w:lang w:val="es-UY"/>
        </w:rPr>
        <w:t xml:space="preserve"> </w:t>
      </w:r>
      <w:r w:rsidR="00776A3C" w:rsidRPr="009A1463">
        <w:rPr>
          <w:rFonts w:ascii="Cambria" w:hAnsi="Cambria"/>
          <w:sz w:val="20"/>
          <w:szCs w:val="20"/>
          <w:lang w:val="es-UY"/>
        </w:rPr>
        <w:t>la ex pareja</w:t>
      </w:r>
      <w:r w:rsidR="00A22052" w:rsidRPr="009A1463">
        <w:rPr>
          <w:rFonts w:ascii="Cambria" w:hAnsi="Cambria"/>
          <w:sz w:val="20"/>
          <w:szCs w:val="20"/>
          <w:lang w:val="es-UY"/>
        </w:rPr>
        <w:t xml:space="preserve"> </w:t>
      </w:r>
      <w:r w:rsidR="00C75729" w:rsidRPr="009A1463">
        <w:rPr>
          <w:rFonts w:ascii="Cambria" w:hAnsi="Cambria"/>
          <w:sz w:val="20"/>
          <w:szCs w:val="20"/>
          <w:lang w:val="es-UY"/>
        </w:rPr>
        <w:t xml:space="preserve">de la presunta víctima </w:t>
      </w:r>
      <w:r w:rsidR="00A22052" w:rsidRPr="009A1463">
        <w:rPr>
          <w:rFonts w:ascii="Cambria" w:hAnsi="Cambria"/>
          <w:sz w:val="20"/>
          <w:szCs w:val="20"/>
          <w:lang w:val="es-UY"/>
        </w:rPr>
        <w:t>(causa penal 187/2012)</w:t>
      </w:r>
      <w:r w:rsidRPr="009A1463">
        <w:rPr>
          <w:rFonts w:ascii="Cambria" w:hAnsi="Cambria"/>
          <w:sz w:val="20"/>
          <w:szCs w:val="20"/>
          <w:lang w:val="es-UY"/>
        </w:rPr>
        <w:t xml:space="preserve">, la parte peticionaria refiere que </w:t>
      </w:r>
      <w:r w:rsidR="001574C1" w:rsidRPr="009A1463">
        <w:rPr>
          <w:rFonts w:ascii="Cambria" w:hAnsi="Cambria"/>
          <w:sz w:val="20"/>
          <w:szCs w:val="20"/>
          <w:lang w:val="es-UY"/>
        </w:rPr>
        <w:t xml:space="preserve">el </w:t>
      </w:r>
      <w:r w:rsidR="00875F13" w:rsidRPr="009A1463">
        <w:rPr>
          <w:rFonts w:ascii="Cambria" w:hAnsi="Cambria"/>
          <w:sz w:val="20"/>
          <w:szCs w:val="20"/>
          <w:lang w:val="es-UY"/>
        </w:rPr>
        <w:t>25 de julio</w:t>
      </w:r>
      <w:r w:rsidR="001574C1" w:rsidRPr="009A1463">
        <w:rPr>
          <w:rFonts w:ascii="Cambria" w:hAnsi="Cambria"/>
          <w:sz w:val="20"/>
          <w:szCs w:val="20"/>
          <w:lang w:val="es-UY"/>
        </w:rPr>
        <w:t xml:space="preserve"> de 2005</w:t>
      </w:r>
      <w:r w:rsidR="00BC665D" w:rsidRPr="009A1463">
        <w:rPr>
          <w:rFonts w:ascii="Cambria" w:hAnsi="Cambria"/>
          <w:sz w:val="20"/>
          <w:szCs w:val="20"/>
          <w:lang w:val="es-UY"/>
        </w:rPr>
        <w:t xml:space="preserve"> quedó</w:t>
      </w:r>
      <w:r w:rsidR="00875F13" w:rsidRPr="009A1463">
        <w:rPr>
          <w:rFonts w:ascii="Cambria" w:hAnsi="Cambria"/>
          <w:sz w:val="20"/>
          <w:szCs w:val="20"/>
          <w:lang w:val="es-UY"/>
        </w:rPr>
        <w:t xml:space="preserve"> firme la</w:t>
      </w:r>
      <w:r w:rsidR="001574C1" w:rsidRPr="009A1463">
        <w:rPr>
          <w:rFonts w:ascii="Cambria" w:hAnsi="Cambria"/>
          <w:sz w:val="20"/>
          <w:szCs w:val="20"/>
          <w:lang w:val="es-UY"/>
        </w:rPr>
        <w:t xml:space="preserve"> orden de aprehensión en</w:t>
      </w:r>
      <w:r w:rsidRPr="009A1463">
        <w:rPr>
          <w:rFonts w:ascii="Cambria" w:hAnsi="Cambria"/>
          <w:sz w:val="20"/>
          <w:szCs w:val="20"/>
          <w:lang w:val="es-UY"/>
        </w:rPr>
        <w:t xml:space="preserve"> su contra</w:t>
      </w:r>
      <w:r w:rsidR="00A012AD" w:rsidRPr="009A1463">
        <w:rPr>
          <w:rFonts w:ascii="Cambria" w:hAnsi="Cambria"/>
          <w:sz w:val="20"/>
          <w:szCs w:val="20"/>
          <w:lang w:val="es-UY"/>
        </w:rPr>
        <w:t xml:space="preserve">, </w:t>
      </w:r>
      <w:r w:rsidR="00875F13" w:rsidRPr="009A1463">
        <w:rPr>
          <w:rFonts w:ascii="Cambria" w:hAnsi="Cambria"/>
          <w:sz w:val="20"/>
          <w:szCs w:val="20"/>
          <w:lang w:val="es-UY"/>
        </w:rPr>
        <w:t xml:space="preserve">la que se ejecutó </w:t>
      </w:r>
      <w:r w:rsidR="008D2C21" w:rsidRPr="009A1463">
        <w:rPr>
          <w:rFonts w:ascii="Cambria" w:hAnsi="Cambria"/>
          <w:sz w:val="20"/>
          <w:szCs w:val="20"/>
          <w:lang w:val="es-UY"/>
        </w:rPr>
        <w:t>el 14</w:t>
      </w:r>
      <w:r w:rsidR="00A012AD" w:rsidRPr="009A1463">
        <w:rPr>
          <w:rFonts w:ascii="Cambria" w:hAnsi="Cambria"/>
          <w:sz w:val="20"/>
          <w:szCs w:val="20"/>
          <w:lang w:val="es-UY"/>
        </w:rPr>
        <w:t xml:space="preserve"> de junio de 2012</w:t>
      </w:r>
      <w:r w:rsidR="00875F13" w:rsidRPr="009A1463">
        <w:rPr>
          <w:rFonts w:ascii="Cambria" w:hAnsi="Cambria"/>
          <w:sz w:val="20"/>
          <w:szCs w:val="20"/>
          <w:lang w:val="es-UY"/>
        </w:rPr>
        <w:t>. Indica que</w:t>
      </w:r>
      <w:r w:rsidR="008D2C21" w:rsidRPr="009A1463">
        <w:rPr>
          <w:rFonts w:ascii="Cambria" w:hAnsi="Cambria"/>
          <w:sz w:val="20"/>
          <w:szCs w:val="20"/>
          <w:lang w:val="es-UY"/>
        </w:rPr>
        <w:t xml:space="preserve"> el 17 de octubre de 2013 </w:t>
      </w:r>
      <w:r w:rsidR="00503B8D" w:rsidRPr="009A1463">
        <w:rPr>
          <w:rFonts w:ascii="Cambria" w:hAnsi="Cambria"/>
          <w:sz w:val="20"/>
          <w:szCs w:val="20"/>
          <w:lang w:val="es-UY"/>
        </w:rPr>
        <w:t>qued</w:t>
      </w:r>
      <w:r w:rsidR="00776A3C" w:rsidRPr="009A1463">
        <w:rPr>
          <w:rFonts w:ascii="Cambria" w:hAnsi="Cambria"/>
          <w:sz w:val="20"/>
          <w:szCs w:val="20"/>
          <w:lang w:val="es-UY"/>
        </w:rPr>
        <w:t>ó</w:t>
      </w:r>
      <w:r w:rsidR="00503B8D" w:rsidRPr="009A1463">
        <w:rPr>
          <w:rFonts w:ascii="Cambria" w:hAnsi="Cambria"/>
          <w:sz w:val="20"/>
          <w:szCs w:val="20"/>
          <w:lang w:val="es-UY"/>
        </w:rPr>
        <w:t xml:space="preserve"> firme el </w:t>
      </w:r>
      <w:r w:rsidR="008D2C21" w:rsidRPr="009A1463">
        <w:rPr>
          <w:rFonts w:ascii="Cambria" w:hAnsi="Cambria"/>
          <w:sz w:val="20"/>
          <w:szCs w:val="20"/>
          <w:lang w:val="es-UY"/>
        </w:rPr>
        <w:t xml:space="preserve">auto de formal prisión </w:t>
      </w:r>
      <w:r w:rsidR="001F518F" w:rsidRPr="009A1463">
        <w:rPr>
          <w:rFonts w:ascii="Cambria" w:hAnsi="Cambria"/>
          <w:sz w:val="20"/>
          <w:szCs w:val="20"/>
          <w:lang w:val="es-UY"/>
        </w:rPr>
        <w:t>y el 13 de octubre de 2017 fue</w:t>
      </w:r>
      <w:r w:rsidR="00BC665D" w:rsidRPr="009A1463">
        <w:rPr>
          <w:rFonts w:ascii="Cambria" w:hAnsi="Cambria"/>
          <w:sz w:val="20"/>
          <w:szCs w:val="20"/>
          <w:lang w:val="es-UY"/>
        </w:rPr>
        <w:t xml:space="preserve"> condenado en primera instancia</w:t>
      </w:r>
      <w:r w:rsidR="001F518F" w:rsidRPr="009A1463">
        <w:rPr>
          <w:rFonts w:ascii="Cambria" w:hAnsi="Cambria"/>
          <w:sz w:val="20"/>
          <w:szCs w:val="20"/>
          <w:lang w:val="es-UY"/>
        </w:rPr>
        <w:t xml:space="preserve"> a </w:t>
      </w:r>
      <w:r w:rsidR="00326FFB" w:rsidRPr="009A1463">
        <w:rPr>
          <w:rFonts w:ascii="Cambria" w:hAnsi="Cambria"/>
          <w:sz w:val="20"/>
          <w:szCs w:val="20"/>
          <w:lang w:val="es-UY"/>
        </w:rPr>
        <w:t>42</w:t>
      </w:r>
      <w:r w:rsidR="001F518F" w:rsidRPr="009A1463">
        <w:rPr>
          <w:rFonts w:ascii="Cambria" w:hAnsi="Cambria"/>
          <w:sz w:val="20"/>
          <w:szCs w:val="20"/>
          <w:lang w:val="es-UY"/>
        </w:rPr>
        <w:t>años y seis meses de prisión como autor del delito de homici</w:t>
      </w:r>
      <w:r w:rsidR="009C2E31" w:rsidRPr="009A1463">
        <w:rPr>
          <w:rFonts w:ascii="Cambria" w:hAnsi="Cambria"/>
          <w:sz w:val="20"/>
          <w:szCs w:val="20"/>
          <w:lang w:val="es-UY"/>
        </w:rPr>
        <w:t xml:space="preserve">dio </w:t>
      </w:r>
      <w:r w:rsidR="00BC665D" w:rsidRPr="009A1463">
        <w:rPr>
          <w:rFonts w:ascii="Cambria" w:hAnsi="Cambria"/>
          <w:sz w:val="20"/>
          <w:szCs w:val="20"/>
          <w:lang w:val="es-UY"/>
        </w:rPr>
        <w:t>calificado, resolución que tras ser</w:t>
      </w:r>
      <w:r w:rsidR="001F518F" w:rsidRPr="009A1463">
        <w:rPr>
          <w:rFonts w:ascii="Cambria" w:hAnsi="Cambria"/>
          <w:sz w:val="20"/>
          <w:szCs w:val="20"/>
          <w:lang w:val="es-UY"/>
        </w:rPr>
        <w:t xml:space="preserve"> apelada por ambas partes</w:t>
      </w:r>
      <w:r w:rsidR="00BC665D" w:rsidRPr="009A1463">
        <w:rPr>
          <w:rFonts w:ascii="Cambria" w:hAnsi="Cambria"/>
          <w:sz w:val="20"/>
          <w:szCs w:val="20"/>
          <w:lang w:val="es-UY"/>
        </w:rPr>
        <w:t xml:space="preserve">, aún se </w:t>
      </w:r>
      <w:r w:rsidR="00390C27" w:rsidRPr="009A1463">
        <w:rPr>
          <w:rFonts w:ascii="Cambria" w:hAnsi="Cambria"/>
          <w:sz w:val="20"/>
          <w:szCs w:val="20"/>
          <w:lang w:val="es-UY"/>
        </w:rPr>
        <w:t>encuentra pendiente</w:t>
      </w:r>
      <w:r w:rsidR="001F518F" w:rsidRPr="009A1463">
        <w:rPr>
          <w:rFonts w:ascii="Cambria" w:hAnsi="Cambria"/>
          <w:sz w:val="20"/>
          <w:szCs w:val="20"/>
          <w:lang w:val="es-UY"/>
        </w:rPr>
        <w:t xml:space="preserve">. </w:t>
      </w:r>
      <w:r w:rsidR="00BC665D" w:rsidRPr="009A1463">
        <w:rPr>
          <w:rFonts w:ascii="Cambria" w:hAnsi="Cambria"/>
          <w:sz w:val="20"/>
          <w:szCs w:val="20"/>
          <w:lang w:val="es-UY"/>
        </w:rPr>
        <w:t>L</w:t>
      </w:r>
      <w:r w:rsidR="00390C27" w:rsidRPr="009A1463">
        <w:rPr>
          <w:rFonts w:ascii="Cambria" w:hAnsi="Cambria"/>
          <w:sz w:val="20"/>
          <w:szCs w:val="20"/>
          <w:lang w:val="es-UY"/>
        </w:rPr>
        <w:t xml:space="preserve">a parte peticionaria </w:t>
      </w:r>
      <w:r w:rsidR="00BC665D" w:rsidRPr="009A1463">
        <w:rPr>
          <w:rFonts w:ascii="Cambria" w:hAnsi="Cambria"/>
          <w:sz w:val="20"/>
          <w:szCs w:val="20"/>
          <w:lang w:val="es-UY"/>
        </w:rPr>
        <w:t>sostiene</w:t>
      </w:r>
      <w:r w:rsidR="001F518F" w:rsidRPr="009A1463">
        <w:rPr>
          <w:rFonts w:ascii="Cambria" w:hAnsi="Cambria"/>
          <w:sz w:val="20"/>
          <w:szCs w:val="20"/>
          <w:lang w:val="es-UY"/>
        </w:rPr>
        <w:t xml:space="preserve"> que la espera de tantos años viola cualquier entendimiento de justicia oportuna, que la sentencia</w:t>
      </w:r>
      <w:r w:rsidR="00BC665D" w:rsidRPr="009A1463">
        <w:rPr>
          <w:rFonts w:ascii="Cambria" w:hAnsi="Cambria"/>
          <w:sz w:val="20"/>
          <w:szCs w:val="20"/>
          <w:lang w:val="es-UY"/>
        </w:rPr>
        <w:t xml:space="preserve"> condenatoria</w:t>
      </w:r>
      <w:r w:rsidR="001F518F" w:rsidRPr="009A1463">
        <w:rPr>
          <w:rFonts w:ascii="Cambria" w:hAnsi="Cambria"/>
          <w:sz w:val="20"/>
          <w:szCs w:val="20"/>
          <w:lang w:val="es-UY"/>
        </w:rPr>
        <w:t xml:space="preserve"> no se encontraría firme</w:t>
      </w:r>
      <w:r w:rsidR="00390C27" w:rsidRPr="009A1463">
        <w:rPr>
          <w:rFonts w:ascii="Cambria" w:hAnsi="Cambria"/>
          <w:sz w:val="20"/>
          <w:szCs w:val="20"/>
          <w:lang w:val="es-UY"/>
        </w:rPr>
        <w:t xml:space="preserve"> y que el tribunal </w:t>
      </w:r>
      <w:r w:rsidR="00BC665D" w:rsidRPr="009A1463">
        <w:rPr>
          <w:rFonts w:ascii="Cambria" w:hAnsi="Cambria"/>
          <w:sz w:val="20"/>
          <w:szCs w:val="20"/>
          <w:lang w:val="es-UY"/>
        </w:rPr>
        <w:t>de alzada</w:t>
      </w:r>
      <w:r w:rsidR="00390C27" w:rsidRPr="009A1463">
        <w:rPr>
          <w:rFonts w:ascii="Cambria" w:hAnsi="Cambria"/>
          <w:sz w:val="20"/>
          <w:szCs w:val="20"/>
          <w:lang w:val="es-UY"/>
        </w:rPr>
        <w:t xml:space="preserve"> podría seguir el mismo razonamiento utiliza</w:t>
      </w:r>
      <w:r w:rsidR="00BC665D" w:rsidRPr="009A1463">
        <w:rPr>
          <w:rFonts w:ascii="Cambria" w:hAnsi="Cambria"/>
          <w:sz w:val="20"/>
          <w:szCs w:val="20"/>
          <w:lang w:val="es-UY"/>
        </w:rPr>
        <w:t>do para absolver a</w:t>
      </w:r>
      <w:r w:rsidR="00C75729" w:rsidRPr="009A1463">
        <w:rPr>
          <w:rFonts w:ascii="Cambria" w:hAnsi="Cambria"/>
          <w:sz w:val="20"/>
          <w:szCs w:val="20"/>
          <w:lang w:val="es-UY"/>
        </w:rPr>
        <w:t xml:space="preserve">l hermano de </w:t>
      </w:r>
      <w:r w:rsidR="00776A3C" w:rsidRPr="009A1463">
        <w:rPr>
          <w:rFonts w:ascii="Cambria" w:hAnsi="Cambria"/>
          <w:sz w:val="20"/>
          <w:szCs w:val="20"/>
          <w:lang w:val="es-UY"/>
        </w:rPr>
        <w:t>la ex pareja</w:t>
      </w:r>
      <w:r w:rsidR="00390C27" w:rsidRPr="009A1463">
        <w:rPr>
          <w:rFonts w:ascii="Cambria" w:hAnsi="Cambria"/>
          <w:sz w:val="20"/>
          <w:szCs w:val="20"/>
          <w:lang w:val="es-UY"/>
        </w:rPr>
        <w:t xml:space="preserve">. </w:t>
      </w:r>
      <w:r w:rsidR="00BC665D" w:rsidRPr="009A1463">
        <w:rPr>
          <w:rFonts w:ascii="Cambria" w:hAnsi="Cambria"/>
          <w:sz w:val="20"/>
          <w:szCs w:val="20"/>
          <w:lang w:val="es-UY"/>
        </w:rPr>
        <w:t>Explica</w:t>
      </w:r>
      <w:r w:rsidR="00080FB7" w:rsidRPr="009A1463">
        <w:rPr>
          <w:rFonts w:ascii="Cambria" w:hAnsi="Cambria"/>
          <w:sz w:val="20"/>
          <w:szCs w:val="20"/>
          <w:lang w:val="es-UY"/>
        </w:rPr>
        <w:t xml:space="preserve"> que la </w:t>
      </w:r>
      <w:r w:rsidR="00776A3C" w:rsidRPr="009A1463">
        <w:rPr>
          <w:rFonts w:ascii="Cambria" w:hAnsi="Cambria"/>
          <w:sz w:val="20"/>
          <w:szCs w:val="20"/>
          <w:lang w:val="es-UY"/>
        </w:rPr>
        <w:t>Sra. Márquez</w:t>
      </w:r>
      <w:r w:rsidR="00BC665D" w:rsidRPr="009A1463">
        <w:rPr>
          <w:rFonts w:ascii="Cambria" w:hAnsi="Cambria"/>
          <w:sz w:val="20"/>
          <w:szCs w:val="20"/>
          <w:lang w:val="es-UY"/>
        </w:rPr>
        <w:t xml:space="preserve"> </w:t>
      </w:r>
      <w:r w:rsidR="00080FB7" w:rsidRPr="009A1463">
        <w:rPr>
          <w:rFonts w:ascii="Cambria" w:hAnsi="Cambria"/>
          <w:sz w:val="20"/>
          <w:szCs w:val="20"/>
          <w:lang w:val="es-UY"/>
        </w:rPr>
        <w:t xml:space="preserve">se </w:t>
      </w:r>
      <w:r w:rsidR="00BC665D" w:rsidRPr="009A1463">
        <w:rPr>
          <w:rFonts w:ascii="Cambria" w:hAnsi="Cambria"/>
          <w:sz w:val="20"/>
          <w:szCs w:val="20"/>
          <w:lang w:val="es-UY"/>
        </w:rPr>
        <w:t xml:space="preserve">ha visto impedida de </w:t>
      </w:r>
      <w:r w:rsidR="00080FB7" w:rsidRPr="009A1463">
        <w:rPr>
          <w:rFonts w:ascii="Cambria" w:hAnsi="Cambria"/>
          <w:sz w:val="20"/>
          <w:szCs w:val="20"/>
          <w:lang w:val="es-UY"/>
        </w:rPr>
        <w:t xml:space="preserve">intervenir en </w:t>
      </w:r>
      <w:r w:rsidR="00776A3C" w:rsidRPr="009A1463">
        <w:rPr>
          <w:rFonts w:ascii="Cambria" w:hAnsi="Cambria"/>
          <w:sz w:val="20"/>
          <w:szCs w:val="20"/>
          <w:lang w:val="es-UY"/>
        </w:rPr>
        <w:t xml:space="preserve">dicho </w:t>
      </w:r>
      <w:r w:rsidR="00080FB7" w:rsidRPr="009A1463">
        <w:rPr>
          <w:rFonts w:ascii="Cambria" w:hAnsi="Cambria"/>
          <w:sz w:val="20"/>
          <w:szCs w:val="20"/>
          <w:lang w:val="es-UY"/>
        </w:rPr>
        <w:t>proceso penal</w:t>
      </w:r>
      <w:r w:rsidR="007A52BE" w:rsidRPr="009A1463">
        <w:rPr>
          <w:rFonts w:ascii="Cambria" w:hAnsi="Cambria"/>
          <w:sz w:val="20"/>
          <w:szCs w:val="20"/>
          <w:lang w:val="es-UY"/>
        </w:rPr>
        <w:t>,</w:t>
      </w:r>
      <w:r w:rsidR="00080FB7" w:rsidRPr="009A1463">
        <w:rPr>
          <w:rFonts w:ascii="Cambria" w:hAnsi="Cambria"/>
          <w:sz w:val="20"/>
          <w:szCs w:val="20"/>
          <w:lang w:val="es-UY"/>
        </w:rPr>
        <w:t xml:space="preserve"> incluso después de las modificaciones </w:t>
      </w:r>
      <w:r w:rsidR="00CD74BF" w:rsidRPr="009A1463">
        <w:rPr>
          <w:rFonts w:ascii="Cambria" w:hAnsi="Cambria"/>
          <w:sz w:val="20"/>
          <w:szCs w:val="20"/>
          <w:lang w:val="es-UY"/>
        </w:rPr>
        <w:t xml:space="preserve">legislativas </w:t>
      </w:r>
      <w:r w:rsidR="00D16E9D" w:rsidRPr="009A1463">
        <w:rPr>
          <w:rFonts w:ascii="Cambria" w:hAnsi="Cambria"/>
          <w:sz w:val="20"/>
          <w:szCs w:val="20"/>
          <w:lang w:val="es-UY"/>
        </w:rPr>
        <w:t>introducidas el</w:t>
      </w:r>
      <w:r w:rsidR="00C77E38" w:rsidRPr="009A1463">
        <w:rPr>
          <w:rFonts w:ascii="Cambria" w:hAnsi="Cambria"/>
          <w:sz w:val="20"/>
          <w:szCs w:val="20"/>
          <w:lang w:val="es-UY"/>
        </w:rPr>
        <w:t xml:space="preserve"> 9 de enero de 2013 </w:t>
      </w:r>
      <w:r w:rsidR="00080FB7" w:rsidRPr="009A1463">
        <w:rPr>
          <w:rFonts w:ascii="Cambria" w:hAnsi="Cambria"/>
          <w:sz w:val="20"/>
          <w:szCs w:val="20"/>
          <w:lang w:val="es-UY"/>
        </w:rPr>
        <w:t>en favor de las víctimas indirectas. Así</w:t>
      </w:r>
      <w:r w:rsidR="00776A3C" w:rsidRPr="009A1463">
        <w:rPr>
          <w:rFonts w:ascii="Cambria" w:hAnsi="Cambria"/>
          <w:sz w:val="20"/>
          <w:szCs w:val="20"/>
          <w:lang w:val="es-UY"/>
        </w:rPr>
        <w:t>,</w:t>
      </w:r>
      <w:r w:rsidR="00C77E38" w:rsidRPr="009A1463">
        <w:rPr>
          <w:rFonts w:ascii="Cambria" w:hAnsi="Cambria"/>
          <w:sz w:val="20"/>
          <w:szCs w:val="20"/>
          <w:lang w:val="es-UY"/>
        </w:rPr>
        <w:t xml:space="preserve"> sostiene que</w:t>
      </w:r>
      <w:r w:rsidR="00080FB7" w:rsidRPr="009A1463">
        <w:rPr>
          <w:rFonts w:ascii="Cambria" w:hAnsi="Cambria"/>
          <w:sz w:val="20"/>
          <w:szCs w:val="20"/>
          <w:lang w:val="es-UY"/>
        </w:rPr>
        <w:t xml:space="preserve"> el 4 de julio de 2016</w:t>
      </w:r>
      <w:r w:rsidR="007A52BE" w:rsidRPr="009A1463">
        <w:rPr>
          <w:rFonts w:ascii="Cambria" w:hAnsi="Cambria"/>
          <w:sz w:val="20"/>
          <w:szCs w:val="20"/>
          <w:lang w:val="es-UY"/>
        </w:rPr>
        <w:t xml:space="preserve"> la jueza </w:t>
      </w:r>
      <w:r w:rsidR="00C77E38" w:rsidRPr="009A1463">
        <w:rPr>
          <w:rFonts w:ascii="Cambria" w:hAnsi="Cambria"/>
          <w:sz w:val="20"/>
          <w:szCs w:val="20"/>
          <w:lang w:val="es-UY"/>
        </w:rPr>
        <w:t>de primera instancia desconoció el derecho de la Sra. Márquez a intervenir en el proceso penal,</w:t>
      </w:r>
      <w:r w:rsidR="009C2E31" w:rsidRPr="009A1463">
        <w:rPr>
          <w:rFonts w:ascii="Cambria" w:hAnsi="Cambria"/>
          <w:sz w:val="20"/>
          <w:szCs w:val="20"/>
          <w:lang w:val="es-UY"/>
        </w:rPr>
        <w:t xml:space="preserve"> </w:t>
      </w:r>
      <w:r w:rsidR="00C77E38" w:rsidRPr="009A1463">
        <w:rPr>
          <w:rFonts w:ascii="Cambria" w:hAnsi="Cambria"/>
          <w:sz w:val="20"/>
          <w:szCs w:val="20"/>
          <w:lang w:val="es-UY"/>
        </w:rPr>
        <w:t>resolviendo</w:t>
      </w:r>
      <w:r w:rsidR="00080FB7" w:rsidRPr="009A1463">
        <w:rPr>
          <w:rFonts w:ascii="Cambria" w:hAnsi="Cambria"/>
          <w:sz w:val="20"/>
          <w:szCs w:val="20"/>
          <w:lang w:val="es-UY"/>
        </w:rPr>
        <w:t xml:space="preserve"> que no le asistía el derecho a </w:t>
      </w:r>
      <w:r w:rsidR="00C77E38" w:rsidRPr="009A1463">
        <w:rPr>
          <w:rFonts w:ascii="Cambria" w:hAnsi="Cambria"/>
          <w:sz w:val="20"/>
          <w:szCs w:val="20"/>
          <w:lang w:val="es-UY"/>
        </w:rPr>
        <w:t>interponer recurso de revocación en contra de sus resoluciones</w:t>
      </w:r>
      <w:r w:rsidR="004B3974" w:rsidRPr="009A1463">
        <w:rPr>
          <w:rFonts w:ascii="Cambria" w:hAnsi="Cambria"/>
          <w:sz w:val="20"/>
          <w:szCs w:val="20"/>
          <w:lang w:val="es-UY"/>
        </w:rPr>
        <w:t>. T</w:t>
      </w:r>
      <w:r w:rsidR="00C77E38" w:rsidRPr="009A1463">
        <w:rPr>
          <w:rFonts w:ascii="Cambria" w:hAnsi="Cambria"/>
          <w:sz w:val="20"/>
          <w:szCs w:val="20"/>
          <w:lang w:val="es-UY"/>
        </w:rPr>
        <w:t xml:space="preserve">al dictamen </w:t>
      </w:r>
      <w:r w:rsidR="00080FB7" w:rsidRPr="009A1463">
        <w:rPr>
          <w:rFonts w:ascii="Cambria" w:hAnsi="Cambria"/>
          <w:sz w:val="20"/>
          <w:szCs w:val="20"/>
          <w:lang w:val="es-UY"/>
        </w:rPr>
        <w:t xml:space="preserve"> fue </w:t>
      </w:r>
      <w:r w:rsidR="00C77E38" w:rsidRPr="009A1463">
        <w:rPr>
          <w:rFonts w:ascii="Cambria" w:hAnsi="Cambria"/>
          <w:sz w:val="20"/>
          <w:szCs w:val="20"/>
          <w:lang w:val="es-UY"/>
        </w:rPr>
        <w:t>revertido el 13 de diciembre de 2016 por el Juzgado Cuarto de Distrito, al resolver un recurso de</w:t>
      </w:r>
      <w:r w:rsidR="00C77E38" w:rsidRPr="009A1463">
        <w:rPr>
          <w:lang w:val="es-ES"/>
        </w:rPr>
        <w:t xml:space="preserve"> </w:t>
      </w:r>
      <w:r w:rsidR="00C77E38" w:rsidRPr="009A1463">
        <w:rPr>
          <w:rFonts w:ascii="Cambria" w:hAnsi="Cambria"/>
          <w:sz w:val="20"/>
          <w:szCs w:val="20"/>
          <w:lang w:val="es-UY"/>
        </w:rPr>
        <w:t>amparo indirecto (1055/2016) presentado por la Sra.</w:t>
      </w:r>
      <w:r w:rsidR="00C77E38" w:rsidRPr="009A1463">
        <w:rPr>
          <w:lang w:val="es-ES"/>
        </w:rPr>
        <w:t xml:space="preserve"> </w:t>
      </w:r>
      <w:r w:rsidR="00C77E38" w:rsidRPr="009A1463">
        <w:rPr>
          <w:rFonts w:ascii="Cambria" w:hAnsi="Cambria"/>
          <w:sz w:val="20"/>
          <w:szCs w:val="20"/>
          <w:lang w:val="es-UY"/>
        </w:rPr>
        <w:t>Márquez</w:t>
      </w:r>
      <w:r w:rsidR="004B5A48" w:rsidRPr="009A1463">
        <w:rPr>
          <w:rFonts w:ascii="Cambria" w:hAnsi="Cambria"/>
          <w:sz w:val="20"/>
          <w:szCs w:val="20"/>
          <w:lang w:val="es-UY"/>
        </w:rPr>
        <w:t xml:space="preserve">. </w:t>
      </w:r>
    </w:p>
    <w:p w14:paraId="2F1C84E8" w14:textId="4D27AA83" w:rsidR="00D57741" w:rsidRPr="009A1463" w:rsidRDefault="006D4553" w:rsidP="006D45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9A1463">
        <w:rPr>
          <w:rFonts w:asciiTheme="majorHAnsi" w:hAnsiTheme="majorHAnsi"/>
          <w:sz w:val="20"/>
          <w:szCs w:val="20"/>
          <w:lang w:val="es-UY"/>
        </w:rPr>
        <w:t>La parte peticionaria</w:t>
      </w:r>
      <w:r w:rsidR="007A52BE" w:rsidRPr="009A1463">
        <w:rPr>
          <w:rFonts w:asciiTheme="majorHAnsi" w:hAnsiTheme="majorHAnsi"/>
          <w:sz w:val="20"/>
          <w:szCs w:val="20"/>
          <w:lang w:val="es-UY"/>
        </w:rPr>
        <w:t xml:space="preserve"> </w:t>
      </w:r>
      <w:r w:rsidR="00783364" w:rsidRPr="009A1463">
        <w:rPr>
          <w:rFonts w:asciiTheme="majorHAnsi" w:hAnsiTheme="majorHAnsi"/>
          <w:sz w:val="20"/>
          <w:szCs w:val="20"/>
          <w:lang w:val="es-UY"/>
        </w:rPr>
        <w:t xml:space="preserve">solicita </w:t>
      </w:r>
      <w:r w:rsidR="009F5DC0" w:rsidRPr="009A1463">
        <w:rPr>
          <w:rFonts w:asciiTheme="majorHAnsi" w:hAnsiTheme="majorHAnsi"/>
          <w:sz w:val="20"/>
          <w:szCs w:val="20"/>
          <w:lang w:val="es-UY"/>
        </w:rPr>
        <w:t xml:space="preserve">que, en cuanto a los requerimientos de agotamiento de los recursos internos, se considere aplicable </w:t>
      </w:r>
      <w:r w:rsidR="00783364" w:rsidRPr="009A1463">
        <w:rPr>
          <w:rFonts w:asciiTheme="majorHAnsi" w:hAnsiTheme="majorHAnsi"/>
          <w:sz w:val="20"/>
          <w:szCs w:val="20"/>
          <w:lang w:val="es-UY"/>
        </w:rPr>
        <w:t>la excepción prevista en el artículo 46</w:t>
      </w:r>
      <w:r w:rsidR="00C51F5B" w:rsidRPr="009A1463">
        <w:rPr>
          <w:rFonts w:asciiTheme="majorHAnsi" w:hAnsiTheme="majorHAnsi"/>
          <w:sz w:val="20"/>
          <w:szCs w:val="20"/>
          <w:lang w:val="es-UY"/>
        </w:rPr>
        <w:t>.2.c de la Convención</w:t>
      </w:r>
      <w:r w:rsidR="00783364" w:rsidRPr="009A1463">
        <w:rPr>
          <w:rFonts w:asciiTheme="majorHAnsi" w:hAnsiTheme="majorHAnsi"/>
          <w:sz w:val="20"/>
          <w:szCs w:val="20"/>
          <w:lang w:val="es-UY"/>
        </w:rPr>
        <w:t xml:space="preserve">. </w:t>
      </w:r>
      <w:r w:rsidR="004F024F" w:rsidRPr="009A1463">
        <w:rPr>
          <w:rFonts w:asciiTheme="majorHAnsi" w:hAnsiTheme="majorHAnsi"/>
          <w:sz w:val="20"/>
          <w:szCs w:val="20"/>
          <w:lang w:val="es-UY"/>
        </w:rPr>
        <w:t xml:space="preserve">Indica que </w:t>
      </w:r>
      <w:r w:rsidR="00783364" w:rsidRPr="009A1463">
        <w:rPr>
          <w:rFonts w:asciiTheme="majorHAnsi" w:hAnsiTheme="majorHAnsi"/>
          <w:sz w:val="20"/>
          <w:szCs w:val="20"/>
          <w:lang w:val="es-UY"/>
        </w:rPr>
        <w:t xml:space="preserve">los múltiples recursos que la </w:t>
      </w:r>
      <w:r w:rsidR="004C147D" w:rsidRPr="009A1463">
        <w:rPr>
          <w:rFonts w:asciiTheme="majorHAnsi" w:hAnsiTheme="majorHAnsi"/>
          <w:sz w:val="20"/>
          <w:szCs w:val="20"/>
          <w:lang w:val="es-UY"/>
        </w:rPr>
        <w:t>Sra. Márquez</w:t>
      </w:r>
      <w:r w:rsidR="00783364" w:rsidRPr="009A1463">
        <w:rPr>
          <w:rFonts w:asciiTheme="majorHAnsi" w:hAnsiTheme="majorHAnsi"/>
          <w:sz w:val="20"/>
          <w:szCs w:val="20"/>
          <w:lang w:val="es-UY"/>
        </w:rPr>
        <w:t xml:space="preserve"> se ha visto obligada</w:t>
      </w:r>
      <w:r w:rsidR="007A52BE" w:rsidRPr="009A1463">
        <w:rPr>
          <w:rFonts w:asciiTheme="majorHAnsi" w:hAnsiTheme="majorHAnsi"/>
          <w:sz w:val="20"/>
          <w:szCs w:val="20"/>
          <w:lang w:val="es-UY"/>
        </w:rPr>
        <w:t xml:space="preserve"> a presentar</w:t>
      </w:r>
      <w:r w:rsidR="0036201D" w:rsidRPr="009A1463">
        <w:rPr>
          <w:rFonts w:asciiTheme="majorHAnsi" w:hAnsiTheme="majorHAnsi"/>
          <w:sz w:val="20"/>
          <w:szCs w:val="20"/>
          <w:lang w:val="es-UY"/>
        </w:rPr>
        <w:t xml:space="preserve"> </w:t>
      </w:r>
      <w:r w:rsidR="00783364" w:rsidRPr="009A1463">
        <w:rPr>
          <w:rFonts w:asciiTheme="majorHAnsi" w:hAnsiTheme="majorHAnsi"/>
          <w:sz w:val="20"/>
          <w:szCs w:val="20"/>
          <w:lang w:val="es-UY"/>
        </w:rPr>
        <w:t>se justifican en</w:t>
      </w:r>
      <w:r w:rsidR="00B66234" w:rsidRPr="009A1463">
        <w:rPr>
          <w:rFonts w:asciiTheme="majorHAnsi" w:hAnsiTheme="majorHAnsi"/>
          <w:sz w:val="20"/>
          <w:szCs w:val="20"/>
          <w:lang w:val="es-UY"/>
        </w:rPr>
        <w:t xml:space="preserve"> </w:t>
      </w:r>
      <w:r w:rsidR="004B5A48" w:rsidRPr="009A1463">
        <w:rPr>
          <w:rFonts w:asciiTheme="majorHAnsi" w:hAnsiTheme="majorHAnsi"/>
          <w:sz w:val="20"/>
          <w:szCs w:val="20"/>
          <w:lang w:val="es-UY"/>
        </w:rPr>
        <w:t xml:space="preserve">las demoras del proceso, el desconocimiento </w:t>
      </w:r>
      <w:r w:rsidR="004B3974" w:rsidRPr="009A1463">
        <w:rPr>
          <w:rFonts w:asciiTheme="majorHAnsi" w:hAnsiTheme="majorHAnsi"/>
          <w:sz w:val="20"/>
          <w:szCs w:val="20"/>
          <w:lang w:val="es-UY"/>
        </w:rPr>
        <w:t>de</w:t>
      </w:r>
      <w:r w:rsidR="004B5A48" w:rsidRPr="009A1463">
        <w:rPr>
          <w:rFonts w:asciiTheme="majorHAnsi" w:hAnsiTheme="majorHAnsi"/>
          <w:sz w:val="20"/>
          <w:szCs w:val="20"/>
          <w:lang w:val="es-UY"/>
        </w:rPr>
        <w:t xml:space="preserve"> su legitimidad activa y en su interés en controvertir las resoluciones judiciales que ordenaron el careo de sus nietos con su padre</w:t>
      </w:r>
      <w:r w:rsidR="00783364" w:rsidRPr="009A1463">
        <w:rPr>
          <w:rFonts w:asciiTheme="majorHAnsi" w:hAnsiTheme="majorHAnsi"/>
          <w:sz w:val="20"/>
          <w:szCs w:val="20"/>
          <w:lang w:val="es-UY"/>
        </w:rPr>
        <w:t xml:space="preserve">. </w:t>
      </w:r>
      <w:r w:rsidR="004B3974" w:rsidRPr="009A1463">
        <w:rPr>
          <w:rFonts w:asciiTheme="majorHAnsi" w:hAnsiTheme="majorHAnsi"/>
          <w:sz w:val="20"/>
          <w:szCs w:val="20"/>
          <w:lang w:val="es-UY"/>
        </w:rPr>
        <w:t>Por otra parte,</w:t>
      </w:r>
      <w:r w:rsidR="00D32614" w:rsidRPr="009A1463">
        <w:rPr>
          <w:rFonts w:asciiTheme="majorHAnsi" w:hAnsiTheme="majorHAnsi"/>
          <w:sz w:val="20"/>
          <w:szCs w:val="20"/>
          <w:lang w:val="es-UY"/>
        </w:rPr>
        <w:t xml:space="preserve"> a</w:t>
      </w:r>
      <w:r w:rsidR="00C51F5B" w:rsidRPr="009A1463">
        <w:rPr>
          <w:rFonts w:asciiTheme="majorHAnsi" w:hAnsiTheme="majorHAnsi"/>
          <w:sz w:val="20"/>
          <w:szCs w:val="20"/>
          <w:lang w:val="es-UY"/>
        </w:rPr>
        <w:t>grega que la Sra.</w:t>
      </w:r>
      <w:r w:rsidR="006F1798" w:rsidRPr="009A1463">
        <w:rPr>
          <w:rFonts w:asciiTheme="majorHAnsi" w:hAnsiTheme="majorHAnsi"/>
          <w:sz w:val="20"/>
          <w:szCs w:val="20"/>
          <w:lang w:val="es-UY"/>
        </w:rPr>
        <w:t xml:space="preserve"> Márquez</w:t>
      </w:r>
      <w:r w:rsidR="00C51F5B" w:rsidRPr="009A1463">
        <w:rPr>
          <w:rFonts w:asciiTheme="majorHAnsi" w:hAnsiTheme="majorHAnsi"/>
          <w:sz w:val="20"/>
          <w:szCs w:val="20"/>
          <w:lang w:val="es-UY"/>
        </w:rPr>
        <w:t xml:space="preserve"> estuvo impedida de ejercer un recurso eficaz contra la sentencia </w:t>
      </w:r>
      <w:r w:rsidR="0036201D" w:rsidRPr="009A1463">
        <w:rPr>
          <w:rFonts w:asciiTheme="majorHAnsi" w:hAnsiTheme="majorHAnsi"/>
          <w:sz w:val="20"/>
          <w:szCs w:val="20"/>
          <w:lang w:val="es-UY"/>
        </w:rPr>
        <w:t xml:space="preserve">que </w:t>
      </w:r>
      <w:r w:rsidR="007A52BE" w:rsidRPr="009A1463">
        <w:rPr>
          <w:rFonts w:asciiTheme="majorHAnsi" w:hAnsiTheme="majorHAnsi"/>
          <w:sz w:val="20"/>
          <w:szCs w:val="20"/>
          <w:lang w:val="es-UY"/>
        </w:rPr>
        <w:t>absolvió</w:t>
      </w:r>
      <w:r w:rsidR="009C2E31" w:rsidRPr="009A1463">
        <w:rPr>
          <w:rFonts w:asciiTheme="majorHAnsi" w:hAnsiTheme="majorHAnsi"/>
          <w:sz w:val="20"/>
          <w:szCs w:val="20"/>
          <w:lang w:val="es-UY"/>
        </w:rPr>
        <w:t xml:space="preserve"> a uno de los acusados</w:t>
      </w:r>
      <w:r w:rsidR="00C51F5B" w:rsidRPr="009A1463">
        <w:rPr>
          <w:rFonts w:asciiTheme="majorHAnsi" w:hAnsiTheme="majorHAnsi"/>
          <w:sz w:val="20"/>
          <w:szCs w:val="20"/>
          <w:lang w:val="es-UY"/>
        </w:rPr>
        <w:t>, y en ese aspecto solicita se declare aplicable la excepción contenida en el artículo 46.2.b de la Convención.</w:t>
      </w:r>
    </w:p>
    <w:p w14:paraId="6591EFD9" w14:textId="4EF8FF21" w:rsidR="009E35A9" w:rsidRPr="009A1463" w:rsidRDefault="00784C82" w:rsidP="007A52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9A1463">
        <w:rPr>
          <w:rFonts w:asciiTheme="majorHAnsi" w:hAnsiTheme="majorHAnsi"/>
          <w:sz w:val="20"/>
          <w:szCs w:val="20"/>
          <w:lang w:val="es-ES"/>
        </w:rPr>
        <w:t xml:space="preserve">Por su parte, el Estado sostiene que </w:t>
      </w:r>
      <w:r w:rsidR="0098720C" w:rsidRPr="009A1463">
        <w:rPr>
          <w:rFonts w:asciiTheme="majorHAnsi" w:hAnsiTheme="majorHAnsi"/>
          <w:sz w:val="20"/>
          <w:szCs w:val="20"/>
          <w:lang w:val="es-ES"/>
        </w:rPr>
        <w:t xml:space="preserve">los recursos disponibles en la jurisdicción interna no han sido agotados. </w:t>
      </w:r>
      <w:r w:rsidR="0098720C" w:rsidRPr="009A1463">
        <w:rPr>
          <w:rFonts w:asciiTheme="majorHAnsi" w:hAnsiTheme="majorHAnsi"/>
          <w:sz w:val="20"/>
          <w:szCs w:val="20"/>
          <w:lang w:val="es-UY"/>
        </w:rPr>
        <w:t xml:space="preserve">Agrega </w:t>
      </w:r>
      <w:r w:rsidR="00A76E6A" w:rsidRPr="009A1463">
        <w:rPr>
          <w:rFonts w:asciiTheme="majorHAnsi" w:hAnsiTheme="majorHAnsi"/>
          <w:sz w:val="20"/>
          <w:szCs w:val="20"/>
          <w:lang w:val="es-UY"/>
        </w:rPr>
        <w:t xml:space="preserve">que el proceso penal aún no ha concluido debido a la </w:t>
      </w:r>
      <w:r w:rsidR="00902208" w:rsidRPr="009A1463">
        <w:rPr>
          <w:rFonts w:asciiTheme="majorHAnsi" w:hAnsiTheme="majorHAnsi"/>
          <w:sz w:val="20"/>
          <w:szCs w:val="20"/>
          <w:lang w:val="es-UY"/>
        </w:rPr>
        <w:t>complejidad del asunto y</w:t>
      </w:r>
      <w:r w:rsidR="00593597" w:rsidRPr="009A1463">
        <w:rPr>
          <w:rFonts w:asciiTheme="majorHAnsi" w:hAnsiTheme="majorHAnsi"/>
          <w:sz w:val="20"/>
          <w:szCs w:val="20"/>
          <w:lang w:val="es-UY"/>
        </w:rPr>
        <w:t xml:space="preserve"> </w:t>
      </w:r>
      <w:r w:rsidR="00660471" w:rsidRPr="009A1463">
        <w:rPr>
          <w:rFonts w:asciiTheme="majorHAnsi" w:hAnsiTheme="majorHAnsi"/>
          <w:sz w:val="20"/>
          <w:szCs w:val="20"/>
          <w:lang w:val="es-UY"/>
        </w:rPr>
        <w:t xml:space="preserve">a </w:t>
      </w:r>
      <w:r w:rsidR="00A21DB8" w:rsidRPr="009A1463">
        <w:rPr>
          <w:rFonts w:asciiTheme="majorHAnsi" w:hAnsiTheme="majorHAnsi"/>
          <w:sz w:val="20"/>
          <w:szCs w:val="20"/>
          <w:lang w:val="es-UY"/>
        </w:rPr>
        <w:t>la constante in</w:t>
      </w:r>
      <w:r w:rsidR="00D57741" w:rsidRPr="009A1463">
        <w:rPr>
          <w:rFonts w:asciiTheme="majorHAnsi" w:hAnsiTheme="majorHAnsi"/>
          <w:sz w:val="20"/>
          <w:szCs w:val="20"/>
          <w:lang w:val="es-UY"/>
        </w:rPr>
        <w:t>terposición de recursos por la</w:t>
      </w:r>
      <w:r w:rsidR="000E3DEE" w:rsidRPr="009A1463">
        <w:rPr>
          <w:rFonts w:asciiTheme="majorHAnsi" w:hAnsiTheme="majorHAnsi"/>
          <w:sz w:val="20"/>
          <w:szCs w:val="20"/>
          <w:lang w:val="es-UY"/>
        </w:rPr>
        <w:t>s</w:t>
      </w:r>
      <w:r w:rsidR="00D57741" w:rsidRPr="009A1463">
        <w:rPr>
          <w:rFonts w:asciiTheme="majorHAnsi" w:hAnsiTheme="majorHAnsi"/>
          <w:sz w:val="20"/>
          <w:szCs w:val="20"/>
          <w:lang w:val="es-UY"/>
        </w:rPr>
        <w:t xml:space="preserve"> partes intervinientes</w:t>
      </w:r>
      <w:r w:rsidR="007A52BE" w:rsidRPr="009A1463">
        <w:rPr>
          <w:rFonts w:asciiTheme="majorHAnsi" w:hAnsiTheme="majorHAnsi"/>
          <w:sz w:val="20"/>
          <w:szCs w:val="20"/>
          <w:lang w:val="es-UY"/>
        </w:rPr>
        <w:t>.</w:t>
      </w:r>
      <w:r w:rsidR="00B66234" w:rsidRPr="009A1463">
        <w:rPr>
          <w:rFonts w:asciiTheme="majorHAnsi" w:hAnsiTheme="majorHAnsi"/>
          <w:sz w:val="20"/>
          <w:szCs w:val="20"/>
          <w:lang w:val="es-UY"/>
        </w:rPr>
        <w:t xml:space="preserve"> </w:t>
      </w:r>
      <w:r w:rsidR="00546CFE" w:rsidRPr="009A1463">
        <w:rPr>
          <w:rFonts w:asciiTheme="majorHAnsi" w:hAnsiTheme="majorHAnsi"/>
          <w:sz w:val="20"/>
          <w:szCs w:val="20"/>
          <w:lang w:val="es-UY"/>
        </w:rPr>
        <w:t>Respecto de</w:t>
      </w:r>
      <w:r w:rsidR="0098720C" w:rsidRPr="009A1463">
        <w:rPr>
          <w:rFonts w:asciiTheme="majorHAnsi" w:hAnsiTheme="majorHAnsi"/>
          <w:sz w:val="20"/>
          <w:szCs w:val="20"/>
          <w:lang w:val="es-UY"/>
        </w:rPr>
        <w:t xml:space="preserve"> </w:t>
      </w:r>
      <w:r w:rsidR="00546CFE" w:rsidRPr="009A1463">
        <w:rPr>
          <w:rFonts w:asciiTheme="majorHAnsi" w:hAnsiTheme="majorHAnsi"/>
          <w:sz w:val="20"/>
          <w:szCs w:val="20"/>
          <w:lang w:val="es-UY"/>
        </w:rPr>
        <w:t xml:space="preserve">las presuntas omisiones en la averiguación previa denunciadas por </w:t>
      </w:r>
      <w:r w:rsidR="0098720C" w:rsidRPr="009A1463">
        <w:rPr>
          <w:rFonts w:asciiTheme="majorHAnsi" w:hAnsiTheme="majorHAnsi"/>
          <w:sz w:val="20"/>
          <w:szCs w:val="20"/>
          <w:lang w:val="es-UY"/>
        </w:rPr>
        <w:t xml:space="preserve">la </w:t>
      </w:r>
      <w:r w:rsidR="00660471" w:rsidRPr="009A1463">
        <w:rPr>
          <w:rFonts w:asciiTheme="majorHAnsi" w:hAnsiTheme="majorHAnsi"/>
          <w:sz w:val="20"/>
          <w:szCs w:val="20"/>
          <w:lang w:val="es-UY"/>
        </w:rPr>
        <w:t>Sra. Márquez</w:t>
      </w:r>
      <w:r w:rsidR="0098720C" w:rsidRPr="009A1463">
        <w:rPr>
          <w:rFonts w:asciiTheme="majorHAnsi" w:hAnsiTheme="majorHAnsi"/>
          <w:sz w:val="20"/>
          <w:szCs w:val="20"/>
          <w:lang w:val="es-UY"/>
        </w:rPr>
        <w:t>,</w:t>
      </w:r>
      <w:r w:rsidR="00546CFE" w:rsidRPr="009A1463">
        <w:rPr>
          <w:rFonts w:asciiTheme="majorHAnsi" w:hAnsiTheme="majorHAnsi"/>
          <w:sz w:val="20"/>
          <w:szCs w:val="20"/>
          <w:lang w:val="es-UY"/>
        </w:rPr>
        <w:t xml:space="preserve"> sostiene que si bien dieron lugar a una decisión de no ejercicio de la acción penal, la misma se encuentra en reevaluación del Fiscal Especializado, y por tanto </w:t>
      </w:r>
      <w:r w:rsidR="00C624CD" w:rsidRPr="009A1463">
        <w:rPr>
          <w:rFonts w:asciiTheme="majorHAnsi" w:hAnsiTheme="majorHAnsi"/>
          <w:sz w:val="20"/>
          <w:szCs w:val="20"/>
          <w:lang w:val="es-UY"/>
        </w:rPr>
        <w:t>los recursos internos no han sido agotados</w:t>
      </w:r>
      <w:r w:rsidR="0098720C" w:rsidRPr="009A1463">
        <w:rPr>
          <w:rFonts w:asciiTheme="majorHAnsi" w:hAnsiTheme="majorHAnsi"/>
          <w:sz w:val="20"/>
          <w:szCs w:val="20"/>
          <w:lang w:val="es-UY"/>
        </w:rPr>
        <w:t>.</w:t>
      </w:r>
      <w:r w:rsidR="00546CFE" w:rsidRPr="009A1463">
        <w:rPr>
          <w:rFonts w:asciiTheme="majorHAnsi" w:hAnsiTheme="majorHAnsi"/>
          <w:sz w:val="20"/>
          <w:szCs w:val="20"/>
          <w:lang w:val="es-UY"/>
        </w:rPr>
        <w:t xml:space="preserve"> </w:t>
      </w:r>
    </w:p>
    <w:p w14:paraId="006D979F" w14:textId="7CBB20A5" w:rsidR="0098720C" w:rsidRPr="009A1463" w:rsidRDefault="009E35A9" w:rsidP="006F17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9A1463">
        <w:rPr>
          <w:rFonts w:asciiTheme="majorHAnsi" w:hAnsiTheme="majorHAnsi"/>
          <w:sz w:val="20"/>
          <w:szCs w:val="20"/>
          <w:lang w:val="es-UY"/>
        </w:rPr>
        <w:t xml:space="preserve">Por otro lado, </w:t>
      </w:r>
      <w:r w:rsidR="00D57741" w:rsidRPr="009A1463">
        <w:rPr>
          <w:rFonts w:ascii="Cambria" w:hAnsi="Cambria"/>
          <w:sz w:val="20"/>
          <w:szCs w:val="20"/>
          <w:lang w:val="es-UY"/>
        </w:rPr>
        <w:t>el</w:t>
      </w:r>
      <w:r w:rsidR="000E3DEE" w:rsidRPr="009A1463">
        <w:rPr>
          <w:rFonts w:ascii="Cambria" w:hAnsi="Cambria"/>
          <w:sz w:val="20"/>
          <w:szCs w:val="20"/>
          <w:lang w:val="es-UY"/>
        </w:rPr>
        <w:t xml:space="preserve"> </w:t>
      </w:r>
      <w:r w:rsidR="001F518F" w:rsidRPr="009A1463">
        <w:rPr>
          <w:rFonts w:ascii="Cambria" w:hAnsi="Cambria"/>
          <w:sz w:val="20"/>
          <w:szCs w:val="20"/>
          <w:lang w:val="es-UY"/>
        </w:rPr>
        <w:t xml:space="preserve">Estado afirma </w:t>
      </w:r>
      <w:r w:rsidR="00744A2C" w:rsidRPr="009A1463">
        <w:rPr>
          <w:rFonts w:ascii="Cambria" w:hAnsi="Cambria"/>
          <w:sz w:val="20"/>
          <w:szCs w:val="20"/>
          <w:lang w:val="es-UY"/>
        </w:rPr>
        <w:t>que la alegada falta de investigación diligente no caracteriza</w:t>
      </w:r>
      <w:r w:rsidR="00FE52CF" w:rsidRPr="009A1463">
        <w:rPr>
          <w:rFonts w:ascii="Cambria" w:hAnsi="Cambria"/>
          <w:sz w:val="20"/>
          <w:szCs w:val="20"/>
          <w:lang w:val="es-UY"/>
        </w:rPr>
        <w:t xml:space="preserve"> viol</w:t>
      </w:r>
      <w:r w:rsidR="009C2E31" w:rsidRPr="009A1463">
        <w:rPr>
          <w:rFonts w:ascii="Cambria" w:hAnsi="Cambria"/>
          <w:sz w:val="20"/>
          <w:szCs w:val="20"/>
          <w:lang w:val="es-UY"/>
        </w:rPr>
        <w:t>ación</w:t>
      </w:r>
      <w:r w:rsidR="007A52BE" w:rsidRPr="009A1463">
        <w:rPr>
          <w:rFonts w:ascii="Cambria" w:hAnsi="Cambria"/>
          <w:sz w:val="20"/>
          <w:szCs w:val="20"/>
          <w:lang w:val="es-UY"/>
        </w:rPr>
        <w:t xml:space="preserve"> de derechos</w:t>
      </w:r>
      <w:r w:rsidR="00660471" w:rsidRPr="009A1463">
        <w:rPr>
          <w:rFonts w:ascii="Cambria" w:hAnsi="Cambria"/>
          <w:sz w:val="20"/>
          <w:szCs w:val="20"/>
          <w:lang w:val="es-UY"/>
        </w:rPr>
        <w:t>. I</w:t>
      </w:r>
      <w:r w:rsidR="007A52BE" w:rsidRPr="009A1463">
        <w:rPr>
          <w:rFonts w:ascii="Cambria" w:hAnsi="Cambria"/>
          <w:sz w:val="20"/>
          <w:szCs w:val="20"/>
          <w:lang w:val="es-UY"/>
        </w:rPr>
        <w:t>ndica que</w:t>
      </w:r>
      <w:r w:rsidR="00660471" w:rsidRPr="009A1463">
        <w:rPr>
          <w:rFonts w:ascii="Cambria" w:hAnsi="Cambria"/>
          <w:sz w:val="20"/>
          <w:szCs w:val="20"/>
          <w:lang w:val="es-UY"/>
        </w:rPr>
        <w:t>, respecto</w:t>
      </w:r>
      <w:r w:rsidR="007A52BE" w:rsidRPr="009A1463">
        <w:rPr>
          <w:rFonts w:ascii="Cambria" w:hAnsi="Cambria"/>
          <w:sz w:val="20"/>
          <w:szCs w:val="20"/>
          <w:lang w:val="es-UY"/>
        </w:rPr>
        <w:t xml:space="preserve"> de la</w:t>
      </w:r>
      <w:r w:rsidR="00FA0F49" w:rsidRPr="009A1463">
        <w:rPr>
          <w:rFonts w:ascii="Cambria" w:hAnsi="Cambria"/>
          <w:sz w:val="20"/>
          <w:szCs w:val="20"/>
          <w:lang w:val="es-UY"/>
        </w:rPr>
        <w:t xml:space="preserve"> denuncia presentada por </w:t>
      </w:r>
      <w:r w:rsidR="00660471" w:rsidRPr="009A1463">
        <w:rPr>
          <w:rFonts w:ascii="Cambria" w:hAnsi="Cambria"/>
          <w:sz w:val="20"/>
          <w:szCs w:val="20"/>
          <w:lang w:val="es-UY"/>
        </w:rPr>
        <w:t>la Sra. Márquez</w:t>
      </w:r>
      <w:r w:rsidR="00FA0F49" w:rsidRPr="009A1463">
        <w:rPr>
          <w:rFonts w:ascii="Cambria" w:hAnsi="Cambria"/>
          <w:sz w:val="20"/>
          <w:szCs w:val="20"/>
          <w:lang w:val="es-UY"/>
        </w:rPr>
        <w:t xml:space="preserve">, los antecedentes </w:t>
      </w:r>
      <w:r w:rsidR="007A52BE" w:rsidRPr="009A1463">
        <w:rPr>
          <w:rFonts w:ascii="Cambria" w:hAnsi="Cambria"/>
          <w:sz w:val="20"/>
          <w:szCs w:val="20"/>
          <w:lang w:val="es-UY"/>
        </w:rPr>
        <w:t xml:space="preserve">fueron oportunamente remitidos </w:t>
      </w:r>
      <w:r w:rsidR="00FA0F49" w:rsidRPr="009A1463">
        <w:rPr>
          <w:rFonts w:ascii="Cambria" w:hAnsi="Cambria"/>
          <w:sz w:val="20"/>
          <w:szCs w:val="20"/>
          <w:lang w:val="es-UY"/>
        </w:rPr>
        <w:t xml:space="preserve">a la oficina </w:t>
      </w:r>
      <w:r w:rsidR="00425E87" w:rsidRPr="009A1463">
        <w:rPr>
          <w:rFonts w:ascii="Cambria" w:hAnsi="Cambria"/>
          <w:sz w:val="20"/>
          <w:szCs w:val="20"/>
          <w:lang w:val="es-UY"/>
        </w:rPr>
        <w:t xml:space="preserve">especializada del Ministerio Público. Respecto de la </w:t>
      </w:r>
      <w:r w:rsidR="00425E87" w:rsidRPr="009A1463">
        <w:rPr>
          <w:rFonts w:ascii="Cambria" w:hAnsi="Cambria"/>
          <w:sz w:val="20"/>
          <w:szCs w:val="20"/>
          <w:lang w:val="es-UY"/>
        </w:rPr>
        <w:lastRenderedPageBreak/>
        <w:t>investigación del homicidio,</w:t>
      </w:r>
      <w:r w:rsidR="007A52BE" w:rsidRPr="009A1463">
        <w:rPr>
          <w:rFonts w:ascii="Cambria" w:hAnsi="Cambria"/>
          <w:sz w:val="20"/>
          <w:szCs w:val="20"/>
          <w:lang w:val="es-UY"/>
        </w:rPr>
        <w:t xml:space="preserve"> </w:t>
      </w:r>
      <w:r w:rsidR="00660471" w:rsidRPr="009A1463">
        <w:rPr>
          <w:rFonts w:ascii="Cambria" w:hAnsi="Cambria"/>
          <w:sz w:val="20"/>
          <w:szCs w:val="20"/>
          <w:lang w:val="es-UY"/>
        </w:rPr>
        <w:t xml:space="preserve">si bien el Estado </w:t>
      </w:r>
      <w:r w:rsidR="007A52BE" w:rsidRPr="009A1463">
        <w:rPr>
          <w:rFonts w:ascii="Cambria" w:hAnsi="Cambria"/>
          <w:sz w:val="20"/>
          <w:szCs w:val="20"/>
          <w:lang w:val="es-UY"/>
        </w:rPr>
        <w:t>r</w:t>
      </w:r>
      <w:r w:rsidR="007A52BE" w:rsidRPr="009A1463">
        <w:rPr>
          <w:rFonts w:asciiTheme="majorHAnsi" w:hAnsiTheme="majorHAnsi"/>
          <w:sz w:val="20"/>
          <w:szCs w:val="20"/>
          <w:lang w:val="es-ES"/>
        </w:rPr>
        <w:t xml:space="preserve">econoce una dilación de siete años en el cumplimiento de la orden de aprehensión </w:t>
      </w:r>
      <w:r w:rsidR="00660471" w:rsidRPr="009A1463">
        <w:rPr>
          <w:rFonts w:asciiTheme="majorHAnsi" w:hAnsiTheme="majorHAnsi"/>
          <w:sz w:val="20"/>
          <w:szCs w:val="20"/>
          <w:lang w:val="es-ES"/>
        </w:rPr>
        <w:t>de la ex pareja</w:t>
      </w:r>
      <w:r w:rsidR="006F1798" w:rsidRPr="009A1463">
        <w:rPr>
          <w:rFonts w:asciiTheme="majorHAnsi" w:hAnsiTheme="majorHAnsi"/>
          <w:sz w:val="20"/>
          <w:szCs w:val="20"/>
          <w:lang w:val="es-ES"/>
        </w:rPr>
        <w:t xml:space="preserve"> de Sra. Muciño</w:t>
      </w:r>
      <w:r w:rsidR="007A52BE" w:rsidRPr="009A1463">
        <w:rPr>
          <w:rFonts w:asciiTheme="majorHAnsi" w:hAnsiTheme="majorHAnsi"/>
          <w:sz w:val="20"/>
          <w:szCs w:val="20"/>
          <w:lang w:val="es-ES"/>
        </w:rPr>
        <w:t xml:space="preserve">, alega que la misma no caracteriza una violación a derechos humanos, toda vez que es una obligación de medios y que finalmente </w:t>
      </w:r>
      <w:r w:rsidR="00660471" w:rsidRPr="009A1463">
        <w:rPr>
          <w:rFonts w:asciiTheme="majorHAnsi" w:hAnsiTheme="majorHAnsi"/>
          <w:sz w:val="20"/>
          <w:szCs w:val="20"/>
          <w:lang w:val="es-ES"/>
        </w:rPr>
        <w:t>se ejecutó</w:t>
      </w:r>
      <w:r w:rsidR="007A52BE" w:rsidRPr="009A1463">
        <w:rPr>
          <w:rFonts w:asciiTheme="majorHAnsi" w:hAnsiTheme="majorHAnsi"/>
          <w:sz w:val="20"/>
          <w:szCs w:val="20"/>
          <w:lang w:val="es-ES"/>
        </w:rPr>
        <w:t xml:space="preserve"> la detención.</w:t>
      </w:r>
      <w:r w:rsidR="00425E87" w:rsidRPr="009A1463">
        <w:rPr>
          <w:rFonts w:ascii="Cambria" w:hAnsi="Cambria"/>
          <w:sz w:val="20"/>
          <w:szCs w:val="20"/>
          <w:lang w:val="es-UY"/>
        </w:rPr>
        <w:t xml:space="preserve"> </w:t>
      </w:r>
      <w:r w:rsidR="007A52BE" w:rsidRPr="009A1463">
        <w:rPr>
          <w:rFonts w:ascii="Cambria" w:hAnsi="Cambria"/>
          <w:sz w:val="20"/>
          <w:szCs w:val="20"/>
          <w:lang w:val="es-UY"/>
        </w:rPr>
        <w:t xml:space="preserve">Agrega </w:t>
      </w:r>
      <w:r w:rsidR="00425E87" w:rsidRPr="009A1463">
        <w:rPr>
          <w:rFonts w:ascii="Cambria" w:hAnsi="Cambria"/>
          <w:sz w:val="20"/>
          <w:szCs w:val="20"/>
          <w:lang w:val="es-UY"/>
        </w:rPr>
        <w:t xml:space="preserve">que diversas diligencias fueron efectuadas y que </w:t>
      </w:r>
      <w:r w:rsidR="00D32614" w:rsidRPr="009A1463">
        <w:rPr>
          <w:rFonts w:ascii="Cambria" w:hAnsi="Cambria"/>
          <w:sz w:val="20"/>
          <w:szCs w:val="20"/>
          <w:lang w:val="es-UY"/>
        </w:rPr>
        <w:t xml:space="preserve">la </w:t>
      </w:r>
      <w:r w:rsidR="006F1798" w:rsidRPr="009A1463">
        <w:rPr>
          <w:rFonts w:ascii="Cambria" w:hAnsi="Cambria"/>
          <w:sz w:val="20"/>
          <w:szCs w:val="20"/>
          <w:lang w:val="es-UY"/>
        </w:rPr>
        <w:t>Sra. Márquez</w:t>
      </w:r>
      <w:r w:rsidR="00C624CD" w:rsidRPr="009A1463">
        <w:rPr>
          <w:rFonts w:ascii="Cambria" w:hAnsi="Cambria"/>
          <w:sz w:val="20"/>
          <w:szCs w:val="20"/>
          <w:lang w:val="es-UY"/>
        </w:rPr>
        <w:t>,</w:t>
      </w:r>
      <w:r w:rsidR="00425E87" w:rsidRPr="009A1463">
        <w:rPr>
          <w:rFonts w:ascii="Cambria" w:hAnsi="Cambria"/>
          <w:sz w:val="20"/>
          <w:szCs w:val="20"/>
          <w:lang w:val="es-UY"/>
        </w:rPr>
        <w:t xml:space="preserve"> en</w:t>
      </w:r>
      <w:r w:rsidR="00C624CD" w:rsidRPr="009A1463">
        <w:rPr>
          <w:rFonts w:ascii="Cambria" w:hAnsi="Cambria"/>
          <w:sz w:val="20"/>
          <w:szCs w:val="20"/>
          <w:lang w:val="es-UY"/>
        </w:rPr>
        <w:t xml:space="preserve"> su calidad de</w:t>
      </w:r>
      <w:r w:rsidR="00425E87" w:rsidRPr="009A1463">
        <w:rPr>
          <w:rFonts w:ascii="Cambria" w:hAnsi="Cambria"/>
          <w:sz w:val="20"/>
          <w:szCs w:val="20"/>
          <w:lang w:val="es-UY"/>
        </w:rPr>
        <w:t xml:space="preserve"> coadyuvante</w:t>
      </w:r>
      <w:r w:rsidR="00660471" w:rsidRPr="009A1463">
        <w:rPr>
          <w:rFonts w:ascii="Cambria" w:hAnsi="Cambria"/>
          <w:sz w:val="20"/>
          <w:szCs w:val="20"/>
          <w:lang w:val="es-UY"/>
        </w:rPr>
        <w:t>,</w:t>
      </w:r>
      <w:r w:rsidR="00425E87" w:rsidRPr="009A1463">
        <w:rPr>
          <w:rFonts w:ascii="Cambria" w:hAnsi="Cambria"/>
          <w:sz w:val="20"/>
          <w:szCs w:val="20"/>
          <w:lang w:val="es-UY"/>
        </w:rPr>
        <w:t xml:space="preserve"> </w:t>
      </w:r>
      <w:r w:rsidR="00C624CD" w:rsidRPr="009A1463">
        <w:rPr>
          <w:rFonts w:ascii="Cambria" w:hAnsi="Cambria"/>
          <w:sz w:val="20"/>
          <w:szCs w:val="20"/>
          <w:lang w:val="es-UY"/>
        </w:rPr>
        <w:t xml:space="preserve">tuvo la posibilidad </w:t>
      </w:r>
      <w:r w:rsidR="00660471" w:rsidRPr="009A1463">
        <w:rPr>
          <w:rFonts w:ascii="Cambria" w:hAnsi="Cambria"/>
          <w:sz w:val="20"/>
          <w:szCs w:val="20"/>
          <w:lang w:val="es-UY"/>
        </w:rPr>
        <w:t xml:space="preserve">de </w:t>
      </w:r>
      <w:r w:rsidR="00425E87" w:rsidRPr="009A1463">
        <w:rPr>
          <w:rFonts w:ascii="Cambria" w:hAnsi="Cambria"/>
          <w:sz w:val="20"/>
          <w:szCs w:val="20"/>
          <w:lang w:val="es-UY"/>
        </w:rPr>
        <w:t>presentar</w:t>
      </w:r>
      <w:r w:rsidR="007A52BE" w:rsidRPr="009A1463">
        <w:rPr>
          <w:rFonts w:ascii="Cambria" w:hAnsi="Cambria"/>
          <w:sz w:val="20"/>
          <w:szCs w:val="20"/>
          <w:lang w:val="es-UY"/>
        </w:rPr>
        <w:t>, a través del Ministerio Público</w:t>
      </w:r>
      <w:r w:rsidR="00D32614" w:rsidRPr="009A1463">
        <w:rPr>
          <w:rFonts w:ascii="Cambria" w:hAnsi="Cambria"/>
          <w:sz w:val="20"/>
          <w:szCs w:val="20"/>
          <w:lang w:val="es-UY"/>
        </w:rPr>
        <w:t>,</w:t>
      </w:r>
      <w:r w:rsidR="00425E87" w:rsidRPr="009A1463">
        <w:rPr>
          <w:rFonts w:ascii="Cambria" w:hAnsi="Cambria"/>
          <w:sz w:val="20"/>
          <w:szCs w:val="20"/>
          <w:lang w:val="es-UY"/>
        </w:rPr>
        <w:t xml:space="preserve"> los e</w:t>
      </w:r>
      <w:r w:rsidR="00C624CD" w:rsidRPr="009A1463">
        <w:rPr>
          <w:rFonts w:ascii="Cambria" w:hAnsi="Cambria"/>
          <w:sz w:val="20"/>
          <w:szCs w:val="20"/>
          <w:lang w:val="es-UY"/>
        </w:rPr>
        <w:t>lementos de prueba que considerara</w:t>
      </w:r>
      <w:r w:rsidR="00425E87" w:rsidRPr="009A1463">
        <w:rPr>
          <w:rFonts w:ascii="Cambria" w:hAnsi="Cambria"/>
          <w:sz w:val="20"/>
          <w:szCs w:val="20"/>
          <w:lang w:val="es-UY"/>
        </w:rPr>
        <w:t xml:space="preserve"> pertinentes. </w:t>
      </w:r>
      <w:r w:rsidR="00A20178" w:rsidRPr="009A1463">
        <w:rPr>
          <w:rFonts w:asciiTheme="majorHAnsi" w:hAnsiTheme="majorHAnsi"/>
          <w:sz w:val="20"/>
          <w:szCs w:val="20"/>
          <w:lang w:val="es-UY"/>
        </w:rPr>
        <w:t xml:space="preserve">En relación </w:t>
      </w:r>
      <w:r w:rsidR="00660471" w:rsidRPr="009A1463">
        <w:rPr>
          <w:rFonts w:asciiTheme="majorHAnsi" w:hAnsiTheme="majorHAnsi"/>
          <w:sz w:val="20"/>
          <w:szCs w:val="20"/>
          <w:lang w:val="es-UY"/>
        </w:rPr>
        <w:t>con</w:t>
      </w:r>
      <w:r w:rsidR="00A20178" w:rsidRPr="009A1463">
        <w:rPr>
          <w:rFonts w:asciiTheme="majorHAnsi" w:hAnsiTheme="majorHAnsi"/>
          <w:sz w:val="20"/>
          <w:szCs w:val="20"/>
          <w:lang w:val="es-UY"/>
        </w:rPr>
        <w:t xml:space="preserve"> la ausencia de recursos señala que</w:t>
      </w:r>
      <w:r w:rsidR="00660471" w:rsidRPr="009A1463">
        <w:rPr>
          <w:rFonts w:asciiTheme="majorHAnsi" w:hAnsiTheme="majorHAnsi"/>
          <w:sz w:val="20"/>
          <w:szCs w:val="20"/>
          <w:lang w:val="es-UY"/>
        </w:rPr>
        <w:t>,</w:t>
      </w:r>
      <w:r w:rsidR="009C2E31" w:rsidRPr="009A1463">
        <w:rPr>
          <w:rFonts w:asciiTheme="majorHAnsi" w:hAnsiTheme="majorHAnsi"/>
          <w:sz w:val="20"/>
          <w:szCs w:val="20"/>
          <w:lang w:val="es-UY"/>
        </w:rPr>
        <w:t xml:space="preserve"> en última instancia</w:t>
      </w:r>
      <w:r w:rsidR="00660471" w:rsidRPr="009A1463">
        <w:rPr>
          <w:rFonts w:asciiTheme="majorHAnsi" w:hAnsiTheme="majorHAnsi"/>
          <w:sz w:val="20"/>
          <w:szCs w:val="20"/>
          <w:lang w:val="es-UY"/>
        </w:rPr>
        <w:t>,</w:t>
      </w:r>
      <w:r w:rsidR="00A20178" w:rsidRPr="009A1463">
        <w:rPr>
          <w:rFonts w:asciiTheme="majorHAnsi" w:hAnsiTheme="majorHAnsi"/>
          <w:sz w:val="20"/>
          <w:szCs w:val="20"/>
          <w:lang w:val="es-UY"/>
        </w:rPr>
        <w:t xml:space="preserve"> </w:t>
      </w:r>
      <w:r w:rsidR="006D4553" w:rsidRPr="009A1463">
        <w:rPr>
          <w:rFonts w:asciiTheme="majorHAnsi" w:hAnsiTheme="majorHAnsi"/>
          <w:sz w:val="20"/>
          <w:szCs w:val="20"/>
          <w:lang w:val="es-UY"/>
        </w:rPr>
        <w:t xml:space="preserve">a consecuencia de un amparo indirecto, las autoridades judiciales </w:t>
      </w:r>
      <w:r w:rsidR="00660471" w:rsidRPr="009A1463">
        <w:rPr>
          <w:rFonts w:asciiTheme="majorHAnsi" w:hAnsiTheme="majorHAnsi"/>
          <w:sz w:val="20"/>
          <w:szCs w:val="20"/>
          <w:lang w:val="es-UY"/>
        </w:rPr>
        <w:t>reconocieron</w:t>
      </w:r>
      <w:r w:rsidR="00A20178" w:rsidRPr="009A1463">
        <w:rPr>
          <w:rFonts w:asciiTheme="majorHAnsi" w:hAnsiTheme="majorHAnsi"/>
          <w:sz w:val="20"/>
          <w:szCs w:val="20"/>
          <w:lang w:val="es-UY"/>
        </w:rPr>
        <w:t xml:space="preserve"> sus derechos</w:t>
      </w:r>
      <w:r w:rsidR="006D4553" w:rsidRPr="009A1463">
        <w:rPr>
          <w:rFonts w:asciiTheme="majorHAnsi" w:hAnsiTheme="majorHAnsi"/>
          <w:sz w:val="20"/>
          <w:szCs w:val="20"/>
          <w:lang w:val="es-UY"/>
        </w:rPr>
        <w:t xml:space="preserve"> a participar</w:t>
      </w:r>
      <w:r w:rsidR="00A20178" w:rsidRPr="009A1463">
        <w:rPr>
          <w:rFonts w:asciiTheme="majorHAnsi" w:hAnsiTheme="majorHAnsi"/>
          <w:sz w:val="20"/>
          <w:szCs w:val="20"/>
          <w:lang w:val="es-UY"/>
        </w:rPr>
        <w:t xml:space="preserve"> como ofen</w:t>
      </w:r>
      <w:r w:rsidR="006D4553" w:rsidRPr="009A1463">
        <w:rPr>
          <w:rFonts w:asciiTheme="majorHAnsi" w:hAnsiTheme="majorHAnsi"/>
          <w:sz w:val="20"/>
          <w:szCs w:val="20"/>
          <w:lang w:val="es-UY"/>
        </w:rPr>
        <w:t>dida en la causa penal 187/2012</w:t>
      </w:r>
      <w:r w:rsidR="00A20178" w:rsidRPr="009A1463">
        <w:rPr>
          <w:rFonts w:asciiTheme="majorHAnsi" w:hAnsiTheme="majorHAnsi"/>
          <w:sz w:val="20"/>
          <w:szCs w:val="20"/>
          <w:lang w:val="es-UY"/>
        </w:rPr>
        <w:t xml:space="preserve">. </w:t>
      </w:r>
    </w:p>
    <w:p w14:paraId="2618716D" w14:textId="0586F949" w:rsidR="00A76E6A" w:rsidRPr="009A1463" w:rsidRDefault="00182675" w:rsidP="00C56C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9A1463">
        <w:rPr>
          <w:rFonts w:ascii="Cambria" w:hAnsi="Cambria"/>
          <w:sz w:val="20"/>
          <w:szCs w:val="20"/>
          <w:lang w:val="es-UY"/>
        </w:rPr>
        <w:t>Finalmente, el Estado indica que la peticionaria ha realizado diversos juicios de amparo, los que  han sido rechazados por las autoridades judiciales que han estimado que el proceso</w:t>
      </w:r>
      <w:r w:rsidR="00A00DF5" w:rsidRPr="009A1463">
        <w:rPr>
          <w:rFonts w:ascii="Cambria" w:hAnsi="Cambria"/>
          <w:sz w:val="20"/>
          <w:szCs w:val="20"/>
          <w:lang w:val="es-UY"/>
        </w:rPr>
        <w:t xml:space="preserve"> penal</w:t>
      </w:r>
      <w:r w:rsidRPr="009A1463">
        <w:rPr>
          <w:rFonts w:ascii="Cambria" w:hAnsi="Cambria"/>
          <w:sz w:val="20"/>
          <w:szCs w:val="20"/>
          <w:lang w:val="es-UY"/>
        </w:rPr>
        <w:t xml:space="preserve"> se</w:t>
      </w:r>
      <w:r w:rsidR="00287232" w:rsidRPr="009A1463">
        <w:rPr>
          <w:rFonts w:ascii="Cambria" w:hAnsi="Cambria"/>
          <w:sz w:val="20"/>
          <w:szCs w:val="20"/>
          <w:lang w:val="es-UY"/>
        </w:rPr>
        <w:t xml:space="preserve"> ha llevado de manera diligente. Respecto de la decisión del tribunal </w:t>
      </w:r>
      <w:r w:rsidR="000F4845" w:rsidRPr="009A1463">
        <w:rPr>
          <w:rFonts w:ascii="Cambria" w:hAnsi="Cambria"/>
          <w:sz w:val="20"/>
          <w:szCs w:val="20"/>
          <w:lang w:val="es-UY"/>
        </w:rPr>
        <w:t>de</w:t>
      </w:r>
      <w:r w:rsidR="00287232" w:rsidRPr="009A1463">
        <w:rPr>
          <w:rFonts w:ascii="Cambria" w:hAnsi="Cambria"/>
          <w:sz w:val="20"/>
          <w:szCs w:val="20"/>
          <w:lang w:val="es-UY"/>
        </w:rPr>
        <w:t xml:space="preserve"> alzada de desestimar el testimonio de los niños</w:t>
      </w:r>
      <w:r w:rsidR="000E7E40" w:rsidRPr="009A1463">
        <w:rPr>
          <w:rFonts w:ascii="Cambria" w:hAnsi="Cambria"/>
          <w:sz w:val="20"/>
          <w:szCs w:val="20"/>
          <w:lang w:val="es-UY"/>
        </w:rPr>
        <w:t>,</w:t>
      </w:r>
      <w:r w:rsidR="00287232" w:rsidRPr="009A1463">
        <w:rPr>
          <w:rFonts w:ascii="Cambria" w:hAnsi="Cambria"/>
          <w:sz w:val="20"/>
          <w:szCs w:val="20"/>
          <w:lang w:val="es-UY"/>
        </w:rPr>
        <w:t xml:space="preserve"> sostiene que ello se justificó en “la inconsistencia de su narrativa, así como en el nivel de desarrollo de los niños</w:t>
      </w:r>
      <w:r w:rsidR="000F4845" w:rsidRPr="009A1463">
        <w:rPr>
          <w:rFonts w:ascii="Cambria" w:hAnsi="Cambria"/>
          <w:sz w:val="20"/>
          <w:szCs w:val="20"/>
          <w:lang w:val="es-UY"/>
        </w:rPr>
        <w:t>, incapaces de const</w:t>
      </w:r>
      <w:r w:rsidR="00CD74BF" w:rsidRPr="009A1463">
        <w:rPr>
          <w:rFonts w:ascii="Cambria" w:hAnsi="Cambria"/>
          <w:sz w:val="20"/>
          <w:szCs w:val="20"/>
          <w:lang w:val="es-UY"/>
        </w:rPr>
        <w:t xml:space="preserve">ruir un discurso estructurado”. </w:t>
      </w:r>
      <w:r w:rsidR="000F4845" w:rsidRPr="009A1463">
        <w:rPr>
          <w:rFonts w:ascii="Cambria" w:hAnsi="Cambria"/>
          <w:sz w:val="20"/>
          <w:szCs w:val="20"/>
          <w:lang w:val="es-UY"/>
        </w:rPr>
        <w:t>Por tanto,</w:t>
      </w:r>
      <w:r w:rsidRPr="009A1463">
        <w:rPr>
          <w:rFonts w:ascii="Cambria" w:hAnsi="Cambria"/>
          <w:sz w:val="20"/>
          <w:szCs w:val="20"/>
          <w:lang w:val="es-UY"/>
        </w:rPr>
        <w:t xml:space="preserve"> sostiene que</w:t>
      </w:r>
      <w:r w:rsidR="000F4845" w:rsidRPr="009A1463">
        <w:rPr>
          <w:rFonts w:ascii="Cambria" w:hAnsi="Cambria"/>
          <w:sz w:val="20"/>
          <w:szCs w:val="20"/>
          <w:lang w:val="es-UY"/>
        </w:rPr>
        <w:t xml:space="preserve"> las decisiones de las autoridades nacionales se encuentran firmes y que</w:t>
      </w:r>
      <w:r w:rsidRPr="009A1463">
        <w:rPr>
          <w:rFonts w:ascii="Cambria" w:hAnsi="Cambria"/>
          <w:sz w:val="20"/>
          <w:szCs w:val="20"/>
          <w:lang w:val="es-UY"/>
        </w:rPr>
        <w:t xml:space="preserve"> la CIDH no tiene competencia para conocer</w:t>
      </w:r>
      <w:r w:rsidR="000F4845" w:rsidRPr="009A1463">
        <w:rPr>
          <w:rFonts w:ascii="Cambria" w:hAnsi="Cambria"/>
          <w:sz w:val="20"/>
          <w:szCs w:val="20"/>
          <w:lang w:val="es-UY"/>
        </w:rPr>
        <w:t>las</w:t>
      </w:r>
      <w:r w:rsidRPr="009A1463">
        <w:rPr>
          <w:rFonts w:ascii="Cambria" w:hAnsi="Cambria"/>
          <w:sz w:val="20"/>
          <w:szCs w:val="20"/>
          <w:lang w:val="es-UY"/>
        </w:rPr>
        <w:t>.</w:t>
      </w:r>
      <w:r w:rsidR="00DB52E2" w:rsidRPr="009A1463">
        <w:rPr>
          <w:rFonts w:ascii="Cambria" w:hAnsi="Cambria"/>
          <w:sz w:val="20"/>
          <w:szCs w:val="20"/>
          <w:lang w:val="es-UY"/>
        </w:rPr>
        <w:t xml:space="preserve"> </w:t>
      </w:r>
    </w:p>
    <w:p w14:paraId="6F4D4171" w14:textId="1BB159E9" w:rsidR="003239B8" w:rsidRPr="009A1463" w:rsidRDefault="003239B8" w:rsidP="0064012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UY"/>
        </w:rPr>
      </w:pPr>
      <w:r w:rsidRPr="009A1463">
        <w:rPr>
          <w:rFonts w:asciiTheme="majorHAnsi" w:eastAsia="Cambria" w:hAnsiTheme="majorHAnsi" w:cs="Cambria"/>
          <w:b/>
          <w:bCs/>
          <w:color w:val="000000"/>
          <w:sz w:val="20"/>
          <w:szCs w:val="20"/>
          <w:u w:color="000000"/>
          <w:lang w:val="es-ES" w:eastAsia="es-ES"/>
        </w:rPr>
        <w:t>VI.</w:t>
      </w:r>
      <w:r w:rsidRPr="009A1463">
        <w:rPr>
          <w:rFonts w:asciiTheme="majorHAnsi" w:eastAsia="Cambria" w:hAnsiTheme="majorHAnsi" w:cs="Cambria"/>
          <w:b/>
          <w:bCs/>
          <w:color w:val="000000"/>
          <w:sz w:val="20"/>
          <w:szCs w:val="20"/>
          <w:u w:color="000000"/>
          <w:lang w:val="es-ES" w:eastAsia="es-ES"/>
        </w:rPr>
        <w:tab/>
      </w:r>
      <w:r w:rsidR="004A6A54" w:rsidRPr="009A1463">
        <w:rPr>
          <w:rFonts w:asciiTheme="majorHAnsi" w:hAnsiTheme="majorHAnsi"/>
          <w:b/>
          <w:bCs/>
          <w:sz w:val="20"/>
          <w:szCs w:val="20"/>
          <w:lang w:val="es-ES_tradnl"/>
        </w:rPr>
        <w:t xml:space="preserve">ANÁLISIS DE </w:t>
      </w:r>
      <w:r w:rsidR="00C21FEF" w:rsidRPr="009A1463">
        <w:rPr>
          <w:rFonts w:asciiTheme="majorHAnsi" w:hAnsiTheme="majorHAnsi"/>
          <w:b/>
          <w:sz w:val="20"/>
          <w:szCs w:val="20"/>
          <w:lang w:val="es-ES"/>
        </w:rPr>
        <w:t>AGOTAMIENTO DE LOS RECURSOS INTERNOS Y PLAZO DE PRESENTACIÓN</w:t>
      </w:r>
      <w:r w:rsidR="00C21FEF" w:rsidRPr="009A1463">
        <w:rPr>
          <w:rFonts w:asciiTheme="majorHAnsi" w:eastAsia="Cambria" w:hAnsiTheme="majorHAnsi" w:cs="Cambria"/>
          <w:b/>
          <w:bCs/>
          <w:color w:val="000000"/>
          <w:sz w:val="20"/>
          <w:szCs w:val="20"/>
          <w:u w:color="000000"/>
          <w:lang w:val="es-ES" w:eastAsia="es-ES"/>
        </w:rPr>
        <w:t xml:space="preserve"> </w:t>
      </w:r>
    </w:p>
    <w:p w14:paraId="04F6737B" w14:textId="49DD69D3" w:rsidR="00D52B8A" w:rsidRPr="009A1463" w:rsidRDefault="00D52B8A" w:rsidP="006D45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9A1463">
        <w:rPr>
          <w:rFonts w:asciiTheme="majorHAnsi" w:hAnsiTheme="majorHAnsi"/>
          <w:sz w:val="20"/>
          <w:szCs w:val="20"/>
          <w:lang w:val="es-ES"/>
        </w:rPr>
        <w:t xml:space="preserve"> </w:t>
      </w:r>
      <w:r w:rsidR="006D4553" w:rsidRPr="009A1463">
        <w:rPr>
          <w:rFonts w:asciiTheme="majorHAnsi" w:hAnsiTheme="majorHAnsi"/>
          <w:sz w:val="20"/>
          <w:szCs w:val="20"/>
          <w:lang w:val="es-ES"/>
        </w:rPr>
        <w:t>La parte peti</w:t>
      </w:r>
      <w:r w:rsidR="005B45EF" w:rsidRPr="009A1463">
        <w:rPr>
          <w:rFonts w:asciiTheme="majorHAnsi" w:hAnsiTheme="majorHAnsi"/>
          <w:sz w:val="20"/>
          <w:szCs w:val="20"/>
          <w:lang w:val="es-ES"/>
        </w:rPr>
        <w:t xml:space="preserve">cionaria señala que no procede </w:t>
      </w:r>
      <w:r w:rsidR="006D4553" w:rsidRPr="009A1463">
        <w:rPr>
          <w:rFonts w:asciiTheme="majorHAnsi" w:hAnsiTheme="majorHAnsi"/>
          <w:sz w:val="20"/>
          <w:szCs w:val="20"/>
          <w:lang w:val="es-ES"/>
        </w:rPr>
        <w:t xml:space="preserve">el </w:t>
      </w:r>
      <w:r w:rsidR="000E7E40" w:rsidRPr="009A1463">
        <w:rPr>
          <w:rFonts w:asciiTheme="majorHAnsi" w:hAnsiTheme="majorHAnsi"/>
          <w:sz w:val="20"/>
          <w:szCs w:val="20"/>
          <w:lang w:val="es-ES"/>
        </w:rPr>
        <w:t xml:space="preserve">requisito de </w:t>
      </w:r>
      <w:r w:rsidR="006D4553" w:rsidRPr="009A1463">
        <w:rPr>
          <w:rFonts w:asciiTheme="majorHAnsi" w:hAnsiTheme="majorHAnsi"/>
          <w:sz w:val="20"/>
          <w:szCs w:val="20"/>
          <w:lang w:val="es-ES"/>
        </w:rPr>
        <w:t>agotamiento de los recursos internos, toda vez que se configura la excepción establecida en el artículo 46.2 literales b y c de la Convención. El Estado</w:t>
      </w:r>
      <w:r w:rsidR="000E7E40" w:rsidRPr="009A1463">
        <w:rPr>
          <w:rFonts w:asciiTheme="majorHAnsi" w:hAnsiTheme="majorHAnsi"/>
          <w:sz w:val="20"/>
          <w:szCs w:val="20"/>
          <w:lang w:val="es-ES"/>
        </w:rPr>
        <w:t>,</w:t>
      </w:r>
      <w:r w:rsidR="006D4553" w:rsidRPr="009A1463">
        <w:rPr>
          <w:rFonts w:asciiTheme="majorHAnsi" w:hAnsiTheme="majorHAnsi"/>
          <w:sz w:val="20"/>
          <w:szCs w:val="20"/>
          <w:lang w:val="es-ES"/>
        </w:rPr>
        <w:t xml:space="preserve"> por su parte</w:t>
      </w:r>
      <w:r w:rsidR="000E7E40" w:rsidRPr="009A1463">
        <w:rPr>
          <w:rFonts w:asciiTheme="majorHAnsi" w:hAnsiTheme="majorHAnsi"/>
          <w:sz w:val="20"/>
          <w:szCs w:val="20"/>
          <w:lang w:val="es-ES"/>
        </w:rPr>
        <w:t>,</w:t>
      </w:r>
      <w:r w:rsidR="006D4553" w:rsidRPr="009A1463">
        <w:rPr>
          <w:rFonts w:asciiTheme="majorHAnsi" w:hAnsiTheme="majorHAnsi"/>
          <w:sz w:val="20"/>
          <w:szCs w:val="20"/>
          <w:lang w:val="es-ES"/>
        </w:rPr>
        <w:t xml:space="preserve"> alega </w:t>
      </w:r>
      <w:r w:rsidR="000E7E40" w:rsidRPr="009A1463">
        <w:rPr>
          <w:rFonts w:asciiTheme="majorHAnsi" w:hAnsiTheme="majorHAnsi"/>
          <w:sz w:val="20"/>
          <w:szCs w:val="20"/>
          <w:lang w:val="es-ES"/>
        </w:rPr>
        <w:t>falta de</w:t>
      </w:r>
      <w:r w:rsidR="006D4553" w:rsidRPr="009A1463">
        <w:rPr>
          <w:rFonts w:asciiTheme="majorHAnsi" w:hAnsiTheme="majorHAnsi"/>
          <w:sz w:val="20"/>
          <w:szCs w:val="20"/>
          <w:lang w:val="es-ES"/>
        </w:rPr>
        <w:t xml:space="preserve"> agotamiento </w:t>
      </w:r>
      <w:r w:rsidR="000E7E40" w:rsidRPr="009A1463">
        <w:rPr>
          <w:rFonts w:asciiTheme="majorHAnsi" w:hAnsiTheme="majorHAnsi"/>
          <w:sz w:val="20"/>
          <w:szCs w:val="20"/>
          <w:lang w:val="es-ES"/>
        </w:rPr>
        <w:t>ya que el proceso penal aún no ha concluido.</w:t>
      </w:r>
      <w:r w:rsidR="006D4553" w:rsidRPr="009A1463">
        <w:rPr>
          <w:rFonts w:asciiTheme="majorHAnsi" w:hAnsiTheme="majorHAnsi"/>
          <w:sz w:val="20"/>
          <w:szCs w:val="20"/>
          <w:lang w:val="es-ES"/>
        </w:rPr>
        <w:t xml:space="preserve">  </w:t>
      </w:r>
    </w:p>
    <w:p w14:paraId="7F1F66F9" w14:textId="79C1B04A" w:rsidR="000E7E40" w:rsidRPr="009A1463" w:rsidRDefault="00A00DF5" w:rsidP="005B45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A1463">
        <w:rPr>
          <w:rFonts w:ascii="Cambria" w:hAnsi="Cambria"/>
          <w:sz w:val="20"/>
          <w:szCs w:val="20"/>
          <w:lang w:val="es-ES"/>
        </w:rPr>
        <w:t xml:space="preserve">La Comisión </w:t>
      </w:r>
      <w:r w:rsidR="009753ED" w:rsidRPr="009A1463">
        <w:rPr>
          <w:rFonts w:ascii="Cambria" w:hAnsi="Cambria"/>
          <w:sz w:val="20"/>
          <w:szCs w:val="20"/>
          <w:lang w:val="es-ES"/>
        </w:rPr>
        <w:t xml:space="preserve">observa </w:t>
      </w:r>
      <w:r w:rsidR="00D52B8A" w:rsidRPr="009A1463">
        <w:rPr>
          <w:rFonts w:ascii="Cambria" w:hAnsi="Cambria"/>
          <w:sz w:val="20"/>
          <w:szCs w:val="20"/>
          <w:lang w:val="es-ES"/>
        </w:rPr>
        <w:t>que, en situaciones como la planteada que incluyen delitos contra la vida e integridad,</w:t>
      </w:r>
      <w:r w:rsidR="009E35A9" w:rsidRPr="009A1463">
        <w:rPr>
          <w:lang w:val="es-ES"/>
        </w:rPr>
        <w:t xml:space="preserve"> </w:t>
      </w:r>
      <w:r w:rsidR="009E35A9" w:rsidRPr="009A1463">
        <w:rPr>
          <w:rFonts w:ascii="Cambria" w:hAnsi="Cambria"/>
          <w:sz w:val="20"/>
          <w:szCs w:val="20"/>
          <w:lang w:val="es-ES"/>
        </w:rPr>
        <w:t>los recursos internos que deben tomarse en cuenta a los efectos de la admisibilidad son los relacionados con la investigación y sanción de</w:t>
      </w:r>
      <w:r w:rsidR="00C1792D" w:rsidRPr="009A1463">
        <w:rPr>
          <w:rFonts w:ascii="Cambria" w:hAnsi="Cambria"/>
          <w:sz w:val="20"/>
          <w:szCs w:val="20"/>
          <w:lang w:val="es-ES"/>
        </w:rPr>
        <w:t xml:space="preserve"> los responsables</w:t>
      </w:r>
      <w:r w:rsidR="009E35A9" w:rsidRPr="009A1463">
        <w:rPr>
          <w:rFonts w:ascii="Cambria" w:hAnsi="Cambria"/>
          <w:sz w:val="20"/>
          <w:szCs w:val="20"/>
          <w:lang w:val="es-ES"/>
        </w:rPr>
        <w:t xml:space="preserve">. </w:t>
      </w:r>
      <w:r w:rsidR="00AA0D6A" w:rsidRPr="009A1463">
        <w:rPr>
          <w:rFonts w:ascii="Cambria" w:hAnsi="Cambria"/>
          <w:sz w:val="20"/>
          <w:szCs w:val="20"/>
          <w:lang w:val="es-ES"/>
        </w:rPr>
        <w:t xml:space="preserve">Asimismo, </w:t>
      </w:r>
      <w:r w:rsidR="00C35682" w:rsidRPr="009A1463">
        <w:rPr>
          <w:rFonts w:ascii="Cambria" w:hAnsi="Cambria"/>
          <w:sz w:val="20"/>
          <w:szCs w:val="20"/>
          <w:lang w:val="es-ES"/>
        </w:rPr>
        <w:t xml:space="preserve">la Comisión recuerda que </w:t>
      </w:r>
      <w:r w:rsidR="008E3FA4" w:rsidRPr="009A1463">
        <w:rPr>
          <w:rFonts w:ascii="Cambria" w:hAnsi="Cambria"/>
          <w:sz w:val="20"/>
          <w:szCs w:val="20"/>
          <w:lang w:val="es-ES"/>
        </w:rPr>
        <w:t xml:space="preserve">en los regímenes procesales en los que las víctimas o sus familiares pudieren tener legitimación para intervenir en procesos penales, su ejercicio no sustituye en modo alguno a la actividad estatal. </w:t>
      </w:r>
      <w:r w:rsidR="00120E6A" w:rsidRPr="009A1463">
        <w:rPr>
          <w:rFonts w:ascii="Cambria" w:hAnsi="Cambria"/>
          <w:sz w:val="20"/>
          <w:szCs w:val="20"/>
          <w:lang w:val="es-ES"/>
        </w:rPr>
        <w:t>Con base en ello</w:t>
      </w:r>
      <w:r w:rsidR="000E7E40" w:rsidRPr="009A1463">
        <w:rPr>
          <w:rFonts w:ascii="Cambria" w:hAnsi="Cambria"/>
          <w:sz w:val="20"/>
          <w:szCs w:val="20"/>
          <w:lang w:val="es-ES"/>
        </w:rPr>
        <w:t>,</w:t>
      </w:r>
      <w:r w:rsidR="00120E6A" w:rsidRPr="009A1463">
        <w:rPr>
          <w:rFonts w:ascii="Cambria" w:hAnsi="Cambria"/>
          <w:sz w:val="20"/>
          <w:szCs w:val="20"/>
          <w:lang w:val="es-ES"/>
        </w:rPr>
        <w:t xml:space="preserve"> y </w:t>
      </w:r>
      <w:r w:rsidR="009753ED" w:rsidRPr="009A1463">
        <w:rPr>
          <w:rFonts w:ascii="Cambria" w:hAnsi="Cambria"/>
          <w:sz w:val="20"/>
          <w:szCs w:val="20"/>
          <w:lang w:val="es-ES"/>
        </w:rPr>
        <w:t>tomando en consideración que como regla general una investigación relacionada con la presunta muerte violenta de una persona debe realizarse prontamente para proteger los intereses de las víctimas y preservar la prueba, la Comisión concluye que, transcurrida</w:t>
      </w:r>
      <w:r w:rsidR="00120E6A" w:rsidRPr="009A1463">
        <w:rPr>
          <w:rFonts w:ascii="Cambria" w:hAnsi="Cambria"/>
          <w:sz w:val="20"/>
          <w:szCs w:val="20"/>
          <w:lang w:val="es-ES"/>
        </w:rPr>
        <w:t xml:space="preserve"> más de una década</w:t>
      </w:r>
      <w:r w:rsidR="000E7E40" w:rsidRPr="009A1463">
        <w:rPr>
          <w:rFonts w:ascii="Cambria" w:hAnsi="Cambria"/>
          <w:sz w:val="20"/>
          <w:szCs w:val="20"/>
          <w:lang w:val="es-ES"/>
        </w:rPr>
        <w:t xml:space="preserve"> desde el homicidio</w:t>
      </w:r>
      <w:r w:rsidR="00120E6A" w:rsidRPr="009A1463">
        <w:rPr>
          <w:rFonts w:ascii="Cambria" w:hAnsi="Cambria"/>
          <w:sz w:val="20"/>
          <w:szCs w:val="20"/>
          <w:lang w:val="es-ES"/>
        </w:rPr>
        <w:t xml:space="preserve"> sin que</w:t>
      </w:r>
      <w:r w:rsidR="009753ED" w:rsidRPr="009A1463">
        <w:rPr>
          <w:rFonts w:ascii="Cambria" w:hAnsi="Cambria"/>
          <w:sz w:val="20"/>
          <w:szCs w:val="20"/>
          <w:lang w:val="es-ES"/>
        </w:rPr>
        <w:t xml:space="preserve"> las autoridades judiciales hayan establecido los hechos ni sancionado a los responsables</w:t>
      </w:r>
      <w:r w:rsidR="00120E6A" w:rsidRPr="009A1463">
        <w:rPr>
          <w:rFonts w:ascii="Cambria" w:hAnsi="Cambria"/>
          <w:sz w:val="20"/>
          <w:szCs w:val="20"/>
          <w:lang w:val="es-ES"/>
        </w:rPr>
        <w:t>,</w:t>
      </w:r>
      <w:r w:rsidR="009753ED" w:rsidRPr="009A1463">
        <w:rPr>
          <w:rFonts w:ascii="Cambria" w:hAnsi="Cambria"/>
          <w:sz w:val="20"/>
          <w:szCs w:val="20"/>
          <w:lang w:val="es-ES"/>
        </w:rPr>
        <w:t xml:space="preserve"> </w:t>
      </w:r>
      <w:r w:rsidR="005B45EF" w:rsidRPr="009A1463">
        <w:rPr>
          <w:rFonts w:ascii="Cambria" w:hAnsi="Cambria"/>
          <w:sz w:val="20"/>
          <w:szCs w:val="20"/>
          <w:lang w:val="es-ES"/>
        </w:rPr>
        <w:t xml:space="preserve">se configura la excepción al agotamiento prevista en el artículo </w:t>
      </w:r>
      <w:r w:rsidR="009753ED" w:rsidRPr="009A1463">
        <w:rPr>
          <w:rFonts w:ascii="Cambria" w:hAnsi="Cambria"/>
          <w:sz w:val="20"/>
          <w:szCs w:val="20"/>
          <w:lang w:val="es-ES"/>
        </w:rPr>
        <w:t>46.2.c de la Convención</w:t>
      </w:r>
      <w:r w:rsidR="00F33199" w:rsidRPr="009A1463">
        <w:rPr>
          <w:rStyle w:val="FootnoteReference"/>
          <w:rFonts w:ascii="Cambria" w:hAnsi="Cambria"/>
          <w:sz w:val="20"/>
          <w:szCs w:val="20"/>
          <w:lang w:val="es-ES"/>
        </w:rPr>
        <w:footnoteReference w:id="7"/>
      </w:r>
      <w:r w:rsidR="00120E6A" w:rsidRPr="009A1463">
        <w:rPr>
          <w:rFonts w:ascii="Cambria" w:hAnsi="Cambria"/>
          <w:sz w:val="20"/>
          <w:szCs w:val="20"/>
          <w:lang w:val="es-ES"/>
        </w:rPr>
        <w:t xml:space="preserve">. </w:t>
      </w:r>
    </w:p>
    <w:p w14:paraId="68C35000" w14:textId="0805D006" w:rsidR="00120E6A" w:rsidRPr="009A1463" w:rsidRDefault="00896B94" w:rsidP="005B45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A1463">
        <w:rPr>
          <w:rFonts w:ascii="Cambria" w:hAnsi="Cambria"/>
          <w:sz w:val="20"/>
          <w:szCs w:val="20"/>
          <w:lang w:val="es-ES"/>
        </w:rPr>
        <w:t>En cuanto al plazo de presentación</w:t>
      </w:r>
      <w:r w:rsidR="00C35682" w:rsidRPr="009A1463">
        <w:rPr>
          <w:rFonts w:ascii="Cambria" w:hAnsi="Cambria"/>
          <w:sz w:val="20"/>
          <w:szCs w:val="20"/>
          <w:lang w:val="es-ES"/>
        </w:rPr>
        <w:t>, la</w:t>
      </w:r>
      <w:r w:rsidR="009753ED" w:rsidRPr="009A1463">
        <w:rPr>
          <w:rFonts w:asciiTheme="majorHAnsi" w:hAnsiTheme="majorHAnsi"/>
          <w:sz w:val="20"/>
          <w:szCs w:val="20"/>
          <w:lang w:val="es-ES"/>
        </w:rPr>
        <w:t xml:space="preserve"> Comisión considera</w:t>
      </w:r>
      <w:r w:rsidRPr="009A1463">
        <w:rPr>
          <w:rFonts w:asciiTheme="majorHAnsi" w:hAnsiTheme="majorHAnsi"/>
          <w:sz w:val="20"/>
          <w:szCs w:val="20"/>
          <w:lang w:val="es-ES"/>
        </w:rPr>
        <w:t xml:space="preserve"> que la petición se ha presentado dentro de un plazo razonable con fundamento en el artículo 32.2 de su Reglamento. Esta última determinación deriva del hecho de que si bien los presuntos hechos materia del reclamo iniciaron</w:t>
      </w:r>
      <w:r w:rsidR="00234A64" w:rsidRPr="009A1463">
        <w:rPr>
          <w:rFonts w:asciiTheme="majorHAnsi" w:hAnsiTheme="majorHAnsi"/>
          <w:sz w:val="20"/>
          <w:szCs w:val="20"/>
          <w:lang w:val="es-ES"/>
        </w:rPr>
        <w:t xml:space="preserve"> en mayo de 2003</w:t>
      </w:r>
      <w:r w:rsidRPr="009A1463">
        <w:rPr>
          <w:rFonts w:asciiTheme="majorHAnsi" w:hAnsiTheme="majorHAnsi"/>
          <w:sz w:val="20"/>
          <w:szCs w:val="20"/>
          <w:lang w:val="es-ES"/>
        </w:rPr>
        <w:t xml:space="preserve">, algunos de los efectos de los hechos alegados se extenderían hasta el presente, como la ausencia de determinación y sanción de los responsables. </w:t>
      </w:r>
    </w:p>
    <w:p w14:paraId="4FFBE378" w14:textId="2E7894AB" w:rsidR="003239B8" w:rsidRPr="009A1463" w:rsidRDefault="003239B8" w:rsidP="00C179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9A1463">
        <w:rPr>
          <w:rFonts w:asciiTheme="majorHAnsi" w:hAnsiTheme="majorHAnsi"/>
          <w:b/>
          <w:bCs/>
          <w:sz w:val="20"/>
          <w:szCs w:val="20"/>
          <w:lang w:val="es-ES"/>
        </w:rPr>
        <w:t>VII.</w:t>
      </w:r>
      <w:r w:rsidRPr="009A1463">
        <w:rPr>
          <w:rFonts w:asciiTheme="majorHAnsi" w:hAnsiTheme="majorHAnsi"/>
          <w:b/>
          <w:bCs/>
          <w:sz w:val="20"/>
          <w:szCs w:val="20"/>
          <w:lang w:val="es-ES"/>
        </w:rPr>
        <w:tab/>
      </w:r>
      <w:r w:rsidR="004A6A54" w:rsidRPr="009A1463">
        <w:rPr>
          <w:rFonts w:asciiTheme="majorHAnsi" w:hAnsiTheme="majorHAnsi"/>
          <w:b/>
          <w:bCs/>
          <w:sz w:val="20"/>
          <w:szCs w:val="20"/>
          <w:lang w:val="es-ES_tradnl"/>
        </w:rPr>
        <w:t xml:space="preserve">ANÁLISIS DE </w:t>
      </w:r>
      <w:r w:rsidR="00C21FEF" w:rsidRPr="009A1463">
        <w:rPr>
          <w:rFonts w:asciiTheme="majorHAnsi" w:hAnsiTheme="majorHAnsi"/>
          <w:b/>
          <w:bCs/>
          <w:sz w:val="20"/>
          <w:szCs w:val="20"/>
          <w:lang w:val="es-ES"/>
        </w:rPr>
        <w:t xml:space="preserve">CARACTERIZACIÓN </w:t>
      </w:r>
      <w:r w:rsidR="00C21FEF" w:rsidRPr="009A1463">
        <w:rPr>
          <w:rFonts w:asciiTheme="majorHAnsi" w:hAnsiTheme="majorHAnsi"/>
          <w:b/>
          <w:bCs/>
          <w:sz w:val="20"/>
          <w:szCs w:val="20"/>
          <w:lang w:val="es-UY"/>
        </w:rPr>
        <w:t>DE LOS HECHOS ALEGADOS</w:t>
      </w:r>
    </w:p>
    <w:p w14:paraId="4D022614" w14:textId="1AA2B545" w:rsidR="003A2DCA" w:rsidRPr="00B73838" w:rsidRDefault="00326B43" w:rsidP="00FB457A">
      <w:pPr>
        <w:pStyle w:val="ListParagraph"/>
        <w:numPr>
          <w:ilvl w:val="0"/>
          <w:numId w:val="55"/>
        </w:numPr>
        <w:jc w:val="both"/>
        <w:rPr>
          <w:rFonts w:eastAsia="Arial Unicode MS" w:cs="Times New Roman"/>
          <w:color w:val="auto"/>
          <w:sz w:val="20"/>
          <w:szCs w:val="20"/>
          <w:lang w:val="es-ES" w:eastAsia="en-US"/>
        </w:rPr>
      </w:pPr>
      <w:r w:rsidRPr="009A1463">
        <w:rPr>
          <w:rFonts w:asciiTheme="majorHAnsi" w:hAnsiTheme="majorHAnsi"/>
          <w:bCs/>
          <w:sz w:val="20"/>
          <w:szCs w:val="20"/>
          <w:lang w:val="es-UY"/>
        </w:rPr>
        <w:t>En vista de los elementos de hecho y de derecho presentados por las partes</w:t>
      </w:r>
      <w:r w:rsidR="0055525D" w:rsidRPr="009A1463">
        <w:rPr>
          <w:rFonts w:asciiTheme="majorHAnsi" w:hAnsiTheme="majorHAnsi"/>
          <w:bCs/>
          <w:sz w:val="20"/>
          <w:szCs w:val="20"/>
          <w:lang w:val="es-UY"/>
        </w:rPr>
        <w:t xml:space="preserve"> y de la naturaleza del asunto puesto bajo su conocimiento</w:t>
      </w:r>
      <w:r w:rsidRPr="009A1463">
        <w:rPr>
          <w:rFonts w:asciiTheme="majorHAnsi" w:hAnsiTheme="majorHAnsi"/>
          <w:bCs/>
          <w:sz w:val="20"/>
          <w:szCs w:val="20"/>
          <w:lang w:val="es-UY"/>
        </w:rPr>
        <w:t>,</w:t>
      </w:r>
      <w:r w:rsidR="0055525D" w:rsidRPr="009A1463">
        <w:rPr>
          <w:rFonts w:asciiTheme="majorHAnsi" w:hAnsiTheme="majorHAnsi"/>
          <w:bCs/>
          <w:sz w:val="20"/>
          <w:szCs w:val="20"/>
          <w:lang w:val="es-UY"/>
        </w:rPr>
        <w:t xml:space="preserve"> </w:t>
      </w:r>
      <w:r w:rsidRPr="009A1463">
        <w:rPr>
          <w:rFonts w:asciiTheme="majorHAnsi" w:hAnsiTheme="majorHAnsi"/>
          <w:bCs/>
          <w:sz w:val="20"/>
          <w:szCs w:val="20"/>
          <w:lang w:val="es-UY"/>
        </w:rPr>
        <w:t xml:space="preserve">la CIDH </w:t>
      </w:r>
      <w:r w:rsidR="0055525D" w:rsidRPr="009A1463">
        <w:rPr>
          <w:rFonts w:asciiTheme="majorHAnsi" w:hAnsiTheme="majorHAnsi"/>
          <w:bCs/>
          <w:sz w:val="20"/>
          <w:szCs w:val="20"/>
          <w:lang w:val="es-UY"/>
        </w:rPr>
        <w:t xml:space="preserve">considera que, de ser probados, </w:t>
      </w:r>
      <w:r w:rsidR="00D741FF" w:rsidRPr="009A1463">
        <w:rPr>
          <w:rFonts w:asciiTheme="majorHAnsi" w:hAnsiTheme="majorHAnsi"/>
          <w:bCs/>
          <w:sz w:val="20"/>
          <w:szCs w:val="20"/>
          <w:lang w:val="es-UY"/>
        </w:rPr>
        <w:t>la alegada</w:t>
      </w:r>
      <w:r w:rsidR="0055525D" w:rsidRPr="009A1463">
        <w:rPr>
          <w:rFonts w:asciiTheme="majorHAnsi" w:hAnsiTheme="majorHAnsi"/>
          <w:bCs/>
          <w:sz w:val="20"/>
          <w:szCs w:val="20"/>
          <w:lang w:val="es-UY"/>
        </w:rPr>
        <w:t xml:space="preserve"> falta de protección y prevención del Estado respecto de los abusos, privación de libertad y </w:t>
      </w:r>
      <w:r w:rsidR="00DD3B7F" w:rsidRPr="009A1463">
        <w:rPr>
          <w:rFonts w:asciiTheme="majorHAnsi" w:hAnsiTheme="majorHAnsi"/>
          <w:bCs/>
          <w:sz w:val="20"/>
          <w:szCs w:val="20"/>
          <w:lang w:val="es-UY"/>
        </w:rPr>
        <w:t xml:space="preserve">asesinato </w:t>
      </w:r>
      <w:r w:rsidR="0055525D" w:rsidRPr="009A1463">
        <w:rPr>
          <w:rFonts w:asciiTheme="majorHAnsi" w:hAnsiTheme="majorHAnsi"/>
          <w:bCs/>
          <w:sz w:val="20"/>
          <w:szCs w:val="20"/>
          <w:lang w:val="es-UY"/>
        </w:rPr>
        <w:t xml:space="preserve">de </w:t>
      </w:r>
      <w:r w:rsidR="00D741FF" w:rsidRPr="009A1463">
        <w:rPr>
          <w:bCs/>
          <w:sz w:val="20"/>
          <w:szCs w:val="20"/>
          <w:lang w:val="es-ES"/>
        </w:rPr>
        <w:t xml:space="preserve">Nadia Alejandra Muciño Márquez </w:t>
      </w:r>
      <w:r w:rsidR="00D741FF" w:rsidRPr="009A1463">
        <w:rPr>
          <w:rFonts w:asciiTheme="majorHAnsi" w:hAnsiTheme="majorHAnsi"/>
          <w:bCs/>
          <w:sz w:val="20"/>
          <w:szCs w:val="20"/>
          <w:lang w:val="es-UY"/>
        </w:rPr>
        <w:t>en un contexto de discriminación y violencia</w:t>
      </w:r>
      <w:r w:rsidR="00FB457A" w:rsidRPr="009A1463">
        <w:rPr>
          <w:lang w:val="es-ES"/>
        </w:rPr>
        <w:t xml:space="preserve"> </w:t>
      </w:r>
      <w:r w:rsidR="00FB457A" w:rsidRPr="009A1463">
        <w:rPr>
          <w:rFonts w:asciiTheme="majorHAnsi" w:hAnsiTheme="majorHAnsi"/>
          <w:bCs/>
          <w:sz w:val="20"/>
          <w:szCs w:val="20"/>
          <w:lang w:val="es-UY"/>
        </w:rPr>
        <w:t>basadas en el género en el ámbito doméstico</w:t>
      </w:r>
      <w:r w:rsidR="00D741FF" w:rsidRPr="009A1463">
        <w:rPr>
          <w:rFonts w:asciiTheme="majorHAnsi" w:hAnsiTheme="majorHAnsi"/>
          <w:bCs/>
          <w:sz w:val="20"/>
          <w:szCs w:val="20"/>
          <w:lang w:val="es-UY"/>
        </w:rPr>
        <w:t>, obstáculos en el acceso a la justicia por parte de los familiares</w:t>
      </w:r>
      <w:r w:rsidR="000C1665" w:rsidRPr="009A1463">
        <w:rPr>
          <w:rFonts w:asciiTheme="majorHAnsi" w:hAnsiTheme="majorHAnsi"/>
          <w:bCs/>
          <w:sz w:val="20"/>
          <w:szCs w:val="20"/>
          <w:lang w:val="es-UY"/>
        </w:rPr>
        <w:t>,</w:t>
      </w:r>
      <w:r w:rsidR="00D741FF" w:rsidRPr="009A1463">
        <w:rPr>
          <w:rFonts w:asciiTheme="majorHAnsi" w:hAnsiTheme="majorHAnsi"/>
          <w:bCs/>
          <w:sz w:val="20"/>
          <w:szCs w:val="20"/>
          <w:lang w:val="es-UY"/>
        </w:rPr>
        <w:t xml:space="preserve"> así como</w:t>
      </w:r>
      <w:r w:rsidR="00FB457A" w:rsidRPr="009A1463">
        <w:rPr>
          <w:lang w:val="es-ES"/>
        </w:rPr>
        <w:t xml:space="preserve"> </w:t>
      </w:r>
      <w:r w:rsidR="00FB457A" w:rsidRPr="009A1463">
        <w:rPr>
          <w:rFonts w:asciiTheme="majorHAnsi" w:hAnsiTheme="majorHAnsi"/>
          <w:bCs/>
          <w:sz w:val="20"/>
          <w:szCs w:val="20"/>
          <w:lang w:val="es-UY"/>
        </w:rPr>
        <w:t>la alegada falta de debida diligencia en la investigación, juzgamiento y sanción de los hechos denunciados</w:t>
      </w:r>
      <w:r w:rsidR="00B73838" w:rsidRPr="009A1463">
        <w:rPr>
          <w:rFonts w:asciiTheme="majorHAnsi" w:hAnsiTheme="majorHAnsi"/>
          <w:bCs/>
          <w:sz w:val="20"/>
          <w:szCs w:val="20"/>
          <w:lang w:val="es-UY"/>
        </w:rPr>
        <w:t>,</w:t>
      </w:r>
      <w:r w:rsidR="00D741FF" w:rsidRPr="009A1463">
        <w:rPr>
          <w:rFonts w:asciiTheme="majorHAnsi" w:hAnsiTheme="majorHAnsi"/>
          <w:bCs/>
          <w:sz w:val="20"/>
          <w:szCs w:val="20"/>
          <w:lang w:val="es-UY"/>
        </w:rPr>
        <w:t xml:space="preserve"> </w:t>
      </w:r>
      <w:r w:rsidR="00D741FF" w:rsidRPr="009A1463">
        <w:rPr>
          <w:rFonts w:asciiTheme="majorHAnsi" w:eastAsia="Arial Unicode MS" w:hAnsiTheme="majorHAnsi" w:cs="Times New Roman"/>
          <w:color w:val="auto"/>
          <w:sz w:val="20"/>
          <w:szCs w:val="20"/>
          <w:lang w:val="es-ES" w:eastAsia="en-US"/>
        </w:rPr>
        <w:t>podrían caracterizar violaciones a los derechos protegidos en los artículos</w:t>
      </w:r>
      <w:r w:rsidR="003A2DCA" w:rsidRPr="009A1463">
        <w:rPr>
          <w:rFonts w:asciiTheme="majorHAnsi" w:eastAsia="Arial Unicode MS" w:hAnsiTheme="majorHAnsi" w:cs="Times New Roman"/>
          <w:color w:val="auto"/>
          <w:sz w:val="20"/>
          <w:szCs w:val="20"/>
          <w:lang w:val="es-ES" w:eastAsia="en-US"/>
        </w:rPr>
        <w:t xml:space="preserve"> 4 (vida), 5 (integridad personal), 7 (libertad personal)</w:t>
      </w:r>
      <w:r w:rsidR="00D741FF" w:rsidRPr="009A1463">
        <w:rPr>
          <w:rFonts w:asciiTheme="majorHAnsi" w:eastAsia="Arial Unicode MS" w:hAnsiTheme="majorHAnsi" w:cs="Times New Roman"/>
          <w:color w:val="auto"/>
          <w:sz w:val="20"/>
          <w:szCs w:val="20"/>
          <w:lang w:val="es-ES" w:eastAsia="en-US"/>
        </w:rPr>
        <w:t xml:space="preserve"> y</w:t>
      </w:r>
      <w:r w:rsidR="003A2DCA" w:rsidRPr="009A1463">
        <w:rPr>
          <w:lang w:val="es-ES"/>
        </w:rPr>
        <w:t xml:space="preserve"> </w:t>
      </w:r>
      <w:r w:rsidR="00D741FF" w:rsidRPr="009A1463">
        <w:rPr>
          <w:rFonts w:asciiTheme="majorHAnsi" w:eastAsia="Arial Unicode MS" w:hAnsiTheme="majorHAnsi" w:cs="Times New Roman"/>
          <w:color w:val="auto"/>
          <w:sz w:val="20"/>
          <w:szCs w:val="20"/>
          <w:lang w:val="es-ES" w:eastAsia="en-US"/>
        </w:rPr>
        <w:t>24 (igualdad ante la ley)</w:t>
      </w:r>
      <w:r w:rsidR="00B73838" w:rsidRPr="009A1463">
        <w:rPr>
          <w:rFonts w:asciiTheme="majorHAnsi" w:eastAsia="Arial Unicode MS" w:hAnsiTheme="majorHAnsi" w:cs="Times New Roman"/>
          <w:color w:val="auto"/>
          <w:sz w:val="20"/>
          <w:szCs w:val="20"/>
          <w:lang w:val="es-ES" w:eastAsia="en-US"/>
        </w:rPr>
        <w:t xml:space="preserve"> de la Convención Americana en relación con la Sra. Muciño; así como </w:t>
      </w:r>
      <w:r w:rsidR="002D550F" w:rsidRPr="009A1463">
        <w:rPr>
          <w:rFonts w:asciiTheme="majorHAnsi" w:eastAsia="Arial Unicode MS" w:hAnsiTheme="majorHAnsi" w:cs="Times New Roman"/>
          <w:color w:val="auto"/>
          <w:sz w:val="20"/>
          <w:szCs w:val="20"/>
          <w:lang w:val="es-ES" w:eastAsia="en-US"/>
        </w:rPr>
        <w:t>artículos 5</w:t>
      </w:r>
      <w:r w:rsidR="004B3974" w:rsidRPr="009A1463">
        <w:rPr>
          <w:rFonts w:asciiTheme="majorHAnsi" w:eastAsia="Arial Unicode MS" w:hAnsiTheme="majorHAnsi" w:cs="Times New Roman"/>
          <w:color w:val="auto"/>
          <w:sz w:val="20"/>
          <w:szCs w:val="20"/>
          <w:lang w:val="es-ES" w:eastAsia="en-US"/>
        </w:rPr>
        <w:t xml:space="preserve"> </w:t>
      </w:r>
      <w:r w:rsidR="006F1798" w:rsidRPr="009A1463">
        <w:rPr>
          <w:rFonts w:asciiTheme="majorHAnsi" w:eastAsia="Arial Unicode MS" w:hAnsiTheme="majorHAnsi" w:cs="Times New Roman"/>
          <w:color w:val="auto"/>
          <w:sz w:val="20"/>
          <w:szCs w:val="20"/>
          <w:lang w:val="es-ES" w:eastAsia="en-US"/>
        </w:rPr>
        <w:t>(integridad personal),</w:t>
      </w:r>
      <w:r w:rsidR="002D550F" w:rsidRPr="009A1463">
        <w:rPr>
          <w:rFonts w:asciiTheme="majorHAnsi" w:eastAsia="Arial Unicode MS" w:hAnsiTheme="majorHAnsi" w:cs="Times New Roman"/>
          <w:color w:val="auto"/>
          <w:sz w:val="20"/>
          <w:szCs w:val="20"/>
          <w:lang w:val="es-ES" w:eastAsia="en-US"/>
        </w:rPr>
        <w:t xml:space="preserve"> </w:t>
      </w:r>
      <w:r w:rsidR="003A2DCA" w:rsidRPr="009A1463">
        <w:rPr>
          <w:rFonts w:asciiTheme="majorHAnsi" w:eastAsia="Arial Unicode MS" w:hAnsiTheme="majorHAnsi" w:cs="Times New Roman"/>
          <w:color w:val="auto"/>
          <w:sz w:val="20"/>
          <w:szCs w:val="20"/>
          <w:lang w:val="es-ES" w:eastAsia="en-US"/>
        </w:rPr>
        <w:t>8 (garantías judiciales)</w:t>
      </w:r>
      <w:r w:rsidR="009C7B84" w:rsidRPr="009A1463">
        <w:rPr>
          <w:rFonts w:asciiTheme="majorHAnsi" w:eastAsia="Arial Unicode MS" w:hAnsiTheme="majorHAnsi" w:cs="Times New Roman"/>
          <w:color w:val="auto"/>
          <w:sz w:val="20"/>
          <w:szCs w:val="20"/>
          <w:lang w:val="es-ES" w:eastAsia="en-US"/>
        </w:rPr>
        <w:t>, 17</w:t>
      </w:r>
      <w:r w:rsidR="0055525D" w:rsidRPr="009A1463">
        <w:rPr>
          <w:rFonts w:asciiTheme="majorHAnsi" w:eastAsia="Arial Unicode MS" w:hAnsiTheme="majorHAnsi" w:cs="Times New Roman"/>
          <w:color w:val="auto"/>
          <w:sz w:val="20"/>
          <w:szCs w:val="20"/>
          <w:lang w:val="es-ES" w:eastAsia="en-US"/>
        </w:rPr>
        <w:t xml:space="preserve"> </w:t>
      </w:r>
      <w:r w:rsidR="009C7B84" w:rsidRPr="009A1463">
        <w:rPr>
          <w:rFonts w:asciiTheme="majorHAnsi" w:eastAsia="Arial Unicode MS" w:hAnsiTheme="majorHAnsi" w:cs="Times New Roman"/>
          <w:color w:val="auto"/>
          <w:sz w:val="20"/>
          <w:szCs w:val="20"/>
          <w:lang w:val="es-ES" w:eastAsia="en-US"/>
        </w:rPr>
        <w:t xml:space="preserve">(familia), </w:t>
      </w:r>
      <w:r w:rsidR="006A1CA5" w:rsidRPr="009A1463">
        <w:rPr>
          <w:rFonts w:asciiTheme="majorHAnsi" w:eastAsia="Arial Unicode MS" w:hAnsiTheme="majorHAnsi" w:cs="Times New Roman"/>
          <w:color w:val="auto"/>
          <w:sz w:val="20"/>
          <w:szCs w:val="20"/>
          <w:lang w:val="es-ES" w:eastAsia="en-US"/>
        </w:rPr>
        <w:t xml:space="preserve">19 (derechos del niño) </w:t>
      </w:r>
      <w:r w:rsidR="003A2DCA" w:rsidRPr="009A1463">
        <w:rPr>
          <w:rFonts w:asciiTheme="majorHAnsi" w:eastAsia="Arial Unicode MS" w:hAnsiTheme="majorHAnsi" w:cs="Times New Roman"/>
          <w:color w:val="auto"/>
          <w:sz w:val="20"/>
          <w:szCs w:val="20"/>
          <w:lang w:val="es-ES" w:eastAsia="en-US"/>
        </w:rPr>
        <w:t>y 25 (protección judicial)</w:t>
      </w:r>
      <w:r w:rsidR="00B73838" w:rsidRPr="009A1463">
        <w:rPr>
          <w:rFonts w:asciiTheme="majorHAnsi" w:eastAsia="Arial Unicode MS" w:hAnsiTheme="majorHAnsi" w:cs="Times New Roman"/>
          <w:color w:val="auto"/>
          <w:sz w:val="20"/>
          <w:szCs w:val="20"/>
          <w:lang w:val="es-ES" w:eastAsia="en-US"/>
        </w:rPr>
        <w:t xml:space="preserve"> respecto de sus familiares</w:t>
      </w:r>
      <w:r w:rsidR="003A2DCA" w:rsidRPr="00B73838">
        <w:rPr>
          <w:rFonts w:asciiTheme="majorHAnsi" w:eastAsia="Arial Unicode MS" w:hAnsiTheme="majorHAnsi" w:cs="Times New Roman"/>
          <w:color w:val="auto"/>
          <w:sz w:val="20"/>
          <w:szCs w:val="20"/>
          <w:lang w:val="es-ES" w:eastAsia="en-US"/>
        </w:rPr>
        <w:t xml:space="preserve">, </w:t>
      </w:r>
      <w:r w:rsidR="00B73838">
        <w:rPr>
          <w:rFonts w:asciiTheme="majorHAnsi" w:eastAsia="Arial Unicode MS" w:hAnsiTheme="majorHAnsi" w:cs="Times New Roman"/>
          <w:color w:val="auto"/>
          <w:sz w:val="20"/>
          <w:szCs w:val="20"/>
          <w:lang w:val="es-ES" w:eastAsia="en-US"/>
        </w:rPr>
        <w:t xml:space="preserve">todos </w:t>
      </w:r>
      <w:r w:rsidR="003A2DCA" w:rsidRPr="00B73838">
        <w:rPr>
          <w:rFonts w:asciiTheme="majorHAnsi" w:eastAsia="Arial Unicode MS" w:hAnsiTheme="majorHAnsi" w:cs="Times New Roman"/>
          <w:color w:val="auto"/>
          <w:sz w:val="20"/>
          <w:szCs w:val="20"/>
          <w:lang w:val="es-ES" w:eastAsia="en-US"/>
        </w:rPr>
        <w:t xml:space="preserve">en relación con </w:t>
      </w:r>
      <w:r w:rsidR="002D550F">
        <w:rPr>
          <w:rFonts w:asciiTheme="majorHAnsi" w:eastAsia="Arial Unicode MS" w:hAnsiTheme="majorHAnsi" w:cs="Times New Roman"/>
          <w:color w:val="auto"/>
          <w:sz w:val="20"/>
          <w:szCs w:val="20"/>
          <w:lang w:val="es-ES" w:eastAsia="en-US"/>
        </w:rPr>
        <w:t>lo</w:t>
      </w:r>
      <w:r w:rsidR="0055525D" w:rsidRPr="00B73838">
        <w:rPr>
          <w:rFonts w:asciiTheme="majorHAnsi" w:eastAsia="Arial Unicode MS" w:hAnsiTheme="majorHAnsi" w:cs="Times New Roman"/>
          <w:color w:val="auto"/>
          <w:sz w:val="20"/>
          <w:szCs w:val="20"/>
          <w:lang w:val="es-ES" w:eastAsia="en-US"/>
        </w:rPr>
        <w:t xml:space="preserve">s </w:t>
      </w:r>
      <w:r w:rsidR="003A2DCA" w:rsidRPr="00B73838">
        <w:rPr>
          <w:rFonts w:asciiTheme="majorHAnsi" w:eastAsia="Arial Unicode MS" w:hAnsiTheme="majorHAnsi" w:cs="Times New Roman"/>
          <w:color w:val="auto"/>
          <w:sz w:val="20"/>
          <w:szCs w:val="20"/>
          <w:lang w:val="es-ES" w:eastAsia="en-US"/>
        </w:rPr>
        <w:t xml:space="preserve">artículos 1.1 y 2. Asimismo, la Comisión Interamericana </w:t>
      </w:r>
      <w:r w:rsidR="003A2DCA" w:rsidRPr="00B73838">
        <w:rPr>
          <w:rFonts w:asciiTheme="majorHAnsi" w:eastAsia="Arial Unicode MS" w:hAnsiTheme="majorHAnsi" w:cs="Times New Roman"/>
          <w:color w:val="auto"/>
          <w:sz w:val="20"/>
          <w:szCs w:val="20"/>
          <w:lang w:val="es-ES" w:eastAsia="en-US"/>
        </w:rPr>
        <w:lastRenderedPageBreak/>
        <w:t>considera que los alegatos pueden constituir violaciones al artículo 7 de la Convención de Belém do Pará</w:t>
      </w:r>
      <w:r w:rsidR="00B73838">
        <w:rPr>
          <w:rFonts w:asciiTheme="majorHAnsi" w:eastAsia="Arial Unicode MS" w:hAnsiTheme="majorHAnsi" w:cs="Times New Roman"/>
          <w:color w:val="auto"/>
          <w:sz w:val="20"/>
          <w:szCs w:val="20"/>
          <w:lang w:val="es-ES" w:eastAsia="en-US"/>
        </w:rPr>
        <w:t xml:space="preserve"> en perjuicio de la Sra. Muciño</w:t>
      </w:r>
      <w:r w:rsidR="003A2DCA" w:rsidRPr="00B73838">
        <w:rPr>
          <w:rFonts w:asciiTheme="majorHAnsi" w:eastAsia="Arial Unicode MS" w:hAnsiTheme="majorHAnsi" w:cs="Times New Roman"/>
          <w:color w:val="auto"/>
          <w:sz w:val="20"/>
          <w:szCs w:val="20"/>
          <w:lang w:val="es-ES" w:eastAsia="en-US"/>
        </w:rPr>
        <w:t>.</w:t>
      </w:r>
      <w:r w:rsidR="005B45EF" w:rsidRPr="00B73838">
        <w:rPr>
          <w:rFonts w:asciiTheme="majorHAnsi" w:eastAsia="Arial Unicode MS" w:hAnsiTheme="majorHAnsi" w:cs="Times New Roman"/>
          <w:color w:val="auto"/>
          <w:sz w:val="20"/>
          <w:szCs w:val="20"/>
          <w:lang w:val="es-ES" w:eastAsia="en-US"/>
        </w:rPr>
        <w:t xml:space="preserve"> </w:t>
      </w:r>
    </w:p>
    <w:p w14:paraId="33BD6657" w14:textId="77777777" w:rsidR="003A2DCA" w:rsidRPr="003A2DCA" w:rsidRDefault="003A2DCA" w:rsidP="003A2DCA">
      <w:pPr>
        <w:pStyle w:val="ListParagraph"/>
        <w:jc w:val="both"/>
        <w:rPr>
          <w:rFonts w:eastAsia="Arial Unicode MS" w:cs="Times New Roman"/>
          <w:color w:val="auto"/>
          <w:sz w:val="20"/>
          <w:szCs w:val="20"/>
          <w:lang w:val="es-ES" w:eastAsia="en-US"/>
        </w:rPr>
      </w:pPr>
    </w:p>
    <w:p w14:paraId="743DF70D" w14:textId="77777777" w:rsidR="00EE6F30" w:rsidRPr="00EE6F30" w:rsidRDefault="00EE6F30" w:rsidP="004B5A48">
      <w:pPr>
        <w:pStyle w:val="ListParagraph"/>
        <w:numPr>
          <w:ilvl w:val="0"/>
          <w:numId w:val="55"/>
        </w:numPr>
        <w:jc w:val="both"/>
        <w:rPr>
          <w:rFonts w:eastAsia="Arial Unicode MS" w:cs="Times New Roman"/>
          <w:color w:val="auto"/>
          <w:sz w:val="20"/>
          <w:szCs w:val="20"/>
          <w:lang w:val="es-ES" w:eastAsia="en-US"/>
        </w:rPr>
      </w:pPr>
      <w:r w:rsidRPr="00EE6F30">
        <w:rPr>
          <w:rFonts w:eastAsia="Arial Unicode MS" w:cs="Times New Roman"/>
          <w:color w:val="auto"/>
          <w:sz w:val="20"/>
          <w:szCs w:val="20"/>
          <w:lang w:val="es-ES" w:eastAsia="en-U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p>
    <w:p w14:paraId="4A962E17" w14:textId="77777777" w:rsidR="005F217A" w:rsidRPr="005F217A" w:rsidRDefault="005F217A" w:rsidP="005F217A">
      <w:pPr>
        <w:jc w:val="both"/>
        <w:rPr>
          <w:sz w:val="20"/>
          <w:szCs w:val="20"/>
          <w:lang w:val="es-ES"/>
        </w:rPr>
      </w:pPr>
    </w:p>
    <w:p w14:paraId="29BB41F5" w14:textId="498AE70C" w:rsidR="003239B8" w:rsidRPr="00B32513" w:rsidRDefault="003239B8" w:rsidP="005F217A">
      <w:pPr>
        <w:pStyle w:val="ListParagraph"/>
        <w:jc w:val="both"/>
        <w:rPr>
          <w:rFonts w:asciiTheme="majorHAnsi" w:hAnsiTheme="majorHAnsi"/>
          <w:b/>
          <w:bCs/>
          <w:sz w:val="20"/>
          <w:szCs w:val="20"/>
          <w:lang w:val="es-ES"/>
        </w:rPr>
      </w:pPr>
      <w:r w:rsidRPr="00B32513">
        <w:rPr>
          <w:rFonts w:asciiTheme="majorHAnsi" w:hAnsiTheme="majorHAnsi"/>
          <w:b/>
          <w:bCs/>
          <w:sz w:val="20"/>
          <w:szCs w:val="20"/>
          <w:lang w:val="es-ES"/>
        </w:rPr>
        <w:t xml:space="preserve">VIII. </w:t>
      </w:r>
      <w:r w:rsidRPr="00B32513">
        <w:rPr>
          <w:rFonts w:asciiTheme="majorHAnsi" w:hAnsiTheme="majorHAnsi"/>
          <w:b/>
          <w:bCs/>
          <w:sz w:val="20"/>
          <w:szCs w:val="20"/>
          <w:lang w:val="es-ES"/>
        </w:rPr>
        <w:tab/>
        <w:t>DECISIÓN</w:t>
      </w:r>
    </w:p>
    <w:p w14:paraId="79522976" w14:textId="77777777" w:rsidR="006D5E87" w:rsidRPr="00B32513" w:rsidRDefault="006D5E87" w:rsidP="005F217A">
      <w:pPr>
        <w:pStyle w:val="ListParagraph"/>
        <w:jc w:val="both"/>
        <w:rPr>
          <w:rFonts w:eastAsia="Arial Unicode MS" w:cs="Times New Roman"/>
          <w:color w:val="auto"/>
          <w:sz w:val="20"/>
          <w:szCs w:val="20"/>
          <w:lang w:val="es-ES" w:eastAsia="en-US"/>
        </w:rPr>
      </w:pPr>
    </w:p>
    <w:p w14:paraId="41AA5BF6" w14:textId="19C136DC" w:rsidR="000419AD" w:rsidRPr="00B32513" w:rsidRDefault="006D5E87" w:rsidP="00C56CA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32513">
        <w:rPr>
          <w:rFonts w:asciiTheme="majorHAnsi" w:hAnsiTheme="majorHAnsi"/>
          <w:sz w:val="20"/>
          <w:szCs w:val="20"/>
          <w:lang w:val="es-ES"/>
        </w:rPr>
        <w:t xml:space="preserve">Declarar admisible la presente petición en relación con los artículos 4, 5, 8, </w:t>
      </w:r>
      <w:r w:rsidR="009C7B84">
        <w:rPr>
          <w:rFonts w:asciiTheme="majorHAnsi" w:hAnsiTheme="majorHAnsi"/>
          <w:sz w:val="20"/>
          <w:szCs w:val="20"/>
          <w:lang w:val="es-ES"/>
        </w:rPr>
        <w:t xml:space="preserve">17, 19, </w:t>
      </w:r>
      <w:r w:rsidRPr="00B32513">
        <w:rPr>
          <w:rFonts w:asciiTheme="majorHAnsi" w:hAnsiTheme="majorHAnsi"/>
          <w:sz w:val="20"/>
          <w:szCs w:val="20"/>
          <w:lang w:val="es-ES"/>
        </w:rPr>
        <w:t>24 y 25 de la Convención Americana, en conexión sus artículos 1.1 y 2; y el artículo 7 de la Convención de Belém do Pará</w:t>
      </w:r>
      <w:r w:rsidR="00A758AA" w:rsidRPr="00B32513">
        <w:rPr>
          <w:rFonts w:asciiTheme="majorHAnsi" w:hAnsiTheme="majorHAnsi"/>
          <w:sz w:val="20"/>
          <w:szCs w:val="20"/>
          <w:lang w:val="es-ES"/>
        </w:rPr>
        <w:t>;</w:t>
      </w:r>
      <w:r w:rsidR="00B32513" w:rsidRPr="00B32513">
        <w:rPr>
          <w:rFonts w:asciiTheme="majorHAnsi" w:hAnsiTheme="majorHAnsi"/>
          <w:sz w:val="20"/>
          <w:szCs w:val="20"/>
          <w:lang w:val="es-ES"/>
        </w:rPr>
        <w:t xml:space="preserve"> y</w:t>
      </w:r>
    </w:p>
    <w:p w14:paraId="12A7002C" w14:textId="77777777" w:rsidR="004A6A54" w:rsidRPr="00B32513" w:rsidRDefault="004A6A54" w:rsidP="00C56CA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3251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87C14B1" w14:textId="49F9FB1E" w:rsidR="00145C1C" w:rsidRDefault="00145C1C" w:rsidP="00145C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23</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agosto</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Francisco José Eguiguren Praeli, Antonia Urrejola, y Flávia Piovesan, Miembros de la Comisión.</w:t>
      </w:r>
    </w:p>
    <w:p w14:paraId="0EFCE486" w14:textId="29B0D9DC" w:rsidR="00145C1C" w:rsidRPr="00D33A79" w:rsidRDefault="00145C1C" w:rsidP="00ED6A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p w14:paraId="6AB2FD88" w14:textId="75766298" w:rsidR="004C2272" w:rsidRPr="00B32513" w:rsidRDefault="004C2272" w:rsidP="00145C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p>
    <w:p w14:paraId="450A091E" w14:textId="77777777" w:rsidR="009C7B84" w:rsidRDefault="009C7B84" w:rsidP="00974491">
      <w:pPr>
        <w:rPr>
          <w:rFonts w:ascii="Cambria" w:hAnsi="Cambria" w:cs="Calibri"/>
          <w:sz w:val="20"/>
          <w:szCs w:val="20"/>
          <w:lang w:val="es-ES"/>
        </w:rPr>
      </w:pPr>
    </w:p>
    <w:p w14:paraId="6641BA08" w14:textId="77777777" w:rsidR="001A1E36" w:rsidRDefault="001A1E36" w:rsidP="00974491">
      <w:pPr>
        <w:rPr>
          <w:rFonts w:ascii="Cambria" w:hAnsi="Cambria" w:cs="Calibri"/>
          <w:sz w:val="20"/>
          <w:szCs w:val="20"/>
          <w:lang w:val="es-ES"/>
        </w:rPr>
      </w:pPr>
    </w:p>
    <w:p w14:paraId="2D0C9BB7" w14:textId="77777777" w:rsidR="009C7B84" w:rsidRDefault="009C7B84" w:rsidP="00974491">
      <w:pPr>
        <w:rPr>
          <w:rFonts w:ascii="Cambria" w:hAnsi="Cambria" w:cs="Calibri"/>
          <w:sz w:val="20"/>
          <w:szCs w:val="20"/>
          <w:lang w:val="es-ES"/>
        </w:rPr>
      </w:pPr>
    </w:p>
    <w:p w14:paraId="57BE90D3" w14:textId="77777777" w:rsidR="009C7B84" w:rsidRDefault="009C7B84" w:rsidP="00974491">
      <w:pPr>
        <w:rPr>
          <w:rFonts w:ascii="Cambria" w:hAnsi="Cambria" w:cs="Calibri"/>
          <w:sz w:val="20"/>
          <w:szCs w:val="20"/>
          <w:lang w:val="es-ES"/>
        </w:rPr>
      </w:pPr>
    </w:p>
    <w:p w14:paraId="44C6C438" w14:textId="77777777" w:rsidR="009C7B84" w:rsidRDefault="009C7B84" w:rsidP="00974491">
      <w:pPr>
        <w:rPr>
          <w:rFonts w:ascii="Cambria" w:hAnsi="Cambria" w:cs="Calibri"/>
          <w:sz w:val="20"/>
          <w:szCs w:val="20"/>
          <w:lang w:val="es-ES"/>
        </w:rPr>
      </w:pPr>
    </w:p>
    <w:p w14:paraId="186282D2" w14:textId="77777777" w:rsidR="009C7B84" w:rsidRDefault="009C7B84" w:rsidP="00974491">
      <w:pPr>
        <w:rPr>
          <w:rFonts w:ascii="Cambria" w:hAnsi="Cambria" w:cs="Calibri"/>
          <w:sz w:val="20"/>
          <w:szCs w:val="20"/>
          <w:lang w:val="es-ES"/>
        </w:rPr>
      </w:pPr>
    </w:p>
    <w:p w14:paraId="16416A0A" w14:textId="77777777" w:rsidR="009C7B84" w:rsidRDefault="009C7B84" w:rsidP="00974491">
      <w:pPr>
        <w:rPr>
          <w:rFonts w:ascii="Cambria" w:hAnsi="Cambria" w:cs="Calibri"/>
          <w:sz w:val="20"/>
          <w:szCs w:val="20"/>
          <w:lang w:val="es-ES"/>
        </w:rPr>
      </w:pPr>
    </w:p>
    <w:p w14:paraId="668DBA80" w14:textId="77777777" w:rsidR="009C7B84" w:rsidRDefault="009C7B84" w:rsidP="00974491">
      <w:pPr>
        <w:rPr>
          <w:rFonts w:ascii="Cambria" w:hAnsi="Cambria" w:cs="Calibri"/>
          <w:sz w:val="20"/>
          <w:szCs w:val="20"/>
          <w:lang w:val="es-ES"/>
        </w:rPr>
      </w:pPr>
    </w:p>
    <w:p w14:paraId="6638BB88" w14:textId="77777777" w:rsidR="009C7B84" w:rsidRDefault="009C7B84" w:rsidP="00974491">
      <w:pPr>
        <w:rPr>
          <w:rFonts w:ascii="Cambria" w:hAnsi="Cambria" w:cs="Calibri"/>
          <w:sz w:val="20"/>
          <w:szCs w:val="20"/>
          <w:lang w:val="es-ES"/>
        </w:rPr>
      </w:pPr>
    </w:p>
    <w:p w14:paraId="5AB4F6B0" w14:textId="77777777" w:rsidR="00F33199" w:rsidRDefault="00F33199" w:rsidP="00974491">
      <w:pPr>
        <w:rPr>
          <w:rFonts w:ascii="Cambria" w:hAnsi="Cambria" w:cs="Calibri"/>
          <w:sz w:val="20"/>
          <w:szCs w:val="20"/>
          <w:lang w:val="es-ES"/>
        </w:rPr>
      </w:pPr>
    </w:p>
    <w:p w14:paraId="68C32B0A" w14:textId="77777777" w:rsidR="004B5A48" w:rsidRDefault="004B5A48" w:rsidP="00974491">
      <w:pPr>
        <w:rPr>
          <w:rFonts w:ascii="Cambria" w:hAnsi="Cambria" w:cs="Calibri"/>
          <w:sz w:val="20"/>
          <w:szCs w:val="20"/>
          <w:lang w:val="es-ES"/>
        </w:rPr>
      </w:pPr>
    </w:p>
    <w:p w14:paraId="2256FE2B" w14:textId="77777777" w:rsidR="004B5A48" w:rsidRDefault="004B5A48" w:rsidP="00974491">
      <w:pPr>
        <w:rPr>
          <w:rFonts w:ascii="Cambria" w:hAnsi="Cambria" w:cs="Calibri"/>
          <w:sz w:val="20"/>
          <w:szCs w:val="20"/>
          <w:lang w:val="es-ES"/>
        </w:rPr>
      </w:pPr>
    </w:p>
    <w:p w14:paraId="60AEA765" w14:textId="77777777" w:rsidR="00FB457A" w:rsidRDefault="00FB457A" w:rsidP="00974491">
      <w:pPr>
        <w:rPr>
          <w:rFonts w:ascii="Cambria" w:hAnsi="Cambria" w:cs="Calibri"/>
          <w:sz w:val="20"/>
          <w:szCs w:val="20"/>
          <w:lang w:val="es-ES"/>
        </w:rPr>
      </w:pPr>
    </w:p>
    <w:p w14:paraId="2758C727" w14:textId="77777777" w:rsidR="00FB457A" w:rsidRDefault="00FB457A" w:rsidP="00974491">
      <w:pPr>
        <w:rPr>
          <w:rFonts w:ascii="Cambria" w:hAnsi="Cambria" w:cs="Calibri"/>
          <w:sz w:val="20"/>
          <w:szCs w:val="20"/>
          <w:lang w:val="es-ES"/>
        </w:rPr>
      </w:pPr>
    </w:p>
    <w:p w14:paraId="13DCE781" w14:textId="77777777" w:rsidR="00FB457A" w:rsidRDefault="00FB457A" w:rsidP="00974491">
      <w:pPr>
        <w:rPr>
          <w:rFonts w:ascii="Cambria" w:hAnsi="Cambria" w:cs="Calibri"/>
          <w:sz w:val="20"/>
          <w:szCs w:val="20"/>
          <w:lang w:val="es-ES"/>
        </w:rPr>
      </w:pPr>
    </w:p>
    <w:p w14:paraId="1CAA0C84" w14:textId="77777777" w:rsidR="00FB457A" w:rsidRDefault="00FB457A" w:rsidP="00974491">
      <w:pPr>
        <w:rPr>
          <w:rFonts w:ascii="Cambria" w:hAnsi="Cambria" w:cs="Calibri"/>
          <w:sz w:val="20"/>
          <w:szCs w:val="20"/>
          <w:lang w:val="es-ES"/>
        </w:rPr>
      </w:pPr>
    </w:p>
    <w:p w14:paraId="7E6181CC" w14:textId="77777777" w:rsidR="004B5A48" w:rsidRDefault="004B5A48" w:rsidP="00974491">
      <w:pPr>
        <w:rPr>
          <w:rFonts w:ascii="Cambria" w:hAnsi="Cambria" w:cs="Calibri"/>
          <w:sz w:val="20"/>
          <w:szCs w:val="20"/>
          <w:lang w:val="es-ES"/>
        </w:rPr>
      </w:pPr>
    </w:p>
    <w:p w14:paraId="7DBD6891" w14:textId="77777777" w:rsidR="004B5A48" w:rsidRDefault="004B5A48" w:rsidP="00974491">
      <w:pPr>
        <w:rPr>
          <w:rFonts w:ascii="Cambria" w:hAnsi="Cambria" w:cs="Calibri"/>
          <w:sz w:val="20"/>
          <w:szCs w:val="20"/>
          <w:lang w:val="es-ES"/>
        </w:rPr>
      </w:pPr>
    </w:p>
    <w:p w14:paraId="2374710B" w14:textId="77777777" w:rsidR="009A1463" w:rsidRDefault="009A1463">
      <w:pPr>
        <w:rPr>
          <w:rFonts w:asciiTheme="majorHAnsi" w:eastAsia="Calibri" w:hAnsiTheme="majorHAnsi" w:cs="Calibri"/>
          <w:b/>
          <w:color w:val="000000"/>
          <w:sz w:val="20"/>
          <w:szCs w:val="20"/>
          <w:u w:color="000000"/>
          <w:lang w:val="es-CO" w:eastAsia="es-ES"/>
        </w:rPr>
      </w:pPr>
      <w:r>
        <w:rPr>
          <w:rFonts w:asciiTheme="majorHAnsi" w:hAnsiTheme="majorHAnsi"/>
          <w:b/>
          <w:lang w:val="es-CO"/>
        </w:rPr>
        <w:br w:type="page"/>
      </w:r>
    </w:p>
    <w:p w14:paraId="6E935DB5" w14:textId="44F26E0B" w:rsidR="004864CB" w:rsidRPr="009A1463" w:rsidRDefault="004864CB" w:rsidP="004864CB">
      <w:pPr>
        <w:pStyle w:val="FootnoteText"/>
        <w:jc w:val="center"/>
        <w:rPr>
          <w:rFonts w:asciiTheme="majorHAnsi" w:hAnsiTheme="majorHAnsi"/>
          <w:b/>
          <w:lang w:val="es-CO"/>
        </w:rPr>
      </w:pPr>
      <w:r w:rsidRPr="009A1463">
        <w:rPr>
          <w:rFonts w:asciiTheme="majorHAnsi" w:hAnsiTheme="majorHAnsi"/>
          <w:b/>
          <w:lang w:val="es-CO"/>
        </w:rPr>
        <w:lastRenderedPageBreak/>
        <w:t xml:space="preserve">Anexo </w:t>
      </w:r>
    </w:p>
    <w:p w14:paraId="267EDED8" w14:textId="77777777" w:rsidR="004864CB" w:rsidRPr="009A1463" w:rsidRDefault="004864CB" w:rsidP="004864CB">
      <w:pPr>
        <w:pStyle w:val="FootnoteText"/>
        <w:jc w:val="center"/>
        <w:rPr>
          <w:rFonts w:asciiTheme="majorHAnsi" w:hAnsiTheme="majorHAnsi"/>
          <w:b/>
          <w:lang w:val="es-CO"/>
        </w:rPr>
      </w:pPr>
      <w:r w:rsidRPr="009A1463">
        <w:rPr>
          <w:rFonts w:asciiTheme="majorHAnsi" w:hAnsiTheme="majorHAnsi"/>
          <w:b/>
          <w:lang w:val="es-CO"/>
        </w:rPr>
        <w:t>Listado de presuntas víctimas</w:t>
      </w:r>
    </w:p>
    <w:p w14:paraId="1F8E4C9E" w14:textId="77777777" w:rsidR="00A53D84" w:rsidRPr="009A1463" w:rsidRDefault="00A53D84" w:rsidP="004864CB">
      <w:pPr>
        <w:pStyle w:val="FootnoteText"/>
        <w:jc w:val="center"/>
        <w:rPr>
          <w:rFonts w:asciiTheme="majorHAnsi" w:hAnsiTheme="majorHAnsi"/>
          <w:b/>
          <w:lang w:val="es-CO"/>
        </w:rPr>
      </w:pPr>
    </w:p>
    <w:p w14:paraId="1AC707D6" w14:textId="77777777" w:rsidR="00A53D84" w:rsidRPr="009A1463" w:rsidRDefault="00A53D84" w:rsidP="009C159C">
      <w:pPr>
        <w:pStyle w:val="FootnoteText"/>
        <w:spacing w:line="360" w:lineRule="auto"/>
        <w:jc w:val="center"/>
        <w:rPr>
          <w:rFonts w:asciiTheme="majorHAnsi" w:hAnsiTheme="majorHAnsi"/>
          <w:b/>
          <w:lang w:val="es-CO"/>
        </w:rPr>
      </w:pPr>
    </w:p>
    <w:p w14:paraId="303A1AEB" w14:textId="56E78E4F" w:rsidR="00D238DF" w:rsidRPr="009A1463" w:rsidRDefault="00A53D84" w:rsidP="00ED5D59">
      <w:pPr>
        <w:pStyle w:val="FootnoteText"/>
        <w:numPr>
          <w:ilvl w:val="0"/>
          <w:numId w:val="58"/>
        </w:numPr>
        <w:spacing w:line="360" w:lineRule="auto"/>
        <w:jc w:val="both"/>
        <w:rPr>
          <w:rFonts w:asciiTheme="majorHAnsi" w:hAnsiTheme="majorHAnsi"/>
          <w:lang w:val="es-CO"/>
        </w:rPr>
      </w:pPr>
      <w:r w:rsidRPr="009A1463">
        <w:rPr>
          <w:rFonts w:ascii="Cambria" w:hAnsi="Cambria"/>
          <w:lang w:val="es-CO"/>
        </w:rPr>
        <w:t>Nadia Alejandra Muciño Márquez</w:t>
      </w:r>
    </w:p>
    <w:p w14:paraId="54BE5841" w14:textId="504F6F9F" w:rsidR="00A53D84" w:rsidRPr="009A1463" w:rsidRDefault="00A53D84" w:rsidP="00ED5D59">
      <w:pPr>
        <w:pStyle w:val="FootnoteText"/>
        <w:numPr>
          <w:ilvl w:val="0"/>
          <w:numId w:val="58"/>
        </w:numPr>
        <w:spacing w:line="360" w:lineRule="auto"/>
        <w:jc w:val="both"/>
        <w:rPr>
          <w:rFonts w:asciiTheme="majorHAnsi" w:hAnsiTheme="majorHAnsi"/>
          <w:lang w:val="es-CO"/>
        </w:rPr>
      </w:pPr>
      <w:r w:rsidRPr="009A1463">
        <w:rPr>
          <w:rFonts w:ascii="Cambria" w:hAnsi="Cambria"/>
          <w:lang w:val="es-CO"/>
        </w:rPr>
        <w:t xml:space="preserve">Carlos Rafael </w:t>
      </w:r>
      <w:r w:rsidR="00F9103F" w:rsidRPr="009A1463">
        <w:rPr>
          <w:rFonts w:asciiTheme="majorHAnsi" w:hAnsiTheme="majorHAnsi"/>
          <w:lang w:val="es-CO"/>
        </w:rPr>
        <w:t>Ló</w:t>
      </w:r>
      <w:r w:rsidRPr="009A1463">
        <w:rPr>
          <w:rFonts w:asciiTheme="majorHAnsi" w:hAnsiTheme="majorHAnsi"/>
          <w:lang w:val="es-CO"/>
        </w:rPr>
        <w:t>pez Muciño</w:t>
      </w:r>
    </w:p>
    <w:p w14:paraId="1EFC19A2" w14:textId="6E89F612" w:rsidR="00A53D84" w:rsidRPr="009A1463" w:rsidRDefault="009C159C"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José</w:t>
      </w:r>
      <w:r w:rsidR="00F9103F" w:rsidRPr="009A1463">
        <w:rPr>
          <w:rFonts w:asciiTheme="majorHAnsi" w:hAnsiTheme="majorHAnsi"/>
          <w:lang w:val="es-CO"/>
        </w:rPr>
        <w:t xml:space="preserve"> Uriel Ló</w:t>
      </w:r>
      <w:r w:rsidR="00A53D84" w:rsidRPr="009A1463">
        <w:rPr>
          <w:rFonts w:asciiTheme="majorHAnsi" w:hAnsiTheme="majorHAnsi"/>
          <w:lang w:val="es-CO"/>
        </w:rPr>
        <w:t>pez Muciño</w:t>
      </w:r>
    </w:p>
    <w:p w14:paraId="11086FAA" w14:textId="5555265C" w:rsidR="00A53D84" w:rsidRPr="009A1463" w:rsidRDefault="00F9103F"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Fernanda Ló</w:t>
      </w:r>
      <w:r w:rsidR="00A53D84" w:rsidRPr="009A1463">
        <w:rPr>
          <w:rFonts w:asciiTheme="majorHAnsi" w:hAnsiTheme="majorHAnsi"/>
          <w:lang w:val="es-CO"/>
        </w:rPr>
        <w:t>pez Muciño</w:t>
      </w:r>
    </w:p>
    <w:p w14:paraId="508D3AEC" w14:textId="19508545" w:rsidR="00ED5D59" w:rsidRPr="009A1463" w:rsidRDefault="00F146FB" w:rsidP="00ED5D59">
      <w:pPr>
        <w:pStyle w:val="ListParagraph"/>
        <w:numPr>
          <w:ilvl w:val="0"/>
          <w:numId w:val="58"/>
        </w:numPr>
        <w:spacing w:line="360" w:lineRule="auto"/>
        <w:rPr>
          <w:rFonts w:asciiTheme="majorHAnsi" w:eastAsia="Calibri" w:hAnsiTheme="majorHAnsi" w:cs="Calibri"/>
          <w:sz w:val="20"/>
          <w:szCs w:val="20"/>
          <w:lang w:val="es-CO"/>
        </w:rPr>
      </w:pPr>
      <w:r w:rsidRPr="009A1463">
        <w:rPr>
          <w:rFonts w:asciiTheme="majorHAnsi" w:eastAsia="Calibri" w:hAnsiTheme="majorHAnsi" w:cs="Calibri"/>
          <w:sz w:val="20"/>
          <w:szCs w:val="20"/>
          <w:lang w:val="es-CO"/>
        </w:rPr>
        <w:t>María Antonia Márquez Hernández</w:t>
      </w:r>
    </w:p>
    <w:p w14:paraId="0D9BCAD1" w14:textId="7899FC8A" w:rsidR="00A53D84" w:rsidRPr="009A1463" w:rsidRDefault="00A53D84"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Rafael Muciño</w:t>
      </w:r>
      <w:r w:rsidR="007C49E5" w:rsidRPr="009A1463">
        <w:rPr>
          <w:rFonts w:asciiTheme="majorHAnsi" w:hAnsiTheme="majorHAnsi"/>
          <w:lang w:val="es-CO"/>
        </w:rPr>
        <w:t xml:space="preserve"> Sá</w:t>
      </w:r>
      <w:r w:rsidRPr="009A1463">
        <w:rPr>
          <w:rFonts w:asciiTheme="majorHAnsi" w:hAnsiTheme="majorHAnsi"/>
          <w:lang w:val="es-CO"/>
        </w:rPr>
        <w:t>nchez</w:t>
      </w:r>
    </w:p>
    <w:p w14:paraId="6CFDE412" w14:textId="1498D6CE" w:rsidR="00A53D84" w:rsidRPr="009A1463" w:rsidRDefault="009C159C"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Rocío</w:t>
      </w:r>
      <w:r w:rsidR="00A53D84" w:rsidRPr="009A1463">
        <w:rPr>
          <w:rFonts w:asciiTheme="majorHAnsi" w:hAnsiTheme="majorHAnsi"/>
          <w:lang w:val="es-CO"/>
        </w:rPr>
        <w:t xml:space="preserve"> Elizabeth Muciño Márquez</w:t>
      </w:r>
    </w:p>
    <w:p w14:paraId="7D77F172" w14:textId="6715DA86" w:rsidR="00A53D84" w:rsidRPr="009A1463" w:rsidRDefault="00A53D84"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 xml:space="preserve">Viviana Guadalupe Muciño </w:t>
      </w:r>
      <w:r w:rsidR="00F9103F" w:rsidRPr="009A1463">
        <w:rPr>
          <w:rFonts w:asciiTheme="majorHAnsi" w:hAnsiTheme="majorHAnsi"/>
          <w:lang w:val="es-CO"/>
        </w:rPr>
        <w:t>Márquez</w:t>
      </w:r>
    </w:p>
    <w:p w14:paraId="4C910A67" w14:textId="2B3FE697" w:rsidR="00A53D84" w:rsidRPr="009A1463" w:rsidRDefault="00A53D84"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 xml:space="preserve">Rafael Muciño </w:t>
      </w:r>
      <w:r w:rsidR="009C159C" w:rsidRPr="009A1463">
        <w:rPr>
          <w:rFonts w:asciiTheme="majorHAnsi" w:hAnsiTheme="majorHAnsi"/>
          <w:lang w:val="es-CO"/>
        </w:rPr>
        <w:t>Márquez</w:t>
      </w:r>
    </w:p>
    <w:p w14:paraId="4D7E0120" w14:textId="5808345D" w:rsidR="009C159C" w:rsidRPr="009A1463" w:rsidRDefault="009C159C"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Mauro Muciño Márquez</w:t>
      </w:r>
    </w:p>
    <w:p w14:paraId="4F08D990" w14:textId="660C2A7C" w:rsidR="00A53D84" w:rsidRPr="009A1463" w:rsidRDefault="00A53D84"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 xml:space="preserve">Isaac Muciño </w:t>
      </w:r>
      <w:r w:rsidR="009C159C" w:rsidRPr="009A1463">
        <w:rPr>
          <w:rFonts w:asciiTheme="majorHAnsi" w:hAnsiTheme="majorHAnsi"/>
          <w:lang w:val="es-CO"/>
        </w:rPr>
        <w:t>Márquez</w:t>
      </w:r>
    </w:p>
    <w:p w14:paraId="10777C30" w14:textId="57E9E585" w:rsidR="00A53D84" w:rsidRPr="009A1463" w:rsidRDefault="00A53D84" w:rsidP="00ED5D59">
      <w:pPr>
        <w:pStyle w:val="FootnoteText"/>
        <w:numPr>
          <w:ilvl w:val="0"/>
          <w:numId w:val="58"/>
        </w:numPr>
        <w:spacing w:line="360" w:lineRule="auto"/>
        <w:jc w:val="both"/>
        <w:rPr>
          <w:rFonts w:asciiTheme="majorHAnsi" w:hAnsiTheme="majorHAnsi"/>
          <w:lang w:val="es-CO"/>
        </w:rPr>
      </w:pPr>
      <w:r w:rsidRPr="009A1463">
        <w:rPr>
          <w:rFonts w:asciiTheme="majorHAnsi" w:hAnsiTheme="majorHAnsi"/>
          <w:lang w:val="es-CO"/>
        </w:rPr>
        <w:t>Jaciel Muciño</w:t>
      </w:r>
      <w:r w:rsidR="00F9103F" w:rsidRPr="009A1463">
        <w:rPr>
          <w:rFonts w:asciiTheme="majorHAnsi" w:hAnsiTheme="majorHAnsi"/>
          <w:lang w:val="es-CO"/>
        </w:rPr>
        <w:t xml:space="preserve"> Má</w:t>
      </w:r>
      <w:r w:rsidRPr="009A1463">
        <w:rPr>
          <w:rFonts w:asciiTheme="majorHAnsi" w:hAnsiTheme="majorHAnsi"/>
          <w:lang w:val="es-CO"/>
        </w:rPr>
        <w:t>rque</w:t>
      </w:r>
      <w:r w:rsidR="00F9103F" w:rsidRPr="009A1463">
        <w:rPr>
          <w:rFonts w:asciiTheme="majorHAnsi" w:hAnsiTheme="majorHAnsi"/>
          <w:lang w:val="es-CO"/>
        </w:rPr>
        <w:t>z</w:t>
      </w:r>
    </w:p>
    <w:p w14:paraId="1E827D17" w14:textId="77777777" w:rsidR="009339F5" w:rsidRPr="009C159C" w:rsidRDefault="009339F5" w:rsidP="00974491">
      <w:pPr>
        <w:rPr>
          <w:rFonts w:ascii="Cambria" w:hAnsi="Cambria" w:cs="Calibri"/>
          <w:sz w:val="20"/>
          <w:szCs w:val="20"/>
          <w:lang w:val="es-CO"/>
        </w:rPr>
      </w:pPr>
    </w:p>
    <w:p w14:paraId="0E36F889" w14:textId="32A1424D" w:rsidR="0026233F" w:rsidRPr="001A1E36" w:rsidRDefault="0026233F" w:rsidP="00974491">
      <w:pPr>
        <w:rPr>
          <w:rFonts w:ascii="Cambria" w:hAnsi="Cambria" w:cs="Calibri"/>
          <w:sz w:val="20"/>
          <w:szCs w:val="20"/>
          <w:lang w:val="pt-BR"/>
        </w:rPr>
      </w:pPr>
    </w:p>
    <w:sectPr w:rsidR="0026233F" w:rsidRPr="001A1E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C8374" w14:textId="77777777" w:rsidR="00B16FBE" w:rsidRDefault="00B16FBE">
      <w:r>
        <w:separator/>
      </w:r>
    </w:p>
  </w:endnote>
  <w:endnote w:type="continuationSeparator" w:id="0">
    <w:p w14:paraId="3707408F" w14:textId="77777777" w:rsidR="00B16FBE" w:rsidRDefault="00B1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C9C9A" w14:textId="77777777" w:rsidR="002757B4" w:rsidRDefault="00275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7F8B84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757B4">
          <w:rPr>
            <w:noProof/>
            <w:sz w:val="16"/>
            <w:szCs w:val="22"/>
          </w:rPr>
          <w:t>6</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DC313" w14:textId="77777777" w:rsidR="00B16FBE" w:rsidRPr="000F35ED" w:rsidRDefault="00B16FB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B1D9AB" w14:textId="77777777" w:rsidR="00B16FBE" w:rsidRPr="000F35ED" w:rsidRDefault="00B16FBE" w:rsidP="000F35ED">
      <w:pPr>
        <w:rPr>
          <w:rFonts w:asciiTheme="majorHAnsi" w:hAnsiTheme="majorHAnsi"/>
          <w:sz w:val="16"/>
          <w:szCs w:val="16"/>
        </w:rPr>
      </w:pPr>
      <w:r w:rsidRPr="000F35ED">
        <w:rPr>
          <w:rFonts w:asciiTheme="majorHAnsi" w:hAnsiTheme="majorHAnsi"/>
          <w:sz w:val="16"/>
          <w:szCs w:val="16"/>
        </w:rPr>
        <w:separator/>
      </w:r>
    </w:p>
    <w:p w14:paraId="51F85F98" w14:textId="77777777" w:rsidR="00B16FBE" w:rsidRPr="000F35ED" w:rsidRDefault="00B16FB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CAFFDC0" w14:textId="77777777" w:rsidR="00B16FBE" w:rsidRPr="000F35ED" w:rsidRDefault="00B16FB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BC34A77" w14:textId="30FDA321" w:rsidR="002A5847" w:rsidRPr="009C159C" w:rsidRDefault="002A5847" w:rsidP="007C49E5">
      <w:pPr>
        <w:pStyle w:val="FootnoteText"/>
        <w:ind w:firstLine="720"/>
        <w:jc w:val="both"/>
        <w:rPr>
          <w:rFonts w:asciiTheme="majorHAnsi" w:hAnsiTheme="majorHAnsi"/>
          <w:sz w:val="16"/>
          <w:szCs w:val="16"/>
          <w:lang w:val="es-CO"/>
        </w:rPr>
      </w:pPr>
      <w:r w:rsidRPr="009C159C">
        <w:rPr>
          <w:rStyle w:val="FootnoteReference"/>
          <w:rFonts w:asciiTheme="majorHAnsi" w:hAnsiTheme="majorHAnsi"/>
          <w:sz w:val="16"/>
          <w:szCs w:val="16"/>
        </w:rPr>
        <w:footnoteRef/>
      </w:r>
      <w:r w:rsidRPr="009C159C">
        <w:rPr>
          <w:rFonts w:asciiTheme="majorHAnsi" w:hAnsiTheme="majorHAnsi"/>
          <w:sz w:val="16"/>
          <w:szCs w:val="16"/>
          <w:lang w:val="es-CO"/>
        </w:rPr>
        <w:t xml:space="preserve"> </w:t>
      </w:r>
      <w:r w:rsidR="00DB5E3C" w:rsidRPr="009C159C">
        <w:rPr>
          <w:rFonts w:asciiTheme="majorHAnsi" w:hAnsiTheme="majorHAnsi"/>
          <w:sz w:val="16"/>
          <w:szCs w:val="16"/>
          <w:lang w:val="es-CO"/>
        </w:rPr>
        <w:t>La petic</w:t>
      </w:r>
      <w:r w:rsidR="00B32513" w:rsidRPr="009C159C">
        <w:rPr>
          <w:rFonts w:asciiTheme="majorHAnsi" w:hAnsiTheme="majorHAnsi"/>
          <w:sz w:val="16"/>
          <w:szCs w:val="16"/>
          <w:lang w:val="es-CO"/>
        </w:rPr>
        <w:t xml:space="preserve">ión fue presentada a favor de </w:t>
      </w:r>
      <w:r w:rsidR="00DB5E3C" w:rsidRPr="009C159C">
        <w:rPr>
          <w:rFonts w:asciiTheme="majorHAnsi" w:hAnsiTheme="majorHAnsi"/>
          <w:sz w:val="16"/>
          <w:szCs w:val="16"/>
          <w:lang w:val="es-CO"/>
        </w:rPr>
        <w:t>Nadia Alejandra Muciño Márquez</w:t>
      </w:r>
      <w:r w:rsidR="007C49E5">
        <w:rPr>
          <w:rFonts w:asciiTheme="majorHAnsi" w:hAnsiTheme="majorHAnsi"/>
          <w:sz w:val="16"/>
          <w:szCs w:val="16"/>
          <w:lang w:val="es-CO"/>
        </w:rPr>
        <w:t xml:space="preserve"> y once de sus familiares</w:t>
      </w:r>
      <w:r w:rsidR="00DB5E3C" w:rsidRPr="009C159C">
        <w:rPr>
          <w:rFonts w:asciiTheme="majorHAnsi" w:hAnsiTheme="majorHAnsi"/>
          <w:sz w:val="16"/>
          <w:szCs w:val="16"/>
          <w:lang w:val="es-CO"/>
        </w:rPr>
        <w:t xml:space="preserve">, individualizados en documento anexo.  </w:t>
      </w:r>
    </w:p>
  </w:footnote>
  <w:footnote w:id="3">
    <w:p w14:paraId="06C1BEFA" w14:textId="39C45980" w:rsidR="004A6A54" w:rsidRPr="009C159C" w:rsidRDefault="004A6A54" w:rsidP="00777AA5">
      <w:pPr>
        <w:pStyle w:val="FootnoteText"/>
        <w:ind w:firstLine="720"/>
        <w:jc w:val="both"/>
        <w:rPr>
          <w:rFonts w:asciiTheme="majorHAnsi" w:hAnsiTheme="majorHAnsi"/>
          <w:sz w:val="16"/>
          <w:szCs w:val="16"/>
          <w:lang w:val="es-ES"/>
        </w:rPr>
      </w:pPr>
      <w:r w:rsidRPr="009C159C">
        <w:rPr>
          <w:rStyle w:val="FootnoteReference"/>
          <w:rFonts w:asciiTheme="majorHAnsi" w:hAnsiTheme="majorHAnsi"/>
          <w:sz w:val="16"/>
          <w:szCs w:val="16"/>
        </w:rPr>
        <w:footnoteRef/>
      </w:r>
      <w:r w:rsidRPr="009C159C">
        <w:rPr>
          <w:rFonts w:asciiTheme="majorHAnsi" w:hAnsiTheme="majorHAnsi"/>
          <w:sz w:val="16"/>
          <w:szCs w:val="16"/>
          <w:lang w:val="es-ES"/>
        </w:rPr>
        <w:t xml:space="preserve"> Conforme a lo dispuesto en el artículo 17.2.a del Reglamento de la Comisión, el </w:t>
      </w:r>
      <w:r w:rsidR="00777AA5" w:rsidRPr="009C159C">
        <w:rPr>
          <w:rFonts w:asciiTheme="majorHAnsi" w:hAnsiTheme="majorHAnsi"/>
          <w:sz w:val="16"/>
          <w:szCs w:val="16"/>
          <w:lang w:val="es-ES"/>
        </w:rPr>
        <w:t>Comisionado</w:t>
      </w:r>
      <w:r w:rsidR="00DB5E3C" w:rsidRPr="009C159C">
        <w:rPr>
          <w:rFonts w:asciiTheme="majorHAnsi" w:hAnsiTheme="majorHAnsi"/>
          <w:sz w:val="16"/>
          <w:szCs w:val="16"/>
          <w:lang w:val="es-ES"/>
        </w:rPr>
        <w:t xml:space="preserve"> Joel Hernández García</w:t>
      </w:r>
      <w:r w:rsidRPr="009C159C">
        <w:rPr>
          <w:rFonts w:asciiTheme="majorHAnsi" w:hAnsiTheme="majorHAnsi"/>
          <w:sz w:val="16"/>
          <w:szCs w:val="16"/>
          <w:lang w:val="es-ES"/>
        </w:rPr>
        <w:t xml:space="preserve">, de nacionalidad </w:t>
      </w:r>
      <w:r w:rsidR="00777AA5" w:rsidRPr="009C159C">
        <w:rPr>
          <w:rFonts w:asciiTheme="majorHAnsi" w:hAnsiTheme="majorHAnsi"/>
          <w:sz w:val="16"/>
          <w:szCs w:val="16"/>
          <w:lang w:val="es-ES"/>
        </w:rPr>
        <w:t>mexicana</w:t>
      </w:r>
      <w:r w:rsidRPr="009C159C">
        <w:rPr>
          <w:rFonts w:asciiTheme="majorHAnsi" w:hAnsiTheme="majorHAnsi"/>
          <w:sz w:val="16"/>
          <w:szCs w:val="16"/>
          <w:lang w:val="es-ES"/>
        </w:rPr>
        <w:t>, no</w:t>
      </w:r>
      <w:r w:rsidR="00777AA5" w:rsidRPr="009C159C">
        <w:rPr>
          <w:rFonts w:asciiTheme="majorHAnsi" w:hAnsiTheme="majorHAnsi"/>
          <w:sz w:val="16"/>
          <w:szCs w:val="16"/>
          <w:lang w:val="es-ES"/>
        </w:rPr>
        <w:t xml:space="preserve"> </w:t>
      </w:r>
      <w:r w:rsidRPr="009C159C">
        <w:rPr>
          <w:rFonts w:asciiTheme="majorHAnsi" w:hAnsiTheme="majorHAnsi"/>
          <w:sz w:val="16"/>
          <w:szCs w:val="16"/>
          <w:lang w:val="es-ES"/>
        </w:rPr>
        <w:t>participó en el debate ni en la decisión del presente asunto.</w:t>
      </w:r>
    </w:p>
  </w:footnote>
  <w:footnote w:id="4">
    <w:p w14:paraId="04624A7B" w14:textId="77777777" w:rsidR="002A5847" w:rsidRPr="009C159C" w:rsidRDefault="002A5847" w:rsidP="00777AA5">
      <w:pPr>
        <w:pStyle w:val="FootnoteText"/>
        <w:ind w:firstLine="720"/>
        <w:jc w:val="both"/>
        <w:rPr>
          <w:rFonts w:asciiTheme="majorHAnsi" w:hAnsiTheme="majorHAnsi"/>
          <w:sz w:val="16"/>
          <w:szCs w:val="16"/>
          <w:lang w:val="es-ES"/>
        </w:rPr>
      </w:pPr>
      <w:r w:rsidRPr="009C159C">
        <w:rPr>
          <w:rStyle w:val="FootnoteReference"/>
          <w:rFonts w:asciiTheme="majorHAnsi" w:hAnsiTheme="majorHAnsi"/>
          <w:sz w:val="16"/>
          <w:szCs w:val="16"/>
        </w:rPr>
        <w:footnoteRef/>
      </w:r>
      <w:r w:rsidRPr="009C159C">
        <w:rPr>
          <w:rFonts w:asciiTheme="majorHAnsi" w:hAnsiTheme="majorHAnsi"/>
          <w:sz w:val="16"/>
          <w:szCs w:val="16"/>
          <w:lang w:val="es-ES"/>
        </w:rPr>
        <w:t xml:space="preserve"> En adelante “Convención” o “Convención Americana”.</w:t>
      </w:r>
    </w:p>
  </w:footnote>
  <w:footnote w:id="5">
    <w:p w14:paraId="1A3847F3" w14:textId="709704BA" w:rsidR="00954F2D" w:rsidRPr="009C159C" w:rsidRDefault="00954F2D" w:rsidP="00777AA5">
      <w:pPr>
        <w:pStyle w:val="FootnoteText"/>
        <w:ind w:firstLine="720"/>
        <w:rPr>
          <w:rFonts w:asciiTheme="majorHAnsi" w:hAnsiTheme="majorHAnsi"/>
          <w:sz w:val="16"/>
          <w:szCs w:val="16"/>
          <w:lang w:val="es-CO"/>
        </w:rPr>
      </w:pPr>
      <w:r w:rsidRPr="009C159C">
        <w:rPr>
          <w:rStyle w:val="FootnoteReference"/>
          <w:rFonts w:asciiTheme="majorHAnsi" w:hAnsiTheme="majorHAnsi"/>
          <w:sz w:val="16"/>
          <w:szCs w:val="16"/>
        </w:rPr>
        <w:footnoteRef/>
      </w:r>
      <w:r w:rsidRPr="009C159C">
        <w:rPr>
          <w:rFonts w:asciiTheme="majorHAnsi" w:hAnsiTheme="majorHAnsi"/>
          <w:sz w:val="16"/>
          <w:szCs w:val="16"/>
          <w:lang w:val="es-CO"/>
        </w:rPr>
        <w:t xml:space="preserve">  </w:t>
      </w:r>
      <w:r w:rsidRPr="009C159C">
        <w:rPr>
          <w:rFonts w:asciiTheme="majorHAnsi" w:hAnsiTheme="majorHAnsi"/>
          <w:sz w:val="16"/>
          <w:szCs w:val="16"/>
          <w:lang w:val="es-ES"/>
        </w:rPr>
        <w:t>En adelante “Convención de Belém Do Pará”.</w:t>
      </w:r>
    </w:p>
  </w:footnote>
  <w:footnote w:id="6">
    <w:p w14:paraId="71344C75" w14:textId="2FB4FB31" w:rsidR="009B1C81" w:rsidRPr="009C159C" w:rsidRDefault="008E3BFE" w:rsidP="00777AA5">
      <w:pPr>
        <w:pStyle w:val="FootnoteText"/>
        <w:spacing w:after="120"/>
        <w:ind w:firstLine="720"/>
        <w:jc w:val="both"/>
        <w:rPr>
          <w:rFonts w:asciiTheme="majorHAnsi" w:hAnsiTheme="majorHAnsi"/>
          <w:sz w:val="16"/>
          <w:szCs w:val="16"/>
          <w:lang w:val="es-ES"/>
        </w:rPr>
      </w:pPr>
      <w:r w:rsidRPr="009C159C">
        <w:rPr>
          <w:rStyle w:val="FootnoteReference"/>
          <w:rFonts w:asciiTheme="majorHAnsi" w:hAnsiTheme="majorHAnsi"/>
          <w:sz w:val="16"/>
          <w:szCs w:val="16"/>
        </w:rPr>
        <w:footnoteRef/>
      </w:r>
      <w:r w:rsidRPr="009C159C">
        <w:rPr>
          <w:rFonts w:asciiTheme="majorHAnsi" w:hAnsiTheme="majorHAnsi"/>
          <w:sz w:val="16"/>
          <w:szCs w:val="16"/>
          <w:lang w:val="es-ES"/>
        </w:rPr>
        <w:t xml:space="preserve"> Las observaciones de cada parte fueron debidamente trasladadas a la parte contraria.</w:t>
      </w:r>
      <w:r w:rsidR="009B1C81" w:rsidRPr="009C159C">
        <w:rPr>
          <w:rFonts w:asciiTheme="majorHAnsi" w:hAnsiTheme="majorHAnsi"/>
          <w:sz w:val="16"/>
          <w:szCs w:val="16"/>
          <w:lang w:val="es-ES"/>
        </w:rPr>
        <w:t xml:space="preserve">  </w:t>
      </w:r>
    </w:p>
    <w:p w14:paraId="4D155181" w14:textId="2E93DA1D" w:rsidR="009B1C81" w:rsidRPr="00537490" w:rsidRDefault="009B1C81" w:rsidP="009B1C81">
      <w:pPr>
        <w:pStyle w:val="FootnoteText"/>
        <w:spacing w:after="120"/>
        <w:ind w:firstLine="720"/>
        <w:jc w:val="both"/>
        <w:rPr>
          <w:rFonts w:ascii="Cambria" w:hAnsi="Cambria"/>
          <w:sz w:val="16"/>
          <w:szCs w:val="16"/>
          <w:lang w:val="es-ES"/>
        </w:rPr>
      </w:pPr>
    </w:p>
  </w:footnote>
  <w:footnote w:id="7">
    <w:p w14:paraId="4E205B00" w14:textId="05361555" w:rsidR="00F33199" w:rsidRPr="00F33199" w:rsidRDefault="00F33199" w:rsidP="00F33199">
      <w:pPr>
        <w:pStyle w:val="FootnoteText"/>
        <w:ind w:firstLine="720"/>
        <w:rPr>
          <w:lang w:val="es-ES"/>
        </w:rPr>
      </w:pPr>
      <w:r w:rsidRPr="009A1463">
        <w:rPr>
          <w:rStyle w:val="FootnoteReference"/>
          <w:rFonts w:asciiTheme="majorHAnsi" w:hAnsiTheme="majorHAnsi"/>
          <w:sz w:val="16"/>
          <w:szCs w:val="16"/>
        </w:rPr>
        <w:footnoteRef/>
      </w:r>
      <w:r w:rsidRPr="00145C1C">
        <w:rPr>
          <w:rStyle w:val="FootnoteReference"/>
          <w:rFonts w:asciiTheme="majorHAnsi" w:hAnsiTheme="majorHAnsi"/>
          <w:sz w:val="16"/>
          <w:szCs w:val="16"/>
          <w:lang w:val="es-ES"/>
        </w:rPr>
        <w:t xml:space="preserve"> </w:t>
      </w:r>
      <w:r>
        <w:rPr>
          <w:rFonts w:ascii="Cambria" w:hAnsi="Cambria"/>
          <w:sz w:val="16"/>
          <w:szCs w:val="16"/>
          <w:lang w:val="es-ES"/>
        </w:rPr>
        <w:t>CIDH, Informe No. 57/13, Petición 12.229</w:t>
      </w:r>
      <w:r w:rsidRPr="00AB6567">
        <w:rPr>
          <w:rFonts w:ascii="Cambria" w:hAnsi="Cambria"/>
          <w:sz w:val="16"/>
          <w:szCs w:val="16"/>
          <w:lang w:val="es-ES"/>
        </w:rPr>
        <w:t>. Ad</w:t>
      </w:r>
      <w:r>
        <w:rPr>
          <w:rFonts w:ascii="Cambria" w:hAnsi="Cambria"/>
          <w:sz w:val="16"/>
          <w:szCs w:val="16"/>
          <w:lang w:val="es-ES"/>
        </w:rPr>
        <w:t>misibilidad. Digna Ochoa y Otros. México, 16 de julio de 2013, párr. 55</w:t>
      </w:r>
      <w:r w:rsidR="00234A64">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FE36C7E"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16FB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BC2BD" w14:textId="77777777" w:rsidR="002757B4" w:rsidRDefault="00275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75E9834"/>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1300F5"/>
    <w:multiLevelType w:val="hybridMultilevel"/>
    <w:tmpl w:val="BD8AFD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171A9D"/>
    <w:multiLevelType w:val="hybridMultilevel"/>
    <w:tmpl w:val="254C528E"/>
    <w:lvl w:ilvl="0" w:tplc="9CA4D26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6"/>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40"/>
  </w:num>
  <w:num w:numId="53">
    <w:abstractNumId w:val="49"/>
  </w:num>
  <w:num w:numId="54">
    <w:abstractNumId w:val="44"/>
  </w:num>
  <w:num w:numId="55">
    <w:abstractNumId w:val="4"/>
  </w:num>
  <w:num w:numId="56">
    <w:abstractNumId w:val="42"/>
  </w:num>
  <w:num w:numId="57">
    <w:abstractNumId w:val="25"/>
  </w:num>
  <w:num w:numId="5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645"/>
    <w:rsid w:val="00006E1F"/>
    <w:rsid w:val="000070D7"/>
    <w:rsid w:val="00012A72"/>
    <w:rsid w:val="0001788C"/>
    <w:rsid w:val="00024C65"/>
    <w:rsid w:val="0002563E"/>
    <w:rsid w:val="00026B37"/>
    <w:rsid w:val="000337EF"/>
    <w:rsid w:val="00034F46"/>
    <w:rsid w:val="00035520"/>
    <w:rsid w:val="00040C3A"/>
    <w:rsid w:val="0004124C"/>
    <w:rsid w:val="000419AD"/>
    <w:rsid w:val="000461AA"/>
    <w:rsid w:val="00053444"/>
    <w:rsid w:val="00054FAD"/>
    <w:rsid w:val="0005705F"/>
    <w:rsid w:val="000606A3"/>
    <w:rsid w:val="000609D5"/>
    <w:rsid w:val="000716C5"/>
    <w:rsid w:val="00075E23"/>
    <w:rsid w:val="00076418"/>
    <w:rsid w:val="00080FB7"/>
    <w:rsid w:val="00083B2C"/>
    <w:rsid w:val="000842ED"/>
    <w:rsid w:val="0009344A"/>
    <w:rsid w:val="000A392E"/>
    <w:rsid w:val="000A575F"/>
    <w:rsid w:val="000A5C56"/>
    <w:rsid w:val="000A60DE"/>
    <w:rsid w:val="000C1665"/>
    <w:rsid w:val="000D10DB"/>
    <w:rsid w:val="000E3DEE"/>
    <w:rsid w:val="000E5EB5"/>
    <w:rsid w:val="000E7E40"/>
    <w:rsid w:val="000F35ED"/>
    <w:rsid w:val="000F37AE"/>
    <w:rsid w:val="000F4845"/>
    <w:rsid w:val="000F7841"/>
    <w:rsid w:val="00100DD3"/>
    <w:rsid w:val="00107131"/>
    <w:rsid w:val="0010736F"/>
    <w:rsid w:val="0011136C"/>
    <w:rsid w:val="00113F73"/>
    <w:rsid w:val="001161E9"/>
    <w:rsid w:val="00120E6A"/>
    <w:rsid w:val="00121CC2"/>
    <w:rsid w:val="00123BA5"/>
    <w:rsid w:val="00127C05"/>
    <w:rsid w:val="00133EE5"/>
    <w:rsid w:val="001414F5"/>
    <w:rsid w:val="00145C1C"/>
    <w:rsid w:val="00154C9D"/>
    <w:rsid w:val="001574C1"/>
    <w:rsid w:val="00167A34"/>
    <w:rsid w:val="00176B1E"/>
    <w:rsid w:val="00182675"/>
    <w:rsid w:val="001A1E36"/>
    <w:rsid w:val="001A3E7D"/>
    <w:rsid w:val="001A7870"/>
    <w:rsid w:val="001B3A00"/>
    <w:rsid w:val="001B5D5E"/>
    <w:rsid w:val="001C0849"/>
    <w:rsid w:val="001C1B41"/>
    <w:rsid w:val="001C3962"/>
    <w:rsid w:val="001C7007"/>
    <w:rsid w:val="001D2669"/>
    <w:rsid w:val="001D3E44"/>
    <w:rsid w:val="001D65EF"/>
    <w:rsid w:val="001E13B4"/>
    <w:rsid w:val="001E49E7"/>
    <w:rsid w:val="001F518F"/>
    <w:rsid w:val="001F7201"/>
    <w:rsid w:val="001F72BC"/>
    <w:rsid w:val="001F76DC"/>
    <w:rsid w:val="001F7C89"/>
    <w:rsid w:val="00205AF9"/>
    <w:rsid w:val="00223A29"/>
    <w:rsid w:val="002250A3"/>
    <w:rsid w:val="00226E6A"/>
    <w:rsid w:val="00226E9C"/>
    <w:rsid w:val="00234A64"/>
    <w:rsid w:val="00235217"/>
    <w:rsid w:val="00244B10"/>
    <w:rsid w:val="00246D1F"/>
    <w:rsid w:val="00247403"/>
    <w:rsid w:val="00247542"/>
    <w:rsid w:val="002516AE"/>
    <w:rsid w:val="0025275F"/>
    <w:rsid w:val="00260F99"/>
    <w:rsid w:val="0026233F"/>
    <w:rsid w:val="00266B61"/>
    <w:rsid w:val="00266BD3"/>
    <w:rsid w:val="0026712A"/>
    <w:rsid w:val="002704DB"/>
    <w:rsid w:val="002757B4"/>
    <w:rsid w:val="00287232"/>
    <w:rsid w:val="002909E1"/>
    <w:rsid w:val="002A0AAE"/>
    <w:rsid w:val="002A3804"/>
    <w:rsid w:val="002A5373"/>
    <w:rsid w:val="002A5459"/>
    <w:rsid w:val="002A5820"/>
    <w:rsid w:val="002A5847"/>
    <w:rsid w:val="002C34A6"/>
    <w:rsid w:val="002C5EE1"/>
    <w:rsid w:val="002D2B26"/>
    <w:rsid w:val="002D32FD"/>
    <w:rsid w:val="002D550F"/>
    <w:rsid w:val="002D6FF5"/>
    <w:rsid w:val="002D7EA2"/>
    <w:rsid w:val="002E187C"/>
    <w:rsid w:val="002E64AB"/>
    <w:rsid w:val="002E7E66"/>
    <w:rsid w:val="002F0FA9"/>
    <w:rsid w:val="00302733"/>
    <w:rsid w:val="00302C87"/>
    <w:rsid w:val="00304733"/>
    <w:rsid w:val="003064A1"/>
    <w:rsid w:val="00306911"/>
    <w:rsid w:val="003112FA"/>
    <w:rsid w:val="0031252D"/>
    <w:rsid w:val="003132B7"/>
    <w:rsid w:val="00314078"/>
    <w:rsid w:val="0031535D"/>
    <w:rsid w:val="00323904"/>
    <w:rsid w:val="003239B8"/>
    <w:rsid w:val="00326B43"/>
    <w:rsid w:val="00326FFB"/>
    <w:rsid w:val="0033169F"/>
    <w:rsid w:val="003363A1"/>
    <w:rsid w:val="003429B8"/>
    <w:rsid w:val="00344977"/>
    <w:rsid w:val="00346C95"/>
    <w:rsid w:val="00346DF2"/>
    <w:rsid w:val="00356185"/>
    <w:rsid w:val="00360186"/>
    <w:rsid w:val="00360380"/>
    <w:rsid w:val="0036201D"/>
    <w:rsid w:val="0037411B"/>
    <w:rsid w:val="0037519E"/>
    <w:rsid w:val="00385120"/>
    <w:rsid w:val="00386CF0"/>
    <w:rsid w:val="00390C27"/>
    <w:rsid w:val="00397DD5"/>
    <w:rsid w:val="003A06CB"/>
    <w:rsid w:val="003A1447"/>
    <w:rsid w:val="003A2DCA"/>
    <w:rsid w:val="003B70FB"/>
    <w:rsid w:val="003C676B"/>
    <w:rsid w:val="003D0DD0"/>
    <w:rsid w:val="003D3BC2"/>
    <w:rsid w:val="003E1A9C"/>
    <w:rsid w:val="003E6CA1"/>
    <w:rsid w:val="004065A8"/>
    <w:rsid w:val="00415E4B"/>
    <w:rsid w:val="004165C2"/>
    <w:rsid w:val="00416FDA"/>
    <w:rsid w:val="0042017F"/>
    <w:rsid w:val="00425E87"/>
    <w:rsid w:val="004338E4"/>
    <w:rsid w:val="00441ECB"/>
    <w:rsid w:val="00445193"/>
    <w:rsid w:val="0044573D"/>
    <w:rsid w:val="004466D4"/>
    <w:rsid w:val="00446DBC"/>
    <w:rsid w:val="00447BA7"/>
    <w:rsid w:val="004515AE"/>
    <w:rsid w:val="00456372"/>
    <w:rsid w:val="00462C1B"/>
    <w:rsid w:val="00467B7E"/>
    <w:rsid w:val="00473BB4"/>
    <w:rsid w:val="00475F9E"/>
    <w:rsid w:val="00477592"/>
    <w:rsid w:val="004857F4"/>
    <w:rsid w:val="004864CB"/>
    <w:rsid w:val="00486F1C"/>
    <w:rsid w:val="004940E4"/>
    <w:rsid w:val="0049419D"/>
    <w:rsid w:val="004A370A"/>
    <w:rsid w:val="004A6A54"/>
    <w:rsid w:val="004A6FAD"/>
    <w:rsid w:val="004B2E3F"/>
    <w:rsid w:val="004B2EDA"/>
    <w:rsid w:val="004B3974"/>
    <w:rsid w:val="004B5A48"/>
    <w:rsid w:val="004C147D"/>
    <w:rsid w:val="004C20D2"/>
    <w:rsid w:val="004C2272"/>
    <w:rsid w:val="004C2312"/>
    <w:rsid w:val="004C4543"/>
    <w:rsid w:val="004C4B62"/>
    <w:rsid w:val="004C54C9"/>
    <w:rsid w:val="004D0CF7"/>
    <w:rsid w:val="004D4ABA"/>
    <w:rsid w:val="004D6025"/>
    <w:rsid w:val="004E1772"/>
    <w:rsid w:val="004E2649"/>
    <w:rsid w:val="004E4041"/>
    <w:rsid w:val="004F024F"/>
    <w:rsid w:val="004F22B7"/>
    <w:rsid w:val="004F690A"/>
    <w:rsid w:val="00501399"/>
    <w:rsid w:val="00501476"/>
    <w:rsid w:val="00503B8D"/>
    <w:rsid w:val="0050633D"/>
    <w:rsid w:val="00507BC4"/>
    <w:rsid w:val="00511153"/>
    <w:rsid w:val="005128E4"/>
    <w:rsid w:val="005133DB"/>
    <w:rsid w:val="00525560"/>
    <w:rsid w:val="0052753A"/>
    <w:rsid w:val="00544461"/>
    <w:rsid w:val="00544C49"/>
    <w:rsid w:val="00546CFE"/>
    <w:rsid w:val="00547E40"/>
    <w:rsid w:val="005516A1"/>
    <w:rsid w:val="00555032"/>
    <w:rsid w:val="0055525D"/>
    <w:rsid w:val="00563557"/>
    <w:rsid w:val="00570117"/>
    <w:rsid w:val="0057402A"/>
    <w:rsid w:val="00574424"/>
    <w:rsid w:val="005771D0"/>
    <w:rsid w:val="00577E53"/>
    <w:rsid w:val="005818A1"/>
    <w:rsid w:val="005835CD"/>
    <w:rsid w:val="0059191A"/>
    <w:rsid w:val="005921FF"/>
    <w:rsid w:val="00593597"/>
    <w:rsid w:val="005A24ED"/>
    <w:rsid w:val="005A6D0E"/>
    <w:rsid w:val="005B1C45"/>
    <w:rsid w:val="005B45EF"/>
    <w:rsid w:val="005B52B0"/>
    <w:rsid w:val="005B63C8"/>
    <w:rsid w:val="005B651D"/>
    <w:rsid w:val="005B6806"/>
    <w:rsid w:val="005C4225"/>
    <w:rsid w:val="005D1F70"/>
    <w:rsid w:val="005D3ECD"/>
    <w:rsid w:val="005E0CC1"/>
    <w:rsid w:val="005E6032"/>
    <w:rsid w:val="005F0DAD"/>
    <w:rsid w:val="005F0F33"/>
    <w:rsid w:val="005F217A"/>
    <w:rsid w:val="005F3D4F"/>
    <w:rsid w:val="005F73BE"/>
    <w:rsid w:val="005F7C15"/>
    <w:rsid w:val="00600DEB"/>
    <w:rsid w:val="00604F70"/>
    <w:rsid w:val="006123FE"/>
    <w:rsid w:val="006127A1"/>
    <w:rsid w:val="006218E4"/>
    <w:rsid w:val="00627C9F"/>
    <w:rsid w:val="006311E9"/>
    <w:rsid w:val="00632354"/>
    <w:rsid w:val="00635060"/>
    <w:rsid w:val="0063611F"/>
    <w:rsid w:val="00636FEE"/>
    <w:rsid w:val="00640121"/>
    <w:rsid w:val="00642810"/>
    <w:rsid w:val="00652333"/>
    <w:rsid w:val="006542E7"/>
    <w:rsid w:val="00660471"/>
    <w:rsid w:val="00663167"/>
    <w:rsid w:val="00667891"/>
    <w:rsid w:val="0067252C"/>
    <w:rsid w:val="00675786"/>
    <w:rsid w:val="0068009E"/>
    <w:rsid w:val="00692219"/>
    <w:rsid w:val="00693CB2"/>
    <w:rsid w:val="006A17D2"/>
    <w:rsid w:val="006A1CA5"/>
    <w:rsid w:val="006A73E6"/>
    <w:rsid w:val="006B2D5C"/>
    <w:rsid w:val="006B479E"/>
    <w:rsid w:val="006C4EB1"/>
    <w:rsid w:val="006C59DC"/>
    <w:rsid w:val="006D4553"/>
    <w:rsid w:val="006D5E87"/>
    <w:rsid w:val="006D600A"/>
    <w:rsid w:val="006D7023"/>
    <w:rsid w:val="006D7D6D"/>
    <w:rsid w:val="006E0166"/>
    <w:rsid w:val="006E7B34"/>
    <w:rsid w:val="006F09B2"/>
    <w:rsid w:val="006F128F"/>
    <w:rsid w:val="006F1798"/>
    <w:rsid w:val="0070697F"/>
    <w:rsid w:val="0071230E"/>
    <w:rsid w:val="00715F5A"/>
    <w:rsid w:val="00721775"/>
    <w:rsid w:val="0072199C"/>
    <w:rsid w:val="00722C9F"/>
    <w:rsid w:val="007253B8"/>
    <w:rsid w:val="007315E6"/>
    <w:rsid w:val="007343A9"/>
    <w:rsid w:val="0073502F"/>
    <w:rsid w:val="0073741F"/>
    <w:rsid w:val="007400A8"/>
    <w:rsid w:val="00744A2C"/>
    <w:rsid w:val="007459D6"/>
    <w:rsid w:val="0076643F"/>
    <w:rsid w:val="007728AA"/>
    <w:rsid w:val="00772C3A"/>
    <w:rsid w:val="00776A3C"/>
    <w:rsid w:val="00777AA5"/>
    <w:rsid w:val="00777F63"/>
    <w:rsid w:val="00783364"/>
    <w:rsid w:val="00784977"/>
    <w:rsid w:val="00784C82"/>
    <w:rsid w:val="007A2A3F"/>
    <w:rsid w:val="007A52BE"/>
    <w:rsid w:val="007A5817"/>
    <w:rsid w:val="007B05C4"/>
    <w:rsid w:val="007B2A6F"/>
    <w:rsid w:val="007B39E2"/>
    <w:rsid w:val="007B55AB"/>
    <w:rsid w:val="007B60E9"/>
    <w:rsid w:val="007B6CC3"/>
    <w:rsid w:val="007B7657"/>
    <w:rsid w:val="007C3334"/>
    <w:rsid w:val="007C4481"/>
    <w:rsid w:val="007C49E5"/>
    <w:rsid w:val="007D2B98"/>
    <w:rsid w:val="007D4DD7"/>
    <w:rsid w:val="007E0A97"/>
    <w:rsid w:val="007E21BC"/>
    <w:rsid w:val="007E33D7"/>
    <w:rsid w:val="007E3ED9"/>
    <w:rsid w:val="007E5434"/>
    <w:rsid w:val="007E7C82"/>
    <w:rsid w:val="007F3649"/>
    <w:rsid w:val="007F5093"/>
    <w:rsid w:val="007F588D"/>
    <w:rsid w:val="00800EA9"/>
    <w:rsid w:val="00802D00"/>
    <w:rsid w:val="00803F1C"/>
    <w:rsid w:val="0080600E"/>
    <w:rsid w:val="0080632F"/>
    <w:rsid w:val="008117EB"/>
    <w:rsid w:val="00817612"/>
    <w:rsid w:val="008338A4"/>
    <w:rsid w:val="00834D49"/>
    <w:rsid w:val="00837C45"/>
    <w:rsid w:val="00844730"/>
    <w:rsid w:val="008457C2"/>
    <w:rsid w:val="0084611A"/>
    <w:rsid w:val="008507C9"/>
    <w:rsid w:val="00851BC6"/>
    <w:rsid w:val="00854D9E"/>
    <w:rsid w:val="00857465"/>
    <w:rsid w:val="00857A82"/>
    <w:rsid w:val="00862BDB"/>
    <w:rsid w:val="00867E54"/>
    <w:rsid w:val="00873836"/>
    <w:rsid w:val="00875F13"/>
    <w:rsid w:val="00883DC3"/>
    <w:rsid w:val="00885737"/>
    <w:rsid w:val="00890650"/>
    <w:rsid w:val="00896B94"/>
    <w:rsid w:val="00897E12"/>
    <w:rsid w:val="008A4318"/>
    <w:rsid w:val="008A7E0F"/>
    <w:rsid w:val="008B12F5"/>
    <w:rsid w:val="008D2C21"/>
    <w:rsid w:val="008D768D"/>
    <w:rsid w:val="008E24CE"/>
    <w:rsid w:val="008E284B"/>
    <w:rsid w:val="008E35C5"/>
    <w:rsid w:val="008E3759"/>
    <w:rsid w:val="008E3BFE"/>
    <w:rsid w:val="008E3FA4"/>
    <w:rsid w:val="008F0334"/>
    <w:rsid w:val="008F1912"/>
    <w:rsid w:val="008F3FF4"/>
    <w:rsid w:val="008F4F28"/>
    <w:rsid w:val="00902208"/>
    <w:rsid w:val="0090270B"/>
    <w:rsid w:val="00903D7E"/>
    <w:rsid w:val="009041DC"/>
    <w:rsid w:val="009114B8"/>
    <w:rsid w:val="00917B5A"/>
    <w:rsid w:val="00920A58"/>
    <w:rsid w:val="00920A8C"/>
    <w:rsid w:val="00923AB2"/>
    <w:rsid w:val="009262CE"/>
    <w:rsid w:val="00927C4F"/>
    <w:rsid w:val="00927EB6"/>
    <w:rsid w:val="009339F5"/>
    <w:rsid w:val="00934A2C"/>
    <w:rsid w:val="00954F2D"/>
    <w:rsid w:val="0095574C"/>
    <w:rsid w:val="00962FB0"/>
    <w:rsid w:val="00963FFB"/>
    <w:rsid w:val="00964CC0"/>
    <w:rsid w:val="0096706E"/>
    <w:rsid w:val="0097108E"/>
    <w:rsid w:val="009717F4"/>
    <w:rsid w:val="0097292C"/>
    <w:rsid w:val="00974491"/>
    <w:rsid w:val="009753ED"/>
    <w:rsid w:val="00975C4E"/>
    <w:rsid w:val="00975C62"/>
    <w:rsid w:val="00976C87"/>
    <w:rsid w:val="00981FBA"/>
    <w:rsid w:val="0098720C"/>
    <w:rsid w:val="00992776"/>
    <w:rsid w:val="00997BC5"/>
    <w:rsid w:val="009A1463"/>
    <w:rsid w:val="009A4F41"/>
    <w:rsid w:val="009B1C81"/>
    <w:rsid w:val="009B381B"/>
    <w:rsid w:val="009C159C"/>
    <w:rsid w:val="009C1AC9"/>
    <w:rsid w:val="009C2E31"/>
    <w:rsid w:val="009C7B84"/>
    <w:rsid w:val="009D1753"/>
    <w:rsid w:val="009D7611"/>
    <w:rsid w:val="009E0B61"/>
    <w:rsid w:val="009E35A9"/>
    <w:rsid w:val="009E53DE"/>
    <w:rsid w:val="009E7EDE"/>
    <w:rsid w:val="009F24ED"/>
    <w:rsid w:val="009F5DC0"/>
    <w:rsid w:val="009F69BA"/>
    <w:rsid w:val="009F7C8B"/>
    <w:rsid w:val="00A00DF5"/>
    <w:rsid w:val="00A012AD"/>
    <w:rsid w:val="00A03474"/>
    <w:rsid w:val="00A11E44"/>
    <w:rsid w:val="00A20178"/>
    <w:rsid w:val="00A21DB8"/>
    <w:rsid w:val="00A22052"/>
    <w:rsid w:val="00A328B3"/>
    <w:rsid w:val="00A50FCF"/>
    <w:rsid w:val="00A528D1"/>
    <w:rsid w:val="00A535C3"/>
    <w:rsid w:val="00A53D84"/>
    <w:rsid w:val="00A54047"/>
    <w:rsid w:val="00A60786"/>
    <w:rsid w:val="00A610CD"/>
    <w:rsid w:val="00A6192E"/>
    <w:rsid w:val="00A6422A"/>
    <w:rsid w:val="00A647B9"/>
    <w:rsid w:val="00A65279"/>
    <w:rsid w:val="00A6567F"/>
    <w:rsid w:val="00A758AA"/>
    <w:rsid w:val="00A76E6A"/>
    <w:rsid w:val="00A803B1"/>
    <w:rsid w:val="00A92AB9"/>
    <w:rsid w:val="00A92FFB"/>
    <w:rsid w:val="00AA09A2"/>
    <w:rsid w:val="00AA0D6A"/>
    <w:rsid w:val="00AA7996"/>
    <w:rsid w:val="00AB0CE3"/>
    <w:rsid w:val="00AB6E52"/>
    <w:rsid w:val="00AC19CB"/>
    <w:rsid w:val="00AC4034"/>
    <w:rsid w:val="00AE5488"/>
    <w:rsid w:val="00AE6F91"/>
    <w:rsid w:val="00AF2453"/>
    <w:rsid w:val="00AF4C73"/>
    <w:rsid w:val="00AF4C97"/>
    <w:rsid w:val="00AF5571"/>
    <w:rsid w:val="00B010DD"/>
    <w:rsid w:val="00B05E49"/>
    <w:rsid w:val="00B07341"/>
    <w:rsid w:val="00B07650"/>
    <w:rsid w:val="00B15638"/>
    <w:rsid w:val="00B16FBE"/>
    <w:rsid w:val="00B23E92"/>
    <w:rsid w:val="00B2465D"/>
    <w:rsid w:val="00B2488D"/>
    <w:rsid w:val="00B30539"/>
    <w:rsid w:val="00B314DB"/>
    <w:rsid w:val="00B32513"/>
    <w:rsid w:val="00B360B7"/>
    <w:rsid w:val="00B361F2"/>
    <w:rsid w:val="00B3718B"/>
    <w:rsid w:val="00B438F8"/>
    <w:rsid w:val="00B4632A"/>
    <w:rsid w:val="00B530F1"/>
    <w:rsid w:val="00B5477F"/>
    <w:rsid w:val="00B56021"/>
    <w:rsid w:val="00B56ACB"/>
    <w:rsid w:val="00B61249"/>
    <w:rsid w:val="00B62978"/>
    <w:rsid w:val="00B63A75"/>
    <w:rsid w:val="00B66234"/>
    <w:rsid w:val="00B67B5D"/>
    <w:rsid w:val="00B73838"/>
    <w:rsid w:val="00B779D6"/>
    <w:rsid w:val="00B81A14"/>
    <w:rsid w:val="00B86C0F"/>
    <w:rsid w:val="00B90BAF"/>
    <w:rsid w:val="00B91F22"/>
    <w:rsid w:val="00B931F1"/>
    <w:rsid w:val="00BA106B"/>
    <w:rsid w:val="00BA276C"/>
    <w:rsid w:val="00BB306F"/>
    <w:rsid w:val="00BB39D3"/>
    <w:rsid w:val="00BB3A17"/>
    <w:rsid w:val="00BC1EE3"/>
    <w:rsid w:val="00BC665D"/>
    <w:rsid w:val="00BD2906"/>
    <w:rsid w:val="00BD3967"/>
    <w:rsid w:val="00BD4B89"/>
    <w:rsid w:val="00BD5922"/>
    <w:rsid w:val="00BE2706"/>
    <w:rsid w:val="00BE7D39"/>
    <w:rsid w:val="00BF02CB"/>
    <w:rsid w:val="00BF4EC8"/>
    <w:rsid w:val="00BF6FD8"/>
    <w:rsid w:val="00BF7FB1"/>
    <w:rsid w:val="00C01B33"/>
    <w:rsid w:val="00C03680"/>
    <w:rsid w:val="00C054DF"/>
    <w:rsid w:val="00C15075"/>
    <w:rsid w:val="00C1792D"/>
    <w:rsid w:val="00C21762"/>
    <w:rsid w:val="00C21FEF"/>
    <w:rsid w:val="00C24543"/>
    <w:rsid w:val="00C256A2"/>
    <w:rsid w:val="00C31310"/>
    <w:rsid w:val="00C33343"/>
    <w:rsid w:val="00C35682"/>
    <w:rsid w:val="00C36667"/>
    <w:rsid w:val="00C36680"/>
    <w:rsid w:val="00C47948"/>
    <w:rsid w:val="00C51515"/>
    <w:rsid w:val="00C51F5B"/>
    <w:rsid w:val="00C5660B"/>
    <w:rsid w:val="00C56CA1"/>
    <w:rsid w:val="00C57359"/>
    <w:rsid w:val="00C602C3"/>
    <w:rsid w:val="00C624CD"/>
    <w:rsid w:val="00C62F5A"/>
    <w:rsid w:val="00C66B72"/>
    <w:rsid w:val="00C66BC4"/>
    <w:rsid w:val="00C73D21"/>
    <w:rsid w:val="00C74363"/>
    <w:rsid w:val="00C75729"/>
    <w:rsid w:val="00C77E38"/>
    <w:rsid w:val="00C8124D"/>
    <w:rsid w:val="00C87AC4"/>
    <w:rsid w:val="00C90813"/>
    <w:rsid w:val="00C9567A"/>
    <w:rsid w:val="00CA05BE"/>
    <w:rsid w:val="00CA4EC6"/>
    <w:rsid w:val="00CA61C7"/>
    <w:rsid w:val="00CB212D"/>
    <w:rsid w:val="00CB2660"/>
    <w:rsid w:val="00CC5E90"/>
    <w:rsid w:val="00CD046C"/>
    <w:rsid w:val="00CD0E48"/>
    <w:rsid w:val="00CD5393"/>
    <w:rsid w:val="00CD74BF"/>
    <w:rsid w:val="00CE076C"/>
    <w:rsid w:val="00CE5199"/>
    <w:rsid w:val="00CE66D5"/>
    <w:rsid w:val="00CF637A"/>
    <w:rsid w:val="00CF66B7"/>
    <w:rsid w:val="00D0111E"/>
    <w:rsid w:val="00D024EE"/>
    <w:rsid w:val="00D059DE"/>
    <w:rsid w:val="00D05ABD"/>
    <w:rsid w:val="00D13FCE"/>
    <w:rsid w:val="00D16E9D"/>
    <w:rsid w:val="00D238DF"/>
    <w:rsid w:val="00D259A5"/>
    <w:rsid w:val="00D26D67"/>
    <w:rsid w:val="00D306D1"/>
    <w:rsid w:val="00D30800"/>
    <w:rsid w:val="00D32614"/>
    <w:rsid w:val="00D34786"/>
    <w:rsid w:val="00D37BFC"/>
    <w:rsid w:val="00D37C0E"/>
    <w:rsid w:val="00D438FD"/>
    <w:rsid w:val="00D43929"/>
    <w:rsid w:val="00D44E4C"/>
    <w:rsid w:val="00D47A8E"/>
    <w:rsid w:val="00D52B8A"/>
    <w:rsid w:val="00D52D14"/>
    <w:rsid w:val="00D57741"/>
    <w:rsid w:val="00D712D3"/>
    <w:rsid w:val="00D71422"/>
    <w:rsid w:val="00D72DC6"/>
    <w:rsid w:val="00D741FF"/>
    <w:rsid w:val="00D7558D"/>
    <w:rsid w:val="00D81D92"/>
    <w:rsid w:val="00D876F9"/>
    <w:rsid w:val="00D9477C"/>
    <w:rsid w:val="00DA1073"/>
    <w:rsid w:val="00DA2150"/>
    <w:rsid w:val="00DA7B5F"/>
    <w:rsid w:val="00DB30A2"/>
    <w:rsid w:val="00DB52E2"/>
    <w:rsid w:val="00DB5E3C"/>
    <w:rsid w:val="00DC11E7"/>
    <w:rsid w:val="00DC1FDD"/>
    <w:rsid w:val="00DC7023"/>
    <w:rsid w:val="00DC769A"/>
    <w:rsid w:val="00DD38FF"/>
    <w:rsid w:val="00DD3B7F"/>
    <w:rsid w:val="00DD3D86"/>
    <w:rsid w:val="00DD572B"/>
    <w:rsid w:val="00DE28F6"/>
    <w:rsid w:val="00DF07D0"/>
    <w:rsid w:val="00DF083D"/>
    <w:rsid w:val="00DF1D06"/>
    <w:rsid w:val="00DF1EC4"/>
    <w:rsid w:val="00DF3835"/>
    <w:rsid w:val="00E00DD5"/>
    <w:rsid w:val="00E02ED3"/>
    <w:rsid w:val="00E0340B"/>
    <w:rsid w:val="00E03F72"/>
    <w:rsid w:val="00E04A90"/>
    <w:rsid w:val="00E0551F"/>
    <w:rsid w:val="00E12825"/>
    <w:rsid w:val="00E148D0"/>
    <w:rsid w:val="00E16103"/>
    <w:rsid w:val="00E16F99"/>
    <w:rsid w:val="00E20871"/>
    <w:rsid w:val="00E219C7"/>
    <w:rsid w:val="00E37446"/>
    <w:rsid w:val="00E4118C"/>
    <w:rsid w:val="00E43157"/>
    <w:rsid w:val="00E461CE"/>
    <w:rsid w:val="00E51869"/>
    <w:rsid w:val="00E51E41"/>
    <w:rsid w:val="00E5210D"/>
    <w:rsid w:val="00E534B6"/>
    <w:rsid w:val="00E53D8F"/>
    <w:rsid w:val="00E66ED7"/>
    <w:rsid w:val="00E720CA"/>
    <w:rsid w:val="00E84EB5"/>
    <w:rsid w:val="00E85662"/>
    <w:rsid w:val="00E8789F"/>
    <w:rsid w:val="00E97B71"/>
    <w:rsid w:val="00EA3D34"/>
    <w:rsid w:val="00EB131E"/>
    <w:rsid w:val="00EB454D"/>
    <w:rsid w:val="00EC33A0"/>
    <w:rsid w:val="00ED549D"/>
    <w:rsid w:val="00ED5764"/>
    <w:rsid w:val="00ED5D59"/>
    <w:rsid w:val="00ED6AEE"/>
    <w:rsid w:val="00ED76BE"/>
    <w:rsid w:val="00EE00E9"/>
    <w:rsid w:val="00EE6F30"/>
    <w:rsid w:val="00EF619B"/>
    <w:rsid w:val="00EF7891"/>
    <w:rsid w:val="00F00B55"/>
    <w:rsid w:val="00F010F8"/>
    <w:rsid w:val="00F02AD1"/>
    <w:rsid w:val="00F13526"/>
    <w:rsid w:val="00F146FB"/>
    <w:rsid w:val="00F17BAA"/>
    <w:rsid w:val="00F253CC"/>
    <w:rsid w:val="00F33199"/>
    <w:rsid w:val="00F34134"/>
    <w:rsid w:val="00F35E9C"/>
    <w:rsid w:val="00F37106"/>
    <w:rsid w:val="00F417EF"/>
    <w:rsid w:val="00F519CF"/>
    <w:rsid w:val="00F56BA5"/>
    <w:rsid w:val="00F576ED"/>
    <w:rsid w:val="00F60E22"/>
    <w:rsid w:val="00F61BBD"/>
    <w:rsid w:val="00F75081"/>
    <w:rsid w:val="00F75371"/>
    <w:rsid w:val="00F81395"/>
    <w:rsid w:val="00F81BB8"/>
    <w:rsid w:val="00F82F5E"/>
    <w:rsid w:val="00F8312D"/>
    <w:rsid w:val="00F84DDF"/>
    <w:rsid w:val="00F9103F"/>
    <w:rsid w:val="00F917D1"/>
    <w:rsid w:val="00F933CF"/>
    <w:rsid w:val="00F9653B"/>
    <w:rsid w:val="00FA0F49"/>
    <w:rsid w:val="00FB0397"/>
    <w:rsid w:val="00FB457A"/>
    <w:rsid w:val="00FB62CF"/>
    <w:rsid w:val="00FB76B3"/>
    <w:rsid w:val="00FC1E44"/>
    <w:rsid w:val="00FC35B5"/>
    <w:rsid w:val="00FD2D9C"/>
    <w:rsid w:val="00FD346B"/>
    <w:rsid w:val="00FD3C3B"/>
    <w:rsid w:val="00FD4FE5"/>
    <w:rsid w:val="00FE07DD"/>
    <w:rsid w:val="00FE52CF"/>
    <w:rsid w:val="00FE6B45"/>
    <w:rsid w:val="00FF55F3"/>
    <w:rsid w:val="00FF5851"/>
    <w:rsid w:val="00FF7B79"/>
    <w:rsid w:val="00FF7F2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2A5847"/>
    <w:rPr>
      <w:vertAlign w:val="superscript"/>
    </w:rPr>
  </w:style>
  <w:style w:type="character" w:styleId="CommentReference">
    <w:name w:val="annotation reference"/>
    <w:basedOn w:val="DefaultParagraphFont"/>
    <w:uiPriority w:val="99"/>
    <w:semiHidden/>
    <w:unhideWhenUsed/>
    <w:rsid w:val="00547E40"/>
    <w:rPr>
      <w:sz w:val="16"/>
      <w:szCs w:val="16"/>
    </w:rPr>
  </w:style>
  <w:style w:type="paragraph" w:styleId="CommentText">
    <w:name w:val="annotation text"/>
    <w:basedOn w:val="Normal"/>
    <w:link w:val="CommentTextChar"/>
    <w:uiPriority w:val="99"/>
    <w:unhideWhenUsed/>
    <w:rsid w:val="00547E40"/>
    <w:rPr>
      <w:sz w:val="20"/>
      <w:szCs w:val="20"/>
    </w:rPr>
  </w:style>
  <w:style w:type="character" w:customStyle="1" w:styleId="CommentTextChar">
    <w:name w:val="Comment Text Char"/>
    <w:basedOn w:val="DefaultParagraphFont"/>
    <w:link w:val="CommentText"/>
    <w:uiPriority w:val="99"/>
    <w:rsid w:val="00547E40"/>
    <w:rPr>
      <w:lang w:val="en-US" w:eastAsia="en-US"/>
    </w:rPr>
  </w:style>
  <w:style w:type="paragraph" w:styleId="CommentSubject">
    <w:name w:val="annotation subject"/>
    <w:basedOn w:val="CommentText"/>
    <w:next w:val="CommentText"/>
    <w:link w:val="CommentSubjectChar"/>
    <w:uiPriority w:val="99"/>
    <w:semiHidden/>
    <w:unhideWhenUsed/>
    <w:rsid w:val="00547E40"/>
    <w:rPr>
      <w:b/>
      <w:bCs/>
    </w:rPr>
  </w:style>
  <w:style w:type="character" w:customStyle="1" w:styleId="CommentSubjectChar">
    <w:name w:val="Comment Subject Char"/>
    <w:basedOn w:val="CommentTextChar"/>
    <w:link w:val="CommentSubject"/>
    <w:uiPriority w:val="99"/>
    <w:semiHidden/>
    <w:rsid w:val="00547E40"/>
    <w:rPr>
      <w:b/>
      <w:bCs/>
      <w:lang w:val="en-US" w:eastAsia="en-US"/>
    </w:rPr>
  </w:style>
  <w:style w:type="paragraph" w:styleId="Revision">
    <w:name w:val="Revision"/>
    <w:hidden/>
    <w:uiPriority w:val="99"/>
    <w:semiHidden/>
    <w:rsid w:val="00547E4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08595">
      <w:bodyDiv w:val="1"/>
      <w:marLeft w:val="0"/>
      <w:marRight w:val="0"/>
      <w:marTop w:val="0"/>
      <w:marBottom w:val="0"/>
      <w:divBdr>
        <w:top w:val="none" w:sz="0" w:space="0" w:color="auto"/>
        <w:left w:val="none" w:sz="0" w:space="0" w:color="auto"/>
        <w:bottom w:val="none" w:sz="0" w:space="0" w:color="auto"/>
        <w:right w:val="none" w:sz="0" w:space="0" w:color="auto"/>
      </w:divBdr>
    </w:div>
    <w:div w:id="927348148">
      <w:bodyDiv w:val="1"/>
      <w:marLeft w:val="0"/>
      <w:marRight w:val="0"/>
      <w:marTop w:val="0"/>
      <w:marBottom w:val="0"/>
      <w:divBdr>
        <w:top w:val="none" w:sz="0" w:space="0" w:color="auto"/>
        <w:left w:val="none" w:sz="0" w:space="0" w:color="auto"/>
        <w:bottom w:val="none" w:sz="0" w:space="0" w:color="auto"/>
        <w:right w:val="none" w:sz="0" w:space="0" w:color="auto"/>
      </w:divBdr>
    </w:div>
    <w:div w:id="1041249077">
      <w:bodyDiv w:val="1"/>
      <w:marLeft w:val="0"/>
      <w:marRight w:val="0"/>
      <w:marTop w:val="0"/>
      <w:marBottom w:val="0"/>
      <w:divBdr>
        <w:top w:val="none" w:sz="0" w:space="0" w:color="auto"/>
        <w:left w:val="none" w:sz="0" w:space="0" w:color="auto"/>
        <w:bottom w:val="none" w:sz="0" w:space="0" w:color="auto"/>
        <w:right w:val="none" w:sz="0" w:space="0" w:color="auto"/>
      </w:divBdr>
    </w:div>
    <w:div w:id="144843013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0D06"/>
    <w:rsid w:val="000C7032"/>
    <w:rsid w:val="001E3158"/>
    <w:rsid w:val="00200821"/>
    <w:rsid w:val="00394049"/>
    <w:rsid w:val="003B0C58"/>
    <w:rsid w:val="003D353C"/>
    <w:rsid w:val="0041406C"/>
    <w:rsid w:val="00453A92"/>
    <w:rsid w:val="004774BF"/>
    <w:rsid w:val="004E4D0F"/>
    <w:rsid w:val="004F2DF8"/>
    <w:rsid w:val="005D791F"/>
    <w:rsid w:val="0060264A"/>
    <w:rsid w:val="006650D2"/>
    <w:rsid w:val="006B1562"/>
    <w:rsid w:val="006B4135"/>
    <w:rsid w:val="00705DDA"/>
    <w:rsid w:val="00820D9D"/>
    <w:rsid w:val="008363FE"/>
    <w:rsid w:val="00873D1E"/>
    <w:rsid w:val="00897637"/>
    <w:rsid w:val="009139D7"/>
    <w:rsid w:val="00980746"/>
    <w:rsid w:val="00997B2A"/>
    <w:rsid w:val="009A261B"/>
    <w:rsid w:val="00A20C9E"/>
    <w:rsid w:val="00AC15A4"/>
    <w:rsid w:val="00B0336C"/>
    <w:rsid w:val="00B52A04"/>
    <w:rsid w:val="00B9529C"/>
    <w:rsid w:val="00BF00C6"/>
    <w:rsid w:val="00C62F11"/>
    <w:rsid w:val="00D1540F"/>
    <w:rsid w:val="00DE7283"/>
    <w:rsid w:val="00E526D5"/>
    <w:rsid w:val="00EC6905"/>
    <w:rsid w:val="00F00D2F"/>
    <w:rsid w:val="00F128DF"/>
    <w:rsid w:val="00F25B75"/>
    <w:rsid w:val="00F4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0827-9E88-4930-B47B-88FC3D4C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14621</Characters>
  <Application>Microsoft Office Word</Application>
  <DocSecurity>0</DocSecurity>
  <Lines>298</Lines>
  <Paragraphs>84</Paragraphs>
  <ScaleCrop>false</ScaleCrop>
  <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94/18</dc:title>
  <dc:creator/>
  <cp:lastModifiedBy/>
  <cp:revision>1</cp:revision>
  <dcterms:created xsi:type="dcterms:W3CDTF">2019-01-03T14:02:00Z</dcterms:created>
  <dcterms:modified xsi:type="dcterms:W3CDTF">2019-01-03T14:02:00Z</dcterms:modified>
</cp:coreProperties>
</file>