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7344F7" w14:textId="77777777" w:rsidR="0053292A" w:rsidRPr="00030A24" w:rsidRDefault="0053292A" w:rsidP="00030A24">
      <w:pPr>
        <w:spacing w:after="0" w:line="240" w:lineRule="auto"/>
        <w:jc w:val="both"/>
        <w:rPr>
          <w:rFonts w:ascii="Cambria" w:hAnsi="Cambria"/>
          <w:b/>
          <w:lang w:val="es-CO"/>
        </w:rPr>
      </w:pPr>
    </w:p>
    <w:p w14:paraId="1A2978EC" w14:textId="77777777" w:rsidR="0053292A" w:rsidRPr="00030A24" w:rsidRDefault="0053292A" w:rsidP="00030A24">
      <w:pPr>
        <w:pStyle w:val="NoSpacing"/>
        <w:ind w:left="-270" w:right="-270"/>
        <w:jc w:val="center"/>
        <w:rPr>
          <w:rFonts w:ascii="Cambria" w:hAnsi="Cambria"/>
          <w:b/>
          <w:color w:val="000000"/>
          <w:lang w:val="pt-BR"/>
        </w:rPr>
      </w:pPr>
      <w:r w:rsidRPr="00030A24">
        <w:rPr>
          <w:rFonts w:ascii="Cambria" w:hAnsi="Cambria"/>
          <w:b/>
          <w:color w:val="000000"/>
          <w:lang w:val="pt-BR"/>
        </w:rPr>
        <w:t>FICHA TÉCNICA INFORMATIVA</w:t>
      </w:r>
    </w:p>
    <w:p w14:paraId="4410AA42" w14:textId="77777777" w:rsidR="0053292A" w:rsidRPr="00030A24" w:rsidRDefault="0053292A" w:rsidP="00030A24">
      <w:pPr>
        <w:pStyle w:val="NoSpacing"/>
        <w:ind w:left="-270" w:right="-270"/>
        <w:jc w:val="center"/>
        <w:rPr>
          <w:rFonts w:ascii="Cambria" w:hAnsi="Cambria"/>
          <w:b/>
          <w:color w:val="000000"/>
          <w:lang w:val="pt-BR"/>
        </w:rPr>
      </w:pPr>
      <w:r w:rsidRPr="00030A24">
        <w:rPr>
          <w:rFonts w:ascii="Cambria" w:hAnsi="Cambria"/>
          <w:b/>
          <w:color w:val="000000"/>
          <w:lang w:val="pt-BR"/>
        </w:rPr>
        <w:t>CASO 11.779 JOSÉ PATRICIO REASCOS</w:t>
      </w:r>
    </w:p>
    <w:p w14:paraId="4E608C7A" w14:textId="77777777" w:rsidR="0053292A" w:rsidRPr="00030A24" w:rsidRDefault="0053292A" w:rsidP="00030A24">
      <w:pPr>
        <w:pStyle w:val="NoSpacing"/>
        <w:ind w:left="-270" w:right="-270"/>
        <w:jc w:val="center"/>
        <w:rPr>
          <w:rFonts w:ascii="Cambria" w:hAnsi="Cambria"/>
          <w:b/>
          <w:color w:val="000000"/>
          <w:lang w:val="es-CO"/>
        </w:rPr>
      </w:pPr>
      <w:r w:rsidRPr="00030A24">
        <w:rPr>
          <w:rFonts w:ascii="Cambria" w:hAnsi="Cambria"/>
          <w:b/>
          <w:color w:val="000000"/>
          <w:lang w:val="es-CO"/>
        </w:rPr>
        <w:t>INFORME DE SOLUCIÓN AMISTOSA Nº 22/01</w:t>
      </w:r>
    </w:p>
    <w:p w14:paraId="68FA10BD" w14:textId="77777777" w:rsidR="0053292A" w:rsidRPr="00030A24" w:rsidRDefault="0053292A" w:rsidP="00030A24">
      <w:pPr>
        <w:pStyle w:val="NoSpacing"/>
        <w:ind w:left="-270" w:right="-270"/>
        <w:jc w:val="center"/>
        <w:rPr>
          <w:rFonts w:ascii="Cambria" w:hAnsi="Cambria"/>
          <w:b/>
          <w:color w:val="000000"/>
          <w:lang w:val="es-CO"/>
        </w:rPr>
      </w:pPr>
      <w:r w:rsidRPr="00030A24">
        <w:rPr>
          <w:rFonts w:ascii="Cambria" w:hAnsi="Cambria"/>
          <w:b/>
          <w:color w:val="000000"/>
          <w:lang w:val="es-CO"/>
        </w:rPr>
        <w:t>ARCHIVO</w:t>
      </w:r>
    </w:p>
    <w:p w14:paraId="5C611C7E" w14:textId="016CCF44" w:rsidR="0053292A" w:rsidRPr="00030A24" w:rsidRDefault="0053292A" w:rsidP="00030A24">
      <w:pPr>
        <w:pStyle w:val="NoSpacing"/>
        <w:ind w:left="-270" w:right="-270"/>
        <w:jc w:val="center"/>
        <w:rPr>
          <w:rFonts w:ascii="Cambria" w:hAnsi="Cambria"/>
          <w:b/>
          <w:color w:val="000000"/>
          <w:lang w:val="es-CO"/>
        </w:rPr>
      </w:pPr>
      <w:r w:rsidRPr="00030A24">
        <w:rPr>
          <w:rFonts w:ascii="Cambria" w:hAnsi="Cambria"/>
          <w:b/>
          <w:color w:val="000000"/>
          <w:lang w:val="es-CO"/>
        </w:rPr>
        <w:t>(ECUADOR)</w:t>
      </w:r>
    </w:p>
    <w:p w14:paraId="148EF4F4" w14:textId="77777777" w:rsidR="0053292A" w:rsidRPr="00030A24" w:rsidRDefault="0053292A" w:rsidP="00030A24">
      <w:pPr>
        <w:pStyle w:val="NoSpacing"/>
        <w:ind w:left="-270" w:right="-270"/>
        <w:jc w:val="center"/>
        <w:rPr>
          <w:rFonts w:ascii="Cambria" w:hAnsi="Cambria"/>
          <w:b/>
          <w:color w:val="000000"/>
          <w:lang w:val="es-CO"/>
        </w:rPr>
      </w:pPr>
    </w:p>
    <w:p w14:paraId="4B57ECB0" w14:textId="77777777" w:rsidR="0053292A" w:rsidRPr="00030A24" w:rsidRDefault="0053292A" w:rsidP="00030A24">
      <w:pPr>
        <w:numPr>
          <w:ilvl w:val="0"/>
          <w:numId w:val="45"/>
        </w:numPr>
        <w:spacing w:after="0" w:line="240" w:lineRule="auto"/>
        <w:ind w:left="-90" w:firstLine="810"/>
        <w:rPr>
          <w:rFonts w:ascii="Cambria" w:hAnsi="Cambria"/>
          <w:b/>
          <w:color w:val="000000"/>
          <w:lang w:val="es-CO"/>
        </w:rPr>
      </w:pPr>
      <w:r w:rsidRPr="00030A24">
        <w:rPr>
          <w:rFonts w:ascii="Cambria" w:hAnsi="Cambria"/>
          <w:b/>
          <w:color w:val="000000"/>
          <w:lang w:val="es-CO"/>
        </w:rPr>
        <w:t xml:space="preserve">RESUMEN DEL CASO </w:t>
      </w:r>
    </w:p>
    <w:p w14:paraId="071FF0AF" w14:textId="77777777" w:rsidR="0053292A" w:rsidRPr="00030A24" w:rsidRDefault="0053292A" w:rsidP="00030A24">
      <w:pPr>
        <w:spacing w:after="0" w:line="240" w:lineRule="auto"/>
        <w:ind w:left="1080"/>
        <w:rPr>
          <w:rFonts w:ascii="Cambria" w:hAnsi="Cambria"/>
          <w:b/>
          <w:color w:val="000000"/>
          <w:lang w:val="es-C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350"/>
      </w:tblGrid>
      <w:tr w:rsidR="0053292A" w:rsidRPr="00DA024C" w14:paraId="092F2241" w14:textId="77777777" w:rsidTr="00550EB8">
        <w:trPr>
          <w:jc w:val="center"/>
        </w:trPr>
        <w:tc>
          <w:tcPr>
            <w:tcW w:w="9576" w:type="dxa"/>
            <w:shd w:val="clear" w:color="auto" w:fill="F2F2F2"/>
          </w:tcPr>
          <w:p w14:paraId="6F612DC2" w14:textId="77777777" w:rsidR="0053292A" w:rsidRPr="00030A24" w:rsidRDefault="0053292A" w:rsidP="00030A24">
            <w:pPr>
              <w:pStyle w:val="NoSpacing"/>
              <w:tabs>
                <w:tab w:val="left" w:pos="9270"/>
              </w:tabs>
              <w:jc w:val="both"/>
              <w:rPr>
                <w:rFonts w:ascii="Cambria" w:hAnsi="Cambria"/>
                <w:color w:val="000000"/>
                <w:lang w:val="es-CO"/>
              </w:rPr>
            </w:pPr>
            <w:r w:rsidRPr="00030A24">
              <w:rPr>
                <w:rFonts w:ascii="Cambria" w:hAnsi="Cambria"/>
                <w:b/>
                <w:color w:val="000000"/>
                <w:lang w:val="es-CO"/>
              </w:rPr>
              <w:t>Víctima (s):</w:t>
            </w:r>
            <w:r w:rsidRPr="00030A24">
              <w:rPr>
                <w:rFonts w:ascii="Cambria" w:hAnsi="Cambria"/>
                <w:color w:val="000000"/>
                <w:lang w:val="es-CO"/>
              </w:rPr>
              <w:t xml:space="preserve"> José Patricio Reascos  </w:t>
            </w:r>
          </w:p>
          <w:p w14:paraId="7E25508D" w14:textId="77777777" w:rsidR="0053292A" w:rsidRPr="00030A24" w:rsidRDefault="0053292A" w:rsidP="00030A24">
            <w:pPr>
              <w:pStyle w:val="NoSpacing"/>
              <w:tabs>
                <w:tab w:val="left" w:pos="9270"/>
              </w:tabs>
              <w:jc w:val="both"/>
              <w:rPr>
                <w:rFonts w:ascii="Cambria" w:hAnsi="Cambria"/>
                <w:b/>
                <w:color w:val="000000"/>
                <w:lang w:val="es-CO"/>
              </w:rPr>
            </w:pPr>
            <w:r w:rsidRPr="00030A24">
              <w:rPr>
                <w:rFonts w:ascii="Cambria" w:hAnsi="Cambria"/>
                <w:b/>
                <w:color w:val="000000"/>
                <w:lang w:val="es-CO"/>
              </w:rPr>
              <w:t xml:space="preserve">Peticionario (s): </w:t>
            </w:r>
            <w:r w:rsidRPr="00030A24">
              <w:rPr>
                <w:rFonts w:ascii="Cambria" w:hAnsi="Cambria"/>
                <w:color w:val="000000"/>
                <w:lang w:val="es-CO"/>
              </w:rPr>
              <w:t>Comisión Ecuménica de Derechos Humanos</w:t>
            </w:r>
            <w:r w:rsidRPr="00030A24">
              <w:rPr>
                <w:rFonts w:ascii="Cambria" w:hAnsi="Cambria"/>
                <w:b/>
                <w:color w:val="000000"/>
                <w:lang w:val="es-CO"/>
              </w:rPr>
              <w:t xml:space="preserve"> </w:t>
            </w:r>
          </w:p>
          <w:p w14:paraId="789032C5" w14:textId="77777777" w:rsidR="0053292A" w:rsidRPr="00030A24" w:rsidRDefault="0053292A" w:rsidP="00030A24">
            <w:pPr>
              <w:pStyle w:val="NoSpacing"/>
              <w:tabs>
                <w:tab w:val="left" w:pos="9270"/>
              </w:tabs>
              <w:jc w:val="both"/>
              <w:rPr>
                <w:rFonts w:ascii="Cambria" w:hAnsi="Cambria"/>
                <w:color w:val="000000"/>
                <w:lang w:val="es-CO"/>
              </w:rPr>
            </w:pPr>
            <w:r w:rsidRPr="00030A24">
              <w:rPr>
                <w:rFonts w:ascii="Cambria" w:hAnsi="Cambria"/>
                <w:b/>
                <w:color w:val="000000"/>
                <w:lang w:val="es-CO"/>
              </w:rPr>
              <w:t>Estado:</w:t>
            </w:r>
            <w:r w:rsidRPr="00030A24">
              <w:rPr>
                <w:rFonts w:ascii="Cambria" w:hAnsi="Cambria"/>
                <w:color w:val="000000"/>
                <w:lang w:val="es-CO"/>
              </w:rPr>
              <w:t xml:space="preserve"> Ecuador</w:t>
            </w:r>
          </w:p>
          <w:p w14:paraId="4EF8B204" w14:textId="77777777" w:rsidR="0053292A" w:rsidRPr="00030A24" w:rsidRDefault="0053292A" w:rsidP="00030A24">
            <w:pPr>
              <w:pStyle w:val="NoSpacing"/>
              <w:tabs>
                <w:tab w:val="left" w:pos="9270"/>
              </w:tabs>
              <w:jc w:val="both"/>
              <w:rPr>
                <w:rFonts w:ascii="Cambria" w:hAnsi="Cambria"/>
                <w:b/>
                <w:color w:val="000000"/>
                <w:lang w:val="es-CO"/>
              </w:rPr>
            </w:pPr>
            <w:r w:rsidRPr="00030A24">
              <w:rPr>
                <w:rFonts w:ascii="Cambria" w:hAnsi="Cambria"/>
                <w:b/>
                <w:color w:val="000000"/>
                <w:lang w:val="es-CO"/>
              </w:rPr>
              <w:t xml:space="preserve">Fecha de Firma de ASA: </w:t>
            </w:r>
            <w:r w:rsidRPr="00030A24">
              <w:rPr>
                <w:rFonts w:ascii="Cambria" w:hAnsi="Cambria"/>
                <w:color w:val="000000"/>
                <w:lang w:val="es-CO"/>
              </w:rPr>
              <w:t>11 de junio de 1999</w:t>
            </w:r>
          </w:p>
          <w:p w14:paraId="35D2266F" w14:textId="77777777" w:rsidR="0053292A" w:rsidRPr="00030A24" w:rsidRDefault="0053292A" w:rsidP="00030A24">
            <w:pPr>
              <w:pStyle w:val="NoSpacing"/>
              <w:tabs>
                <w:tab w:val="left" w:pos="9270"/>
              </w:tabs>
              <w:jc w:val="both"/>
              <w:rPr>
                <w:rFonts w:ascii="Cambria" w:hAnsi="Cambria"/>
                <w:color w:val="000000"/>
                <w:lang w:val="es-CO"/>
              </w:rPr>
            </w:pPr>
            <w:r w:rsidRPr="00030A24">
              <w:rPr>
                <w:rFonts w:ascii="Cambria" w:hAnsi="Cambria"/>
                <w:b/>
                <w:color w:val="000000"/>
                <w:lang w:val="es-CO"/>
              </w:rPr>
              <w:t xml:space="preserve">Informe de Acuerdo de Solución Amistosa Nº: </w:t>
            </w:r>
            <w:hyperlink r:id="rId13" w:history="1">
              <w:r w:rsidRPr="00030A24">
                <w:rPr>
                  <w:rStyle w:val="Hyperlink"/>
                  <w:rFonts w:ascii="Cambria" w:hAnsi="Cambria"/>
                  <w:b/>
                  <w:color w:val="000000"/>
                  <w:lang w:val="es-CO"/>
                </w:rPr>
                <w:t>22/01</w:t>
              </w:r>
            </w:hyperlink>
            <w:r w:rsidRPr="00030A24">
              <w:rPr>
                <w:rFonts w:ascii="Cambria" w:hAnsi="Cambria"/>
                <w:color w:val="000000"/>
                <w:lang w:val="es-CO"/>
              </w:rPr>
              <w:t>, publicado el 20 de febrero de 2001</w:t>
            </w:r>
          </w:p>
          <w:p w14:paraId="5A194824" w14:textId="77777777" w:rsidR="0053292A" w:rsidRPr="00030A24" w:rsidRDefault="0053292A" w:rsidP="00030A24">
            <w:pPr>
              <w:pStyle w:val="NoSpacing"/>
              <w:tabs>
                <w:tab w:val="left" w:pos="9270"/>
              </w:tabs>
              <w:jc w:val="both"/>
              <w:rPr>
                <w:rFonts w:ascii="Cambria" w:hAnsi="Cambria"/>
                <w:color w:val="000000"/>
                <w:lang w:val="es-CO"/>
              </w:rPr>
            </w:pPr>
            <w:r w:rsidRPr="00030A24">
              <w:rPr>
                <w:rFonts w:ascii="Cambria" w:hAnsi="Cambria"/>
                <w:b/>
                <w:color w:val="000000"/>
                <w:lang w:val="es-CO"/>
              </w:rPr>
              <w:t>Relatoría vinculada:</w:t>
            </w:r>
            <w:r w:rsidRPr="00030A24">
              <w:rPr>
                <w:rFonts w:ascii="Cambria" w:hAnsi="Cambria"/>
                <w:color w:val="000000"/>
                <w:lang w:val="es-CO"/>
              </w:rPr>
              <w:t xml:space="preserve"> Personas Privadas de Libertad</w:t>
            </w:r>
          </w:p>
          <w:p w14:paraId="16F1626D" w14:textId="77777777" w:rsidR="0053292A" w:rsidRPr="00030A24" w:rsidRDefault="0053292A" w:rsidP="00030A24">
            <w:pPr>
              <w:pStyle w:val="NoSpacing"/>
              <w:tabs>
                <w:tab w:val="left" w:pos="9270"/>
              </w:tabs>
              <w:jc w:val="both"/>
              <w:rPr>
                <w:rFonts w:ascii="Cambria" w:hAnsi="Cambria"/>
                <w:b/>
                <w:color w:val="000000"/>
                <w:lang w:val="es-CO"/>
              </w:rPr>
            </w:pPr>
            <w:r w:rsidRPr="00030A24">
              <w:rPr>
                <w:rFonts w:ascii="Cambria" w:hAnsi="Cambria"/>
                <w:b/>
                <w:color w:val="000000"/>
                <w:lang w:val="es-CO"/>
              </w:rPr>
              <w:t xml:space="preserve">Temas: </w:t>
            </w:r>
            <w:r w:rsidRPr="00030A24">
              <w:rPr>
                <w:rFonts w:ascii="Cambria" w:hAnsi="Cambria"/>
                <w:color w:val="000000"/>
                <w:lang w:val="es-CO"/>
              </w:rPr>
              <w:t>Personas privadas de la Libertad/ Investigación/ Sistema Penitenciario</w:t>
            </w:r>
            <w:r w:rsidRPr="00030A24">
              <w:rPr>
                <w:rFonts w:ascii="Cambria" w:hAnsi="Cambria"/>
                <w:b/>
                <w:color w:val="000000"/>
                <w:lang w:val="es-CO"/>
              </w:rPr>
              <w:t xml:space="preserve"> </w:t>
            </w:r>
          </w:p>
          <w:p w14:paraId="45599ECD" w14:textId="77777777" w:rsidR="0053292A" w:rsidRPr="00030A24" w:rsidRDefault="0053292A" w:rsidP="00030A24">
            <w:pPr>
              <w:pStyle w:val="NoSpacing"/>
              <w:tabs>
                <w:tab w:val="left" w:pos="9270"/>
              </w:tabs>
              <w:jc w:val="both"/>
              <w:rPr>
                <w:rFonts w:ascii="Cambria" w:hAnsi="Cambria"/>
                <w:color w:val="000000"/>
                <w:lang w:val="es-CO"/>
              </w:rPr>
            </w:pPr>
          </w:p>
          <w:p w14:paraId="1A2E08F3" w14:textId="3A648992" w:rsidR="0053292A" w:rsidRPr="00030A24" w:rsidRDefault="0053292A" w:rsidP="00030A24">
            <w:pPr>
              <w:spacing w:after="0" w:line="240" w:lineRule="auto"/>
              <w:contextualSpacing/>
              <w:jc w:val="both"/>
              <w:rPr>
                <w:rFonts w:ascii="Cambria" w:hAnsi="Cambria"/>
                <w:color w:val="000000"/>
                <w:lang w:val="es-CO"/>
              </w:rPr>
            </w:pPr>
            <w:r w:rsidRPr="00030A24">
              <w:rPr>
                <w:rFonts w:ascii="Cambria" w:hAnsi="Cambria"/>
                <w:b/>
                <w:color w:val="000000"/>
                <w:lang w:val="es-CO"/>
              </w:rPr>
              <w:t>Hechos:</w:t>
            </w:r>
            <w:r w:rsidRPr="00030A24">
              <w:rPr>
                <w:rFonts w:ascii="Cambria" w:hAnsi="Cambria"/>
                <w:color w:val="000000"/>
                <w:lang w:val="es-CO"/>
              </w:rPr>
              <w:t xml:space="preserve"> A las 8.00 horas del día 12 de septiembre de 1993, el señor Reascos, que se hallaba en estado de embriaguez, fue detenido en el sector de San Roque de la ciudad de Quito por miembros de la Oficina de Investigación del Delito.  En el momento del registro, se le encontró un paquete de marihuana que el señor Reascos había adquirido para consumo personal. El señor Reascos fue llevado hasta las oficinas de Interpol, y trasladado posteriormente al Centro de Detención Provisional.  El Juzgado Tercero de lo Penal de Pichincha conoció de la causa, y el 16 de octubre de 1993 levantó auto de cabeza de proceso y, por considerar que se encontraban reunidos los requisitos del artículo 177 del Código de Procedimiento Penal, ordenó la prisión preventiva del señor Reascos. El peticionario manifestó que, al momento de la presentación de la denuncia ante la CIDH el 18 de febrero de 1997, y a pesar de las constantes solicitudes para que el proceso se tramitara con agilidad, ello no había ocurrido ya que habían transcurrido más de tres años sin que recayera acusación formal. El peticionario informó que, según el artículo 65 de la Ley sobre Sustancias Estupefacientes y Psicotrópicas del Ecuador, el consumo de drogas debe ser sancionado con un máximo de dos años de prisión, incluso si se llegara a aplicar la pena máxima que señala la ley</w:t>
            </w:r>
            <w:r w:rsidRPr="00030A24">
              <w:rPr>
                <w:rFonts w:ascii="Cambria" w:eastAsia="MS Mincho" w:hAnsi="Cambria"/>
                <w:color w:val="000000"/>
                <w:lang w:val="es-CO"/>
              </w:rPr>
              <w:t>.</w:t>
            </w:r>
            <w:r w:rsidRPr="00030A24">
              <w:rPr>
                <w:rFonts w:ascii="Cambria" w:hAnsi="Cambria"/>
                <w:color w:val="000000"/>
                <w:lang w:val="es-CO"/>
              </w:rPr>
              <w:t xml:space="preserve"> En el momento de recibida la denuncia en la CIDH, el señor Reascos ya había cumplido con exceso la pena que eventualmente se le podría imponer. Por ello presentó, el 4 de noviembre de 1996, ante el </w:t>
            </w:r>
            <w:r w:rsidRPr="00030A24">
              <w:rPr>
                <w:rFonts w:ascii="Cambria" w:eastAsia="MS Mincho" w:hAnsi="Cambria"/>
                <w:color w:val="000000"/>
                <w:lang w:val="es-CO"/>
              </w:rPr>
              <w:t>presidente</w:t>
            </w:r>
            <w:r w:rsidRPr="00030A24">
              <w:rPr>
                <w:rFonts w:ascii="Cambria" w:hAnsi="Cambria"/>
                <w:color w:val="000000"/>
                <w:lang w:val="es-CO"/>
              </w:rPr>
              <w:t xml:space="preserve"> de la Corte Superior de Justicia de Quito, un recurso de amparo que fue desestimado el 6 de noviembre de 1996. El peticionario indicó que el sumario del caso, que según el artículo 231 del Código de Procedimiento Penal no debía durar más de 60 días, se extendió por tres años. El 4 de junio de 1997 el Tribunal Tercero de lo Penal de Pichincha condenó al señor Reascos a 16 meses de prisión correccional por el delito de consumo de drogas, disponiendo que dicha sentencia fuera consultada al superior.  Al momento de esta sentencia, el señor Reascos había permanecido detenido 3 años y 9 meses.  El 16 de septiembre de 1997, la Corte Superior confirmó la sentencia emitida por el Tribunal a quo, razón por la cual el señor Reascos salió en libertad el 20 del mismo mes, habiendo permanecido detenido un total de 4 años.  De esta forma, se violó su derecho a ser juzgado en un plazo razonable, y a ser considerado inocente mientras lo contrario no se haya probado. </w:t>
            </w:r>
          </w:p>
          <w:p w14:paraId="731A0A05" w14:textId="77777777" w:rsidR="0053292A" w:rsidRPr="00030A24" w:rsidRDefault="0053292A" w:rsidP="00030A24">
            <w:pPr>
              <w:spacing w:after="0" w:line="240" w:lineRule="auto"/>
              <w:contextualSpacing/>
              <w:jc w:val="both"/>
              <w:rPr>
                <w:rFonts w:ascii="Cambria" w:hAnsi="Cambria"/>
                <w:color w:val="000000"/>
                <w:lang w:val="es-CO"/>
              </w:rPr>
            </w:pPr>
          </w:p>
          <w:p w14:paraId="48FF676A" w14:textId="77777777" w:rsidR="0053292A" w:rsidRPr="00030A24" w:rsidRDefault="0053292A" w:rsidP="00030A24">
            <w:pPr>
              <w:pStyle w:val="NoSpacing"/>
              <w:tabs>
                <w:tab w:val="left" w:pos="9270"/>
              </w:tabs>
              <w:jc w:val="both"/>
              <w:rPr>
                <w:rFonts w:ascii="Cambria" w:hAnsi="Cambria"/>
                <w:color w:val="000000"/>
                <w:lang w:val="es-CO"/>
              </w:rPr>
            </w:pPr>
            <w:r w:rsidRPr="00030A24">
              <w:rPr>
                <w:rFonts w:ascii="Cambria" w:hAnsi="Cambria"/>
                <w:b/>
                <w:color w:val="000000"/>
                <w:lang w:val="es-CO"/>
              </w:rPr>
              <w:t>Derechos alegados:</w:t>
            </w:r>
            <w:r w:rsidRPr="00030A24">
              <w:rPr>
                <w:rFonts w:ascii="Cambria" w:hAnsi="Cambria"/>
                <w:color w:val="000000"/>
                <w:lang w:val="es-CO"/>
              </w:rPr>
              <w:t xml:space="preserve"> Los peticionarios alegaron la violación del derecho a la libertad personal (artículo 7), garantías judiciales (artículo 8), y derecho a la protección judicial (artículo 25), de la </w:t>
            </w:r>
            <w:r w:rsidRPr="00030A24">
              <w:rPr>
                <w:rFonts w:ascii="Cambria" w:hAnsi="Cambria"/>
                <w:color w:val="000000"/>
                <w:lang w:val="es-CO"/>
              </w:rPr>
              <w:lastRenderedPageBreak/>
              <w:t>Convención Americana de Derechos Humanos (CADH), todo en contravención de las obligaciones que figuran en el artículo 1(1) del mismo instrumento, en perjuicio del señor René Gonzalo Cruz Pazmiño. </w:t>
            </w:r>
          </w:p>
        </w:tc>
      </w:tr>
    </w:tbl>
    <w:p w14:paraId="7041DBCC" w14:textId="77777777" w:rsidR="0053292A" w:rsidRPr="00030A24" w:rsidRDefault="0053292A" w:rsidP="00030A24">
      <w:pPr>
        <w:pStyle w:val="ListParagraph"/>
        <w:spacing w:after="0" w:line="240" w:lineRule="auto"/>
        <w:ind w:left="1080"/>
        <w:jc w:val="both"/>
        <w:rPr>
          <w:rFonts w:ascii="Cambria" w:hAnsi="Cambria"/>
          <w:b/>
          <w:color w:val="000000"/>
          <w:lang w:val="es-CO"/>
        </w:rPr>
      </w:pPr>
    </w:p>
    <w:p w14:paraId="299A0630" w14:textId="77777777" w:rsidR="0053292A" w:rsidRPr="00030A24" w:rsidRDefault="0053292A" w:rsidP="00030A24">
      <w:pPr>
        <w:pStyle w:val="ListParagraph"/>
        <w:numPr>
          <w:ilvl w:val="0"/>
          <w:numId w:val="46"/>
        </w:numPr>
        <w:spacing w:after="0" w:line="240" w:lineRule="auto"/>
        <w:ind w:left="0" w:firstLine="720"/>
        <w:contextualSpacing/>
        <w:jc w:val="both"/>
        <w:rPr>
          <w:rFonts w:ascii="Cambria" w:hAnsi="Cambria"/>
          <w:b/>
          <w:color w:val="000000"/>
          <w:lang w:val="es-CO"/>
        </w:rPr>
      </w:pPr>
      <w:r w:rsidRPr="00030A24">
        <w:rPr>
          <w:rFonts w:ascii="Cambria" w:hAnsi="Cambria"/>
          <w:b/>
          <w:color w:val="000000"/>
          <w:lang w:val="es-CO"/>
        </w:rPr>
        <w:t>ACTIVIDAD PROCESAL</w:t>
      </w:r>
    </w:p>
    <w:p w14:paraId="14EC3AA1" w14:textId="77777777" w:rsidR="0053292A" w:rsidRPr="00030A24" w:rsidRDefault="0053292A" w:rsidP="00030A24">
      <w:pPr>
        <w:pStyle w:val="ListParagraph"/>
        <w:spacing w:after="0" w:line="240" w:lineRule="auto"/>
        <w:ind w:left="0" w:firstLine="720"/>
        <w:jc w:val="both"/>
        <w:rPr>
          <w:rFonts w:ascii="Cambria" w:hAnsi="Cambria"/>
          <w:b/>
          <w:color w:val="000000"/>
          <w:lang w:val="es-CO"/>
        </w:rPr>
      </w:pPr>
    </w:p>
    <w:p w14:paraId="4591E823" w14:textId="33E79C0F" w:rsidR="0053292A" w:rsidRPr="00030A24" w:rsidRDefault="0053292A" w:rsidP="00030A24">
      <w:pPr>
        <w:numPr>
          <w:ilvl w:val="0"/>
          <w:numId w:val="48"/>
        </w:numPr>
        <w:spacing w:after="0" w:line="240" w:lineRule="auto"/>
        <w:ind w:left="0" w:firstLine="720"/>
        <w:jc w:val="both"/>
        <w:rPr>
          <w:rFonts w:ascii="Cambria" w:hAnsi="Cambria"/>
          <w:color w:val="000000"/>
          <w:lang w:val="es-CO"/>
        </w:rPr>
      </w:pPr>
      <w:r w:rsidRPr="00030A24">
        <w:rPr>
          <w:rFonts w:ascii="Cambria" w:hAnsi="Cambria"/>
          <w:color w:val="000000"/>
          <w:lang w:val="es-CO"/>
        </w:rPr>
        <w:t>El 11 de junio de 1999</w:t>
      </w:r>
      <w:r w:rsidR="000E60DC" w:rsidRPr="00030A24">
        <w:rPr>
          <w:rFonts w:ascii="Cambria" w:hAnsi="Cambria"/>
          <w:color w:val="000000"/>
          <w:lang w:val="es-CO"/>
        </w:rPr>
        <w:t>,</w:t>
      </w:r>
      <w:r w:rsidRPr="00030A24">
        <w:rPr>
          <w:rFonts w:ascii="Cambria" w:hAnsi="Cambria"/>
          <w:color w:val="000000"/>
          <w:lang w:val="es-CO"/>
        </w:rPr>
        <w:t xml:space="preserve"> las partes firmaron un acuerdo de solución amistosa.</w:t>
      </w:r>
    </w:p>
    <w:p w14:paraId="098362A8" w14:textId="77777777" w:rsidR="0053292A" w:rsidRPr="00030A24" w:rsidRDefault="0053292A" w:rsidP="00030A24">
      <w:pPr>
        <w:spacing w:after="0" w:line="240" w:lineRule="auto"/>
        <w:ind w:firstLine="720"/>
        <w:jc w:val="both"/>
        <w:rPr>
          <w:rFonts w:ascii="Cambria" w:hAnsi="Cambria"/>
          <w:color w:val="000000"/>
          <w:lang w:val="es-CO"/>
        </w:rPr>
      </w:pPr>
    </w:p>
    <w:p w14:paraId="106C75A4" w14:textId="3DFE67E7" w:rsidR="0053292A" w:rsidRPr="00030A24" w:rsidRDefault="0053292A" w:rsidP="00030A24">
      <w:pPr>
        <w:numPr>
          <w:ilvl w:val="0"/>
          <w:numId w:val="48"/>
        </w:numPr>
        <w:spacing w:after="0" w:line="240" w:lineRule="auto"/>
        <w:ind w:left="0" w:firstLine="720"/>
        <w:jc w:val="both"/>
        <w:rPr>
          <w:rFonts w:ascii="Cambria" w:hAnsi="Cambria"/>
          <w:color w:val="000000"/>
          <w:lang w:val="es-CO"/>
        </w:rPr>
      </w:pPr>
      <w:r w:rsidRPr="00030A24">
        <w:rPr>
          <w:rFonts w:ascii="Cambria" w:hAnsi="Cambria"/>
          <w:color w:val="000000"/>
          <w:lang w:val="es-CO"/>
        </w:rPr>
        <w:t xml:space="preserve">El </w:t>
      </w:r>
      <w:r w:rsidRPr="00030A24">
        <w:rPr>
          <w:rFonts w:ascii="Cambria" w:hAnsi="Cambria" w:cs="Calibri Light"/>
          <w:color w:val="000000"/>
          <w:lang w:val="es-CO"/>
        </w:rPr>
        <w:t>20</w:t>
      </w:r>
      <w:r w:rsidRPr="00030A24">
        <w:rPr>
          <w:rFonts w:ascii="Cambria" w:hAnsi="Cambria"/>
          <w:color w:val="000000"/>
          <w:lang w:val="es-CO"/>
        </w:rPr>
        <w:t xml:space="preserve"> de febrero de 2001, la Comisión aprobó el acuerdo de solución amistosa, mediante informe No. 22/01.</w:t>
      </w:r>
    </w:p>
    <w:p w14:paraId="2BE9C74E" w14:textId="77777777" w:rsidR="0053292A" w:rsidRPr="00030A24" w:rsidRDefault="0053292A" w:rsidP="00030A24">
      <w:pPr>
        <w:pStyle w:val="ListParagraph"/>
        <w:spacing w:after="0" w:line="240" w:lineRule="auto"/>
        <w:ind w:left="0" w:firstLine="720"/>
        <w:jc w:val="both"/>
        <w:rPr>
          <w:rFonts w:ascii="Cambria" w:hAnsi="Cambria"/>
          <w:color w:val="000000"/>
          <w:lang w:val="es-CO"/>
        </w:rPr>
      </w:pPr>
    </w:p>
    <w:p w14:paraId="428FD40D" w14:textId="77777777" w:rsidR="0053292A" w:rsidRPr="00030A24" w:rsidRDefault="0053292A" w:rsidP="00030A24">
      <w:pPr>
        <w:pStyle w:val="ListParagraph"/>
        <w:numPr>
          <w:ilvl w:val="0"/>
          <w:numId w:val="46"/>
        </w:numPr>
        <w:spacing w:after="0" w:line="240" w:lineRule="auto"/>
        <w:ind w:left="0" w:firstLine="720"/>
        <w:contextualSpacing/>
        <w:jc w:val="both"/>
        <w:rPr>
          <w:rFonts w:ascii="Cambria" w:hAnsi="Cambria"/>
          <w:b/>
          <w:color w:val="000000"/>
          <w:lang w:val="es-CO"/>
        </w:rPr>
      </w:pPr>
      <w:r w:rsidRPr="00030A24">
        <w:rPr>
          <w:rFonts w:ascii="Cambria" w:hAnsi="Cambria"/>
          <w:b/>
          <w:color w:val="000000"/>
          <w:lang w:val="es-CO"/>
        </w:rPr>
        <w:t>ANÁLISIS DEL CUMPLIMIENTO DE LAS CLÁUSULAS DEL ACUERDO DE SOLUCIÓN AMISTOSA</w:t>
      </w:r>
    </w:p>
    <w:p w14:paraId="22C6D2F6" w14:textId="77777777" w:rsidR="0053292A" w:rsidRPr="00030A24" w:rsidRDefault="0053292A" w:rsidP="00030A24">
      <w:pPr>
        <w:spacing w:after="0" w:line="240" w:lineRule="auto"/>
        <w:jc w:val="both"/>
        <w:rPr>
          <w:rFonts w:ascii="Cambria" w:hAnsi="Cambria"/>
          <w:color w:val="000000"/>
          <w:lang w:val="es-CO"/>
        </w:rPr>
      </w:pPr>
    </w:p>
    <w:tbl>
      <w:tblPr>
        <w:tblW w:w="9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69"/>
        <w:gridCol w:w="236"/>
        <w:gridCol w:w="2751"/>
      </w:tblGrid>
      <w:tr w:rsidR="00035E03" w:rsidRPr="00030A24" w14:paraId="6C3F4C58" w14:textId="77777777" w:rsidTr="00035E03">
        <w:trPr>
          <w:jc w:val="center"/>
        </w:trPr>
        <w:tc>
          <w:tcPr>
            <w:tcW w:w="7141" w:type="dxa"/>
            <w:gridSpan w:val="2"/>
            <w:shd w:val="clear" w:color="auto" w:fill="D9D9D9"/>
            <w:vAlign w:val="center"/>
          </w:tcPr>
          <w:p w14:paraId="3CFBC569" w14:textId="77777777" w:rsidR="00035E03" w:rsidRPr="00030A24" w:rsidRDefault="00035E03" w:rsidP="00030A24">
            <w:pPr>
              <w:tabs>
                <w:tab w:val="center" w:pos="2049"/>
              </w:tabs>
              <w:spacing w:after="0" w:line="240" w:lineRule="auto"/>
              <w:jc w:val="center"/>
              <w:rPr>
                <w:rFonts w:ascii="Cambria" w:hAnsi="Cambria"/>
                <w:b/>
                <w:color w:val="000000"/>
                <w:lang w:val="es-CO"/>
              </w:rPr>
            </w:pPr>
            <w:r w:rsidRPr="00030A24">
              <w:rPr>
                <w:rFonts w:ascii="Cambria" w:hAnsi="Cambria"/>
                <w:b/>
                <w:color w:val="000000"/>
                <w:lang w:val="es-CO"/>
              </w:rPr>
              <w:t>Cláusula del Acuerdo</w:t>
            </w:r>
          </w:p>
        </w:tc>
        <w:tc>
          <w:tcPr>
            <w:tcW w:w="2815" w:type="dxa"/>
            <w:shd w:val="clear" w:color="auto" w:fill="D9D9D9"/>
            <w:vAlign w:val="center"/>
          </w:tcPr>
          <w:p w14:paraId="21D10F29" w14:textId="77777777" w:rsidR="00035E03" w:rsidRPr="00030A24" w:rsidRDefault="00035E03" w:rsidP="00030A24">
            <w:pPr>
              <w:spacing w:after="0" w:line="240" w:lineRule="auto"/>
              <w:jc w:val="center"/>
              <w:rPr>
                <w:rFonts w:ascii="Cambria" w:hAnsi="Cambria"/>
                <w:b/>
                <w:color w:val="000000"/>
                <w:lang w:val="es-CO"/>
              </w:rPr>
            </w:pPr>
            <w:r w:rsidRPr="00030A24">
              <w:rPr>
                <w:rFonts w:ascii="Cambria" w:hAnsi="Cambria"/>
                <w:b/>
                <w:color w:val="000000"/>
                <w:lang w:val="es-CO"/>
              </w:rPr>
              <w:t>Estado de Cumplimiento</w:t>
            </w:r>
          </w:p>
        </w:tc>
      </w:tr>
      <w:tr w:rsidR="00CE5FDB" w:rsidRPr="00030A24" w14:paraId="1BAF2DEA" w14:textId="77777777" w:rsidTr="00035E03">
        <w:trPr>
          <w:jc w:val="center"/>
        </w:trPr>
        <w:tc>
          <w:tcPr>
            <w:tcW w:w="7141" w:type="dxa"/>
            <w:shd w:val="clear" w:color="auto" w:fill="auto"/>
            <w:vAlign w:val="center"/>
          </w:tcPr>
          <w:p w14:paraId="330B796A" w14:textId="77777777" w:rsidR="00CE5FDB" w:rsidRPr="00030A24" w:rsidRDefault="00CE5FDB" w:rsidP="00030A24">
            <w:pPr>
              <w:spacing w:after="0" w:line="240" w:lineRule="auto"/>
              <w:jc w:val="both"/>
              <w:rPr>
                <w:rFonts w:ascii="Cambria" w:hAnsi="Cambria"/>
                <w:b/>
                <w:color w:val="000000"/>
                <w:lang w:val="es-CO"/>
              </w:rPr>
            </w:pPr>
            <w:r w:rsidRPr="00030A24">
              <w:rPr>
                <w:rFonts w:ascii="Cambria" w:hAnsi="Cambria"/>
                <w:b/>
                <w:color w:val="000000"/>
                <w:lang w:val="es-CO"/>
              </w:rPr>
              <w:t xml:space="preserve">III. RESPONSABILIDAD DEL ESTADO Y ALLANAMIENTO </w:t>
            </w:r>
          </w:p>
          <w:p w14:paraId="5A3DB039" w14:textId="77777777" w:rsidR="00CE5FDB" w:rsidRPr="00030A24" w:rsidRDefault="00CE5FDB" w:rsidP="00030A24">
            <w:pPr>
              <w:spacing w:after="0" w:line="240" w:lineRule="auto"/>
              <w:jc w:val="both"/>
              <w:rPr>
                <w:rFonts w:ascii="Cambria" w:hAnsi="Cambria"/>
                <w:bCs/>
                <w:color w:val="000000"/>
                <w:lang w:val="es-CO"/>
              </w:rPr>
            </w:pPr>
            <w:r w:rsidRPr="00030A24">
              <w:rPr>
                <w:rFonts w:ascii="Cambria" w:hAnsi="Cambria"/>
                <w:bCs/>
                <w:color w:val="000000"/>
                <w:lang w:val="es-CO"/>
              </w:rPr>
              <w:t>El Estado Ecuatoriano reconoce su responsabilidad internacional por haber transgredido los derechos humanos del señor José Patricio Reascos reconocidos en el artículo 7 (derecho a la libertad personal), artículo 8 (garantías judiciales) y artículo 25 (protección judicial) y a su vez la obligación general contenida en el artículo 1.1 de la Convención Americana sobre Derechos Humanos y otros instrumentos internacionales, siendo dichas violaciones cometidas por agentes del Estado, hechos que no han podido ser desvirtuados por el Estado y ha generado la responsabilidad de éste frente a la sociedad.</w:t>
            </w:r>
          </w:p>
          <w:p w14:paraId="0B9E56F3" w14:textId="77777777" w:rsidR="00CE5FDB" w:rsidRPr="00030A24" w:rsidRDefault="00CE5FDB" w:rsidP="00030A24">
            <w:pPr>
              <w:spacing w:after="0" w:line="240" w:lineRule="auto"/>
              <w:ind w:left="34" w:hanging="34"/>
              <w:jc w:val="both"/>
              <w:rPr>
                <w:rFonts w:ascii="Cambria" w:hAnsi="Cambria"/>
                <w:bCs/>
                <w:color w:val="000000"/>
                <w:lang w:val="es-CO"/>
              </w:rPr>
            </w:pPr>
          </w:p>
          <w:p w14:paraId="0D4F4EE3" w14:textId="72BACA42" w:rsidR="00CE5FDB" w:rsidRPr="00030A24" w:rsidRDefault="00CE5FDB" w:rsidP="00030A24">
            <w:pPr>
              <w:spacing w:after="0" w:line="240" w:lineRule="auto"/>
              <w:jc w:val="both"/>
              <w:rPr>
                <w:rFonts w:ascii="Cambria" w:hAnsi="Cambria"/>
                <w:b/>
                <w:color w:val="000000"/>
                <w:lang w:val="es-CO"/>
              </w:rPr>
            </w:pPr>
            <w:r w:rsidRPr="00030A24">
              <w:rPr>
                <w:rFonts w:ascii="Cambria" w:hAnsi="Cambria"/>
                <w:bCs/>
                <w:color w:val="000000"/>
                <w:lang w:val="es-CO"/>
              </w:rPr>
              <w:t>Con estos antecedentes el Estado Ecuatoriano se allana a los hechos constitutivos del caso No. 11.779, que se encuentra en trámite ante la Comisión Interamericana de Derechos Humanos que se obliga a asumir las medidas reparadoras necesarias a fin de resarcir los perjuicios ocasionados a las víctimas de tales violaciones o en su defecto a sus causahabientes.</w:t>
            </w:r>
          </w:p>
        </w:tc>
        <w:tc>
          <w:tcPr>
            <w:tcW w:w="2815" w:type="dxa"/>
            <w:gridSpan w:val="2"/>
            <w:tcBorders>
              <w:bottom w:val="single" w:sz="4" w:space="0" w:color="auto"/>
            </w:tcBorders>
            <w:shd w:val="clear" w:color="auto" w:fill="auto"/>
            <w:vAlign w:val="center"/>
          </w:tcPr>
          <w:p w14:paraId="36920AA5" w14:textId="479D1606" w:rsidR="00CE5FDB" w:rsidRPr="00030A24" w:rsidRDefault="009C7072" w:rsidP="00030A24">
            <w:pPr>
              <w:spacing w:after="0" w:line="240" w:lineRule="auto"/>
              <w:jc w:val="center"/>
              <w:rPr>
                <w:rFonts w:ascii="Cambria" w:hAnsi="Cambria"/>
                <w:b/>
                <w:color w:val="000000"/>
                <w:lang w:val="es-CO"/>
              </w:rPr>
            </w:pPr>
            <w:r w:rsidRPr="00030A24">
              <w:rPr>
                <w:rFonts w:ascii="Cambria" w:hAnsi="Cambria"/>
                <w:b/>
                <w:color w:val="000000"/>
                <w:lang w:val="es-CO"/>
              </w:rPr>
              <w:t>Declarativa</w:t>
            </w:r>
          </w:p>
        </w:tc>
      </w:tr>
      <w:tr w:rsidR="0053292A" w:rsidRPr="00030A24" w14:paraId="10F7A418" w14:textId="77777777" w:rsidTr="00035E03">
        <w:trPr>
          <w:jc w:val="center"/>
        </w:trPr>
        <w:tc>
          <w:tcPr>
            <w:tcW w:w="7141" w:type="dxa"/>
            <w:shd w:val="clear" w:color="auto" w:fill="auto"/>
            <w:vAlign w:val="center"/>
          </w:tcPr>
          <w:p w14:paraId="30A97012" w14:textId="77777777" w:rsidR="0053292A" w:rsidRPr="00030A24" w:rsidRDefault="0053292A" w:rsidP="00030A24">
            <w:pPr>
              <w:spacing w:after="0" w:line="240" w:lineRule="auto"/>
              <w:ind w:left="34" w:hanging="34"/>
              <w:jc w:val="both"/>
              <w:rPr>
                <w:rFonts w:ascii="Cambria" w:hAnsi="Cambria"/>
                <w:b/>
                <w:color w:val="000000"/>
                <w:lang w:val="es-CO"/>
              </w:rPr>
            </w:pPr>
            <w:r w:rsidRPr="00030A24">
              <w:rPr>
                <w:rFonts w:ascii="Cambria" w:hAnsi="Cambria"/>
                <w:b/>
                <w:color w:val="000000"/>
                <w:lang w:val="es-CO"/>
              </w:rPr>
              <w:t>IV.</w:t>
            </w:r>
            <w:r w:rsidRPr="00030A24">
              <w:rPr>
                <w:rFonts w:ascii="Cambria" w:hAnsi="Cambria"/>
                <w:b/>
                <w:color w:val="000000"/>
                <w:lang w:val="es-CO"/>
              </w:rPr>
              <w:tab/>
              <w:t xml:space="preserve">INDEMNIZACIÓN  </w:t>
            </w:r>
          </w:p>
          <w:p w14:paraId="6F3D2752" w14:textId="77777777" w:rsidR="0053292A" w:rsidRPr="00030A24" w:rsidRDefault="0053292A" w:rsidP="00030A24">
            <w:pPr>
              <w:spacing w:after="0" w:line="240" w:lineRule="auto"/>
              <w:ind w:left="34" w:hanging="34"/>
              <w:jc w:val="both"/>
              <w:rPr>
                <w:rFonts w:ascii="Cambria" w:hAnsi="Cambria"/>
                <w:color w:val="000000"/>
                <w:lang w:val="es-CO"/>
              </w:rPr>
            </w:pPr>
            <w:r w:rsidRPr="00030A24">
              <w:rPr>
                <w:rFonts w:ascii="Cambria" w:hAnsi="Cambria"/>
                <w:color w:val="000000"/>
                <w:lang w:val="es-CO"/>
              </w:rPr>
              <w:t xml:space="preserve">Con estos antecedentes, el Estado Ecuatoriano, por intermedio del Procurador General del Estado, éste como único representante judicial del Estado Ecuatoriano de acuerdo con el Art. 215 de la Constitución Política del Ecuador, promulgada en el Registro Oficial No. 1, vigente desde el 11 de Agosto de 1998, entrega al señor José Patricio Reascos, una indemnización compensatoria por una sola vez de veinte mil dólares de los Estados Unidos de Norteamérica (US$ 20.000) o su equivalente en moneda nacional, calculado al tipo de cambio vigente al momento de la suscripción de este acuerdo, con cargo al Presupuesto General del Estado. </w:t>
            </w:r>
          </w:p>
          <w:p w14:paraId="181A6B41" w14:textId="77777777" w:rsidR="0053292A" w:rsidRPr="00030A24" w:rsidRDefault="0053292A" w:rsidP="00030A24">
            <w:pPr>
              <w:spacing w:after="0" w:line="240" w:lineRule="auto"/>
              <w:ind w:left="34" w:hanging="34"/>
              <w:jc w:val="both"/>
              <w:rPr>
                <w:rFonts w:ascii="Cambria" w:hAnsi="Cambria"/>
                <w:color w:val="000000"/>
                <w:lang w:val="es-CO"/>
              </w:rPr>
            </w:pPr>
            <w:r w:rsidRPr="00030A24">
              <w:rPr>
                <w:rFonts w:ascii="Cambria" w:hAnsi="Cambria"/>
                <w:color w:val="000000"/>
                <w:lang w:val="es-CO"/>
              </w:rPr>
              <w:t xml:space="preserve">  </w:t>
            </w:r>
          </w:p>
          <w:p w14:paraId="489156D5" w14:textId="5360AB80" w:rsidR="0053292A" w:rsidRPr="00030A24" w:rsidRDefault="0053292A" w:rsidP="00030A24">
            <w:pPr>
              <w:spacing w:after="0" w:line="240" w:lineRule="auto"/>
              <w:ind w:left="34" w:hanging="34"/>
              <w:jc w:val="both"/>
              <w:rPr>
                <w:rFonts w:ascii="Cambria" w:hAnsi="Cambria"/>
                <w:color w:val="000000"/>
                <w:lang w:val="es-CO"/>
              </w:rPr>
            </w:pPr>
            <w:r w:rsidRPr="00030A24">
              <w:rPr>
                <w:rFonts w:ascii="Cambria" w:hAnsi="Cambria"/>
                <w:color w:val="000000"/>
                <w:lang w:val="es-CO"/>
              </w:rPr>
              <w:t xml:space="preserve">Esta indemnización involucra el daño emergente, el lucro cesante y el daño moral irrogados, sufridos por el señor José Patricio Reascos, así como cualquier otro reclamo que pudieren tener el señor José Patricio Reascos o sus familiares, por el concepto mencionado en este acuerdo, </w:t>
            </w:r>
            <w:r w:rsidRPr="00030A24">
              <w:rPr>
                <w:rFonts w:ascii="Cambria" w:hAnsi="Cambria"/>
                <w:color w:val="000000"/>
                <w:lang w:val="es-CO"/>
              </w:rPr>
              <w:lastRenderedPageBreak/>
              <w:t xml:space="preserve">observando la normativa legal interna e internacional, con cargo al Presupuesto General del Estado, a cuyo efecto la Procuraduría General del Estado notificará al Ministerio de Finanzas y Crédito Público, para que en un plazo de 90 días, contados a partir de la fecha de la suscripción de este documento, cumpla con esta obligación.  </w:t>
            </w:r>
          </w:p>
        </w:tc>
        <w:tc>
          <w:tcPr>
            <w:tcW w:w="2815" w:type="dxa"/>
            <w:gridSpan w:val="2"/>
            <w:tcBorders>
              <w:bottom w:val="single" w:sz="4" w:space="0" w:color="auto"/>
            </w:tcBorders>
            <w:shd w:val="clear" w:color="auto" w:fill="auto"/>
            <w:vAlign w:val="center"/>
          </w:tcPr>
          <w:p w14:paraId="0ABD0864" w14:textId="77777777" w:rsidR="0053292A" w:rsidRPr="00030A24" w:rsidRDefault="0053292A" w:rsidP="00030A24">
            <w:pPr>
              <w:spacing w:after="0" w:line="240" w:lineRule="auto"/>
              <w:jc w:val="center"/>
              <w:rPr>
                <w:rFonts w:ascii="Cambria" w:hAnsi="Cambria"/>
                <w:color w:val="000000"/>
                <w:lang w:val="es-CO"/>
              </w:rPr>
            </w:pPr>
            <w:r w:rsidRPr="00030A24">
              <w:rPr>
                <w:rFonts w:ascii="Cambria" w:hAnsi="Cambria"/>
                <w:b/>
                <w:color w:val="000000"/>
                <w:lang w:val="es-CO"/>
              </w:rPr>
              <w:lastRenderedPageBreak/>
              <w:t>Total</w:t>
            </w:r>
            <w:r w:rsidRPr="00030A24">
              <w:rPr>
                <w:rStyle w:val="FootnoteReference"/>
                <w:rFonts w:ascii="Cambria" w:hAnsi="Cambria"/>
                <w:b/>
                <w:color w:val="000000"/>
                <w:lang w:val="es-CO"/>
              </w:rPr>
              <w:footnoteReference w:id="2"/>
            </w:r>
          </w:p>
        </w:tc>
      </w:tr>
      <w:tr w:rsidR="0029369D" w:rsidRPr="00030A24" w14:paraId="0F696496" w14:textId="77777777" w:rsidTr="00550EB8">
        <w:trPr>
          <w:trHeight w:val="350"/>
          <w:jc w:val="center"/>
        </w:trPr>
        <w:tc>
          <w:tcPr>
            <w:tcW w:w="7141" w:type="dxa"/>
            <w:shd w:val="clear" w:color="auto" w:fill="auto"/>
            <w:vAlign w:val="center"/>
          </w:tcPr>
          <w:p w14:paraId="075EF64D" w14:textId="77777777" w:rsidR="0053292A" w:rsidRPr="00030A24" w:rsidRDefault="0053292A" w:rsidP="00030A24">
            <w:pPr>
              <w:spacing w:after="0" w:line="240" w:lineRule="auto"/>
              <w:ind w:hanging="18"/>
              <w:jc w:val="both"/>
              <w:rPr>
                <w:rFonts w:ascii="Cambria" w:hAnsi="Cambria"/>
                <w:b/>
                <w:color w:val="000000"/>
                <w:lang w:val="es-CO"/>
              </w:rPr>
            </w:pPr>
            <w:r w:rsidRPr="00030A24">
              <w:rPr>
                <w:rFonts w:ascii="Cambria" w:hAnsi="Cambria"/>
                <w:b/>
                <w:color w:val="000000"/>
                <w:lang w:val="es-CO"/>
              </w:rPr>
              <w:t>V. SANCIÓN DE LOS RESPONSABLES</w:t>
            </w:r>
          </w:p>
          <w:p w14:paraId="611BA9AF" w14:textId="77777777" w:rsidR="0053292A" w:rsidRPr="00030A24" w:rsidRDefault="0053292A" w:rsidP="00030A24">
            <w:pPr>
              <w:spacing w:after="0" w:line="240" w:lineRule="auto"/>
              <w:ind w:hanging="18"/>
              <w:jc w:val="both"/>
              <w:rPr>
                <w:rFonts w:ascii="Cambria" w:hAnsi="Cambria"/>
                <w:color w:val="000000"/>
                <w:lang w:val="es-CO"/>
              </w:rPr>
            </w:pPr>
            <w:r w:rsidRPr="00030A24">
              <w:rPr>
                <w:rFonts w:ascii="Cambria" w:hAnsi="Cambria"/>
                <w:color w:val="000000"/>
                <w:lang w:val="es-CO"/>
              </w:rPr>
              <w:t>El Estado Ecuatoriano, se compromete al enjuiciamiento tanto civil como penal y a la búsqueda de sanciones administrativas de las personas que</w:t>
            </w:r>
            <w:r w:rsidRPr="00030A24">
              <w:rPr>
                <w:rFonts w:ascii="Cambria" w:eastAsia="Times New Roman" w:hAnsi="Cambria"/>
                <w:color w:val="000000"/>
                <w:lang w:val="es-CO"/>
              </w:rPr>
              <w:t>,</w:t>
            </w:r>
            <w:r w:rsidRPr="00030A24">
              <w:rPr>
                <w:rFonts w:ascii="Cambria" w:hAnsi="Cambria"/>
                <w:color w:val="000000"/>
                <w:lang w:val="es-CO"/>
              </w:rPr>
              <w:t xml:space="preserve"> en cumplimiento de sus funciones estatales o prevalidas del poder público, se presume que tuvieron participación en la violación alegada.  </w:t>
            </w:r>
          </w:p>
          <w:p w14:paraId="7D4983E0" w14:textId="3EA03E1E" w:rsidR="0053292A" w:rsidRPr="00030A24" w:rsidRDefault="0053292A" w:rsidP="00030A24">
            <w:pPr>
              <w:spacing w:after="0" w:line="240" w:lineRule="auto"/>
              <w:ind w:hanging="18"/>
              <w:jc w:val="both"/>
              <w:rPr>
                <w:rFonts w:ascii="Cambria" w:hAnsi="Cambria"/>
                <w:color w:val="000000"/>
                <w:lang w:val="es-CO"/>
              </w:rPr>
            </w:pPr>
            <w:r w:rsidRPr="00030A24">
              <w:rPr>
                <w:rFonts w:ascii="Cambria" w:hAnsi="Cambria"/>
                <w:color w:val="000000"/>
                <w:lang w:val="es-CO"/>
              </w:rPr>
              <w:t xml:space="preserve">La Procuraduría General del Estado se compromete a excitar tanto a la Ministra Fiscal General del Estado, organismos competentes de la Función Judicial, como a los organismos públicos o privados para que aporten información legalmente respaldada que permita establecer la responsabilidad de dichas personas.  De haber lugar, este enjuiciamiento se realizará con sujeción al ordenamiento constitucional y legal del Estado Ecuatoriano. </w:t>
            </w:r>
          </w:p>
        </w:tc>
        <w:tc>
          <w:tcPr>
            <w:tcW w:w="236" w:type="dxa"/>
            <w:tcBorders>
              <w:right w:val="nil"/>
            </w:tcBorders>
            <w:shd w:val="clear" w:color="auto" w:fill="auto"/>
            <w:vAlign w:val="center"/>
          </w:tcPr>
          <w:p w14:paraId="08551866" w14:textId="77777777" w:rsidR="0053292A" w:rsidRPr="00030A24" w:rsidRDefault="0053292A" w:rsidP="00030A24">
            <w:pPr>
              <w:spacing w:after="0" w:line="240" w:lineRule="auto"/>
              <w:jc w:val="center"/>
              <w:rPr>
                <w:rFonts w:ascii="Cambria" w:hAnsi="Cambria"/>
                <w:b/>
                <w:color w:val="000000"/>
                <w:lang w:val="es-CO"/>
              </w:rPr>
            </w:pPr>
          </w:p>
        </w:tc>
        <w:tc>
          <w:tcPr>
            <w:tcW w:w="2579" w:type="dxa"/>
            <w:tcBorders>
              <w:left w:val="nil"/>
            </w:tcBorders>
            <w:shd w:val="clear" w:color="auto" w:fill="auto"/>
            <w:vAlign w:val="center"/>
          </w:tcPr>
          <w:p w14:paraId="4395A372" w14:textId="77777777" w:rsidR="0053292A" w:rsidRPr="00030A24" w:rsidRDefault="0053292A" w:rsidP="00030A24">
            <w:pPr>
              <w:spacing w:after="0" w:line="240" w:lineRule="auto"/>
              <w:jc w:val="center"/>
              <w:rPr>
                <w:rFonts w:ascii="Cambria" w:hAnsi="Cambria"/>
                <w:b/>
                <w:color w:val="000000"/>
                <w:lang w:val="es-CO"/>
              </w:rPr>
            </w:pPr>
            <w:r w:rsidRPr="00030A24">
              <w:rPr>
                <w:rFonts w:ascii="Cambria" w:hAnsi="Cambria"/>
                <w:b/>
                <w:color w:val="000000"/>
                <w:lang w:val="es-CO"/>
              </w:rPr>
              <w:t>Incumplido</w:t>
            </w:r>
            <w:r w:rsidRPr="00030A24">
              <w:rPr>
                <w:rStyle w:val="FootnoteReference"/>
                <w:rFonts w:ascii="Cambria" w:hAnsi="Cambria"/>
                <w:b/>
                <w:color w:val="000000"/>
                <w:lang w:val="es-CO"/>
              </w:rPr>
              <w:footnoteReference w:id="3"/>
            </w:r>
          </w:p>
          <w:p w14:paraId="5EAC3490" w14:textId="77777777" w:rsidR="0053292A" w:rsidRPr="00030A24" w:rsidRDefault="0053292A" w:rsidP="00030A24">
            <w:pPr>
              <w:spacing w:after="0" w:line="240" w:lineRule="auto"/>
              <w:contextualSpacing/>
              <w:jc w:val="both"/>
              <w:rPr>
                <w:rFonts w:ascii="Cambria" w:hAnsi="Cambria"/>
                <w:color w:val="000000"/>
                <w:lang w:val="es-CO"/>
              </w:rPr>
            </w:pPr>
          </w:p>
        </w:tc>
      </w:tr>
    </w:tbl>
    <w:p w14:paraId="59449406" w14:textId="77777777" w:rsidR="0053292A" w:rsidRPr="00030A24" w:rsidRDefault="0053292A" w:rsidP="00030A24">
      <w:pPr>
        <w:spacing w:after="0" w:line="240" w:lineRule="auto"/>
        <w:rPr>
          <w:rFonts w:ascii="Cambria" w:hAnsi="Cambria"/>
          <w:color w:val="000000"/>
          <w:lang w:val="es-CO"/>
        </w:rPr>
      </w:pPr>
    </w:p>
    <w:p w14:paraId="36EF9999" w14:textId="77777777" w:rsidR="0053292A" w:rsidRPr="00030A24" w:rsidRDefault="0053292A" w:rsidP="00030A24">
      <w:pPr>
        <w:numPr>
          <w:ilvl w:val="0"/>
          <w:numId w:val="46"/>
        </w:numPr>
        <w:autoSpaceDE w:val="0"/>
        <w:autoSpaceDN w:val="0"/>
        <w:adjustRightInd w:val="0"/>
        <w:spacing w:after="0" w:line="240" w:lineRule="auto"/>
        <w:ind w:left="0" w:firstLine="720"/>
        <w:jc w:val="both"/>
        <w:rPr>
          <w:rFonts w:ascii="Cambria" w:hAnsi="Cambria"/>
          <w:color w:val="000000"/>
          <w:lang w:val="es-CO"/>
        </w:rPr>
      </w:pPr>
      <w:r w:rsidRPr="00030A24">
        <w:rPr>
          <w:rFonts w:ascii="Cambria" w:hAnsi="Cambria"/>
          <w:b/>
          <w:color w:val="000000"/>
          <w:lang w:val="es-CO"/>
        </w:rPr>
        <w:t xml:space="preserve">NIVEL DE CUMPLIMIENTO DEL CASO </w:t>
      </w:r>
    </w:p>
    <w:p w14:paraId="20E4603F" w14:textId="77777777" w:rsidR="0053292A" w:rsidRPr="00030A24" w:rsidRDefault="0053292A" w:rsidP="00030A24">
      <w:pPr>
        <w:autoSpaceDE w:val="0"/>
        <w:autoSpaceDN w:val="0"/>
        <w:adjustRightInd w:val="0"/>
        <w:spacing w:after="0" w:line="240" w:lineRule="auto"/>
        <w:ind w:firstLine="720"/>
        <w:jc w:val="both"/>
        <w:rPr>
          <w:rFonts w:ascii="Cambria" w:hAnsi="Cambria"/>
          <w:color w:val="000000"/>
          <w:lang w:val="es-CO"/>
        </w:rPr>
      </w:pPr>
    </w:p>
    <w:p w14:paraId="744D064F" w14:textId="247BDEF7" w:rsidR="0053292A" w:rsidRPr="00030A24" w:rsidRDefault="0053292A" w:rsidP="00030A24">
      <w:pPr>
        <w:numPr>
          <w:ilvl w:val="0"/>
          <w:numId w:val="48"/>
        </w:numPr>
        <w:spacing w:after="0" w:line="240" w:lineRule="auto"/>
        <w:ind w:left="0" w:firstLine="720"/>
        <w:jc w:val="both"/>
        <w:rPr>
          <w:rFonts w:ascii="Cambria" w:hAnsi="Cambria"/>
          <w:color w:val="000000"/>
          <w:lang w:val="es-CO"/>
        </w:rPr>
      </w:pPr>
      <w:r w:rsidRPr="00030A24">
        <w:rPr>
          <w:rFonts w:ascii="Cambria" w:hAnsi="Cambria"/>
          <w:color w:val="000000"/>
          <w:lang w:val="es-CO"/>
        </w:rPr>
        <w:t>La Comisión valoró la solicitud de la parte peticionaria de 3 de diciembre de 2015, en la cual solicitaron el cese de la supervisión del acuerdo y el archivo del caso dada la prescripción de la acción penal y la perdida de contacto con las víctimas del caso. Tomando en consideración que el presente caso no se refiere a graves violaciones de derechos humanos</w:t>
      </w:r>
      <w:r w:rsidRPr="00030A24">
        <w:rPr>
          <w:rFonts w:ascii="Cambria" w:eastAsia="MS Mincho" w:hAnsi="Cambria"/>
          <w:color w:val="000000"/>
          <w:lang w:val="es-CO"/>
        </w:rPr>
        <w:t>,</w:t>
      </w:r>
      <w:r w:rsidRPr="00030A24">
        <w:rPr>
          <w:rFonts w:ascii="Cambria" w:hAnsi="Cambria"/>
          <w:color w:val="000000"/>
          <w:lang w:val="es-CO"/>
        </w:rPr>
        <w:t xml:space="preserve"> que serían imprescriptibles de acuerdo a la jurisprudencia constante de la Comisión y la Corte Interamericana de Derechos Humanos, la Comisión </w:t>
      </w:r>
      <w:r w:rsidRPr="00030A24">
        <w:rPr>
          <w:rFonts w:ascii="Cambria" w:eastAsia="MS Mincho" w:hAnsi="Cambria"/>
          <w:color w:val="000000"/>
          <w:lang w:val="es-CO"/>
        </w:rPr>
        <w:t>decidió</w:t>
      </w:r>
      <w:r w:rsidRPr="00030A24">
        <w:rPr>
          <w:rFonts w:ascii="Cambria" w:hAnsi="Cambria"/>
          <w:color w:val="000000"/>
          <w:lang w:val="es-CO"/>
        </w:rPr>
        <w:t xml:space="preserve"> dejar constancia de que la medida de justicia fue incumplida por el Estado ecuatoriano y que el nivel de cumplimiento del acuerdo es parcial.</w:t>
      </w:r>
    </w:p>
    <w:p w14:paraId="49F7F218" w14:textId="77777777" w:rsidR="0053292A" w:rsidRPr="00030A24" w:rsidRDefault="0053292A" w:rsidP="00030A24">
      <w:pPr>
        <w:autoSpaceDE w:val="0"/>
        <w:autoSpaceDN w:val="0"/>
        <w:adjustRightInd w:val="0"/>
        <w:spacing w:after="0" w:line="240" w:lineRule="auto"/>
        <w:ind w:firstLine="720"/>
        <w:jc w:val="both"/>
        <w:rPr>
          <w:rFonts w:ascii="Cambria" w:hAnsi="Cambria"/>
          <w:color w:val="000000"/>
          <w:lang w:val="es-CO"/>
        </w:rPr>
      </w:pPr>
    </w:p>
    <w:p w14:paraId="480F640D" w14:textId="77777777" w:rsidR="0053292A" w:rsidRPr="00030A24" w:rsidRDefault="0053292A" w:rsidP="00030A24">
      <w:pPr>
        <w:pStyle w:val="ListParagraph"/>
        <w:numPr>
          <w:ilvl w:val="0"/>
          <w:numId w:val="46"/>
        </w:numPr>
        <w:spacing w:after="0" w:line="240" w:lineRule="auto"/>
        <w:ind w:left="0" w:firstLine="720"/>
        <w:contextualSpacing/>
        <w:jc w:val="both"/>
        <w:rPr>
          <w:rFonts w:ascii="Cambria" w:hAnsi="Cambria"/>
          <w:b/>
          <w:color w:val="000000"/>
          <w:lang w:val="es-CO"/>
        </w:rPr>
      </w:pPr>
      <w:r w:rsidRPr="00030A24">
        <w:rPr>
          <w:rFonts w:ascii="Cambria" w:hAnsi="Cambria"/>
          <w:b/>
          <w:color w:val="000000"/>
          <w:lang w:val="es-CO"/>
        </w:rPr>
        <w:t xml:space="preserve">RESULTADOS INDIVIDUALES Y ESTRUCTURALES DEL CASO </w:t>
      </w:r>
    </w:p>
    <w:p w14:paraId="117E1EB1" w14:textId="77777777" w:rsidR="0053292A" w:rsidRPr="00030A24" w:rsidRDefault="0053292A" w:rsidP="00030A24">
      <w:pPr>
        <w:pStyle w:val="ListParagraph"/>
        <w:spacing w:after="0" w:line="240" w:lineRule="auto"/>
        <w:ind w:left="0" w:firstLine="720"/>
        <w:jc w:val="both"/>
        <w:rPr>
          <w:rFonts w:ascii="Cambria" w:hAnsi="Cambria"/>
          <w:b/>
          <w:color w:val="000000"/>
          <w:lang w:val="es-CO"/>
        </w:rPr>
      </w:pPr>
    </w:p>
    <w:p w14:paraId="2E6C2938" w14:textId="3F2569F2" w:rsidR="0053292A" w:rsidRPr="00030A24" w:rsidRDefault="0053292A" w:rsidP="00030A24">
      <w:pPr>
        <w:pStyle w:val="ListParagraph"/>
        <w:numPr>
          <w:ilvl w:val="0"/>
          <w:numId w:val="47"/>
        </w:numPr>
        <w:spacing w:after="0" w:line="240" w:lineRule="auto"/>
        <w:ind w:left="0" w:firstLine="720"/>
        <w:contextualSpacing/>
        <w:jc w:val="both"/>
        <w:rPr>
          <w:rFonts w:ascii="Cambria" w:hAnsi="Cambria"/>
          <w:b/>
          <w:color w:val="000000"/>
          <w:lang w:val="es-CO"/>
        </w:rPr>
      </w:pPr>
      <w:r w:rsidRPr="00030A24">
        <w:rPr>
          <w:rFonts w:ascii="Cambria" w:hAnsi="Cambria"/>
          <w:b/>
          <w:color w:val="000000"/>
          <w:lang w:val="es-CO"/>
        </w:rPr>
        <w:t>Resultados individuales del caso</w:t>
      </w:r>
    </w:p>
    <w:p w14:paraId="067616AC" w14:textId="77777777" w:rsidR="0053292A" w:rsidRPr="00030A24" w:rsidRDefault="0053292A" w:rsidP="00030A24">
      <w:pPr>
        <w:pStyle w:val="ListParagraph"/>
        <w:spacing w:after="0" w:line="240" w:lineRule="auto"/>
        <w:ind w:left="0" w:firstLine="720"/>
        <w:jc w:val="both"/>
        <w:rPr>
          <w:rFonts w:ascii="Cambria" w:hAnsi="Cambria"/>
          <w:b/>
          <w:color w:val="000000"/>
          <w:lang w:val="es-CO"/>
        </w:rPr>
      </w:pPr>
    </w:p>
    <w:p w14:paraId="721D76B2" w14:textId="51EF8103" w:rsidR="00977EF7" w:rsidRPr="00DA024C" w:rsidRDefault="0053292A" w:rsidP="00EE7844">
      <w:pPr>
        <w:pStyle w:val="ListParagraph"/>
        <w:numPr>
          <w:ilvl w:val="0"/>
          <w:numId w:val="4"/>
        </w:numPr>
        <w:spacing w:after="0" w:line="240" w:lineRule="auto"/>
        <w:ind w:left="0" w:firstLine="720"/>
        <w:contextualSpacing/>
        <w:jc w:val="both"/>
        <w:rPr>
          <w:lang w:val="es-MX"/>
        </w:rPr>
      </w:pPr>
      <w:r w:rsidRPr="00DA024C">
        <w:rPr>
          <w:rFonts w:ascii="Cambria" w:hAnsi="Cambria"/>
          <w:color w:val="000000"/>
          <w:lang w:val="es-CO"/>
        </w:rPr>
        <w:t xml:space="preserve">El Estado realizó la reparación económica, según lo establecido en el acuerdo. </w:t>
      </w:r>
    </w:p>
    <w:sectPr w:rsidR="00977EF7" w:rsidRPr="00DA024C" w:rsidSect="007E4ED5">
      <w:headerReference w:type="default" r:id="rId14"/>
      <w:footerReference w:type="default" r:id="rId15"/>
      <w:headerReference w:type="first" r:id="rId16"/>
      <w:footerReference w:type="first" r:id="rId17"/>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BF6084" w14:textId="77777777" w:rsidR="004812C5" w:rsidRDefault="004812C5" w:rsidP="00A343FF">
      <w:pPr>
        <w:spacing w:after="0" w:line="240" w:lineRule="auto"/>
      </w:pPr>
      <w:r>
        <w:separator/>
      </w:r>
    </w:p>
  </w:endnote>
  <w:endnote w:type="continuationSeparator" w:id="0">
    <w:p w14:paraId="4395B6DF" w14:textId="77777777" w:rsidR="004812C5" w:rsidRDefault="004812C5" w:rsidP="00A343FF">
      <w:pPr>
        <w:spacing w:after="0" w:line="240" w:lineRule="auto"/>
      </w:pPr>
      <w:r>
        <w:continuationSeparator/>
      </w:r>
    </w:p>
  </w:endnote>
  <w:endnote w:type="continuationNotice" w:id="1">
    <w:p w14:paraId="38D06FF5" w14:textId="77777777" w:rsidR="004812C5" w:rsidRDefault="004812C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Univers">
    <w:altName w:val="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4D3F4" w14:textId="77777777" w:rsidR="00A72869" w:rsidRPr="00A72869" w:rsidRDefault="00A72869">
    <w:pPr>
      <w:pStyle w:val="Footer"/>
      <w:jc w:val="center"/>
      <w:rPr>
        <w:color w:val="7F7F7F"/>
        <w:sz w:val="16"/>
      </w:rPr>
    </w:pPr>
    <w:r w:rsidRPr="00A72869">
      <w:rPr>
        <w:color w:val="7F7F7F"/>
        <w:sz w:val="16"/>
      </w:rPr>
      <w:fldChar w:fldCharType="begin"/>
    </w:r>
    <w:r w:rsidRPr="00A72869">
      <w:rPr>
        <w:color w:val="7F7F7F"/>
        <w:sz w:val="16"/>
      </w:rPr>
      <w:instrText xml:space="preserve"> PAGE   \* MERGEFORMAT </w:instrText>
    </w:r>
    <w:r w:rsidRPr="00A72869">
      <w:rPr>
        <w:color w:val="7F7F7F"/>
        <w:sz w:val="16"/>
      </w:rPr>
      <w:fldChar w:fldCharType="separate"/>
    </w:r>
    <w:r w:rsidR="00106C59">
      <w:rPr>
        <w:noProof/>
        <w:color w:val="7F7F7F"/>
        <w:sz w:val="16"/>
      </w:rPr>
      <w:t>2</w:t>
    </w:r>
    <w:r w:rsidRPr="00A72869">
      <w:rPr>
        <w:noProof/>
        <w:color w:val="7F7F7F"/>
        <w:sz w:val="16"/>
      </w:rPr>
      <w:fldChar w:fldCharType="end"/>
    </w:r>
  </w:p>
  <w:p w14:paraId="0A53E739" w14:textId="77777777" w:rsidR="00A72869" w:rsidRDefault="00A728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59241" w14:textId="77777777" w:rsidR="00D222B7" w:rsidRDefault="001F3906" w:rsidP="00CA3AA8">
    <w:pPr>
      <w:pStyle w:val="Footer"/>
      <w:spacing w:line="360" w:lineRule="auto"/>
      <w:jc w:val="right"/>
    </w:pPr>
    <w:r>
      <w:pict w14:anchorId="37144E62">
        <v:rect id="_x0000_i1027" style="width:0;height:1.5pt" o:hralign="center" o:hrstd="t" o:hr="t" fillcolor="#a0a0a0" stroked="f"/>
      </w:pict>
    </w:r>
  </w:p>
  <w:p w14:paraId="5568A725" w14:textId="0844C300" w:rsidR="00D13990" w:rsidRDefault="00035E03" w:rsidP="00604F1C">
    <w:pPr>
      <w:pStyle w:val="Footer"/>
      <w:jc w:val="center"/>
    </w:pPr>
    <w:r>
      <w:rPr>
        <w:noProof/>
      </w:rPr>
      <w:drawing>
        <wp:inline distT="0" distB="0" distL="0" distR="0" wp14:anchorId="53E17E08" wp14:editId="62D45EC6">
          <wp:extent cx="5120640" cy="327660"/>
          <wp:effectExtent l="0" t="0" r="0" b="0"/>
          <wp:docPr id="9"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20640" cy="32766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3F74F4" w14:textId="77777777" w:rsidR="004812C5" w:rsidRDefault="004812C5" w:rsidP="00A343FF">
      <w:pPr>
        <w:spacing w:after="0" w:line="240" w:lineRule="auto"/>
      </w:pPr>
      <w:r>
        <w:separator/>
      </w:r>
    </w:p>
  </w:footnote>
  <w:footnote w:type="continuationSeparator" w:id="0">
    <w:p w14:paraId="39F1D120" w14:textId="77777777" w:rsidR="004812C5" w:rsidRDefault="004812C5" w:rsidP="00A343FF">
      <w:pPr>
        <w:spacing w:after="0" w:line="240" w:lineRule="auto"/>
      </w:pPr>
      <w:r>
        <w:continuationSeparator/>
      </w:r>
    </w:p>
  </w:footnote>
  <w:footnote w:type="continuationNotice" w:id="1">
    <w:p w14:paraId="057A4D7F" w14:textId="77777777" w:rsidR="004812C5" w:rsidRDefault="004812C5">
      <w:pPr>
        <w:spacing w:after="0" w:line="240" w:lineRule="auto"/>
      </w:pPr>
    </w:p>
  </w:footnote>
  <w:footnote w:id="2">
    <w:p w14:paraId="3C780CC0" w14:textId="77777777" w:rsidR="0053292A" w:rsidRPr="00A14C56" w:rsidRDefault="0053292A" w:rsidP="0053292A">
      <w:pPr>
        <w:pStyle w:val="FootnoteText"/>
        <w:ind w:firstLine="709"/>
        <w:jc w:val="both"/>
        <w:rPr>
          <w:rFonts w:ascii="Cambria" w:hAnsi="Cambria"/>
          <w:color w:val="000000"/>
          <w:sz w:val="16"/>
          <w:szCs w:val="16"/>
          <w:lang w:val="es-ES"/>
        </w:rPr>
      </w:pPr>
      <w:r w:rsidRPr="00A14C56">
        <w:rPr>
          <w:rStyle w:val="FootnoteReference"/>
          <w:rFonts w:ascii="Cambria" w:hAnsi="Cambria"/>
          <w:color w:val="000000"/>
          <w:sz w:val="16"/>
          <w:szCs w:val="16"/>
        </w:rPr>
        <w:footnoteRef/>
      </w:r>
      <w:r w:rsidRPr="00A14C56">
        <w:rPr>
          <w:rFonts w:ascii="Cambria" w:hAnsi="Cambria"/>
          <w:color w:val="000000"/>
          <w:sz w:val="16"/>
          <w:szCs w:val="16"/>
          <w:lang w:val="es-ES"/>
        </w:rPr>
        <w:t xml:space="preserve"> CIDH, Informe No. 22/01, caso 11.779, Solución Amistosa, Jose Patricio Reascos, Ecuador, 20 de febrero de 2001. </w:t>
      </w:r>
    </w:p>
  </w:footnote>
  <w:footnote w:id="3">
    <w:p w14:paraId="648DF7EA" w14:textId="77777777" w:rsidR="0053292A" w:rsidRPr="00A14C56" w:rsidRDefault="0053292A" w:rsidP="0053292A">
      <w:pPr>
        <w:pStyle w:val="FootnoteText"/>
        <w:ind w:firstLine="709"/>
        <w:jc w:val="both"/>
        <w:rPr>
          <w:lang w:val="es-ES"/>
        </w:rPr>
      </w:pPr>
      <w:r w:rsidRPr="00A14C56">
        <w:rPr>
          <w:rStyle w:val="FootnoteReference"/>
          <w:sz w:val="16"/>
          <w:szCs w:val="16"/>
        </w:rPr>
        <w:footnoteRef/>
      </w:r>
      <w:r w:rsidRPr="00A14C56">
        <w:rPr>
          <w:sz w:val="16"/>
          <w:szCs w:val="16"/>
          <w:lang w:val="es-AR"/>
        </w:rPr>
        <w:t xml:space="preserve"> </w:t>
      </w:r>
      <w:r w:rsidRPr="00A14C56">
        <w:rPr>
          <w:rFonts w:ascii="Cambria" w:hAnsi="Cambria"/>
          <w:sz w:val="16"/>
          <w:szCs w:val="16"/>
          <w:lang w:val="es-AR"/>
        </w:rPr>
        <w:t xml:space="preserve">Ver CIDH, Informe Anual 2018, Capítulo II, Sección G. Estado del cumplimiento de las recomendaciones de la CIDH emitidas en informes de fondo y de los acuerdos de solución amistosa homologados por la CIDH. Disponible en: </w:t>
      </w:r>
      <w:hyperlink r:id="rId1" w:history="1">
        <w:r w:rsidRPr="00A14C56">
          <w:rPr>
            <w:rStyle w:val="Hyperlink"/>
            <w:rFonts w:ascii="Cambria" w:hAnsi="Cambria"/>
            <w:sz w:val="16"/>
            <w:szCs w:val="16"/>
            <w:lang w:val="es-AR"/>
          </w:rPr>
          <w:t>http://www.oas.org/es/cidh/docs/anual/2018/docs/IA2018cap.2-es.pdf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ABB56" w14:textId="7BFB7BD5" w:rsidR="00A343FF" w:rsidRPr="0058688A" w:rsidRDefault="00035E03" w:rsidP="00ED4C58">
    <w:pPr>
      <w:pStyle w:val="Header"/>
      <w:jc w:val="center"/>
      <w:rPr>
        <w:lang w:val="es-ES_tradnl"/>
      </w:rPr>
    </w:pPr>
    <w:r>
      <w:rPr>
        <w:noProof/>
        <w:lang w:val="es-ES_tradnl"/>
      </w:rPr>
      <w:drawing>
        <wp:inline distT="0" distB="0" distL="0" distR="0" wp14:anchorId="0CACC869" wp14:editId="04423BC4">
          <wp:extent cx="2293620" cy="12192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3620" cy="121920"/>
                  </a:xfrm>
                  <a:prstGeom prst="rect">
                    <a:avLst/>
                  </a:prstGeom>
                  <a:noFill/>
                  <a:ln>
                    <a:noFill/>
                  </a:ln>
                </pic:spPr>
              </pic:pic>
            </a:graphicData>
          </a:graphic>
        </wp:inline>
      </w:drawing>
    </w:r>
  </w:p>
  <w:p w14:paraId="44618D10" w14:textId="77777777" w:rsidR="00A343FF" w:rsidRDefault="001F3906">
    <w:pPr>
      <w:pStyle w:val="Header"/>
    </w:pPr>
    <w:r>
      <w:pict w14:anchorId="2AE53C2B">
        <v:rect id="_x0000_i1025" style="width:0;height:1.5pt" o:hralign="center" o:hrstd="t" o:hr="t" fillcolor="#a0a0a0"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1CB1E" w14:textId="006B8831" w:rsidR="00D13990" w:rsidRDefault="00035E03" w:rsidP="00D13990">
    <w:pPr>
      <w:pStyle w:val="Header"/>
    </w:pPr>
    <w:r>
      <w:rPr>
        <w:noProof/>
      </w:rPr>
      <w:drawing>
        <wp:inline distT="0" distB="0" distL="0" distR="0" wp14:anchorId="2B9024D3" wp14:editId="02A49EC4">
          <wp:extent cx="2354580" cy="449580"/>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4580" cy="449580"/>
                  </a:xfrm>
                  <a:prstGeom prst="rect">
                    <a:avLst/>
                  </a:prstGeom>
                  <a:noFill/>
                  <a:ln>
                    <a:noFill/>
                  </a:ln>
                </pic:spPr>
              </pic:pic>
            </a:graphicData>
          </a:graphic>
        </wp:inline>
      </w:drawing>
    </w:r>
    <w:r w:rsidR="00D13990">
      <w:tab/>
    </w:r>
    <w:r w:rsidR="00D13990">
      <w:tab/>
    </w:r>
    <w:r>
      <w:rPr>
        <w:noProof/>
      </w:rPr>
      <w:drawing>
        <wp:inline distT="0" distB="0" distL="0" distR="0" wp14:anchorId="7B9F51A7" wp14:editId="5B6599EB">
          <wp:extent cx="1943100" cy="49530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43100" cy="495300"/>
                  </a:xfrm>
                  <a:prstGeom prst="rect">
                    <a:avLst/>
                  </a:prstGeom>
                  <a:noFill/>
                  <a:ln>
                    <a:noFill/>
                  </a:ln>
                </pic:spPr>
              </pic:pic>
            </a:graphicData>
          </a:graphic>
        </wp:inline>
      </w:drawing>
    </w:r>
  </w:p>
  <w:p w14:paraId="1FB9F8A5" w14:textId="77777777" w:rsidR="00D13990" w:rsidRDefault="00D13990" w:rsidP="00D13990">
    <w:pPr>
      <w:pStyle w:val="Header"/>
    </w:pPr>
  </w:p>
  <w:p w14:paraId="3C849501" w14:textId="77777777" w:rsidR="00D13990" w:rsidRDefault="001F3906" w:rsidP="00D13990">
    <w:pPr>
      <w:pStyle w:val="Header"/>
    </w:pPr>
    <w:r>
      <w:pict w14:anchorId="2A0C5B38">
        <v:rect id="_x0000_i1026"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62A32"/>
    <w:multiLevelType w:val="hybridMultilevel"/>
    <w:tmpl w:val="F9AE14E6"/>
    <w:lvl w:ilvl="0" w:tplc="0C0A0015">
      <w:start w:val="9"/>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35459F0"/>
    <w:multiLevelType w:val="hybridMultilevel"/>
    <w:tmpl w:val="41ACF9CE"/>
    <w:lvl w:ilvl="0" w:tplc="0C0A0015">
      <w:start w:val="9"/>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3A87F23"/>
    <w:multiLevelType w:val="hybridMultilevel"/>
    <w:tmpl w:val="F06ADC22"/>
    <w:lvl w:ilvl="0" w:tplc="A0347F4C">
      <w:start w:val="2"/>
      <w:numFmt w:val="upperRoman"/>
      <w:lvlText w:val="%1."/>
      <w:lvlJc w:val="left"/>
      <w:pPr>
        <w:ind w:left="1080" w:hanging="720"/>
      </w:pPr>
      <w:rPr>
        <w:rFonts w:cs="Times New Roman"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5937673"/>
    <w:multiLevelType w:val="hybridMultilevel"/>
    <w:tmpl w:val="1488E6EC"/>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 w15:restartNumberingAfterBreak="0">
    <w:nsid w:val="085669EE"/>
    <w:multiLevelType w:val="hybridMultilevel"/>
    <w:tmpl w:val="E78A424C"/>
    <w:lvl w:ilvl="0" w:tplc="0C0A0015">
      <w:start w:val="9"/>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08652DD8"/>
    <w:multiLevelType w:val="hybridMultilevel"/>
    <w:tmpl w:val="E7C27AEE"/>
    <w:lvl w:ilvl="0" w:tplc="BC2696BC">
      <w:start w:val="1"/>
      <w:numFmt w:val="upperRoman"/>
      <w:lvlText w:val="%1."/>
      <w:lvlJc w:val="left"/>
      <w:pPr>
        <w:ind w:left="144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1B3574"/>
    <w:multiLevelType w:val="hybridMultilevel"/>
    <w:tmpl w:val="977AAD06"/>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0BA01FDB"/>
    <w:multiLevelType w:val="hybridMultilevel"/>
    <w:tmpl w:val="E83E4E0E"/>
    <w:lvl w:ilvl="0" w:tplc="EDD0CD84">
      <w:start w:val="2"/>
      <w:numFmt w:val="upperRoman"/>
      <w:lvlText w:val="%1."/>
      <w:lvlJc w:val="left"/>
      <w:pPr>
        <w:ind w:left="1080" w:hanging="720"/>
      </w:pPr>
      <w:rPr>
        <w:rFonts w:cs="Times New Roman"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0F50237B"/>
    <w:multiLevelType w:val="hybridMultilevel"/>
    <w:tmpl w:val="0A2443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F624BF1"/>
    <w:multiLevelType w:val="hybridMultilevel"/>
    <w:tmpl w:val="E7C62A64"/>
    <w:lvl w:ilvl="0" w:tplc="B366FD40">
      <w:start w:val="2"/>
      <w:numFmt w:val="upperRoman"/>
      <w:lvlText w:val="%1."/>
      <w:lvlJc w:val="left"/>
      <w:pPr>
        <w:ind w:left="1080" w:hanging="720"/>
      </w:pPr>
      <w:rPr>
        <w:rFonts w:cs="Times New Roman" w:hint="default"/>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118142E9"/>
    <w:multiLevelType w:val="hybridMultilevel"/>
    <w:tmpl w:val="1488E6EC"/>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1" w15:restartNumberingAfterBreak="0">
    <w:nsid w:val="132C33CB"/>
    <w:multiLevelType w:val="hybridMultilevel"/>
    <w:tmpl w:val="FE34C06A"/>
    <w:lvl w:ilvl="0" w:tplc="0C0A0015">
      <w:start w:val="9"/>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157D0287"/>
    <w:multiLevelType w:val="hybridMultilevel"/>
    <w:tmpl w:val="2FCAC7D6"/>
    <w:lvl w:ilvl="0" w:tplc="04090015">
      <w:start w:val="9"/>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16E15981"/>
    <w:multiLevelType w:val="hybridMultilevel"/>
    <w:tmpl w:val="2AD22794"/>
    <w:lvl w:ilvl="0" w:tplc="FFFFFFFF">
      <w:start w:val="1"/>
      <w:numFmt w:val="upperRoman"/>
      <w:lvlText w:val="%1."/>
      <w:lvlJc w:val="left"/>
      <w:pPr>
        <w:ind w:left="1440" w:hanging="72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189A6F9E"/>
    <w:multiLevelType w:val="hybridMultilevel"/>
    <w:tmpl w:val="E822EE3A"/>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5" w15:restartNumberingAfterBreak="0">
    <w:nsid w:val="1B497D7B"/>
    <w:multiLevelType w:val="hybridMultilevel"/>
    <w:tmpl w:val="1488E6EC"/>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6" w15:restartNumberingAfterBreak="0">
    <w:nsid w:val="1C0D445F"/>
    <w:multiLevelType w:val="hybridMultilevel"/>
    <w:tmpl w:val="4D32D53E"/>
    <w:lvl w:ilvl="0" w:tplc="F6584E70">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CEB263B"/>
    <w:multiLevelType w:val="hybridMultilevel"/>
    <w:tmpl w:val="141E20DA"/>
    <w:lvl w:ilvl="0" w:tplc="FFFFFFFF">
      <w:start w:val="1"/>
      <w:numFmt w:val="decimal"/>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8" w15:restartNumberingAfterBreak="0">
    <w:nsid w:val="1D741203"/>
    <w:multiLevelType w:val="hybridMultilevel"/>
    <w:tmpl w:val="F9689EBE"/>
    <w:lvl w:ilvl="0" w:tplc="55089BEC">
      <w:start w:val="2"/>
      <w:numFmt w:val="upperRoman"/>
      <w:lvlText w:val="%1."/>
      <w:lvlJc w:val="left"/>
      <w:pPr>
        <w:ind w:left="1080" w:hanging="720"/>
      </w:pPr>
      <w:rPr>
        <w:rFonts w:cs="Times New Roman"/>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1D9A56F1"/>
    <w:multiLevelType w:val="hybridMultilevel"/>
    <w:tmpl w:val="21DC49DC"/>
    <w:lvl w:ilvl="0" w:tplc="0C0A0015">
      <w:start w:val="9"/>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1DA03FBC"/>
    <w:multiLevelType w:val="hybridMultilevel"/>
    <w:tmpl w:val="6BE834D6"/>
    <w:lvl w:ilvl="0" w:tplc="5AC811F6">
      <w:start w:val="2"/>
      <w:numFmt w:val="upperRoman"/>
      <w:lvlText w:val="%1."/>
      <w:lvlJc w:val="left"/>
      <w:pPr>
        <w:ind w:left="1440" w:hanging="72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1DE16DF5"/>
    <w:multiLevelType w:val="hybridMultilevel"/>
    <w:tmpl w:val="79DECFE2"/>
    <w:lvl w:ilvl="0" w:tplc="D070E742">
      <w:start w:val="2"/>
      <w:numFmt w:val="upperRoman"/>
      <w:lvlText w:val="%1."/>
      <w:lvlJc w:val="left"/>
      <w:pPr>
        <w:ind w:left="1080" w:hanging="720"/>
      </w:pPr>
      <w:rPr>
        <w:rFonts w:ascii="Cambria" w:hAnsi="Cambria" w:hint="default"/>
        <w:b/>
        <w:color w:val="00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1F02392C"/>
    <w:multiLevelType w:val="hybridMultilevel"/>
    <w:tmpl w:val="BBC03DE4"/>
    <w:lvl w:ilvl="0" w:tplc="3530E7EC">
      <w:start w:val="1"/>
      <w:numFmt w:val="upperLetter"/>
      <w:lvlText w:val="%1."/>
      <w:lvlJc w:val="left"/>
      <w:pPr>
        <w:ind w:left="720" w:hanging="360"/>
      </w:pPr>
      <w:rPr>
        <w:lang w:val="es-E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9E1AC8E0">
      <w:start w:val="1"/>
      <w:numFmt w:val="decimal"/>
      <w:lvlText w:val="%4."/>
      <w:lvlJc w:val="left"/>
      <w:pPr>
        <w:ind w:left="2880" w:hanging="360"/>
      </w:pPr>
      <w:rPr>
        <w:b w:val="0"/>
        <w:bCs/>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21AB562A"/>
    <w:multiLevelType w:val="hybridMultilevel"/>
    <w:tmpl w:val="523054CA"/>
    <w:lvl w:ilvl="0" w:tplc="04090015">
      <w:start w:val="9"/>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21D05AA9"/>
    <w:multiLevelType w:val="hybridMultilevel"/>
    <w:tmpl w:val="5272790C"/>
    <w:lvl w:ilvl="0" w:tplc="FFFFFFFF">
      <w:start w:val="2"/>
      <w:numFmt w:val="upperRoman"/>
      <w:lvlText w:val="%1."/>
      <w:lvlJc w:val="left"/>
      <w:pPr>
        <w:ind w:left="1080" w:hanging="720"/>
      </w:pPr>
      <w:rPr>
        <w:rFonts w:cs="Times New Roman"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2233461A"/>
    <w:multiLevelType w:val="hybridMultilevel"/>
    <w:tmpl w:val="C50C150A"/>
    <w:lvl w:ilvl="0" w:tplc="FFFFFFFF">
      <w:start w:val="1"/>
      <w:numFmt w:val="decimal"/>
      <w:lvlText w:val="%1."/>
      <w:lvlJc w:val="left"/>
      <w:pPr>
        <w:ind w:left="288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2342637C"/>
    <w:multiLevelType w:val="hybridMultilevel"/>
    <w:tmpl w:val="E452D580"/>
    <w:lvl w:ilvl="0" w:tplc="443AE810">
      <w:start w:val="2"/>
      <w:numFmt w:val="upperRoman"/>
      <w:lvlText w:val="%1."/>
      <w:lvlJc w:val="left"/>
      <w:pPr>
        <w:ind w:left="1080" w:hanging="720"/>
      </w:pPr>
      <w:rPr>
        <w:rFonts w:hint="default"/>
        <w:b/>
        <w:color w:val="00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234679CA"/>
    <w:multiLevelType w:val="hybridMultilevel"/>
    <w:tmpl w:val="5272790C"/>
    <w:lvl w:ilvl="0" w:tplc="5E3E062A">
      <w:start w:val="2"/>
      <w:numFmt w:val="upperRoman"/>
      <w:lvlText w:val="%1."/>
      <w:lvlJc w:val="left"/>
      <w:pPr>
        <w:ind w:left="1080" w:hanging="720"/>
      </w:pPr>
      <w:rPr>
        <w:rFonts w:cs="Times New Roman"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238B5396"/>
    <w:multiLevelType w:val="hybridMultilevel"/>
    <w:tmpl w:val="E6249728"/>
    <w:lvl w:ilvl="0" w:tplc="F6584E70">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436523D"/>
    <w:multiLevelType w:val="hybridMultilevel"/>
    <w:tmpl w:val="E7C27AEE"/>
    <w:lvl w:ilvl="0" w:tplc="BC2696BC">
      <w:start w:val="1"/>
      <w:numFmt w:val="upperRoman"/>
      <w:lvlText w:val="%1."/>
      <w:lvlJc w:val="left"/>
      <w:pPr>
        <w:ind w:left="144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485289B"/>
    <w:multiLevelType w:val="hybridMultilevel"/>
    <w:tmpl w:val="9B988660"/>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263C7FC2"/>
    <w:multiLevelType w:val="hybridMultilevel"/>
    <w:tmpl w:val="2AD22794"/>
    <w:lvl w:ilvl="0" w:tplc="BC2696BC">
      <w:start w:val="1"/>
      <w:numFmt w:val="upperRoman"/>
      <w:lvlText w:val="%1."/>
      <w:lvlJc w:val="left"/>
      <w:pPr>
        <w:ind w:left="1440" w:hanging="72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267F0D60"/>
    <w:multiLevelType w:val="hybridMultilevel"/>
    <w:tmpl w:val="42E4B46A"/>
    <w:lvl w:ilvl="0" w:tplc="0C0A0015">
      <w:start w:val="9"/>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28B27913"/>
    <w:multiLevelType w:val="hybridMultilevel"/>
    <w:tmpl w:val="D33EA58C"/>
    <w:lvl w:ilvl="0" w:tplc="BC2696BC">
      <w:start w:val="1"/>
      <w:numFmt w:val="upperRoman"/>
      <w:lvlText w:val="%1."/>
      <w:lvlJc w:val="left"/>
      <w:pPr>
        <w:ind w:left="144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D415346"/>
    <w:multiLevelType w:val="hybridMultilevel"/>
    <w:tmpl w:val="6C64CAEA"/>
    <w:lvl w:ilvl="0" w:tplc="F886CBC8">
      <w:start w:val="1"/>
      <w:numFmt w:val="upp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2F550389"/>
    <w:multiLevelType w:val="hybridMultilevel"/>
    <w:tmpl w:val="C50C150A"/>
    <w:lvl w:ilvl="0" w:tplc="FFFFFFFF">
      <w:start w:val="1"/>
      <w:numFmt w:val="decimal"/>
      <w:lvlText w:val="%1."/>
      <w:lvlJc w:val="left"/>
      <w:pPr>
        <w:ind w:left="288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30CB1E9C"/>
    <w:multiLevelType w:val="hybridMultilevel"/>
    <w:tmpl w:val="1C5EB32E"/>
    <w:lvl w:ilvl="0" w:tplc="12CA1672">
      <w:start w:val="3"/>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1F37CFF"/>
    <w:multiLevelType w:val="hybridMultilevel"/>
    <w:tmpl w:val="1488E6EC"/>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8" w15:restartNumberingAfterBreak="0">
    <w:nsid w:val="32A808D6"/>
    <w:multiLevelType w:val="hybridMultilevel"/>
    <w:tmpl w:val="A2B68E72"/>
    <w:lvl w:ilvl="0" w:tplc="E24E8FFA">
      <w:start w:val="2"/>
      <w:numFmt w:val="upperRoman"/>
      <w:lvlText w:val="%1."/>
      <w:lvlJc w:val="left"/>
      <w:pPr>
        <w:ind w:left="1080" w:hanging="720"/>
      </w:pPr>
      <w:rPr>
        <w:rFonts w:cs="Times New Roman"/>
        <w:b/>
        <w:lang w:val="es-AR"/>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15:restartNumberingAfterBreak="0">
    <w:nsid w:val="33225216"/>
    <w:multiLevelType w:val="hybridMultilevel"/>
    <w:tmpl w:val="A4C2391C"/>
    <w:lvl w:ilvl="0" w:tplc="F8E641DA">
      <w:start w:val="9"/>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33AC18B8"/>
    <w:multiLevelType w:val="hybridMultilevel"/>
    <w:tmpl w:val="2AD22794"/>
    <w:lvl w:ilvl="0" w:tplc="FFFFFFFF">
      <w:start w:val="1"/>
      <w:numFmt w:val="upperRoman"/>
      <w:lvlText w:val="%1."/>
      <w:lvlJc w:val="left"/>
      <w:pPr>
        <w:ind w:left="1440" w:hanging="72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33FE65F3"/>
    <w:multiLevelType w:val="hybridMultilevel"/>
    <w:tmpl w:val="33D4BC80"/>
    <w:lvl w:ilvl="0" w:tplc="0C0A0015">
      <w:start w:val="1"/>
      <w:numFmt w:val="upp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42" w15:restartNumberingAfterBreak="0">
    <w:nsid w:val="34A84033"/>
    <w:multiLevelType w:val="hybridMultilevel"/>
    <w:tmpl w:val="55621258"/>
    <w:lvl w:ilvl="0" w:tplc="EEF49C9A">
      <w:start w:val="2"/>
      <w:numFmt w:val="upperRoman"/>
      <w:lvlText w:val="%1."/>
      <w:lvlJc w:val="left"/>
      <w:pPr>
        <w:ind w:left="1080" w:hanging="720"/>
      </w:pPr>
      <w:rPr>
        <w:rFonts w:cs="Times New Roman" w:hint="default"/>
        <w:b/>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E7787F2A">
      <w:start w:val="1"/>
      <w:numFmt w:val="decimal"/>
      <w:lvlText w:val="%4."/>
      <w:lvlJc w:val="left"/>
      <w:pPr>
        <w:ind w:left="2880" w:hanging="360"/>
      </w:pPr>
      <w:rPr>
        <w:b w:val="0"/>
        <w:bCs/>
      </w:rPr>
    </w:lvl>
    <w:lvl w:ilvl="4" w:tplc="F7FE8486">
      <w:start w:val="1"/>
      <w:numFmt w:val="upperLetter"/>
      <w:lvlText w:val="%5."/>
      <w:lvlJc w:val="left"/>
      <w:pPr>
        <w:ind w:left="3600" w:hanging="360"/>
      </w:pPr>
      <w:rPr>
        <w:rFonts w:hint="default"/>
      </w:rPr>
    </w:lvl>
    <w:lvl w:ilvl="5" w:tplc="1B3A0722">
      <w:start w:val="4"/>
      <w:numFmt w:val="upperRoman"/>
      <w:lvlText w:val="%6&gt;"/>
      <w:lvlJc w:val="left"/>
      <w:pPr>
        <w:ind w:left="4860" w:hanging="720"/>
      </w:pPr>
      <w:rPr>
        <w:rFonts w:hint="default"/>
      </w:r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15:restartNumberingAfterBreak="0">
    <w:nsid w:val="36093702"/>
    <w:multiLevelType w:val="hybridMultilevel"/>
    <w:tmpl w:val="0AB4FF10"/>
    <w:lvl w:ilvl="0" w:tplc="2C0A0015">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4" w15:restartNumberingAfterBreak="0">
    <w:nsid w:val="36F522E8"/>
    <w:multiLevelType w:val="hybridMultilevel"/>
    <w:tmpl w:val="862CD100"/>
    <w:lvl w:ilvl="0" w:tplc="167E6232">
      <w:start w:val="1"/>
      <w:numFmt w:val="decimal"/>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45" w15:restartNumberingAfterBreak="0">
    <w:nsid w:val="378816C6"/>
    <w:multiLevelType w:val="hybridMultilevel"/>
    <w:tmpl w:val="6CBE4536"/>
    <w:lvl w:ilvl="0" w:tplc="A7C484C6">
      <w:start w:val="1"/>
      <w:numFmt w:val="upperLetter"/>
      <w:lvlText w:val="%1."/>
      <w:lvlJc w:val="left"/>
      <w:pPr>
        <w:ind w:left="720" w:hanging="360"/>
      </w:pPr>
      <w:rPr>
        <w:lang w:val="es-AR"/>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6" w15:restartNumberingAfterBreak="0">
    <w:nsid w:val="379A4549"/>
    <w:multiLevelType w:val="hybridMultilevel"/>
    <w:tmpl w:val="2CE0DE5E"/>
    <w:lvl w:ilvl="0" w:tplc="73BC7BCC">
      <w:start w:val="1"/>
      <w:numFmt w:val="upperRoman"/>
      <w:lvlText w:val="%1."/>
      <w:lvlJc w:val="left"/>
      <w:pPr>
        <w:ind w:left="450" w:hanging="720"/>
      </w:pPr>
      <w:rPr>
        <w:rFonts w:hint="default"/>
        <w:b/>
        <w:color w:val="000000"/>
      </w:rPr>
    </w:lvl>
    <w:lvl w:ilvl="1" w:tplc="0C0A0019" w:tentative="1">
      <w:start w:val="1"/>
      <w:numFmt w:val="lowerLetter"/>
      <w:lvlText w:val="%2."/>
      <w:lvlJc w:val="left"/>
      <w:pPr>
        <w:ind w:left="810" w:hanging="360"/>
      </w:pPr>
    </w:lvl>
    <w:lvl w:ilvl="2" w:tplc="0C0A001B" w:tentative="1">
      <w:start w:val="1"/>
      <w:numFmt w:val="lowerRoman"/>
      <w:lvlText w:val="%3."/>
      <w:lvlJc w:val="right"/>
      <w:pPr>
        <w:ind w:left="1530" w:hanging="180"/>
      </w:pPr>
    </w:lvl>
    <w:lvl w:ilvl="3" w:tplc="0C0A000F" w:tentative="1">
      <w:start w:val="1"/>
      <w:numFmt w:val="decimal"/>
      <w:lvlText w:val="%4."/>
      <w:lvlJc w:val="left"/>
      <w:pPr>
        <w:ind w:left="2250" w:hanging="360"/>
      </w:pPr>
    </w:lvl>
    <w:lvl w:ilvl="4" w:tplc="0C0A0019" w:tentative="1">
      <w:start w:val="1"/>
      <w:numFmt w:val="lowerLetter"/>
      <w:lvlText w:val="%5."/>
      <w:lvlJc w:val="left"/>
      <w:pPr>
        <w:ind w:left="2970" w:hanging="360"/>
      </w:pPr>
    </w:lvl>
    <w:lvl w:ilvl="5" w:tplc="0C0A001B" w:tentative="1">
      <w:start w:val="1"/>
      <w:numFmt w:val="lowerRoman"/>
      <w:lvlText w:val="%6."/>
      <w:lvlJc w:val="right"/>
      <w:pPr>
        <w:ind w:left="3690" w:hanging="180"/>
      </w:pPr>
    </w:lvl>
    <w:lvl w:ilvl="6" w:tplc="0C0A000F" w:tentative="1">
      <w:start w:val="1"/>
      <w:numFmt w:val="decimal"/>
      <w:lvlText w:val="%7."/>
      <w:lvlJc w:val="left"/>
      <w:pPr>
        <w:ind w:left="4410" w:hanging="360"/>
      </w:pPr>
    </w:lvl>
    <w:lvl w:ilvl="7" w:tplc="0C0A0019" w:tentative="1">
      <w:start w:val="1"/>
      <w:numFmt w:val="lowerLetter"/>
      <w:lvlText w:val="%8."/>
      <w:lvlJc w:val="left"/>
      <w:pPr>
        <w:ind w:left="5130" w:hanging="360"/>
      </w:pPr>
    </w:lvl>
    <w:lvl w:ilvl="8" w:tplc="0C0A001B" w:tentative="1">
      <w:start w:val="1"/>
      <w:numFmt w:val="lowerRoman"/>
      <w:lvlText w:val="%9."/>
      <w:lvlJc w:val="right"/>
      <w:pPr>
        <w:ind w:left="5850" w:hanging="180"/>
      </w:pPr>
    </w:lvl>
  </w:abstractNum>
  <w:abstractNum w:abstractNumId="47" w15:restartNumberingAfterBreak="0">
    <w:nsid w:val="38DA445A"/>
    <w:multiLevelType w:val="hybridMultilevel"/>
    <w:tmpl w:val="5F500198"/>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8" w15:restartNumberingAfterBreak="0">
    <w:nsid w:val="39232894"/>
    <w:multiLevelType w:val="hybridMultilevel"/>
    <w:tmpl w:val="C50C150A"/>
    <w:lvl w:ilvl="0" w:tplc="0C0A000F">
      <w:start w:val="1"/>
      <w:numFmt w:val="decimal"/>
      <w:lvlText w:val="%1."/>
      <w:lvlJc w:val="left"/>
      <w:pPr>
        <w:ind w:left="288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9" w15:restartNumberingAfterBreak="0">
    <w:nsid w:val="398A17CB"/>
    <w:multiLevelType w:val="hybridMultilevel"/>
    <w:tmpl w:val="1488E6EC"/>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0" w15:restartNumberingAfterBreak="0">
    <w:nsid w:val="3C5B3B88"/>
    <w:multiLevelType w:val="hybridMultilevel"/>
    <w:tmpl w:val="91388CCA"/>
    <w:lvl w:ilvl="0" w:tplc="C7E42A7E">
      <w:start w:val="1"/>
      <w:numFmt w:val="decimal"/>
      <w:lvlText w:val="%1."/>
      <w:lvlJc w:val="left"/>
      <w:pPr>
        <w:ind w:left="1800" w:hanging="360"/>
      </w:pPr>
      <w:rPr>
        <w:rFonts w:hint="default"/>
        <w:b w:val="0"/>
        <w:bCs/>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51" w15:restartNumberingAfterBreak="0">
    <w:nsid w:val="3D535C8E"/>
    <w:multiLevelType w:val="hybridMultilevel"/>
    <w:tmpl w:val="1ABE5600"/>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2" w15:restartNumberingAfterBreak="0">
    <w:nsid w:val="3D64548D"/>
    <w:multiLevelType w:val="hybridMultilevel"/>
    <w:tmpl w:val="A97A198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3" w15:restartNumberingAfterBreak="0">
    <w:nsid w:val="3D7F71F5"/>
    <w:multiLevelType w:val="hybridMultilevel"/>
    <w:tmpl w:val="147088D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4" w15:restartNumberingAfterBreak="0">
    <w:nsid w:val="400F35CF"/>
    <w:multiLevelType w:val="hybridMultilevel"/>
    <w:tmpl w:val="4B7C54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40C03E84"/>
    <w:multiLevelType w:val="hybridMultilevel"/>
    <w:tmpl w:val="DB3647B2"/>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6" w15:restartNumberingAfterBreak="0">
    <w:nsid w:val="41522C6C"/>
    <w:multiLevelType w:val="hybridMultilevel"/>
    <w:tmpl w:val="7F0464E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7" w15:restartNumberingAfterBreak="0">
    <w:nsid w:val="432646DB"/>
    <w:multiLevelType w:val="hybridMultilevel"/>
    <w:tmpl w:val="5E5EB598"/>
    <w:lvl w:ilvl="0" w:tplc="0C0A0015">
      <w:start w:val="9"/>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8" w15:restartNumberingAfterBreak="0">
    <w:nsid w:val="43D6382B"/>
    <w:multiLevelType w:val="hybridMultilevel"/>
    <w:tmpl w:val="0152F354"/>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9" w15:restartNumberingAfterBreak="0">
    <w:nsid w:val="43EF5B1C"/>
    <w:multiLevelType w:val="hybridMultilevel"/>
    <w:tmpl w:val="0638F066"/>
    <w:lvl w:ilvl="0" w:tplc="0C0A0015">
      <w:start w:val="9"/>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0" w15:restartNumberingAfterBreak="0">
    <w:nsid w:val="451B6923"/>
    <w:multiLevelType w:val="hybridMultilevel"/>
    <w:tmpl w:val="21FE5DA4"/>
    <w:lvl w:ilvl="0" w:tplc="0C0A0015">
      <w:start w:val="9"/>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1" w15:restartNumberingAfterBreak="0">
    <w:nsid w:val="478C09A8"/>
    <w:multiLevelType w:val="hybridMultilevel"/>
    <w:tmpl w:val="72EC5F1A"/>
    <w:lvl w:ilvl="0" w:tplc="2C0A0001">
      <w:start w:val="1"/>
      <w:numFmt w:val="bullet"/>
      <w:lvlText w:val=""/>
      <w:lvlJc w:val="left"/>
      <w:pPr>
        <w:ind w:left="1429" w:hanging="360"/>
      </w:pPr>
      <w:rPr>
        <w:rFonts w:ascii="Symbol" w:hAnsi="Symbol" w:hint="default"/>
      </w:rPr>
    </w:lvl>
    <w:lvl w:ilvl="1" w:tplc="2C0A0003" w:tentative="1">
      <w:start w:val="1"/>
      <w:numFmt w:val="bullet"/>
      <w:lvlText w:val="o"/>
      <w:lvlJc w:val="left"/>
      <w:pPr>
        <w:ind w:left="2149" w:hanging="360"/>
      </w:pPr>
      <w:rPr>
        <w:rFonts w:ascii="Courier New" w:hAnsi="Courier New" w:cs="Courier New" w:hint="default"/>
      </w:rPr>
    </w:lvl>
    <w:lvl w:ilvl="2" w:tplc="2C0A0005" w:tentative="1">
      <w:start w:val="1"/>
      <w:numFmt w:val="bullet"/>
      <w:lvlText w:val=""/>
      <w:lvlJc w:val="left"/>
      <w:pPr>
        <w:ind w:left="2869" w:hanging="360"/>
      </w:pPr>
      <w:rPr>
        <w:rFonts w:ascii="Wingdings" w:hAnsi="Wingdings" w:hint="default"/>
      </w:rPr>
    </w:lvl>
    <w:lvl w:ilvl="3" w:tplc="2C0A0001" w:tentative="1">
      <w:start w:val="1"/>
      <w:numFmt w:val="bullet"/>
      <w:lvlText w:val=""/>
      <w:lvlJc w:val="left"/>
      <w:pPr>
        <w:ind w:left="3589" w:hanging="360"/>
      </w:pPr>
      <w:rPr>
        <w:rFonts w:ascii="Symbol" w:hAnsi="Symbol" w:hint="default"/>
      </w:rPr>
    </w:lvl>
    <w:lvl w:ilvl="4" w:tplc="2C0A0003" w:tentative="1">
      <w:start w:val="1"/>
      <w:numFmt w:val="bullet"/>
      <w:lvlText w:val="o"/>
      <w:lvlJc w:val="left"/>
      <w:pPr>
        <w:ind w:left="4309" w:hanging="360"/>
      </w:pPr>
      <w:rPr>
        <w:rFonts w:ascii="Courier New" w:hAnsi="Courier New" w:cs="Courier New" w:hint="default"/>
      </w:rPr>
    </w:lvl>
    <w:lvl w:ilvl="5" w:tplc="2C0A0005" w:tentative="1">
      <w:start w:val="1"/>
      <w:numFmt w:val="bullet"/>
      <w:lvlText w:val=""/>
      <w:lvlJc w:val="left"/>
      <w:pPr>
        <w:ind w:left="5029" w:hanging="360"/>
      </w:pPr>
      <w:rPr>
        <w:rFonts w:ascii="Wingdings" w:hAnsi="Wingdings" w:hint="default"/>
      </w:rPr>
    </w:lvl>
    <w:lvl w:ilvl="6" w:tplc="2C0A0001" w:tentative="1">
      <w:start w:val="1"/>
      <w:numFmt w:val="bullet"/>
      <w:lvlText w:val=""/>
      <w:lvlJc w:val="left"/>
      <w:pPr>
        <w:ind w:left="5749" w:hanging="360"/>
      </w:pPr>
      <w:rPr>
        <w:rFonts w:ascii="Symbol" w:hAnsi="Symbol" w:hint="default"/>
      </w:rPr>
    </w:lvl>
    <w:lvl w:ilvl="7" w:tplc="2C0A0003" w:tentative="1">
      <w:start w:val="1"/>
      <w:numFmt w:val="bullet"/>
      <w:lvlText w:val="o"/>
      <w:lvlJc w:val="left"/>
      <w:pPr>
        <w:ind w:left="6469" w:hanging="360"/>
      </w:pPr>
      <w:rPr>
        <w:rFonts w:ascii="Courier New" w:hAnsi="Courier New" w:cs="Courier New" w:hint="default"/>
      </w:rPr>
    </w:lvl>
    <w:lvl w:ilvl="8" w:tplc="2C0A0005" w:tentative="1">
      <w:start w:val="1"/>
      <w:numFmt w:val="bullet"/>
      <w:lvlText w:val=""/>
      <w:lvlJc w:val="left"/>
      <w:pPr>
        <w:ind w:left="7189" w:hanging="360"/>
      </w:pPr>
      <w:rPr>
        <w:rFonts w:ascii="Wingdings" w:hAnsi="Wingdings" w:hint="default"/>
      </w:rPr>
    </w:lvl>
  </w:abstractNum>
  <w:abstractNum w:abstractNumId="62" w15:restartNumberingAfterBreak="0">
    <w:nsid w:val="49E92F50"/>
    <w:multiLevelType w:val="hybridMultilevel"/>
    <w:tmpl w:val="B6CC4AF6"/>
    <w:lvl w:ilvl="0" w:tplc="35BA8536">
      <w:start w:val="1"/>
      <w:numFmt w:val="decimal"/>
      <w:lvlText w:val="%1."/>
      <w:lvlJc w:val="left"/>
      <w:pPr>
        <w:ind w:left="1080" w:hanging="360"/>
      </w:pPr>
      <w:rPr>
        <w:rFonts w:hint="default"/>
        <w:b w:val="0"/>
        <w:bCs/>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3" w15:restartNumberingAfterBreak="0">
    <w:nsid w:val="4A695C3D"/>
    <w:multiLevelType w:val="hybridMultilevel"/>
    <w:tmpl w:val="DF9866BC"/>
    <w:lvl w:ilvl="0" w:tplc="28801B8A">
      <w:start w:val="1"/>
      <w:numFmt w:val="decimal"/>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64" w15:restartNumberingAfterBreak="0">
    <w:nsid w:val="4C8728AA"/>
    <w:multiLevelType w:val="hybridMultilevel"/>
    <w:tmpl w:val="4E269A86"/>
    <w:lvl w:ilvl="0" w:tplc="79CE3554">
      <w:start w:val="1"/>
      <w:numFmt w:val="decimal"/>
      <w:lvlText w:val="%1."/>
      <w:lvlJc w:val="left"/>
      <w:pPr>
        <w:ind w:left="1080" w:hanging="360"/>
      </w:pPr>
      <w:rPr>
        <w:rFonts w:hint="default"/>
        <w:b w:val="0"/>
        <w:bCs w:val="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5" w15:restartNumberingAfterBreak="0">
    <w:nsid w:val="4CB45135"/>
    <w:multiLevelType w:val="hybridMultilevel"/>
    <w:tmpl w:val="D77A062E"/>
    <w:lvl w:ilvl="0" w:tplc="0C0A0015">
      <w:start w:val="1"/>
      <w:numFmt w:val="upp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66" w15:restartNumberingAfterBreak="0">
    <w:nsid w:val="4CBD23DB"/>
    <w:multiLevelType w:val="hybridMultilevel"/>
    <w:tmpl w:val="DE585054"/>
    <w:lvl w:ilvl="0" w:tplc="0409000F">
      <w:start w:val="1"/>
      <w:numFmt w:val="decimal"/>
      <w:lvlText w:val="%1."/>
      <w:lvlJc w:val="left"/>
      <w:pPr>
        <w:ind w:left="720" w:hanging="360"/>
      </w:pPr>
      <w:rPr>
        <w:rFonts w:hint="default"/>
      </w:rPr>
    </w:lvl>
    <w:lvl w:ilvl="1" w:tplc="298AE862">
      <w:numFmt w:val="bullet"/>
      <w:lvlText w:val="-"/>
      <w:lvlJc w:val="left"/>
      <w:pPr>
        <w:ind w:left="1440" w:hanging="360"/>
      </w:pPr>
      <w:rPr>
        <w:rFonts w:ascii="Cambria" w:eastAsia="MS Mincho" w:hAnsi="Cambria"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4CCF5EBA"/>
    <w:multiLevelType w:val="hybridMultilevel"/>
    <w:tmpl w:val="A59C053A"/>
    <w:lvl w:ilvl="0" w:tplc="0409000F">
      <w:start w:val="1"/>
      <w:numFmt w:val="decimal"/>
      <w:lvlText w:val="%1."/>
      <w:lvlJc w:val="left"/>
      <w:pPr>
        <w:ind w:left="720" w:hanging="360"/>
      </w:pPr>
      <w:rPr>
        <w:rFonts w:hint="default"/>
      </w:rPr>
    </w:lvl>
    <w:lvl w:ilvl="1" w:tplc="298AE862">
      <w:numFmt w:val="bullet"/>
      <w:lvlText w:val="-"/>
      <w:lvlJc w:val="left"/>
      <w:pPr>
        <w:ind w:left="1440" w:hanging="360"/>
      </w:pPr>
      <w:rPr>
        <w:rFonts w:ascii="Cambria" w:eastAsia="MS Mincho" w:hAnsi="Cambria" w:cs="Times New Roman" w:hint="default"/>
      </w:rPr>
    </w:lvl>
    <w:lvl w:ilvl="2" w:tplc="D3F4BFC8">
      <w:start w:val="2"/>
      <w:numFmt w:val="upperRoman"/>
      <w:lvlText w:val="%3."/>
      <w:lvlJc w:val="left"/>
      <w:pPr>
        <w:ind w:left="2700" w:hanging="720"/>
      </w:pPr>
      <w:rPr>
        <w:rFonts w:cs="Times New Roman" w:hint="default"/>
      </w:rPr>
    </w:lvl>
    <w:lvl w:ilvl="3" w:tplc="0409000F">
      <w:start w:val="1"/>
      <w:numFmt w:val="decimal"/>
      <w:lvlText w:val="%4."/>
      <w:lvlJc w:val="left"/>
      <w:pPr>
        <w:ind w:left="2880" w:hanging="360"/>
      </w:pPr>
    </w:lvl>
    <w:lvl w:ilvl="4" w:tplc="1A80FEF0">
      <w:start w:val="5"/>
      <w:numFmt w:val="lowerRoman"/>
      <w:lvlText w:val="%5."/>
      <w:lvlJc w:val="left"/>
      <w:pPr>
        <w:ind w:left="3960" w:hanging="720"/>
      </w:pPr>
      <w:rPr>
        <w:rFonts w:hint="default"/>
      </w:rPr>
    </w:lvl>
    <w:lvl w:ilvl="5" w:tplc="D02224BA">
      <w:start w:val="1"/>
      <w:numFmt w:val="upperLetter"/>
      <w:lvlText w:val="%6."/>
      <w:lvlJc w:val="left"/>
      <w:pPr>
        <w:ind w:left="450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514505AB"/>
    <w:multiLevelType w:val="hybridMultilevel"/>
    <w:tmpl w:val="53AA1E40"/>
    <w:lvl w:ilvl="0" w:tplc="F6584E70">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53D4274D"/>
    <w:multiLevelType w:val="hybridMultilevel"/>
    <w:tmpl w:val="11AAE544"/>
    <w:lvl w:ilvl="0" w:tplc="0C0A0015">
      <w:start w:val="9"/>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0" w15:restartNumberingAfterBreak="0">
    <w:nsid w:val="543B2BB5"/>
    <w:multiLevelType w:val="hybridMultilevel"/>
    <w:tmpl w:val="3F60D7D8"/>
    <w:lvl w:ilvl="0" w:tplc="88CC5B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54B4354A"/>
    <w:multiLevelType w:val="hybridMultilevel"/>
    <w:tmpl w:val="D45A0014"/>
    <w:lvl w:ilvl="0" w:tplc="04090015">
      <w:start w:val="9"/>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2" w15:restartNumberingAfterBreak="0">
    <w:nsid w:val="55417040"/>
    <w:multiLevelType w:val="hybridMultilevel"/>
    <w:tmpl w:val="D2128CC6"/>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3" w15:restartNumberingAfterBreak="0">
    <w:nsid w:val="560A07D1"/>
    <w:multiLevelType w:val="hybridMultilevel"/>
    <w:tmpl w:val="2AD22794"/>
    <w:lvl w:ilvl="0" w:tplc="BC2696BC">
      <w:start w:val="1"/>
      <w:numFmt w:val="upperRoman"/>
      <w:lvlText w:val="%1."/>
      <w:lvlJc w:val="left"/>
      <w:pPr>
        <w:ind w:left="144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569E33F3"/>
    <w:multiLevelType w:val="hybridMultilevel"/>
    <w:tmpl w:val="E960BF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5" w15:restartNumberingAfterBreak="0">
    <w:nsid w:val="59D91E52"/>
    <w:multiLevelType w:val="hybridMultilevel"/>
    <w:tmpl w:val="0C2C39F0"/>
    <w:lvl w:ilvl="0" w:tplc="0EDA22B6">
      <w:start w:val="2"/>
      <w:numFmt w:val="upperRoman"/>
      <w:lvlText w:val="%1."/>
      <w:lvlJc w:val="left"/>
      <w:pPr>
        <w:ind w:left="1080" w:hanging="720"/>
      </w:pPr>
      <w:rPr>
        <w:rFonts w:hint="default"/>
        <w:b/>
        <w:color w:val="00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6" w15:restartNumberingAfterBreak="0">
    <w:nsid w:val="5A373B46"/>
    <w:multiLevelType w:val="hybridMultilevel"/>
    <w:tmpl w:val="0D2A5288"/>
    <w:lvl w:ilvl="0" w:tplc="7250E0AE">
      <w:start w:val="2"/>
      <w:numFmt w:val="upperRoman"/>
      <w:lvlText w:val="%1."/>
      <w:lvlJc w:val="left"/>
      <w:pPr>
        <w:ind w:left="1080" w:hanging="720"/>
      </w:pPr>
      <w:rPr>
        <w:rFonts w:cs="Times New Roman" w:hint="default"/>
      </w:rPr>
    </w:lvl>
    <w:lvl w:ilvl="1" w:tplc="2C0A0019" w:tentative="1">
      <w:start w:val="1"/>
      <w:numFmt w:val="lowerLetter"/>
      <w:lvlText w:val="%2."/>
      <w:lvlJc w:val="left"/>
      <w:pPr>
        <w:ind w:left="1440" w:hanging="360"/>
      </w:pPr>
    </w:lvl>
    <w:lvl w:ilvl="2" w:tplc="2C0A001B">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7" w15:restartNumberingAfterBreak="0">
    <w:nsid w:val="5C1849F2"/>
    <w:multiLevelType w:val="hybridMultilevel"/>
    <w:tmpl w:val="108C16A8"/>
    <w:lvl w:ilvl="0" w:tplc="B91AB06C">
      <w:start w:val="1"/>
      <w:numFmt w:val="upperRoman"/>
      <w:lvlText w:val="%1."/>
      <w:lvlJc w:val="left"/>
      <w:pPr>
        <w:ind w:left="144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8" w15:restartNumberingAfterBreak="0">
    <w:nsid w:val="5D2E067B"/>
    <w:multiLevelType w:val="hybridMultilevel"/>
    <w:tmpl w:val="0A70DB72"/>
    <w:lvl w:ilvl="0" w:tplc="23C0D4CC">
      <w:start w:val="2"/>
      <w:numFmt w:val="upperRoman"/>
      <w:lvlText w:val="%1."/>
      <w:lvlJc w:val="left"/>
      <w:pPr>
        <w:ind w:left="1080" w:hanging="720"/>
      </w:pPr>
      <w:rPr>
        <w:rFonts w:cs="Times New Roman" w:hint="default"/>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9" w15:restartNumberingAfterBreak="0">
    <w:nsid w:val="5D7A686A"/>
    <w:multiLevelType w:val="hybridMultilevel"/>
    <w:tmpl w:val="A99A13CC"/>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0" w15:restartNumberingAfterBreak="0">
    <w:nsid w:val="5E372E85"/>
    <w:multiLevelType w:val="hybridMultilevel"/>
    <w:tmpl w:val="A054341E"/>
    <w:lvl w:ilvl="0" w:tplc="8F481FD0">
      <w:start w:val="4"/>
      <w:numFmt w:val="upperRoman"/>
      <w:lvlText w:val="%1."/>
      <w:lvlJc w:val="left"/>
      <w:pPr>
        <w:ind w:left="1440" w:hanging="72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5F824EF1"/>
    <w:multiLevelType w:val="hybridMultilevel"/>
    <w:tmpl w:val="08BED2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60950B98"/>
    <w:multiLevelType w:val="hybridMultilevel"/>
    <w:tmpl w:val="11CAD892"/>
    <w:lvl w:ilvl="0" w:tplc="2C0A0015">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3" w15:restartNumberingAfterBreak="0">
    <w:nsid w:val="60E036AB"/>
    <w:multiLevelType w:val="hybridMultilevel"/>
    <w:tmpl w:val="1488E6EC"/>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84" w15:restartNumberingAfterBreak="0">
    <w:nsid w:val="63935025"/>
    <w:multiLevelType w:val="hybridMultilevel"/>
    <w:tmpl w:val="2158894E"/>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5" w15:restartNumberingAfterBreak="0">
    <w:nsid w:val="63E04952"/>
    <w:multiLevelType w:val="hybridMultilevel"/>
    <w:tmpl w:val="6CBE4536"/>
    <w:lvl w:ilvl="0" w:tplc="FFFFFFFF">
      <w:start w:val="1"/>
      <w:numFmt w:val="upperLetter"/>
      <w:lvlText w:val="%1."/>
      <w:lvlJc w:val="left"/>
      <w:pPr>
        <w:ind w:left="720" w:hanging="360"/>
      </w:pPr>
      <w:rPr>
        <w:lang w:val="es-AR"/>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86" w15:restartNumberingAfterBreak="0">
    <w:nsid w:val="64EF7659"/>
    <w:multiLevelType w:val="hybridMultilevel"/>
    <w:tmpl w:val="111CA60E"/>
    <w:lvl w:ilvl="0" w:tplc="04090015">
      <w:start w:val="9"/>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7" w15:restartNumberingAfterBreak="0">
    <w:nsid w:val="65582925"/>
    <w:multiLevelType w:val="hybridMultilevel"/>
    <w:tmpl w:val="E86876E4"/>
    <w:lvl w:ilvl="0" w:tplc="2C0A0015">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8" w15:restartNumberingAfterBreak="0">
    <w:nsid w:val="66BE5907"/>
    <w:multiLevelType w:val="hybridMultilevel"/>
    <w:tmpl w:val="55AE757E"/>
    <w:lvl w:ilvl="0" w:tplc="0409000F">
      <w:start w:val="1"/>
      <w:numFmt w:val="decimal"/>
      <w:lvlText w:val="%1."/>
      <w:lvlJc w:val="left"/>
      <w:pPr>
        <w:ind w:left="288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9" w15:restartNumberingAfterBreak="0">
    <w:nsid w:val="675D1C95"/>
    <w:multiLevelType w:val="hybridMultilevel"/>
    <w:tmpl w:val="81A887C4"/>
    <w:lvl w:ilvl="0" w:tplc="CDC0D018">
      <w:start w:val="1"/>
      <w:numFmt w:val="decimal"/>
      <w:lvlText w:val="%1."/>
      <w:lvlJc w:val="left"/>
      <w:pPr>
        <w:ind w:left="1080" w:hanging="360"/>
      </w:pPr>
      <w:rPr>
        <w:rFonts w:hint="default"/>
        <w:b w:val="0"/>
        <w:bCs/>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90" w15:restartNumberingAfterBreak="0">
    <w:nsid w:val="681D621B"/>
    <w:multiLevelType w:val="hybridMultilevel"/>
    <w:tmpl w:val="141E20DA"/>
    <w:lvl w:ilvl="0" w:tplc="FFFFFFFF">
      <w:start w:val="1"/>
      <w:numFmt w:val="decimal"/>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91" w15:restartNumberingAfterBreak="0">
    <w:nsid w:val="6B921A3E"/>
    <w:multiLevelType w:val="hybridMultilevel"/>
    <w:tmpl w:val="0A6AE3E8"/>
    <w:lvl w:ilvl="0" w:tplc="F1726806">
      <w:start w:val="2"/>
      <w:numFmt w:val="upperRoman"/>
      <w:lvlText w:val="%1."/>
      <w:lvlJc w:val="left"/>
      <w:pPr>
        <w:ind w:left="1080" w:hanging="720"/>
      </w:pPr>
      <w:rPr>
        <w:rFonts w:cs="Times New Roman"/>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2" w15:restartNumberingAfterBreak="0">
    <w:nsid w:val="6C3C15F2"/>
    <w:multiLevelType w:val="hybridMultilevel"/>
    <w:tmpl w:val="141E20DA"/>
    <w:lvl w:ilvl="0" w:tplc="8272DEFC">
      <w:start w:val="1"/>
      <w:numFmt w:val="decimal"/>
      <w:lvlText w:val="%1."/>
      <w:lvlJc w:val="left"/>
      <w:pPr>
        <w:ind w:left="1800" w:hanging="360"/>
      </w:pPr>
      <w:rPr>
        <w:rFonts w:hint="default"/>
      </w:rPr>
    </w:lvl>
    <w:lvl w:ilvl="1" w:tplc="2C0A0019" w:tentative="1">
      <w:start w:val="1"/>
      <w:numFmt w:val="lowerLetter"/>
      <w:lvlText w:val="%2."/>
      <w:lvlJc w:val="left"/>
      <w:pPr>
        <w:ind w:left="2520" w:hanging="360"/>
      </w:pPr>
    </w:lvl>
    <w:lvl w:ilvl="2" w:tplc="2C0A001B" w:tentative="1">
      <w:start w:val="1"/>
      <w:numFmt w:val="lowerRoman"/>
      <w:lvlText w:val="%3."/>
      <w:lvlJc w:val="right"/>
      <w:pPr>
        <w:ind w:left="3240" w:hanging="180"/>
      </w:pPr>
    </w:lvl>
    <w:lvl w:ilvl="3" w:tplc="2C0A000F" w:tentative="1">
      <w:start w:val="1"/>
      <w:numFmt w:val="decimal"/>
      <w:lvlText w:val="%4."/>
      <w:lvlJc w:val="left"/>
      <w:pPr>
        <w:ind w:left="3960" w:hanging="360"/>
      </w:pPr>
    </w:lvl>
    <w:lvl w:ilvl="4" w:tplc="2C0A0019" w:tentative="1">
      <w:start w:val="1"/>
      <w:numFmt w:val="lowerLetter"/>
      <w:lvlText w:val="%5."/>
      <w:lvlJc w:val="left"/>
      <w:pPr>
        <w:ind w:left="4680" w:hanging="360"/>
      </w:pPr>
    </w:lvl>
    <w:lvl w:ilvl="5" w:tplc="2C0A001B" w:tentative="1">
      <w:start w:val="1"/>
      <w:numFmt w:val="lowerRoman"/>
      <w:lvlText w:val="%6."/>
      <w:lvlJc w:val="right"/>
      <w:pPr>
        <w:ind w:left="5400" w:hanging="180"/>
      </w:pPr>
    </w:lvl>
    <w:lvl w:ilvl="6" w:tplc="2C0A000F" w:tentative="1">
      <w:start w:val="1"/>
      <w:numFmt w:val="decimal"/>
      <w:lvlText w:val="%7."/>
      <w:lvlJc w:val="left"/>
      <w:pPr>
        <w:ind w:left="6120" w:hanging="360"/>
      </w:pPr>
    </w:lvl>
    <w:lvl w:ilvl="7" w:tplc="2C0A0019" w:tentative="1">
      <w:start w:val="1"/>
      <w:numFmt w:val="lowerLetter"/>
      <w:lvlText w:val="%8."/>
      <w:lvlJc w:val="left"/>
      <w:pPr>
        <w:ind w:left="6840" w:hanging="360"/>
      </w:pPr>
    </w:lvl>
    <w:lvl w:ilvl="8" w:tplc="2C0A001B" w:tentative="1">
      <w:start w:val="1"/>
      <w:numFmt w:val="lowerRoman"/>
      <w:lvlText w:val="%9."/>
      <w:lvlJc w:val="right"/>
      <w:pPr>
        <w:ind w:left="7560" w:hanging="180"/>
      </w:pPr>
    </w:lvl>
  </w:abstractNum>
  <w:abstractNum w:abstractNumId="93" w15:restartNumberingAfterBreak="0">
    <w:nsid w:val="6D117A24"/>
    <w:multiLevelType w:val="hybridMultilevel"/>
    <w:tmpl w:val="862CD100"/>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94" w15:restartNumberingAfterBreak="0">
    <w:nsid w:val="6DDE3171"/>
    <w:multiLevelType w:val="hybridMultilevel"/>
    <w:tmpl w:val="E7C27AEE"/>
    <w:lvl w:ilvl="0" w:tplc="BC2696BC">
      <w:start w:val="1"/>
      <w:numFmt w:val="upperRoman"/>
      <w:lvlText w:val="%1."/>
      <w:lvlJc w:val="left"/>
      <w:pPr>
        <w:ind w:left="144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710773AA"/>
    <w:multiLevelType w:val="hybridMultilevel"/>
    <w:tmpl w:val="2AD22794"/>
    <w:lvl w:ilvl="0" w:tplc="BC2696BC">
      <w:start w:val="1"/>
      <w:numFmt w:val="upperRoman"/>
      <w:lvlText w:val="%1."/>
      <w:lvlJc w:val="left"/>
      <w:pPr>
        <w:ind w:left="1440" w:hanging="72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6" w15:restartNumberingAfterBreak="0">
    <w:nsid w:val="75C848B6"/>
    <w:multiLevelType w:val="hybridMultilevel"/>
    <w:tmpl w:val="C50C150A"/>
    <w:lvl w:ilvl="0" w:tplc="FFFFFFFF">
      <w:start w:val="1"/>
      <w:numFmt w:val="decimal"/>
      <w:lvlText w:val="%1."/>
      <w:lvlJc w:val="left"/>
      <w:pPr>
        <w:ind w:left="288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7" w15:restartNumberingAfterBreak="0">
    <w:nsid w:val="76683979"/>
    <w:multiLevelType w:val="hybridMultilevel"/>
    <w:tmpl w:val="977AAD06"/>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8" w15:restartNumberingAfterBreak="0">
    <w:nsid w:val="78290599"/>
    <w:multiLevelType w:val="hybridMultilevel"/>
    <w:tmpl w:val="29EA754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622813753">
    <w:abstractNumId w:val="73"/>
  </w:num>
  <w:num w:numId="2" w16cid:durableId="2115054450">
    <w:abstractNumId w:val="66"/>
  </w:num>
  <w:num w:numId="3" w16cid:durableId="2032804260">
    <w:abstractNumId w:val="54"/>
  </w:num>
  <w:num w:numId="4" w16cid:durableId="1181504651">
    <w:abstractNumId w:val="16"/>
  </w:num>
  <w:num w:numId="5" w16cid:durableId="267012528">
    <w:abstractNumId w:val="63"/>
  </w:num>
  <w:num w:numId="6" w16cid:durableId="815072793">
    <w:abstractNumId w:val="40"/>
  </w:num>
  <w:num w:numId="7" w16cid:durableId="767195201">
    <w:abstractNumId w:val="13"/>
  </w:num>
  <w:num w:numId="8" w16cid:durableId="537937438">
    <w:abstractNumId w:val="67"/>
  </w:num>
  <w:num w:numId="9" w16cid:durableId="590166390">
    <w:abstractNumId w:val="82"/>
  </w:num>
  <w:num w:numId="10" w16cid:durableId="434254849">
    <w:abstractNumId w:val="87"/>
  </w:num>
  <w:num w:numId="11" w16cid:durableId="1425111347">
    <w:abstractNumId w:val="46"/>
  </w:num>
  <w:num w:numId="12" w16cid:durableId="1735666106">
    <w:abstractNumId w:val="41"/>
  </w:num>
  <w:num w:numId="13" w16cid:durableId="2039433149">
    <w:abstractNumId w:val="59"/>
  </w:num>
  <w:num w:numId="14" w16cid:durableId="1473593858">
    <w:abstractNumId w:val="42"/>
  </w:num>
  <w:num w:numId="15" w16cid:durableId="67269782">
    <w:abstractNumId w:val="65"/>
  </w:num>
  <w:num w:numId="16" w16cid:durableId="1673098059">
    <w:abstractNumId w:val="29"/>
  </w:num>
  <w:num w:numId="17" w16cid:durableId="1660502674">
    <w:abstractNumId w:val="30"/>
  </w:num>
  <w:num w:numId="18" w16cid:durableId="716471371">
    <w:abstractNumId w:val="0"/>
  </w:num>
  <w:num w:numId="19" w16cid:durableId="567351301">
    <w:abstractNumId w:val="75"/>
  </w:num>
  <w:num w:numId="20" w16cid:durableId="777336572">
    <w:abstractNumId w:val="48"/>
  </w:num>
  <w:num w:numId="21" w16cid:durableId="533464567">
    <w:abstractNumId w:val="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915894960">
    <w:abstractNumId w:val="7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504321938">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444233725">
    <w:abstractNumId w:val="16"/>
  </w:num>
  <w:num w:numId="25" w16cid:durableId="2021198761">
    <w:abstractNumId w:val="35"/>
  </w:num>
  <w:num w:numId="26" w16cid:durableId="2112891407">
    <w:abstractNumId w:val="11"/>
  </w:num>
  <w:num w:numId="27" w16cid:durableId="866910735">
    <w:abstractNumId w:val="9"/>
  </w:num>
  <w:num w:numId="28" w16cid:durableId="897519200">
    <w:abstractNumId w:val="96"/>
  </w:num>
  <w:num w:numId="29" w16cid:durableId="966468260">
    <w:abstractNumId w:val="19"/>
  </w:num>
  <w:num w:numId="30" w16cid:durableId="591743685">
    <w:abstractNumId w:val="7"/>
  </w:num>
  <w:num w:numId="31" w16cid:durableId="485172226">
    <w:abstractNumId w:val="25"/>
  </w:num>
  <w:num w:numId="32" w16cid:durableId="199703604">
    <w:abstractNumId w:val="58"/>
  </w:num>
  <w:num w:numId="33" w16cid:durableId="1409696415">
    <w:abstractNumId w:val="61"/>
  </w:num>
  <w:num w:numId="34" w16cid:durableId="39987676">
    <w:abstractNumId w:val="5"/>
  </w:num>
  <w:num w:numId="35" w16cid:durableId="153959048">
    <w:abstractNumId w:val="92"/>
  </w:num>
  <w:num w:numId="36" w16cid:durableId="743573554">
    <w:abstractNumId w:val="47"/>
  </w:num>
  <w:num w:numId="37" w16cid:durableId="89930539">
    <w:abstractNumId w:val="26"/>
  </w:num>
  <w:num w:numId="38" w16cid:durableId="780415954">
    <w:abstractNumId w:val="32"/>
  </w:num>
  <w:num w:numId="39" w16cid:durableId="989748333">
    <w:abstractNumId w:val="72"/>
  </w:num>
  <w:num w:numId="40" w16cid:durableId="287703933">
    <w:abstractNumId w:val="50"/>
  </w:num>
  <w:num w:numId="41" w16cid:durableId="2030989942">
    <w:abstractNumId w:val="57"/>
  </w:num>
  <w:num w:numId="42" w16cid:durableId="2035617381">
    <w:abstractNumId w:val="21"/>
  </w:num>
  <w:num w:numId="43" w16cid:durableId="1875380500">
    <w:abstractNumId w:val="79"/>
  </w:num>
  <w:num w:numId="44" w16cid:durableId="12850466">
    <w:abstractNumId w:val="17"/>
  </w:num>
  <w:num w:numId="45" w16cid:durableId="1548369145">
    <w:abstractNumId w:val="60"/>
  </w:num>
  <w:num w:numId="46" w16cid:durableId="1398935514">
    <w:abstractNumId w:val="2"/>
  </w:num>
  <w:num w:numId="47" w16cid:durableId="1074014659">
    <w:abstractNumId w:val="55"/>
  </w:num>
  <w:num w:numId="48" w16cid:durableId="1238785317">
    <w:abstractNumId w:val="90"/>
  </w:num>
  <w:num w:numId="49" w16cid:durableId="636682874">
    <w:abstractNumId w:val="94"/>
  </w:num>
  <w:num w:numId="50" w16cid:durableId="1033656124">
    <w:abstractNumId w:val="84"/>
  </w:num>
  <w:num w:numId="51" w16cid:durableId="1723094282">
    <w:abstractNumId w:val="44"/>
  </w:num>
  <w:num w:numId="52" w16cid:durableId="959411249">
    <w:abstractNumId w:val="1"/>
  </w:num>
  <w:num w:numId="53" w16cid:durableId="1132944805">
    <w:abstractNumId w:val="27"/>
  </w:num>
  <w:num w:numId="54" w16cid:durableId="1610237121">
    <w:abstractNumId w:val="6"/>
  </w:num>
  <w:num w:numId="55" w16cid:durableId="1359816197">
    <w:abstractNumId w:val="93"/>
  </w:num>
  <w:num w:numId="56" w16cid:durableId="1515998173">
    <w:abstractNumId w:val="69"/>
  </w:num>
  <w:num w:numId="57" w16cid:durableId="498925901">
    <w:abstractNumId w:val="24"/>
  </w:num>
  <w:num w:numId="58" w16cid:durableId="424108781">
    <w:abstractNumId w:val="14"/>
  </w:num>
  <w:num w:numId="59" w16cid:durableId="2058623943">
    <w:abstractNumId w:val="97"/>
  </w:num>
  <w:num w:numId="60" w16cid:durableId="1171480738">
    <w:abstractNumId w:val="7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0691138">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1949652572">
    <w:abstractNumId w:val="37"/>
  </w:num>
  <w:num w:numId="63" w16cid:durableId="1202741754">
    <w:abstractNumId w:val="76"/>
  </w:num>
  <w:num w:numId="64" w16cid:durableId="170800987">
    <w:abstractNumId w:val="2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1829707170">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260988762">
    <w:abstractNumId w:val="15"/>
  </w:num>
  <w:num w:numId="67" w16cid:durableId="1196306579">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796141467">
    <w:abstractNumId w:val="8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823397117">
    <w:abstractNumId w:val="9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1068302695">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1882593232">
    <w:abstractNumId w:val="3"/>
  </w:num>
  <w:num w:numId="72" w16cid:durableId="688988315">
    <w:abstractNumId w:val="1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302124009">
    <w:abstractNumId w:val="38"/>
  </w:num>
  <w:num w:numId="74" w16cid:durableId="714233361">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215901129">
    <w:abstractNumId w:val="10"/>
  </w:num>
  <w:num w:numId="76" w16cid:durableId="1408111381">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88795213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1562910043">
    <w:abstractNumId w:val="83"/>
  </w:num>
  <w:num w:numId="79" w16cid:durableId="1515261719">
    <w:abstractNumId w:val="4"/>
  </w:num>
  <w:num w:numId="80" w16cid:durableId="661003481">
    <w:abstractNumId w:val="78"/>
  </w:num>
  <w:num w:numId="81" w16cid:durableId="1504315678">
    <w:abstractNumId w:val="49"/>
  </w:num>
  <w:num w:numId="82" w16cid:durableId="20017216">
    <w:abstractNumId w:val="85"/>
  </w:num>
  <w:num w:numId="83" w16cid:durableId="67954487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776488742">
    <w:abstractNumId w:val="62"/>
  </w:num>
  <w:num w:numId="85" w16cid:durableId="79753438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16cid:durableId="1423527917">
    <w:abstractNumId w:val="74"/>
  </w:num>
  <w:num w:numId="87" w16cid:durableId="38826666">
    <w:abstractNumId w:val="77"/>
  </w:num>
  <w:num w:numId="88" w16cid:durableId="785151425">
    <w:abstractNumId w:val="64"/>
  </w:num>
  <w:num w:numId="89" w16cid:durableId="1030767985">
    <w:abstractNumId w:val="39"/>
  </w:num>
  <w:num w:numId="90" w16cid:durableId="817109807">
    <w:abstractNumId w:val="20"/>
  </w:num>
  <w:num w:numId="91" w16cid:durableId="435710926">
    <w:abstractNumId w:val="89"/>
  </w:num>
  <w:num w:numId="92" w16cid:durableId="55204699">
    <w:abstractNumId w:val="33"/>
  </w:num>
  <w:num w:numId="93" w16cid:durableId="1763718214">
    <w:abstractNumId w:val="34"/>
  </w:num>
  <w:num w:numId="94" w16cid:durableId="689188302">
    <w:abstractNumId w:val="88"/>
  </w:num>
  <w:num w:numId="95" w16cid:durableId="1926456853">
    <w:abstractNumId w:val="8"/>
  </w:num>
  <w:num w:numId="96" w16cid:durableId="227108902">
    <w:abstractNumId w:val="81"/>
  </w:num>
  <w:num w:numId="97" w16cid:durableId="1358653080">
    <w:abstractNumId w:val="68"/>
  </w:num>
  <w:num w:numId="98" w16cid:durableId="364865914">
    <w:abstractNumId w:val="28"/>
  </w:num>
  <w:num w:numId="99" w16cid:durableId="1287273087">
    <w:abstractNumId w:val="43"/>
  </w:num>
  <w:num w:numId="100" w16cid:durableId="1250583600">
    <w:abstractNumId w:val="36"/>
  </w:num>
  <w:num w:numId="101" w16cid:durableId="1354456027">
    <w:abstractNumId w:val="80"/>
  </w:num>
  <w:num w:numId="102" w16cid:durableId="161162811">
    <w:abstractNumId w:val="12"/>
  </w:num>
  <w:num w:numId="103" w16cid:durableId="271400427">
    <w:abstractNumId w:val="38"/>
  </w:num>
  <w:num w:numId="104" w16cid:durableId="459033289">
    <w:abstractNumId w:val="70"/>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val="bestFit" w:percent="100"/>
  <w:removePersonalInformation/>
  <w:removeDateAndTime/>
  <w:attachedTemplate r:id="rId1"/>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B0F"/>
    <w:rsid w:val="00004375"/>
    <w:rsid w:val="0001720F"/>
    <w:rsid w:val="00024A89"/>
    <w:rsid w:val="00030A24"/>
    <w:rsid w:val="00035E03"/>
    <w:rsid w:val="00037EE7"/>
    <w:rsid w:val="00042C83"/>
    <w:rsid w:val="000466DE"/>
    <w:rsid w:val="0005228B"/>
    <w:rsid w:val="000620D7"/>
    <w:rsid w:val="0006625E"/>
    <w:rsid w:val="000700D4"/>
    <w:rsid w:val="00077FEA"/>
    <w:rsid w:val="00081A0C"/>
    <w:rsid w:val="00082741"/>
    <w:rsid w:val="000827C8"/>
    <w:rsid w:val="000840A1"/>
    <w:rsid w:val="00096411"/>
    <w:rsid w:val="000A1EFD"/>
    <w:rsid w:val="000A3622"/>
    <w:rsid w:val="000A6C27"/>
    <w:rsid w:val="000A6E38"/>
    <w:rsid w:val="000B6162"/>
    <w:rsid w:val="000C3E8B"/>
    <w:rsid w:val="000D5F50"/>
    <w:rsid w:val="000E053B"/>
    <w:rsid w:val="000E60DC"/>
    <w:rsid w:val="000F4520"/>
    <w:rsid w:val="000F6ECD"/>
    <w:rsid w:val="0010099C"/>
    <w:rsid w:val="00104460"/>
    <w:rsid w:val="00104BB1"/>
    <w:rsid w:val="00106C59"/>
    <w:rsid w:val="00111F6D"/>
    <w:rsid w:val="001140AD"/>
    <w:rsid w:val="001206AF"/>
    <w:rsid w:val="00122274"/>
    <w:rsid w:val="001244FD"/>
    <w:rsid w:val="00134F0B"/>
    <w:rsid w:val="00136DFA"/>
    <w:rsid w:val="001639E3"/>
    <w:rsid w:val="00163E52"/>
    <w:rsid w:val="00171DCF"/>
    <w:rsid w:val="001820AB"/>
    <w:rsid w:val="00183508"/>
    <w:rsid w:val="0018512A"/>
    <w:rsid w:val="001A1080"/>
    <w:rsid w:val="001A238E"/>
    <w:rsid w:val="001A671F"/>
    <w:rsid w:val="001B0F35"/>
    <w:rsid w:val="001B24FB"/>
    <w:rsid w:val="001B4C93"/>
    <w:rsid w:val="001C03CD"/>
    <w:rsid w:val="001C0A6D"/>
    <w:rsid w:val="001C113D"/>
    <w:rsid w:val="001C230A"/>
    <w:rsid w:val="001D14E2"/>
    <w:rsid w:val="001E078E"/>
    <w:rsid w:val="001E4C53"/>
    <w:rsid w:val="001F0B72"/>
    <w:rsid w:val="001F3906"/>
    <w:rsid w:val="001F495A"/>
    <w:rsid w:val="001F58D0"/>
    <w:rsid w:val="0020441D"/>
    <w:rsid w:val="00211BB5"/>
    <w:rsid w:val="002131FD"/>
    <w:rsid w:val="00213C5E"/>
    <w:rsid w:val="00214961"/>
    <w:rsid w:val="0021669C"/>
    <w:rsid w:val="00217A39"/>
    <w:rsid w:val="00217F58"/>
    <w:rsid w:val="00220AB1"/>
    <w:rsid w:val="002230F2"/>
    <w:rsid w:val="0023054E"/>
    <w:rsid w:val="002429EE"/>
    <w:rsid w:val="00250058"/>
    <w:rsid w:val="00253E2A"/>
    <w:rsid w:val="00260BCB"/>
    <w:rsid w:val="002637BA"/>
    <w:rsid w:val="00272AB9"/>
    <w:rsid w:val="0028228E"/>
    <w:rsid w:val="0029369D"/>
    <w:rsid w:val="0029509F"/>
    <w:rsid w:val="002A1ED6"/>
    <w:rsid w:val="002A39B2"/>
    <w:rsid w:val="002B0B2A"/>
    <w:rsid w:val="002B0F57"/>
    <w:rsid w:val="002B2264"/>
    <w:rsid w:val="002C446E"/>
    <w:rsid w:val="002D1279"/>
    <w:rsid w:val="002D1CCF"/>
    <w:rsid w:val="002D47C0"/>
    <w:rsid w:val="002D6467"/>
    <w:rsid w:val="002E0A3C"/>
    <w:rsid w:val="002F09B3"/>
    <w:rsid w:val="0030169A"/>
    <w:rsid w:val="00301A2A"/>
    <w:rsid w:val="00306B83"/>
    <w:rsid w:val="00317354"/>
    <w:rsid w:val="00321A6F"/>
    <w:rsid w:val="003302BF"/>
    <w:rsid w:val="00344F04"/>
    <w:rsid w:val="00345B5C"/>
    <w:rsid w:val="00351EA4"/>
    <w:rsid w:val="00360412"/>
    <w:rsid w:val="003625E1"/>
    <w:rsid w:val="00367803"/>
    <w:rsid w:val="00373626"/>
    <w:rsid w:val="00384AB3"/>
    <w:rsid w:val="00393310"/>
    <w:rsid w:val="00394D28"/>
    <w:rsid w:val="003A7955"/>
    <w:rsid w:val="003B000F"/>
    <w:rsid w:val="003B3579"/>
    <w:rsid w:val="003C0BD2"/>
    <w:rsid w:val="003C1FF6"/>
    <w:rsid w:val="003D4630"/>
    <w:rsid w:val="003D75CB"/>
    <w:rsid w:val="003E3690"/>
    <w:rsid w:val="003F34D0"/>
    <w:rsid w:val="00401FE0"/>
    <w:rsid w:val="0041423F"/>
    <w:rsid w:val="00432811"/>
    <w:rsid w:val="004357C5"/>
    <w:rsid w:val="00452C8D"/>
    <w:rsid w:val="00454C20"/>
    <w:rsid w:val="00455A79"/>
    <w:rsid w:val="004619E0"/>
    <w:rsid w:val="00461DA1"/>
    <w:rsid w:val="0047175E"/>
    <w:rsid w:val="00471B53"/>
    <w:rsid w:val="004812C5"/>
    <w:rsid w:val="00483B3C"/>
    <w:rsid w:val="00483CF7"/>
    <w:rsid w:val="004A00A5"/>
    <w:rsid w:val="004A15BA"/>
    <w:rsid w:val="004A48DA"/>
    <w:rsid w:val="004B37E4"/>
    <w:rsid w:val="004B5117"/>
    <w:rsid w:val="004C24CA"/>
    <w:rsid w:val="004C4D9C"/>
    <w:rsid w:val="004D2D42"/>
    <w:rsid w:val="004D7942"/>
    <w:rsid w:val="004D7999"/>
    <w:rsid w:val="004E211E"/>
    <w:rsid w:val="004F3B49"/>
    <w:rsid w:val="004F57FF"/>
    <w:rsid w:val="005006D7"/>
    <w:rsid w:val="0050180C"/>
    <w:rsid w:val="00515B87"/>
    <w:rsid w:val="00525898"/>
    <w:rsid w:val="00527AEF"/>
    <w:rsid w:val="0053292A"/>
    <w:rsid w:val="00535E7C"/>
    <w:rsid w:val="00550898"/>
    <w:rsid w:val="00550EB8"/>
    <w:rsid w:val="00557F91"/>
    <w:rsid w:val="00560171"/>
    <w:rsid w:val="00563259"/>
    <w:rsid w:val="00563D32"/>
    <w:rsid w:val="0056491D"/>
    <w:rsid w:val="005664CA"/>
    <w:rsid w:val="0058688A"/>
    <w:rsid w:val="00590BCD"/>
    <w:rsid w:val="0059485E"/>
    <w:rsid w:val="005A4914"/>
    <w:rsid w:val="005B23B6"/>
    <w:rsid w:val="005B4C0E"/>
    <w:rsid w:val="005C45EE"/>
    <w:rsid w:val="005C5563"/>
    <w:rsid w:val="005D3CE5"/>
    <w:rsid w:val="005D73BC"/>
    <w:rsid w:val="005E11CE"/>
    <w:rsid w:val="005F179B"/>
    <w:rsid w:val="005F2FF7"/>
    <w:rsid w:val="005F4AAA"/>
    <w:rsid w:val="0060164F"/>
    <w:rsid w:val="00603990"/>
    <w:rsid w:val="00604132"/>
    <w:rsid w:val="006041C3"/>
    <w:rsid w:val="00604F1C"/>
    <w:rsid w:val="00607BF8"/>
    <w:rsid w:val="006152C5"/>
    <w:rsid w:val="006218C5"/>
    <w:rsid w:val="00634593"/>
    <w:rsid w:val="00667860"/>
    <w:rsid w:val="006753A9"/>
    <w:rsid w:val="00676FA5"/>
    <w:rsid w:val="00677473"/>
    <w:rsid w:val="00682AEA"/>
    <w:rsid w:val="0068332F"/>
    <w:rsid w:val="006839D0"/>
    <w:rsid w:val="006852DD"/>
    <w:rsid w:val="00695E55"/>
    <w:rsid w:val="00695E9A"/>
    <w:rsid w:val="006964C0"/>
    <w:rsid w:val="006A0DF9"/>
    <w:rsid w:val="006A2560"/>
    <w:rsid w:val="006A28F2"/>
    <w:rsid w:val="006A592E"/>
    <w:rsid w:val="006A6CAF"/>
    <w:rsid w:val="006B7557"/>
    <w:rsid w:val="006C420B"/>
    <w:rsid w:val="006C5510"/>
    <w:rsid w:val="006D215E"/>
    <w:rsid w:val="006F0429"/>
    <w:rsid w:val="006F09C9"/>
    <w:rsid w:val="006F0DE2"/>
    <w:rsid w:val="006F7141"/>
    <w:rsid w:val="0070174A"/>
    <w:rsid w:val="0070192E"/>
    <w:rsid w:val="0070714C"/>
    <w:rsid w:val="00713B5D"/>
    <w:rsid w:val="007178F4"/>
    <w:rsid w:val="00717B2C"/>
    <w:rsid w:val="00720BFF"/>
    <w:rsid w:val="00724513"/>
    <w:rsid w:val="007333A6"/>
    <w:rsid w:val="00735E96"/>
    <w:rsid w:val="00741910"/>
    <w:rsid w:val="007445A4"/>
    <w:rsid w:val="00745807"/>
    <w:rsid w:val="007605EB"/>
    <w:rsid w:val="00766537"/>
    <w:rsid w:val="007672BD"/>
    <w:rsid w:val="007779B2"/>
    <w:rsid w:val="00777F00"/>
    <w:rsid w:val="0078116D"/>
    <w:rsid w:val="007841EB"/>
    <w:rsid w:val="007841F1"/>
    <w:rsid w:val="00793A9D"/>
    <w:rsid w:val="00794735"/>
    <w:rsid w:val="00796874"/>
    <w:rsid w:val="007A2670"/>
    <w:rsid w:val="007A4177"/>
    <w:rsid w:val="007A6889"/>
    <w:rsid w:val="007B1AD6"/>
    <w:rsid w:val="007B3758"/>
    <w:rsid w:val="007B463C"/>
    <w:rsid w:val="007B5D3C"/>
    <w:rsid w:val="007B70B2"/>
    <w:rsid w:val="007C0C65"/>
    <w:rsid w:val="007C224B"/>
    <w:rsid w:val="007C2CC3"/>
    <w:rsid w:val="007C351D"/>
    <w:rsid w:val="007C5D2C"/>
    <w:rsid w:val="007D12DC"/>
    <w:rsid w:val="007D37B4"/>
    <w:rsid w:val="007D50C6"/>
    <w:rsid w:val="007D52A4"/>
    <w:rsid w:val="007D543E"/>
    <w:rsid w:val="007E3059"/>
    <w:rsid w:val="007E49E9"/>
    <w:rsid w:val="007E4ED5"/>
    <w:rsid w:val="007E7421"/>
    <w:rsid w:val="007F3E6A"/>
    <w:rsid w:val="007F5A92"/>
    <w:rsid w:val="007F5F4E"/>
    <w:rsid w:val="007F7616"/>
    <w:rsid w:val="007F77EE"/>
    <w:rsid w:val="0080116E"/>
    <w:rsid w:val="008012A4"/>
    <w:rsid w:val="00803A39"/>
    <w:rsid w:val="008060DE"/>
    <w:rsid w:val="00807BAA"/>
    <w:rsid w:val="00810352"/>
    <w:rsid w:val="0082342B"/>
    <w:rsid w:val="00827E4C"/>
    <w:rsid w:val="008550EF"/>
    <w:rsid w:val="00862A68"/>
    <w:rsid w:val="008664A7"/>
    <w:rsid w:val="00867C76"/>
    <w:rsid w:val="008740E3"/>
    <w:rsid w:val="008776EB"/>
    <w:rsid w:val="00891698"/>
    <w:rsid w:val="0089637D"/>
    <w:rsid w:val="008A64C1"/>
    <w:rsid w:val="008C2A91"/>
    <w:rsid w:val="008D5E80"/>
    <w:rsid w:val="008E13F4"/>
    <w:rsid w:val="008E6F9C"/>
    <w:rsid w:val="00906FDD"/>
    <w:rsid w:val="00913BF3"/>
    <w:rsid w:val="00917950"/>
    <w:rsid w:val="009222E9"/>
    <w:rsid w:val="00925B1D"/>
    <w:rsid w:val="00931D14"/>
    <w:rsid w:val="009331A5"/>
    <w:rsid w:val="00933A89"/>
    <w:rsid w:val="00944F57"/>
    <w:rsid w:val="00945FAB"/>
    <w:rsid w:val="00946B52"/>
    <w:rsid w:val="009477D5"/>
    <w:rsid w:val="00955123"/>
    <w:rsid w:val="00955F99"/>
    <w:rsid w:val="00957E52"/>
    <w:rsid w:val="009602EF"/>
    <w:rsid w:val="00961E4F"/>
    <w:rsid w:val="00963237"/>
    <w:rsid w:val="00967524"/>
    <w:rsid w:val="00977EF7"/>
    <w:rsid w:val="00981020"/>
    <w:rsid w:val="00990E46"/>
    <w:rsid w:val="00991F03"/>
    <w:rsid w:val="00992834"/>
    <w:rsid w:val="009A1EC5"/>
    <w:rsid w:val="009A542A"/>
    <w:rsid w:val="009B480D"/>
    <w:rsid w:val="009C1410"/>
    <w:rsid w:val="009C1A56"/>
    <w:rsid w:val="009C4D87"/>
    <w:rsid w:val="009C7072"/>
    <w:rsid w:val="009D20DE"/>
    <w:rsid w:val="009D577E"/>
    <w:rsid w:val="009D7D02"/>
    <w:rsid w:val="009E0F73"/>
    <w:rsid w:val="009F0FEB"/>
    <w:rsid w:val="009F1C70"/>
    <w:rsid w:val="00A00688"/>
    <w:rsid w:val="00A13508"/>
    <w:rsid w:val="00A13D4B"/>
    <w:rsid w:val="00A14C56"/>
    <w:rsid w:val="00A22CD7"/>
    <w:rsid w:val="00A25CA7"/>
    <w:rsid w:val="00A343FF"/>
    <w:rsid w:val="00A42A40"/>
    <w:rsid w:val="00A45B46"/>
    <w:rsid w:val="00A47C59"/>
    <w:rsid w:val="00A47FF7"/>
    <w:rsid w:val="00A72869"/>
    <w:rsid w:val="00A759EB"/>
    <w:rsid w:val="00A854F6"/>
    <w:rsid w:val="00A87AF1"/>
    <w:rsid w:val="00A942E0"/>
    <w:rsid w:val="00AA1AD7"/>
    <w:rsid w:val="00AB2CDA"/>
    <w:rsid w:val="00AB49C7"/>
    <w:rsid w:val="00AC2BAD"/>
    <w:rsid w:val="00AD5748"/>
    <w:rsid w:val="00AE1B0F"/>
    <w:rsid w:val="00AE1ECD"/>
    <w:rsid w:val="00AE747F"/>
    <w:rsid w:val="00AF0CEC"/>
    <w:rsid w:val="00AF1AA0"/>
    <w:rsid w:val="00AF4DD4"/>
    <w:rsid w:val="00B001C1"/>
    <w:rsid w:val="00B056D9"/>
    <w:rsid w:val="00B1572A"/>
    <w:rsid w:val="00B2161A"/>
    <w:rsid w:val="00B24FCA"/>
    <w:rsid w:val="00B44C49"/>
    <w:rsid w:val="00B52B3E"/>
    <w:rsid w:val="00B56493"/>
    <w:rsid w:val="00B740FE"/>
    <w:rsid w:val="00B75824"/>
    <w:rsid w:val="00B7652F"/>
    <w:rsid w:val="00B806AC"/>
    <w:rsid w:val="00B86B49"/>
    <w:rsid w:val="00B90B9D"/>
    <w:rsid w:val="00B91D8E"/>
    <w:rsid w:val="00B93993"/>
    <w:rsid w:val="00B93EA8"/>
    <w:rsid w:val="00B9535E"/>
    <w:rsid w:val="00BB0196"/>
    <w:rsid w:val="00BB157A"/>
    <w:rsid w:val="00BB1589"/>
    <w:rsid w:val="00BB2348"/>
    <w:rsid w:val="00BB6816"/>
    <w:rsid w:val="00BB7F08"/>
    <w:rsid w:val="00BC4BF2"/>
    <w:rsid w:val="00BD0D67"/>
    <w:rsid w:val="00BE72E8"/>
    <w:rsid w:val="00BF33B2"/>
    <w:rsid w:val="00BF687A"/>
    <w:rsid w:val="00BF69C4"/>
    <w:rsid w:val="00C04C07"/>
    <w:rsid w:val="00C04F91"/>
    <w:rsid w:val="00C10C5C"/>
    <w:rsid w:val="00C11597"/>
    <w:rsid w:val="00C13299"/>
    <w:rsid w:val="00C1382E"/>
    <w:rsid w:val="00C17A24"/>
    <w:rsid w:val="00C20984"/>
    <w:rsid w:val="00C26DA3"/>
    <w:rsid w:val="00C37599"/>
    <w:rsid w:val="00C40F2C"/>
    <w:rsid w:val="00C63038"/>
    <w:rsid w:val="00C67EC4"/>
    <w:rsid w:val="00C75161"/>
    <w:rsid w:val="00CA2777"/>
    <w:rsid w:val="00CA3AA8"/>
    <w:rsid w:val="00CA45B6"/>
    <w:rsid w:val="00CA4F83"/>
    <w:rsid w:val="00CC1C3E"/>
    <w:rsid w:val="00CC4274"/>
    <w:rsid w:val="00CC59DF"/>
    <w:rsid w:val="00CD58A4"/>
    <w:rsid w:val="00CE3A73"/>
    <w:rsid w:val="00CE5FDB"/>
    <w:rsid w:val="00CE6C01"/>
    <w:rsid w:val="00CE7538"/>
    <w:rsid w:val="00CE7A45"/>
    <w:rsid w:val="00D01883"/>
    <w:rsid w:val="00D05BCC"/>
    <w:rsid w:val="00D05EB2"/>
    <w:rsid w:val="00D12218"/>
    <w:rsid w:val="00D13990"/>
    <w:rsid w:val="00D15A16"/>
    <w:rsid w:val="00D222B7"/>
    <w:rsid w:val="00D238DD"/>
    <w:rsid w:val="00D23C9A"/>
    <w:rsid w:val="00D344CF"/>
    <w:rsid w:val="00D353EA"/>
    <w:rsid w:val="00D37FAD"/>
    <w:rsid w:val="00D4213A"/>
    <w:rsid w:val="00D43F4F"/>
    <w:rsid w:val="00D50D9D"/>
    <w:rsid w:val="00D515CE"/>
    <w:rsid w:val="00D5166A"/>
    <w:rsid w:val="00D549E4"/>
    <w:rsid w:val="00D65717"/>
    <w:rsid w:val="00D667C2"/>
    <w:rsid w:val="00D773D0"/>
    <w:rsid w:val="00D82E91"/>
    <w:rsid w:val="00D85481"/>
    <w:rsid w:val="00D945D1"/>
    <w:rsid w:val="00DA024C"/>
    <w:rsid w:val="00DA7666"/>
    <w:rsid w:val="00DB013F"/>
    <w:rsid w:val="00DB13C0"/>
    <w:rsid w:val="00DB5E3D"/>
    <w:rsid w:val="00DC246B"/>
    <w:rsid w:val="00DD1CFF"/>
    <w:rsid w:val="00DD2FE8"/>
    <w:rsid w:val="00DD4F27"/>
    <w:rsid w:val="00DD7443"/>
    <w:rsid w:val="00DE5755"/>
    <w:rsid w:val="00DF0FE5"/>
    <w:rsid w:val="00DF199E"/>
    <w:rsid w:val="00DF612A"/>
    <w:rsid w:val="00E04605"/>
    <w:rsid w:val="00E06D52"/>
    <w:rsid w:val="00E24DFC"/>
    <w:rsid w:val="00E24F33"/>
    <w:rsid w:val="00E26E89"/>
    <w:rsid w:val="00E30407"/>
    <w:rsid w:val="00E3040C"/>
    <w:rsid w:val="00E30888"/>
    <w:rsid w:val="00E37BF8"/>
    <w:rsid w:val="00E42942"/>
    <w:rsid w:val="00E52331"/>
    <w:rsid w:val="00E62255"/>
    <w:rsid w:val="00E64F44"/>
    <w:rsid w:val="00E6512A"/>
    <w:rsid w:val="00E705D2"/>
    <w:rsid w:val="00E73335"/>
    <w:rsid w:val="00E74921"/>
    <w:rsid w:val="00E77756"/>
    <w:rsid w:val="00E91CF1"/>
    <w:rsid w:val="00EA424C"/>
    <w:rsid w:val="00EA4364"/>
    <w:rsid w:val="00EB3609"/>
    <w:rsid w:val="00EB3ACF"/>
    <w:rsid w:val="00EB61DE"/>
    <w:rsid w:val="00EC03C5"/>
    <w:rsid w:val="00EC64BF"/>
    <w:rsid w:val="00ED4C58"/>
    <w:rsid w:val="00ED518E"/>
    <w:rsid w:val="00EF0591"/>
    <w:rsid w:val="00EF1BD7"/>
    <w:rsid w:val="00EF70C9"/>
    <w:rsid w:val="00F00E16"/>
    <w:rsid w:val="00F0294F"/>
    <w:rsid w:val="00F06E69"/>
    <w:rsid w:val="00F07B09"/>
    <w:rsid w:val="00F116BD"/>
    <w:rsid w:val="00F13D78"/>
    <w:rsid w:val="00F16EB4"/>
    <w:rsid w:val="00F231C2"/>
    <w:rsid w:val="00F46A46"/>
    <w:rsid w:val="00F52F31"/>
    <w:rsid w:val="00F54F60"/>
    <w:rsid w:val="00F60489"/>
    <w:rsid w:val="00F66FEE"/>
    <w:rsid w:val="00F72E41"/>
    <w:rsid w:val="00F80C0D"/>
    <w:rsid w:val="00F81F74"/>
    <w:rsid w:val="00F85603"/>
    <w:rsid w:val="00F91CA4"/>
    <w:rsid w:val="00F9542F"/>
    <w:rsid w:val="00FB0EBA"/>
    <w:rsid w:val="00FC0266"/>
    <w:rsid w:val="00FC151C"/>
    <w:rsid w:val="00FC375A"/>
    <w:rsid w:val="00FC4F45"/>
    <w:rsid w:val="00FC66C2"/>
    <w:rsid w:val="00FC74FE"/>
    <w:rsid w:val="00FC7CC1"/>
    <w:rsid w:val="00FD09E6"/>
    <w:rsid w:val="00FD7ED8"/>
    <w:rsid w:val="00FE7A25"/>
    <w:rsid w:val="00FF46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2BBAB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paragraph" w:styleId="Heading2">
    <w:name w:val="heading 2"/>
    <w:basedOn w:val="Normal"/>
    <w:next w:val="Normal"/>
    <w:link w:val="Heading2Char"/>
    <w:uiPriority w:val="9"/>
    <w:semiHidden/>
    <w:unhideWhenUsed/>
    <w:qFormat/>
    <w:rsid w:val="004C4D9C"/>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qFormat/>
    <w:rsid w:val="00977EF7"/>
    <w:pPr>
      <w:keepNext/>
      <w:spacing w:after="0" w:line="240" w:lineRule="auto"/>
      <w:ind w:firstLine="720"/>
      <w:jc w:val="both"/>
      <w:outlineLvl w:val="2"/>
    </w:pPr>
    <w:rPr>
      <w:rFonts w:ascii="Univers" w:eastAsia="Times New Roman" w:hAnsi="Univers"/>
      <w:b/>
      <w:bCs/>
      <w:szCs w:val="20"/>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43FF"/>
    <w:pPr>
      <w:tabs>
        <w:tab w:val="center" w:pos="4680"/>
        <w:tab w:val="right" w:pos="9360"/>
      </w:tabs>
      <w:spacing w:after="0" w:line="240" w:lineRule="auto"/>
    </w:pPr>
  </w:style>
  <w:style w:type="character" w:customStyle="1" w:styleId="HeaderChar">
    <w:name w:val="Header Char"/>
    <w:link w:val="Header"/>
    <w:uiPriority w:val="99"/>
    <w:rsid w:val="00A343FF"/>
    <w:rPr>
      <w:sz w:val="22"/>
      <w:szCs w:val="22"/>
    </w:rPr>
  </w:style>
  <w:style w:type="paragraph" w:styleId="Footer">
    <w:name w:val="footer"/>
    <w:basedOn w:val="Normal"/>
    <w:link w:val="FooterChar"/>
    <w:uiPriority w:val="99"/>
    <w:unhideWhenUsed/>
    <w:rsid w:val="00A343FF"/>
    <w:pPr>
      <w:tabs>
        <w:tab w:val="center" w:pos="4680"/>
        <w:tab w:val="right" w:pos="9360"/>
      </w:tabs>
      <w:spacing w:after="0" w:line="240" w:lineRule="auto"/>
    </w:pPr>
  </w:style>
  <w:style w:type="character" w:customStyle="1" w:styleId="FooterChar">
    <w:name w:val="Footer Char"/>
    <w:link w:val="Footer"/>
    <w:uiPriority w:val="99"/>
    <w:rsid w:val="00A343FF"/>
    <w:rPr>
      <w:sz w:val="22"/>
      <w:szCs w:val="22"/>
    </w:rPr>
  </w:style>
  <w:style w:type="paragraph" w:styleId="BalloonText">
    <w:name w:val="Balloon Text"/>
    <w:basedOn w:val="Normal"/>
    <w:link w:val="BalloonTextChar"/>
    <w:uiPriority w:val="99"/>
    <w:semiHidden/>
    <w:unhideWhenUsed/>
    <w:rsid w:val="00A343F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343FF"/>
    <w:rPr>
      <w:rFonts w:ascii="Tahoma" w:hAnsi="Tahoma" w:cs="Tahoma"/>
      <w:sz w:val="16"/>
      <w:szCs w:val="16"/>
    </w:rPr>
  </w:style>
  <w:style w:type="paragraph" w:styleId="NoSpacing">
    <w:name w:val="No Spacing"/>
    <w:link w:val="NoSpacingChar"/>
    <w:uiPriority w:val="1"/>
    <w:qFormat/>
    <w:rsid w:val="00F52F31"/>
    <w:rPr>
      <w:rFonts w:eastAsia="MS Mincho" w:cs="Arial"/>
      <w:sz w:val="22"/>
      <w:szCs w:val="22"/>
      <w:lang w:eastAsia="ja-JP"/>
    </w:rPr>
  </w:style>
  <w:style w:type="character" w:customStyle="1" w:styleId="NoSpacingChar">
    <w:name w:val="No Spacing Char"/>
    <w:link w:val="NoSpacing"/>
    <w:uiPriority w:val="1"/>
    <w:rsid w:val="00F52F31"/>
    <w:rPr>
      <w:rFonts w:eastAsia="MS Mincho" w:cs="Arial"/>
      <w:sz w:val="22"/>
      <w:szCs w:val="22"/>
      <w:lang w:eastAsia="ja-JP"/>
    </w:rPr>
  </w:style>
  <w:style w:type="paragraph" w:styleId="NormalWeb">
    <w:name w:val="Normal (Web)"/>
    <w:basedOn w:val="Normal"/>
    <w:uiPriority w:val="99"/>
    <w:semiHidden/>
    <w:unhideWhenUsed/>
    <w:rsid w:val="0001720F"/>
    <w:pPr>
      <w:spacing w:before="100" w:beforeAutospacing="1" w:after="100" w:afterAutospacing="1" w:line="240" w:lineRule="auto"/>
    </w:pPr>
    <w:rPr>
      <w:rFonts w:ascii="Times New Roman" w:eastAsia="Times New Roman" w:hAnsi="Times New Roman"/>
      <w:sz w:val="24"/>
      <w:szCs w:val="24"/>
    </w:rPr>
  </w:style>
  <w:style w:type="paragraph" w:styleId="BodyText2">
    <w:name w:val="Body Text 2"/>
    <w:basedOn w:val="Normal"/>
    <w:link w:val="BodyText2Char"/>
    <w:rsid w:val="005E11CE"/>
    <w:pPr>
      <w:tabs>
        <w:tab w:val="left" w:pos="-720"/>
      </w:tabs>
      <w:suppressAutoHyphens/>
      <w:spacing w:after="0" w:line="240" w:lineRule="auto"/>
      <w:jc w:val="both"/>
    </w:pPr>
    <w:rPr>
      <w:rFonts w:ascii="Univers" w:eastAsia="Times New Roman" w:hAnsi="Univers"/>
      <w:spacing w:val="-3"/>
      <w:sz w:val="24"/>
      <w:szCs w:val="20"/>
      <w:lang w:val="es-ES"/>
    </w:rPr>
  </w:style>
  <w:style w:type="character" w:customStyle="1" w:styleId="BodyText2Char">
    <w:name w:val="Body Text 2 Char"/>
    <w:link w:val="BodyText2"/>
    <w:rsid w:val="005E11CE"/>
    <w:rPr>
      <w:rFonts w:ascii="Univers" w:eastAsia="Times New Roman" w:hAnsi="Univers"/>
      <w:spacing w:val="-3"/>
      <w:sz w:val="24"/>
      <w:lang w:val="es-ES"/>
    </w:rPr>
  </w:style>
  <w:style w:type="paragraph" w:styleId="BlockText">
    <w:name w:val="Block Text"/>
    <w:basedOn w:val="Normal"/>
    <w:rsid w:val="002A1ED6"/>
    <w:pPr>
      <w:spacing w:after="0" w:line="480" w:lineRule="auto"/>
      <w:ind w:left="720" w:right="720" w:firstLine="720"/>
      <w:jc w:val="both"/>
    </w:pPr>
    <w:rPr>
      <w:rFonts w:ascii="Univers" w:eastAsia="Times New Roman" w:hAnsi="Univers"/>
      <w:szCs w:val="20"/>
      <w:lang w:val="es-ES"/>
    </w:rPr>
  </w:style>
  <w:style w:type="paragraph" w:styleId="BodyText">
    <w:name w:val="Body Text"/>
    <w:basedOn w:val="Normal"/>
    <w:link w:val="BodyTextChar"/>
    <w:uiPriority w:val="99"/>
    <w:semiHidden/>
    <w:unhideWhenUsed/>
    <w:rsid w:val="00977EF7"/>
    <w:pPr>
      <w:spacing w:after="120"/>
    </w:pPr>
  </w:style>
  <w:style w:type="character" w:customStyle="1" w:styleId="BodyTextChar">
    <w:name w:val="Body Text Char"/>
    <w:link w:val="BodyText"/>
    <w:uiPriority w:val="99"/>
    <w:semiHidden/>
    <w:rsid w:val="00977EF7"/>
    <w:rPr>
      <w:sz w:val="22"/>
      <w:szCs w:val="22"/>
    </w:rPr>
  </w:style>
  <w:style w:type="character" w:customStyle="1" w:styleId="Heading3Char">
    <w:name w:val="Heading 3 Char"/>
    <w:link w:val="Heading3"/>
    <w:rsid w:val="00977EF7"/>
    <w:rPr>
      <w:rFonts w:ascii="Univers" w:eastAsia="Times New Roman" w:hAnsi="Univers"/>
      <w:b/>
      <w:bCs/>
      <w:sz w:val="22"/>
      <w:lang w:val="es-ES"/>
    </w:rPr>
  </w:style>
  <w:style w:type="paragraph" w:styleId="BodyTextIndent">
    <w:name w:val="Body Text Indent"/>
    <w:basedOn w:val="Normal"/>
    <w:link w:val="BodyTextIndentChar"/>
    <w:uiPriority w:val="99"/>
    <w:unhideWhenUsed/>
    <w:rsid w:val="0089637D"/>
    <w:pPr>
      <w:spacing w:after="120"/>
      <w:ind w:left="360"/>
    </w:pPr>
  </w:style>
  <w:style w:type="character" w:customStyle="1" w:styleId="BodyTextIndentChar">
    <w:name w:val="Body Text Indent Char"/>
    <w:link w:val="BodyTextIndent"/>
    <w:uiPriority w:val="99"/>
    <w:rsid w:val="0089637D"/>
    <w:rPr>
      <w:sz w:val="22"/>
      <w:szCs w:val="22"/>
    </w:rPr>
  </w:style>
  <w:style w:type="character" w:styleId="FootnoteReference">
    <w:name w:val="footnote reference"/>
    <w:aliases w:val="Footnotes refss,Texto de nota al pie,referencia nota al pie,BVI fnr,Appel note de bas de page,Footnote symbol,Footnote number,f,Ref. de nota al pie.,4_G,16 Point,Superscript 6 Point,Texto nota al pie,Ref. de nota al pi,Ref,f1,4,norma"/>
    <w:link w:val="Appelnotedebasde"/>
    <w:unhideWhenUsed/>
    <w:qFormat/>
    <w:rsid w:val="00E06D52"/>
    <w:rPr>
      <w:vertAlign w:val="superscript"/>
    </w:rPr>
  </w:style>
  <w:style w:type="paragraph" w:customStyle="1" w:styleId="Appelnotedebasde">
    <w:name w:val="Appel note de bas de..."/>
    <w:basedOn w:val="Normal"/>
    <w:link w:val="FootnoteReference"/>
    <w:rsid w:val="00E06D52"/>
    <w:pPr>
      <w:spacing w:after="160" w:line="240" w:lineRule="exact"/>
    </w:pPr>
    <w:rPr>
      <w:sz w:val="20"/>
      <w:szCs w:val="20"/>
      <w:vertAlign w:val="superscript"/>
    </w:rPr>
  </w:style>
  <w:style w:type="character" w:customStyle="1" w:styleId="Heading2Char">
    <w:name w:val="Heading 2 Char"/>
    <w:link w:val="Heading2"/>
    <w:uiPriority w:val="9"/>
    <w:semiHidden/>
    <w:rsid w:val="004C4D9C"/>
    <w:rPr>
      <w:rFonts w:ascii="Calibri Light" w:eastAsia="Times New Roman" w:hAnsi="Calibri Light" w:cs="Times New Roman"/>
      <w:b/>
      <w:bCs/>
      <w:i/>
      <w:iCs/>
      <w:sz w:val="28"/>
      <w:szCs w:val="28"/>
    </w:rPr>
  </w:style>
  <w:style w:type="paragraph" w:styleId="FootnoteText">
    <w:name w:val="footnote text"/>
    <w:aliases w:val="Footnote Text Char Char Char Char Char,Footnote Text Char Char Char Char,Footnote reference,FA Fu,Footnote Text Char Char Char,fn,single space,Footnote Text Char Char Char Car,FA Fu Car,Footnote Text Cha,FA Fußnotentext,ft,C,footnote text"/>
    <w:basedOn w:val="Normal"/>
    <w:link w:val="FootnoteTextChar"/>
    <w:unhideWhenUsed/>
    <w:qFormat/>
    <w:rsid w:val="0053292A"/>
    <w:pPr>
      <w:spacing w:after="0" w:line="240" w:lineRule="auto"/>
    </w:pPr>
    <w:rPr>
      <w:rFonts w:ascii="Times New Roman" w:hAnsi="Times New Roman"/>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n Char,single space Char,Footnote Text Char Char Char Car Char,FA Fu Car Char"/>
    <w:link w:val="FootnoteText"/>
    <w:uiPriority w:val="99"/>
    <w:rsid w:val="0053292A"/>
    <w:rPr>
      <w:rFonts w:ascii="Times New Roman" w:hAnsi="Times New Roman"/>
    </w:rPr>
  </w:style>
  <w:style w:type="paragraph" w:customStyle="1" w:styleId="Listavistosa-nfasis11">
    <w:name w:val="Lista vistosa - Énfasis 11"/>
    <w:aliases w:val="Párrafo de lista1,List Paragraph1,Colorful List - Accent 11,List Paragraph11"/>
    <w:basedOn w:val="Normal"/>
    <w:link w:val="ColorfulList-Accent1Char"/>
    <w:uiPriority w:val="34"/>
    <w:qFormat/>
    <w:rsid w:val="0053292A"/>
    <w:pPr>
      <w:ind w:left="720"/>
      <w:contextualSpacing/>
    </w:pPr>
  </w:style>
  <w:style w:type="character" w:styleId="Hyperlink">
    <w:name w:val="Hyperlink"/>
    <w:uiPriority w:val="99"/>
    <w:unhideWhenUsed/>
    <w:rsid w:val="0053292A"/>
    <w:rPr>
      <w:color w:val="0000FF"/>
      <w:u w:val="single"/>
    </w:rPr>
  </w:style>
  <w:style w:type="paragraph" w:customStyle="1" w:styleId="Cuadrculamedia21">
    <w:name w:val="Cuadrícula media 21"/>
    <w:uiPriority w:val="1"/>
    <w:qFormat/>
    <w:rsid w:val="0053292A"/>
    <w:rPr>
      <w:sz w:val="22"/>
      <w:szCs w:val="22"/>
      <w:lang w:val="pt-BR"/>
    </w:rPr>
  </w:style>
  <w:style w:type="character" w:customStyle="1" w:styleId="ColorfulList-Accent1Char">
    <w:name w:val="Colorful List - Accent 1 Char"/>
    <w:aliases w:val="Párrafo de lista1 Char,List Paragraph1 Char,Colorful List - Accent 11 Char,List Paragraph11 Char"/>
    <w:link w:val="Listavistosa-nfasis11"/>
    <w:uiPriority w:val="34"/>
    <w:locked/>
    <w:rsid w:val="0053292A"/>
    <w:rPr>
      <w:sz w:val="22"/>
      <w:szCs w:val="22"/>
    </w:rPr>
  </w:style>
  <w:style w:type="character" w:styleId="CommentReference">
    <w:name w:val="annotation reference"/>
    <w:uiPriority w:val="99"/>
    <w:semiHidden/>
    <w:unhideWhenUsed/>
    <w:rsid w:val="0053292A"/>
    <w:rPr>
      <w:sz w:val="16"/>
      <w:szCs w:val="16"/>
    </w:rPr>
  </w:style>
  <w:style w:type="paragraph" w:styleId="CommentText">
    <w:name w:val="annotation text"/>
    <w:basedOn w:val="Normal"/>
    <w:link w:val="CommentTextChar"/>
    <w:uiPriority w:val="99"/>
    <w:unhideWhenUsed/>
    <w:rsid w:val="0053292A"/>
    <w:rPr>
      <w:sz w:val="20"/>
      <w:szCs w:val="20"/>
    </w:rPr>
  </w:style>
  <w:style w:type="character" w:customStyle="1" w:styleId="CommentTextChar">
    <w:name w:val="Comment Text Char"/>
    <w:basedOn w:val="DefaultParagraphFont"/>
    <w:link w:val="CommentText"/>
    <w:uiPriority w:val="99"/>
    <w:rsid w:val="0053292A"/>
  </w:style>
  <w:style w:type="paragraph" w:styleId="CommentSubject">
    <w:name w:val="annotation subject"/>
    <w:basedOn w:val="CommentText"/>
    <w:next w:val="CommentText"/>
    <w:link w:val="CommentSubjectChar"/>
    <w:uiPriority w:val="99"/>
    <w:semiHidden/>
    <w:unhideWhenUsed/>
    <w:rsid w:val="0053292A"/>
    <w:rPr>
      <w:b/>
      <w:bCs/>
    </w:rPr>
  </w:style>
  <w:style w:type="character" w:customStyle="1" w:styleId="CommentSubjectChar">
    <w:name w:val="Comment Subject Char"/>
    <w:link w:val="CommentSubject"/>
    <w:uiPriority w:val="99"/>
    <w:semiHidden/>
    <w:rsid w:val="0053292A"/>
    <w:rPr>
      <w:b/>
      <w:bCs/>
    </w:rPr>
  </w:style>
  <w:style w:type="paragraph" w:styleId="Revision">
    <w:name w:val="Revision"/>
    <w:hidden/>
    <w:uiPriority w:val="99"/>
    <w:semiHidden/>
    <w:rsid w:val="0053292A"/>
    <w:rPr>
      <w:sz w:val="22"/>
      <w:szCs w:val="22"/>
    </w:rPr>
  </w:style>
  <w:style w:type="character" w:styleId="FollowedHyperlink">
    <w:name w:val="FollowedHyperlink"/>
    <w:uiPriority w:val="99"/>
    <w:semiHidden/>
    <w:unhideWhenUsed/>
    <w:rsid w:val="0053292A"/>
    <w:rPr>
      <w:color w:val="954F72"/>
      <w:u w:val="single"/>
    </w:rPr>
  </w:style>
  <w:style w:type="paragraph" w:styleId="ListParagraph">
    <w:name w:val="List Paragraph"/>
    <w:basedOn w:val="Normal"/>
    <w:link w:val="ListParagraphChar"/>
    <w:uiPriority w:val="34"/>
    <w:qFormat/>
    <w:rsid w:val="0053292A"/>
    <w:pPr>
      <w:ind w:left="708"/>
    </w:pPr>
  </w:style>
  <w:style w:type="character" w:customStyle="1" w:styleId="ListParagraphChar">
    <w:name w:val="List Paragraph Char"/>
    <w:link w:val="ListParagraph"/>
    <w:uiPriority w:val="34"/>
    <w:locked/>
    <w:rsid w:val="0053292A"/>
    <w:rPr>
      <w:sz w:val="22"/>
      <w:szCs w:val="22"/>
    </w:rPr>
  </w:style>
  <w:style w:type="paragraph" w:customStyle="1" w:styleId="Default">
    <w:name w:val="Default"/>
    <w:rsid w:val="0053292A"/>
    <w:pPr>
      <w:autoSpaceDE w:val="0"/>
      <w:autoSpaceDN w:val="0"/>
      <w:adjustRightInd w:val="0"/>
    </w:pPr>
    <w:rPr>
      <w:rFonts w:ascii="Cambria" w:hAnsi="Cambria" w:cs="Cambria"/>
      <w:color w:val="000000"/>
      <w:sz w:val="24"/>
      <w:szCs w:val="24"/>
      <w:lang w:val="pt-BR" w:eastAsia="pt-BR"/>
    </w:rPr>
  </w:style>
  <w:style w:type="character" w:styleId="UnresolvedMention">
    <w:name w:val="Unresolved Mention"/>
    <w:uiPriority w:val="99"/>
    <w:semiHidden/>
    <w:unhideWhenUsed/>
    <w:rsid w:val="005329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3601096">
      <w:bodyDiv w:val="1"/>
      <w:marLeft w:val="0"/>
      <w:marRight w:val="0"/>
      <w:marTop w:val="0"/>
      <w:marBottom w:val="0"/>
      <w:divBdr>
        <w:top w:val="none" w:sz="0" w:space="0" w:color="auto"/>
        <w:left w:val="none" w:sz="0" w:space="0" w:color="auto"/>
        <w:bottom w:val="none" w:sz="0" w:space="0" w:color="auto"/>
        <w:right w:val="none" w:sz="0" w:space="0" w:color="auto"/>
      </w:divBdr>
    </w:div>
    <w:div w:id="1529560861">
      <w:bodyDiv w:val="1"/>
      <w:marLeft w:val="0"/>
      <w:marRight w:val="0"/>
      <w:marTop w:val="0"/>
      <w:marBottom w:val="0"/>
      <w:divBdr>
        <w:top w:val="none" w:sz="0" w:space="0" w:color="auto"/>
        <w:left w:val="none" w:sz="0" w:space="0" w:color="auto"/>
        <w:bottom w:val="none" w:sz="0" w:space="0" w:color="auto"/>
        <w:right w:val="none" w:sz="0" w:space="0" w:color="auto"/>
      </w:divBdr>
    </w:div>
    <w:div w:id="2005471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cidh.oas.org/annualrep/2000sp/CapituloIII/Sol.Ami/Ecuador11.779.ht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footnotes.xml.rels><?xml version="1.0" encoding="UTF-8" standalone="yes"?>
<Relationships xmlns="http://schemas.openxmlformats.org/package/2006/relationships"><Relationship Id="rId1" Type="http://schemas.openxmlformats.org/officeDocument/2006/relationships/hyperlink" Target="http://www.oas.org/es/cidh/docs/anual/2018/docs/IA2018cap.2-e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fontana\Documents\Eva%20Fontana\GRAFICA%20CIDH\cartas\pruebas\Cartas-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589DCDDB8A16B44BDC2A7128ECAC845" ma:contentTypeVersion="16" ma:contentTypeDescription="Create a new document." ma:contentTypeScope="" ma:versionID="8320a09ae00a1f0dc305485fa1bf5fd2">
  <xsd:schema xmlns:xsd="http://www.w3.org/2001/XMLSchema" xmlns:xs="http://www.w3.org/2001/XMLSchema" xmlns:p="http://schemas.microsoft.com/office/2006/metadata/properties" xmlns:ns2="7ff2a89a-f9c3-4229-b04b-1f4abb2786a1" xmlns:ns3="730f74aa-8393-4aa5-b2f8-3c7aae566a68" targetNamespace="http://schemas.microsoft.com/office/2006/metadata/properties" ma:root="true" ma:fieldsID="d5f400581fcfbc5c2b880261c5748acb" ns2:_="" ns3:_="">
    <xsd:import namespace="7ff2a89a-f9c3-4229-b04b-1f4abb2786a1"/>
    <xsd:import namespace="730f74aa-8393-4aa5-b2f8-3c7aae566a6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f2a89a-f9c3-4229-b04b-1f4abb2786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372cf4-7fd3-46dd-9ae9-fa9a79ed57b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30f74aa-8393-4aa5-b2f8-3c7aae566a6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61574ee-41fe-444d-9ab4-b96c47c071b6}" ma:internalName="TaxCatchAll" ma:showField="CatchAllData" ma:web="730f74aa-8393-4aa5-b2f8-3c7aae566a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7ff2a89a-f9c3-4229-b04b-1f4abb2786a1">
      <Terms xmlns="http://schemas.microsoft.com/office/infopath/2007/PartnerControls"/>
    </lcf76f155ced4ddcb4097134ff3c332f>
    <TaxCatchAll xmlns="730f74aa-8393-4aa5-b2f8-3c7aae566a68"/>
  </documentManagement>
</p:properties>
</file>

<file path=customXml/item6.xml><?xml version="1.0" encoding="utf-8"?>
<ct:contentTypeSchema xmlns:ct="http://schemas.microsoft.com/office/2006/metadata/contentType" xmlns:ma="http://schemas.microsoft.com/office/2006/metadata/properties/metaAttributes" ct:_="" ma:_="" ma:contentTypeName="Document" ma:contentTypeID="0x010100D589DCDDB8A16B44BDC2A7128ECAC845" ma:contentTypeVersion="13" ma:contentTypeDescription="Create a new document." ma:contentTypeScope="" ma:versionID="576f7d155c2f194fbc08dd29dd5bd01c">
  <xsd:schema xmlns:xsd="http://www.w3.org/2001/XMLSchema" xmlns:xs="http://www.w3.org/2001/XMLSchema" xmlns:p="http://schemas.microsoft.com/office/2006/metadata/properties" xmlns:ns2="7ff2a89a-f9c3-4229-b04b-1f4abb2786a1" xmlns:ns3="730f74aa-8393-4aa5-b2f8-3c7aae566a68" targetNamespace="http://schemas.microsoft.com/office/2006/metadata/properties" ma:root="true" ma:fieldsID="74e2f7944343de88d9341c5d439af048" ns2:_="" ns3:_="">
    <xsd:import namespace="7ff2a89a-f9c3-4229-b04b-1f4abb2786a1"/>
    <xsd:import namespace="730f74aa-8393-4aa5-b2f8-3c7aae566a6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f2a89a-f9c3-4229-b04b-1f4abb2786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0f74aa-8393-4aa5-b2f8-3c7aae566a6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7B860E9-D705-4CC0-8F2E-B8214DB7B8F1}">
  <ds:schemaRefs>
    <ds:schemaRef ds:uri="http://schemas.microsoft.com/sharepoint/v3/contenttype/forms"/>
  </ds:schemaRefs>
</ds:datastoreItem>
</file>

<file path=customXml/itemProps2.xml><?xml version="1.0" encoding="utf-8"?>
<ds:datastoreItem xmlns:ds="http://schemas.openxmlformats.org/officeDocument/2006/customXml" ds:itemID="{93399860-7876-49CE-B882-8129C89D7876}">
  <ds:schemaRefs>
    <ds:schemaRef ds:uri="http://schemas.openxmlformats.org/officeDocument/2006/bibliography"/>
  </ds:schemaRefs>
</ds:datastoreItem>
</file>

<file path=customXml/itemProps3.xml><?xml version="1.0" encoding="utf-8"?>
<ds:datastoreItem xmlns:ds="http://schemas.openxmlformats.org/officeDocument/2006/customXml" ds:itemID="{06327217-8C71-4183-9EC3-C2AEAA6FAE78}">
  <ds:schemaRefs>
    <ds:schemaRef ds:uri="http://schemas.microsoft.com/office/2006/metadata/longProperties"/>
  </ds:schemaRefs>
</ds:datastoreItem>
</file>

<file path=customXml/itemProps4.xml><?xml version="1.0" encoding="utf-8"?>
<ds:datastoreItem xmlns:ds="http://schemas.openxmlformats.org/officeDocument/2006/customXml" ds:itemID="{8D5141D6-FA97-48BA-8FAA-F8B6915022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f2a89a-f9c3-4229-b04b-1f4abb2786a1"/>
    <ds:schemaRef ds:uri="730f74aa-8393-4aa5-b2f8-3c7aae566a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0AB33E2-1271-4194-B33F-E938765E26E2}">
  <ds:schemaRefs>
    <ds:schemaRef ds:uri="http://schemas.microsoft.com/office/2006/metadata/properties"/>
    <ds:schemaRef ds:uri="http://schemas.microsoft.com/office/infopath/2007/PartnerControls"/>
    <ds:schemaRef ds:uri="7ff2a89a-f9c3-4229-b04b-1f4abb2786a1"/>
    <ds:schemaRef ds:uri="730f74aa-8393-4aa5-b2f8-3c7aae566a68"/>
  </ds:schemaRefs>
</ds:datastoreItem>
</file>

<file path=customXml/itemProps6.xml><?xml version="1.0" encoding="utf-8"?>
<ds:datastoreItem xmlns:ds="http://schemas.openxmlformats.org/officeDocument/2006/customXml" ds:itemID="{462BA926-2486-45F4-9173-34A1C45A87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f2a89a-f9c3-4229-b04b-1f4abb2786a1"/>
    <ds:schemaRef ds:uri="730f74aa-8393-4aa5-b2f8-3c7aae566a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Cartas-es.dotx</Template>
  <TotalTime>0</TotalTime>
  <Pages>1</Pages>
  <Words>1160</Words>
  <Characters>6613</Characters>
  <Application>Microsoft Office Word</Application>
  <DocSecurity>0</DocSecurity>
  <Lines>55</Lines>
  <Paragraphs>15</Paragraphs>
  <ScaleCrop>false</ScaleCrop>
  <Company/>
  <LinksUpToDate>false</LinksUpToDate>
  <CharactersWithSpaces>7758</CharactersWithSpaces>
  <SharedDoc>false</SharedDoc>
  <HLinks>
    <vt:vector size="456" baseType="variant">
      <vt:variant>
        <vt:i4>6619240</vt:i4>
      </vt:variant>
      <vt:variant>
        <vt:i4>90</vt:i4>
      </vt:variant>
      <vt:variant>
        <vt:i4>0</vt:i4>
      </vt:variant>
      <vt:variant>
        <vt:i4>5</vt:i4>
      </vt:variant>
      <vt:variant>
        <vt:lpwstr>http://www.cidh.oas.org/annualrep/2008sp/Argentina12298.sp.htm</vt:lpwstr>
      </vt:variant>
      <vt:variant>
        <vt:lpwstr/>
      </vt:variant>
      <vt:variant>
        <vt:i4>7536757</vt:i4>
      </vt:variant>
      <vt:variant>
        <vt:i4>87</vt:i4>
      </vt:variant>
      <vt:variant>
        <vt:i4>0</vt:i4>
      </vt:variant>
      <vt:variant>
        <vt:i4>5</vt:i4>
      </vt:variant>
      <vt:variant>
        <vt:lpwstr>http://www.cidh.oas.org/annualrep/2000sp/CapituloIII/Admisible/Argentina12.298.htm</vt:lpwstr>
      </vt:variant>
      <vt:variant>
        <vt:lpwstr/>
      </vt:variant>
      <vt:variant>
        <vt:i4>2949167</vt:i4>
      </vt:variant>
      <vt:variant>
        <vt:i4>84</vt:i4>
      </vt:variant>
      <vt:variant>
        <vt:i4>0</vt:i4>
      </vt:variant>
      <vt:variant>
        <vt:i4>5</vt:i4>
      </vt:variant>
      <vt:variant>
        <vt:lpwstr>http://www.oas.org/es/cidh/decisiones/2020/ecsa11626ces.pdf</vt:lpwstr>
      </vt:variant>
      <vt:variant>
        <vt:lpwstr/>
      </vt:variant>
      <vt:variant>
        <vt:i4>2949166</vt:i4>
      </vt:variant>
      <vt:variant>
        <vt:i4>81</vt:i4>
      </vt:variant>
      <vt:variant>
        <vt:i4>0</vt:i4>
      </vt:variant>
      <vt:variant>
        <vt:i4>5</vt:i4>
      </vt:variant>
      <vt:variant>
        <vt:lpwstr>http://www.oas.org/es/cidh/decisiones/2020/ecsa11626bes.pdf</vt:lpwstr>
      </vt:variant>
      <vt:variant>
        <vt:lpwstr/>
      </vt:variant>
      <vt:variant>
        <vt:i4>2949165</vt:i4>
      </vt:variant>
      <vt:variant>
        <vt:i4>78</vt:i4>
      </vt:variant>
      <vt:variant>
        <vt:i4>0</vt:i4>
      </vt:variant>
      <vt:variant>
        <vt:i4>5</vt:i4>
      </vt:variant>
      <vt:variant>
        <vt:lpwstr>http://www.oas.org/es/cidh/decisiones/2020/ecsa11626aes.pdf</vt:lpwstr>
      </vt:variant>
      <vt:variant>
        <vt:lpwstr/>
      </vt:variant>
      <vt:variant>
        <vt:i4>6815868</vt:i4>
      </vt:variant>
      <vt:variant>
        <vt:i4>75</vt:i4>
      </vt:variant>
      <vt:variant>
        <vt:i4>0</vt:i4>
      </vt:variant>
      <vt:variant>
        <vt:i4>5</vt:i4>
      </vt:variant>
      <vt:variant>
        <vt:lpwstr>http://www.oas.org/es/cidh/decisiones/amistosas.asp</vt:lpwstr>
      </vt:variant>
      <vt:variant>
        <vt:lpwstr/>
      </vt:variant>
      <vt:variant>
        <vt:i4>8060977</vt:i4>
      </vt:variant>
      <vt:variant>
        <vt:i4>72</vt:i4>
      </vt:variant>
      <vt:variant>
        <vt:i4>0</vt:i4>
      </vt:variant>
      <vt:variant>
        <vt:i4>5</vt:i4>
      </vt:variant>
      <vt:variant>
        <vt:lpwstr>http://www.cidh.oas.org/annualrep/2000sp/CapituloIII/Sol.Ami/Ecuador11.991.htm</vt:lpwstr>
      </vt:variant>
      <vt:variant>
        <vt:lpwstr/>
      </vt:variant>
      <vt:variant>
        <vt:i4>262149</vt:i4>
      </vt:variant>
      <vt:variant>
        <vt:i4>69</vt:i4>
      </vt:variant>
      <vt:variant>
        <vt:i4>0</vt:i4>
      </vt:variant>
      <vt:variant>
        <vt:i4>5</vt:i4>
      </vt:variant>
      <vt:variant>
        <vt:lpwstr>http://www.cidh.oas.org/annualrep/2006sp/Ecuador533.01sp.htm</vt:lpwstr>
      </vt:variant>
      <vt:variant>
        <vt:lpwstr/>
      </vt:variant>
      <vt:variant>
        <vt:i4>7733305</vt:i4>
      </vt:variant>
      <vt:variant>
        <vt:i4>66</vt:i4>
      </vt:variant>
      <vt:variant>
        <vt:i4>0</vt:i4>
      </vt:variant>
      <vt:variant>
        <vt:i4>5</vt:i4>
      </vt:variant>
      <vt:variant>
        <vt:lpwstr>http://www.cidh.oas.org/annualrep/2005sp/Ecuador12238sp.htm</vt:lpwstr>
      </vt:variant>
      <vt:variant>
        <vt:lpwstr/>
      </vt:variant>
      <vt:variant>
        <vt:i4>7667769</vt:i4>
      </vt:variant>
      <vt:variant>
        <vt:i4>63</vt:i4>
      </vt:variant>
      <vt:variant>
        <vt:i4>0</vt:i4>
      </vt:variant>
      <vt:variant>
        <vt:i4>5</vt:i4>
      </vt:variant>
      <vt:variant>
        <vt:lpwstr>http://www.cidh.oas.org/annualrep/2006sp/Ecuador12238sp.htm</vt:lpwstr>
      </vt:variant>
      <vt:variant>
        <vt:lpwstr/>
      </vt:variant>
      <vt:variant>
        <vt:i4>7733302</vt:i4>
      </vt:variant>
      <vt:variant>
        <vt:i4>60</vt:i4>
      </vt:variant>
      <vt:variant>
        <vt:i4>0</vt:i4>
      </vt:variant>
      <vt:variant>
        <vt:i4>5</vt:i4>
      </vt:variant>
      <vt:variant>
        <vt:lpwstr>http://www.cidh.oas.org/annualrep/2006sp/Ecuador12207sp.htm</vt:lpwstr>
      </vt:variant>
      <vt:variant>
        <vt:lpwstr/>
      </vt:variant>
      <vt:variant>
        <vt:i4>6619236</vt:i4>
      </vt:variant>
      <vt:variant>
        <vt:i4>57</vt:i4>
      </vt:variant>
      <vt:variant>
        <vt:i4>0</vt:i4>
      </vt:variant>
      <vt:variant>
        <vt:i4>5</vt:i4>
      </vt:variant>
      <vt:variant>
        <vt:lpwstr>http://www.cidh.oas.org/annualrep/2003sp/Ecuador.12188.htm</vt:lpwstr>
      </vt:variant>
      <vt:variant>
        <vt:lpwstr/>
      </vt:variant>
      <vt:variant>
        <vt:i4>131140</vt:i4>
      </vt:variant>
      <vt:variant>
        <vt:i4>54</vt:i4>
      </vt:variant>
      <vt:variant>
        <vt:i4>0</vt:i4>
      </vt:variant>
      <vt:variant>
        <vt:i4>5</vt:i4>
      </vt:variant>
      <vt:variant>
        <vt:lpwstr>http://www.cidh.oas.org/annualrep/2001sp/Ecuador12007.htm</vt:lpwstr>
      </vt:variant>
      <vt:variant>
        <vt:lpwstr/>
      </vt:variant>
      <vt:variant>
        <vt:i4>7536702</vt:i4>
      </vt:variant>
      <vt:variant>
        <vt:i4>51</vt:i4>
      </vt:variant>
      <vt:variant>
        <vt:i4>0</vt:i4>
      </vt:variant>
      <vt:variant>
        <vt:i4>5</vt:i4>
      </vt:variant>
      <vt:variant>
        <vt:lpwstr>http://www.cidh.oas.org/annualrep/2000sp/CapituloIII/Sol.Ami/Ecuador11.868.htm</vt:lpwstr>
      </vt:variant>
      <vt:variant>
        <vt:lpwstr/>
      </vt:variant>
      <vt:variant>
        <vt:i4>393231</vt:i4>
      </vt:variant>
      <vt:variant>
        <vt:i4>48</vt:i4>
      </vt:variant>
      <vt:variant>
        <vt:i4>0</vt:i4>
      </vt:variant>
      <vt:variant>
        <vt:i4>5</vt:i4>
      </vt:variant>
      <vt:variant>
        <vt:lpwstr>http://www.cidh.oas.org/annualrep/2003sp/Argentina.11804.htm</vt:lpwstr>
      </vt:variant>
      <vt:variant>
        <vt:lpwstr/>
      </vt:variant>
      <vt:variant>
        <vt:i4>7798832</vt:i4>
      </vt:variant>
      <vt:variant>
        <vt:i4>45</vt:i4>
      </vt:variant>
      <vt:variant>
        <vt:i4>0</vt:i4>
      </vt:variant>
      <vt:variant>
        <vt:i4>5</vt:i4>
      </vt:variant>
      <vt:variant>
        <vt:lpwstr>http://www.cidh.oas.org/annualrep/2000sp/CapituloIII/Sol.Ami/Ecuador11.783.htm</vt:lpwstr>
      </vt:variant>
      <vt:variant>
        <vt:lpwstr/>
      </vt:variant>
      <vt:variant>
        <vt:i4>8192063</vt:i4>
      </vt:variant>
      <vt:variant>
        <vt:i4>42</vt:i4>
      </vt:variant>
      <vt:variant>
        <vt:i4>0</vt:i4>
      </vt:variant>
      <vt:variant>
        <vt:i4>5</vt:i4>
      </vt:variant>
      <vt:variant>
        <vt:lpwstr>http://www.cidh.oas.org/annualrep/2000sp/CapituloIII/Sol.Ami/Ecuador11.779.htm</vt:lpwstr>
      </vt:variant>
      <vt:variant>
        <vt:lpwstr/>
      </vt:variant>
      <vt:variant>
        <vt:i4>131143</vt:i4>
      </vt:variant>
      <vt:variant>
        <vt:i4>39</vt:i4>
      </vt:variant>
      <vt:variant>
        <vt:i4>0</vt:i4>
      </vt:variant>
      <vt:variant>
        <vt:i4>5</vt:i4>
      </vt:variant>
      <vt:variant>
        <vt:lpwstr>http://www.cidh.oas.org/annualrep/2001sp/Ecuador11632.htm</vt:lpwstr>
      </vt:variant>
      <vt:variant>
        <vt:lpwstr/>
      </vt:variant>
      <vt:variant>
        <vt:i4>7340088</vt:i4>
      </vt:variant>
      <vt:variant>
        <vt:i4>36</vt:i4>
      </vt:variant>
      <vt:variant>
        <vt:i4>0</vt:i4>
      </vt:variant>
      <vt:variant>
        <vt:i4>5</vt:i4>
      </vt:variant>
      <vt:variant>
        <vt:lpwstr>http://www.cidh.oas.org/annualrep/2000sp/CapituloIII/Sol.Ami/Ecuador11.605.htm</vt:lpwstr>
      </vt:variant>
      <vt:variant>
        <vt:lpwstr/>
      </vt:variant>
      <vt:variant>
        <vt:i4>7471152</vt:i4>
      </vt:variant>
      <vt:variant>
        <vt:i4>33</vt:i4>
      </vt:variant>
      <vt:variant>
        <vt:i4>0</vt:i4>
      </vt:variant>
      <vt:variant>
        <vt:i4>5</vt:i4>
      </vt:variant>
      <vt:variant>
        <vt:lpwstr>http://www.cidh.oas.org/annualrep/2000sp/CapituloIII/Sol.Ami/Ecuador11.584.htm</vt:lpwstr>
      </vt:variant>
      <vt:variant>
        <vt:lpwstr/>
      </vt:variant>
      <vt:variant>
        <vt:i4>393282</vt:i4>
      </vt:variant>
      <vt:variant>
        <vt:i4>30</vt:i4>
      </vt:variant>
      <vt:variant>
        <vt:i4>0</vt:i4>
      </vt:variant>
      <vt:variant>
        <vt:i4>5</vt:i4>
      </vt:variant>
      <vt:variant>
        <vt:lpwstr>http://www.cidh.oas.org/annualrep/2001sp/Ecuador11574.htm</vt:lpwstr>
      </vt:variant>
      <vt:variant>
        <vt:lpwstr/>
      </vt:variant>
      <vt:variant>
        <vt:i4>327748</vt:i4>
      </vt:variant>
      <vt:variant>
        <vt:i4>27</vt:i4>
      </vt:variant>
      <vt:variant>
        <vt:i4>0</vt:i4>
      </vt:variant>
      <vt:variant>
        <vt:i4>5</vt:i4>
      </vt:variant>
      <vt:variant>
        <vt:lpwstr>http://www.cidh.oas.org/annualrep/2001sp/Ecuador11542.htm</vt:lpwstr>
      </vt:variant>
      <vt:variant>
        <vt:lpwstr/>
      </vt:variant>
      <vt:variant>
        <vt:i4>5832729</vt:i4>
      </vt:variant>
      <vt:variant>
        <vt:i4>24</vt:i4>
      </vt:variant>
      <vt:variant>
        <vt:i4>0</vt:i4>
      </vt:variant>
      <vt:variant>
        <vt:i4>5</vt:i4>
      </vt:variant>
      <vt:variant>
        <vt:lpwstr>http://www.cidh.oas.org/annualrep/96span/Ecuador11515.htm</vt:lpwstr>
      </vt:variant>
      <vt:variant>
        <vt:lpwstr/>
      </vt:variant>
      <vt:variant>
        <vt:i4>7077998</vt:i4>
      </vt:variant>
      <vt:variant>
        <vt:i4>21</vt:i4>
      </vt:variant>
      <vt:variant>
        <vt:i4>0</vt:i4>
      </vt:variant>
      <vt:variant>
        <vt:i4>5</vt:i4>
      </vt:variant>
      <vt:variant>
        <vt:lpwstr>http://www.cidh.oas.org/annualrep/2003sp/Ecuador.11515.htm</vt:lpwstr>
      </vt:variant>
      <vt:variant>
        <vt:lpwstr/>
      </vt:variant>
      <vt:variant>
        <vt:i4>7602233</vt:i4>
      </vt:variant>
      <vt:variant>
        <vt:i4>18</vt:i4>
      </vt:variant>
      <vt:variant>
        <vt:i4>0</vt:i4>
      </vt:variant>
      <vt:variant>
        <vt:i4>5</vt:i4>
      </vt:variant>
      <vt:variant>
        <vt:lpwstr>http://www.cidh.oas.org/annualrep/2000sp/CapituloIII/Sol.Ami/Ecuador11.512.htm</vt:lpwstr>
      </vt:variant>
      <vt:variant>
        <vt:lpwstr/>
      </vt:variant>
      <vt:variant>
        <vt:i4>7405630</vt:i4>
      </vt:variant>
      <vt:variant>
        <vt:i4>15</vt:i4>
      </vt:variant>
      <vt:variant>
        <vt:i4>0</vt:i4>
      </vt:variant>
      <vt:variant>
        <vt:i4>5</vt:i4>
      </vt:variant>
      <vt:variant>
        <vt:lpwstr>http://www.cidh.oas.org/annualrep/2000sp/CapituloIII/Sol.Ami/Ecuador11.466.htm</vt:lpwstr>
      </vt:variant>
      <vt:variant>
        <vt:lpwstr/>
      </vt:variant>
      <vt:variant>
        <vt:i4>327748</vt:i4>
      </vt:variant>
      <vt:variant>
        <vt:i4>12</vt:i4>
      </vt:variant>
      <vt:variant>
        <vt:i4>0</vt:i4>
      </vt:variant>
      <vt:variant>
        <vt:i4>5</vt:i4>
      </vt:variant>
      <vt:variant>
        <vt:lpwstr>http://www.cidh.oas.org/annualrep/2001sp/Ecuador11443.htm</vt:lpwstr>
      </vt:variant>
      <vt:variant>
        <vt:lpwstr/>
      </vt:variant>
      <vt:variant>
        <vt:i4>327750</vt:i4>
      </vt:variant>
      <vt:variant>
        <vt:i4>9</vt:i4>
      </vt:variant>
      <vt:variant>
        <vt:i4>0</vt:i4>
      </vt:variant>
      <vt:variant>
        <vt:i4>5</vt:i4>
      </vt:variant>
      <vt:variant>
        <vt:lpwstr>http://www.cidh.oas.org/annualrep/2001sp/Ecuador11441.htm</vt:lpwstr>
      </vt:variant>
      <vt:variant>
        <vt:lpwstr/>
      </vt:variant>
      <vt:variant>
        <vt:i4>393231</vt:i4>
      </vt:variant>
      <vt:variant>
        <vt:i4>6</vt:i4>
      </vt:variant>
      <vt:variant>
        <vt:i4>0</vt:i4>
      </vt:variant>
      <vt:variant>
        <vt:i4>5</vt:i4>
      </vt:variant>
      <vt:variant>
        <vt:lpwstr>http://www.cidh.oas.org/annualrep/2003sp/Argentina.11804.htm</vt:lpwstr>
      </vt:variant>
      <vt:variant>
        <vt:lpwstr/>
      </vt:variant>
      <vt:variant>
        <vt:i4>8257595</vt:i4>
      </vt:variant>
      <vt:variant>
        <vt:i4>3</vt:i4>
      </vt:variant>
      <vt:variant>
        <vt:i4>0</vt:i4>
      </vt:variant>
      <vt:variant>
        <vt:i4>5</vt:i4>
      </vt:variant>
      <vt:variant>
        <vt:lpwstr>http://www.cidh.oas.org/annualrep/2000sp/CapituloIII/Sol.Ami/Ecuador11.439.htm</vt:lpwstr>
      </vt:variant>
      <vt:variant>
        <vt:lpwstr/>
      </vt:variant>
      <vt:variant>
        <vt:i4>7733306</vt:i4>
      </vt:variant>
      <vt:variant>
        <vt:i4>0</vt:i4>
      </vt:variant>
      <vt:variant>
        <vt:i4>0</vt:i4>
      </vt:variant>
      <vt:variant>
        <vt:i4>5</vt:i4>
      </vt:variant>
      <vt:variant>
        <vt:lpwstr>http://www.cidh.oas.org/annualrep/2000sp/CapituloIII/Sol.Ami/Ecuador11.421.htm</vt:lpwstr>
      </vt:variant>
      <vt:variant>
        <vt:lpwstr/>
      </vt:variant>
      <vt:variant>
        <vt:i4>4784154</vt:i4>
      </vt:variant>
      <vt:variant>
        <vt:i4>132</vt:i4>
      </vt:variant>
      <vt:variant>
        <vt:i4>0</vt:i4>
      </vt:variant>
      <vt:variant>
        <vt:i4>5</vt:i4>
      </vt:variant>
      <vt:variant>
        <vt:lpwstr>http://www.oas.org/es/cidh/docs/anual/2019/docs/IA2019cap2-es.pdf</vt:lpwstr>
      </vt:variant>
      <vt:variant>
        <vt:lpwstr/>
      </vt:variant>
      <vt:variant>
        <vt:i4>3276841</vt:i4>
      </vt:variant>
      <vt:variant>
        <vt:i4>129</vt:i4>
      </vt:variant>
      <vt:variant>
        <vt:i4>0</vt:i4>
      </vt:variant>
      <vt:variant>
        <vt:i4>5</vt:i4>
      </vt:variant>
      <vt:variant>
        <vt:lpwstr>http://www.oas.org/es/cidh/docs/anual/2018/docs/IA2018cap.2-es.pdf</vt:lpwstr>
      </vt:variant>
      <vt:variant>
        <vt:lpwstr/>
      </vt:variant>
      <vt:variant>
        <vt:i4>4784154</vt:i4>
      </vt:variant>
      <vt:variant>
        <vt:i4>126</vt:i4>
      </vt:variant>
      <vt:variant>
        <vt:i4>0</vt:i4>
      </vt:variant>
      <vt:variant>
        <vt:i4>5</vt:i4>
      </vt:variant>
      <vt:variant>
        <vt:lpwstr>http://www.oas.org/es/cidh/docs/anual/2019/docs/IA2019cap2-es.pdf</vt:lpwstr>
      </vt:variant>
      <vt:variant>
        <vt:lpwstr/>
      </vt:variant>
      <vt:variant>
        <vt:i4>3276841</vt:i4>
      </vt:variant>
      <vt:variant>
        <vt:i4>123</vt:i4>
      </vt:variant>
      <vt:variant>
        <vt:i4>0</vt:i4>
      </vt:variant>
      <vt:variant>
        <vt:i4>5</vt:i4>
      </vt:variant>
      <vt:variant>
        <vt:lpwstr>http://www.oas.org/es/cidh/docs/anual/2018/docs/IA2018cap.2-es.pdf</vt:lpwstr>
      </vt:variant>
      <vt:variant>
        <vt:lpwstr/>
      </vt:variant>
      <vt:variant>
        <vt:i4>3997799</vt:i4>
      </vt:variant>
      <vt:variant>
        <vt:i4>120</vt:i4>
      </vt:variant>
      <vt:variant>
        <vt:i4>0</vt:i4>
      </vt:variant>
      <vt:variant>
        <vt:i4>5</vt:i4>
      </vt:variant>
      <vt:variant>
        <vt:lpwstr>http://www.oas.org/es/cidh/docs/anual/2013/docs-es/InformeAnual-Cap2-D.pdf</vt:lpwstr>
      </vt:variant>
      <vt:variant>
        <vt:lpwstr/>
      </vt:variant>
      <vt:variant>
        <vt:i4>3539058</vt:i4>
      </vt:variant>
      <vt:variant>
        <vt:i4>117</vt:i4>
      </vt:variant>
      <vt:variant>
        <vt:i4>0</vt:i4>
      </vt:variant>
      <vt:variant>
        <vt:i4>5</vt:i4>
      </vt:variant>
      <vt:variant>
        <vt:lpwstr>http://www.oas.org/es/cidh/docs/anual/2020/capitulos/IA2020cap2-es.pdf</vt:lpwstr>
      </vt:variant>
      <vt:variant>
        <vt:lpwstr/>
      </vt:variant>
      <vt:variant>
        <vt:i4>2949167</vt:i4>
      </vt:variant>
      <vt:variant>
        <vt:i4>114</vt:i4>
      </vt:variant>
      <vt:variant>
        <vt:i4>0</vt:i4>
      </vt:variant>
      <vt:variant>
        <vt:i4>5</vt:i4>
      </vt:variant>
      <vt:variant>
        <vt:lpwstr>http://www.oas.org/es/cidh/decisiones/2020/ecsa11626ces.pdf</vt:lpwstr>
      </vt:variant>
      <vt:variant>
        <vt:lpwstr/>
      </vt:variant>
      <vt:variant>
        <vt:i4>3539058</vt:i4>
      </vt:variant>
      <vt:variant>
        <vt:i4>111</vt:i4>
      </vt:variant>
      <vt:variant>
        <vt:i4>0</vt:i4>
      </vt:variant>
      <vt:variant>
        <vt:i4>5</vt:i4>
      </vt:variant>
      <vt:variant>
        <vt:lpwstr>http://www.oas.org/es/cidh/docs/anual/2020/capitulos/IA2020cap2-es.pdf</vt:lpwstr>
      </vt:variant>
      <vt:variant>
        <vt:lpwstr/>
      </vt:variant>
      <vt:variant>
        <vt:i4>2949166</vt:i4>
      </vt:variant>
      <vt:variant>
        <vt:i4>108</vt:i4>
      </vt:variant>
      <vt:variant>
        <vt:i4>0</vt:i4>
      </vt:variant>
      <vt:variant>
        <vt:i4>5</vt:i4>
      </vt:variant>
      <vt:variant>
        <vt:lpwstr>http://www.oas.org/es/cidh/decisiones/2020/ecsa11626bes.pdf</vt:lpwstr>
      </vt:variant>
      <vt:variant>
        <vt:lpwstr/>
      </vt:variant>
      <vt:variant>
        <vt:i4>3539058</vt:i4>
      </vt:variant>
      <vt:variant>
        <vt:i4>105</vt:i4>
      </vt:variant>
      <vt:variant>
        <vt:i4>0</vt:i4>
      </vt:variant>
      <vt:variant>
        <vt:i4>5</vt:i4>
      </vt:variant>
      <vt:variant>
        <vt:lpwstr>http://www.oas.org/es/cidh/docs/anual/2020/capitulos/IA2020cap2-es.pdf</vt:lpwstr>
      </vt:variant>
      <vt:variant>
        <vt:lpwstr/>
      </vt:variant>
      <vt:variant>
        <vt:i4>2949165</vt:i4>
      </vt:variant>
      <vt:variant>
        <vt:i4>102</vt:i4>
      </vt:variant>
      <vt:variant>
        <vt:i4>0</vt:i4>
      </vt:variant>
      <vt:variant>
        <vt:i4>5</vt:i4>
      </vt:variant>
      <vt:variant>
        <vt:lpwstr>http://www.oas.org/es/cidh/decisiones/2020/ecsa11626aes.pdf</vt:lpwstr>
      </vt:variant>
      <vt:variant>
        <vt:lpwstr/>
      </vt:variant>
      <vt:variant>
        <vt:i4>3539058</vt:i4>
      </vt:variant>
      <vt:variant>
        <vt:i4>99</vt:i4>
      </vt:variant>
      <vt:variant>
        <vt:i4>0</vt:i4>
      </vt:variant>
      <vt:variant>
        <vt:i4>5</vt:i4>
      </vt:variant>
      <vt:variant>
        <vt:lpwstr>http://www.oas.org/es/cidh/docs/anual/2020/capitulos/IA2020cap2-es.pdf</vt:lpwstr>
      </vt:variant>
      <vt:variant>
        <vt:lpwstr/>
      </vt:variant>
      <vt:variant>
        <vt:i4>6815868</vt:i4>
      </vt:variant>
      <vt:variant>
        <vt:i4>96</vt:i4>
      </vt:variant>
      <vt:variant>
        <vt:i4>0</vt:i4>
      </vt:variant>
      <vt:variant>
        <vt:i4>5</vt:i4>
      </vt:variant>
      <vt:variant>
        <vt:lpwstr>http://www.oas.org/es/cidh/decisiones/amistosas.asp</vt:lpwstr>
      </vt:variant>
      <vt:variant>
        <vt:lpwstr/>
      </vt:variant>
      <vt:variant>
        <vt:i4>6815868</vt:i4>
      </vt:variant>
      <vt:variant>
        <vt:i4>93</vt:i4>
      </vt:variant>
      <vt:variant>
        <vt:i4>0</vt:i4>
      </vt:variant>
      <vt:variant>
        <vt:i4>5</vt:i4>
      </vt:variant>
      <vt:variant>
        <vt:lpwstr>http://www.oas.org/es/cidh/decisiones/amistosas.asp</vt:lpwstr>
      </vt:variant>
      <vt:variant>
        <vt:lpwstr/>
      </vt:variant>
      <vt:variant>
        <vt:i4>3539058</vt:i4>
      </vt:variant>
      <vt:variant>
        <vt:i4>90</vt:i4>
      </vt:variant>
      <vt:variant>
        <vt:i4>0</vt:i4>
      </vt:variant>
      <vt:variant>
        <vt:i4>5</vt:i4>
      </vt:variant>
      <vt:variant>
        <vt:lpwstr>http://www.oas.org/es/cidh/docs/anual/2020/capitulos/IA2020cap2-es.pdf</vt:lpwstr>
      </vt:variant>
      <vt:variant>
        <vt:lpwstr/>
      </vt:variant>
      <vt:variant>
        <vt:i4>3539058</vt:i4>
      </vt:variant>
      <vt:variant>
        <vt:i4>87</vt:i4>
      </vt:variant>
      <vt:variant>
        <vt:i4>0</vt:i4>
      </vt:variant>
      <vt:variant>
        <vt:i4>5</vt:i4>
      </vt:variant>
      <vt:variant>
        <vt:lpwstr>http://www.oas.org/es/cidh/docs/anual/2020/capitulos/IA2020cap2-es.pdf</vt:lpwstr>
      </vt:variant>
      <vt:variant>
        <vt:lpwstr/>
      </vt:variant>
      <vt:variant>
        <vt:i4>262149</vt:i4>
      </vt:variant>
      <vt:variant>
        <vt:i4>84</vt:i4>
      </vt:variant>
      <vt:variant>
        <vt:i4>0</vt:i4>
      </vt:variant>
      <vt:variant>
        <vt:i4>5</vt:i4>
      </vt:variant>
      <vt:variant>
        <vt:lpwstr>http://www.cidh.oas.org/annualrep/2006sp/Ecuador533.01sp.htm</vt:lpwstr>
      </vt:variant>
      <vt:variant>
        <vt:lpwstr/>
      </vt:variant>
      <vt:variant>
        <vt:i4>3539058</vt:i4>
      </vt:variant>
      <vt:variant>
        <vt:i4>81</vt:i4>
      </vt:variant>
      <vt:variant>
        <vt:i4>0</vt:i4>
      </vt:variant>
      <vt:variant>
        <vt:i4>5</vt:i4>
      </vt:variant>
      <vt:variant>
        <vt:lpwstr>http://www.oas.org/es/cidh/docs/anual/2020/capitulos/IA2020cap2-es.pdf</vt:lpwstr>
      </vt:variant>
      <vt:variant>
        <vt:lpwstr/>
      </vt:variant>
      <vt:variant>
        <vt:i4>7012453</vt:i4>
      </vt:variant>
      <vt:variant>
        <vt:i4>78</vt:i4>
      </vt:variant>
      <vt:variant>
        <vt:i4>0</vt:i4>
      </vt:variant>
      <vt:variant>
        <vt:i4>5</vt:i4>
      </vt:variant>
      <vt:variant>
        <vt:lpwstr>http://www.cidh.oas.org/annualrep/2003sp/Ecuador.12394.htm</vt:lpwstr>
      </vt:variant>
      <vt:variant>
        <vt:lpwstr/>
      </vt:variant>
      <vt:variant>
        <vt:i4>3539058</vt:i4>
      </vt:variant>
      <vt:variant>
        <vt:i4>75</vt:i4>
      </vt:variant>
      <vt:variant>
        <vt:i4>0</vt:i4>
      </vt:variant>
      <vt:variant>
        <vt:i4>5</vt:i4>
      </vt:variant>
      <vt:variant>
        <vt:lpwstr>http://www.oas.org/es/cidh/docs/anual/2020/capitulos/IA2020cap2-es.pdf</vt:lpwstr>
      </vt:variant>
      <vt:variant>
        <vt:lpwstr/>
      </vt:variant>
      <vt:variant>
        <vt:i4>3539058</vt:i4>
      </vt:variant>
      <vt:variant>
        <vt:i4>72</vt:i4>
      </vt:variant>
      <vt:variant>
        <vt:i4>0</vt:i4>
      </vt:variant>
      <vt:variant>
        <vt:i4>5</vt:i4>
      </vt:variant>
      <vt:variant>
        <vt:lpwstr>http://www.oas.org/es/cidh/docs/anual/2020/capitulos/IA2020cap2-es.pdf</vt:lpwstr>
      </vt:variant>
      <vt:variant>
        <vt:lpwstr/>
      </vt:variant>
      <vt:variant>
        <vt:i4>3539058</vt:i4>
      </vt:variant>
      <vt:variant>
        <vt:i4>69</vt:i4>
      </vt:variant>
      <vt:variant>
        <vt:i4>0</vt:i4>
      </vt:variant>
      <vt:variant>
        <vt:i4>5</vt:i4>
      </vt:variant>
      <vt:variant>
        <vt:lpwstr>http://www.oas.org/es/cidh/docs/anual/2020/capitulos/IA2020cap2-es.pdf</vt:lpwstr>
      </vt:variant>
      <vt:variant>
        <vt:lpwstr/>
      </vt:variant>
      <vt:variant>
        <vt:i4>3539058</vt:i4>
      </vt:variant>
      <vt:variant>
        <vt:i4>66</vt:i4>
      </vt:variant>
      <vt:variant>
        <vt:i4>0</vt:i4>
      </vt:variant>
      <vt:variant>
        <vt:i4>5</vt:i4>
      </vt:variant>
      <vt:variant>
        <vt:lpwstr>http://www.oas.org/es/cidh/docs/anual/2020/capitulos/IA2020cap2-es.pdf</vt:lpwstr>
      </vt:variant>
      <vt:variant>
        <vt:lpwstr/>
      </vt:variant>
      <vt:variant>
        <vt:i4>3276841</vt:i4>
      </vt:variant>
      <vt:variant>
        <vt:i4>63</vt:i4>
      </vt:variant>
      <vt:variant>
        <vt:i4>0</vt:i4>
      </vt:variant>
      <vt:variant>
        <vt:i4>5</vt:i4>
      </vt:variant>
      <vt:variant>
        <vt:lpwstr>http://www.oas.org/es/cidh/docs/anual/2018/docs/IA2018cap.2-es.pdf</vt:lpwstr>
      </vt:variant>
      <vt:variant>
        <vt:lpwstr/>
      </vt:variant>
      <vt:variant>
        <vt:i4>7733302</vt:i4>
      </vt:variant>
      <vt:variant>
        <vt:i4>60</vt:i4>
      </vt:variant>
      <vt:variant>
        <vt:i4>0</vt:i4>
      </vt:variant>
      <vt:variant>
        <vt:i4>5</vt:i4>
      </vt:variant>
      <vt:variant>
        <vt:lpwstr>http://www.cidh.oas.org/annualrep/2006sp/Ecuador12207sp.htm</vt:lpwstr>
      </vt:variant>
      <vt:variant>
        <vt:lpwstr/>
      </vt:variant>
      <vt:variant>
        <vt:i4>3276841</vt:i4>
      </vt:variant>
      <vt:variant>
        <vt:i4>57</vt:i4>
      </vt:variant>
      <vt:variant>
        <vt:i4>0</vt:i4>
      </vt:variant>
      <vt:variant>
        <vt:i4>5</vt:i4>
      </vt:variant>
      <vt:variant>
        <vt:lpwstr>http://www.oas.org/es/cidh/docs/anual/2018/docs/IA2018cap.2-es.pdf</vt:lpwstr>
      </vt:variant>
      <vt:variant>
        <vt:lpwstr/>
      </vt:variant>
      <vt:variant>
        <vt:i4>3604595</vt:i4>
      </vt:variant>
      <vt:variant>
        <vt:i4>54</vt:i4>
      </vt:variant>
      <vt:variant>
        <vt:i4>0</vt:i4>
      </vt:variant>
      <vt:variant>
        <vt:i4>5</vt:i4>
      </vt:variant>
      <vt:variant>
        <vt:lpwstr>http://www.oas.org/es/cidh/docs/anual/2021/capitulos/IA2021cap2-es.pdf</vt:lpwstr>
      </vt:variant>
      <vt:variant>
        <vt:lpwstr/>
      </vt:variant>
      <vt:variant>
        <vt:i4>3539058</vt:i4>
      </vt:variant>
      <vt:variant>
        <vt:i4>51</vt:i4>
      </vt:variant>
      <vt:variant>
        <vt:i4>0</vt:i4>
      </vt:variant>
      <vt:variant>
        <vt:i4>5</vt:i4>
      </vt:variant>
      <vt:variant>
        <vt:lpwstr>http://www.oas.org/es/cidh/docs/anual/2020/capitulos/IA2020cap2-es.pdf</vt:lpwstr>
      </vt:variant>
      <vt:variant>
        <vt:lpwstr/>
      </vt:variant>
      <vt:variant>
        <vt:i4>3539058</vt:i4>
      </vt:variant>
      <vt:variant>
        <vt:i4>48</vt:i4>
      </vt:variant>
      <vt:variant>
        <vt:i4>0</vt:i4>
      </vt:variant>
      <vt:variant>
        <vt:i4>5</vt:i4>
      </vt:variant>
      <vt:variant>
        <vt:lpwstr>http://www.oas.org/es/cidh/docs/anual/2020/capitulos/IA2020cap2-es.pdf</vt:lpwstr>
      </vt:variant>
      <vt:variant>
        <vt:lpwstr/>
      </vt:variant>
      <vt:variant>
        <vt:i4>4784154</vt:i4>
      </vt:variant>
      <vt:variant>
        <vt:i4>45</vt:i4>
      </vt:variant>
      <vt:variant>
        <vt:i4>0</vt:i4>
      </vt:variant>
      <vt:variant>
        <vt:i4>5</vt:i4>
      </vt:variant>
      <vt:variant>
        <vt:lpwstr>http://www.oas.org/es/cidh/docs/anual/2019/docs/IA2019cap2-es.pdf</vt:lpwstr>
      </vt:variant>
      <vt:variant>
        <vt:lpwstr/>
      </vt:variant>
      <vt:variant>
        <vt:i4>3276841</vt:i4>
      </vt:variant>
      <vt:variant>
        <vt:i4>42</vt:i4>
      </vt:variant>
      <vt:variant>
        <vt:i4>0</vt:i4>
      </vt:variant>
      <vt:variant>
        <vt:i4>5</vt:i4>
      </vt:variant>
      <vt:variant>
        <vt:lpwstr>http://www.oas.org/es/cidh/docs/anual/2018/docs/IA2018cap.2-es.pdf</vt:lpwstr>
      </vt:variant>
      <vt:variant>
        <vt:lpwstr/>
      </vt:variant>
      <vt:variant>
        <vt:i4>3539058</vt:i4>
      </vt:variant>
      <vt:variant>
        <vt:i4>39</vt:i4>
      </vt:variant>
      <vt:variant>
        <vt:i4>0</vt:i4>
      </vt:variant>
      <vt:variant>
        <vt:i4>5</vt:i4>
      </vt:variant>
      <vt:variant>
        <vt:lpwstr>http://www.oas.org/es/cidh/docs/anual/2020/capitulos/IA2020cap2-es.pdf</vt:lpwstr>
      </vt:variant>
      <vt:variant>
        <vt:lpwstr/>
      </vt:variant>
      <vt:variant>
        <vt:i4>3539058</vt:i4>
      </vt:variant>
      <vt:variant>
        <vt:i4>36</vt:i4>
      </vt:variant>
      <vt:variant>
        <vt:i4>0</vt:i4>
      </vt:variant>
      <vt:variant>
        <vt:i4>5</vt:i4>
      </vt:variant>
      <vt:variant>
        <vt:lpwstr>http://www.oas.org/es/cidh/docs/anual/2020/capitulos/IA2020cap2-es.pdf</vt:lpwstr>
      </vt:variant>
      <vt:variant>
        <vt:lpwstr/>
      </vt:variant>
      <vt:variant>
        <vt:i4>3539058</vt:i4>
      </vt:variant>
      <vt:variant>
        <vt:i4>33</vt:i4>
      </vt:variant>
      <vt:variant>
        <vt:i4>0</vt:i4>
      </vt:variant>
      <vt:variant>
        <vt:i4>5</vt:i4>
      </vt:variant>
      <vt:variant>
        <vt:lpwstr>http://www.oas.org/es/cidh/docs/anual/2020/capitulos/IA2020cap2-es.pdf</vt:lpwstr>
      </vt:variant>
      <vt:variant>
        <vt:lpwstr/>
      </vt:variant>
      <vt:variant>
        <vt:i4>3539058</vt:i4>
      </vt:variant>
      <vt:variant>
        <vt:i4>30</vt:i4>
      </vt:variant>
      <vt:variant>
        <vt:i4>0</vt:i4>
      </vt:variant>
      <vt:variant>
        <vt:i4>5</vt:i4>
      </vt:variant>
      <vt:variant>
        <vt:lpwstr>http://www.oas.org/es/cidh/docs/anual/2020/capitulos/IA2020cap2-es.pdf</vt:lpwstr>
      </vt:variant>
      <vt:variant>
        <vt:lpwstr/>
      </vt:variant>
      <vt:variant>
        <vt:i4>3539058</vt:i4>
      </vt:variant>
      <vt:variant>
        <vt:i4>27</vt:i4>
      </vt:variant>
      <vt:variant>
        <vt:i4>0</vt:i4>
      </vt:variant>
      <vt:variant>
        <vt:i4>5</vt:i4>
      </vt:variant>
      <vt:variant>
        <vt:lpwstr>http://www.oas.org/es/cidh/docs/anual/2020/capitulos/IA2020cap2-es.pdf</vt:lpwstr>
      </vt:variant>
      <vt:variant>
        <vt:lpwstr/>
      </vt:variant>
      <vt:variant>
        <vt:i4>3276841</vt:i4>
      </vt:variant>
      <vt:variant>
        <vt:i4>24</vt:i4>
      </vt:variant>
      <vt:variant>
        <vt:i4>0</vt:i4>
      </vt:variant>
      <vt:variant>
        <vt:i4>5</vt:i4>
      </vt:variant>
      <vt:variant>
        <vt:lpwstr>http://www.oas.org/es/cidh/docs/anual/2018/docs/IA2018cap.2-es.pdf</vt:lpwstr>
      </vt:variant>
      <vt:variant>
        <vt:lpwstr/>
      </vt:variant>
      <vt:variant>
        <vt:i4>7077998</vt:i4>
      </vt:variant>
      <vt:variant>
        <vt:i4>21</vt:i4>
      </vt:variant>
      <vt:variant>
        <vt:i4>0</vt:i4>
      </vt:variant>
      <vt:variant>
        <vt:i4>5</vt:i4>
      </vt:variant>
      <vt:variant>
        <vt:lpwstr>http://www.cidh.oas.org/annualrep/2003sp/Ecuador.11515.htm</vt:lpwstr>
      </vt:variant>
      <vt:variant>
        <vt:lpwstr/>
      </vt:variant>
      <vt:variant>
        <vt:i4>3276841</vt:i4>
      </vt:variant>
      <vt:variant>
        <vt:i4>18</vt:i4>
      </vt:variant>
      <vt:variant>
        <vt:i4>0</vt:i4>
      </vt:variant>
      <vt:variant>
        <vt:i4>5</vt:i4>
      </vt:variant>
      <vt:variant>
        <vt:lpwstr>http://www.oas.org/es/cidh/docs/anual/2018/docs/IA2018cap.2-es.pdf</vt:lpwstr>
      </vt:variant>
      <vt:variant>
        <vt:lpwstr/>
      </vt:variant>
      <vt:variant>
        <vt:i4>3539058</vt:i4>
      </vt:variant>
      <vt:variant>
        <vt:i4>15</vt:i4>
      </vt:variant>
      <vt:variant>
        <vt:i4>0</vt:i4>
      </vt:variant>
      <vt:variant>
        <vt:i4>5</vt:i4>
      </vt:variant>
      <vt:variant>
        <vt:lpwstr>http://www.oas.org/es/cidh/docs/anual/2020/capitulos/IA2020cap2-es.pdf</vt:lpwstr>
      </vt:variant>
      <vt:variant>
        <vt:lpwstr/>
      </vt:variant>
      <vt:variant>
        <vt:i4>3539058</vt:i4>
      </vt:variant>
      <vt:variant>
        <vt:i4>12</vt:i4>
      </vt:variant>
      <vt:variant>
        <vt:i4>0</vt:i4>
      </vt:variant>
      <vt:variant>
        <vt:i4>5</vt:i4>
      </vt:variant>
      <vt:variant>
        <vt:lpwstr>http://www.oas.org/es/cidh/docs/anual/2020/capitulos/IA2020cap2-es.pdf</vt:lpwstr>
      </vt:variant>
      <vt:variant>
        <vt:lpwstr/>
      </vt:variant>
      <vt:variant>
        <vt:i4>3539058</vt:i4>
      </vt:variant>
      <vt:variant>
        <vt:i4>9</vt:i4>
      </vt:variant>
      <vt:variant>
        <vt:i4>0</vt:i4>
      </vt:variant>
      <vt:variant>
        <vt:i4>5</vt:i4>
      </vt:variant>
      <vt:variant>
        <vt:lpwstr>http://www.oas.org/es/cidh/docs/anual/2020/capitulos/IA2020cap2-es.pdf</vt:lpwstr>
      </vt:variant>
      <vt:variant>
        <vt:lpwstr/>
      </vt:variant>
      <vt:variant>
        <vt:i4>4784154</vt:i4>
      </vt:variant>
      <vt:variant>
        <vt:i4>6</vt:i4>
      </vt:variant>
      <vt:variant>
        <vt:i4>0</vt:i4>
      </vt:variant>
      <vt:variant>
        <vt:i4>5</vt:i4>
      </vt:variant>
      <vt:variant>
        <vt:lpwstr>http://www.oas.org/es/cidh/docs/anual/2019/docs/IA2019cap2-es.pdf</vt:lpwstr>
      </vt:variant>
      <vt:variant>
        <vt:lpwstr/>
      </vt:variant>
      <vt:variant>
        <vt:i4>3539058</vt:i4>
      </vt:variant>
      <vt:variant>
        <vt:i4>3</vt:i4>
      </vt:variant>
      <vt:variant>
        <vt:i4>0</vt:i4>
      </vt:variant>
      <vt:variant>
        <vt:i4>5</vt:i4>
      </vt:variant>
      <vt:variant>
        <vt:lpwstr>http://www.oas.org/es/cidh/docs/anual/2020/capitulos/IA2020cap2-es.pdf</vt:lpwstr>
      </vt:variant>
      <vt:variant>
        <vt:lpwstr/>
      </vt:variant>
      <vt:variant>
        <vt:i4>3539058</vt:i4>
      </vt:variant>
      <vt:variant>
        <vt:i4>0</vt:i4>
      </vt:variant>
      <vt:variant>
        <vt:i4>0</vt:i4>
      </vt:variant>
      <vt:variant>
        <vt:i4>5</vt:i4>
      </vt:variant>
      <vt:variant>
        <vt:lpwstr>http://www.oas.org/es/cidh/docs/anual/2020/capitulos/IA2020cap2-es.pdf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2023-03-03T22:06:00Z</dcterms:created>
  <dcterms:modified xsi:type="dcterms:W3CDTF">2023-03-03T22:06:00Z</dcterms:modified>
</cp:coreProperties>
</file>