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40C3A" w:rsidRPr="00DE04DB" w:rsidRDefault="00D306D1" w:rsidP="00C61F01">
      <w:pPr>
        <w:jc w:val="both"/>
        <w:rPr>
          <w:rFonts w:asciiTheme="majorHAnsi" w:hAnsiTheme="majorHAnsi" w:cs="Univers"/>
          <w:b/>
          <w:bCs/>
          <w:sz w:val="20"/>
          <w:szCs w:val="20"/>
          <w:lang w:val="es-ES_tradnl"/>
        </w:rPr>
      </w:pPr>
      <w:r w:rsidRPr="00DE04DB">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0F4B7D8E" wp14:editId="5E1C74FE">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06B1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DE04DB">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04C12E43" wp14:editId="021868BB">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6A29" w:rsidRDefault="00946A29" w:rsidP="00AE5488">
                            <w:r>
                              <w:rPr>
                                <w:noProof/>
                              </w:rPr>
                              <w:drawing>
                                <wp:inline distT="0" distB="0" distL="0" distR="0" wp14:anchorId="592F10C5" wp14:editId="7DA3394B">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C12E43"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946A29" w:rsidRDefault="00946A29" w:rsidP="00AE5488">
                      <w:r>
                        <w:rPr>
                          <w:noProof/>
                        </w:rPr>
                        <w:drawing>
                          <wp:inline distT="0" distB="0" distL="0" distR="0" wp14:anchorId="592F10C5" wp14:editId="7DA3394B">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DE04DB" w:rsidRDefault="00040C3A" w:rsidP="00C61F01">
      <w:pPr>
        <w:tabs>
          <w:tab w:val="center" w:pos="5400"/>
        </w:tabs>
        <w:suppressAutoHyphens/>
        <w:jc w:val="both"/>
        <w:rPr>
          <w:rFonts w:asciiTheme="majorHAnsi" w:hAnsiTheme="majorHAnsi"/>
          <w:sz w:val="20"/>
          <w:szCs w:val="20"/>
          <w:lang w:val="es-ES"/>
        </w:rPr>
      </w:pPr>
    </w:p>
    <w:p w:rsidR="00040C3A" w:rsidRPr="00DE04DB" w:rsidRDefault="00040C3A" w:rsidP="00C61F01">
      <w:pPr>
        <w:tabs>
          <w:tab w:val="center" w:pos="5400"/>
        </w:tabs>
        <w:suppressAutoHyphens/>
        <w:jc w:val="both"/>
        <w:rPr>
          <w:rFonts w:asciiTheme="majorHAnsi" w:hAnsiTheme="majorHAnsi"/>
          <w:sz w:val="20"/>
          <w:szCs w:val="20"/>
          <w:lang w:val="es-ES"/>
        </w:rPr>
      </w:pPr>
    </w:p>
    <w:p w:rsidR="005128E4" w:rsidRPr="00DE04DB" w:rsidRDefault="005128E4" w:rsidP="00C61F01">
      <w:pPr>
        <w:tabs>
          <w:tab w:val="center" w:pos="5400"/>
        </w:tabs>
        <w:suppressAutoHyphens/>
        <w:rPr>
          <w:rFonts w:asciiTheme="majorHAnsi" w:hAnsiTheme="majorHAnsi"/>
          <w:sz w:val="20"/>
          <w:szCs w:val="20"/>
          <w:lang w:val="es-ES_tradnl"/>
        </w:rPr>
      </w:pPr>
    </w:p>
    <w:p w:rsidR="005128E4" w:rsidRPr="00DE04DB" w:rsidRDefault="005128E4" w:rsidP="00C61F01">
      <w:pPr>
        <w:tabs>
          <w:tab w:val="center" w:pos="5400"/>
        </w:tabs>
        <w:suppressAutoHyphens/>
        <w:rPr>
          <w:rFonts w:asciiTheme="majorHAnsi" w:hAnsiTheme="majorHAnsi"/>
          <w:sz w:val="20"/>
          <w:szCs w:val="20"/>
          <w:lang w:val="es-ES_tradnl"/>
        </w:rPr>
      </w:pPr>
    </w:p>
    <w:p w:rsidR="005128E4" w:rsidRPr="00DE04DB" w:rsidRDefault="005128E4" w:rsidP="00C61F01">
      <w:pPr>
        <w:tabs>
          <w:tab w:val="center" w:pos="5400"/>
        </w:tabs>
        <w:suppressAutoHyphens/>
        <w:rPr>
          <w:rFonts w:asciiTheme="majorHAnsi" w:hAnsiTheme="majorHAnsi"/>
          <w:sz w:val="20"/>
          <w:szCs w:val="20"/>
          <w:lang w:val="es-ES_tradnl"/>
        </w:rPr>
      </w:pPr>
    </w:p>
    <w:p w:rsidR="00BA19F5" w:rsidRPr="00DE04DB" w:rsidRDefault="00BA19F5" w:rsidP="00C61F01">
      <w:pPr>
        <w:tabs>
          <w:tab w:val="center" w:pos="5400"/>
        </w:tabs>
        <w:suppressAutoHyphens/>
        <w:jc w:val="right"/>
        <w:rPr>
          <w:rFonts w:asciiTheme="majorHAnsi" w:hAnsiTheme="majorHAnsi"/>
          <w:b/>
          <w:sz w:val="20"/>
          <w:szCs w:val="20"/>
          <w:lang w:val="es-ES_tradnl"/>
        </w:rPr>
      </w:pPr>
    </w:p>
    <w:p w:rsidR="005B52B0" w:rsidRPr="00DE04DB" w:rsidRDefault="005B52B0" w:rsidP="00C61F01">
      <w:pPr>
        <w:tabs>
          <w:tab w:val="center" w:pos="5400"/>
        </w:tabs>
        <w:suppressAutoHyphens/>
        <w:jc w:val="center"/>
        <w:rPr>
          <w:rFonts w:asciiTheme="majorHAnsi" w:hAnsiTheme="majorHAnsi"/>
          <w:sz w:val="20"/>
          <w:szCs w:val="20"/>
          <w:lang w:val="es-ES_tradnl"/>
        </w:rPr>
      </w:pPr>
    </w:p>
    <w:p w:rsidR="005B52B0" w:rsidRPr="00DE04DB" w:rsidRDefault="005B52B0" w:rsidP="00C61F01">
      <w:pPr>
        <w:tabs>
          <w:tab w:val="center" w:pos="5400"/>
        </w:tabs>
        <w:suppressAutoHyphens/>
        <w:jc w:val="center"/>
        <w:rPr>
          <w:rFonts w:asciiTheme="majorHAnsi" w:hAnsiTheme="majorHAnsi"/>
          <w:sz w:val="20"/>
          <w:szCs w:val="20"/>
          <w:lang w:val="es-ES_tradnl"/>
        </w:rPr>
      </w:pPr>
    </w:p>
    <w:p w:rsidR="005B52B0" w:rsidRPr="00DE04DB" w:rsidRDefault="005B52B0" w:rsidP="00C61F01">
      <w:pPr>
        <w:tabs>
          <w:tab w:val="center" w:pos="5400"/>
        </w:tabs>
        <w:suppressAutoHyphens/>
        <w:jc w:val="center"/>
        <w:rPr>
          <w:rFonts w:asciiTheme="majorHAnsi" w:hAnsiTheme="majorHAnsi"/>
          <w:sz w:val="20"/>
          <w:szCs w:val="20"/>
          <w:lang w:val="es-ES_tradnl"/>
        </w:rPr>
      </w:pPr>
    </w:p>
    <w:p w:rsidR="00040C3A" w:rsidRPr="00DE04DB" w:rsidRDefault="00040C3A" w:rsidP="00C61F01">
      <w:pPr>
        <w:tabs>
          <w:tab w:val="center" w:pos="5400"/>
        </w:tabs>
        <w:suppressAutoHyphens/>
        <w:jc w:val="center"/>
        <w:rPr>
          <w:rFonts w:asciiTheme="majorHAnsi" w:hAnsiTheme="majorHAnsi"/>
          <w:sz w:val="20"/>
          <w:szCs w:val="20"/>
          <w:lang w:val="es-ES_tradnl"/>
        </w:rPr>
      </w:pPr>
    </w:p>
    <w:p w:rsidR="00040C3A" w:rsidRPr="00DE04DB" w:rsidRDefault="00040C3A" w:rsidP="00C61F01">
      <w:pPr>
        <w:tabs>
          <w:tab w:val="center" w:pos="5400"/>
        </w:tabs>
        <w:suppressAutoHyphens/>
        <w:jc w:val="center"/>
        <w:rPr>
          <w:rFonts w:asciiTheme="majorHAnsi" w:hAnsiTheme="majorHAnsi"/>
          <w:sz w:val="20"/>
          <w:szCs w:val="20"/>
          <w:lang w:val="es-ES_tradnl"/>
        </w:rPr>
      </w:pPr>
    </w:p>
    <w:p w:rsidR="00040C3A" w:rsidRPr="00DE04DB" w:rsidRDefault="0043025E" w:rsidP="00C61F01">
      <w:pPr>
        <w:tabs>
          <w:tab w:val="center" w:pos="5400"/>
        </w:tabs>
        <w:suppressAutoHyphens/>
        <w:jc w:val="center"/>
        <w:rPr>
          <w:rFonts w:asciiTheme="majorHAnsi" w:hAnsiTheme="majorHAnsi"/>
          <w:sz w:val="20"/>
          <w:szCs w:val="20"/>
          <w:lang w:val="es-ES_tradnl"/>
        </w:rPr>
      </w:pPr>
      <w:r w:rsidRPr="00DE04DB">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7D767DBC" wp14:editId="45C29128">
                <wp:simplePos x="0" y="0"/>
                <wp:positionH relativeFrom="column">
                  <wp:posOffset>1425575</wp:posOffset>
                </wp:positionH>
                <wp:positionV relativeFrom="paragraph">
                  <wp:posOffset>43815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6A29" w:rsidRPr="00FE71E3" w:rsidRDefault="00946A29" w:rsidP="00587E63">
                            <w:pPr>
                              <w:spacing w:line="276" w:lineRule="auto"/>
                              <w:rPr>
                                <w:rFonts w:asciiTheme="majorHAnsi" w:hAnsiTheme="majorHAnsi" w:cs="Arial"/>
                                <w:b/>
                                <w:bCs/>
                                <w:color w:val="0D0D0D"/>
                                <w:sz w:val="36"/>
                                <w:szCs w:val="22"/>
                                <w:lang w:val="es-ES_tradnl"/>
                              </w:rPr>
                            </w:pPr>
                            <w:r w:rsidRPr="00FE71E3">
                              <w:rPr>
                                <w:rFonts w:asciiTheme="majorHAnsi" w:hAnsiTheme="majorHAnsi" w:cs="Arial"/>
                                <w:b/>
                                <w:bCs/>
                                <w:color w:val="0D0D0D"/>
                                <w:sz w:val="36"/>
                                <w:szCs w:val="22"/>
                                <w:lang w:val="es-ES_tradnl"/>
                              </w:rPr>
                              <w:t xml:space="preserve">INFORME </w:t>
                            </w:r>
                            <w:r w:rsidRPr="00FE71E3">
                              <w:rPr>
                                <w:rFonts w:asciiTheme="majorHAnsi" w:hAnsiTheme="majorHAnsi" w:cs="Arial"/>
                                <w:b/>
                                <w:bCs/>
                                <w:color w:val="0D0D0D"/>
                                <w:sz w:val="36"/>
                                <w:szCs w:val="40"/>
                                <w:lang w:val="es-ES_tradnl"/>
                              </w:rPr>
                              <w:t>No.</w:t>
                            </w:r>
                            <w:r>
                              <w:rPr>
                                <w:rFonts w:asciiTheme="majorHAnsi" w:hAnsiTheme="majorHAnsi" w:cs="Arial"/>
                                <w:b/>
                                <w:bCs/>
                                <w:color w:val="0D0D0D"/>
                                <w:sz w:val="36"/>
                                <w:szCs w:val="22"/>
                                <w:lang w:val="es-ES_tradnl"/>
                              </w:rPr>
                              <w:t xml:space="preserve"> </w:t>
                            </w:r>
                            <w:r w:rsidR="00300178">
                              <w:rPr>
                                <w:rFonts w:asciiTheme="majorHAnsi" w:hAnsiTheme="majorHAnsi" w:cs="Arial"/>
                                <w:b/>
                                <w:bCs/>
                                <w:color w:val="0D0D0D"/>
                                <w:sz w:val="36"/>
                                <w:szCs w:val="22"/>
                                <w:lang w:val="es-ES_tradnl"/>
                              </w:rPr>
                              <w:t>92</w:t>
                            </w:r>
                            <w:r>
                              <w:rPr>
                                <w:rFonts w:asciiTheme="majorHAnsi" w:hAnsiTheme="majorHAnsi" w:cs="Arial"/>
                                <w:b/>
                                <w:bCs/>
                                <w:color w:val="0D0D0D"/>
                                <w:sz w:val="36"/>
                                <w:szCs w:val="22"/>
                                <w:lang w:val="es-ES_tradnl"/>
                              </w:rPr>
                              <w:t>/18</w:t>
                            </w:r>
                          </w:p>
                          <w:p w:rsidR="00946A29" w:rsidRPr="00FE71E3" w:rsidRDefault="00946A29" w:rsidP="00587E63">
                            <w:pPr>
                              <w:spacing w:line="276" w:lineRule="auto"/>
                              <w:rPr>
                                <w:rFonts w:asciiTheme="majorHAnsi" w:hAnsiTheme="majorHAnsi" w:cs="Arial"/>
                                <w:b/>
                                <w:color w:val="0D0D0D"/>
                                <w:sz w:val="36"/>
                                <w:szCs w:val="22"/>
                                <w:lang w:val="es-ES_tradnl"/>
                              </w:rPr>
                            </w:pPr>
                            <w:r>
                              <w:rPr>
                                <w:rFonts w:asciiTheme="majorHAnsi" w:hAnsiTheme="majorHAnsi" w:cs="Arial"/>
                                <w:b/>
                                <w:color w:val="0D0D0D"/>
                                <w:sz w:val="36"/>
                                <w:szCs w:val="22"/>
                                <w:lang w:val="es-ES_tradnl"/>
                              </w:rPr>
                              <w:t>CASO 12.941</w:t>
                            </w:r>
                          </w:p>
                          <w:p w:rsidR="00946A29" w:rsidRPr="00FE71E3" w:rsidRDefault="00946A29" w:rsidP="00587E63">
                            <w:pPr>
                              <w:spacing w:line="276" w:lineRule="auto"/>
                              <w:rPr>
                                <w:rFonts w:asciiTheme="majorHAnsi" w:hAnsiTheme="majorHAnsi" w:cs="Arial"/>
                                <w:color w:val="0D0D0D"/>
                                <w:szCs w:val="22"/>
                                <w:lang w:val="es-ES_tradnl"/>
                              </w:rPr>
                            </w:pPr>
                            <w:r w:rsidRPr="00FE71E3">
                              <w:rPr>
                                <w:rFonts w:asciiTheme="majorHAnsi" w:hAnsiTheme="majorHAnsi" w:cs="Arial"/>
                                <w:color w:val="0D0D0D"/>
                                <w:szCs w:val="22"/>
                                <w:lang w:val="es-ES_tradnl"/>
                              </w:rPr>
                              <w:t>INFORME DE SOLUCIÓN AMISTOSA</w:t>
                            </w:r>
                          </w:p>
                          <w:p w:rsidR="00946A29" w:rsidRPr="00FE71E3" w:rsidRDefault="00946A29" w:rsidP="00587E63">
                            <w:pPr>
                              <w:spacing w:line="276" w:lineRule="auto"/>
                              <w:rPr>
                                <w:rFonts w:asciiTheme="majorHAnsi" w:hAnsiTheme="majorHAnsi" w:cs="Arial"/>
                                <w:color w:val="0D0D0D"/>
                                <w:szCs w:val="22"/>
                                <w:lang w:val="es-ES_tradnl"/>
                              </w:rPr>
                            </w:pPr>
                          </w:p>
                          <w:p w:rsidR="00946A29" w:rsidRPr="00FE71E3" w:rsidRDefault="00946A29" w:rsidP="00587E63">
                            <w:pPr>
                              <w:spacing w:line="276" w:lineRule="auto"/>
                              <w:rPr>
                                <w:rFonts w:asciiTheme="majorHAnsi" w:hAnsiTheme="majorHAnsi" w:cs="Arial"/>
                                <w:color w:val="0D0D0D"/>
                                <w:szCs w:val="22"/>
                                <w:lang w:val="es-ES"/>
                              </w:rPr>
                            </w:pPr>
                            <w:r>
                              <w:rPr>
                                <w:rFonts w:asciiTheme="majorHAnsi" w:hAnsiTheme="majorHAnsi" w:cs="Arial"/>
                                <w:color w:val="0D0D0D"/>
                                <w:szCs w:val="22"/>
                                <w:lang w:val="es-ES_tradnl"/>
                              </w:rPr>
                              <w:t>NICOLASA Y FAMILIARES</w:t>
                            </w:r>
                          </w:p>
                          <w:p w:rsidR="00946A29" w:rsidRPr="00FE71E3" w:rsidRDefault="00946A29" w:rsidP="007A5817">
                            <w:pPr>
                              <w:rPr>
                                <w:rFonts w:asciiTheme="majorHAnsi" w:hAnsiTheme="majorHAnsi"/>
                                <w:color w:val="0D0D0D" w:themeColor="text1" w:themeTint="F2"/>
                                <w:lang w:val="es-ES_tradnl"/>
                              </w:rPr>
                            </w:pPr>
                            <w:r>
                              <w:rPr>
                                <w:rFonts w:asciiTheme="majorHAnsi" w:hAnsiTheme="majorHAnsi"/>
                                <w:color w:val="0D0D0D" w:themeColor="text1" w:themeTint="F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67DBC" id="Text Box 5" o:spid="_x0000_s1027" type="#_x0000_t202" style="position:absolute;left:0;text-align:left;margin-left:112.25pt;margin-top:3.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" filled="f" stroked="f" strokeweight=".5pt">
                <v:textbox>
                  <w:txbxContent>
                    <w:p w:rsidR="00946A29" w:rsidRPr="00FE71E3" w:rsidRDefault="00946A29" w:rsidP="00587E63">
                      <w:pPr>
                        <w:spacing w:line="276" w:lineRule="auto"/>
                        <w:rPr>
                          <w:rFonts w:asciiTheme="majorHAnsi" w:hAnsiTheme="majorHAnsi" w:cs="Arial"/>
                          <w:b/>
                          <w:bCs/>
                          <w:color w:val="0D0D0D"/>
                          <w:sz w:val="36"/>
                          <w:szCs w:val="22"/>
                          <w:lang w:val="es-ES_tradnl"/>
                        </w:rPr>
                      </w:pPr>
                      <w:r w:rsidRPr="00FE71E3">
                        <w:rPr>
                          <w:rFonts w:asciiTheme="majorHAnsi" w:hAnsiTheme="majorHAnsi" w:cs="Arial"/>
                          <w:b/>
                          <w:bCs/>
                          <w:color w:val="0D0D0D"/>
                          <w:sz w:val="36"/>
                          <w:szCs w:val="22"/>
                          <w:lang w:val="es-ES_tradnl"/>
                        </w:rPr>
                        <w:t xml:space="preserve">INFORME </w:t>
                      </w:r>
                      <w:r w:rsidRPr="00FE71E3">
                        <w:rPr>
                          <w:rFonts w:asciiTheme="majorHAnsi" w:hAnsiTheme="majorHAnsi" w:cs="Arial"/>
                          <w:b/>
                          <w:bCs/>
                          <w:color w:val="0D0D0D"/>
                          <w:sz w:val="36"/>
                          <w:szCs w:val="40"/>
                          <w:lang w:val="es-ES_tradnl"/>
                        </w:rPr>
                        <w:t>No.</w:t>
                      </w:r>
                      <w:r>
                        <w:rPr>
                          <w:rFonts w:asciiTheme="majorHAnsi" w:hAnsiTheme="majorHAnsi" w:cs="Arial"/>
                          <w:b/>
                          <w:bCs/>
                          <w:color w:val="0D0D0D"/>
                          <w:sz w:val="36"/>
                          <w:szCs w:val="22"/>
                          <w:lang w:val="es-ES_tradnl"/>
                        </w:rPr>
                        <w:t xml:space="preserve"> </w:t>
                      </w:r>
                      <w:r w:rsidR="00300178">
                        <w:rPr>
                          <w:rFonts w:asciiTheme="majorHAnsi" w:hAnsiTheme="majorHAnsi" w:cs="Arial"/>
                          <w:b/>
                          <w:bCs/>
                          <w:color w:val="0D0D0D"/>
                          <w:sz w:val="36"/>
                          <w:szCs w:val="22"/>
                          <w:lang w:val="es-ES_tradnl"/>
                        </w:rPr>
                        <w:t>92</w:t>
                      </w:r>
                      <w:r>
                        <w:rPr>
                          <w:rFonts w:asciiTheme="majorHAnsi" w:hAnsiTheme="majorHAnsi" w:cs="Arial"/>
                          <w:b/>
                          <w:bCs/>
                          <w:color w:val="0D0D0D"/>
                          <w:sz w:val="36"/>
                          <w:szCs w:val="22"/>
                          <w:lang w:val="es-ES_tradnl"/>
                        </w:rPr>
                        <w:t>/18</w:t>
                      </w:r>
                    </w:p>
                    <w:p w:rsidR="00946A29" w:rsidRPr="00FE71E3" w:rsidRDefault="00946A29" w:rsidP="00587E63">
                      <w:pPr>
                        <w:spacing w:line="276" w:lineRule="auto"/>
                        <w:rPr>
                          <w:rFonts w:asciiTheme="majorHAnsi" w:hAnsiTheme="majorHAnsi" w:cs="Arial"/>
                          <w:b/>
                          <w:color w:val="0D0D0D"/>
                          <w:sz w:val="36"/>
                          <w:szCs w:val="22"/>
                          <w:lang w:val="es-ES_tradnl"/>
                        </w:rPr>
                      </w:pPr>
                      <w:r>
                        <w:rPr>
                          <w:rFonts w:asciiTheme="majorHAnsi" w:hAnsiTheme="majorHAnsi" w:cs="Arial"/>
                          <w:b/>
                          <w:color w:val="0D0D0D"/>
                          <w:sz w:val="36"/>
                          <w:szCs w:val="22"/>
                          <w:lang w:val="es-ES_tradnl"/>
                        </w:rPr>
                        <w:t>CASO 12.941</w:t>
                      </w:r>
                    </w:p>
                    <w:p w:rsidR="00946A29" w:rsidRPr="00FE71E3" w:rsidRDefault="00946A29" w:rsidP="00587E63">
                      <w:pPr>
                        <w:spacing w:line="276" w:lineRule="auto"/>
                        <w:rPr>
                          <w:rFonts w:asciiTheme="majorHAnsi" w:hAnsiTheme="majorHAnsi" w:cs="Arial"/>
                          <w:color w:val="0D0D0D"/>
                          <w:szCs w:val="22"/>
                          <w:lang w:val="es-ES_tradnl"/>
                        </w:rPr>
                      </w:pPr>
                      <w:r w:rsidRPr="00FE71E3">
                        <w:rPr>
                          <w:rFonts w:asciiTheme="majorHAnsi" w:hAnsiTheme="majorHAnsi" w:cs="Arial"/>
                          <w:color w:val="0D0D0D"/>
                          <w:szCs w:val="22"/>
                          <w:lang w:val="es-ES_tradnl"/>
                        </w:rPr>
                        <w:t>INFORME DE SOLUCIÓN AMISTOSA</w:t>
                      </w:r>
                    </w:p>
                    <w:p w:rsidR="00946A29" w:rsidRPr="00FE71E3" w:rsidRDefault="00946A29" w:rsidP="00587E63">
                      <w:pPr>
                        <w:spacing w:line="276" w:lineRule="auto"/>
                        <w:rPr>
                          <w:rFonts w:asciiTheme="majorHAnsi" w:hAnsiTheme="majorHAnsi" w:cs="Arial"/>
                          <w:color w:val="0D0D0D"/>
                          <w:szCs w:val="22"/>
                          <w:lang w:val="es-ES_tradnl"/>
                        </w:rPr>
                      </w:pPr>
                    </w:p>
                    <w:p w:rsidR="00946A29" w:rsidRPr="00FE71E3" w:rsidRDefault="00946A29" w:rsidP="00587E63">
                      <w:pPr>
                        <w:spacing w:line="276" w:lineRule="auto"/>
                        <w:rPr>
                          <w:rFonts w:asciiTheme="majorHAnsi" w:hAnsiTheme="majorHAnsi" w:cs="Arial"/>
                          <w:color w:val="0D0D0D"/>
                          <w:szCs w:val="22"/>
                          <w:lang w:val="es-ES"/>
                        </w:rPr>
                      </w:pPr>
                      <w:r>
                        <w:rPr>
                          <w:rFonts w:asciiTheme="majorHAnsi" w:hAnsiTheme="majorHAnsi" w:cs="Arial"/>
                          <w:color w:val="0D0D0D"/>
                          <w:szCs w:val="22"/>
                          <w:lang w:val="es-ES_tradnl"/>
                        </w:rPr>
                        <w:t>NICOLASA Y FAMILIARES</w:t>
                      </w:r>
                    </w:p>
                    <w:p w:rsidR="00946A29" w:rsidRPr="00FE71E3" w:rsidRDefault="00946A29" w:rsidP="007A5817">
                      <w:pPr>
                        <w:rPr>
                          <w:rFonts w:asciiTheme="majorHAnsi" w:hAnsiTheme="majorHAnsi"/>
                          <w:color w:val="0D0D0D" w:themeColor="text1" w:themeTint="F2"/>
                          <w:lang w:val="es-ES_tradnl"/>
                        </w:rPr>
                      </w:pPr>
                      <w:r>
                        <w:rPr>
                          <w:rFonts w:asciiTheme="majorHAnsi" w:hAnsiTheme="majorHAnsi"/>
                          <w:color w:val="0D0D0D" w:themeColor="text1" w:themeTint="F2"/>
                          <w:lang w:val="es-ES_tradnl"/>
                        </w:rPr>
                        <w:t>COLOMBIA</w:t>
                      </w:r>
                    </w:p>
                  </w:txbxContent>
                </v:textbox>
              </v:shape>
            </w:pict>
          </mc:Fallback>
        </mc:AlternateContent>
      </w:r>
      <w:r w:rsidR="004E2649" w:rsidRPr="00DE04DB">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54477FAD" wp14:editId="55F9E90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6A29" w:rsidRPr="00E6587F" w:rsidRDefault="00EB75F0" w:rsidP="002D41D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946A29" w:rsidRPr="005204B1" w:rsidRDefault="00946A29" w:rsidP="002D41D7">
                            <w:pPr>
                              <w:spacing w:line="276" w:lineRule="auto"/>
                              <w:jc w:val="right"/>
                              <w:rPr>
                                <w:rFonts w:asciiTheme="minorHAnsi" w:hAnsiTheme="minorHAnsi"/>
                                <w:color w:val="FFFFFF" w:themeColor="background1"/>
                                <w:sz w:val="22"/>
                                <w:lang w:val="pt-BR"/>
                              </w:rPr>
                            </w:pPr>
                            <w:r w:rsidRPr="005204B1">
                              <w:rPr>
                                <w:rFonts w:asciiTheme="minorHAnsi" w:hAnsiTheme="minorHAnsi"/>
                                <w:color w:val="FFFFFF" w:themeColor="background1"/>
                                <w:sz w:val="22"/>
                                <w:lang w:val="pt-BR"/>
                              </w:rPr>
                              <w:t xml:space="preserve">Doc. </w:t>
                            </w:r>
                            <w:r w:rsidR="00300178" w:rsidRPr="005204B1">
                              <w:rPr>
                                <w:rFonts w:asciiTheme="minorHAnsi" w:hAnsiTheme="minorHAnsi"/>
                                <w:color w:val="FFFFFF" w:themeColor="background1"/>
                                <w:sz w:val="22"/>
                                <w:lang w:val="pt-BR"/>
                              </w:rPr>
                              <w:t>105</w:t>
                            </w:r>
                          </w:p>
                          <w:p w:rsidR="00946A29" w:rsidRPr="005204B1" w:rsidRDefault="00EB75F0" w:rsidP="002D41D7">
                            <w:pPr>
                              <w:spacing w:line="276" w:lineRule="auto"/>
                              <w:jc w:val="right"/>
                              <w:rPr>
                                <w:rFonts w:asciiTheme="minorHAnsi" w:hAnsiTheme="minorHAnsi"/>
                                <w:color w:val="FFFFFF" w:themeColor="background1"/>
                                <w:sz w:val="22"/>
                                <w:lang w:val="pt-BR"/>
                              </w:rPr>
                            </w:pPr>
                            <w:r w:rsidRPr="005204B1">
                              <w:rPr>
                                <w:rFonts w:asciiTheme="minorHAnsi" w:hAnsiTheme="minorHAnsi"/>
                                <w:color w:val="FFFFFF" w:themeColor="background1"/>
                                <w:sz w:val="22"/>
                                <w:lang w:val="pt-BR"/>
                              </w:rPr>
                              <w:t>23</w:t>
                            </w:r>
                            <w:r w:rsidR="00C8460C" w:rsidRPr="005204B1">
                              <w:rPr>
                                <w:rFonts w:asciiTheme="minorHAnsi" w:hAnsiTheme="minorHAnsi"/>
                                <w:color w:val="FFFFFF" w:themeColor="background1"/>
                                <w:sz w:val="22"/>
                                <w:lang w:val="pt-BR"/>
                              </w:rPr>
                              <w:t xml:space="preserve"> agosto</w:t>
                            </w:r>
                            <w:r w:rsidR="00946A29" w:rsidRPr="005204B1">
                              <w:rPr>
                                <w:rFonts w:asciiTheme="minorHAnsi" w:hAnsiTheme="minorHAnsi"/>
                                <w:color w:val="FFFFFF" w:themeColor="background1"/>
                                <w:sz w:val="22"/>
                                <w:lang w:val="pt-BR"/>
                              </w:rPr>
                              <w:t xml:space="preserve"> 2018</w:t>
                            </w:r>
                          </w:p>
                          <w:p w:rsidR="00946A29" w:rsidRPr="0043025E" w:rsidRDefault="00946A29" w:rsidP="002D41D7">
                            <w:pPr>
                              <w:spacing w:line="276" w:lineRule="auto"/>
                              <w:jc w:val="right"/>
                              <w:rPr>
                                <w:rFonts w:asciiTheme="minorHAnsi" w:hAnsiTheme="minorHAnsi"/>
                                <w:color w:val="FFFFFF" w:themeColor="background1"/>
                                <w:sz w:val="22"/>
                                <w:lang w:val="es-ES"/>
                              </w:rPr>
                            </w:pPr>
                            <w:r w:rsidRPr="0043025E">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77FAD"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946A29" w:rsidRPr="00E6587F" w:rsidRDefault="00EB75F0" w:rsidP="002D41D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946A29" w:rsidRPr="005204B1" w:rsidRDefault="00946A29" w:rsidP="002D41D7">
                      <w:pPr>
                        <w:spacing w:line="276" w:lineRule="auto"/>
                        <w:jc w:val="right"/>
                        <w:rPr>
                          <w:rFonts w:asciiTheme="minorHAnsi" w:hAnsiTheme="minorHAnsi"/>
                          <w:color w:val="FFFFFF" w:themeColor="background1"/>
                          <w:sz w:val="22"/>
                          <w:lang w:val="pt-BR"/>
                        </w:rPr>
                      </w:pPr>
                      <w:r w:rsidRPr="005204B1">
                        <w:rPr>
                          <w:rFonts w:asciiTheme="minorHAnsi" w:hAnsiTheme="minorHAnsi"/>
                          <w:color w:val="FFFFFF" w:themeColor="background1"/>
                          <w:sz w:val="22"/>
                          <w:lang w:val="pt-BR"/>
                        </w:rPr>
                        <w:t xml:space="preserve">Doc. </w:t>
                      </w:r>
                      <w:r w:rsidR="00300178" w:rsidRPr="005204B1">
                        <w:rPr>
                          <w:rFonts w:asciiTheme="minorHAnsi" w:hAnsiTheme="minorHAnsi"/>
                          <w:color w:val="FFFFFF" w:themeColor="background1"/>
                          <w:sz w:val="22"/>
                          <w:lang w:val="pt-BR"/>
                        </w:rPr>
                        <w:t>105</w:t>
                      </w:r>
                    </w:p>
                    <w:p w:rsidR="00946A29" w:rsidRPr="005204B1" w:rsidRDefault="00EB75F0" w:rsidP="002D41D7">
                      <w:pPr>
                        <w:spacing w:line="276" w:lineRule="auto"/>
                        <w:jc w:val="right"/>
                        <w:rPr>
                          <w:rFonts w:asciiTheme="minorHAnsi" w:hAnsiTheme="minorHAnsi"/>
                          <w:color w:val="FFFFFF" w:themeColor="background1"/>
                          <w:sz w:val="22"/>
                          <w:lang w:val="pt-BR"/>
                        </w:rPr>
                      </w:pPr>
                      <w:r w:rsidRPr="005204B1">
                        <w:rPr>
                          <w:rFonts w:asciiTheme="minorHAnsi" w:hAnsiTheme="minorHAnsi"/>
                          <w:color w:val="FFFFFF" w:themeColor="background1"/>
                          <w:sz w:val="22"/>
                          <w:lang w:val="pt-BR"/>
                        </w:rPr>
                        <w:t>23</w:t>
                      </w:r>
                      <w:r w:rsidR="00C8460C" w:rsidRPr="005204B1">
                        <w:rPr>
                          <w:rFonts w:asciiTheme="minorHAnsi" w:hAnsiTheme="minorHAnsi"/>
                          <w:color w:val="FFFFFF" w:themeColor="background1"/>
                          <w:sz w:val="22"/>
                          <w:lang w:val="pt-BR"/>
                        </w:rPr>
                        <w:t xml:space="preserve"> agosto</w:t>
                      </w:r>
                      <w:r w:rsidR="00946A29" w:rsidRPr="005204B1">
                        <w:rPr>
                          <w:rFonts w:asciiTheme="minorHAnsi" w:hAnsiTheme="minorHAnsi"/>
                          <w:color w:val="FFFFFF" w:themeColor="background1"/>
                          <w:sz w:val="22"/>
                          <w:lang w:val="pt-BR"/>
                        </w:rPr>
                        <w:t xml:space="preserve"> 2018</w:t>
                      </w:r>
                    </w:p>
                    <w:p w:rsidR="00946A29" w:rsidRPr="0043025E" w:rsidRDefault="00946A29" w:rsidP="002D41D7">
                      <w:pPr>
                        <w:spacing w:line="276" w:lineRule="auto"/>
                        <w:jc w:val="right"/>
                        <w:rPr>
                          <w:rFonts w:asciiTheme="minorHAnsi" w:hAnsiTheme="minorHAnsi"/>
                          <w:color w:val="FFFFFF" w:themeColor="background1"/>
                          <w:sz w:val="22"/>
                          <w:lang w:val="es-ES"/>
                        </w:rPr>
                      </w:pPr>
                      <w:r w:rsidRPr="0043025E">
                        <w:rPr>
                          <w:rFonts w:asciiTheme="minorHAnsi" w:hAnsiTheme="minorHAnsi"/>
                          <w:color w:val="FFFFFF" w:themeColor="background1"/>
                          <w:sz w:val="22"/>
                          <w:lang w:val="es-ES"/>
                        </w:rPr>
                        <w:t>Original: español</w:t>
                      </w:r>
                    </w:p>
                  </w:txbxContent>
                </v:textbox>
              </v:shape>
            </w:pict>
          </mc:Fallback>
        </mc:AlternateContent>
      </w:r>
    </w:p>
    <w:p w:rsidR="00040C3A" w:rsidRPr="00DE04DB" w:rsidRDefault="00040C3A" w:rsidP="00C61F01">
      <w:pPr>
        <w:tabs>
          <w:tab w:val="center" w:pos="5400"/>
        </w:tabs>
        <w:suppressAutoHyphens/>
        <w:jc w:val="center"/>
        <w:rPr>
          <w:rFonts w:asciiTheme="majorHAnsi" w:hAnsiTheme="majorHAnsi"/>
          <w:sz w:val="20"/>
          <w:szCs w:val="20"/>
          <w:lang w:val="es-ES_tradnl"/>
        </w:rPr>
      </w:pPr>
    </w:p>
    <w:p w:rsidR="00040C3A" w:rsidRPr="00DE04DB" w:rsidRDefault="00040C3A" w:rsidP="00C61F01">
      <w:pPr>
        <w:tabs>
          <w:tab w:val="center" w:pos="5400"/>
        </w:tabs>
        <w:suppressAutoHyphens/>
        <w:jc w:val="center"/>
        <w:rPr>
          <w:rFonts w:asciiTheme="majorHAnsi" w:hAnsiTheme="majorHAnsi"/>
          <w:sz w:val="20"/>
          <w:szCs w:val="20"/>
          <w:lang w:val="es-ES_tradnl"/>
        </w:rPr>
      </w:pPr>
    </w:p>
    <w:p w:rsidR="00040C3A" w:rsidRPr="00DE04DB" w:rsidRDefault="00040C3A" w:rsidP="00C61F01">
      <w:pPr>
        <w:tabs>
          <w:tab w:val="center" w:pos="5400"/>
        </w:tabs>
        <w:suppressAutoHyphens/>
        <w:jc w:val="center"/>
        <w:rPr>
          <w:rFonts w:asciiTheme="majorHAnsi" w:hAnsiTheme="majorHAnsi" w:cs="Arial"/>
          <w:sz w:val="20"/>
          <w:szCs w:val="20"/>
          <w:lang w:val="es-ES_tradnl"/>
        </w:rPr>
      </w:pPr>
    </w:p>
    <w:p w:rsidR="00040C3A" w:rsidRPr="00DE04DB" w:rsidRDefault="00040C3A" w:rsidP="00C61F01">
      <w:pPr>
        <w:tabs>
          <w:tab w:val="center" w:pos="5400"/>
        </w:tabs>
        <w:suppressAutoHyphens/>
        <w:jc w:val="center"/>
        <w:rPr>
          <w:rFonts w:asciiTheme="majorHAnsi" w:hAnsiTheme="majorHAnsi"/>
          <w:sz w:val="20"/>
          <w:szCs w:val="20"/>
          <w:lang w:val="es-ES_tradnl"/>
        </w:rPr>
      </w:pPr>
    </w:p>
    <w:p w:rsidR="00040C3A" w:rsidRPr="00DE04DB" w:rsidRDefault="00040C3A" w:rsidP="00C61F01">
      <w:pPr>
        <w:tabs>
          <w:tab w:val="center" w:pos="5400"/>
        </w:tabs>
        <w:suppressAutoHyphens/>
        <w:jc w:val="center"/>
        <w:rPr>
          <w:rFonts w:asciiTheme="majorHAnsi" w:hAnsiTheme="majorHAnsi"/>
          <w:sz w:val="20"/>
          <w:szCs w:val="20"/>
          <w:lang w:val="es-ES_tradnl"/>
        </w:rPr>
      </w:pPr>
    </w:p>
    <w:p w:rsidR="00040C3A" w:rsidRPr="00DE04DB" w:rsidRDefault="00040C3A" w:rsidP="00C61F01">
      <w:pPr>
        <w:tabs>
          <w:tab w:val="center" w:pos="5400"/>
        </w:tabs>
        <w:suppressAutoHyphens/>
        <w:jc w:val="center"/>
        <w:rPr>
          <w:rFonts w:asciiTheme="majorHAnsi" w:hAnsiTheme="majorHAnsi"/>
          <w:sz w:val="20"/>
          <w:szCs w:val="20"/>
          <w:lang w:val="es-ES_tradnl"/>
        </w:rPr>
      </w:pPr>
    </w:p>
    <w:p w:rsidR="00040C3A" w:rsidRPr="00DE04DB" w:rsidRDefault="00040C3A" w:rsidP="00C61F01">
      <w:pPr>
        <w:tabs>
          <w:tab w:val="center" w:pos="5400"/>
        </w:tabs>
        <w:suppressAutoHyphens/>
        <w:jc w:val="center"/>
        <w:rPr>
          <w:rFonts w:asciiTheme="majorHAnsi" w:hAnsiTheme="majorHAnsi"/>
          <w:sz w:val="20"/>
          <w:szCs w:val="20"/>
          <w:lang w:val="es-ES_tradnl"/>
        </w:rPr>
      </w:pPr>
    </w:p>
    <w:p w:rsidR="005128E4" w:rsidRPr="00DE04DB" w:rsidRDefault="005128E4" w:rsidP="00C61F01">
      <w:pPr>
        <w:tabs>
          <w:tab w:val="center" w:pos="5400"/>
        </w:tabs>
        <w:suppressAutoHyphens/>
        <w:jc w:val="center"/>
        <w:rPr>
          <w:rFonts w:asciiTheme="majorHAnsi" w:hAnsiTheme="majorHAnsi"/>
          <w:sz w:val="20"/>
          <w:szCs w:val="20"/>
          <w:lang w:val="es-ES_tradnl"/>
        </w:rPr>
      </w:pPr>
    </w:p>
    <w:p w:rsidR="00040C3A" w:rsidRPr="00DE04DB" w:rsidRDefault="00040C3A" w:rsidP="00C61F01">
      <w:pPr>
        <w:tabs>
          <w:tab w:val="center" w:pos="5400"/>
        </w:tabs>
        <w:suppressAutoHyphens/>
        <w:jc w:val="center"/>
        <w:rPr>
          <w:rFonts w:asciiTheme="majorHAnsi" w:hAnsiTheme="majorHAnsi"/>
          <w:sz w:val="20"/>
          <w:szCs w:val="20"/>
          <w:lang w:val="es-ES_tradnl"/>
        </w:rPr>
      </w:pPr>
    </w:p>
    <w:p w:rsidR="005128E4" w:rsidRPr="00DE04DB" w:rsidRDefault="005128E4" w:rsidP="00C61F01">
      <w:pPr>
        <w:tabs>
          <w:tab w:val="center" w:pos="5400"/>
        </w:tabs>
        <w:suppressAutoHyphens/>
        <w:jc w:val="center"/>
        <w:rPr>
          <w:rFonts w:asciiTheme="majorHAnsi" w:hAnsiTheme="majorHAnsi"/>
          <w:sz w:val="20"/>
          <w:szCs w:val="20"/>
          <w:lang w:val="es-ES_tradnl"/>
        </w:rPr>
      </w:pPr>
    </w:p>
    <w:p w:rsidR="005128E4" w:rsidRPr="00DE04DB" w:rsidRDefault="005128E4" w:rsidP="00C61F01">
      <w:pPr>
        <w:tabs>
          <w:tab w:val="center" w:pos="5400"/>
        </w:tabs>
        <w:suppressAutoHyphens/>
        <w:jc w:val="center"/>
        <w:rPr>
          <w:rFonts w:asciiTheme="majorHAnsi" w:hAnsiTheme="majorHAnsi"/>
          <w:sz w:val="20"/>
          <w:szCs w:val="20"/>
          <w:lang w:val="es-ES_tradnl"/>
        </w:rPr>
      </w:pPr>
    </w:p>
    <w:p w:rsidR="005128E4" w:rsidRPr="00DE04DB" w:rsidRDefault="005128E4" w:rsidP="00C61F01">
      <w:pPr>
        <w:tabs>
          <w:tab w:val="center" w:pos="5400"/>
        </w:tabs>
        <w:suppressAutoHyphens/>
        <w:jc w:val="center"/>
        <w:rPr>
          <w:rFonts w:asciiTheme="majorHAnsi" w:hAnsiTheme="majorHAnsi"/>
          <w:sz w:val="20"/>
          <w:szCs w:val="20"/>
          <w:lang w:val="es-ES_tradnl"/>
        </w:rPr>
      </w:pPr>
    </w:p>
    <w:p w:rsidR="00040C3A" w:rsidRPr="00DE04DB" w:rsidRDefault="00040C3A" w:rsidP="00C61F01">
      <w:pPr>
        <w:tabs>
          <w:tab w:val="center" w:pos="5400"/>
        </w:tabs>
        <w:suppressAutoHyphens/>
        <w:jc w:val="center"/>
        <w:rPr>
          <w:rFonts w:asciiTheme="majorHAnsi" w:hAnsiTheme="majorHAnsi"/>
          <w:sz w:val="20"/>
          <w:szCs w:val="20"/>
          <w:lang w:val="es-ES_tradnl"/>
        </w:rPr>
      </w:pPr>
    </w:p>
    <w:p w:rsidR="00040C3A" w:rsidRPr="00DE04DB" w:rsidRDefault="00040C3A" w:rsidP="00C61F01">
      <w:pPr>
        <w:tabs>
          <w:tab w:val="center" w:pos="5400"/>
        </w:tabs>
        <w:suppressAutoHyphens/>
        <w:jc w:val="center"/>
        <w:rPr>
          <w:rFonts w:asciiTheme="majorHAnsi" w:hAnsiTheme="majorHAnsi"/>
          <w:sz w:val="20"/>
          <w:szCs w:val="20"/>
          <w:lang w:val="es-ES_tradnl"/>
        </w:rPr>
      </w:pPr>
    </w:p>
    <w:p w:rsidR="00A50FCF" w:rsidRPr="00DE04DB" w:rsidRDefault="00A50FCF" w:rsidP="00C61F01">
      <w:pPr>
        <w:tabs>
          <w:tab w:val="center" w:pos="5400"/>
        </w:tabs>
        <w:suppressAutoHyphens/>
        <w:jc w:val="center"/>
        <w:rPr>
          <w:rFonts w:asciiTheme="majorHAnsi" w:hAnsiTheme="majorHAnsi"/>
          <w:sz w:val="20"/>
          <w:szCs w:val="20"/>
          <w:lang w:val="es-ES_tradnl"/>
        </w:rPr>
      </w:pPr>
    </w:p>
    <w:p w:rsidR="00A50FCF" w:rsidRPr="00DE04DB" w:rsidRDefault="00A50FCF" w:rsidP="00C61F01">
      <w:pPr>
        <w:tabs>
          <w:tab w:val="center" w:pos="5400"/>
        </w:tabs>
        <w:suppressAutoHyphens/>
        <w:jc w:val="center"/>
        <w:rPr>
          <w:rFonts w:asciiTheme="majorHAnsi" w:hAnsiTheme="majorHAnsi"/>
          <w:sz w:val="20"/>
          <w:szCs w:val="20"/>
          <w:lang w:val="es-ES_tradnl"/>
        </w:rPr>
      </w:pPr>
    </w:p>
    <w:p w:rsidR="00A50FCF" w:rsidRPr="00DE04DB" w:rsidRDefault="00A50FCF" w:rsidP="00C61F01">
      <w:pPr>
        <w:tabs>
          <w:tab w:val="center" w:pos="5400"/>
        </w:tabs>
        <w:suppressAutoHyphens/>
        <w:jc w:val="center"/>
        <w:rPr>
          <w:rFonts w:asciiTheme="majorHAnsi" w:hAnsiTheme="majorHAnsi"/>
          <w:sz w:val="20"/>
          <w:szCs w:val="20"/>
          <w:lang w:val="es-ES_tradnl"/>
        </w:rPr>
      </w:pPr>
    </w:p>
    <w:p w:rsidR="00A50FCF" w:rsidRPr="00DE04DB" w:rsidRDefault="00A50FCF" w:rsidP="00C61F01">
      <w:pPr>
        <w:tabs>
          <w:tab w:val="center" w:pos="5400"/>
        </w:tabs>
        <w:suppressAutoHyphens/>
        <w:jc w:val="center"/>
        <w:rPr>
          <w:rFonts w:asciiTheme="majorHAnsi" w:hAnsiTheme="majorHAnsi"/>
          <w:sz w:val="20"/>
          <w:szCs w:val="20"/>
          <w:lang w:val="es-ES_tradnl"/>
        </w:rPr>
      </w:pPr>
    </w:p>
    <w:p w:rsidR="00A50FCF" w:rsidRPr="00DE04DB" w:rsidRDefault="00A50FCF" w:rsidP="00C61F01">
      <w:pPr>
        <w:tabs>
          <w:tab w:val="center" w:pos="5400"/>
        </w:tabs>
        <w:suppressAutoHyphens/>
        <w:jc w:val="center"/>
        <w:rPr>
          <w:rFonts w:asciiTheme="majorHAnsi" w:hAnsiTheme="majorHAnsi"/>
          <w:sz w:val="20"/>
          <w:szCs w:val="20"/>
          <w:lang w:val="es-ES_tradnl"/>
        </w:rPr>
      </w:pPr>
    </w:p>
    <w:p w:rsidR="00A50FCF" w:rsidRPr="00DE04DB" w:rsidRDefault="00A50FCF" w:rsidP="00C61F01">
      <w:pPr>
        <w:tabs>
          <w:tab w:val="center" w:pos="5400"/>
        </w:tabs>
        <w:suppressAutoHyphens/>
        <w:jc w:val="center"/>
        <w:rPr>
          <w:rFonts w:asciiTheme="majorHAnsi" w:hAnsiTheme="majorHAnsi"/>
          <w:sz w:val="20"/>
          <w:szCs w:val="20"/>
          <w:lang w:val="es-ES_tradnl"/>
        </w:rPr>
      </w:pPr>
    </w:p>
    <w:p w:rsidR="00A50FCF" w:rsidRPr="00DE04DB" w:rsidRDefault="00A50FCF" w:rsidP="00C61F01">
      <w:pPr>
        <w:tabs>
          <w:tab w:val="center" w:pos="5400"/>
        </w:tabs>
        <w:suppressAutoHyphens/>
        <w:jc w:val="center"/>
        <w:rPr>
          <w:rFonts w:asciiTheme="majorHAnsi" w:hAnsiTheme="majorHAnsi"/>
          <w:sz w:val="20"/>
          <w:szCs w:val="20"/>
          <w:lang w:val="es-ES_tradnl"/>
        </w:rPr>
      </w:pPr>
    </w:p>
    <w:p w:rsidR="00A50FCF" w:rsidRPr="00DE04DB" w:rsidRDefault="00A50FCF" w:rsidP="00C61F01">
      <w:pPr>
        <w:tabs>
          <w:tab w:val="center" w:pos="5400"/>
        </w:tabs>
        <w:suppressAutoHyphens/>
        <w:jc w:val="center"/>
        <w:rPr>
          <w:rFonts w:asciiTheme="majorHAnsi" w:hAnsiTheme="majorHAnsi"/>
          <w:sz w:val="20"/>
          <w:szCs w:val="20"/>
          <w:lang w:val="es-ES_tradnl"/>
        </w:rPr>
      </w:pPr>
    </w:p>
    <w:p w:rsidR="00A50FCF" w:rsidRPr="00DE04DB" w:rsidRDefault="00A50FCF" w:rsidP="00C61F01">
      <w:pPr>
        <w:tabs>
          <w:tab w:val="center" w:pos="5400"/>
        </w:tabs>
        <w:suppressAutoHyphens/>
        <w:jc w:val="center"/>
        <w:rPr>
          <w:rFonts w:asciiTheme="majorHAnsi" w:hAnsiTheme="majorHAnsi"/>
          <w:sz w:val="20"/>
          <w:szCs w:val="20"/>
          <w:lang w:val="es-ES_tradnl"/>
        </w:rPr>
      </w:pPr>
    </w:p>
    <w:p w:rsidR="00A50FCF" w:rsidRPr="00DE04DB" w:rsidRDefault="00A50FCF" w:rsidP="00C61F01">
      <w:pPr>
        <w:tabs>
          <w:tab w:val="center" w:pos="5400"/>
        </w:tabs>
        <w:suppressAutoHyphens/>
        <w:jc w:val="center"/>
        <w:rPr>
          <w:rFonts w:asciiTheme="majorHAnsi" w:hAnsiTheme="majorHAnsi"/>
          <w:sz w:val="20"/>
          <w:szCs w:val="20"/>
          <w:lang w:val="es-ES_tradnl"/>
        </w:rPr>
      </w:pPr>
    </w:p>
    <w:p w:rsidR="00A50FCF" w:rsidRPr="00DE04DB" w:rsidRDefault="00A50FCF" w:rsidP="00C61F01">
      <w:pPr>
        <w:tabs>
          <w:tab w:val="center" w:pos="5400"/>
        </w:tabs>
        <w:suppressAutoHyphens/>
        <w:jc w:val="center"/>
        <w:rPr>
          <w:rFonts w:asciiTheme="majorHAnsi" w:hAnsiTheme="majorHAnsi"/>
          <w:sz w:val="20"/>
          <w:szCs w:val="20"/>
          <w:lang w:val="es-ES_tradnl"/>
        </w:rPr>
      </w:pPr>
    </w:p>
    <w:p w:rsidR="00A50FCF" w:rsidRPr="00DE04DB" w:rsidRDefault="00A50FCF" w:rsidP="00C61F01">
      <w:pPr>
        <w:tabs>
          <w:tab w:val="center" w:pos="5400"/>
        </w:tabs>
        <w:suppressAutoHyphens/>
        <w:jc w:val="center"/>
        <w:rPr>
          <w:rFonts w:asciiTheme="majorHAnsi" w:hAnsiTheme="majorHAnsi"/>
          <w:sz w:val="20"/>
          <w:szCs w:val="20"/>
          <w:lang w:val="es-ES_tradnl"/>
        </w:rPr>
      </w:pPr>
    </w:p>
    <w:p w:rsidR="00A50FCF" w:rsidRPr="00DE04DB" w:rsidRDefault="00A50FCF" w:rsidP="00C61F01">
      <w:pPr>
        <w:tabs>
          <w:tab w:val="center" w:pos="5400"/>
        </w:tabs>
        <w:suppressAutoHyphens/>
        <w:jc w:val="center"/>
        <w:rPr>
          <w:rFonts w:asciiTheme="majorHAnsi" w:hAnsiTheme="majorHAnsi"/>
          <w:sz w:val="20"/>
          <w:szCs w:val="20"/>
          <w:lang w:val="es-ES_tradnl"/>
        </w:rPr>
      </w:pPr>
    </w:p>
    <w:p w:rsidR="00A50FCF" w:rsidRPr="00DE04DB" w:rsidRDefault="00A50FCF" w:rsidP="00C61F01">
      <w:pPr>
        <w:tabs>
          <w:tab w:val="center" w:pos="5400"/>
        </w:tabs>
        <w:suppressAutoHyphens/>
        <w:jc w:val="center"/>
        <w:rPr>
          <w:rFonts w:asciiTheme="majorHAnsi" w:hAnsiTheme="majorHAnsi"/>
          <w:sz w:val="20"/>
          <w:szCs w:val="20"/>
          <w:lang w:val="es-ES_tradnl"/>
        </w:rPr>
      </w:pPr>
    </w:p>
    <w:p w:rsidR="00A50FCF" w:rsidRPr="00DE04DB" w:rsidRDefault="0090270B" w:rsidP="00C61F01">
      <w:pPr>
        <w:tabs>
          <w:tab w:val="center" w:pos="5400"/>
        </w:tabs>
        <w:suppressAutoHyphens/>
        <w:jc w:val="center"/>
        <w:rPr>
          <w:rFonts w:asciiTheme="majorHAnsi" w:hAnsiTheme="majorHAnsi"/>
          <w:sz w:val="20"/>
          <w:szCs w:val="20"/>
          <w:lang w:val="es-ES_tradnl"/>
        </w:rPr>
      </w:pPr>
      <w:r w:rsidRPr="00DE04DB">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6F6CF7C5" wp14:editId="426A3F0C">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6A29" w:rsidRPr="00167A34" w:rsidRDefault="00946A29" w:rsidP="002D41D7">
                            <w:pPr>
                              <w:tabs>
                                <w:tab w:val="center" w:pos="5400"/>
                              </w:tabs>
                              <w:suppressAutoHyphens/>
                              <w:spacing w:before="60"/>
                              <w:rPr>
                                <w:rFonts w:ascii="Calibri" w:hAnsi="Calibri"/>
                                <w:color w:val="FFFFFF" w:themeColor="background1"/>
                                <w:spacing w:val="-2"/>
                                <w:sz w:val="16"/>
                                <w:lang w:val="es-ES"/>
                              </w:rPr>
                            </w:pPr>
                            <w:r w:rsidRPr="00890650">
                              <w:rPr>
                                <w:rFonts w:asciiTheme="majorHAnsi" w:hAnsiTheme="majorHAnsi"/>
                                <w:color w:val="0D0D0D" w:themeColor="text1" w:themeTint="F2"/>
                                <w:sz w:val="18"/>
                                <w:szCs w:val="20"/>
                                <w:lang w:val="es-ES"/>
                              </w:rPr>
                              <w:t xml:space="preserve">Aprobado </w:t>
                            </w:r>
                            <w:r w:rsidR="00B11664">
                              <w:rPr>
                                <w:rFonts w:asciiTheme="majorHAnsi" w:hAnsiTheme="majorHAnsi"/>
                                <w:color w:val="0D0D0D" w:themeColor="text1" w:themeTint="F2"/>
                                <w:sz w:val="18"/>
                                <w:szCs w:val="20"/>
                                <w:lang w:val="es-ES"/>
                              </w:rPr>
                              <w:t>electrónicamente</w:t>
                            </w:r>
                            <w:r w:rsidR="00C8460C">
                              <w:rPr>
                                <w:rFonts w:asciiTheme="majorHAnsi" w:hAnsiTheme="majorHAnsi"/>
                                <w:color w:val="0D0D0D" w:themeColor="text1" w:themeTint="F2"/>
                                <w:sz w:val="18"/>
                                <w:szCs w:val="20"/>
                                <w:lang w:val="es-ES"/>
                              </w:rPr>
                              <w:t xml:space="preserve">  por l</w:t>
                            </w:r>
                            <w:r w:rsidRPr="00890650">
                              <w:rPr>
                                <w:rFonts w:asciiTheme="majorHAnsi" w:hAnsiTheme="majorHAnsi"/>
                                <w:color w:val="0D0D0D" w:themeColor="text1" w:themeTint="F2"/>
                                <w:sz w:val="18"/>
                                <w:szCs w:val="20"/>
                                <w:lang w:val="es-ES"/>
                              </w:rPr>
                              <w:t>a Comisión</w:t>
                            </w:r>
                            <w:r w:rsidR="00C8460C">
                              <w:rPr>
                                <w:rFonts w:asciiTheme="majorHAnsi" w:hAnsiTheme="majorHAnsi"/>
                                <w:color w:val="0D0D0D" w:themeColor="text1" w:themeTint="F2"/>
                                <w:sz w:val="18"/>
                                <w:szCs w:val="20"/>
                                <w:lang w:val="es-ES"/>
                              </w:rPr>
                              <w:t xml:space="preserve"> el 23 de agosto de 2018</w:t>
                            </w:r>
                            <w:r w:rsidR="00096D99">
                              <w:rPr>
                                <w:rFonts w:asciiTheme="majorHAnsi" w:hAnsiTheme="majorHAnsi"/>
                                <w:color w:val="0D0D0D" w:themeColor="text1" w:themeTint="F2"/>
                                <w:sz w:val="18"/>
                                <w:szCs w:val="20"/>
                                <w:lang w:val="es-ES"/>
                              </w:rPr>
                              <w:t>.</w:t>
                            </w:r>
                          </w:p>
                          <w:p w:rsidR="00946A29" w:rsidRPr="00167A34" w:rsidRDefault="00946A29"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CF7C5"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946A29" w:rsidRPr="00167A34" w:rsidRDefault="00946A29" w:rsidP="002D41D7">
                      <w:pPr>
                        <w:tabs>
                          <w:tab w:val="center" w:pos="5400"/>
                        </w:tabs>
                        <w:suppressAutoHyphens/>
                        <w:spacing w:before="60"/>
                        <w:rPr>
                          <w:rFonts w:ascii="Calibri" w:hAnsi="Calibri"/>
                          <w:color w:val="FFFFFF" w:themeColor="background1"/>
                          <w:spacing w:val="-2"/>
                          <w:sz w:val="16"/>
                          <w:lang w:val="es-ES"/>
                        </w:rPr>
                      </w:pPr>
                      <w:r w:rsidRPr="00890650">
                        <w:rPr>
                          <w:rFonts w:asciiTheme="majorHAnsi" w:hAnsiTheme="majorHAnsi"/>
                          <w:color w:val="0D0D0D" w:themeColor="text1" w:themeTint="F2"/>
                          <w:sz w:val="18"/>
                          <w:szCs w:val="20"/>
                          <w:lang w:val="es-ES"/>
                        </w:rPr>
                        <w:t xml:space="preserve">Aprobado </w:t>
                      </w:r>
                      <w:r w:rsidR="00B11664">
                        <w:rPr>
                          <w:rFonts w:asciiTheme="majorHAnsi" w:hAnsiTheme="majorHAnsi"/>
                          <w:color w:val="0D0D0D" w:themeColor="text1" w:themeTint="F2"/>
                          <w:sz w:val="18"/>
                          <w:szCs w:val="20"/>
                          <w:lang w:val="es-ES"/>
                        </w:rPr>
                        <w:t>electrónicamente</w:t>
                      </w:r>
                      <w:r w:rsidR="00C8460C">
                        <w:rPr>
                          <w:rFonts w:asciiTheme="majorHAnsi" w:hAnsiTheme="majorHAnsi"/>
                          <w:color w:val="0D0D0D" w:themeColor="text1" w:themeTint="F2"/>
                          <w:sz w:val="18"/>
                          <w:szCs w:val="20"/>
                          <w:lang w:val="es-ES"/>
                        </w:rPr>
                        <w:t xml:space="preserve">  por l</w:t>
                      </w:r>
                      <w:r w:rsidRPr="00890650">
                        <w:rPr>
                          <w:rFonts w:asciiTheme="majorHAnsi" w:hAnsiTheme="majorHAnsi"/>
                          <w:color w:val="0D0D0D" w:themeColor="text1" w:themeTint="F2"/>
                          <w:sz w:val="18"/>
                          <w:szCs w:val="20"/>
                          <w:lang w:val="es-ES"/>
                        </w:rPr>
                        <w:t>a Comisión</w:t>
                      </w:r>
                      <w:r w:rsidR="00C8460C">
                        <w:rPr>
                          <w:rFonts w:asciiTheme="majorHAnsi" w:hAnsiTheme="majorHAnsi"/>
                          <w:color w:val="0D0D0D" w:themeColor="text1" w:themeTint="F2"/>
                          <w:sz w:val="18"/>
                          <w:szCs w:val="20"/>
                          <w:lang w:val="es-ES"/>
                        </w:rPr>
                        <w:t xml:space="preserve"> el 23 de agosto de 2018</w:t>
                      </w:r>
                      <w:r w:rsidR="00096D99">
                        <w:rPr>
                          <w:rFonts w:asciiTheme="majorHAnsi" w:hAnsiTheme="majorHAnsi"/>
                          <w:color w:val="0D0D0D" w:themeColor="text1" w:themeTint="F2"/>
                          <w:sz w:val="18"/>
                          <w:szCs w:val="20"/>
                          <w:lang w:val="es-ES"/>
                        </w:rPr>
                        <w:t>.</w:t>
                      </w:r>
                    </w:p>
                    <w:p w:rsidR="00946A29" w:rsidRPr="00167A34" w:rsidRDefault="00946A29"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DE04DB" w:rsidRDefault="00A50FCF" w:rsidP="00C61F01">
      <w:pPr>
        <w:tabs>
          <w:tab w:val="center" w:pos="5400"/>
        </w:tabs>
        <w:suppressAutoHyphens/>
        <w:jc w:val="center"/>
        <w:rPr>
          <w:rFonts w:asciiTheme="majorHAnsi" w:hAnsiTheme="majorHAnsi"/>
          <w:sz w:val="20"/>
          <w:szCs w:val="20"/>
          <w:lang w:val="es-ES_tradnl"/>
        </w:rPr>
      </w:pPr>
    </w:p>
    <w:p w:rsidR="00A50FCF" w:rsidRPr="00DE04DB" w:rsidRDefault="00A50FCF" w:rsidP="00C61F01">
      <w:pPr>
        <w:tabs>
          <w:tab w:val="center" w:pos="5400"/>
        </w:tabs>
        <w:suppressAutoHyphens/>
        <w:jc w:val="center"/>
        <w:rPr>
          <w:rFonts w:asciiTheme="majorHAnsi" w:hAnsiTheme="majorHAnsi"/>
          <w:sz w:val="20"/>
          <w:szCs w:val="20"/>
          <w:lang w:val="es-ES_tradnl"/>
        </w:rPr>
      </w:pPr>
    </w:p>
    <w:p w:rsidR="00A50FCF" w:rsidRPr="00DE04DB" w:rsidRDefault="00A50FCF" w:rsidP="00C61F01">
      <w:pPr>
        <w:tabs>
          <w:tab w:val="center" w:pos="5400"/>
        </w:tabs>
        <w:suppressAutoHyphens/>
        <w:jc w:val="center"/>
        <w:rPr>
          <w:rFonts w:asciiTheme="majorHAnsi" w:hAnsiTheme="majorHAnsi"/>
          <w:sz w:val="20"/>
          <w:szCs w:val="20"/>
          <w:lang w:val="es-ES_tradnl"/>
        </w:rPr>
      </w:pPr>
    </w:p>
    <w:p w:rsidR="00A50FCF" w:rsidRPr="00DE04DB" w:rsidRDefault="00A50FCF" w:rsidP="00C61F01">
      <w:pPr>
        <w:tabs>
          <w:tab w:val="center" w:pos="5400"/>
        </w:tabs>
        <w:suppressAutoHyphens/>
        <w:jc w:val="center"/>
        <w:rPr>
          <w:rFonts w:asciiTheme="majorHAnsi" w:hAnsiTheme="majorHAnsi"/>
          <w:sz w:val="20"/>
          <w:szCs w:val="20"/>
          <w:lang w:val="es-ES_tradnl"/>
        </w:rPr>
      </w:pPr>
    </w:p>
    <w:p w:rsidR="00A50FCF" w:rsidRPr="00DE04DB" w:rsidRDefault="0090270B" w:rsidP="00C61F01">
      <w:pPr>
        <w:tabs>
          <w:tab w:val="center" w:pos="5400"/>
        </w:tabs>
        <w:suppressAutoHyphens/>
        <w:jc w:val="center"/>
        <w:rPr>
          <w:rFonts w:asciiTheme="majorHAnsi" w:hAnsiTheme="majorHAnsi"/>
          <w:sz w:val="20"/>
          <w:szCs w:val="20"/>
          <w:lang w:val="es-ES_tradnl"/>
        </w:rPr>
      </w:pPr>
      <w:r w:rsidRPr="00DE04DB">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01017A38" wp14:editId="30BA5511">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6A29" w:rsidRPr="00EF01AD" w:rsidRDefault="00946A29" w:rsidP="002D41D7">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Pr>
                                <w:rFonts w:asciiTheme="majorHAnsi" w:hAnsiTheme="majorHAnsi"/>
                                <w:color w:val="595959" w:themeColor="text1" w:themeTint="A6"/>
                                <w:sz w:val="18"/>
                                <w:szCs w:val="18"/>
                                <w:lang w:val="pt-BR"/>
                              </w:rPr>
                              <w:t xml:space="preserve"> CIDH, Informe No.  </w:t>
                            </w:r>
                            <w:r w:rsidR="00300178" w:rsidRPr="00300178">
                              <w:rPr>
                                <w:rFonts w:asciiTheme="majorHAnsi" w:hAnsiTheme="majorHAnsi"/>
                                <w:color w:val="595959" w:themeColor="text1" w:themeTint="A6"/>
                                <w:sz w:val="18"/>
                                <w:szCs w:val="18"/>
                                <w:lang w:val="es-AR"/>
                              </w:rPr>
                              <w:t>92</w:t>
                            </w:r>
                            <w:r w:rsidRPr="002D41D7">
                              <w:rPr>
                                <w:rFonts w:asciiTheme="majorHAnsi" w:hAnsiTheme="majorHAnsi"/>
                                <w:color w:val="595959" w:themeColor="text1" w:themeTint="A6"/>
                                <w:sz w:val="18"/>
                                <w:szCs w:val="18"/>
                                <w:lang w:val="es-ES"/>
                              </w:rPr>
                              <w:t>/1</w:t>
                            </w:r>
                            <w:r w:rsidR="00300178">
                              <w:rPr>
                                <w:rFonts w:asciiTheme="majorHAnsi" w:hAnsiTheme="majorHAnsi"/>
                                <w:color w:val="595959" w:themeColor="text1" w:themeTint="A6"/>
                                <w:sz w:val="18"/>
                                <w:szCs w:val="18"/>
                                <w:lang w:val="es-ES"/>
                              </w:rPr>
                              <w:t>8</w:t>
                            </w:r>
                            <w:r w:rsidRPr="002D41D7">
                              <w:rPr>
                                <w:rFonts w:asciiTheme="majorHAnsi" w:hAnsiTheme="majorHAnsi"/>
                                <w:color w:val="595959" w:themeColor="text1" w:themeTint="A6"/>
                                <w:sz w:val="18"/>
                                <w:szCs w:val="18"/>
                                <w:lang w:val="es-ES"/>
                              </w:rPr>
                              <w:t xml:space="preserve">, Caso </w:t>
                            </w:r>
                            <w:r>
                              <w:rPr>
                                <w:rFonts w:asciiTheme="majorHAnsi" w:hAnsiTheme="majorHAnsi"/>
                                <w:color w:val="595959" w:themeColor="text1" w:themeTint="A6"/>
                                <w:sz w:val="18"/>
                                <w:szCs w:val="18"/>
                                <w:lang w:val="es-ES"/>
                              </w:rPr>
                              <w:t>12.383</w:t>
                            </w:r>
                            <w:r w:rsidRPr="002D41D7">
                              <w:rPr>
                                <w:rFonts w:asciiTheme="majorHAnsi" w:hAnsiTheme="majorHAnsi"/>
                                <w:color w:val="595959" w:themeColor="text1" w:themeTint="A6"/>
                                <w:sz w:val="18"/>
                                <w:szCs w:val="18"/>
                                <w:lang w:val="es-ES"/>
                              </w:rPr>
                              <w:t xml:space="preserve">. </w:t>
                            </w:r>
                            <w:r w:rsidRPr="00EF01AD">
                              <w:rPr>
                                <w:rFonts w:asciiTheme="majorHAnsi" w:hAnsiTheme="majorHAnsi"/>
                                <w:color w:val="595959" w:themeColor="text1" w:themeTint="A6"/>
                                <w:sz w:val="18"/>
                                <w:szCs w:val="18"/>
                                <w:lang w:val="es-ES"/>
                              </w:rPr>
                              <w:t>So</w:t>
                            </w:r>
                            <w:r w:rsidRPr="00890650">
                              <w:rPr>
                                <w:rFonts w:asciiTheme="majorHAnsi" w:hAnsiTheme="majorHAnsi"/>
                                <w:color w:val="595959" w:themeColor="text1" w:themeTint="A6"/>
                                <w:sz w:val="18"/>
                                <w:szCs w:val="18"/>
                                <w:lang w:val="es-ES_tradnl"/>
                              </w:rPr>
                              <w:t xml:space="preserve">lución Amistosa. </w:t>
                            </w:r>
                            <w:r>
                              <w:rPr>
                                <w:rFonts w:asciiTheme="majorHAnsi" w:hAnsiTheme="majorHAnsi"/>
                                <w:color w:val="595959" w:themeColor="text1" w:themeTint="A6"/>
                                <w:sz w:val="18"/>
                                <w:szCs w:val="18"/>
                                <w:lang w:val="es-ES_tradnl"/>
                              </w:rPr>
                              <w:t xml:space="preserve">Nicolasa y familiares. Colombia. </w:t>
                            </w:r>
                            <w:r w:rsidR="00300178">
                              <w:rPr>
                                <w:rFonts w:asciiTheme="majorHAnsi" w:hAnsiTheme="majorHAnsi"/>
                                <w:color w:val="595959" w:themeColor="text1" w:themeTint="A6"/>
                                <w:sz w:val="18"/>
                                <w:szCs w:val="18"/>
                                <w:lang w:val="es-ES_tradnl"/>
                              </w:rPr>
                              <w:t>23</w:t>
                            </w:r>
                            <w:r>
                              <w:rPr>
                                <w:rFonts w:asciiTheme="majorHAnsi" w:hAnsiTheme="majorHAnsi"/>
                                <w:color w:val="595959" w:themeColor="text1" w:themeTint="A6"/>
                                <w:sz w:val="18"/>
                                <w:szCs w:val="18"/>
                                <w:lang w:val="es-ES_tradnl"/>
                              </w:rPr>
                              <w:t xml:space="preserve"> de</w:t>
                            </w:r>
                            <w:r w:rsidR="0043424B">
                              <w:rPr>
                                <w:rFonts w:asciiTheme="majorHAnsi" w:hAnsiTheme="majorHAnsi"/>
                                <w:color w:val="595959" w:themeColor="text1" w:themeTint="A6"/>
                                <w:sz w:val="18"/>
                                <w:szCs w:val="18"/>
                                <w:lang w:val="es-ES_tradnl"/>
                              </w:rPr>
                              <w:t xml:space="preserve"> </w:t>
                            </w:r>
                            <w:r w:rsidR="00300178">
                              <w:rPr>
                                <w:rFonts w:asciiTheme="majorHAnsi" w:hAnsiTheme="majorHAnsi"/>
                                <w:color w:val="595959" w:themeColor="text1" w:themeTint="A6"/>
                                <w:sz w:val="18"/>
                                <w:szCs w:val="18"/>
                                <w:lang w:val="es-ES_tradnl"/>
                              </w:rPr>
                              <w:t>agosto</w:t>
                            </w:r>
                            <w:r>
                              <w:rPr>
                                <w:rFonts w:asciiTheme="majorHAnsi" w:hAnsiTheme="majorHAnsi"/>
                                <w:color w:val="595959" w:themeColor="text1" w:themeTint="A6"/>
                                <w:sz w:val="18"/>
                                <w:szCs w:val="18"/>
                                <w:lang w:val="es-ES_tradnl"/>
                              </w:rPr>
                              <w:t xml:space="preserve"> de 2018.</w:t>
                            </w:r>
                          </w:p>
                          <w:p w:rsidR="00946A29" w:rsidRPr="00890225" w:rsidRDefault="00946A29" w:rsidP="00113F73">
                            <w:pPr>
                              <w:spacing w:line="276" w:lineRule="auto"/>
                              <w:rPr>
                                <w:rFonts w:asciiTheme="majorHAnsi" w:hAnsiTheme="majorHAnsi"/>
                                <w:color w:val="595959" w:themeColor="text1" w:themeTint="A6"/>
                                <w:sz w:val="18"/>
                                <w:szCs w:val="18"/>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17A38"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946A29" w:rsidRPr="00EF01AD" w:rsidRDefault="00946A29" w:rsidP="002D41D7">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Pr>
                          <w:rFonts w:asciiTheme="majorHAnsi" w:hAnsiTheme="majorHAnsi"/>
                          <w:color w:val="595959" w:themeColor="text1" w:themeTint="A6"/>
                          <w:sz w:val="18"/>
                          <w:szCs w:val="18"/>
                          <w:lang w:val="pt-BR"/>
                        </w:rPr>
                        <w:t xml:space="preserve"> CIDH, Informe No.  </w:t>
                      </w:r>
                      <w:r w:rsidR="00300178" w:rsidRPr="00300178">
                        <w:rPr>
                          <w:rFonts w:asciiTheme="majorHAnsi" w:hAnsiTheme="majorHAnsi"/>
                          <w:color w:val="595959" w:themeColor="text1" w:themeTint="A6"/>
                          <w:sz w:val="18"/>
                          <w:szCs w:val="18"/>
                          <w:lang w:val="es-AR"/>
                        </w:rPr>
                        <w:t>92</w:t>
                      </w:r>
                      <w:r w:rsidRPr="002D41D7">
                        <w:rPr>
                          <w:rFonts w:asciiTheme="majorHAnsi" w:hAnsiTheme="majorHAnsi"/>
                          <w:color w:val="595959" w:themeColor="text1" w:themeTint="A6"/>
                          <w:sz w:val="18"/>
                          <w:szCs w:val="18"/>
                          <w:lang w:val="es-ES"/>
                        </w:rPr>
                        <w:t>/1</w:t>
                      </w:r>
                      <w:r w:rsidR="00300178">
                        <w:rPr>
                          <w:rFonts w:asciiTheme="majorHAnsi" w:hAnsiTheme="majorHAnsi"/>
                          <w:color w:val="595959" w:themeColor="text1" w:themeTint="A6"/>
                          <w:sz w:val="18"/>
                          <w:szCs w:val="18"/>
                          <w:lang w:val="es-ES"/>
                        </w:rPr>
                        <w:t>8</w:t>
                      </w:r>
                      <w:r w:rsidRPr="002D41D7">
                        <w:rPr>
                          <w:rFonts w:asciiTheme="majorHAnsi" w:hAnsiTheme="majorHAnsi"/>
                          <w:color w:val="595959" w:themeColor="text1" w:themeTint="A6"/>
                          <w:sz w:val="18"/>
                          <w:szCs w:val="18"/>
                          <w:lang w:val="es-ES"/>
                        </w:rPr>
                        <w:t xml:space="preserve">, Caso </w:t>
                      </w:r>
                      <w:r>
                        <w:rPr>
                          <w:rFonts w:asciiTheme="majorHAnsi" w:hAnsiTheme="majorHAnsi"/>
                          <w:color w:val="595959" w:themeColor="text1" w:themeTint="A6"/>
                          <w:sz w:val="18"/>
                          <w:szCs w:val="18"/>
                          <w:lang w:val="es-ES"/>
                        </w:rPr>
                        <w:t>12.383</w:t>
                      </w:r>
                      <w:r w:rsidRPr="002D41D7">
                        <w:rPr>
                          <w:rFonts w:asciiTheme="majorHAnsi" w:hAnsiTheme="majorHAnsi"/>
                          <w:color w:val="595959" w:themeColor="text1" w:themeTint="A6"/>
                          <w:sz w:val="18"/>
                          <w:szCs w:val="18"/>
                          <w:lang w:val="es-ES"/>
                        </w:rPr>
                        <w:t xml:space="preserve">. </w:t>
                      </w:r>
                      <w:r w:rsidRPr="00EF01AD">
                        <w:rPr>
                          <w:rFonts w:asciiTheme="majorHAnsi" w:hAnsiTheme="majorHAnsi"/>
                          <w:color w:val="595959" w:themeColor="text1" w:themeTint="A6"/>
                          <w:sz w:val="18"/>
                          <w:szCs w:val="18"/>
                          <w:lang w:val="es-ES"/>
                        </w:rPr>
                        <w:t>So</w:t>
                      </w:r>
                      <w:r w:rsidRPr="00890650">
                        <w:rPr>
                          <w:rFonts w:asciiTheme="majorHAnsi" w:hAnsiTheme="majorHAnsi"/>
                          <w:color w:val="595959" w:themeColor="text1" w:themeTint="A6"/>
                          <w:sz w:val="18"/>
                          <w:szCs w:val="18"/>
                          <w:lang w:val="es-ES_tradnl"/>
                        </w:rPr>
                        <w:t xml:space="preserve">lución Amistosa. </w:t>
                      </w:r>
                      <w:r>
                        <w:rPr>
                          <w:rFonts w:asciiTheme="majorHAnsi" w:hAnsiTheme="majorHAnsi"/>
                          <w:color w:val="595959" w:themeColor="text1" w:themeTint="A6"/>
                          <w:sz w:val="18"/>
                          <w:szCs w:val="18"/>
                          <w:lang w:val="es-ES_tradnl"/>
                        </w:rPr>
                        <w:t xml:space="preserve">Nicolasa y familiares. Colombia. </w:t>
                      </w:r>
                      <w:r w:rsidR="00300178">
                        <w:rPr>
                          <w:rFonts w:asciiTheme="majorHAnsi" w:hAnsiTheme="majorHAnsi"/>
                          <w:color w:val="595959" w:themeColor="text1" w:themeTint="A6"/>
                          <w:sz w:val="18"/>
                          <w:szCs w:val="18"/>
                          <w:lang w:val="es-ES_tradnl"/>
                        </w:rPr>
                        <w:t>23</w:t>
                      </w:r>
                      <w:r>
                        <w:rPr>
                          <w:rFonts w:asciiTheme="majorHAnsi" w:hAnsiTheme="majorHAnsi"/>
                          <w:color w:val="595959" w:themeColor="text1" w:themeTint="A6"/>
                          <w:sz w:val="18"/>
                          <w:szCs w:val="18"/>
                          <w:lang w:val="es-ES_tradnl"/>
                        </w:rPr>
                        <w:t xml:space="preserve"> de</w:t>
                      </w:r>
                      <w:r w:rsidR="0043424B">
                        <w:rPr>
                          <w:rFonts w:asciiTheme="majorHAnsi" w:hAnsiTheme="majorHAnsi"/>
                          <w:color w:val="595959" w:themeColor="text1" w:themeTint="A6"/>
                          <w:sz w:val="18"/>
                          <w:szCs w:val="18"/>
                          <w:lang w:val="es-ES_tradnl"/>
                        </w:rPr>
                        <w:t xml:space="preserve"> </w:t>
                      </w:r>
                      <w:r w:rsidR="00300178">
                        <w:rPr>
                          <w:rFonts w:asciiTheme="majorHAnsi" w:hAnsiTheme="majorHAnsi"/>
                          <w:color w:val="595959" w:themeColor="text1" w:themeTint="A6"/>
                          <w:sz w:val="18"/>
                          <w:szCs w:val="18"/>
                          <w:lang w:val="es-ES_tradnl"/>
                        </w:rPr>
                        <w:t>agosto</w:t>
                      </w:r>
                      <w:r>
                        <w:rPr>
                          <w:rFonts w:asciiTheme="majorHAnsi" w:hAnsiTheme="majorHAnsi"/>
                          <w:color w:val="595959" w:themeColor="text1" w:themeTint="A6"/>
                          <w:sz w:val="18"/>
                          <w:szCs w:val="18"/>
                          <w:lang w:val="es-ES_tradnl"/>
                        </w:rPr>
                        <w:t xml:space="preserve"> de 2018.</w:t>
                      </w:r>
                    </w:p>
                    <w:p w:rsidR="00946A29" w:rsidRPr="00890225" w:rsidRDefault="00946A29" w:rsidP="00113F73">
                      <w:pPr>
                        <w:spacing w:line="276" w:lineRule="auto"/>
                        <w:rPr>
                          <w:rFonts w:asciiTheme="majorHAnsi" w:hAnsiTheme="majorHAnsi"/>
                          <w:color w:val="595959" w:themeColor="text1" w:themeTint="A6"/>
                          <w:sz w:val="18"/>
                          <w:szCs w:val="18"/>
                          <w:lang w:val="es-MX"/>
                        </w:rPr>
                      </w:pPr>
                    </w:p>
                  </w:txbxContent>
                </v:textbox>
              </v:shape>
            </w:pict>
          </mc:Fallback>
        </mc:AlternateContent>
      </w:r>
    </w:p>
    <w:p w:rsidR="00A50FCF" w:rsidRPr="00DE04DB" w:rsidRDefault="00A50FCF" w:rsidP="00C61F01">
      <w:pPr>
        <w:tabs>
          <w:tab w:val="center" w:pos="5400"/>
        </w:tabs>
        <w:suppressAutoHyphens/>
        <w:jc w:val="center"/>
        <w:rPr>
          <w:rFonts w:asciiTheme="majorHAnsi" w:hAnsiTheme="majorHAnsi"/>
          <w:sz w:val="20"/>
          <w:szCs w:val="20"/>
          <w:lang w:val="es-ES_tradnl"/>
        </w:rPr>
      </w:pPr>
    </w:p>
    <w:p w:rsidR="0090270B" w:rsidRPr="00DE04DB" w:rsidRDefault="00D306D1" w:rsidP="00C61F01">
      <w:pPr>
        <w:tabs>
          <w:tab w:val="center" w:pos="5400"/>
        </w:tabs>
        <w:suppressAutoHyphens/>
        <w:jc w:val="center"/>
        <w:rPr>
          <w:rFonts w:asciiTheme="majorHAnsi" w:hAnsiTheme="majorHAnsi"/>
          <w:b/>
          <w:sz w:val="20"/>
          <w:szCs w:val="20"/>
          <w:lang w:val="es-ES_tradnl"/>
        </w:rPr>
      </w:pPr>
      <w:r w:rsidRPr="00DE04DB">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775E32C8" wp14:editId="73CF248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6A29" w:rsidRPr="00D72DC6" w:rsidRDefault="00946A29"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51FC02A9" wp14:editId="4BFEEA4E">
                                  <wp:extent cx="1338942" cy="390525"/>
                                  <wp:effectExtent l="0" t="0" r="0" b="0"/>
                                  <wp:docPr id="12" name="Picture 12"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E32C8"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946A29" w:rsidRPr="00D72DC6" w:rsidRDefault="00946A29"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51FC02A9" wp14:editId="4BFEEA4E">
                            <wp:extent cx="1338942" cy="390525"/>
                            <wp:effectExtent l="0" t="0" r="0" b="0"/>
                            <wp:docPr id="12" name="Picture 12"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DE04DB">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6CB9D0B8" wp14:editId="2F891629">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6A29" w:rsidRPr="004B7EB6" w:rsidRDefault="00946A2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9D0B8"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946A29" w:rsidRPr="004B7EB6" w:rsidRDefault="00946A2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DE04DB" w:rsidRDefault="0070697F" w:rsidP="00C61F01">
      <w:pPr>
        <w:tabs>
          <w:tab w:val="center" w:pos="5400"/>
        </w:tabs>
        <w:suppressAutoHyphens/>
        <w:jc w:val="center"/>
        <w:rPr>
          <w:rFonts w:asciiTheme="majorHAnsi" w:hAnsiTheme="majorHAnsi"/>
          <w:b/>
          <w:sz w:val="20"/>
          <w:szCs w:val="20"/>
          <w:lang w:val="es-ES_tradnl"/>
        </w:rPr>
        <w:sectPr w:rsidR="0070697F" w:rsidRPr="00DE04DB"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rsidR="00587E63" w:rsidRPr="007E18EC" w:rsidRDefault="0043025E" w:rsidP="00C61F01">
      <w:pPr>
        <w:tabs>
          <w:tab w:val="center" w:pos="5400"/>
        </w:tabs>
        <w:suppressAutoHyphens/>
        <w:jc w:val="center"/>
        <w:rPr>
          <w:rFonts w:asciiTheme="majorHAnsi" w:hAnsiTheme="majorHAnsi"/>
          <w:b/>
          <w:sz w:val="18"/>
          <w:szCs w:val="20"/>
          <w:lang w:val="es-ES_tradnl"/>
        </w:rPr>
      </w:pPr>
      <w:r w:rsidRPr="007E18EC">
        <w:rPr>
          <w:rFonts w:asciiTheme="majorHAnsi" w:hAnsiTheme="majorHAnsi"/>
          <w:b/>
          <w:sz w:val="18"/>
          <w:szCs w:val="20"/>
          <w:lang w:val="es-ES_tradnl"/>
        </w:rPr>
        <w:lastRenderedPageBreak/>
        <w:t xml:space="preserve">INFORME No. </w:t>
      </w:r>
      <w:r w:rsidR="00300178" w:rsidRPr="007E18EC">
        <w:rPr>
          <w:rFonts w:asciiTheme="majorHAnsi" w:hAnsiTheme="majorHAnsi"/>
          <w:b/>
          <w:sz w:val="18"/>
          <w:szCs w:val="20"/>
          <w:lang w:val="es-ES_tradnl"/>
        </w:rPr>
        <w:t>92</w:t>
      </w:r>
      <w:r w:rsidRPr="007E18EC">
        <w:rPr>
          <w:rFonts w:asciiTheme="majorHAnsi" w:hAnsiTheme="majorHAnsi"/>
          <w:b/>
          <w:sz w:val="18"/>
          <w:szCs w:val="20"/>
          <w:lang w:val="es-ES_tradnl"/>
        </w:rPr>
        <w:t>/18</w:t>
      </w:r>
    </w:p>
    <w:p w:rsidR="00587E63" w:rsidRPr="007E18EC" w:rsidRDefault="0043025E" w:rsidP="00C61F01">
      <w:pPr>
        <w:tabs>
          <w:tab w:val="center" w:pos="5400"/>
        </w:tabs>
        <w:suppressAutoHyphens/>
        <w:jc w:val="center"/>
        <w:rPr>
          <w:rFonts w:asciiTheme="majorHAnsi" w:hAnsiTheme="majorHAnsi"/>
          <w:b/>
          <w:sz w:val="18"/>
          <w:szCs w:val="20"/>
          <w:lang w:val="es-ES_tradnl"/>
        </w:rPr>
      </w:pPr>
      <w:r w:rsidRPr="007E18EC">
        <w:rPr>
          <w:rFonts w:asciiTheme="majorHAnsi" w:hAnsiTheme="majorHAnsi"/>
          <w:b/>
          <w:sz w:val="18"/>
          <w:szCs w:val="20"/>
          <w:lang w:val="es-ES_tradnl"/>
        </w:rPr>
        <w:t>CASO 12.</w:t>
      </w:r>
      <w:r w:rsidR="00C22901" w:rsidRPr="007E18EC">
        <w:rPr>
          <w:rFonts w:asciiTheme="majorHAnsi" w:hAnsiTheme="majorHAnsi"/>
          <w:b/>
          <w:sz w:val="18"/>
          <w:szCs w:val="20"/>
          <w:lang w:val="es-ES_tradnl"/>
        </w:rPr>
        <w:t>941</w:t>
      </w:r>
    </w:p>
    <w:p w:rsidR="00587E63" w:rsidRPr="007E18EC" w:rsidRDefault="00587E63" w:rsidP="00C61F01">
      <w:pPr>
        <w:tabs>
          <w:tab w:val="center" w:pos="5400"/>
        </w:tabs>
        <w:suppressAutoHyphens/>
        <w:jc w:val="center"/>
        <w:rPr>
          <w:rFonts w:asciiTheme="majorHAnsi" w:hAnsiTheme="majorHAnsi"/>
          <w:sz w:val="18"/>
          <w:szCs w:val="20"/>
          <w:lang w:val="es-ES_tradnl"/>
        </w:rPr>
      </w:pPr>
      <w:r w:rsidRPr="007E18EC">
        <w:rPr>
          <w:rFonts w:asciiTheme="majorHAnsi" w:hAnsiTheme="majorHAnsi"/>
          <w:sz w:val="18"/>
          <w:szCs w:val="20"/>
          <w:lang w:val="es-ES_tradnl"/>
        </w:rPr>
        <w:t xml:space="preserve">INFORME DE SOLUCIÓN AMISTOSA </w:t>
      </w:r>
    </w:p>
    <w:p w:rsidR="00587E63" w:rsidRPr="007E18EC" w:rsidRDefault="0043025E" w:rsidP="00C61F01">
      <w:pPr>
        <w:tabs>
          <w:tab w:val="center" w:pos="5400"/>
        </w:tabs>
        <w:suppressAutoHyphens/>
        <w:jc w:val="center"/>
        <w:rPr>
          <w:rFonts w:asciiTheme="majorHAnsi" w:hAnsiTheme="majorHAnsi"/>
          <w:sz w:val="18"/>
          <w:szCs w:val="20"/>
          <w:lang w:val="es-ES"/>
        </w:rPr>
      </w:pPr>
      <w:r w:rsidRPr="007E18EC">
        <w:rPr>
          <w:rFonts w:asciiTheme="majorHAnsi" w:hAnsiTheme="majorHAnsi"/>
          <w:sz w:val="18"/>
          <w:szCs w:val="20"/>
          <w:lang w:val="es-ES_tradnl"/>
        </w:rPr>
        <w:t>NICOLASA</w:t>
      </w:r>
      <w:r w:rsidR="00674E1E" w:rsidRPr="007E18EC">
        <w:rPr>
          <w:rFonts w:asciiTheme="majorHAnsi" w:hAnsiTheme="majorHAnsi"/>
          <w:sz w:val="18"/>
          <w:szCs w:val="20"/>
          <w:lang w:val="es-ES_tradnl"/>
        </w:rPr>
        <w:t xml:space="preserve"> Y FAMILIARES</w:t>
      </w:r>
    </w:p>
    <w:p w:rsidR="00587E63" w:rsidRPr="007E18EC" w:rsidRDefault="0043025E" w:rsidP="00C61F01">
      <w:pPr>
        <w:tabs>
          <w:tab w:val="center" w:pos="5400"/>
        </w:tabs>
        <w:suppressAutoHyphens/>
        <w:jc w:val="center"/>
        <w:rPr>
          <w:rFonts w:asciiTheme="majorHAnsi" w:hAnsiTheme="majorHAnsi"/>
          <w:sz w:val="18"/>
          <w:szCs w:val="20"/>
          <w:lang w:val="es-ES_tradnl"/>
        </w:rPr>
      </w:pPr>
      <w:r w:rsidRPr="007E18EC">
        <w:rPr>
          <w:rFonts w:asciiTheme="majorHAnsi" w:hAnsiTheme="majorHAnsi"/>
          <w:sz w:val="18"/>
          <w:szCs w:val="20"/>
          <w:lang w:val="es-ES_tradnl"/>
        </w:rPr>
        <w:t>COLOMBIA</w:t>
      </w:r>
    </w:p>
    <w:p w:rsidR="00587E63" w:rsidRPr="007E18EC" w:rsidRDefault="00C424F7" w:rsidP="00C61F01">
      <w:pPr>
        <w:tabs>
          <w:tab w:val="center" w:pos="5400"/>
        </w:tabs>
        <w:suppressAutoHyphens/>
        <w:jc w:val="center"/>
        <w:rPr>
          <w:rFonts w:asciiTheme="majorHAnsi" w:hAnsiTheme="majorHAnsi"/>
          <w:sz w:val="18"/>
          <w:szCs w:val="20"/>
          <w:lang w:val="es-ES_tradnl"/>
        </w:rPr>
      </w:pPr>
      <w:r w:rsidRPr="007E18EC">
        <w:rPr>
          <w:rFonts w:asciiTheme="majorHAnsi" w:hAnsiTheme="majorHAnsi"/>
          <w:sz w:val="18"/>
          <w:szCs w:val="20"/>
          <w:lang w:val="es-ES_tradnl"/>
        </w:rPr>
        <w:t>23</w:t>
      </w:r>
      <w:r w:rsidR="0043025E" w:rsidRPr="007E18EC">
        <w:rPr>
          <w:rFonts w:asciiTheme="majorHAnsi" w:hAnsiTheme="majorHAnsi"/>
          <w:sz w:val="18"/>
          <w:szCs w:val="20"/>
          <w:lang w:val="es-ES_tradnl"/>
        </w:rPr>
        <w:t xml:space="preserve"> DE </w:t>
      </w:r>
      <w:r w:rsidRPr="007E18EC">
        <w:rPr>
          <w:rFonts w:asciiTheme="majorHAnsi" w:hAnsiTheme="majorHAnsi"/>
          <w:sz w:val="18"/>
          <w:szCs w:val="20"/>
          <w:lang w:val="es-ES_tradnl"/>
        </w:rPr>
        <w:t>AGOSTO</w:t>
      </w:r>
      <w:r w:rsidR="00587E63" w:rsidRPr="007E18EC">
        <w:rPr>
          <w:rFonts w:asciiTheme="majorHAnsi" w:hAnsiTheme="majorHAnsi"/>
          <w:sz w:val="18"/>
          <w:szCs w:val="20"/>
          <w:lang w:val="es-ES_tradnl"/>
        </w:rPr>
        <w:t xml:space="preserve"> DE 201</w:t>
      </w:r>
      <w:r w:rsidR="0043025E" w:rsidRPr="007E18EC">
        <w:rPr>
          <w:rFonts w:asciiTheme="majorHAnsi" w:hAnsiTheme="majorHAnsi"/>
          <w:sz w:val="18"/>
          <w:szCs w:val="20"/>
          <w:lang w:val="es-ES_tradnl"/>
        </w:rPr>
        <w:t>8</w:t>
      </w:r>
      <w:r w:rsidR="00587E63" w:rsidRPr="007E18EC">
        <w:rPr>
          <w:rFonts w:asciiTheme="majorHAnsi" w:hAnsiTheme="majorHAnsi"/>
          <w:sz w:val="18"/>
          <w:szCs w:val="20"/>
          <w:vertAlign w:val="superscript"/>
          <w:lang w:val="es-ES_tradnl"/>
        </w:rPr>
        <w:footnoteReference w:id="2"/>
      </w:r>
    </w:p>
    <w:p w:rsidR="00722C9F" w:rsidRPr="00DE04DB" w:rsidRDefault="00722C9F" w:rsidP="00C61F01">
      <w:pPr>
        <w:tabs>
          <w:tab w:val="center" w:pos="5400"/>
        </w:tabs>
        <w:suppressAutoHyphens/>
        <w:jc w:val="center"/>
        <w:rPr>
          <w:rFonts w:asciiTheme="majorHAnsi" w:hAnsiTheme="majorHAnsi"/>
          <w:sz w:val="20"/>
          <w:szCs w:val="20"/>
          <w:lang w:val="es-ES_tradnl"/>
        </w:rPr>
      </w:pPr>
    </w:p>
    <w:p w:rsidR="0070697F" w:rsidRPr="00DE04DB" w:rsidRDefault="0070697F" w:rsidP="00C61F01">
      <w:pPr>
        <w:tabs>
          <w:tab w:val="center" w:pos="5400"/>
        </w:tabs>
        <w:suppressAutoHyphens/>
        <w:rPr>
          <w:rFonts w:asciiTheme="majorHAnsi" w:hAnsiTheme="majorHAnsi"/>
          <w:b/>
          <w:sz w:val="20"/>
          <w:szCs w:val="20"/>
          <w:lang w:val="es-ES_tradnl"/>
        </w:rPr>
      </w:pPr>
    </w:p>
    <w:p w:rsidR="009E3145" w:rsidRPr="00DE04DB" w:rsidRDefault="009E3145" w:rsidP="00C61F01">
      <w:pPr>
        <w:pStyle w:val="ListParagraph"/>
        <w:numPr>
          <w:ilvl w:val="0"/>
          <w:numId w:val="55"/>
        </w:numPr>
        <w:tabs>
          <w:tab w:val="center" w:pos="5400"/>
        </w:tabs>
        <w:suppressAutoHyphens/>
        <w:ind w:left="1440"/>
        <w:rPr>
          <w:rFonts w:asciiTheme="majorHAnsi" w:hAnsiTheme="majorHAnsi"/>
          <w:b/>
          <w:sz w:val="20"/>
          <w:szCs w:val="20"/>
          <w:lang w:val="es-ES_tradnl"/>
        </w:rPr>
      </w:pPr>
      <w:r w:rsidRPr="00DE04DB">
        <w:rPr>
          <w:rFonts w:asciiTheme="majorHAnsi" w:hAnsiTheme="majorHAnsi"/>
          <w:b/>
          <w:sz w:val="20"/>
          <w:szCs w:val="20"/>
          <w:lang w:val="es-ES_tradnl"/>
        </w:rPr>
        <w:t>RESUMEN</w:t>
      </w:r>
      <w:r w:rsidR="00C22901" w:rsidRPr="00DE04DB">
        <w:rPr>
          <w:rFonts w:asciiTheme="majorHAnsi" w:hAnsiTheme="majorHAnsi"/>
          <w:b/>
          <w:sz w:val="20"/>
          <w:szCs w:val="20"/>
          <w:lang w:val="es-ES_tradnl"/>
        </w:rPr>
        <w:t xml:space="preserve"> Y TRAMITE ANTE LA COMISION </w:t>
      </w:r>
    </w:p>
    <w:p w:rsidR="009E3145" w:rsidRPr="00DE04DB" w:rsidRDefault="009E3145" w:rsidP="00F72842">
      <w:pPr>
        <w:pStyle w:val="ListParagraph"/>
        <w:tabs>
          <w:tab w:val="center" w:pos="5400"/>
        </w:tabs>
        <w:suppressAutoHyphens/>
        <w:ind w:left="0" w:firstLine="720"/>
        <w:jc w:val="both"/>
        <w:rPr>
          <w:rFonts w:asciiTheme="majorHAnsi" w:hAnsiTheme="majorHAnsi"/>
          <w:b/>
          <w:sz w:val="20"/>
          <w:szCs w:val="20"/>
          <w:lang w:val="es-ES_tradnl"/>
        </w:rPr>
      </w:pPr>
    </w:p>
    <w:p w:rsidR="00674E1E" w:rsidRPr="00DE04DB" w:rsidRDefault="00674E1E" w:rsidP="008D350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Arial"/>
          <w:sz w:val="20"/>
          <w:szCs w:val="20"/>
          <w:lang w:val="es-PE"/>
        </w:rPr>
      </w:pPr>
      <w:r w:rsidRPr="00DE04DB">
        <w:rPr>
          <w:sz w:val="20"/>
          <w:szCs w:val="20"/>
          <w:lang w:val="es-ES_tradnl"/>
        </w:rPr>
        <w:t>El 19 de diciembre de 2007, la Comisión Interamericana de Derechos Humanos (</w:t>
      </w:r>
      <w:r w:rsidRPr="00DE04DB">
        <w:rPr>
          <w:sz w:val="20"/>
          <w:szCs w:val="20"/>
          <w:lang w:val="es-ES"/>
        </w:rPr>
        <w:t>en adelante “la Comisión Interamericana”, “la Comisión” o “la CIDH”)</w:t>
      </w:r>
      <w:r w:rsidRPr="00DE04DB">
        <w:rPr>
          <w:sz w:val="20"/>
          <w:szCs w:val="20"/>
          <w:lang w:val="es-ES_tradnl"/>
        </w:rPr>
        <w:t xml:space="preserve"> recibió una petición </w:t>
      </w:r>
      <w:r w:rsidRPr="00DE04DB">
        <w:rPr>
          <w:sz w:val="20"/>
          <w:szCs w:val="20"/>
          <w:lang w:val="es-ES"/>
        </w:rPr>
        <w:t>presentada por</w:t>
      </w:r>
      <w:r w:rsidRPr="00DE04DB">
        <w:rPr>
          <w:sz w:val="20"/>
          <w:szCs w:val="20"/>
          <w:lang w:val="es-ES_tradnl"/>
        </w:rPr>
        <w:t xml:space="preserve"> la Corporación Sisma Mujer, la Red Nacional de Mujeres, la Comisión Colombiana de Juristas y el Centro por la Justicia y el Derecho Internacional, CEJIL, </w:t>
      </w:r>
      <w:r w:rsidRPr="00DE04DB">
        <w:rPr>
          <w:sz w:val="20"/>
          <w:szCs w:val="20"/>
          <w:lang w:val="es-ES"/>
        </w:rPr>
        <w:t>(en adelante “la parte peticionaria”), en nombre de N</w:t>
      </w:r>
      <w:r w:rsidR="00B41772" w:rsidRPr="00DE04DB">
        <w:rPr>
          <w:sz w:val="20"/>
          <w:szCs w:val="20"/>
          <w:lang w:val="es-ES"/>
        </w:rPr>
        <w:t>icolasa</w:t>
      </w:r>
      <w:r w:rsidRPr="00DE04DB">
        <w:rPr>
          <w:sz w:val="20"/>
          <w:szCs w:val="20"/>
          <w:lang w:val="es-ES_tradnl"/>
        </w:rPr>
        <w:t xml:space="preserve"> (en adelante “la presunta víctima”)</w:t>
      </w:r>
      <w:r w:rsidRPr="00DE04DB">
        <w:rPr>
          <w:rStyle w:val="FootnoteReference"/>
          <w:sz w:val="20"/>
          <w:szCs w:val="20"/>
          <w:lang w:val="es-ES_tradnl"/>
        </w:rPr>
        <w:footnoteReference w:id="3"/>
      </w:r>
      <w:r w:rsidRPr="00DE04DB">
        <w:rPr>
          <w:sz w:val="20"/>
          <w:szCs w:val="20"/>
          <w:lang w:val="es-ES_tradnl"/>
        </w:rPr>
        <w:t xml:space="preserve"> contra el Estado de Colombia (“Colombia” o el “Estado”).</w:t>
      </w:r>
    </w:p>
    <w:p w:rsidR="00674E1E" w:rsidRPr="00DE04DB" w:rsidRDefault="00674E1E" w:rsidP="00674E1E">
      <w:p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es-ES_tradnl"/>
        </w:rPr>
      </w:pPr>
    </w:p>
    <w:p w:rsidR="00BF408F" w:rsidRPr="00DE04DB" w:rsidRDefault="00674E1E" w:rsidP="008D350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Arial"/>
          <w:sz w:val="20"/>
          <w:szCs w:val="20"/>
          <w:lang w:val="es-PE"/>
        </w:rPr>
      </w:pPr>
      <w:r w:rsidRPr="00DE04DB">
        <w:rPr>
          <w:sz w:val="20"/>
          <w:szCs w:val="20"/>
          <w:lang w:val="es-ES_tradnl"/>
        </w:rPr>
        <w:t>La parte peticionaria presentó tres tipos de reclamos ante la CIDH. En primer lugar, sostuvo que el Estado falló en su deber de actuar con debida diligencia a fin de investigar, procesar y condenar al responsable de la violación sexual que sufrió Nicolasa durante su desplazamiento forzado. En segundo lugar, indicó que el Estado no adoptó medidas razonables para prevenir el desplazamiento forzado que sufrieron Nicolasa y sus familiares. Por último</w:t>
      </w:r>
      <w:r w:rsidR="00B41772" w:rsidRPr="00DE04DB">
        <w:rPr>
          <w:sz w:val="20"/>
          <w:szCs w:val="20"/>
          <w:lang w:val="es-ES_tradnl"/>
        </w:rPr>
        <w:t>, alegó</w:t>
      </w:r>
      <w:r w:rsidRPr="00DE04DB">
        <w:rPr>
          <w:sz w:val="20"/>
          <w:szCs w:val="20"/>
          <w:lang w:val="es-ES_tradnl"/>
        </w:rPr>
        <w:t xml:space="preserve"> que el apoyo otorgado por el Estado a </w:t>
      </w:r>
      <w:r w:rsidR="00BF408F" w:rsidRPr="00DE04DB">
        <w:rPr>
          <w:sz w:val="20"/>
          <w:szCs w:val="20"/>
          <w:lang w:val="es-ES_tradnl"/>
        </w:rPr>
        <w:t>Nicolasa para</w:t>
      </w:r>
      <w:r w:rsidRPr="00DE04DB">
        <w:rPr>
          <w:sz w:val="20"/>
          <w:szCs w:val="20"/>
          <w:lang w:val="es-ES_tradnl"/>
        </w:rPr>
        <w:t xml:space="preserve"> subsanar las consecuencias económicas y sociales de su desplazamiento ha sido insuficiente, y no ha considerado debidamente su condición de mujer, madre cabeza de familia, niña, afrodescendiente, y persona de escasos recursos.  </w:t>
      </w:r>
    </w:p>
    <w:p w:rsidR="00974266" w:rsidRPr="00DE04DB" w:rsidRDefault="00974266" w:rsidP="00BF408F">
      <w:pPr>
        <w:jc w:val="both"/>
        <w:rPr>
          <w:rFonts w:asciiTheme="majorHAnsi" w:hAnsiTheme="majorHAnsi" w:cs="Arial"/>
          <w:sz w:val="20"/>
          <w:szCs w:val="20"/>
          <w:lang w:val="es-ES"/>
        </w:rPr>
      </w:pPr>
    </w:p>
    <w:p w:rsidR="00C22901" w:rsidRPr="00DE04DB" w:rsidRDefault="00C22901" w:rsidP="008D350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0" w:firstLine="720"/>
        <w:jc w:val="both"/>
        <w:rPr>
          <w:rFonts w:asciiTheme="majorHAnsi" w:hAnsiTheme="majorHAnsi" w:cs="Arial"/>
          <w:sz w:val="20"/>
          <w:szCs w:val="20"/>
          <w:lang w:val="es-ES"/>
        </w:rPr>
      </w:pPr>
      <w:r w:rsidRPr="00DE04DB">
        <w:rPr>
          <w:rFonts w:asciiTheme="majorHAnsi" w:hAnsiTheme="majorHAnsi" w:cs="Arial"/>
          <w:sz w:val="20"/>
          <w:szCs w:val="20"/>
          <w:lang w:val="es-ES"/>
        </w:rPr>
        <w:t xml:space="preserve">El 3 de abril de 2014, la CIDH aprobó el Informe de Admisibilidad No.18/14 </w:t>
      </w:r>
      <w:r w:rsidR="00D142A4" w:rsidRPr="00DE04DB">
        <w:rPr>
          <w:rFonts w:asciiTheme="majorHAnsi" w:hAnsiTheme="majorHAnsi" w:cs="Arial"/>
          <w:sz w:val="20"/>
          <w:szCs w:val="20"/>
          <w:lang w:val="es-ES"/>
        </w:rPr>
        <w:t xml:space="preserve">en el que determinó </w:t>
      </w:r>
      <w:r w:rsidRPr="00DE04DB">
        <w:rPr>
          <w:sz w:val="20"/>
          <w:szCs w:val="20"/>
          <w:lang w:val="es-ES_tradnl"/>
        </w:rPr>
        <w:t>el reclamo admisible por la presunta violación de los derechos consagrados en los artículos 8, 19, 22, y 25 en relación con los artículos 1.1 y 2 de la Convención Americana</w:t>
      </w:r>
      <w:r w:rsidR="00536CC7" w:rsidRPr="00DE04DB">
        <w:rPr>
          <w:sz w:val="20"/>
          <w:szCs w:val="20"/>
          <w:lang w:val="es-ES_tradnl"/>
        </w:rPr>
        <w:t xml:space="preserve"> sobre Derechos Humanos (</w:t>
      </w:r>
      <w:r w:rsidR="00536CC7" w:rsidRPr="00DE04DB">
        <w:rPr>
          <w:sz w:val="20"/>
          <w:szCs w:val="20"/>
          <w:lang w:val="es-MX"/>
        </w:rPr>
        <w:t>“Convención Americana”)</w:t>
      </w:r>
      <w:r w:rsidRPr="00DE04DB">
        <w:rPr>
          <w:sz w:val="20"/>
          <w:szCs w:val="20"/>
          <w:lang w:val="es-ES_tradnl"/>
        </w:rPr>
        <w:t>, y por la presunta violación del artículo 7 de la Convención de Belém do Pará, en perjuicio de la presunta víctima.  La</w:t>
      </w:r>
      <w:r w:rsidRPr="00DE04DB">
        <w:rPr>
          <w:sz w:val="20"/>
          <w:szCs w:val="20"/>
          <w:lang w:val="es-AR"/>
        </w:rPr>
        <w:t xml:space="preserve"> Comisión concluy</w:t>
      </w:r>
      <w:r w:rsidR="00D142A4" w:rsidRPr="00DE04DB">
        <w:rPr>
          <w:sz w:val="20"/>
          <w:szCs w:val="20"/>
          <w:lang w:val="es-AR"/>
        </w:rPr>
        <w:t>ó</w:t>
      </w:r>
      <w:r w:rsidRPr="00DE04DB">
        <w:rPr>
          <w:sz w:val="20"/>
          <w:szCs w:val="20"/>
          <w:lang w:val="es-AR"/>
        </w:rPr>
        <w:t xml:space="preserve"> además que los hechos podrían caracterizar violaciones de los artículos 5 y 24 de la Convención Americana, en perjuicio de </w:t>
      </w:r>
      <w:r w:rsidR="00D142A4" w:rsidRPr="00DE04DB">
        <w:rPr>
          <w:sz w:val="20"/>
          <w:szCs w:val="20"/>
          <w:lang w:val="es-AR"/>
        </w:rPr>
        <w:t>Nicolasa</w:t>
      </w:r>
      <w:r w:rsidRPr="00DE04DB">
        <w:rPr>
          <w:sz w:val="20"/>
          <w:szCs w:val="20"/>
          <w:lang w:val="es-AR"/>
        </w:rPr>
        <w:t>; y de sus artículos 5, 8 y 25 en relación con la obligación contenida en el artículo 1.1, en perjuicio de sus familiares. Asimismo, la CIDH decid</w:t>
      </w:r>
      <w:r w:rsidR="00D142A4" w:rsidRPr="00DE04DB">
        <w:rPr>
          <w:sz w:val="20"/>
          <w:szCs w:val="20"/>
          <w:lang w:val="es-AR"/>
        </w:rPr>
        <w:t>ió</w:t>
      </w:r>
      <w:r w:rsidRPr="00DE04DB">
        <w:rPr>
          <w:sz w:val="20"/>
          <w:szCs w:val="20"/>
          <w:lang w:val="es-AR"/>
        </w:rPr>
        <w:t xml:space="preserve"> declarar inadmisible la petición respecto a la presunta violación del artículo 4 de la Convención Americana</w:t>
      </w:r>
      <w:r w:rsidRPr="00DE04DB">
        <w:rPr>
          <w:sz w:val="20"/>
          <w:szCs w:val="20"/>
          <w:lang w:val="es-ES_tradnl"/>
        </w:rPr>
        <w:t xml:space="preserve"> y notificar </w:t>
      </w:r>
      <w:r w:rsidRPr="00DE04DB">
        <w:rPr>
          <w:sz w:val="20"/>
          <w:szCs w:val="20"/>
          <w:lang w:val="es-ES"/>
        </w:rPr>
        <w:t>el informe a las partes y ordenar su publicación en su Informe Anual.</w:t>
      </w:r>
    </w:p>
    <w:p w:rsidR="00C22901" w:rsidRPr="00DE04DB" w:rsidRDefault="00C22901" w:rsidP="00C22901">
      <w:p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jc w:val="both"/>
        <w:rPr>
          <w:rFonts w:asciiTheme="majorHAnsi" w:hAnsiTheme="majorHAnsi" w:cs="Arial"/>
          <w:sz w:val="20"/>
          <w:szCs w:val="20"/>
          <w:lang w:val="es-ES"/>
        </w:rPr>
      </w:pPr>
    </w:p>
    <w:p w:rsidR="00974266" w:rsidRPr="00DE04DB" w:rsidRDefault="00D142A4" w:rsidP="008D350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0" w:firstLine="720"/>
        <w:jc w:val="both"/>
        <w:rPr>
          <w:rFonts w:asciiTheme="majorHAnsi" w:hAnsiTheme="majorHAnsi" w:cs="Arial"/>
          <w:sz w:val="20"/>
          <w:szCs w:val="20"/>
          <w:lang w:val="es-ES"/>
        </w:rPr>
      </w:pPr>
      <w:r w:rsidRPr="00DE04DB">
        <w:rPr>
          <w:rFonts w:asciiTheme="majorHAnsi" w:hAnsiTheme="majorHAnsi" w:cs="Arial"/>
          <w:sz w:val="20"/>
          <w:szCs w:val="20"/>
          <w:lang w:val="es-ES"/>
        </w:rPr>
        <w:t xml:space="preserve">El </w:t>
      </w:r>
      <w:r w:rsidR="00B41772" w:rsidRPr="00DE04DB">
        <w:rPr>
          <w:rFonts w:asciiTheme="majorHAnsi" w:hAnsiTheme="majorHAnsi" w:cs="Arial"/>
          <w:sz w:val="20"/>
          <w:szCs w:val="20"/>
          <w:lang w:val="es-ES"/>
        </w:rPr>
        <w:t xml:space="preserve">14 de abril de 2014, </w:t>
      </w:r>
      <w:r w:rsidRPr="00DE04DB">
        <w:rPr>
          <w:rFonts w:asciiTheme="majorHAnsi" w:hAnsiTheme="majorHAnsi" w:cs="Arial"/>
          <w:sz w:val="20"/>
          <w:szCs w:val="20"/>
          <w:lang w:val="es-ES"/>
        </w:rPr>
        <w:t xml:space="preserve">la Comisión traslado el informe de admisibilidad a las partes y se puso a su disposición para arribar a un </w:t>
      </w:r>
      <w:r w:rsidR="00285FE6" w:rsidRPr="00DE04DB">
        <w:rPr>
          <w:rFonts w:asciiTheme="majorHAnsi" w:hAnsiTheme="majorHAnsi" w:cs="Arial"/>
          <w:sz w:val="20"/>
          <w:szCs w:val="20"/>
          <w:lang w:val="es-ES"/>
        </w:rPr>
        <w:t>acuerdo amistoso del asunto. La</w:t>
      </w:r>
      <w:r w:rsidR="00B41772" w:rsidRPr="00DE04DB">
        <w:rPr>
          <w:rFonts w:asciiTheme="majorHAnsi" w:hAnsiTheme="majorHAnsi" w:cs="Arial"/>
          <w:sz w:val="20"/>
          <w:szCs w:val="20"/>
          <w:lang w:val="es-ES"/>
        </w:rPr>
        <w:t>s</w:t>
      </w:r>
      <w:r w:rsidR="00285FE6" w:rsidRPr="00DE04DB">
        <w:rPr>
          <w:rFonts w:asciiTheme="majorHAnsi" w:hAnsiTheme="majorHAnsi" w:cs="Arial"/>
          <w:sz w:val="20"/>
          <w:szCs w:val="20"/>
          <w:lang w:val="es-ES"/>
        </w:rPr>
        <w:t xml:space="preserve"> </w:t>
      </w:r>
      <w:r w:rsidRPr="00DE04DB">
        <w:rPr>
          <w:rFonts w:asciiTheme="majorHAnsi" w:hAnsiTheme="majorHAnsi" w:cs="Arial"/>
          <w:sz w:val="20"/>
          <w:szCs w:val="20"/>
          <w:lang w:val="es-ES"/>
        </w:rPr>
        <w:t>partes manifestaron su voluntad y</w:t>
      </w:r>
      <w:r w:rsidR="00B41772" w:rsidRPr="00DE04DB">
        <w:rPr>
          <w:rFonts w:asciiTheme="majorHAnsi" w:hAnsiTheme="majorHAnsi" w:cs="Arial"/>
          <w:sz w:val="20"/>
          <w:szCs w:val="20"/>
          <w:lang w:val="es-ES"/>
        </w:rPr>
        <w:t>,</w:t>
      </w:r>
      <w:r w:rsidRPr="00DE04DB">
        <w:rPr>
          <w:rFonts w:asciiTheme="majorHAnsi" w:hAnsiTheme="majorHAnsi" w:cs="Arial"/>
          <w:sz w:val="20"/>
          <w:szCs w:val="20"/>
          <w:lang w:val="es-ES"/>
        </w:rPr>
        <w:t xml:space="preserve"> el 5 de septiembre de 2017</w:t>
      </w:r>
      <w:r w:rsidR="00B41772" w:rsidRPr="00DE04DB">
        <w:rPr>
          <w:rFonts w:asciiTheme="majorHAnsi" w:hAnsiTheme="majorHAnsi" w:cs="Arial"/>
          <w:sz w:val="20"/>
          <w:szCs w:val="20"/>
          <w:lang w:val="es-ES"/>
        </w:rPr>
        <w:t>,</w:t>
      </w:r>
      <w:r w:rsidRPr="00DE04DB">
        <w:rPr>
          <w:rFonts w:asciiTheme="majorHAnsi" w:hAnsiTheme="majorHAnsi" w:cs="Arial"/>
          <w:sz w:val="20"/>
          <w:szCs w:val="20"/>
          <w:lang w:val="es-ES"/>
        </w:rPr>
        <w:t xml:space="preserve"> </w:t>
      </w:r>
      <w:r w:rsidR="00974266" w:rsidRPr="00DE04DB">
        <w:rPr>
          <w:rFonts w:asciiTheme="majorHAnsi" w:hAnsiTheme="majorHAnsi" w:cs="Arial"/>
          <w:sz w:val="20"/>
          <w:szCs w:val="20"/>
          <w:lang w:val="es-ES"/>
        </w:rPr>
        <w:t>suscribieron un acuerdo de solución amistosa</w:t>
      </w:r>
      <w:r w:rsidRPr="00DE04DB">
        <w:rPr>
          <w:rFonts w:asciiTheme="majorHAnsi" w:hAnsiTheme="majorHAnsi" w:cs="Arial"/>
          <w:sz w:val="20"/>
          <w:szCs w:val="20"/>
          <w:lang w:val="es-ES"/>
        </w:rPr>
        <w:t xml:space="preserve">. </w:t>
      </w:r>
      <w:r w:rsidR="00285FE6" w:rsidRPr="00DE04DB">
        <w:rPr>
          <w:rFonts w:asciiTheme="majorHAnsi" w:hAnsiTheme="majorHAnsi" w:cs="Arial"/>
          <w:sz w:val="20"/>
          <w:szCs w:val="20"/>
          <w:lang w:val="es-ES"/>
        </w:rPr>
        <w:t>En reunión de trabajo llevada a cabo el 7 de mayo de 2018, en el marco del 168 Periodo Extraordinario de Sesiones de la CIDH, las partes solicitaron a la Comisión la homologación del acuerdo de solución amistosa, lo cual reiteraron de manera oficial mediante comunicación del 18 de junio de 2018. Por otra parte, e</w:t>
      </w:r>
      <w:r w:rsidR="009529DC" w:rsidRPr="00DE04DB">
        <w:rPr>
          <w:rFonts w:asciiTheme="majorHAnsi" w:hAnsiTheme="majorHAnsi" w:cs="Arial"/>
          <w:sz w:val="20"/>
          <w:szCs w:val="20"/>
          <w:lang w:val="es-ES"/>
        </w:rPr>
        <w:t>l</w:t>
      </w:r>
      <w:r w:rsidR="00285FE6" w:rsidRPr="00DE04DB">
        <w:rPr>
          <w:rFonts w:asciiTheme="majorHAnsi" w:hAnsiTheme="majorHAnsi" w:cs="Arial"/>
          <w:sz w:val="20"/>
          <w:szCs w:val="20"/>
          <w:lang w:val="es-ES"/>
        </w:rPr>
        <w:t xml:space="preserve"> 28 de mayo de 2018</w:t>
      </w:r>
      <w:r w:rsidR="009529DC" w:rsidRPr="00DE04DB">
        <w:rPr>
          <w:rFonts w:asciiTheme="majorHAnsi" w:hAnsiTheme="majorHAnsi" w:cs="Arial"/>
          <w:sz w:val="20"/>
          <w:szCs w:val="20"/>
          <w:lang w:val="es-ES"/>
        </w:rPr>
        <w:t xml:space="preserve"> las partes</w:t>
      </w:r>
      <w:r w:rsidR="00D13C76" w:rsidRPr="00DE04DB">
        <w:rPr>
          <w:rFonts w:asciiTheme="majorHAnsi" w:hAnsiTheme="majorHAnsi" w:cs="Arial"/>
          <w:sz w:val="20"/>
          <w:szCs w:val="20"/>
          <w:lang w:val="es-ES"/>
        </w:rPr>
        <w:t>,</w:t>
      </w:r>
      <w:r w:rsidR="009529DC" w:rsidRPr="00DE04DB">
        <w:rPr>
          <w:rFonts w:asciiTheme="majorHAnsi" w:hAnsiTheme="majorHAnsi" w:cs="Arial"/>
          <w:sz w:val="20"/>
          <w:szCs w:val="20"/>
          <w:lang w:val="es-ES"/>
        </w:rPr>
        <w:t xml:space="preserve"> </w:t>
      </w:r>
      <w:r w:rsidR="00536CC7" w:rsidRPr="00DE04DB">
        <w:rPr>
          <w:rFonts w:asciiTheme="majorHAnsi" w:hAnsiTheme="majorHAnsi" w:cs="Arial"/>
          <w:sz w:val="20"/>
          <w:szCs w:val="20"/>
          <w:lang w:val="es-ES"/>
        </w:rPr>
        <w:t xml:space="preserve">de común acuerdo, </w:t>
      </w:r>
      <w:r w:rsidR="009529DC" w:rsidRPr="00DE04DB">
        <w:rPr>
          <w:rFonts w:asciiTheme="majorHAnsi" w:hAnsiTheme="majorHAnsi" w:cs="Arial"/>
          <w:sz w:val="20"/>
          <w:szCs w:val="20"/>
          <w:lang w:val="es-ES"/>
        </w:rPr>
        <w:t>firmaron un “otro sí” al acuerdo</w:t>
      </w:r>
      <w:r w:rsidR="00285FE6" w:rsidRPr="00DE04DB">
        <w:rPr>
          <w:rFonts w:asciiTheme="majorHAnsi" w:hAnsiTheme="majorHAnsi" w:cs="Arial"/>
          <w:sz w:val="20"/>
          <w:szCs w:val="20"/>
          <w:lang w:val="es-ES"/>
        </w:rPr>
        <w:t xml:space="preserve"> de solución amistosa, </w:t>
      </w:r>
      <w:r w:rsidR="00536CC7" w:rsidRPr="00DE04DB">
        <w:rPr>
          <w:rFonts w:asciiTheme="majorHAnsi" w:hAnsiTheme="majorHAnsi" w:cs="Arial"/>
          <w:sz w:val="20"/>
          <w:szCs w:val="20"/>
          <w:lang w:val="es-ES"/>
        </w:rPr>
        <w:t xml:space="preserve">que modifica el numeral cuatro del </w:t>
      </w:r>
      <w:r w:rsidR="00D13C76" w:rsidRPr="00DE04DB">
        <w:rPr>
          <w:rFonts w:asciiTheme="majorHAnsi" w:hAnsiTheme="majorHAnsi" w:cs="Arial"/>
          <w:sz w:val="20"/>
          <w:szCs w:val="20"/>
          <w:lang w:val="es-ES"/>
        </w:rPr>
        <w:t>a</w:t>
      </w:r>
      <w:r w:rsidR="00536CC7" w:rsidRPr="00DE04DB">
        <w:rPr>
          <w:rFonts w:asciiTheme="majorHAnsi" w:hAnsiTheme="majorHAnsi" w:cs="Arial"/>
          <w:sz w:val="20"/>
          <w:szCs w:val="20"/>
          <w:lang w:val="es-ES"/>
        </w:rPr>
        <w:t xml:space="preserve">cuerdo </w:t>
      </w:r>
      <w:r w:rsidR="00285FE6" w:rsidRPr="00DE04DB">
        <w:rPr>
          <w:rFonts w:asciiTheme="majorHAnsi" w:hAnsiTheme="majorHAnsi" w:cs="Arial"/>
          <w:sz w:val="20"/>
          <w:szCs w:val="20"/>
          <w:lang w:val="es-ES"/>
        </w:rPr>
        <w:t xml:space="preserve">referente a medidas de </w:t>
      </w:r>
      <w:r w:rsidR="00536CC7" w:rsidRPr="00DE04DB">
        <w:rPr>
          <w:rFonts w:asciiTheme="majorHAnsi" w:hAnsiTheme="majorHAnsi" w:cs="Arial"/>
          <w:sz w:val="20"/>
          <w:szCs w:val="20"/>
          <w:lang w:val="es-ES"/>
        </w:rPr>
        <w:t>compensación</w:t>
      </w:r>
      <w:r w:rsidR="00285FE6" w:rsidRPr="00DE04DB">
        <w:rPr>
          <w:rFonts w:asciiTheme="majorHAnsi" w:hAnsiTheme="majorHAnsi" w:cs="Arial"/>
          <w:sz w:val="20"/>
          <w:szCs w:val="20"/>
          <w:lang w:val="es-ES"/>
        </w:rPr>
        <w:t>.</w:t>
      </w:r>
    </w:p>
    <w:p w:rsidR="00C64618" w:rsidRPr="00DE04DB" w:rsidRDefault="00C64618" w:rsidP="00F72842">
      <w:pPr>
        <w:ind w:firstLine="720"/>
        <w:jc w:val="both"/>
        <w:rPr>
          <w:rFonts w:asciiTheme="majorHAnsi" w:hAnsiTheme="majorHAnsi"/>
          <w:sz w:val="20"/>
          <w:szCs w:val="20"/>
          <w:lang w:val="es-ES_tradnl"/>
        </w:rPr>
      </w:pPr>
    </w:p>
    <w:p w:rsidR="00C64618" w:rsidRPr="00DE04DB" w:rsidRDefault="00C64618" w:rsidP="008D350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left="0" w:firstLine="720"/>
        <w:jc w:val="both"/>
        <w:rPr>
          <w:rFonts w:asciiTheme="majorHAnsi" w:hAnsiTheme="majorHAnsi" w:cs="Arial"/>
          <w:sz w:val="20"/>
          <w:szCs w:val="20"/>
          <w:lang w:val="es-PE"/>
        </w:rPr>
      </w:pPr>
      <w:r w:rsidRPr="00DE04DB">
        <w:rPr>
          <w:rFonts w:asciiTheme="majorHAnsi" w:hAnsiTheme="majorHAnsi"/>
          <w:sz w:val="20"/>
          <w:szCs w:val="20"/>
          <w:lang w:val="es-ES_tradnl"/>
        </w:rPr>
        <w:t xml:space="preserve">En el presente informe de solución amistosa, según lo establecido en el artículo 49 de la Convención y en el artículo 40.5 del Reglamento de la Comisión, se efectúa una reseña de los hechos alegados por </w:t>
      </w:r>
      <w:r w:rsidR="00BF408F" w:rsidRPr="00DE04DB">
        <w:rPr>
          <w:rFonts w:asciiTheme="majorHAnsi" w:hAnsiTheme="majorHAnsi"/>
          <w:sz w:val="20"/>
          <w:szCs w:val="20"/>
          <w:lang w:val="es-ES_tradnl"/>
        </w:rPr>
        <w:t>la parte peticionaria</w:t>
      </w:r>
      <w:r w:rsidR="0073634B" w:rsidRPr="00DE04DB">
        <w:rPr>
          <w:rFonts w:asciiTheme="majorHAnsi" w:hAnsiTheme="majorHAnsi"/>
          <w:sz w:val="20"/>
          <w:szCs w:val="20"/>
          <w:lang w:val="es-ES_tradnl"/>
        </w:rPr>
        <w:t xml:space="preserve">, </w:t>
      </w:r>
      <w:r w:rsidRPr="00DE04DB">
        <w:rPr>
          <w:rFonts w:asciiTheme="majorHAnsi" w:hAnsiTheme="majorHAnsi"/>
          <w:sz w:val="20"/>
          <w:szCs w:val="20"/>
          <w:lang w:val="es-ES_tradnl"/>
        </w:rPr>
        <w:t>se transcribe el acuerdo de solución amistosa</w:t>
      </w:r>
      <w:r w:rsidR="0073634B" w:rsidRPr="00DE04DB">
        <w:rPr>
          <w:rFonts w:asciiTheme="majorHAnsi" w:hAnsiTheme="majorHAnsi"/>
          <w:sz w:val="20"/>
          <w:szCs w:val="20"/>
          <w:lang w:val="es-ES_tradnl"/>
        </w:rPr>
        <w:t xml:space="preserve"> </w:t>
      </w:r>
      <w:r w:rsidRPr="00DE04DB">
        <w:rPr>
          <w:rFonts w:asciiTheme="majorHAnsi" w:hAnsiTheme="majorHAnsi"/>
          <w:sz w:val="20"/>
          <w:szCs w:val="20"/>
          <w:lang w:val="es-ES_tradnl"/>
        </w:rPr>
        <w:t xml:space="preserve">suscrito el </w:t>
      </w:r>
      <w:r w:rsidR="00514A73" w:rsidRPr="00DE04DB">
        <w:rPr>
          <w:rFonts w:asciiTheme="majorHAnsi" w:hAnsiTheme="majorHAnsi"/>
          <w:sz w:val="20"/>
          <w:szCs w:val="20"/>
          <w:lang w:val="es-ES_tradnl"/>
        </w:rPr>
        <w:t xml:space="preserve">día </w:t>
      </w:r>
      <w:r w:rsidR="000B3FDB" w:rsidRPr="00DE04DB">
        <w:rPr>
          <w:rFonts w:asciiTheme="majorHAnsi" w:hAnsiTheme="majorHAnsi"/>
          <w:sz w:val="20"/>
          <w:szCs w:val="20"/>
          <w:lang w:val="es-ES_tradnl"/>
        </w:rPr>
        <w:t>5</w:t>
      </w:r>
      <w:r w:rsidRPr="00DE04DB">
        <w:rPr>
          <w:rFonts w:asciiTheme="majorHAnsi" w:hAnsiTheme="majorHAnsi"/>
          <w:sz w:val="20"/>
          <w:szCs w:val="20"/>
          <w:lang w:val="es-ES_tradnl"/>
        </w:rPr>
        <w:t xml:space="preserve"> de </w:t>
      </w:r>
      <w:r w:rsidR="000B3FDB" w:rsidRPr="00DE04DB">
        <w:rPr>
          <w:rFonts w:asciiTheme="majorHAnsi" w:hAnsiTheme="majorHAnsi"/>
          <w:sz w:val="20"/>
          <w:szCs w:val="20"/>
          <w:lang w:val="es-ES_tradnl"/>
        </w:rPr>
        <w:t>septiembre de 2017 entre la parte peticionaria</w:t>
      </w:r>
      <w:r w:rsidRPr="00DE04DB">
        <w:rPr>
          <w:rFonts w:asciiTheme="majorHAnsi" w:hAnsiTheme="majorHAnsi"/>
          <w:sz w:val="20"/>
          <w:szCs w:val="20"/>
          <w:lang w:val="es-ES_tradnl"/>
        </w:rPr>
        <w:t xml:space="preserve"> y el Estado </w:t>
      </w:r>
      <w:r w:rsidR="00BF408F" w:rsidRPr="00DE04DB">
        <w:rPr>
          <w:rFonts w:asciiTheme="majorHAnsi" w:hAnsiTheme="majorHAnsi"/>
          <w:sz w:val="20"/>
          <w:szCs w:val="20"/>
          <w:lang w:val="es-ES_tradnl"/>
        </w:rPr>
        <w:t>colombiano</w:t>
      </w:r>
      <w:r w:rsidR="0073634B" w:rsidRPr="00DE04DB">
        <w:rPr>
          <w:rFonts w:asciiTheme="majorHAnsi" w:hAnsiTheme="majorHAnsi"/>
          <w:sz w:val="20"/>
          <w:szCs w:val="20"/>
          <w:lang w:val="es-ES_tradnl"/>
        </w:rPr>
        <w:t xml:space="preserve"> y </w:t>
      </w:r>
      <w:r w:rsidR="006D7C7E" w:rsidRPr="00DE04DB">
        <w:rPr>
          <w:rFonts w:asciiTheme="majorHAnsi" w:hAnsiTheme="majorHAnsi"/>
          <w:sz w:val="20"/>
          <w:szCs w:val="20"/>
          <w:lang w:val="es-ES_tradnl"/>
        </w:rPr>
        <w:t xml:space="preserve">se hace una valoración </w:t>
      </w:r>
      <w:r w:rsidR="0073634B" w:rsidRPr="00DE04DB">
        <w:rPr>
          <w:rFonts w:asciiTheme="majorHAnsi" w:hAnsiTheme="majorHAnsi"/>
          <w:sz w:val="20"/>
          <w:szCs w:val="20"/>
          <w:lang w:val="es-ES_tradnl"/>
        </w:rPr>
        <w:t xml:space="preserve">sobre </w:t>
      </w:r>
      <w:r w:rsidR="006D7C7E" w:rsidRPr="00DE04DB">
        <w:rPr>
          <w:rFonts w:asciiTheme="majorHAnsi" w:hAnsiTheme="majorHAnsi"/>
          <w:sz w:val="20"/>
          <w:szCs w:val="20"/>
          <w:lang w:val="es-ES_tradnl"/>
        </w:rPr>
        <w:t xml:space="preserve">su </w:t>
      </w:r>
      <w:r w:rsidR="0073634B" w:rsidRPr="00DE04DB">
        <w:rPr>
          <w:rFonts w:asciiTheme="majorHAnsi" w:hAnsiTheme="majorHAnsi"/>
          <w:sz w:val="20"/>
          <w:szCs w:val="20"/>
          <w:lang w:val="es-ES_tradnl"/>
        </w:rPr>
        <w:t>estado de cumplimiento</w:t>
      </w:r>
      <w:r w:rsidRPr="00DE04DB">
        <w:rPr>
          <w:rFonts w:asciiTheme="majorHAnsi" w:hAnsiTheme="majorHAnsi"/>
          <w:sz w:val="20"/>
          <w:szCs w:val="20"/>
          <w:lang w:val="es-ES_tradnl"/>
        </w:rPr>
        <w:t xml:space="preserve">. Asimismo, </w:t>
      </w:r>
      <w:r w:rsidR="0073634B" w:rsidRPr="00DE04DB">
        <w:rPr>
          <w:rFonts w:asciiTheme="majorHAnsi" w:hAnsiTheme="majorHAnsi"/>
          <w:sz w:val="20"/>
          <w:szCs w:val="20"/>
          <w:lang w:val="es-ES_tradnl"/>
        </w:rPr>
        <w:t>se realiza una determinación sobre la compatibilidad</w:t>
      </w:r>
      <w:r w:rsidR="00921311" w:rsidRPr="00DE04DB">
        <w:rPr>
          <w:rFonts w:asciiTheme="majorHAnsi" w:hAnsiTheme="majorHAnsi"/>
          <w:sz w:val="20"/>
          <w:szCs w:val="20"/>
          <w:lang w:val="es-ES_tradnl"/>
        </w:rPr>
        <w:t xml:space="preserve">, </w:t>
      </w:r>
      <w:r w:rsidR="0073634B" w:rsidRPr="00DE04DB">
        <w:rPr>
          <w:rFonts w:asciiTheme="majorHAnsi" w:hAnsiTheme="majorHAnsi"/>
          <w:sz w:val="20"/>
          <w:szCs w:val="20"/>
          <w:lang w:val="es-ES_tradnl"/>
        </w:rPr>
        <w:t xml:space="preserve">con  el objeto y fin de la Convención Americana </w:t>
      </w:r>
      <w:r w:rsidR="00921311" w:rsidRPr="00DE04DB">
        <w:rPr>
          <w:rFonts w:asciiTheme="majorHAnsi" w:hAnsiTheme="majorHAnsi"/>
          <w:sz w:val="20"/>
          <w:szCs w:val="20"/>
          <w:lang w:val="es-ES_tradnl"/>
        </w:rPr>
        <w:lastRenderedPageBreak/>
        <w:t>del acuerdo de solución amistosa suscrito entre las partes</w:t>
      </w:r>
      <w:r w:rsidR="00921311" w:rsidRPr="00DE04DB" w:rsidDel="0073634B">
        <w:rPr>
          <w:rFonts w:asciiTheme="majorHAnsi" w:hAnsiTheme="majorHAnsi"/>
          <w:sz w:val="20"/>
          <w:szCs w:val="20"/>
          <w:lang w:val="es-ES_tradnl"/>
        </w:rPr>
        <w:t xml:space="preserve"> </w:t>
      </w:r>
      <w:r w:rsidRPr="00DE04DB">
        <w:rPr>
          <w:rFonts w:asciiTheme="majorHAnsi" w:hAnsiTheme="majorHAnsi"/>
          <w:sz w:val="20"/>
          <w:szCs w:val="20"/>
          <w:lang w:val="es-ES_tradnl"/>
        </w:rPr>
        <w:t xml:space="preserve">y </w:t>
      </w:r>
      <w:r w:rsidR="00921311" w:rsidRPr="00DE04DB">
        <w:rPr>
          <w:rFonts w:asciiTheme="majorHAnsi" w:hAnsiTheme="majorHAnsi"/>
          <w:sz w:val="20"/>
          <w:szCs w:val="20"/>
          <w:lang w:val="es-ES_tradnl"/>
        </w:rPr>
        <w:t xml:space="preserve">se </w:t>
      </w:r>
      <w:r w:rsidR="0073634B" w:rsidRPr="00DE04DB">
        <w:rPr>
          <w:rFonts w:asciiTheme="majorHAnsi" w:hAnsiTheme="majorHAnsi"/>
          <w:sz w:val="20"/>
          <w:szCs w:val="20"/>
          <w:lang w:val="es-ES_tradnl"/>
        </w:rPr>
        <w:t>decide</w:t>
      </w:r>
      <w:r w:rsidRPr="00DE04DB">
        <w:rPr>
          <w:rFonts w:asciiTheme="majorHAnsi" w:hAnsiTheme="majorHAnsi"/>
          <w:sz w:val="20"/>
          <w:szCs w:val="20"/>
          <w:lang w:val="es-ES_tradnl"/>
        </w:rPr>
        <w:t xml:space="preserve"> </w:t>
      </w:r>
      <w:r w:rsidR="0073634B" w:rsidRPr="00DE04DB">
        <w:rPr>
          <w:rFonts w:asciiTheme="majorHAnsi" w:hAnsiTheme="majorHAnsi"/>
          <w:sz w:val="20"/>
          <w:szCs w:val="20"/>
          <w:lang w:val="es-ES_tradnl"/>
        </w:rPr>
        <w:t xml:space="preserve">su aprobación </w:t>
      </w:r>
      <w:r w:rsidR="00921311" w:rsidRPr="00DE04DB">
        <w:rPr>
          <w:rFonts w:asciiTheme="majorHAnsi" w:hAnsiTheme="majorHAnsi"/>
          <w:sz w:val="20"/>
          <w:szCs w:val="20"/>
          <w:lang w:val="es-ES_tradnl"/>
        </w:rPr>
        <w:t>para efectos de su</w:t>
      </w:r>
      <w:r w:rsidR="0073634B" w:rsidRPr="00DE04DB">
        <w:rPr>
          <w:rFonts w:asciiTheme="majorHAnsi" w:hAnsiTheme="majorHAnsi"/>
          <w:sz w:val="20"/>
          <w:szCs w:val="20"/>
          <w:lang w:val="es-ES_tradnl"/>
        </w:rPr>
        <w:t xml:space="preserve"> </w:t>
      </w:r>
      <w:r w:rsidRPr="00DE04DB">
        <w:rPr>
          <w:rFonts w:asciiTheme="majorHAnsi" w:hAnsiTheme="majorHAnsi"/>
          <w:sz w:val="20"/>
          <w:szCs w:val="20"/>
          <w:lang w:val="es-ES_tradnl"/>
        </w:rPr>
        <w:t>publicación en el Informe Anual de la CIDH a la Asamblea General de la Organización de los Estados Americanos.</w:t>
      </w:r>
    </w:p>
    <w:p w:rsidR="00C61F01" w:rsidRPr="00DE04DB" w:rsidRDefault="00C61F01" w:rsidP="001E441F">
      <w:pPr>
        <w:pStyle w:val="ListParagraph"/>
        <w:ind w:left="0" w:firstLine="720"/>
        <w:jc w:val="both"/>
        <w:rPr>
          <w:rFonts w:asciiTheme="majorHAnsi" w:hAnsiTheme="majorHAnsi" w:cs="Calibri"/>
          <w:sz w:val="20"/>
          <w:szCs w:val="20"/>
          <w:lang w:val="es-ES_tradnl"/>
        </w:rPr>
      </w:pPr>
    </w:p>
    <w:p w:rsidR="009E79F6" w:rsidRPr="00DE04DB" w:rsidRDefault="00476013" w:rsidP="00476013">
      <w:pPr>
        <w:pStyle w:val="ListParagraph"/>
        <w:numPr>
          <w:ilvl w:val="0"/>
          <w:numId w:val="55"/>
        </w:numPr>
        <w:tabs>
          <w:tab w:val="center" w:pos="1440"/>
        </w:tabs>
        <w:suppressAutoHyphens/>
        <w:ind w:left="1440"/>
        <w:jc w:val="both"/>
        <w:rPr>
          <w:rFonts w:asciiTheme="majorHAnsi" w:hAnsiTheme="majorHAnsi"/>
          <w:b/>
          <w:sz w:val="20"/>
          <w:szCs w:val="20"/>
          <w:lang w:val="es-ES_tradnl"/>
        </w:rPr>
      </w:pPr>
      <w:r w:rsidRPr="00DE04DB">
        <w:rPr>
          <w:rFonts w:asciiTheme="majorHAnsi" w:hAnsiTheme="majorHAnsi"/>
          <w:b/>
          <w:sz w:val="20"/>
          <w:szCs w:val="20"/>
          <w:lang w:val="es-ES_tradnl"/>
        </w:rPr>
        <w:t>LOS HECHOS ALEGADOS</w:t>
      </w:r>
    </w:p>
    <w:p w:rsidR="00FB6F84" w:rsidRPr="00DE04DB" w:rsidRDefault="00FB6F84" w:rsidP="005B375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libri" w:hAnsiTheme="majorHAnsi"/>
          <w:sz w:val="20"/>
          <w:szCs w:val="20"/>
          <w:bdr w:val="none" w:sz="0" w:space="0" w:color="auto"/>
          <w:lang w:val="es-ES"/>
        </w:rPr>
      </w:pPr>
    </w:p>
    <w:p w:rsidR="00C50FF3" w:rsidRPr="00DE04DB" w:rsidRDefault="00C50FF3" w:rsidP="00B41772">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_tradnl"/>
        </w:rPr>
      </w:pPr>
      <w:r w:rsidRPr="00DE04DB">
        <w:rPr>
          <w:rFonts w:ascii="Cambria" w:hAnsi="Cambria"/>
          <w:sz w:val="20"/>
          <w:szCs w:val="20"/>
          <w:lang w:val="es-ES_tradnl"/>
        </w:rPr>
        <w:t>La parte peticionaria sost</w:t>
      </w:r>
      <w:r w:rsidR="00F83E74" w:rsidRPr="00DE04DB">
        <w:rPr>
          <w:rFonts w:ascii="Cambria" w:hAnsi="Cambria"/>
          <w:sz w:val="20"/>
          <w:szCs w:val="20"/>
          <w:lang w:val="es-ES_tradnl"/>
        </w:rPr>
        <w:t>uvo</w:t>
      </w:r>
      <w:r w:rsidRPr="00DE04DB">
        <w:rPr>
          <w:rFonts w:ascii="Cambria" w:hAnsi="Cambria"/>
          <w:sz w:val="20"/>
          <w:szCs w:val="20"/>
          <w:lang w:val="es-ES_tradnl"/>
        </w:rPr>
        <w:t xml:space="preserve"> que Nicolasa y sus familiares se vieron forzados a desplazarse en febrero de 2000, a raíz del conflicto armado </w:t>
      </w:r>
      <w:r w:rsidR="00925691" w:rsidRPr="00DE04DB">
        <w:rPr>
          <w:rFonts w:ascii="Cambria" w:hAnsi="Cambria"/>
          <w:sz w:val="20"/>
          <w:szCs w:val="20"/>
          <w:lang w:val="es-ES_tradnl"/>
        </w:rPr>
        <w:t xml:space="preserve">interno </w:t>
      </w:r>
      <w:r w:rsidRPr="00DE04DB">
        <w:rPr>
          <w:rFonts w:ascii="Cambria" w:hAnsi="Cambria"/>
          <w:sz w:val="20"/>
          <w:szCs w:val="20"/>
          <w:lang w:val="es-ES_tradnl"/>
        </w:rPr>
        <w:t>en la región de Montes de María del Municipio de San O</w:t>
      </w:r>
      <w:r w:rsidR="00D113D6" w:rsidRPr="00DE04DB">
        <w:rPr>
          <w:rFonts w:ascii="Cambria" w:hAnsi="Cambria"/>
          <w:sz w:val="20"/>
          <w:szCs w:val="20"/>
          <w:lang w:val="es-ES_tradnl"/>
        </w:rPr>
        <w:t>n</w:t>
      </w:r>
      <w:r w:rsidRPr="00DE04DB">
        <w:rPr>
          <w:rFonts w:ascii="Cambria" w:hAnsi="Cambria"/>
          <w:sz w:val="20"/>
          <w:szCs w:val="20"/>
          <w:lang w:val="es-ES_tradnl"/>
        </w:rPr>
        <w:t>ofre</w:t>
      </w:r>
      <w:r w:rsidR="00D113D6" w:rsidRPr="00DE04DB">
        <w:rPr>
          <w:rFonts w:ascii="Cambria" w:hAnsi="Cambria"/>
          <w:sz w:val="20"/>
          <w:szCs w:val="20"/>
          <w:lang w:val="es-ES_tradnl"/>
        </w:rPr>
        <w:t xml:space="preserve">, </w:t>
      </w:r>
      <w:r w:rsidRPr="00DE04DB">
        <w:rPr>
          <w:rFonts w:ascii="Cambria" w:hAnsi="Cambria"/>
          <w:sz w:val="20"/>
          <w:szCs w:val="20"/>
          <w:lang w:val="es-ES_tradnl"/>
        </w:rPr>
        <w:t xml:space="preserve">Departamento de Sucre.  </w:t>
      </w:r>
      <w:r w:rsidR="00027B96" w:rsidRPr="00DE04DB">
        <w:rPr>
          <w:rFonts w:ascii="Cambria" w:hAnsi="Cambria"/>
          <w:sz w:val="20"/>
          <w:szCs w:val="20"/>
          <w:lang w:val="es-ES_tradnl"/>
        </w:rPr>
        <w:t>Aleg</w:t>
      </w:r>
      <w:r w:rsidR="00F83E74" w:rsidRPr="00DE04DB">
        <w:rPr>
          <w:rFonts w:ascii="Cambria" w:hAnsi="Cambria"/>
          <w:sz w:val="20"/>
          <w:szCs w:val="20"/>
          <w:lang w:val="es-ES_tradnl"/>
        </w:rPr>
        <w:t>ó</w:t>
      </w:r>
      <w:r w:rsidR="00027B96" w:rsidRPr="00DE04DB">
        <w:rPr>
          <w:rFonts w:ascii="Cambria" w:hAnsi="Cambria"/>
          <w:sz w:val="20"/>
          <w:szCs w:val="20"/>
          <w:lang w:val="es-ES_tradnl"/>
        </w:rPr>
        <w:t xml:space="preserve"> que </w:t>
      </w:r>
      <w:r w:rsidRPr="00DE04DB">
        <w:rPr>
          <w:rFonts w:ascii="Cambria" w:hAnsi="Cambria"/>
          <w:sz w:val="20"/>
          <w:szCs w:val="20"/>
          <w:lang w:val="es-ES_tradnl"/>
        </w:rPr>
        <w:t>el Estado no habría implementado medidas a fin de proteger a la comunidad y pre</w:t>
      </w:r>
      <w:r w:rsidR="00F83E74" w:rsidRPr="00DE04DB">
        <w:rPr>
          <w:rFonts w:ascii="Cambria" w:hAnsi="Cambria"/>
          <w:sz w:val="20"/>
          <w:szCs w:val="20"/>
          <w:lang w:val="es-ES_tradnl"/>
        </w:rPr>
        <w:t>venir su desplazamiento</w:t>
      </w:r>
      <w:r w:rsidR="005E43B0" w:rsidRPr="00DE04DB">
        <w:rPr>
          <w:rFonts w:ascii="Cambria" w:hAnsi="Cambria"/>
          <w:sz w:val="20"/>
          <w:szCs w:val="20"/>
          <w:lang w:val="es-ES_tradnl"/>
        </w:rPr>
        <w:t>, por lo que Nicolasa y su familia debieron asentarse en Cartagena, en condiciones de extrema precariedad</w:t>
      </w:r>
      <w:r w:rsidR="00D113D6" w:rsidRPr="00DE04DB">
        <w:rPr>
          <w:rFonts w:ascii="Cambria" w:hAnsi="Cambria"/>
          <w:sz w:val="20"/>
          <w:szCs w:val="20"/>
          <w:lang w:val="es-ES_tradnl"/>
        </w:rPr>
        <w:t xml:space="preserve">. </w:t>
      </w:r>
      <w:r w:rsidR="00456F62" w:rsidRPr="00DE04DB">
        <w:rPr>
          <w:rFonts w:ascii="Cambria" w:hAnsi="Cambria"/>
          <w:sz w:val="20"/>
          <w:szCs w:val="20"/>
          <w:lang w:val="es-ES_tradnl"/>
        </w:rPr>
        <w:t xml:space="preserve"> </w:t>
      </w:r>
      <w:r w:rsidR="0068486B" w:rsidRPr="00DE04DB">
        <w:rPr>
          <w:rFonts w:ascii="Cambria" w:hAnsi="Cambria"/>
          <w:sz w:val="20"/>
          <w:szCs w:val="20"/>
          <w:lang w:val="es-ES_tradnl"/>
        </w:rPr>
        <w:t>Informó que</w:t>
      </w:r>
      <w:r w:rsidR="00456F62" w:rsidRPr="00DE04DB">
        <w:rPr>
          <w:rFonts w:ascii="Cambria" w:hAnsi="Cambria"/>
          <w:sz w:val="20"/>
          <w:szCs w:val="20"/>
          <w:lang w:val="es-ES_tradnl"/>
        </w:rPr>
        <w:t xml:space="preserve"> partir de su registro como población desplazada ante la Agencia para la Cooperación I</w:t>
      </w:r>
      <w:r w:rsidR="0068486B" w:rsidRPr="00DE04DB">
        <w:rPr>
          <w:rFonts w:ascii="Cambria" w:hAnsi="Cambria"/>
          <w:sz w:val="20"/>
          <w:szCs w:val="20"/>
          <w:lang w:val="es-ES_tradnl"/>
        </w:rPr>
        <w:t>nternacional, en noviembre de 2000, se les proporcionaron algunas ayudas de subsistencia que, sin embargo, no fueron sostenidas ni suficientes por lo que no mejoraron las condiciones de vida de la familia.</w:t>
      </w:r>
      <w:r w:rsidRPr="00DE04DB">
        <w:rPr>
          <w:rFonts w:ascii="Cambria" w:hAnsi="Cambria"/>
          <w:sz w:val="20"/>
          <w:szCs w:val="20"/>
          <w:lang w:val="es-ES_tradnl"/>
        </w:rPr>
        <w:t xml:space="preserve">  </w:t>
      </w:r>
    </w:p>
    <w:p w:rsidR="00C50FF3" w:rsidRPr="00DE04DB" w:rsidRDefault="00C50FF3" w:rsidP="00C50FF3">
      <w:pPr>
        <w:jc w:val="both"/>
        <w:rPr>
          <w:rFonts w:ascii="Cambria" w:hAnsi="Cambria"/>
          <w:sz w:val="20"/>
          <w:szCs w:val="20"/>
          <w:lang w:val="es-ES_tradnl"/>
        </w:rPr>
      </w:pPr>
    </w:p>
    <w:p w:rsidR="00C50FF3" w:rsidRPr="00DE04DB" w:rsidRDefault="00D113D6" w:rsidP="00B41772">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_tradnl"/>
        </w:rPr>
      </w:pPr>
      <w:r w:rsidRPr="00DE04DB">
        <w:rPr>
          <w:rFonts w:ascii="Cambria" w:hAnsi="Cambria"/>
          <w:sz w:val="20"/>
          <w:szCs w:val="20"/>
          <w:lang w:val="es-ES_tradnl"/>
        </w:rPr>
        <w:t>La parte peticionaria i</w:t>
      </w:r>
      <w:r w:rsidR="00C50FF3" w:rsidRPr="00DE04DB">
        <w:rPr>
          <w:rFonts w:ascii="Cambria" w:hAnsi="Cambria"/>
          <w:sz w:val="20"/>
          <w:szCs w:val="20"/>
          <w:lang w:val="es-ES_tradnl"/>
        </w:rPr>
        <w:t>ndic</w:t>
      </w:r>
      <w:r w:rsidR="00F83E74" w:rsidRPr="00DE04DB">
        <w:rPr>
          <w:rFonts w:ascii="Cambria" w:hAnsi="Cambria"/>
          <w:sz w:val="20"/>
          <w:szCs w:val="20"/>
          <w:lang w:val="es-ES_tradnl"/>
        </w:rPr>
        <w:t>ó</w:t>
      </w:r>
      <w:r w:rsidR="00C50FF3" w:rsidRPr="00DE04DB">
        <w:rPr>
          <w:rFonts w:ascii="Cambria" w:hAnsi="Cambria"/>
          <w:sz w:val="20"/>
          <w:szCs w:val="20"/>
          <w:lang w:val="es-ES_tradnl"/>
        </w:rPr>
        <w:t xml:space="preserve"> que </w:t>
      </w:r>
      <w:r w:rsidR="00C72982" w:rsidRPr="00DE04DB">
        <w:rPr>
          <w:rFonts w:ascii="Cambria" w:hAnsi="Cambria"/>
          <w:sz w:val="20"/>
          <w:szCs w:val="20"/>
          <w:lang w:val="es-ES_tradnl"/>
        </w:rPr>
        <w:t xml:space="preserve">entre febrero y abril de 2002, </w:t>
      </w:r>
      <w:r w:rsidR="00C50FF3" w:rsidRPr="00DE04DB">
        <w:rPr>
          <w:rFonts w:ascii="Cambria" w:hAnsi="Cambria"/>
          <w:sz w:val="20"/>
          <w:szCs w:val="20"/>
          <w:lang w:val="es-ES_tradnl"/>
        </w:rPr>
        <w:t xml:space="preserve">un </w:t>
      </w:r>
      <w:r w:rsidRPr="00DE04DB">
        <w:rPr>
          <w:rFonts w:ascii="Cambria" w:hAnsi="Cambria"/>
          <w:sz w:val="20"/>
          <w:szCs w:val="20"/>
          <w:lang w:val="es-ES_tradnl"/>
        </w:rPr>
        <w:t xml:space="preserve">vecino </w:t>
      </w:r>
      <w:r w:rsidR="00C50FF3" w:rsidRPr="00DE04DB">
        <w:rPr>
          <w:rFonts w:ascii="Cambria" w:hAnsi="Cambria"/>
          <w:sz w:val="20"/>
          <w:szCs w:val="20"/>
          <w:lang w:val="es-ES_tradnl"/>
        </w:rPr>
        <w:t>de aproximadamente 60 años de edad</w:t>
      </w:r>
      <w:r w:rsidRPr="00DE04DB">
        <w:rPr>
          <w:rFonts w:ascii="Cambria" w:hAnsi="Cambria"/>
          <w:sz w:val="20"/>
          <w:szCs w:val="20"/>
          <w:lang w:val="es-ES_tradnl"/>
        </w:rPr>
        <w:t>,</w:t>
      </w:r>
      <w:r w:rsidR="00C50FF3" w:rsidRPr="00DE04DB">
        <w:rPr>
          <w:rFonts w:ascii="Cambria" w:hAnsi="Cambria"/>
          <w:sz w:val="20"/>
          <w:szCs w:val="20"/>
          <w:lang w:val="es-ES_tradnl"/>
        </w:rPr>
        <w:t xml:space="preserve"> violó a </w:t>
      </w:r>
      <w:r w:rsidR="00C72982" w:rsidRPr="00DE04DB">
        <w:rPr>
          <w:rFonts w:ascii="Cambria" w:hAnsi="Cambria"/>
          <w:sz w:val="20"/>
          <w:szCs w:val="20"/>
          <w:lang w:val="es-ES_tradnl"/>
        </w:rPr>
        <w:t>Nicolasa</w:t>
      </w:r>
      <w:r w:rsidR="00C50FF3" w:rsidRPr="00DE04DB">
        <w:rPr>
          <w:rFonts w:ascii="Cambria" w:hAnsi="Cambria"/>
          <w:sz w:val="20"/>
          <w:szCs w:val="20"/>
          <w:lang w:val="es-ES_tradnl"/>
        </w:rPr>
        <w:t xml:space="preserve"> </w:t>
      </w:r>
      <w:r w:rsidRPr="00DE04DB">
        <w:rPr>
          <w:rFonts w:ascii="Cambria" w:hAnsi="Cambria"/>
          <w:sz w:val="20"/>
          <w:szCs w:val="20"/>
          <w:lang w:val="es-ES_tradnl"/>
        </w:rPr>
        <w:t xml:space="preserve">por lo menos </w:t>
      </w:r>
      <w:r w:rsidR="00C50FF3" w:rsidRPr="00DE04DB">
        <w:rPr>
          <w:rFonts w:ascii="Cambria" w:hAnsi="Cambria"/>
          <w:sz w:val="20"/>
          <w:szCs w:val="20"/>
          <w:lang w:val="es-ES_tradnl"/>
        </w:rPr>
        <w:t>tres veces</w:t>
      </w:r>
      <w:r w:rsidR="00F83E74" w:rsidRPr="00DE04DB">
        <w:rPr>
          <w:rFonts w:ascii="Cambria" w:hAnsi="Cambria"/>
          <w:sz w:val="20"/>
          <w:szCs w:val="20"/>
          <w:lang w:val="es-ES_tradnl"/>
        </w:rPr>
        <w:t xml:space="preserve">, bajo amenaza de muerte, teniendo ella </w:t>
      </w:r>
      <w:r w:rsidR="00C50FF3" w:rsidRPr="00DE04DB">
        <w:rPr>
          <w:rFonts w:ascii="Cambria" w:hAnsi="Cambria"/>
          <w:sz w:val="20"/>
          <w:szCs w:val="20"/>
          <w:lang w:val="es-ES_tradnl"/>
        </w:rPr>
        <w:t>1</w:t>
      </w:r>
      <w:r w:rsidRPr="00DE04DB">
        <w:rPr>
          <w:rFonts w:ascii="Cambria" w:hAnsi="Cambria"/>
          <w:sz w:val="20"/>
          <w:szCs w:val="20"/>
          <w:lang w:val="es-ES_tradnl"/>
        </w:rPr>
        <w:t>2</w:t>
      </w:r>
      <w:r w:rsidR="00C50FF3" w:rsidRPr="00DE04DB">
        <w:rPr>
          <w:rFonts w:ascii="Cambria" w:hAnsi="Cambria"/>
          <w:sz w:val="20"/>
          <w:szCs w:val="20"/>
          <w:lang w:val="es-ES_tradnl"/>
        </w:rPr>
        <w:t xml:space="preserve"> años de edad.</w:t>
      </w:r>
      <w:r w:rsidR="00C72982" w:rsidRPr="00DE04DB">
        <w:rPr>
          <w:rFonts w:ascii="Cambria" w:hAnsi="Cambria"/>
          <w:sz w:val="20"/>
          <w:szCs w:val="20"/>
          <w:lang w:val="es-ES_tradnl"/>
        </w:rPr>
        <w:t xml:space="preserve"> </w:t>
      </w:r>
      <w:r w:rsidRPr="00DE04DB">
        <w:rPr>
          <w:rFonts w:ascii="Cambria" w:hAnsi="Cambria"/>
          <w:sz w:val="20"/>
          <w:szCs w:val="20"/>
          <w:lang w:val="es-ES_tradnl"/>
        </w:rPr>
        <w:t xml:space="preserve">Añadió </w:t>
      </w:r>
      <w:r w:rsidR="00C50FF3" w:rsidRPr="00DE04DB">
        <w:rPr>
          <w:rFonts w:ascii="Cambria" w:hAnsi="Cambria"/>
          <w:sz w:val="20"/>
          <w:szCs w:val="20"/>
          <w:lang w:val="es-ES_tradnl"/>
        </w:rPr>
        <w:t xml:space="preserve">que el 4 de julio de 2002, </w:t>
      </w:r>
      <w:r w:rsidR="00C72982" w:rsidRPr="00DE04DB">
        <w:rPr>
          <w:rFonts w:ascii="Cambria" w:hAnsi="Cambria"/>
          <w:sz w:val="20"/>
          <w:szCs w:val="20"/>
          <w:lang w:val="es-ES_tradnl"/>
        </w:rPr>
        <w:t xml:space="preserve">Nicolasa </w:t>
      </w:r>
      <w:r w:rsidRPr="00DE04DB">
        <w:rPr>
          <w:rFonts w:ascii="Cambria" w:hAnsi="Cambria"/>
          <w:sz w:val="20"/>
          <w:szCs w:val="20"/>
          <w:lang w:val="es-ES_tradnl"/>
        </w:rPr>
        <w:t xml:space="preserve">y su familia </w:t>
      </w:r>
      <w:r w:rsidR="00C50FF3" w:rsidRPr="00DE04DB">
        <w:rPr>
          <w:rFonts w:ascii="Cambria" w:hAnsi="Cambria"/>
          <w:sz w:val="20"/>
          <w:szCs w:val="20"/>
          <w:lang w:val="es-ES_tradnl"/>
        </w:rPr>
        <w:t>denunci</w:t>
      </w:r>
      <w:r w:rsidRPr="00DE04DB">
        <w:rPr>
          <w:rFonts w:ascii="Cambria" w:hAnsi="Cambria"/>
          <w:sz w:val="20"/>
          <w:szCs w:val="20"/>
          <w:lang w:val="es-ES_tradnl"/>
        </w:rPr>
        <w:t>aron</w:t>
      </w:r>
      <w:r w:rsidR="00C50FF3" w:rsidRPr="00DE04DB">
        <w:rPr>
          <w:rFonts w:ascii="Cambria" w:hAnsi="Cambria"/>
          <w:sz w:val="20"/>
          <w:szCs w:val="20"/>
          <w:lang w:val="es-ES_tradnl"/>
        </w:rPr>
        <w:t xml:space="preserve"> penalmente a</w:t>
      </w:r>
      <w:r w:rsidR="00C72982" w:rsidRPr="00DE04DB">
        <w:rPr>
          <w:rFonts w:ascii="Cambria" w:hAnsi="Cambria"/>
          <w:sz w:val="20"/>
          <w:szCs w:val="20"/>
          <w:lang w:val="es-ES_tradnl"/>
        </w:rPr>
        <w:t xml:space="preserve"> su</w:t>
      </w:r>
      <w:r w:rsidR="00C50FF3" w:rsidRPr="00DE04DB">
        <w:rPr>
          <w:rFonts w:ascii="Cambria" w:hAnsi="Cambria"/>
          <w:sz w:val="20"/>
          <w:szCs w:val="20"/>
          <w:lang w:val="es-ES_tradnl"/>
        </w:rPr>
        <w:t xml:space="preserve"> agresor</w:t>
      </w:r>
      <w:r w:rsidR="00027B96" w:rsidRPr="00DE04DB">
        <w:rPr>
          <w:rFonts w:ascii="Cambria" w:hAnsi="Cambria"/>
          <w:sz w:val="20"/>
          <w:szCs w:val="20"/>
          <w:lang w:val="es-ES_tradnl"/>
        </w:rPr>
        <w:t xml:space="preserve"> </w:t>
      </w:r>
      <w:r w:rsidR="00A82F20" w:rsidRPr="00DE04DB">
        <w:rPr>
          <w:rFonts w:ascii="Cambria" w:hAnsi="Cambria"/>
          <w:sz w:val="20"/>
          <w:szCs w:val="20"/>
          <w:lang w:val="es-ES_tradnl"/>
        </w:rPr>
        <w:t xml:space="preserve">por acceso carnal violento, </w:t>
      </w:r>
      <w:r w:rsidR="00C50FF3" w:rsidRPr="00DE04DB">
        <w:rPr>
          <w:rFonts w:ascii="Cambria" w:hAnsi="Cambria"/>
          <w:sz w:val="20"/>
          <w:szCs w:val="20"/>
          <w:lang w:val="es-ES_tradnl"/>
        </w:rPr>
        <w:t xml:space="preserve">ante la Sala de Atención al Usuario de la Fiscalía General de la Nación, Seccional de Cartagena. </w:t>
      </w:r>
    </w:p>
    <w:p w:rsidR="00C50FF3" w:rsidRPr="00DE04DB" w:rsidRDefault="00C50FF3" w:rsidP="00C50FF3">
      <w:pPr>
        <w:jc w:val="both"/>
        <w:rPr>
          <w:rFonts w:ascii="Cambria" w:hAnsi="Cambria"/>
          <w:sz w:val="20"/>
          <w:szCs w:val="20"/>
          <w:lang w:val="es-ES_tradnl"/>
        </w:rPr>
      </w:pPr>
    </w:p>
    <w:p w:rsidR="00C50FF3" w:rsidRPr="00DE04DB" w:rsidRDefault="009F5835" w:rsidP="00B41772">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_tradnl"/>
        </w:rPr>
      </w:pPr>
      <w:r w:rsidRPr="00DE04DB">
        <w:rPr>
          <w:rFonts w:ascii="Cambria" w:hAnsi="Cambria"/>
          <w:sz w:val="20"/>
          <w:szCs w:val="20"/>
          <w:lang w:val="es-ES_tradnl"/>
        </w:rPr>
        <w:t>S</w:t>
      </w:r>
      <w:r w:rsidR="00F83E74" w:rsidRPr="00DE04DB">
        <w:rPr>
          <w:rFonts w:ascii="Cambria" w:hAnsi="Cambria"/>
          <w:sz w:val="20"/>
          <w:szCs w:val="20"/>
          <w:lang w:val="es-ES_tradnl"/>
        </w:rPr>
        <w:t>eñaló</w:t>
      </w:r>
      <w:r w:rsidR="00C50FF3" w:rsidRPr="00DE04DB">
        <w:rPr>
          <w:rFonts w:ascii="Cambria" w:hAnsi="Cambria"/>
          <w:sz w:val="20"/>
          <w:szCs w:val="20"/>
          <w:lang w:val="es-ES_tradnl"/>
        </w:rPr>
        <w:t xml:space="preserve"> que </w:t>
      </w:r>
      <w:r w:rsidR="00FE6C07" w:rsidRPr="00DE04DB">
        <w:rPr>
          <w:rFonts w:ascii="Cambria" w:hAnsi="Cambria"/>
          <w:sz w:val="20"/>
          <w:szCs w:val="20"/>
          <w:lang w:val="es-ES_tradnl"/>
        </w:rPr>
        <w:t>en el proceso de la denuncia penal y la investigación por violación sexual ocurrieron graves irregularidades que tienen directa afectación sobre la impunidad del caso. Así, refiri</w:t>
      </w:r>
      <w:r w:rsidR="001C7EA5" w:rsidRPr="00DE04DB">
        <w:rPr>
          <w:rFonts w:ascii="Cambria" w:hAnsi="Cambria"/>
          <w:sz w:val="20"/>
          <w:szCs w:val="20"/>
          <w:lang w:val="es-ES_tradnl"/>
        </w:rPr>
        <w:t xml:space="preserve">ó que la Fiscalía ordenó la realización de un examen médico legal a Nicolasa, no obstante el tiempo que había transcurrido entre la violación y la denuncia, lo cual </w:t>
      </w:r>
      <w:r w:rsidR="00F53E56" w:rsidRPr="00DE04DB">
        <w:rPr>
          <w:rFonts w:ascii="Cambria" w:hAnsi="Cambria"/>
          <w:sz w:val="20"/>
          <w:szCs w:val="20"/>
          <w:lang w:val="es-ES_tradnl"/>
        </w:rPr>
        <w:t xml:space="preserve">resultaría </w:t>
      </w:r>
      <w:proofErr w:type="spellStart"/>
      <w:r w:rsidR="001C7EA5" w:rsidRPr="00DE04DB">
        <w:rPr>
          <w:rFonts w:ascii="Cambria" w:hAnsi="Cambria"/>
          <w:sz w:val="20"/>
          <w:szCs w:val="20"/>
          <w:lang w:val="es-ES_tradnl"/>
        </w:rPr>
        <w:t>revictimizante</w:t>
      </w:r>
      <w:proofErr w:type="spellEnd"/>
      <w:r w:rsidR="001C7EA5" w:rsidRPr="00DE04DB">
        <w:rPr>
          <w:rFonts w:ascii="Cambria" w:hAnsi="Cambria"/>
          <w:sz w:val="20"/>
          <w:szCs w:val="20"/>
          <w:lang w:val="es-ES_tradnl"/>
        </w:rPr>
        <w:t xml:space="preserve"> para Nicolasa. Agregó que también se le </w:t>
      </w:r>
      <w:r w:rsidR="00C50FF3" w:rsidRPr="00DE04DB">
        <w:rPr>
          <w:rFonts w:ascii="Cambria" w:hAnsi="Cambria"/>
          <w:sz w:val="20"/>
          <w:szCs w:val="20"/>
          <w:lang w:val="es-ES_tradnl"/>
        </w:rPr>
        <w:t>cit</w:t>
      </w:r>
      <w:r w:rsidR="001C7EA5" w:rsidRPr="00DE04DB">
        <w:rPr>
          <w:rFonts w:ascii="Cambria" w:hAnsi="Cambria"/>
          <w:sz w:val="20"/>
          <w:szCs w:val="20"/>
          <w:lang w:val="es-ES_tradnl"/>
        </w:rPr>
        <w:t xml:space="preserve">ó </w:t>
      </w:r>
      <w:r w:rsidR="00C50FF3" w:rsidRPr="00DE04DB">
        <w:rPr>
          <w:rFonts w:ascii="Cambria" w:hAnsi="Cambria"/>
          <w:sz w:val="20"/>
          <w:szCs w:val="20"/>
          <w:lang w:val="es-ES_tradnl"/>
        </w:rPr>
        <w:t>a declarar bajo gravedad de juramento en tres oportunidades</w:t>
      </w:r>
      <w:r w:rsidR="00A82F20" w:rsidRPr="00DE04DB">
        <w:rPr>
          <w:rFonts w:ascii="Cambria" w:hAnsi="Cambria"/>
          <w:sz w:val="20"/>
          <w:szCs w:val="20"/>
          <w:lang w:val="es-ES_tradnl"/>
        </w:rPr>
        <w:t>; s</w:t>
      </w:r>
      <w:r w:rsidR="00C50FF3" w:rsidRPr="00DE04DB">
        <w:rPr>
          <w:rFonts w:ascii="Cambria" w:hAnsi="Cambria"/>
          <w:sz w:val="20"/>
          <w:szCs w:val="20"/>
          <w:lang w:val="es-ES_tradnl"/>
        </w:rPr>
        <w:t>in embargo, sost</w:t>
      </w:r>
      <w:r w:rsidR="00F83E74" w:rsidRPr="00DE04DB">
        <w:rPr>
          <w:rFonts w:ascii="Cambria" w:hAnsi="Cambria"/>
          <w:sz w:val="20"/>
          <w:szCs w:val="20"/>
          <w:lang w:val="es-ES_tradnl"/>
        </w:rPr>
        <w:t>uvo</w:t>
      </w:r>
      <w:r w:rsidR="00C50FF3" w:rsidRPr="00DE04DB">
        <w:rPr>
          <w:rFonts w:ascii="Cambria" w:hAnsi="Cambria"/>
          <w:sz w:val="20"/>
          <w:szCs w:val="20"/>
          <w:lang w:val="es-ES_tradnl"/>
        </w:rPr>
        <w:t xml:space="preserve"> que </w:t>
      </w:r>
      <w:r w:rsidR="00A82F20" w:rsidRPr="00DE04DB">
        <w:rPr>
          <w:rFonts w:ascii="Cambria" w:hAnsi="Cambria"/>
          <w:sz w:val="20"/>
          <w:szCs w:val="20"/>
          <w:lang w:val="es-ES_tradnl"/>
        </w:rPr>
        <w:t xml:space="preserve">toda vez que la Fiscalía </w:t>
      </w:r>
      <w:r w:rsidR="00F53E56" w:rsidRPr="00DE04DB">
        <w:rPr>
          <w:rFonts w:ascii="Cambria" w:hAnsi="Cambria"/>
          <w:sz w:val="20"/>
          <w:szCs w:val="20"/>
          <w:lang w:val="es-ES_tradnl"/>
        </w:rPr>
        <w:t>n</w:t>
      </w:r>
      <w:r w:rsidR="00A82F20" w:rsidRPr="00DE04DB">
        <w:rPr>
          <w:rFonts w:ascii="Cambria" w:hAnsi="Cambria"/>
          <w:sz w:val="20"/>
          <w:szCs w:val="20"/>
          <w:lang w:val="es-ES_tradnl"/>
        </w:rPr>
        <w:t xml:space="preserve">o recopiló los datos necesarios para ubicarla, </w:t>
      </w:r>
      <w:r w:rsidR="003C5C6C" w:rsidRPr="00DE04DB">
        <w:rPr>
          <w:rFonts w:ascii="Cambria" w:hAnsi="Cambria"/>
          <w:sz w:val="20"/>
          <w:szCs w:val="20"/>
          <w:lang w:val="es-ES_tradnl"/>
        </w:rPr>
        <w:t xml:space="preserve">ni la información de sus padres, </w:t>
      </w:r>
      <w:r w:rsidR="00027B96" w:rsidRPr="00DE04DB">
        <w:rPr>
          <w:rFonts w:ascii="Cambria" w:hAnsi="Cambria"/>
          <w:sz w:val="20"/>
          <w:szCs w:val="20"/>
          <w:lang w:val="es-ES_tradnl"/>
        </w:rPr>
        <w:t>Nicolasa</w:t>
      </w:r>
      <w:r w:rsidR="00C50FF3" w:rsidRPr="00DE04DB">
        <w:rPr>
          <w:rFonts w:ascii="Cambria" w:hAnsi="Cambria"/>
          <w:sz w:val="20"/>
          <w:szCs w:val="20"/>
          <w:lang w:val="es-ES_tradnl"/>
        </w:rPr>
        <w:t xml:space="preserve"> nunca tuvo conocimiento de las citaciones y</w:t>
      </w:r>
      <w:r w:rsidR="00027B96" w:rsidRPr="00DE04DB">
        <w:rPr>
          <w:rFonts w:ascii="Cambria" w:hAnsi="Cambria"/>
          <w:sz w:val="20"/>
          <w:szCs w:val="20"/>
          <w:lang w:val="es-ES_tradnl"/>
        </w:rPr>
        <w:t>,</w:t>
      </w:r>
      <w:r w:rsidR="00C50FF3" w:rsidRPr="00DE04DB">
        <w:rPr>
          <w:rFonts w:ascii="Cambria" w:hAnsi="Cambria"/>
          <w:sz w:val="20"/>
          <w:szCs w:val="20"/>
          <w:lang w:val="es-ES_tradnl"/>
        </w:rPr>
        <w:t xml:space="preserve"> en consecuencia</w:t>
      </w:r>
      <w:r w:rsidR="00027B96" w:rsidRPr="00DE04DB">
        <w:rPr>
          <w:rFonts w:ascii="Cambria" w:hAnsi="Cambria"/>
          <w:sz w:val="20"/>
          <w:szCs w:val="20"/>
          <w:lang w:val="es-ES_tradnl"/>
        </w:rPr>
        <w:t>,</w:t>
      </w:r>
      <w:r w:rsidR="00C50FF3" w:rsidRPr="00DE04DB">
        <w:rPr>
          <w:rFonts w:ascii="Cambria" w:hAnsi="Cambria"/>
          <w:sz w:val="20"/>
          <w:szCs w:val="20"/>
          <w:lang w:val="es-ES_tradnl"/>
        </w:rPr>
        <w:t xml:space="preserve"> no compareció</w:t>
      </w:r>
      <w:r w:rsidR="00F53E56" w:rsidRPr="00DE04DB">
        <w:rPr>
          <w:rFonts w:ascii="Cambria" w:hAnsi="Cambria"/>
          <w:sz w:val="20"/>
          <w:szCs w:val="20"/>
          <w:lang w:val="es-ES_tradnl"/>
        </w:rPr>
        <w:t xml:space="preserve"> a la realización del examen ni a declarar</w:t>
      </w:r>
      <w:r w:rsidR="00C50FF3" w:rsidRPr="00DE04DB">
        <w:rPr>
          <w:rFonts w:ascii="Cambria" w:hAnsi="Cambria"/>
          <w:sz w:val="20"/>
          <w:szCs w:val="20"/>
          <w:lang w:val="es-ES_tradnl"/>
        </w:rPr>
        <w:t xml:space="preserve">. </w:t>
      </w:r>
    </w:p>
    <w:p w:rsidR="00C50FF3" w:rsidRPr="00DE04DB" w:rsidRDefault="00C50FF3" w:rsidP="00C50FF3">
      <w:pPr>
        <w:ind w:left="720"/>
        <w:jc w:val="both"/>
        <w:rPr>
          <w:rFonts w:ascii="Cambria" w:hAnsi="Cambria"/>
          <w:sz w:val="20"/>
          <w:szCs w:val="20"/>
          <w:lang w:val="es-ES_tradnl"/>
        </w:rPr>
      </w:pPr>
    </w:p>
    <w:p w:rsidR="00C50FF3" w:rsidRPr="00DE04DB" w:rsidRDefault="00A82F20" w:rsidP="00B41772">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_tradnl"/>
        </w:rPr>
      </w:pPr>
      <w:r w:rsidRPr="00DE04DB">
        <w:rPr>
          <w:rFonts w:ascii="Cambria" w:hAnsi="Cambria"/>
          <w:sz w:val="20"/>
          <w:szCs w:val="20"/>
          <w:lang w:val="es-ES_tradnl"/>
        </w:rPr>
        <w:t>Añadió</w:t>
      </w:r>
      <w:r w:rsidR="009F5835" w:rsidRPr="00DE04DB">
        <w:rPr>
          <w:rFonts w:ascii="Cambria" w:hAnsi="Cambria"/>
          <w:sz w:val="20"/>
          <w:szCs w:val="20"/>
          <w:lang w:val="es-ES_tradnl"/>
        </w:rPr>
        <w:t xml:space="preserve"> que </w:t>
      </w:r>
      <w:r w:rsidR="00027B96" w:rsidRPr="00DE04DB">
        <w:rPr>
          <w:rFonts w:ascii="Cambria" w:hAnsi="Cambria"/>
          <w:sz w:val="20"/>
          <w:szCs w:val="20"/>
          <w:lang w:val="es-ES_tradnl"/>
        </w:rPr>
        <w:t>Nicolasa</w:t>
      </w:r>
      <w:r w:rsidR="00C50FF3" w:rsidRPr="00DE04DB">
        <w:rPr>
          <w:rFonts w:ascii="Cambria" w:hAnsi="Cambria"/>
          <w:sz w:val="20"/>
          <w:szCs w:val="20"/>
          <w:lang w:val="es-ES_tradnl"/>
        </w:rPr>
        <w:t xml:space="preserve"> nunca se constituyó como parte civil porque no tenía los conocimientos jurídicos para saber que ese era el mecanismo establecido por la ley</w:t>
      </w:r>
      <w:r w:rsidR="009F5835" w:rsidRPr="00DE04DB">
        <w:rPr>
          <w:rFonts w:ascii="Cambria" w:hAnsi="Cambria"/>
          <w:sz w:val="20"/>
          <w:szCs w:val="20"/>
          <w:lang w:val="es-ES_tradnl"/>
        </w:rPr>
        <w:t xml:space="preserve"> y </w:t>
      </w:r>
      <w:r w:rsidR="00C50FF3" w:rsidRPr="00DE04DB">
        <w:rPr>
          <w:rFonts w:ascii="Cambria" w:hAnsi="Cambria"/>
          <w:sz w:val="20"/>
          <w:szCs w:val="20"/>
          <w:lang w:val="es-ES_tradnl"/>
        </w:rPr>
        <w:t>que tampoco recibió de las autoridades una explicación clara, oportuna y suficiente sobre los trámites que debía adelantar</w:t>
      </w:r>
      <w:r w:rsidR="009F5835" w:rsidRPr="00DE04DB">
        <w:rPr>
          <w:rFonts w:ascii="Cambria" w:hAnsi="Cambria"/>
          <w:sz w:val="20"/>
          <w:szCs w:val="20"/>
          <w:lang w:val="es-ES_tradnl"/>
        </w:rPr>
        <w:t xml:space="preserve">. Indicó </w:t>
      </w:r>
      <w:r w:rsidR="00027B96" w:rsidRPr="00DE04DB">
        <w:rPr>
          <w:rFonts w:ascii="Cambria" w:hAnsi="Cambria"/>
          <w:sz w:val="20"/>
          <w:szCs w:val="20"/>
          <w:lang w:val="es-ES_tradnl"/>
        </w:rPr>
        <w:t xml:space="preserve">que </w:t>
      </w:r>
      <w:r w:rsidR="00C50FF3" w:rsidRPr="00DE04DB">
        <w:rPr>
          <w:rFonts w:ascii="Cambria" w:hAnsi="Cambria"/>
          <w:sz w:val="20"/>
          <w:szCs w:val="20"/>
          <w:lang w:val="es-ES_tradnl"/>
        </w:rPr>
        <w:t>debió haber contado con un acompañamiento especializado, inmediato e integral para llevar a cabo las diligencias necesarias</w:t>
      </w:r>
      <w:r w:rsidR="009F5835" w:rsidRPr="00DE04DB">
        <w:rPr>
          <w:rFonts w:ascii="Cambria" w:hAnsi="Cambria"/>
          <w:sz w:val="20"/>
          <w:szCs w:val="20"/>
          <w:lang w:val="es-ES_tradnl"/>
        </w:rPr>
        <w:t xml:space="preserve">, por </w:t>
      </w:r>
      <w:r w:rsidR="00C50FF3" w:rsidRPr="00DE04DB">
        <w:rPr>
          <w:rFonts w:ascii="Cambria" w:hAnsi="Cambria"/>
          <w:sz w:val="20"/>
          <w:szCs w:val="20"/>
          <w:lang w:val="es-ES_tradnl"/>
        </w:rPr>
        <w:t>la obligación reforzada de protección que tenía el Estado al tratarse de una niña de 13 años, desplazada, afrodescendiente, con nivel de escolaridad bajo y con escasos recursos.</w:t>
      </w:r>
    </w:p>
    <w:p w:rsidR="00C50FF3" w:rsidRPr="00DE04DB" w:rsidRDefault="00C50FF3" w:rsidP="00C50FF3">
      <w:pPr>
        <w:jc w:val="both"/>
        <w:rPr>
          <w:rFonts w:ascii="Cambria" w:hAnsi="Cambria"/>
          <w:sz w:val="20"/>
          <w:szCs w:val="20"/>
          <w:lang w:val="es-ES_tradnl"/>
        </w:rPr>
      </w:pPr>
    </w:p>
    <w:p w:rsidR="003C5C6C" w:rsidRPr="00DE04DB" w:rsidRDefault="00C50FF3" w:rsidP="00B41772">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_tradnl"/>
        </w:rPr>
      </w:pPr>
      <w:r w:rsidRPr="00DE04DB">
        <w:rPr>
          <w:rFonts w:ascii="Cambria" w:hAnsi="Cambria"/>
          <w:sz w:val="20"/>
          <w:szCs w:val="20"/>
          <w:lang w:val="es-ES_tradnl"/>
        </w:rPr>
        <w:t>Aleg</w:t>
      </w:r>
      <w:r w:rsidR="009F5835" w:rsidRPr="00DE04DB">
        <w:rPr>
          <w:rFonts w:ascii="Cambria" w:hAnsi="Cambria"/>
          <w:sz w:val="20"/>
          <w:szCs w:val="20"/>
          <w:lang w:val="es-ES_tradnl"/>
        </w:rPr>
        <w:t>ó</w:t>
      </w:r>
      <w:r w:rsidRPr="00DE04DB">
        <w:rPr>
          <w:rFonts w:ascii="Cambria" w:hAnsi="Cambria"/>
          <w:sz w:val="20"/>
          <w:szCs w:val="20"/>
          <w:lang w:val="es-ES_tradnl"/>
        </w:rPr>
        <w:t xml:space="preserve"> que todos estos factores contribuyeron a que la Fiscalía diera por concluida la investigación el 23 de febrero de 2004, bajo el pretexto de que no eran fiables los hechos denunciados por </w:t>
      </w:r>
      <w:r w:rsidR="002321DD" w:rsidRPr="00DE04DB">
        <w:rPr>
          <w:rFonts w:ascii="Cambria" w:hAnsi="Cambria"/>
          <w:sz w:val="20"/>
          <w:szCs w:val="20"/>
          <w:lang w:val="es-ES_tradnl"/>
        </w:rPr>
        <w:t>Nicolasa</w:t>
      </w:r>
      <w:r w:rsidRPr="00DE04DB">
        <w:rPr>
          <w:rStyle w:val="FootnoteReference"/>
          <w:rFonts w:ascii="Cambria" w:hAnsi="Cambria"/>
          <w:sz w:val="20"/>
          <w:szCs w:val="20"/>
          <w:lang w:val="es-ES_tradnl"/>
        </w:rPr>
        <w:footnoteReference w:id="4"/>
      </w:r>
      <w:r w:rsidR="003C5C6C" w:rsidRPr="00DE04DB">
        <w:rPr>
          <w:rFonts w:ascii="Cambria" w:hAnsi="Cambria"/>
          <w:sz w:val="20"/>
          <w:szCs w:val="20"/>
          <w:lang w:val="es-ES_tradnl"/>
        </w:rPr>
        <w:t xml:space="preserve"> y sin tener en cuenta que se trataba de una niña en una situación hostil, de amenaza y violencia, en un contexto de desprotección</w:t>
      </w:r>
      <w:r w:rsidR="00CC6237" w:rsidRPr="00DE04DB">
        <w:rPr>
          <w:rFonts w:ascii="Cambria" w:hAnsi="Cambria"/>
          <w:sz w:val="20"/>
          <w:szCs w:val="20"/>
          <w:lang w:val="es-ES_tradnl"/>
        </w:rPr>
        <w:t>. Agregó que, a</w:t>
      </w:r>
      <w:r w:rsidRPr="00DE04DB">
        <w:rPr>
          <w:rFonts w:ascii="Cambria" w:hAnsi="Cambria"/>
          <w:sz w:val="20"/>
          <w:szCs w:val="20"/>
          <w:lang w:val="es-ES_tradnl"/>
        </w:rPr>
        <w:t xml:space="preserve">nte la falta de conocimiento de las decisiones tomadas por la Fiscalía, </w:t>
      </w:r>
      <w:r w:rsidR="00C14231" w:rsidRPr="00DE04DB">
        <w:rPr>
          <w:rFonts w:ascii="Cambria" w:hAnsi="Cambria"/>
          <w:sz w:val="20"/>
          <w:szCs w:val="20"/>
          <w:lang w:val="es-ES_tradnl"/>
        </w:rPr>
        <w:t>Nicolasa</w:t>
      </w:r>
      <w:r w:rsidRPr="00DE04DB">
        <w:rPr>
          <w:rFonts w:ascii="Cambria" w:hAnsi="Cambria"/>
          <w:sz w:val="20"/>
          <w:szCs w:val="20"/>
          <w:lang w:val="es-ES_tradnl"/>
        </w:rPr>
        <w:t xml:space="preserve"> no tuvo la oportunidad de controvertir estas decisiones</w:t>
      </w:r>
      <w:r w:rsidR="00C14231" w:rsidRPr="00DE04DB">
        <w:rPr>
          <w:rFonts w:ascii="Cambria" w:hAnsi="Cambria"/>
          <w:sz w:val="20"/>
          <w:szCs w:val="20"/>
          <w:lang w:val="es-ES_tradnl"/>
        </w:rPr>
        <w:t xml:space="preserve">. </w:t>
      </w:r>
    </w:p>
    <w:p w:rsidR="003C5C6C" w:rsidRPr="00DE04DB" w:rsidRDefault="003C5C6C" w:rsidP="003C5C6C">
      <w:pPr>
        <w:pStyle w:val="ListParagraph"/>
        <w:rPr>
          <w:sz w:val="20"/>
          <w:szCs w:val="20"/>
          <w:lang w:val="es-ES_tradnl"/>
        </w:rPr>
      </w:pPr>
    </w:p>
    <w:p w:rsidR="00B5500A" w:rsidRPr="00DE04DB" w:rsidRDefault="003C5C6C" w:rsidP="00B5500A">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_tradnl"/>
        </w:rPr>
      </w:pPr>
      <w:r w:rsidRPr="00DE04DB">
        <w:rPr>
          <w:rFonts w:ascii="Cambria" w:hAnsi="Cambria"/>
          <w:sz w:val="20"/>
          <w:szCs w:val="20"/>
          <w:lang w:val="es-ES_tradnl"/>
        </w:rPr>
        <w:t>La parte peticionaria también refirió que el 28 de marzo de 2005, la Defensoría del Pueblo – regional Cartagena – presentó una solicitud al Fiscal 32 Seccional para que les entregara copia del expediente con el fin de conocer el estado actual del proceso y constituirse como parte civil en el caso, sin embargo, nunca recibió respuesta</w:t>
      </w:r>
      <w:r w:rsidR="00127A82" w:rsidRPr="00DE04DB">
        <w:rPr>
          <w:rFonts w:ascii="Cambria" w:hAnsi="Cambria"/>
          <w:sz w:val="20"/>
          <w:szCs w:val="20"/>
          <w:lang w:val="es-ES_tradnl"/>
        </w:rPr>
        <w:t>.</w:t>
      </w:r>
    </w:p>
    <w:p w:rsidR="00B5500A" w:rsidRPr="00DE04DB" w:rsidRDefault="00B5500A" w:rsidP="00B5500A">
      <w:pPr>
        <w:pStyle w:val="ListParagraph"/>
        <w:rPr>
          <w:sz w:val="20"/>
          <w:szCs w:val="20"/>
          <w:lang w:val="es-ES_tradnl"/>
        </w:rPr>
      </w:pPr>
    </w:p>
    <w:p w:rsidR="00B5500A" w:rsidRPr="00DE04DB" w:rsidRDefault="00B5500A" w:rsidP="00B5500A">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_tradnl"/>
        </w:rPr>
      </w:pPr>
      <w:r w:rsidRPr="00DE04DB">
        <w:rPr>
          <w:rFonts w:ascii="Cambria" w:hAnsi="Cambria"/>
          <w:sz w:val="20"/>
          <w:szCs w:val="20"/>
          <w:lang w:val="es-ES_tradnl"/>
        </w:rPr>
        <w:t xml:space="preserve">Por otra parte, la parte peticionaria indicó que el Auto 092 de la Corte Constitucional del 14 de abril de 2008 (en adelante “Auto 092”) reconoció la situación de desplazamiento forzado de Nicolasa, con especial énfasis en su condición de mujer, afrodescendiente y cabeza de familia y ordenó que se revisara la </w:t>
      </w:r>
      <w:r w:rsidRPr="00DE04DB">
        <w:rPr>
          <w:rFonts w:ascii="Cambria" w:hAnsi="Cambria"/>
          <w:sz w:val="20"/>
          <w:szCs w:val="20"/>
          <w:lang w:val="es-ES_tradnl"/>
        </w:rPr>
        <w:lastRenderedPageBreak/>
        <w:t xml:space="preserve">causa penal relacionada con la violación sexual que sufrió siendo niña.  Añadió que Nicolasa   presentó a la Fiscalía General de la Nación diversas solicitudes de cumplimiento de la orden contenida en el Auto 092 y el 1º de julio de 2009, la Fiscalía General de la Nación informó que la Procuraduría General de la Nación había decidido no impulsar la mencionada revisión. </w:t>
      </w:r>
    </w:p>
    <w:p w:rsidR="00127A82" w:rsidRPr="00DE04DB" w:rsidRDefault="00127A82" w:rsidP="00127A82">
      <w:pPr>
        <w:pStyle w:val="ListParagraph"/>
        <w:rPr>
          <w:sz w:val="20"/>
          <w:szCs w:val="20"/>
          <w:lang w:val="es-ES_tradnl"/>
        </w:rPr>
      </w:pPr>
    </w:p>
    <w:p w:rsidR="00127A82" w:rsidRPr="00DE04DB" w:rsidRDefault="00127A82" w:rsidP="00127A82">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_tradnl"/>
        </w:rPr>
      </w:pPr>
      <w:r w:rsidRPr="00DE04DB">
        <w:rPr>
          <w:rFonts w:ascii="Cambria" w:hAnsi="Cambria"/>
          <w:sz w:val="20"/>
          <w:szCs w:val="20"/>
          <w:lang w:val="es-ES_tradnl"/>
        </w:rPr>
        <w:t>Afirmó que el Estado falló en su deber de proporcionar apoyo psicológico a Nicolasa para enfrentar los afectos emocionales de la violencia sexual que sufrió cuando era niña y en su deber de investigar la conducta delictiva adecuadamente. Afirmó que los efectos y la falta de adopción de medidas preventivas por parte del Estado, determinaron la repetición de los hechos y que Nicolasa volviera a ser víctima de una violación sexual en el año 2014.</w:t>
      </w:r>
      <w:r w:rsidR="00F14537" w:rsidRPr="00DE04DB">
        <w:rPr>
          <w:rFonts w:ascii="Cambria" w:hAnsi="Cambria"/>
          <w:sz w:val="20"/>
          <w:szCs w:val="20"/>
          <w:lang w:val="es-ES_tradnl"/>
        </w:rPr>
        <w:t xml:space="preserve"> </w:t>
      </w:r>
      <w:r w:rsidR="00F44AB8" w:rsidRPr="00DE04DB">
        <w:rPr>
          <w:rFonts w:ascii="Cambria" w:hAnsi="Cambria"/>
          <w:sz w:val="20"/>
          <w:szCs w:val="20"/>
          <w:lang w:val="es-ES_tradnl"/>
        </w:rPr>
        <w:t xml:space="preserve">Al respecto, </w:t>
      </w:r>
      <w:r w:rsidR="00F14537" w:rsidRPr="00DE04DB">
        <w:rPr>
          <w:rFonts w:ascii="Cambria" w:hAnsi="Cambria"/>
          <w:sz w:val="20"/>
          <w:szCs w:val="20"/>
          <w:lang w:val="es-ES_tradnl"/>
        </w:rPr>
        <w:t xml:space="preserve">l aparte peticionaria </w:t>
      </w:r>
      <w:r w:rsidR="00F44AB8" w:rsidRPr="00DE04DB">
        <w:rPr>
          <w:rFonts w:ascii="Cambria" w:hAnsi="Cambria"/>
          <w:sz w:val="20"/>
          <w:szCs w:val="20"/>
          <w:lang w:val="es-ES_tradnl"/>
        </w:rPr>
        <w:t>señaló que desde 2011, Nicolasa recibió varias amenazas y todas fueron puestas en conocimiento de las autoridades</w:t>
      </w:r>
      <w:r w:rsidR="00856458" w:rsidRPr="00DE04DB">
        <w:rPr>
          <w:rFonts w:ascii="Cambria" w:hAnsi="Cambria"/>
          <w:sz w:val="20"/>
          <w:szCs w:val="20"/>
          <w:lang w:val="es-ES_tradnl"/>
        </w:rPr>
        <w:t>; que e</w:t>
      </w:r>
      <w:r w:rsidR="00F44AB8" w:rsidRPr="00DE04DB">
        <w:rPr>
          <w:rFonts w:ascii="Cambria" w:hAnsi="Cambria"/>
          <w:sz w:val="20"/>
          <w:szCs w:val="20"/>
          <w:lang w:val="es-ES_tradnl"/>
        </w:rPr>
        <w:t>n septiembre de 2013, la Secretaría Técnica del Comité de Evaluación de Riesgos y Recomendaciones de Medidas (CERREM) le informó que la evaluación de riesgo en su caso había sido calificada como extraordinaria</w:t>
      </w:r>
      <w:r w:rsidR="007378BA" w:rsidRPr="00DE04DB">
        <w:rPr>
          <w:rFonts w:ascii="Cambria" w:hAnsi="Cambria"/>
          <w:sz w:val="20"/>
          <w:szCs w:val="20"/>
          <w:lang w:val="es-ES_tradnl"/>
        </w:rPr>
        <w:t xml:space="preserve">, pero un mes después </w:t>
      </w:r>
      <w:r w:rsidR="00856458" w:rsidRPr="00DE04DB">
        <w:rPr>
          <w:rFonts w:ascii="Cambria" w:hAnsi="Cambria"/>
          <w:sz w:val="20"/>
          <w:szCs w:val="20"/>
          <w:lang w:val="es-ES_tradnl"/>
        </w:rPr>
        <w:t>se levantaron las medidas de protección</w:t>
      </w:r>
      <w:r w:rsidR="00F14537" w:rsidRPr="00DE04DB">
        <w:rPr>
          <w:rFonts w:ascii="Cambria" w:hAnsi="Cambria"/>
          <w:sz w:val="20"/>
          <w:szCs w:val="20"/>
          <w:lang w:val="es-ES_tradnl"/>
        </w:rPr>
        <w:t xml:space="preserve"> y el </w:t>
      </w:r>
      <w:r w:rsidR="00856458" w:rsidRPr="00DE04DB">
        <w:rPr>
          <w:rFonts w:ascii="Cambria" w:hAnsi="Cambria"/>
          <w:sz w:val="20"/>
          <w:szCs w:val="20"/>
          <w:lang w:val="es-ES_tradnl"/>
        </w:rPr>
        <w:t>6 de junio de 2014, fue interceptada por un sujeto encapuchado y armado que la violó</w:t>
      </w:r>
      <w:r w:rsidR="003B4519" w:rsidRPr="00DE04DB">
        <w:rPr>
          <w:rFonts w:ascii="Cambria" w:hAnsi="Cambria"/>
          <w:sz w:val="20"/>
          <w:szCs w:val="20"/>
          <w:lang w:val="es-ES_tradnl"/>
        </w:rPr>
        <w:t xml:space="preserve"> sexualmente</w:t>
      </w:r>
      <w:r w:rsidR="00856458" w:rsidRPr="00DE04DB">
        <w:rPr>
          <w:rFonts w:ascii="Cambria" w:hAnsi="Cambria"/>
          <w:sz w:val="20"/>
          <w:szCs w:val="20"/>
          <w:lang w:val="es-ES_tradnl"/>
        </w:rPr>
        <w:t xml:space="preserve"> y le indicó que ello era</w:t>
      </w:r>
      <w:r w:rsidR="003B4519" w:rsidRPr="00DE04DB">
        <w:rPr>
          <w:rFonts w:ascii="Cambria" w:hAnsi="Cambria"/>
          <w:sz w:val="20"/>
          <w:szCs w:val="20"/>
          <w:lang w:val="es-ES_tradnl"/>
        </w:rPr>
        <w:t xml:space="preserve"> una advertencia. </w:t>
      </w:r>
      <w:r w:rsidR="00F14537" w:rsidRPr="00DE04DB">
        <w:rPr>
          <w:rFonts w:ascii="Cambria" w:hAnsi="Cambria"/>
          <w:sz w:val="20"/>
          <w:szCs w:val="20"/>
          <w:lang w:val="es-ES_tradnl"/>
        </w:rPr>
        <w:t>La parte peticionaria in</w:t>
      </w:r>
      <w:r w:rsidR="003B4519" w:rsidRPr="00DE04DB">
        <w:rPr>
          <w:rFonts w:ascii="Cambria" w:hAnsi="Cambria"/>
          <w:sz w:val="20"/>
          <w:szCs w:val="20"/>
          <w:lang w:val="es-ES_tradnl"/>
        </w:rPr>
        <w:t xml:space="preserve">formó que las amenazas y hostigamientos, así como la violación de Nicolasa fueron debidamente denunciadas a las autoridades y, sin embargo, los hechos permanecen impunes.  </w:t>
      </w:r>
      <w:r w:rsidR="00E46C04" w:rsidRPr="00DE04DB">
        <w:rPr>
          <w:rFonts w:ascii="Cambria" w:hAnsi="Cambria"/>
          <w:sz w:val="20"/>
          <w:szCs w:val="20"/>
          <w:lang w:val="es-ES_tradnl"/>
        </w:rPr>
        <w:t xml:space="preserve"> </w:t>
      </w:r>
      <w:r w:rsidRPr="00DE04DB">
        <w:rPr>
          <w:rFonts w:ascii="Cambria" w:hAnsi="Cambria"/>
          <w:sz w:val="20"/>
          <w:szCs w:val="20"/>
          <w:lang w:val="es-ES_tradnl"/>
        </w:rPr>
        <w:t xml:space="preserve"> </w:t>
      </w:r>
    </w:p>
    <w:p w:rsidR="00C50FF3" w:rsidRPr="00DE04DB" w:rsidRDefault="00C50FF3" w:rsidP="00C50FF3">
      <w:pPr>
        <w:jc w:val="both"/>
        <w:rPr>
          <w:rFonts w:ascii="Cambria" w:hAnsi="Cambria"/>
          <w:sz w:val="20"/>
          <w:szCs w:val="20"/>
          <w:lang w:val="es-ES_tradnl"/>
        </w:rPr>
      </w:pPr>
    </w:p>
    <w:p w:rsidR="00C50FF3" w:rsidRPr="00DE04DB" w:rsidRDefault="00CC6237" w:rsidP="00B41772">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_tradnl"/>
        </w:rPr>
      </w:pPr>
      <w:r w:rsidRPr="00DE04DB">
        <w:rPr>
          <w:rFonts w:ascii="Cambria" w:hAnsi="Cambria"/>
          <w:sz w:val="20"/>
          <w:szCs w:val="20"/>
          <w:lang w:val="es-ES_tradnl"/>
        </w:rPr>
        <w:t>A</w:t>
      </w:r>
      <w:r w:rsidR="00C50FF3" w:rsidRPr="00DE04DB">
        <w:rPr>
          <w:rFonts w:ascii="Cambria" w:hAnsi="Cambria"/>
          <w:sz w:val="20"/>
          <w:szCs w:val="20"/>
          <w:lang w:val="es-ES_tradnl"/>
        </w:rPr>
        <w:t>demás</w:t>
      </w:r>
      <w:r w:rsidRPr="00DE04DB">
        <w:rPr>
          <w:rFonts w:ascii="Cambria" w:hAnsi="Cambria"/>
          <w:sz w:val="20"/>
          <w:szCs w:val="20"/>
          <w:lang w:val="es-ES_tradnl"/>
        </w:rPr>
        <w:t>,</w:t>
      </w:r>
      <w:r w:rsidR="00C50FF3" w:rsidRPr="00DE04DB">
        <w:rPr>
          <w:rFonts w:ascii="Cambria" w:hAnsi="Cambria"/>
          <w:sz w:val="20"/>
          <w:szCs w:val="20"/>
          <w:lang w:val="es-ES_tradnl"/>
        </w:rPr>
        <w:t xml:space="preserve"> </w:t>
      </w:r>
      <w:r w:rsidR="00127A82" w:rsidRPr="00DE04DB">
        <w:rPr>
          <w:rFonts w:ascii="Cambria" w:hAnsi="Cambria"/>
          <w:sz w:val="20"/>
          <w:szCs w:val="20"/>
          <w:lang w:val="es-ES_tradnl"/>
        </w:rPr>
        <w:t xml:space="preserve">la parte peticionaria </w:t>
      </w:r>
      <w:r w:rsidR="00C50FF3" w:rsidRPr="00DE04DB">
        <w:rPr>
          <w:rFonts w:ascii="Cambria" w:hAnsi="Cambria"/>
          <w:sz w:val="20"/>
          <w:szCs w:val="20"/>
          <w:lang w:val="es-ES_tradnl"/>
        </w:rPr>
        <w:t>present</w:t>
      </w:r>
      <w:r w:rsidR="008E3669" w:rsidRPr="00DE04DB">
        <w:rPr>
          <w:rFonts w:ascii="Cambria" w:hAnsi="Cambria"/>
          <w:sz w:val="20"/>
          <w:szCs w:val="20"/>
          <w:lang w:val="es-ES_tradnl"/>
        </w:rPr>
        <w:t>ó</w:t>
      </w:r>
      <w:r w:rsidR="00C50FF3" w:rsidRPr="00DE04DB">
        <w:rPr>
          <w:rFonts w:ascii="Cambria" w:hAnsi="Cambria"/>
          <w:sz w:val="20"/>
          <w:szCs w:val="20"/>
          <w:lang w:val="es-ES_tradnl"/>
        </w:rPr>
        <w:t xml:space="preserve"> una serie de reclamos asociados con la calidad y suficiencia de las prestaciones sociales que </w:t>
      </w:r>
      <w:r w:rsidR="00C14231" w:rsidRPr="00DE04DB">
        <w:rPr>
          <w:rFonts w:ascii="Cambria" w:hAnsi="Cambria"/>
          <w:sz w:val="20"/>
          <w:szCs w:val="20"/>
          <w:lang w:val="es-ES_tradnl"/>
        </w:rPr>
        <w:t>Nicolasa</w:t>
      </w:r>
      <w:r w:rsidR="00C50FF3" w:rsidRPr="00DE04DB">
        <w:rPr>
          <w:rFonts w:ascii="Cambria" w:hAnsi="Cambria"/>
          <w:sz w:val="20"/>
          <w:szCs w:val="20"/>
          <w:lang w:val="es-ES_tradnl"/>
        </w:rPr>
        <w:t xml:space="preserve"> y sus familiares han recibido para mitigar los efectos de su desplazamiento forzado y superar las condiciones económicas precarias.</w:t>
      </w:r>
      <w:r w:rsidR="008E3669" w:rsidRPr="00DE04DB">
        <w:rPr>
          <w:rFonts w:ascii="Cambria" w:hAnsi="Cambria"/>
          <w:sz w:val="20"/>
          <w:szCs w:val="20"/>
          <w:lang w:val="es-ES_tradnl"/>
        </w:rPr>
        <w:t xml:space="preserve"> Indicó que l</w:t>
      </w:r>
      <w:r w:rsidR="00C50FF3" w:rsidRPr="00DE04DB">
        <w:rPr>
          <w:rFonts w:ascii="Cambria" w:hAnsi="Cambria"/>
          <w:sz w:val="20"/>
          <w:szCs w:val="20"/>
          <w:lang w:val="es-ES_tradnl"/>
        </w:rPr>
        <w:t>a presunta víctima – por medio de apoderada – interpuso una acción de tutela (amparo) contra Acción Social ante el Tribunal Contencioso Administrativo de Bolívar</w:t>
      </w:r>
      <w:r w:rsidR="00BA7331" w:rsidRPr="00DE04DB">
        <w:rPr>
          <w:rFonts w:ascii="Cambria" w:hAnsi="Cambria"/>
          <w:sz w:val="20"/>
          <w:szCs w:val="20"/>
          <w:lang w:val="es-ES_tradnl"/>
        </w:rPr>
        <w:t xml:space="preserve"> que le </w:t>
      </w:r>
      <w:r w:rsidR="00C50FF3" w:rsidRPr="00DE04DB">
        <w:rPr>
          <w:rFonts w:ascii="Cambria" w:hAnsi="Cambria"/>
          <w:sz w:val="20"/>
          <w:szCs w:val="20"/>
          <w:lang w:val="es-ES_tradnl"/>
        </w:rPr>
        <w:t xml:space="preserve">fue denegada el 26 de octubre de 2006 por el Tribunal Contencioso Administrativo de Bolívar al considerar que </w:t>
      </w:r>
      <w:r w:rsidR="00BA7331" w:rsidRPr="00DE04DB">
        <w:rPr>
          <w:rFonts w:ascii="Cambria" w:hAnsi="Cambria"/>
          <w:sz w:val="20"/>
          <w:szCs w:val="20"/>
          <w:lang w:val="es-ES_tradnl"/>
        </w:rPr>
        <w:t xml:space="preserve">Nicolasa </w:t>
      </w:r>
      <w:r w:rsidR="00C50FF3" w:rsidRPr="00DE04DB">
        <w:rPr>
          <w:rFonts w:ascii="Cambria" w:hAnsi="Cambria"/>
          <w:sz w:val="20"/>
          <w:szCs w:val="20"/>
          <w:lang w:val="es-ES_tradnl"/>
        </w:rPr>
        <w:t xml:space="preserve">y su familia no habían realizado los trámites necesarios para acceder a la oferta estatal de los programas para la población desplazada.  </w:t>
      </w:r>
    </w:p>
    <w:p w:rsidR="00C50FF3" w:rsidRPr="00DE04DB" w:rsidRDefault="00C50FF3" w:rsidP="00C50FF3">
      <w:pPr>
        <w:jc w:val="both"/>
        <w:rPr>
          <w:rFonts w:ascii="Cambria" w:hAnsi="Cambria"/>
          <w:sz w:val="20"/>
          <w:szCs w:val="20"/>
          <w:lang w:val="es-ES_tradnl"/>
        </w:rPr>
      </w:pPr>
    </w:p>
    <w:p w:rsidR="00C50FF3" w:rsidRPr="00DE04DB" w:rsidRDefault="008E3669" w:rsidP="00B41772">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_tradnl"/>
        </w:rPr>
      </w:pPr>
      <w:r w:rsidRPr="00DE04DB">
        <w:rPr>
          <w:rFonts w:ascii="Cambria" w:hAnsi="Cambria"/>
          <w:sz w:val="20"/>
          <w:szCs w:val="20"/>
          <w:lang w:val="es-ES_tradnl"/>
        </w:rPr>
        <w:t>Agregó que e</w:t>
      </w:r>
      <w:r w:rsidR="00C50FF3" w:rsidRPr="00DE04DB">
        <w:rPr>
          <w:rFonts w:ascii="Cambria" w:hAnsi="Cambria"/>
          <w:sz w:val="20"/>
          <w:szCs w:val="20"/>
          <w:lang w:val="es-ES_tradnl"/>
        </w:rPr>
        <w:t xml:space="preserve">l 22 de marzo de 2007, el Consejo de Estado revocó el fallo de primera instancia y en su lugar concedió el amparo de los derechos fundamentales a la vida, la salud, la educación y la vivienda digna de </w:t>
      </w:r>
      <w:r w:rsidR="00BA7331" w:rsidRPr="00DE04DB">
        <w:rPr>
          <w:rFonts w:ascii="Cambria" w:hAnsi="Cambria"/>
          <w:sz w:val="20"/>
          <w:szCs w:val="20"/>
          <w:lang w:val="es-ES_tradnl"/>
        </w:rPr>
        <w:t xml:space="preserve">Nicolasa </w:t>
      </w:r>
      <w:r w:rsidR="00C50FF3" w:rsidRPr="00DE04DB">
        <w:rPr>
          <w:rFonts w:ascii="Cambria" w:hAnsi="Cambria"/>
          <w:sz w:val="20"/>
          <w:szCs w:val="20"/>
          <w:lang w:val="es-ES_tradnl"/>
        </w:rPr>
        <w:t xml:space="preserve">y su familia.  </w:t>
      </w:r>
      <w:r w:rsidR="00B21227" w:rsidRPr="00DE04DB">
        <w:rPr>
          <w:rFonts w:ascii="Cambria" w:hAnsi="Cambria"/>
          <w:sz w:val="20"/>
          <w:szCs w:val="20"/>
          <w:lang w:val="es-ES_tradnl"/>
        </w:rPr>
        <w:t>Refirió que e</w:t>
      </w:r>
      <w:r w:rsidR="00C50FF3" w:rsidRPr="00DE04DB">
        <w:rPr>
          <w:rFonts w:ascii="Cambria" w:hAnsi="Cambria"/>
          <w:sz w:val="20"/>
          <w:szCs w:val="20"/>
          <w:lang w:val="es-ES_tradnl"/>
        </w:rPr>
        <w:t>l Consejo de Estado</w:t>
      </w:r>
      <w:r w:rsidR="00B21227" w:rsidRPr="00DE04DB">
        <w:rPr>
          <w:rFonts w:ascii="Cambria" w:hAnsi="Cambria"/>
          <w:sz w:val="20"/>
          <w:szCs w:val="20"/>
          <w:lang w:val="es-ES_tradnl"/>
        </w:rPr>
        <w:t>; sin embargo,</w:t>
      </w:r>
      <w:r w:rsidR="00C50FF3" w:rsidRPr="00DE04DB">
        <w:rPr>
          <w:rFonts w:ascii="Cambria" w:hAnsi="Cambria"/>
          <w:sz w:val="20"/>
          <w:szCs w:val="20"/>
          <w:lang w:val="es-ES_tradnl"/>
        </w:rPr>
        <w:t xml:space="preserve"> </w:t>
      </w:r>
      <w:r w:rsidR="00B21227" w:rsidRPr="00DE04DB">
        <w:rPr>
          <w:rFonts w:ascii="Cambria" w:hAnsi="Cambria"/>
          <w:sz w:val="20"/>
          <w:szCs w:val="20"/>
          <w:lang w:val="es-ES_tradnl"/>
        </w:rPr>
        <w:t>s</w:t>
      </w:r>
      <w:r w:rsidR="00C50FF3" w:rsidRPr="00DE04DB">
        <w:rPr>
          <w:rFonts w:ascii="Cambria" w:hAnsi="Cambria"/>
          <w:sz w:val="20"/>
          <w:szCs w:val="20"/>
          <w:lang w:val="es-ES_tradnl"/>
        </w:rPr>
        <w:t xml:space="preserve">e limitó a ordenar a Acción Social a orientar a </w:t>
      </w:r>
      <w:r w:rsidRPr="00DE04DB">
        <w:rPr>
          <w:rFonts w:ascii="Cambria" w:hAnsi="Cambria"/>
          <w:sz w:val="20"/>
          <w:szCs w:val="20"/>
          <w:lang w:val="es-ES_tradnl"/>
        </w:rPr>
        <w:t xml:space="preserve">Nicolasa </w:t>
      </w:r>
      <w:r w:rsidR="00C50FF3" w:rsidRPr="00DE04DB">
        <w:rPr>
          <w:rFonts w:ascii="Cambria" w:hAnsi="Cambria"/>
          <w:sz w:val="20"/>
          <w:szCs w:val="20"/>
          <w:lang w:val="es-ES_tradnl"/>
        </w:rPr>
        <w:t>y su familia sobre los programas de atención a la población desplazada y a prestarles ayuda humanitaria para atender necesidades básicas según la disponibilidad presupuestal.  Aleg</w:t>
      </w:r>
      <w:r w:rsidRPr="00DE04DB">
        <w:rPr>
          <w:rFonts w:ascii="Cambria" w:hAnsi="Cambria"/>
          <w:sz w:val="20"/>
          <w:szCs w:val="20"/>
          <w:lang w:val="es-ES_tradnl"/>
        </w:rPr>
        <w:t>ó</w:t>
      </w:r>
      <w:r w:rsidR="00C50FF3" w:rsidRPr="00DE04DB">
        <w:rPr>
          <w:rFonts w:ascii="Cambria" w:hAnsi="Cambria"/>
          <w:sz w:val="20"/>
          <w:szCs w:val="20"/>
          <w:lang w:val="es-ES_tradnl"/>
        </w:rPr>
        <w:t xml:space="preserve"> que contra esta sentencia del Consejo de Estado, la presunta víctima presentó un recurso de revisión ante la Corte Constitucional</w:t>
      </w:r>
      <w:r w:rsidRPr="00DE04DB">
        <w:rPr>
          <w:rFonts w:ascii="Cambria" w:hAnsi="Cambria"/>
          <w:sz w:val="20"/>
          <w:szCs w:val="20"/>
          <w:lang w:val="es-ES_tradnl"/>
        </w:rPr>
        <w:t xml:space="preserve">, </w:t>
      </w:r>
      <w:r w:rsidR="00662DB1" w:rsidRPr="00DE04DB">
        <w:rPr>
          <w:rFonts w:ascii="Cambria" w:hAnsi="Cambria"/>
          <w:sz w:val="20"/>
          <w:szCs w:val="20"/>
          <w:lang w:val="es-ES_tradnl"/>
        </w:rPr>
        <w:t xml:space="preserve">pero ésta decidió no proceder a la revisión y </w:t>
      </w:r>
      <w:r w:rsidR="00C50FF3" w:rsidRPr="00DE04DB">
        <w:rPr>
          <w:rFonts w:ascii="Cambria" w:hAnsi="Cambria"/>
          <w:sz w:val="20"/>
          <w:szCs w:val="20"/>
          <w:lang w:val="es-ES_tradnl"/>
        </w:rPr>
        <w:t xml:space="preserve">contra </w:t>
      </w:r>
      <w:r w:rsidR="00662DB1" w:rsidRPr="00DE04DB">
        <w:rPr>
          <w:rFonts w:ascii="Cambria" w:hAnsi="Cambria"/>
          <w:sz w:val="20"/>
          <w:szCs w:val="20"/>
          <w:lang w:val="es-ES_tradnl"/>
        </w:rPr>
        <w:t xml:space="preserve">dicha </w:t>
      </w:r>
      <w:r w:rsidR="00C50FF3" w:rsidRPr="00DE04DB">
        <w:rPr>
          <w:rFonts w:ascii="Cambria" w:hAnsi="Cambria"/>
          <w:sz w:val="20"/>
          <w:szCs w:val="20"/>
          <w:lang w:val="es-ES_tradnl"/>
        </w:rPr>
        <w:t>decisión no proceden recursos.</w:t>
      </w:r>
    </w:p>
    <w:p w:rsidR="00BB73D5" w:rsidRPr="00DE04DB" w:rsidRDefault="00BB73D5" w:rsidP="00BB73D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_tradnl"/>
        </w:rPr>
      </w:pPr>
    </w:p>
    <w:p w:rsidR="00BB73D5" w:rsidRPr="00DE04DB" w:rsidRDefault="00BB73D5" w:rsidP="00BB73D5">
      <w:pPr>
        <w:pStyle w:val="ListParagraph"/>
        <w:numPr>
          <w:ilvl w:val="0"/>
          <w:numId w:val="55"/>
        </w:numPr>
        <w:tabs>
          <w:tab w:val="center" w:pos="1440"/>
        </w:tabs>
        <w:suppressAutoHyphens/>
        <w:jc w:val="both"/>
        <w:rPr>
          <w:rFonts w:asciiTheme="majorHAnsi" w:hAnsiTheme="majorHAnsi"/>
          <w:b/>
          <w:sz w:val="20"/>
          <w:szCs w:val="20"/>
          <w:lang w:val="es-ES_tradnl"/>
        </w:rPr>
      </w:pPr>
      <w:r w:rsidRPr="00DE04DB">
        <w:rPr>
          <w:rFonts w:asciiTheme="majorHAnsi" w:hAnsiTheme="majorHAnsi"/>
          <w:b/>
          <w:sz w:val="20"/>
          <w:szCs w:val="20"/>
          <w:lang w:val="es-ES_tradnl"/>
        </w:rPr>
        <w:t>SOLUCIÓN AMISTOSA</w:t>
      </w:r>
    </w:p>
    <w:p w:rsidR="00BB73D5" w:rsidRPr="00DE04DB" w:rsidRDefault="00BB73D5" w:rsidP="00BB73D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_tradnl"/>
        </w:rPr>
      </w:pPr>
    </w:p>
    <w:p w:rsidR="000742AA" w:rsidRPr="00DE04DB" w:rsidRDefault="00B115B4" w:rsidP="00B41772">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_tradnl"/>
        </w:rPr>
      </w:pPr>
      <w:r w:rsidRPr="00DE04DB">
        <w:rPr>
          <w:rFonts w:asciiTheme="majorHAnsi" w:hAnsiTheme="majorHAnsi"/>
          <w:sz w:val="20"/>
          <w:szCs w:val="20"/>
          <w:lang w:val="es-VE"/>
        </w:rPr>
        <w:t xml:space="preserve">El  </w:t>
      </w:r>
      <w:r w:rsidR="00C22901" w:rsidRPr="00DE04DB">
        <w:rPr>
          <w:rFonts w:asciiTheme="majorHAnsi" w:hAnsiTheme="majorHAnsi"/>
          <w:sz w:val="20"/>
          <w:szCs w:val="20"/>
          <w:lang w:val="es-VE"/>
        </w:rPr>
        <w:t xml:space="preserve">5 </w:t>
      </w:r>
      <w:r w:rsidRPr="00DE04DB">
        <w:rPr>
          <w:rFonts w:asciiTheme="majorHAnsi" w:hAnsiTheme="majorHAnsi"/>
          <w:sz w:val="20"/>
          <w:szCs w:val="20"/>
          <w:lang w:val="es-VE"/>
        </w:rPr>
        <w:t xml:space="preserve">de </w:t>
      </w:r>
      <w:r w:rsidR="00C22901" w:rsidRPr="00DE04DB">
        <w:rPr>
          <w:rFonts w:asciiTheme="majorHAnsi" w:hAnsiTheme="majorHAnsi"/>
          <w:sz w:val="20"/>
          <w:szCs w:val="20"/>
          <w:lang w:val="es-VE"/>
        </w:rPr>
        <w:t>septiembre de 2017</w:t>
      </w:r>
      <w:r w:rsidRPr="00DE04DB">
        <w:rPr>
          <w:rFonts w:asciiTheme="majorHAnsi" w:hAnsiTheme="majorHAnsi"/>
          <w:sz w:val="20"/>
          <w:szCs w:val="20"/>
          <w:lang w:val="es-VE"/>
        </w:rPr>
        <w:t xml:space="preserve">, </w:t>
      </w:r>
      <w:r w:rsidR="000742AA" w:rsidRPr="00DE04DB">
        <w:rPr>
          <w:rFonts w:asciiTheme="majorHAnsi" w:hAnsiTheme="majorHAnsi"/>
          <w:sz w:val="20"/>
          <w:szCs w:val="20"/>
          <w:lang w:val="es-VE"/>
        </w:rPr>
        <w:t xml:space="preserve">en la ciudad de </w:t>
      </w:r>
      <w:r w:rsidR="00C22901" w:rsidRPr="00DE04DB">
        <w:rPr>
          <w:rFonts w:asciiTheme="majorHAnsi" w:hAnsiTheme="majorHAnsi"/>
          <w:sz w:val="20"/>
          <w:szCs w:val="20"/>
          <w:lang w:val="es-VE"/>
        </w:rPr>
        <w:t>Bogotá</w:t>
      </w:r>
      <w:r w:rsidR="000742AA" w:rsidRPr="00DE04DB">
        <w:rPr>
          <w:rFonts w:asciiTheme="majorHAnsi" w:hAnsiTheme="majorHAnsi"/>
          <w:sz w:val="20"/>
          <w:szCs w:val="20"/>
          <w:lang w:val="es-VE"/>
        </w:rPr>
        <w:t xml:space="preserve">, </w:t>
      </w:r>
      <w:r w:rsidR="00D61B5A" w:rsidRPr="00DE04DB">
        <w:rPr>
          <w:rFonts w:asciiTheme="majorHAnsi" w:hAnsiTheme="majorHAnsi"/>
          <w:sz w:val="20"/>
          <w:szCs w:val="20"/>
          <w:lang w:val="es-VE"/>
        </w:rPr>
        <w:t>e</w:t>
      </w:r>
      <w:r w:rsidR="000742AA" w:rsidRPr="00DE04DB">
        <w:rPr>
          <w:rFonts w:asciiTheme="majorHAnsi" w:hAnsiTheme="majorHAnsi"/>
          <w:sz w:val="20"/>
          <w:szCs w:val="20"/>
          <w:lang w:val="es-VE"/>
        </w:rPr>
        <w:t xml:space="preserve">l Estado </w:t>
      </w:r>
      <w:r w:rsidR="00C22901" w:rsidRPr="00DE04DB">
        <w:rPr>
          <w:rFonts w:asciiTheme="majorHAnsi" w:hAnsiTheme="majorHAnsi"/>
          <w:sz w:val="20"/>
          <w:szCs w:val="20"/>
          <w:lang w:val="es-VE"/>
        </w:rPr>
        <w:t>colombiano</w:t>
      </w:r>
      <w:r w:rsidR="000742AA" w:rsidRPr="00DE04DB">
        <w:rPr>
          <w:rFonts w:asciiTheme="majorHAnsi" w:hAnsiTheme="majorHAnsi"/>
          <w:sz w:val="20"/>
          <w:szCs w:val="20"/>
          <w:lang w:val="es-VE"/>
        </w:rPr>
        <w:t xml:space="preserve"> </w:t>
      </w:r>
      <w:r w:rsidR="00C22901" w:rsidRPr="00DE04DB">
        <w:rPr>
          <w:rFonts w:asciiTheme="majorHAnsi" w:hAnsiTheme="majorHAnsi"/>
          <w:sz w:val="20"/>
          <w:szCs w:val="20"/>
          <w:lang w:val="es-VE"/>
        </w:rPr>
        <w:t xml:space="preserve">y la parte peticionaria </w:t>
      </w:r>
      <w:r w:rsidR="000742AA" w:rsidRPr="00DE04DB">
        <w:rPr>
          <w:rFonts w:asciiTheme="majorHAnsi" w:hAnsiTheme="majorHAnsi"/>
          <w:sz w:val="20"/>
          <w:szCs w:val="20"/>
          <w:lang w:val="es-VE"/>
        </w:rPr>
        <w:t xml:space="preserve">suscribieron un acuerdo de solución amistosa, cuyo texto se </w:t>
      </w:r>
      <w:r w:rsidR="00BB73D5" w:rsidRPr="00DE04DB">
        <w:rPr>
          <w:rFonts w:asciiTheme="majorHAnsi" w:hAnsiTheme="majorHAnsi"/>
          <w:sz w:val="20"/>
          <w:szCs w:val="20"/>
          <w:lang w:val="es-VE"/>
        </w:rPr>
        <w:t>transcribe a continuación. Es importante recalcar que</w:t>
      </w:r>
      <w:r w:rsidR="00DF7578" w:rsidRPr="00DE04DB">
        <w:rPr>
          <w:rFonts w:asciiTheme="majorHAnsi" w:hAnsiTheme="majorHAnsi"/>
          <w:sz w:val="20"/>
          <w:szCs w:val="20"/>
          <w:lang w:val="es-VE"/>
        </w:rPr>
        <w:t>,</w:t>
      </w:r>
      <w:r w:rsidR="00532B0F" w:rsidRPr="00DE04DB">
        <w:rPr>
          <w:rFonts w:asciiTheme="majorHAnsi" w:hAnsiTheme="majorHAnsi"/>
          <w:sz w:val="20"/>
          <w:szCs w:val="20"/>
          <w:lang w:val="es-VE"/>
        </w:rPr>
        <w:t xml:space="preserve"> mediante escritos del</w:t>
      </w:r>
      <w:r w:rsidR="00BB73D5" w:rsidRPr="00DE04DB">
        <w:rPr>
          <w:rFonts w:asciiTheme="majorHAnsi" w:hAnsiTheme="majorHAnsi"/>
          <w:sz w:val="20"/>
          <w:szCs w:val="20"/>
          <w:lang w:val="es-VE"/>
        </w:rPr>
        <w:t xml:space="preserve"> </w:t>
      </w:r>
      <w:r w:rsidR="00532B0F" w:rsidRPr="00DE04DB">
        <w:rPr>
          <w:rFonts w:asciiTheme="majorHAnsi" w:hAnsiTheme="majorHAnsi"/>
          <w:sz w:val="20"/>
          <w:szCs w:val="20"/>
          <w:lang w:val="es-ES_tradnl"/>
        </w:rPr>
        <w:t>13 de noviembre de 2009 y 3 de octubre de 2011</w:t>
      </w:r>
      <w:r w:rsidR="00C54152" w:rsidRPr="00DE04DB">
        <w:rPr>
          <w:rFonts w:asciiTheme="majorHAnsi" w:hAnsiTheme="majorHAnsi"/>
          <w:sz w:val="20"/>
          <w:szCs w:val="20"/>
          <w:lang w:val="es-ES_tradnl"/>
        </w:rPr>
        <w:t xml:space="preserve">, </w:t>
      </w:r>
      <w:r w:rsidR="00BB73D5" w:rsidRPr="00DE04DB">
        <w:rPr>
          <w:rFonts w:asciiTheme="majorHAnsi" w:hAnsiTheme="majorHAnsi"/>
          <w:sz w:val="20"/>
          <w:szCs w:val="20"/>
          <w:lang w:val="es-VE"/>
        </w:rPr>
        <w:t>la parte peticionaria solicitó que el nombre de la víctima</w:t>
      </w:r>
      <w:r w:rsidR="00C93C77" w:rsidRPr="00DE04DB">
        <w:rPr>
          <w:rFonts w:asciiTheme="majorHAnsi" w:hAnsiTheme="majorHAnsi"/>
          <w:sz w:val="20"/>
          <w:szCs w:val="20"/>
          <w:lang w:val="es-VE"/>
        </w:rPr>
        <w:t xml:space="preserve"> y de sus familiares</w:t>
      </w:r>
      <w:r w:rsidR="00BB73D5" w:rsidRPr="00DE04DB">
        <w:rPr>
          <w:rFonts w:asciiTheme="majorHAnsi" w:hAnsiTheme="majorHAnsi"/>
          <w:sz w:val="20"/>
          <w:szCs w:val="20"/>
          <w:lang w:val="es-VE"/>
        </w:rPr>
        <w:t xml:space="preserve"> se mantenga en reserva, lo cual quedó </w:t>
      </w:r>
      <w:r w:rsidR="00532B0F" w:rsidRPr="00DE04DB">
        <w:rPr>
          <w:rFonts w:asciiTheme="majorHAnsi" w:hAnsiTheme="majorHAnsi"/>
          <w:sz w:val="20"/>
          <w:szCs w:val="20"/>
          <w:lang w:val="es-VE"/>
        </w:rPr>
        <w:t xml:space="preserve">indicado </w:t>
      </w:r>
      <w:r w:rsidR="00BB73D5" w:rsidRPr="00DE04DB">
        <w:rPr>
          <w:rFonts w:asciiTheme="majorHAnsi" w:hAnsiTheme="majorHAnsi"/>
          <w:sz w:val="20"/>
          <w:szCs w:val="20"/>
          <w:lang w:val="es-VE"/>
        </w:rPr>
        <w:t>en el Informe de Admisibilidad No.</w:t>
      </w:r>
      <w:r w:rsidR="00532B0F" w:rsidRPr="00DE04DB">
        <w:rPr>
          <w:rFonts w:asciiTheme="majorHAnsi" w:hAnsiTheme="majorHAnsi"/>
          <w:sz w:val="20"/>
          <w:szCs w:val="20"/>
          <w:lang w:val="es-VE"/>
        </w:rPr>
        <w:t xml:space="preserve"> 18/14</w:t>
      </w:r>
      <w:r w:rsidR="005A3786" w:rsidRPr="00DE04DB">
        <w:rPr>
          <w:rFonts w:asciiTheme="majorHAnsi" w:hAnsiTheme="majorHAnsi"/>
          <w:sz w:val="20"/>
          <w:szCs w:val="20"/>
          <w:lang w:val="es-VE"/>
        </w:rPr>
        <w:t xml:space="preserve">.   En </w:t>
      </w:r>
      <w:r w:rsidR="00662DB1" w:rsidRPr="00DE04DB">
        <w:rPr>
          <w:rFonts w:asciiTheme="majorHAnsi" w:hAnsiTheme="majorHAnsi"/>
          <w:sz w:val="20"/>
          <w:szCs w:val="20"/>
          <w:lang w:val="es-VE"/>
        </w:rPr>
        <w:t xml:space="preserve">reunión de trabajo sostenida el </w:t>
      </w:r>
      <w:r w:rsidR="005A3786" w:rsidRPr="00DE04DB">
        <w:rPr>
          <w:rFonts w:asciiTheme="majorHAnsi" w:hAnsiTheme="majorHAnsi"/>
          <w:sz w:val="20"/>
          <w:szCs w:val="20"/>
          <w:lang w:val="es-VE"/>
        </w:rPr>
        <w:t>7 de mayo de 201</w:t>
      </w:r>
      <w:r w:rsidR="00662DB1" w:rsidRPr="00DE04DB">
        <w:rPr>
          <w:rFonts w:asciiTheme="majorHAnsi" w:hAnsiTheme="majorHAnsi"/>
          <w:sz w:val="20"/>
          <w:szCs w:val="20"/>
          <w:lang w:val="es-VE"/>
        </w:rPr>
        <w:t>8</w:t>
      </w:r>
      <w:r w:rsidR="00932D34" w:rsidRPr="00DE04DB">
        <w:rPr>
          <w:rFonts w:asciiTheme="majorHAnsi" w:hAnsiTheme="majorHAnsi"/>
          <w:sz w:val="20"/>
          <w:szCs w:val="20"/>
          <w:lang w:val="es-VE"/>
        </w:rPr>
        <w:t xml:space="preserve"> y en escrito del 18 de junio de 2018,</w:t>
      </w:r>
      <w:r w:rsidR="00C54152" w:rsidRPr="00DE04DB">
        <w:rPr>
          <w:rFonts w:asciiTheme="majorHAnsi" w:hAnsiTheme="majorHAnsi"/>
          <w:sz w:val="20"/>
          <w:szCs w:val="20"/>
          <w:lang w:val="es-VE"/>
        </w:rPr>
        <w:t xml:space="preserve"> </w:t>
      </w:r>
      <w:r w:rsidR="00662DB1" w:rsidRPr="00DE04DB">
        <w:rPr>
          <w:rFonts w:asciiTheme="majorHAnsi" w:hAnsiTheme="majorHAnsi"/>
          <w:sz w:val="20"/>
          <w:szCs w:val="20"/>
          <w:lang w:val="es-VE"/>
        </w:rPr>
        <w:t xml:space="preserve">ambas partes solicitaron a la Comisión que </w:t>
      </w:r>
      <w:r w:rsidR="005A3786" w:rsidRPr="00DE04DB">
        <w:rPr>
          <w:rFonts w:asciiTheme="majorHAnsi" w:hAnsiTheme="majorHAnsi"/>
          <w:sz w:val="20"/>
          <w:szCs w:val="20"/>
          <w:lang w:val="es-VE"/>
        </w:rPr>
        <w:t xml:space="preserve">las iniciales de la víctima fueran cambiadas por un pseudónimo, por considerar que </w:t>
      </w:r>
      <w:r w:rsidR="00C93C77" w:rsidRPr="00DE04DB">
        <w:rPr>
          <w:rFonts w:asciiTheme="majorHAnsi" w:hAnsiTheme="majorHAnsi"/>
          <w:sz w:val="20"/>
          <w:szCs w:val="20"/>
          <w:lang w:val="es-VE"/>
        </w:rPr>
        <w:t xml:space="preserve">las iniciales </w:t>
      </w:r>
      <w:r w:rsidR="005A3786" w:rsidRPr="00DE04DB">
        <w:rPr>
          <w:rFonts w:asciiTheme="majorHAnsi" w:hAnsiTheme="majorHAnsi"/>
          <w:sz w:val="20"/>
          <w:szCs w:val="20"/>
          <w:lang w:val="es-VE"/>
        </w:rPr>
        <w:t>no eran suficientes para salvaguardar su identidad.</w:t>
      </w:r>
      <w:r w:rsidR="00932D34" w:rsidRPr="00DE04DB">
        <w:rPr>
          <w:rFonts w:asciiTheme="majorHAnsi" w:hAnsiTheme="majorHAnsi"/>
          <w:sz w:val="20"/>
          <w:szCs w:val="20"/>
          <w:lang w:val="es-VE"/>
        </w:rPr>
        <w:t xml:space="preserve"> </w:t>
      </w:r>
      <w:r w:rsidR="005A3786" w:rsidRPr="00DE04DB">
        <w:rPr>
          <w:rFonts w:asciiTheme="majorHAnsi" w:hAnsiTheme="majorHAnsi"/>
          <w:sz w:val="20"/>
          <w:szCs w:val="20"/>
          <w:lang w:val="es-VE"/>
        </w:rPr>
        <w:t>En atención a ello, la Comisión sustituirá las iniciales contenidas en el Acuerdo de Solución Amistosa que a continuación se transcribe</w:t>
      </w:r>
      <w:r w:rsidR="00932D34" w:rsidRPr="00DE04DB">
        <w:rPr>
          <w:rFonts w:asciiTheme="majorHAnsi" w:hAnsiTheme="majorHAnsi"/>
          <w:sz w:val="20"/>
          <w:szCs w:val="20"/>
          <w:lang w:val="es-VE"/>
        </w:rPr>
        <w:t>,</w:t>
      </w:r>
      <w:r w:rsidR="005A3786" w:rsidRPr="00DE04DB">
        <w:rPr>
          <w:rFonts w:asciiTheme="majorHAnsi" w:hAnsiTheme="majorHAnsi"/>
          <w:sz w:val="20"/>
          <w:szCs w:val="20"/>
          <w:lang w:val="es-VE"/>
        </w:rPr>
        <w:t xml:space="preserve"> por el pseudónimo </w:t>
      </w:r>
      <w:r w:rsidR="00932D34" w:rsidRPr="00DE04DB">
        <w:rPr>
          <w:rFonts w:asciiTheme="majorHAnsi" w:hAnsiTheme="majorHAnsi"/>
          <w:sz w:val="20"/>
          <w:szCs w:val="20"/>
          <w:lang w:val="es-VE"/>
        </w:rPr>
        <w:t xml:space="preserve">de </w:t>
      </w:r>
      <w:r w:rsidR="005A3786" w:rsidRPr="00DE04DB">
        <w:rPr>
          <w:rFonts w:asciiTheme="majorHAnsi" w:hAnsiTheme="majorHAnsi"/>
          <w:sz w:val="20"/>
          <w:szCs w:val="20"/>
          <w:lang w:val="es-VE"/>
        </w:rPr>
        <w:t xml:space="preserve">Nicolasa.  </w:t>
      </w:r>
    </w:p>
    <w:p w:rsidR="00B115B4" w:rsidRPr="00DE04DB" w:rsidRDefault="00B115B4" w:rsidP="005B3756">
      <w:pPr>
        <w:tabs>
          <w:tab w:val="num" w:pos="0"/>
        </w:tabs>
        <w:suppressAutoHyphens/>
        <w:ind w:firstLine="720"/>
        <w:jc w:val="both"/>
        <w:rPr>
          <w:rFonts w:asciiTheme="majorHAnsi" w:hAnsiTheme="majorHAnsi"/>
          <w:sz w:val="20"/>
          <w:szCs w:val="20"/>
          <w:lang w:val="es-ES_tradnl"/>
        </w:rPr>
      </w:pPr>
    </w:p>
    <w:p w:rsidR="00B37CF6" w:rsidRPr="00DE04DB" w:rsidRDefault="00B37CF6" w:rsidP="00C61F0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ight="720"/>
        <w:jc w:val="center"/>
        <w:rPr>
          <w:rFonts w:asciiTheme="majorHAnsi" w:hAnsiTheme="majorHAnsi" w:cs="Calibri"/>
          <w:b/>
          <w:sz w:val="20"/>
          <w:szCs w:val="20"/>
          <w:lang w:val="es-ES_tradnl"/>
        </w:rPr>
      </w:pPr>
      <w:r w:rsidRPr="00DE04DB">
        <w:rPr>
          <w:rFonts w:asciiTheme="majorHAnsi" w:hAnsiTheme="majorHAnsi" w:cs="Calibri"/>
          <w:b/>
          <w:sz w:val="20"/>
          <w:szCs w:val="20"/>
          <w:lang w:val="es-ES_tradnl"/>
        </w:rPr>
        <w:t>ACUERDO DE SOLUCION AMISTOSA</w:t>
      </w:r>
    </w:p>
    <w:p w:rsidR="00C22901" w:rsidRPr="00DE04DB" w:rsidRDefault="00B37CF6" w:rsidP="00C50FF3">
      <w:pPr>
        <w:tabs>
          <w:tab w:val="num" w:pos="0"/>
        </w:tabs>
        <w:suppressAutoHyphens/>
        <w:jc w:val="center"/>
        <w:rPr>
          <w:rFonts w:asciiTheme="majorHAnsi" w:hAnsiTheme="majorHAnsi" w:cs="Calibri"/>
          <w:b/>
          <w:sz w:val="20"/>
          <w:szCs w:val="20"/>
          <w:lang w:val="es-ES_tradnl"/>
        </w:rPr>
      </w:pPr>
      <w:r w:rsidRPr="00DE04DB">
        <w:rPr>
          <w:rFonts w:asciiTheme="majorHAnsi" w:hAnsiTheme="majorHAnsi" w:cs="Calibri"/>
          <w:b/>
          <w:sz w:val="20"/>
          <w:szCs w:val="20"/>
          <w:lang w:val="es-ES_tradnl"/>
        </w:rPr>
        <w:t>C</w:t>
      </w:r>
      <w:r w:rsidR="00895CB9" w:rsidRPr="00DE04DB">
        <w:rPr>
          <w:rFonts w:asciiTheme="majorHAnsi" w:hAnsiTheme="majorHAnsi" w:cs="Calibri"/>
          <w:b/>
          <w:sz w:val="20"/>
          <w:szCs w:val="20"/>
          <w:lang w:val="es-ES_tradnl"/>
        </w:rPr>
        <w:t xml:space="preserve">aso </w:t>
      </w:r>
      <w:r w:rsidR="00C50FF3" w:rsidRPr="00DE04DB">
        <w:rPr>
          <w:rFonts w:asciiTheme="majorHAnsi" w:hAnsiTheme="majorHAnsi" w:cs="Calibri"/>
          <w:b/>
          <w:sz w:val="20"/>
          <w:szCs w:val="20"/>
          <w:lang w:val="es-ES_tradnl"/>
        </w:rPr>
        <w:t xml:space="preserve">12.491 </w:t>
      </w:r>
      <w:r w:rsidRPr="00DE04DB">
        <w:rPr>
          <w:rFonts w:asciiTheme="majorHAnsi" w:hAnsiTheme="majorHAnsi" w:cs="Calibri"/>
          <w:b/>
          <w:sz w:val="20"/>
          <w:szCs w:val="20"/>
          <w:lang w:val="es-ES_tradnl"/>
        </w:rPr>
        <w:t>N</w:t>
      </w:r>
      <w:r w:rsidR="00C50FF3" w:rsidRPr="00DE04DB">
        <w:rPr>
          <w:rFonts w:asciiTheme="majorHAnsi" w:hAnsiTheme="majorHAnsi" w:cs="Calibri"/>
          <w:b/>
          <w:sz w:val="20"/>
          <w:szCs w:val="20"/>
          <w:lang w:val="es-ES_tradnl"/>
        </w:rPr>
        <w:t>ICOLASA Y FAMILIARES</w:t>
      </w:r>
    </w:p>
    <w:p w:rsidR="00B37CF6" w:rsidRPr="00DE04DB" w:rsidRDefault="00B37CF6" w:rsidP="00800D5E">
      <w:pPr>
        <w:tabs>
          <w:tab w:val="num" w:pos="0"/>
        </w:tabs>
        <w:suppressAutoHyphens/>
        <w:ind w:left="720" w:right="720"/>
        <w:jc w:val="both"/>
        <w:rPr>
          <w:rFonts w:asciiTheme="majorHAnsi" w:hAnsiTheme="majorHAnsi"/>
          <w:sz w:val="20"/>
          <w:szCs w:val="20"/>
          <w:lang w:val="es-ES_tradnl"/>
        </w:rPr>
      </w:pPr>
    </w:p>
    <w:p w:rsidR="00520E76" w:rsidRPr="00DE04DB" w:rsidRDefault="005A3786" w:rsidP="00800D5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_tradnl"/>
        </w:rPr>
      </w:pPr>
      <w:r w:rsidRPr="00DE04DB">
        <w:rPr>
          <w:rFonts w:asciiTheme="majorHAnsi" w:hAnsiTheme="majorHAnsi" w:cs="Arial"/>
          <w:sz w:val="20"/>
          <w:szCs w:val="20"/>
          <w:lang w:val="es-ES_tradnl"/>
        </w:rPr>
        <w:t xml:space="preserve">EL 5 DE SEPTIEMBRE DE 2017 EN LA CIUDAD DE BOGOTÁ D.C., POR UNA PARTE ANA MARIA ORDOÑEZ PUENTES, QUIEN ACTÚA CON LA DEBIDA AUTORIZACIÓN EN NOMBRE Y REPRESENTACIÓN DEL ESTADO COLOMBIANO, Y A QUIEN EN LO SUCESIVO SE LE DENOMINARÁ “EL ESTADO” O “COLOMBIA” Y POR LA OTRA PARTE, LA CORPORACIÓN SISMA MUJER (SISMA), REPRESENTADA POR CLAUDIA MARÍA MEJÍA DUQUE Y LINDA MARÍA CABRERA CIFUENTES; LA COMISIÓN COLOMBIANA DE JURISTAS (CCJ), REPRESENTADA POR </w:t>
      </w:r>
      <w:r w:rsidRPr="00DE04DB">
        <w:rPr>
          <w:rFonts w:asciiTheme="majorHAnsi" w:hAnsiTheme="majorHAnsi" w:cs="Arial"/>
          <w:sz w:val="20"/>
          <w:szCs w:val="20"/>
          <w:lang w:val="es-ES_tradnl"/>
        </w:rPr>
        <w:lastRenderedPageBreak/>
        <w:t xml:space="preserve">GUSTAVO GALLÓN GIRALDO Y FREDY ALEJANDRO MALAMBO OSPINA; Y EL CENTRO POR LA JUSTICIA Y EL DERECHO INTERNACIONAL (CEJIL POR SUS SIGLAS EN INGLÉS) REPRESENTADO POR VIVIANA KRSTICEVIC Y FRANCISCO QUINTANA, EN CALIDAD DE REPRESENTANTES DE NICOLASA Y SU FAMILIA Y A QUIENES EN ADELANTE SE LES DENOMINARÁ “LOS REPRESENTANTES DE LAS VÍCTIMAS” CELEBRAN EL PRESENTE ACUERDO DE SOLUCIÓN AMISTOSA, SUJETÁNDOSE AL TENOR DE LOS SIGUIENTES CONCEPTOS, ANTECEDENTES, DECLARACIONES Y CLÁUSULAS: </w:t>
      </w:r>
      <w:r w:rsidR="00B115B4" w:rsidRPr="00DE04DB">
        <w:rPr>
          <w:rFonts w:asciiTheme="majorHAnsi" w:hAnsiTheme="majorHAnsi" w:cs="Arial"/>
          <w:sz w:val="20"/>
          <w:szCs w:val="20"/>
          <w:lang w:val="es-ES_tradnl"/>
        </w:rPr>
        <w:t xml:space="preserve"> </w:t>
      </w:r>
    </w:p>
    <w:p w:rsidR="00520E76" w:rsidRPr="00DE04DB" w:rsidRDefault="00520E76" w:rsidP="00800D5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_tradnl"/>
        </w:rPr>
      </w:pPr>
    </w:p>
    <w:p w:rsidR="00520E76" w:rsidRPr="00DE04DB" w:rsidRDefault="00520E76" w:rsidP="006A5AE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center"/>
        <w:rPr>
          <w:rFonts w:asciiTheme="majorHAnsi" w:hAnsiTheme="majorHAnsi" w:cs="Arial"/>
          <w:b/>
          <w:sz w:val="20"/>
          <w:szCs w:val="20"/>
          <w:lang w:val="es-ES_tradnl"/>
        </w:rPr>
      </w:pPr>
      <w:r w:rsidRPr="00DE04DB">
        <w:rPr>
          <w:rFonts w:asciiTheme="majorHAnsi" w:hAnsiTheme="majorHAnsi" w:cs="Arial"/>
          <w:b/>
          <w:sz w:val="20"/>
          <w:szCs w:val="20"/>
          <w:lang w:val="es-ES_tradnl"/>
        </w:rPr>
        <w:t>PRIMERA PARTE: CONCEPTOS</w:t>
      </w:r>
    </w:p>
    <w:p w:rsidR="00520E76" w:rsidRPr="00DE04DB" w:rsidRDefault="00520E76" w:rsidP="00800D5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_tradnl"/>
        </w:rPr>
      </w:pPr>
    </w:p>
    <w:p w:rsidR="00520E76" w:rsidRPr="00DE04DB" w:rsidRDefault="00520E76" w:rsidP="00800D5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r w:rsidRPr="00DE04DB">
        <w:rPr>
          <w:rFonts w:asciiTheme="majorHAnsi" w:hAnsiTheme="majorHAnsi" w:cs="Arial"/>
          <w:sz w:val="20"/>
          <w:szCs w:val="20"/>
          <w:lang w:val="es-ES_tradnl"/>
        </w:rPr>
        <w:t>Para los fines del presente Acuerdo, se entender</w:t>
      </w:r>
      <w:r w:rsidRPr="00DE04DB">
        <w:rPr>
          <w:rFonts w:asciiTheme="majorHAnsi" w:hAnsiTheme="majorHAnsi" w:cs="Arial"/>
          <w:sz w:val="20"/>
          <w:szCs w:val="20"/>
          <w:lang w:val="es-ES"/>
        </w:rPr>
        <w:t xml:space="preserve">á por: </w:t>
      </w:r>
    </w:p>
    <w:p w:rsidR="00520E76" w:rsidRPr="00DE04DB" w:rsidRDefault="00520E76" w:rsidP="00800D5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p>
    <w:p w:rsidR="00520E76" w:rsidRPr="00DE04DB" w:rsidRDefault="00520E76" w:rsidP="00800D5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r w:rsidRPr="00DE04DB">
        <w:rPr>
          <w:rFonts w:asciiTheme="majorHAnsi" w:hAnsiTheme="majorHAnsi" w:cs="Arial"/>
          <w:b/>
          <w:sz w:val="20"/>
          <w:szCs w:val="20"/>
          <w:lang w:val="es-ES"/>
        </w:rPr>
        <w:t>CIDH o Comisión Interamericana:</w:t>
      </w:r>
      <w:r w:rsidRPr="00DE04DB">
        <w:rPr>
          <w:rFonts w:asciiTheme="majorHAnsi" w:hAnsiTheme="majorHAnsi" w:cs="Arial"/>
          <w:sz w:val="20"/>
          <w:szCs w:val="20"/>
          <w:lang w:val="es-ES"/>
        </w:rPr>
        <w:t xml:space="preserve"> Comisión Interamericana de Derechos Humanos. </w:t>
      </w:r>
    </w:p>
    <w:p w:rsidR="00520E76" w:rsidRPr="00DE04DB" w:rsidRDefault="00520E76" w:rsidP="00800D5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p>
    <w:p w:rsidR="00520E76" w:rsidRPr="00DE04DB" w:rsidRDefault="00520E76" w:rsidP="00800D5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pt-BR"/>
        </w:rPr>
      </w:pPr>
      <w:r w:rsidRPr="00DE04DB">
        <w:rPr>
          <w:rFonts w:asciiTheme="majorHAnsi" w:hAnsiTheme="majorHAnsi" w:cs="Arial"/>
          <w:b/>
          <w:sz w:val="20"/>
          <w:szCs w:val="20"/>
          <w:lang w:val="pt-BR"/>
        </w:rPr>
        <w:t>Corte IDH o Tribunal:</w:t>
      </w:r>
      <w:r w:rsidRPr="00DE04DB">
        <w:rPr>
          <w:rFonts w:asciiTheme="majorHAnsi" w:hAnsiTheme="majorHAnsi" w:cs="Arial"/>
          <w:sz w:val="20"/>
          <w:szCs w:val="20"/>
          <w:lang w:val="pt-BR"/>
        </w:rPr>
        <w:t xml:space="preserve"> Corte Interamericana de Derechos Humanos.</w:t>
      </w:r>
    </w:p>
    <w:p w:rsidR="00520E76" w:rsidRPr="00DE04DB" w:rsidRDefault="00520E76" w:rsidP="00800D5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pt-BR"/>
        </w:rPr>
      </w:pPr>
    </w:p>
    <w:p w:rsidR="00520E76" w:rsidRPr="00DE04DB" w:rsidRDefault="00520E76" w:rsidP="00800D5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r w:rsidRPr="00DE04DB">
        <w:rPr>
          <w:rFonts w:asciiTheme="majorHAnsi" w:hAnsiTheme="majorHAnsi" w:cs="Arial"/>
          <w:b/>
          <w:sz w:val="20"/>
          <w:szCs w:val="20"/>
          <w:lang w:val="es-ES"/>
        </w:rPr>
        <w:t>Cierre anticipado del proceso:</w:t>
      </w:r>
      <w:r w:rsidRPr="00DE04DB">
        <w:rPr>
          <w:rFonts w:asciiTheme="majorHAnsi" w:hAnsiTheme="majorHAnsi" w:cs="Arial"/>
          <w:sz w:val="20"/>
          <w:szCs w:val="20"/>
          <w:lang w:val="es-ES"/>
        </w:rPr>
        <w:t xml:space="preserve"> Terminación anticipada del caso individual en forma no contenciosa debido a la voluntad de las partes. </w:t>
      </w:r>
    </w:p>
    <w:p w:rsidR="00520E76" w:rsidRPr="00DE04DB" w:rsidRDefault="00520E76" w:rsidP="00800D5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p>
    <w:p w:rsidR="00520E76" w:rsidRPr="00DE04DB" w:rsidRDefault="00520E76" w:rsidP="00520E7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r w:rsidRPr="00DE04DB">
        <w:rPr>
          <w:rFonts w:asciiTheme="majorHAnsi" w:hAnsiTheme="majorHAnsi" w:cs="Arial"/>
          <w:b/>
          <w:sz w:val="20"/>
          <w:szCs w:val="20"/>
          <w:lang w:val="es-ES"/>
        </w:rPr>
        <w:t>Daño material:</w:t>
      </w:r>
      <w:r w:rsidRPr="00DE04DB">
        <w:rPr>
          <w:rFonts w:asciiTheme="majorHAnsi" w:hAnsiTheme="majorHAnsi" w:cs="Arial"/>
          <w:sz w:val="20"/>
          <w:szCs w:val="20"/>
          <w:lang w:val="es-ES"/>
        </w:rPr>
        <w:t xml:space="preserve"> Hace alusión al detrimento o vulneración de los derechos de contenido patrimonial de las víctimas y sus familiares con ocasión del daño padecido por aquellos. Está conformado por los ingresos dejados de percibir y las erogaciones que se realizaron y que se prueben con ocasión del hecho dañoso. </w:t>
      </w:r>
    </w:p>
    <w:p w:rsidR="00520E76" w:rsidRPr="00DE04DB" w:rsidRDefault="00520E76" w:rsidP="00520E7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p>
    <w:p w:rsidR="00520E76" w:rsidRPr="00DE04DB" w:rsidRDefault="00520E76" w:rsidP="00520E7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r w:rsidRPr="00DE04DB">
        <w:rPr>
          <w:rFonts w:asciiTheme="majorHAnsi" w:hAnsiTheme="majorHAnsi" w:cs="Arial"/>
          <w:b/>
          <w:sz w:val="20"/>
          <w:szCs w:val="20"/>
          <w:lang w:val="es-ES"/>
        </w:rPr>
        <w:t>Daño moral:</w:t>
      </w:r>
      <w:r w:rsidRPr="00DE04DB">
        <w:rPr>
          <w:rFonts w:asciiTheme="majorHAnsi" w:hAnsiTheme="majorHAnsi" w:cs="Arial"/>
          <w:sz w:val="20"/>
          <w:szCs w:val="20"/>
          <w:lang w:val="es-ES"/>
        </w:rPr>
        <w:t xml:space="preserve"> Efectos lesivos de los hechos del caso que no tienen carácter económico o patrimonial, los cuales se manifiestan a través del dolor, la aflicción, tristeza, congoja y zozobra de las víctimas. </w:t>
      </w:r>
    </w:p>
    <w:p w:rsidR="00520E76" w:rsidRPr="00DE04DB" w:rsidRDefault="00520E76" w:rsidP="00520E7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p>
    <w:p w:rsidR="00520E76" w:rsidRPr="00DE04DB" w:rsidRDefault="00520E76" w:rsidP="00520E7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r w:rsidRPr="00DE04DB">
        <w:rPr>
          <w:rFonts w:asciiTheme="majorHAnsi" w:hAnsiTheme="majorHAnsi" w:cs="Arial"/>
          <w:b/>
          <w:sz w:val="20"/>
          <w:szCs w:val="20"/>
          <w:lang w:val="es-ES"/>
        </w:rPr>
        <w:t>Estado:</w:t>
      </w:r>
      <w:r w:rsidRPr="00DE04DB">
        <w:rPr>
          <w:rFonts w:asciiTheme="majorHAnsi" w:hAnsiTheme="majorHAnsi" w:cs="Arial"/>
          <w:sz w:val="20"/>
          <w:szCs w:val="20"/>
          <w:lang w:val="es-ES"/>
        </w:rPr>
        <w:t xml:space="preserve"> De conformidad con el Derecho Internacional Público se entenderá que el sujeto signatario de la Convención Americana sobre Derechos Humanos es el Estado colombiano.</w:t>
      </w:r>
    </w:p>
    <w:p w:rsidR="00520E76" w:rsidRPr="00DE04DB" w:rsidRDefault="00520E76" w:rsidP="00520E7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p>
    <w:p w:rsidR="00520E76" w:rsidRPr="00DE04DB" w:rsidRDefault="00520E76" w:rsidP="00520E7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r w:rsidRPr="00DE04DB">
        <w:rPr>
          <w:rFonts w:asciiTheme="majorHAnsi" w:hAnsiTheme="majorHAnsi" w:cs="Arial"/>
          <w:b/>
          <w:sz w:val="20"/>
          <w:szCs w:val="20"/>
          <w:lang w:val="es-ES"/>
        </w:rPr>
        <w:t>Fin de la controversia</w:t>
      </w:r>
      <w:r w:rsidRPr="00DE04DB">
        <w:rPr>
          <w:rFonts w:asciiTheme="majorHAnsi" w:hAnsiTheme="majorHAnsi" w:cs="Arial"/>
          <w:sz w:val="20"/>
          <w:szCs w:val="20"/>
          <w:lang w:val="es-ES"/>
        </w:rPr>
        <w:t>: Cese a las contradicciones del presente caso.</w:t>
      </w:r>
    </w:p>
    <w:p w:rsidR="00520E76" w:rsidRPr="00DE04DB" w:rsidRDefault="00520E76" w:rsidP="00520E7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p>
    <w:p w:rsidR="00520E76" w:rsidRPr="00DE04DB" w:rsidRDefault="00520E76" w:rsidP="00520E7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r w:rsidRPr="00DE04DB">
        <w:rPr>
          <w:rFonts w:asciiTheme="majorHAnsi" w:hAnsiTheme="majorHAnsi" w:cs="Arial"/>
          <w:b/>
          <w:sz w:val="20"/>
          <w:szCs w:val="20"/>
          <w:lang w:val="es-ES"/>
        </w:rPr>
        <w:t>Garantías de no repetición:</w:t>
      </w:r>
      <w:r w:rsidRPr="00DE04DB">
        <w:rPr>
          <w:rFonts w:asciiTheme="majorHAnsi" w:hAnsiTheme="majorHAnsi" w:cs="Arial"/>
          <w:sz w:val="20"/>
          <w:szCs w:val="20"/>
          <w:lang w:val="es-ES"/>
        </w:rPr>
        <w:t xml:space="preserve"> Pretenden asegurar que las violaciones de derechos humanos ocurridas en el presente caso no vuelven a ocurrir, y pueden incluir las medidas establecidas en el artí</w:t>
      </w:r>
      <w:r w:rsidR="00DE2F65" w:rsidRPr="00DE04DB">
        <w:rPr>
          <w:rFonts w:asciiTheme="majorHAnsi" w:hAnsiTheme="majorHAnsi" w:cs="Arial"/>
          <w:sz w:val="20"/>
          <w:szCs w:val="20"/>
          <w:lang w:val="es-ES"/>
        </w:rPr>
        <w:t>culo 23 d</w:t>
      </w:r>
      <w:r w:rsidRPr="00DE04DB">
        <w:rPr>
          <w:rFonts w:asciiTheme="majorHAnsi" w:hAnsiTheme="majorHAnsi" w:cs="Arial"/>
          <w:sz w:val="20"/>
          <w:szCs w:val="20"/>
          <w:lang w:val="es-ES"/>
        </w:rPr>
        <w:t>e</w:t>
      </w:r>
      <w:r w:rsidR="00DE2F65" w:rsidRPr="00DE04DB">
        <w:rPr>
          <w:rFonts w:asciiTheme="majorHAnsi" w:hAnsiTheme="majorHAnsi" w:cs="Arial"/>
          <w:sz w:val="20"/>
          <w:szCs w:val="20"/>
          <w:lang w:val="es-ES"/>
        </w:rPr>
        <w:t xml:space="preserve"> </w:t>
      </w:r>
      <w:r w:rsidRPr="00DE04DB">
        <w:rPr>
          <w:rFonts w:asciiTheme="majorHAnsi" w:hAnsiTheme="majorHAnsi" w:cs="Arial"/>
          <w:sz w:val="20"/>
          <w:szCs w:val="20"/>
          <w:lang w:val="es-ES"/>
        </w:rPr>
        <w:t xml:space="preserve">los Principios y Directrices Básicos de Naciones Unidas sobre el Derecho de las Víctimas de las Violaciones Manifiestas a las Normas Internacionales de Derechos Humanos y Violaciones Graves del Derecho Internacional Humanitario a Interponer Recursos y obtener Reparaciones. </w:t>
      </w:r>
    </w:p>
    <w:p w:rsidR="00DE2F65" w:rsidRPr="00DE04DB" w:rsidRDefault="00DE2F65" w:rsidP="00520E7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p>
    <w:p w:rsidR="00DE2F65" w:rsidRPr="00DE04DB" w:rsidRDefault="00DE2F65" w:rsidP="00520E7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r w:rsidRPr="00DE04DB">
        <w:rPr>
          <w:rFonts w:asciiTheme="majorHAnsi" w:hAnsiTheme="majorHAnsi" w:cs="Arial"/>
          <w:b/>
          <w:sz w:val="20"/>
          <w:szCs w:val="20"/>
          <w:lang w:val="es-ES"/>
        </w:rPr>
        <w:t>Litigio sobre el fondo:</w:t>
      </w:r>
      <w:r w:rsidRPr="00DE04DB">
        <w:rPr>
          <w:rFonts w:asciiTheme="majorHAnsi" w:hAnsiTheme="majorHAnsi" w:cs="Arial"/>
          <w:sz w:val="20"/>
          <w:szCs w:val="20"/>
          <w:lang w:val="es-ES"/>
        </w:rPr>
        <w:t xml:space="preserve"> Procedimiento mediante el cual la CIDH determina si un Estado es o no responsable por las violaciones alegadas con base en los alegatos y pruebas presentadas por las partes.</w:t>
      </w:r>
    </w:p>
    <w:p w:rsidR="00DE2F65" w:rsidRPr="00DE04DB" w:rsidRDefault="00DE2F65" w:rsidP="00520E7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p>
    <w:p w:rsidR="00DE2F65" w:rsidRPr="00DE04DB" w:rsidRDefault="00DE2F65" w:rsidP="00520E7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r w:rsidRPr="00DE04DB">
        <w:rPr>
          <w:rFonts w:asciiTheme="majorHAnsi" w:hAnsiTheme="majorHAnsi" w:cs="Arial"/>
          <w:b/>
          <w:sz w:val="20"/>
          <w:szCs w:val="20"/>
          <w:lang w:val="es-ES"/>
        </w:rPr>
        <w:t>Medidas de satisfacción:</w:t>
      </w:r>
      <w:r w:rsidRPr="00DE04DB">
        <w:rPr>
          <w:rFonts w:asciiTheme="majorHAnsi" w:hAnsiTheme="majorHAnsi" w:cs="Arial"/>
          <w:sz w:val="20"/>
          <w:szCs w:val="20"/>
          <w:lang w:val="es-ES"/>
        </w:rPr>
        <w:t xml:space="preserve"> Medidas no pecuniarias que tienen como fin procurar la recuperación de las víctimas del daño que se les ha causado. Algunos ejemplos de este tipo de medidas, pueden ser: verificación de los hechos, conocimiento público de la verdad y actos de desagravio, sanciones contra perpetradores, conmemoración y tributo a las víctimas, entre otros. </w:t>
      </w:r>
    </w:p>
    <w:p w:rsidR="00520E76" w:rsidRPr="00DE04DB" w:rsidRDefault="00520E76" w:rsidP="00520E7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p>
    <w:p w:rsidR="00520E76" w:rsidRPr="00DE04DB" w:rsidRDefault="00DE2F65" w:rsidP="00520E7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r w:rsidRPr="00DE04DB">
        <w:rPr>
          <w:rFonts w:asciiTheme="majorHAnsi" w:hAnsiTheme="majorHAnsi" w:cs="Arial"/>
          <w:b/>
          <w:sz w:val="20"/>
          <w:szCs w:val="20"/>
          <w:lang w:val="es-ES"/>
        </w:rPr>
        <w:t>Partes:</w:t>
      </w:r>
      <w:r w:rsidRPr="00DE04DB">
        <w:rPr>
          <w:rFonts w:asciiTheme="majorHAnsi" w:hAnsiTheme="majorHAnsi" w:cs="Arial"/>
          <w:sz w:val="20"/>
          <w:szCs w:val="20"/>
          <w:lang w:val="es-ES"/>
        </w:rPr>
        <w:t xml:space="preserve"> Estado de Colombia, víctima y su familia, así como los representantes de las víctimas. </w:t>
      </w:r>
    </w:p>
    <w:p w:rsidR="00DE2F65" w:rsidRPr="00DE04DB" w:rsidRDefault="00DE2F65" w:rsidP="00520E7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p>
    <w:p w:rsidR="00DE2F65" w:rsidRPr="00DE04DB" w:rsidRDefault="00DE2F65" w:rsidP="00520E7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r w:rsidRPr="00DE04DB">
        <w:rPr>
          <w:rFonts w:asciiTheme="majorHAnsi" w:hAnsiTheme="majorHAnsi" w:cs="Arial"/>
          <w:b/>
          <w:sz w:val="20"/>
          <w:szCs w:val="20"/>
          <w:lang w:val="es-ES"/>
        </w:rPr>
        <w:t>Reconocimiento de responsabilidad:</w:t>
      </w:r>
      <w:r w:rsidRPr="00DE04DB">
        <w:rPr>
          <w:rFonts w:asciiTheme="majorHAnsi" w:hAnsiTheme="majorHAnsi" w:cs="Arial"/>
          <w:sz w:val="20"/>
          <w:szCs w:val="20"/>
          <w:lang w:val="es-ES"/>
        </w:rPr>
        <w:t xml:space="preserve"> Aceptación por los hechos y violaciones de derechos humanos del presente caso reconocidos por el Estado. </w:t>
      </w:r>
    </w:p>
    <w:p w:rsidR="00DE2F65" w:rsidRPr="00DE04DB" w:rsidRDefault="00DE2F65" w:rsidP="00520E7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p>
    <w:p w:rsidR="00DE2F65" w:rsidRPr="00DE04DB" w:rsidRDefault="00DE2F65" w:rsidP="00520E7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r w:rsidRPr="00DE04DB">
        <w:rPr>
          <w:rFonts w:asciiTheme="majorHAnsi" w:hAnsiTheme="majorHAnsi" w:cs="Arial"/>
          <w:b/>
          <w:sz w:val="20"/>
          <w:szCs w:val="20"/>
          <w:lang w:val="es-ES"/>
        </w:rPr>
        <w:lastRenderedPageBreak/>
        <w:t>Reparación integral:</w:t>
      </w:r>
      <w:r w:rsidRPr="00DE04DB">
        <w:rPr>
          <w:rFonts w:asciiTheme="majorHAnsi" w:hAnsiTheme="majorHAnsi" w:cs="Arial"/>
          <w:sz w:val="20"/>
          <w:szCs w:val="20"/>
          <w:lang w:val="es-ES"/>
        </w:rPr>
        <w:t xml:space="preserve"> Todas aquellas medidas que objetiva y simbólicamente restituyan a la víctima al estado anterior de la comisión del daño.</w:t>
      </w:r>
    </w:p>
    <w:p w:rsidR="00E3701E" w:rsidRPr="00DE04DB" w:rsidRDefault="00E3701E" w:rsidP="00520E7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p>
    <w:p w:rsidR="00E3701E" w:rsidRPr="00DE04DB" w:rsidRDefault="00E3701E" w:rsidP="00520E7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r w:rsidRPr="00DE04DB">
        <w:rPr>
          <w:rFonts w:asciiTheme="majorHAnsi" w:hAnsiTheme="majorHAnsi" w:cs="Arial"/>
          <w:b/>
          <w:sz w:val="20"/>
          <w:szCs w:val="20"/>
          <w:lang w:val="es-ES"/>
        </w:rPr>
        <w:t>Representantes de las víctimas:</w:t>
      </w:r>
      <w:r w:rsidRPr="00DE04DB">
        <w:rPr>
          <w:rFonts w:asciiTheme="majorHAnsi" w:hAnsiTheme="majorHAnsi" w:cs="Arial"/>
          <w:sz w:val="20"/>
          <w:szCs w:val="20"/>
          <w:lang w:val="es-ES"/>
        </w:rPr>
        <w:t xml:space="preserve"> Corporación Sisma Mujer, Comisión Colombiana de Juristas (CCJ) y el Centro por la Justicia y el Derecho Internacional (CEJIL). </w:t>
      </w:r>
    </w:p>
    <w:p w:rsidR="00E3701E" w:rsidRPr="00DE04DB" w:rsidRDefault="00E3701E" w:rsidP="00520E7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p>
    <w:p w:rsidR="00E3701E" w:rsidRPr="00DE04DB" w:rsidRDefault="00E3701E" w:rsidP="00520E7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r w:rsidRPr="00DE04DB">
        <w:rPr>
          <w:rFonts w:asciiTheme="majorHAnsi" w:hAnsiTheme="majorHAnsi" w:cs="Arial"/>
          <w:b/>
          <w:sz w:val="20"/>
          <w:szCs w:val="20"/>
          <w:lang w:val="es-ES"/>
        </w:rPr>
        <w:t>Solución Amistosa:</w:t>
      </w:r>
      <w:r w:rsidRPr="00DE04DB">
        <w:rPr>
          <w:rFonts w:asciiTheme="majorHAnsi" w:hAnsiTheme="majorHAnsi" w:cs="Arial"/>
          <w:sz w:val="20"/>
          <w:szCs w:val="20"/>
          <w:lang w:val="es-ES"/>
        </w:rPr>
        <w:t xml:space="preserve"> Mecanismo alternativo de solución de conflictos, utilizado para el arreglo pacífico y consensuado ante la CIDH. </w:t>
      </w:r>
    </w:p>
    <w:p w:rsidR="00E3701E" w:rsidRPr="00DE04DB" w:rsidRDefault="00E3701E" w:rsidP="00520E7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p>
    <w:p w:rsidR="00925590" w:rsidRPr="00DE04DB" w:rsidRDefault="00E3701E" w:rsidP="0092559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r w:rsidRPr="00DE04DB">
        <w:rPr>
          <w:rFonts w:asciiTheme="majorHAnsi" w:hAnsiTheme="majorHAnsi" w:cs="Arial"/>
          <w:b/>
          <w:sz w:val="20"/>
          <w:szCs w:val="20"/>
          <w:lang w:val="es-ES"/>
        </w:rPr>
        <w:t>Ví</w:t>
      </w:r>
      <w:r w:rsidR="00925590" w:rsidRPr="00DE04DB">
        <w:rPr>
          <w:rFonts w:asciiTheme="majorHAnsi" w:hAnsiTheme="majorHAnsi" w:cs="Arial"/>
          <w:b/>
          <w:sz w:val="20"/>
          <w:szCs w:val="20"/>
          <w:lang w:val="es-ES"/>
        </w:rPr>
        <w:t>ctimas:</w:t>
      </w:r>
      <w:r w:rsidR="00925590" w:rsidRPr="00DE04DB">
        <w:rPr>
          <w:rFonts w:asciiTheme="majorHAnsi" w:hAnsiTheme="majorHAnsi" w:cs="Arial"/>
          <w:sz w:val="20"/>
          <w:szCs w:val="20"/>
          <w:lang w:val="es-ES"/>
        </w:rPr>
        <w:t xml:space="preserve"> Nicolasa y su Familia</w:t>
      </w:r>
    </w:p>
    <w:p w:rsidR="00925590" w:rsidRPr="00DE04DB" w:rsidRDefault="00925590" w:rsidP="0092559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p>
    <w:p w:rsidR="00925590" w:rsidRPr="00DE04DB" w:rsidRDefault="00925590" w:rsidP="0092559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center"/>
        <w:rPr>
          <w:rFonts w:asciiTheme="majorHAnsi" w:hAnsiTheme="majorHAnsi" w:cs="Arial"/>
          <w:b/>
          <w:sz w:val="20"/>
          <w:szCs w:val="20"/>
          <w:lang w:val="es-ES"/>
        </w:rPr>
      </w:pPr>
      <w:r w:rsidRPr="00DE04DB">
        <w:rPr>
          <w:rFonts w:asciiTheme="majorHAnsi" w:hAnsiTheme="majorHAnsi" w:cs="Arial"/>
          <w:b/>
          <w:sz w:val="20"/>
          <w:szCs w:val="20"/>
          <w:lang w:val="es-ES"/>
        </w:rPr>
        <w:t>SEGUNDA PARTE: ANTECEDENTES</w:t>
      </w:r>
    </w:p>
    <w:p w:rsidR="00925590" w:rsidRPr="00DE04DB" w:rsidRDefault="00925590" w:rsidP="0092559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p>
    <w:p w:rsidR="00925590" w:rsidRPr="00DE04DB" w:rsidRDefault="00925590" w:rsidP="0092559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r w:rsidRPr="00DE04DB">
        <w:rPr>
          <w:rFonts w:asciiTheme="majorHAnsi" w:hAnsiTheme="majorHAnsi" w:cs="Arial"/>
          <w:sz w:val="20"/>
          <w:szCs w:val="20"/>
          <w:lang w:val="es-ES"/>
        </w:rPr>
        <w:t xml:space="preserve">1. </w:t>
      </w:r>
      <w:r w:rsidR="006A5AE6" w:rsidRPr="00DE04DB">
        <w:rPr>
          <w:rFonts w:asciiTheme="majorHAnsi" w:hAnsiTheme="majorHAnsi" w:cs="Arial"/>
          <w:sz w:val="20"/>
          <w:szCs w:val="20"/>
          <w:lang w:val="es-ES"/>
        </w:rPr>
        <w:tab/>
      </w:r>
      <w:r w:rsidRPr="00DE04DB">
        <w:rPr>
          <w:rFonts w:asciiTheme="majorHAnsi" w:hAnsiTheme="majorHAnsi" w:cs="Arial"/>
          <w:sz w:val="20"/>
          <w:szCs w:val="20"/>
          <w:lang w:val="es-ES"/>
        </w:rPr>
        <w:t xml:space="preserve"> El 19 de diciembre de 2007, la CIDH recibió una petición en contra del Estado colombiano, presentada por la Corporación Sisma Mujer, la Red Nacional de Mu</w:t>
      </w:r>
      <w:r w:rsidR="00264606">
        <w:rPr>
          <w:rFonts w:asciiTheme="majorHAnsi" w:hAnsiTheme="majorHAnsi" w:cs="Arial"/>
          <w:sz w:val="20"/>
          <w:szCs w:val="20"/>
          <w:lang w:val="es-ES"/>
        </w:rPr>
        <w:t>j</w:t>
      </w:r>
      <w:r w:rsidRPr="00DE04DB">
        <w:rPr>
          <w:rFonts w:asciiTheme="majorHAnsi" w:hAnsiTheme="majorHAnsi" w:cs="Arial"/>
          <w:sz w:val="20"/>
          <w:szCs w:val="20"/>
          <w:lang w:val="es-ES"/>
        </w:rPr>
        <w:t xml:space="preserve">eres, la Comisión Colombiana de Juristas y el Centro por la Justicia y el Derecho Internacional “CEJIL”, en nombre de Nicolasa y familia. </w:t>
      </w:r>
    </w:p>
    <w:p w:rsidR="00925590" w:rsidRPr="00DE04DB" w:rsidRDefault="00925590" w:rsidP="0092559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p>
    <w:p w:rsidR="00925590" w:rsidRPr="00DE04DB" w:rsidRDefault="00925590" w:rsidP="0092559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r w:rsidRPr="00DE04DB">
        <w:rPr>
          <w:rFonts w:asciiTheme="majorHAnsi" w:hAnsiTheme="majorHAnsi" w:cs="Arial"/>
          <w:sz w:val="20"/>
          <w:szCs w:val="20"/>
          <w:lang w:val="es-ES"/>
        </w:rPr>
        <w:t xml:space="preserve">2. </w:t>
      </w:r>
      <w:r w:rsidR="006A5AE6" w:rsidRPr="00DE04DB">
        <w:rPr>
          <w:rFonts w:asciiTheme="majorHAnsi" w:hAnsiTheme="majorHAnsi" w:cs="Arial"/>
          <w:sz w:val="20"/>
          <w:szCs w:val="20"/>
          <w:lang w:val="es-ES"/>
        </w:rPr>
        <w:tab/>
      </w:r>
      <w:r w:rsidRPr="00DE04DB">
        <w:rPr>
          <w:rFonts w:asciiTheme="majorHAnsi" w:hAnsiTheme="majorHAnsi" w:cs="Arial"/>
          <w:sz w:val="20"/>
          <w:szCs w:val="20"/>
          <w:lang w:val="es-ES"/>
        </w:rPr>
        <w:t xml:space="preserve">Los representantes de las víctimas presentaron tres tipos de reclamos ante la CIDH, a saber: i) el incumplimiento del Estado del deber de debida diligencia en la investigación, procesamiento y condena de la violencia sexual de la cual habría sido víctima Nicolasa, tanto mientras era menor de edad como cuando era mayor de edad, durante su desplazamiento forzado; ii) la falta de adopción de medidas efectivas para provenir el desplazamiento de Nicolasa y su familia; iii) la insuficiencia del apoyo otorgado a Nicolasa para subsanar las consecuencias económicas y sociales de su desplazamiento, y la ausencia de medidas específicas de acuerdo a su condición de mujer, madre cabeza de familia, niña, afrodescendiente, y persona de escasos recursos, así como a su familia, incluyendo menores de edad.  </w:t>
      </w:r>
    </w:p>
    <w:p w:rsidR="00925590" w:rsidRPr="00DE04DB" w:rsidRDefault="00925590" w:rsidP="0092559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p>
    <w:p w:rsidR="00925590" w:rsidRPr="00DE04DB" w:rsidRDefault="00925590" w:rsidP="0092559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r w:rsidRPr="00DE04DB">
        <w:rPr>
          <w:rFonts w:asciiTheme="majorHAnsi" w:hAnsiTheme="majorHAnsi" w:cs="Arial"/>
          <w:sz w:val="20"/>
          <w:szCs w:val="20"/>
          <w:lang w:val="es-ES"/>
        </w:rPr>
        <w:t xml:space="preserve">3.  </w:t>
      </w:r>
      <w:r w:rsidR="006A5AE6" w:rsidRPr="00DE04DB">
        <w:rPr>
          <w:rFonts w:asciiTheme="majorHAnsi" w:hAnsiTheme="majorHAnsi" w:cs="Arial"/>
          <w:sz w:val="20"/>
          <w:szCs w:val="20"/>
          <w:lang w:val="es-ES"/>
        </w:rPr>
        <w:tab/>
      </w:r>
      <w:r w:rsidRPr="00DE04DB">
        <w:rPr>
          <w:rFonts w:asciiTheme="majorHAnsi" w:hAnsiTheme="majorHAnsi" w:cs="Arial"/>
          <w:sz w:val="20"/>
          <w:szCs w:val="20"/>
          <w:lang w:val="es-ES"/>
        </w:rPr>
        <w:t>El 3 de abril de 2014 la CIDH mediante Informe No. 18/14 declar</w:t>
      </w:r>
      <w:r w:rsidR="0030194B" w:rsidRPr="00DE04DB">
        <w:rPr>
          <w:rFonts w:asciiTheme="majorHAnsi" w:hAnsiTheme="majorHAnsi" w:cs="Arial"/>
          <w:sz w:val="20"/>
          <w:szCs w:val="20"/>
          <w:lang w:val="es-ES"/>
        </w:rPr>
        <w:t xml:space="preserve">ó la admisibilidad de la petición del caso Nicolasa y Familiares v. Colombia respecto de la alegada violación de los derechos de la presunta víctima y sus familiares consagrados en los artículos 5, 8, 19, 22, 24 y 25, en relación con los artículos 1.1. y 2 de la Convención Americana, y con el artículo 7 de la Convención de Belém do Pará. </w:t>
      </w:r>
    </w:p>
    <w:p w:rsidR="0030194B" w:rsidRPr="00DE04DB" w:rsidRDefault="0030194B" w:rsidP="0092559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p>
    <w:p w:rsidR="0030194B" w:rsidRPr="00DE04DB" w:rsidRDefault="0030194B" w:rsidP="0092559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r w:rsidRPr="00DE04DB">
        <w:rPr>
          <w:rFonts w:asciiTheme="majorHAnsi" w:hAnsiTheme="majorHAnsi" w:cs="Arial"/>
          <w:sz w:val="20"/>
          <w:szCs w:val="20"/>
          <w:lang w:val="es-ES"/>
        </w:rPr>
        <w:t xml:space="preserve">4.  </w:t>
      </w:r>
      <w:r w:rsidR="006A5AE6" w:rsidRPr="00DE04DB">
        <w:rPr>
          <w:rFonts w:asciiTheme="majorHAnsi" w:hAnsiTheme="majorHAnsi" w:cs="Arial"/>
          <w:sz w:val="20"/>
          <w:szCs w:val="20"/>
          <w:lang w:val="es-ES"/>
        </w:rPr>
        <w:tab/>
      </w:r>
      <w:r w:rsidRPr="00DE04DB">
        <w:rPr>
          <w:rFonts w:asciiTheme="majorHAnsi" w:hAnsiTheme="majorHAnsi" w:cs="Arial"/>
          <w:sz w:val="20"/>
          <w:szCs w:val="20"/>
          <w:lang w:val="es-ES"/>
        </w:rPr>
        <w:t>El 25 de agosto de 2016, se realizó una reunión entre miembros del Estado, Nicolasa y sus representantes, en la cual las partes manifestaron disposición de iniciar un proceso de búsqueda de solución amistosa en el presente caso. Se decidió que el punto de partida de dicho proceso sería la determinación del alcance de reconocimiento de responsabilidad que por los hechos realizaría el Estado.</w:t>
      </w:r>
    </w:p>
    <w:p w:rsidR="0030194B" w:rsidRPr="00DE04DB" w:rsidRDefault="0030194B" w:rsidP="0092559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p>
    <w:p w:rsidR="0030194B" w:rsidRPr="00DE04DB" w:rsidRDefault="0030194B" w:rsidP="0030194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r w:rsidRPr="00DE04DB">
        <w:rPr>
          <w:rFonts w:asciiTheme="majorHAnsi" w:hAnsiTheme="majorHAnsi" w:cs="Arial"/>
          <w:sz w:val="20"/>
          <w:szCs w:val="20"/>
          <w:lang w:val="es-ES"/>
        </w:rPr>
        <w:t xml:space="preserve">5. </w:t>
      </w:r>
      <w:r w:rsidR="006A5AE6" w:rsidRPr="00DE04DB">
        <w:rPr>
          <w:rFonts w:asciiTheme="majorHAnsi" w:hAnsiTheme="majorHAnsi" w:cs="Arial"/>
          <w:sz w:val="20"/>
          <w:szCs w:val="20"/>
          <w:lang w:val="es-ES"/>
        </w:rPr>
        <w:tab/>
      </w:r>
      <w:r w:rsidRPr="00DE04DB">
        <w:rPr>
          <w:rFonts w:asciiTheme="majorHAnsi" w:hAnsiTheme="majorHAnsi" w:cs="Arial"/>
          <w:sz w:val="20"/>
          <w:szCs w:val="20"/>
          <w:lang w:val="es-ES"/>
        </w:rPr>
        <w:t xml:space="preserve">En reunión del 11 de noviembre de 2016 las partes discutimos el alcance del reconocimiento de responsabilidad que se realizaría por los hechos del caso en el marco del proceso de solución amistosa. </w:t>
      </w:r>
    </w:p>
    <w:p w:rsidR="0030194B" w:rsidRPr="00DE04DB" w:rsidRDefault="0030194B" w:rsidP="0030194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p>
    <w:p w:rsidR="0030194B" w:rsidRPr="00DE04DB" w:rsidRDefault="0030194B" w:rsidP="0030194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r w:rsidRPr="00DE04DB">
        <w:rPr>
          <w:rFonts w:asciiTheme="majorHAnsi" w:hAnsiTheme="majorHAnsi" w:cs="Arial"/>
          <w:sz w:val="20"/>
          <w:szCs w:val="20"/>
          <w:lang w:val="es-ES"/>
        </w:rPr>
        <w:t xml:space="preserve">6.  </w:t>
      </w:r>
      <w:r w:rsidR="006A5AE6" w:rsidRPr="00DE04DB">
        <w:rPr>
          <w:rFonts w:asciiTheme="majorHAnsi" w:hAnsiTheme="majorHAnsi" w:cs="Arial"/>
          <w:sz w:val="20"/>
          <w:szCs w:val="20"/>
          <w:lang w:val="es-ES"/>
        </w:rPr>
        <w:tab/>
      </w:r>
      <w:r w:rsidRPr="00DE04DB">
        <w:rPr>
          <w:rFonts w:asciiTheme="majorHAnsi" w:hAnsiTheme="majorHAnsi" w:cs="Arial"/>
          <w:sz w:val="20"/>
          <w:szCs w:val="20"/>
          <w:lang w:val="es-ES"/>
        </w:rPr>
        <w:t xml:space="preserve">El 2 de enero de 2017 las partes firmaron un acta de entendimiento de búsqueda de solución amistosa. </w:t>
      </w:r>
    </w:p>
    <w:p w:rsidR="0030194B" w:rsidRPr="00DE04DB" w:rsidRDefault="0030194B" w:rsidP="0030194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p>
    <w:p w:rsidR="000B441E" w:rsidRDefault="000B441E">
      <w:pPr>
        <w:rPr>
          <w:rFonts w:asciiTheme="majorHAnsi" w:eastAsia="Cambria" w:hAnsiTheme="majorHAnsi" w:cs="Arial"/>
          <w:b/>
          <w:color w:val="000000"/>
          <w:sz w:val="20"/>
          <w:szCs w:val="20"/>
          <w:u w:color="000000"/>
          <w:lang w:val="es-ES" w:eastAsia="es-ES"/>
        </w:rPr>
      </w:pPr>
      <w:r>
        <w:rPr>
          <w:rFonts w:asciiTheme="majorHAnsi" w:hAnsiTheme="majorHAnsi" w:cs="Arial"/>
          <w:b/>
          <w:sz w:val="20"/>
          <w:szCs w:val="20"/>
          <w:lang w:val="es-ES"/>
        </w:rPr>
        <w:br w:type="page"/>
      </w:r>
    </w:p>
    <w:p w:rsidR="0030194B" w:rsidRPr="00DE04DB" w:rsidRDefault="0030194B" w:rsidP="00C3313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center"/>
        <w:rPr>
          <w:rFonts w:asciiTheme="majorHAnsi" w:hAnsiTheme="majorHAnsi" w:cs="Arial"/>
          <w:b/>
          <w:sz w:val="20"/>
          <w:szCs w:val="20"/>
          <w:lang w:val="es-ES"/>
        </w:rPr>
      </w:pPr>
      <w:r w:rsidRPr="00DE04DB">
        <w:rPr>
          <w:rFonts w:asciiTheme="majorHAnsi" w:hAnsiTheme="majorHAnsi" w:cs="Arial"/>
          <w:b/>
          <w:sz w:val="20"/>
          <w:szCs w:val="20"/>
          <w:lang w:val="es-ES"/>
        </w:rPr>
        <w:lastRenderedPageBreak/>
        <w:t>TERCERA PARTE: DECLARACIONES</w:t>
      </w:r>
    </w:p>
    <w:p w:rsidR="0030194B" w:rsidRPr="00DE04DB" w:rsidRDefault="0030194B" w:rsidP="0030194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p>
    <w:p w:rsidR="0030194B" w:rsidRPr="00DE04DB" w:rsidRDefault="0030194B" w:rsidP="0030194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r w:rsidRPr="00DE04DB">
        <w:rPr>
          <w:rFonts w:asciiTheme="majorHAnsi" w:hAnsiTheme="majorHAnsi" w:cs="Arial"/>
          <w:sz w:val="20"/>
          <w:szCs w:val="20"/>
          <w:lang w:val="es-ES"/>
        </w:rPr>
        <w:t>“</w:t>
      </w:r>
      <w:r w:rsidRPr="00DE04DB">
        <w:rPr>
          <w:rFonts w:asciiTheme="majorHAnsi" w:hAnsiTheme="majorHAnsi" w:cs="Arial"/>
          <w:b/>
          <w:sz w:val="20"/>
          <w:szCs w:val="20"/>
          <w:lang w:val="es-ES"/>
        </w:rPr>
        <w:t>LAS PARTES</w:t>
      </w:r>
      <w:r w:rsidRPr="00DE04DB">
        <w:rPr>
          <w:rFonts w:asciiTheme="majorHAnsi" w:hAnsiTheme="majorHAnsi" w:cs="Arial"/>
          <w:sz w:val="20"/>
          <w:szCs w:val="20"/>
          <w:lang w:val="es-ES"/>
        </w:rPr>
        <w:t>”, declaran que:</w:t>
      </w:r>
    </w:p>
    <w:p w:rsidR="0030194B" w:rsidRPr="00DE04DB" w:rsidRDefault="0030194B" w:rsidP="0030194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p>
    <w:p w:rsidR="00C33137" w:rsidRPr="00DE04DB" w:rsidRDefault="0030194B" w:rsidP="00C3313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r w:rsidRPr="00DE04DB">
        <w:rPr>
          <w:rFonts w:asciiTheme="majorHAnsi" w:hAnsiTheme="majorHAnsi" w:cs="Arial"/>
          <w:sz w:val="20"/>
          <w:szCs w:val="20"/>
          <w:lang w:val="es-ES"/>
        </w:rPr>
        <w:t xml:space="preserve">7.  </w:t>
      </w:r>
      <w:r w:rsidR="006A5AE6" w:rsidRPr="00DE04DB">
        <w:rPr>
          <w:rFonts w:asciiTheme="majorHAnsi" w:hAnsiTheme="majorHAnsi" w:cs="Arial"/>
          <w:sz w:val="20"/>
          <w:szCs w:val="20"/>
          <w:lang w:val="es-ES"/>
        </w:rPr>
        <w:tab/>
      </w:r>
      <w:r w:rsidRPr="00DE04DB">
        <w:rPr>
          <w:rFonts w:asciiTheme="majorHAnsi" w:hAnsiTheme="majorHAnsi" w:cs="Arial"/>
          <w:sz w:val="20"/>
          <w:szCs w:val="20"/>
          <w:lang w:val="es-ES"/>
        </w:rPr>
        <w:t xml:space="preserve">Reconocen el efecto vinculante del Acuerdo de Solución Amistosa y del informe de artículo </w:t>
      </w:r>
      <w:r w:rsidR="00C33137" w:rsidRPr="00DE04DB">
        <w:rPr>
          <w:rFonts w:asciiTheme="majorHAnsi" w:hAnsiTheme="majorHAnsi" w:cs="Arial"/>
          <w:sz w:val="20"/>
          <w:szCs w:val="20"/>
          <w:lang w:val="es-ES"/>
        </w:rPr>
        <w:t>49 de la CADH mediante el cual la CIDH homologue el presente Acuerdo.</w:t>
      </w:r>
    </w:p>
    <w:p w:rsidR="00C33137" w:rsidRPr="00DE04DB" w:rsidRDefault="00C33137" w:rsidP="00C3313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p>
    <w:p w:rsidR="00C33137" w:rsidRPr="00DE04DB" w:rsidRDefault="00C33137" w:rsidP="00C3313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r w:rsidRPr="00DE04DB">
        <w:rPr>
          <w:rFonts w:asciiTheme="majorHAnsi" w:hAnsiTheme="majorHAnsi" w:cs="Arial"/>
          <w:sz w:val="20"/>
          <w:szCs w:val="20"/>
          <w:lang w:val="es-ES"/>
        </w:rPr>
        <w:t xml:space="preserve">8. </w:t>
      </w:r>
      <w:r w:rsidR="006A5AE6" w:rsidRPr="00DE04DB">
        <w:rPr>
          <w:rFonts w:asciiTheme="majorHAnsi" w:hAnsiTheme="majorHAnsi" w:cs="Arial"/>
          <w:sz w:val="20"/>
          <w:szCs w:val="20"/>
          <w:lang w:val="es-ES"/>
        </w:rPr>
        <w:tab/>
      </w:r>
      <w:r w:rsidRPr="00DE04DB">
        <w:rPr>
          <w:rFonts w:asciiTheme="majorHAnsi" w:hAnsiTheme="majorHAnsi" w:cs="Arial"/>
          <w:sz w:val="20"/>
          <w:szCs w:val="20"/>
          <w:lang w:val="es-ES"/>
        </w:rPr>
        <w:t xml:space="preserve">Reconocen en forma recíproca la personalidad con la que actúan y comparecen a la suscripción del presente Acuerdo. </w:t>
      </w:r>
    </w:p>
    <w:p w:rsidR="00C33137" w:rsidRPr="00DE04DB" w:rsidRDefault="00C33137" w:rsidP="00C3313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p>
    <w:p w:rsidR="00C33137" w:rsidRPr="00DE04DB" w:rsidRDefault="00C33137" w:rsidP="00C3313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r w:rsidRPr="00DE04DB">
        <w:rPr>
          <w:rFonts w:asciiTheme="majorHAnsi" w:hAnsiTheme="majorHAnsi" w:cs="Arial"/>
          <w:sz w:val="20"/>
          <w:szCs w:val="20"/>
          <w:lang w:val="es-ES"/>
        </w:rPr>
        <w:t xml:space="preserve">9.   </w:t>
      </w:r>
      <w:r w:rsidR="006A5AE6" w:rsidRPr="00DE04DB">
        <w:rPr>
          <w:rFonts w:asciiTheme="majorHAnsi" w:hAnsiTheme="majorHAnsi" w:cs="Arial"/>
          <w:sz w:val="20"/>
          <w:szCs w:val="20"/>
          <w:lang w:val="es-ES"/>
        </w:rPr>
        <w:tab/>
      </w:r>
      <w:r w:rsidRPr="00DE04DB">
        <w:rPr>
          <w:rFonts w:asciiTheme="majorHAnsi" w:hAnsiTheme="majorHAnsi" w:cs="Arial"/>
          <w:sz w:val="20"/>
          <w:szCs w:val="20"/>
          <w:lang w:val="es-ES"/>
        </w:rPr>
        <w:t xml:space="preserve">Reconocen que la firma de un acuerdo de solución amistosa tiene como objetivo terminar de manera anticipada el proceso, determinar las violaciones de derechos humanos, así como pactar las acciones y medidas de reparación integral a favor de Nicolasa y su familia. </w:t>
      </w:r>
    </w:p>
    <w:p w:rsidR="007B647E" w:rsidRPr="00DE04DB" w:rsidRDefault="007B647E" w:rsidP="00C3313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p>
    <w:p w:rsidR="007B647E" w:rsidRPr="00DE04DB" w:rsidRDefault="007B647E" w:rsidP="00C3313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r w:rsidRPr="00DE04DB">
        <w:rPr>
          <w:rFonts w:asciiTheme="majorHAnsi" w:hAnsiTheme="majorHAnsi" w:cs="Arial"/>
          <w:sz w:val="20"/>
          <w:szCs w:val="20"/>
          <w:lang w:val="es-ES"/>
        </w:rPr>
        <w:t xml:space="preserve">10. </w:t>
      </w:r>
      <w:r w:rsidR="00D51CF1" w:rsidRPr="00DE04DB">
        <w:rPr>
          <w:rFonts w:asciiTheme="majorHAnsi" w:hAnsiTheme="majorHAnsi" w:cs="Arial"/>
          <w:sz w:val="20"/>
          <w:szCs w:val="20"/>
          <w:lang w:val="es-ES"/>
        </w:rPr>
        <w:t xml:space="preserve"> </w:t>
      </w:r>
      <w:r w:rsidR="006A5AE6" w:rsidRPr="00DE04DB">
        <w:rPr>
          <w:rFonts w:asciiTheme="majorHAnsi" w:hAnsiTheme="majorHAnsi" w:cs="Arial"/>
          <w:sz w:val="20"/>
          <w:szCs w:val="20"/>
          <w:lang w:val="es-ES"/>
        </w:rPr>
        <w:tab/>
      </w:r>
      <w:r w:rsidRPr="00DE04DB">
        <w:rPr>
          <w:rFonts w:asciiTheme="majorHAnsi" w:hAnsiTheme="majorHAnsi" w:cs="Arial"/>
          <w:sz w:val="20"/>
          <w:szCs w:val="20"/>
          <w:lang w:val="es-ES"/>
        </w:rPr>
        <w:t xml:space="preserve">Es su voluntad unir esfuerzos para impulsar y ejecutar acciones que tengan como objeto dar cumplimiento a las medidas de reparación contenidas en el presente acuerdo. </w:t>
      </w:r>
    </w:p>
    <w:p w:rsidR="007B647E" w:rsidRPr="00DE04DB" w:rsidRDefault="007B647E" w:rsidP="00C3313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p>
    <w:p w:rsidR="007B647E" w:rsidRPr="00DE04DB" w:rsidRDefault="007B647E" w:rsidP="00C3313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r w:rsidRPr="00DE04DB">
        <w:rPr>
          <w:rFonts w:asciiTheme="majorHAnsi" w:hAnsiTheme="majorHAnsi" w:cs="Arial"/>
          <w:sz w:val="20"/>
          <w:szCs w:val="20"/>
          <w:lang w:val="es-ES"/>
        </w:rPr>
        <w:t>Por su parte, “</w:t>
      </w:r>
      <w:r w:rsidRPr="00DE04DB">
        <w:rPr>
          <w:rFonts w:asciiTheme="majorHAnsi" w:hAnsiTheme="majorHAnsi" w:cs="Arial"/>
          <w:b/>
          <w:sz w:val="20"/>
          <w:szCs w:val="20"/>
          <w:lang w:val="es-ES"/>
        </w:rPr>
        <w:t>EL ESTADO</w:t>
      </w:r>
      <w:r w:rsidRPr="00DE04DB">
        <w:rPr>
          <w:rFonts w:asciiTheme="majorHAnsi" w:hAnsiTheme="majorHAnsi" w:cs="Arial"/>
          <w:sz w:val="20"/>
          <w:szCs w:val="20"/>
          <w:lang w:val="es-ES"/>
        </w:rPr>
        <w:t>” declara que:</w:t>
      </w:r>
    </w:p>
    <w:p w:rsidR="007B647E" w:rsidRPr="00DE04DB" w:rsidRDefault="007B647E" w:rsidP="00C3313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p>
    <w:p w:rsidR="00D51CF1" w:rsidRPr="00DE04DB" w:rsidRDefault="007B647E" w:rsidP="00D51CF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r w:rsidRPr="00DE04DB">
        <w:rPr>
          <w:rFonts w:asciiTheme="majorHAnsi" w:hAnsiTheme="majorHAnsi" w:cs="Arial"/>
          <w:sz w:val="20"/>
          <w:szCs w:val="20"/>
          <w:lang w:val="es-ES"/>
        </w:rPr>
        <w:t xml:space="preserve">11. </w:t>
      </w:r>
      <w:r w:rsidR="00D51CF1" w:rsidRPr="00DE04DB">
        <w:rPr>
          <w:rFonts w:asciiTheme="majorHAnsi" w:hAnsiTheme="majorHAnsi" w:cs="Arial"/>
          <w:sz w:val="20"/>
          <w:szCs w:val="20"/>
          <w:lang w:val="es-ES"/>
        </w:rPr>
        <w:t xml:space="preserve"> </w:t>
      </w:r>
      <w:r w:rsidR="006A5AE6" w:rsidRPr="00DE04DB">
        <w:rPr>
          <w:rFonts w:asciiTheme="majorHAnsi" w:hAnsiTheme="majorHAnsi" w:cs="Arial"/>
          <w:sz w:val="20"/>
          <w:szCs w:val="20"/>
          <w:lang w:val="es-ES"/>
        </w:rPr>
        <w:tab/>
      </w:r>
      <w:r w:rsidR="00D51CF1" w:rsidRPr="00DE04DB">
        <w:rPr>
          <w:rFonts w:asciiTheme="majorHAnsi" w:hAnsiTheme="majorHAnsi" w:cs="Arial"/>
          <w:sz w:val="20"/>
          <w:szCs w:val="20"/>
          <w:lang w:val="es-ES"/>
        </w:rPr>
        <w:t>En este acto es representado por ANA MARIA ORDOÑEZ PUENTES, quien cuenta con la debida autorización para ello, con base en los Decretos 4085 de 1 de noviembre de 2011 y 915 de 30 de mayo 2017.</w:t>
      </w:r>
    </w:p>
    <w:p w:rsidR="00D51CF1" w:rsidRPr="00DE04DB" w:rsidRDefault="00D51CF1" w:rsidP="00D51CF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p>
    <w:p w:rsidR="00D51CF1" w:rsidRPr="00DE04DB" w:rsidRDefault="00D51CF1" w:rsidP="00D51CF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r w:rsidRPr="00DE04DB">
        <w:rPr>
          <w:rFonts w:asciiTheme="majorHAnsi" w:hAnsiTheme="majorHAnsi" w:cs="Arial"/>
          <w:sz w:val="20"/>
          <w:szCs w:val="20"/>
          <w:lang w:val="es-ES"/>
        </w:rPr>
        <w:t xml:space="preserve">12. </w:t>
      </w:r>
      <w:r w:rsidR="006A5AE6" w:rsidRPr="00DE04DB">
        <w:rPr>
          <w:rFonts w:asciiTheme="majorHAnsi" w:hAnsiTheme="majorHAnsi" w:cs="Arial"/>
          <w:sz w:val="20"/>
          <w:szCs w:val="20"/>
          <w:lang w:val="es-ES"/>
        </w:rPr>
        <w:tab/>
      </w:r>
      <w:r w:rsidRPr="00DE04DB">
        <w:rPr>
          <w:rFonts w:asciiTheme="majorHAnsi" w:hAnsiTheme="majorHAnsi" w:cs="Arial"/>
          <w:sz w:val="20"/>
          <w:szCs w:val="20"/>
          <w:lang w:val="es-ES"/>
        </w:rPr>
        <w:t xml:space="preserve">En su condición de parte de la Convención Americana, expresa en este acto su más amplio y absoluto compromiso en el cumplimiento, respeto y promoción de los derechos humanos recogidos en dicho instrumento internacional. </w:t>
      </w:r>
    </w:p>
    <w:p w:rsidR="00D51CF1" w:rsidRPr="00DE04DB" w:rsidRDefault="00D51CF1" w:rsidP="00D51CF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p>
    <w:p w:rsidR="00D51CF1" w:rsidRPr="00DE04DB" w:rsidRDefault="00D51CF1" w:rsidP="00D51CF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r w:rsidRPr="00DE04DB">
        <w:rPr>
          <w:rFonts w:asciiTheme="majorHAnsi" w:hAnsiTheme="majorHAnsi" w:cs="Arial"/>
          <w:sz w:val="20"/>
          <w:szCs w:val="20"/>
          <w:lang w:val="es-ES"/>
        </w:rPr>
        <w:t xml:space="preserve">13.  </w:t>
      </w:r>
      <w:r w:rsidR="006A5AE6" w:rsidRPr="00DE04DB">
        <w:rPr>
          <w:rFonts w:asciiTheme="majorHAnsi" w:hAnsiTheme="majorHAnsi" w:cs="Arial"/>
          <w:sz w:val="20"/>
          <w:szCs w:val="20"/>
          <w:lang w:val="es-ES"/>
        </w:rPr>
        <w:tab/>
      </w:r>
      <w:r w:rsidRPr="00DE04DB">
        <w:rPr>
          <w:rFonts w:asciiTheme="majorHAnsi" w:hAnsiTheme="majorHAnsi" w:cs="Arial"/>
          <w:sz w:val="20"/>
          <w:szCs w:val="20"/>
          <w:lang w:val="es-ES"/>
        </w:rPr>
        <w:t>De conformidad con lo dispuesto en el artículo 40 del Reglamento de la CIDH, ratifica su plena disposición para resolver el presente asunto por la vía amistosa.</w:t>
      </w:r>
    </w:p>
    <w:p w:rsidR="00D51CF1" w:rsidRPr="00DE04DB" w:rsidRDefault="00D51CF1" w:rsidP="00D51CF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p>
    <w:p w:rsidR="00D51CF1" w:rsidRPr="00DE04DB" w:rsidRDefault="00D51CF1" w:rsidP="00D51CF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r w:rsidRPr="00DE04DB">
        <w:rPr>
          <w:rFonts w:asciiTheme="majorHAnsi" w:hAnsiTheme="majorHAnsi" w:cs="Arial"/>
          <w:sz w:val="20"/>
          <w:szCs w:val="20"/>
          <w:lang w:val="es-ES"/>
        </w:rPr>
        <w:t xml:space="preserve">14.   </w:t>
      </w:r>
      <w:r w:rsidR="006A5AE6" w:rsidRPr="00DE04DB">
        <w:rPr>
          <w:rFonts w:asciiTheme="majorHAnsi" w:hAnsiTheme="majorHAnsi" w:cs="Arial"/>
          <w:sz w:val="20"/>
          <w:szCs w:val="20"/>
          <w:lang w:val="es-ES"/>
        </w:rPr>
        <w:tab/>
      </w:r>
      <w:r w:rsidRPr="00DE04DB">
        <w:rPr>
          <w:rFonts w:asciiTheme="majorHAnsi" w:hAnsiTheme="majorHAnsi" w:cs="Arial"/>
          <w:sz w:val="20"/>
          <w:szCs w:val="20"/>
          <w:lang w:val="es-ES"/>
        </w:rPr>
        <w:t xml:space="preserve">A través de este acuerdo manifiesta su plena disposición e interés de reparar de manera integral, de conformidad con los estándares internacionales que rigen la materia, las violaciones a los derechos humanos cometidas en perjuicio de las víctimas de este caso. </w:t>
      </w:r>
    </w:p>
    <w:p w:rsidR="00D51CF1" w:rsidRPr="00DE04DB" w:rsidRDefault="00D51CF1" w:rsidP="00D51CF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p>
    <w:p w:rsidR="00D51CF1" w:rsidRPr="00DE04DB" w:rsidRDefault="00D51CF1" w:rsidP="00D51CF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r w:rsidRPr="00DE04DB">
        <w:rPr>
          <w:rFonts w:asciiTheme="majorHAnsi" w:hAnsiTheme="majorHAnsi" w:cs="Arial"/>
          <w:sz w:val="20"/>
          <w:szCs w:val="20"/>
          <w:lang w:val="es-ES"/>
        </w:rPr>
        <w:t xml:space="preserve">15.  </w:t>
      </w:r>
      <w:r w:rsidR="006A5AE6" w:rsidRPr="00DE04DB">
        <w:rPr>
          <w:rFonts w:asciiTheme="majorHAnsi" w:hAnsiTheme="majorHAnsi" w:cs="Arial"/>
          <w:sz w:val="20"/>
          <w:szCs w:val="20"/>
          <w:lang w:val="es-ES"/>
        </w:rPr>
        <w:tab/>
      </w:r>
      <w:r w:rsidRPr="00DE04DB">
        <w:rPr>
          <w:rFonts w:asciiTheme="majorHAnsi" w:hAnsiTheme="majorHAnsi" w:cs="Arial"/>
          <w:sz w:val="20"/>
          <w:szCs w:val="20"/>
          <w:lang w:val="es-ES"/>
        </w:rPr>
        <w:t xml:space="preserve">Para el cumplimiento de lo anterior, se cuenta con el compromiso del Estado, cuyas autoridades desarrollarán, en el ámbito de sus atribuciones y competencias, las acciones específicas que ese estipularán en el cuerpo del presente instrumento. </w:t>
      </w:r>
    </w:p>
    <w:p w:rsidR="00D51CF1" w:rsidRPr="00DE04DB" w:rsidRDefault="00D51CF1" w:rsidP="00D51CF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p>
    <w:p w:rsidR="00D51CF1" w:rsidRPr="00DE04DB" w:rsidRDefault="00DC256F" w:rsidP="00D51CF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r w:rsidRPr="00DE04DB">
        <w:rPr>
          <w:rFonts w:asciiTheme="majorHAnsi" w:hAnsiTheme="majorHAnsi" w:cs="Arial"/>
          <w:sz w:val="20"/>
          <w:szCs w:val="20"/>
          <w:lang w:val="es-ES"/>
        </w:rPr>
        <w:t xml:space="preserve">16.  </w:t>
      </w:r>
      <w:r w:rsidR="006A5AE6" w:rsidRPr="00DE04DB">
        <w:rPr>
          <w:rFonts w:asciiTheme="majorHAnsi" w:hAnsiTheme="majorHAnsi" w:cs="Arial"/>
          <w:sz w:val="20"/>
          <w:szCs w:val="20"/>
          <w:lang w:val="es-ES"/>
        </w:rPr>
        <w:tab/>
      </w:r>
      <w:r w:rsidRPr="00DE04DB">
        <w:rPr>
          <w:rFonts w:asciiTheme="majorHAnsi" w:hAnsiTheme="majorHAnsi" w:cs="Arial"/>
          <w:sz w:val="20"/>
          <w:szCs w:val="20"/>
          <w:lang w:val="es-ES"/>
        </w:rPr>
        <w:t xml:space="preserve">Cuenta con los recursos presupuestales para llevar a cabo las erogaciones materia del presente instrumento y con el compromiso de todas las entidades involucradas para implementar las medidas acordadas en el presente acuerdo. </w:t>
      </w:r>
    </w:p>
    <w:p w:rsidR="00DC256F" w:rsidRPr="00DE04DB" w:rsidRDefault="00DC256F" w:rsidP="00D51CF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p>
    <w:p w:rsidR="00DC256F" w:rsidRPr="00DE04DB" w:rsidRDefault="00DC256F" w:rsidP="00842EF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r w:rsidRPr="00DE04DB">
        <w:rPr>
          <w:rFonts w:asciiTheme="majorHAnsi" w:hAnsiTheme="majorHAnsi" w:cs="Arial"/>
          <w:sz w:val="20"/>
          <w:szCs w:val="20"/>
          <w:lang w:val="es-ES"/>
        </w:rPr>
        <w:t xml:space="preserve">17.   </w:t>
      </w:r>
      <w:r w:rsidR="006A5AE6" w:rsidRPr="00DE04DB">
        <w:rPr>
          <w:rFonts w:asciiTheme="majorHAnsi" w:hAnsiTheme="majorHAnsi" w:cs="Arial"/>
          <w:sz w:val="20"/>
          <w:szCs w:val="20"/>
          <w:lang w:val="es-ES"/>
        </w:rPr>
        <w:tab/>
      </w:r>
      <w:r w:rsidRPr="00DE04DB">
        <w:rPr>
          <w:rFonts w:asciiTheme="majorHAnsi" w:hAnsiTheme="majorHAnsi" w:cs="Arial"/>
          <w:sz w:val="20"/>
          <w:szCs w:val="20"/>
          <w:lang w:val="es-ES"/>
        </w:rPr>
        <w:t>Se compromete a enviar de manera simultánea copia electrónica de las comunicaciones que sean remitidas a la CIDH, así como cualquier otra comunicación en formato digital, a las siguientes direcciones de correo electrónico:</w:t>
      </w:r>
    </w:p>
    <w:p w:rsidR="00DC256F" w:rsidRPr="00DE04DB" w:rsidRDefault="00DC256F" w:rsidP="00D51CF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p>
    <w:p w:rsidR="00DC256F" w:rsidRPr="00DE04DB" w:rsidRDefault="00DC256F" w:rsidP="00D51CF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MX"/>
        </w:rPr>
      </w:pPr>
      <w:r w:rsidRPr="00DE04DB">
        <w:rPr>
          <w:rFonts w:asciiTheme="majorHAnsi" w:hAnsiTheme="majorHAnsi" w:cs="Arial"/>
          <w:sz w:val="20"/>
          <w:szCs w:val="20"/>
          <w:lang w:val="es-MX"/>
        </w:rPr>
        <w:t>[…]</w:t>
      </w:r>
    </w:p>
    <w:p w:rsidR="00DC256F" w:rsidRPr="00DE04DB" w:rsidRDefault="00DC256F" w:rsidP="00D51CF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MX"/>
        </w:rPr>
      </w:pPr>
    </w:p>
    <w:p w:rsidR="00DC256F" w:rsidRPr="00DE04DB" w:rsidRDefault="00DC256F" w:rsidP="00D51CF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r w:rsidRPr="00DE04DB">
        <w:rPr>
          <w:rFonts w:asciiTheme="majorHAnsi" w:hAnsiTheme="majorHAnsi" w:cs="Arial"/>
          <w:b/>
          <w:sz w:val="20"/>
          <w:szCs w:val="20"/>
          <w:lang w:val="es-ES"/>
        </w:rPr>
        <w:t>“LOS REPRESENTANTES DE LAS VICTIMAS”</w:t>
      </w:r>
      <w:r w:rsidRPr="00DE04DB">
        <w:rPr>
          <w:rFonts w:asciiTheme="majorHAnsi" w:hAnsiTheme="majorHAnsi" w:cs="Arial"/>
          <w:sz w:val="20"/>
          <w:szCs w:val="20"/>
          <w:lang w:val="es-ES"/>
        </w:rPr>
        <w:t xml:space="preserve"> declaran que:</w:t>
      </w:r>
    </w:p>
    <w:p w:rsidR="00DC256F" w:rsidRPr="00DE04DB" w:rsidRDefault="00DC256F" w:rsidP="00D51CF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p>
    <w:p w:rsidR="00DC256F" w:rsidRPr="00DE04DB" w:rsidRDefault="00DC256F" w:rsidP="00D51CF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r w:rsidRPr="00DE04DB">
        <w:rPr>
          <w:rFonts w:asciiTheme="majorHAnsi" w:hAnsiTheme="majorHAnsi" w:cs="Arial"/>
          <w:sz w:val="20"/>
          <w:szCs w:val="20"/>
          <w:lang w:val="es-ES"/>
        </w:rPr>
        <w:t xml:space="preserve">18.  </w:t>
      </w:r>
      <w:r w:rsidR="006A5AE6" w:rsidRPr="00DE04DB">
        <w:rPr>
          <w:rFonts w:asciiTheme="majorHAnsi" w:hAnsiTheme="majorHAnsi" w:cs="Arial"/>
          <w:sz w:val="20"/>
          <w:szCs w:val="20"/>
          <w:lang w:val="es-ES"/>
        </w:rPr>
        <w:tab/>
      </w:r>
      <w:r w:rsidRPr="00DE04DB">
        <w:rPr>
          <w:rFonts w:asciiTheme="majorHAnsi" w:hAnsiTheme="majorHAnsi" w:cs="Arial"/>
          <w:sz w:val="20"/>
          <w:szCs w:val="20"/>
          <w:lang w:val="es-ES"/>
        </w:rPr>
        <w:t xml:space="preserve">Actúan en nombre y representación de Nicolasa y su familia. </w:t>
      </w:r>
    </w:p>
    <w:p w:rsidR="00DC256F" w:rsidRPr="00DE04DB" w:rsidRDefault="00DC256F" w:rsidP="00D51CF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p>
    <w:p w:rsidR="00DC256F" w:rsidRPr="00DE04DB" w:rsidRDefault="00DC256F" w:rsidP="00D51CF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r w:rsidRPr="00DE04DB">
        <w:rPr>
          <w:rFonts w:asciiTheme="majorHAnsi" w:hAnsiTheme="majorHAnsi" w:cs="Arial"/>
          <w:sz w:val="20"/>
          <w:szCs w:val="20"/>
          <w:lang w:val="es-ES"/>
        </w:rPr>
        <w:t xml:space="preserve">19.  </w:t>
      </w:r>
      <w:r w:rsidR="006A5AE6" w:rsidRPr="00DE04DB">
        <w:rPr>
          <w:rFonts w:asciiTheme="majorHAnsi" w:hAnsiTheme="majorHAnsi" w:cs="Arial"/>
          <w:sz w:val="20"/>
          <w:szCs w:val="20"/>
          <w:lang w:val="es-ES"/>
        </w:rPr>
        <w:tab/>
      </w:r>
      <w:r w:rsidRPr="00DE04DB">
        <w:rPr>
          <w:rFonts w:asciiTheme="majorHAnsi" w:hAnsiTheme="majorHAnsi" w:cs="Arial"/>
          <w:sz w:val="20"/>
          <w:szCs w:val="20"/>
          <w:lang w:val="es-ES"/>
        </w:rPr>
        <w:t>El domicilio legal único para recibir cualquier notificación en físico es […].</w:t>
      </w:r>
    </w:p>
    <w:p w:rsidR="00DC256F" w:rsidRPr="00DE04DB" w:rsidRDefault="00DC256F" w:rsidP="00D51CF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p>
    <w:p w:rsidR="005D5967" w:rsidRPr="00DE04DB" w:rsidRDefault="00DC256F" w:rsidP="005D596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r w:rsidRPr="00DE04DB">
        <w:rPr>
          <w:rFonts w:asciiTheme="majorHAnsi" w:hAnsiTheme="majorHAnsi" w:cs="Arial"/>
          <w:sz w:val="20"/>
          <w:szCs w:val="20"/>
          <w:lang w:val="es-ES"/>
        </w:rPr>
        <w:lastRenderedPageBreak/>
        <w:t xml:space="preserve">20.  </w:t>
      </w:r>
      <w:r w:rsidR="006A5AE6" w:rsidRPr="00DE04DB">
        <w:rPr>
          <w:rFonts w:asciiTheme="majorHAnsi" w:hAnsiTheme="majorHAnsi" w:cs="Arial"/>
          <w:sz w:val="20"/>
          <w:szCs w:val="20"/>
          <w:lang w:val="es-ES"/>
        </w:rPr>
        <w:tab/>
      </w:r>
      <w:r w:rsidRPr="00DE04DB">
        <w:rPr>
          <w:rFonts w:asciiTheme="majorHAnsi" w:hAnsiTheme="majorHAnsi" w:cs="Arial"/>
          <w:sz w:val="20"/>
          <w:szCs w:val="20"/>
          <w:lang w:val="es-ES"/>
        </w:rPr>
        <w:t>Ex</w:t>
      </w:r>
      <w:r w:rsidR="005D5967" w:rsidRPr="00DE04DB">
        <w:rPr>
          <w:rFonts w:asciiTheme="majorHAnsi" w:hAnsiTheme="majorHAnsi" w:cs="Arial"/>
          <w:sz w:val="20"/>
          <w:szCs w:val="20"/>
          <w:lang w:val="es-ES"/>
        </w:rPr>
        <w:t xml:space="preserve">puesto lo anterior, </w:t>
      </w:r>
      <w:r w:rsidR="005D5967" w:rsidRPr="00DE04DB">
        <w:rPr>
          <w:rFonts w:asciiTheme="majorHAnsi" w:hAnsiTheme="majorHAnsi" w:cs="Arial"/>
          <w:b/>
          <w:sz w:val="20"/>
          <w:szCs w:val="20"/>
          <w:lang w:val="es-ES"/>
        </w:rPr>
        <w:t>“LAS PARTES”</w:t>
      </w:r>
      <w:r w:rsidR="005D5967" w:rsidRPr="00DE04DB">
        <w:rPr>
          <w:rFonts w:asciiTheme="majorHAnsi" w:hAnsiTheme="majorHAnsi" w:cs="Arial"/>
          <w:sz w:val="20"/>
          <w:szCs w:val="20"/>
          <w:lang w:val="es-ES"/>
        </w:rPr>
        <w:t xml:space="preserve"> sujetan su compromiso a la forma y términos que se establecen en las siguientes cláusulas:</w:t>
      </w:r>
    </w:p>
    <w:p w:rsidR="005D5967" w:rsidRPr="00DE04DB" w:rsidRDefault="005D5967" w:rsidP="005D596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p>
    <w:p w:rsidR="005D5967" w:rsidRPr="00DE04DB" w:rsidRDefault="005D5967" w:rsidP="006A5AE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center"/>
        <w:rPr>
          <w:rFonts w:asciiTheme="majorHAnsi" w:hAnsiTheme="majorHAnsi" w:cs="Arial"/>
          <w:b/>
          <w:sz w:val="20"/>
          <w:szCs w:val="20"/>
          <w:lang w:val="es-ES"/>
        </w:rPr>
      </w:pPr>
      <w:r w:rsidRPr="00DE04DB">
        <w:rPr>
          <w:rFonts w:asciiTheme="majorHAnsi" w:hAnsiTheme="majorHAnsi" w:cs="Arial"/>
          <w:b/>
          <w:sz w:val="20"/>
          <w:szCs w:val="20"/>
          <w:lang w:val="es-ES"/>
        </w:rPr>
        <w:t>CUARTA PARTE: RECONOCIMIENTO DE RESPONSABILIDAD</w:t>
      </w:r>
    </w:p>
    <w:p w:rsidR="005D5967" w:rsidRPr="00DE04DB" w:rsidRDefault="005D5967" w:rsidP="005D596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p>
    <w:p w:rsidR="005D5967" w:rsidRPr="00DE04DB" w:rsidRDefault="005D5967" w:rsidP="005D596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r w:rsidRPr="00DE04DB">
        <w:rPr>
          <w:rFonts w:asciiTheme="majorHAnsi" w:hAnsiTheme="majorHAnsi" w:cs="Arial"/>
          <w:sz w:val="20"/>
          <w:szCs w:val="20"/>
          <w:lang w:val="es-ES"/>
        </w:rPr>
        <w:t xml:space="preserve">21.  </w:t>
      </w:r>
      <w:r w:rsidR="006A5AE6" w:rsidRPr="00DE04DB">
        <w:rPr>
          <w:rFonts w:asciiTheme="majorHAnsi" w:hAnsiTheme="majorHAnsi" w:cs="Arial"/>
          <w:sz w:val="20"/>
          <w:szCs w:val="20"/>
          <w:lang w:val="es-ES"/>
        </w:rPr>
        <w:tab/>
      </w:r>
      <w:r w:rsidRPr="00DE04DB">
        <w:rPr>
          <w:rFonts w:asciiTheme="majorHAnsi" w:hAnsiTheme="majorHAnsi" w:cs="Arial"/>
          <w:sz w:val="20"/>
          <w:szCs w:val="20"/>
          <w:lang w:val="es-ES"/>
        </w:rPr>
        <w:t xml:space="preserve">El 11 de noviembre de 2016, el Estado reconoció su responsabilidad internacional por los hechos y violaciones a los derechos humanos del presente caso. </w:t>
      </w:r>
    </w:p>
    <w:p w:rsidR="005D5967" w:rsidRPr="00DE04DB" w:rsidRDefault="005D5967" w:rsidP="005D596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p>
    <w:p w:rsidR="005D5967" w:rsidRPr="00DE04DB" w:rsidRDefault="005D5967" w:rsidP="005D596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r w:rsidRPr="00DE04DB">
        <w:rPr>
          <w:rFonts w:asciiTheme="majorHAnsi" w:hAnsiTheme="majorHAnsi" w:cs="Arial"/>
          <w:sz w:val="20"/>
          <w:szCs w:val="20"/>
          <w:lang w:val="es-ES"/>
        </w:rPr>
        <w:t xml:space="preserve">22.  </w:t>
      </w:r>
      <w:r w:rsidR="006A5AE6" w:rsidRPr="00DE04DB">
        <w:rPr>
          <w:rFonts w:asciiTheme="majorHAnsi" w:hAnsiTheme="majorHAnsi" w:cs="Arial"/>
          <w:sz w:val="20"/>
          <w:szCs w:val="20"/>
          <w:lang w:val="es-ES"/>
        </w:rPr>
        <w:tab/>
      </w:r>
      <w:r w:rsidRPr="00DE04DB">
        <w:rPr>
          <w:rFonts w:asciiTheme="majorHAnsi" w:hAnsiTheme="majorHAnsi" w:cs="Arial"/>
          <w:sz w:val="20"/>
          <w:szCs w:val="20"/>
          <w:lang w:val="es-ES"/>
        </w:rPr>
        <w:t>Los representantes de las víctimas consideramos que el reconocimiento de la responsabilidad internacional del Estado es un gesto importante, que contribuye positivamente al esclarecimiento de este caso y a una solución satisfactoria del mismo; asimismo, contribuye a una adecuada protección de los derechos humanos en Colombia, especialmente de aquellos consagrados en la Convención Americana sobre Derechos Humanos.</w:t>
      </w:r>
    </w:p>
    <w:p w:rsidR="005D5967" w:rsidRPr="00DE04DB" w:rsidRDefault="005D5967" w:rsidP="005D596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p>
    <w:p w:rsidR="005D5967" w:rsidRPr="00DE04DB" w:rsidRDefault="005D5967" w:rsidP="005D596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r w:rsidRPr="00DE04DB">
        <w:rPr>
          <w:rFonts w:asciiTheme="majorHAnsi" w:hAnsiTheme="majorHAnsi" w:cs="Arial"/>
          <w:sz w:val="20"/>
          <w:szCs w:val="20"/>
          <w:lang w:val="es-ES"/>
        </w:rPr>
        <w:t>23.  Las partes del presente acuerdo, sometemos el presente texto de reconocimiento de responsabilidades a la Comisión Interamericana para su homologación y posterior publicación en el correspondiente informe de solución amistosa de conformidad con la Convención Americana y el Reglamento de la CIDH:</w:t>
      </w:r>
    </w:p>
    <w:p w:rsidR="005D5967" w:rsidRPr="00DE04DB" w:rsidRDefault="005D5967" w:rsidP="005D596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p>
    <w:p w:rsidR="005D5967" w:rsidRPr="00DE04DB" w:rsidRDefault="005D5967" w:rsidP="005D596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r w:rsidRPr="00DE04DB">
        <w:rPr>
          <w:rFonts w:asciiTheme="majorHAnsi" w:hAnsiTheme="majorHAnsi" w:cs="Arial"/>
          <w:sz w:val="20"/>
          <w:szCs w:val="20"/>
          <w:lang w:val="es-ES"/>
        </w:rPr>
        <w:t xml:space="preserve">“El Estado reconoce su responsabilidad por la violación de los derechos a la integridad personal, garantías judiciales, protección judicial, honra y dignidad, igualdad y derechos del niño reconocidos en la Convención Americana sobre Derechos Humanos en relación con las obligaciones generales de respetar y garantizar establecidas en el mismo instrumento; </w:t>
      </w:r>
      <w:r w:rsidR="00AB3376" w:rsidRPr="00DE04DB">
        <w:rPr>
          <w:rFonts w:asciiTheme="majorHAnsi" w:hAnsiTheme="majorHAnsi" w:cs="Arial"/>
          <w:sz w:val="20"/>
          <w:szCs w:val="20"/>
          <w:lang w:val="es-ES"/>
        </w:rPr>
        <w:t>y por el desconocimiento de las obligaciones establecidas en el artículo 7 de la Convención Belém do Pará, en perjuicio de Nicolasa, en interpretación con los artículos 2, 3 y 4:</w:t>
      </w:r>
    </w:p>
    <w:p w:rsidR="00E55219" w:rsidRPr="00DE04DB" w:rsidRDefault="00E55219" w:rsidP="005D596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p>
    <w:p w:rsidR="00E55219" w:rsidRPr="00DE04DB" w:rsidRDefault="00E55219" w:rsidP="005D596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r w:rsidRPr="00DE04DB">
        <w:rPr>
          <w:rFonts w:asciiTheme="majorHAnsi" w:hAnsiTheme="majorHAnsi" w:cs="Arial"/>
          <w:sz w:val="20"/>
          <w:szCs w:val="20"/>
          <w:lang w:val="es-ES"/>
        </w:rPr>
        <w:t>por no investigar con debida diligencia los hechos</w:t>
      </w:r>
      <w:r w:rsidR="002A1EDD" w:rsidRPr="00DE04DB">
        <w:rPr>
          <w:rFonts w:asciiTheme="majorHAnsi" w:hAnsiTheme="majorHAnsi" w:cs="Arial"/>
          <w:sz w:val="20"/>
          <w:szCs w:val="20"/>
          <w:lang w:val="es-ES"/>
        </w:rPr>
        <w:t xml:space="preserve"> de violencia sexual de los cuales fue víctima cuando era menor de edad teniendo en cuenta su especial vulnerabilidad como niña, afrodescendiente y desplazada por la violencia en el marco del conflicto armado y por generar como consecuencia, un contexto de impunidad que causó en ella y su familia sentimientos de impotencia, temor e inseguridad, debido a la existencia de estereotipos de discriminación y violencias hacia la mujer en el proceso judicial;</w:t>
      </w:r>
    </w:p>
    <w:p w:rsidR="002A1EDD" w:rsidRPr="00DE04DB" w:rsidRDefault="002A1EDD" w:rsidP="005D596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p>
    <w:p w:rsidR="002A1EDD" w:rsidRPr="00DE04DB" w:rsidRDefault="002A1EDD" w:rsidP="005D596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r w:rsidRPr="00DE04DB">
        <w:rPr>
          <w:rFonts w:asciiTheme="majorHAnsi" w:hAnsiTheme="majorHAnsi" w:cs="Arial"/>
          <w:sz w:val="20"/>
          <w:szCs w:val="20"/>
          <w:lang w:val="es-ES"/>
        </w:rPr>
        <w:t>por no prevenir los hechos de violencia sexual de los cuales fue víctima siendo mayor de edad, teniendo en cuenta el especial riesgo que corría como consecuencia de las actividades de lideresa y defensora de derechos de las mujeres que adelantaba y por la falta de investigación oportuna de las amenazas previas.</w:t>
      </w:r>
    </w:p>
    <w:p w:rsidR="002A1EDD" w:rsidRPr="00DE04DB" w:rsidRDefault="002A1EDD" w:rsidP="005D596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p>
    <w:p w:rsidR="002A1EDD" w:rsidRPr="00DE04DB" w:rsidRDefault="002A1EDD" w:rsidP="005D596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r w:rsidRPr="00DE04DB">
        <w:rPr>
          <w:rFonts w:asciiTheme="majorHAnsi" w:hAnsiTheme="majorHAnsi" w:cs="Arial"/>
          <w:sz w:val="20"/>
          <w:szCs w:val="20"/>
          <w:lang w:val="es-ES"/>
        </w:rPr>
        <w:t>por no haber contado con un marco institucional adecuado que permitiera proteger integralmente los derechos de Nicolasa cuando siendo menor de edad fue víctima de violencia sexual; y porque a pesar del desarrollo institucional y normativo que se ha dado en los últimos años en el Estado en relación con la investigación de violencia sexual en contra de las mujeres como la expedición de los Autos 092 de 2008 y 09 de 2015 de la Corte Constitucional – en cuyos anexos reservados se encuentra el caso en mención -; y la implementación de medidas afirmativas de acuerdo a las características especiales de las mismas como el hecho de ser afrodescendientes, víctimas de desplazamiento, y lideresas defensoras de los derechos humanos, en el caso concreto su implementación no garantizó a Nicolasa el goce efectivo de sus derechos. El Estado reconoce asimismo la violación al derecho a la integridad de los familiares a causa del sufrimiento ocasionado por las violaciones a los derechos de Nicolasa y la impunidad en la que se encuentran.</w:t>
      </w:r>
    </w:p>
    <w:p w:rsidR="002A1EDD" w:rsidRPr="00DE04DB" w:rsidRDefault="002A1EDD" w:rsidP="005D596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p>
    <w:p w:rsidR="002A1EDD" w:rsidRPr="00DE04DB" w:rsidRDefault="00E85E5C" w:rsidP="005D596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r w:rsidRPr="00DE04DB">
        <w:rPr>
          <w:rFonts w:asciiTheme="majorHAnsi" w:hAnsiTheme="majorHAnsi" w:cs="Arial"/>
          <w:sz w:val="20"/>
          <w:szCs w:val="20"/>
          <w:lang w:val="es-ES"/>
        </w:rPr>
        <w:t xml:space="preserve">El Estado reconoce su responsabilidad por la violación de los derechos a la integridad personal, garantías judiciales, protección judicial, circulación y residencia reconocidos en la Convención </w:t>
      </w:r>
      <w:r w:rsidR="00DB10A6" w:rsidRPr="00DE04DB">
        <w:rPr>
          <w:rFonts w:asciiTheme="majorHAnsi" w:hAnsiTheme="majorHAnsi" w:cs="Arial"/>
          <w:sz w:val="20"/>
          <w:szCs w:val="20"/>
          <w:lang w:val="es-ES"/>
        </w:rPr>
        <w:t>Americana</w:t>
      </w:r>
      <w:r w:rsidRPr="00DE04DB">
        <w:rPr>
          <w:rFonts w:asciiTheme="majorHAnsi" w:hAnsiTheme="majorHAnsi" w:cs="Arial"/>
          <w:sz w:val="20"/>
          <w:szCs w:val="20"/>
          <w:lang w:val="es-ES"/>
        </w:rPr>
        <w:t xml:space="preserve"> sobre Derechos Humanos en perjuicio de Nicolasa y sus familiares en </w:t>
      </w:r>
      <w:r w:rsidRPr="00DE04DB">
        <w:rPr>
          <w:rFonts w:asciiTheme="majorHAnsi" w:hAnsiTheme="majorHAnsi" w:cs="Arial"/>
          <w:sz w:val="20"/>
          <w:szCs w:val="20"/>
          <w:lang w:val="es-ES"/>
        </w:rPr>
        <w:lastRenderedPageBreak/>
        <w:t>relación con las obligaciones generales de respetar y garantizar</w:t>
      </w:r>
      <w:r w:rsidR="00AF157E" w:rsidRPr="00DE04DB">
        <w:rPr>
          <w:rFonts w:asciiTheme="majorHAnsi" w:hAnsiTheme="majorHAnsi" w:cs="Arial"/>
          <w:sz w:val="20"/>
          <w:szCs w:val="20"/>
          <w:lang w:val="es-ES"/>
        </w:rPr>
        <w:t xml:space="preserve">, establecidas en el mismo instrumento, por no haber investigado con debida diligencia los hechos que generaron su desplazamiento forzado por actores armados ilegales del conflicto armado en el año 2000, del corregimiento de Labarcé en el </w:t>
      </w:r>
      <w:r w:rsidR="00DB10A6" w:rsidRPr="00DE04DB">
        <w:rPr>
          <w:rFonts w:asciiTheme="majorHAnsi" w:hAnsiTheme="majorHAnsi" w:cs="Arial"/>
          <w:sz w:val="20"/>
          <w:szCs w:val="20"/>
          <w:lang w:val="es-ES"/>
        </w:rPr>
        <w:t>municipio</w:t>
      </w:r>
      <w:r w:rsidR="00AF157E" w:rsidRPr="00DE04DB">
        <w:rPr>
          <w:rFonts w:asciiTheme="majorHAnsi" w:hAnsiTheme="majorHAnsi" w:cs="Arial"/>
          <w:sz w:val="20"/>
          <w:szCs w:val="20"/>
          <w:lang w:val="es-ES"/>
        </w:rPr>
        <w:t xml:space="preserve"> de San Onofre, departamento de Sucre, y haber generado como consecuencia sentimientos de impotencia, temor e </w:t>
      </w:r>
      <w:r w:rsidR="00DB10A6" w:rsidRPr="00DE04DB">
        <w:rPr>
          <w:rFonts w:asciiTheme="majorHAnsi" w:hAnsiTheme="majorHAnsi" w:cs="Arial"/>
          <w:sz w:val="20"/>
          <w:szCs w:val="20"/>
          <w:lang w:val="es-ES"/>
        </w:rPr>
        <w:t>inseguridad</w:t>
      </w:r>
      <w:r w:rsidR="00AF157E" w:rsidRPr="00DE04DB">
        <w:rPr>
          <w:rFonts w:asciiTheme="majorHAnsi" w:hAnsiTheme="majorHAnsi" w:cs="Arial"/>
          <w:sz w:val="20"/>
          <w:szCs w:val="20"/>
          <w:lang w:val="es-ES"/>
        </w:rPr>
        <w:t xml:space="preserve"> y afectaciones diferenciales para el grupo familiar, según edad, sexo, origen campesino y étnico. Asimismo, el Estado considera que a pesar de haber reconocido y protegido a través de decisiones judiciales y otros recursos internos los derechos de Nicolasa y su familia en la situación de desplazamiento en la que se encontraban, las medidas que finalmente fueron implementadas no se cumplieron de modo satisfactorio de tal manera que lograran el objeto de protección integral requerido en el caso”. </w:t>
      </w:r>
    </w:p>
    <w:p w:rsidR="00BB73D5" w:rsidRPr="00DE04DB" w:rsidRDefault="00BB73D5" w:rsidP="005D596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p>
    <w:p w:rsidR="00DC256F" w:rsidRPr="00DE04DB" w:rsidRDefault="00146199" w:rsidP="00D51CF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r w:rsidRPr="00DE04DB">
        <w:rPr>
          <w:rFonts w:asciiTheme="majorHAnsi" w:hAnsiTheme="majorHAnsi" w:cs="Arial"/>
          <w:sz w:val="20"/>
          <w:szCs w:val="20"/>
          <w:lang w:val="es-ES"/>
        </w:rPr>
        <w:t>24.</w:t>
      </w:r>
      <w:r w:rsidRPr="00DE04DB">
        <w:rPr>
          <w:rFonts w:asciiTheme="majorHAnsi" w:hAnsiTheme="majorHAnsi" w:cs="Arial"/>
          <w:sz w:val="20"/>
          <w:szCs w:val="20"/>
          <w:lang w:val="es-ES"/>
        </w:rPr>
        <w:tab/>
        <w:t xml:space="preserve">Como consecuencia del reconocimiento de responsabilidad realizado por el Estado se pone fin a la controversia sobre los hechos y violaciones de derechos humanos debatidos en el presente caso, con la firma del acuerdo de solución amistosa y la homologación del mismo. </w:t>
      </w:r>
    </w:p>
    <w:p w:rsidR="00146199" w:rsidRPr="00DE04DB" w:rsidRDefault="00146199" w:rsidP="00D51CF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p>
    <w:p w:rsidR="00146199" w:rsidRPr="00DE04DB" w:rsidRDefault="00146199" w:rsidP="00D51CF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b/>
          <w:sz w:val="20"/>
          <w:szCs w:val="20"/>
          <w:lang w:val="es-ES"/>
        </w:rPr>
      </w:pPr>
      <w:r w:rsidRPr="00DE04DB">
        <w:rPr>
          <w:rFonts w:asciiTheme="majorHAnsi" w:hAnsiTheme="majorHAnsi" w:cs="Arial"/>
          <w:sz w:val="20"/>
          <w:szCs w:val="20"/>
          <w:lang w:val="es-ES"/>
        </w:rPr>
        <w:tab/>
      </w:r>
      <w:r w:rsidRPr="00DE04DB">
        <w:rPr>
          <w:rFonts w:asciiTheme="majorHAnsi" w:hAnsiTheme="majorHAnsi" w:cs="Arial"/>
          <w:b/>
          <w:sz w:val="20"/>
          <w:szCs w:val="20"/>
          <w:lang w:val="es-ES"/>
        </w:rPr>
        <w:t>QUINTA PARTE: MEDIDAS DE REPARACIÓN ACORDADAS ENTRE LAS PARTES</w:t>
      </w:r>
    </w:p>
    <w:p w:rsidR="00146199" w:rsidRPr="00DE04DB" w:rsidRDefault="00146199" w:rsidP="00D51CF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p>
    <w:p w:rsidR="00146199" w:rsidRPr="00DE04DB" w:rsidRDefault="00146199" w:rsidP="00D51CF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r w:rsidRPr="00DE04DB">
        <w:rPr>
          <w:rFonts w:asciiTheme="majorHAnsi" w:hAnsiTheme="majorHAnsi" w:cs="Arial"/>
          <w:sz w:val="20"/>
          <w:szCs w:val="20"/>
          <w:lang w:val="es-ES"/>
        </w:rPr>
        <w:t>25.</w:t>
      </w:r>
      <w:r w:rsidRPr="00DE04DB">
        <w:rPr>
          <w:rFonts w:asciiTheme="majorHAnsi" w:hAnsiTheme="majorHAnsi" w:cs="Arial"/>
          <w:sz w:val="20"/>
          <w:szCs w:val="20"/>
          <w:lang w:val="es-ES"/>
        </w:rPr>
        <w:tab/>
        <w:t xml:space="preserve">El Estado, a través de sus representantes en el presente acuerdo, se compromete a realizar las siguientes medidas de reparación consistentes en: Medidas de satisfacción y rehabilitación, medidas de justicia, medidas de compensación y garantías de no repetición en los términos que se señalan a continuación: </w:t>
      </w:r>
    </w:p>
    <w:p w:rsidR="00146199" w:rsidRPr="00DE04DB" w:rsidRDefault="00146199" w:rsidP="00D51CF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lang w:val="es-ES"/>
        </w:rPr>
      </w:pPr>
    </w:p>
    <w:p w:rsidR="00146199" w:rsidRPr="00DE04DB" w:rsidRDefault="00146199" w:rsidP="008D350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b/>
          <w:sz w:val="20"/>
          <w:szCs w:val="20"/>
          <w:u w:val="single"/>
          <w:lang w:val="es-ES"/>
        </w:rPr>
      </w:pPr>
      <w:r w:rsidRPr="00DE04DB">
        <w:rPr>
          <w:rFonts w:asciiTheme="majorHAnsi" w:hAnsiTheme="majorHAnsi" w:cs="Arial"/>
          <w:b/>
          <w:sz w:val="20"/>
          <w:szCs w:val="20"/>
          <w:u w:val="single"/>
          <w:lang w:val="es-ES"/>
        </w:rPr>
        <w:t>Medidas de Satisfacción y Rehabilitación.</w:t>
      </w:r>
    </w:p>
    <w:p w:rsidR="00146199" w:rsidRPr="00DE04DB" w:rsidRDefault="00146199" w:rsidP="0014619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Theme="majorHAnsi" w:hAnsiTheme="majorHAnsi" w:cs="Arial"/>
          <w:sz w:val="20"/>
          <w:szCs w:val="20"/>
          <w:lang w:val="es-ES"/>
        </w:rPr>
      </w:pPr>
    </w:p>
    <w:p w:rsidR="00146199" w:rsidRPr="00DE04DB" w:rsidRDefault="00146199" w:rsidP="008D350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b/>
          <w:sz w:val="20"/>
          <w:szCs w:val="20"/>
          <w:lang w:val="es-ES"/>
        </w:rPr>
      </w:pPr>
      <w:r w:rsidRPr="00DE04DB">
        <w:rPr>
          <w:rFonts w:asciiTheme="majorHAnsi" w:hAnsiTheme="majorHAnsi" w:cs="Arial"/>
          <w:b/>
          <w:sz w:val="20"/>
          <w:szCs w:val="20"/>
          <w:lang w:val="es-ES"/>
        </w:rPr>
        <w:t>Acto de reconocimiento de responsabilidad internacional y de disculpas públicas</w:t>
      </w:r>
    </w:p>
    <w:p w:rsidR="00146199" w:rsidRPr="00DE04DB" w:rsidRDefault="00146199" w:rsidP="001461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p>
    <w:p w:rsidR="00146199" w:rsidRPr="00DE04DB" w:rsidRDefault="00146199" w:rsidP="001461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r w:rsidRPr="00DE04DB">
        <w:rPr>
          <w:rFonts w:asciiTheme="majorHAnsi" w:hAnsiTheme="majorHAnsi" w:cs="Arial"/>
          <w:sz w:val="20"/>
          <w:szCs w:val="20"/>
          <w:lang w:val="es-ES"/>
        </w:rPr>
        <w:t xml:space="preserve">El Estado se compromete a realizar un acto público de reconocimiento de responsabilidad internacional y de disculpas públicas en el que se haga referencia a las violaciones reconocidas en los mismos términos del reconocimiento de responsabilidad realizado por el Estado en el presente caso. El Acto será presidido por la Consejera Presidencial para los Derechos Humanos, y deberá contar con la presencia de las víctimas del caso, sus representantes y funcionarios del Estado. Para la realización del Acto se deberá acordar con las víctimas o sus representantes los diferentes aspectos que se requieren para su desarrollo, tales como: lugar, fecha, condiciones e invitados. La ejecución de esta medida estará a cargo de la Consejería Presidencial para los Derechos Humanos. </w:t>
      </w:r>
    </w:p>
    <w:p w:rsidR="00146199" w:rsidRPr="00DE04DB" w:rsidRDefault="00146199" w:rsidP="0014619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p>
    <w:p w:rsidR="00146199" w:rsidRPr="00DE04DB" w:rsidRDefault="00146199" w:rsidP="008D350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b/>
          <w:sz w:val="20"/>
          <w:szCs w:val="20"/>
          <w:lang w:val="es-ES"/>
        </w:rPr>
      </w:pPr>
      <w:r w:rsidRPr="00DE04DB">
        <w:rPr>
          <w:rFonts w:asciiTheme="majorHAnsi" w:hAnsiTheme="majorHAnsi" w:cs="Arial"/>
          <w:b/>
          <w:sz w:val="20"/>
          <w:szCs w:val="20"/>
          <w:lang w:val="es-ES"/>
        </w:rPr>
        <w:t xml:space="preserve">Medidas de educación para Nicolasa. </w:t>
      </w:r>
    </w:p>
    <w:p w:rsidR="008548F6" w:rsidRPr="00DE04DB" w:rsidRDefault="008548F6" w:rsidP="008548F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p>
    <w:p w:rsidR="008548F6" w:rsidRPr="00DE04DB" w:rsidRDefault="008548F6" w:rsidP="008548F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r w:rsidRPr="00DE04DB">
        <w:rPr>
          <w:rFonts w:asciiTheme="majorHAnsi" w:hAnsiTheme="majorHAnsi" w:cs="Arial"/>
          <w:sz w:val="20"/>
          <w:szCs w:val="20"/>
          <w:lang w:val="es-ES"/>
        </w:rPr>
        <w:t xml:space="preserve">Otorgar un auxilio económico por $50.000.000 (CINCUENTA MILLONES DE PESOS M C/TE)  a Nicolasa, con el objetivo de financiar sus estudios en cualquiera de los niveles técnico profesional, tecnológico o universitario, en el programa académico y en la institución de educación superior que esté autorizada dentro del territorio nacional, que escoja la beneficiaria. Este auxilio será utilizado para pagar sus gastos de matrícula y de sostenimiento o manutención. </w:t>
      </w:r>
    </w:p>
    <w:p w:rsidR="008548F6" w:rsidRPr="00DE04DB" w:rsidRDefault="008548F6" w:rsidP="008548F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p>
    <w:p w:rsidR="008548F6" w:rsidRPr="00DE04DB" w:rsidRDefault="008548F6" w:rsidP="008548F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r w:rsidRPr="00DE04DB">
        <w:rPr>
          <w:rFonts w:asciiTheme="majorHAnsi" w:hAnsiTheme="majorHAnsi" w:cs="Arial"/>
          <w:sz w:val="20"/>
          <w:szCs w:val="20"/>
          <w:lang w:val="es-ES"/>
        </w:rPr>
        <w:t xml:space="preserve">La beneficiaria de la medida deber realizar los trámites de inscripción y admisión en la institución de educación superior de su elección, y cumplir sus obligaciones estudiantiles procurando el rendimiento académico adecuado que le permita obtener el respectivo título. </w:t>
      </w:r>
    </w:p>
    <w:p w:rsidR="008548F6" w:rsidRPr="00DE04DB" w:rsidRDefault="008548F6" w:rsidP="008548F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p>
    <w:p w:rsidR="008548F6" w:rsidRPr="00DE04DB" w:rsidRDefault="008548F6" w:rsidP="008548F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r w:rsidRPr="00DE04DB">
        <w:rPr>
          <w:rFonts w:asciiTheme="majorHAnsi" w:hAnsiTheme="majorHAnsi" w:cs="Arial"/>
          <w:sz w:val="20"/>
          <w:szCs w:val="20"/>
          <w:lang w:val="es-ES"/>
        </w:rPr>
        <w:t xml:space="preserve">En todo caso, el auxilio debe empezar a utilizarse en un término no mayor de cinco (5) años contados desde la firma del presente acuerdo, o de lo contrario se declarará por cumplida la gestión del Estado en su consecución. </w:t>
      </w:r>
    </w:p>
    <w:p w:rsidR="008548F6" w:rsidRPr="00DE04DB" w:rsidRDefault="008548F6" w:rsidP="008548F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p>
    <w:p w:rsidR="008548F6" w:rsidRPr="00DE04DB" w:rsidRDefault="008548F6" w:rsidP="008548F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r w:rsidRPr="00DE04DB">
        <w:rPr>
          <w:rFonts w:asciiTheme="majorHAnsi" w:hAnsiTheme="majorHAnsi" w:cs="Arial"/>
          <w:sz w:val="20"/>
          <w:szCs w:val="20"/>
          <w:lang w:val="es-ES"/>
        </w:rPr>
        <w:lastRenderedPageBreak/>
        <w:t xml:space="preserve">La ejecución de esta medida estará a cargo del Ministerio de Educación y el Instituto Colombiano de Crédito y Estudios Técnicos en el Exterior (ICETEX). La Agencia Nacional de Defensa Jurídica del Estado gestionará ante el Ministerio de Hacienda y Crédito Público la disponibilidad de los recursos para otorgar el auxilio, más un monto adicional por concepto de gastos de administración que se deben reconocer al ICETEX  </w:t>
      </w:r>
      <w:r w:rsidR="009A34E4" w:rsidRPr="00DE04DB">
        <w:rPr>
          <w:rFonts w:asciiTheme="majorHAnsi" w:hAnsiTheme="majorHAnsi" w:cs="Arial"/>
          <w:sz w:val="20"/>
          <w:szCs w:val="20"/>
          <w:lang w:val="es-ES"/>
        </w:rPr>
        <w:t xml:space="preserve">por el manejo del fondo que se constituirá con el Ministerio de Educación Nacional para garantizar el cumplimiento de este compromiso. </w:t>
      </w:r>
    </w:p>
    <w:p w:rsidR="009A34E4" w:rsidRPr="00DE04DB" w:rsidRDefault="009A34E4" w:rsidP="008548F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b/>
          <w:sz w:val="20"/>
          <w:szCs w:val="20"/>
          <w:lang w:val="es-ES"/>
        </w:rPr>
      </w:pPr>
    </w:p>
    <w:p w:rsidR="009A34E4" w:rsidRPr="00DE04DB" w:rsidRDefault="009A34E4" w:rsidP="008D350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b/>
          <w:sz w:val="20"/>
          <w:szCs w:val="20"/>
          <w:lang w:val="es-ES"/>
        </w:rPr>
      </w:pPr>
      <w:r w:rsidRPr="00DE04DB">
        <w:rPr>
          <w:rFonts w:asciiTheme="majorHAnsi" w:hAnsiTheme="majorHAnsi" w:cs="Arial"/>
          <w:b/>
          <w:sz w:val="20"/>
          <w:szCs w:val="20"/>
          <w:lang w:val="es-ES"/>
        </w:rPr>
        <w:t>Atención de salud física y psíquica para toda la familia</w:t>
      </w:r>
    </w:p>
    <w:p w:rsidR="009A34E4" w:rsidRPr="00DE04DB" w:rsidRDefault="009A34E4" w:rsidP="009A34E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p>
    <w:p w:rsidR="009A34E4" w:rsidRPr="00DE04DB" w:rsidRDefault="009A34E4" w:rsidP="009A34E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r w:rsidRPr="00DE04DB">
        <w:rPr>
          <w:rFonts w:asciiTheme="majorHAnsi" w:hAnsiTheme="majorHAnsi" w:cs="Arial"/>
          <w:sz w:val="20"/>
          <w:szCs w:val="20"/>
          <w:lang w:val="es-ES"/>
        </w:rPr>
        <w:t xml:space="preserve">Las entidades que hacen parte del Sistema de Salud se articularán bajo la coordinación del Ministerio de Salud y Protección Social para implementar las medidas de rehabilitación en salud física y mental, y de atención psicosocial a través del Sistema General de Seguridad Social en Salud y de lo dispuesto en el Programa de Atención Psicosocial y Salud Integral para las Víctimas (PAPSIVI), en beneficio de Nicolasa y su núcleo familiar. </w:t>
      </w:r>
    </w:p>
    <w:p w:rsidR="009A34E4" w:rsidRPr="00DE04DB" w:rsidRDefault="009A34E4" w:rsidP="009A34E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p>
    <w:p w:rsidR="009A34E4" w:rsidRPr="00DE04DB" w:rsidRDefault="009A34E4" w:rsidP="009A34E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r w:rsidRPr="00DE04DB">
        <w:rPr>
          <w:rFonts w:asciiTheme="majorHAnsi" w:hAnsiTheme="majorHAnsi" w:cs="Arial"/>
          <w:sz w:val="20"/>
          <w:szCs w:val="20"/>
          <w:lang w:val="es-ES"/>
        </w:rPr>
        <w:t>Previo diagnóstico inicial del (la) médico (a) tratante y a través de los enlaces que para tal efecto disponga la respectiva EPS, se garantizará que las necesidades en rehabilitación física y mental de Nicolasa y su familia, sean abordadas con un tratamiento adecuado, oportuno,  especializado</w:t>
      </w:r>
      <w:r w:rsidRPr="00DE04DB">
        <w:rPr>
          <w:rStyle w:val="FootnoteReference"/>
          <w:rFonts w:asciiTheme="majorHAnsi" w:hAnsiTheme="majorHAnsi" w:cs="Arial"/>
          <w:sz w:val="20"/>
          <w:szCs w:val="20"/>
          <w:lang w:val="es-ES"/>
        </w:rPr>
        <w:footnoteReference w:id="5"/>
      </w:r>
      <w:r w:rsidRPr="00DE04DB">
        <w:rPr>
          <w:rFonts w:asciiTheme="majorHAnsi" w:hAnsiTheme="majorHAnsi" w:cs="Arial"/>
          <w:sz w:val="20"/>
          <w:szCs w:val="20"/>
          <w:lang w:val="es-ES"/>
        </w:rPr>
        <w:t xml:space="preserve">, permanente, continuo, diferencial, con previa manifestación de su voluntad, y por el tiempo que sea necesario; lo anterior teniendo en cuenta las afectaciones generadas por el conflicto armado, así como la autonomía de los profesionales de la salud. En todo caso, Nicolasa y su familia podrán elegir el género del profesional de su preferencia para que les brinde la atención, teniendo en cuenta el recurso humano disponible en la EPS y su red prestadora. </w:t>
      </w:r>
    </w:p>
    <w:p w:rsidR="007343D1" w:rsidRPr="00DE04DB" w:rsidRDefault="007343D1" w:rsidP="009A34E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p>
    <w:p w:rsidR="007343D1" w:rsidRPr="00DE04DB" w:rsidRDefault="007343D1" w:rsidP="009A34E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r w:rsidRPr="00DE04DB">
        <w:rPr>
          <w:rFonts w:asciiTheme="majorHAnsi" w:hAnsiTheme="majorHAnsi" w:cs="Arial"/>
          <w:sz w:val="20"/>
          <w:szCs w:val="20"/>
          <w:lang w:val="es-ES"/>
        </w:rPr>
        <w:t>La atención integral en salud con enfoque psicosocial brindada en el marco del PAPSIVI, será cubierta por el Plan de Beneficios del Sistema General de Seguridad Social en Salud – SGSSS, financiado</w:t>
      </w:r>
      <w:r w:rsidR="00D36130" w:rsidRPr="00DE04DB">
        <w:rPr>
          <w:rFonts w:asciiTheme="majorHAnsi" w:hAnsiTheme="majorHAnsi" w:cs="Arial"/>
          <w:sz w:val="20"/>
          <w:szCs w:val="20"/>
          <w:lang w:val="es-ES"/>
        </w:rPr>
        <w:t xml:space="preserve"> con los recursos correspondientes a la Unidad de Pago por Capitación fijada por el Ministerio de Salud y Protección Social. Los servicios no incluidos en ese plan, pero requeridos por Nicolasa o su familia, serán reconocidos y pagados con cargo a los recursos de la Subcuenta ECAT del FOSYGA o de la Entidad Administradora de los Recursos del Sistema General de Seguridad Social en Salud una vez entre en operación, de conformidad con lo establecido en los artículos 66 y 67 de la Ley 1753 de 2015. </w:t>
      </w:r>
    </w:p>
    <w:p w:rsidR="00D36130" w:rsidRPr="00DE04DB" w:rsidRDefault="00D36130" w:rsidP="009A34E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p>
    <w:p w:rsidR="00D36130" w:rsidRPr="00DE04DB" w:rsidRDefault="00D36130" w:rsidP="009A34E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r w:rsidRPr="00DE04DB">
        <w:rPr>
          <w:rFonts w:asciiTheme="majorHAnsi" w:hAnsiTheme="majorHAnsi" w:cs="Arial"/>
          <w:sz w:val="20"/>
          <w:szCs w:val="20"/>
          <w:lang w:val="es-ES"/>
        </w:rPr>
        <w:t>Tratándose de la rehabilitación psicosocial en el marco del PAPSIVI, la medida será provista en el marco de la planeación e implementación del componente psicosocial del Programa o de la oferta institucional disponible, aten</w:t>
      </w:r>
      <w:r w:rsidR="000C7546" w:rsidRPr="00DE04DB">
        <w:rPr>
          <w:rFonts w:asciiTheme="majorHAnsi" w:hAnsiTheme="majorHAnsi" w:cs="Arial"/>
          <w:sz w:val="20"/>
          <w:szCs w:val="20"/>
          <w:lang w:val="es-ES"/>
        </w:rPr>
        <w:t>diendo los lineamientos que par</w:t>
      </w:r>
      <w:r w:rsidRPr="00DE04DB">
        <w:rPr>
          <w:rFonts w:asciiTheme="majorHAnsi" w:hAnsiTheme="majorHAnsi" w:cs="Arial"/>
          <w:sz w:val="20"/>
          <w:szCs w:val="20"/>
          <w:lang w:val="es-ES"/>
        </w:rPr>
        <w:t>a</w:t>
      </w:r>
      <w:r w:rsidR="000C7546" w:rsidRPr="00DE04DB">
        <w:rPr>
          <w:rFonts w:asciiTheme="majorHAnsi" w:hAnsiTheme="majorHAnsi" w:cs="Arial"/>
          <w:sz w:val="20"/>
          <w:szCs w:val="20"/>
          <w:lang w:val="es-ES"/>
        </w:rPr>
        <w:t xml:space="preserve"> </w:t>
      </w:r>
      <w:r w:rsidRPr="00DE04DB">
        <w:rPr>
          <w:rFonts w:asciiTheme="majorHAnsi" w:hAnsiTheme="majorHAnsi" w:cs="Arial"/>
          <w:sz w:val="20"/>
          <w:szCs w:val="20"/>
          <w:lang w:val="es-ES"/>
        </w:rPr>
        <w:t>tal efecto desarrolle el Ministerio de Salud y Protección Social; en todo caso, la continuidad de la atención se realizará teniendo en cuenta la voluntad individual de cada víctima</w:t>
      </w:r>
      <w:r w:rsidR="000C7546" w:rsidRPr="00DE04DB">
        <w:rPr>
          <w:rFonts w:asciiTheme="majorHAnsi" w:hAnsiTheme="majorHAnsi" w:cs="Arial"/>
          <w:sz w:val="20"/>
          <w:szCs w:val="20"/>
          <w:lang w:val="es-ES"/>
        </w:rPr>
        <w:t xml:space="preserve"> protegida por este acuerdo. </w:t>
      </w:r>
    </w:p>
    <w:p w:rsidR="003711E7" w:rsidRPr="00DE04DB" w:rsidRDefault="003711E7" w:rsidP="009A34E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p>
    <w:p w:rsidR="003711E7" w:rsidRPr="00DE04DB" w:rsidRDefault="003711E7" w:rsidP="009A34E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r w:rsidRPr="00DE04DB">
        <w:rPr>
          <w:rFonts w:asciiTheme="majorHAnsi" w:hAnsiTheme="majorHAnsi" w:cs="Arial"/>
          <w:sz w:val="20"/>
          <w:szCs w:val="20"/>
          <w:lang w:val="es-ES"/>
        </w:rPr>
        <w:t xml:space="preserve">La atención psicosocial se brindará en el marco de las modalidades previstas en los lineamientos del PAPSIVI; para el caso </w:t>
      </w:r>
      <w:r w:rsidR="00766673" w:rsidRPr="00DE04DB">
        <w:rPr>
          <w:rFonts w:asciiTheme="majorHAnsi" w:hAnsiTheme="majorHAnsi" w:cs="Arial"/>
          <w:sz w:val="20"/>
          <w:szCs w:val="20"/>
          <w:lang w:val="es-ES"/>
        </w:rPr>
        <w:t xml:space="preserve">de la atención en la modalidad familiar, se garantizará que Nicolasa y los demás miembros beneficiarios de la medida, tengan autonomía para identificar a los miembros del núcleo </w:t>
      </w:r>
      <w:r w:rsidR="00AC02A5" w:rsidRPr="00DE04DB">
        <w:rPr>
          <w:rFonts w:asciiTheme="majorHAnsi" w:hAnsiTheme="majorHAnsi" w:cs="Arial"/>
          <w:sz w:val="20"/>
          <w:szCs w:val="20"/>
          <w:lang w:val="es-ES"/>
        </w:rPr>
        <w:t xml:space="preserve">familiar cuya relación sea indispensable para su rehabilitación emocional. En el caso de que la atención se brinde en beneficio de niños, niñas y adolescentes, se implementarán los lineamientos y orientaciones diferenciales que para tal efecto disponga el Ministerio. Tanto la EPS como los equipos psicosociales del Programa deberán articularse para acordar objetivos comunes </w:t>
      </w:r>
      <w:r w:rsidR="00D64FFB" w:rsidRPr="00DE04DB">
        <w:rPr>
          <w:rFonts w:asciiTheme="majorHAnsi" w:hAnsiTheme="majorHAnsi" w:cs="Arial"/>
          <w:sz w:val="20"/>
          <w:szCs w:val="20"/>
          <w:lang w:val="es-ES"/>
        </w:rPr>
        <w:t xml:space="preserve">y complementarios entre los dos componentes del Programa, esto es la atención en salud mental y la atención psicosocial. </w:t>
      </w:r>
      <w:r w:rsidR="00D64FFB" w:rsidRPr="00DE04DB">
        <w:rPr>
          <w:rFonts w:asciiTheme="majorHAnsi" w:hAnsiTheme="majorHAnsi" w:cs="Arial"/>
          <w:sz w:val="20"/>
          <w:szCs w:val="20"/>
          <w:lang w:val="es-ES"/>
        </w:rPr>
        <w:lastRenderedPageBreak/>
        <w:t xml:space="preserve">Finalmente, se ofertará de acuerdo al interés y voluntad de los beneficiarios, la vinculación a Programas de Promoción y Prevención enfocados en Salud Sexual y Reproductiva. </w:t>
      </w:r>
    </w:p>
    <w:p w:rsidR="00D64FFB" w:rsidRPr="00DE04DB" w:rsidRDefault="00D64FFB" w:rsidP="009A34E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p>
    <w:p w:rsidR="00D64FFB" w:rsidRPr="00DE04DB" w:rsidRDefault="00D64FFB" w:rsidP="009A34E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r w:rsidRPr="00DE04DB">
        <w:rPr>
          <w:rFonts w:asciiTheme="majorHAnsi" w:hAnsiTheme="majorHAnsi" w:cs="Arial"/>
          <w:sz w:val="20"/>
          <w:szCs w:val="20"/>
          <w:lang w:val="es-ES"/>
        </w:rPr>
        <w:t xml:space="preserve">La inspección, vigilancia y control de las acciones previstas en este acuerdo, estarán a cargo de la Entidad Territorial competente con el acompañamiento de la Superintendencia Nacional de Salud en el marco de sus competencias y responsabilidades legales y reglamentarias. Estas medidas serán implementadas a partir de la firma del acuerdo, sin perjuicio de la obligación de garantizar el acceso a la atención en salud física con énfasis en salud sexual y reproductiva, así como la mental y la psicosocial que actualmente se pueda brindar debido a su condición de víctima. </w:t>
      </w:r>
    </w:p>
    <w:p w:rsidR="009A34E4" w:rsidRPr="00DE04DB" w:rsidRDefault="009A34E4" w:rsidP="009A34E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p>
    <w:p w:rsidR="00146199" w:rsidRPr="00DE04DB" w:rsidRDefault="00D64FFB" w:rsidP="008D350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b/>
          <w:sz w:val="20"/>
          <w:szCs w:val="20"/>
          <w:u w:val="single"/>
          <w:lang w:val="es-ES"/>
        </w:rPr>
      </w:pPr>
      <w:r w:rsidRPr="00DE04DB">
        <w:rPr>
          <w:rFonts w:asciiTheme="majorHAnsi" w:hAnsiTheme="majorHAnsi" w:cs="Arial"/>
          <w:b/>
          <w:sz w:val="20"/>
          <w:szCs w:val="20"/>
          <w:u w:val="single"/>
          <w:lang w:val="es-ES"/>
        </w:rPr>
        <w:t>Medidas de Justicia</w:t>
      </w:r>
    </w:p>
    <w:p w:rsidR="0084398D" w:rsidRPr="00DE04DB" w:rsidRDefault="0084398D" w:rsidP="0084398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Theme="majorHAnsi" w:hAnsiTheme="majorHAnsi" w:cs="Arial"/>
          <w:sz w:val="20"/>
          <w:szCs w:val="20"/>
          <w:u w:val="single"/>
          <w:lang w:val="es-ES"/>
        </w:rPr>
      </w:pPr>
    </w:p>
    <w:p w:rsidR="0084398D" w:rsidRPr="00DE04DB" w:rsidRDefault="0084398D" w:rsidP="008D350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u w:val="single"/>
          <w:lang w:val="es-ES"/>
        </w:rPr>
      </w:pPr>
      <w:r w:rsidRPr="00DE04DB">
        <w:rPr>
          <w:rFonts w:asciiTheme="majorHAnsi" w:hAnsiTheme="majorHAnsi" w:cs="Arial"/>
          <w:sz w:val="20"/>
          <w:szCs w:val="20"/>
          <w:lang w:val="es-ES"/>
        </w:rPr>
        <w:t>Investigaciones penales y disciplinarias por el desplazamiento forzado</w:t>
      </w:r>
    </w:p>
    <w:p w:rsidR="0084398D" w:rsidRPr="00DE04DB" w:rsidRDefault="0084398D" w:rsidP="0084398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u w:val="single"/>
          <w:lang w:val="es-ES"/>
        </w:rPr>
      </w:pPr>
    </w:p>
    <w:p w:rsidR="0084398D" w:rsidRPr="00DE04DB" w:rsidRDefault="0084398D" w:rsidP="0084398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r w:rsidRPr="00DE04DB">
        <w:rPr>
          <w:rFonts w:asciiTheme="majorHAnsi" w:hAnsiTheme="majorHAnsi" w:cs="Arial"/>
          <w:sz w:val="20"/>
          <w:szCs w:val="20"/>
          <w:lang w:val="es-ES"/>
        </w:rPr>
        <w:t>El Estado deberá tomar</w:t>
      </w:r>
      <w:r w:rsidR="00160DA2" w:rsidRPr="00DE04DB">
        <w:rPr>
          <w:rFonts w:asciiTheme="majorHAnsi" w:hAnsiTheme="majorHAnsi" w:cs="Arial"/>
          <w:sz w:val="20"/>
          <w:szCs w:val="20"/>
          <w:lang w:val="es-ES"/>
        </w:rPr>
        <w:t xml:space="preserve"> medidas decisivas para avanzar sustantivamente y en un plazo razonable en la investigación que se adelanta por el delito de desplazamiento forzado del que fueron víctimas Nicolasa y su familia, esclarecer los hechos, identificar en lo posible a los responsables y hacer disponible la información sobre el proceso del ca</w:t>
      </w:r>
      <w:r w:rsidR="00DF7578" w:rsidRPr="00DE04DB">
        <w:rPr>
          <w:rFonts w:asciiTheme="majorHAnsi" w:hAnsiTheme="majorHAnsi" w:cs="Arial"/>
          <w:sz w:val="20"/>
          <w:szCs w:val="20"/>
          <w:lang w:val="es-ES"/>
        </w:rPr>
        <w:t>so</w:t>
      </w:r>
      <w:r w:rsidR="00160DA2" w:rsidRPr="00DE04DB">
        <w:rPr>
          <w:rFonts w:asciiTheme="majorHAnsi" w:hAnsiTheme="majorHAnsi" w:cs="Arial"/>
          <w:sz w:val="20"/>
          <w:szCs w:val="20"/>
          <w:lang w:val="es-ES"/>
        </w:rPr>
        <w:t xml:space="preserve">, en el marco de la reserva legal. En cumplimiento de esta obligación, el Estado debe remover todos los obstáculos, de facto y de jure, que hayan impedido el avance efectivo de la investigación, para lo cual debe tramitarse la reasignación de la misma con el fin de garantizar no solo su impulso, sino también, las condiciones de acceso a la justicia por parte de la familia. </w:t>
      </w:r>
    </w:p>
    <w:p w:rsidR="00160DA2" w:rsidRPr="00DE04DB" w:rsidRDefault="00160DA2" w:rsidP="0084398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p>
    <w:p w:rsidR="00160DA2" w:rsidRPr="00DE04DB" w:rsidRDefault="00160DA2" w:rsidP="0084398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r w:rsidRPr="00DE04DB">
        <w:rPr>
          <w:rFonts w:asciiTheme="majorHAnsi" w:hAnsiTheme="majorHAnsi" w:cs="Arial"/>
          <w:sz w:val="20"/>
          <w:szCs w:val="20"/>
          <w:lang w:val="es-ES"/>
        </w:rPr>
        <w:t xml:space="preserve">Adicionalmente, el Estado deberá tomar medidas decisivas para avanzar sustancialmente en un plazo razonable en la investigación de la violencia sexual de la que fue víctima Nicolasa en junio de 2014 y de las diversas amenazas que han sido oportunamente denunciadas. Este deber incluye la investigación de las acciones y omisiones que se realizaron en perjuicio de la víctima. En cumplimiento de esta obligación, el Estado se compromete a concentrar en una misma fiscalía las investigaciones de violencia sexual y de amenazas. </w:t>
      </w:r>
    </w:p>
    <w:p w:rsidR="00160DA2" w:rsidRPr="00DE04DB" w:rsidRDefault="00160DA2" w:rsidP="0084398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p>
    <w:p w:rsidR="00160DA2" w:rsidRPr="00DE04DB" w:rsidRDefault="00160DA2" w:rsidP="0084398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r w:rsidRPr="00DE04DB">
        <w:rPr>
          <w:rFonts w:asciiTheme="majorHAnsi" w:hAnsiTheme="majorHAnsi" w:cs="Arial"/>
          <w:sz w:val="20"/>
          <w:szCs w:val="20"/>
          <w:lang w:val="es-ES"/>
        </w:rPr>
        <w:t xml:space="preserve">La Agencia Nacional de Defensa Jurídica del Estado oficiará a la Procuraduría General de la Nación y a la Fiscalía General de la Nación, para que estas entidades, de conformidad con sus competencias legales, determinen la viabilidad de iniciar acciones disciplinarias o penales encaminadas a determinar posibles responsabilidades con ocasión de las irregularidades presentadas en el proceso adelantado por la violencia sexual sufrida por Nicolasa, mientras era menor de edad, y que al parecer contribuyeron a que el caso quedara en la impunidad. </w:t>
      </w:r>
    </w:p>
    <w:p w:rsidR="00160DA2" w:rsidRPr="00DE04DB" w:rsidRDefault="00160DA2" w:rsidP="0084398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p>
    <w:p w:rsidR="0033040D" w:rsidRPr="00DE04DB" w:rsidRDefault="0033040D" w:rsidP="008D350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b/>
          <w:sz w:val="20"/>
          <w:szCs w:val="20"/>
          <w:u w:val="single"/>
          <w:lang w:val="es-ES"/>
        </w:rPr>
      </w:pPr>
      <w:r w:rsidRPr="00DE04DB">
        <w:rPr>
          <w:rFonts w:asciiTheme="majorHAnsi" w:hAnsiTheme="majorHAnsi" w:cs="Arial"/>
          <w:b/>
          <w:sz w:val="20"/>
          <w:szCs w:val="20"/>
          <w:u w:val="single"/>
          <w:lang w:val="es-ES"/>
        </w:rPr>
        <w:t xml:space="preserve">Medidas de no Repetición </w:t>
      </w:r>
    </w:p>
    <w:p w:rsidR="00160DA2" w:rsidRPr="00DE04DB" w:rsidRDefault="00160DA2" w:rsidP="0084398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p>
    <w:p w:rsidR="00D64FFB" w:rsidRPr="00DE04DB" w:rsidRDefault="00D64FFB" w:rsidP="008D350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 w:val="left" w:pos="2340"/>
        </w:tabs>
        <w:ind w:left="720" w:right="720" w:firstLine="720"/>
        <w:jc w:val="both"/>
        <w:rPr>
          <w:rFonts w:asciiTheme="majorHAnsi" w:hAnsiTheme="majorHAnsi" w:cs="Arial"/>
          <w:sz w:val="20"/>
          <w:szCs w:val="20"/>
          <w:lang w:val="es-ES"/>
        </w:rPr>
      </w:pPr>
      <w:r w:rsidRPr="00DE04DB">
        <w:rPr>
          <w:rFonts w:asciiTheme="majorHAnsi" w:hAnsiTheme="majorHAnsi" w:cs="Arial"/>
          <w:sz w:val="20"/>
          <w:szCs w:val="20"/>
          <w:lang w:val="es-ES"/>
        </w:rPr>
        <w:t xml:space="preserve">El Estado se compromete a difundir a través de televisión, en los espacios que </w:t>
      </w:r>
      <w:r w:rsidR="00CB0BD5" w:rsidRPr="00DE04DB">
        <w:rPr>
          <w:rFonts w:asciiTheme="majorHAnsi" w:hAnsiTheme="majorHAnsi" w:cs="Arial"/>
          <w:sz w:val="20"/>
          <w:szCs w:val="20"/>
          <w:lang w:val="es-ES"/>
        </w:rPr>
        <w:t xml:space="preserve">para el efecto brinde la Autoridad Nacional de Televisión (ANTV), una pieza audiovisual con una duración de 45 segundos, que contenga un mensaje institucional relativo al deber de prevenir, investigar y juzgar casos de violencia sexual. La coordinación de la ejecución de esta medida estará a cargo de la Consejería Presidencial para los Derechos Humanos. </w:t>
      </w:r>
    </w:p>
    <w:p w:rsidR="00CB0BD5" w:rsidRPr="00DE04DB" w:rsidRDefault="00CB0BD5" w:rsidP="00CB0BD5">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800"/>
          <w:tab w:val="left" w:pos="2340"/>
        </w:tabs>
        <w:ind w:left="1440" w:right="720"/>
        <w:jc w:val="both"/>
        <w:rPr>
          <w:rFonts w:asciiTheme="majorHAnsi" w:hAnsiTheme="majorHAnsi" w:cs="Arial"/>
          <w:sz w:val="20"/>
          <w:szCs w:val="20"/>
          <w:lang w:val="es-ES"/>
        </w:rPr>
      </w:pPr>
    </w:p>
    <w:p w:rsidR="00CB0BD5" w:rsidRPr="00DE04DB" w:rsidRDefault="00CB0BD5" w:rsidP="008D350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 w:val="left" w:pos="2340"/>
        </w:tabs>
        <w:ind w:left="720" w:right="720" w:firstLine="720"/>
        <w:jc w:val="both"/>
        <w:rPr>
          <w:rFonts w:asciiTheme="majorHAnsi" w:hAnsiTheme="majorHAnsi" w:cs="Arial"/>
          <w:sz w:val="20"/>
          <w:szCs w:val="20"/>
          <w:lang w:val="es-ES"/>
        </w:rPr>
      </w:pPr>
      <w:r w:rsidRPr="00DE04DB">
        <w:rPr>
          <w:rFonts w:asciiTheme="majorHAnsi" w:hAnsiTheme="majorHAnsi" w:cs="Arial"/>
          <w:sz w:val="20"/>
          <w:szCs w:val="20"/>
          <w:lang w:val="es-ES"/>
        </w:rPr>
        <w:t xml:space="preserve">La Fiscalía General de la Nación continuará realizando seguimiento y emitirá las recomendaciones tendientes al avance de las investigaciones de aquellos casos relacionados en los anexos reservados de los Autos 092 de 2008 y 009 de 2015 de seguimiento a la Sentencia T-025 de 2004 de la Corte Constitucional, a través del Subcomité de Articulación para la investigación y judicialización de la violencia sexual ocurrida en el marco del conflicto armado, creado mediante Resolución 003 de noviembre de 2015. </w:t>
      </w:r>
    </w:p>
    <w:p w:rsidR="00CB0BD5" w:rsidRPr="00DE04DB" w:rsidRDefault="00CB0BD5" w:rsidP="00CB0BD5">
      <w:pPr>
        <w:pStyle w:val="ListParagraph"/>
        <w:rPr>
          <w:rFonts w:asciiTheme="majorHAnsi" w:hAnsiTheme="majorHAnsi" w:cs="Arial"/>
          <w:sz w:val="20"/>
          <w:szCs w:val="20"/>
          <w:lang w:val="es-ES"/>
        </w:rPr>
      </w:pPr>
    </w:p>
    <w:p w:rsidR="00CB0BD5" w:rsidRPr="00DE04DB" w:rsidRDefault="00CB0BD5" w:rsidP="00CB0BD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2340"/>
        </w:tabs>
        <w:ind w:left="720" w:right="720"/>
        <w:jc w:val="both"/>
        <w:rPr>
          <w:rFonts w:asciiTheme="majorHAnsi" w:hAnsiTheme="majorHAnsi" w:cs="Arial"/>
          <w:sz w:val="20"/>
          <w:szCs w:val="20"/>
          <w:lang w:val="es-ES"/>
        </w:rPr>
      </w:pPr>
      <w:r w:rsidRPr="00DE04DB">
        <w:rPr>
          <w:rFonts w:asciiTheme="majorHAnsi" w:hAnsiTheme="majorHAnsi" w:cs="Arial"/>
          <w:sz w:val="20"/>
          <w:szCs w:val="20"/>
          <w:lang w:val="es-ES"/>
        </w:rPr>
        <w:t xml:space="preserve">En el marco de ese seguimiento, el Subcomité elevará propuestas concretas respecto de los casos de Sucre y Bolívar con las respectivas Direcciones Seccionales. Adicionalmente, la </w:t>
      </w:r>
      <w:r w:rsidRPr="00DE04DB">
        <w:rPr>
          <w:rFonts w:asciiTheme="majorHAnsi" w:hAnsiTheme="majorHAnsi" w:cs="Arial"/>
          <w:sz w:val="20"/>
          <w:szCs w:val="20"/>
          <w:lang w:val="es-ES"/>
        </w:rPr>
        <w:lastRenderedPageBreak/>
        <w:t>Fiscalía General de la Nación como garantía de no repetición frente a delitos de violencia sexual, realizará, en el mes de septiembre, jornadas de revisión e impulso procesal de los caso que se adelantan en las seccio</w:t>
      </w:r>
      <w:r w:rsidR="00E03F5B" w:rsidRPr="00DE04DB">
        <w:rPr>
          <w:rFonts w:asciiTheme="majorHAnsi" w:hAnsiTheme="majorHAnsi" w:cs="Arial"/>
          <w:sz w:val="20"/>
          <w:szCs w:val="20"/>
          <w:lang w:val="es-ES"/>
        </w:rPr>
        <w:t xml:space="preserve">nales de Bolívar y Sucre, con el fin de identificar asociación de casos y superar aquellos obstáculos procesales que razonablemente pudieran estar afectando la garantía de justicia penal para las víctimas de estos delitos. De dichas jornadas se entregarán en octubre dos informes sobre los hallazgos que en materia de violencia sexual se reporten en estas seccionales. </w:t>
      </w:r>
    </w:p>
    <w:p w:rsidR="0084398D" w:rsidRPr="00DE04DB" w:rsidRDefault="0084398D" w:rsidP="00CB0BD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2340"/>
        </w:tabs>
        <w:ind w:left="720" w:right="720"/>
        <w:jc w:val="both"/>
        <w:rPr>
          <w:rFonts w:asciiTheme="majorHAnsi" w:hAnsiTheme="majorHAnsi" w:cs="Arial"/>
          <w:sz w:val="20"/>
          <w:szCs w:val="20"/>
          <w:lang w:val="es-ES"/>
        </w:rPr>
      </w:pPr>
    </w:p>
    <w:p w:rsidR="0084398D" w:rsidRPr="00DE04DB" w:rsidRDefault="0084398D" w:rsidP="00CB0BD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2340"/>
        </w:tabs>
        <w:ind w:left="720" w:right="720"/>
        <w:jc w:val="both"/>
        <w:rPr>
          <w:rFonts w:asciiTheme="majorHAnsi" w:hAnsiTheme="majorHAnsi" w:cs="Arial"/>
          <w:sz w:val="20"/>
          <w:szCs w:val="20"/>
          <w:lang w:val="es-ES"/>
        </w:rPr>
      </w:pPr>
      <w:r w:rsidRPr="00DE04DB">
        <w:rPr>
          <w:rFonts w:asciiTheme="majorHAnsi" w:hAnsiTheme="majorHAnsi" w:cs="Arial"/>
          <w:sz w:val="20"/>
          <w:szCs w:val="20"/>
          <w:lang w:val="es-ES"/>
        </w:rPr>
        <w:t xml:space="preserve">La Fiscalía General de la Nación expedirá un instrumento jurídico, teniendo en cuenta las dificultades presentadas en el caso Nicolasa, dirigido a los Fiscales y funcionarios de policía judicial mediante el cual se señalarán los lineamientos básicos a ser aplicados en el desarrollo de las investigaciones de casos de violencia sexual de niños, niñas y adolescentes. </w:t>
      </w:r>
    </w:p>
    <w:p w:rsidR="00CB0BD5" w:rsidRPr="00DE04DB" w:rsidRDefault="00CB0BD5" w:rsidP="00CB0BD5">
      <w:pPr>
        <w:pBdr>
          <w:top w:val="none" w:sz="0" w:space="0" w:color="auto"/>
          <w:left w:val="none" w:sz="0" w:space="0" w:color="auto"/>
          <w:bottom w:val="none" w:sz="0" w:space="0" w:color="auto"/>
          <w:right w:val="none" w:sz="0" w:space="0" w:color="auto"/>
          <w:between w:val="none" w:sz="0" w:space="0" w:color="auto"/>
          <w:bar w:val="none" w:sz="0" w:color="auto"/>
        </w:pBdr>
        <w:ind w:left="1440" w:right="720"/>
        <w:jc w:val="both"/>
        <w:rPr>
          <w:rFonts w:asciiTheme="majorHAnsi" w:hAnsiTheme="majorHAnsi" w:cs="Arial"/>
          <w:sz w:val="20"/>
          <w:szCs w:val="20"/>
          <w:lang w:val="es-ES"/>
        </w:rPr>
      </w:pPr>
    </w:p>
    <w:p w:rsidR="00D64FFB" w:rsidRPr="00DE04DB" w:rsidRDefault="00D64FFB" w:rsidP="008D350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b/>
          <w:sz w:val="20"/>
          <w:szCs w:val="20"/>
          <w:u w:val="single"/>
          <w:lang w:val="es-ES"/>
        </w:rPr>
      </w:pPr>
      <w:r w:rsidRPr="00DE04DB">
        <w:rPr>
          <w:rFonts w:asciiTheme="majorHAnsi" w:hAnsiTheme="majorHAnsi" w:cs="Arial"/>
          <w:b/>
          <w:sz w:val="20"/>
          <w:szCs w:val="20"/>
          <w:u w:val="single"/>
          <w:lang w:val="es-ES"/>
        </w:rPr>
        <w:t xml:space="preserve">Medidas de </w:t>
      </w:r>
      <w:r w:rsidR="00A809D5" w:rsidRPr="00DE04DB">
        <w:rPr>
          <w:rFonts w:asciiTheme="majorHAnsi" w:hAnsiTheme="majorHAnsi" w:cs="Arial"/>
          <w:b/>
          <w:sz w:val="20"/>
          <w:szCs w:val="20"/>
          <w:u w:val="single"/>
          <w:lang w:val="es-ES"/>
        </w:rPr>
        <w:t>Compensación</w:t>
      </w:r>
    </w:p>
    <w:p w:rsidR="0033040D" w:rsidRPr="00DE04DB" w:rsidRDefault="0033040D" w:rsidP="0033040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Theme="majorHAnsi" w:hAnsiTheme="majorHAnsi" w:cs="Arial"/>
          <w:sz w:val="20"/>
          <w:szCs w:val="20"/>
          <w:lang w:val="es-ES"/>
        </w:rPr>
      </w:pPr>
    </w:p>
    <w:p w:rsidR="0033040D" w:rsidRPr="00DE04DB" w:rsidRDefault="0033040D" w:rsidP="0033040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r w:rsidRPr="00DE04DB">
        <w:rPr>
          <w:rFonts w:asciiTheme="majorHAnsi" w:hAnsiTheme="majorHAnsi" w:cs="Arial"/>
          <w:sz w:val="20"/>
          <w:szCs w:val="20"/>
          <w:lang w:val="es-ES"/>
        </w:rPr>
        <w:t>El Estado Colombiano se compromete a indemnizar los perjuicios morales, así como los perjuicios materiales que se lleguen a probar por las violaciones reconocidas en el presente acuerdo, a favor de Nicolasa y su familia a través del mecanismo establecido por la Ley 288/96. Los beneficiarios de esta medida son: Nicolasa, […] (Madre de Nicolasa), […] (Padre de Nicolasa), […]</w:t>
      </w:r>
      <w:r w:rsidR="00B73D84" w:rsidRPr="00DE04DB">
        <w:rPr>
          <w:rFonts w:asciiTheme="majorHAnsi" w:hAnsiTheme="majorHAnsi" w:cs="Arial"/>
          <w:sz w:val="20"/>
          <w:szCs w:val="20"/>
          <w:lang w:val="es-ES"/>
        </w:rPr>
        <w:t xml:space="preserve"> (Hermana de Nicolasa), […] (Hermano de Nicolasa), […] (Hermana de Nicolasa), […] (Hija de Nicolasa), […] (Hijo de Nicolasa), […] (Hijo de Nicolasa)</w:t>
      </w:r>
      <w:r w:rsidR="00B73D84" w:rsidRPr="00DE04DB">
        <w:rPr>
          <w:rStyle w:val="FootnoteReference"/>
          <w:rFonts w:asciiTheme="majorHAnsi" w:hAnsiTheme="majorHAnsi" w:cs="Arial"/>
          <w:sz w:val="20"/>
          <w:szCs w:val="20"/>
          <w:lang w:val="es-ES"/>
        </w:rPr>
        <w:footnoteReference w:id="6"/>
      </w:r>
      <w:r w:rsidR="00B73D84" w:rsidRPr="00DE04DB">
        <w:rPr>
          <w:rFonts w:asciiTheme="majorHAnsi" w:hAnsiTheme="majorHAnsi" w:cs="Arial"/>
          <w:sz w:val="20"/>
          <w:szCs w:val="20"/>
          <w:lang w:val="es-ES"/>
        </w:rPr>
        <w:t xml:space="preserve"> .</w:t>
      </w:r>
    </w:p>
    <w:p w:rsidR="00A809D5" w:rsidRPr="00DE04DB" w:rsidRDefault="00A809D5" w:rsidP="0033040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p>
    <w:p w:rsidR="00A809D5" w:rsidRPr="00DE04DB" w:rsidRDefault="00A809D5" w:rsidP="0033040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r w:rsidRPr="00DE04DB">
        <w:rPr>
          <w:rFonts w:asciiTheme="majorHAnsi" w:hAnsiTheme="majorHAnsi" w:cs="Arial"/>
          <w:sz w:val="20"/>
          <w:szCs w:val="20"/>
          <w:lang w:val="es-ES"/>
        </w:rPr>
        <w:t xml:space="preserve">La entidad encargada de realizar dicha medida de reparación será la Agencia Nacional de Defensa Jurídica del Estado. </w:t>
      </w:r>
    </w:p>
    <w:p w:rsidR="00A809D5" w:rsidRPr="00DE04DB" w:rsidRDefault="00A809D5" w:rsidP="0033040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p>
    <w:p w:rsidR="00A809D5" w:rsidRPr="00DE04DB" w:rsidRDefault="00A809D5" w:rsidP="0033040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r w:rsidRPr="00DE04DB">
        <w:rPr>
          <w:rFonts w:asciiTheme="majorHAnsi" w:hAnsiTheme="majorHAnsi" w:cs="Arial"/>
          <w:sz w:val="20"/>
          <w:szCs w:val="20"/>
          <w:lang w:val="es-ES"/>
        </w:rPr>
        <w:t xml:space="preserve">La Agencia Nacional de Defensa Jurídica del Estado realizará, previamente a la audiencia de conciliación, reuniones de trabajo con las y los representantes de las víctimas, con el fin de discutir preliminarmente los montos de indemnización de conformidad con las pruebas aportadas y los criterios de la jurisprudencia nacional vigente. </w:t>
      </w:r>
    </w:p>
    <w:p w:rsidR="00A809D5" w:rsidRPr="00DE04DB" w:rsidRDefault="00A809D5" w:rsidP="0033040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p>
    <w:p w:rsidR="00A809D5" w:rsidRPr="00DE04DB" w:rsidRDefault="00A809D5" w:rsidP="0033040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b/>
          <w:sz w:val="20"/>
          <w:szCs w:val="20"/>
          <w:lang w:val="es-ES"/>
        </w:rPr>
      </w:pPr>
      <w:r w:rsidRPr="00DE04DB">
        <w:rPr>
          <w:rFonts w:asciiTheme="majorHAnsi" w:hAnsiTheme="majorHAnsi" w:cs="Arial"/>
          <w:b/>
          <w:sz w:val="20"/>
          <w:szCs w:val="20"/>
          <w:lang w:val="es-ES"/>
        </w:rPr>
        <w:t>SEXTA PARTE: ACEPTACIÓN GENERAL Y MODALIDADES DE CUMPLIMIENTO</w:t>
      </w:r>
    </w:p>
    <w:p w:rsidR="00A809D5" w:rsidRPr="00DE04DB" w:rsidRDefault="00A809D5" w:rsidP="0033040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p>
    <w:p w:rsidR="00A809D5" w:rsidRPr="00DE04DB" w:rsidRDefault="00A809D5" w:rsidP="0033040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r w:rsidRPr="00DE04DB">
        <w:rPr>
          <w:rFonts w:asciiTheme="majorHAnsi" w:hAnsiTheme="majorHAnsi" w:cs="Arial"/>
          <w:sz w:val="20"/>
          <w:szCs w:val="20"/>
          <w:lang w:val="es-ES"/>
        </w:rPr>
        <w:t>26.</w:t>
      </w:r>
      <w:r w:rsidRPr="00DE04DB">
        <w:rPr>
          <w:rFonts w:asciiTheme="majorHAnsi" w:hAnsiTheme="majorHAnsi" w:cs="Arial"/>
          <w:sz w:val="20"/>
          <w:szCs w:val="20"/>
          <w:lang w:val="es-ES"/>
        </w:rPr>
        <w:tab/>
        <w:t xml:space="preserve">Los representantes de las víctimas manifiestan su conformidad y aceptación expresa ante los compromisos asumidos en el presente instrumento por parte del Estado, reconociendo asimismo el esfuerzo institucional de las autoridades por brindar una respuesta adecuada para el cumplimiento de los compromisos materia del presente acuerdo. </w:t>
      </w:r>
    </w:p>
    <w:p w:rsidR="00A809D5" w:rsidRPr="00DE04DB" w:rsidRDefault="00A809D5" w:rsidP="0033040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p>
    <w:p w:rsidR="00A809D5" w:rsidRPr="00DE04DB" w:rsidRDefault="00A809D5" w:rsidP="0033040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r w:rsidRPr="00DE04DB">
        <w:rPr>
          <w:rFonts w:asciiTheme="majorHAnsi" w:hAnsiTheme="majorHAnsi" w:cs="Arial"/>
          <w:sz w:val="20"/>
          <w:szCs w:val="20"/>
          <w:lang w:val="es-ES"/>
        </w:rPr>
        <w:t xml:space="preserve">27. </w:t>
      </w:r>
      <w:r w:rsidRPr="00DE04DB">
        <w:rPr>
          <w:rFonts w:asciiTheme="majorHAnsi" w:hAnsiTheme="majorHAnsi" w:cs="Arial"/>
          <w:sz w:val="20"/>
          <w:szCs w:val="20"/>
          <w:lang w:val="es-ES"/>
        </w:rPr>
        <w:tab/>
        <w:t xml:space="preserve">Las partes acuerdan que el mecanismo de cumplimiento del presente acuerdo se implemente por la Comisión Interamericana, correspondiendo al Estado proveer la información que sea requerida por la misma.  La CIDH supervisará el avance en el cumplimiento acordado. Las víctimas, sus representantes y el Estado, podrán presentar información a la misma instancia internacional si lo consideran necesario y en el momento que consideren oportuno. </w:t>
      </w:r>
    </w:p>
    <w:p w:rsidR="00455F3C" w:rsidRPr="00DE04DB" w:rsidRDefault="00455F3C" w:rsidP="0033040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p>
    <w:p w:rsidR="00455F3C" w:rsidRPr="00DE04DB" w:rsidRDefault="00455F3C" w:rsidP="0033040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r w:rsidRPr="00DE04DB">
        <w:rPr>
          <w:rFonts w:asciiTheme="majorHAnsi" w:hAnsiTheme="majorHAnsi" w:cs="Arial"/>
          <w:sz w:val="20"/>
          <w:szCs w:val="20"/>
          <w:lang w:val="es-ES"/>
        </w:rPr>
        <w:t xml:space="preserve">28. </w:t>
      </w:r>
      <w:r w:rsidRPr="00DE04DB">
        <w:rPr>
          <w:rFonts w:asciiTheme="majorHAnsi" w:hAnsiTheme="majorHAnsi" w:cs="Arial"/>
          <w:sz w:val="20"/>
          <w:szCs w:val="20"/>
          <w:lang w:val="es-ES"/>
        </w:rPr>
        <w:tab/>
        <w:t xml:space="preserve">Las partes acuerdan que la implementación del acuerdo de solución amistosa será evaluada por las partes cada seis (6) meses. Tras esta evaluación elaborarán informes que serán enviados a la CIDH para que evalúe el cumplimiento de las medidas pactadas en el acuerdo. </w:t>
      </w:r>
    </w:p>
    <w:p w:rsidR="00455F3C" w:rsidRPr="00DE04DB" w:rsidRDefault="00455F3C" w:rsidP="0033040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p>
    <w:p w:rsidR="00455F3C" w:rsidRPr="00DE04DB" w:rsidRDefault="00455F3C" w:rsidP="0033040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r w:rsidRPr="00DE04DB">
        <w:rPr>
          <w:rFonts w:asciiTheme="majorHAnsi" w:hAnsiTheme="majorHAnsi" w:cs="Arial"/>
          <w:sz w:val="20"/>
          <w:szCs w:val="20"/>
          <w:lang w:val="es-ES"/>
        </w:rPr>
        <w:t>29.</w:t>
      </w:r>
      <w:r w:rsidRPr="00DE04DB">
        <w:rPr>
          <w:rFonts w:asciiTheme="majorHAnsi" w:hAnsiTheme="majorHAnsi" w:cs="Arial"/>
          <w:sz w:val="20"/>
          <w:szCs w:val="20"/>
          <w:lang w:val="es-ES"/>
        </w:rPr>
        <w:tab/>
        <w:t xml:space="preserve">Las partes acuerdan que, en caso de incumplimiento de lo establecido en el presente acuerdo, se notificará a la CIDH la ruptura del proceso de Solución Amistosa, para que el caso continúe en el trámite previsto en el Reglamento. </w:t>
      </w:r>
    </w:p>
    <w:p w:rsidR="00455F3C" w:rsidRPr="00DE04DB" w:rsidRDefault="00455F3C" w:rsidP="0033040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p>
    <w:p w:rsidR="00455F3C" w:rsidRPr="00DE04DB" w:rsidRDefault="00455F3C" w:rsidP="0033040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r w:rsidRPr="00DE04DB">
        <w:rPr>
          <w:rFonts w:asciiTheme="majorHAnsi" w:hAnsiTheme="majorHAnsi" w:cs="Arial"/>
          <w:sz w:val="20"/>
          <w:szCs w:val="20"/>
          <w:lang w:val="es-ES"/>
        </w:rPr>
        <w:t>30.</w:t>
      </w:r>
      <w:r w:rsidRPr="00DE04DB">
        <w:rPr>
          <w:rFonts w:asciiTheme="majorHAnsi" w:hAnsiTheme="majorHAnsi" w:cs="Arial"/>
          <w:sz w:val="20"/>
          <w:szCs w:val="20"/>
          <w:lang w:val="es-ES"/>
        </w:rPr>
        <w:tab/>
        <w:t xml:space="preserve">Las partes solicitan a la CIDH que el informe de artículo 49 de la CADH no sea emitida sino hasta que las partes por mutuo acuerdo así lo soliciten. </w:t>
      </w:r>
    </w:p>
    <w:p w:rsidR="00455F3C" w:rsidRPr="00DE04DB" w:rsidRDefault="00455F3C" w:rsidP="0033040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p>
    <w:p w:rsidR="00455F3C" w:rsidRPr="00DE04DB" w:rsidRDefault="00455F3C" w:rsidP="0033040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r w:rsidRPr="00DE04DB">
        <w:rPr>
          <w:rFonts w:asciiTheme="majorHAnsi" w:hAnsiTheme="majorHAnsi" w:cs="Arial"/>
          <w:sz w:val="20"/>
          <w:szCs w:val="20"/>
          <w:lang w:val="es-ES"/>
        </w:rPr>
        <w:t xml:space="preserve">31. </w:t>
      </w:r>
      <w:r w:rsidRPr="00DE04DB">
        <w:rPr>
          <w:rFonts w:asciiTheme="majorHAnsi" w:hAnsiTheme="majorHAnsi" w:cs="Arial"/>
          <w:sz w:val="20"/>
          <w:szCs w:val="20"/>
          <w:lang w:val="es-ES"/>
        </w:rPr>
        <w:tab/>
        <w:t>Las partes manifiestan expresamente que el presente acuerdo se rige bajo el principio de buena fe y que su suscripción establece las bases de una solución consensuada del Caso 12.941 Nicolasa y familiares. Con base en estas consideraciones “</w:t>
      </w:r>
      <w:r w:rsidRPr="00DE04DB">
        <w:rPr>
          <w:rFonts w:asciiTheme="majorHAnsi" w:hAnsiTheme="majorHAnsi" w:cs="Arial"/>
          <w:b/>
          <w:sz w:val="20"/>
          <w:szCs w:val="20"/>
          <w:lang w:val="es-ES"/>
        </w:rPr>
        <w:t>LAS PARTES</w:t>
      </w:r>
      <w:r w:rsidRPr="00DE04DB">
        <w:rPr>
          <w:rFonts w:asciiTheme="majorHAnsi" w:hAnsiTheme="majorHAnsi" w:cs="Arial"/>
          <w:sz w:val="20"/>
          <w:szCs w:val="20"/>
          <w:lang w:val="es-ES"/>
        </w:rPr>
        <w:t xml:space="preserve">” por medio del presente documento expresan su voluntad de avanzar en el cumplimiento de las medidas de reparación establecidas en el presente acuerdo. </w:t>
      </w:r>
    </w:p>
    <w:p w:rsidR="00455F3C" w:rsidRPr="00DE04DB" w:rsidRDefault="00455F3C" w:rsidP="0033040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p>
    <w:p w:rsidR="00455F3C" w:rsidRPr="00DE04DB" w:rsidRDefault="00455F3C" w:rsidP="0033040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r w:rsidRPr="00DE04DB">
        <w:rPr>
          <w:rFonts w:asciiTheme="majorHAnsi" w:hAnsiTheme="majorHAnsi" w:cs="Arial"/>
          <w:sz w:val="20"/>
          <w:szCs w:val="20"/>
          <w:lang w:val="es-ES"/>
        </w:rPr>
        <w:t>32.</w:t>
      </w:r>
      <w:r w:rsidRPr="00DE04DB">
        <w:rPr>
          <w:rFonts w:asciiTheme="majorHAnsi" w:hAnsiTheme="majorHAnsi" w:cs="Arial"/>
          <w:sz w:val="20"/>
          <w:szCs w:val="20"/>
          <w:lang w:val="es-ES"/>
        </w:rPr>
        <w:tab/>
        <w:t xml:space="preserve">Las partes se obligan a guardar estricta confidencialidad, en lo que éstas acepten reservar de común acuerdo, en especial respecto a los montos asignados a las indemnizaciones económicas. </w:t>
      </w:r>
    </w:p>
    <w:p w:rsidR="00455F3C" w:rsidRPr="00DE04DB" w:rsidRDefault="00455F3C" w:rsidP="0033040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p>
    <w:p w:rsidR="00455F3C" w:rsidRPr="00DE04DB" w:rsidRDefault="00455F3C" w:rsidP="0033040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r w:rsidRPr="00DE04DB">
        <w:rPr>
          <w:rFonts w:asciiTheme="majorHAnsi" w:hAnsiTheme="majorHAnsi" w:cs="Arial"/>
          <w:sz w:val="20"/>
          <w:szCs w:val="20"/>
          <w:lang w:val="es-ES"/>
        </w:rPr>
        <w:t>33.</w:t>
      </w:r>
      <w:r w:rsidRPr="00DE04DB">
        <w:rPr>
          <w:rFonts w:asciiTheme="majorHAnsi" w:hAnsiTheme="majorHAnsi" w:cs="Arial"/>
          <w:sz w:val="20"/>
          <w:szCs w:val="20"/>
          <w:lang w:val="es-ES"/>
        </w:rPr>
        <w:tab/>
        <w:t xml:space="preserve">Las partes acuerdan </w:t>
      </w:r>
      <w:r w:rsidR="00072E5D" w:rsidRPr="00DE04DB">
        <w:rPr>
          <w:rFonts w:asciiTheme="majorHAnsi" w:hAnsiTheme="majorHAnsi" w:cs="Arial"/>
          <w:sz w:val="20"/>
          <w:szCs w:val="20"/>
          <w:lang w:val="es-ES"/>
        </w:rPr>
        <w:t xml:space="preserve">que el presente acuerdo entrará en vigencia a partir del día de su firma y concluirá cuando se haya alcanzado el cumplimiento total de los compromisos asumidos en el mismo. Las partes elaborarán dentro del mes siguiente a la firma del acuerdo, un cronograma sobre los plazos para el cumplimiento de cada una de las medidas pactadas, el cual deberá ser discutido con cada una de las entidades involucradas en su cumplimiento. El cronograma será puesto en conocimiento de la CIDH. </w:t>
      </w:r>
    </w:p>
    <w:p w:rsidR="00072E5D" w:rsidRPr="00DE04DB" w:rsidRDefault="00072E5D" w:rsidP="0033040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p>
    <w:p w:rsidR="00072E5D" w:rsidRPr="00DE04DB" w:rsidRDefault="00072E5D" w:rsidP="0033040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r w:rsidRPr="00DE04DB">
        <w:rPr>
          <w:rFonts w:asciiTheme="majorHAnsi" w:hAnsiTheme="majorHAnsi" w:cs="Arial"/>
          <w:sz w:val="20"/>
          <w:szCs w:val="20"/>
          <w:lang w:val="es-ES"/>
        </w:rPr>
        <w:t>34.</w:t>
      </w:r>
      <w:r w:rsidRPr="00DE04DB">
        <w:rPr>
          <w:rFonts w:asciiTheme="majorHAnsi" w:hAnsiTheme="majorHAnsi" w:cs="Arial"/>
          <w:sz w:val="20"/>
          <w:szCs w:val="20"/>
          <w:lang w:val="es-ES"/>
        </w:rPr>
        <w:tab/>
        <w:t xml:space="preserve"> Las partes acuerdan que todos los avisos, comunicaciones y notificaciones que se realicen con motivo del presente instrumento, se llevarán a cabo por escrito, con acuse de recibo, en los domicilios establecidos en el apartado de las declaraciones del mismo, debiéndose entregar copia respectiva a cada una de “LAS PARTES”.</w:t>
      </w:r>
    </w:p>
    <w:p w:rsidR="00072E5D" w:rsidRPr="00DE04DB" w:rsidRDefault="00072E5D" w:rsidP="0033040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p>
    <w:p w:rsidR="00072E5D" w:rsidRPr="00DE04DB" w:rsidRDefault="00072E5D" w:rsidP="0033040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r w:rsidRPr="00DE04DB">
        <w:rPr>
          <w:rFonts w:asciiTheme="majorHAnsi" w:hAnsiTheme="majorHAnsi" w:cs="Arial"/>
          <w:sz w:val="20"/>
          <w:szCs w:val="20"/>
          <w:lang w:val="es-ES"/>
        </w:rPr>
        <w:t xml:space="preserve">35. </w:t>
      </w:r>
      <w:r w:rsidRPr="00DE04DB">
        <w:rPr>
          <w:rFonts w:asciiTheme="majorHAnsi" w:hAnsiTheme="majorHAnsi" w:cs="Arial"/>
          <w:sz w:val="20"/>
          <w:szCs w:val="20"/>
          <w:lang w:val="es-ES"/>
        </w:rPr>
        <w:tab/>
        <w:t xml:space="preserve">En caso de suscitarse duda o controversia sobre la interpretación del presente acuerdo,  “LAS PARTES” se someten al arbitrio de la Comisión Interamericana. </w:t>
      </w:r>
    </w:p>
    <w:p w:rsidR="00072E5D" w:rsidRPr="00DE04DB" w:rsidRDefault="00072E5D" w:rsidP="0033040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p>
    <w:p w:rsidR="00072E5D" w:rsidRPr="00DE04DB" w:rsidRDefault="00072E5D" w:rsidP="0033040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r w:rsidRPr="00DE04DB">
        <w:rPr>
          <w:rFonts w:asciiTheme="majorHAnsi" w:hAnsiTheme="majorHAnsi" w:cs="Arial"/>
          <w:sz w:val="20"/>
          <w:szCs w:val="20"/>
          <w:lang w:val="es-ES"/>
        </w:rPr>
        <w:t xml:space="preserve">36. </w:t>
      </w:r>
      <w:r w:rsidRPr="00DE04DB">
        <w:rPr>
          <w:rFonts w:asciiTheme="majorHAnsi" w:hAnsiTheme="majorHAnsi" w:cs="Arial"/>
          <w:sz w:val="20"/>
          <w:szCs w:val="20"/>
          <w:lang w:val="es-ES"/>
        </w:rPr>
        <w:tab/>
        <w:t xml:space="preserve">Las partes acuerdan que el presente acuerdo podrá modificarse, adicionarse o revocarse de común acuerdo, debiendo constar éstas por escrito y surtiendo efectos a partir de su firma. </w:t>
      </w:r>
    </w:p>
    <w:p w:rsidR="00072E5D" w:rsidRPr="00DE04DB" w:rsidRDefault="00072E5D" w:rsidP="0033040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p>
    <w:p w:rsidR="00072E5D" w:rsidRPr="00DE04DB" w:rsidRDefault="00072E5D" w:rsidP="0033040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r w:rsidRPr="00DE04DB">
        <w:rPr>
          <w:rFonts w:asciiTheme="majorHAnsi" w:hAnsiTheme="majorHAnsi" w:cs="Arial"/>
          <w:sz w:val="20"/>
          <w:szCs w:val="20"/>
          <w:lang w:val="es-ES"/>
        </w:rPr>
        <w:t>Leído como fue el presente acuerdo y estando “LAS PARTES” enteradas del alcance y contenido legal del mismo, se firma el 5 de septiembre de 2017</w:t>
      </w:r>
    </w:p>
    <w:p w:rsidR="00455F3C" w:rsidRPr="00DE04DB" w:rsidRDefault="00455F3C" w:rsidP="0033040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p>
    <w:p w:rsidR="00455F3C" w:rsidRPr="00DE04DB" w:rsidRDefault="00122CE3" w:rsidP="0033040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r w:rsidRPr="00DE04DB">
        <w:rPr>
          <w:rFonts w:asciiTheme="majorHAnsi" w:hAnsiTheme="majorHAnsi" w:cs="Arial"/>
          <w:sz w:val="20"/>
          <w:szCs w:val="20"/>
          <w:lang w:val="es-ES"/>
        </w:rPr>
        <w:t>[ Firmas]</w:t>
      </w:r>
    </w:p>
    <w:p w:rsidR="0033040D" w:rsidRPr="00DE04DB" w:rsidRDefault="0033040D" w:rsidP="0033040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Theme="majorHAnsi" w:hAnsiTheme="majorHAnsi" w:cs="Arial"/>
          <w:sz w:val="20"/>
          <w:szCs w:val="20"/>
          <w:lang w:val="es-ES"/>
        </w:rPr>
      </w:pPr>
    </w:p>
    <w:p w:rsidR="00E7281E" w:rsidRPr="00DE04DB" w:rsidRDefault="00E7281E" w:rsidP="008D3509">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cs="Calibri"/>
          <w:sz w:val="20"/>
          <w:szCs w:val="20"/>
          <w:lang w:val="es-ES_tradnl"/>
        </w:rPr>
      </w:pPr>
      <w:r w:rsidRPr="00DE04DB">
        <w:rPr>
          <w:rFonts w:asciiTheme="majorHAnsi" w:hAnsiTheme="majorHAnsi" w:cs="Calibri"/>
          <w:sz w:val="20"/>
          <w:szCs w:val="20"/>
          <w:lang w:val="es-ES_tradnl"/>
        </w:rPr>
        <w:t xml:space="preserve">El </w:t>
      </w:r>
      <w:r w:rsidR="00E6587F" w:rsidRPr="00DE04DB">
        <w:rPr>
          <w:rFonts w:asciiTheme="majorHAnsi" w:hAnsiTheme="majorHAnsi" w:cs="Calibri"/>
          <w:sz w:val="20"/>
          <w:szCs w:val="20"/>
          <w:lang w:val="es-ES_tradnl"/>
        </w:rPr>
        <w:t xml:space="preserve">28 de mayo de 2018, </w:t>
      </w:r>
      <w:r w:rsidRPr="00DE04DB">
        <w:rPr>
          <w:rFonts w:asciiTheme="majorHAnsi" w:hAnsiTheme="majorHAnsi" w:cs="Calibri"/>
          <w:sz w:val="20"/>
          <w:szCs w:val="20"/>
          <w:lang w:val="es-ES_tradnl"/>
        </w:rPr>
        <w:t xml:space="preserve">las partes presentaron a la Comisión </w:t>
      </w:r>
      <w:r w:rsidR="002D0369" w:rsidRPr="00DE04DB">
        <w:rPr>
          <w:rFonts w:asciiTheme="majorHAnsi" w:hAnsiTheme="majorHAnsi" w:cs="Calibri"/>
          <w:sz w:val="20"/>
          <w:szCs w:val="20"/>
          <w:lang w:val="es-ES_tradnl"/>
        </w:rPr>
        <w:t xml:space="preserve">un </w:t>
      </w:r>
      <w:r w:rsidR="00E6587F" w:rsidRPr="00DE04DB">
        <w:rPr>
          <w:rFonts w:asciiTheme="majorHAnsi" w:hAnsiTheme="majorHAnsi" w:cs="Calibri"/>
          <w:sz w:val="20"/>
          <w:szCs w:val="20"/>
          <w:lang w:val="es-ES_tradnl"/>
        </w:rPr>
        <w:t xml:space="preserve">otrosí </w:t>
      </w:r>
      <w:r w:rsidR="002D0369" w:rsidRPr="00DE04DB">
        <w:rPr>
          <w:rFonts w:asciiTheme="majorHAnsi" w:hAnsiTheme="majorHAnsi" w:cs="Calibri"/>
          <w:sz w:val="20"/>
          <w:szCs w:val="20"/>
          <w:lang w:val="es-ES_tradnl"/>
        </w:rPr>
        <w:t>a</w:t>
      </w:r>
      <w:r w:rsidR="00E6587F" w:rsidRPr="00DE04DB">
        <w:rPr>
          <w:rFonts w:asciiTheme="majorHAnsi" w:hAnsiTheme="majorHAnsi" w:cs="Calibri"/>
          <w:sz w:val="20"/>
          <w:szCs w:val="20"/>
          <w:lang w:val="es-ES_tradnl"/>
        </w:rPr>
        <w:t>l acuerdo de solución amistosa</w:t>
      </w:r>
      <w:r w:rsidR="002D0369" w:rsidRPr="00DE04DB">
        <w:rPr>
          <w:rFonts w:asciiTheme="majorHAnsi" w:hAnsiTheme="majorHAnsi" w:cs="Calibri"/>
          <w:sz w:val="20"/>
          <w:szCs w:val="20"/>
          <w:lang w:val="es-ES_tradnl"/>
        </w:rPr>
        <w:t xml:space="preserve">: </w:t>
      </w:r>
    </w:p>
    <w:p w:rsidR="00E6587F" w:rsidRPr="00DE04DB" w:rsidRDefault="00E6587F" w:rsidP="00E6587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center"/>
        <w:rPr>
          <w:rFonts w:asciiTheme="majorHAnsi" w:hAnsiTheme="majorHAnsi" w:cs="Calibri"/>
          <w:sz w:val="20"/>
          <w:szCs w:val="20"/>
          <w:lang w:val="es-ES_tradnl"/>
        </w:rPr>
      </w:pPr>
    </w:p>
    <w:p w:rsidR="00E6587F" w:rsidRPr="00DE04DB" w:rsidRDefault="00E6587F" w:rsidP="00E6587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center"/>
        <w:rPr>
          <w:rFonts w:asciiTheme="majorHAnsi" w:hAnsiTheme="majorHAnsi" w:cs="Calibri"/>
          <w:b/>
          <w:sz w:val="20"/>
          <w:szCs w:val="20"/>
          <w:lang w:val="es-ES_tradnl"/>
        </w:rPr>
      </w:pPr>
      <w:r w:rsidRPr="00DE04DB">
        <w:rPr>
          <w:rFonts w:asciiTheme="majorHAnsi" w:hAnsiTheme="majorHAnsi" w:cs="Calibri"/>
          <w:b/>
          <w:sz w:val="20"/>
          <w:szCs w:val="20"/>
          <w:lang w:val="es-ES_tradnl"/>
        </w:rPr>
        <w:t>OTROSÍ ACUERDO DE SOLUCIÓN AMISTOSA SUSCRITO EL DÍA 5 DE</w:t>
      </w:r>
    </w:p>
    <w:p w:rsidR="00E6587F" w:rsidRPr="00DE04DB" w:rsidRDefault="00E6587F" w:rsidP="00E6587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center"/>
        <w:rPr>
          <w:rFonts w:asciiTheme="majorHAnsi" w:hAnsiTheme="majorHAnsi" w:cs="Calibri"/>
          <w:b/>
          <w:sz w:val="20"/>
          <w:szCs w:val="20"/>
          <w:lang w:val="es-ES_tradnl"/>
        </w:rPr>
      </w:pPr>
      <w:r w:rsidRPr="00DE04DB">
        <w:rPr>
          <w:rFonts w:asciiTheme="majorHAnsi" w:hAnsiTheme="majorHAnsi" w:cs="Calibri"/>
          <w:b/>
          <w:sz w:val="20"/>
          <w:szCs w:val="20"/>
          <w:lang w:val="es-ES_tradnl"/>
        </w:rPr>
        <w:t>SEPTIEMBRE DE 2017</w:t>
      </w:r>
    </w:p>
    <w:p w:rsidR="00E6587F" w:rsidRPr="00DE04DB" w:rsidRDefault="00E6587F" w:rsidP="00E6587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center"/>
        <w:rPr>
          <w:rFonts w:asciiTheme="majorHAnsi" w:hAnsiTheme="majorHAnsi" w:cs="Calibri"/>
          <w:b/>
          <w:sz w:val="20"/>
          <w:szCs w:val="20"/>
          <w:lang w:val="es-ES_tradnl"/>
        </w:rPr>
      </w:pPr>
      <w:r w:rsidRPr="00DE04DB">
        <w:rPr>
          <w:rFonts w:asciiTheme="majorHAnsi" w:hAnsiTheme="majorHAnsi" w:cs="Calibri"/>
          <w:b/>
          <w:sz w:val="20"/>
          <w:szCs w:val="20"/>
          <w:lang w:val="es-ES_tradnl"/>
        </w:rPr>
        <w:t>EN EL CASO 12.941 NICOLASA Y FAMILIARES</w:t>
      </w:r>
    </w:p>
    <w:p w:rsidR="00E6587F" w:rsidRPr="00DE04DB" w:rsidRDefault="00E6587F" w:rsidP="00E6587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s="Calibri"/>
          <w:b/>
          <w:sz w:val="20"/>
          <w:szCs w:val="20"/>
          <w:lang w:val="es-ES_tradnl"/>
        </w:rPr>
      </w:pPr>
    </w:p>
    <w:p w:rsidR="00E6587F" w:rsidRPr="00DE04DB" w:rsidRDefault="00E6587F" w:rsidP="00E6587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center"/>
        <w:rPr>
          <w:rFonts w:asciiTheme="majorHAnsi" w:hAnsiTheme="majorHAnsi" w:cs="Calibri"/>
          <w:b/>
          <w:sz w:val="20"/>
          <w:szCs w:val="20"/>
          <w:lang w:val="es-ES_tradnl"/>
        </w:rPr>
      </w:pPr>
      <w:r w:rsidRPr="00DE04DB">
        <w:rPr>
          <w:rFonts w:asciiTheme="majorHAnsi" w:hAnsiTheme="majorHAnsi" w:cs="Calibri"/>
          <w:b/>
          <w:sz w:val="20"/>
          <w:szCs w:val="20"/>
          <w:lang w:val="es-ES_tradnl"/>
        </w:rPr>
        <w:t>ANTECEDENTES</w:t>
      </w:r>
    </w:p>
    <w:p w:rsidR="00E7281E" w:rsidRPr="00DE04DB" w:rsidRDefault="00E7281E" w:rsidP="00E7281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s="Calibri"/>
          <w:sz w:val="20"/>
          <w:szCs w:val="20"/>
          <w:lang w:val="es-ES_tradnl"/>
        </w:rPr>
      </w:pPr>
    </w:p>
    <w:p w:rsidR="00E6587F" w:rsidRPr="00DE04DB" w:rsidRDefault="00E6587F" w:rsidP="00842EF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cs="Calibri"/>
          <w:sz w:val="20"/>
          <w:szCs w:val="20"/>
          <w:lang w:val="es-ES_tradnl"/>
        </w:rPr>
      </w:pPr>
      <w:r w:rsidRPr="00DE04DB">
        <w:rPr>
          <w:rFonts w:asciiTheme="majorHAnsi" w:hAnsiTheme="majorHAnsi" w:cs="Calibri"/>
          <w:b/>
          <w:sz w:val="20"/>
          <w:szCs w:val="20"/>
          <w:lang w:val="es-ES_tradnl"/>
        </w:rPr>
        <w:t>Primero.</w:t>
      </w:r>
      <w:r w:rsidRPr="00DE04DB">
        <w:rPr>
          <w:rFonts w:asciiTheme="majorHAnsi" w:hAnsiTheme="majorHAnsi" w:cs="Calibri"/>
          <w:sz w:val="20"/>
          <w:szCs w:val="20"/>
          <w:lang w:val="es-ES_tradnl"/>
        </w:rPr>
        <w:t xml:space="preserve">  El día 5 de septiembre de 2017 se suscribió el Acuerdo de Solución Amistosa en el caso No. 12.941 Nicolasa y familiares.</w:t>
      </w:r>
    </w:p>
    <w:p w:rsidR="00E6587F" w:rsidRPr="00DE04DB" w:rsidRDefault="00E6587F" w:rsidP="00842EF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cs="Calibri"/>
          <w:sz w:val="20"/>
          <w:szCs w:val="20"/>
          <w:lang w:val="es-ES_tradnl"/>
        </w:rPr>
      </w:pPr>
    </w:p>
    <w:p w:rsidR="00E6587F" w:rsidRPr="00DE04DB" w:rsidRDefault="00E6587F" w:rsidP="00842EF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cs="Calibri"/>
          <w:sz w:val="20"/>
          <w:szCs w:val="20"/>
          <w:lang w:val="es-ES_tradnl"/>
        </w:rPr>
      </w:pPr>
      <w:r w:rsidRPr="00DE04DB">
        <w:rPr>
          <w:rFonts w:asciiTheme="majorHAnsi" w:hAnsiTheme="majorHAnsi" w:cs="Calibri"/>
          <w:b/>
          <w:sz w:val="20"/>
          <w:szCs w:val="20"/>
          <w:lang w:val="es-ES_tradnl"/>
        </w:rPr>
        <w:t>Segundo.</w:t>
      </w:r>
      <w:r w:rsidRPr="00DE04DB">
        <w:rPr>
          <w:rFonts w:asciiTheme="majorHAnsi" w:hAnsiTheme="majorHAnsi" w:cs="Calibri"/>
          <w:sz w:val="20"/>
          <w:szCs w:val="20"/>
          <w:lang w:val="es-ES_tradnl"/>
        </w:rPr>
        <w:t xml:space="preserve"> En el numeral cuarto del Acuerdo de Solución Amistosa, se pactó la siguiente medida de compensación: </w:t>
      </w:r>
    </w:p>
    <w:p w:rsidR="00E6587F" w:rsidRPr="00DE04DB" w:rsidRDefault="00E6587F" w:rsidP="00842EF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cs="Calibri"/>
          <w:sz w:val="20"/>
          <w:szCs w:val="20"/>
          <w:lang w:val="es-ES_tradnl"/>
        </w:rPr>
      </w:pPr>
    </w:p>
    <w:p w:rsidR="00E6587F" w:rsidRPr="00DE04DB" w:rsidRDefault="00E6587F" w:rsidP="00E6587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r w:rsidRPr="00DE04DB">
        <w:rPr>
          <w:rFonts w:asciiTheme="majorHAnsi" w:hAnsiTheme="majorHAnsi" w:cs="Calibri"/>
          <w:sz w:val="20"/>
          <w:szCs w:val="20"/>
          <w:lang w:val="es-ES_tradnl"/>
        </w:rPr>
        <w:t>“</w:t>
      </w:r>
      <w:r w:rsidRPr="00DE04DB">
        <w:rPr>
          <w:rFonts w:asciiTheme="majorHAnsi" w:hAnsiTheme="majorHAnsi" w:cs="Arial"/>
          <w:sz w:val="20"/>
          <w:szCs w:val="20"/>
          <w:lang w:val="es-ES"/>
        </w:rPr>
        <w:t xml:space="preserve">El Estado Colombiano se compromete a indemnizar los perjuicios morales, así como los perjuicios materiales que se lleguen a probar por las violaciones reconocidas en el presente </w:t>
      </w:r>
      <w:r w:rsidRPr="00DE04DB">
        <w:rPr>
          <w:rFonts w:asciiTheme="majorHAnsi" w:hAnsiTheme="majorHAnsi" w:cs="Arial"/>
          <w:sz w:val="20"/>
          <w:szCs w:val="20"/>
          <w:lang w:val="es-ES"/>
        </w:rPr>
        <w:lastRenderedPageBreak/>
        <w:t>acuerdo, a favor de Nicolasa y su familia a través del mecanismo establecido por la Ley 288/96. Los beneficiarios de esta medida son: Nicolasa, […] (Madre de Nicolasa), […] (Padre de Nicolasa), […] (Hermana de Nicolasa), […] (Hermano de Nicolasa), […] (Hermana de Nicolasa), […] (Hija de Nicolasa), […] (Hijo de Nicolasa), […] (Hijo de Nicolasa)</w:t>
      </w:r>
      <w:r w:rsidRPr="00DE04DB">
        <w:rPr>
          <w:rStyle w:val="FootnoteReference"/>
          <w:rFonts w:asciiTheme="majorHAnsi" w:hAnsiTheme="majorHAnsi" w:cs="Arial"/>
          <w:sz w:val="20"/>
          <w:szCs w:val="20"/>
          <w:lang w:val="es-ES"/>
        </w:rPr>
        <w:footnoteReference w:id="7"/>
      </w:r>
      <w:r w:rsidRPr="00DE04DB">
        <w:rPr>
          <w:rFonts w:asciiTheme="majorHAnsi" w:hAnsiTheme="majorHAnsi" w:cs="Arial"/>
          <w:sz w:val="20"/>
          <w:szCs w:val="20"/>
          <w:lang w:val="es-ES"/>
        </w:rPr>
        <w:t xml:space="preserve"> .</w:t>
      </w:r>
    </w:p>
    <w:p w:rsidR="00E6587F" w:rsidRPr="00DE04DB" w:rsidRDefault="00E6587F" w:rsidP="00E6587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p>
    <w:p w:rsidR="00E6587F" w:rsidRPr="00DE04DB" w:rsidRDefault="00E6587F" w:rsidP="00E6587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r w:rsidRPr="00DE04DB">
        <w:rPr>
          <w:rFonts w:asciiTheme="majorHAnsi" w:hAnsiTheme="majorHAnsi" w:cs="Arial"/>
          <w:sz w:val="20"/>
          <w:szCs w:val="20"/>
          <w:lang w:val="es-ES"/>
        </w:rPr>
        <w:t xml:space="preserve">La entidad encargada de realizar dicha medida de reparación será la Agencia Nacional de Defensa Jurídica del Estado. </w:t>
      </w:r>
    </w:p>
    <w:p w:rsidR="00E6587F" w:rsidRPr="00DE04DB" w:rsidRDefault="00E6587F" w:rsidP="00E6587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p>
    <w:p w:rsidR="00E6587F" w:rsidRPr="00DE04DB" w:rsidRDefault="00E6587F" w:rsidP="00E6587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r w:rsidRPr="00DE04DB">
        <w:rPr>
          <w:rFonts w:asciiTheme="majorHAnsi" w:hAnsiTheme="majorHAnsi" w:cs="Arial"/>
          <w:sz w:val="20"/>
          <w:szCs w:val="20"/>
          <w:lang w:val="es-ES"/>
        </w:rPr>
        <w:t xml:space="preserve">La Agencia Nacional de Defensa Jurídica del Estado realizará, previamente a la audiencia de conciliación, reuniones de trabajo con las y los representantes de las víctimas, con el fin de discutir preliminarmente los montos de indemnización de conformidad con las pruebas aportadas y los criterios de la jurisprudencia nacional vigente”. </w:t>
      </w:r>
    </w:p>
    <w:p w:rsidR="00E6587F" w:rsidRPr="00DE04DB" w:rsidRDefault="00E6587F" w:rsidP="00E7281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s="Calibri"/>
          <w:sz w:val="20"/>
          <w:szCs w:val="20"/>
          <w:lang w:val="es-ES"/>
        </w:rPr>
      </w:pPr>
    </w:p>
    <w:p w:rsidR="00E6587F" w:rsidRPr="00DE04DB" w:rsidRDefault="00E6587F" w:rsidP="00842EF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cs="Calibri"/>
          <w:sz w:val="20"/>
          <w:szCs w:val="20"/>
          <w:lang w:val="es-ES"/>
        </w:rPr>
      </w:pPr>
      <w:r w:rsidRPr="00DE04DB">
        <w:rPr>
          <w:rFonts w:asciiTheme="majorHAnsi" w:hAnsiTheme="majorHAnsi" w:cs="Calibri"/>
          <w:b/>
          <w:sz w:val="20"/>
          <w:szCs w:val="20"/>
          <w:lang w:val="es-ES"/>
        </w:rPr>
        <w:t>Tercero.</w:t>
      </w:r>
      <w:r w:rsidRPr="00DE04DB">
        <w:rPr>
          <w:rFonts w:asciiTheme="majorHAnsi" w:hAnsiTheme="majorHAnsi" w:cs="Calibri"/>
          <w:sz w:val="20"/>
          <w:szCs w:val="20"/>
          <w:lang w:val="es-ES"/>
        </w:rPr>
        <w:t xml:space="preserve">  En atención a la evolución de la jurisprudencia de la Sección Tercera del Consejo de Estado colombiano, se reconocen los tres tipos de perjuicios inmateriales: i) perjuicio moral, ii) daños a bienes constitucionales y convencionales y iii) daños a la salud. </w:t>
      </w:r>
    </w:p>
    <w:p w:rsidR="00E6587F" w:rsidRPr="00DE04DB" w:rsidRDefault="00E6587F" w:rsidP="00842EF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cs="Calibri"/>
          <w:sz w:val="20"/>
          <w:szCs w:val="20"/>
          <w:lang w:val="es-ES"/>
        </w:rPr>
      </w:pPr>
    </w:p>
    <w:p w:rsidR="00E6587F" w:rsidRPr="00DE04DB" w:rsidRDefault="00E6587F" w:rsidP="00842EF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cs="Arial"/>
          <w:sz w:val="20"/>
          <w:szCs w:val="20"/>
          <w:lang w:val="es-ES"/>
        </w:rPr>
      </w:pPr>
      <w:r w:rsidRPr="00DE04DB">
        <w:rPr>
          <w:rFonts w:asciiTheme="majorHAnsi" w:hAnsiTheme="majorHAnsi" w:cs="Calibri"/>
          <w:b/>
          <w:sz w:val="20"/>
          <w:szCs w:val="20"/>
          <w:lang w:val="es-ES"/>
        </w:rPr>
        <w:t>Cuarto.</w:t>
      </w:r>
      <w:r w:rsidRPr="00DE04DB">
        <w:rPr>
          <w:rFonts w:asciiTheme="majorHAnsi" w:hAnsiTheme="majorHAnsi" w:cs="Calibri"/>
          <w:sz w:val="20"/>
          <w:szCs w:val="20"/>
          <w:lang w:val="es-ES"/>
        </w:rPr>
        <w:t xml:space="preserve">   En atención a que en el presente caso se puede configurar un daño a la salud por las violaciones reconocidas en el Acuerdo de Solución Amistosa en perjuicio de Nicolasa</w:t>
      </w:r>
      <w:r w:rsidR="00652C92" w:rsidRPr="00DE04DB">
        <w:rPr>
          <w:rFonts w:asciiTheme="majorHAnsi" w:hAnsiTheme="majorHAnsi" w:cs="Calibri"/>
          <w:sz w:val="20"/>
          <w:szCs w:val="20"/>
          <w:lang w:val="es-ES"/>
        </w:rPr>
        <w:t xml:space="preserve">, […] </w:t>
      </w:r>
      <w:r w:rsidR="00652C92" w:rsidRPr="00DE04DB">
        <w:rPr>
          <w:rFonts w:asciiTheme="majorHAnsi" w:hAnsiTheme="majorHAnsi" w:cs="Arial"/>
          <w:sz w:val="20"/>
          <w:szCs w:val="20"/>
          <w:lang w:val="es-ES"/>
        </w:rPr>
        <w:t xml:space="preserve">(Madre de Nicolasa), […] (Padre de Nicolasa), las partes hemos decidido modificar el numeral 4 del acuerdo con el objeto de poder reconocer este perjuicio mediante el trámite de Ley 288 de 1996, a favor de las mencionadas víctimas, en caso de que se apruebe su ocurrencia. </w:t>
      </w:r>
    </w:p>
    <w:p w:rsidR="00652C92" w:rsidRPr="00DE04DB" w:rsidRDefault="00652C92" w:rsidP="00E7281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s="Arial"/>
          <w:sz w:val="20"/>
          <w:szCs w:val="20"/>
          <w:lang w:val="es-ES"/>
        </w:rPr>
      </w:pPr>
    </w:p>
    <w:p w:rsidR="00652C92" w:rsidRPr="00DE04DB" w:rsidRDefault="00652C92" w:rsidP="00842EF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cs="Arial"/>
          <w:sz w:val="20"/>
          <w:szCs w:val="20"/>
          <w:lang w:val="es-ES"/>
        </w:rPr>
      </w:pPr>
      <w:r w:rsidRPr="00DE04DB">
        <w:rPr>
          <w:rFonts w:asciiTheme="majorHAnsi" w:hAnsiTheme="majorHAnsi" w:cs="Arial"/>
          <w:sz w:val="20"/>
          <w:szCs w:val="20"/>
          <w:lang w:val="es-ES"/>
        </w:rPr>
        <w:t>En atención a lo anterior, las partes acuerdan:</w:t>
      </w:r>
    </w:p>
    <w:p w:rsidR="00652C92" w:rsidRPr="00DE04DB" w:rsidRDefault="00652C92" w:rsidP="00842EF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cs="Arial"/>
          <w:sz w:val="20"/>
          <w:szCs w:val="20"/>
          <w:lang w:val="es-ES"/>
        </w:rPr>
      </w:pPr>
    </w:p>
    <w:p w:rsidR="00652C92" w:rsidRPr="00DE04DB" w:rsidRDefault="00652C92" w:rsidP="00842EF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cs="Arial"/>
          <w:sz w:val="20"/>
          <w:szCs w:val="20"/>
          <w:lang w:val="es-ES"/>
        </w:rPr>
      </w:pPr>
      <w:r w:rsidRPr="00DE04DB">
        <w:rPr>
          <w:rFonts w:asciiTheme="majorHAnsi" w:hAnsiTheme="majorHAnsi" w:cs="Arial"/>
          <w:sz w:val="20"/>
          <w:szCs w:val="20"/>
          <w:lang w:val="es-ES"/>
        </w:rPr>
        <w:t>Se modifica el numeral 4) Medidas de compensación-, el cual quedará así:</w:t>
      </w:r>
    </w:p>
    <w:p w:rsidR="00652C92" w:rsidRPr="00DE04DB" w:rsidRDefault="00652C92" w:rsidP="00652C9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p>
    <w:p w:rsidR="00652C92" w:rsidRPr="00DE04DB" w:rsidRDefault="00652C92" w:rsidP="00652C9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r w:rsidRPr="00DE04DB">
        <w:rPr>
          <w:rFonts w:asciiTheme="majorHAnsi" w:hAnsiTheme="majorHAnsi" w:cs="Arial"/>
          <w:sz w:val="20"/>
          <w:szCs w:val="20"/>
          <w:lang w:val="es-ES"/>
        </w:rPr>
        <w:t>4) Medidas de compensación.</w:t>
      </w:r>
    </w:p>
    <w:p w:rsidR="00652C92" w:rsidRPr="00DE04DB" w:rsidRDefault="00652C92" w:rsidP="00652C9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p>
    <w:p w:rsidR="00652C92" w:rsidRPr="00DE04DB" w:rsidRDefault="00652C92" w:rsidP="00652C9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r w:rsidRPr="00DE04DB">
        <w:rPr>
          <w:rFonts w:asciiTheme="majorHAnsi" w:hAnsiTheme="majorHAnsi" w:cs="Arial"/>
          <w:sz w:val="20"/>
          <w:szCs w:val="20"/>
          <w:lang w:val="es-ES"/>
        </w:rPr>
        <w:t>El Estado Colombiano se compromete a indemnizar los perjuicios inmateriales, así como los perjuicios materiales que se lleguen a probar por las violaciones reconocidas en el presente acuerdo, a favor de Nicolasa y su familia a través del mecanismo establecido por la Ley 288/96. Los beneficiarios de esta medida son: Nicolasa, […] (Madre de Nicolasa), […] (Padre de Nicolasa), […] (Hermana de Nicolasa), […] (Hermano de Nicolasa), […] (Hermana de Nicolasa), […] (Hija de Nicolasa), […] (Hijo de Nicolasa), […] (Hijo de Nicolasa)”.</w:t>
      </w:r>
    </w:p>
    <w:p w:rsidR="00652C92" w:rsidRPr="00DE04DB" w:rsidRDefault="00652C92" w:rsidP="00652C9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p>
    <w:p w:rsidR="00652C92" w:rsidRPr="00DE04DB" w:rsidRDefault="00652C92" w:rsidP="00652C9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lang w:val="es-ES"/>
        </w:rPr>
      </w:pPr>
      <w:r w:rsidRPr="00DE04DB">
        <w:rPr>
          <w:rFonts w:asciiTheme="majorHAnsi" w:hAnsiTheme="majorHAnsi" w:cs="Arial"/>
          <w:sz w:val="20"/>
          <w:szCs w:val="20"/>
          <w:lang w:val="es-ES"/>
        </w:rPr>
        <w:t xml:space="preserve">Las demás cláusulas que no fueron modificadas por el presente otrosí, se mantienen igual  en el Acuerdo de Solución Amistosa. Para constancia se firma en Bogotá, el día 28 del mes de mayo de 2018. </w:t>
      </w:r>
    </w:p>
    <w:p w:rsidR="00652C92" w:rsidRPr="00DE04DB" w:rsidRDefault="00652C92" w:rsidP="00E7281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s="Calibri"/>
          <w:sz w:val="20"/>
          <w:szCs w:val="20"/>
          <w:lang w:val="es-ES"/>
        </w:rPr>
      </w:pPr>
    </w:p>
    <w:p w:rsidR="00E6587F" w:rsidRPr="00DE04DB" w:rsidRDefault="00842EF0" w:rsidP="00842EF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cs="Calibri"/>
          <w:sz w:val="20"/>
          <w:szCs w:val="20"/>
          <w:lang w:val="es-ES_tradnl"/>
        </w:rPr>
      </w:pPr>
      <w:r w:rsidRPr="00DE04DB">
        <w:rPr>
          <w:rFonts w:asciiTheme="majorHAnsi" w:hAnsiTheme="majorHAnsi" w:cs="Calibri"/>
          <w:sz w:val="20"/>
          <w:szCs w:val="20"/>
          <w:lang w:val="es-ES_tradnl"/>
        </w:rPr>
        <w:t xml:space="preserve"> </w:t>
      </w:r>
      <w:r w:rsidR="00285FE6" w:rsidRPr="00DE04DB">
        <w:rPr>
          <w:rFonts w:asciiTheme="majorHAnsi" w:hAnsiTheme="majorHAnsi" w:cs="Calibri"/>
          <w:sz w:val="20"/>
          <w:szCs w:val="20"/>
          <w:lang w:val="es-ES_tradnl"/>
        </w:rPr>
        <w:t>[</w:t>
      </w:r>
      <w:r w:rsidRPr="00DE04DB">
        <w:rPr>
          <w:rFonts w:asciiTheme="majorHAnsi" w:hAnsiTheme="majorHAnsi" w:cs="Calibri"/>
          <w:sz w:val="20"/>
          <w:szCs w:val="20"/>
          <w:lang w:val="es-ES_tradnl"/>
        </w:rPr>
        <w:t>Firmas]</w:t>
      </w:r>
    </w:p>
    <w:p w:rsidR="00E7281E" w:rsidRPr="00DE04DB" w:rsidRDefault="00E7281E" w:rsidP="00E7281E">
      <w:pPr>
        <w:tabs>
          <w:tab w:val="center" w:pos="360"/>
          <w:tab w:val="left" w:pos="720"/>
        </w:tabs>
        <w:ind w:firstLine="720"/>
        <w:jc w:val="both"/>
        <w:rPr>
          <w:rFonts w:asciiTheme="majorHAnsi" w:hAnsiTheme="majorHAnsi" w:cs="Calibri"/>
          <w:sz w:val="20"/>
          <w:szCs w:val="20"/>
          <w:lang w:val="es-ES_tradnl"/>
        </w:rPr>
      </w:pPr>
    </w:p>
    <w:p w:rsidR="00E7281E" w:rsidRPr="00DE04DB" w:rsidRDefault="00E7281E" w:rsidP="00E7281E">
      <w:pPr>
        <w:pStyle w:val="ListParagraph"/>
        <w:numPr>
          <w:ilvl w:val="0"/>
          <w:numId w:val="55"/>
        </w:numPr>
        <w:tabs>
          <w:tab w:val="center" w:pos="1440"/>
        </w:tabs>
        <w:suppressAutoHyphens/>
        <w:jc w:val="both"/>
        <w:rPr>
          <w:rFonts w:asciiTheme="majorHAnsi" w:hAnsiTheme="majorHAnsi"/>
          <w:b/>
          <w:sz w:val="20"/>
          <w:szCs w:val="20"/>
          <w:lang w:val="es-ES_tradnl"/>
        </w:rPr>
      </w:pPr>
      <w:r w:rsidRPr="00DE04DB">
        <w:rPr>
          <w:rFonts w:asciiTheme="majorHAnsi" w:hAnsiTheme="majorHAnsi"/>
          <w:b/>
          <w:sz w:val="20"/>
          <w:szCs w:val="20"/>
          <w:lang w:val="es-ES_tradnl"/>
        </w:rPr>
        <w:t>DETERMINACIÓN DE COMPATIBILIDAD Y CUMPLIMIENTO</w:t>
      </w:r>
    </w:p>
    <w:p w:rsidR="00E7281E" w:rsidRPr="00DE04DB" w:rsidRDefault="00E7281E" w:rsidP="00E7281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s="Calibri"/>
          <w:sz w:val="20"/>
          <w:szCs w:val="20"/>
          <w:lang w:val="es-ES_tradnl"/>
        </w:rPr>
      </w:pPr>
    </w:p>
    <w:p w:rsidR="00244BAF" w:rsidRPr="00DE04DB" w:rsidRDefault="003561F9" w:rsidP="00244BAF">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cs="Calibri"/>
          <w:sz w:val="20"/>
          <w:szCs w:val="20"/>
          <w:lang w:val="es-ES_tradnl"/>
        </w:rPr>
      </w:pPr>
      <w:r w:rsidRPr="00DE04DB">
        <w:rPr>
          <w:rFonts w:asciiTheme="majorHAnsi" w:hAnsiTheme="majorHAnsi" w:cs="Calibri"/>
          <w:sz w:val="20"/>
          <w:szCs w:val="20"/>
          <w:lang w:val="es-ES_tradnl"/>
        </w:rPr>
        <w:t>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pacta sunt servanda, por el cual los Estados deben cumplir de buena fe las obligaciones asumidas en los tratados.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rsidR="00244BAF" w:rsidRPr="00DE04DB" w:rsidRDefault="00244BAF" w:rsidP="00244BA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s="Calibri"/>
          <w:sz w:val="20"/>
          <w:szCs w:val="20"/>
          <w:lang w:val="es-ES_tradnl"/>
        </w:rPr>
      </w:pPr>
    </w:p>
    <w:p w:rsidR="00BF3992" w:rsidRPr="00DE04DB" w:rsidRDefault="00925691" w:rsidP="00BF3992">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cs="Calibri"/>
          <w:sz w:val="20"/>
          <w:szCs w:val="20"/>
          <w:lang w:val="es-ES_tradnl"/>
        </w:rPr>
      </w:pPr>
      <w:r w:rsidRPr="00DE04DB">
        <w:rPr>
          <w:rFonts w:asciiTheme="majorHAnsi" w:hAnsiTheme="majorHAnsi"/>
          <w:sz w:val="20"/>
          <w:szCs w:val="20"/>
          <w:bdr w:val="none" w:sz="0" w:space="0" w:color="auto"/>
          <w:lang w:val="es-ES_tradnl"/>
        </w:rPr>
        <w:t xml:space="preserve">La Comisión </w:t>
      </w:r>
      <w:r w:rsidR="00520965" w:rsidRPr="00DE04DB">
        <w:rPr>
          <w:rFonts w:asciiTheme="majorHAnsi" w:hAnsiTheme="majorHAnsi" w:cs="Calibri"/>
          <w:sz w:val="20"/>
          <w:szCs w:val="20"/>
          <w:lang w:val="es-ES_tradnl"/>
        </w:rPr>
        <w:t>ha seguido de cerca la negociación en el presente caso</w:t>
      </w:r>
      <w:r w:rsidR="00520965" w:rsidRPr="00DE04DB">
        <w:rPr>
          <w:rFonts w:asciiTheme="majorHAnsi" w:hAnsiTheme="majorHAnsi"/>
          <w:sz w:val="20"/>
          <w:szCs w:val="20"/>
          <w:bdr w:val="none" w:sz="0" w:space="0" w:color="auto"/>
          <w:lang w:val="es-ES_tradnl"/>
        </w:rPr>
        <w:t xml:space="preserve"> </w:t>
      </w:r>
      <w:r w:rsidR="00520965">
        <w:rPr>
          <w:rFonts w:asciiTheme="majorHAnsi" w:hAnsiTheme="majorHAnsi"/>
          <w:sz w:val="20"/>
          <w:szCs w:val="20"/>
          <w:bdr w:val="none" w:sz="0" w:space="0" w:color="auto"/>
          <w:lang w:val="es-ES_tradnl"/>
        </w:rPr>
        <w:t xml:space="preserve">y </w:t>
      </w:r>
      <w:r w:rsidRPr="00DE04DB">
        <w:rPr>
          <w:rFonts w:asciiTheme="majorHAnsi" w:hAnsiTheme="majorHAnsi"/>
          <w:sz w:val="20"/>
          <w:szCs w:val="20"/>
          <w:bdr w:val="none" w:sz="0" w:space="0" w:color="auto"/>
          <w:lang w:val="es-ES_tradnl"/>
        </w:rPr>
        <w:t>valora altamente los esfuerzos desplegados por ambas partes para lograr esta solución que resulta compatible con el objeto y fin de la Convención Americana.  La CIDH ha señalado reiteradamente la importancia de promover los derechos de las mujeres, con el fin de garantizar el goce pleno y eficaz de sus derechos fundamentales, en especial a la igualdad, la no discriminación y a vivir libres de violencia.</w:t>
      </w:r>
    </w:p>
    <w:p w:rsidR="00BF3992" w:rsidRPr="00DE04DB" w:rsidRDefault="00BF3992" w:rsidP="00BF3992">
      <w:pPr>
        <w:pStyle w:val="ListParagraph"/>
        <w:rPr>
          <w:rFonts w:asciiTheme="majorHAnsi" w:hAnsiTheme="majorHAnsi"/>
          <w:sz w:val="20"/>
          <w:szCs w:val="20"/>
          <w:bdr w:val="none" w:sz="0" w:space="0" w:color="auto"/>
          <w:lang w:val="es-ES_tradnl"/>
        </w:rPr>
      </w:pPr>
    </w:p>
    <w:p w:rsidR="00BF3992" w:rsidRPr="00DE04DB" w:rsidRDefault="00925691" w:rsidP="00BF3992">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cs="Calibri"/>
          <w:sz w:val="20"/>
          <w:szCs w:val="20"/>
          <w:lang w:val="es-ES_tradnl"/>
        </w:rPr>
      </w:pPr>
      <w:r w:rsidRPr="00DE04DB">
        <w:rPr>
          <w:rFonts w:asciiTheme="majorHAnsi" w:hAnsiTheme="majorHAnsi"/>
          <w:sz w:val="20"/>
          <w:szCs w:val="20"/>
          <w:bdr w:val="none" w:sz="0" w:space="0" w:color="auto"/>
          <w:lang w:val="es-ES_tradnl"/>
        </w:rPr>
        <w:t xml:space="preserve">Asimismo, la Convención Interamericana para Prevenir, Sancionar y Erradicar la Violencia contra la Mujer (en adelante la “Convención de Belém do Pará”), afirma que la obligación de los Estados de actuar con la debida diligencia frente a violaciones de derechos humanos,  adquiere una connotación especial en casos de violencia contra las mujeres.  La Convención de Belém do Pará reconoce el vínculo crítico que existe entre el acceso de las mujeres a una adecuada protección judicial al sufrir hechos de violencia, y la eliminación del problema de la violencia y la discriminación que la </w:t>
      </w:r>
      <w:proofErr w:type="spellStart"/>
      <w:r w:rsidRPr="00DE04DB">
        <w:rPr>
          <w:rFonts w:asciiTheme="majorHAnsi" w:hAnsiTheme="majorHAnsi"/>
          <w:sz w:val="20"/>
          <w:szCs w:val="20"/>
          <w:bdr w:val="none" w:sz="0" w:space="0" w:color="auto"/>
          <w:lang w:val="es-ES_tradnl"/>
        </w:rPr>
        <w:t>perpetúa</w:t>
      </w:r>
      <w:proofErr w:type="spellEnd"/>
      <w:r w:rsidR="00741A26" w:rsidRPr="00DE04DB">
        <w:rPr>
          <w:rStyle w:val="FootnoteReference"/>
          <w:rFonts w:asciiTheme="majorHAnsi" w:hAnsiTheme="majorHAnsi"/>
          <w:sz w:val="20"/>
          <w:szCs w:val="20"/>
          <w:bdr w:val="none" w:sz="0" w:space="0" w:color="auto"/>
          <w:lang w:val="es-ES_tradnl"/>
        </w:rPr>
        <w:footnoteReference w:id="8"/>
      </w:r>
      <w:r w:rsidRPr="00DE04DB">
        <w:rPr>
          <w:rFonts w:asciiTheme="majorHAnsi" w:hAnsiTheme="majorHAnsi"/>
          <w:sz w:val="20"/>
          <w:szCs w:val="20"/>
          <w:bdr w:val="none" w:sz="0" w:space="0" w:color="auto"/>
          <w:lang w:val="es-ES_tradnl"/>
        </w:rPr>
        <w:t>.  </w:t>
      </w:r>
      <w:r w:rsidRPr="00DE04DB">
        <w:rPr>
          <w:rFonts w:asciiTheme="majorHAnsi" w:hAnsiTheme="majorHAnsi"/>
          <w:spacing w:val="-2"/>
          <w:sz w:val="20"/>
          <w:szCs w:val="20"/>
          <w:bdr w:val="none" w:sz="0" w:space="0" w:color="auto"/>
          <w:lang w:val="es-ES_tradnl"/>
        </w:rPr>
        <w:t>La CIDH observa la importancia de que los Estados adopten medidas de naturaleza penal, civil y administrativa, con la finalidad de garantizar que hechos de violencia sexual como los ocurridos en este caso sean debidamente sancionados y no permanezcan en la impunidad.</w:t>
      </w:r>
    </w:p>
    <w:p w:rsidR="00BF3992" w:rsidRPr="00DE04DB" w:rsidRDefault="00BF3992" w:rsidP="00BF3992">
      <w:pPr>
        <w:pStyle w:val="ListParagraph"/>
        <w:rPr>
          <w:rFonts w:asciiTheme="majorHAnsi" w:hAnsiTheme="majorHAnsi" w:cs="Calibri"/>
          <w:sz w:val="20"/>
          <w:szCs w:val="20"/>
          <w:lang w:val="es-ES_tradnl"/>
        </w:rPr>
      </w:pPr>
    </w:p>
    <w:p w:rsidR="00401920" w:rsidRPr="00DE04DB" w:rsidRDefault="00551D7C" w:rsidP="00BF3992">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90" w:firstLine="630"/>
        <w:jc w:val="both"/>
        <w:rPr>
          <w:rFonts w:asciiTheme="majorHAnsi" w:hAnsiTheme="majorHAnsi"/>
          <w:sz w:val="20"/>
          <w:szCs w:val="20"/>
          <w:bdr w:val="none" w:sz="0" w:space="0" w:color="auto"/>
          <w:lang w:val="es-MX"/>
        </w:rPr>
      </w:pPr>
      <w:r w:rsidRPr="00DE04DB">
        <w:rPr>
          <w:rFonts w:asciiTheme="majorHAnsi" w:hAnsiTheme="majorHAnsi" w:cs="Calibri"/>
          <w:sz w:val="20"/>
          <w:szCs w:val="20"/>
          <w:lang w:val="es-ES_tradnl"/>
        </w:rPr>
        <w:t>El 7 de mayo de 2018, en el marco del 168 periodo de sesiones  de la Comisión, se celebró una reunión de trabajo en la que</w:t>
      </w:r>
      <w:r w:rsidR="00984FAC" w:rsidRPr="00DE04DB">
        <w:rPr>
          <w:rFonts w:asciiTheme="majorHAnsi" w:hAnsiTheme="majorHAnsi" w:cs="Calibri"/>
          <w:sz w:val="20"/>
          <w:szCs w:val="20"/>
          <w:lang w:val="es-ES_tradnl"/>
        </w:rPr>
        <w:t xml:space="preserve"> la parte peticionaria informó de su decisión de avanzar con la homologación del acuerdo, para que el Estado pueda proceder con la indemnización en favor de las víctimas, según requisito de la Ley 288. Así pues, </w:t>
      </w:r>
      <w:r w:rsidRPr="00DE04DB">
        <w:rPr>
          <w:rFonts w:asciiTheme="majorHAnsi" w:hAnsiTheme="majorHAnsi" w:cs="Calibri"/>
          <w:sz w:val="20"/>
          <w:szCs w:val="20"/>
          <w:lang w:val="es-ES_tradnl"/>
        </w:rPr>
        <w:t>ambas partes solicitaron la homologación del acuerdo.</w:t>
      </w:r>
    </w:p>
    <w:p w:rsidR="00401920" w:rsidRPr="00DE04DB" w:rsidRDefault="00401920" w:rsidP="00401920">
      <w:pPr>
        <w:pStyle w:val="ListParagraph"/>
        <w:rPr>
          <w:rFonts w:asciiTheme="majorHAnsi" w:hAnsiTheme="majorHAnsi" w:cs="Calibri"/>
          <w:sz w:val="20"/>
          <w:szCs w:val="20"/>
          <w:lang w:val="es-ES_tradnl"/>
        </w:rPr>
      </w:pPr>
    </w:p>
    <w:p w:rsidR="0042613A" w:rsidRPr="00DE04DB" w:rsidRDefault="00401920" w:rsidP="0042613A">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hAnsiTheme="majorHAnsi" w:cs="Calibri"/>
          <w:sz w:val="20"/>
          <w:szCs w:val="20"/>
          <w:lang w:val="es-ES_tradnl"/>
        </w:rPr>
      </w:pPr>
      <w:r w:rsidRPr="00DE04DB">
        <w:rPr>
          <w:rFonts w:asciiTheme="majorHAnsi" w:hAnsiTheme="majorHAnsi" w:cs="Calibri"/>
          <w:sz w:val="20"/>
          <w:szCs w:val="20"/>
          <w:lang w:val="es-ES_tradnl"/>
        </w:rPr>
        <w:t xml:space="preserve">La Comisión valora el reconocimiento de responsabilidad internacional del Estado colombiano, consagrado en </w:t>
      </w:r>
      <w:r w:rsidR="00BD4847" w:rsidRPr="00DE04DB">
        <w:rPr>
          <w:rFonts w:asciiTheme="majorHAnsi" w:hAnsiTheme="majorHAnsi" w:cs="Calibri"/>
          <w:sz w:val="20"/>
          <w:szCs w:val="20"/>
          <w:lang w:val="es-ES_tradnl"/>
        </w:rPr>
        <w:t>la parte cuarta d</w:t>
      </w:r>
      <w:r w:rsidRPr="00DE04DB">
        <w:rPr>
          <w:rFonts w:asciiTheme="majorHAnsi" w:hAnsiTheme="majorHAnsi" w:cs="Calibri"/>
          <w:sz w:val="20"/>
          <w:szCs w:val="20"/>
          <w:lang w:val="es-ES_tradnl"/>
        </w:rPr>
        <w:t>el acuerdo de solución amistosa</w:t>
      </w:r>
      <w:r w:rsidR="0025719F" w:rsidRPr="00DE04DB">
        <w:rPr>
          <w:rFonts w:asciiTheme="majorHAnsi" w:hAnsiTheme="majorHAnsi" w:cs="Calibri"/>
          <w:sz w:val="20"/>
          <w:szCs w:val="20"/>
          <w:lang w:val="es-ES_tradnl"/>
        </w:rPr>
        <w:t>,</w:t>
      </w:r>
      <w:r w:rsidR="00551D7C" w:rsidRPr="00DE04DB">
        <w:rPr>
          <w:rFonts w:asciiTheme="majorHAnsi" w:hAnsiTheme="majorHAnsi" w:cs="Calibri"/>
          <w:sz w:val="20"/>
          <w:szCs w:val="20"/>
          <w:lang w:val="es-ES_tradnl"/>
        </w:rPr>
        <w:t xml:space="preserve"> </w:t>
      </w:r>
      <w:r w:rsidR="00520965">
        <w:rPr>
          <w:rFonts w:asciiTheme="majorHAnsi" w:hAnsiTheme="majorHAnsi" w:cs="Calibri"/>
          <w:sz w:val="20"/>
          <w:szCs w:val="20"/>
          <w:lang w:val="es-ES_tradnl"/>
        </w:rPr>
        <w:t xml:space="preserve">así como </w:t>
      </w:r>
      <w:r w:rsidR="0042613A" w:rsidRPr="00DE04DB">
        <w:rPr>
          <w:rFonts w:asciiTheme="majorHAnsi" w:hAnsiTheme="majorHAnsi" w:cs="Calibri"/>
          <w:sz w:val="20"/>
          <w:szCs w:val="20"/>
          <w:lang w:val="es-ES_tradnl"/>
        </w:rPr>
        <w:t xml:space="preserve">la </w:t>
      </w:r>
      <w:r w:rsidR="00551D7C" w:rsidRPr="00DE04DB">
        <w:rPr>
          <w:rFonts w:asciiTheme="majorHAnsi" w:hAnsiTheme="majorHAnsi" w:cs="Calibri"/>
          <w:sz w:val="20"/>
          <w:szCs w:val="20"/>
          <w:lang w:val="es-ES_tradnl"/>
        </w:rPr>
        <w:t>realiza</w:t>
      </w:r>
      <w:r w:rsidR="0042613A" w:rsidRPr="00DE04DB">
        <w:rPr>
          <w:rFonts w:asciiTheme="majorHAnsi" w:hAnsiTheme="majorHAnsi" w:cs="Calibri"/>
          <w:sz w:val="20"/>
          <w:szCs w:val="20"/>
          <w:lang w:val="es-ES_tradnl"/>
        </w:rPr>
        <w:t>ción de</w:t>
      </w:r>
      <w:r w:rsidR="00171E7E">
        <w:rPr>
          <w:rFonts w:asciiTheme="majorHAnsi" w:hAnsiTheme="majorHAnsi" w:cs="Calibri"/>
          <w:sz w:val="20"/>
          <w:szCs w:val="20"/>
          <w:lang w:val="es-ES_tradnl"/>
        </w:rPr>
        <w:t>l</w:t>
      </w:r>
      <w:r w:rsidR="00551D7C" w:rsidRPr="00DE04DB">
        <w:rPr>
          <w:rFonts w:asciiTheme="majorHAnsi" w:hAnsiTheme="majorHAnsi" w:cs="Calibri"/>
          <w:sz w:val="20"/>
          <w:szCs w:val="20"/>
          <w:lang w:val="es-ES_tradnl"/>
        </w:rPr>
        <w:t xml:space="preserve"> acto de reconocimiento y disculpas públicas </w:t>
      </w:r>
      <w:r w:rsidR="00171E7E">
        <w:rPr>
          <w:rFonts w:asciiTheme="majorHAnsi" w:hAnsiTheme="majorHAnsi" w:cs="Calibri"/>
          <w:sz w:val="20"/>
          <w:szCs w:val="20"/>
          <w:lang w:val="es-ES_tradnl"/>
        </w:rPr>
        <w:t>realizado el 6</w:t>
      </w:r>
      <w:r w:rsidR="0025719F" w:rsidRPr="00DE04DB">
        <w:rPr>
          <w:rFonts w:asciiTheme="majorHAnsi" w:hAnsiTheme="majorHAnsi" w:cs="Calibri"/>
          <w:sz w:val="20"/>
          <w:szCs w:val="20"/>
          <w:lang w:val="es-ES_tradnl"/>
        </w:rPr>
        <w:t xml:space="preserve"> de agosto del presente año. </w:t>
      </w:r>
      <w:r w:rsidR="00171E7E">
        <w:rPr>
          <w:rFonts w:asciiTheme="majorHAnsi" w:hAnsiTheme="majorHAnsi" w:cs="Calibri"/>
          <w:sz w:val="20"/>
          <w:szCs w:val="20"/>
          <w:lang w:val="es-ES_tradnl"/>
        </w:rPr>
        <w:t>La parte</w:t>
      </w:r>
      <w:r w:rsidR="00A27053">
        <w:rPr>
          <w:rFonts w:asciiTheme="majorHAnsi" w:hAnsiTheme="majorHAnsi" w:cs="Calibri"/>
          <w:sz w:val="20"/>
          <w:szCs w:val="20"/>
          <w:lang w:val="es-ES_tradnl"/>
        </w:rPr>
        <w:t xml:space="preserve"> peticionaria</w:t>
      </w:r>
      <w:r w:rsidR="00171E7E">
        <w:rPr>
          <w:rFonts w:asciiTheme="majorHAnsi" w:hAnsiTheme="majorHAnsi" w:cs="Calibri"/>
          <w:sz w:val="20"/>
          <w:szCs w:val="20"/>
          <w:lang w:val="es-ES_tradnl"/>
        </w:rPr>
        <w:t xml:space="preserve"> inform</w:t>
      </w:r>
      <w:r w:rsidR="00A27053">
        <w:rPr>
          <w:rFonts w:asciiTheme="majorHAnsi" w:hAnsiTheme="majorHAnsi" w:cs="Calibri"/>
          <w:sz w:val="20"/>
          <w:szCs w:val="20"/>
          <w:lang w:val="es-ES_tradnl"/>
        </w:rPr>
        <w:t>ó</w:t>
      </w:r>
      <w:r w:rsidR="00171E7E">
        <w:rPr>
          <w:rFonts w:asciiTheme="majorHAnsi" w:hAnsiTheme="majorHAnsi" w:cs="Calibri"/>
          <w:sz w:val="20"/>
          <w:szCs w:val="20"/>
          <w:lang w:val="es-ES_tradnl"/>
        </w:rPr>
        <w:t xml:space="preserve"> que el </w:t>
      </w:r>
      <w:r w:rsidR="0025719F" w:rsidRPr="00DE04DB">
        <w:rPr>
          <w:rFonts w:asciiTheme="majorHAnsi" w:hAnsiTheme="majorHAnsi" w:cs="Calibri"/>
          <w:sz w:val="20"/>
          <w:szCs w:val="20"/>
          <w:lang w:val="es-ES_tradnl"/>
        </w:rPr>
        <w:t>acto se</w:t>
      </w:r>
      <w:r w:rsidR="00171E7E">
        <w:rPr>
          <w:rFonts w:asciiTheme="majorHAnsi" w:hAnsiTheme="majorHAnsi" w:cs="Calibri"/>
          <w:sz w:val="20"/>
          <w:szCs w:val="20"/>
          <w:lang w:val="es-ES_tradnl"/>
        </w:rPr>
        <w:t xml:space="preserve"> dividió e</w:t>
      </w:r>
      <w:r w:rsidR="0025719F" w:rsidRPr="00DE04DB">
        <w:rPr>
          <w:rFonts w:asciiTheme="majorHAnsi" w:hAnsiTheme="majorHAnsi" w:cs="Calibri"/>
          <w:sz w:val="20"/>
          <w:szCs w:val="20"/>
          <w:lang w:val="es-ES_tradnl"/>
        </w:rPr>
        <w:t xml:space="preserve">n dos ceremonias: </w:t>
      </w:r>
      <w:r w:rsidR="00171E7E">
        <w:rPr>
          <w:rFonts w:asciiTheme="majorHAnsi" w:hAnsiTheme="majorHAnsi" w:cs="Calibri"/>
          <w:sz w:val="20"/>
          <w:szCs w:val="20"/>
          <w:lang w:val="es-ES_tradnl"/>
        </w:rPr>
        <w:t xml:space="preserve">una en la que se hizo el </w:t>
      </w:r>
      <w:r w:rsidR="0042613A" w:rsidRPr="00DE04DB">
        <w:rPr>
          <w:rFonts w:asciiTheme="majorHAnsi" w:hAnsiTheme="majorHAnsi" w:cs="Calibri"/>
          <w:sz w:val="20"/>
          <w:szCs w:val="20"/>
          <w:lang w:val="es-ES_tradnl"/>
        </w:rPr>
        <w:t xml:space="preserve">reconocimiento por los hechos relativos al desplazamiento y </w:t>
      </w:r>
      <w:r w:rsidR="00171E7E">
        <w:rPr>
          <w:rFonts w:asciiTheme="majorHAnsi" w:hAnsiTheme="majorHAnsi" w:cs="Calibri"/>
          <w:sz w:val="20"/>
          <w:szCs w:val="20"/>
          <w:lang w:val="es-ES_tradnl"/>
        </w:rPr>
        <w:t>otra</w:t>
      </w:r>
      <w:r w:rsidR="0042613A" w:rsidRPr="00DE04DB">
        <w:rPr>
          <w:rFonts w:asciiTheme="majorHAnsi" w:hAnsiTheme="majorHAnsi" w:cs="Calibri"/>
          <w:sz w:val="20"/>
          <w:szCs w:val="20"/>
          <w:lang w:val="es-ES_tradnl"/>
        </w:rPr>
        <w:t xml:space="preserve"> por los hechos relativos a las amenazas y falta de diligencia en las investigaciones por violencia sexual. </w:t>
      </w:r>
      <w:r w:rsidR="0062201C" w:rsidRPr="00DE04DB">
        <w:rPr>
          <w:rFonts w:asciiTheme="majorHAnsi" w:hAnsiTheme="majorHAnsi" w:cs="Calibri"/>
          <w:sz w:val="20"/>
          <w:szCs w:val="20"/>
          <w:lang w:val="es-ES_tradnl"/>
        </w:rPr>
        <w:t xml:space="preserve"> </w:t>
      </w:r>
    </w:p>
    <w:p w:rsidR="0042613A" w:rsidRPr="00DE04DB" w:rsidRDefault="0042613A" w:rsidP="0042613A">
      <w:pPr>
        <w:pStyle w:val="ListParagraph"/>
        <w:rPr>
          <w:rFonts w:asciiTheme="majorHAnsi" w:hAnsiTheme="majorHAnsi" w:cs="Calibri"/>
          <w:sz w:val="20"/>
          <w:szCs w:val="20"/>
          <w:lang w:val="es-ES_tradnl"/>
        </w:rPr>
      </w:pPr>
    </w:p>
    <w:p w:rsidR="00852471" w:rsidRPr="00760453" w:rsidRDefault="0042613A" w:rsidP="00852471">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hAnsiTheme="majorHAnsi" w:cs="Calibri"/>
          <w:sz w:val="20"/>
          <w:szCs w:val="20"/>
          <w:lang w:val="es-ES_tradnl"/>
        </w:rPr>
      </w:pPr>
      <w:r w:rsidRPr="00DE04DB">
        <w:rPr>
          <w:rFonts w:asciiTheme="majorHAnsi" w:hAnsiTheme="majorHAnsi" w:cs="Calibri"/>
          <w:sz w:val="20"/>
          <w:szCs w:val="20"/>
          <w:lang w:val="es-ES_tradnl"/>
        </w:rPr>
        <w:t xml:space="preserve">En cuanto a la atención médica y psicológica pactada para toda la familia, el Estado informó </w:t>
      </w:r>
      <w:r w:rsidR="0062201C" w:rsidRPr="00DE04DB">
        <w:rPr>
          <w:rFonts w:asciiTheme="majorHAnsi" w:hAnsiTheme="majorHAnsi" w:cs="Calibri"/>
          <w:sz w:val="20"/>
          <w:szCs w:val="20"/>
          <w:lang w:val="es-ES_tradnl"/>
        </w:rPr>
        <w:t xml:space="preserve">que </w:t>
      </w:r>
      <w:r w:rsidRPr="00DE04DB">
        <w:rPr>
          <w:rFonts w:asciiTheme="majorHAnsi" w:hAnsiTheme="majorHAnsi" w:cs="Calibri"/>
          <w:sz w:val="20"/>
          <w:szCs w:val="20"/>
          <w:lang w:val="es-ES_tradnl"/>
        </w:rPr>
        <w:t xml:space="preserve">les ha </w:t>
      </w:r>
      <w:r w:rsidR="0062201C" w:rsidRPr="00DE04DB">
        <w:rPr>
          <w:rFonts w:asciiTheme="majorHAnsi" w:hAnsiTheme="majorHAnsi" w:cs="Calibri"/>
          <w:sz w:val="20"/>
          <w:szCs w:val="20"/>
          <w:lang w:val="es-ES_tradnl"/>
        </w:rPr>
        <w:t xml:space="preserve">sido </w:t>
      </w:r>
      <w:r w:rsidRPr="00DE04DB">
        <w:rPr>
          <w:rFonts w:asciiTheme="majorHAnsi" w:hAnsiTheme="majorHAnsi" w:cs="Calibri"/>
          <w:sz w:val="20"/>
          <w:szCs w:val="20"/>
          <w:lang w:val="es-ES_tradnl"/>
        </w:rPr>
        <w:t>brindad</w:t>
      </w:r>
      <w:r w:rsidR="0062201C" w:rsidRPr="00DE04DB">
        <w:rPr>
          <w:rFonts w:asciiTheme="majorHAnsi" w:hAnsiTheme="majorHAnsi" w:cs="Calibri"/>
          <w:sz w:val="20"/>
          <w:szCs w:val="20"/>
          <w:lang w:val="es-ES_tradnl"/>
        </w:rPr>
        <w:t>a</w:t>
      </w:r>
      <w:r w:rsidRPr="00DE04DB">
        <w:rPr>
          <w:rFonts w:asciiTheme="majorHAnsi" w:hAnsiTheme="majorHAnsi" w:cs="Calibri"/>
          <w:sz w:val="20"/>
          <w:szCs w:val="20"/>
          <w:lang w:val="es-ES_tradnl"/>
        </w:rPr>
        <w:t xml:space="preserve"> en el marco del Programa de Atención Psicosocial y Salud Integral a Víctimas “PAPSIVI”.  </w:t>
      </w:r>
      <w:r w:rsidR="00DA5689" w:rsidRPr="00DE04DB">
        <w:rPr>
          <w:rFonts w:asciiTheme="majorHAnsi" w:hAnsiTheme="majorHAnsi" w:cs="Calibri"/>
          <w:sz w:val="20"/>
          <w:szCs w:val="20"/>
          <w:lang w:val="es-ES_tradnl"/>
        </w:rPr>
        <w:t xml:space="preserve">En la reunión de trabajo del 7 de mayo de 2018, la parte peticionaria </w:t>
      </w:r>
      <w:r w:rsidR="00791213" w:rsidRPr="00DE04DB">
        <w:rPr>
          <w:rFonts w:asciiTheme="majorHAnsi" w:hAnsiTheme="majorHAnsi" w:cs="Calibri"/>
          <w:sz w:val="20"/>
          <w:szCs w:val="20"/>
          <w:lang w:val="es-ES_tradnl"/>
        </w:rPr>
        <w:t xml:space="preserve">refirió que hace falta mayor esfuerzo del Estado pues si bien ha atendido a los familiares, es importante contar con atención especializada para víctimas de desplazamiento forzado y de violencia sexual. </w:t>
      </w:r>
      <w:r w:rsidR="00DA5689" w:rsidRPr="00DE04DB">
        <w:rPr>
          <w:rFonts w:asciiTheme="majorHAnsi" w:hAnsiTheme="majorHAnsi" w:cs="Calibri"/>
          <w:sz w:val="20"/>
          <w:szCs w:val="20"/>
          <w:lang w:val="es-ES_tradnl"/>
        </w:rPr>
        <w:t xml:space="preserve"> </w:t>
      </w:r>
      <w:r w:rsidRPr="00DE04DB">
        <w:rPr>
          <w:rFonts w:asciiTheme="majorHAnsi" w:hAnsiTheme="majorHAnsi" w:cs="Calibri"/>
          <w:sz w:val="20"/>
          <w:szCs w:val="20"/>
          <w:lang w:val="es-ES_tradnl"/>
        </w:rPr>
        <w:t xml:space="preserve">La Comisión </w:t>
      </w:r>
      <w:r w:rsidR="0062201C" w:rsidRPr="00DE04DB">
        <w:rPr>
          <w:rFonts w:asciiTheme="majorHAnsi" w:hAnsiTheme="majorHAnsi" w:cs="Calibri"/>
          <w:sz w:val="20"/>
          <w:szCs w:val="20"/>
          <w:lang w:val="es-ES_tradnl"/>
        </w:rPr>
        <w:t xml:space="preserve">valora el </w:t>
      </w:r>
      <w:r w:rsidRPr="00DE04DB">
        <w:rPr>
          <w:rFonts w:asciiTheme="majorHAnsi" w:hAnsiTheme="majorHAnsi" w:cs="Calibri"/>
          <w:sz w:val="20"/>
          <w:szCs w:val="20"/>
          <w:lang w:val="es-ES_tradnl"/>
        </w:rPr>
        <w:t>compromiso del Estado de garantizar el cumplimiento de la medida para todos los beneficiarios</w:t>
      </w:r>
      <w:r w:rsidR="0062201C" w:rsidRPr="00DE04DB">
        <w:rPr>
          <w:rFonts w:asciiTheme="majorHAnsi" w:hAnsiTheme="majorHAnsi" w:cs="Calibri"/>
          <w:sz w:val="20"/>
          <w:szCs w:val="20"/>
          <w:lang w:val="es-ES_tradnl"/>
        </w:rPr>
        <w:t xml:space="preserve"> del acuerdo de solución amistosa y hará el seguimiento correspondiente</w:t>
      </w:r>
      <w:r w:rsidRPr="00DE04DB">
        <w:rPr>
          <w:rFonts w:asciiTheme="majorHAnsi" w:hAnsiTheme="majorHAnsi" w:cs="Calibri"/>
          <w:sz w:val="20"/>
          <w:szCs w:val="20"/>
          <w:lang w:val="es-ES_tradnl"/>
        </w:rPr>
        <w:t xml:space="preserve">. </w:t>
      </w:r>
      <w:r w:rsidR="00E1300E" w:rsidRPr="00DE04DB">
        <w:rPr>
          <w:rFonts w:asciiTheme="majorHAnsi" w:hAnsiTheme="majorHAnsi" w:cs="Calibri"/>
          <w:sz w:val="20"/>
          <w:szCs w:val="20"/>
          <w:lang w:val="es-ES_tradnl"/>
        </w:rPr>
        <w:t xml:space="preserve">La Comisión subraya </w:t>
      </w:r>
      <w:r w:rsidR="00760453" w:rsidRPr="00760453">
        <w:rPr>
          <w:rFonts w:asciiTheme="majorHAnsi" w:hAnsiTheme="majorHAnsi" w:cs="Calibri"/>
          <w:sz w:val="20"/>
          <w:szCs w:val="20"/>
          <w:lang w:val="es-ES_tradnl"/>
        </w:rPr>
        <w:t xml:space="preserve">que las iniciativas legislativas y las políticas y programas de salud de los Estados deben garantizar que las víctimas de actos de violencia sexual tengan acceso a </w:t>
      </w:r>
      <w:r w:rsidR="00760453" w:rsidRPr="00760453">
        <w:rPr>
          <w:rFonts w:asciiTheme="majorHAnsi" w:hAnsiTheme="majorHAnsi" w:cs="Calibri"/>
          <w:sz w:val="20"/>
          <w:szCs w:val="20"/>
          <w:lang w:val="es-AR"/>
        </w:rPr>
        <w:t>atención médica integral</w:t>
      </w:r>
      <w:r w:rsidR="00760453" w:rsidRPr="00760453">
        <w:rPr>
          <w:rFonts w:asciiTheme="majorHAnsi" w:hAnsiTheme="majorHAnsi" w:cs="Calibri"/>
          <w:sz w:val="20"/>
          <w:szCs w:val="20"/>
          <w:lang w:val="es-ES_tradnl"/>
        </w:rPr>
        <w:t xml:space="preserve"> y </w:t>
      </w:r>
      <w:r w:rsidR="00760453" w:rsidRPr="00760453">
        <w:rPr>
          <w:rFonts w:asciiTheme="majorHAnsi" w:hAnsiTheme="majorHAnsi" w:cs="Calibri"/>
          <w:sz w:val="20"/>
          <w:szCs w:val="20"/>
          <w:lang w:val="es-AR"/>
        </w:rPr>
        <w:t>adaptada</w:t>
      </w:r>
      <w:r w:rsidR="00760453" w:rsidRPr="00760453">
        <w:rPr>
          <w:rFonts w:asciiTheme="majorHAnsi" w:hAnsiTheme="majorHAnsi" w:cs="Calibri"/>
          <w:sz w:val="20"/>
          <w:szCs w:val="20"/>
          <w:lang w:val="es-ES_tradnl"/>
        </w:rPr>
        <w:t>. Reitera asimismo la importancia de que las mujeres y niñas que han sido sujetas a violencia sexual accedan a servicios de atención y apoyo coordinados, integrales, multidisciplinarios, no re-</w:t>
      </w:r>
      <w:proofErr w:type="spellStart"/>
      <w:r w:rsidR="00760453" w:rsidRPr="00760453">
        <w:rPr>
          <w:rFonts w:asciiTheme="majorHAnsi" w:hAnsiTheme="majorHAnsi" w:cs="Calibri"/>
          <w:sz w:val="20"/>
          <w:szCs w:val="20"/>
          <w:lang w:val="es-ES_tradnl"/>
        </w:rPr>
        <w:t>victimizantes</w:t>
      </w:r>
      <w:proofErr w:type="spellEnd"/>
      <w:r w:rsidR="00760453" w:rsidRPr="00760453">
        <w:rPr>
          <w:rFonts w:asciiTheme="majorHAnsi" w:hAnsiTheme="majorHAnsi" w:cs="Calibri"/>
          <w:sz w:val="20"/>
          <w:szCs w:val="20"/>
          <w:lang w:val="es-ES_tradnl"/>
        </w:rPr>
        <w:t xml:space="preserve"> y ajustados a la edad y necesidades particulares de cada mujer y niña antes, durante y después de las investigaciones y proceso penal. Estos servicios deben ser brindados en forma continuada y, de ser necesario deben mantenerse más allá del proceso de investigación.</w:t>
      </w:r>
      <w:r w:rsidR="00760453" w:rsidRPr="00760453">
        <w:rPr>
          <w:rStyle w:val="FootnoteReference"/>
          <w:rFonts w:asciiTheme="majorHAnsi" w:hAnsiTheme="majorHAnsi" w:cs="Calibri"/>
          <w:sz w:val="20"/>
          <w:szCs w:val="20"/>
          <w:lang w:val="es-ES_tradnl"/>
        </w:rPr>
        <w:t xml:space="preserve"> </w:t>
      </w:r>
      <w:r w:rsidR="00760453" w:rsidRPr="00760453">
        <w:rPr>
          <w:rStyle w:val="FootnoteReference"/>
          <w:rFonts w:asciiTheme="majorHAnsi" w:hAnsiTheme="majorHAnsi" w:cs="Calibri"/>
          <w:sz w:val="20"/>
          <w:szCs w:val="20"/>
          <w:lang w:val="es-ES_tradnl"/>
        </w:rPr>
        <w:footnoteReference w:id="9"/>
      </w:r>
      <w:r w:rsidR="00760453" w:rsidRPr="00760453">
        <w:rPr>
          <w:rFonts w:asciiTheme="majorHAnsi" w:hAnsiTheme="majorHAnsi" w:cs="Calibri"/>
          <w:sz w:val="20"/>
          <w:szCs w:val="20"/>
          <w:lang w:val="es-ES_tradnl"/>
        </w:rPr>
        <w:t xml:space="preserve"> También se deben promover políticas para prevenir la discriminación y estigmatización hacia ellas</w:t>
      </w:r>
      <w:r w:rsidR="00760453" w:rsidRPr="00760453">
        <w:rPr>
          <w:rStyle w:val="FootnoteReference"/>
          <w:rFonts w:asciiTheme="majorHAnsi" w:hAnsiTheme="majorHAnsi" w:cs="Calibri"/>
          <w:sz w:val="20"/>
          <w:szCs w:val="20"/>
          <w:lang w:val="es-ES_tradnl"/>
        </w:rPr>
        <w:footnoteReference w:id="10"/>
      </w:r>
      <w:r w:rsidR="00760453" w:rsidRPr="00760453">
        <w:rPr>
          <w:rFonts w:asciiTheme="majorHAnsi" w:hAnsiTheme="majorHAnsi" w:cs="Calibri"/>
          <w:sz w:val="20"/>
          <w:szCs w:val="20"/>
          <w:lang w:val="es-ES_tradnl"/>
        </w:rPr>
        <w:t>.</w:t>
      </w:r>
    </w:p>
    <w:p w:rsidR="00852471" w:rsidRPr="00DE04DB" w:rsidRDefault="00852471" w:rsidP="00852471">
      <w:pPr>
        <w:pStyle w:val="ListParagraph"/>
        <w:rPr>
          <w:rFonts w:asciiTheme="majorHAnsi" w:hAnsiTheme="majorHAnsi" w:cs="Calibri"/>
          <w:sz w:val="20"/>
          <w:szCs w:val="20"/>
          <w:lang w:val="es-ES_tradnl"/>
        </w:rPr>
      </w:pPr>
    </w:p>
    <w:p w:rsidR="007221E9" w:rsidRPr="00DE04DB" w:rsidRDefault="00852471" w:rsidP="007221E9">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hAnsiTheme="majorHAnsi" w:cs="Calibri"/>
          <w:sz w:val="20"/>
          <w:szCs w:val="20"/>
          <w:lang w:val="es-ES_tradnl"/>
        </w:rPr>
      </w:pPr>
      <w:r w:rsidRPr="00DE04DB">
        <w:rPr>
          <w:rFonts w:asciiTheme="majorHAnsi" w:hAnsiTheme="majorHAnsi" w:cs="Calibri"/>
          <w:sz w:val="20"/>
          <w:szCs w:val="20"/>
          <w:lang w:val="es-ES_tradnl"/>
        </w:rPr>
        <w:t xml:space="preserve">En relación a la medida de no repetición, relativa a la realización de una pieza audiovisual que contenga un mensaje institucional relativo al deber de prevenir, investigar y juzgar casos de violencia sexual, el Estado se comprometió a impulsar la materialización de la medida antes del 7 de agosto de 2018.  La Comisión </w:t>
      </w:r>
      <w:r w:rsidR="00925691" w:rsidRPr="00DE04DB">
        <w:rPr>
          <w:rFonts w:asciiTheme="majorHAnsi" w:hAnsiTheme="majorHAnsi" w:cs="Calibri"/>
          <w:sz w:val="20"/>
          <w:szCs w:val="20"/>
          <w:lang w:val="es-ES_tradnl"/>
        </w:rPr>
        <w:t>requiere</w:t>
      </w:r>
      <w:r w:rsidR="00C8143C" w:rsidRPr="00DE04DB">
        <w:rPr>
          <w:rFonts w:asciiTheme="majorHAnsi" w:hAnsiTheme="majorHAnsi" w:cs="Calibri"/>
          <w:sz w:val="20"/>
          <w:szCs w:val="20"/>
          <w:lang w:val="es-ES_tradnl"/>
        </w:rPr>
        <w:t xml:space="preserve"> </w:t>
      </w:r>
      <w:r w:rsidRPr="00DE04DB">
        <w:rPr>
          <w:rFonts w:asciiTheme="majorHAnsi" w:hAnsiTheme="majorHAnsi" w:cs="Calibri"/>
          <w:sz w:val="20"/>
          <w:szCs w:val="20"/>
          <w:lang w:val="es-ES_tradnl"/>
        </w:rPr>
        <w:t xml:space="preserve">a las partes a informar </w:t>
      </w:r>
      <w:r w:rsidR="00984FAC" w:rsidRPr="00DE04DB">
        <w:rPr>
          <w:rFonts w:asciiTheme="majorHAnsi" w:hAnsiTheme="majorHAnsi" w:cs="Calibri"/>
          <w:sz w:val="20"/>
          <w:szCs w:val="20"/>
          <w:lang w:val="es-ES_tradnl"/>
        </w:rPr>
        <w:t xml:space="preserve">oportunamente </w:t>
      </w:r>
      <w:r w:rsidRPr="00DE04DB">
        <w:rPr>
          <w:rFonts w:asciiTheme="majorHAnsi" w:hAnsiTheme="majorHAnsi" w:cs="Calibri"/>
          <w:sz w:val="20"/>
          <w:szCs w:val="20"/>
          <w:lang w:val="es-ES_tradnl"/>
        </w:rPr>
        <w:t>de</w:t>
      </w:r>
      <w:r w:rsidR="00854116" w:rsidRPr="00DE04DB">
        <w:rPr>
          <w:rFonts w:asciiTheme="majorHAnsi" w:hAnsiTheme="majorHAnsi" w:cs="Calibri"/>
          <w:sz w:val="20"/>
          <w:szCs w:val="20"/>
          <w:lang w:val="es-ES_tradnl"/>
        </w:rPr>
        <w:t xml:space="preserve"> </w:t>
      </w:r>
      <w:r w:rsidRPr="00DE04DB">
        <w:rPr>
          <w:rFonts w:asciiTheme="majorHAnsi" w:hAnsiTheme="majorHAnsi" w:cs="Calibri"/>
          <w:sz w:val="20"/>
          <w:szCs w:val="20"/>
          <w:lang w:val="es-ES_tradnl"/>
        </w:rPr>
        <w:t>l</w:t>
      </w:r>
      <w:r w:rsidR="00854116" w:rsidRPr="00DE04DB">
        <w:rPr>
          <w:rFonts w:asciiTheme="majorHAnsi" w:hAnsiTheme="majorHAnsi" w:cs="Calibri"/>
          <w:sz w:val="20"/>
          <w:szCs w:val="20"/>
          <w:lang w:val="es-ES_tradnl"/>
        </w:rPr>
        <w:t>a</w:t>
      </w:r>
      <w:r w:rsidRPr="00DE04DB">
        <w:rPr>
          <w:rFonts w:asciiTheme="majorHAnsi" w:hAnsiTheme="majorHAnsi" w:cs="Calibri"/>
          <w:sz w:val="20"/>
          <w:szCs w:val="20"/>
          <w:lang w:val="es-ES_tradnl"/>
        </w:rPr>
        <w:t xml:space="preserve"> efectiv</w:t>
      </w:r>
      <w:r w:rsidR="00854116" w:rsidRPr="00DE04DB">
        <w:rPr>
          <w:rFonts w:asciiTheme="majorHAnsi" w:hAnsiTheme="majorHAnsi" w:cs="Calibri"/>
          <w:sz w:val="20"/>
          <w:szCs w:val="20"/>
          <w:lang w:val="es-ES_tradnl"/>
        </w:rPr>
        <w:t>a</w:t>
      </w:r>
      <w:r w:rsidRPr="00DE04DB">
        <w:rPr>
          <w:rFonts w:asciiTheme="majorHAnsi" w:hAnsiTheme="majorHAnsi" w:cs="Calibri"/>
          <w:sz w:val="20"/>
          <w:szCs w:val="20"/>
          <w:lang w:val="es-ES_tradnl"/>
        </w:rPr>
        <w:t xml:space="preserve"> </w:t>
      </w:r>
      <w:r w:rsidR="00854116" w:rsidRPr="00DE04DB">
        <w:rPr>
          <w:rFonts w:asciiTheme="majorHAnsi" w:hAnsiTheme="majorHAnsi" w:cs="Calibri"/>
          <w:sz w:val="20"/>
          <w:szCs w:val="20"/>
          <w:lang w:val="es-ES_tradnl"/>
        </w:rPr>
        <w:t>realización del audiovisual</w:t>
      </w:r>
      <w:r w:rsidR="00984FAC" w:rsidRPr="00DE04DB">
        <w:rPr>
          <w:rFonts w:asciiTheme="majorHAnsi" w:hAnsiTheme="majorHAnsi" w:cs="Calibri"/>
          <w:sz w:val="20"/>
          <w:szCs w:val="20"/>
          <w:lang w:val="es-ES_tradnl"/>
        </w:rPr>
        <w:t xml:space="preserve"> y, de ser posible, enviar una copia</w:t>
      </w:r>
      <w:r w:rsidRPr="00DE04DB">
        <w:rPr>
          <w:rFonts w:asciiTheme="majorHAnsi" w:hAnsiTheme="majorHAnsi" w:cs="Calibri"/>
          <w:sz w:val="20"/>
          <w:szCs w:val="20"/>
          <w:lang w:val="es-ES_tradnl"/>
        </w:rPr>
        <w:t>.</w:t>
      </w:r>
      <w:r w:rsidR="00791213" w:rsidRPr="00DE04DB">
        <w:rPr>
          <w:rFonts w:asciiTheme="majorHAnsi" w:hAnsiTheme="majorHAnsi" w:cs="Calibri"/>
          <w:sz w:val="20"/>
          <w:szCs w:val="20"/>
          <w:lang w:val="es-ES_tradnl"/>
        </w:rPr>
        <w:t xml:space="preserve"> </w:t>
      </w:r>
    </w:p>
    <w:p w:rsidR="007221E9" w:rsidRPr="00DE04DB" w:rsidRDefault="007221E9" w:rsidP="007221E9">
      <w:pPr>
        <w:pStyle w:val="ListParagraph"/>
        <w:rPr>
          <w:rFonts w:asciiTheme="majorHAnsi" w:hAnsiTheme="majorHAnsi" w:cs="Calibri"/>
          <w:sz w:val="20"/>
          <w:szCs w:val="20"/>
          <w:lang w:val="es-ES_tradnl"/>
        </w:rPr>
      </w:pPr>
    </w:p>
    <w:p w:rsidR="007221E9" w:rsidRPr="00DE04DB" w:rsidRDefault="007221E9" w:rsidP="007221E9">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hAnsiTheme="majorHAnsi" w:cs="Calibri"/>
          <w:sz w:val="20"/>
          <w:szCs w:val="20"/>
          <w:lang w:val="es-ES_tradnl"/>
        </w:rPr>
      </w:pPr>
      <w:r w:rsidRPr="00DE04DB">
        <w:rPr>
          <w:rFonts w:asciiTheme="majorHAnsi" w:hAnsiTheme="majorHAnsi" w:cs="Calibri"/>
          <w:sz w:val="20"/>
          <w:szCs w:val="20"/>
          <w:lang w:val="es-ES_tradnl"/>
        </w:rPr>
        <w:lastRenderedPageBreak/>
        <w:t xml:space="preserve">Respecto al otro componente de la medida de no repetición, en  la reunión del 7 de mayo del presente año, la parte peticionaria indicó que falta impulso en la investigación de los casos de violencia sexual contra niñas y adolescentes. Al respecto, señalaron que la Fiscalía General ha avanzado en la revisión de algunos procesos  pero no en su totalidad.  Asimismo, indicaron que hacen falta lineamientos para víctimas del conflicto. El Estado, por su parte, refirió que se ha realizado la reasignación de la investigación respecto de casos de conflicto armado, violencia sexual y desplazamiento. Asimismo, informó que se tiene programado emitir un documento jurídico de carácter práctico para fiscales y funcionarios a fin de que no se vuelvan a cometer irregularidades como las ocurridas en el presente caso. </w:t>
      </w:r>
    </w:p>
    <w:p w:rsidR="00F107AC" w:rsidRPr="00DE04DB" w:rsidRDefault="00F107AC" w:rsidP="007221E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s="Calibri"/>
          <w:sz w:val="20"/>
          <w:szCs w:val="20"/>
          <w:lang w:val="es-ES_tradnl"/>
        </w:rPr>
      </w:pPr>
    </w:p>
    <w:p w:rsidR="0056491E" w:rsidRPr="00DE04DB" w:rsidRDefault="00F2067D" w:rsidP="00F2067D">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cs="Calibri"/>
          <w:sz w:val="20"/>
          <w:szCs w:val="20"/>
          <w:lang w:val="es-ES_tradnl"/>
        </w:rPr>
      </w:pPr>
      <w:r w:rsidRPr="00DE04DB">
        <w:rPr>
          <w:rFonts w:asciiTheme="majorHAnsi" w:hAnsiTheme="majorHAnsi" w:cs="Calibri"/>
          <w:sz w:val="20"/>
          <w:szCs w:val="20"/>
          <w:lang w:val="es-ES_tradnl"/>
        </w:rPr>
        <w:t>En cuanto a las medidas de compensación,</w:t>
      </w:r>
      <w:r w:rsidR="00462469" w:rsidRPr="00DE04DB">
        <w:rPr>
          <w:rFonts w:asciiTheme="majorHAnsi" w:hAnsiTheme="majorHAnsi" w:cs="Calibri"/>
          <w:sz w:val="20"/>
          <w:szCs w:val="20"/>
          <w:lang w:val="es-ES_tradnl"/>
        </w:rPr>
        <w:t xml:space="preserve"> </w:t>
      </w:r>
      <w:r w:rsidR="0056491E" w:rsidRPr="00DE04DB">
        <w:rPr>
          <w:rFonts w:asciiTheme="majorHAnsi" w:hAnsiTheme="majorHAnsi" w:cs="Calibri"/>
          <w:sz w:val="20"/>
          <w:szCs w:val="20"/>
          <w:lang w:val="es-ES_tradnl"/>
        </w:rPr>
        <w:t xml:space="preserve">el </w:t>
      </w:r>
      <w:r w:rsidR="00462469" w:rsidRPr="00DE04DB">
        <w:rPr>
          <w:rFonts w:asciiTheme="majorHAnsi" w:hAnsiTheme="majorHAnsi" w:cs="Calibri"/>
          <w:sz w:val="20"/>
          <w:szCs w:val="20"/>
          <w:lang w:val="es-ES_tradnl"/>
        </w:rPr>
        <w:t xml:space="preserve">Estado </w:t>
      </w:r>
      <w:r w:rsidR="009758B7" w:rsidRPr="00DE04DB">
        <w:rPr>
          <w:rFonts w:asciiTheme="majorHAnsi" w:hAnsiTheme="majorHAnsi" w:cs="Calibri"/>
          <w:sz w:val="20"/>
          <w:szCs w:val="20"/>
          <w:lang w:val="es-ES_tradnl"/>
        </w:rPr>
        <w:t xml:space="preserve">informó que en el desarrollo de las reuniones con la parte peticionaria se ha llegado a un estimado de los perjuicios morales que se pueden reconocer por la no prevención del desplazamiento y por los perjuicios derivados de la falta de diligencia en las investigaciones que se adelantaron por los hechos de violencia sexual y amenazas. </w:t>
      </w:r>
      <w:r w:rsidR="0056491E" w:rsidRPr="00DE04DB">
        <w:rPr>
          <w:rFonts w:asciiTheme="majorHAnsi" w:hAnsiTheme="majorHAnsi" w:cs="Calibri"/>
          <w:sz w:val="20"/>
          <w:szCs w:val="20"/>
          <w:lang w:val="es-ES_tradnl"/>
        </w:rPr>
        <w:t xml:space="preserve">En cuanto al daño a la salud, la Comisión ya ha tomado nota del otrosí al acuerdo, mediante el que se modifica la cláusula cuarta, que refiere que se indemnizarán los perjuicios inmateriales, de probarse la ocurrencia de tal daño. </w:t>
      </w:r>
    </w:p>
    <w:p w:rsidR="00DE1008" w:rsidRPr="00DE04DB" w:rsidRDefault="00DE1008" w:rsidP="00DE1008">
      <w:pPr>
        <w:pStyle w:val="ListParagraph"/>
        <w:rPr>
          <w:rFonts w:asciiTheme="majorHAnsi" w:hAnsiTheme="majorHAnsi" w:cs="Calibri"/>
          <w:sz w:val="20"/>
          <w:szCs w:val="20"/>
          <w:lang w:val="es-ES_tradnl"/>
        </w:rPr>
      </w:pPr>
    </w:p>
    <w:p w:rsidR="00DE1008" w:rsidRPr="00DE04DB" w:rsidRDefault="00DE1008" w:rsidP="00F2067D">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cs="Calibri"/>
          <w:sz w:val="20"/>
          <w:szCs w:val="20"/>
          <w:lang w:val="es-ES_tradnl"/>
        </w:rPr>
      </w:pPr>
      <w:r w:rsidRPr="00DE04DB">
        <w:rPr>
          <w:rFonts w:asciiTheme="majorHAnsi" w:hAnsiTheme="majorHAnsi" w:cs="Calibri"/>
          <w:sz w:val="20"/>
          <w:szCs w:val="20"/>
          <w:lang w:val="es-ES_tradnl"/>
        </w:rPr>
        <w:t>Sobre los prejuicios materiales, las partes informaron que se acudiría al criterio jurisprudencial vigente según e</w:t>
      </w:r>
      <w:r w:rsidR="00DA0DD8" w:rsidRPr="00DE04DB">
        <w:rPr>
          <w:rFonts w:asciiTheme="majorHAnsi" w:hAnsiTheme="majorHAnsi" w:cs="Calibri"/>
          <w:sz w:val="20"/>
          <w:szCs w:val="20"/>
          <w:lang w:val="es-ES_tradnl"/>
        </w:rPr>
        <w:t xml:space="preserve">l cual, ante la ausencia de un medio de prueba que sustente el lucro cesante, se presumirá que el padre de Nicolasa devengaba al menos un salario mínimo mensual. Asimismo, se </w:t>
      </w:r>
      <w:r w:rsidR="00610106" w:rsidRPr="00DE04DB">
        <w:rPr>
          <w:rFonts w:asciiTheme="majorHAnsi" w:hAnsiTheme="majorHAnsi" w:cs="Calibri"/>
          <w:sz w:val="20"/>
          <w:szCs w:val="20"/>
          <w:lang w:val="es-ES_tradnl"/>
        </w:rPr>
        <w:t xml:space="preserve">calculará que el padre de Nicolasa dejó de percibir ingresos desde la fecha del desplazamiento. El Estado aclaró que a la madre de Nicolasa también se le podrá reconocer perjuicios materiales. </w:t>
      </w:r>
    </w:p>
    <w:p w:rsidR="0056491E" w:rsidRPr="00DE04DB" w:rsidRDefault="0056491E" w:rsidP="0056491E">
      <w:pPr>
        <w:pStyle w:val="ListParagraph"/>
        <w:rPr>
          <w:rFonts w:asciiTheme="majorHAnsi" w:hAnsiTheme="majorHAnsi" w:cs="Calibri"/>
          <w:sz w:val="20"/>
          <w:szCs w:val="20"/>
          <w:lang w:val="es-ES_tradnl"/>
        </w:rPr>
      </w:pPr>
    </w:p>
    <w:p w:rsidR="00791213" w:rsidRPr="00DE04DB" w:rsidRDefault="00F2067D" w:rsidP="00791213">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cs="Calibri"/>
          <w:sz w:val="20"/>
          <w:szCs w:val="20"/>
          <w:lang w:val="es-ES_tradnl"/>
        </w:rPr>
      </w:pPr>
      <w:r w:rsidRPr="00DE04DB">
        <w:rPr>
          <w:rFonts w:asciiTheme="majorHAnsi" w:hAnsiTheme="majorHAnsi" w:cs="Calibri"/>
          <w:sz w:val="20"/>
          <w:szCs w:val="20"/>
          <w:lang w:val="es-ES_tradnl"/>
        </w:rPr>
        <w:t xml:space="preserve">En </w:t>
      </w:r>
      <w:r w:rsidR="00DA5689" w:rsidRPr="00DE04DB">
        <w:rPr>
          <w:rFonts w:asciiTheme="majorHAnsi" w:hAnsiTheme="majorHAnsi" w:cs="Calibri"/>
          <w:sz w:val="20"/>
          <w:szCs w:val="20"/>
          <w:lang w:val="es-ES_tradnl"/>
        </w:rPr>
        <w:t xml:space="preserve">la </w:t>
      </w:r>
      <w:r w:rsidRPr="00DE04DB">
        <w:rPr>
          <w:rFonts w:asciiTheme="majorHAnsi" w:hAnsiTheme="majorHAnsi" w:cs="Calibri"/>
          <w:sz w:val="20"/>
          <w:szCs w:val="20"/>
          <w:lang w:val="es-ES_tradnl"/>
        </w:rPr>
        <w:t xml:space="preserve">reunión de trabajo sostenida el 7 de mayo de 2018 </w:t>
      </w:r>
      <w:r w:rsidR="00FC31DF" w:rsidRPr="00DE04DB">
        <w:rPr>
          <w:rFonts w:asciiTheme="majorHAnsi" w:hAnsiTheme="majorHAnsi" w:cs="Calibri"/>
          <w:sz w:val="20"/>
          <w:szCs w:val="20"/>
          <w:lang w:val="es-ES_tradnl"/>
        </w:rPr>
        <w:t xml:space="preserve">las partes informaron que respecto a la </w:t>
      </w:r>
      <w:r w:rsidRPr="00DE04DB">
        <w:rPr>
          <w:rFonts w:asciiTheme="majorHAnsi" w:hAnsiTheme="majorHAnsi" w:cs="Calibri"/>
          <w:sz w:val="20"/>
          <w:szCs w:val="20"/>
          <w:lang w:val="es-ES_tradnl"/>
        </w:rPr>
        <w:t>que la medida de educación para Nicolasa</w:t>
      </w:r>
      <w:r w:rsidR="00FC31DF" w:rsidRPr="00DE04DB">
        <w:rPr>
          <w:rFonts w:asciiTheme="majorHAnsi" w:hAnsiTheme="majorHAnsi" w:cs="Calibri"/>
          <w:sz w:val="20"/>
          <w:szCs w:val="20"/>
          <w:lang w:val="es-ES_tradnl"/>
        </w:rPr>
        <w:t xml:space="preserve">, se le otorgó una beca de educación desde enero de 2018; que el Estado </w:t>
      </w:r>
      <w:r w:rsidRPr="00DE04DB">
        <w:rPr>
          <w:rFonts w:asciiTheme="majorHAnsi" w:hAnsiTheme="majorHAnsi" w:cs="Calibri"/>
          <w:sz w:val="20"/>
          <w:szCs w:val="20"/>
          <w:lang w:val="es-ES_tradnl"/>
        </w:rPr>
        <w:t xml:space="preserve">ha hecho el desembolso de una suma por concepto de matrícula del programa de estudios escogido por Nicolasa y una suma por concepto de sostenimiento. </w:t>
      </w:r>
      <w:r w:rsidR="00FC31DF" w:rsidRPr="00DE04DB">
        <w:rPr>
          <w:rFonts w:asciiTheme="majorHAnsi" w:hAnsiTheme="majorHAnsi" w:cs="Calibri"/>
          <w:sz w:val="20"/>
          <w:szCs w:val="20"/>
          <w:lang w:val="es-ES_tradnl"/>
        </w:rPr>
        <w:t xml:space="preserve">Las partes informaron que el Estado creará un fondo para que el subsidio se entregue periódicamente. </w:t>
      </w:r>
      <w:r w:rsidR="00BD4488" w:rsidRPr="00DE04DB">
        <w:rPr>
          <w:rFonts w:asciiTheme="majorHAnsi" w:hAnsiTheme="majorHAnsi" w:cs="Calibri"/>
          <w:sz w:val="20"/>
          <w:szCs w:val="20"/>
          <w:lang w:val="es-ES_tradnl"/>
        </w:rPr>
        <w:t>La Comisión hará seguimiento cercano y solicita a las partes que informen periódicamente de la efectiva entrega del subsidio.</w:t>
      </w:r>
    </w:p>
    <w:p w:rsidR="00E329E6" w:rsidRPr="00DE04DB" w:rsidRDefault="00E329E6" w:rsidP="00E329E6">
      <w:pPr>
        <w:pStyle w:val="ListParagraph"/>
        <w:rPr>
          <w:rFonts w:asciiTheme="majorHAnsi" w:hAnsiTheme="majorHAnsi" w:cs="Calibri"/>
          <w:sz w:val="20"/>
          <w:szCs w:val="20"/>
          <w:lang w:val="es-ES_tradnl"/>
        </w:rPr>
      </w:pPr>
    </w:p>
    <w:p w:rsidR="00F12E24" w:rsidRPr="00DE04DB" w:rsidRDefault="00F12E24" w:rsidP="00791213">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cs="Calibri"/>
          <w:sz w:val="20"/>
          <w:szCs w:val="20"/>
          <w:lang w:val="es-ES_tradnl"/>
        </w:rPr>
      </w:pPr>
      <w:r w:rsidRPr="00DE04DB">
        <w:rPr>
          <w:rFonts w:asciiTheme="majorHAnsi" w:hAnsiTheme="majorHAnsi" w:cs="Calibri"/>
          <w:sz w:val="20"/>
          <w:szCs w:val="20"/>
          <w:lang w:val="es-ES_tradnl"/>
        </w:rPr>
        <w:t xml:space="preserve">En cuanto a la cláusula de justicia, la parte peticionaria informó que no hay ningún responsable indagado e indicó que deben adoptarse criterios de flexibilización probatoria.  El Estado por su parte, </w:t>
      </w:r>
      <w:r w:rsidR="00A62FE6" w:rsidRPr="00DE04DB">
        <w:rPr>
          <w:rFonts w:asciiTheme="majorHAnsi" w:hAnsiTheme="majorHAnsi" w:cs="Calibri"/>
          <w:sz w:val="20"/>
          <w:szCs w:val="20"/>
          <w:lang w:val="es-ES_tradnl"/>
        </w:rPr>
        <w:t xml:space="preserve">se comprometió a informar oportunamente a la CIDH de los avances que se presenten </w:t>
      </w:r>
      <w:r w:rsidRPr="00DE04DB">
        <w:rPr>
          <w:rFonts w:asciiTheme="majorHAnsi" w:hAnsiTheme="majorHAnsi" w:cs="Calibri"/>
          <w:sz w:val="20"/>
          <w:szCs w:val="20"/>
          <w:lang w:val="es-ES_tradnl"/>
        </w:rPr>
        <w:t>respecto a las investigaciones penales y disciplinarias por el desplazamiento forzado</w:t>
      </w:r>
      <w:r w:rsidR="00A62FE6" w:rsidRPr="00DE04DB">
        <w:rPr>
          <w:rFonts w:asciiTheme="majorHAnsi" w:hAnsiTheme="majorHAnsi" w:cs="Calibri"/>
          <w:sz w:val="20"/>
          <w:szCs w:val="20"/>
          <w:lang w:val="es-ES_tradnl"/>
        </w:rPr>
        <w:t xml:space="preserve"> y </w:t>
      </w:r>
      <w:r w:rsidRPr="00DE04DB">
        <w:rPr>
          <w:rFonts w:asciiTheme="majorHAnsi" w:hAnsiTheme="majorHAnsi" w:cs="Calibri"/>
          <w:sz w:val="20"/>
          <w:szCs w:val="20"/>
          <w:lang w:val="es-ES_tradnl"/>
        </w:rPr>
        <w:t xml:space="preserve"> </w:t>
      </w:r>
      <w:r w:rsidR="00A62FE6" w:rsidRPr="00DE04DB">
        <w:rPr>
          <w:rFonts w:asciiTheme="majorHAnsi" w:hAnsiTheme="majorHAnsi" w:cs="Calibri"/>
          <w:sz w:val="20"/>
          <w:szCs w:val="20"/>
          <w:lang w:val="es-ES_tradnl"/>
        </w:rPr>
        <w:t>respecto a la investigación de la violencia sexual y amenazas de que fue víctima Nicolasa en 2014. Respecto a las acciones disciplinarias o penales que pudieran encaminarse con ocasión de las irregularidades presentadas en el proceso adelantado por la violencia sexual sufrida por Nicolasa mientras era menor de edad, el Estado indic</w:t>
      </w:r>
      <w:r w:rsidR="00D903F8" w:rsidRPr="00DE04DB">
        <w:rPr>
          <w:rFonts w:asciiTheme="majorHAnsi" w:hAnsiTheme="majorHAnsi" w:cs="Calibri"/>
          <w:sz w:val="20"/>
          <w:szCs w:val="20"/>
          <w:lang w:val="es-ES_tradnl"/>
        </w:rPr>
        <w:t xml:space="preserve">ó que se está a la espera de la determinación por parte de la Fiscalía General de la Nación. </w:t>
      </w:r>
      <w:r w:rsidR="00A62FE6" w:rsidRPr="00DE04DB">
        <w:rPr>
          <w:rFonts w:asciiTheme="majorHAnsi" w:hAnsiTheme="majorHAnsi" w:cs="Calibri"/>
          <w:sz w:val="20"/>
          <w:szCs w:val="20"/>
          <w:lang w:val="es-ES_tradnl"/>
        </w:rPr>
        <w:t xml:space="preserve"> </w:t>
      </w:r>
      <w:r w:rsidR="00D903F8" w:rsidRPr="00DE04DB">
        <w:rPr>
          <w:rFonts w:asciiTheme="majorHAnsi" w:hAnsiTheme="majorHAnsi" w:cs="Calibri"/>
          <w:sz w:val="20"/>
          <w:szCs w:val="20"/>
          <w:lang w:val="es-ES_tradnl"/>
        </w:rPr>
        <w:t xml:space="preserve"> La Comisión insta al Estado a tomar todas las medidas necesarias para impulsar las distintas investigaciones, según lo comprometido en el acuerdo de solución amistosa</w:t>
      </w:r>
      <w:r w:rsidR="00946A29" w:rsidRPr="00DE04DB">
        <w:rPr>
          <w:rFonts w:asciiTheme="majorHAnsi" w:hAnsiTheme="majorHAnsi" w:cs="Calibri"/>
          <w:sz w:val="20"/>
          <w:szCs w:val="20"/>
          <w:lang w:val="es-ES_tradnl"/>
        </w:rPr>
        <w:t xml:space="preserve"> y de conformidad con el deber de garantía reforzad</w:t>
      </w:r>
      <w:r w:rsidR="00741A26" w:rsidRPr="00DE04DB">
        <w:rPr>
          <w:rFonts w:asciiTheme="majorHAnsi" w:hAnsiTheme="majorHAnsi" w:cs="Calibri"/>
          <w:sz w:val="20"/>
          <w:szCs w:val="20"/>
          <w:lang w:val="es-ES_tradnl"/>
        </w:rPr>
        <w:t>o</w:t>
      </w:r>
      <w:r w:rsidR="00946A29" w:rsidRPr="00DE04DB">
        <w:rPr>
          <w:rFonts w:asciiTheme="majorHAnsi" w:hAnsiTheme="majorHAnsi" w:cs="Calibri"/>
          <w:sz w:val="20"/>
          <w:szCs w:val="20"/>
          <w:lang w:val="es-ES_tradnl"/>
        </w:rPr>
        <w:t xml:space="preserve"> de los derechos de las víctimas desplazadas</w:t>
      </w:r>
      <w:r w:rsidR="00946A29" w:rsidRPr="00DE04DB">
        <w:rPr>
          <w:rStyle w:val="FootnoteReference"/>
          <w:rFonts w:asciiTheme="majorHAnsi" w:hAnsiTheme="majorHAnsi" w:cs="Calibri"/>
          <w:sz w:val="20"/>
          <w:szCs w:val="20"/>
          <w:lang w:val="es-ES_tradnl"/>
        </w:rPr>
        <w:footnoteReference w:id="11"/>
      </w:r>
      <w:r w:rsidR="00946A29" w:rsidRPr="00DE04DB">
        <w:rPr>
          <w:rFonts w:asciiTheme="majorHAnsi" w:hAnsiTheme="majorHAnsi" w:cs="Calibri"/>
          <w:sz w:val="20"/>
          <w:szCs w:val="20"/>
          <w:lang w:val="es-ES_tradnl"/>
        </w:rPr>
        <w:t xml:space="preserve"> y de violencia sexual</w:t>
      </w:r>
      <w:r w:rsidR="00946A29" w:rsidRPr="00DE04DB">
        <w:rPr>
          <w:rStyle w:val="FootnoteReference"/>
          <w:rFonts w:asciiTheme="majorHAnsi" w:hAnsiTheme="majorHAnsi" w:cs="Calibri"/>
          <w:sz w:val="20"/>
          <w:szCs w:val="20"/>
          <w:lang w:val="es-ES_tradnl"/>
        </w:rPr>
        <w:footnoteReference w:id="12"/>
      </w:r>
      <w:r w:rsidR="00D903F8" w:rsidRPr="00DE04DB">
        <w:rPr>
          <w:rFonts w:asciiTheme="majorHAnsi" w:hAnsiTheme="majorHAnsi" w:cs="Calibri"/>
          <w:sz w:val="20"/>
          <w:szCs w:val="20"/>
          <w:lang w:val="es-ES_tradnl"/>
        </w:rPr>
        <w:t xml:space="preserve">. </w:t>
      </w:r>
      <w:r w:rsidR="00760453" w:rsidRPr="00760453">
        <w:rPr>
          <w:rFonts w:asciiTheme="majorHAnsi" w:hAnsiTheme="majorHAnsi" w:cs="Calibri"/>
          <w:sz w:val="20"/>
          <w:szCs w:val="20"/>
          <w:lang w:val="es-ES_tradnl"/>
        </w:rPr>
        <w:t xml:space="preserve">En particular, la investigación debe realizarse con </w:t>
      </w:r>
      <w:r w:rsidR="00760453" w:rsidRPr="00760453">
        <w:rPr>
          <w:rFonts w:asciiTheme="majorHAnsi" w:hAnsiTheme="majorHAnsi" w:cs="Calibri"/>
          <w:sz w:val="20"/>
          <w:szCs w:val="20"/>
          <w:lang w:val="es-AR"/>
        </w:rPr>
        <w:t>perspectiva de género y de conformidad con protocolos dirigidos específicamente a documentar evidencias en casos de violencia de género;</w:t>
      </w:r>
      <w:r w:rsidR="00760453" w:rsidRPr="00760453">
        <w:rPr>
          <w:rFonts w:asciiTheme="majorHAnsi" w:hAnsiTheme="majorHAnsi" w:cs="Calibri"/>
          <w:sz w:val="20"/>
          <w:szCs w:val="20"/>
          <w:vertAlign w:val="superscript"/>
        </w:rPr>
        <w:footnoteReference w:id="13"/>
      </w:r>
      <w:r w:rsidR="00760453" w:rsidRPr="00760453">
        <w:rPr>
          <w:rFonts w:asciiTheme="majorHAnsi" w:hAnsiTheme="majorHAnsi" w:cs="Calibri"/>
          <w:sz w:val="20"/>
          <w:szCs w:val="20"/>
          <w:lang w:val="es-AR"/>
        </w:rPr>
        <w:t xml:space="preserve"> y debe estar a cargo de funcionarios capacitados en casos similares y en atención a víctimas de discriminación y violencia por razón de género</w:t>
      </w:r>
      <w:r w:rsidR="00760453" w:rsidRPr="00760453">
        <w:rPr>
          <w:rFonts w:asciiTheme="majorHAnsi" w:hAnsiTheme="majorHAnsi" w:cs="Calibri"/>
          <w:sz w:val="20"/>
          <w:szCs w:val="20"/>
          <w:vertAlign w:val="superscript"/>
        </w:rPr>
        <w:footnoteReference w:id="14"/>
      </w:r>
      <w:r w:rsidR="00760453" w:rsidRPr="00760453">
        <w:rPr>
          <w:rFonts w:asciiTheme="majorHAnsi" w:hAnsiTheme="majorHAnsi" w:cs="Calibri"/>
          <w:sz w:val="20"/>
          <w:szCs w:val="20"/>
          <w:lang w:val="es-AR"/>
        </w:rPr>
        <w:t>.</w:t>
      </w:r>
    </w:p>
    <w:p w:rsidR="00BF3992" w:rsidRPr="00DE04DB" w:rsidRDefault="00BF3992" w:rsidP="00BF3992">
      <w:pPr>
        <w:pStyle w:val="ListParagraph"/>
        <w:rPr>
          <w:rFonts w:asciiTheme="majorHAnsi" w:hAnsiTheme="majorHAnsi" w:cs="Calibri"/>
          <w:sz w:val="20"/>
          <w:szCs w:val="20"/>
          <w:lang w:val="es-ES_tradnl"/>
        </w:rPr>
      </w:pPr>
    </w:p>
    <w:p w:rsidR="000B441E" w:rsidRDefault="000B441E">
      <w:pPr>
        <w:rPr>
          <w:rFonts w:asciiTheme="majorHAnsi" w:hAnsiTheme="majorHAnsi"/>
          <w:b/>
          <w:sz w:val="20"/>
          <w:szCs w:val="20"/>
          <w:lang w:val="es-ES_tradnl"/>
        </w:rPr>
      </w:pPr>
      <w:r>
        <w:rPr>
          <w:rFonts w:asciiTheme="majorHAnsi" w:hAnsiTheme="majorHAnsi"/>
          <w:b/>
          <w:sz w:val="20"/>
          <w:szCs w:val="20"/>
          <w:lang w:val="es-ES_tradnl"/>
        </w:rPr>
        <w:br w:type="page"/>
      </w:r>
    </w:p>
    <w:p w:rsidR="00BF3992" w:rsidRPr="00DE04DB" w:rsidDel="00C8143C" w:rsidRDefault="00BF3992" w:rsidP="007E18EC">
      <w:pPr>
        <w:suppressAutoHyphens/>
        <w:rPr>
          <w:rFonts w:asciiTheme="majorHAnsi" w:hAnsiTheme="majorHAnsi"/>
          <w:b/>
          <w:sz w:val="20"/>
          <w:szCs w:val="20"/>
          <w:lang w:val="es-ES_tradnl"/>
        </w:rPr>
      </w:pPr>
      <w:r w:rsidRPr="00DE04DB">
        <w:rPr>
          <w:rFonts w:asciiTheme="majorHAnsi" w:hAnsiTheme="majorHAnsi"/>
          <w:b/>
          <w:sz w:val="20"/>
          <w:szCs w:val="20"/>
          <w:lang w:val="es-ES_tradnl"/>
        </w:rPr>
        <w:lastRenderedPageBreak/>
        <w:tab/>
        <w:t>V.</w:t>
      </w:r>
      <w:r w:rsidRPr="00DE04DB">
        <w:rPr>
          <w:rFonts w:asciiTheme="majorHAnsi" w:hAnsiTheme="majorHAnsi"/>
          <w:b/>
          <w:sz w:val="20"/>
          <w:szCs w:val="20"/>
          <w:lang w:val="es-ES_tradnl"/>
        </w:rPr>
        <w:tab/>
      </w:r>
      <w:r w:rsidRPr="00DE04DB" w:rsidDel="00C8143C">
        <w:rPr>
          <w:rFonts w:asciiTheme="majorHAnsi" w:hAnsiTheme="majorHAnsi"/>
          <w:b/>
          <w:sz w:val="20"/>
          <w:szCs w:val="20"/>
          <w:lang w:val="es-ES_tradnl"/>
        </w:rPr>
        <w:t>CONCLUSIONES</w:t>
      </w:r>
    </w:p>
    <w:p w:rsidR="00F12E24" w:rsidRPr="00DE04DB" w:rsidRDefault="00F12E24" w:rsidP="00D903F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s="Calibri"/>
          <w:sz w:val="20"/>
          <w:szCs w:val="20"/>
          <w:lang w:val="es-ES_tradnl"/>
        </w:rPr>
      </w:pPr>
    </w:p>
    <w:p w:rsidR="00D457F1" w:rsidRPr="00DE04DB" w:rsidRDefault="00C8143C" w:rsidP="00C8143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cs="Calibri"/>
          <w:sz w:val="20"/>
          <w:szCs w:val="20"/>
          <w:lang w:val="es-ES_tradnl"/>
        </w:rPr>
      </w:pPr>
      <w:r w:rsidRPr="00DE04DB">
        <w:rPr>
          <w:rFonts w:asciiTheme="majorHAnsi" w:hAnsiTheme="majorHAnsi" w:cs="Calibri"/>
          <w:sz w:val="20"/>
          <w:szCs w:val="20"/>
          <w:lang w:val="es-ES_tradnl"/>
        </w:rPr>
        <w:t xml:space="preserve">La CIDH ha seguido de cerca el desarrollo de la solución amistosa lograda en el presente caso. De la información que antecede se desprende que </w:t>
      </w:r>
      <w:r w:rsidR="00A27053">
        <w:rPr>
          <w:rFonts w:asciiTheme="majorHAnsi" w:hAnsiTheme="majorHAnsi" w:cs="Calibri"/>
          <w:sz w:val="20"/>
          <w:szCs w:val="20"/>
          <w:lang w:val="es-ES_tradnl"/>
        </w:rPr>
        <w:t xml:space="preserve">algunos de </w:t>
      </w:r>
      <w:r w:rsidR="00D457F1" w:rsidRPr="00DE04DB">
        <w:rPr>
          <w:rFonts w:asciiTheme="majorHAnsi" w:hAnsiTheme="majorHAnsi" w:cs="Calibri"/>
          <w:sz w:val="20"/>
          <w:szCs w:val="20"/>
          <w:lang w:val="es-ES_tradnl"/>
        </w:rPr>
        <w:t xml:space="preserve">los compromisos asumidos en el acuerdo de solución amistosa se encuentran pendientes de cumplimiento, por lo que seguirá supervisando dicho proceso e insta al Estado a actuar con la mayor celeridad para cumplir con </w:t>
      </w:r>
      <w:r w:rsidR="00A27053">
        <w:rPr>
          <w:rFonts w:asciiTheme="majorHAnsi" w:hAnsiTheme="majorHAnsi" w:cs="Calibri"/>
          <w:sz w:val="20"/>
          <w:szCs w:val="20"/>
          <w:lang w:val="es-ES_tradnl"/>
        </w:rPr>
        <w:t xml:space="preserve">todas </w:t>
      </w:r>
      <w:r w:rsidR="00D457F1" w:rsidRPr="00DE04DB">
        <w:rPr>
          <w:rFonts w:asciiTheme="majorHAnsi" w:hAnsiTheme="majorHAnsi" w:cs="Calibri"/>
          <w:sz w:val="20"/>
          <w:szCs w:val="20"/>
          <w:lang w:val="es-ES_tradnl"/>
        </w:rPr>
        <w:t xml:space="preserve">las medidas de reparación dispuestas en dicho acuerdo y presentar a la brevedad a la Comisión un plan de cumplimiento que incluya la calendarización de las acciones a realizar. </w:t>
      </w:r>
    </w:p>
    <w:p w:rsidR="00D65D7B" w:rsidRPr="00DE04DB" w:rsidRDefault="00D65D7B" w:rsidP="00BF3992">
      <w:pPr>
        <w:tabs>
          <w:tab w:val="left" w:pos="360"/>
        </w:tabs>
        <w:jc w:val="both"/>
        <w:rPr>
          <w:rFonts w:asciiTheme="majorHAnsi" w:hAnsiTheme="majorHAnsi" w:cs="Calibri"/>
          <w:b/>
          <w:sz w:val="20"/>
          <w:szCs w:val="20"/>
          <w:lang w:val="es-ES_tradnl"/>
        </w:rPr>
      </w:pPr>
    </w:p>
    <w:p w:rsidR="00DB38FE" w:rsidRPr="00DE04DB" w:rsidRDefault="00DB38FE" w:rsidP="008D3509">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ES"/>
        </w:rPr>
      </w:pPr>
      <w:r w:rsidRPr="00DE04DB">
        <w:rPr>
          <w:rFonts w:asciiTheme="majorHAnsi" w:hAnsiTheme="majorHAnsi"/>
          <w:sz w:val="20"/>
          <w:szCs w:val="20"/>
          <w:lang w:val="es-ES"/>
        </w:rPr>
        <w:t xml:space="preserve">Con base en las consideraciones que anteceden y en virtud del procedimiento previsto en los artículos 48.1.f y 49 de la Convención Americana, la Comisión desea reiterar su </w:t>
      </w:r>
      <w:r w:rsidR="008C7BC7" w:rsidRPr="00DE04DB">
        <w:rPr>
          <w:rFonts w:asciiTheme="majorHAnsi" w:hAnsiTheme="majorHAnsi"/>
          <w:sz w:val="20"/>
          <w:szCs w:val="20"/>
          <w:lang w:val="es-ES"/>
        </w:rPr>
        <w:t xml:space="preserve">aprecio por los </w:t>
      </w:r>
      <w:r w:rsidRPr="00DE04DB">
        <w:rPr>
          <w:rFonts w:asciiTheme="majorHAnsi" w:hAnsiTheme="majorHAnsi"/>
          <w:sz w:val="20"/>
          <w:szCs w:val="20"/>
          <w:lang w:val="es-ES"/>
        </w:rPr>
        <w:t xml:space="preserve">esfuerzos realizados por las partes y </w:t>
      </w:r>
      <w:r w:rsidR="008C7BC7" w:rsidRPr="00DE04DB">
        <w:rPr>
          <w:rFonts w:asciiTheme="majorHAnsi" w:hAnsiTheme="majorHAnsi"/>
          <w:sz w:val="20"/>
          <w:szCs w:val="20"/>
          <w:lang w:val="es-ES"/>
        </w:rPr>
        <w:t xml:space="preserve">su satisfacción </w:t>
      </w:r>
      <w:r w:rsidRPr="00DE04DB">
        <w:rPr>
          <w:rFonts w:asciiTheme="majorHAnsi" w:hAnsiTheme="majorHAnsi"/>
          <w:sz w:val="20"/>
          <w:szCs w:val="20"/>
          <w:lang w:val="es-ES"/>
        </w:rPr>
        <w:t>por el logro de una solución amistosa en el presente caso, fundada en el respeto a los derechos humanos, y compatible con el objeto y f</w:t>
      </w:r>
      <w:r w:rsidR="009A2069" w:rsidRPr="00DE04DB">
        <w:rPr>
          <w:rFonts w:asciiTheme="majorHAnsi" w:hAnsiTheme="majorHAnsi"/>
          <w:sz w:val="20"/>
          <w:szCs w:val="20"/>
          <w:lang w:val="es-ES"/>
        </w:rPr>
        <w:t>in de la Convención Americana.</w:t>
      </w:r>
    </w:p>
    <w:p w:rsidR="00DB38FE" w:rsidRPr="00DE04DB" w:rsidRDefault="00DB38FE" w:rsidP="00B9245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
        </w:rPr>
      </w:pPr>
    </w:p>
    <w:p w:rsidR="00DB38FE" w:rsidRPr="00DE04DB" w:rsidRDefault="00DB38FE" w:rsidP="008D3509">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ES"/>
        </w:rPr>
      </w:pPr>
      <w:r w:rsidRPr="00DE04DB">
        <w:rPr>
          <w:rFonts w:asciiTheme="majorHAnsi" w:hAnsiTheme="majorHAnsi"/>
          <w:sz w:val="20"/>
          <w:szCs w:val="20"/>
          <w:lang w:val="es-ES"/>
        </w:rPr>
        <w:t>En virtud de las consideraciones y conclusiones expuestas en este informe,</w:t>
      </w:r>
    </w:p>
    <w:p w:rsidR="00883ECF" w:rsidRPr="00DE04DB" w:rsidRDefault="00883ECF" w:rsidP="00B92458">
      <w:pPr>
        <w:pBdr>
          <w:top w:val="none" w:sz="0" w:space="0" w:color="auto"/>
          <w:left w:val="none" w:sz="0" w:space="0" w:color="auto"/>
          <w:bottom w:val="none" w:sz="0" w:space="0" w:color="auto"/>
          <w:right w:val="none" w:sz="0" w:space="0" w:color="auto"/>
          <w:between w:val="none" w:sz="0" w:space="0" w:color="auto"/>
          <w:bar w:val="none" w:sz="0" w:color="auto"/>
        </w:pBdr>
        <w:tabs>
          <w:tab w:val="left" w:pos="1260"/>
          <w:tab w:val="left" w:pos="1440"/>
        </w:tabs>
        <w:ind w:firstLine="720"/>
        <w:jc w:val="both"/>
        <w:rPr>
          <w:rFonts w:asciiTheme="majorHAnsi" w:hAnsiTheme="majorHAnsi"/>
          <w:sz w:val="20"/>
          <w:szCs w:val="20"/>
          <w:lang w:val="es-ES"/>
        </w:rPr>
      </w:pPr>
    </w:p>
    <w:p w:rsidR="00D65D7B" w:rsidRPr="00DE04DB" w:rsidRDefault="00D65D7B" w:rsidP="00C61F01">
      <w:pPr>
        <w:tabs>
          <w:tab w:val="left" w:pos="720"/>
          <w:tab w:val="left" w:pos="1440"/>
        </w:tabs>
        <w:jc w:val="center"/>
        <w:rPr>
          <w:rFonts w:asciiTheme="majorHAnsi" w:hAnsiTheme="majorHAnsi"/>
          <w:b/>
          <w:bCs/>
          <w:sz w:val="20"/>
          <w:szCs w:val="20"/>
          <w:lang w:val="es-ES"/>
        </w:rPr>
      </w:pPr>
      <w:r w:rsidRPr="00DE04DB">
        <w:rPr>
          <w:rFonts w:asciiTheme="majorHAnsi" w:hAnsiTheme="majorHAnsi"/>
          <w:b/>
          <w:bCs/>
          <w:sz w:val="20"/>
          <w:szCs w:val="20"/>
          <w:lang w:val="es-ES"/>
        </w:rPr>
        <w:t>LA COMISIÓN INTERAMERICANA DE DERECHOS HUMANOS</w:t>
      </w:r>
    </w:p>
    <w:p w:rsidR="0010768E" w:rsidRPr="00DE04DB" w:rsidRDefault="0010768E" w:rsidP="00C61F01">
      <w:pPr>
        <w:ind w:firstLine="720"/>
        <w:jc w:val="both"/>
        <w:rPr>
          <w:rFonts w:asciiTheme="majorHAnsi" w:hAnsiTheme="majorHAnsi"/>
          <w:b/>
          <w:bCs/>
          <w:sz w:val="20"/>
          <w:szCs w:val="20"/>
          <w:lang w:val="es-ES"/>
        </w:rPr>
      </w:pPr>
    </w:p>
    <w:p w:rsidR="00D65D7B" w:rsidRPr="00DE04DB" w:rsidRDefault="00D65D7B" w:rsidP="00C61F01">
      <w:pPr>
        <w:jc w:val="both"/>
        <w:rPr>
          <w:rFonts w:asciiTheme="majorHAnsi" w:hAnsiTheme="majorHAnsi"/>
          <w:b/>
          <w:bCs/>
          <w:sz w:val="20"/>
          <w:szCs w:val="20"/>
        </w:rPr>
      </w:pPr>
      <w:r w:rsidRPr="00DE04DB">
        <w:rPr>
          <w:rFonts w:asciiTheme="majorHAnsi" w:hAnsiTheme="majorHAnsi"/>
          <w:b/>
          <w:bCs/>
          <w:sz w:val="20"/>
          <w:szCs w:val="20"/>
        </w:rPr>
        <w:t>DECIDE:</w:t>
      </w:r>
    </w:p>
    <w:p w:rsidR="00D65D7B" w:rsidRPr="00DE04DB" w:rsidRDefault="00D65D7B" w:rsidP="00B44792">
      <w:pPr>
        <w:ind w:firstLine="720"/>
        <w:jc w:val="both"/>
        <w:rPr>
          <w:rFonts w:asciiTheme="majorHAnsi" w:hAnsiTheme="majorHAnsi"/>
          <w:sz w:val="20"/>
          <w:szCs w:val="20"/>
        </w:rPr>
      </w:pPr>
    </w:p>
    <w:p w:rsidR="00DB38FE" w:rsidRPr="00DE04DB" w:rsidRDefault="00803762" w:rsidP="008D350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DE04DB">
        <w:rPr>
          <w:rFonts w:asciiTheme="majorHAnsi" w:hAnsiTheme="majorHAnsi"/>
          <w:sz w:val="20"/>
          <w:szCs w:val="20"/>
          <w:lang w:val="es-ES"/>
        </w:rPr>
        <w:t xml:space="preserve">Aprobar los términos del acuerdo </w:t>
      </w:r>
      <w:r w:rsidR="008C7BC7" w:rsidRPr="00DE04DB">
        <w:rPr>
          <w:rFonts w:asciiTheme="majorHAnsi" w:hAnsiTheme="majorHAnsi"/>
          <w:sz w:val="20"/>
          <w:szCs w:val="20"/>
          <w:lang w:val="es-ES"/>
        </w:rPr>
        <w:t xml:space="preserve">de solución amistosa </w:t>
      </w:r>
      <w:r w:rsidRPr="00DE04DB">
        <w:rPr>
          <w:rFonts w:asciiTheme="majorHAnsi" w:hAnsiTheme="majorHAnsi"/>
          <w:sz w:val="20"/>
          <w:szCs w:val="20"/>
          <w:lang w:val="es-ES"/>
        </w:rPr>
        <w:t>suscrito</w:t>
      </w:r>
      <w:r w:rsidR="008C7BC7" w:rsidRPr="00DE04DB">
        <w:rPr>
          <w:rFonts w:asciiTheme="majorHAnsi" w:hAnsiTheme="majorHAnsi"/>
          <w:sz w:val="20"/>
          <w:szCs w:val="20"/>
          <w:lang w:val="es-ES"/>
        </w:rPr>
        <w:t xml:space="preserve"> </w:t>
      </w:r>
      <w:r w:rsidRPr="00DE04DB">
        <w:rPr>
          <w:rFonts w:asciiTheme="majorHAnsi" w:hAnsiTheme="majorHAnsi"/>
          <w:sz w:val="20"/>
          <w:szCs w:val="20"/>
          <w:lang w:val="es-ES"/>
        </w:rPr>
        <w:t xml:space="preserve">por las partes el </w:t>
      </w:r>
      <w:r w:rsidR="009C035F" w:rsidRPr="00DE04DB">
        <w:rPr>
          <w:rFonts w:asciiTheme="majorHAnsi" w:hAnsiTheme="majorHAnsi"/>
          <w:sz w:val="20"/>
          <w:szCs w:val="20"/>
          <w:lang w:val="es-ES"/>
        </w:rPr>
        <w:t>5</w:t>
      </w:r>
      <w:r w:rsidR="00DB38FE" w:rsidRPr="00DE04DB">
        <w:rPr>
          <w:rFonts w:asciiTheme="majorHAnsi" w:hAnsiTheme="majorHAnsi"/>
          <w:sz w:val="20"/>
          <w:szCs w:val="20"/>
          <w:lang w:val="es-VE"/>
        </w:rPr>
        <w:t xml:space="preserve"> de </w:t>
      </w:r>
      <w:r w:rsidR="009C035F" w:rsidRPr="00DE04DB">
        <w:rPr>
          <w:rFonts w:asciiTheme="majorHAnsi" w:hAnsiTheme="majorHAnsi"/>
          <w:sz w:val="20"/>
          <w:szCs w:val="20"/>
          <w:lang w:val="es-VE"/>
        </w:rPr>
        <w:t>septiembre</w:t>
      </w:r>
      <w:r w:rsidR="00DB38FE" w:rsidRPr="00DE04DB">
        <w:rPr>
          <w:rFonts w:asciiTheme="majorHAnsi" w:hAnsiTheme="majorHAnsi"/>
          <w:sz w:val="20"/>
          <w:szCs w:val="20"/>
          <w:lang w:val="es-VE"/>
        </w:rPr>
        <w:t xml:space="preserve"> de 20</w:t>
      </w:r>
      <w:r w:rsidR="009C035F" w:rsidRPr="00DE04DB">
        <w:rPr>
          <w:rFonts w:asciiTheme="majorHAnsi" w:hAnsiTheme="majorHAnsi"/>
          <w:sz w:val="20"/>
          <w:szCs w:val="20"/>
          <w:lang w:val="es-VE"/>
        </w:rPr>
        <w:t>17</w:t>
      </w:r>
      <w:r w:rsidR="008C7BC7" w:rsidRPr="00DE04DB">
        <w:rPr>
          <w:rFonts w:asciiTheme="majorHAnsi" w:hAnsiTheme="majorHAnsi"/>
          <w:sz w:val="20"/>
          <w:szCs w:val="20"/>
          <w:lang w:val="es-VE"/>
        </w:rPr>
        <w:t>, así como el otrosí firmado el 28 de mayo de 2018</w:t>
      </w:r>
      <w:r w:rsidRPr="00DE04DB">
        <w:rPr>
          <w:rFonts w:asciiTheme="majorHAnsi" w:hAnsiTheme="majorHAnsi"/>
          <w:sz w:val="20"/>
          <w:szCs w:val="20"/>
          <w:lang w:val="es-ES"/>
        </w:rPr>
        <w:t>.</w:t>
      </w:r>
    </w:p>
    <w:p w:rsidR="00DB38FE" w:rsidRPr="00DE04DB" w:rsidRDefault="00DB38FE" w:rsidP="00B4479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lang w:val="es-ES"/>
        </w:rPr>
      </w:pPr>
    </w:p>
    <w:p w:rsidR="00911C43" w:rsidRPr="00DE04DB" w:rsidRDefault="00911C43" w:rsidP="008D350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DE04DB">
        <w:rPr>
          <w:rFonts w:asciiTheme="majorHAnsi" w:eastAsia="MS Mincho" w:hAnsiTheme="majorHAnsi"/>
          <w:sz w:val="20"/>
          <w:szCs w:val="20"/>
          <w:bdr w:val="none" w:sz="0" w:space="0" w:color="auto" w:frame="1"/>
          <w:lang w:val="es-ES"/>
        </w:rPr>
        <w:t xml:space="preserve">Continuar con la supervisión de los compromisos </w:t>
      </w:r>
      <w:r w:rsidR="000A321F" w:rsidRPr="00DE04DB">
        <w:rPr>
          <w:rFonts w:asciiTheme="majorHAnsi" w:eastAsia="MS Mincho" w:hAnsiTheme="majorHAnsi"/>
          <w:sz w:val="20"/>
          <w:szCs w:val="20"/>
          <w:bdr w:val="none" w:sz="0" w:space="0" w:color="auto" w:frame="1"/>
          <w:lang w:val="es-ES"/>
        </w:rPr>
        <w:t>establecidos en el acuerdo de solución amistosa hasta su total cumplimiento</w:t>
      </w:r>
      <w:r w:rsidRPr="00DE04DB">
        <w:rPr>
          <w:rFonts w:asciiTheme="majorHAnsi" w:eastAsia="MS Mincho" w:hAnsiTheme="majorHAnsi"/>
          <w:sz w:val="20"/>
          <w:szCs w:val="20"/>
          <w:bdr w:val="none" w:sz="0" w:space="0" w:color="auto" w:frame="1"/>
          <w:lang w:val="es-ES"/>
        </w:rPr>
        <w:t xml:space="preserve">. Con tal finalidad, recordar a las partes su compromiso de informar periódicamente a la CIDH sobre el cumplimiento de las medidas establecidas en el acuerdo de solución amistosa y de presentar un plan </w:t>
      </w:r>
      <w:r w:rsidR="0032656D" w:rsidRPr="00DE04DB">
        <w:rPr>
          <w:rFonts w:asciiTheme="majorHAnsi" w:eastAsia="MS Mincho" w:hAnsiTheme="majorHAnsi"/>
          <w:sz w:val="20"/>
          <w:szCs w:val="20"/>
          <w:bdr w:val="none" w:sz="0" w:space="0" w:color="auto" w:frame="1"/>
          <w:lang w:val="es-ES"/>
        </w:rPr>
        <w:t xml:space="preserve">y calendarización </w:t>
      </w:r>
      <w:r w:rsidRPr="00DE04DB">
        <w:rPr>
          <w:rFonts w:asciiTheme="majorHAnsi" w:eastAsia="MS Mincho" w:hAnsiTheme="majorHAnsi"/>
          <w:sz w:val="20"/>
          <w:szCs w:val="20"/>
          <w:bdr w:val="none" w:sz="0" w:space="0" w:color="auto" w:frame="1"/>
          <w:lang w:val="es-ES"/>
        </w:rPr>
        <w:t xml:space="preserve">de </w:t>
      </w:r>
      <w:r w:rsidR="0032656D" w:rsidRPr="00DE04DB">
        <w:rPr>
          <w:rFonts w:asciiTheme="majorHAnsi" w:eastAsia="MS Mincho" w:hAnsiTheme="majorHAnsi"/>
          <w:sz w:val="20"/>
          <w:szCs w:val="20"/>
          <w:bdr w:val="none" w:sz="0" w:space="0" w:color="auto" w:frame="1"/>
          <w:lang w:val="es-ES"/>
        </w:rPr>
        <w:t>la implementación de las medidas pactadas</w:t>
      </w:r>
      <w:r w:rsidRPr="00DE04DB">
        <w:rPr>
          <w:rFonts w:asciiTheme="majorHAnsi" w:eastAsia="MS Mincho" w:hAnsiTheme="majorHAnsi"/>
          <w:sz w:val="20"/>
          <w:szCs w:val="20"/>
          <w:bdr w:val="none" w:sz="0" w:space="0" w:color="auto" w:frame="1"/>
          <w:lang w:val="es-ES"/>
        </w:rPr>
        <w:t>.</w:t>
      </w:r>
    </w:p>
    <w:p w:rsidR="00911C43" w:rsidRPr="00DE04DB" w:rsidRDefault="00911C43" w:rsidP="00B10920">
      <w:pPr>
        <w:pStyle w:val="ListParagraph"/>
        <w:rPr>
          <w:rFonts w:asciiTheme="majorHAnsi" w:eastAsia="MS Mincho" w:hAnsiTheme="majorHAnsi"/>
          <w:sz w:val="20"/>
          <w:szCs w:val="20"/>
          <w:bdr w:val="none" w:sz="0" w:space="0" w:color="auto" w:frame="1"/>
          <w:lang w:val="es-ES"/>
        </w:rPr>
      </w:pPr>
    </w:p>
    <w:p w:rsidR="00803762" w:rsidRPr="00DE04DB" w:rsidRDefault="00803762" w:rsidP="008D350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Theme="majorHAnsi" w:hAnsiTheme="majorHAnsi"/>
          <w:sz w:val="20"/>
          <w:szCs w:val="20"/>
          <w:lang w:val="es-ES"/>
        </w:rPr>
      </w:pPr>
      <w:r w:rsidRPr="00DE04DB">
        <w:rPr>
          <w:rFonts w:asciiTheme="majorHAnsi" w:hAnsiTheme="majorHAnsi"/>
          <w:sz w:val="20"/>
          <w:szCs w:val="20"/>
          <w:lang w:val="es-ES"/>
        </w:rPr>
        <w:t>Hacer público el presente informe e incluirlo en su Informe Anual a la Asamblea General de la OEA.</w:t>
      </w:r>
    </w:p>
    <w:p w:rsidR="002747A3" w:rsidRPr="003F3DC5" w:rsidRDefault="002747A3" w:rsidP="00B44792">
      <w:pPr>
        <w:suppressAutoHyphens/>
        <w:ind w:firstLine="720"/>
        <w:jc w:val="both"/>
        <w:rPr>
          <w:rFonts w:asciiTheme="majorHAnsi" w:hAnsiTheme="majorHAnsi" w:cs="Arial"/>
          <w:noProof/>
          <w:spacing w:val="-2"/>
          <w:sz w:val="20"/>
          <w:szCs w:val="20"/>
          <w:lang w:val="es-ES"/>
        </w:rPr>
      </w:pPr>
    </w:p>
    <w:p w:rsidR="00E11A17" w:rsidRDefault="00E11A17" w:rsidP="00E11A1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E75191">
        <w:rPr>
          <w:rFonts w:asciiTheme="majorHAnsi" w:hAnsiTheme="majorHAnsi"/>
          <w:sz w:val="20"/>
          <w:szCs w:val="20"/>
          <w:lang w:val="es-ES"/>
        </w:rPr>
        <w:t xml:space="preserve">Aprobado por la Comisión Interamericana de Derechos Humanos a los </w:t>
      </w:r>
      <w:r>
        <w:rPr>
          <w:rFonts w:asciiTheme="majorHAnsi" w:hAnsiTheme="majorHAnsi" w:cs="Arial"/>
          <w:noProof/>
          <w:spacing w:val="-2"/>
          <w:sz w:val="20"/>
          <w:szCs w:val="20"/>
          <w:lang w:val="es-CL"/>
        </w:rPr>
        <w:t>2</w:t>
      </w:r>
      <w:r w:rsidR="005204B1">
        <w:rPr>
          <w:rFonts w:asciiTheme="majorHAnsi" w:hAnsiTheme="majorHAnsi" w:cs="Arial"/>
          <w:noProof/>
          <w:spacing w:val="-2"/>
          <w:sz w:val="20"/>
          <w:szCs w:val="20"/>
          <w:lang w:val="es-CL"/>
        </w:rPr>
        <w:t>3</w:t>
      </w:r>
      <w:r w:rsidRPr="00E75191">
        <w:rPr>
          <w:rFonts w:asciiTheme="majorHAnsi" w:hAnsiTheme="majorHAnsi"/>
          <w:sz w:val="20"/>
          <w:szCs w:val="20"/>
          <w:lang w:val="es-ES"/>
        </w:rPr>
        <w:t xml:space="preserve"> días del mes de </w:t>
      </w:r>
      <w:r>
        <w:rPr>
          <w:rFonts w:asciiTheme="majorHAnsi" w:hAnsiTheme="majorHAnsi" w:cs="Arial"/>
          <w:noProof/>
          <w:spacing w:val="-2"/>
          <w:sz w:val="20"/>
          <w:szCs w:val="20"/>
          <w:lang w:val="es-CL"/>
        </w:rPr>
        <w:t>agosto</w:t>
      </w:r>
      <w:r>
        <w:rPr>
          <w:rFonts w:asciiTheme="majorHAnsi" w:hAnsiTheme="majorHAnsi"/>
          <w:sz w:val="20"/>
          <w:szCs w:val="20"/>
          <w:lang w:val="es-ES"/>
        </w:rPr>
        <w:t xml:space="preserve"> de 2018. </w:t>
      </w:r>
      <w:r w:rsidRPr="00E75191">
        <w:rPr>
          <w:rFonts w:asciiTheme="majorHAnsi" w:hAnsiTheme="majorHAnsi"/>
          <w:sz w:val="20"/>
          <w:szCs w:val="20"/>
          <w:lang w:val="es-ES"/>
        </w:rPr>
        <w:t xml:space="preserve">(Firmado): Margarette May Macaulay, Presidenta; Esmeralda E. Arosemena Bernal de Troitiño, Primera Vicepresidenta; Francisco José Eguiguren Praeli, Joel Hernández García, Antonia Urrejola, y </w:t>
      </w:r>
      <w:proofErr w:type="spellStart"/>
      <w:r w:rsidRPr="00E75191">
        <w:rPr>
          <w:rFonts w:asciiTheme="majorHAnsi" w:hAnsiTheme="majorHAnsi"/>
          <w:sz w:val="20"/>
          <w:szCs w:val="20"/>
          <w:lang w:val="es-ES"/>
        </w:rPr>
        <w:t>Flávia</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Piovesan</w:t>
      </w:r>
      <w:proofErr w:type="spellEnd"/>
      <w:r w:rsidRPr="00E75191">
        <w:rPr>
          <w:rFonts w:asciiTheme="majorHAnsi" w:hAnsiTheme="majorHAnsi"/>
          <w:sz w:val="20"/>
          <w:szCs w:val="20"/>
          <w:lang w:val="es-ES"/>
        </w:rPr>
        <w:t>, Miembros de la Comisión.</w:t>
      </w:r>
    </w:p>
    <w:sectPr w:rsidR="00E11A17"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6AD" w:rsidRDefault="00A356AD">
      <w:r>
        <w:separator/>
      </w:r>
    </w:p>
  </w:endnote>
  <w:endnote w:type="continuationSeparator" w:id="0">
    <w:p w:rsidR="00A356AD" w:rsidRDefault="00A3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36B" w:rsidRDefault="00A633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rsidR="00946A29" w:rsidRPr="00934A2C" w:rsidRDefault="00946A29">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90FC6">
          <w:rPr>
            <w:noProof/>
            <w:sz w:val="16"/>
            <w:szCs w:val="22"/>
          </w:rPr>
          <w:t>1</w:t>
        </w:r>
        <w:r w:rsidRPr="00934A2C">
          <w:rPr>
            <w:noProof/>
            <w:sz w:val="16"/>
            <w:szCs w:val="22"/>
          </w:rPr>
          <w:fldChar w:fldCharType="end"/>
        </w:r>
      </w:p>
    </w:sdtContent>
  </w:sdt>
  <w:p w:rsidR="00946A29" w:rsidRDefault="00946A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A29" w:rsidRPr="00934A2C" w:rsidRDefault="00946A29">
    <w:pPr>
      <w:pStyle w:val="Footer"/>
      <w:jc w:val="center"/>
      <w:rPr>
        <w:sz w:val="16"/>
        <w:szCs w:val="22"/>
      </w:rPr>
    </w:pPr>
  </w:p>
  <w:p w:rsidR="00946A29" w:rsidRDefault="00946A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6AD" w:rsidRPr="000F35ED" w:rsidRDefault="00A356AD">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A356AD" w:rsidRPr="000F35ED" w:rsidRDefault="00A356AD" w:rsidP="000F35ED">
      <w:pPr>
        <w:rPr>
          <w:rFonts w:asciiTheme="majorHAnsi" w:hAnsiTheme="majorHAnsi"/>
          <w:sz w:val="16"/>
          <w:szCs w:val="16"/>
        </w:rPr>
      </w:pPr>
      <w:r w:rsidRPr="000F35ED">
        <w:rPr>
          <w:rFonts w:asciiTheme="majorHAnsi" w:hAnsiTheme="majorHAnsi"/>
          <w:sz w:val="16"/>
          <w:szCs w:val="16"/>
        </w:rPr>
        <w:separator/>
      </w:r>
    </w:p>
  </w:footnote>
  <w:footnote w:type="continuationNotice" w:id="1">
    <w:p w:rsidR="00A356AD" w:rsidRPr="000F35ED" w:rsidRDefault="00A356AD" w:rsidP="000F35ED">
      <w:pPr>
        <w:jc w:val="right"/>
        <w:rPr>
          <w:rFonts w:asciiTheme="majorHAnsi" w:hAnsiTheme="majorHAnsi"/>
          <w:sz w:val="16"/>
          <w:szCs w:val="16"/>
          <w:lang w:val="es-ES"/>
        </w:rPr>
      </w:pPr>
    </w:p>
  </w:footnote>
  <w:footnote w:id="2">
    <w:p w:rsidR="00946A29" w:rsidRPr="00380EB9" w:rsidRDefault="00946A29" w:rsidP="00491CEE">
      <w:pPr>
        <w:pStyle w:val="FootnoteText"/>
        <w:jc w:val="both"/>
        <w:rPr>
          <w:rFonts w:asciiTheme="majorHAnsi" w:hAnsiTheme="majorHAnsi"/>
          <w:sz w:val="16"/>
          <w:szCs w:val="16"/>
          <w:lang w:val="es-ES"/>
        </w:rPr>
      </w:pPr>
      <w:r w:rsidRPr="00380EB9">
        <w:rPr>
          <w:rStyle w:val="FootnoteReference"/>
          <w:rFonts w:asciiTheme="majorHAnsi" w:hAnsiTheme="majorHAnsi"/>
          <w:sz w:val="16"/>
          <w:szCs w:val="16"/>
        </w:rPr>
        <w:footnoteRef/>
      </w:r>
      <w:r w:rsidRPr="00380EB9">
        <w:rPr>
          <w:rFonts w:asciiTheme="majorHAnsi" w:hAnsiTheme="majorHAnsi"/>
          <w:sz w:val="16"/>
          <w:szCs w:val="16"/>
          <w:lang w:val="es-ES"/>
        </w:rPr>
        <w:t xml:space="preserve"> </w:t>
      </w:r>
      <w:r w:rsidRPr="00380EB9">
        <w:rPr>
          <w:rFonts w:asciiTheme="majorHAnsi" w:eastAsia="Cambria" w:hAnsiTheme="majorHAnsi"/>
          <w:sz w:val="16"/>
          <w:szCs w:val="16"/>
          <w:lang w:val="es-ES_tradnl"/>
        </w:rPr>
        <w:t xml:space="preserve">El </w:t>
      </w:r>
      <w:r w:rsidR="00AA148D" w:rsidRPr="00380EB9">
        <w:rPr>
          <w:rFonts w:asciiTheme="majorHAnsi" w:eastAsia="Cambria" w:hAnsiTheme="majorHAnsi"/>
          <w:sz w:val="16"/>
          <w:szCs w:val="16"/>
          <w:lang w:val="es-ES_tradnl"/>
        </w:rPr>
        <w:t>C</w:t>
      </w:r>
      <w:r w:rsidRPr="00380EB9">
        <w:rPr>
          <w:rFonts w:asciiTheme="majorHAnsi" w:eastAsia="Cambria" w:hAnsiTheme="majorHAnsi"/>
          <w:sz w:val="16"/>
          <w:szCs w:val="16"/>
          <w:lang w:val="es-ES_tradnl"/>
        </w:rPr>
        <w:t>omisionado Luis Ernesto Vargas, de nacionalidad colombiana, no participó de la discusión y decisión del presente caso, conforme al artículo 17.2.a) del Reglamento de la CIDH.</w:t>
      </w:r>
    </w:p>
  </w:footnote>
  <w:footnote w:id="3">
    <w:p w:rsidR="00946A29" w:rsidRPr="00380EB9" w:rsidRDefault="00946A29" w:rsidP="00491CEE">
      <w:pPr>
        <w:pStyle w:val="FootnoteText"/>
        <w:jc w:val="both"/>
        <w:rPr>
          <w:rFonts w:asciiTheme="majorHAnsi" w:hAnsiTheme="majorHAnsi"/>
          <w:sz w:val="16"/>
          <w:szCs w:val="16"/>
          <w:lang w:val="es-ES_tradnl"/>
        </w:rPr>
      </w:pPr>
      <w:r w:rsidRPr="00380EB9">
        <w:rPr>
          <w:rStyle w:val="FootnoteReference"/>
          <w:rFonts w:asciiTheme="majorHAnsi" w:hAnsiTheme="majorHAnsi"/>
          <w:sz w:val="16"/>
          <w:szCs w:val="16"/>
        </w:rPr>
        <w:footnoteRef/>
      </w:r>
      <w:r w:rsidRPr="00380EB9">
        <w:rPr>
          <w:rFonts w:asciiTheme="majorHAnsi" w:hAnsiTheme="majorHAnsi"/>
          <w:sz w:val="16"/>
          <w:szCs w:val="16"/>
          <w:lang w:val="es-ES_tradnl"/>
        </w:rPr>
        <w:t xml:space="preserve"> La CIDH reserva la identidad de la presunta víctima y sus familiares en base a la solicitud expresa de los peticionarios presentada mediante comunicaciones escritas de 13 de noviembre de 2009 y 3 de octubre de 2011.</w:t>
      </w:r>
      <w:r w:rsidRPr="00380EB9">
        <w:rPr>
          <w:rFonts w:asciiTheme="majorHAnsi" w:eastAsia="Arial Unicode MS" w:hAnsiTheme="majorHAnsi" w:cs="Times New Roman"/>
          <w:color w:val="auto"/>
          <w:sz w:val="16"/>
          <w:szCs w:val="16"/>
          <w:lang w:val="es-VE" w:eastAsia="en-US"/>
        </w:rPr>
        <w:t xml:space="preserve"> </w:t>
      </w:r>
      <w:r w:rsidRPr="00380EB9">
        <w:rPr>
          <w:rFonts w:asciiTheme="majorHAnsi" w:hAnsiTheme="majorHAnsi"/>
          <w:sz w:val="16"/>
          <w:szCs w:val="16"/>
          <w:lang w:val="es-VE"/>
        </w:rPr>
        <w:t>En reunión de trabajo sostenida el 7 de mayo de 2018 y en escrito del 18 de junio de 2018, ambas partes solicitaron a la Comisión que las iniciales de la víctima fueran cambiadas por un pseudónimo, por considerar que las iniciales no eran suficientes para salvaguardar su identidad. En atención a ello, la Comisión utilizará el pseudónimo de Nicolasa y hará los cambios respectivos en el Informe de Admisibilidad.</w:t>
      </w:r>
    </w:p>
  </w:footnote>
  <w:footnote w:id="4">
    <w:p w:rsidR="00946A29" w:rsidRPr="00380EB9" w:rsidRDefault="00946A29" w:rsidP="00491CEE">
      <w:pPr>
        <w:jc w:val="both"/>
        <w:rPr>
          <w:rFonts w:asciiTheme="majorHAnsi" w:hAnsiTheme="majorHAnsi"/>
          <w:sz w:val="16"/>
          <w:szCs w:val="16"/>
          <w:lang w:val="es-ES_tradnl"/>
        </w:rPr>
      </w:pPr>
      <w:r w:rsidRPr="00380EB9">
        <w:rPr>
          <w:rStyle w:val="FootnoteReference"/>
          <w:rFonts w:asciiTheme="majorHAnsi" w:hAnsiTheme="majorHAnsi"/>
          <w:sz w:val="16"/>
          <w:szCs w:val="16"/>
        </w:rPr>
        <w:footnoteRef/>
      </w:r>
      <w:r w:rsidRPr="00380EB9">
        <w:rPr>
          <w:rFonts w:asciiTheme="majorHAnsi" w:hAnsiTheme="majorHAnsi"/>
          <w:sz w:val="16"/>
          <w:szCs w:val="16"/>
          <w:lang w:val="es-ES"/>
        </w:rPr>
        <w:t xml:space="preserve"> </w:t>
      </w:r>
      <w:r w:rsidRPr="00380EB9">
        <w:rPr>
          <w:rFonts w:asciiTheme="majorHAnsi" w:hAnsiTheme="majorHAnsi"/>
          <w:sz w:val="16"/>
          <w:szCs w:val="16"/>
          <w:lang w:val="es-ES_tradnl"/>
        </w:rPr>
        <w:t xml:space="preserve">La resolución de la Fiscalía señaló en concreto en el cierre que: </w:t>
      </w:r>
    </w:p>
    <w:p w:rsidR="00946A29" w:rsidRPr="00380EB9" w:rsidRDefault="00946A29" w:rsidP="00380EB9">
      <w:pPr>
        <w:ind w:left="720" w:right="720"/>
        <w:jc w:val="both"/>
        <w:rPr>
          <w:rFonts w:asciiTheme="majorHAnsi" w:hAnsiTheme="majorHAnsi"/>
          <w:sz w:val="16"/>
          <w:szCs w:val="16"/>
          <w:lang w:val="es-ES_tradnl"/>
        </w:rPr>
      </w:pPr>
      <w:r w:rsidRPr="00380EB9">
        <w:rPr>
          <w:rFonts w:asciiTheme="majorHAnsi" w:hAnsiTheme="majorHAnsi"/>
          <w:sz w:val="16"/>
          <w:szCs w:val="16"/>
          <w:lang w:val="es-ES_tradnl"/>
        </w:rPr>
        <w:t xml:space="preserve">“No hay prueba documental científica ni testimonial que permita establecer si la menor fue objeto de acceso carnal violento </w:t>
      </w:r>
      <w:r w:rsidRPr="00380EB9">
        <w:rPr>
          <w:rFonts w:asciiTheme="majorHAnsi" w:hAnsiTheme="majorHAnsi"/>
          <w:sz w:val="16"/>
          <w:szCs w:val="16"/>
          <w:lang w:val="es-ES"/>
        </w:rPr>
        <w:t>[…]</w:t>
      </w:r>
      <w:r w:rsidRPr="00380EB9">
        <w:rPr>
          <w:rFonts w:asciiTheme="majorHAnsi" w:hAnsiTheme="majorHAnsi"/>
          <w:sz w:val="16"/>
          <w:szCs w:val="16"/>
          <w:lang w:val="es-ES_tradnl"/>
        </w:rPr>
        <w:t>. Hay un detalle que llama la atención y es el número de relaciones y la forma reiterada como la víctima acudía a la casa del agresor. Es inaudito que, si era violentada, acudiera una y otra vez a ser sometida. El hecho sale a la luz pública […] de lo contrario la noticia crimines probablemente nunca hubiese sido conocida en los estrados judiciales. Esto denota que la menor no tenía interés en denunciar el hecho. […] Es evidente que el dicho de la menor no es del todo creíble, frente a los anteriores argumentos”.</w:t>
      </w:r>
    </w:p>
    <w:p w:rsidR="00946A29" w:rsidRPr="00380EB9" w:rsidRDefault="00946A29" w:rsidP="00491CEE">
      <w:pPr>
        <w:pStyle w:val="FootnoteText"/>
        <w:jc w:val="both"/>
        <w:rPr>
          <w:rFonts w:asciiTheme="majorHAnsi" w:hAnsiTheme="majorHAnsi"/>
          <w:sz w:val="16"/>
          <w:szCs w:val="16"/>
          <w:lang w:val="es-ES"/>
        </w:rPr>
      </w:pPr>
      <w:r w:rsidRPr="00380EB9">
        <w:rPr>
          <w:rFonts w:asciiTheme="majorHAnsi" w:hAnsiTheme="majorHAnsi"/>
          <w:sz w:val="16"/>
          <w:szCs w:val="16"/>
          <w:lang w:val="es-ES"/>
        </w:rPr>
        <w:t>Fiscalía Seccional 8 de Cartagena de Indias, Auto de Cierre de la Investigación, 23 de febrero de 2004, página 4.</w:t>
      </w:r>
    </w:p>
  </w:footnote>
  <w:footnote w:id="5">
    <w:p w:rsidR="00946A29" w:rsidRPr="00380EB9" w:rsidRDefault="00946A29" w:rsidP="00380EB9">
      <w:pPr>
        <w:pStyle w:val="FootnoteText"/>
        <w:jc w:val="both"/>
        <w:rPr>
          <w:rFonts w:asciiTheme="majorHAnsi" w:hAnsiTheme="majorHAnsi"/>
          <w:sz w:val="16"/>
          <w:szCs w:val="16"/>
          <w:lang w:val="es-MX"/>
        </w:rPr>
      </w:pPr>
      <w:r w:rsidRPr="00380EB9">
        <w:rPr>
          <w:rStyle w:val="FootnoteReference"/>
          <w:rFonts w:asciiTheme="majorHAnsi" w:hAnsiTheme="majorHAnsi"/>
          <w:sz w:val="16"/>
          <w:szCs w:val="16"/>
        </w:rPr>
        <w:footnoteRef/>
      </w:r>
      <w:r w:rsidRPr="00380EB9">
        <w:rPr>
          <w:rFonts w:asciiTheme="majorHAnsi" w:hAnsiTheme="majorHAnsi"/>
          <w:sz w:val="16"/>
          <w:szCs w:val="16"/>
          <w:lang w:val="es-MX"/>
        </w:rPr>
        <w:t xml:space="preserve"> Se entenderá por tratamiento especializado, la prestación de servicios y tecnologías de salud que deberán estar centrados en las y los beneficiarios del acuerdo, los cuales serán apropiados desde el punto de vista médico y técnico y responderán a estándares de calidad aceptados por las comunidades científicas. Se prestarán servicios en salud integral con todas aquellas especialidades que sean necesarias según criterio médico. </w:t>
      </w:r>
    </w:p>
  </w:footnote>
  <w:footnote w:id="6">
    <w:p w:rsidR="00946A29" w:rsidRPr="00380EB9" w:rsidRDefault="00946A29" w:rsidP="00380EB9">
      <w:pPr>
        <w:pStyle w:val="FootnoteText"/>
        <w:rPr>
          <w:rFonts w:asciiTheme="majorHAnsi" w:hAnsiTheme="majorHAnsi"/>
          <w:sz w:val="16"/>
          <w:szCs w:val="16"/>
          <w:lang w:val="es-MX"/>
        </w:rPr>
      </w:pPr>
      <w:r w:rsidRPr="00380EB9">
        <w:rPr>
          <w:rStyle w:val="FootnoteReference"/>
          <w:rFonts w:asciiTheme="majorHAnsi" w:hAnsiTheme="majorHAnsi"/>
          <w:sz w:val="16"/>
          <w:szCs w:val="16"/>
        </w:rPr>
        <w:footnoteRef/>
      </w:r>
      <w:r w:rsidRPr="00380EB9">
        <w:rPr>
          <w:rFonts w:asciiTheme="majorHAnsi" w:hAnsiTheme="majorHAnsi"/>
          <w:sz w:val="16"/>
          <w:szCs w:val="16"/>
          <w:lang w:val="es-MX"/>
        </w:rPr>
        <w:t xml:space="preserve"> Se solicita que el nombre de las víctimas se mantenga en reserva según solicitud realizada a la CIDH el 3 de octubre de 2011, tal y como fue reseñado en el párrafo 1 del Informe de Admisibilidad de la CIDH. </w:t>
      </w:r>
    </w:p>
  </w:footnote>
  <w:footnote w:id="7">
    <w:p w:rsidR="00946A29" w:rsidRPr="00380EB9" w:rsidRDefault="00946A29" w:rsidP="00380EB9">
      <w:pPr>
        <w:pStyle w:val="FootnoteText"/>
        <w:rPr>
          <w:rFonts w:asciiTheme="majorHAnsi" w:hAnsiTheme="majorHAnsi"/>
          <w:sz w:val="16"/>
          <w:szCs w:val="16"/>
          <w:lang w:val="es-MX"/>
        </w:rPr>
      </w:pPr>
      <w:r w:rsidRPr="00380EB9">
        <w:rPr>
          <w:rStyle w:val="FootnoteReference"/>
          <w:rFonts w:asciiTheme="majorHAnsi" w:hAnsiTheme="majorHAnsi"/>
          <w:sz w:val="16"/>
          <w:szCs w:val="16"/>
        </w:rPr>
        <w:footnoteRef/>
      </w:r>
      <w:r w:rsidRPr="00380EB9">
        <w:rPr>
          <w:rFonts w:asciiTheme="majorHAnsi" w:hAnsiTheme="majorHAnsi"/>
          <w:sz w:val="16"/>
          <w:szCs w:val="16"/>
          <w:lang w:val="es-MX"/>
        </w:rPr>
        <w:t xml:space="preserve"> Se solicita que el nombre de las víctimas se mantenga en reserva según solicitud realizada a la CIDH el 3 de octubre de 2011, tal y como fue reseñado en el párrafo 1 del Informe de Admisibilidad de la CIDH. </w:t>
      </w:r>
    </w:p>
  </w:footnote>
  <w:footnote w:id="8">
    <w:p w:rsidR="00741A26" w:rsidRPr="00380EB9" w:rsidRDefault="00741A26" w:rsidP="00380EB9">
      <w:pPr>
        <w:pStyle w:val="FootnoteText"/>
        <w:jc w:val="both"/>
        <w:rPr>
          <w:rFonts w:asciiTheme="majorHAnsi" w:hAnsiTheme="majorHAnsi"/>
          <w:sz w:val="16"/>
          <w:szCs w:val="16"/>
          <w:lang w:val="es-MX"/>
        </w:rPr>
      </w:pPr>
      <w:r w:rsidRPr="00380EB9">
        <w:rPr>
          <w:rStyle w:val="FootnoteReference"/>
          <w:rFonts w:asciiTheme="majorHAnsi" w:hAnsiTheme="majorHAnsi"/>
          <w:sz w:val="16"/>
          <w:szCs w:val="16"/>
        </w:rPr>
        <w:footnoteRef/>
      </w:r>
      <w:r w:rsidRPr="00380EB9">
        <w:rPr>
          <w:rFonts w:asciiTheme="majorHAnsi" w:hAnsiTheme="majorHAnsi"/>
          <w:sz w:val="16"/>
          <w:szCs w:val="16"/>
          <w:lang w:val="es-MX"/>
        </w:rPr>
        <w:t xml:space="preserve"> </w:t>
      </w:r>
      <w:r w:rsidR="00491CEE">
        <w:rPr>
          <w:rFonts w:asciiTheme="majorHAnsi" w:hAnsiTheme="majorHAnsi"/>
          <w:sz w:val="16"/>
          <w:szCs w:val="16"/>
          <w:lang w:val="es-MX"/>
        </w:rPr>
        <w:t>CIDH,</w:t>
      </w:r>
      <w:r w:rsidR="001D2BD6" w:rsidRPr="00380EB9">
        <w:rPr>
          <w:rFonts w:asciiTheme="majorHAnsi" w:hAnsiTheme="majorHAnsi"/>
          <w:sz w:val="16"/>
          <w:szCs w:val="16"/>
          <w:lang w:val="es-MX"/>
        </w:rPr>
        <w:t xml:space="preserve"> </w:t>
      </w:r>
      <w:r w:rsidR="001D2BD6" w:rsidRPr="00491CEE">
        <w:rPr>
          <w:rFonts w:asciiTheme="majorHAnsi" w:hAnsiTheme="majorHAnsi"/>
          <w:i/>
          <w:sz w:val="16"/>
          <w:szCs w:val="16"/>
          <w:lang w:val="es-MX"/>
        </w:rPr>
        <w:t>Acceso a la justicia para mujeres víctimas de violencia en las Américas</w:t>
      </w:r>
      <w:r w:rsidR="001D2BD6" w:rsidRPr="00380EB9">
        <w:rPr>
          <w:rFonts w:asciiTheme="majorHAnsi" w:hAnsiTheme="majorHAnsi"/>
          <w:sz w:val="16"/>
          <w:szCs w:val="16"/>
          <w:lang w:val="es-MX"/>
        </w:rPr>
        <w:t>. 20 de enero de 2007, párr. 33.</w:t>
      </w:r>
    </w:p>
  </w:footnote>
  <w:footnote w:id="9">
    <w:p w:rsidR="00760453" w:rsidRPr="00380EB9" w:rsidRDefault="00760453" w:rsidP="00380EB9">
      <w:pPr>
        <w:pStyle w:val="FootnoteText"/>
        <w:rPr>
          <w:rFonts w:asciiTheme="majorHAnsi" w:hAnsiTheme="majorHAnsi"/>
          <w:sz w:val="16"/>
          <w:szCs w:val="16"/>
          <w:lang w:val="es-AR"/>
        </w:rPr>
      </w:pPr>
      <w:r w:rsidRPr="00380EB9">
        <w:rPr>
          <w:rStyle w:val="FootnoteReference"/>
          <w:rFonts w:asciiTheme="majorHAnsi" w:hAnsiTheme="majorHAnsi"/>
          <w:sz w:val="16"/>
          <w:szCs w:val="16"/>
        </w:rPr>
        <w:footnoteRef/>
      </w:r>
      <w:r w:rsidRPr="00380EB9">
        <w:rPr>
          <w:rFonts w:asciiTheme="majorHAnsi" w:hAnsiTheme="majorHAnsi"/>
          <w:sz w:val="16"/>
          <w:szCs w:val="16"/>
          <w:lang w:val="es-AR"/>
        </w:rPr>
        <w:t xml:space="preserve"> </w:t>
      </w:r>
      <w:r w:rsidRPr="00380EB9">
        <w:rPr>
          <w:rFonts w:asciiTheme="majorHAnsi" w:hAnsiTheme="majorHAnsi"/>
          <w:sz w:val="16"/>
          <w:szCs w:val="16"/>
          <w:lang w:val="es-MX"/>
        </w:rPr>
        <w:t>Corte IDH.</w:t>
      </w:r>
      <w:r w:rsidRPr="00380EB9">
        <w:rPr>
          <w:rFonts w:asciiTheme="majorHAnsi" w:hAnsiTheme="majorHAnsi"/>
          <w:sz w:val="16"/>
          <w:szCs w:val="16"/>
          <w:lang w:val="es-AR"/>
        </w:rPr>
        <w:t xml:space="preserve"> </w:t>
      </w:r>
      <w:r w:rsidRPr="00491CEE">
        <w:rPr>
          <w:rFonts w:asciiTheme="majorHAnsi" w:hAnsiTheme="majorHAnsi"/>
          <w:i/>
          <w:sz w:val="16"/>
          <w:szCs w:val="16"/>
          <w:lang w:val="es-MX"/>
        </w:rPr>
        <w:t>Caso V.R.P., V.P.C. y otros vs Nicaragua</w:t>
      </w:r>
      <w:r w:rsidRPr="00380EB9">
        <w:rPr>
          <w:rFonts w:asciiTheme="majorHAnsi" w:hAnsiTheme="majorHAnsi"/>
          <w:sz w:val="16"/>
          <w:szCs w:val="16"/>
          <w:lang w:val="es-MX"/>
        </w:rPr>
        <w:t xml:space="preserve">. Excepciones Preliminares, Fondo, Reparaciones y Costas. Sentencia de 8 de marzo de 2018. Serie C No. 350, </w:t>
      </w:r>
      <w:proofErr w:type="spellStart"/>
      <w:r w:rsidRPr="00380EB9">
        <w:rPr>
          <w:rFonts w:asciiTheme="majorHAnsi" w:hAnsiTheme="majorHAnsi"/>
          <w:sz w:val="16"/>
          <w:szCs w:val="16"/>
          <w:lang w:val="es-MX"/>
        </w:rPr>
        <w:t>párrs</w:t>
      </w:r>
      <w:proofErr w:type="spellEnd"/>
      <w:r w:rsidRPr="00380EB9">
        <w:rPr>
          <w:rFonts w:asciiTheme="majorHAnsi" w:hAnsiTheme="majorHAnsi"/>
          <w:sz w:val="16"/>
          <w:szCs w:val="16"/>
          <w:lang w:val="es-MX"/>
        </w:rPr>
        <w:t>. 170 y 194</w:t>
      </w:r>
      <w:r w:rsidR="00380EB9" w:rsidRPr="00380EB9">
        <w:rPr>
          <w:rFonts w:asciiTheme="majorHAnsi" w:hAnsiTheme="majorHAnsi"/>
          <w:sz w:val="16"/>
          <w:szCs w:val="16"/>
          <w:lang w:val="es-MX"/>
        </w:rPr>
        <w:t>.</w:t>
      </w:r>
      <w:r w:rsidRPr="00380EB9">
        <w:rPr>
          <w:rFonts w:asciiTheme="majorHAnsi" w:hAnsiTheme="majorHAnsi"/>
          <w:sz w:val="16"/>
          <w:szCs w:val="16"/>
          <w:lang w:val="es-MX"/>
        </w:rPr>
        <w:t xml:space="preserve"> </w:t>
      </w:r>
    </w:p>
  </w:footnote>
  <w:footnote w:id="10">
    <w:p w:rsidR="00760453" w:rsidRPr="00380EB9" w:rsidRDefault="00760453" w:rsidP="00380EB9">
      <w:pPr>
        <w:pStyle w:val="FootnoteText"/>
        <w:rPr>
          <w:rFonts w:asciiTheme="majorHAnsi" w:hAnsiTheme="majorHAnsi"/>
          <w:sz w:val="16"/>
          <w:szCs w:val="16"/>
          <w:lang w:val="es-MX"/>
        </w:rPr>
      </w:pPr>
      <w:r w:rsidRPr="00380EB9">
        <w:rPr>
          <w:rStyle w:val="FootnoteReference"/>
          <w:rFonts w:asciiTheme="majorHAnsi" w:hAnsiTheme="majorHAnsi"/>
          <w:sz w:val="16"/>
          <w:szCs w:val="16"/>
        </w:rPr>
        <w:footnoteRef/>
      </w:r>
      <w:r w:rsidR="00380EB9">
        <w:rPr>
          <w:rFonts w:asciiTheme="majorHAnsi" w:hAnsiTheme="majorHAnsi"/>
          <w:sz w:val="16"/>
          <w:szCs w:val="16"/>
          <w:lang w:val="es-MX"/>
        </w:rPr>
        <w:t>CIDH,</w:t>
      </w:r>
      <w:r w:rsidRPr="00380EB9">
        <w:rPr>
          <w:rFonts w:asciiTheme="majorHAnsi" w:hAnsiTheme="majorHAnsi"/>
          <w:sz w:val="16"/>
          <w:szCs w:val="16"/>
          <w:lang w:val="es-MX"/>
        </w:rPr>
        <w:t xml:space="preserve"> </w:t>
      </w:r>
      <w:r w:rsidRPr="00491CEE">
        <w:rPr>
          <w:rFonts w:asciiTheme="majorHAnsi" w:hAnsiTheme="majorHAnsi"/>
          <w:i/>
          <w:sz w:val="16"/>
          <w:szCs w:val="16"/>
          <w:lang w:val="es-MX"/>
        </w:rPr>
        <w:t>Acceso a la justicia para mujeres víctimas de viole</w:t>
      </w:r>
      <w:r w:rsidR="00380EB9" w:rsidRPr="00491CEE">
        <w:rPr>
          <w:rFonts w:asciiTheme="majorHAnsi" w:hAnsiTheme="majorHAnsi"/>
          <w:i/>
          <w:sz w:val="16"/>
          <w:szCs w:val="16"/>
          <w:lang w:val="es-MX"/>
        </w:rPr>
        <w:t>ncia sexual: La educación y la s</w:t>
      </w:r>
      <w:r w:rsidRPr="00491CEE">
        <w:rPr>
          <w:rFonts w:asciiTheme="majorHAnsi" w:hAnsiTheme="majorHAnsi"/>
          <w:i/>
          <w:sz w:val="16"/>
          <w:szCs w:val="16"/>
          <w:lang w:val="es-MX"/>
        </w:rPr>
        <w:t>alud</w:t>
      </w:r>
      <w:r w:rsidRPr="00380EB9">
        <w:rPr>
          <w:rFonts w:asciiTheme="majorHAnsi" w:hAnsiTheme="majorHAnsi"/>
          <w:sz w:val="16"/>
          <w:szCs w:val="16"/>
          <w:lang w:val="es-MX"/>
        </w:rPr>
        <w:t>. 28 de diciembre de 2011, párr. 174.</w:t>
      </w:r>
    </w:p>
  </w:footnote>
  <w:footnote w:id="11">
    <w:p w:rsidR="00946A29" w:rsidRPr="00380EB9" w:rsidRDefault="00946A29" w:rsidP="00380EB9">
      <w:pPr>
        <w:pStyle w:val="FootnoteText"/>
        <w:jc w:val="both"/>
        <w:rPr>
          <w:rFonts w:asciiTheme="majorHAnsi" w:hAnsiTheme="majorHAnsi"/>
          <w:sz w:val="16"/>
          <w:szCs w:val="16"/>
          <w:lang w:val="es-MX"/>
        </w:rPr>
      </w:pPr>
      <w:r w:rsidRPr="00380EB9">
        <w:rPr>
          <w:rStyle w:val="FootnoteReference"/>
          <w:rFonts w:asciiTheme="majorHAnsi" w:hAnsiTheme="majorHAnsi"/>
          <w:sz w:val="16"/>
          <w:szCs w:val="16"/>
        </w:rPr>
        <w:footnoteRef/>
      </w:r>
      <w:r w:rsidRPr="00380EB9">
        <w:rPr>
          <w:rFonts w:asciiTheme="majorHAnsi" w:hAnsiTheme="majorHAnsi"/>
          <w:sz w:val="16"/>
          <w:szCs w:val="16"/>
          <w:lang w:val="es-MX"/>
        </w:rPr>
        <w:t xml:space="preserve"> Corte IDH. </w:t>
      </w:r>
      <w:r w:rsidRPr="00491CEE">
        <w:rPr>
          <w:rFonts w:asciiTheme="majorHAnsi" w:hAnsiTheme="majorHAnsi"/>
          <w:i/>
          <w:sz w:val="16"/>
          <w:szCs w:val="16"/>
          <w:lang w:val="es-MX"/>
        </w:rPr>
        <w:t xml:space="preserve">Caso </w:t>
      </w:r>
      <w:proofErr w:type="spellStart"/>
      <w:r w:rsidRPr="00491CEE">
        <w:rPr>
          <w:rFonts w:asciiTheme="majorHAnsi" w:hAnsiTheme="majorHAnsi"/>
          <w:i/>
          <w:sz w:val="16"/>
          <w:szCs w:val="16"/>
          <w:lang w:val="es-MX"/>
        </w:rPr>
        <w:t>Chitay</w:t>
      </w:r>
      <w:proofErr w:type="spellEnd"/>
      <w:r w:rsidRPr="00491CEE">
        <w:rPr>
          <w:rFonts w:asciiTheme="majorHAnsi" w:hAnsiTheme="majorHAnsi"/>
          <w:i/>
          <w:sz w:val="16"/>
          <w:szCs w:val="16"/>
          <w:lang w:val="es-MX"/>
        </w:rPr>
        <w:t xml:space="preserve"> </w:t>
      </w:r>
      <w:proofErr w:type="spellStart"/>
      <w:r w:rsidRPr="00491CEE">
        <w:rPr>
          <w:rFonts w:asciiTheme="majorHAnsi" w:hAnsiTheme="majorHAnsi"/>
          <w:i/>
          <w:sz w:val="16"/>
          <w:szCs w:val="16"/>
          <w:lang w:val="es-MX"/>
        </w:rPr>
        <w:t>Nech</w:t>
      </w:r>
      <w:proofErr w:type="spellEnd"/>
      <w:r w:rsidRPr="00491CEE">
        <w:rPr>
          <w:rFonts w:asciiTheme="majorHAnsi" w:hAnsiTheme="majorHAnsi"/>
          <w:i/>
          <w:sz w:val="16"/>
          <w:szCs w:val="16"/>
          <w:lang w:val="es-MX"/>
        </w:rPr>
        <w:t xml:space="preserve"> y otros vs Guatemala</w:t>
      </w:r>
      <w:r w:rsidRPr="00380EB9">
        <w:rPr>
          <w:rFonts w:asciiTheme="majorHAnsi" w:hAnsiTheme="majorHAnsi"/>
          <w:sz w:val="16"/>
          <w:szCs w:val="16"/>
          <w:lang w:val="es-MX"/>
        </w:rPr>
        <w:t xml:space="preserve">. Excepciones Preliminares, Fondo, Reparaciones y Costas. Sentencia de 25 de mayo de 2010. Serie C No. 212, párr. 149. </w:t>
      </w:r>
    </w:p>
  </w:footnote>
  <w:footnote w:id="12">
    <w:p w:rsidR="00946A29" w:rsidRPr="00380EB9" w:rsidRDefault="00946A29" w:rsidP="00380EB9">
      <w:pPr>
        <w:pStyle w:val="FootnoteText"/>
        <w:jc w:val="both"/>
        <w:rPr>
          <w:rFonts w:asciiTheme="majorHAnsi" w:hAnsiTheme="majorHAnsi"/>
          <w:sz w:val="16"/>
          <w:szCs w:val="16"/>
          <w:lang w:val="es-MX"/>
        </w:rPr>
      </w:pPr>
      <w:r w:rsidRPr="00380EB9">
        <w:rPr>
          <w:rStyle w:val="FootnoteReference"/>
          <w:rFonts w:asciiTheme="majorHAnsi" w:hAnsiTheme="majorHAnsi"/>
          <w:sz w:val="16"/>
          <w:szCs w:val="16"/>
        </w:rPr>
        <w:footnoteRef/>
      </w:r>
      <w:r w:rsidRPr="00380EB9">
        <w:rPr>
          <w:rFonts w:asciiTheme="majorHAnsi" w:hAnsiTheme="majorHAnsi"/>
          <w:sz w:val="16"/>
          <w:szCs w:val="16"/>
          <w:lang w:val="es-MX"/>
        </w:rPr>
        <w:t xml:space="preserve"> </w:t>
      </w:r>
      <w:r w:rsidR="00741A26" w:rsidRPr="00380EB9">
        <w:rPr>
          <w:rFonts w:asciiTheme="majorHAnsi" w:hAnsiTheme="majorHAnsi"/>
          <w:sz w:val="16"/>
          <w:szCs w:val="16"/>
          <w:lang w:val="es-MX"/>
        </w:rPr>
        <w:t>El a</w:t>
      </w:r>
      <w:r w:rsidRPr="00380EB9">
        <w:rPr>
          <w:rFonts w:asciiTheme="majorHAnsi" w:hAnsiTheme="majorHAnsi"/>
          <w:sz w:val="16"/>
          <w:szCs w:val="16"/>
          <w:lang w:val="es-MX"/>
        </w:rPr>
        <w:t>rtículo 7.b de la Convención de Belém do Pará</w:t>
      </w:r>
      <w:r w:rsidR="00741A26" w:rsidRPr="00380EB9">
        <w:rPr>
          <w:rFonts w:asciiTheme="majorHAnsi" w:hAnsiTheme="majorHAnsi"/>
          <w:sz w:val="16"/>
          <w:szCs w:val="16"/>
          <w:lang w:val="es-MX"/>
        </w:rPr>
        <w:t xml:space="preserve"> establece la obligación de actuar con la debida diligencia para prevenir, investigar y sancionar la violencia contra la mujer. </w:t>
      </w:r>
    </w:p>
  </w:footnote>
  <w:footnote w:id="13">
    <w:p w:rsidR="00760453" w:rsidRPr="00380EB9" w:rsidRDefault="00760453" w:rsidP="00380EB9">
      <w:pPr>
        <w:pStyle w:val="FootnoteText"/>
        <w:jc w:val="both"/>
        <w:rPr>
          <w:rFonts w:asciiTheme="majorHAnsi" w:hAnsiTheme="majorHAnsi"/>
          <w:sz w:val="16"/>
          <w:szCs w:val="16"/>
          <w:lang w:val="es-ES"/>
        </w:rPr>
      </w:pPr>
      <w:r w:rsidRPr="00380EB9">
        <w:rPr>
          <w:rStyle w:val="FootnoteReference"/>
          <w:rFonts w:asciiTheme="majorHAnsi" w:hAnsiTheme="majorHAnsi"/>
          <w:sz w:val="16"/>
          <w:szCs w:val="16"/>
        </w:rPr>
        <w:footnoteRef/>
      </w:r>
      <w:r w:rsidRPr="00380EB9">
        <w:rPr>
          <w:rFonts w:asciiTheme="majorHAnsi" w:hAnsiTheme="majorHAnsi"/>
          <w:sz w:val="16"/>
          <w:szCs w:val="16"/>
          <w:lang w:val="es-ES"/>
        </w:rPr>
        <w:t xml:space="preserve"> Corte IDH. </w:t>
      </w:r>
      <w:r w:rsidRPr="00380EB9">
        <w:rPr>
          <w:rFonts w:asciiTheme="majorHAnsi" w:hAnsiTheme="majorHAnsi"/>
          <w:i/>
          <w:sz w:val="16"/>
          <w:szCs w:val="16"/>
          <w:lang w:val="es-ES"/>
        </w:rPr>
        <w:t>Caso Espinoza Gonzáles Vs. Perú.</w:t>
      </w:r>
      <w:r w:rsidRPr="00380EB9">
        <w:rPr>
          <w:rFonts w:asciiTheme="majorHAnsi" w:hAnsiTheme="majorHAnsi"/>
          <w:sz w:val="16"/>
          <w:szCs w:val="16"/>
          <w:lang w:val="es-ES"/>
        </w:rPr>
        <w:t xml:space="preserve"> Excepciones Preliminares, Fondo, Reparaciones y Costas. Sentencia de 20 de noviembre de 2014. Serie C No. 289, párr. 252.</w:t>
      </w:r>
    </w:p>
  </w:footnote>
  <w:footnote w:id="14">
    <w:p w:rsidR="00760453" w:rsidRPr="00380EB9" w:rsidRDefault="00760453" w:rsidP="00380EB9">
      <w:pPr>
        <w:pStyle w:val="FootnoteText"/>
        <w:jc w:val="both"/>
        <w:rPr>
          <w:rFonts w:asciiTheme="majorHAnsi" w:hAnsiTheme="majorHAnsi"/>
          <w:sz w:val="16"/>
          <w:szCs w:val="16"/>
          <w:lang w:val="es-ES"/>
        </w:rPr>
      </w:pPr>
      <w:r w:rsidRPr="00380EB9">
        <w:rPr>
          <w:rStyle w:val="FootnoteReference"/>
          <w:rFonts w:asciiTheme="majorHAnsi" w:hAnsiTheme="majorHAnsi"/>
          <w:sz w:val="16"/>
          <w:szCs w:val="16"/>
        </w:rPr>
        <w:footnoteRef/>
      </w:r>
      <w:r w:rsidRPr="00380EB9">
        <w:rPr>
          <w:rFonts w:asciiTheme="majorHAnsi" w:hAnsiTheme="majorHAnsi"/>
          <w:sz w:val="16"/>
          <w:szCs w:val="16"/>
          <w:lang w:val="es-ES"/>
        </w:rPr>
        <w:t xml:space="preserve"> </w:t>
      </w:r>
      <w:r w:rsidRPr="00380EB9">
        <w:rPr>
          <w:rStyle w:val="Strong"/>
          <w:rFonts w:asciiTheme="majorHAnsi" w:hAnsiTheme="majorHAnsi"/>
          <w:b w:val="0"/>
          <w:sz w:val="16"/>
          <w:szCs w:val="16"/>
          <w:shd w:val="clear" w:color="auto" w:fill="FFFFFF"/>
          <w:lang w:val="es-ES"/>
        </w:rPr>
        <w:t xml:space="preserve">Corte IDH. </w:t>
      </w:r>
      <w:r w:rsidRPr="00380EB9">
        <w:rPr>
          <w:rStyle w:val="Strong"/>
          <w:rFonts w:asciiTheme="majorHAnsi" w:hAnsiTheme="majorHAnsi"/>
          <w:b w:val="0"/>
          <w:i/>
          <w:sz w:val="16"/>
          <w:szCs w:val="16"/>
          <w:shd w:val="clear" w:color="auto" w:fill="FFFFFF"/>
          <w:lang w:val="es-ES"/>
        </w:rPr>
        <w:t>Caso Veliz Franco y otros Vs. Guatemala</w:t>
      </w:r>
      <w:r w:rsidRPr="00380EB9">
        <w:rPr>
          <w:rStyle w:val="Strong"/>
          <w:rFonts w:asciiTheme="majorHAnsi" w:hAnsiTheme="majorHAnsi"/>
          <w:b w:val="0"/>
          <w:sz w:val="16"/>
          <w:szCs w:val="16"/>
          <w:shd w:val="clear" w:color="auto" w:fill="FFFFFF"/>
          <w:lang w:val="es-ES"/>
        </w:rPr>
        <w:t xml:space="preserve">. Excepciones Preliminares, Fondo, Reparaciones y Costas. Sentencia de 19 de mayo de 2014. Serie C No. 277, párr. 188; y </w:t>
      </w:r>
      <w:r w:rsidRPr="00380EB9">
        <w:rPr>
          <w:rStyle w:val="Strong"/>
          <w:rFonts w:asciiTheme="majorHAnsi" w:hAnsiTheme="majorHAnsi"/>
          <w:b w:val="0"/>
          <w:i/>
          <w:sz w:val="16"/>
          <w:szCs w:val="16"/>
          <w:shd w:val="clear" w:color="auto" w:fill="FFFFFF"/>
          <w:lang w:val="es-ES"/>
        </w:rPr>
        <w:t>Caso González y otras (“Campo Algodonero”) Vs. México</w:t>
      </w:r>
      <w:r w:rsidRPr="00380EB9">
        <w:rPr>
          <w:rStyle w:val="Strong"/>
          <w:rFonts w:asciiTheme="majorHAnsi" w:hAnsiTheme="majorHAnsi"/>
          <w:b w:val="0"/>
          <w:sz w:val="16"/>
          <w:szCs w:val="16"/>
          <w:shd w:val="clear" w:color="auto" w:fill="FFFFFF"/>
          <w:lang w:val="es-ES"/>
        </w:rPr>
        <w:t>. Excepción Preliminar, Fondo, Reparaciones y Costas. Sentencia de 16 de noviembre de 2009. Serie C No.205, párr. 455.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A29" w:rsidRDefault="00946A29" w:rsidP="00680AC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946A29" w:rsidRDefault="00946A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A29" w:rsidRDefault="00946A29" w:rsidP="00A50FCF">
    <w:pPr>
      <w:pStyle w:val="Header"/>
      <w:tabs>
        <w:tab w:val="clear" w:pos="4320"/>
        <w:tab w:val="clear" w:pos="8640"/>
      </w:tabs>
      <w:jc w:val="center"/>
      <w:rPr>
        <w:sz w:val="22"/>
        <w:szCs w:val="22"/>
      </w:rPr>
    </w:pPr>
    <w:r>
      <w:rPr>
        <w:noProof/>
        <w:sz w:val="22"/>
        <w:szCs w:val="22"/>
      </w:rPr>
      <w:drawing>
        <wp:inline distT="0" distB="0" distL="0" distR="0" wp14:anchorId="19CB814B" wp14:editId="2F2BD2BE">
          <wp:extent cx="1972237" cy="104775"/>
          <wp:effectExtent l="0" t="0" r="9525" b="0"/>
          <wp:docPr id="13" name="Picture 1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946A29" w:rsidRPr="00EC7D62" w:rsidRDefault="00A356AD" w:rsidP="00A50FCF">
    <w:pPr>
      <w:pStyle w:val="Header"/>
      <w:tabs>
        <w:tab w:val="clear" w:pos="4320"/>
        <w:tab w:val="clear" w:pos="8640"/>
      </w:tabs>
      <w:jc w:val="center"/>
      <w:rPr>
        <w:sz w:val="22"/>
        <w:szCs w:val="22"/>
      </w:rPr>
    </w:pPr>
    <w:r>
      <w:rPr>
        <w:sz w:val="22"/>
        <w:szCs w:val="22"/>
      </w:rPr>
      <w:pict w14:anchorId="0B8517B5">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36B" w:rsidRDefault="00A633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341F68"/>
    <w:multiLevelType w:val="hybridMultilevel"/>
    <w:tmpl w:val="FDCAF8C6"/>
    <w:lvl w:ilvl="0" w:tplc="E02E06D8">
      <w:start w:val="1"/>
      <w:numFmt w:val="upperRoman"/>
      <w:lvlText w:val="%1."/>
      <w:lvlJc w:val="left"/>
      <w:pPr>
        <w:ind w:left="153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4B26A5"/>
    <w:multiLevelType w:val="hybridMultilevel"/>
    <w:tmpl w:val="29506CE4"/>
    <w:lvl w:ilvl="0" w:tplc="6DC48E8C">
      <w:start w:val="6"/>
      <w:numFmt w:val="decimal"/>
      <w:lvlText w:val="%1."/>
      <w:lvlJc w:val="left"/>
      <w:pPr>
        <w:tabs>
          <w:tab w:val="num" w:pos="1170"/>
        </w:tabs>
        <w:ind w:left="1170" w:hanging="360"/>
      </w:pPr>
      <w:rPr>
        <w:rFonts w:ascii="Cambria" w:hAnsi="Cambria" w:hint="default"/>
        <w:b w:val="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9B9563A"/>
    <w:multiLevelType w:val="hybridMultilevel"/>
    <w:tmpl w:val="7E725410"/>
    <w:lvl w:ilvl="0" w:tplc="9A4A8F6A">
      <w:start w:val="1"/>
      <w:numFmt w:val="decimal"/>
      <w:lvlText w:val="%1."/>
      <w:lvlJc w:val="left"/>
      <w:pPr>
        <w:tabs>
          <w:tab w:val="num" w:pos="720"/>
        </w:tabs>
        <w:ind w:left="0" w:firstLine="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9E793D"/>
    <w:multiLevelType w:val="hybridMultilevel"/>
    <w:tmpl w:val="2A24237E"/>
    <w:lvl w:ilvl="0" w:tplc="88AA5FF4">
      <w:start w:val="1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54F49CC"/>
    <w:multiLevelType w:val="hybridMultilevel"/>
    <w:tmpl w:val="C7EC3520"/>
    <w:lvl w:ilvl="0" w:tplc="F2A2D2D2">
      <w:start w:val="5"/>
      <w:numFmt w:val="decimal"/>
      <w:lvlText w:val="%1."/>
      <w:lvlJc w:val="left"/>
      <w:pPr>
        <w:tabs>
          <w:tab w:val="num" w:pos="1170"/>
        </w:tabs>
        <w:ind w:left="1170" w:hanging="360"/>
      </w:pPr>
      <w:rPr>
        <w:rFonts w:ascii="Cambria" w:hAnsi="Cambria" w:hint="default"/>
        <w:b w:val="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ECE1F8C"/>
    <w:multiLevelType w:val="hybridMultilevel"/>
    <w:tmpl w:val="31B40CDC"/>
    <w:lvl w:ilvl="0" w:tplc="9788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2DF4B33"/>
    <w:multiLevelType w:val="hybridMultilevel"/>
    <w:tmpl w:val="967A65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64C23710"/>
    <w:multiLevelType w:val="hybridMultilevel"/>
    <w:tmpl w:val="BCC0C5EA"/>
    <w:lvl w:ilvl="0" w:tplc="2F8A2FAA">
      <w:start w:val="1"/>
      <w:numFmt w:val="decimal"/>
      <w:lvlText w:val="%1."/>
      <w:lvlJc w:val="left"/>
      <w:pPr>
        <w:tabs>
          <w:tab w:val="num" w:pos="1440"/>
        </w:tabs>
        <w:ind w:left="1440" w:hanging="360"/>
      </w:pPr>
      <w:rPr>
        <w:rFonts w:ascii="Cambria" w:hAnsi="Cambria" w:hint="default"/>
        <w:b w:val="0"/>
        <w:sz w:val="20"/>
        <w:szCs w:val="22"/>
      </w:rPr>
    </w:lvl>
    <w:lvl w:ilvl="1" w:tplc="6E485BAC">
      <w:start w:val="1"/>
      <w:numFmt w:val="upperLetter"/>
      <w:lvlText w:val="%2."/>
      <w:lvlJc w:val="left"/>
      <w:pPr>
        <w:tabs>
          <w:tab w:val="num" w:pos="1440"/>
        </w:tabs>
        <w:ind w:left="1440" w:hanging="360"/>
      </w:pPr>
      <w:rPr>
        <w:rFonts w:ascii="Univers" w:hAnsi="Univers" w:hint="default"/>
        <w:sz w:val="20"/>
        <w:szCs w:val="20"/>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6B60E3"/>
    <w:multiLevelType w:val="hybridMultilevel"/>
    <w:tmpl w:val="A1D04A12"/>
    <w:lvl w:ilvl="0" w:tplc="E7F41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6"/>
  </w:num>
  <w:num w:numId="4">
    <w:abstractNumId w:val="22"/>
  </w:num>
  <w:num w:numId="5">
    <w:abstractNumId w:val="50"/>
  </w:num>
  <w:num w:numId="6">
    <w:abstractNumId w:val="29"/>
  </w:num>
  <w:num w:numId="7">
    <w:abstractNumId w:val="7"/>
  </w:num>
  <w:num w:numId="8">
    <w:abstractNumId w:val="18"/>
  </w:num>
  <w:num w:numId="9">
    <w:abstractNumId w:val="44"/>
  </w:num>
  <w:num w:numId="10">
    <w:abstractNumId w:val="0"/>
  </w:num>
  <w:num w:numId="11">
    <w:abstractNumId w:val="39"/>
  </w:num>
  <w:num w:numId="12">
    <w:abstractNumId w:val="40"/>
  </w:num>
  <w:num w:numId="13">
    <w:abstractNumId w:val="45"/>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9"/>
  </w:num>
  <w:num w:numId="26">
    <w:abstractNumId w:val="20"/>
  </w:num>
  <w:num w:numId="27">
    <w:abstractNumId w:val="24"/>
  </w:num>
  <w:num w:numId="28">
    <w:abstractNumId w:val="25"/>
  </w:num>
  <w:num w:numId="29">
    <w:abstractNumId w:val="26"/>
  </w:num>
  <w:num w:numId="30">
    <w:abstractNumId w:val="28"/>
  </w:num>
  <w:num w:numId="31">
    <w:abstractNumId w:val="30"/>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41"/>
  </w:num>
  <w:num w:numId="40">
    <w:abstractNumId w:val="42"/>
  </w:num>
  <w:num w:numId="41">
    <w:abstractNumId w:val="47"/>
  </w:num>
  <w:num w:numId="42">
    <w:abstractNumId w:val="51"/>
  </w:num>
  <w:num w:numId="43">
    <w:abstractNumId w:val="52"/>
  </w:num>
  <w:num w:numId="44">
    <w:abstractNumId w:val="54"/>
  </w:num>
  <w:num w:numId="45">
    <w:abstractNumId w:val="55"/>
  </w:num>
  <w:num w:numId="46">
    <w:abstractNumId w:val="58"/>
  </w:num>
  <w:num w:numId="47">
    <w:abstractNumId w:val="59"/>
  </w:num>
  <w:num w:numId="48">
    <w:abstractNumId w:val="60"/>
  </w:num>
  <w:num w:numId="49">
    <w:abstractNumId w:val="61"/>
  </w:num>
  <w:num w:numId="50">
    <w:abstractNumId w:val="62"/>
  </w:num>
  <w:num w:numId="51">
    <w:abstractNumId w:val="21"/>
  </w:num>
  <w:num w:numId="52">
    <w:abstractNumId w:val="43"/>
  </w:num>
  <w:num w:numId="53">
    <w:abstractNumId w:val="53"/>
  </w:num>
  <w:num w:numId="54">
    <w:abstractNumId w:val="46"/>
  </w:num>
  <w:num w:numId="55">
    <w:abstractNumId w:val="4"/>
  </w:num>
  <w:num w:numId="56">
    <w:abstractNumId w:val="57"/>
  </w:num>
  <w:num w:numId="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num>
  <w:num w:numId="59">
    <w:abstractNumId w:val="31"/>
  </w:num>
  <w:num w:numId="60">
    <w:abstractNumId w:val="48"/>
  </w:num>
  <w:num w:numId="61">
    <w:abstractNumId w:val="23"/>
  </w:num>
  <w:num w:numId="62">
    <w:abstractNumId w:val="27"/>
  </w:num>
  <w:num w:numId="63">
    <w:abstractNumId w:val="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89F"/>
    <w:rsid w:val="00000CDA"/>
    <w:rsid w:val="00001D32"/>
    <w:rsid w:val="000069E6"/>
    <w:rsid w:val="00006E1F"/>
    <w:rsid w:val="000070D7"/>
    <w:rsid w:val="000079D3"/>
    <w:rsid w:val="00007F32"/>
    <w:rsid w:val="00011760"/>
    <w:rsid w:val="000141D1"/>
    <w:rsid w:val="0001788C"/>
    <w:rsid w:val="00025074"/>
    <w:rsid w:val="00025E62"/>
    <w:rsid w:val="00027B96"/>
    <w:rsid w:val="00034812"/>
    <w:rsid w:val="000365E6"/>
    <w:rsid w:val="00036AB2"/>
    <w:rsid w:val="00040AF0"/>
    <w:rsid w:val="00040C3A"/>
    <w:rsid w:val="00041D42"/>
    <w:rsid w:val="0004223F"/>
    <w:rsid w:val="000470FE"/>
    <w:rsid w:val="000472B0"/>
    <w:rsid w:val="000509A2"/>
    <w:rsid w:val="00052A6B"/>
    <w:rsid w:val="00054E23"/>
    <w:rsid w:val="00057F48"/>
    <w:rsid w:val="000636AD"/>
    <w:rsid w:val="00065DCE"/>
    <w:rsid w:val="00066D39"/>
    <w:rsid w:val="000716C5"/>
    <w:rsid w:val="00072E5D"/>
    <w:rsid w:val="000742AA"/>
    <w:rsid w:val="00074BC7"/>
    <w:rsid w:val="00075E23"/>
    <w:rsid w:val="00076AAB"/>
    <w:rsid w:val="00084FD5"/>
    <w:rsid w:val="00092D5F"/>
    <w:rsid w:val="0009344A"/>
    <w:rsid w:val="00096D99"/>
    <w:rsid w:val="000A0CD6"/>
    <w:rsid w:val="000A25CB"/>
    <w:rsid w:val="000A26D5"/>
    <w:rsid w:val="000A321F"/>
    <w:rsid w:val="000A392E"/>
    <w:rsid w:val="000A573B"/>
    <w:rsid w:val="000A575F"/>
    <w:rsid w:val="000B2BF8"/>
    <w:rsid w:val="000B2DB2"/>
    <w:rsid w:val="000B3F54"/>
    <w:rsid w:val="000B3FDB"/>
    <w:rsid w:val="000B441E"/>
    <w:rsid w:val="000B7CB0"/>
    <w:rsid w:val="000C005B"/>
    <w:rsid w:val="000C0521"/>
    <w:rsid w:val="000C084E"/>
    <w:rsid w:val="000C0E32"/>
    <w:rsid w:val="000C7546"/>
    <w:rsid w:val="000D10DB"/>
    <w:rsid w:val="000D2042"/>
    <w:rsid w:val="000D417F"/>
    <w:rsid w:val="000E5EB5"/>
    <w:rsid w:val="000E65AF"/>
    <w:rsid w:val="000F0D4C"/>
    <w:rsid w:val="000F2CE7"/>
    <w:rsid w:val="000F35ED"/>
    <w:rsid w:val="000F4389"/>
    <w:rsid w:val="000F55F3"/>
    <w:rsid w:val="000F652B"/>
    <w:rsid w:val="00100FA1"/>
    <w:rsid w:val="001010F9"/>
    <w:rsid w:val="001015F3"/>
    <w:rsid w:val="00107131"/>
    <w:rsid w:val="0010736F"/>
    <w:rsid w:val="0010768E"/>
    <w:rsid w:val="00107C13"/>
    <w:rsid w:val="00110AE4"/>
    <w:rsid w:val="001119B7"/>
    <w:rsid w:val="00113F73"/>
    <w:rsid w:val="001166E3"/>
    <w:rsid w:val="00121CC2"/>
    <w:rsid w:val="001223F2"/>
    <w:rsid w:val="00122CE3"/>
    <w:rsid w:val="00127A46"/>
    <w:rsid w:val="00127A82"/>
    <w:rsid w:val="00127EDE"/>
    <w:rsid w:val="00130647"/>
    <w:rsid w:val="00130AAC"/>
    <w:rsid w:val="001314F0"/>
    <w:rsid w:val="00133EE5"/>
    <w:rsid w:val="001400B0"/>
    <w:rsid w:val="00146199"/>
    <w:rsid w:val="00147593"/>
    <w:rsid w:val="00151445"/>
    <w:rsid w:val="00157042"/>
    <w:rsid w:val="00160DA2"/>
    <w:rsid w:val="00165845"/>
    <w:rsid w:val="00167A34"/>
    <w:rsid w:val="00171E7E"/>
    <w:rsid w:val="001833E6"/>
    <w:rsid w:val="001866C8"/>
    <w:rsid w:val="001900BC"/>
    <w:rsid w:val="00192E94"/>
    <w:rsid w:val="00195A80"/>
    <w:rsid w:val="0019753B"/>
    <w:rsid w:val="001A4CC8"/>
    <w:rsid w:val="001A61AD"/>
    <w:rsid w:val="001A6AB8"/>
    <w:rsid w:val="001A6D29"/>
    <w:rsid w:val="001A7870"/>
    <w:rsid w:val="001B59ED"/>
    <w:rsid w:val="001B6146"/>
    <w:rsid w:val="001C14FE"/>
    <w:rsid w:val="001C1B41"/>
    <w:rsid w:val="001C21BE"/>
    <w:rsid w:val="001C42EE"/>
    <w:rsid w:val="001C7814"/>
    <w:rsid w:val="001C7EA5"/>
    <w:rsid w:val="001D0AE6"/>
    <w:rsid w:val="001D2BD6"/>
    <w:rsid w:val="001D65EF"/>
    <w:rsid w:val="001E3A1E"/>
    <w:rsid w:val="001E441F"/>
    <w:rsid w:val="001E4547"/>
    <w:rsid w:val="001E7747"/>
    <w:rsid w:val="001F29D5"/>
    <w:rsid w:val="001F3325"/>
    <w:rsid w:val="001F34B5"/>
    <w:rsid w:val="001F6CC7"/>
    <w:rsid w:val="002021C2"/>
    <w:rsid w:val="00210228"/>
    <w:rsid w:val="00211A3D"/>
    <w:rsid w:val="00211D05"/>
    <w:rsid w:val="002140B0"/>
    <w:rsid w:val="002250A3"/>
    <w:rsid w:val="00225789"/>
    <w:rsid w:val="00227FA3"/>
    <w:rsid w:val="002320FC"/>
    <w:rsid w:val="002321DD"/>
    <w:rsid w:val="0023317E"/>
    <w:rsid w:val="00235217"/>
    <w:rsid w:val="00235D17"/>
    <w:rsid w:val="00241B3A"/>
    <w:rsid w:val="00242A86"/>
    <w:rsid w:val="00242F05"/>
    <w:rsid w:val="0024489F"/>
    <w:rsid w:val="00244BAF"/>
    <w:rsid w:val="00246D1F"/>
    <w:rsid w:val="00247403"/>
    <w:rsid w:val="00247542"/>
    <w:rsid w:val="002475FF"/>
    <w:rsid w:val="0025719F"/>
    <w:rsid w:val="0026303F"/>
    <w:rsid w:val="00264606"/>
    <w:rsid w:val="00266B61"/>
    <w:rsid w:val="0026712A"/>
    <w:rsid w:val="002704DB"/>
    <w:rsid w:val="00270B67"/>
    <w:rsid w:val="002711C6"/>
    <w:rsid w:val="002717FA"/>
    <w:rsid w:val="00271A27"/>
    <w:rsid w:val="002747A3"/>
    <w:rsid w:val="00277F50"/>
    <w:rsid w:val="00281531"/>
    <w:rsid w:val="00285FE6"/>
    <w:rsid w:val="00291983"/>
    <w:rsid w:val="0029589A"/>
    <w:rsid w:val="002A0AAE"/>
    <w:rsid w:val="002A1EDD"/>
    <w:rsid w:val="002A5820"/>
    <w:rsid w:val="002B266A"/>
    <w:rsid w:val="002B478C"/>
    <w:rsid w:val="002B7785"/>
    <w:rsid w:val="002D0369"/>
    <w:rsid w:val="002D2B26"/>
    <w:rsid w:val="002D3F7C"/>
    <w:rsid w:val="002D3FCD"/>
    <w:rsid w:val="002D41D7"/>
    <w:rsid w:val="002D7EA2"/>
    <w:rsid w:val="002E15FF"/>
    <w:rsid w:val="002E187C"/>
    <w:rsid w:val="002E3C95"/>
    <w:rsid w:val="002E3E69"/>
    <w:rsid w:val="002E6DCE"/>
    <w:rsid w:val="002F2385"/>
    <w:rsid w:val="002F6CDE"/>
    <w:rsid w:val="00300178"/>
    <w:rsid w:val="003017E7"/>
    <w:rsid w:val="0030194B"/>
    <w:rsid w:val="00302733"/>
    <w:rsid w:val="00307EAA"/>
    <w:rsid w:val="0031041D"/>
    <w:rsid w:val="00314078"/>
    <w:rsid w:val="0031535D"/>
    <w:rsid w:val="00315E89"/>
    <w:rsid w:val="0032656D"/>
    <w:rsid w:val="0033040D"/>
    <w:rsid w:val="00330862"/>
    <w:rsid w:val="00330988"/>
    <w:rsid w:val="0033169F"/>
    <w:rsid w:val="003429E9"/>
    <w:rsid w:val="003459F8"/>
    <w:rsid w:val="00346C95"/>
    <w:rsid w:val="00346DD2"/>
    <w:rsid w:val="00350E58"/>
    <w:rsid w:val="003546E1"/>
    <w:rsid w:val="00356185"/>
    <w:rsid w:val="003561F9"/>
    <w:rsid w:val="00357165"/>
    <w:rsid w:val="00357282"/>
    <w:rsid w:val="00360380"/>
    <w:rsid w:val="003615DA"/>
    <w:rsid w:val="00370609"/>
    <w:rsid w:val="003711E7"/>
    <w:rsid w:val="003745F1"/>
    <w:rsid w:val="003745F4"/>
    <w:rsid w:val="0037519E"/>
    <w:rsid w:val="00375293"/>
    <w:rsid w:val="00375585"/>
    <w:rsid w:val="00380EB9"/>
    <w:rsid w:val="003848EE"/>
    <w:rsid w:val="00384D4B"/>
    <w:rsid w:val="00385D84"/>
    <w:rsid w:val="003865C0"/>
    <w:rsid w:val="00386C06"/>
    <w:rsid w:val="00386CF0"/>
    <w:rsid w:val="00393046"/>
    <w:rsid w:val="00397CBC"/>
    <w:rsid w:val="003A01A5"/>
    <w:rsid w:val="003A2F3F"/>
    <w:rsid w:val="003B4091"/>
    <w:rsid w:val="003B4519"/>
    <w:rsid w:val="003B55C2"/>
    <w:rsid w:val="003B7F6F"/>
    <w:rsid w:val="003C5C6C"/>
    <w:rsid w:val="003C676B"/>
    <w:rsid w:val="003D3BC2"/>
    <w:rsid w:val="003D4B3F"/>
    <w:rsid w:val="003D70B7"/>
    <w:rsid w:val="003E1C3C"/>
    <w:rsid w:val="003E2C7F"/>
    <w:rsid w:val="003E3787"/>
    <w:rsid w:val="003E4D18"/>
    <w:rsid w:val="003E6CA1"/>
    <w:rsid w:val="003F060D"/>
    <w:rsid w:val="003F3DC5"/>
    <w:rsid w:val="003F577E"/>
    <w:rsid w:val="003F6AAE"/>
    <w:rsid w:val="00401920"/>
    <w:rsid w:val="0040265D"/>
    <w:rsid w:val="00402C8F"/>
    <w:rsid w:val="00403D41"/>
    <w:rsid w:val="00407B96"/>
    <w:rsid w:val="004115C9"/>
    <w:rsid w:val="00414EB8"/>
    <w:rsid w:val="004165C2"/>
    <w:rsid w:val="004208EC"/>
    <w:rsid w:val="004224FB"/>
    <w:rsid w:val="00424775"/>
    <w:rsid w:val="00424BE6"/>
    <w:rsid w:val="00425BFC"/>
    <w:rsid w:val="0042613A"/>
    <w:rsid w:val="0043025E"/>
    <w:rsid w:val="00431EC1"/>
    <w:rsid w:val="0043424B"/>
    <w:rsid w:val="00441ECB"/>
    <w:rsid w:val="0044391A"/>
    <w:rsid w:val="00445942"/>
    <w:rsid w:val="004528A8"/>
    <w:rsid w:val="00455F3C"/>
    <w:rsid w:val="00456F62"/>
    <w:rsid w:val="00461CFA"/>
    <w:rsid w:val="00462469"/>
    <w:rsid w:val="00462E36"/>
    <w:rsid w:val="00463A7D"/>
    <w:rsid w:val="00466459"/>
    <w:rsid w:val="0046688A"/>
    <w:rsid w:val="00466E09"/>
    <w:rsid w:val="00466E84"/>
    <w:rsid w:val="00467592"/>
    <w:rsid w:val="00467B7E"/>
    <w:rsid w:val="004706DF"/>
    <w:rsid w:val="00474CA9"/>
    <w:rsid w:val="00476013"/>
    <w:rsid w:val="00477592"/>
    <w:rsid w:val="00480634"/>
    <w:rsid w:val="00485320"/>
    <w:rsid w:val="00486F1C"/>
    <w:rsid w:val="004872C8"/>
    <w:rsid w:val="0049136A"/>
    <w:rsid w:val="00491CEE"/>
    <w:rsid w:val="00491F10"/>
    <w:rsid w:val="00492FEB"/>
    <w:rsid w:val="0049419D"/>
    <w:rsid w:val="00494CA1"/>
    <w:rsid w:val="004970F8"/>
    <w:rsid w:val="004A091F"/>
    <w:rsid w:val="004B1440"/>
    <w:rsid w:val="004B2E3E"/>
    <w:rsid w:val="004B4B78"/>
    <w:rsid w:val="004B5F77"/>
    <w:rsid w:val="004B620F"/>
    <w:rsid w:val="004C0F46"/>
    <w:rsid w:val="004C20D2"/>
    <w:rsid w:val="004C2902"/>
    <w:rsid w:val="004C4B62"/>
    <w:rsid w:val="004C4BD5"/>
    <w:rsid w:val="004C54C9"/>
    <w:rsid w:val="004D3D6D"/>
    <w:rsid w:val="004D4636"/>
    <w:rsid w:val="004D6025"/>
    <w:rsid w:val="004D6D8A"/>
    <w:rsid w:val="004E2649"/>
    <w:rsid w:val="004E4AC4"/>
    <w:rsid w:val="004E591F"/>
    <w:rsid w:val="00500FAB"/>
    <w:rsid w:val="005011E9"/>
    <w:rsid w:val="00501399"/>
    <w:rsid w:val="0050633D"/>
    <w:rsid w:val="00507BC4"/>
    <w:rsid w:val="005128E4"/>
    <w:rsid w:val="005133DB"/>
    <w:rsid w:val="00514990"/>
    <w:rsid w:val="00514A73"/>
    <w:rsid w:val="005204B1"/>
    <w:rsid w:val="00520965"/>
    <w:rsid w:val="00520E76"/>
    <w:rsid w:val="00525560"/>
    <w:rsid w:val="00526D5C"/>
    <w:rsid w:val="00532188"/>
    <w:rsid w:val="00532199"/>
    <w:rsid w:val="00532B0F"/>
    <w:rsid w:val="00533EE9"/>
    <w:rsid w:val="00536CC7"/>
    <w:rsid w:val="00537CC2"/>
    <w:rsid w:val="00540868"/>
    <w:rsid w:val="00541444"/>
    <w:rsid w:val="0054382C"/>
    <w:rsid w:val="00544C49"/>
    <w:rsid w:val="005516A1"/>
    <w:rsid w:val="00551D7C"/>
    <w:rsid w:val="00552745"/>
    <w:rsid w:val="005542D2"/>
    <w:rsid w:val="00560DD8"/>
    <w:rsid w:val="0056491E"/>
    <w:rsid w:val="00564FC5"/>
    <w:rsid w:val="00567A3C"/>
    <w:rsid w:val="00571B76"/>
    <w:rsid w:val="0057402A"/>
    <w:rsid w:val="0057651F"/>
    <w:rsid w:val="005771D0"/>
    <w:rsid w:val="0058060F"/>
    <w:rsid w:val="00581A8C"/>
    <w:rsid w:val="0058576C"/>
    <w:rsid w:val="00587E63"/>
    <w:rsid w:val="0059191A"/>
    <w:rsid w:val="005921FF"/>
    <w:rsid w:val="005A12FF"/>
    <w:rsid w:val="005A1485"/>
    <w:rsid w:val="005A2693"/>
    <w:rsid w:val="005A3786"/>
    <w:rsid w:val="005A5293"/>
    <w:rsid w:val="005A6D0E"/>
    <w:rsid w:val="005B112E"/>
    <w:rsid w:val="005B27B1"/>
    <w:rsid w:val="005B3756"/>
    <w:rsid w:val="005B46AE"/>
    <w:rsid w:val="005B4893"/>
    <w:rsid w:val="005B52B0"/>
    <w:rsid w:val="005B5D70"/>
    <w:rsid w:val="005B5D8D"/>
    <w:rsid w:val="005B6320"/>
    <w:rsid w:val="005B6806"/>
    <w:rsid w:val="005C0FE2"/>
    <w:rsid w:val="005C4225"/>
    <w:rsid w:val="005C5AE8"/>
    <w:rsid w:val="005D2D95"/>
    <w:rsid w:val="005D5967"/>
    <w:rsid w:val="005D6020"/>
    <w:rsid w:val="005D7241"/>
    <w:rsid w:val="005D7481"/>
    <w:rsid w:val="005D7CD4"/>
    <w:rsid w:val="005E0F61"/>
    <w:rsid w:val="005E3C93"/>
    <w:rsid w:val="005E43B0"/>
    <w:rsid w:val="005E607D"/>
    <w:rsid w:val="005E7F50"/>
    <w:rsid w:val="005F0DAD"/>
    <w:rsid w:val="005F0F33"/>
    <w:rsid w:val="005F14C2"/>
    <w:rsid w:val="005F1997"/>
    <w:rsid w:val="005F2148"/>
    <w:rsid w:val="005F5196"/>
    <w:rsid w:val="005F5BFF"/>
    <w:rsid w:val="00600D51"/>
    <w:rsid w:val="00600DEB"/>
    <w:rsid w:val="00602642"/>
    <w:rsid w:val="00610106"/>
    <w:rsid w:val="00612E07"/>
    <w:rsid w:val="00614D7A"/>
    <w:rsid w:val="006172B8"/>
    <w:rsid w:val="00617FCC"/>
    <w:rsid w:val="0062201C"/>
    <w:rsid w:val="00622157"/>
    <w:rsid w:val="00623142"/>
    <w:rsid w:val="00626192"/>
    <w:rsid w:val="00627C9F"/>
    <w:rsid w:val="00630561"/>
    <w:rsid w:val="006311E9"/>
    <w:rsid w:val="00632354"/>
    <w:rsid w:val="00642810"/>
    <w:rsid w:val="00646416"/>
    <w:rsid w:val="00652333"/>
    <w:rsid w:val="00652C92"/>
    <w:rsid w:val="00653E9D"/>
    <w:rsid w:val="0066200C"/>
    <w:rsid w:val="00662DB1"/>
    <w:rsid w:val="0066387A"/>
    <w:rsid w:val="0066535D"/>
    <w:rsid w:val="00666284"/>
    <w:rsid w:val="00667CD3"/>
    <w:rsid w:val="00670D3A"/>
    <w:rsid w:val="00672C72"/>
    <w:rsid w:val="00672E42"/>
    <w:rsid w:val="00674E1E"/>
    <w:rsid w:val="006760C0"/>
    <w:rsid w:val="0068009E"/>
    <w:rsid w:val="00680AC0"/>
    <w:rsid w:val="0068486B"/>
    <w:rsid w:val="00692219"/>
    <w:rsid w:val="006959FA"/>
    <w:rsid w:val="00696715"/>
    <w:rsid w:val="006A0D1E"/>
    <w:rsid w:val="006A0F26"/>
    <w:rsid w:val="006A17D2"/>
    <w:rsid w:val="006A2E05"/>
    <w:rsid w:val="006A5389"/>
    <w:rsid w:val="006A5AE6"/>
    <w:rsid w:val="006A73E6"/>
    <w:rsid w:val="006A7EEA"/>
    <w:rsid w:val="006B250B"/>
    <w:rsid w:val="006B2D5C"/>
    <w:rsid w:val="006B7E70"/>
    <w:rsid w:val="006C0F67"/>
    <w:rsid w:val="006C4EB1"/>
    <w:rsid w:val="006C5DBC"/>
    <w:rsid w:val="006C68F6"/>
    <w:rsid w:val="006D225F"/>
    <w:rsid w:val="006D416A"/>
    <w:rsid w:val="006D5213"/>
    <w:rsid w:val="006D7C7E"/>
    <w:rsid w:val="006E0166"/>
    <w:rsid w:val="006E19BC"/>
    <w:rsid w:val="006E1FCF"/>
    <w:rsid w:val="006E4FB6"/>
    <w:rsid w:val="006E62BF"/>
    <w:rsid w:val="006E7B34"/>
    <w:rsid w:val="00704CC6"/>
    <w:rsid w:val="0070697F"/>
    <w:rsid w:val="0071176E"/>
    <w:rsid w:val="0071449C"/>
    <w:rsid w:val="00715E03"/>
    <w:rsid w:val="0072199C"/>
    <w:rsid w:val="007221E9"/>
    <w:rsid w:val="00722C9F"/>
    <w:rsid w:val="007253B8"/>
    <w:rsid w:val="007318EA"/>
    <w:rsid w:val="007343D1"/>
    <w:rsid w:val="0073634B"/>
    <w:rsid w:val="00736C1F"/>
    <w:rsid w:val="0073741F"/>
    <w:rsid w:val="007378BA"/>
    <w:rsid w:val="00737959"/>
    <w:rsid w:val="00737EB0"/>
    <w:rsid w:val="00740300"/>
    <w:rsid w:val="00741A26"/>
    <w:rsid w:val="007506C6"/>
    <w:rsid w:val="00751EF0"/>
    <w:rsid w:val="00754CD8"/>
    <w:rsid w:val="00760453"/>
    <w:rsid w:val="00760F3C"/>
    <w:rsid w:val="0076643F"/>
    <w:rsid w:val="00766673"/>
    <w:rsid w:val="0077564A"/>
    <w:rsid w:val="00777F63"/>
    <w:rsid w:val="007839FE"/>
    <w:rsid w:val="00791213"/>
    <w:rsid w:val="00791F49"/>
    <w:rsid w:val="00792658"/>
    <w:rsid w:val="007A17E5"/>
    <w:rsid w:val="007A35B5"/>
    <w:rsid w:val="007A43E1"/>
    <w:rsid w:val="007A5817"/>
    <w:rsid w:val="007A598D"/>
    <w:rsid w:val="007B308C"/>
    <w:rsid w:val="007B3E89"/>
    <w:rsid w:val="007B60E9"/>
    <w:rsid w:val="007B647E"/>
    <w:rsid w:val="007B6CC3"/>
    <w:rsid w:val="007C1477"/>
    <w:rsid w:val="007C3334"/>
    <w:rsid w:val="007D13AB"/>
    <w:rsid w:val="007D2B98"/>
    <w:rsid w:val="007D75D9"/>
    <w:rsid w:val="007E0F1C"/>
    <w:rsid w:val="007E18EC"/>
    <w:rsid w:val="007E2031"/>
    <w:rsid w:val="007E21BC"/>
    <w:rsid w:val="007E32F9"/>
    <w:rsid w:val="007E5212"/>
    <w:rsid w:val="007F3716"/>
    <w:rsid w:val="007F3E9F"/>
    <w:rsid w:val="007F5950"/>
    <w:rsid w:val="00800D5E"/>
    <w:rsid w:val="008015CD"/>
    <w:rsid w:val="00803762"/>
    <w:rsid w:val="00803F1C"/>
    <w:rsid w:val="00805A44"/>
    <w:rsid w:val="0080600E"/>
    <w:rsid w:val="00810D45"/>
    <w:rsid w:val="00810F2C"/>
    <w:rsid w:val="00814B3C"/>
    <w:rsid w:val="00815C62"/>
    <w:rsid w:val="00817612"/>
    <w:rsid w:val="00823FF9"/>
    <w:rsid w:val="00824386"/>
    <w:rsid w:val="008338A4"/>
    <w:rsid w:val="00837C45"/>
    <w:rsid w:val="00842EF0"/>
    <w:rsid w:val="0084398D"/>
    <w:rsid w:val="00844730"/>
    <w:rsid w:val="008457C2"/>
    <w:rsid w:val="0084787C"/>
    <w:rsid w:val="008511A1"/>
    <w:rsid w:val="00852471"/>
    <w:rsid w:val="00854116"/>
    <w:rsid w:val="008548F6"/>
    <w:rsid w:val="00856458"/>
    <w:rsid w:val="0085726F"/>
    <w:rsid w:val="00857A82"/>
    <w:rsid w:val="00857BDA"/>
    <w:rsid w:val="00862F9F"/>
    <w:rsid w:val="00873836"/>
    <w:rsid w:val="00883ECF"/>
    <w:rsid w:val="00885378"/>
    <w:rsid w:val="00885737"/>
    <w:rsid w:val="00886A6E"/>
    <w:rsid w:val="00890225"/>
    <w:rsid w:val="00890650"/>
    <w:rsid w:val="00890FC6"/>
    <w:rsid w:val="00892B36"/>
    <w:rsid w:val="00895CB9"/>
    <w:rsid w:val="0089737F"/>
    <w:rsid w:val="00897E12"/>
    <w:rsid w:val="008A0EAE"/>
    <w:rsid w:val="008A2D25"/>
    <w:rsid w:val="008A7E0F"/>
    <w:rsid w:val="008B12F5"/>
    <w:rsid w:val="008B4EF4"/>
    <w:rsid w:val="008B58C8"/>
    <w:rsid w:val="008C7BC7"/>
    <w:rsid w:val="008D1687"/>
    <w:rsid w:val="008D284C"/>
    <w:rsid w:val="008D3509"/>
    <w:rsid w:val="008D5E33"/>
    <w:rsid w:val="008D768D"/>
    <w:rsid w:val="008E0927"/>
    <w:rsid w:val="008E1AB3"/>
    <w:rsid w:val="008E1D17"/>
    <w:rsid w:val="008E25C6"/>
    <w:rsid w:val="008E2FC7"/>
    <w:rsid w:val="008E3669"/>
    <w:rsid w:val="008E3759"/>
    <w:rsid w:val="008E393D"/>
    <w:rsid w:val="008E7914"/>
    <w:rsid w:val="008F0C94"/>
    <w:rsid w:val="008F1912"/>
    <w:rsid w:val="008F42C8"/>
    <w:rsid w:val="008F5B2C"/>
    <w:rsid w:val="0090270B"/>
    <w:rsid w:val="009041DC"/>
    <w:rsid w:val="00904BF6"/>
    <w:rsid w:val="00906F7C"/>
    <w:rsid w:val="00911094"/>
    <w:rsid w:val="00911C43"/>
    <w:rsid w:val="00917B5A"/>
    <w:rsid w:val="00920A58"/>
    <w:rsid w:val="00920A8C"/>
    <w:rsid w:val="00921311"/>
    <w:rsid w:val="00922DB8"/>
    <w:rsid w:val="0092300A"/>
    <w:rsid w:val="00923A1B"/>
    <w:rsid w:val="00925590"/>
    <w:rsid w:val="00925691"/>
    <w:rsid w:val="00931674"/>
    <w:rsid w:val="00932D34"/>
    <w:rsid w:val="00934A2C"/>
    <w:rsid w:val="00937BA0"/>
    <w:rsid w:val="00940455"/>
    <w:rsid w:val="009413B0"/>
    <w:rsid w:val="009447D2"/>
    <w:rsid w:val="00944C52"/>
    <w:rsid w:val="009455FD"/>
    <w:rsid w:val="009466D7"/>
    <w:rsid w:val="00946A29"/>
    <w:rsid w:val="009529DC"/>
    <w:rsid w:val="00954A06"/>
    <w:rsid w:val="009613A4"/>
    <w:rsid w:val="00962BCA"/>
    <w:rsid w:val="009630D8"/>
    <w:rsid w:val="0096504B"/>
    <w:rsid w:val="00965B46"/>
    <w:rsid w:val="0096706E"/>
    <w:rsid w:val="009705BC"/>
    <w:rsid w:val="00974266"/>
    <w:rsid w:val="00975360"/>
    <w:rsid w:val="009758B7"/>
    <w:rsid w:val="00975C4E"/>
    <w:rsid w:val="00977064"/>
    <w:rsid w:val="0097768A"/>
    <w:rsid w:val="00981FBA"/>
    <w:rsid w:val="00982F71"/>
    <w:rsid w:val="00984FAC"/>
    <w:rsid w:val="00993892"/>
    <w:rsid w:val="00993D61"/>
    <w:rsid w:val="00995D4F"/>
    <w:rsid w:val="00997670"/>
    <w:rsid w:val="00997BC5"/>
    <w:rsid w:val="009A0CD5"/>
    <w:rsid w:val="009A2069"/>
    <w:rsid w:val="009A2B14"/>
    <w:rsid w:val="009A34E4"/>
    <w:rsid w:val="009A4F41"/>
    <w:rsid w:val="009B10CA"/>
    <w:rsid w:val="009B381B"/>
    <w:rsid w:val="009B4F4D"/>
    <w:rsid w:val="009B6A80"/>
    <w:rsid w:val="009C035F"/>
    <w:rsid w:val="009C4BF9"/>
    <w:rsid w:val="009C6D6E"/>
    <w:rsid w:val="009D09DE"/>
    <w:rsid w:val="009D1753"/>
    <w:rsid w:val="009D6BE0"/>
    <w:rsid w:val="009D74B6"/>
    <w:rsid w:val="009D7611"/>
    <w:rsid w:val="009E0B61"/>
    <w:rsid w:val="009E3145"/>
    <w:rsid w:val="009E53DE"/>
    <w:rsid w:val="009E57A3"/>
    <w:rsid w:val="009E5BEB"/>
    <w:rsid w:val="009E79F6"/>
    <w:rsid w:val="009F00BF"/>
    <w:rsid w:val="009F293E"/>
    <w:rsid w:val="009F5835"/>
    <w:rsid w:val="009F6D25"/>
    <w:rsid w:val="009F7DAD"/>
    <w:rsid w:val="00A05250"/>
    <w:rsid w:val="00A054FF"/>
    <w:rsid w:val="00A10CD8"/>
    <w:rsid w:val="00A161CE"/>
    <w:rsid w:val="00A220D8"/>
    <w:rsid w:val="00A24AB7"/>
    <w:rsid w:val="00A2663B"/>
    <w:rsid w:val="00A27053"/>
    <w:rsid w:val="00A27076"/>
    <w:rsid w:val="00A2790A"/>
    <w:rsid w:val="00A328B3"/>
    <w:rsid w:val="00A356AD"/>
    <w:rsid w:val="00A37A3A"/>
    <w:rsid w:val="00A44854"/>
    <w:rsid w:val="00A44CFE"/>
    <w:rsid w:val="00A50FCF"/>
    <w:rsid w:val="00A51556"/>
    <w:rsid w:val="00A528D1"/>
    <w:rsid w:val="00A52F05"/>
    <w:rsid w:val="00A5305A"/>
    <w:rsid w:val="00A538C9"/>
    <w:rsid w:val="00A610CD"/>
    <w:rsid w:val="00A62FE6"/>
    <w:rsid w:val="00A6336B"/>
    <w:rsid w:val="00A70770"/>
    <w:rsid w:val="00A73BB8"/>
    <w:rsid w:val="00A73DBB"/>
    <w:rsid w:val="00A809D5"/>
    <w:rsid w:val="00A8242C"/>
    <w:rsid w:val="00A82F20"/>
    <w:rsid w:val="00A83943"/>
    <w:rsid w:val="00A92974"/>
    <w:rsid w:val="00A963B5"/>
    <w:rsid w:val="00A97B59"/>
    <w:rsid w:val="00AA018D"/>
    <w:rsid w:val="00AA09A2"/>
    <w:rsid w:val="00AA148D"/>
    <w:rsid w:val="00AA40C7"/>
    <w:rsid w:val="00AA7996"/>
    <w:rsid w:val="00AB3376"/>
    <w:rsid w:val="00AB4B46"/>
    <w:rsid w:val="00AB76EA"/>
    <w:rsid w:val="00AC02A5"/>
    <w:rsid w:val="00AC19CB"/>
    <w:rsid w:val="00AC1FBB"/>
    <w:rsid w:val="00AD2E8C"/>
    <w:rsid w:val="00AD4732"/>
    <w:rsid w:val="00AD57B2"/>
    <w:rsid w:val="00AE2870"/>
    <w:rsid w:val="00AE3EE2"/>
    <w:rsid w:val="00AE4B70"/>
    <w:rsid w:val="00AE5488"/>
    <w:rsid w:val="00AE6F91"/>
    <w:rsid w:val="00AE7DC2"/>
    <w:rsid w:val="00AF0E6D"/>
    <w:rsid w:val="00AF157E"/>
    <w:rsid w:val="00AF2EC3"/>
    <w:rsid w:val="00AF2F6D"/>
    <w:rsid w:val="00AF34C1"/>
    <w:rsid w:val="00AF5571"/>
    <w:rsid w:val="00AF563A"/>
    <w:rsid w:val="00B07341"/>
    <w:rsid w:val="00B10920"/>
    <w:rsid w:val="00B115B4"/>
    <w:rsid w:val="00B11664"/>
    <w:rsid w:val="00B2120E"/>
    <w:rsid w:val="00B21227"/>
    <w:rsid w:val="00B2188C"/>
    <w:rsid w:val="00B2479F"/>
    <w:rsid w:val="00B27975"/>
    <w:rsid w:val="00B30539"/>
    <w:rsid w:val="00B314DB"/>
    <w:rsid w:val="00B32456"/>
    <w:rsid w:val="00B361F2"/>
    <w:rsid w:val="00B3718B"/>
    <w:rsid w:val="00B37CF6"/>
    <w:rsid w:val="00B41772"/>
    <w:rsid w:val="00B44792"/>
    <w:rsid w:val="00B45FDB"/>
    <w:rsid w:val="00B4632A"/>
    <w:rsid w:val="00B47C21"/>
    <w:rsid w:val="00B530F1"/>
    <w:rsid w:val="00B54710"/>
    <w:rsid w:val="00B5500A"/>
    <w:rsid w:val="00B56D1D"/>
    <w:rsid w:val="00B6328E"/>
    <w:rsid w:val="00B73D84"/>
    <w:rsid w:val="00B74D84"/>
    <w:rsid w:val="00B77A6B"/>
    <w:rsid w:val="00B82A45"/>
    <w:rsid w:val="00B82BA0"/>
    <w:rsid w:val="00B83E6F"/>
    <w:rsid w:val="00B87BC9"/>
    <w:rsid w:val="00B90289"/>
    <w:rsid w:val="00B91526"/>
    <w:rsid w:val="00B92458"/>
    <w:rsid w:val="00B927BA"/>
    <w:rsid w:val="00B964B4"/>
    <w:rsid w:val="00BA1818"/>
    <w:rsid w:val="00BA19F5"/>
    <w:rsid w:val="00BA276C"/>
    <w:rsid w:val="00BA3C68"/>
    <w:rsid w:val="00BA7331"/>
    <w:rsid w:val="00BB11F3"/>
    <w:rsid w:val="00BB306F"/>
    <w:rsid w:val="00BB3D64"/>
    <w:rsid w:val="00BB73D5"/>
    <w:rsid w:val="00BC2345"/>
    <w:rsid w:val="00BC305B"/>
    <w:rsid w:val="00BC7F4A"/>
    <w:rsid w:val="00BD096E"/>
    <w:rsid w:val="00BD4488"/>
    <w:rsid w:val="00BD4847"/>
    <w:rsid w:val="00BD4B89"/>
    <w:rsid w:val="00BD4BBD"/>
    <w:rsid w:val="00BD6CAF"/>
    <w:rsid w:val="00BD795E"/>
    <w:rsid w:val="00BE2609"/>
    <w:rsid w:val="00BE6D05"/>
    <w:rsid w:val="00BF09DB"/>
    <w:rsid w:val="00BF15A0"/>
    <w:rsid w:val="00BF30DF"/>
    <w:rsid w:val="00BF3992"/>
    <w:rsid w:val="00BF408F"/>
    <w:rsid w:val="00BF5572"/>
    <w:rsid w:val="00BF613C"/>
    <w:rsid w:val="00BF6FD8"/>
    <w:rsid w:val="00BF7857"/>
    <w:rsid w:val="00C000FC"/>
    <w:rsid w:val="00C003E1"/>
    <w:rsid w:val="00C030D8"/>
    <w:rsid w:val="00C03680"/>
    <w:rsid w:val="00C04F86"/>
    <w:rsid w:val="00C054DF"/>
    <w:rsid w:val="00C05C7A"/>
    <w:rsid w:val="00C060C8"/>
    <w:rsid w:val="00C10A1B"/>
    <w:rsid w:val="00C14231"/>
    <w:rsid w:val="00C14C5F"/>
    <w:rsid w:val="00C14E0F"/>
    <w:rsid w:val="00C21762"/>
    <w:rsid w:val="00C22901"/>
    <w:rsid w:val="00C24543"/>
    <w:rsid w:val="00C24C17"/>
    <w:rsid w:val="00C256A2"/>
    <w:rsid w:val="00C33137"/>
    <w:rsid w:val="00C401CF"/>
    <w:rsid w:val="00C4180B"/>
    <w:rsid w:val="00C424F7"/>
    <w:rsid w:val="00C472AF"/>
    <w:rsid w:val="00C50FF3"/>
    <w:rsid w:val="00C51515"/>
    <w:rsid w:val="00C54152"/>
    <w:rsid w:val="00C545A5"/>
    <w:rsid w:val="00C5660B"/>
    <w:rsid w:val="00C60E81"/>
    <w:rsid w:val="00C61A7B"/>
    <w:rsid w:val="00C61F01"/>
    <w:rsid w:val="00C62C07"/>
    <w:rsid w:val="00C631FA"/>
    <w:rsid w:val="00C64618"/>
    <w:rsid w:val="00C66342"/>
    <w:rsid w:val="00C66B72"/>
    <w:rsid w:val="00C705E6"/>
    <w:rsid w:val="00C713C2"/>
    <w:rsid w:val="00C727EE"/>
    <w:rsid w:val="00C72982"/>
    <w:rsid w:val="00C72F42"/>
    <w:rsid w:val="00C7469B"/>
    <w:rsid w:val="00C76E7E"/>
    <w:rsid w:val="00C77F73"/>
    <w:rsid w:val="00C8143C"/>
    <w:rsid w:val="00C82F24"/>
    <w:rsid w:val="00C8460C"/>
    <w:rsid w:val="00C9057D"/>
    <w:rsid w:val="00C90614"/>
    <w:rsid w:val="00C91A80"/>
    <w:rsid w:val="00C939F0"/>
    <w:rsid w:val="00C93C77"/>
    <w:rsid w:val="00C9567A"/>
    <w:rsid w:val="00C97756"/>
    <w:rsid w:val="00CA1EC5"/>
    <w:rsid w:val="00CA1F8D"/>
    <w:rsid w:val="00CA4E90"/>
    <w:rsid w:val="00CA7A3F"/>
    <w:rsid w:val="00CB0BD5"/>
    <w:rsid w:val="00CB212D"/>
    <w:rsid w:val="00CB2660"/>
    <w:rsid w:val="00CB45D5"/>
    <w:rsid w:val="00CB526A"/>
    <w:rsid w:val="00CC5E90"/>
    <w:rsid w:val="00CC6237"/>
    <w:rsid w:val="00CC7E4B"/>
    <w:rsid w:val="00CD046C"/>
    <w:rsid w:val="00CD4783"/>
    <w:rsid w:val="00CD5160"/>
    <w:rsid w:val="00CD5581"/>
    <w:rsid w:val="00CD7405"/>
    <w:rsid w:val="00CE076C"/>
    <w:rsid w:val="00CE4CEC"/>
    <w:rsid w:val="00CE5199"/>
    <w:rsid w:val="00CE66D5"/>
    <w:rsid w:val="00CE68C3"/>
    <w:rsid w:val="00CE7332"/>
    <w:rsid w:val="00CF4E89"/>
    <w:rsid w:val="00CF4F63"/>
    <w:rsid w:val="00CF637A"/>
    <w:rsid w:val="00CF64A7"/>
    <w:rsid w:val="00D03973"/>
    <w:rsid w:val="00D059DE"/>
    <w:rsid w:val="00D06492"/>
    <w:rsid w:val="00D113D6"/>
    <w:rsid w:val="00D12793"/>
    <w:rsid w:val="00D12AC4"/>
    <w:rsid w:val="00D12BA4"/>
    <w:rsid w:val="00D13B44"/>
    <w:rsid w:val="00D13C76"/>
    <w:rsid w:val="00D13FCE"/>
    <w:rsid w:val="00D142A4"/>
    <w:rsid w:val="00D226F6"/>
    <w:rsid w:val="00D306D1"/>
    <w:rsid w:val="00D336CE"/>
    <w:rsid w:val="00D34136"/>
    <w:rsid w:val="00D34786"/>
    <w:rsid w:val="00D36085"/>
    <w:rsid w:val="00D36130"/>
    <w:rsid w:val="00D3646D"/>
    <w:rsid w:val="00D36E08"/>
    <w:rsid w:val="00D37A42"/>
    <w:rsid w:val="00D37BFC"/>
    <w:rsid w:val="00D40815"/>
    <w:rsid w:val="00D43A15"/>
    <w:rsid w:val="00D44327"/>
    <w:rsid w:val="00D457F1"/>
    <w:rsid w:val="00D47A8E"/>
    <w:rsid w:val="00D51CF1"/>
    <w:rsid w:val="00D52D14"/>
    <w:rsid w:val="00D53A30"/>
    <w:rsid w:val="00D54826"/>
    <w:rsid w:val="00D556D5"/>
    <w:rsid w:val="00D576D6"/>
    <w:rsid w:val="00D57862"/>
    <w:rsid w:val="00D61B5A"/>
    <w:rsid w:val="00D64FFB"/>
    <w:rsid w:val="00D65D7B"/>
    <w:rsid w:val="00D679C0"/>
    <w:rsid w:val="00D70F05"/>
    <w:rsid w:val="00D712D3"/>
    <w:rsid w:val="00D71422"/>
    <w:rsid w:val="00D72309"/>
    <w:rsid w:val="00D72DC6"/>
    <w:rsid w:val="00D74639"/>
    <w:rsid w:val="00D7558D"/>
    <w:rsid w:val="00D77D5D"/>
    <w:rsid w:val="00D80FEF"/>
    <w:rsid w:val="00D81D92"/>
    <w:rsid w:val="00D85C2A"/>
    <w:rsid w:val="00D8753F"/>
    <w:rsid w:val="00D877F6"/>
    <w:rsid w:val="00D903F8"/>
    <w:rsid w:val="00D92A9A"/>
    <w:rsid w:val="00D97E34"/>
    <w:rsid w:val="00DA0DD8"/>
    <w:rsid w:val="00DA14DF"/>
    <w:rsid w:val="00DA2EDB"/>
    <w:rsid w:val="00DA411F"/>
    <w:rsid w:val="00DA43A7"/>
    <w:rsid w:val="00DA5689"/>
    <w:rsid w:val="00DA7B5F"/>
    <w:rsid w:val="00DB10A6"/>
    <w:rsid w:val="00DB22D2"/>
    <w:rsid w:val="00DB287E"/>
    <w:rsid w:val="00DB38FE"/>
    <w:rsid w:val="00DC05D9"/>
    <w:rsid w:val="00DC11E7"/>
    <w:rsid w:val="00DC256F"/>
    <w:rsid w:val="00DC6A3C"/>
    <w:rsid w:val="00DC7023"/>
    <w:rsid w:val="00DC769A"/>
    <w:rsid w:val="00DD080A"/>
    <w:rsid w:val="00DD11D4"/>
    <w:rsid w:val="00DD3D86"/>
    <w:rsid w:val="00DD4572"/>
    <w:rsid w:val="00DD51F8"/>
    <w:rsid w:val="00DD5404"/>
    <w:rsid w:val="00DD7E70"/>
    <w:rsid w:val="00DE04DB"/>
    <w:rsid w:val="00DE1008"/>
    <w:rsid w:val="00DE24C6"/>
    <w:rsid w:val="00DE2F65"/>
    <w:rsid w:val="00DF186F"/>
    <w:rsid w:val="00DF1EC4"/>
    <w:rsid w:val="00DF205D"/>
    <w:rsid w:val="00DF25A4"/>
    <w:rsid w:val="00DF3B21"/>
    <w:rsid w:val="00DF6C83"/>
    <w:rsid w:val="00DF7578"/>
    <w:rsid w:val="00E0340B"/>
    <w:rsid w:val="00E037A7"/>
    <w:rsid w:val="00E03F5B"/>
    <w:rsid w:val="00E042AA"/>
    <w:rsid w:val="00E04A90"/>
    <w:rsid w:val="00E11A17"/>
    <w:rsid w:val="00E1300E"/>
    <w:rsid w:val="00E20B4F"/>
    <w:rsid w:val="00E219C7"/>
    <w:rsid w:val="00E30BA6"/>
    <w:rsid w:val="00E325BB"/>
    <w:rsid w:val="00E328BB"/>
    <w:rsid w:val="00E329E6"/>
    <w:rsid w:val="00E3668B"/>
    <w:rsid w:val="00E3701E"/>
    <w:rsid w:val="00E43157"/>
    <w:rsid w:val="00E43F22"/>
    <w:rsid w:val="00E44582"/>
    <w:rsid w:val="00E459C1"/>
    <w:rsid w:val="00E459E9"/>
    <w:rsid w:val="00E461CE"/>
    <w:rsid w:val="00E46C04"/>
    <w:rsid w:val="00E55219"/>
    <w:rsid w:val="00E56CAB"/>
    <w:rsid w:val="00E64863"/>
    <w:rsid w:val="00E6587F"/>
    <w:rsid w:val="00E66A48"/>
    <w:rsid w:val="00E720CA"/>
    <w:rsid w:val="00E72263"/>
    <w:rsid w:val="00E7281E"/>
    <w:rsid w:val="00E76296"/>
    <w:rsid w:val="00E77155"/>
    <w:rsid w:val="00E84EB5"/>
    <w:rsid w:val="00E85662"/>
    <w:rsid w:val="00E85E5C"/>
    <w:rsid w:val="00E8789F"/>
    <w:rsid w:val="00E91124"/>
    <w:rsid w:val="00E95D7A"/>
    <w:rsid w:val="00E97B71"/>
    <w:rsid w:val="00EA061F"/>
    <w:rsid w:val="00EA3D34"/>
    <w:rsid w:val="00EB08F7"/>
    <w:rsid w:val="00EB454D"/>
    <w:rsid w:val="00EB75F0"/>
    <w:rsid w:val="00EC04F4"/>
    <w:rsid w:val="00EC3146"/>
    <w:rsid w:val="00EC56B3"/>
    <w:rsid w:val="00ED0C48"/>
    <w:rsid w:val="00ED2439"/>
    <w:rsid w:val="00ED2D15"/>
    <w:rsid w:val="00ED3E0E"/>
    <w:rsid w:val="00ED76BE"/>
    <w:rsid w:val="00ED7DD5"/>
    <w:rsid w:val="00EE2C15"/>
    <w:rsid w:val="00EE3571"/>
    <w:rsid w:val="00EE5855"/>
    <w:rsid w:val="00EE6453"/>
    <w:rsid w:val="00EF0886"/>
    <w:rsid w:val="00EF133D"/>
    <w:rsid w:val="00EF33F3"/>
    <w:rsid w:val="00EF4205"/>
    <w:rsid w:val="00EF619B"/>
    <w:rsid w:val="00F00B55"/>
    <w:rsid w:val="00F01027"/>
    <w:rsid w:val="00F02AD1"/>
    <w:rsid w:val="00F041E1"/>
    <w:rsid w:val="00F0422C"/>
    <w:rsid w:val="00F04A0C"/>
    <w:rsid w:val="00F07255"/>
    <w:rsid w:val="00F107AC"/>
    <w:rsid w:val="00F1125F"/>
    <w:rsid w:val="00F11346"/>
    <w:rsid w:val="00F12E24"/>
    <w:rsid w:val="00F14537"/>
    <w:rsid w:val="00F2067D"/>
    <w:rsid w:val="00F232B3"/>
    <w:rsid w:val="00F24922"/>
    <w:rsid w:val="00F253CC"/>
    <w:rsid w:val="00F32D73"/>
    <w:rsid w:val="00F34F62"/>
    <w:rsid w:val="00F360D2"/>
    <w:rsid w:val="00F36C63"/>
    <w:rsid w:val="00F37039"/>
    <w:rsid w:val="00F37106"/>
    <w:rsid w:val="00F44AB8"/>
    <w:rsid w:val="00F50B42"/>
    <w:rsid w:val="00F50E86"/>
    <w:rsid w:val="00F519CF"/>
    <w:rsid w:val="00F53800"/>
    <w:rsid w:val="00F53E56"/>
    <w:rsid w:val="00F54C61"/>
    <w:rsid w:val="00F56BA5"/>
    <w:rsid w:val="00F60E22"/>
    <w:rsid w:val="00F61205"/>
    <w:rsid w:val="00F64E4C"/>
    <w:rsid w:val="00F67F90"/>
    <w:rsid w:val="00F72842"/>
    <w:rsid w:val="00F72E25"/>
    <w:rsid w:val="00F7770D"/>
    <w:rsid w:val="00F81395"/>
    <w:rsid w:val="00F83E74"/>
    <w:rsid w:val="00F84ECA"/>
    <w:rsid w:val="00F917D1"/>
    <w:rsid w:val="00F9653B"/>
    <w:rsid w:val="00F97680"/>
    <w:rsid w:val="00FA70FE"/>
    <w:rsid w:val="00FA7CD0"/>
    <w:rsid w:val="00FB25A0"/>
    <w:rsid w:val="00FB3C97"/>
    <w:rsid w:val="00FB62CF"/>
    <w:rsid w:val="00FB6F84"/>
    <w:rsid w:val="00FC0A40"/>
    <w:rsid w:val="00FC31DF"/>
    <w:rsid w:val="00FC379D"/>
    <w:rsid w:val="00FD0492"/>
    <w:rsid w:val="00FD3C3B"/>
    <w:rsid w:val="00FE32B8"/>
    <w:rsid w:val="00FE6B45"/>
    <w:rsid w:val="00FE6C07"/>
    <w:rsid w:val="00FE71E3"/>
    <w:rsid w:val="00FF3DAA"/>
    <w:rsid w:val="00FF4178"/>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Ref,de nota al pie,normal,4_G,16 Point,Superscript 6 Point,Texto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Style5">
    <w:name w:val="Style 5"/>
    <w:basedOn w:val="Normal"/>
    <w:uiPriority w:val="99"/>
    <w:rsid w:val="00A44C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36" w:lineRule="atLeast"/>
      <w:ind w:left="792"/>
    </w:pPr>
    <w:rPr>
      <w:rFonts w:eastAsiaTheme="minorEastAsia"/>
      <w:bdr w:val="none" w:sz="0" w:space="0" w:color="auto"/>
      <w:lang w:eastAsia="es-ES"/>
    </w:rPr>
  </w:style>
  <w:style w:type="character" w:styleId="CommentReference">
    <w:name w:val="annotation reference"/>
    <w:basedOn w:val="DefaultParagraphFont"/>
    <w:uiPriority w:val="99"/>
    <w:semiHidden/>
    <w:unhideWhenUsed/>
    <w:rsid w:val="00C77F73"/>
    <w:rPr>
      <w:sz w:val="16"/>
      <w:szCs w:val="16"/>
    </w:rPr>
  </w:style>
  <w:style w:type="paragraph" w:styleId="CommentText">
    <w:name w:val="annotation text"/>
    <w:basedOn w:val="Normal"/>
    <w:link w:val="CommentTextChar"/>
    <w:uiPriority w:val="99"/>
    <w:semiHidden/>
    <w:unhideWhenUsed/>
    <w:rsid w:val="00C77F73"/>
    <w:rPr>
      <w:sz w:val="20"/>
      <w:szCs w:val="20"/>
    </w:rPr>
  </w:style>
  <w:style w:type="character" w:customStyle="1" w:styleId="CommentTextChar">
    <w:name w:val="Comment Text Char"/>
    <w:basedOn w:val="DefaultParagraphFont"/>
    <w:link w:val="CommentText"/>
    <w:uiPriority w:val="99"/>
    <w:semiHidden/>
    <w:rsid w:val="00C77F73"/>
    <w:rPr>
      <w:lang w:val="en-US" w:eastAsia="en-US"/>
    </w:rPr>
  </w:style>
  <w:style w:type="paragraph" w:styleId="CommentSubject">
    <w:name w:val="annotation subject"/>
    <w:basedOn w:val="CommentText"/>
    <w:next w:val="CommentText"/>
    <w:link w:val="CommentSubjectChar"/>
    <w:uiPriority w:val="99"/>
    <w:semiHidden/>
    <w:unhideWhenUsed/>
    <w:rsid w:val="00C77F73"/>
    <w:rPr>
      <w:b/>
      <w:bCs/>
    </w:rPr>
  </w:style>
  <w:style w:type="character" w:customStyle="1" w:styleId="CommentSubjectChar">
    <w:name w:val="Comment Subject Char"/>
    <w:basedOn w:val="CommentTextChar"/>
    <w:link w:val="CommentSubject"/>
    <w:uiPriority w:val="99"/>
    <w:semiHidden/>
    <w:rsid w:val="00C77F73"/>
    <w:rPr>
      <w:b/>
      <w:bCs/>
      <w:lang w:val="en-US" w:eastAsia="en-US"/>
    </w:rPr>
  </w:style>
  <w:style w:type="paragraph" w:styleId="NoSpacing">
    <w:name w:val="No Spacing"/>
    <w:uiPriority w:val="1"/>
    <w:qFormat/>
    <w:rsid w:val="004A091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US" w:eastAsia="en-US"/>
    </w:rPr>
  </w:style>
  <w:style w:type="character" w:styleId="Strong">
    <w:name w:val="Strong"/>
    <w:uiPriority w:val="22"/>
    <w:qFormat/>
    <w:rsid w:val="007604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226960">
      <w:bodyDiv w:val="1"/>
      <w:marLeft w:val="0"/>
      <w:marRight w:val="0"/>
      <w:marTop w:val="0"/>
      <w:marBottom w:val="0"/>
      <w:divBdr>
        <w:top w:val="none" w:sz="0" w:space="0" w:color="auto"/>
        <w:left w:val="none" w:sz="0" w:space="0" w:color="auto"/>
        <w:bottom w:val="none" w:sz="0" w:space="0" w:color="auto"/>
        <w:right w:val="none" w:sz="0" w:space="0" w:color="auto"/>
      </w:divBdr>
    </w:div>
    <w:div w:id="79849206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09C1C-2D8E-4DE1-877D-A8D69EB67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8494</Words>
  <Characters>46212</Characters>
  <Application>Microsoft Office Word</Application>
  <DocSecurity>0</DocSecurity>
  <Lines>962</Lines>
  <Paragraphs>249</Paragraphs>
  <ScaleCrop>false</ScaleCrop>
  <LinksUpToDate>false</LinksUpToDate>
  <CharactersWithSpaces>54457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92/18</dc:title>
  <dc:creator/>
  <cp:lastModifiedBy/>
  <cp:revision>1</cp:revision>
  <dcterms:created xsi:type="dcterms:W3CDTF">2018-09-10T18:32:00Z</dcterms:created>
  <dcterms:modified xsi:type="dcterms:W3CDTF">2018-09-10T18:32:00Z</dcterms:modified>
</cp:coreProperties>
</file>