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45CDFD9" w:rsidR="00040C3A" w:rsidRPr="008E5A66" w:rsidRDefault="000F26B8" w:rsidP="00627C9F">
      <w:pPr>
        <w:jc w:val="both"/>
        <w:rPr>
          <w:rFonts w:ascii="Cambria" w:hAnsi="Cambria" w:cs="Univers"/>
          <w:b/>
          <w:bCs/>
          <w:sz w:val="22"/>
          <w:szCs w:val="22"/>
          <w:lang w:val="es-ES_tradnl"/>
        </w:rPr>
      </w:pPr>
      <w:bookmarkStart w:id="0" w:name="_GoBack"/>
      <w:bookmarkEnd w:id="0"/>
      <w:r>
        <w:rPr>
          <w:noProof/>
          <w:bdr w:val="none" w:sz="0" w:space="0" w:color="auto"/>
        </w:rPr>
        <mc:AlternateContent>
          <mc:Choice Requires="wps">
            <w:drawing>
              <wp:anchor distT="0" distB="0" distL="114300" distR="114300" simplePos="0" relativeHeight="251654144" behindDoc="0" locked="0" layoutInCell="1" allowOverlap="1" wp14:anchorId="55E13C70" wp14:editId="12C46B81">
                <wp:simplePos x="0" y="0"/>
                <wp:positionH relativeFrom="column">
                  <wp:posOffset>-415290</wp:posOffset>
                </wp:positionH>
                <wp:positionV relativeFrom="paragraph">
                  <wp:posOffset>-438785</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BB593" id="Rectangle 1" o:spid="_x0000_s1026" style="position:absolute;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J54JnplAgAAywQAAA4AAAAAAAAAAAAAAAAALgIA&#10;AGRycy9lMm9Eb2MueG1sUEsBAi0AFAAGAAgAAAAhANZxqJriAAAADAEAAA8AAAAAAAAAAAAAAAAA&#10;vwQAAGRycy9kb3ducmV2LnhtbFBLBQYAAAAABAAEAPMAAADOBQAAAAA=&#10;" fillcolor="#4a7194" stroked="f" strokeweight="2pt">
                <v:path arrowok="t"/>
              </v:rec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14:anchorId="76C82772" wp14:editId="71E8CA43">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349218F2" w14:textId="049B2227" w:rsidR="002A5FBA" w:rsidRDefault="000F26B8" w:rsidP="00AE5488">
                            <w:r>
                              <w:rPr>
                                <w:noProof/>
                              </w:rPr>
                              <w:drawing>
                                <wp:inline distT="0" distB="0" distL="0" distR="0" wp14:anchorId="4B32337A" wp14:editId="62662B61">
                                  <wp:extent cx="2647315" cy="505460"/>
                                  <wp:effectExtent l="0" t="0" r="635" b="889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505460"/>
                                          </a:xfrm>
                                          <a:prstGeom prst="rect">
                                            <a:avLst/>
                                          </a:prstGeom>
                                          <a:noFill/>
                                          <a:ln>
                                            <a:noFill/>
                                          </a:ln>
                                        </pic:spPr>
                                      </pic:pic>
                                    </a:graphicData>
                                  </a:graphic>
                                </wp:inline>
                              </w:drawing>
                            </w:r>
                            <w:r w:rsidR="002A5FBA">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82772"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14:paraId="349218F2" w14:textId="049B2227" w:rsidR="002A5FBA" w:rsidRDefault="000F26B8" w:rsidP="00AE5488">
                      <w:r>
                        <w:rPr>
                          <w:noProof/>
                        </w:rPr>
                        <w:drawing>
                          <wp:inline distT="0" distB="0" distL="0" distR="0" wp14:anchorId="4B32337A" wp14:editId="62662B61">
                            <wp:extent cx="2647315" cy="505460"/>
                            <wp:effectExtent l="0" t="0" r="635" b="889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505460"/>
                                    </a:xfrm>
                                    <a:prstGeom prst="rect">
                                      <a:avLst/>
                                    </a:prstGeom>
                                    <a:noFill/>
                                    <a:ln>
                                      <a:noFill/>
                                    </a:ln>
                                  </pic:spPr>
                                </pic:pic>
                              </a:graphicData>
                            </a:graphic>
                          </wp:inline>
                        </w:drawing>
                      </w:r>
                      <w:r w:rsidR="002A5FBA">
                        <w:tab/>
                        <w:t xml:space="preserve">                              </w:t>
                      </w:r>
                    </w:p>
                  </w:txbxContent>
                </v:textbox>
              </v:shape>
            </w:pict>
          </mc:Fallback>
        </mc:AlternateContent>
      </w:r>
    </w:p>
    <w:p w14:paraId="47386BAF" w14:textId="77777777" w:rsidR="00040C3A" w:rsidRPr="008E5A66" w:rsidRDefault="00040C3A" w:rsidP="00040C3A">
      <w:pPr>
        <w:tabs>
          <w:tab w:val="center" w:pos="5400"/>
        </w:tabs>
        <w:suppressAutoHyphens/>
        <w:jc w:val="both"/>
        <w:rPr>
          <w:rFonts w:ascii="Cambria" w:hAnsi="Cambria"/>
          <w:sz w:val="22"/>
          <w:szCs w:val="22"/>
          <w:lang w:val="es-ES"/>
        </w:rPr>
      </w:pPr>
    </w:p>
    <w:p w14:paraId="5A87E141" w14:textId="77777777" w:rsidR="00040C3A" w:rsidRPr="008E5A66" w:rsidRDefault="00040C3A" w:rsidP="00040C3A">
      <w:pPr>
        <w:tabs>
          <w:tab w:val="center" w:pos="5400"/>
        </w:tabs>
        <w:suppressAutoHyphens/>
        <w:jc w:val="both"/>
        <w:rPr>
          <w:rFonts w:ascii="Cambria" w:hAnsi="Cambria"/>
          <w:sz w:val="22"/>
          <w:szCs w:val="22"/>
          <w:lang w:val="es-ES"/>
        </w:rPr>
      </w:pPr>
    </w:p>
    <w:p w14:paraId="29D95BCC" w14:textId="77777777" w:rsidR="005128E4" w:rsidRPr="008E5A66" w:rsidRDefault="005128E4" w:rsidP="00040C3A">
      <w:pPr>
        <w:tabs>
          <w:tab w:val="center" w:pos="5400"/>
        </w:tabs>
        <w:suppressAutoHyphens/>
        <w:rPr>
          <w:rFonts w:ascii="Cambria" w:hAnsi="Cambria"/>
          <w:sz w:val="22"/>
          <w:szCs w:val="22"/>
          <w:lang w:val="es-ES_tradnl"/>
        </w:rPr>
      </w:pPr>
    </w:p>
    <w:p w14:paraId="12A36B24" w14:textId="77777777" w:rsidR="005128E4" w:rsidRPr="008E5A66" w:rsidRDefault="005128E4" w:rsidP="00040C3A">
      <w:pPr>
        <w:tabs>
          <w:tab w:val="center" w:pos="5400"/>
        </w:tabs>
        <w:suppressAutoHyphens/>
        <w:rPr>
          <w:rFonts w:ascii="Cambria" w:hAnsi="Cambria"/>
          <w:sz w:val="22"/>
          <w:szCs w:val="22"/>
          <w:lang w:val="es-ES_tradnl"/>
        </w:rPr>
      </w:pPr>
    </w:p>
    <w:p w14:paraId="2252093D" w14:textId="77777777" w:rsidR="005128E4" w:rsidRPr="008E5A66" w:rsidRDefault="005128E4" w:rsidP="00040C3A">
      <w:pPr>
        <w:tabs>
          <w:tab w:val="center" w:pos="5400"/>
        </w:tabs>
        <w:suppressAutoHyphens/>
        <w:rPr>
          <w:rFonts w:ascii="Cambria" w:hAnsi="Cambria"/>
          <w:sz w:val="22"/>
          <w:szCs w:val="22"/>
          <w:lang w:val="es-ES_tradnl"/>
        </w:rPr>
      </w:pPr>
    </w:p>
    <w:p w14:paraId="403935BD" w14:textId="77777777" w:rsidR="00040C3A" w:rsidRPr="008E5A66" w:rsidRDefault="00040C3A" w:rsidP="005128E4">
      <w:pPr>
        <w:tabs>
          <w:tab w:val="center" w:pos="5400"/>
        </w:tabs>
        <w:suppressAutoHyphens/>
        <w:jc w:val="center"/>
        <w:rPr>
          <w:rFonts w:ascii="Cambria" w:hAnsi="Cambria"/>
          <w:sz w:val="22"/>
          <w:szCs w:val="22"/>
          <w:lang w:val="es-ES_tradnl"/>
        </w:rPr>
      </w:pPr>
    </w:p>
    <w:p w14:paraId="6DCF5F8F" w14:textId="77777777" w:rsidR="00040C3A" w:rsidRPr="008E5A66" w:rsidRDefault="00040C3A" w:rsidP="005128E4">
      <w:pPr>
        <w:tabs>
          <w:tab w:val="center" w:pos="5400"/>
        </w:tabs>
        <w:suppressAutoHyphens/>
        <w:jc w:val="center"/>
        <w:rPr>
          <w:rFonts w:ascii="Cambria" w:hAnsi="Cambria"/>
          <w:sz w:val="22"/>
          <w:szCs w:val="22"/>
          <w:lang w:val="es-ES_tradnl"/>
        </w:rPr>
      </w:pPr>
    </w:p>
    <w:p w14:paraId="4791F13A" w14:textId="77777777" w:rsidR="005B52B0" w:rsidRPr="008E5A66" w:rsidRDefault="005B52B0" w:rsidP="005128E4">
      <w:pPr>
        <w:tabs>
          <w:tab w:val="center" w:pos="5400"/>
        </w:tabs>
        <w:suppressAutoHyphens/>
        <w:jc w:val="center"/>
        <w:rPr>
          <w:rFonts w:ascii="Cambria" w:hAnsi="Cambria"/>
          <w:sz w:val="22"/>
          <w:szCs w:val="22"/>
          <w:lang w:val="es-ES_tradnl"/>
        </w:rPr>
      </w:pPr>
    </w:p>
    <w:p w14:paraId="44E016B6" w14:textId="77777777" w:rsidR="005B52B0" w:rsidRPr="008E5A66" w:rsidRDefault="005B52B0" w:rsidP="005128E4">
      <w:pPr>
        <w:tabs>
          <w:tab w:val="center" w:pos="5400"/>
        </w:tabs>
        <w:suppressAutoHyphens/>
        <w:jc w:val="center"/>
        <w:rPr>
          <w:rFonts w:ascii="Cambria" w:hAnsi="Cambria"/>
          <w:sz w:val="22"/>
          <w:szCs w:val="22"/>
          <w:lang w:val="es-ES_tradnl"/>
        </w:rPr>
      </w:pPr>
    </w:p>
    <w:p w14:paraId="63D41962" w14:textId="77777777" w:rsidR="005B52B0" w:rsidRPr="008E5A66" w:rsidRDefault="005B52B0" w:rsidP="005128E4">
      <w:pPr>
        <w:tabs>
          <w:tab w:val="center" w:pos="5400"/>
        </w:tabs>
        <w:suppressAutoHyphens/>
        <w:jc w:val="center"/>
        <w:rPr>
          <w:rFonts w:ascii="Cambria" w:hAnsi="Cambria"/>
          <w:sz w:val="22"/>
          <w:szCs w:val="22"/>
          <w:lang w:val="es-ES_tradnl"/>
        </w:rPr>
      </w:pPr>
    </w:p>
    <w:p w14:paraId="5ADEB990" w14:textId="77777777" w:rsidR="00040C3A" w:rsidRPr="008E5A66" w:rsidRDefault="00040C3A" w:rsidP="00040C3A">
      <w:pPr>
        <w:tabs>
          <w:tab w:val="center" w:pos="5400"/>
        </w:tabs>
        <w:suppressAutoHyphens/>
        <w:jc w:val="center"/>
        <w:rPr>
          <w:rFonts w:ascii="Cambria" w:hAnsi="Cambria"/>
          <w:sz w:val="22"/>
          <w:szCs w:val="22"/>
          <w:lang w:val="es-ES_tradnl"/>
        </w:rPr>
      </w:pPr>
    </w:p>
    <w:p w14:paraId="2D81B7E8" w14:textId="77777777" w:rsidR="00040C3A" w:rsidRPr="008E5A66" w:rsidRDefault="00040C3A" w:rsidP="00040C3A">
      <w:pPr>
        <w:tabs>
          <w:tab w:val="center" w:pos="5400"/>
        </w:tabs>
        <w:suppressAutoHyphens/>
        <w:jc w:val="center"/>
        <w:rPr>
          <w:rFonts w:ascii="Cambria" w:hAnsi="Cambria"/>
          <w:sz w:val="22"/>
          <w:szCs w:val="22"/>
          <w:lang w:val="es-ES_tradnl"/>
        </w:rPr>
      </w:pPr>
    </w:p>
    <w:p w14:paraId="64791D04" w14:textId="5599C984" w:rsidR="00040C3A" w:rsidRPr="008E5A66" w:rsidRDefault="000F26B8" w:rsidP="00040C3A">
      <w:pPr>
        <w:tabs>
          <w:tab w:val="center" w:pos="5400"/>
        </w:tabs>
        <w:suppressAutoHyphens/>
        <w:jc w:val="center"/>
        <w:rPr>
          <w:rFonts w:ascii="Cambria" w:hAnsi="Cambria"/>
          <w:sz w:val="22"/>
          <w:szCs w:val="22"/>
          <w:lang w:val="es-ES_tradnl"/>
        </w:rPr>
      </w:pPr>
      <w:r>
        <w:rPr>
          <w:noProof/>
          <w:bdr w:val="none" w:sz="0" w:space="0" w:color="auto"/>
        </w:rPr>
        <mc:AlternateContent>
          <mc:Choice Requires="wps">
            <w:drawing>
              <wp:anchor distT="0" distB="0" distL="114300" distR="114300" simplePos="0" relativeHeight="251655168" behindDoc="0" locked="0" layoutInCell="1" allowOverlap="1" wp14:anchorId="3988F450" wp14:editId="4759A849">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4D9FE29C" w14:textId="020B23E9" w:rsidR="002A5FBA" w:rsidRPr="008E5A66" w:rsidRDefault="002A5FBA" w:rsidP="00997BC5">
                            <w:pPr>
                              <w:spacing w:line="276" w:lineRule="auto"/>
                              <w:rPr>
                                <w:rFonts w:ascii="Cambria" w:hAnsi="Cambria" w:cs="Arial"/>
                                <w:b/>
                                <w:bCs/>
                                <w:color w:val="0D0D0D"/>
                                <w:sz w:val="36"/>
                                <w:szCs w:val="22"/>
                                <w:lang w:val="es-ES_tradnl"/>
                              </w:rPr>
                            </w:pPr>
                            <w:r w:rsidRPr="008E5A66">
                              <w:rPr>
                                <w:rFonts w:ascii="Cambria" w:hAnsi="Cambria" w:cs="Arial"/>
                                <w:b/>
                                <w:bCs/>
                                <w:color w:val="0D0D0D"/>
                                <w:sz w:val="36"/>
                                <w:szCs w:val="22"/>
                                <w:lang w:val="es-ES_tradnl"/>
                              </w:rPr>
                              <w:t xml:space="preserve">INFORME </w:t>
                            </w:r>
                            <w:r w:rsidRPr="008E5A66">
                              <w:rPr>
                                <w:rFonts w:ascii="Cambria" w:hAnsi="Cambria" w:cs="Arial"/>
                                <w:b/>
                                <w:bCs/>
                                <w:color w:val="0D0D0D"/>
                                <w:sz w:val="36"/>
                                <w:szCs w:val="40"/>
                                <w:lang w:val="es-ES_tradnl"/>
                              </w:rPr>
                              <w:t>No.</w:t>
                            </w:r>
                            <w:r w:rsidRPr="008E5A66">
                              <w:rPr>
                                <w:rFonts w:ascii="Cambria" w:hAnsi="Cambria" w:cs="Arial"/>
                                <w:b/>
                                <w:bCs/>
                                <w:color w:val="0D0D0D"/>
                                <w:sz w:val="36"/>
                                <w:szCs w:val="22"/>
                                <w:lang w:val="es-ES_tradnl"/>
                              </w:rPr>
                              <w:t xml:space="preserve"> </w:t>
                            </w:r>
                            <w:r w:rsidR="00560A63">
                              <w:rPr>
                                <w:rFonts w:ascii="Cambria" w:hAnsi="Cambria" w:cs="Arial"/>
                                <w:b/>
                                <w:bCs/>
                                <w:color w:val="0D0D0D"/>
                                <w:sz w:val="36"/>
                                <w:szCs w:val="22"/>
                                <w:lang w:val="es-ES_tradnl"/>
                              </w:rPr>
                              <w:t>187</w:t>
                            </w:r>
                            <w:r w:rsidRPr="008E5A66">
                              <w:rPr>
                                <w:rFonts w:ascii="Cambria" w:hAnsi="Cambria" w:cs="Arial"/>
                                <w:b/>
                                <w:bCs/>
                                <w:color w:val="0D0D0D"/>
                                <w:sz w:val="36"/>
                                <w:szCs w:val="22"/>
                                <w:lang w:val="es-ES_tradnl"/>
                              </w:rPr>
                              <w:t>/18</w:t>
                            </w:r>
                          </w:p>
                          <w:p w14:paraId="09C54AB3" w14:textId="27162580" w:rsidR="002A5FBA" w:rsidRPr="008E5A66" w:rsidRDefault="002A5FBA" w:rsidP="00997BC5">
                            <w:pPr>
                              <w:spacing w:line="276" w:lineRule="auto"/>
                              <w:rPr>
                                <w:rFonts w:ascii="Cambria" w:hAnsi="Cambria" w:cs="Arial"/>
                                <w:b/>
                                <w:color w:val="0D0D0D"/>
                                <w:sz w:val="36"/>
                                <w:szCs w:val="22"/>
                                <w:lang w:val="es-ES_tradnl"/>
                              </w:rPr>
                            </w:pPr>
                            <w:r w:rsidRPr="008E5A66">
                              <w:rPr>
                                <w:rFonts w:ascii="Cambria" w:hAnsi="Cambria" w:cs="Arial"/>
                                <w:b/>
                                <w:color w:val="0D0D0D"/>
                                <w:sz w:val="36"/>
                                <w:szCs w:val="22"/>
                                <w:lang w:val="es-ES_tradnl"/>
                              </w:rPr>
                              <w:t xml:space="preserve">PETICIÓN 1255-08 </w:t>
                            </w:r>
                          </w:p>
                          <w:p w14:paraId="70CF6833" w14:textId="225CE3EF" w:rsidR="002A5FBA" w:rsidRPr="008E5A66" w:rsidRDefault="002A5FBA" w:rsidP="00997BC5">
                            <w:pPr>
                              <w:spacing w:line="276" w:lineRule="auto"/>
                              <w:rPr>
                                <w:rFonts w:ascii="Cambria" w:hAnsi="Cambria" w:cs="Arial"/>
                                <w:color w:val="0D0D0D"/>
                                <w:szCs w:val="22"/>
                                <w:lang w:val="es-ES_tradnl"/>
                              </w:rPr>
                            </w:pPr>
                            <w:r w:rsidRPr="008E5A66">
                              <w:rPr>
                                <w:rFonts w:ascii="Cambria" w:hAnsi="Cambria" w:cs="Arial"/>
                                <w:color w:val="0D0D0D"/>
                                <w:szCs w:val="22"/>
                                <w:lang w:val="es-ES_tradnl"/>
                              </w:rPr>
                              <w:t xml:space="preserve">INFORME DE </w:t>
                            </w:r>
                            <w:r w:rsidRPr="005B0B70">
                              <w:rPr>
                                <w:rFonts w:ascii="Cambria" w:hAnsi="Cambria" w:cs="Arial"/>
                                <w:color w:val="0D0D0D"/>
                                <w:szCs w:val="22"/>
                                <w:lang w:val="es-ES_tradnl"/>
                              </w:rPr>
                              <w:t>INADMISIBILIDAD</w:t>
                            </w:r>
                            <w:r w:rsidRPr="008E5A66">
                              <w:rPr>
                                <w:rFonts w:ascii="Cambria" w:hAnsi="Cambria" w:cs="Arial"/>
                                <w:color w:val="0D0D0D"/>
                                <w:szCs w:val="22"/>
                                <w:lang w:val="es-ES_tradnl"/>
                              </w:rPr>
                              <w:t xml:space="preserve"> </w:t>
                            </w:r>
                          </w:p>
                          <w:p w14:paraId="5FDD6F0D" w14:textId="77777777" w:rsidR="002A5FBA" w:rsidRPr="008E5A66" w:rsidRDefault="002A5FBA" w:rsidP="00997BC5">
                            <w:pPr>
                              <w:spacing w:line="276" w:lineRule="auto"/>
                              <w:rPr>
                                <w:rFonts w:ascii="Cambria" w:hAnsi="Cambria" w:cs="Arial"/>
                                <w:color w:val="0D0D0D"/>
                                <w:szCs w:val="22"/>
                                <w:lang w:val="es-ES_tradnl"/>
                              </w:rPr>
                            </w:pPr>
                            <w:bookmarkStart w:id="1" w:name="_ftnref1"/>
                          </w:p>
                          <w:p w14:paraId="4CFA2FBF" w14:textId="53CAC4AC" w:rsidR="002A5FBA" w:rsidRPr="008E5A66" w:rsidRDefault="002A5FBA" w:rsidP="00997BC5">
                            <w:pPr>
                              <w:spacing w:line="276" w:lineRule="auto"/>
                              <w:rPr>
                                <w:rFonts w:ascii="Cambria" w:hAnsi="Cambria" w:cs="Arial"/>
                                <w:color w:val="0D0D0D"/>
                                <w:szCs w:val="22"/>
                                <w:lang w:val="es-ES_tradnl"/>
                              </w:rPr>
                            </w:pPr>
                            <w:r w:rsidRPr="008E5A66">
                              <w:rPr>
                                <w:rFonts w:ascii="Cambria" w:hAnsi="Cambria" w:cs="Arial"/>
                                <w:color w:val="0D0D0D"/>
                                <w:szCs w:val="22"/>
                                <w:lang w:val="es-ES_tradnl"/>
                              </w:rPr>
                              <w:t>WALTER ESTEBAN OJEDA</w:t>
                            </w:r>
                          </w:p>
                          <w:bookmarkEnd w:id="1"/>
                          <w:p w14:paraId="35068D0D" w14:textId="70080072" w:rsidR="002A5FBA" w:rsidRPr="008E5A66" w:rsidRDefault="002A5FBA" w:rsidP="00997BC5">
                            <w:pPr>
                              <w:spacing w:line="276" w:lineRule="auto"/>
                              <w:rPr>
                                <w:rFonts w:ascii="Cambria" w:hAnsi="Cambria" w:cs="Arial"/>
                                <w:color w:val="0D0D0D"/>
                                <w:szCs w:val="22"/>
                                <w:lang w:val="es-ES"/>
                              </w:rPr>
                            </w:pPr>
                            <w:r w:rsidRPr="008E5A66">
                              <w:rPr>
                                <w:rFonts w:ascii="Cambria" w:hAnsi="Cambria" w:cs="Arial"/>
                                <w:color w:val="0D0D0D"/>
                                <w:szCs w:val="22"/>
                                <w:lang w:val="es-ES_tradnl"/>
                              </w:rPr>
                              <w:t>ARGENTINA</w:t>
                            </w:r>
                          </w:p>
                          <w:p w14:paraId="575DFD52" w14:textId="77777777" w:rsidR="002A5FBA" w:rsidRPr="008E5A66" w:rsidRDefault="002A5FBA"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F450"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14:paraId="4D9FE29C" w14:textId="020B23E9" w:rsidR="002A5FBA" w:rsidRPr="008E5A66" w:rsidRDefault="002A5FBA" w:rsidP="00997BC5">
                      <w:pPr>
                        <w:spacing w:line="276" w:lineRule="auto"/>
                        <w:rPr>
                          <w:rFonts w:ascii="Cambria" w:hAnsi="Cambria" w:cs="Arial"/>
                          <w:b/>
                          <w:bCs/>
                          <w:color w:val="0D0D0D"/>
                          <w:sz w:val="36"/>
                          <w:szCs w:val="22"/>
                          <w:lang w:val="es-ES_tradnl"/>
                        </w:rPr>
                      </w:pPr>
                      <w:r w:rsidRPr="008E5A66">
                        <w:rPr>
                          <w:rFonts w:ascii="Cambria" w:hAnsi="Cambria" w:cs="Arial"/>
                          <w:b/>
                          <w:bCs/>
                          <w:color w:val="0D0D0D"/>
                          <w:sz w:val="36"/>
                          <w:szCs w:val="22"/>
                          <w:lang w:val="es-ES_tradnl"/>
                        </w:rPr>
                        <w:t xml:space="preserve">INFORME </w:t>
                      </w:r>
                      <w:r w:rsidRPr="008E5A66">
                        <w:rPr>
                          <w:rFonts w:ascii="Cambria" w:hAnsi="Cambria" w:cs="Arial"/>
                          <w:b/>
                          <w:bCs/>
                          <w:color w:val="0D0D0D"/>
                          <w:sz w:val="36"/>
                          <w:szCs w:val="40"/>
                          <w:lang w:val="es-ES_tradnl"/>
                        </w:rPr>
                        <w:t>No.</w:t>
                      </w:r>
                      <w:r w:rsidRPr="008E5A66">
                        <w:rPr>
                          <w:rFonts w:ascii="Cambria" w:hAnsi="Cambria" w:cs="Arial"/>
                          <w:b/>
                          <w:bCs/>
                          <w:color w:val="0D0D0D"/>
                          <w:sz w:val="36"/>
                          <w:szCs w:val="22"/>
                          <w:lang w:val="es-ES_tradnl"/>
                        </w:rPr>
                        <w:t xml:space="preserve"> </w:t>
                      </w:r>
                      <w:r w:rsidR="00560A63">
                        <w:rPr>
                          <w:rFonts w:ascii="Cambria" w:hAnsi="Cambria" w:cs="Arial"/>
                          <w:b/>
                          <w:bCs/>
                          <w:color w:val="0D0D0D"/>
                          <w:sz w:val="36"/>
                          <w:szCs w:val="22"/>
                          <w:lang w:val="es-ES_tradnl"/>
                        </w:rPr>
                        <w:t>187</w:t>
                      </w:r>
                      <w:r w:rsidRPr="008E5A66">
                        <w:rPr>
                          <w:rFonts w:ascii="Cambria" w:hAnsi="Cambria" w:cs="Arial"/>
                          <w:b/>
                          <w:bCs/>
                          <w:color w:val="0D0D0D"/>
                          <w:sz w:val="36"/>
                          <w:szCs w:val="22"/>
                          <w:lang w:val="es-ES_tradnl"/>
                        </w:rPr>
                        <w:t>/18</w:t>
                      </w:r>
                    </w:p>
                    <w:p w14:paraId="09C54AB3" w14:textId="27162580" w:rsidR="002A5FBA" w:rsidRPr="008E5A66" w:rsidRDefault="002A5FBA" w:rsidP="00997BC5">
                      <w:pPr>
                        <w:spacing w:line="276" w:lineRule="auto"/>
                        <w:rPr>
                          <w:rFonts w:ascii="Cambria" w:hAnsi="Cambria" w:cs="Arial"/>
                          <w:b/>
                          <w:color w:val="0D0D0D"/>
                          <w:sz w:val="36"/>
                          <w:szCs w:val="22"/>
                          <w:lang w:val="es-ES_tradnl"/>
                        </w:rPr>
                      </w:pPr>
                      <w:r w:rsidRPr="008E5A66">
                        <w:rPr>
                          <w:rFonts w:ascii="Cambria" w:hAnsi="Cambria" w:cs="Arial"/>
                          <w:b/>
                          <w:color w:val="0D0D0D"/>
                          <w:sz w:val="36"/>
                          <w:szCs w:val="22"/>
                          <w:lang w:val="es-ES_tradnl"/>
                        </w:rPr>
                        <w:t xml:space="preserve">PETICIÓN 1255-08 </w:t>
                      </w:r>
                    </w:p>
                    <w:p w14:paraId="70CF6833" w14:textId="225CE3EF" w:rsidR="002A5FBA" w:rsidRPr="008E5A66" w:rsidRDefault="002A5FBA" w:rsidP="00997BC5">
                      <w:pPr>
                        <w:spacing w:line="276" w:lineRule="auto"/>
                        <w:rPr>
                          <w:rFonts w:ascii="Cambria" w:hAnsi="Cambria" w:cs="Arial"/>
                          <w:color w:val="0D0D0D"/>
                          <w:szCs w:val="22"/>
                          <w:lang w:val="es-ES_tradnl"/>
                        </w:rPr>
                      </w:pPr>
                      <w:r w:rsidRPr="008E5A66">
                        <w:rPr>
                          <w:rFonts w:ascii="Cambria" w:hAnsi="Cambria" w:cs="Arial"/>
                          <w:color w:val="0D0D0D"/>
                          <w:szCs w:val="22"/>
                          <w:lang w:val="es-ES_tradnl"/>
                        </w:rPr>
                        <w:t xml:space="preserve">INFORME DE </w:t>
                      </w:r>
                      <w:r w:rsidRPr="005B0B70">
                        <w:rPr>
                          <w:rFonts w:ascii="Cambria" w:hAnsi="Cambria" w:cs="Arial"/>
                          <w:color w:val="0D0D0D"/>
                          <w:szCs w:val="22"/>
                          <w:lang w:val="es-ES_tradnl"/>
                        </w:rPr>
                        <w:t>INADMISIBILIDAD</w:t>
                      </w:r>
                      <w:r w:rsidRPr="008E5A66">
                        <w:rPr>
                          <w:rFonts w:ascii="Cambria" w:hAnsi="Cambria" w:cs="Arial"/>
                          <w:color w:val="0D0D0D"/>
                          <w:szCs w:val="22"/>
                          <w:lang w:val="es-ES_tradnl"/>
                        </w:rPr>
                        <w:t xml:space="preserve"> </w:t>
                      </w:r>
                    </w:p>
                    <w:p w14:paraId="5FDD6F0D" w14:textId="77777777" w:rsidR="002A5FBA" w:rsidRPr="008E5A66" w:rsidRDefault="002A5FBA" w:rsidP="00997BC5">
                      <w:pPr>
                        <w:spacing w:line="276" w:lineRule="auto"/>
                        <w:rPr>
                          <w:rFonts w:ascii="Cambria" w:hAnsi="Cambria" w:cs="Arial"/>
                          <w:color w:val="0D0D0D"/>
                          <w:szCs w:val="22"/>
                          <w:lang w:val="es-ES_tradnl"/>
                        </w:rPr>
                      </w:pPr>
                      <w:bookmarkStart w:id="2" w:name="_ftnref1"/>
                    </w:p>
                    <w:p w14:paraId="4CFA2FBF" w14:textId="53CAC4AC" w:rsidR="002A5FBA" w:rsidRPr="008E5A66" w:rsidRDefault="002A5FBA" w:rsidP="00997BC5">
                      <w:pPr>
                        <w:spacing w:line="276" w:lineRule="auto"/>
                        <w:rPr>
                          <w:rFonts w:ascii="Cambria" w:hAnsi="Cambria" w:cs="Arial"/>
                          <w:color w:val="0D0D0D"/>
                          <w:szCs w:val="22"/>
                          <w:lang w:val="es-ES_tradnl"/>
                        </w:rPr>
                      </w:pPr>
                      <w:r w:rsidRPr="008E5A66">
                        <w:rPr>
                          <w:rFonts w:ascii="Cambria" w:hAnsi="Cambria" w:cs="Arial"/>
                          <w:color w:val="0D0D0D"/>
                          <w:szCs w:val="22"/>
                          <w:lang w:val="es-ES_tradnl"/>
                        </w:rPr>
                        <w:t>WALTER ESTEBAN OJEDA</w:t>
                      </w:r>
                    </w:p>
                    <w:bookmarkEnd w:id="2"/>
                    <w:p w14:paraId="35068D0D" w14:textId="70080072" w:rsidR="002A5FBA" w:rsidRPr="008E5A66" w:rsidRDefault="002A5FBA" w:rsidP="00997BC5">
                      <w:pPr>
                        <w:spacing w:line="276" w:lineRule="auto"/>
                        <w:rPr>
                          <w:rFonts w:ascii="Cambria" w:hAnsi="Cambria" w:cs="Arial"/>
                          <w:color w:val="0D0D0D"/>
                          <w:szCs w:val="22"/>
                          <w:lang w:val="es-ES"/>
                        </w:rPr>
                      </w:pPr>
                      <w:r w:rsidRPr="008E5A66">
                        <w:rPr>
                          <w:rFonts w:ascii="Cambria" w:hAnsi="Cambria" w:cs="Arial"/>
                          <w:color w:val="0D0D0D"/>
                          <w:szCs w:val="22"/>
                          <w:lang w:val="es-ES_tradnl"/>
                        </w:rPr>
                        <w:t>ARGENTINA</w:t>
                      </w:r>
                    </w:p>
                    <w:p w14:paraId="575DFD52" w14:textId="77777777" w:rsidR="002A5FBA" w:rsidRPr="008E5A66" w:rsidRDefault="002A5FBA" w:rsidP="007A5817">
                      <w:pPr>
                        <w:rPr>
                          <w:color w:val="0D0D0D"/>
                          <w:lang w:val="es-ES_tradnl"/>
                        </w:rPr>
                      </w:pP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14:anchorId="5D902FB5" wp14:editId="6AF28DC1">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6CF0BAF6" w14:textId="12DB66C0" w:rsidR="002A5FBA" w:rsidRPr="008E5A66" w:rsidRDefault="002A5FBA" w:rsidP="007A5817">
                            <w:pPr>
                              <w:spacing w:line="276" w:lineRule="auto"/>
                              <w:jc w:val="right"/>
                              <w:rPr>
                                <w:rFonts w:ascii="Calibri" w:hAnsi="Calibri"/>
                                <w:color w:val="FFFFFF"/>
                                <w:sz w:val="22"/>
                                <w:lang w:val="pt-BR"/>
                              </w:rPr>
                            </w:pPr>
                            <w:r w:rsidRPr="008E5A66">
                              <w:rPr>
                                <w:rFonts w:ascii="Calibri" w:hAnsi="Calibri"/>
                                <w:color w:val="FFFFFF"/>
                                <w:sz w:val="22"/>
                                <w:lang w:val="pt-BR"/>
                              </w:rPr>
                              <w:t>OEA/Ser.L/V/II.</w:t>
                            </w:r>
                          </w:p>
                          <w:p w14:paraId="6A41611B" w14:textId="06733C3D" w:rsidR="002A5FBA" w:rsidRPr="008E5A66" w:rsidRDefault="002A5FBA" w:rsidP="007A5817">
                            <w:pPr>
                              <w:spacing w:line="276" w:lineRule="auto"/>
                              <w:jc w:val="right"/>
                              <w:rPr>
                                <w:rFonts w:ascii="Calibri" w:hAnsi="Calibri"/>
                                <w:color w:val="FFFFFF"/>
                                <w:sz w:val="22"/>
                                <w:lang w:val="pt-BR"/>
                              </w:rPr>
                            </w:pPr>
                            <w:r w:rsidRPr="008E5A66">
                              <w:rPr>
                                <w:rFonts w:ascii="Calibri" w:hAnsi="Calibri"/>
                                <w:color w:val="FFFFFF"/>
                                <w:sz w:val="22"/>
                                <w:lang w:val="pt-BR"/>
                              </w:rPr>
                              <w:t xml:space="preserve">Doc. </w:t>
                            </w:r>
                            <w:r w:rsidR="00560A63">
                              <w:rPr>
                                <w:rFonts w:ascii="Calibri" w:hAnsi="Calibri"/>
                                <w:color w:val="FFFFFF"/>
                                <w:sz w:val="22"/>
                                <w:lang w:val="pt-BR"/>
                              </w:rPr>
                              <w:t>212</w:t>
                            </w:r>
                          </w:p>
                          <w:p w14:paraId="69373ED2" w14:textId="66297DA7" w:rsidR="002A5FBA" w:rsidRPr="008E5A66" w:rsidRDefault="00560A63" w:rsidP="007A5817">
                            <w:pPr>
                              <w:spacing w:line="276" w:lineRule="auto"/>
                              <w:jc w:val="right"/>
                              <w:rPr>
                                <w:rFonts w:ascii="Calibri" w:hAnsi="Calibri"/>
                                <w:color w:val="FFFFFF"/>
                                <w:sz w:val="22"/>
                                <w:lang w:val="uz-Cyrl-UZ"/>
                              </w:rPr>
                            </w:pPr>
                            <w:r>
                              <w:rPr>
                                <w:rFonts w:ascii="Calibri" w:hAnsi="Calibri"/>
                                <w:color w:val="FFFFFF"/>
                                <w:sz w:val="22"/>
                                <w:lang w:val="es-NI"/>
                              </w:rPr>
                              <w:t>27 diciembre</w:t>
                            </w:r>
                            <w:r w:rsidR="002A5FBA" w:rsidRPr="008E5A66">
                              <w:rPr>
                                <w:rFonts w:ascii="Calibri" w:hAnsi="Calibri"/>
                                <w:color w:val="FFFFFF"/>
                                <w:sz w:val="22"/>
                                <w:lang w:val="uz-Cyrl-UZ"/>
                              </w:rPr>
                              <w:t xml:space="preserve"> 2018</w:t>
                            </w:r>
                          </w:p>
                          <w:p w14:paraId="0771DB5B" w14:textId="77777777" w:rsidR="002A5FBA" w:rsidRPr="008E5A66" w:rsidRDefault="002A5FBA" w:rsidP="007A5817">
                            <w:pPr>
                              <w:spacing w:line="276" w:lineRule="auto"/>
                              <w:jc w:val="right"/>
                              <w:rPr>
                                <w:rFonts w:ascii="Calibri" w:hAnsi="Calibri"/>
                                <w:color w:val="FFFFFF"/>
                                <w:sz w:val="22"/>
                                <w:lang w:val="uz-Cyrl-UZ"/>
                              </w:rPr>
                            </w:pPr>
                            <w:r w:rsidRPr="008E5A66">
                              <w:rPr>
                                <w:rFonts w:ascii="Calibri" w:hAnsi="Calibri"/>
                                <w:color w:val="FFFFFF"/>
                                <w:sz w:val="22"/>
                                <w:lang w:val="uz-Cyrl-UZ"/>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2FB5" id="Text Box 8" o:spid="_x0000_s1028"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g7uuLj8CAACABAAA&#10;DgAAAAAAAAAAAAAAAAAuAgAAZHJzL2Uyb0RvYy54bWxQSwECLQAUAAYACAAAACEAksEETeAAAAAK&#10;AQAADwAAAAAAAAAAAAAAAACZBAAAZHJzL2Rvd25yZXYueG1sUEsFBgAAAAAEAAQA8wAAAKYFAAAA&#10;AA==&#10;" filled="f" stroked="f" strokeweight=".5pt">
                <v:path arrowok="t"/>
                <v:textbox>
                  <w:txbxContent>
                    <w:p w14:paraId="6CF0BAF6" w14:textId="12DB66C0" w:rsidR="002A5FBA" w:rsidRPr="008E5A66" w:rsidRDefault="002A5FBA" w:rsidP="007A5817">
                      <w:pPr>
                        <w:spacing w:line="276" w:lineRule="auto"/>
                        <w:jc w:val="right"/>
                        <w:rPr>
                          <w:rFonts w:ascii="Calibri" w:hAnsi="Calibri"/>
                          <w:color w:val="FFFFFF"/>
                          <w:sz w:val="22"/>
                          <w:lang w:val="pt-BR"/>
                        </w:rPr>
                      </w:pPr>
                      <w:r w:rsidRPr="008E5A66">
                        <w:rPr>
                          <w:rFonts w:ascii="Calibri" w:hAnsi="Calibri"/>
                          <w:color w:val="FFFFFF"/>
                          <w:sz w:val="22"/>
                          <w:lang w:val="pt-BR"/>
                        </w:rPr>
                        <w:t>OEA/Ser.L/V/II.</w:t>
                      </w:r>
                    </w:p>
                    <w:p w14:paraId="6A41611B" w14:textId="06733C3D" w:rsidR="002A5FBA" w:rsidRPr="008E5A66" w:rsidRDefault="002A5FBA" w:rsidP="007A5817">
                      <w:pPr>
                        <w:spacing w:line="276" w:lineRule="auto"/>
                        <w:jc w:val="right"/>
                        <w:rPr>
                          <w:rFonts w:ascii="Calibri" w:hAnsi="Calibri"/>
                          <w:color w:val="FFFFFF"/>
                          <w:sz w:val="22"/>
                          <w:lang w:val="pt-BR"/>
                        </w:rPr>
                      </w:pPr>
                      <w:r w:rsidRPr="008E5A66">
                        <w:rPr>
                          <w:rFonts w:ascii="Calibri" w:hAnsi="Calibri"/>
                          <w:color w:val="FFFFFF"/>
                          <w:sz w:val="22"/>
                          <w:lang w:val="pt-BR"/>
                        </w:rPr>
                        <w:t xml:space="preserve">Doc. </w:t>
                      </w:r>
                      <w:r w:rsidR="00560A63">
                        <w:rPr>
                          <w:rFonts w:ascii="Calibri" w:hAnsi="Calibri"/>
                          <w:color w:val="FFFFFF"/>
                          <w:sz w:val="22"/>
                          <w:lang w:val="pt-BR"/>
                        </w:rPr>
                        <w:t>212</w:t>
                      </w:r>
                    </w:p>
                    <w:p w14:paraId="69373ED2" w14:textId="66297DA7" w:rsidR="002A5FBA" w:rsidRPr="008E5A66" w:rsidRDefault="00560A63" w:rsidP="007A5817">
                      <w:pPr>
                        <w:spacing w:line="276" w:lineRule="auto"/>
                        <w:jc w:val="right"/>
                        <w:rPr>
                          <w:rFonts w:ascii="Calibri" w:hAnsi="Calibri"/>
                          <w:color w:val="FFFFFF"/>
                          <w:sz w:val="22"/>
                          <w:lang w:val="uz-Cyrl-UZ"/>
                        </w:rPr>
                      </w:pPr>
                      <w:r>
                        <w:rPr>
                          <w:rFonts w:ascii="Calibri" w:hAnsi="Calibri"/>
                          <w:color w:val="FFFFFF"/>
                          <w:sz w:val="22"/>
                          <w:lang w:val="es-NI"/>
                        </w:rPr>
                        <w:t>27 diciembre</w:t>
                      </w:r>
                      <w:r w:rsidR="002A5FBA" w:rsidRPr="008E5A66">
                        <w:rPr>
                          <w:rFonts w:ascii="Calibri" w:hAnsi="Calibri"/>
                          <w:color w:val="FFFFFF"/>
                          <w:sz w:val="22"/>
                          <w:lang w:val="uz-Cyrl-UZ"/>
                        </w:rPr>
                        <w:t xml:space="preserve"> 2018</w:t>
                      </w:r>
                    </w:p>
                    <w:p w14:paraId="0771DB5B" w14:textId="77777777" w:rsidR="002A5FBA" w:rsidRPr="008E5A66" w:rsidRDefault="002A5FBA" w:rsidP="007A5817">
                      <w:pPr>
                        <w:spacing w:line="276" w:lineRule="auto"/>
                        <w:jc w:val="right"/>
                        <w:rPr>
                          <w:rFonts w:ascii="Calibri" w:hAnsi="Calibri"/>
                          <w:color w:val="FFFFFF"/>
                          <w:sz w:val="22"/>
                          <w:lang w:val="uz-Cyrl-UZ"/>
                        </w:rPr>
                      </w:pPr>
                      <w:r w:rsidRPr="008E5A66">
                        <w:rPr>
                          <w:rFonts w:ascii="Calibri" w:hAnsi="Calibri"/>
                          <w:color w:val="FFFFFF"/>
                          <w:sz w:val="22"/>
                          <w:lang w:val="uz-Cyrl-UZ"/>
                        </w:rPr>
                        <w:t>Original: español</w:t>
                      </w:r>
                    </w:p>
                  </w:txbxContent>
                </v:textbox>
              </v:shape>
            </w:pict>
          </mc:Fallback>
        </mc:AlternateContent>
      </w:r>
    </w:p>
    <w:p w14:paraId="155B0536" w14:textId="77777777" w:rsidR="00040C3A" w:rsidRPr="008E5A66" w:rsidRDefault="00040C3A" w:rsidP="00040C3A">
      <w:pPr>
        <w:tabs>
          <w:tab w:val="center" w:pos="5400"/>
        </w:tabs>
        <w:suppressAutoHyphens/>
        <w:jc w:val="center"/>
        <w:rPr>
          <w:rFonts w:ascii="Cambria" w:hAnsi="Cambria"/>
          <w:sz w:val="22"/>
          <w:szCs w:val="22"/>
          <w:lang w:val="es-ES_tradnl"/>
        </w:rPr>
      </w:pPr>
    </w:p>
    <w:p w14:paraId="5FE3AB87" w14:textId="77777777" w:rsidR="00040C3A" w:rsidRPr="008E5A66" w:rsidRDefault="00040C3A" w:rsidP="00040C3A">
      <w:pPr>
        <w:tabs>
          <w:tab w:val="center" w:pos="5400"/>
        </w:tabs>
        <w:suppressAutoHyphens/>
        <w:jc w:val="center"/>
        <w:rPr>
          <w:rFonts w:ascii="Cambria" w:hAnsi="Cambria"/>
          <w:sz w:val="22"/>
          <w:szCs w:val="22"/>
          <w:lang w:val="es-ES_tradnl"/>
        </w:rPr>
      </w:pPr>
    </w:p>
    <w:p w14:paraId="3C383BC0" w14:textId="77777777" w:rsidR="00040C3A" w:rsidRPr="008E5A66" w:rsidRDefault="00040C3A" w:rsidP="00040C3A">
      <w:pPr>
        <w:tabs>
          <w:tab w:val="center" w:pos="5400"/>
        </w:tabs>
        <w:suppressAutoHyphens/>
        <w:jc w:val="center"/>
        <w:rPr>
          <w:rFonts w:ascii="Cambria" w:hAnsi="Cambria" w:cs="Arial"/>
          <w:sz w:val="22"/>
          <w:szCs w:val="22"/>
          <w:lang w:val="es-ES_tradnl"/>
        </w:rPr>
      </w:pPr>
    </w:p>
    <w:p w14:paraId="54590931" w14:textId="77777777" w:rsidR="00040C3A" w:rsidRPr="008E5A66" w:rsidRDefault="00040C3A" w:rsidP="00040C3A">
      <w:pPr>
        <w:tabs>
          <w:tab w:val="center" w:pos="5400"/>
        </w:tabs>
        <w:suppressAutoHyphens/>
        <w:jc w:val="center"/>
        <w:rPr>
          <w:rFonts w:ascii="Cambria" w:hAnsi="Cambria"/>
          <w:sz w:val="22"/>
          <w:szCs w:val="22"/>
          <w:lang w:val="es-ES_tradnl"/>
        </w:rPr>
      </w:pPr>
    </w:p>
    <w:p w14:paraId="76C291D6" w14:textId="77777777" w:rsidR="00040C3A" w:rsidRPr="008E5A66" w:rsidRDefault="00040C3A" w:rsidP="00040C3A">
      <w:pPr>
        <w:tabs>
          <w:tab w:val="center" w:pos="5400"/>
        </w:tabs>
        <w:suppressAutoHyphens/>
        <w:jc w:val="center"/>
        <w:rPr>
          <w:rFonts w:ascii="Cambria" w:hAnsi="Cambria"/>
          <w:sz w:val="22"/>
          <w:szCs w:val="22"/>
          <w:lang w:val="es-ES_tradnl"/>
        </w:rPr>
      </w:pPr>
    </w:p>
    <w:p w14:paraId="2161B44F" w14:textId="77777777" w:rsidR="00040C3A" w:rsidRPr="008E5A66" w:rsidRDefault="00040C3A" w:rsidP="00040C3A">
      <w:pPr>
        <w:tabs>
          <w:tab w:val="center" w:pos="5400"/>
        </w:tabs>
        <w:suppressAutoHyphens/>
        <w:jc w:val="center"/>
        <w:rPr>
          <w:rFonts w:ascii="Cambria" w:hAnsi="Cambria"/>
          <w:sz w:val="22"/>
          <w:szCs w:val="22"/>
          <w:lang w:val="es-ES_tradnl"/>
        </w:rPr>
      </w:pPr>
    </w:p>
    <w:p w14:paraId="3C4EEE07" w14:textId="77777777" w:rsidR="00040C3A" w:rsidRPr="008E5A66" w:rsidRDefault="00040C3A" w:rsidP="00040C3A">
      <w:pPr>
        <w:tabs>
          <w:tab w:val="center" w:pos="5400"/>
        </w:tabs>
        <w:suppressAutoHyphens/>
        <w:jc w:val="center"/>
        <w:rPr>
          <w:rFonts w:ascii="Cambria" w:hAnsi="Cambria"/>
          <w:sz w:val="22"/>
          <w:szCs w:val="22"/>
          <w:lang w:val="es-ES_tradnl"/>
        </w:rPr>
      </w:pPr>
    </w:p>
    <w:p w14:paraId="3B0E4647" w14:textId="77777777" w:rsidR="005128E4" w:rsidRPr="008E5A66" w:rsidRDefault="005128E4" w:rsidP="00040C3A">
      <w:pPr>
        <w:tabs>
          <w:tab w:val="center" w:pos="5400"/>
        </w:tabs>
        <w:suppressAutoHyphens/>
        <w:jc w:val="center"/>
        <w:rPr>
          <w:rFonts w:ascii="Cambria" w:hAnsi="Cambria"/>
          <w:sz w:val="22"/>
          <w:szCs w:val="22"/>
          <w:lang w:val="es-ES_tradnl"/>
        </w:rPr>
      </w:pPr>
    </w:p>
    <w:p w14:paraId="2DAAF36D" w14:textId="77777777" w:rsidR="00040C3A" w:rsidRPr="008E5A66" w:rsidRDefault="00040C3A" w:rsidP="00040C3A">
      <w:pPr>
        <w:tabs>
          <w:tab w:val="center" w:pos="5400"/>
        </w:tabs>
        <w:suppressAutoHyphens/>
        <w:jc w:val="center"/>
        <w:rPr>
          <w:rFonts w:ascii="Cambria" w:hAnsi="Cambria"/>
          <w:sz w:val="22"/>
          <w:szCs w:val="22"/>
          <w:lang w:val="es-ES_tradnl"/>
        </w:rPr>
      </w:pPr>
    </w:p>
    <w:p w14:paraId="12496A14" w14:textId="77777777" w:rsidR="005128E4" w:rsidRPr="008E5A66" w:rsidRDefault="005128E4" w:rsidP="00040C3A">
      <w:pPr>
        <w:tabs>
          <w:tab w:val="center" w:pos="5400"/>
        </w:tabs>
        <w:suppressAutoHyphens/>
        <w:jc w:val="center"/>
        <w:rPr>
          <w:rFonts w:ascii="Cambria" w:hAnsi="Cambria"/>
          <w:sz w:val="22"/>
          <w:szCs w:val="22"/>
          <w:lang w:val="es-ES_tradnl"/>
        </w:rPr>
      </w:pPr>
    </w:p>
    <w:p w14:paraId="25772DB3" w14:textId="77777777" w:rsidR="005128E4" w:rsidRPr="008E5A66" w:rsidRDefault="005128E4" w:rsidP="00040C3A">
      <w:pPr>
        <w:tabs>
          <w:tab w:val="center" w:pos="5400"/>
        </w:tabs>
        <w:suppressAutoHyphens/>
        <w:jc w:val="center"/>
        <w:rPr>
          <w:rFonts w:ascii="Cambria" w:hAnsi="Cambria"/>
          <w:sz w:val="22"/>
          <w:szCs w:val="22"/>
          <w:lang w:val="es-ES_tradnl"/>
        </w:rPr>
      </w:pPr>
    </w:p>
    <w:p w14:paraId="6820FADA" w14:textId="77777777" w:rsidR="005128E4" w:rsidRPr="008E5A66" w:rsidRDefault="005128E4" w:rsidP="00040C3A">
      <w:pPr>
        <w:tabs>
          <w:tab w:val="center" w:pos="5400"/>
        </w:tabs>
        <w:suppressAutoHyphens/>
        <w:jc w:val="center"/>
        <w:rPr>
          <w:rFonts w:ascii="Cambria" w:hAnsi="Cambria"/>
          <w:sz w:val="22"/>
          <w:szCs w:val="22"/>
          <w:lang w:val="es-ES_tradnl"/>
        </w:rPr>
      </w:pPr>
    </w:p>
    <w:p w14:paraId="54445A55" w14:textId="77777777" w:rsidR="00040C3A" w:rsidRPr="008E5A66" w:rsidRDefault="00040C3A" w:rsidP="00040C3A">
      <w:pPr>
        <w:tabs>
          <w:tab w:val="center" w:pos="5400"/>
        </w:tabs>
        <w:suppressAutoHyphens/>
        <w:jc w:val="center"/>
        <w:rPr>
          <w:rFonts w:ascii="Cambria" w:hAnsi="Cambria"/>
          <w:sz w:val="22"/>
          <w:szCs w:val="22"/>
          <w:lang w:val="es-ES_tradnl"/>
        </w:rPr>
      </w:pPr>
    </w:p>
    <w:p w14:paraId="5D4A4040" w14:textId="77777777" w:rsidR="00040C3A" w:rsidRPr="008E5A66" w:rsidRDefault="00040C3A" w:rsidP="00040C3A">
      <w:pPr>
        <w:tabs>
          <w:tab w:val="center" w:pos="5400"/>
        </w:tabs>
        <w:suppressAutoHyphens/>
        <w:jc w:val="center"/>
        <w:rPr>
          <w:rFonts w:ascii="Cambria" w:hAnsi="Cambria"/>
          <w:sz w:val="22"/>
          <w:szCs w:val="22"/>
          <w:lang w:val="es-ES_tradnl"/>
        </w:rPr>
      </w:pPr>
    </w:p>
    <w:p w14:paraId="048FBB22" w14:textId="77777777" w:rsidR="00A50FCF" w:rsidRPr="008E5A66" w:rsidRDefault="00A50FCF" w:rsidP="00040C3A">
      <w:pPr>
        <w:tabs>
          <w:tab w:val="center" w:pos="5400"/>
        </w:tabs>
        <w:suppressAutoHyphens/>
        <w:jc w:val="center"/>
        <w:rPr>
          <w:rFonts w:ascii="Cambria" w:hAnsi="Cambria"/>
          <w:sz w:val="18"/>
          <w:szCs w:val="22"/>
          <w:lang w:val="es-ES_tradnl"/>
        </w:rPr>
      </w:pPr>
    </w:p>
    <w:p w14:paraId="190ABFB3" w14:textId="77777777" w:rsidR="00A50FCF" w:rsidRPr="008E5A66" w:rsidRDefault="00A50FCF" w:rsidP="00040C3A">
      <w:pPr>
        <w:tabs>
          <w:tab w:val="center" w:pos="5400"/>
        </w:tabs>
        <w:suppressAutoHyphens/>
        <w:jc w:val="center"/>
        <w:rPr>
          <w:rFonts w:ascii="Cambria" w:hAnsi="Cambria"/>
          <w:sz w:val="18"/>
          <w:szCs w:val="22"/>
          <w:lang w:val="es-ES_tradnl"/>
        </w:rPr>
      </w:pPr>
    </w:p>
    <w:p w14:paraId="4C690048" w14:textId="77777777" w:rsidR="00A50FCF" w:rsidRPr="008E5A66" w:rsidRDefault="00A50FCF" w:rsidP="00040C3A">
      <w:pPr>
        <w:tabs>
          <w:tab w:val="center" w:pos="5400"/>
        </w:tabs>
        <w:suppressAutoHyphens/>
        <w:jc w:val="center"/>
        <w:rPr>
          <w:rFonts w:ascii="Cambria" w:hAnsi="Cambria"/>
          <w:sz w:val="18"/>
          <w:szCs w:val="22"/>
          <w:lang w:val="es-ES_tradnl"/>
        </w:rPr>
      </w:pPr>
    </w:p>
    <w:p w14:paraId="733CA438" w14:textId="77777777" w:rsidR="00A50FCF" w:rsidRPr="008E5A66" w:rsidRDefault="00A50FCF" w:rsidP="00040C3A">
      <w:pPr>
        <w:tabs>
          <w:tab w:val="center" w:pos="5400"/>
        </w:tabs>
        <w:suppressAutoHyphens/>
        <w:jc w:val="center"/>
        <w:rPr>
          <w:rFonts w:ascii="Cambria" w:hAnsi="Cambria"/>
          <w:sz w:val="18"/>
          <w:szCs w:val="22"/>
          <w:lang w:val="es-ES_tradnl"/>
        </w:rPr>
      </w:pPr>
    </w:p>
    <w:p w14:paraId="7874DEEB" w14:textId="77777777" w:rsidR="00A50FCF" w:rsidRPr="008E5A66" w:rsidRDefault="00A50FCF" w:rsidP="00040C3A">
      <w:pPr>
        <w:tabs>
          <w:tab w:val="center" w:pos="5400"/>
        </w:tabs>
        <w:suppressAutoHyphens/>
        <w:jc w:val="center"/>
        <w:rPr>
          <w:rFonts w:ascii="Cambria" w:hAnsi="Cambria"/>
          <w:sz w:val="18"/>
          <w:szCs w:val="22"/>
          <w:lang w:val="es-ES_tradnl"/>
        </w:rPr>
      </w:pPr>
    </w:p>
    <w:p w14:paraId="3698D0D6" w14:textId="77777777" w:rsidR="00A50FCF" w:rsidRPr="008E5A66" w:rsidRDefault="00A50FCF" w:rsidP="00040C3A">
      <w:pPr>
        <w:tabs>
          <w:tab w:val="center" w:pos="5400"/>
        </w:tabs>
        <w:suppressAutoHyphens/>
        <w:jc w:val="center"/>
        <w:rPr>
          <w:rFonts w:ascii="Cambria" w:hAnsi="Cambria"/>
          <w:sz w:val="18"/>
          <w:szCs w:val="22"/>
          <w:lang w:val="es-ES_tradnl"/>
        </w:rPr>
      </w:pPr>
    </w:p>
    <w:p w14:paraId="1F907823" w14:textId="77777777" w:rsidR="00A50FCF" w:rsidRPr="008E5A66" w:rsidRDefault="00A50FCF" w:rsidP="00040C3A">
      <w:pPr>
        <w:tabs>
          <w:tab w:val="center" w:pos="5400"/>
        </w:tabs>
        <w:suppressAutoHyphens/>
        <w:jc w:val="center"/>
        <w:rPr>
          <w:rFonts w:ascii="Cambria" w:hAnsi="Cambria"/>
          <w:sz w:val="18"/>
          <w:szCs w:val="22"/>
          <w:lang w:val="es-ES_tradnl"/>
        </w:rPr>
      </w:pPr>
    </w:p>
    <w:p w14:paraId="045D9AC1" w14:textId="77777777" w:rsidR="00A50FCF" w:rsidRPr="008E5A66" w:rsidRDefault="00A50FCF" w:rsidP="00040C3A">
      <w:pPr>
        <w:tabs>
          <w:tab w:val="center" w:pos="5400"/>
        </w:tabs>
        <w:suppressAutoHyphens/>
        <w:jc w:val="center"/>
        <w:rPr>
          <w:rFonts w:ascii="Cambria" w:hAnsi="Cambria"/>
          <w:sz w:val="18"/>
          <w:szCs w:val="22"/>
          <w:lang w:val="es-ES_tradnl"/>
        </w:rPr>
      </w:pPr>
    </w:p>
    <w:p w14:paraId="16068EE5" w14:textId="77777777" w:rsidR="00A50FCF" w:rsidRPr="008E5A66" w:rsidRDefault="00A50FCF" w:rsidP="00040C3A">
      <w:pPr>
        <w:tabs>
          <w:tab w:val="center" w:pos="5400"/>
        </w:tabs>
        <w:suppressAutoHyphens/>
        <w:jc w:val="center"/>
        <w:rPr>
          <w:rFonts w:ascii="Cambria" w:hAnsi="Cambria"/>
          <w:sz w:val="18"/>
          <w:szCs w:val="22"/>
          <w:lang w:val="es-ES_tradnl"/>
        </w:rPr>
      </w:pPr>
    </w:p>
    <w:p w14:paraId="14A4A430" w14:textId="77777777" w:rsidR="00A50FCF" w:rsidRPr="008E5A66" w:rsidRDefault="00A50FCF" w:rsidP="00040C3A">
      <w:pPr>
        <w:tabs>
          <w:tab w:val="center" w:pos="5400"/>
        </w:tabs>
        <w:suppressAutoHyphens/>
        <w:jc w:val="center"/>
        <w:rPr>
          <w:rFonts w:ascii="Cambria" w:hAnsi="Cambria"/>
          <w:sz w:val="18"/>
          <w:szCs w:val="22"/>
          <w:lang w:val="es-ES_tradnl"/>
        </w:rPr>
      </w:pPr>
    </w:p>
    <w:p w14:paraId="0B3B735F" w14:textId="77777777" w:rsidR="00A50FCF" w:rsidRPr="008E5A66" w:rsidRDefault="00A50FCF" w:rsidP="00040C3A">
      <w:pPr>
        <w:tabs>
          <w:tab w:val="center" w:pos="5400"/>
        </w:tabs>
        <w:suppressAutoHyphens/>
        <w:jc w:val="center"/>
        <w:rPr>
          <w:rFonts w:ascii="Cambria" w:hAnsi="Cambria"/>
          <w:sz w:val="18"/>
          <w:szCs w:val="22"/>
          <w:lang w:val="es-ES_tradnl"/>
        </w:rPr>
      </w:pPr>
    </w:p>
    <w:p w14:paraId="02C5C441" w14:textId="77777777" w:rsidR="00A50FCF" w:rsidRPr="008E5A66" w:rsidRDefault="00A50FCF" w:rsidP="00040C3A">
      <w:pPr>
        <w:tabs>
          <w:tab w:val="center" w:pos="5400"/>
        </w:tabs>
        <w:suppressAutoHyphens/>
        <w:jc w:val="center"/>
        <w:rPr>
          <w:rFonts w:ascii="Cambria" w:hAnsi="Cambria"/>
          <w:sz w:val="18"/>
          <w:szCs w:val="22"/>
          <w:lang w:val="es-ES_tradnl"/>
        </w:rPr>
      </w:pPr>
    </w:p>
    <w:p w14:paraId="7806A2B0" w14:textId="77777777" w:rsidR="00A50FCF" w:rsidRPr="008E5A66" w:rsidRDefault="00A50FCF" w:rsidP="00040C3A">
      <w:pPr>
        <w:tabs>
          <w:tab w:val="center" w:pos="5400"/>
        </w:tabs>
        <w:suppressAutoHyphens/>
        <w:jc w:val="center"/>
        <w:rPr>
          <w:rFonts w:ascii="Cambria" w:hAnsi="Cambria"/>
          <w:sz w:val="18"/>
          <w:szCs w:val="22"/>
          <w:lang w:val="es-ES_tradnl"/>
        </w:rPr>
      </w:pPr>
    </w:p>
    <w:p w14:paraId="319C392B" w14:textId="77777777" w:rsidR="00A50FCF" w:rsidRPr="008E5A66" w:rsidRDefault="00A50FCF" w:rsidP="00040C3A">
      <w:pPr>
        <w:tabs>
          <w:tab w:val="center" w:pos="5400"/>
        </w:tabs>
        <w:suppressAutoHyphens/>
        <w:jc w:val="center"/>
        <w:rPr>
          <w:rFonts w:ascii="Cambria" w:hAnsi="Cambria"/>
          <w:sz w:val="18"/>
          <w:szCs w:val="22"/>
          <w:lang w:val="es-ES_tradnl"/>
        </w:rPr>
      </w:pPr>
    </w:p>
    <w:p w14:paraId="514A0182" w14:textId="58A05D0F" w:rsidR="00A50FCF" w:rsidRPr="008E5A66" w:rsidRDefault="000F26B8"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6192" behindDoc="0" locked="0" layoutInCell="1" allowOverlap="1" wp14:anchorId="1A3C02C8" wp14:editId="7AB6F9F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2944B4F7" w14:textId="1E59B607" w:rsidR="002A5FBA" w:rsidRPr="008E5A66" w:rsidRDefault="002A5FBA" w:rsidP="00DD3D86">
                            <w:pPr>
                              <w:tabs>
                                <w:tab w:val="center" w:pos="5400"/>
                              </w:tabs>
                              <w:suppressAutoHyphens/>
                              <w:spacing w:before="60"/>
                              <w:rPr>
                                <w:rFonts w:ascii="Cambria" w:hAnsi="Cambria"/>
                                <w:color w:val="0D0D0D"/>
                                <w:sz w:val="18"/>
                                <w:szCs w:val="22"/>
                                <w:lang w:val="es-ES"/>
                              </w:rPr>
                            </w:pPr>
                            <w:r w:rsidRPr="008E5A66">
                              <w:rPr>
                                <w:rFonts w:ascii="Cambria" w:hAnsi="Cambria"/>
                                <w:color w:val="0D0D0D"/>
                                <w:sz w:val="18"/>
                                <w:szCs w:val="22"/>
                                <w:lang w:val="es-ES"/>
                              </w:rPr>
                              <w:t xml:space="preserve">Aprobado </w:t>
                            </w:r>
                            <w:r w:rsidR="00560A63">
                              <w:rPr>
                                <w:rFonts w:ascii="Cambria" w:hAnsi="Cambria"/>
                                <w:color w:val="0D0D0D"/>
                                <w:sz w:val="18"/>
                                <w:szCs w:val="22"/>
                                <w:lang w:val="es-ES"/>
                              </w:rPr>
                              <w:t>electrónicamente</w:t>
                            </w:r>
                            <w:r w:rsidRPr="008E5A66">
                              <w:rPr>
                                <w:rFonts w:ascii="Cambria" w:hAnsi="Cambria"/>
                                <w:color w:val="0D0D0D"/>
                                <w:sz w:val="18"/>
                                <w:szCs w:val="22"/>
                                <w:lang w:val="es-ES"/>
                              </w:rPr>
                              <w:t xml:space="preserve"> por la Comisión el </w:t>
                            </w:r>
                            <w:r w:rsidR="00560A63">
                              <w:rPr>
                                <w:rFonts w:ascii="Cambria" w:hAnsi="Cambria"/>
                                <w:color w:val="0D0D0D"/>
                                <w:sz w:val="18"/>
                                <w:szCs w:val="22"/>
                                <w:lang w:val="es-ES"/>
                              </w:rPr>
                              <w:t>27 de diciembre de</w:t>
                            </w:r>
                            <w:r w:rsidRPr="008E5A66">
                              <w:rPr>
                                <w:rFonts w:ascii="Cambria" w:hAnsi="Cambria"/>
                                <w:color w:val="0D0D0D"/>
                                <w:sz w:val="18"/>
                                <w:szCs w:val="22"/>
                                <w:lang w:val="es-ES"/>
                              </w:rPr>
                              <w:t xml:space="preserve"> 2018</w:t>
                            </w:r>
                            <w:r w:rsidR="00560A63">
                              <w:rPr>
                                <w:rFonts w:ascii="Cambria" w:hAnsi="Cambria"/>
                                <w:color w:val="0D0D0D"/>
                                <w:sz w:val="18"/>
                                <w:szCs w:val="22"/>
                                <w:lang w:val="es-ES"/>
                              </w:rPr>
                              <w:t>.</w:t>
                            </w:r>
                          </w:p>
                          <w:p w14:paraId="4BDF3581" w14:textId="77777777" w:rsidR="002A5FBA" w:rsidRPr="008E5A66" w:rsidRDefault="002A5FBA" w:rsidP="00247403">
                            <w:pPr>
                              <w:tabs>
                                <w:tab w:val="center" w:pos="5400"/>
                              </w:tabs>
                              <w:suppressAutoHyphens/>
                              <w:spacing w:before="60"/>
                              <w:rPr>
                                <w:rFonts w:ascii="Calibri" w:hAnsi="Calibri" w:cs="Univers"/>
                                <w:color w:val="0D0D0D"/>
                                <w:sz w:val="20"/>
                                <w:szCs w:val="20"/>
                                <w:lang w:val="es-ES"/>
                              </w:rPr>
                            </w:pPr>
                          </w:p>
                          <w:p w14:paraId="4D148488" w14:textId="77777777" w:rsidR="002A5FBA" w:rsidRPr="008E5A66" w:rsidRDefault="002A5FBA"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02C8"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14:paraId="2944B4F7" w14:textId="1E59B607" w:rsidR="002A5FBA" w:rsidRPr="008E5A66" w:rsidRDefault="002A5FBA" w:rsidP="00DD3D86">
                      <w:pPr>
                        <w:tabs>
                          <w:tab w:val="center" w:pos="5400"/>
                        </w:tabs>
                        <w:suppressAutoHyphens/>
                        <w:spacing w:before="60"/>
                        <w:rPr>
                          <w:rFonts w:ascii="Cambria" w:hAnsi="Cambria"/>
                          <w:color w:val="0D0D0D"/>
                          <w:sz w:val="18"/>
                          <w:szCs w:val="22"/>
                          <w:lang w:val="es-ES"/>
                        </w:rPr>
                      </w:pPr>
                      <w:r w:rsidRPr="008E5A66">
                        <w:rPr>
                          <w:rFonts w:ascii="Cambria" w:hAnsi="Cambria"/>
                          <w:color w:val="0D0D0D"/>
                          <w:sz w:val="18"/>
                          <w:szCs w:val="22"/>
                          <w:lang w:val="es-ES"/>
                        </w:rPr>
                        <w:t xml:space="preserve">Aprobado </w:t>
                      </w:r>
                      <w:r w:rsidR="00560A63">
                        <w:rPr>
                          <w:rFonts w:ascii="Cambria" w:hAnsi="Cambria"/>
                          <w:color w:val="0D0D0D"/>
                          <w:sz w:val="18"/>
                          <w:szCs w:val="22"/>
                          <w:lang w:val="es-ES"/>
                        </w:rPr>
                        <w:t>electrónicamente</w:t>
                      </w:r>
                      <w:r w:rsidRPr="008E5A66">
                        <w:rPr>
                          <w:rFonts w:ascii="Cambria" w:hAnsi="Cambria"/>
                          <w:color w:val="0D0D0D"/>
                          <w:sz w:val="18"/>
                          <w:szCs w:val="22"/>
                          <w:lang w:val="es-ES"/>
                        </w:rPr>
                        <w:t xml:space="preserve"> por la Comisión el </w:t>
                      </w:r>
                      <w:r w:rsidR="00560A63">
                        <w:rPr>
                          <w:rFonts w:ascii="Cambria" w:hAnsi="Cambria"/>
                          <w:color w:val="0D0D0D"/>
                          <w:sz w:val="18"/>
                          <w:szCs w:val="22"/>
                          <w:lang w:val="es-ES"/>
                        </w:rPr>
                        <w:t>27 de diciembre de</w:t>
                      </w:r>
                      <w:r w:rsidRPr="008E5A66">
                        <w:rPr>
                          <w:rFonts w:ascii="Cambria" w:hAnsi="Cambria"/>
                          <w:color w:val="0D0D0D"/>
                          <w:sz w:val="18"/>
                          <w:szCs w:val="22"/>
                          <w:lang w:val="es-ES"/>
                        </w:rPr>
                        <w:t xml:space="preserve"> 2018</w:t>
                      </w:r>
                      <w:r w:rsidR="00560A63">
                        <w:rPr>
                          <w:rFonts w:ascii="Cambria" w:hAnsi="Cambria"/>
                          <w:color w:val="0D0D0D"/>
                          <w:sz w:val="18"/>
                          <w:szCs w:val="22"/>
                          <w:lang w:val="es-ES"/>
                        </w:rPr>
                        <w:t>.</w:t>
                      </w:r>
                    </w:p>
                    <w:p w14:paraId="4BDF3581" w14:textId="77777777" w:rsidR="002A5FBA" w:rsidRPr="008E5A66" w:rsidRDefault="002A5FBA" w:rsidP="00247403">
                      <w:pPr>
                        <w:tabs>
                          <w:tab w:val="center" w:pos="5400"/>
                        </w:tabs>
                        <w:suppressAutoHyphens/>
                        <w:spacing w:before="60"/>
                        <w:rPr>
                          <w:rFonts w:ascii="Calibri" w:hAnsi="Calibri" w:cs="Univers"/>
                          <w:color w:val="0D0D0D"/>
                          <w:sz w:val="20"/>
                          <w:szCs w:val="20"/>
                          <w:lang w:val="es-ES"/>
                        </w:rPr>
                      </w:pPr>
                    </w:p>
                    <w:p w14:paraId="4D148488" w14:textId="77777777" w:rsidR="002A5FBA" w:rsidRPr="008E5A66" w:rsidRDefault="002A5FBA"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1F28BEBB" w14:textId="77777777" w:rsidR="00A50FCF" w:rsidRPr="008E5A66" w:rsidRDefault="00A50FCF" w:rsidP="00040C3A">
      <w:pPr>
        <w:tabs>
          <w:tab w:val="center" w:pos="5400"/>
        </w:tabs>
        <w:suppressAutoHyphens/>
        <w:jc w:val="center"/>
        <w:rPr>
          <w:rFonts w:ascii="Cambria" w:hAnsi="Cambria"/>
          <w:sz w:val="18"/>
          <w:szCs w:val="22"/>
          <w:lang w:val="es-ES_tradnl"/>
        </w:rPr>
      </w:pPr>
    </w:p>
    <w:p w14:paraId="7929D1FD" w14:textId="77777777" w:rsidR="00A50FCF" w:rsidRPr="008E5A66" w:rsidRDefault="00A50FCF" w:rsidP="00040C3A">
      <w:pPr>
        <w:tabs>
          <w:tab w:val="center" w:pos="5400"/>
        </w:tabs>
        <w:suppressAutoHyphens/>
        <w:jc w:val="center"/>
        <w:rPr>
          <w:rFonts w:ascii="Cambria" w:hAnsi="Cambria"/>
          <w:sz w:val="18"/>
          <w:szCs w:val="22"/>
          <w:lang w:val="es-ES_tradnl"/>
        </w:rPr>
      </w:pPr>
    </w:p>
    <w:p w14:paraId="5469D0BE" w14:textId="77777777" w:rsidR="00A50FCF" w:rsidRPr="008E5A66" w:rsidRDefault="00A50FCF" w:rsidP="00040C3A">
      <w:pPr>
        <w:tabs>
          <w:tab w:val="center" w:pos="5400"/>
        </w:tabs>
        <w:suppressAutoHyphens/>
        <w:jc w:val="center"/>
        <w:rPr>
          <w:rFonts w:ascii="Cambria" w:hAnsi="Cambria"/>
          <w:sz w:val="18"/>
          <w:szCs w:val="22"/>
          <w:lang w:val="es-ES_tradnl"/>
        </w:rPr>
      </w:pPr>
    </w:p>
    <w:p w14:paraId="7A79F059" w14:textId="77777777" w:rsidR="00A50FCF" w:rsidRPr="008E5A66" w:rsidRDefault="00A50FCF" w:rsidP="00040C3A">
      <w:pPr>
        <w:tabs>
          <w:tab w:val="center" w:pos="5400"/>
        </w:tabs>
        <w:suppressAutoHyphens/>
        <w:jc w:val="center"/>
        <w:rPr>
          <w:rFonts w:ascii="Cambria" w:hAnsi="Cambria"/>
          <w:sz w:val="18"/>
          <w:szCs w:val="22"/>
          <w:lang w:val="es-ES_tradnl"/>
        </w:rPr>
      </w:pPr>
    </w:p>
    <w:p w14:paraId="330672AE" w14:textId="0A03E70E" w:rsidR="00A50FCF" w:rsidRPr="008E5A66" w:rsidRDefault="000F26B8"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9264" behindDoc="0" locked="0" layoutInCell="1" allowOverlap="1" wp14:anchorId="55878759" wp14:editId="08ED132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0D1B22CF" w14:textId="694D549A" w:rsidR="002A5FBA" w:rsidRPr="008E5A66" w:rsidRDefault="002A5FBA" w:rsidP="00113F73">
                            <w:pPr>
                              <w:spacing w:line="276" w:lineRule="auto"/>
                              <w:rPr>
                                <w:rFonts w:ascii="Cambria" w:hAnsi="Cambria"/>
                                <w:color w:val="595959"/>
                                <w:sz w:val="18"/>
                                <w:szCs w:val="18"/>
                                <w:lang w:val="es-ES"/>
                              </w:rPr>
                            </w:pPr>
                            <w:r w:rsidRPr="008E5A66">
                              <w:rPr>
                                <w:rFonts w:ascii="Cambria" w:hAnsi="Cambria"/>
                                <w:b/>
                                <w:color w:val="595959"/>
                                <w:sz w:val="18"/>
                                <w:szCs w:val="18"/>
                                <w:lang w:val="pt-BR"/>
                              </w:rPr>
                              <w:t>Citar como:</w:t>
                            </w:r>
                            <w:r w:rsidRPr="008E5A66">
                              <w:rPr>
                                <w:rFonts w:ascii="Cambria" w:hAnsi="Cambria"/>
                                <w:color w:val="595959"/>
                                <w:sz w:val="18"/>
                                <w:szCs w:val="18"/>
                                <w:lang w:val="pt-BR"/>
                              </w:rPr>
                              <w:t xml:space="preserve"> CIDH, Informe No. </w:t>
                            </w:r>
                            <w:r w:rsidR="00560A63" w:rsidRPr="00560A63">
                              <w:rPr>
                                <w:rFonts w:ascii="Cambria" w:hAnsi="Cambria"/>
                                <w:color w:val="595959"/>
                                <w:sz w:val="18"/>
                                <w:szCs w:val="18"/>
                                <w:lang w:val="pt-BR"/>
                              </w:rPr>
                              <w:t>187/18</w:t>
                            </w:r>
                            <w:r w:rsidRPr="00560A63">
                              <w:rPr>
                                <w:rFonts w:ascii="Cambria" w:hAnsi="Cambria"/>
                                <w:color w:val="595959"/>
                                <w:sz w:val="18"/>
                                <w:szCs w:val="18"/>
                                <w:lang w:val="pt-BR"/>
                              </w:rPr>
                              <w:t xml:space="preserve">. </w:t>
                            </w:r>
                            <w:r w:rsidRPr="008E5A66">
                              <w:rPr>
                                <w:rFonts w:ascii="Cambria" w:hAnsi="Cambria"/>
                                <w:color w:val="595959"/>
                                <w:sz w:val="18"/>
                                <w:szCs w:val="18"/>
                                <w:lang w:val="es-ES_tradnl"/>
                              </w:rPr>
                              <w:t>Inadmisibilidad</w:t>
                            </w:r>
                            <w:r w:rsidR="00560A63">
                              <w:rPr>
                                <w:rFonts w:ascii="Cambria" w:hAnsi="Cambria"/>
                                <w:color w:val="595959"/>
                                <w:sz w:val="18"/>
                                <w:szCs w:val="18"/>
                                <w:lang w:val="es-ES_tradnl"/>
                              </w:rPr>
                              <w:t>. Walter Esteban Ojeda</w:t>
                            </w:r>
                            <w:r w:rsidRPr="008E5A66">
                              <w:rPr>
                                <w:rFonts w:ascii="Cambria" w:hAnsi="Cambria"/>
                                <w:color w:val="595959"/>
                                <w:sz w:val="18"/>
                                <w:szCs w:val="18"/>
                                <w:lang w:val="es-ES_tradnl"/>
                              </w:rPr>
                              <w:t xml:space="preserve">. </w:t>
                            </w:r>
                            <w:r w:rsidR="00560A63">
                              <w:rPr>
                                <w:rFonts w:ascii="Cambria" w:hAnsi="Cambria"/>
                                <w:color w:val="595959"/>
                                <w:sz w:val="18"/>
                                <w:szCs w:val="18"/>
                                <w:lang w:val="es-ES_tradnl"/>
                              </w:rPr>
                              <w:t>Argentina</w:t>
                            </w:r>
                            <w:r w:rsidRPr="008E5A66">
                              <w:rPr>
                                <w:rFonts w:ascii="Cambria" w:hAnsi="Cambria"/>
                                <w:color w:val="595959"/>
                                <w:sz w:val="18"/>
                                <w:szCs w:val="18"/>
                                <w:lang w:val="es-ES_tradnl"/>
                              </w:rPr>
                              <w:t xml:space="preserve">. </w:t>
                            </w:r>
                            <w:r w:rsidR="00560A63">
                              <w:rPr>
                                <w:rFonts w:ascii="Cambria" w:hAnsi="Cambria"/>
                                <w:color w:val="595959"/>
                                <w:sz w:val="18"/>
                                <w:szCs w:val="18"/>
                                <w:lang w:val="es-ES_tradnl"/>
                              </w:rPr>
                              <w:t>27 de diciembre de 2018</w:t>
                            </w:r>
                            <w:r w:rsidRPr="008E5A66">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78759"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0D1B22CF" w14:textId="694D549A" w:rsidR="002A5FBA" w:rsidRPr="008E5A66" w:rsidRDefault="002A5FBA" w:rsidP="00113F73">
                      <w:pPr>
                        <w:spacing w:line="276" w:lineRule="auto"/>
                        <w:rPr>
                          <w:rFonts w:ascii="Cambria" w:hAnsi="Cambria"/>
                          <w:color w:val="595959"/>
                          <w:sz w:val="18"/>
                          <w:szCs w:val="18"/>
                          <w:lang w:val="es-ES"/>
                        </w:rPr>
                      </w:pPr>
                      <w:r w:rsidRPr="008E5A66">
                        <w:rPr>
                          <w:rFonts w:ascii="Cambria" w:hAnsi="Cambria"/>
                          <w:b/>
                          <w:color w:val="595959"/>
                          <w:sz w:val="18"/>
                          <w:szCs w:val="18"/>
                          <w:lang w:val="pt-BR"/>
                        </w:rPr>
                        <w:t>Citar como:</w:t>
                      </w:r>
                      <w:r w:rsidRPr="008E5A66">
                        <w:rPr>
                          <w:rFonts w:ascii="Cambria" w:hAnsi="Cambria"/>
                          <w:color w:val="595959"/>
                          <w:sz w:val="18"/>
                          <w:szCs w:val="18"/>
                          <w:lang w:val="pt-BR"/>
                        </w:rPr>
                        <w:t xml:space="preserve"> CIDH, Informe No. </w:t>
                      </w:r>
                      <w:r w:rsidR="00560A63" w:rsidRPr="00560A63">
                        <w:rPr>
                          <w:rFonts w:ascii="Cambria" w:hAnsi="Cambria"/>
                          <w:color w:val="595959"/>
                          <w:sz w:val="18"/>
                          <w:szCs w:val="18"/>
                          <w:lang w:val="pt-BR"/>
                        </w:rPr>
                        <w:t>187/18</w:t>
                      </w:r>
                      <w:r w:rsidRPr="00560A63">
                        <w:rPr>
                          <w:rFonts w:ascii="Cambria" w:hAnsi="Cambria"/>
                          <w:color w:val="595959"/>
                          <w:sz w:val="18"/>
                          <w:szCs w:val="18"/>
                          <w:lang w:val="pt-BR"/>
                        </w:rPr>
                        <w:t xml:space="preserve">. </w:t>
                      </w:r>
                      <w:r w:rsidRPr="008E5A66">
                        <w:rPr>
                          <w:rFonts w:ascii="Cambria" w:hAnsi="Cambria"/>
                          <w:color w:val="595959"/>
                          <w:sz w:val="18"/>
                          <w:szCs w:val="18"/>
                          <w:lang w:val="es-ES_tradnl"/>
                        </w:rPr>
                        <w:t>Inadmisibilidad</w:t>
                      </w:r>
                      <w:r w:rsidR="00560A63">
                        <w:rPr>
                          <w:rFonts w:ascii="Cambria" w:hAnsi="Cambria"/>
                          <w:color w:val="595959"/>
                          <w:sz w:val="18"/>
                          <w:szCs w:val="18"/>
                          <w:lang w:val="es-ES_tradnl"/>
                        </w:rPr>
                        <w:t>. Walter Esteban Ojeda</w:t>
                      </w:r>
                      <w:r w:rsidRPr="008E5A66">
                        <w:rPr>
                          <w:rFonts w:ascii="Cambria" w:hAnsi="Cambria"/>
                          <w:color w:val="595959"/>
                          <w:sz w:val="18"/>
                          <w:szCs w:val="18"/>
                          <w:lang w:val="es-ES_tradnl"/>
                        </w:rPr>
                        <w:t xml:space="preserve">. </w:t>
                      </w:r>
                      <w:r w:rsidR="00560A63">
                        <w:rPr>
                          <w:rFonts w:ascii="Cambria" w:hAnsi="Cambria"/>
                          <w:color w:val="595959"/>
                          <w:sz w:val="18"/>
                          <w:szCs w:val="18"/>
                          <w:lang w:val="es-ES_tradnl"/>
                        </w:rPr>
                        <w:t>Argentina</w:t>
                      </w:r>
                      <w:r w:rsidRPr="008E5A66">
                        <w:rPr>
                          <w:rFonts w:ascii="Cambria" w:hAnsi="Cambria"/>
                          <w:color w:val="595959"/>
                          <w:sz w:val="18"/>
                          <w:szCs w:val="18"/>
                          <w:lang w:val="es-ES_tradnl"/>
                        </w:rPr>
                        <w:t xml:space="preserve">. </w:t>
                      </w:r>
                      <w:r w:rsidR="00560A63">
                        <w:rPr>
                          <w:rFonts w:ascii="Cambria" w:hAnsi="Cambria"/>
                          <w:color w:val="595959"/>
                          <w:sz w:val="18"/>
                          <w:szCs w:val="18"/>
                          <w:lang w:val="es-ES_tradnl"/>
                        </w:rPr>
                        <w:t>27 de diciembre de 2018</w:t>
                      </w:r>
                      <w:r w:rsidRPr="008E5A66">
                        <w:rPr>
                          <w:rFonts w:ascii="Cambria" w:hAnsi="Cambria"/>
                          <w:color w:val="595959"/>
                          <w:sz w:val="18"/>
                          <w:szCs w:val="18"/>
                          <w:lang w:val="es-ES"/>
                        </w:rPr>
                        <w:t>.</w:t>
                      </w:r>
                    </w:p>
                  </w:txbxContent>
                </v:textbox>
              </v:shape>
            </w:pict>
          </mc:Fallback>
        </mc:AlternateContent>
      </w:r>
    </w:p>
    <w:p w14:paraId="196A49DE" w14:textId="77777777" w:rsidR="00A50FCF" w:rsidRPr="008E5A66" w:rsidRDefault="00A50FCF" w:rsidP="00040C3A">
      <w:pPr>
        <w:tabs>
          <w:tab w:val="center" w:pos="5400"/>
        </w:tabs>
        <w:suppressAutoHyphens/>
        <w:jc w:val="center"/>
        <w:rPr>
          <w:rFonts w:ascii="Cambria" w:hAnsi="Cambria"/>
          <w:sz w:val="18"/>
          <w:szCs w:val="22"/>
          <w:lang w:val="es-ES_tradnl"/>
        </w:rPr>
      </w:pPr>
    </w:p>
    <w:p w14:paraId="1DA07629" w14:textId="696D1DEB" w:rsidR="0090270B" w:rsidRPr="008E5A66" w:rsidRDefault="000F26B8" w:rsidP="005516A1">
      <w:pPr>
        <w:tabs>
          <w:tab w:val="center" w:pos="5400"/>
        </w:tabs>
        <w:suppressAutoHyphens/>
        <w:jc w:val="center"/>
        <w:rPr>
          <w:rFonts w:ascii="Cambria" w:hAnsi="Cambria"/>
          <w:b/>
          <w:sz w:val="20"/>
          <w:lang w:val="es-ES_tradnl"/>
        </w:rPr>
      </w:pPr>
      <w:r>
        <w:rPr>
          <w:noProof/>
          <w:bdr w:val="none" w:sz="0" w:space="0" w:color="auto"/>
        </w:rPr>
        <mc:AlternateContent>
          <mc:Choice Requires="wps">
            <w:drawing>
              <wp:anchor distT="0" distB="0" distL="114300" distR="114300" simplePos="0" relativeHeight="251660288" behindDoc="0" locked="0" layoutInCell="1" allowOverlap="1" wp14:anchorId="53E4D1B2" wp14:editId="42D1105A">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2A1ECD3C" w14:textId="5FFEC403" w:rsidR="002A5FBA" w:rsidRPr="008E5A66" w:rsidRDefault="000F26B8" w:rsidP="00F02AD1">
                            <w:pPr>
                              <w:rPr>
                                <w:color w:val="FFFFFF"/>
                              </w:rPr>
                            </w:pPr>
                            <w:r>
                              <w:rPr>
                                <w:noProof/>
                                <w:color w:val="FFFFFF"/>
                              </w:rPr>
                              <w:drawing>
                                <wp:inline distT="0" distB="0" distL="0" distR="0" wp14:anchorId="3AEEEF5F" wp14:editId="711C2686">
                                  <wp:extent cx="1336675" cy="389890"/>
                                  <wp:effectExtent l="0" t="0" r="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675" cy="38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D1B2"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14:paraId="2A1ECD3C" w14:textId="5FFEC403" w:rsidR="002A5FBA" w:rsidRPr="008E5A66" w:rsidRDefault="000F26B8" w:rsidP="00F02AD1">
                      <w:pPr>
                        <w:rPr>
                          <w:color w:val="FFFFFF"/>
                        </w:rPr>
                      </w:pPr>
                      <w:r>
                        <w:rPr>
                          <w:noProof/>
                          <w:color w:val="FFFFFF"/>
                        </w:rPr>
                        <w:drawing>
                          <wp:inline distT="0" distB="0" distL="0" distR="0" wp14:anchorId="3AEEEF5F" wp14:editId="711C2686">
                            <wp:extent cx="1336675" cy="389890"/>
                            <wp:effectExtent l="0" t="0" r="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675" cy="389890"/>
                                    </a:xfrm>
                                    <a:prstGeom prst="rect">
                                      <a:avLst/>
                                    </a:prstGeom>
                                    <a:noFill/>
                                    <a:ln>
                                      <a:noFill/>
                                    </a:ln>
                                  </pic:spPr>
                                </pic:pic>
                              </a:graphicData>
                            </a:graphic>
                          </wp:inline>
                        </w:drawing>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16F5355B" wp14:editId="021F1EF6">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6EA0DBC3" w14:textId="77777777" w:rsidR="002A5FBA" w:rsidRPr="008E5A66" w:rsidRDefault="002A5FBA" w:rsidP="00D306D1">
                            <w:pPr>
                              <w:jc w:val="center"/>
                              <w:rPr>
                                <w:rFonts w:ascii="Calibri" w:hAnsi="Calibri"/>
                                <w:b/>
                                <w:color w:val="FFFFFF"/>
                              </w:rPr>
                            </w:pPr>
                            <w:r w:rsidRPr="008E5A66">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355B"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" filled="f" stroked="f" strokeweight=".5pt">
                <v:path arrowok="t"/>
                <v:textbox>
                  <w:txbxContent>
                    <w:p w14:paraId="6EA0DBC3" w14:textId="77777777" w:rsidR="002A5FBA" w:rsidRPr="008E5A66" w:rsidRDefault="002A5FBA" w:rsidP="00D306D1">
                      <w:pPr>
                        <w:jc w:val="center"/>
                        <w:rPr>
                          <w:rFonts w:ascii="Calibri" w:hAnsi="Calibri"/>
                          <w:b/>
                          <w:color w:val="FFFFFF"/>
                        </w:rPr>
                      </w:pPr>
                      <w:r w:rsidRPr="008E5A66">
                        <w:rPr>
                          <w:rFonts w:ascii="Calibri" w:hAnsi="Calibri"/>
                          <w:b/>
                          <w:color w:val="FFFFFF"/>
                          <w:lang w:val="pt-BR"/>
                        </w:rPr>
                        <w:t>www.cidh.org</w:t>
                      </w:r>
                    </w:p>
                  </w:txbxContent>
                </v:textbox>
              </v:shape>
            </w:pict>
          </mc:Fallback>
        </mc:AlternateContent>
      </w:r>
    </w:p>
    <w:p w14:paraId="2FE1B253" w14:textId="4E43B8E7" w:rsidR="0070697F" w:rsidRPr="008E5A66" w:rsidRDefault="004A6A54" w:rsidP="005516A1">
      <w:pPr>
        <w:tabs>
          <w:tab w:val="center" w:pos="5400"/>
        </w:tabs>
        <w:suppressAutoHyphens/>
        <w:jc w:val="center"/>
        <w:rPr>
          <w:rFonts w:ascii="Cambria" w:hAnsi="Cambria"/>
          <w:b/>
          <w:sz w:val="20"/>
          <w:lang w:val="es-ES_tradnl"/>
        </w:rPr>
        <w:sectPr w:rsidR="0070697F" w:rsidRPr="008E5A6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E5A66">
        <w:rPr>
          <w:rFonts w:ascii="Cambria" w:hAnsi="Cambria"/>
          <w:b/>
          <w:sz w:val="20"/>
          <w:lang w:val="es-ES_tradnl"/>
        </w:rPr>
        <w:tab/>
      </w:r>
    </w:p>
    <w:p w14:paraId="376DDC8B" w14:textId="77777777" w:rsidR="003239B8" w:rsidRPr="008E5A66" w:rsidRDefault="003239B8" w:rsidP="004A6A54">
      <w:pPr>
        <w:spacing w:after="240"/>
        <w:ind w:firstLine="720"/>
        <w:jc w:val="both"/>
        <w:rPr>
          <w:rFonts w:ascii="Cambria" w:hAnsi="Cambria"/>
          <w:b/>
          <w:bCs/>
          <w:sz w:val="20"/>
          <w:szCs w:val="20"/>
          <w:lang w:val="es-ES"/>
        </w:rPr>
      </w:pPr>
      <w:r w:rsidRPr="008E5A66">
        <w:rPr>
          <w:rFonts w:ascii="Cambria" w:hAnsi="Cambria"/>
          <w:b/>
          <w:bCs/>
          <w:sz w:val="20"/>
          <w:szCs w:val="20"/>
          <w:lang w:val="es-ES"/>
        </w:rPr>
        <w:lastRenderedPageBreak/>
        <w:t>I.</w:t>
      </w:r>
      <w:r w:rsidRPr="008E5A66">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951A5" w:rsidRPr="002C49D8" w14:paraId="5A79D1F7" w14:textId="77777777" w:rsidTr="008E5A66">
        <w:tc>
          <w:tcPr>
            <w:tcW w:w="3600" w:type="dxa"/>
            <w:tcBorders>
              <w:top w:val="single" w:sz="4" w:space="0" w:color="auto"/>
              <w:bottom w:val="single" w:sz="6" w:space="0" w:color="auto"/>
            </w:tcBorders>
            <w:shd w:val="clear" w:color="auto" w:fill="386294"/>
            <w:vAlign w:val="center"/>
          </w:tcPr>
          <w:p w14:paraId="0CB2A43B" w14:textId="77777777" w:rsidR="003239B8" w:rsidRPr="008E5A66" w:rsidRDefault="003239B8" w:rsidP="008E5A66">
            <w:pPr>
              <w:jc w:val="center"/>
              <w:rPr>
                <w:rFonts w:ascii="Cambria" w:hAnsi="Cambria"/>
                <w:b/>
                <w:bCs/>
                <w:color w:val="FFFFFF"/>
                <w:sz w:val="20"/>
                <w:szCs w:val="20"/>
              </w:rPr>
            </w:pPr>
            <w:r w:rsidRPr="008E5A66">
              <w:rPr>
                <w:rFonts w:ascii="Cambria" w:hAnsi="Cambria"/>
                <w:b/>
                <w:bCs/>
                <w:color w:val="FFFFFF"/>
                <w:sz w:val="20"/>
                <w:szCs w:val="20"/>
              </w:rPr>
              <w:t>Parte peticionaria:</w:t>
            </w:r>
          </w:p>
        </w:tc>
        <w:tc>
          <w:tcPr>
            <w:tcW w:w="5760" w:type="dxa"/>
            <w:shd w:val="clear" w:color="auto" w:fill="auto"/>
            <w:vAlign w:val="center"/>
          </w:tcPr>
          <w:p w14:paraId="3C5315D8" w14:textId="51102419" w:rsidR="003239B8" w:rsidRPr="008E5A66" w:rsidRDefault="00A417ED" w:rsidP="008E5A66">
            <w:pPr>
              <w:jc w:val="both"/>
              <w:rPr>
                <w:rFonts w:ascii="Cambria" w:hAnsi="Cambria"/>
                <w:bCs/>
                <w:sz w:val="20"/>
                <w:szCs w:val="20"/>
                <w:lang w:val="uz-Cyrl-UZ"/>
              </w:rPr>
            </w:pPr>
            <w:r w:rsidRPr="008E5A66">
              <w:rPr>
                <w:rFonts w:ascii="Cambria" w:hAnsi="Cambria"/>
                <w:bCs/>
                <w:sz w:val="20"/>
                <w:szCs w:val="20"/>
                <w:lang w:val="uz-Cyrl-UZ"/>
              </w:rPr>
              <w:t>Juan Pablo Vigliero y Rodolfo Andr</w:t>
            </w:r>
            <w:r w:rsidR="00102E85" w:rsidRPr="008E5A66">
              <w:rPr>
                <w:rFonts w:ascii="Cambria" w:hAnsi="Cambria"/>
                <w:sz w:val="20"/>
                <w:szCs w:val="20"/>
                <w:lang w:val="uz-Cyrl-UZ"/>
              </w:rPr>
              <w:t>é</w:t>
            </w:r>
            <w:r w:rsidRPr="008E5A66">
              <w:rPr>
                <w:rFonts w:ascii="Cambria" w:hAnsi="Cambria"/>
                <w:bCs/>
                <w:sz w:val="20"/>
                <w:szCs w:val="20"/>
                <w:lang w:val="uz-Cyrl-UZ"/>
              </w:rPr>
              <w:t>s Vaccarezza</w:t>
            </w:r>
          </w:p>
        </w:tc>
      </w:tr>
      <w:tr w:rsidR="00D951A5" w:rsidRPr="001E49E7" w14:paraId="593A7E45" w14:textId="77777777" w:rsidTr="008E5A66">
        <w:tc>
          <w:tcPr>
            <w:tcW w:w="3600" w:type="dxa"/>
            <w:tcBorders>
              <w:top w:val="single" w:sz="6" w:space="0" w:color="auto"/>
              <w:bottom w:val="single" w:sz="6" w:space="0" w:color="auto"/>
            </w:tcBorders>
            <w:shd w:val="clear" w:color="auto" w:fill="386294"/>
            <w:vAlign w:val="center"/>
          </w:tcPr>
          <w:p w14:paraId="0E78CA0C" w14:textId="4174EB38" w:rsidR="003239B8" w:rsidRPr="008E5A66" w:rsidRDefault="003239B8" w:rsidP="008E5A66">
            <w:pPr>
              <w:jc w:val="center"/>
              <w:rPr>
                <w:rFonts w:ascii="Cambria" w:hAnsi="Cambria"/>
                <w:b/>
                <w:bCs/>
                <w:color w:val="FFFFFF"/>
                <w:sz w:val="20"/>
                <w:szCs w:val="20"/>
              </w:rPr>
            </w:pPr>
            <w:proofErr w:type="spellStart"/>
            <w:r w:rsidRPr="008E5A66">
              <w:rPr>
                <w:rFonts w:ascii="Cambria" w:hAnsi="Cambria"/>
                <w:b/>
                <w:bCs/>
                <w:color w:val="FFFFFF"/>
                <w:sz w:val="20"/>
                <w:szCs w:val="20"/>
              </w:rPr>
              <w:t>Presunta</w:t>
            </w:r>
            <w:proofErr w:type="spellEnd"/>
            <w:r w:rsidRPr="008E5A66">
              <w:rPr>
                <w:rFonts w:ascii="Cambria" w:hAnsi="Cambria"/>
                <w:b/>
                <w:bCs/>
                <w:color w:val="FFFFFF"/>
                <w:sz w:val="20"/>
                <w:szCs w:val="20"/>
              </w:rPr>
              <w:t xml:space="preserve"> </w:t>
            </w:r>
            <w:proofErr w:type="spellStart"/>
            <w:r w:rsidRPr="008E5A66">
              <w:rPr>
                <w:rFonts w:ascii="Cambria" w:hAnsi="Cambria"/>
                <w:b/>
                <w:bCs/>
                <w:color w:val="FFFFFF"/>
                <w:sz w:val="20"/>
                <w:szCs w:val="20"/>
              </w:rPr>
              <w:t>víctima</w:t>
            </w:r>
            <w:proofErr w:type="spellEnd"/>
            <w:r w:rsidRPr="008E5A66">
              <w:rPr>
                <w:rFonts w:ascii="Cambria" w:hAnsi="Cambria"/>
                <w:b/>
                <w:bCs/>
                <w:color w:val="FFFFFF"/>
                <w:sz w:val="20"/>
                <w:szCs w:val="20"/>
              </w:rPr>
              <w:t>:</w:t>
            </w:r>
          </w:p>
        </w:tc>
        <w:tc>
          <w:tcPr>
            <w:tcW w:w="5760" w:type="dxa"/>
            <w:shd w:val="clear" w:color="auto" w:fill="auto"/>
            <w:vAlign w:val="center"/>
          </w:tcPr>
          <w:p w14:paraId="4AEBF59E" w14:textId="11B1F150" w:rsidR="003239B8" w:rsidRPr="008E5A66" w:rsidRDefault="00A417ED" w:rsidP="008E5A66">
            <w:pPr>
              <w:jc w:val="both"/>
              <w:rPr>
                <w:rFonts w:ascii="Cambria" w:hAnsi="Cambria"/>
                <w:bCs/>
                <w:sz w:val="20"/>
                <w:szCs w:val="20"/>
                <w:lang w:val="es-ES"/>
              </w:rPr>
            </w:pPr>
            <w:r w:rsidRPr="008E5A66">
              <w:rPr>
                <w:rFonts w:ascii="Cambria" w:hAnsi="Cambria"/>
                <w:bCs/>
                <w:sz w:val="20"/>
                <w:szCs w:val="20"/>
                <w:lang w:val="es-ES"/>
              </w:rPr>
              <w:t>Walter Esteban Ojeda</w:t>
            </w:r>
          </w:p>
        </w:tc>
      </w:tr>
      <w:tr w:rsidR="00D951A5" w14:paraId="3E62E1D3" w14:textId="77777777" w:rsidTr="008E5A66">
        <w:tc>
          <w:tcPr>
            <w:tcW w:w="3600" w:type="dxa"/>
            <w:tcBorders>
              <w:top w:val="single" w:sz="6" w:space="0" w:color="auto"/>
              <w:bottom w:val="single" w:sz="6" w:space="0" w:color="auto"/>
            </w:tcBorders>
            <w:shd w:val="clear" w:color="auto" w:fill="386294"/>
            <w:vAlign w:val="center"/>
          </w:tcPr>
          <w:p w14:paraId="340B0F09" w14:textId="77777777" w:rsidR="003239B8" w:rsidRPr="008E5A66" w:rsidRDefault="003239B8" w:rsidP="008E5A66">
            <w:pPr>
              <w:jc w:val="center"/>
              <w:rPr>
                <w:rFonts w:ascii="Cambria" w:hAnsi="Cambria"/>
                <w:b/>
                <w:bCs/>
                <w:color w:val="FFFFFF"/>
                <w:sz w:val="20"/>
                <w:szCs w:val="20"/>
              </w:rPr>
            </w:pPr>
            <w:r w:rsidRPr="008E5A66">
              <w:rPr>
                <w:rFonts w:ascii="Cambria" w:hAnsi="Cambria"/>
                <w:b/>
                <w:bCs/>
                <w:color w:val="FFFFFF"/>
                <w:sz w:val="20"/>
                <w:szCs w:val="20"/>
              </w:rPr>
              <w:t>Estado denunciado:</w:t>
            </w:r>
          </w:p>
        </w:tc>
        <w:tc>
          <w:tcPr>
            <w:tcW w:w="5760" w:type="dxa"/>
            <w:shd w:val="clear" w:color="auto" w:fill="auto"/>
            <w:vAlign w:val="center"/>
          </w:tcPr>
          <w:p w14:paraId="274C8A50" w14:textId="502D4387" w:rsidR="003239B8" w:rsidRPr="008E5A66" w:rsidRDefault="00A417ED" w:rsidP="008E5A66">
            <w:pPr>
              <w:jc w:val="both"/>
              <w:rPr>
                <w:rFonts w:ascii="Cambria" w:hAnsi="Cambria"/>
                <w:bCs/>
                <w:sz w:val="20"/>
                <w:szCs w:val="20"/>
              </w:rPr>
            </w:pPr>
            <w:r w:rsidRPr="008E5A66">
              <w:rPr>
                <w:rFonts w:ascii="Cambria" w:hAnsi="Cambria"/>
                <w:bCs/>
                <w:sz w:val="20"/>
                <w:szCs w:val="20"/>
              </w:rPr>
              <w:t>Argentina</w:t>
            </w:r>
          </w:p>
        </w:tc>
      </w:tr>
      <w:tr w:rsidR="00D951A5" w:rsidRPr="002C49D8" w14:paraId="632511BC" w14:textId="77777777" w:rsidTr="008E5A66">
        <w:tc>
          <w:tcPr>
            <w:tcW w:w="3600" w:type="dxa"/>
            <w:tcBorders>
              <w:top w:val="single" w:sz="6" w:space="0" w:color="auto"/>
              <w:bottom w:val="single" w:sz="6" w:space="0" w:color="auto"/>
            </w:tcBorders>
            <w:shd w:val="clear" w:color="auto" w:fill="386294"/>
            <w:vAlign w:val="center"/>
          </w:tcPr>
          <w:p w14:paraId="727E2F6B" w14:textId="60AEE329" w:rsidR="00223A29" w:rsidRPr="008E5A66" w:rsidRDefault="001B3A00" w:rsidP="008E5A66">
            <w:pPr>
              <w:jc w:val="center"/>
              <w:rPr>
                <w:rFonts w:ascii="Cambria" w:hAnsi="Cambria"/>
                <w:b/>
                <w:bCs/>
                <w:color w:val="FFFFFF"/>
                <w:sz w:val="20"/>
                <w:szCs w:val="20"/>
              </w:rPr>
            </w:pPr>
            <w:r w:rsidRPr="008E5A66">
              <w:rPr>
                <w:rFonts w:ascii="Cambria" w:hAnsi="Cambria"/>
                <w:b/>
                <w:bCs/>
                <w:color w:val="FFFFFF"/>
                <w:sz w:val="20"/>
                <w:szCs w:val="20"/>
              </w:rPr>
              <w:t xml:space="preserve">Derechos </w:t>
            </w:r>
            <w:r w:rsidR="00E4118C" w:rsidRPr="008E5A66">
              <w:rPr>
                <w:rFonts w:ascii="Cambria" w:hAnsi="Cambria"/>
                <w:b/>
                <w:bCs/>
                <w:color w:val="FFFFFF"/>
                <w:sz w:val="20"/>
                <w:szCs w:val="20"/>
              </w:rPr>
              <w:t>invocados</w:t>
            </w:r>
            <w:r w:rsidRPr="008E5A66">
              <w:rPr>
                <w:rFonts w:ascii="Cambria" w:hAnsi="Cambria"/>
                <w:b/>
                <w:bCs/>
                <w:color w:val="FFFFFF"/>
                <w:sz w:val="20"/>
                <w:szCs w:val="20"/>
              </w:rPr>
              <w:t>:</w:t>
            </w:r>
          </w:p>
        </w:tc>
        <w:tc>
          <w:tcPr>
            <w:tcW w:w="5760" w:type="dxa"/>
            <w:shd w:val="clear" w:color="auto" w:fill="auto"/>
            <w:vAlign w:val="center"/>
          </w:tcPr>
          <w:p w14:paraId="6DEE1EEB" w14:textId="3D80CF61" w:rsidR="00223A29" w:rsidRPr="008E5A66" w:rsidRDefault="00A417ED" w:rsidP="008E5A66">
            <w:pPr>
              <w:jc w:val="both"/>
              <w:rPr>
                <w:rFonts w:ascii="Cambria" w:hAnsi="Cambria"/>
                <w:bCs/>
                <w:sz w:val="20"/>
                <w:szCs w:val="20"/>
                <w:lang w:val="uz-Cyrl-UZ"/>
              </w:rPr>
            </w:pPr>
            <w:r w:rsidRPr="008E5A66">
              <w:rPr>
                <w:rFonts w:ascii="Cambria" w:hAnsi="Cambria"/>
                <w:bCs/>
                <w:sz w:val="20"/>
                <w:szCs w:val="20"/>
                <w:lang w:val="uz-Cyrl-UZ"/>
              </w:rPr>
              <w:t>Artículos 8 (garantías judiciales), 9 (principio de legalidad y de retroactividad) y 25 (protección judicial) de la Convención Americana sobre Derechos Humanos</w:t>
            </w:r>
            <w:r w:rsidRPr="008E5A66">
              <w:rPr>
                <w:rStyle w:val="FootnoteReference"/>
                <w:rFonts w:ascii="Cambria" w:hAnsi="Cambria"/>
                <w:bCs/>
                <w:sz w:val="20"/>
                <w:szCs w:val="20"/>
                <w:lang w:val="uz-Cyrl-UZ"/>
              </w:rPr>
              <w:footnoteReference w:id="2"/>
            </w:r>
            <w:r w:rsidRPr="008E5A66">
              <w:rPr>
                <w:rFonts w:ascii="Cambria" w:hAnsi="Cambria"/>
                <w:bCs/>
                <w:sz w:val="20"/>
                <w:szCs w:val="20"/>
                <w:lang w:val="uz-Cyrl-UZ"/>
              </w:rPr>
              <w:t>, en relación con su artículo 1.1 (obligación de respetar los derechos)</w:t>
            </w:r>
            <w:r w:rsidR="004066E6" w:rsidRPr="008E5A66">
              <w:rPr>
                <w:rFonts w:ascii="Cambria" w:hAnsi="Cambria"/>
                <w:bCs/>
                <w:sz w:val="20"/>
                <w:szCs w:val="20"/>
                <w:lang w:val="uz-Cyrl-UZ"/>
              </w:rPr>
              <w:t xml:space="preserve">; artículo </w:t>
            </w:r>
            <w:r w:rsidR="00102E85" w:rsidRPr="008E5A66">
              <w:rPr>
                <w:rFonts w:ascii="Cambria" w:hAnsi="Cambria"/>
                <w:bCs/>
                <w:sz w:val="20"/>
                <w:szCs w:val="20"/>
                <w:lang w:val="uz-Cyrl-UZ"/>
              </w:rPr>
              <w:t>XXVI</w:t>
            </w:r>
            <w:r w:rsidR="004066E6" w:rsidRPr="008E5A66">
              <w:rPr>
                <w:rFonts w:ascii="Cambria" w:hAnsi="Cambria"/>
                <w:bCs/>
                <w:sz w:val="20"/>
                <w:szCs w:val="20"/>
                <w:lang w:val="uz-Cyrl-UZ"/>
              </w:rPr>
              <w:t xml:space="preserve"> (derecho a proceso regular) de la Declaración Americana so</w:t>
            </w:r>
            <w:r w:rsidR="00F1027C" w:rsidRPr="008E5A66">
              <w:rPr>
                <w:rFonts w:ascii="Cambria" w:hAnsi="Cambria"/>
                <w:bCs/>
                <w:sz w:val="20"/>
                <w:szCs w:val="20"/>
                <w:lang w:val="uz-Cyrl-UZ"/>
              </w:rPr>
              <w:t>bre Derechos y Deberes del Hombre</w:t>
            </w:r>
            <w:r w:rsidR="004066E6" w:rsidRPr="008E5A66">
              <w:rPr>
                <w:rStyle w:val="FootnoteReference"/>
                <w:rFonts w:ascii="Cambria" w:hAnsi="Cambria"/>
                <w:bCs/>
                <w:sz w:val="20"/>
                <w:szCs w:val="20"/>
                <w:lang w:val="uz-Cyrl-UZ"/>
              </w:rPr>
              <w:footnoteReference w:id="3"/>
            </w:r>
            <w:r w:rsidR="004066E6" w:rsidRPr="008E5A66">
              <w:rPr>
                <w:rFonts w:ascii="Cambria" w:hAnsi="Cambria"/>
                <w:bCs/>
                <w:sz w:val="20"/>
                <w:szCs w:val="20"/>
                <w:lang w:val="uz-Cyrl-UZ"/>
              </w:rPr>
              <w:t xml:space="preserve"> y otros tratados internacionales</w:t>
            </w:r>
            <w:r w:rsidR="004066E6" w:rsidRPr="008E5A66">
              <w:rPr>
                <w:rStyle w:val="FootnoteReference"/>
                <w:rFonts w:ascii="Cambria" w:hAnsi="Cambria"/>
                <w:bCs/>
                <w:sz w:val="20"/>
                <w:szCs w:val="20"/>
                <w:lang w:val="uz-Cyrl-UZ"/>
              </w:rPr>
              <w:footnoteReference w:id="4"/>
            </w:r>
          </w:p>
        </w:tc>
      </w:tr>
    </w:tbl>
    <w:p w14:paraId="20263696" w14:textId="77777777" w:rsidR="003239B8" w:rsidRPr="008E5A66" w:rsidRDefault="003239B8" w:rsidP="003239B8">
      <w:pPr>
        <w:spacing w:before="240" w:after="240"/>
        <w:ind w:firstLine="720"/>
        <w:jc w:val="both"/>
        <w:rPr>
          <w:rFonts w:ascii="Cambria" w:hAnsi="Cambria"/>
          <w:b/>
          <w:bCs/>
          <w:sz w:val="20"/>
          <w:szCs w:val="20"/>
          <w:lang w:val="es-ES"/>
        </w:rPr>
      </w:pPr>
      <w:r w:rsidRPr="008E5A66">
        <w:rPr>
          <w:rFonts w:ascii="Cambria" w:hAnsi="Cambria"/>
          <w:b/>
          <w:bCs/>
          <w:sz w:val="20"/>
          <w:szCs w:val="20"/>
          <w:lang w:val="es-ES"/>
        </w:rPr>
        <w:t>II.</w:t>
      </w:r>
      <w:r w:rsidRPr="008E5A66">
        <w:rPr>
          <w:rFonts w:ascii="Cambria" w:hAnsi="Cambria"/>
          <w:b/>
          <w:bCs/>
          <w:sz w:val="20"/>
          <w:szCs w:val="20"/>
          <w:lang w:val="es-ES"/>
        </w:rPr>
        <w:tab/>
        <w:t>TRÁMITE ANTE LA CIDH</w:t>
      </w:r>
      <w:r w:rsidR="008E3BFE" w:rsidRPr="008E3BFE">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951A5" w:rsidRPr="004A6A54" w14:paraId="306EFCB0" w14:textId="77777777" w:rsidTr="008E5A66">
        <w:tc>
          <w:tcPr>
            <w:tcW w:w="3600" w:type="dxa"/>
            <w:tcBorders>
              <w:top w:val="single" w:sz="6" w:space="0" w:color="auto"/>
              <w:bottom w:val="single" w:sz="6" w:space="0" w:color="auto"/>
            </w:tcBorders>
            <w:shd w:val="clear" w:color="auto" w:fill="386294"/>
            <w:vAlign w:val="center"/>
          </w:tcPr>
          <w:p w14:paraId="7508D16F" w14:textId="653461D7" w:rsidR="004C2312" w:rsidRPr="008E5A66" w:rsidRDefault="004A6A54" w:rsidP="008E5A66">
            <w:pPr>
              <w:jc w:val="center"/>
              <w:rPr>
                <w:rFonts w:ascii="Cambria" w:hAnsi="Cambria"/>
                <w:b/>
                <w:bCs/>
                <w:color w:val="FFFFFF"/>
                <w:sz w:val="20"/>
                <w:szCs w:val="20"/>
                <w:lang w:val="es-ES"/>
              </w:rPr>
            </w:pPr>
            <w:r w:rsidRPr="008E5A66">
              <w:rPr>
                <w:rFonts w:ascii="Cambria" w:hAnsi="Cambria"/>
                <w:b/>
                <w:bCs/>
                <w:color w:val="FFFFFF"/>
                <w:sz w:val="20"/>
                <w:szCs w:val="20"/>
                <w:lang w:val="es-ES"/>
              </w:rPr>
              <w:t>P</w:t>
            </w:r>
            <w:r w:rsidR="004C2312" w:rsidRPr="008E5A66">
              <w:rPr>
                <w:rFonts w:ascii="Cambria" w:hAnsi="Cambria"/>
                <w:b/>
                <w:bCs/>
                <w:color w:val="FFFFFF"/>
                <w:sz w:val="20"/>
                <w:szCs w:val="20"/>
                <w:lang w:val="es-ES"/>
              </w:rPr>
              <w:t>resentación de la petición:</w:t>
            </w:r>
          </w:p>
        </w:tc>
        <w:tc>
          <w:tcPr>
            <w:tcW w:w="5760" w:type="dxa"/>
            <w:shd w:val="clear" w:color="auto" w:fill="auto"/>
            <w:vAlign w:val="center"/>
          </w:tcPr>
          <w:p w14:paraId="6E579153" w14:textId="56F24622" w:rsidR="004C2312" w:rsidRPr="008E5A66" w:rsidRDefault="00F84366" w:rsidP="008E5A66">
            <w:pPr>
              <w:jc w:val="both"/>
              <w:rPr>
                <w:rFonts w:ascii="Cambria" w:hAnsi="Cambria"/>
                <w:bCs/>
                <w:sz w:val="20"/>
                <w:szCs w:val="20"/>
                <w:lang w:val="es-ES"/>
              </w:rPr>
            </w:pPr>
            <w:r w:rsidRPr="008E5A66">
              <w:rPr>
                <w:rFonts w:ascii="Cambria" w:hAnsi="Cambria"/>
                <w:bCs/>
                <w:sz w:val="20"/>
                <w:szCs w:val="20"/>
                <w:lang w:val="es-ES"/>
              </w:rPr>
              <w:t>24 de octubre de 2008</w:t>
            </w:r>
          </w:p>
        </w:tc>
      </w:tr>
      <w:tr w:rsidR="00D951A5" w:rsidRPr="00A417ED" w14:paraId="1BDCD5C6" w14:textId="77777777" w:rsidTr="008E5A66">
        <w:tc>
          <w:tcPr>
            <w:tcW w:w="3600" w:type="dxa"/>
            <w:tcBorders>
              <w:top w:val="single" w:sz="6" w:space="0" w:color="auto"/>
              <w:bottom w:val="single" w:sz="6" w:space="0" w:color="auto"/>
            </w:tcBorders>
            <w:shd w:val="clear" w:color="auto" w:fill="386294"/>
            <w:vAlign w:val="center"/>
          </w:tcPr>
          <w:p w14:paraId="7A18664F" w14:textId="73FE510C" w:rsidR="004C2312" w:rsidRPr="008E5A66" w:rsidRDefault="004A6A54" w:rsidP="008E5A66">
            <w:pPr>
              <w:jc w:val="center"/>
              <w:rPr>
                <w:rFonts w:ascii="Cambria" w:hAnsi="Cambria"/>
                <w:b/>
                <w:bCs/>
                <w:color w:val="FFFFFF"/>
                <w:sz w:val="20"/>
                <w:szCs w:val="20"/>
                <w:lang w:val="es-ES"/>
              </w:rPr>
            </w:pPr>
            <w:r w:rsidRPr="008E5A66">
              <w:rPr>
                <w:rFonts w:ascii="Cambria" w:hAnsi="Cambria"/>
                <w:b/>
                <w:color w:val="FFFFFF"/>
                <w:sz w:val="20"/>
                <w:szCs w:val="20"/>
                <w:lang w:val="es-ES"/>
              </w:rPr>
              <w:t>N</w:t>
            </w:r>
            <w:r w:rsidR="004C2312" w:rsidRPr="008E5A66">
              <w:rPr>
                <w:rFonts w:ascii="Cambria" w:hAnsi="Cambria"/>
                <w:b/>
                <w:color w:val="FFFFFF"/>
                <w:sz w:val="20"/>
                <w:szCs w:val="20"/>
                <w:lang w:val="es-ES"/>
              </w:rPr>
              <w:t>otificación de la petición al Estado:</w:t>
            </w:r>
          </w:p>
        </w:tc>
        <w:tc>
          <w:tcPr>
            <w:tcW w:w="5760" w:type="dxa"/>
            <w:shd w:val="clear" w:color="auto" w:fill="auto"/>
            <w:vAlign w:val="center"/>
          </w:tcPr>
          <w:p w14:paraId="1519DA6A" w14:textId="398FD6DD" w:rsidR="004C2312" w:rsidRPr="008E5A66" w:rsidRDefault="00F84366" w:rsidP="008E5A66">
            <w:pPr>
              <w:jc w:val="both"/>
              <w:rPr>
                <w:rFonts w:ascii="Cambria" w:hAnsi="Cambria"/>
                <w:bCs/>
                <w:sz w:val="20"/>
                <w:szCs w:val="20"/>
                <w:lang w:val="es-ES"/>
              </w:rPr>
            </w:pPr>
            <w:r w:rsidRPr="008E5A66">
              <w:rPr>
                <w:rFonts w:ascii="Cambria" w:hAnsi="Cambria"/>
                <w:bCs/>
                <w:sz w:val="20"/>
                <w:szCs w:val="20"/>
                <w:lang w:val="es-ES"/>
              </w:rPr>
              <w:t>11 de junio de 2012</w:t>
            </w:r>
          </w:p>
        </w:tc>
      </w:tr>
      <w:tr w:rsidR="00D951A5" w:rsidRPr="004A6A54" w14:paraId="6147A8D5" w14:textId="77777777" w:rsidTr="008E5A66">
        <w:tc>
          <w:tcPr>
            <w:tcW w:w="3600" w:type="dxa"/>
            <w:tcBorders>
              <w:top w:val="single" w:sz="6" w:space="0" w:color="auto"/>
              <w:bottom w:val="single" w:sz="6" w:space="0" w:color="auto"/>
            </w:tcBorders>
            <w:shd w:val="clear" w:color="auto" w:fill="386294"/>
            <w:vAlign w:val="center"/>
          </w:tcPr>
          <w:p w14:paraId="0201C86D" w14:textId="4A5EC6F9" w:rsidR="004C2312" w:rsidRPr="008E5A66" w:rsidRDefault="004A6A54" w:rsidP="008E5A66">
            <w:pPr>
              <w:jc w:val="center"/>
              <w:rPr>
                <w:rFonts w:ascii="Cambria" w:hAnsi="Cambria"/>
                <w:b/>
                <w:bCs/>
                <w:color w:val="FFFFFF"/>
                <w:sz w:val="20"/>
                <w:szCs w:val="20"/>
                <w:lang w:val="es-ES"/>
              </w:rPr>
            </w:pPr>
            <w:r w:rsidRPr="008E5A66">
              <w:rPr>
                <w:rFonts w:ascii="Cambria" w:hAnsi="Cambria"/>
                <w:b/>
                <w:color w:val="FFFFFF"/>
                <w:sz w:val="20"/>
                <w:szCs w:val="20"/>
                <w:lang w:val="es-ES"/>
              </w:rPr>
              <w:t>P</w:t>
            </w:r>
            <w:r w:rsidR="004C2312" w:rsidRPr="008E5A66">
              <w:rPr>
                <w:rFonts w:ascii="Cambria" w:hAnsi="Cambria"/>
                <w:b/>
                <w:color w:val="FFFFFF"/>
                <w:sz w:val="20"/>
                <w:szCs w:val="20"/>
                <w:lang w:val="es-ES"/>
              </w:rPr>
              <w:t>rimera respuesta del Estado:</w:t>
            </w:r>
          </w:p>
        </w:tc>
        <w:tc>
          <w:tcPr>
            <w:tcW w:w="5760" w:type="dxa"/>
            <w:shd w:val="clear" w:color="auto" w:fill="auto"/>
            <w:vAlign w:val="center"/>
          </w:tcPr>
          <w:p w14:paraId="1972B99E" w14:textId="5E32A75D" w:rsidR="004C2312" w:rsidRPr="008E5A66" w:rsidRDefault="00F84366" w:rsidP="008E5A66">
            <w:pPr>
              <w:jc w:val="both"/>
              <w:rPr>
                <w:rFonts w:ascii="Cambria" w:hAnsi="Cambria"/>
                <w:bCs/>
                <w:sz w:val="20"/>
                <w:szCs w:val="20"/>
                <w:lang w:val="es-ES"/>
              </w:rPr>
            </w:pPr>
            <w:r w:rsidRPr="008E5A66">
              <w:rPr>
                <w:rFonts w:ascii="Cambria" w:hAnsi="Cambria"/>
                <w:bCs/>
                <w:sz w:val="20"/>
                <w:szCs w:val="20"/>
                <w:lang w:val="es-ES"/>
              </w:rPr>
              <w:t>19 de abril de 2016</w:t>
            </w:r>
          </w:p>
        </w:tc>
      </w:tr>
      <w:tr w:rsidR="00D951A5" w:rsidRPr="00A417ED" w14:paraId="322668B6" w14:textId="77777777" w:rsidTr="008E5A66">
        <w:tc>
          <w:tcPr>
            <w:tcW w:w="3600" w:type="dxa"/>
            <w:tcBorders>
              <w:top w:val="single" w:sz="6" w:space="0" w:color="auto"/>
              <w:bottom w:val="single" w:sz="6" w:space="0" w:color="auto"/>
            </w:tcBorders>
            <w:shd w:val="clear" w:color="auto" w:fill="386294"/>
            <w:vAlign w:val="center"/>
          </w:tcPr>
          <w:p w14:paraId="1524DA55" w14:textId="77777777" w:rsidR="004C2312" w:rsidRPr="008E5A66" w:rsidRDefault="008E3BFE" w:rsidP="008E5A66">
            <w:pPr>
              <w:jc w:val="center"/>
              <w:rPr>
                <w:rFonts w:ascii="Cambria" w:hAnsi="Cambria"/>
                <w:b/>
                <w:bCs/>
                <w:color w:val="FFFFFF"/>
                <w:sz w:val="20"/>
                <w:szCs w:val="20"/>
                <w:lang w:val="es-ES"/>
              </w:rPr>
            </w:pPr>
            <w:r w:rsidRPr="008E5A66">
              <w:rPr>
                <w:rFonts w:ascii="Cambria" w:hAnsi="Cambria"/>
                <w:b/>
                <w:bCs/>
                <w:color w:val="FFFFFF"/>
                <w:sz w:val="20"/>
                <w:szCs w:val="20"/>
                <w:lang w:val="es-ES"/>
              </w:rPr>
              <w:t>Observaciones adicionales de la parte peticionaria:</w:t>
            </w:r>
          </w:p>
        </w:tc>
        <w:tc>
          <w:tcPr>
            <w:tcW w:w="5760" w:type="dxa"/>
            <w:shd w:val="clear" w:color="auto" w:fill="auto"/>
            <w:vAlign w:val="center"/>
          </w:tcPr>
          <w:p w14:paraId="41D8B862" w14:textId="584B74C6" w:rsidR="004C2312" w:rsidRPr="008E5A66" w:rsidRDefault="00F84366" w:rsidP="008E5A66">
            <w:pPr>
              <w:jc w:val="both"/>
              <w:rPr>
                <w:rFonts w:ascii="Cambria" w:hAnsi="Cambria"/>
                <w:bCs/>
                <w:sz w:val="20"/>
                <w:szCs w:val="20"/>
                <w:lang w:val="es-ES"/>
              </w:rPr>
            </w:pPr>
            <w:r w:rsidRPr="008E5A66">
              <w:rPr>
                <w:rFonts w:ascii="Cambria" w:hAnsi="Cambria"/>
                <w:bCs/>
                <w:sz w:val="20"/>
                <w:szCs w:val="20"/>
                <w:lang w:val="es-ES"/>
              </w:rPr>
              <w:t>18 de mayo de 2017</w:t>
            </w:r>
          </w:p>
        </w:tc>
      </w:tr>
      <w:tr w:rsidR="00D951A5" w:rsidRPr="009111EC" w14:paraId="291ACE7A" w14:textId="77777777" w:rsidTr="008E5A66">
        <w:tc>
          <w:tcPr>
            <w:tcW w:w="3600" w:type="dxa"/>
            <w:tcBorders>
              <w:top w:val="single" w:sz="6" w:space="0" w:color="auto"/>
              <w:bottom w:val="single" w:sz="6" w:space="0" w:color="auto"/>
            </w:tcBorders>
            <w:shd w:val="clear" w:color="auto" w:fill="386294"/>
            <w:vAlign w:val="center"/>
          </w:tcPr>
          <w:p w14:paraId="068BD12F" w14:textId="77777777" w:rsidR="004C2312" w:rsidRPr="008E5A66" w:rsidRDefault="004C2312" w:rsidP="008E5A66">
            <w:pPr>
              <w:jc w:val="center"/>
              <w:rPr>
                <w:rFonts w:ascii="Cambria" w:hAnsi="Cambria"/>
                <w:b/>
                <w:bCs/>
                <w:color w:val="FFFFFF"/>
                <w:sz w:val="20"/>
                <w:szCs w:val="20"/>
              </w:rPr>
            </w:pPr>
            <w:r w:rsidRPr="008E5A66">
              <w:rPr>
                <w:rFonts w:ascii="Cambria" w:hAnsi="Cambria"/>
                <w:b/>
                <w:bCs/>
                <w:color w:val="FFFFFF"/>
                <w:sz w:val="20"/>
                <w:szCs w:val="20"/>
              </w:rPr>
              <w:t>Observaciones adicionales del Estado:</w:t>
            </w:r>
          </w:p>
        </w:tc>
        <w:tc>
          <w:tcPr>
            <w:tcW w:w="5760" w:type="dxa"/>
            <w:shd w:val="clear" w:color="auto" w:fill="auto"/>
            <w:vAlign w:val="center"/>
          </w:tcPr>
          <w:p w14:paraId="3CE49AFE" w14:textId="273CEC2F" w:rsidR="004C2312" w:rsidRPr="008E5A66" w:rsidRDefault="00F84366" w:rsidP="008E5A66">
            <w:pPr>
              <w:jc w:val="both"/>
              <w:rPr>
                <w:rFonts w:ascii="Cambria" w:hAnsi="Cambria"/>
                <w:bCs/>
                <w:sz w:val="20"/>
                <w:szCs w:val="20"/>
              </w:rPr>
            </w:pPr>
            <w:r w:rsidRPr="008E5A66">
              <w:rPr>
                <w:rFonts w:ascii="Cambria" w:hAnsi="Cambria"/>
                <w:bCs/>
                <w:sz w:val="20"/>
                <w:szCs w:val="20"/>
              </w:rPr>
              <w:t>27 de septiembre de 2017</w:t>
            </w:r>
          </w:p>
        </w:tc>
      </w:tr>
    </w:tbl>
    <w:p w14:paraId="21DAA666" w14:textId="77777777" w:rsidR="003239B8" w:rsidRPr="008E5A66" w:rsidRDefault="003239B8" w:rsidP="003239B8">
      <w:pPr>
        <w:spacing w:before="240" w:after="240"/>
        <w:ind w:firstLine="720"/>
        <w:jc w:val="both"/>
        <w:rPr>
          <w:rFonts w:ascii="Cambria" w:hAnsi="Cambria"/>
          <w:b/>
          <w:bCs/>
          <w:sz w:val="20"/>
          <w:szCs w:val="20"/>
          <w:lang w:val="es-ES"/>
        </w:rPr>
      </w:pPr>
      <w:r w:rsidRPr="008E5A66">
        <w:rPr>
          <w:rFonts w:ascii="Cambria" w:hAnsi="Cambria"/>
          <w:b/>
          <w:bCs/>
          <w:sz w:val="20"/>
          <w:szCs w:val="20"/>
          <w:lang w:val="es-ES"/>
        </w:rPr>
        <w:t xml:space="preserve">III. </w:t>
      </w:r>
      <w:r w:rsidRPr="008E5A66">
        <w:rPr>
          <w:rFonts w:ascii="Cambria" w:hAnsi="Cambria"/>
          <w:b/>
          <w:bCs/>
          <w:sz w:val="20"/>
          <w:szCs w:val="20"/>
          <w:lang w:val="es-ES"/>
        </w:rPr>
        <w:tab/>
        <w:t>COMPETENCIA</w:t>
      </w:r>
      <w:r w:rsidR="00EE00E9" w:rsidRPr="008E5A66">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951A5" w:rsidRPr="00540F17" w14:paraId="072532AD" w14:textId="77777777" w:rsidTr="008E5A66">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E5A66" w:rsidRDefault="003239B8" w:rsidP="008E5A66">
            <w:pPr>
              <w:jc w:val="center"/>
              <w:rPr>
                <w:rFonts w:ascii="Cambria" w:hAnsi="Cambria"/>
                <w:b/>
                <w:bCs/>
                <w:i/>
                <w:color w:val="FFFFFF"/>
                <w:sz w:val="20"/>
                <w:szCs w:val="20"/>
              </w:rPr>
            </w:pPr>
            <w:r w:rsidRPr="008E5A66">
              <w:rPr>
                <w:rFonts w:ascii="Cambria" w:hAnsi="Cambria"/>
                <w:b/>
                <w:bCs/>
                <w:color w:val="FFFFFF"/>
                <w:sz w:val="20"/>
                <w:szCs w:val="20"/>
              </w:rPr>
              <w:t>Competencia</w:t>
            </w:r>
            <w:r w:rsidRPr="008E5A66">
              <w:rPr>
                <w:rFonts w:ascii="Cambria" w:hAnsi="Cambria"/>
                <w:b/>
                <w:bCs/>
                <w:i/>
                <w:color w:val="FFFFFF"/>
                <w:sz w:val="20"/>
                <w:szCs w:val="20"/>
              </w:rPr>
              <w:t xml:space="preserve"> Ratione personae:</w:t>
            </w:r>
          </w:p>
        </w:tc>
        <w:tc>
          <w:tcPr>
            <w:tcW w:w="5760" w:type="dxa"/>
            <w:shd w:val="clear" w:color="auto" w:fill="auto"/>
            <w:vAlign w:val="center"/>
          </w:tcPr>
          <w:p w14:paraId="7707F3E9" w14:textId="478C9E3B" w:rsidR="003239B8" w:rsidRPr="008E5A66" w:rsidRDefault="00F84366" w:rsidP="00344966">
            <w:pPr>
              <w:rPr>
                <w:rFonts w:ascii="Cambria" w:hAnsi="Cambria"/>
                <w:bCs/>
                <w:sz w:val="20"/>
                <w:szCs w:val="20"/>
              </w:rPr>
            </w:pPr>
            <w:r w:rsidRPr="008E5A66">
              <w:rPr>
                <w:rFonts w:ascii="Cambria" w:hAnsi="Cambria"/>
                <w:sz w:val="20"/>
                <w:szCs w:val="20"/>
              </w:rPr>
              <w:t>Sí</w:t>
            </w:r>
          </w:p>
        </w:tc>
      </w:tr>
      <w:tr w:rsidR="00D951A5" w:rsidRPr="00540F17" w14:paraId="4B8802DA" w14:textId="77777777" w:rsidTr="008E5A66">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E5A66" w:rsidRDefault="003239B8" w:rsidP="008E5A66">
            <w:pPr>
              <w:jc w:val="center"/>
              <w:rPr>
                <w:rFonts w:ascii="Cambria" w:hAnsi="Cambria"/>
                <w:b/>
                <w:bCs/>
                <w:color w:val="FFFFFF"/>
                <w:sz w:val="20"/>
                <w:szCs w:val="20"/>
              </w:rPr>
            </w:pPr>
            <w:r w:rsidRPr="008E5A66">
              <w:rPr>
                <w:rFonts w:ascii="Cambria" w:hAnsi="Cambria"/>
                <w:b/>
                <w:bCs/>
                <w:color w:val="FFFFFF"/>
                <w:sz w:val="20"/>
                <w:szCs w:val="20"/>
              </w:rPr>
              <w:t>Competencia</w:t>
            </w:r>
            <w:r w:rsidRPr="008E5A66">
              <w:rPr>
                <w:rFonts w:ascii="Cambria" w:hAnsi="Cambria"/>
                <w:b/>
                <w:bCs/>
                <w:i/>
                <w:color w:val="FFFFFF"/>
                <w:sz w:val="20"/>
                <w:szCs w:val="20"/>
              </w:rPr>
              <w:t xml:space="preserve"> Ratione loci</w:t>
            </w:r>
            <w:r w:rsidRPr="008E5A66">
              <w:rPr>
                <w:rFonts w:ascii="Cambria" w:hAnsi="Cambria"/>
                <w:b/>
                <w:bCs/>
                <w:color w:val="FFFFFF"/>
                <w:sz w:val="20"/>
                <w:szCs w:val="20"/>
              </w:rPr>
              <w:t>:</w:t>
            </w:r>
          </w:p>
        </w:tc>
        <w:tc>
          <w:tcPr>
            <w:tcW w:w="5760" w:type="dxa"/>
            <w:shd w:val="clear" w:color="auto" w:fill="auto"/>
            <w:vAlign w:val="center"/>
          </w:tcPr>
          <w:p w14:paraId="12C931CB" w14:textId="789F2701" w:rsidR="003239B8" w:rsidRPr="008E5A66" w:rsidRDefault="00F84366" w:rsidP="00344966">
            <w:pPr>
              <w:rPr>
                <w:rFonts w:ascii="Cambria" w:hAnsi="Cambria"/>
                <w:bCs/>
                <w:sz w:val="20"/>
                <w:szCs w:val="20"/>
              </w:rPr>
            </w:pPr>
            <w:r w:rsidRPr="008E5A66">
              <w:rPr>
                <w:rFonts w:ascii="Cambria" w:hAnsi="Cambria"/>
                <w:sz w:val="20"/>
                <w:szCs w:val="20"/>
              </w:rPr>
              <w:t>Sí</w:t>
            </w:r>
          </w:p>
        </w:tc>
      </w:tr>
      <w:tr w:rsidR="00D951A5" w:rsidRPr="00540F17" w14:paraId="4362FDF3" w14:textId="77777777" w:rsidTr="008E5A66">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E5A66" w:rsidRDefault="003239B8" w:rsidP="008E5A66">
            <w:pPr>
              <w:jc w:val="center"/>
              <w:rPr>
                <w:rFonts w:ascii="Cambria" w:hAnsi="Cambria"/>
                <w:b/>
                <w:bCs/>
                <w:color w:val="FFFFFF"/>
                <w:sz w:val="20"/>
                <w:szCs w:val="20"/>
              </w:rPr>
            </w:pPr>
            <w:r w:rsidRPr="008E5A66">
              <w:rPr>
                <w:rFonts w:ascii="Cambria" w:hAnsi="Cambria"/>
                <w:b/>
                <w:bCs/>
                <w:color w:val="FFFFFF"/>
                <w:sz w:val="20"/>
                <w:szCs w:val="20"/>
              </w:rPr>
              <w:t>Competencia</w:t>
            </w:r>
            <w:r w:rsidRPr="008E5A66">
              <w:rPr>
                <w:rFonts w:ascii="Cambria" w:hAnsi="Cambria"/>
                <w:b/>
                <w:bCs/>
                <w:i/>
                <w:color w:val="FFFFFF"/>
                <w:sz w:val="20"/>
                <w:szCs w:val="20"/>
              </w:rPr>
              <w:t xml:space="preserve"> Ratione temporis</w:t>
            </w:r>
            <w:r w:rsidRPr="008E5A66">
              <w:rPr>
                <w:rFonts w:ascii="Cambria" w:hAnsi="Cambria"/>
                <w:b/>
                <w:bCs/>
                <w:color w:val="FFFFFF"/>
                <w:sz w:val="20"/>
                <w:szCs w:val="20"/>
              </w:rPr>
              <w:t>:</w:t>
            </w:r>
          </w:p>
        </w:tc>
        <w:tc>
          <w:tcPr>
            <w:tcW w:w="5760" w:type="dxa"/>
            <w:shd w:val="clear" w:color="auto" w:fill="auto"/>
            <w:vAlign w:val="center"/>
          </w:tcPr>
          <w:p w14:paraId="6F8B059B" w14:textId="0CA84EF2" w:rsidR="003239B8" w:rsidRPr="008E5A66" w:rsidRDefault="00F84366" w:rsidP="00344966">
            <w:pPr>
              <w:rPr>
                <w:bCs/>
                <w:sz w:val="20"/>
                <w:szCs w:val="20"/>
              </w:rPr>
            </w:pPr>
            <w:r w:rsidRPr="008E5A66">
              <w:rPr>
                <w:rFonts w:ascii="Cambria" w:hAnsi="Cambria"/>
                <w:sz w:val="20"/>
                <w:szCs w:val="20"/>
              </w:rPr>
              <w:t>Sí</w:t>
            </w:r>
          </w:p>
        </w:tc>
      </w:tr>
      <w:tr w:rsidR="00D951A5" w:rsidRPr="002C49D8" w14:paraId="30ABEC3E" w14:textId="77777777" w:rsidTr="008E5A66">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E5A66" w:rsidRDefault="003239B8" w:rsidP="008E5A66">
            <w:pPr>
              <w:jc w:val="center"/>
              <w:rPr>
                <w:rFonts w:ascii="Cambria" w:hAnsi="Cambria"/>
                <w:b/>
                <w:bCs/>
                <w:color w:val="FFFFFF"/>
                <w:sz w:val="20"/>
                <w:szCs w:val="20"/>
              </w:rPr>
            </w:pPr>
            <w:r w:rsidRPr="008E5A66">
              <w:rPr>
                <w:rFonts w:ascii="Cambria" w:hAnsi="Cambria"/>
                <w:b/>
                <w:bCs/>
                <w:color w:val="FFFFFF"/>
                <w:sz w:val="20"/>
                <w:szCs w:val="20"/>
              </w:rPr>
              <w:t>Competencia</w:t>
            </w:r>
            <w:r w:rsidRPr="008E5A66">
              <w:rPr>
                <w:rFonts w:ascii="Cambria" w:hAnsi="Cambria"/>
                <w:b/>
                <w:bCs/>
                <w:i/>
                <w:color w:val="FFFFFF"/>
                <w:sz w:val="20"/>
                <w:szCs w:val="20"/>
              </w:rPr>
              <w:t xml:space="preserve"> Ratione materia</w:t>
            </w:r>
            <w:r w:rsidR="00EE00E9" w:rsidRPr="008E5A66">
              <w:rPr>
                <w:rFonts w:ascii="Cambria" w:hAnsi="Cambria"/>
                <w:b/>
                <w:bCs/>
                <w:i/>
                <w:color w:val="FFFFFF"/>
                <w:sz w:val="20"/>
                <w:szCs w:val="20"/>
              </w:rPr>
              <w:t>e</w:t>
            </w:r>
            <w:r w:rsidRPr="008E5A66">
              <w:rPr>
                <w:rFonts w:ascii="Cambria" w:hAnsi="Cambria"/>
                <w:b/>
                <w:bCs/>
                <w:color w:val="FFFFFF"/>
                <w:sz w:val="20"/>
                <w:szCs w:val="20"/>
              </w:rPr>
              <w:t>:</w:t>
            </w:r>
          </w:p>
        </w:tc>
        <w:tc>
          <w:tcPr>
            <w:tcW w:w="5760" w:type="dxa"/>
            <w:shd w:val="clear" w:color="auto" w:fill="auto"/>
            <w:vAlign w:val="center"/>
          </w:tcPr>
          <w:p w14:paraId="0C122F44" w14:textId="360F3BA5" w:rsidR="003239B8" w:rsidRPr="008E5A66" w:rsidRDefault="00F84366" w:rsidP="008E5A66">
            <w:pPr>
              <w:jc w:val="both"/>
              <w:rPr>
                <w:rFonts w:ascii="Cambria" w:hAnsi="Cambria"/>
                <w:bCs/>
                <w:sz w:val="20"/>
                <w:szCs w:val="20"/>
                <w:lang w:val="es-ES"/>
              </w:rPr>
            </w:pPr>
            <w:r w:rsidRPr="008E5A66">
              <w:rPr>
                <w:rFonts w:ascii="Cambria" w:hAnsi="Cambria"/>
                <w:sz w:val="20"/>
                <w:szCs w:val="20"/>
                <w:lang w:val="uz-Cyrl-UZ"/>
              </w:rPr>
              <w:t>Sí, Convención Americana (dep</w:t>
            </w:r>
            <w:r w:rsidR="00CE3A6A" w:rsidRPr="008E5A66">
              <w:rPr>
                <w:rFonts w:ascii="Cambria" w:hAnsi="Cambria"/>
                <w:sz w:val="20"/>
                <w:szCs w:val="20"/>
                <w:lang w:val="uz-Cyrl-UZ"/>
              </w:rPr>
              <w:t>ó</w:t>
            </w:r>
            <w:r w:rsidRPr="008E5A66">
              <w:rPr>
                <w:rFonts w:ascii="Cambria" w:hAnsi="Cambria"/>
                <w:sz w:val="20"/>
                <w:szCs w:val="20"/>
                <w:lang w:val="uz-Cyrl-UZ"/>
              </w:rPr>
              <w:t xml:space="preserve">sito del </w:t>
            </w:r>
            <w:r w:rsidRPr="008E5A66">
              <w:rPr>
                <w:rFonts w:ascii="Cambria" w:hAnsi="Cambria"/>
                <w:sz w:val="20"/>
                <w:szCs w:val="20"/>
                <w:lang w:val="es-MX"/>
              </w:rPr>
              <w:t>instrumento</w:t>
            </w:r>
            <w:r w:rsidRPr="008E5A66">
              <w:rPr>
                <w:rFonts w:ascii="Cambria" w:hAnsi="Cambria"/>
                <w:sz w:val="20"/>
                <w:szCs w:val="20"/>
                <w:lang w:val="uz-Cyrl-UZ"/>
              </w:rPr>
              <w:t xml:space="preserve"> de </w:t>
            </w:r>
            <w:r w:rsidR="00CE3A6A" w:rsidRPr="008E5A66">
              <w:rPr>
                <w:rFonts w:ascii="Cambria" w:hAnsi="Cambria"/>
                <w:sz w:val="20"/>
                <w:szCs w:val="20"/>
                <w:lang w:val="uz-Cyrl-UZ"/>
              </w:rPr>
              <w:t>ratificación</w:t>
            </w:r>
            <w:r w:rsidRPr="008E5A66">
              <w:rPr>
                <w:rFonts w:ascii="Cambria" w:hAnsi="Cambria"/>
                <w:sz w:val="20"/>
                <w:szCs w:val="20"/>
                <w:lang w:val="uz-Cyrl-UZ"/>
              </w:rPr>
              <w:t xml:space="preserve"> el </w:t>
            </w:r>
            <w:r w:rsidR="00CE3A6A" w:rsidRPr="008E5A66">
              <w:rPr>
                <w:rFonts w:ascii="Cambria" w:hAnsi="Cambria"/>
                <w:sz w:val="20"/>
                <w:szCs w:val="20"/>
                <w:lang w:val="uz-Cyrl-UZ"/>
              </w:rPr>
              <w:t>5 de septiembre</w:t>
            </w:r>
            <w:r w:rsidRPr="008E5A66">
              <w:rPr>
                <w:rFonts w:ascii="Cambria" w:hAnsi="Cambria"/>
                <w:sz w:val="20"/>
                <w:szCs w:val="20"/>
                <w:lang w:val="uz-Cyrl-UZ"/>
              </w:rPr>
              <w:t xml:space="preserve"> de 1984)</w:t>
            </w:r>
          </w:p>
        </w:tc>
      </w:tr>
    </w:tbl>
    <w:p w14:paraId="4E92C444" w14:textId="1DAF1B79" w:rsidR="003239B8" w:rsidRPr="008E5A66" w:rsidRDefault="003239B8" w:rsidP="003239B8">
      <w:pPr>
        <w:spacing w:before="240" w:after="240"/>
        <w:ind w:firstLine="720"/>
        <w:jc w:val="both"/>
        <w:rPr>
          <w:rFonts w:ascii="Cambria" w:hAnsi="Cambria"/>
          <w:b/>
          <w:bCs/>
          <w:sz w:val="20"/>
          <w:szCs w:val="20"/>
          <w:lang w:val="es-ES"/>
        </w:rPr>
      </w:pPr>
      <w:r w:rsidRPr="008E5A66">
        <w:rPr>
          <w:rFonts w:ascii="Cambria" w:hAnsi="Cambria"/>
          <w:b/>
          <w:bCs/>
          <w:sz w:val="20"/>
          <w:szCs w:val="20"/>
          <w:lang w:val="es-ES"/>
        </w:rPr>
        <w:t xml:space="preserve">IV. </w:t>
      </w:r>
      <w:r w:rsidRPr="008E5A66">
        <w:rPr>
          <w:rFonts w:ascii="Cambria" w:hAnsi="Cambria"/>
          <w:b/>
          <w:bCs/>
          <w:sz w:val="20"/>
          <w:szCs w:val="20"/>
          <w:lang w:val="es-ES"/>
        </w:rPr>
        <w:tab/>
      </w:r>
      <w:r w:rsidR="00EE00E9" w:rsidRPr="008E5A66">
        <w:rPr>
          <w:rFonts w:ascii="Cambria" w:hAnsi="Cambria"/>
          <w:b/>
          <w:bCs/>
          <w:sz w:val="20"/>
          <w:szCs w:val="20"/>
          <w:lang w:val="es-ES"/>
        </w:rPr>
        <w:t>DUPLICACIÓN</w:t>
      </w:r>
      <w:r w:rsidR="00EE00E9" w:rsidRPr="008E5A66">
        <w:rPr>
          <w:rFonts w:ascii="Cambria" w:hAnsi="Cambria"/>
          <w:b/>
          <w:bCs/>
          <w:color w:val="FFFFFF"/>
          <w:sz w:val="20"/>
          <w:szCs w:val="20"/>
          <w:lang w:val="es-ES"/>
        </w:rPr>
        <w:t xml:space="preserve"> </w:t>
      </w:r>
      <w:r w:rsidR="00EE00E9" w:rsidRPr="008E5A66">
        <w:rPr>
          <w:rFonts w:ascii="Cambria" w:hAnsi="Cambria"/>
          <w:b/>
          <w:bCs/>
          <w:sz w:val="20"/>
          <w:szCs w:val="20"/>
          <w:lang w:val="es-ES"/>
        </w:rPr>
        <w:t>DE PROCEDIMIENTOS Y COSA JUZGADA</w:t>
      </w:r>
      <w:r w:rsidR="00EE00E9" w:rsidRPr="008E5A66">
        <w:rPr>
          <w:rFonts w:ascii="Cambria" w:hAnsi="Cambria"/>
          <w:b/>
          <w:bCs/>
          <w:i/>
          <w:sz w:val="20"/>
          <w:szCs w:val="20"/>
          <w:lang w:val="es-ES"/>
        </w:rPr>
        <w:t xml:space="preserve"> </w:t>
      </w:r>
      <w:r w:rsidR="00EE00E9" w:rsidRPr="008E5A66">
        <w:rPr>
          <w:rFonts w:ascii="Cambria" w:hAnsi="Cambria"/>
          <w:b/>
          <w:bCs/>
          <w:sz w:val="20"/>
          <w:szCs w:val="20"/>
          <w:lang w:val="es-ES"/>
        </w:rPr>
        <w:t xml:space="preserve">INTERNACIONAL, </w:t>
      </w:r>
      <w:r w:rsidRPr="008E5A66">
        <w:rPr>
          <w:rFonts w:ascii="Cambria" w:hAnsi="Cambria"/>
          <w:b/>
          <w:bCs/>
          <w:sz w:val="20"/>
          <w:szCs w:val="20"/>
          <w:lang w:val="es-ES"/>
        </w:rPr>
        <w:t xml:space="preserve"> CARACTERIZACIÓN, </w:t>
      </w:r>
      <w:r w:rsidRPr="008E5A66">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951A5" w:rsidRPr="00A417ED" w14:paraId="1231C988" w14:textId="77777777" w:rsidTr="008E5A66">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E5A66" w:rsidRDefault="00EE00E9" w:rsidP="008E5A66">
            <w:pPr>
              <w:jc w:val="center"/>
              <w:rPr>
                <w:rFonts w:ascii="Cambria" w:hAnsi="Cambria"/>
                <w:b/>
                <w:bCs/>
                <w:color w:val="FFFFFF"/>
                <w:sz w:val="20"/>
                <w:szCs w:val="20"/>
                <w:lang w:val="es-ES"/>
              </w:rPr>
            </w:pPr>
            <w:r w:rsidRPr="008E5A66">
              <w:rPr>
                <w:rFonts w:ascii="Cambria" w:hAnsi="Cambria"/>
                <w:b/>
                <w:bCs/>
                <w:color w:val="FFFFFF"/>
                <w:sz w:val="20"/>
                <w:szCs w:val="20"/>
                <w:lang w:val="es-ES"/>
              </w:rPr>
              <w:t>Duplicación de procedimientos y cosa juzgada internacional:</w:t>
            </w:r>
          </w:p>
        </w:tc>
        <w:tc>
          <w:tcPr>
            <w:tcW w:w="5760" w:type="dxa"/>
            <w:shd w:val="clear" w:color="auto" w:fill="auto"/>
            <w:vAlign w:val="center"/>
          </w:tcPr>
          <w:p w14:paraId="240941E6" w14:textId="53321A93" w:rsidR="00EE00E9" w:rsidRPr="008E5A66" w:rsidRDefault="00F84366" w:rsidP="008E5A66">
            <w:pPr>
              <w:jc w:val="both"/>
              <w:rPr>
                <w:rFonts w:ascii="Cambria" w:hAnsi="Cambria"/>
                <w:bCs/>
                <w:sz w:val="20"/>
                <w:szCs w:val="20"/>
                <w:lang w:val="es-ES"/>
              </w:rPr>
            </w:pPr>
            <w:r w:rsidRPr="008E5A66">
              <w:rPr>
                <w:rFonts w:ascii="Cambria" w:hAnsi="Cambria"/>
                <w:bCs/>
                <w:sz w:val="20"/>
                <w:szCs w:val="20"/>
                <w:lang w:val="es-ES"/>
              </w:rPr>
              <w:t>No</w:t>
            </w:r>
          </w:p>
        </w:tc>
      </w:tr>
      <w:tr w:rsidR="00D951A5" w:rsidRPr="002021CE" w14:paraId="15FAA7D1" w14:textId="77777777" w:rsidTr="008E5A66">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E5A66" w:rsidRDefault="003239B8" w:rsidP="008E5A66">
            <w:pPr>
              <w:jc w:val="center"/>
              <w:rPr>
                <w:rFonts w:ascii="Cambria" w:hAnsi="Cambria"/>
                <w:b/>
                <w:bCs/>
                <w:i/>
                <w:color w:val="FFFFFF"/>
                <w:sz w:val="20"/>
                <w:szCs w:val="20"/>
              </w:rPr>
            </w:pPr>
            <w:r w:rsidRPr="008E5A66">
              <w:rPr>
                <w:rFonts w:ascii="Cambria" w:hAnsi="Cambria"/>
                <w:b/>
                <w:bCs/>
                <w:color w:val="FFFFFF"/>
                <w:sz w:val="20"/>
                <w:szCs w:val="20"/>
              </w:rPr>
              <w:t>Derechos declarados admisibles</w:t>
            </w:r>
            <w:r w:rsidRPr="008E5A66">
              <w:rPr>
                <w:rFonts w:ascii="Cambria" w:hAnsi="Cambria"/>
                <w:b/>
                <w:bCs/>
                <w:i/>
                <w:color w:val="FFFFFF"/>
                <w:sz w:val="20"/>
                <w:szCs w:val="20"/>
              </w:rPr>
              <w:t>:</w:t>
            </w:r>
          </w:p>
        </w:tc>
        <w:tc>
          <w:tcPr>
            <w:tcW w:w="5760" w:type="dxa"/>
            <w:shd w:val="clear" w:color="auto" w:fill="auto"/>
            <w:vAlign w:val="center"/>
          </w:tcPr>
          <w:p w14:paraId="6310C8F7" w14:textId="016FF8D2" w:rsidR="003239B8" w:rsidRPr="008E5A66" w:rsidRDefault="00CE3A6A" w:rsidP="008E5A66">
            <w:pPr>
              <w:jc w:val="both"/>
              <w:rPr>
                <w:rFonts w:ascii="Cambria" w:hAnsi="Cambria"/>
                <w:bCs/>
                <w:sz w:val="20"/>
                <w:szCs w:val="20"/>
              </w:rPr>
            </w:pPr>
            <w:r w:rsidRPr="008E5A66">
              <w:rPr>
                <w:rFonts w:ascii="Cambria" w:hAnsi="Cambria"/>
                <w:bCs/>
                <w:sz w:val="20"/>
                <w:szCs w:val="20"/>
              </w:rPr>
              <w:t>Ninguno</w:t>
            </w:r>
          </w:p>
        </w:tc>
      </w:tr>
      <w:tr w:rsidR="00D951A5" w:rsidRPr="002C49D8" w14:paraId="4EFD141E" w14:textId="77777777" w:rsidTr="008E5A66">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E5A66" w:rsidRDefault="003239B8" w:rsidP="008E5A66">
            <w:pPr>
              <w:jc w:val="center"/>
              <w:rPr>
                <w:rFonts w:ascii="Cambria" w:hAnsi="Cambria"/>
                <w:b/>
                <w:bCs/>
                <w:color w:val="FFFFFF"/>
                <w:sz w:val="20"/>
                <w:szCs w:val="20"/>
                <w:lang w:val="es-ES"/>
              </w:rPr>
            </w:pPr>
            <w:r w:rsidRPr="008E5A66">
              <w:rPr>
                <w:rFonts w:ascii="Cambria" w:hAnsi="Cambria"/>
                <w:b/>
                <w:bCs/>
                <w:color w:val="FFFFFF"/>
                <w:sz w:val="20"/>
                <w:szCs w:val="20"/>
                <w:lang w:val="es-ES"/>
              </w:rPr>
              <w:t>Agotamiento de recursos internos</w:t>
            </w:r>
            <w:r w:rsidR="00EE00E9" w:rsidRPr="008E5A66">
              <w:rPr>
                <w:rFonts w:ascii="Cambria" w:hAnsi="Cambria"/>
                <w:b/>
                <w:bCs/>
                <w:color w:val="FFFFFF"/>
                <w:sz w:val="20"/>
                <w:szCs w:val="20"/>
                <w:lang w:val="es-ES"/>
              </w:rPr>
              <w:t xml:space="preserve"> o procedencia de una excepción</w:t>
            </w:r>
            <w:r w:rsidRPr="008E5A66">
              <w:rPr>
                <w:rFonts w:ascii="Cambria" w:hAnsi="Cambria"/>
                <w:b/>
                <w:bCs/>
                <w:color w:val="FFFFFF"/>
                <w:sz w:val="20"/>
                <w:szCs w:val="20"/>
                <w:lang w:val="es-ES"/>
              </w:rPr>
              <w:t>:</w:t>
            </w:r>
          </w:p>
        </w:tc>
        <w:tc>
          <w:tcPr>
            <w:tcW w:w="5760" w:type="dxa"/>
            <w:shd w:val="clear" w:color="auto" w:fill="auto"/>
            <w:vAlign w:val="center"/>
          </w:tcPr>
          <w:p w14:paraId="69C53E8A" w14:textId="0C7A47D7" w:rsidR="003239B8" w:rsidRPr="00201740" w:rsidRDefault="00CE3A6A" w:rsidP="00344966">
            <w:pPr>
              <w:rPr>
                <w:rFonts w:ascii="Cambria" w:hAnsi="Cambria"/>
                <w:bCs/>
                <w:sz w:val="20"/>
                <w:szCs w:val="20"/>
                <w:lang w:val="es-ES"/>
              </w:rPr>
            </w:pPr>
            <w:r w:rsidRPr="008E5A66">
              <w:rPr>
                <w:rFonts w:ascii="Cambria" w:hAnsi="Cambria"/>
                <w:sz w:val="20"/>
                <w:szCs w:val="20"/>
                <w:lang w:val="uz-Cyrl-UZ"/>
              </w:rPr>
              <w:t>Sí</w:t>
            </w:r>
            <w:r w:rsidR="00141B8F" w:rsidRPr="008E5A66">
              <w:rPr>
                <w:rFonts w:ascii="Cambria" w:hAnsi="Cambria"/>
                <w:sz w:val="20"/>
                <w:szCs w:val="20"/>
                <w:lang w:val="uz-Cyrl-UZ"/>
              </w:rPr>
              <w:t>, el 25 de abril de 2008</w:t>
            </w:r>
            <w:r w:rsidR="00201740">
              <w:rPr>
                <w:rFonts w:ascii="Cambria" w:hAnsi="Cambria"/>
                <w:sz w:val="20"/>
                <w:szCs w:val="20"/>
                <w:lang w:val="es-ES"/>
              </w:rPr>
              <w:t>. En los términos de la Sección VI.</w:t>
            </w:r>
          </w:p>
        </w:tc>
      </w:tr>
      <w:tr w:rsidR="00D951A5" w:rsidRPr="002C49D8" w14:paraId="52B5BA17" w14:textId="77777777" w:rsidTr="008E5A66">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E5A66" w:rsidRDefault="003239B8" w:rsidP="008E5A66">
            <w:pPr>
              <w:jc w:val="center"/>
              <w:rPr>
                <w:rFonts w:ascii="Cambria" w:hAnsi="Cambria"/>
                <w:b/>
                <w:bCs/>
                <w:color w:val="FFFFFF"/>
                <w:sz w:val="20"/>
                <w:szCs w:val="20"/>
              </w:rPr>
            </w:pPr>
            <w:proofErr w:type="spellStart"/>
            <w:r w:rsidRPr="008E5A66">
              <w:rPr>
                <w:rFonts w:ascii="Cambria" w:hAnsi="Cambria"/>
                <w:b/>
                <w:bCs/>
                <w:color w:val="FFFFFF"/>
                <w:sz w:val="20"/>
                <w:szCs w:val="20"/>
              </w:rPr>
              <w:t>Presentación</w:t>
            </w:r>
            <w:proofErr w:type="spellEnd"/>
            <w:r w:rsidRPr="008E5A66">
              <w:rPr>
                <w:rFonts w:ascii="Cambria" w:hAnsi="Cambria"/>
                <w:b/>
                <w:bCs/>
                <w:color w:val="FFFFFF"/>
                <w:sz w:val="20"/>
                <w:szCs w:val="20"/>
              </w:rPr>
              <w:t xml:space="preserve"> </w:t>
            </w:r>
            <w:proofErr w:type="spellStart"/>
            <w:r w:rsidRPr="008E5A66">
              <w:rPr>
                <w:rFonts w:ascii="Cambria" w:hAnsi="Cambria"/>
                <w:b/>
                <w:bCs/>
                <w:color w:val="FFFFFF"/>
                <w:sz w:val="20"/>
                <w:szCs w:val="20"/>
              </w:rPr>
              <w:t>dentro</w:t>
            </w:r>
            <w:proofErr w:type="spellEnd"/>
            <w:r w:rsidRPr="008E5A66">
              <w:rPr>
                <w:rFonts w:ascii="Cambria" w:hAnsi="Cambria"/>
                <w:b/>
                <w:bCs/>
                <w:color w:val="FFFFFF"/>
                <w:sz w:val="20"/>
                <w:szCs w:val="20"/>
              </w:rPr>
              <w:t xml:space="preserve"> de </w:t>
            </w:r>
            <w:proofErr w:type="spellStart"/>
            <w:r w:rsidRPr="008E5A66">
              <w:rPr>
                <w:rFonts w:ascii="Cambria" w:hAnsi="Cambria"/>
                <w:b/>
                <w:bCs/>
                <w:color w:val="FFFFFF"/>
                <w:sz w:val="20"/>
                <w:szCs w:val="20"/>
              </w:rPr>
              <w:t>plazo</w:t>
            </w:r>
            <w:proofErr w:type="spellEnd"/>
            <w:r w:rsidRPr="008E5A66">
              <w:rPr>
                <w:rFonts w:ascii="Cambria" w:hAnsi="Cambria"/>
                <w:b/>
                <w:bCs/>
                <w:color w:val="FFFFFF"/>
                <w:sz w:val="20"/>
                <w:szCs w:val="20"/>
              </w:rPr>
              <w:t>:</w:t>
            </w:r>
          </w:p>
        </w:tc>
        <w:tc>
          <w:tcPr>
            <w:tcW w:w="5760" w:type="dxa"/>
            <w:shd w:val="clear" w:color="auto" w:fill="auto"/>
            <w:vAlign w:val="center"/>
          </w:tcPr>
          <w:p w14:paraId="4A2A4569" w14:textId="37F174CF" w:rsidR="00F84366" w:rsidRPr="008E5A66" w:rsidRDefault="00141B8F" w:rsidP="00344966">
            <w:pPr>
              <w:rPr>
                <w:bCs/>
                <w:sz w:val="20"/>
                <w:szCs w:val="20"/>
                <w:lang w:val="uz-Cyrl-UZ"/>
              </w:rPr>
            </w:pPr>
            <w:r w:rsidRPr="008E5A66">
              <w:rPr>
                <w:rFonts w:ascii="Cambria" w:hAnsi="Cambria"/>
                <w:sz w:val="20"/>
                <w:szCs w:val="20"/>
                <w:lang w:val="uz-Cyrl-UZ"/>
              </w:rPr>
              <w:t>Sí, el 24 de octubre de 2008</w:t>
            </w:r>
          </w:p>
        </w:tc>
      </w:tr>
    </w:tbl>
    <w:p w14:paraId="18E6423B" w14:textId="77777777" w:rsidR="003239B8" w:rsidRPr="008E5A66" w:rsidRDefault="00223A29" w:rsidP="003239B8">
      <w:pPr>
        <w:spacing w:before="240" w:after="240"/>
        <w:ind w:firstLine="720"/>
        <w:jc w:val="both"/>
        <w:rPr>
          <w:rFonts w:ascii="Cambria" w:hAnsi="Cambria"/>
          <w:b/>
          <w:sz w:val="20"/>
          <w:szCs w:val="20"/>
          <w:lang w:val="es-UY"/>
        </w:rPr>
      </w:pPr>
      <w:r w:rsidRPr="008E5A66">
        <w:rPr>
          <w:rFonts w:ascii="Cambria" w:hAnsi="Cambria"/>
          <w:b/>
          <w:sz w:val="20"/>
          <w:szCs w:val="20"/>
          <w:lang w:val="es-UY"/>
        </w:rPr>
        <w:t xml:space="preserve">V. </w:t>
      </w:r>
      <w:r w:rsidRPr="008E5A66">
        <w:rPr>
          <w:rFonts w:ascii="Cambria" w:hAnsi="Cambria"/>
          <w:b/>
          <w:sz w:val="20"/>
          <w:szCs w:val="20"/>
          <w:lang w:val="es-UY"/>
        </w:rPr>
        <w:tab/>
      </w:r>
      <w:r w:rsidR="003239B8" w:rsidRPr="008E5A66">
        <w:rPr>
          <w:rFonts w:ascii="Cambria" w:hAnsi="Cambria"/>
          <w:b/>
          <w:sz w:val="20"/>
          <w:szCs w:val="20"/>
          <w:lang w:val="es-UY"/>
        </w:rPr>
        <w:t xml:space="preserve">HECHOS ALEGADOS </w:t>
      </w:r>
    </w:p>
    <w:p w14:paraId="641F01E0" w14:textId="4B7EF373" w:rsidR="0049090E" w:rsidRPr="0049090E" w:rsidRDefault="00360B9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es-UY"/>
        </w:rPr>
        <w:t>La parte</w:t>
      </w:r>
      <w:r w:rsidR="00F57E5C" w:rsidRPr="00F57E5C">
        <w:rPr>
          <w:rFonts w:ascii="Cambria" w:hAnsi="Cambria"/>
          <w:sz w:val="20"/>
          <w:szCs w:val="20"/>
          <w:lang w:val="uz-Cyrl-UZ"/>
        </w:rPr>
        <w:t xml:space="preserve"> peticionari</w:t>
      </w:r>
      <w:r>
        <w:rPr>
          <w:rFonts w:ascii="Cambria" w:hAnsi="Cambria"/>
          <w:sz w:val="20"/>
          <w:szCs w:val="20"/>
          <w:lang w:val="uz-Cyrl-UZ"/>
        </w:rPr>
        <w:t>a</w:t>
      </w:r>
      <w:r w:rsidR="00F57E5C" w:rsidRPr="00F57E5C">
        <w:rPr>
          <w:rFonts w:ascii="Cambria" w:hAnsi="Cambria"/>
          <w:sz w:val="20"/>
          <w:szCs w:val="20"/>
          <w:lang w:val="uz-Cyrl-UZ"/>
        </w:rPr>
        <w:t xml:space="preserve"> alega que</w:t>
      </w:r>
      <w:r w:rsidR="00A60A2F">
        <w:rPr>
          <w:rFonts w:ascii="Cambria" w:hAnsi="Cambria"/>
          <w:sz w:val="20"/>
          <w:szCs w:val="20"/>
          <w:lang w:val="uz-Cyrl-UZ"/>
        </w:rPr>
        <w:t xml:space="preserve"> </w:t>
      </w:r>
      <w:r>
        <w:rPr>
          <w:rFonts w:ascii="Cambria" w:hAnsi="Cambria"/>
          <w:sz w:val="20"/>
          <w:szCs w:val="20"/>
          <w:lang w:val="uz-Cyrl-UZ"/>
        </w:rPr>
        <w:t>Wal</w:t>
      </w:r>
      <w:r w:rsidR="002E764C">
        <w:rPr>
          <w:rFonts w:ascii="Cambria" w:hAnsi="Cambria"/>
          <w:sz w:val="20"/>
          <w:szCs w:val="20"/>
          <w:lang w:val="uz-Cyrl-UZ"/>
        </w:rPr>
        <w:t xml:space="preserve">ter Esteban Ojeda (en adelante </w:t>
      </w:r>
      <w:r w:rsidR="002E764C">
        <w:rPr>
          <w:rFonts w:ascii="Cambria" w:hAnsi="Cambria"/>
          <w:sz w:val="20"/>
          <w:szCs w:val="20"/>
          <w:lang w:val="es-CR"/>
        </w:rPr>
        <w:t>“</w:t>
      </w:r>
      <w:r>
        <w:rPr>
          <w:rFonts w:ascii="Cambria" w:hAnsi="Cambria"/>
          <w:sz w:val="20"/>
          <w:szCs w:val="20"/>
          <w:lang w:val="uz-Cyrl-UZ"/>
        </w:rPr>
        <w:t xml:space="preserve">la presunta </w:t>
      </w:r>
      <w:r w:rsidR="00A60A2F">
        <w:rPr>
          <w:rFonts w:ascii="Cambria" w:hAnsi="Cambria"/>
          <w:sz w:val="20"/>
          <w:szCs w:val="20"/>
          <w:lang w:val="uz-Cyrl-UZ"/>
        </w:rPr>
        <w:t>v</w:t>
      </w:r>
      <w:r w:rsidR="00A60A2F" w:rsidRPr="008E5A66">
        <w:rPr>
          <w:rFonts w:ascii="Cambria" w:hAnsi="Cambria"/>
          <w:sz w:val="20"/>
          <w:szCs w:val="20"/>
          <w:lang w:val="uz-Cyrl-UZ"/>
        </w:rPr>
        <w:t>í</w:t>
      </w:r>
      <w:r w:rsidR="00A60A2F">
        <w:rPr>
          <w:rFonts w:ascii="Cambria" w:hAnsi="Cambria"/>
          <w:sz w:val="20"/>
          <w:szCs w:val="20"/>
          <w:lang w:val="uz-Cyrl-UZ"/>
        </w:rPr>
        <w:t>ctima</w:t>
      </w:r>
      <w:r w:rsidR="002E764C">
        <w:rPr>
          <w:rFonts w:ascii="Cambria" w:hAnsi="Cambria"/>
          <w:sz w:val="20"/>
          <w:szCs w:val="20"/>
          <w:lang w:val="es-CR"/>
        </w:rPr>
        <w:t xml:space="preserve">” </w:t>
      </w:r>
      <w:r w:rsidR="00A60A2F">
        <w:rPr>
          <w:rFonts w:ascii="Cambria" w:hAnsi="Cambria"/>
          <w:sz w:val="20"/>
          <w:szCs w:val="20"/>
          <w:lang w:val="uz-Cyrl-UZ"/>
        </w:rPr>
        <w:t>o</w:t>
      </w:r>
      <w:r w:rsidR="00FF6184">
        <w:rPr>
          <w:rFonts w:ascii="Cambria" w:hAnsi="Cambria"/>
          <w:sz w:val="20"/>
          <w:szCs w:val="20"/>
          <w:lang w:val="uz-Cyrl-UZ"/>
        </w:rPr>
        <w:t xml:space="preserve"> “el Sr. Ojeda”</w:t>
      </w:r>
      <w:r>
        <w:rPr>
          <w:rFonts w:ascii="Cambria" w:hAnsi="Cambria"/>
          <w:sz w:val="20"/>
          <w:szCs w:val="20"/>
          <w:lang w:val="uz-Cyrl-UZ"/>
        </w:rPr>
        <w:t>)</w:t>
      </w:r>
      <w:r w:rsidR="00F57E5C" w:rsidRPr="00F57E5C">
        <w:rPr>
          <w:rFonts w:ascii="Cambria" w:hAnsi="Cambria"/>
          <w:sz w:val="20"/>
          <w:szCs w:val="20"/>
          <w:lang w:val="uz-Cyrl-UZ"/>
        </w:rPr>
        <w:t xml:space="preserve"> </w:t>
      </w:r>
      <w:r w:rsidR="00A60A2F">
        <w:rPr>
          <w:rFonts w:ascii="Cambria" w:hAnsi="Cambria"/>
          <w:sz w:val="20"/>
          <w:szCs w:val="20"/>
          <w:lang w:val="uz-Cyrl-UZ"/>
        </w:rPr>
        <w:t xml:space="preserve">fue procesado penalmente por un robo </w:t>
      </w:r>
      <w:r w:rsidR="00F1027C">
        <w:rPr>
          <w:rFonts w:ascii="Cambria" w:hAnsi="Cambria"/>
          <w:sz w:val="20"/>
          <w:szCs w:val="20"/>
          <w:lang w:val="uz-Cyrl-UZ"/>
        </w:rPr>
        <w:t>a mano armada</w:t>
      </w:r>
      <w:r w:rsidR="00A60A2F">
        <w:rPr>
          <w:rFonts w:ascii="Cambria" w:hAnsi="Cambria"/>
          <w:sz w:val="20"/>
          <w:szCs w:val="20"/>
          <w:lang w:val="uz-Cyrl-UZ"/>
        </w:rPr>
        <w:t xml:space="preserve"> </w:t>
      </w:r>
      <w:r w:rsidR="00F1027C">
        <w:rPr>
          <w:rFonts w:ascii="Cambria" w:hAnsi="Cambria"/>
          <w:sz w:val="20"/>
          <w:szCs w:val="20"/>
          <w:lang w:val="uz-Cyrl-UZ"/>
        </w:rPr>
        <w:t>a</w:t>
      </w:r>
      <w:r w:rsidR="00A60A2F">
        <w:rPr>
          <w:rFonts w:ascii="Cambria" w:hAnsi="Cambria"/>
          <w:sz w:val="20"/>
          <w:szCs w:val="20"/>
          <w:lang w:val="uz-Cyrl-UZ"/>
        </w:rPr>
        <w:t xml:space="preserve"> una carnice</w:t>
      </w:r>
      <w:r w:rsidR="00F1027C">
        <w:rPr>
          <w:rFonts w:ascii="Cambria" w:hAnsi="Cambria"/>
          <w:sz w:val="20"/>
          <w:szCs w:val="20"/>
          <w:lang w:val="uz-Cyrl-UZ"/>
        </w:rPr>
        <w:t>ría</w:t>
      </w:r>
      <w:r w:rsidR="00F1027C" w:rsidRPr="00F1027C">
        <w:rPr>
          <w:rFonts w:ascii="Cambria" w:hAnsi="Cambria"/>
          <w:sz w:val="20"/>
          <w:szCs w:val="20"/>
          <w:lang w:val="uz-Cyrl-UZ"/>
        </w:rPr>
        <w:t xml:space="preserve"> </w:t>
      </w:r>
      <w:r w:rsidR="00F1027C">
        <w:rPr>
          <w:rFonts w:ascii="Cambria" w:hAnsi="Cambria"/>
          <w:sz w:val="20"/>
          <w:szCs w:val="20"/>
          <w:lang w:val="uz-Cyrl-UZ"/>
        </w:rPr>
        <w:t>con</w:t>
      </w:r>
      <w:r w:rsidR="002E764C">
        <w:rPr>
          <w:rFonts w:ascii="Cambria" w:hAnsi="Cambria"/>
          <w:sz w:val="20"/>
          <w:szCs w:val="20"/>
          <w:lang w:val="es-CR"/>
        </w:rPr>
        <w:t>juntamente con</w:t>
      </w:r>
      <w:r w:rsidR="00F1027C">
        <w:rPr>
          <w:rFonts w:ascii="Cambria" w:hAnsi="Cambria"/>
          <w:sz w:val="20"/>
          <w:szCs w:val="20"/>
          <w:lang w:val="uz-Cyrl-UZ"/>
        </w:rPr>
        <w:t xml:space="preserve"> dos personas</w:t>
      </w:r>
      <w:r w:rsidR="00A60A2F">
        <w:rPr>
          <w:rFonts w:ascii="Cambria" w:hAnsi="Cambria"/>
          <w:sz w:val="20"/>
          <w:szCs w:val="20"/>
          <w:lang w:val="uz-Cyrl-UZ"/>
        </w:rPr>
        <w:t xml:space="preserve">. </w:t>
      </w:r>
      <w:r w:rsidR="00F1027C">
        <w:rPr>
          <w:rFonts w:ascii="Cambria" w:hAnsi="Cambria"/>
          <w:sz w:val="20"/>
          <w:szCs w:val="20"/>
          <w:lang w:val="uz-Cyrl-UZ"/>
        </w:rPr>
        <w:t>Durante</w:t>
      </w:r>
      <w:r w:rsidR="00AD1DCF" w:rsidRPr="000F26B8">
        <w:rPr>
          <w:rFonts w:ascii="Cambria" w:hAnsi="Cambria"/>
          <w:sz w:val="20"/>
          <w:szCs w:val="20"/>
          <w:lang w:val="es-ES"/>
        </w:rPr>
        <w:t xml:space="preserve"> el</w:t>
      </w:r>
      <w:r w:rsidR="00A60A2F">
        <w:rPr>
          <w:rFonts w:ascii="Cambria" w:hAnsi="Cambria"/>
          <w:sz w:val="20"/>
          <w:szCs w:val="20"/>
          <w:lang w:val="uz-Cyrl-UZ"/>
        </w:rPr>
        <w:t xml:space="preserve"> robo</w:t>
      </w:r>
      <w:r w:rsidR="00E25CA6">
        <w:rPr>
          <w:rFonts w:ascii="Cambria" w:hAnsi="Cambria"/>
          <w:sz w:val="20"/>
          <w:szCs w:val="20"/>
          <w:lang w:val="uz-Cyrl-UZ"/>
        </w:rPr>
        <w:t xml:space="preserve"> </w:t>
      </w:r>
      <w:r w:rsidR="00F1027C">
        <w:rPr>
          <w:rFonts w:ascii="Cambria" w:hAnsi="Cambria"/>
          <w:sz w:val="20"/>
          <w:szCs w:val="20"/>
          <w:lang w:val="uz-Cyrl-UZ"/>
        </w:rPr>
        <w:t>uno</w:t>
      </w:r>
      <w:r w:rsidR="00A60A2F">
        <w:rPr>
          <w:rFonts w:ascii="Cambria" w:hAnsi="Cambria"/>
          <w:sz w:val="20"/>
          <w:szCs w:val="20"/>
          <w:lang w:val="uz-Cyrl-UZ"/>
        </w:rPr>
        <w:t xml:space="preserve"> de los asaltantes </w:t>
      </w:r>
      <w:r w:rsidR="00F1027C">
        <w:rPr>
          <w:rFonts w:ascii="Cambria" w:hAnsi="Cambria"/>
          <w:sz w:val="20"/>
          <w:szCs w:val="20"/>
          <w:lang w:val="uz-Cyrl-UZ"/>
        </w:rPr>
        <w:t xml:space="preserve">le </w:t>
      </w:r>
      <w:r w:rsidR="00A60A2F">
        <w:rPr>
          <w:rFonts w:ascii="Cambria" w:hAnsi="Cambria"/>
          <w:sz w:val="20"/>
          <w:szCs w:val="20"/>
          <w:lang w:val="uz-Cyrl-UZ"/>
        </w:rPr>
        <w:t xml:space="preserve">disparó al hermano del dueño del local, quien trató de </w:t>
      </w:r>
      <w:r w:rsidR="00A60A2F">
        <w:rPr>
          <w:rFonts w:ascii="Cambria" w:hAnsi="Cambria"/>
          <w:sz w:val="20"/>
          <w:szCs w:val="20"/>
          <w:lang w:val="uz-Cyrl-UZ"/>
        </w:rPr>
        <w:lastRenderedPageBreak/>
        <w:t xml:space="preserve">perseguir al grupo de asaltantes, provocando su muerte </w:t>
      </w:r>
      <w:r w:rsidR="000F26B8">
        <w:rPr>
          <w:rFonts w:ascii="Cambria" w:hAnsi="Cambria"/>
          <w:sz w:val="20"/>
          <w:szCs w:val="20"/>
          <w:lang w:val="es-ES"/>
        </w:rPr>
        <w:t>de</w:t>
      </w:r>
      <w:r w:rsidR="00A60A2F">
        <w:rPr>
          <w:rFonts w:ascii="Cambria" w:hAnsi="Cambria"/>
          <w:sz w:val="20"/>
          <w:szCs w:val="20"/>
          <w:lang w:val="uz-Cyrl-UZ"/>
        </w:rPr>
        <w:t xml:space="preserve"> un disparo en el tórax. Como </w:t>
      </w:r>
      <w:r w:rsidR="00F1027C">
        <w:rPr>
          <w:rFonts w:ascii="Cambria" w:hAnsi="Cambria"/>
          <w:sz w:val="20"/>
          <w:szCs w:val="20"/>
          <w:lang w:val="uz-Cyrl-UZ"/>
        </w:rPr>
        <w:t>consecuencia</w:t>
      </w:r>
      <w:r w:rsidR="00A60A2F">
        <w:rPr>
          <w:rFonts w:ascii="Cambria" w:hAnsi="Cambria"/>
          <w:sz w:val="20"/>
          <w:szCs w:val="20"/>
          <w:lang w:val="uz-Cyrl-UZ"/>
        </w:rPr>
        <w:t xml:space="preserve"> de estos hechos, el Sr. Ojeda fue procesado </w:t>
      </w:r>
      <w:r w:rsidR="00F1027C">
        <w:rPr>
          <w:rFonts w:ascii="Cambria" w:hAnsi="Cambria"/>
          <w:sz w:val="20"/>
          <w:szCs w:val="20"/>
          <w:lang w:val="uz-Cyrl-UZ"/>
        </w:rPr>
        <w:t xml:space="preserve">penalmente </w:t>
      </w:r>
      <w:r w:rsidR="00A60A2F">
        <w:rPr>
          <w:rFonts w:ascii="Cambria" w:hAnsi="Cambria"/>
          <w:sz w:val="20"/>
          <w:szCs w:val="20"/>
          <w:lang w:val="uz-Cyrl-UZ"/>
        </w:rPr>
        <w:t xml:space="preserve">en primera instancia por el Tribunal de Menores </w:t>
      </w:r>
      <w:r w:rsidR="00A60A2F" w:rsidRPr="005D4A46">
        <w:rPr>
          <w:rFonts w:ascii="Cambria" w:hAnsi="Cambria"/>
          <w:sz w:val="20"/>
          <w:szCs w:val="20"/>
          <w:lang w:val="es-ES_tradnl"/>
        </w:rPr>
        <w:t>Nº</w:t>
      </w:r>
      <w:r w:rsidR="00A60A2F" w:rsidRPr="00360B9F">
        <w:rPr>
          <w:rFonts w:ascii="Cambria" w:hAnsi="Cambria" w:cs="Calibri"/>
          <w:bCs/>
          <w:color w:val="000000"/>
          <w:sz w:val="20"/>
          <w:szCs w:val="20"/>
          <w:lang w:val="uz-Cyrl-UZ"/>
        </w:rPr>
        <w:t xml:space="preserve">  2 de la Capital Federal</w:t>
      </w:r>
      <w:r w:rsidR="00A60A2F">
        <w:rPr>
          <w:rFonts w:ascii="Cambria" w:hAnsi="Cambria" w:cs="Calibri"/>
          <w:bCs/>
          <w:color w:val="000000"/>
          <w:sz w:val="20"/>
          <w:szCs w:val="20"/>
          <w:lang w:val="uz-Cyrl-UZ"/>
        </w:rPr>
        <w:t xml:space="preserve">, debido a que uno de los tres </w:t>
      </w:r>
      <w:r w:rsidR="00F1027C">
        <w:rPr>
          <w:rFonts w:ascii="Cambria" w:hAnsi="Cambria" w:cs="Calibri"/>
          <w:bCs/>
          <w:color w:val="000000"/>
          <w:sz w:val="20"/>
          <w:szCs w:val="20"/>
          <w:lang w:val="uz-Cyrl-UZ"/>
        </w:rPr>
        <w:t>imputados era menor de edad</w:t>
      </w:r>
      <w:r w:rsidR="00A60A2F">
        <w:rPr>
          <w:rStyle w:val="FootnoteReference"/>
          <w:rFonts w:ascii="Cambria" w:hAnsi="Cambria" w:cs="Calibri"/>
          <w:bCs/>
          <w:color w:val="000000"/>
          <w:sz w:val="20"/>
          <w:szCs w:val="20"/>
          <w:lang w:val="uz-Cyrl-UZ"/>
        </w:rPr>
        <w:footnoteReference w:id="6"/>
      </w:r>
      <w:r w:rsidR="00F1027C">
        <w:rPr>
          <w:rFonts w:ascii="Cambria" w:hAnsi="Cambria" w:cs="Calibri"/>
          <w:bCs/>
          <w:color w:val="000000"/>
          <w:sz w:val="20"/>
          <w:szCs w:val="20"/>
          <w:lang w:val="uz-Cyrl-UZ"/>
        </w:rPr>
        <w:t>.</w:t>
      </w:r>
      <w:r w:rsidR="00A60A2F">
        <w:rPr>
          <w:rFonts w:ascii="Cambria" w:hAnsi="Cambria" w:cs="Calibri"/>
          <w:bCs/>
          <w:color w:val="000000"/>
          <w:sz w:val="20"/>
          <w:szCs w:val="20"/>
          <w:lang w:val="uz-Cyrl-UZ"/>
        </w:rPr>
        <w:t xml:space="preserve"> </w:t>
      </w:r>
      <w:r w:rsidR="007169DB">
        <w:rPr>
          <w:rFonts w:ascii="Cambria" w:hAnsi="Cambria" w:cs="Calibri"/>
          <w:bCs/>
          <w:color w:val="000000"/>
          <w:sz w:val="20"/>
          <w:szCs w:val="20"/>
          <w:lang w:val="uz-Cyrl-UZ"/>
        </w:rPr>
        <w:t>E</w:t>
      </w:r>
      <w:r>
        <w:rPr>
          <w:rFonts w:ascii="Cambria" w:hAnsi="Cambria"/>
          <w:sz w:val="20"/>
          <w:szCs w:val="20"/>
          <w:lang w:val="es-MX"/>
        </w:rPr>
        <w:t xml:space="preserve">l Tribunal de Menores </w:t>
      </w:r>
      <w:r w:rsidRPr="005D4A46">
        <w:rPr>
          <w:rFonts w:ascii="Cambria" w:hAnsi="Cambria"/>
          <w:sz w:val="20"/>
          <w:szCs w:val="20"/>
          <w:lang w:val="es-ES_tradnl"/>
        </w:rPr>
        <w:t>Nº</w:t>
      </w:r>
      <w:r w:rsidRPr="00360B9F">
        <w:rPr>
          <w:rFonts w:ascii="Cambria" w:hAnsi="Cambria" w:cs="Calibri"/>
          <w:bCs/>
          <w:color w:val="000000"/>
          <w:sz w:val="20"/>
          <w:szCs w:val="20"/>
          <w:lang w:val="uz-Cyrl-UZ"/>
        </w:rPr>
        <w:t xml:space="preserve">  2 de la Capital Federal</w:t>
      </w:r>
      <w:r w:rsidR="00D13788">
        <w:rPr>
          <w:rFonts w:ascii="Cambria" w:hAnsi="Cambria" w:cs="Calibri"/>
          <w:bCs/>
          <w:color w:val="000000"/>
          <w:sz w:val="20"/>
          <w:szCs w:val="20"/>
          <w:lang w:val="uz-Cyrl-UZ"/>
        </w:rPr>
        <w:t xml:space="preserve"> </w:t>
      </w:r>
      <w:r w:rsidR="007169DB">
        <w:rPr>
          <w:rFonts w:ascii="Cambria" w:hAnsi="Cambria" w:cs="Calibri"/>
          <w:bCs/>
          <w:color w:val="000000"/>
          <w:sz w:val="20"/>
          <w:szCs w:val="20"/>
          <w:lang w:val="uz-Cyrl-UZ"/>
        </w:rPr>
        <w:t>lo proces</w:t>
      </w:r>
      <w:r w:rsidR="007169DB">
        <w:rPr>
          <w:rFonts w:ascii="Cambria" w:hAnsi="Cambria"/>
          <w:sz w:val="20"/>
          <w:szCs w:val="20"/>
          <w:lang w:val="uz-Cyrl-UZ"/>
        </w:rPr>
        <w:t xml:space="preserve">ó </w:t>
      </w:r>
      <w:r w:rsidR="00D13788">
        <w:rPr>
          <w:rFonts w:ascii="Cambria" w:hAnsi="Cambria" w:cs="Calibri"/>
          <w:bCs/>
          <w:color w:val="000000"/>
          <w:sz w:val="20"/>
          <w:szCs w:val="20"/>
          <w:lang w:val="uz-Cyrl-UZ"/>
        </w:rPr>
        <w:t xml:space="preserve">por el delito de robo agravado por el uso de arma de fuego, en concurso real con homicidio calificado, </w:t>
      </w:r>
      <w:r w:rsidR="00D13788" w:rsidRPr="00D13788">
        <w:rPr>
          <w:rFonts w:ascii="Cambria" w:hAnsi="Cambria" w:cs="Calibri"/>
          <w:bCs/>
          <w:i/>
          <w:color w:val="000000"/>
          <w:sz w:val="20"/>
          <w:szCs w:val="20"/>
          <w:lang w:val="uz-Cyrl-UZ"/>
        </w:rPr>
        <w:t>criminis causae,</w:t>
      </w:r>
      <w:r w:rsidR="00AB0647">
        <w:rPr>
          <w:rFonts w:ascii="Cambria" w:hAnsi="Cambria" w:cs="Calibri"/>
          <w:bCs/>
          <w:color w:val="000000"/>
          <w:sz w:val="20"/>
          <w:szCs w:val="20"/>
          <w:lang w:val="uz-Cyrl-UZ"/>
        </w:rPr>
        <w:t xml:space="preserve"> en calidad de coautor.</w:t>
      </w:r>
      <w:r w:rsidR="00D13788">
        <w:rPr>
          <w:rFonts w:ascii="Cambria" w:hAnsi="Cambria" w:cs="Calibri"/>
          <w:bCs/>
          <w:color w:val="000000"/>
          <w:sz w:val="20"/>
          <w:szCs w:val="20"/>
          <w:lang w:val="uz-Cyrl-UZ"/>
        </w:rPr>
        <w:t xml:space="preserve"> </w:t>
      </w:r>
      <w:r w:rsidR="00AB0647">
        <w:rPr>
          <w:rFonts w:ascii="Cambria" w:hAnsi="Cambria" w:cs="Calibri"/>
          <w:bCs/>
          <w:color w:val="000000"/>
          <w:sz w:val="20"/>
          <w:szCs w:val="20"/>
          <w:lang w:val="uz-Cyrl-UZ"/>
        </w:rPr>
        <w:t>Delito del cual se le</w:t>
      </w:r>
      <w:r w:rsidR="00D13788">
        <w:rPr>
          <w:rFonts w:ascii="Cambria" w:hAnsi="Cambria" w:cs="Calibri"/>
          <w:bCs/>
          <w:color w:val="000000"/>
          <w:sz w:val="20"/>
          <w:szCs w:val="20"/>
          <w:lang w:val="uz-Cyrl-UZ"/>
        </w:rPr>
        <w:t xml:space="preserve"> absolvió por unanimidad el 5 de mayo del 2000</w:t>
      </w:r>
      <w:r w:rsidR="00AD1DCF" w:rsidRPr="000F26B8">
        <w:rPr>
          <w:rFonts w:ascii="Cambria" w:hAnsi="Cambria" w:cs="Calibri"/>
          <w:bCs/>
          <w:color w:val="000000"/>
          <w:sz w:val="20"/>
          <w:szCs w:val="20"/>
          <w:lang w:val="es-ES"/>
        </w:rPr>
        <w:t>,</w:t>
      </w:r>
      <w:r w:rsidR="00FA57E9" w:rsidRPr="000F26B8">
        <w:rPr>
          <w:rFonts w:ascii="Cambria" w:hAnsi="Cambria" w:cs="Calibri"/>
          <w:bCs/>
          <w:color w:val="000000"/>
          <w:sz w:val="20"/>
          <w:szCs w:val="20"/>
          <w:lang w:val="es-ES"/>
        </w:rPr>
        <w:t xml:space="preserve"> por considerar que no había pruebas suficientes para vincularlo al hecho delictivo</w:t>
      </w:r>
      <w:r w:rsidR="00A25C89">
        <w:rPr>
          <w:rStyle w:val="FootnoteReference"/>
          <w:rFonts w:ascii="Cambria" w:hAnsi="Cambria" w:cs="Calibri"/>
          <w:bCs/>
          <w:color w:val="000000"/>
          <w:sz w:val="20"/>
          <w:szCs w:val="20"/>
          <w:lang w:val="es-ES"/>
        </w:rPr>
        <w:footnoteReference w:id="7"/>
      </w:r>
      <w:r w:rsidR="00D13788">
        <w:rPr>
          <w:rFonts w:ascii="Cambria" w:hAnsi="Cambria" w:cs="Calibri"/>
          <w:bCs/>
          <w:color w:val="000000"/>
          <w:sz w:val="20"/>
          <w:szCs w:val="20"/>
          <w:lang w:val="uz-Cyrl-UZ"/>
        </w:rPr>
        <w:t xml:space="preserve">. </w:t>
      </w:r>
    </w:p>
    <w:p w14:paraId="54878D86" w14:textId="692EE1FE" w:rsidR="00A11E44" w:rsidRPr="0049090E" w:rsidRDefault="0034496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cs="Calibri"/>
          <w:bCs/>
          <w:color w:val="000000"/>
          <w:sz w:val="20"/>
          <w:szCs w:val="20"/>
          <w:lang w:val="uz-Cyrl-UZ"/>
        </w:rPr>
        <w:t>Contra</w:t>
      </w:r>
      <w:r>
        <w:rPr>
          <w:rFonts w:ascii="Cambria" w:hAnsi="Cambria"/>
          <w:sz w:val="20"/>
          <w:szCs w:val="20"/>
          <w:lang w:val="uz-Cyrl-UZ"/>
        </w:rPr>
        <w:t xml:space="preserve"> </w:t>
      </w:r>
      <w:r>
        <w:rPr>
          <w:rFonts w:ascii="Cambria" w:hAnsi="Cambria" w:cs="Calibri"/>
          <w:bCs/>
          <w:color w:val="000000"/>
          <w:sz w:val="20"/>
          <w:szCs w:val="20"/>
          <w:lang w:val="uz-Cyrl-UZ"/>
        </w:rPr>
        <w:t>esta sentencia l</w:t>
      </w:r>
      <w:r w:rsidR="00D13788">
        <w:rPr>
          <w:rFonts w:ascii="Cambria" w:hAnsi="Cambria" w:cs="Calibri"/>
          <w:bCs/>
          <w:color w:val="000000"/>
          <w:sz w:val="20"/>
          <w:szCs w:val="20"/>
          <w:lang w:val="uz-Cyrl-UZ"/>
        </w:rPr>
        <w:t xml:space="preserve">a Fiscalía General </w:t>
      </w:r>
      <w:r w:rsidR="007169DB">
        <w:rPr>
          <w:rFonts w:ascii="Cambria" w:hAnsi="Cambria" w:cs="Calibri"/>
          <w:bCs/>
          <w:color w:val="000000"/>
          <w:sz w:val="20"/>
          <w:szCs w:val="20"/>
          <w:lang w:val="uz-Cyrl-UZ"/>
        </w:rPr>
        <w:t>interpuso un recurso de casación</w:t>
      </w:r>
      <w:r w:rsidR="0049090E">
        <w:rPr>
          <w:rFonts w:ascii="Cambria" w:hAnsi="Cambria" w:cs="Calibri"/>
          <w:bCs/>
          <w:color w:val="000000"/>
          <w:sz w:val="20"/>
          <w:szCs w:val="20"/>
          <w:lang w:val="uz-Cyrl-UZ"/>
        </w:rPr>
        <w:t xml:space="preserve">, </w:t>
      </w:r>
      <w:r w:rsidR="007169DB">
        <w:rPr>
          <w:rFonts w:ascii="Cambria" w:hAnsi="Cambria" w:cs="Calibri"/>
          <w:bCs/>
          <w:color w:val="000000"/>
          <w:sz w:val="20"/>
          <w:szCs w:val="20"/>
          <w:lang w:val="uz-Cyrl-UZ"/>
        </w:rPr>
        <w:t>que fue conocido por</w:t>
      </w:r>
      <w:r w:rsidR="0049090E">
        <w:rPr>
          <w:rFonts w:ascii="Cambria" w:hAnsi="Cambria" w:cs="Calibri"/>
          <w:bCs/>
          <w:color w:val="000000"/>
          <w:sz w:val="20"/>
          <w:szCs w:val="20"/>
          <w:lang w:val="uz-Cyrl-UZ"/>
        </w:rPr>
        <w:t xml:space="preserve"> la</w:t>
      </w:r>
      <w:r w:rsidR="004D0944">
        <w:rPr>
          <w:rFonts w:ascii="Cambria" w:hAnsi="Cambria" w:cs="Calibri"/>
          <w:bCs/>
          <w:color w:val="000000"/>
          <w:sz w:val="20"/>
          <w:szCs w:val="20"/>
          <w:lang w:val="uz-Cyrl-UZ"/>
        </w:rPr>
        <w:t xml:space="preserve"> Sala I de la</w:t>
      </w:r>
      <w:r w:rsidR="0049090E">
        <w:rPr>
          <w:rFonts w:ascii="Cambria" w:hAnsi="Cambria" w:cs="Calibri"/>
          <w:bCs/>
          <w:color w:val="000000"/>
          <w:sz w:val="20"/>
          <w:szCs w:val="20"/>
          <w:lang w:val="uz-Cyrl-UZ"/>
        </w:rPr>
        <w:t xml:space="preserve"> Cámara Nacional de Casación Penal, la cual </w:t>
      </w:r>
      <w:r w:rsidR="008E5A66">
        <w:rPr>
          <w:rFonts w:ascii="Cambria" w:hAnsi="Cambria" w:cs="Calibri"/>
          <w:bCs/>
          <w:color w:val="000000"/>
          <w:sz w:val="20"/>
          <w:szCs w:val="20"/>
          <w:lang w:val="uz-Cyrl-UZ"/>
        </w:rPr>
        <w:t>mediante</w:t>
      </w:r>
      <w:r w:rsidR="008E5A66" w:rsidRPr="002E0F98">
        <w:rPr>
          <w:rFonts w:ascii="Cambria" w:hAnsi="Cambria" w:cs="Calibri"/>
          <w:bCs/>
          <w:color w:val="000000"/>
          <w:sz w:val="20"/>
          <w:szCs w:val="20"/>
          <w:lang w:val="uz-Cyrl-UZ"/>
        </w:rPr>
        <w:t xml:space="preserve"> sentencia del 1 de diciembre de 2000</w:t>
      </w:r>
      <w:r w:rsidR="008E5A66">
        <w:rPr>
          <w:rFonts w:ascii="Cambria" w:hAnsi="Cambria" w:cs="Calibri"/>
          <w:bCs/>
          <w:color w:val="000000"/>
          <w:sz w:val="20"/>
          <w:szCs w:val="20"/>
          <w:lang w:val="uz-Cyrl-UZ"/>
        </w:rPr>
        <w:t xml:space="preserve"> </w:t>
      </w:r>
      <w:r w:rsidR="0049090E">
        <w:rPr>
          <w:rFonts w:ascii="Cambria" w:hAnsi="Cambria" w:cs="Calibri"/>
          <w:bCs/>
          <w:color w:val="000000"/>
          <w:sz w:val="20"/>
          <w:szCs w:val="20"/>
          <w:lang w:val="uz-Cyrl-UZ"/>
        </w:rPr>
        <w:t>anul</w:t>
      </w:r>
      <w:r w:rsidR="0049090E">
        <w:rPr>
          <w:rFonts w:ascii="Cambria" w:hAnsi="Cambria"/>
          <w:sz w:val="20"/>
          <w:szCs w:val="20"/>
          <w:lang w:val="uz-Cyrl-UZ"/>
        </w:rPr>
        <w:t>ó</w:t>
      </w:r>
      <w:r w:rsidR="0049090E">
        <w:rPr>
          <w:rFonts w:ascii="Cambria" w:hAnsi="Cambria" w:cs="Calibri"/>
          <w:bCs/>
          <w:color w:val="000000"/>
          <w:sz w:val="20"/>
          <w:szCs w:val="20"/>
          <w:lang w:val="uz-Cyrl-UZ"/>
        </w:rPr>
        <w:t xml:space="preserve"> la absolución</w:t>
      </w:r>
      <w:r w:rsidR="004D0944">
        <w:rPr>
          <w:rFonts w:ascii="Cambria" w:hAnsi="Cambria" w:cs="Calibri"/>
          <w:bCs/>
          <w:color w:val="000000"/>
          <w:sz w:val="20"/>
          <w:szCs w:val="20"/>
          <w:lang w:val="uz-Cyrl-UZ"/>
        </w:rPr>
        <w:t xml:space="preserve"> de la presunta víctima</w:t>
      </w:r>
      <w:r w:rsidR="002E764C">
        <w:rPr>
          <w:rFonts w:ascii="Cambria" w:hAnsi="Cambria" w:cs="Calibri"/>
          <w:bCs/>
          <w:color w:val="000000"/>
          <w:sz w:val="20"/>
          <w:szCs w:val="20"/>
          <w:lang w:val="es-CR"/>
        </w:rPr>
        <w:t xml:space="preserve"> </w:t>
      </w:r>
      <w:r>
        <w:rPr>
          <w:rFonts w:ascii="Cambria" w:hAnsi="Cambria" w:cs="Calibri"/>
          <w:bCs/>
          <w:color w:val="000000"/>
          <w:sz w:val="20"/>
          <w:szCs w:val="20"/>
          <w:lang w:val="uz-Cyrl-UZ"/>
        </w:rPr>
        <w:t xml:space="preserve">y </w:t>
      </w:r>
      <w:r w:rsidR="008E5A66">
        <w:rPr>
          <w:rFonts w:ascii="Cambria" w:hAnsi="Cambria" w:cs="Calibri"/>
          <w:bCs/>
          <w:color w:val="000000"/>
          <w:sz w:val="20"/>
          <w:szCs w:val="20"/>
          <w:lang w:val="uz-Cyrl-UZ"/>
        </w:rPr>
        <w:t>dispuso</w:t>
      </w:r>
      <w:r w:rsidR="0049090E" w:rsidRPr="002E0F98">
        <w:rPr>
          <w:rFonts w:ascii="Cambria" w:hAnsi="Cambria" w:cs="Calibri"/>
          <w:bCs/>
          <w:color w:val="000000"/>
          <w:sz w:val="20"/>
          <w:szCs w:val="20"/>
          <w:lang w:val="uz-Cyrl-UZ"/>
        </w:rPr>
        <w:t xml:space="preserve"> la celebración de un nuevo j</w:t>
      </w:r>
      <w:r w:rsidR="00D76451">
        <w:rPr>
          <w:rFonts w:ascii="Cambria" w:hAnsi="Cambria" w:cs="Calibri"/>
          <w:bCs/>
          <w:color w:val="000000"/>
          <w:sz w:val="20"/>
          <w:szCs w:val="20"/>
          <w:lang w:val="uz-Cyrl-UZ"/>
        </w:rPr>
        <w:t xml:space="preserve">uicio. </w:t>
      </w:r>
      <w:r w:rsidR="008E5A66">
        <w:rPr>
          <w:rFonts w:ascii="Cambria" w:hAnsi="Cambria" w:cs="Calibri"/>
          <w:bCs/>
          <w:color w:val="000000"/>
          <w:sz w:val="20"/>
          <w:szCs w:val="20"/>
          <w:lang w:val="uz-Cyrl-UZ"/>
        </w:rPr>
        <w:t>Por esta razón</w:t>
      </w:r>
      <w:r w:rsidR="0049090E" w:rsidRPr="002E0F98">
        <w:rPr>
          <w:rFonts w:ascii="Cambria" w:hAnsi="Cambria" w:cs="Calibri"/>
          <w:bCs/>
          <w:color w:val="000000"/>
          <w:sz w:val="20"/>
          <w:szCs w:val="20"/>
          <w:lang w:val="uz-Cyrl-UZ"/>
        </w:rPr>
        <w:t xml:space="preserve"> la causa pasó al Tribunal Oral en lo Criminal </w:t>
      </w:r>
      <w:r w:rsidR="0049090E" w:rsidRPr="002E0F98">
        <w:rPr>
          <w:rFonts w:ascii="Cambria" w:hAnsi="Cambria"/>
          <w:sz w:val="20"/>
          <w:szCs w:val="20"/>
          <w:lang w:val="es-ES_tradnl"/>
        </w:rPr>
        <w:t>Nº</w:t>
      </w:r>
      <w:r w:rsidR="0049090E" w:rsidRPr="0049090E">
        <w:rPr>
          <w:rFonts w:ascii="Cambria" w:hAnsi="Cambria" w:cs="Calibri"/>
          <w:bCs/>
          <w:color w:val="000000"/>
          <w:sz w:val="20"/>
          <w:szCs w:val="20"/>
          <w:lang w:val="uz-Cyrl-UZ"/>
        </w:rPr>
        <w:t xml:space="preserve"> 7 de la Capital Federal</w:t>
      </w:r>
      <w:r w:rsidR="00B917C9">
        <w:rPr>
          <w:rFonts w:ascii="Cambria" w:hAnsi="Cambria" w:cs="Calibri"/>
          <w:bCs/>
          <w:color w:val="000000"/>
          <w:sz w:val="20"/>
          <w:szCs w:val="20"/>
          <w:lang w:val="uz-Cyrl-UZ"/>
        </w:rPr>
        <w:t xml:space="preserve"> (</w:t>
      </w:r>
      <w:r w:rsidR="00D951A5">
        <w:rPr>
          <w:rFonts w:ascii="Cambria" w:hAnsi="Cambria" w:cs="Calibri"/>
          <w:bCs/>
          <w:color w:val="000000"/>
          <w:sz w:val="20"/>
          <w:szCs w:val="20"/>
          <w:lang w:val="uz-Cyrl-UZ"/>
        </w:rPr>
        <w:t xml:space="preserve">en adelante “el </w:t>
      </w:r>
      <w:r w:rsidR="00B917C9">
        <w:rPr>
          <w:rFonts w:ascii="Cambria" w:hAnsi="Cambria" w:cs="Calibri"/>
          <w:bCs/>
          <w:color w:val="000000"/>
          <w:sz w:val="20"/>
          <w:szCs w:val="20"/>
          <w:lang w:val="uz-Cyrl-UZ"/>
        </w:rPr>
        <w:t xml:space="preserve">TOC </w:t>
      </w:r>
      <w:r w:rsidR="00B917C9" w:rsidRPr="005D4A46">
        <w:rPr>
          <w:rFonts w:ascii="Cambria" w:hAnsi="Cambria"/>
          <w:sz w:val="20"/>
          <w:szCs w:val="20"/>
          <w:lang w:val="es-ES_tradnl"/>
        </w:rPr>
        <w:t>Nº</w:t>
      </w:r>
      <w:r w:rsidR="00B917C9" w:rsidRPr="0049090E">
        <w:rPr>
          <w:rFonts w:ascii="Cambria" w:hAnsi="Cambria" w:cs="Calibri"/>
          <w:bCs/>
          <w:color w:val="000000"/>
          <w:sz w:val="20"/>
          <w:szCs w:val="20"/>
          <w:lang w:val="uz-Cyrl-UZ"/>
        </w:rPr>
        <w:t xml:space="preserve"> 7</w:t>
      </w:r>
      <w:r w:rsidR="00D951A5">
        <w:rPr>
          <w:rFonts w:ascii="Cambria" w:hAnsi="Cambria" w:cs="Calibri"/>
          <w:bCs/>
          <w:color w:val="000000"/>
          <w:sz w:val="20"/>
          <w:szCs w:val="20"/>
          <w:lang w:val="uz-Cyrl-UZ"/>
        </w:rPr>
        <w:t>”</w:t>
      </w:r>
      <w:r w:rsidR="00B917C9">
        <w:rPr>
          <w:rFonts w:ascii="Cambria" w:hAnsi="Cambria" w:cs="Calibri"/>
          <w:bCs/>
          <w:color w:val="000000"/>
          <w:sz w:val="20"/>
          <w:szCs w:val="20"/>
          <w:lang w:val="uz-Cyrl-UZ"/>
        </w:rPr>
        <w:t>)</w:t>
      </w:r>
      <w:r w:rsidR="00D951A5">
        <w:rPr>
          <w:rFonts w:ascii="Cambria" w:hAnsi="Cambria" w:cs="Calibri"/>
          <w:bCs/>
          <w:color w:val="000000"/>
          <w:sz w:val="20"/>
          <w:szCs w:val="20"/>
          <w:lang w:val="uz-Cyrl-UZ"/>
        </w:rPr>
        <w:t>;</w:t>
      </w:r>
      <w:r w:rsidR="0049090E">
        <w:rPr>
          <w:rFonts w:ascii="Cambria" w:hAnsi="Cambria" w:cs="Calibri"/>
          <w:bCs/>
          <w:color w:val="000000"/>
          <w:sz w:val="20"/>
          <w:szCs w:val="20"/>
          <w:lang w:val="uz-Cyrl-UZ"/>
        </w:rPr>
        <w:t xml:space="preserve"> que </w:t>
      </w:r>
      <w:r w:rsidR="00D951A5">
        <w:rPr>
          <w:rFonts w:ascii="Cambria" w:hAnsi="Cambria" w:cs="Calibri"/>
          <w:bCs/>
          <w:color w:val="000000"/>
          <w:sz w:val="20"/>
          <w:szCs w:val="20"/>
          <w:lang w:val="uz-Cyrl-UZ"/>
        </w:rPr>
        <w:t xml:space="preserve">el 10 de abril de 2006 </w:t>
      </w:r>
      <w:r w:rsidR="0049090E">
        <w:rPr>
          <w:rFonts w:ascii="Cambria" w:hAnsi="Cambria" w:cs="Calibri"/>
          <w:bCs/>
          <w:color w:val="000000"/>
          <w:sz w:val="20"/>
          <w:szCs w:val="20"/>
          <w:lang w:val="uz-Cyrl-UZ"/>
        </w:rPr>
        <w:t>conden</w:t>
      </w:r>
      <w:r w:rsidR="004D0944">
        <w:rPr>
          <w:rFonts w:ascii="Cambria" w:hAnsi="Cambria"/>
          <w:sz w:val="20"/>
          <w:szCs w:val="20"/>
          <w:lang w:val="uz-Cyrl-UZ"/>
        </w:rPr>
        <w:t>ó</w:t>
      </w:r>
      <w:r w:rsidR="006B7F97">
        <w:rPr>
          <w:rFonts w:ascii="Cambria" w:hAnsi="Cambria" w:cs="Calibri"/>
          <w:bCs/>
          <w:color w:val="000000"/>
          <w:sz w:val="20"/>
          <w:szCs w:val="20"/>
          <w:lang w:val="uz-Cyrl-UZ"/>
        </w:rPr>
        <w:t xml:space="preserve"> </w:t>
      </w:r>
      <w:r w:rsidR="0049090E">
        <w:rPr>
          <w:rFonts w:ascii="Cambria" w:hAnsi="Cambria" w:cs="Calibri"/>
          <w:bCs/>
          <w:color w:val="000000"/>
          <w:sz w:val="20"/>
          <w:szCs w:val="20"/>
          <w:lang w:val="uz-Cyrl-UZ"/>
        </w:rPr>
        <w:t>a la presunta víc</w:t>
      </w:r>
      <w:r w:rsidR="00674436">
        <w:rPr>
          <w:rFonts w:ascii="Cambria" w:hAnsi="Cambria" w:cs="Calibri"/>
          <w:bCs/>
          <w:color w:val="000000"/>
          <w:sz w:val="20"/>
          <w:szCs w:val="20"/>
          <w:lang w:val="uz-Cyrl-UZ"/>
        </w:rPr>
        <w:t>tima a la pena de prisión por diez</w:t>
      </w:r>
      <w:r w:rsidR="0049090E">
        <w:rPr>
          <w:rFonts w:ascii="Cambria" w:hAnsi="Cambria" w:cs="Calibri"/>
          <w:bCs/>
          <w:color w:val="000000"/>
          <w:sz w:val="20"/>
          <w:szCs w:val="20"/>
          <w:lang w:val="uz-Cyrl-UZ"/>
        </w:rPr>
        <w:t xml:space="preserve"> año</w:t>
      </w:r>
      <w:r w:rsidR="00D951A5">
        <w:rPr>
          <w:rFonts w:ascii="Cambria" w:hAnsi="Cambria" w:cs="Calibri"/>
          <w:bCs/>
          <w:color w:val="000000"/>
          <w:sz w:val="20"/>
          <w:szCs w:val="20"/>
          <w:lang w:val="uz-Cyrl-UZ"/>
        </w:rPr>
        <w:t xml:space="preserve">s, al considerar que los hechos </w:t>
      </w:r>
      <w:r w:rsidR="0049090E">
        <w:rPr>
          <w:rFonts w:ascii="Cambria" w:hAnsi="Cambria" w:cs="Calibri"/>
          <w:bCs/>
          <w:color w:val="000000"/>
          <w:sz w:val="20"/>
          <w:szCs w:val="20"/>
          <w:lang w:val="uz-Cyrl-UZ"/>
        </w:rPr>
        <w:t xml:space="preserve">calificaban como homicidio en ocasión de robo. </w:t>
      </w:r>
    </w:p>
    <w:p w14:paraId="21E249E0" w14:textId="22EA7E97" w:rsidR="0049090E" w:rsidRPr="00F57E5C" w:rsidRDefault="00D951A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uz-Cyrl-UZ"/>
        </w:rPr>
        <w:t>Contra esta sentencia</w:t>
      </w:r>
      <w:r w:rsidR="00B917C9">
        <w:rPr>
          <w:rFonts w:ascii="Cambria" w:hAnsi="Cambria"/>
          <w:sz w:val="20"/>
          <w:szCs w:val="20"/>
          <w:lang w:val="uz-Cyrl-UZ"/>
        </w:rPr>
        <w:t>, tanto la d</w:t>
      </w:r>
      <w:r w:rsidR="0049090E">
        <w:rPr>
          <w:rFonts w:ascii="Cambria" w:hAnsi="Cambria"/>
          <w:sz w:val="20"/>
          <w:szCs w:val="20"/>
          <w:lang w:val="uz-Cyrl-UZ"/>
        </w:rPr>
        <w:t>efensa</w:t>
      </w:r>
      <w:r w:rsidR="007169DB">
        <w:rPr>
          <w:rFonts w:ascii="Cambria" w:hAnsi="Cambria"/>
          <w:sz w:val="20"/>
          <w:szCs w:val="20"/>
          <w:lang w:val="uz-Cyrl-UZ"/>
        </w:rPr>
        <w:t xml:space="preserve">, </w:t>
      </w:r>
      <w:r w:rsidR="00502D22">
        <w:rPr>
          <w:rFonts w:ascii="Cambria" w:hAnsi="Cambria"/>
          <w:sz w:val="20"/>
          <w:szCs w:val="20"/>
          <w:lang w:val="uz-Cyrl-UZ"/>
        </w:rPr>
        <w:t>el 21 de abril de 2006</w:t>
      </w:r>
      <w:r w:rsidR="007169DB">
        <w:rPr>
          <w:rFonts w:ascii="Cambria" w:hAnsi="Cambria"/>
          <w:sz w:val="20"/>
          <w:szCs w:val="20"/>
          <w:lang w:val="uz-Cyrl-UZ"/>
        </w:rPr>
        <w:t>,</w:t>
      </w:r>
      <w:r w:rsidR="0049090E">
        <w:rPr>
          <w:rFonts w:ascii="Cambria" w:hAnsi="Cambria"/>
          <w:sz w:val="20"/>
          <w:szCs w:val="20"/>
          <w:lang w:val="uz-Cyrl-UZ"/>
        </w:rPr>
        <w:t xml:space="preserve"> como la Fiscalía General interpusieron recurso de casación ante la </w:t>
      </w:r>
      <w:r>
        <w:rPr>
          <w:rFonts w:ascii="Cambria" w:hAnsi="Cambria" w:cs="Calibri"/>
          <w:bCs/>
          <w:color w:val="000000"/>
          <w:sz w:val="20"/>
          <w:szCs w:val="20"/>
          <w:lang w:val="uz-Cyrl-UZ"/>
        </w:rPr>
        <w:t>Cámara Nacional de Casación Penal</w:t>
      </w:r>
      <w:r w:rsidR="0049090E">
        <w:rPr>
          <w:rFonts w:ascii="Cambria" w:hAnsi="Cambria"/>
          <w:sz w:val="20"/>
          <w:szCs w:val="20"/>
          <w:lang w:val="uz-Cyrl-UZ"/>
        </w:rPr>
        <w:t xml:space="preserve">, </w:t>
      </w:r>
      <w:r w:rsidR="004D0944">
        <w:rPr>
          <w:rFonts w:ascii="Cambria" w:hAnsi="Cambria"/>
          <w:sz w:val="20"/>
          <w:szCs w:val="20"/>
          <w:lang w:val="uz-Cyrl-UZ"/>
        </w:rPr>
        <w:t>interviniendo nuevamente la Sala I de la misma</w:t>
      </w:r>
      <w:r>
        <w:rPr>
          <w:rFonts w:ascii="Cambria" w:hAnsi="Cambria"/>
          <w:sz w:val="20"/>
          <w:szCs w:val="20"/>
          <w:lang w:val="uz-Cyrl-UZ"/>
        </w:rPr>
        <w:t xml:space="preserve"> (que previamente había anulado la sentencia absolutoria).</w:t>
      </w:r>
      <w:r w:rsidR="004D0944">
        <w:rPr>
          <w:rFonts w:ascii="Cambria" w:hAnsi="Cambria"/>
          <w:sz w:val="20"/>
          <w:szCs w:val="20"/>
          <w:lang w:val="uz-Cyrl-UZ"/>
        </w:rPr>
        <w:t xml:space="preserve"> </w:t>
      </w:r>
      <w:r w:rsidR="001A5F6A">
        <w:rPr>
          <w:rFonts w:ascii="Cambria" w:hAnsi="Cambria"/>
          <w:sz w:val="20"/>
          <w:szCs w:val="20"/>
          <w:lang w:val="uz-Cyrl-UZ"/>
        </w:rPr>
        <w:t xml:space="preserve">Esta sala </w:t>
      </w:r>
      <w:r w:rsidR="0049090E">
        <w:rPr>
          <w:rFonts w:ascii="Cambria" w:hAnsi="Cambria"/>
          <w:sz w:val="20"/>
          <w:szCs w:val="20"/>
          <w:lang w:val="uz-Cyrl-UZ"/>
        </w:rPr>
        <w:t xml:space="preserve">decidió </w:t>
      </w:r>
      <w:r w:rsidR="00C411B1">
        <w:rPr>
          <w:rFonts w:ascii="Cambria" w:hAnsi="Cambria"/>
          <w:sz w:val="20"/>
          <w:szCs w:val="20"/>
          <w:lang w:val="uz-Cyrl-UZ"/>
        </w:rPr>
        <w:t>por sentencia del</w:t>
      </w:r>
      <w:r w:rsidR="0049090E">
        <w:rPr>
          <w:rFonts w:ascii="Cambria" w:hAnsi="Cambria"/>
          <w:sz w:val="20"/>
          <w:szCs w:val="20"/>
          <w:lang w:val="uz-Cyrl-UZ"/>
        </w:rPr>
        <w:t xml:space="preserve"> 19 de diciembre de 2006 modificar la calificación del delito en cuestión, retomando la </w:t>
      </w:r>
      <w:r w:rsidR="00C411B1">
        <w:rPr>
          <w:rFonts w:ascii="Cambria" w:hAnsi="Cambria"/>
          <w:sz w:val="20"/>
          <w:szCs w:val="20"/>
          <w:lang w:val="uz-Cyrl-UZ"/>
        </w:rPr>
        <w:t>de homicidio</w:t>
      </w:r>
      <w:r w:rsidR="0049090E">
        <w:rPr>
          <w:rFonts w:ascii="Cambria" w:hAnsi="Cambria" w:cs="Calibri"/>
          <w:bCs/>
          <w:color w:val="000000"/>
          <w:sz w:val="20"/>
          <w:szCs w:val="20"/>
          <w:lang w:val="uz-Cyrl-UZ"/>
        </w:rPr>
        <w:t xml:space="preserve"> </w:t>
      </w:r>
      <w:r w:rsidR="0049090E" w:rsidRPr="00D13788">
        <w:rPr>
          <w:rFonts w:ascii="Cambria" w:hAnsi="Cambria" w:cs="Calibri"/>
          <w:bCs/>
          <w:i/>
          <w:color w:val="000000"/>
          <w:sz w:val="20"/>
          <w:szCs w:val="20"/>
          <w:lang w:val="uz-Cyrl-UZ"/>
        </w:rPr>
        <w:t>criminis causae,</w:t>
      </w:r>
      <w:r w:rsidR="0049090E">
        <w:rPr>
          <w:rFonts w:ascii="Cambria" w:hAnsi="Cambria" w:cs="Calibri"/>
          <w:bCs/>
          <w:i/>
          <w:color w:val="000000"/>
          <w:sz w:val="20"/>
          <w:szCs w:val="20"/>
          <w:lang w:val="uz-Cyrl-UZ"/>
        </w:rPr>
        <w:t xml:space="preserve"> </w:t>
      </w:r>
      <w:r w:rsidR="001A5F6A">
        <w:rPr>
          <w:rFonts w:ascii="Cambria" w:hAnsi="Cambria" w:cs="Calibri"/>
          <w:bCs/>
          <w:color w:val="000000"/>
          <w:sz w:val="20"/>
          <w:szCs w:val="20"/>
          <w:lang w:val="uz-Cyrl-UZ"/>
        </w:rPr>
        <w:t xml:space="preserve">y </w:t>
      </w:r>
      <w:r w:rsidR="007169DB">
        <w:rPr>
          <w:rFonts w:ascii="Cambria" w:hAnsi="Cambria" w:cs="Calibri"/>
          <w:bCs/>
          <w:color w:val="000000"/>
          <w:sz w:val="20"/>
          <w:szCs w:val="20"/>
          <w:lang w:val="uz-Cyrl-UZ"/>
        </w:rPr>
        <w:t>condenando a</w:t>
      </w:r>
      <w:r w:rsidR="001A5F6A">
        <w:rPr>
          <w:rFonts w:ascii="Cambria" w:hAnsi="Cambria" w:cs="Calibri"/>
          <w:bCs/>
          <w:color w:val="000000"/>
          <w:sz w:val="20"/>
          <w:szCs w:val="20"/>
          <w:lang w:val="uz-Cyrl-UZ"/>
        </w:rPr>
        <w:t>l Sr.</w:t>
      </w:r>
      <w:r w:rsidR="007169DB">
        <w:rPr>
          <w:rFonts w:ascii="Cambria" w:hAnsi="Cambria" w:cs="Calibri"/>
          <w:bCs/>
          <w:color w:val="000000"/>
          <w:sz w:val="20"/>
          <w:szCs w:val="20"/>
          <w:lang w:val="uz-Cyrl-UZ"/>
        </w:rPr>
        <w:t xml:space="preserve"> Ojeda </w:t>
      </w:r>
      <w:r w:rsidR="00C411B1">
        <w:rPr>
          <w:rFonts w:ascii="Cambria" w:hAnsi="Cambria" w:cs="Calibri"/>
          <w:bCs/>
          <w:color w:val="000000"/>
          <w:sz w:val="20"/>
          <w:szCs w:val="20"/>
          <w:lang w:val="uz-Cyrl-UZ"/>
        </w:rPr>
        <w:t xml:space="preserve">a la pena de prisión perpetua. Ante </w:t>
      </w:r>
      <w:r w:rsidR="00674436">
        <w:rPr>
          <w:rFonts w:ascii="Cambria" w:hAnsi="Cambria" w:cs="Calibri"/>
          <w:bCs/>
          <w:color w:val="000000"/>
          <w:sz w:val="20"/>
          <w:szCs w:val="20"/>
          <w:lang w:val="uz-Cyrl-UZ"/>
        </w:rPr>
        <w:t>dicha resolución la parte peticionaria</w:t>
      </w:r>
      <w:r w:rsidR="00C411B1">
        <w:rPr>
          <w:rFonts w:ascii="Cambria" w:hAnsi="Cambria" w:cs="Calibri"/>
          <w:bCs/>
          <w:color w:val="000000"/>
          <w:sz w:val="20"/>
          <w:szCs w:val="20"/>
          <w:lang w:val="uz-Cyrl-UZ"/>
        </w:rPr>
        <w:t xml:space="preserve"> interpuso recurso extraordinario ante la Cámara</w:t>
      </w:r>
      <w:r w:rsidR="00302F1A">
        <w:rPr>
          <w:rFonts w:ascii="Cambria" w:hAnsi="Cambria" w:cs="Calibri"/>
          <w:bCs/>
          <w:color w:val="000000"/>
          <w:sz w:val="20"/>
          <w:szCs w:val="20"/>
          <w:lang w:val="uz-Cyrl-UZ"/>
        </w:rPr>
        <w:t xml:space="preserve"> Nacional</w:t>
      </w:r>
      <w:r w:rsidR="00C411B1">
        <w:rPr>
          <w:rFonts w:ascii="Cambria" w:hAnsi="Cambria" w:cs="Calibri"/>
          <w:bCs/>
          <w:color w:val="000000"/>
          <w:sz w:val="20"/>
          <w:szCs w:val="20"/>
          <w:lang w:val="uz-Cyrl-UZ"/>
        </w:rPr>
        <w:t xml:space="preserve"> de Casación Penal</w:t>
      </w:r>
      <w:r w:rsidR="001A5F6A">
        <w:rPr>
          <w:rFonts w:ascii="Cambria" w:hAnsi="Cambria" w:cs="Calibri"/>
          <w:bCs/>
          <w:color w:val="000000"/>
          <w:sz w:val="20"/>
          <w:szCs w:val="20"/>
          <w:lang w:val="uz-Cyrl-UZ"/>
        </w:rPr>
        <w:t>,</w:t>
      </w:r>
      <w:r w:rsidR="00C411B1">
        <w:rPr>
          <w:rFonts w:ascii="Cambria" w:hAnsi="Cambria" w:cs="Calibri"/>
          <w:bCs/>
          <w:color w:val="000000"/>
          <w:sz w:val="20"/>
          <w:szCs w:val="20"/>
          <w:lang w:val="uz-Cyrl-UZ"/>
        </w:rPr>
        <w:t xml:space="preserve"> que</w:t>
      </w:r>
      <w:r w:rsidR="007169DB">
        <w:rPr>
          <w:rFonts w:ascii="Cambria" w:hAnsi="Cambria" w:cs="Calibri"/>
          <w:bCs/>
          <w:color w:val="000000"/>
          <w:sz w:val="20"/>
          <w:szCs w:val="20"/>
          <w:lang w:val="uz-Cyrl-UZ"/>
        </w:rPr>
        <w:t xml:space="preserve"> le dio trámite remitiéndolo a</w:t>
      </w:r>
      <w:r w:rsidR="00C411B1">
        <w:rPr>
          <w:rFonts w:ascii="Cambria" w:hAnsi="Cambria" w:cs="Calibri"/>
          <w:bCs/>
          <w:color w:val="000000"/>
          <w:sz w:val="20"/>
          <w:szCs w:val="20"/>
          <w:lang w:val="uz-Cyrl-UZ"/>
        </w:rPr>
        <w:t xml:space="preserve"> la Corte Suprema de Justicia de la Nación, la cual </w:t>
      </w:r>
      <w:r w:rsidR="001A5F6A">
        <w:rPr>
          <w:rFonts w:ascii="Cambria" w:hAnsi="Cambria" w:cs="Calibri"/>
          <w:bCs/>
          <w:color w:val="000000"/>
          <w:sz w:val="20"/>
          <w:szCs w:val="20"/>
          <w:lang w:val="uz-Cyrl-UZ"/>
        </w:rPr>
        <w:t>lo declaró</w:t>
      </w:r>
      <w:r w:rsidR="00077CCC">
        <w:rPr>
          <w:rFonts w:ascii="Cambria" w:hAnsi="Cambria" w:cs="Calibri"/>
          <w:bCs/>
          <w:color w:val="000000"/>
          <w:sz w:val="20"/>
          <w:szCs w:val="20"/>
          <w:lang w:val="uz-Cyrl-UZ"/>
        </w:rPr>
        <w:t xml:space="preserve"> inadmisible</w:t>
      </w:r>
      <w:r w:rsidR="00C411B1">
        <w:rPr>
          <w:rFonts w:ascii="Cambria" w:hAnsi="Cambria" w:cs="Calibri"/>
          <w:bCs/>
          <w:color w:val="000000"/>
          <w:sz w:val="20"/>
          <w:szCs w:val="20"/>
          <w:lang w:val="uz-Cyrl-UZ"/>
        </w:rPr>
        <w:t xml:space="preserve"> por resolución del 22 de abril de 2008</w:t>
      </w:r>
      <w:r w:rsidR="001A5F6A">
        <w:rPr>
          <w:rFonts w:ascii="Cambria" w:hAnsi="Cambria" w:cs="Calibri"/>
          <w:bCs/>
          <w:color w:val="000000"/>
          <w:sz w:val="20"/>
          <w:szCs w:val="20"/>
          <w:lang w:val="uz-Cyrl-UZ"/>
        </w:rPr>
        <w:t>, con base en su facultad discrecional de revisión (</w:t>
      </w:r>
      <w:r w:rsidR="001A5F6A" w:rsidRPr="001A5F6A">
        <w:rPr>
          <w:rFonts w:ascii="Cambria" w:hAnsi="Cambria" w:cs="Calibri"/>
          <w:bCs/>
          <w:i/>
          <w:color w:val="000000"/>
          <w:sz w:val="20"/>
          <w:szCs w:val="20"/>
          <w:lang w:val="uz-Cyrl-UZ"/>
        </w:rPr>
        <w:t>certiorari</w:t>
      </w:r>
      <w:r w:rsidR="001A5F6A">
        <w:rPr>
          <w:rFonts w:ascii="Cambria" w:hAnsi="Cambria" w:cs="Calibri"/>
          <w:bCs/>
          <w:color w:val="000000"/>
          <w:sz w:val="20"/>
          <w:szCs w:val="20"/>
          <w:lang w:val="uz-Cyrl-UZ"/>
        </w:rPr>
        <w:t>)</w:t>
      </w:r>
      <w:r w:rsidR="00C411B1">
        <w:rPr>
          <w:rFonts w:ascii="Cambria" w:hAnsi="Cambria" w:cs="Calibri"/>
          <w:bCs/>
          <w:color w:val="000000"/>
          <w:sz w:val="20"/>
          <w:szCs w:val="20"/>
          <w:lang w:val="uz-Cyrl-UZ"/>
        </w:rPr>
        <w:t>.</w:t>
      </w:r>
    </w:p>
    <w:p w14:paraId="76DFEA76" w14:textId="3921143B" w:rsidR="005E79C0" w:rsidRDefault="0067443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uz-Cyrl-UZ"/>
        </w:rPr>
        <w:t>La parte peticionaria</w:t>
      </w:r>
      <w:r w:rsidR="00C411B1">
        <w:rPr>
          <w:rFonts w:ascii="Cambria" w:hAnsi="Cambria"/>
          <w:sz w:val="20"/>
          <w:szCs w:val="20"/>
          <w:lang w:val="uz-Cyrl-UZ"/>
        </w:rPr>
        <w:t xml:space="preserve"> aduce que el Estado </w:t>
      </w:r>
      <w:r w:rsidR="004D0944">
        <w:rPr>
          <w:rFonts w:ascii="Cambria" w:hAnsi="Cambria"/>
          <w:sz w:val="20"/>
          <w:szCs w:val="20"/>
          <w:lang w:val="uz-Cyrl-UZ"/>
        </w:rPr>
        <w:t>incurrió</w:t>
      </w:r>
      <w:r w:rsidR="00C411B1">
        <w:rPr>
          <w:rFonts w:ascii="Cambria" w:hAnsi="Cambria"/>
          <w:sz w:val="20"/>
          <w:szCs w:val="20"/>
          <w:lang w:val="uz-Cyrl-UZ"/>
        </w:rPr>
        <w:t xml:space="preserve"> en la violación del principio de inocencia</w:t>
      </w:r>
      <w:r w:rsidR="004D0944">
        <w:rPr>
          <w:rFonts w:ascii="Cambria" w:hAnsi="Cambria"/>
          <w:sz w:val="20"/>
          <w:szCs w:val="20"/>
          <w:lang w:val="uz-Cyrl-UZ"/>
        </w:rPr>
        <w:t xml:space="preserve"> en contra de la presunta víctima, </w:t>
      </w:r>
      <w:r w:rsidR="005E79C0">
        <w:rPr>
          <w:rFonts w:ascii="Cambria" w:hAnsi="Cambria"/>
          <w:sz w:val="20"/>
          <w:szCs w:val="20"/>
          <w:lang w:val="uz-Cyrl-UZ"/>
        </w:rPr>
        <w:t xml:space="preserve">quien fue absuelto en su primer </w:t>
      </w:r>
      <w:r w:rsidR="00890366">
        <w:rPr>
          <w:rFonts w:ascii="Cambria" w:hAnsi="Cambria"/>
          <w:sz w:val="20"/>
          <w:szCs w:val="20"/>
          <w:lang w:val="uz-Cyrl-UZ"/>
        </w:rPr>
        <w:t>juicio,</w:t>
      </w:r>
      <w:r w:rsidR="005E79C0">
        <w:rPr>
          <w:rFonts w:ascii="Cambria" w:hAnsi="Cambria"/>
          <w:sz w:val="20"/>
          <w:szCs w:val="20"/>
          <w:lang w:val="uz-Cyrl-UZ"/>
        </w:rPr>
        <w:t xml:space="preserve"> y </w:t>
      </w:r>
      <w:r w:rsidR="00890366">
        <w:rPr>
          <w:rFonts w:ascii="Cambria" w:hAnsi="Cambria"/>
          <w:sz w:val="20"/>
          <w:szCs w:val="20"/>
          <w:lang w:val="uz-Cyrl-UZ"/>
        </w:rPr>
        <w:t xml:space="preserve">que </w:t>
      </w:r>
      <w:r w:rsidR="005E79C0">
        <w:rPr>
          <w:rFonts w:ascii="Cambria" w:hAnsi="Cambria"/>
          <w:sz w:val="20"/>
          <w:szCs w:val="20"/>
          <w:lang w:val="uz-Cyrl-UZ"/>
        </w:rPr>
        <w:t>luego del recurso de casación interpuesto por la fiscalía</w:t>
      </w:r>
      <w:r w:rsidR="00077CCC">
        <w:rPr>
          <w:rFonts w:ascii="Cambria" w:hAnsi="Cambria"/>
          <w:sz w:val="20"/>
          <w:szCs w:val="20"/>
          <w:lang w:val="uz-Cyrl-UZ"/>
        </w:rPr>
        <w:t xml:space="preserve"> fue</w:t>
      </w:r>
      <w:r w:rsidR="005E79C0">
        <w:rPr>
          <w:rFonts w:ascii="Cambria" w:hAnsi="Cambria"/>
          <w:sz w:val="20"/>
          <w:szCs w:val="20"/>
          <w:lang w:val="uz-Cyrl-UZ"/>
        </w:rPr>
        <w:t xml:space="preserve"> </w:t>
      </w:r>
      <w:r w:rsidR="00C411B1">
        <w:rPr>
          <w:rFonts w:ascii="Cambria" w:hAnsi="Cambria"/>
          <w:sz w:val="20"/>
          <w:szCs w:val="20"/>
          <w:lang w:val="uz-Cyrl-UZ"/>
        </w:rPr>
        <w:t xml:space="preserve">juzgado por tribunales que no </w:t>
      </w:r>
      <w:r w:rsidR="000F26B8">
        <w:rPr>
          <w:rFonts w:ascii="Cambria" w:hAnsi="Cambria"/>
          <w:sz w:val="20"/>
          <w:szCs w:val="20"/>
          <w:lang w:val="es-ES"/>
        </w:rPr>
        <w:t>habrían sido</w:t>
      </w:r>
      <w:r w:rsidR="00C411B1">
        <w:rPr>
          <w:rFonts w:ascii="Cambria" w:hAnsi="Cambria"/>
          <w:sz w:val="20"/>
          <w:szCs w:val="20"/>
          <w:lang w:val="uz-Cyrl-UZ"/>
        </w:rPr>
        <w:t xml:space="preserve"> del todo im</w:t>
      </w:r>
      <w:r w:rsidR="004D0944">
        <w:rPr>
          <w:rFonts w:ascii="Cambria" w:hAnsi="Cambria"/>
          <w:sz w:val="20"/>
          <w:szCs w:val="20"/>
          <w:lang w:val="uz-Cyrl-UZ"/>
        </w:rPr>
        <w:t>parciales, ya que fue la misma Sala I de la Cámara Nacional de Casación la que intervino en todos los</w:t>
      </w:r>
      <w:r w:rsidR="00890366">
        <w:rPr>
          <w:rFonts w:ascii="Cambria" w:hAnsi="Cambria"/>
          <w:sz w:val="20"/>
          <w:szCs w:val="20"/>
          <w:lang w:val="uz-Cyrl-UZ"/>
        </w:rPr>
        <w:t xml:space="preserve"> recursos interpuestos</w:t>
      </w:r>
      <w:r w:rsidR="004D0944">
        <w:rPr>
          <w:rFonts w:ascii="Cambria" w:hAnsi="Cambria"/>
          <w:sz w:val="20"/>
          <w:szCs w:val="20"/>
          <w:lang w:val="uz-Cyrl-UZ"/>
        </w:rPr>
        <w:t>.</w:t>
      </w:r>
      <w:r w:rsidR="00302F1A">
        <w:rPr>
          <w:rFonts w:ascii="Cambria" w:hAnsi="Cambria"/>
          <w:sz w:val="20"/>
          <w:szCs w:val="20"/>
          <w:lang w:val="uz-Cyrl-UZ"/>
        </w:rPr>
        <w:t xml:space="preserve"> </w:t>
      </w:r>
      <w:r w:rsidR="00E75ABF">
        <w:rPr>
          <w:rFonts w:ascii="Cambria" w:hAnsi="Cambria"/>
          <w:sz w:val="20"/>
          <w:szCs w:val="20"/>
          <w:lang w:val="uz-Cyrl-UZ"/>
        </w:rPr>
        <w:t>Los peticionarios alegan</w:t>
      </w:r>
      <w:r w:rsidR="00302F1A">
        <w:rPr>
          <w:rFonts w:ascii="Cambria" w:hAnsi="Cambria"/>
          <w:sz w:val="20"/>
          <w:szCs w:val="20"/>
          <w:lang w:val="uz-Cyrl-UZ"/>
        </w:rPr>
        <w:t xml:space="preserve"> que esta sala ten</w:t>
      </w:r>
      <w:r w:rsidR="005E79C0">
        <w:rPr>
          <w:rFonts w:ascii="Cambria" w:hAnsi="Cambria"/>
          <w:sz w:val="20"/>
          <w:szCs w:val="20"/>
          <w:lang w:val="uz-Cyrl-UZ"/>
        </w:rPr>
        <w:t>ía</w:t>
      </w:r>
      <w:r w:rsidR="00302F1A">
        <w:rPr>
          <w:rFonts w:ascii="Cambria" w:hAnsi="Cambria"/>
          <w:sz w:val="20"/>
          <w:szCs w:val="20"/>
          <w:lang w:val="uz-Cyrl-UZ"/>
        </w:rPr>
        <w:t xml:space="preserve"> formada una idea de la culpabilidad de la presunta víctima</w:t>
      </w:r>
      <w:r w:rsidR="00E75ABF">
        <w:rPr>
          <w:rFonts w:ascii="Cambria" w:hAnsi="Cambria"/>
          <w:sz w:val="20"/>
          <w:szCs w:val="20"/>
          <w:lang w:val="uz-Cyrl-UZ"/>
        </w:rPr>
        <w:t>;</w:t>
      </w:r>
      <w:r w:rsidR="00302F1A">
        <w:rPr>
          <w:rFonts w:ascii="Cambria" w:hAnsi="Cambria"/>
          <w:sz w:val="20"/>
          <w:szCs w:val="20"/>
          <w:lang w:val="uz-Cyrl-UZ"/>
        </w:rPr>
        <w:t xml:space="preserve"> y que en todos sus fallos resolvió en su contra sin ponderar la prueba correctamente. </w:t>
      </w:r>
    </w:p>
    <w:p w14:paraId="0719EBC6" w14:textId="39874A4B" w:rsidR="00F57E5C" w:rsidRDefault="005E79C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uz-Cyrl-UZ"/>
        </w:rPr>
        <w:t>Asimismo</w:t>
      </w:r>
      <w:r w:rsidR="007169DB">
        <w:rPr>
          <w:rFonts w:ascii="Cambria" w:hAnsi="Cambria"/>
          <w:sz w:val="20"/>
          <w:szCs w:val="20"/>
          <w:lang w:val="uz-Cyrl-UZ"/>
        </w:rPr>
        <w:t>,</w:t>
      </w:r>
      <w:r w:rsidR="00302F1A">
        <w:rPr>
          <w:rFonts w:ascii="Cambria" w:hAnsi="Cambria"/>
          <w:sz w:val="20"/>
          <w:szCs w:val="20"/>
          <w:lang w:val="uz-Cyrl-UZ"/>
        </w:rPr>
        <w:t xml:space="preserve"> </w:t>
      </w:r>
      <w:r>
        <w:rPr>
          <w:rFonts w:ascii="Cambria" w:hAnsi="Cambria"/>
          <w:sz w:val="20"/>
          <w:szCs w:val="20"/>
          <w:lang w:val="uz-Cyrl-UZ"/>
        </w:rPr>
        <w:t xml:space="preserve">la parte peticionaria señala </w:t>
      </w:r>
      <w:r w:rsidR="00302F1A">
        <w:rPr>
          <w:rFonts w:ascii="Cambria" w:hAnsi="Cambria"/>
          <w:sz w:val="20"/>
          <w:szCs w:val="20"/>
          <w:lang w:val="uz-Cyrl-UZ"/>
        </w:rPr>
        <w:t xml:space="preserve">que en el proceso ordinario la defensa no tuvo debido control de la prueba ofrecida por la fiscalía, ya que se incorporaron por lectura testimonios en contra de la presunta víctima, sin </w:t>
      </w:r>
      <w:r w:rsidR="000E08C9">
        <w:rPr>
          <w:rFonts w:ascii="Cambria" w:hAnsi="Cambria"/>
          <w:sz w:val="20"/>
          <w:szCs w:val="20"/>
          <w:lang w:val="uz-Cyrl-UZ"/>
        </w:rPr>
        <w:t>poder interrogar a dichos testigos</w:t>
      </w:r>
      <w:r w:rsidR="00302F1A">
        <w:rPr>
          <w:rFonts w:ascii="Cambria" w:hAnsi="Cambria"/>
          <w:sz w:val="20"/>
          <w:szCs w:val="20"/>
          <w:lang w:val="uz-Cyrl-UZ"/>
        </w:rPr>
        <w:t xml:space="preserve"> en la audiencia</w:t>
      </w:r>
      <w:r w:rsidR="007169DB">
        <w:rPr>
          <w:rFonts w:ascii="Cambria" w:hAnsi="Cambria"/>
          <w:sz w:val="20"/>
          <w:szCs w:val="20"/>
          <w:lang w:val="uz-Cyrl-UZ"/>
        </w:rPr>
        <w:t xml:space="preserve"> ante el </w:t>
      </w:r>
      <w:r w:rsidR="007169DB">
        <w:rPr>
          <w:rFonts w:ascii="Cambria" w:hAnsi="Cambria" w:cs="Calibri"/>
          <w:bCs/>
          <w:color w:val="000000"/>
          <w:sz w:val="20"/>
          <w:szCs w:val="20"/>
          <w:lang w:val="uz-Cyrl-UZ"/>
        </w:rPr>
        <w:t xml:space="preserve">TOC </w:t>
      </w:r>
      <w:r w:rsidR="007169DB" w:rsidRPr="005D4A46">
        <w:rPr>
          <w:rFonts w:ascii="Cambria" w:hAnsi="Cambria"/>
          <w:sz w:val="20"/>
          <w:szCs w:val="20"/>
          <w:lang w:val="es-ES_tradnl"/>
        </w:rPr>
        <w:t>Nº</w:t>
      </w:r>
      <w:r w:rsidR="000E08C9">
        <w:rPr>
          <w:rFonts w:ascii="Cambria" w:hAnsi="Cambria" w:cs="Calibri"/>
          <w:bCs/>
          <w:color w:val="000000"/>
          <w:sz w:val="20"/>
          <w:szCs w:val="20"/>
          <w:lang w:val="uz-Cyrl-UZ"/>
        </w:rPr>
        <w:t xml:space="preserve"> </w:t>
      </w:r>
      <w:r w:rsidR="007169DB" w:rsidRPr="0049090E">
        <w:rPr>
          <w:rFonts w:ascii="Cambria" w:hAnsi="Cambria" w:cs="Calibri"/>
          <w:bCs/>
          <w:color w:val="000000"/>
          <w:sz w:val="20"/>
          <w:szCs w:val="20"/>
          <w:lang w:val="uz-Cyrl-UZ"/>
        </w:rPr>
        <w:t>7</w:t>
      </w:r>
      <w:r w:rsidR="00302F1A">
        <w:rPr>
          <w:rFonts w:ascii="Cambria" w:hAnsi="Cambria"/>
          <w:sz w:val="20"/>
          <w:szCs w:val="20"/>
          <w:lang w:val="uz-Cyrl-UZ"/>
        </w:rPr>
        <w:t xml:space="preserve">. Por otra parte, </w:t>
      </w:r>
      <w:r w:rsidR="000E08C9">
        <w:rPr>
          <w:rFonts w:ascii="Cambria" w:hAnsi="Cambria"/>
          <w:sz w:val="20"/>
          <w:szCs w:val="20"/>
          <w:lang w:val="uz-Cyrl-UZ"/>
        </w:rPr>
        <w:t xml:space="preserve">alega que la inadmisión del </w:t>
      </w:r>
      <w:r>
        <w:rPr>
          <w:rFonts w:ascii="Cambria" w:hAnsi="Cambria"/>
          <w:sz w:val="20"/>
          <w:szCs w:val="20"/>
          <w:lang w:val="uz-Cyrl-UZ"/>
        </w:rPr>
        <w:t xml:space="preserve">recurso extraordinario </w:t>
      </w:r>
      <w:r w:rsidR="000E08C9">
        <w:rPr>
          <w:rFonts w:ascii="Cambria" w:hAnsi="Cambria"/>
          <w:sz w:val="20"/>
          <w:szCs w:val="20"/>
          <w:lang w:val="uz-Cyrl-UZ"/>
        </w:rPr>
        <w:t>por parte de</w:t>
      </w:r>
      <w:r w:rsidR="00302F1A">
        <w:rPr>
          <w:rFonts w:ascii="Cambria" w:hAnsi="Cambria"/>
          <w:sz w:val="20"/>
          <w:szCs w:val="20"/>
          <w:lang w:val="uz-Cyrl-UZ"/>
        </w:rPr>
        <w:t xml:space="preserve"> la Corte Suprema de Justicia de la Nación </w:t>
      </w:r>
      <w:r w:rsidR="00DE7E2F">
        <w:rPr>
          <w:rFonts w:ascii="Cambria" w:hAnsi="Cambria"/>
          <w:sz w:val="20"/>
          <w:szCs w:val="20"/>
          <w:lang w:val="uz-Cyrl-UZ"/>
        </w:rPr>
        <w:t xml:space="preserve">negó </w:t>
      </w:r>
      <w:r w:rsidR="00F937E0">
        <w:rPr>
          <w:rFonts w:ascii="Cambria" w:hAnsi="Cambria"/>
          <w:sz w:val="20"/>
          <w:szCs w:val="20"/>
          <w:lang w:val="uz-Cyrl-UZ"/>
        </w:rPr>
        <w:t xml:space="preserve">a la presunta víctima </w:t>
      </w:r>
      <w:r w:rsidR="00DE7E2F">
        <w:rPr>
          <w:rFonts w:ascii="Cambria" w:hAnsi="Cambria"/>
          <w:sz w:val="20"/>
          <w:szCs w:val="20"/>
          <w:lang w:val="uz-Cyrl-UZ"/>
        </w:rPr>
        <w:t xml:space="preserve">el acceso </w:t>
      </w:r>
      <w:r>
        <w:rPr>
          <w:rFonts w:ascii="Cambria" w:hAnsi="Cambria"/>
          <w:sz w:val="20"/>
          <w:szCs w:val="20"/>
          <w:lang w:val="uz-Cyrl-UZ"/>
        </w:rPr>
        <w:t>a</w:t>
      </w:r>
      <w:r w:rsidR="00F937E0">
        <w:rPr>
          <w:rFonts w:ascii="Cambria" w:hAnsi="Cambria"/>
          <w:sz w:val="20"/>
          <w:szCs w:val="20"/>
          <w:lang w:val="uz-Cyrl-UZ"/>
        </w:rPr>
        <w:t xml:space="preserve"> una d</w:t>
      </w:r>
      <w:r>
        <w:rPr>
          <w:rFonts w:ascii="Cambria" w:hAnsi="Cambria"/>
          <w:sz w:val="20"/>
          <w:szCs w:val="20"/>
          <w:lang w:val="uz-Cyrl-UZ"/>
        </w:rPr>
        <w:t xml:space="preserve">oble instancia </w:t>
      </w:r>
      <w:r w:rsidR="00F937E0">
        <w:rPr>
          <w:rFonts w:ascii="Cambria" w:hAnsi="Cambria"/>
          <w:sz w:val="20"/>
          <w:szCs w:val="20"/>
          <w:lang w:val="uz-Cyrl-UZ"/>
        </w:rPr>
        <w:t>revisora</w:t>
      </w:r>
      <w:r w:rsidR="000E08C9">
        <w:rPr>
          <w:rFonts w:ascii="Cambria" w:hAnsi="Cambria"/>
          <w:sz w:val="20"/>
          <w:szCs w:val="20"/>
          <w:lang w:val="uz-Cyrl-UZ"/>
        </w:rPr>
        <w:t>;</w:t>
      </w:r>
      <w:r>
        <w:rPr>
          <w:rFonts w:ascii="Cambria" w:hAnsi="Cambria"/>
          <w:sz w:val="20"/>
          <w:szCs w:val="20"/>
          <w:lang w:val="uz-Cyrl-UZ"/>
        </w:rPr>
        <w:t xml:space="preserve"> ya que</w:t>
      </w:r>
      <w:r w:rsidR="000E08C9">
        <w:rPr>
          <w:rFonts w:ascii="Cambria" w:hAnsi="Cambria"/>
          <w:sz w:val="20"/>
          <w:szCs w:val="20"/>
          <w:lang w:val="uz-Cyrl-UZ"/>
        </w:rPr>
        <w:t>, según alega,</w:t>
      </w:r>
      <w:r>
        <w:rPr>
          <w:rFonts w:ascii="Cambria" w:hAnsi="Cambria"/>
          <w:sz w:val="20"/>
          <w:szCs w:val="20"/>
          <w:lang w:val="uz-Cyrl-UZ"/>
        </w:rPr>
        <w:t xml:space="preserve"> la Sala I </w:t>
      </w:r>
      <w:r w:rsidR="000E08C9">
        <w:rPr>
          <w:rFonts w:ascii="Cambria" w:hAnsi="Cambria"/>
          <w:sz w:val="20"/>
          <w:szCs w:val="20"/>
          <w:lang w:val="uz-Cyrl-UZ"/>
        </w:rPr>
        <w:t>habría realizado</w:t>
      </w:r>
      <w:r>
        <w:rPr>
          <w:rFonts w:ascii="Cambria" w:hAnsi="Cambria"/>
          <w:sz w:val="20"/>
          <w:szCs w:val="20"/>
          <w:lang w:val="uz-Cyrl-UZ"/>
        </w:rPr>
        <w:t xml:space="preserve"> una nueva ponderación de hechos y de derechos obrantes en la causa, </w:t>
      </w:r>
      <w:r w:rsidR="000E08C9">
        <w:rPr>
          <w:rFonts w:ascii="Cambria" w:hAnsi="Cambria"/>
          <w:sz w:val="20"/>
          <w:szCs w:val="20"/>
          <w:lang w:val="uz-Cyrl-UZ"/>
        </w:rPr>
        <w:t>emitiendo</w:t>
      </w:r>
      <w:r>
        <w:rPr>
          <w:rFonts w:ascii="Cambria" w:hAnsi="Cambria"/>
          <w:sz w:val="20"/>
          <w:szCs w:val="20"/>
          <w:lang w:val="uz-Cyrl-UZ"/>
        </w:rPr>
        <w:t xml:space="preserve"> una sentencia originaria, </w:t>
      </w:r>
      <w:r w:rsidR="000E08C9">
        <w:rPr>
          <w:rFonts w:ascii="Cambria" w:hAnsi="Cambria"/>
          <w:sz w:val="20"/>
          <w:szCs w:val="20"/>
          <w:lang w:val="uz-Cyrl-UZ"/>
        </w:rPr>
        <w:t>por lo que le habría correspondido al</w:t>
      </w:r>
      <w:r w:rsidR="00E25CA6">
        <w:rPr>
          <w:rFonts w:ascii="Cambria" w:hAnsi="Cambria"/>
          <w:sz w:val="20"/>
          <w:szCs w:val="20"/>
          <w:lang w:val="uz-Cyrl-UZ"/>
        </w:rPr>
        <w:t xml:space="preserve"> Sr. Ojeda</w:t>
      </w:r>
      <w:r>
        <w:rPr>
          <w:rFonts w:ascii="Cambria" w:hAnsi="Cambria"/>
          <w:sz w:val="20"/>
          <w:szCs w:val="20"/>
          <w:lang w:val="uz-Cyrl-UZ"/>
        </w:rPr>
        <w:t xml:space="preserve"> </w:t>
      </w:r>
      <w:r w:rsidR="000E08C9">
        <w:rPr>
          <w:rFonts w:ascii="Cambria" w:hAnsi="Cambria"/>
          <w:sz w:val="20"/>
          <w:szCs w:val="20"/>
          <w:lang w:val="uz-Cyrl-UZ"/>
        </w:rPr>
        <w:t xml:space="preserve">el derecho a una segunda instancia </w:t>
      </w:r>
      <w:r>
        <w:rPr>
          <w:rFonts w:ascii="Cambria" w:hAnsi="Cambria"/>
          <w:sz w:val="20"/>
          <w:szCs w:val="20"/>
          <w:lang w:val="uz-Cyrl-UZ"/>
        </w:rPr>
        <w:t>de revisión.</w:t>
      </w:r>
    </w:p>
    <w:p w14:paraId="3D0D7C16" w14:textId="12DFB36C" w:rsidR="003F5F06" w:rsidRPr="005D31DA" w:rsidRDefault="004807C4" w:rsidP="005D31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uz-Cyrl-UZ"/>
        </w:rPr>
        <w:t xml:space="preserve">Por su parte, el Estado </w:t>
      </w:r>
      <w:r w:rsidR="00F937E0">
        <w:rPr>
          <w:rFonts w:ascii="Cambria" w:hAnsi="Cambria"/>
          <w:sz w:val="20"/>
          <w:szCs w:val="20"/>
          <w:lang w:val="uz-Cyrl-UZ"/>
        </w:rPr>
        <w:t xml:space="preserve">argentino </w:t>
      </w:r>
      <w:r>
        <w:rPr>
          <w:rFonts w:ascii="Cambria" w:hAnsi="Cambria"/>
          <w:sz w:val="20"/>
          <w:szCs w:val="20"/>
          <w:lang w:val="uz-Cyrl-UZ"/>
        </w:rPr>
        <w:t xml:space="preserve">alega </w:t>
      </w:r>
      <w:r w:rsidR="00183DD7">
        <w:rPr>
          <w:rFonts w:ascii="Cambria" w:hAnsi="Cambria"/>
          <w:sz w:val="20"/>
          <w:szCs w:val="20"/>
          <w:lang w:val="uz-Cyrl-UZ"/>
        </w:rPr>
        <w:t xml:space="preserve">que ante el </w:t>
      </w:r>
      <w:r w:rsidR="00B917C9">
        <w:rPr>
          <w:rFonts w:ascii="Cambria" w:hAnsi="Cambria" w:cs="Calibri"/>
          <w:bCs/>
          <w:color w:val="000000"/>
          <w:sz w:val="20"/>
          <w:szCs w:val="20"/>
          <w:lang w:val="uz-Cyrl-UZ"/>
        </w:rPr>
        <w:t xml:space="preserve">TOC </w:t>
      </w:r>
      <w:r w:rsidR="00B917C9" w:rsidRPr="005D4A46">
        <w:rPr>
          <w:rFonts w:ascii="Cambria" w:hAnsi="Cambria"/>
          <w:sz w:val="20"/>
          <w:szCs w:val="20"/>
          <w:lang w:val="es-ES_tradnl"/>
        </w:rPr>
        <w:t>Nº</w:t>
      </w:r>
      <w:r w:rsidR="00B917C9" w:rsidRPr="0049090E">
        <w:rPr>
          <w:rFonts w:ascii="Cambria" w:hAnsi="Cambria" w:cs="Calibri"/>
          <w:bCs/>
          <w:color w:val="000000"/>
          <w:sz w:val="20"/>
          <w:szCs w:val="20"/>
          <w:lang w:val="uz-Cyrl-UZ"/>
        </w:rPr>
        <w:t xml:space="preserve"> 7</w:t>
      </w:r>
      <w:r w:rsidR="00B917C9">
        <w:rPr>
          <w:rFonts w:ascii="Cambria" w:hAnsi="Cambria" w:cs="Calibri"/>
          <w:bCs/>
          <w:color w:val="000000"/>
          <w:sz w:val="20"/>
          <w:szCs w:val="20"/>
          <w:lang w:val="uz-Cyrl-UZ"/>
        </w:rPr>
        <w:t xml:space="preserve"> </w:t>
      </w:r>
      <w:r w:rsidR="00183DD7">
        <w:rPr>
          <w:rFonts w:ascii="Cambria" w:hAnsi="Cambria"/>
          <w:sz w:val="20"/>
          <w:szCs w:val="20"/>
          <w:lang w:val="uz-Cyrl-UZ"/>
        </w:rPr>
        <w:t>la presunta víctima goz</w:t>
      </w:r>
      <w:r w:rsidR="00183DD7" w:rsidRPr="00D12DFC">
        <w:rPr>
          <w:rFonts w:ascii="Cambria" w:hAnsi="Cambria"/>
          <w:sz w:val="20"/>
          <w:szCs w:val="20"/>
          <w:lang w:val="uz-Cyrl-UZ"/>
        </w:rPr>
        <w:t>ó</w:t>
      </w:r>
      <w:r w:rsidR="00183DD7">
        <w:rPr>
          <w:rFonts w:ascii="Cambria" w:hAnsi="Cambria"/>
          <w:sz w:val="20"/>
          <w:szCs w:val="20"/>
          <w:lang w:val="uz-Cyrl-UZ"/>
        </w:rPr>
        <w:t xml:space="preserve"> en plenitud de su derecho de defensa, pudiendo controvertir toda la prueba ofrecida por la acusación y proponer libremente aquella que consider</w:t>
      </w:r>
      <w:r w:rsidR="00183DD7" w:rsidRPr="00D12DFC">
        <w:rPr>
          <w:rFonts w:ascii="Cambria" w:hAnsi="Cambria"/>
          <w:sz w:val="20"/>
          <w:szCs w:val="20"/>
          <w:lang w:val="uz-Cyrl-UZ"/>
        </w:rPr>
        <w:t>ó</w:t>
      </w:r>
      <w:r w:rsidR="00183DD7">
        <w:rPr>
          <w:rFonts w:ascii="Cambria" w:hAnsi="Cambria"/>
          <w:sz w:val="20"/>
          <w:szCs w:val="20"/>
          <w:lang w:val="uz-Cyrl-UZ"/>
        </w:rPr>
        <w:t xml:space="preserve"> pertinente para contrarrestarla. </w:t>
      </w:r>
      <w:r w:rsidR="005D0CF9">
        <w:rPr>
          <w:rFonts w:ascii="Cambria" w:hAnsi="Cambria"/>
          <w:sz w:val="20"/>
          <w:szCs w:val="20"/>
          <w:lang w:val="uz-Cyrl-UZ"/>
        </w:rPr>
        <w:t>Subraya</w:t>
      </w:r>
      <w:r w:rsidR="00183DD7">
        <w:rPr>
          <w:rFonts w:ascii="Cambria" w:hAnsi="Cambria"/>
          <w:sz w:val="20"/>
          <w:szCs w:val="20"/>
          <w:lang w:val="uz-Cyrl-UZ"/>
        </w:rPr>
        <w:t xml:space="preserve"> que </w:t>
      </w:r>
      <w:r w:rsidR="005D0CF9">
        <w:rPr>
          <w:rFonts w:ascii="Cambria" w:hAnsi="Cambria"/>
          <w:sz w:val="20"/>
          <w:szCs w:val="20"/>
          <w:lang w:val="uz-Cyrl-UZ"/>
        </w:rPr>
        <w:t xml:space="preserve">el Sr. </w:t>
      </w:r>
      <w:r w:rsidR="00E25CA6">
        <w:rPr>
          <w:rFonts w:ascii="Cambria" w:hAnsi="Cambria"/>
          <w:sz w:val="20"/>
          <w:szCs w:val="20"/>
          <w:lang w:val="uz-Cyrl-UZ"/>
        </w:rPr>
        <w:t xml:space="preserve">Ojeda </w:t>
      </w:r>
      <w:r w:rsidR="00183DD7">
        <w:rPr>
          <w:rFonts w:ascii="Cambria" w:hAnsi="Cambria"/>
          <w:sz w:val="20"/>
          <w:szCs w:val="20"/>
          <w:lang w:val="uz-Cyrl-UZ"/>
        </w:rPr>
        <w:t>tuvo dos sentencias condenatorias dictadas por tribunales habilitados para realizar un examen comprensivo e integral de todas las cuestiones</w:t>
      </w:r>
      <w:r w:rsidR="005D0CF9">
        <w:rPr>
          <w:rFonts w:ascii="Cambria" w:hAnsi="Cambria"/>
          <w:sz w:val="20"/>
          <w:szCs w:val="20"/>
          <w:lang w:val="uz-Cyrl-UZ"/>
        </w:rPr>
        <w:t xml:space="preserve"> de hecho y de derecho</w:t>
      </w:r>
      <w:r w:rsidR="00183DD7">
        <w:rPr>
          <w:rFonts w:ascii="Cambria" w:hAnsi="Cambria"/>
          <w:sz w:val="20"/>
          <w:szCs w:val="20"/>
          <w:lang w:val="uz-Cyrl-UZ"/>
        </w:rPr>
        <w:t xml:space="preserve">. Aduce </w:t>
      </w:r>
      <w:r w:rsidRPr="00183DD7">
        <w:rPr>
          <w:rFonts w:ascii="Cambria" w:hAnsi="Cambria"/>
          <w:sz w:val="20"/>
          <w:szCs w:val="20"/>
          <w:lang w:val="uz-Cyrl-UZ"/>
        </w:rPr>
        <w:t xml:space="preserve">que </w:t>
      </w:r>
      <w:r w:rsidR="00A41B9B">
        <w:rPr>
          <w:rFonts w:ascii="Cambria" w:hAnsi="Cambria"/>
          <w:sz w:val="20"/>
          <w:szCs w:val="20"/>
          <w:lang w:val="uz-Cyrl-UZ"/>
        </w:rPr>
        <w:t>la presunta víctima</w:t>
      </w:r>
      <w:r w:rsidRPr="00183DD7">
        <w:rPr>
          <w:rFonts w:ascii="Cambria" w:hAnsi="Cambria"/>
          <w:sz w:val="20"/>
          <w:szCs w:val="20"/>
          <w:lang w:val="uz-Cyrl-UZ"/>
        </w:rPr>
        <w:t xml:space="preserve"> dispuso en su momento de</w:t>
      </w:r>
      <w:r w:rsidR="00A41B9B">
        <w:rPr>
          <w:rFonts w:ascii="Cambria" w:hAnsi="Cambria"/>
          <w:sz w:val="20"/>
          <w:szCs w:val="20"/>
          <w:lang w:val="uz-Cyrl-UZ"/>
        </w:rPr>
        <w:t>l recurso de recusación, que era el</w:t>
      </w:r>
      <w:r w:rsidRPr="00183DD7">
        <w:rPr>
          <w:rFonts w:ascii="Cambria" w:hAnsi="Cambria"/>
          <w:sz w:val="20"/>
          <w:szCs w:val="20"/>
          <w:lang w:val="uz-Cyrl-UZ"/>
        </w:rPr>
        <w:t xml:space="preserve"> </w:t>
      </w:r>
      <w:r w:rsidR="00A41B9B">
        <w:rPr>
          <w:rFonts w:ascii="Cambria" w:hAnsi="Cambria"/>
          <w:sz w:val="20"/>
          <w:szCs w:val="20"/>
          <w:lang w:val="uz-Cyrl-UZ"/>
        </w:rPr>
        <w:t>medio idóneo y</w:t>
      </w:r>
      <w:r w:rsidRPr="00183DD7">
        <w:rPr>
          <w:rFonts w:ascii="Cambria" w:hAnsi="Cambria"/>
          <w:sz w:val="20"/>
          <w:szCs w:val="20"/>
          <w:lang w:val="uz-Cyrl-UZ"/>
        </w:rPr>
        <w:t xml:space="preserve"> eficaz para cuestionar la integración </w:t>
      </w:r>
      <w:r w:rsidR="00A41B9B">
        <w:rPr>
          <w:rFonts w:ascii="Cambria" w:hAnsi="Cambria"/>
          <w:sz w:val="20"/>
          <w:szCs w:val="20"/>
          <w:lang w:val="uz-Cyrl-UZ"/>
        </w:rPr>
        <w:t xml:space="preserve">de </w:t>
      </w:r>
      <w:r w:rsidR="00A41B9B" w:rsidRPr="003F5F06">
        <w:rPr>
          <w:rFonts w:ascii="Cambria" w:hAnsi="Cambria"/>
          <w:sz w:val="20"/>
          <w:szCs w:val="20"/>
          <w:lang w:val="uz-Cyrl-UZ"/>
        </w:rPr>
        <w:t>la Sala I de la Cámara Nacional de Casación Penal</w:t>
      </w:r>
      <w:r w:rsidR="003F5F06" w:rsidRPr="003F5F06">
        <w:rPr>
          <w:rFonts w:ascii="Cambria" w:hAnsi="Cambria"/>
          <w:sz w:val="20"/>
          <w:szCs w:val="20"/>
          <w:lang w:val="uz-Cyrl-UZ"/>
        </w:rPr>
        <w:t>.</w:t>
      </w:r>
      <w:r w:rsidR="003F5F06">
        <w:rPr>
          <w:rFonts w:ascii="Cambria" w:hAnsi="Cambria"/>
          <w:sz w:val="20"/>
          <w:szCs w:val="20"/>
          <w:lang w:val="uz-Cyrl-UZ"/>
        </w:rPr>
        <w:t xml:space="preserve"> De hecho, l</w:t>
      </w:r>
      <w:r w:rsidR="00A41B9B">
        <w:rPr>
          <w:rFonts w:ascii="Cambria" w:hAnsi="Cambria"/>
          <w:sz w:val="20"/>
          <w:szCs w:val="20"/>
          <w:lang w:val="uz-Cyrl-UZ"/>
        </w:rPr>
        <w:t>a</w:t>
      </w:r>
      <w:r w:rsidRPr="00183DD7">
        <w:rPr>
          <w:rFonts w:ascii="Cambria" w:hAnsi="Cambria"/>
          <w:sz w:val="20"/>
          <w:szCs w:val="20"/>
          <w:lang w:val="uz-Cyrl-UZ"/>
        </w:rPr>
        <w:t xml:space="preserve"> parte </w:t>
      </w:r>
      <w:r w:rsidR="00A41B9B">
        <w:rPr>
          <w:rFonts w:ascii="Cambria" w:hAnsi="Cambria"/>
          <w:sz w:val="20"/>
          <w:szCs w:val="20"/>
          <w:lang w:val="uz-Cyrl-UZ"/>
        </w:rPr>
        <w:t xml:space="preserve">planteó </w:t>
      </w:r>
      <w:r w:rsidR="003F5F06">
        <w:rPr>
          <w:rFonts w:ascii="Cambria" w:hAnsi="Cambria"/>
          <w:sz w:val="20"/>
          <w:szCs w:val="20"/>
          <w:lang w:val="uz-Cyrl-UZ"/>
        </w:rPr>
        <w:t>este recurso, sin embargo</w:t>
      </w:r>
      <w:r w:rsidRPr="00183DD7">
        <w:rPr>
          <w:rFonts w:ascii="Cambria" w:hAnsi="Cambria"/>
          <w:sz w:val="20"/>
          <w:szCs w:val="20"/>
          <w:lang w:val="uz-Cyrl-UZ"/>
        </w:rPr>
        <w:t xml:space="preserve"> no </w:t>
      </w:r>
      <w:r w:rsidR="00A41B9B">
        <w:rPr>
          <w:rFonts w:ascii="Cambria" w:hAnsi="Cambria"/>
          <w:sz w:val="20"/>
          <w:szCs w:val="20"/>
          <w:lang w:val="uz-Cyrl-UZ"/>
        </w:rPr>
        <w:t xml:space="preserve">lo </w:t>
      </w:r>
      <w:r w:rsidRPr="00183DD7">
        <w:rPr>
          <w:rFonts w:ascii="Cambria" w:hAnsi="Cambria"/>
          <w:sz w:val="20"/>
          <w:szCs w:val="20"/>
          <w:lang w:val="uz-Cyrl-UZ"/>
        </w:rPr>
        <w:t>sostuvo</w:t>
      </w:r>
      <w:r w:rsidR="008676CD" w:rsidRPr="00183DD7">
        <w:rPr>
          <w:rFonts w:ascii="Cambria" w:hAnsi="Cambria"/>
          <w:sz w:val="20"/>
          <w:szCs w:val="20"/>
          <w:lang w:val="uz-Cyrl-UZ"/>
        </w:rPr>
        <w:t xml:space="preserve"> ni </w:t>
      </w:r>
      <w:r w:rsidR="00A41B9B">
        <w:rPr>
          <w:rFonts w:ascii="Cambria" w:hAnsi="Cambria"/>
          <w:sz w:val="20"/>
          <w:szCs w:val="20"/>
          <w:lang w:val="uz-Cyrl-UZ"/>
        </w:rPr>
        <w:t xml:space="preserve">lo </w:t>
      </w:r>
      <w:r w:rsidR="008676CD" w:rsidRPr="00183DD7">
        <w:rPr>
          <w:rFonts w:ascii="Cambria" w:hAnsi="Cambria"/>
          <w:sz w:val="20"/>
          <w:szCs w:val="20"/>
          <w:lang w:val="uz-Cyrl-UZ"/>
        </w:rPr>
        <w:t>fundamentó</w:t>
      </w:r>
      <w:r w:rsidR="000C44E0">
        <w:rPr>
          <w:rStyle w:val="FootnoteReference"/>
          <w:rFonts w:ascii="Cambria" w:hAnsi="Cambria"/>
          <w:sz w:val="20"/>
          <w:szCs w:val="20"/>
          <w:lang w:val="uz-Cyrl-UZ"/>
        </w:rPr>
        <w:footnoteReference w:id="8"/>
      </w:r>
      <w:r w:rsidR="00A41B9B">
        <w:rPr>
          <w:rFonts w:ascii="Cambria" w:hAnsi="Cambria"/>
          <w:sz w:val="20"/>
          <w:szCs w:val="20"/>
          <w:lang w:val="uz-Cyrl-UZ"/>
        </w:rPr>
        <w:t>,</w:t>
      </w:r>
      <w:r w:rsidRPr="00183DD7">
        <w:rPr>
          <w:rFonts w:ascii="Cambria" w:hAnsi="Cambria"/>
          <w:sz w:val="20"/>
          <w:szCs w:val="20"/>
          <w:lang w:val="uz-Cyrl-UZ"/>
        </w:rPr>
        <w:t xml:space="preserve"> </w:t>
      </w:r>
      <w:r w:rsidR="00A41B9B">
        <w:rPr>
          <w:rFonts w:ascii="Cambria" w:hAnsi="Cambria"/>
          <w:sz w:val="20"/>
          <w:szCs w:val="20"/>
          <w:lang w:val="uz-Cyrl-UZ"/>
        </w:rPr>
        <w:t>a pesar de haber sido requerida</w:t>
      </w:r>
      <w:r w:rsidRPr="00183DD7">
        <w:rPr>
          <w:rFonts w:ascii="Cambria" w:hAnsi="Cambria"/>
          <w:sz w:val="20"/>
          <w:szCs w:val="20"/>
          <w:lang w:val="uz-Cyrl-UZ"/>
        </w:rPr>
        <w:t xml:space="preserve"> a ello por </w:t>
      </w:r>
      <w:r w:rsidRPr="000C44E0">
        <w:rPr>
          <w:rFonts w:ascii="Cambria" w:hAnsi="Cambria"/>
          <w:sz w:val="20"/>
          <w:szCs w:val="20"/>
          <w:lang w:val="uz-Cyrl-UZ"/>
        </w:rPr>
        <w:t>el tribunal interviniente</w:t>
      </w:r>
      <w:r w:rsidR="000C44E0">
        <w:rPr>
          <w:rFonts w:ascii="Cambria" w:hAnsi="Cambria"/>
          <w:sz w:val="20"/>
          <w:szCs w:val="20"/>
          <w:lang w:val="uz-Cyrl-UZ"/>
        </w:rPr>
        <w:t xml:space="preserve">, </w:t>
      </w:r>
      <w:r w:rsidR="003F5F06">
        <w:rPr>
          <w:rFonts w:ascii="Cambria" w:hAnsi="Cambria"/>
          <w:sz w:val="20"/>
          <w:szCs w:val="20"/>
          <w:lang w:val="uz-Cyrl-UZ"/>
        </w:rPr>
        <w:t xml:space="preserve">el cual, en consecuencia, </w:t>
      </w:r>
      <w:r w:rsidR="003F5F06" w:rsidRPr="00D12DFC">
        <w:rPr>
          <w:rFonts w:ascii="Cambria" w:hAnsi="Cambria"/>
          <w:sz w:val="20"/>
          <w:szCs w:val="20"/>
          <w:lang w:val="uz-Cyrl-UZ"/>
        </w:rPr>
        <w:t>rechazó</w:t>
      </w:r>
      <w:r w:rsidR="003F5F06">
        <w:rPr>
          <w:rFonts w:ascii="Cambria" w:hAnsi="Cambria"/>
          <w:sz w:val="20"/>
          <w:szCs w:val="20"/>
          <w:lang w:val="uz-Cyrl-UZ"/>
        </w:rPr>
        <w:t xml:space="preserve"> dicho</w:t>
      </w:r>
      <w:r w:rsidR="003F5F06" w:rsidRPr="00D12DFC">
        <w:rPr>
          <w:rFonts w:ascii="Cambria" w:hAnsi="Cambria"/>
          <w:sz w:val="20"/>
          <w:szCs w:val="20"/>
          <w:lang w:val="uz-Cyrl-UZ"/>
        </w:rPr>
        <w:t xml:space="preserve"> recurso el 14 de septiembre de 2006</w:t>
      </w:r>
      <w:r w:rsidR="003F5F06">
        <w:rPr>
          <w:rFonts w:ascii="Cambria" w:hAnsi="Cambria"/>
          <w:sz w:val="20"/>
          <w:szCs w:val="20"/>
          <w:lang w:val="uz-Cyrl-UZ"/>
        </w:rPr>
        <w:t>.</w:t>
      </w:r>
      <w:r w:rsidR="003F5F06" w:rsidRPr="00D12DFC">
        <w:rPr>
          <w:rFonts w:ascii="Cambria" w:hAnsi="Cambria"/>
          <w:sz w:val="20"/>
          <w:szCs w:val="20"/>
          <w:lang w:val="uz-Cyrl-UZ"/>
        </w:rPr>
        <w:t xml:space="preserve"> </w:t>
      </w:r>
      <w:r w:rsidR="008E001C">
        <w:rPr>
          <w:rFonts w:ascii="Cambria" w:hAnsi="Cambria"/>
          <w:sz w:val="20"/>
          <w:szCs w:val="20"/>
          <w:lang w:val="es-ES"/>
        </w:rPr>
        <w:t>E</w:t>
      </w:r>
      <w:r w:rsidR="003F5F06">
        <w:rPr>
          <w:rFonts w:ascii="Cambria" w:hAnsi="Cambria"/>
          <w:sz w:val="20"/>
          <w:szCs w:val="20"/>
          <w:lang w:val="uz-Cyrl-UZ"/>
        </w:rPr>
        <w:t xml:space="preserve">sta </w:t>
      </w:r>
      <w:r w:rsidR="003F5F06" w:rsidRPr="00D12DFC">
        <w:rPr>
          <w:rFonts w:ascii="Cambria" w:hAnsi="Cambria"/>
          <w:sz w:val="20"/>
          <w:szCs w:val="20"/>
          <w:lang w:val="uz-Cyrl-UZ"/>
        </w:rPr>
        <w:t xml:space="preserve">decisión </w:t>
      </w:r>
      <w:r w:rsidR="00ED32B6">
        <w:rPr>
          <w:rFonts w:ascii="Cambria" w:hAnsi="Cambria"/>
          <w:sz w:val="20"/>
          <w:szCs w:val="20"/>
          <w:lang w:val="uz-Cyrl-UZ"/>
        </w:rPr>
        <w:t xml:space="preserve">denegatoria </w:t>
      </w:r>
      <w:r w:rsidR="003F5F06">
        <w:rPr>
          <w:rFonts w:ascii="Cambria" w:hAnsi="Cambria"/>
          <w:sz w:val="20"/>
          <w:szCs w:val="20"/>
          <w:lang w:val="uz-Cyrl-UZ"/>
        </w:rPr>
        <w:t>no fue cuestionada por</w:t>
      </w:r>
      <w:r w:rsidR="003F5F06" w:rsidRPr="00D12DFC">
        <w:rPr>
          <w:rFonts w:ascii="Cambria" w:hAnsi="Cambria"/>
          <w:sz w:val="20"/>
          <w:szCs w:val="20"/>
          <w:lang w:val="uz-Cyrl-UZ"/>
        </w:rPr>
        <w:t xml:space="preserve"> la parte peticionaria, </w:t>
      </w:r>
      <w:r w:rsidR="00042E33">
        <w:rPr>
          <w:rFonts w:ascii="Cambria" w:hAnsi="Cambria"/>
          <w:sz w:val="20"/>
          <w:szCs w:val="20"/>
          <w:lang w:val="uz-Cyrl-UZ"/>
        </w:rPr>
        <w:t>estando disponible el</w:t>
      </w:r>
      <w:r w:rsidR="003F5F06" w:rsidRPr="00D12DFC">
        <w:rPr>
          <w:rFonts w:ascii="Cambria" w:hAnsi="Cambria"/>
          <w:sz w:val="20"/>
          <w:szCs w:val="20"/>
          <w:lang w:val="uz-Cyrl-UZ"/>
        </w:rPr>
        <w:t xml:space="preserve"> recurso extraordinario federal, que se encontraba habilitado para impugnar dicha resolución</w:t>
      </w:r>
      <w:r w:rsidR="00042E33">
        <w:rPr>
          <w:rFonts w:ascii="Cambria" w:hAnsi="Cambria"/>
          <w:sz w:val="20"/>
          <w:szCs w:val="20"/>
          <w:lang w:val="uz-Cyrl-UZ"/>
        </w:rPr>
        <w:t xml:space="preserve">; </w:t>
      </w:r>
      <w:r w:rsidR="003F5F06" w:rsidRPr="00D12DFC">
        <w:rPr>
          <w:rFonts w:ascii="Cambria" w:hAnsi="Cambria"/>
          <w:sz w:val="20"/>
          <w:szCs w:val="20"/>
          <w:lang w:val="uz-Cyrl-UZ"/>
        </w:rPr>
        <w:t xml:space="preserve">y que </w:t>
      </w:r>
      <w:r w:rsidR="00042E33">
        <w:rPr>
          <w:rFonts w:ascii="Cambria" w:hAnsi="Cambria"/>
          <w:sz w:val="20"/>
          <w:szCs w:val="20"/>
          <w:lang w:val="uz-Cyrl-UZ"/>
        </w:rPr>
        <w:t xml:space="preserve">icluso podría haber </w:t>
      </w:r>
      <w:r w:rsidR="003F5F06" w:rsidRPr="00D12DFC">
        <w:rPr>
          <w:rFonts w:ascii="Cambria" w:hAnsi="Cambria"/>
          <w:sz w:val="20"/>
          <w:szCs w:val="20"/>
          <w:lang w:val="uz-Cyrl-UZ"/>
        </w:rPr>
        <w:t xml:space="preserve">resuelto </w:t>
      </w:r>
      <w:r w:rsidR="00042E33">
        <w:rPr>
          <w:rFonts w:ascii="Cambria" w:hAnsi="Cambria"/>
          <w:sz w:val="20"/>
          <w:szCs w:val="20"/>
          <w:lang w:val="uz-Cyrl-UZ"/>
        </w:rPr>
        <w:t>la</w:t>
      </w:r>
      <w:r w:rsidR="003F5F06" w:rsidRPr="00D12DFC">
        <w:rPr>
          <w:rFonts w:ascii="Cambria" w:hAnsi="Cambria"/>
          <w:sz w:val="20"/>
          <w:szCs w:val="20"/>
          <w:lang w:val="uz-Cyrl-UZ"/>
        </w:rPr>
        <w:t xml:space="preserve"> inconstitucionalidad </w:t>
      </w:r>
      <w:r w:rsidR="00042E33">
        <w:rPr>
          <w:rFonts w:ascii="Cambria" w:hAnsi="Cambria"/>
          <w:sz w:val="20"/>
          <w:szCs w:val="20"/>
          <w:lang w:val="uz-Cyrl-UZ"/>
        </w:rPr>
        <w:t>de</w:t>
      </w:r>
      <w:r w:rsidR="003F5F06" w:rsidRPr="00D12DFC">
        <w:rPr>
          <w:rFonts w:ascii="Cambria" w:hAnsi="Cambria"/>
          <w:sz w:val="20"/>
          <w:szCs w:val="20"/>
          <w:lang w:val="uz-Cyrl-UZ"/>
        </w:rPr>
        <w:t xml:space="preserve"> la normativa procesal aplicable.</w:t>
      </w:r>
      <w:r w:rsidR="00ED32B6">
        <w:rPr>
          <w:rFonts w:ascii="Cambria" w:hAnsi="Cambria"/>
          <w:sz w:val="20"/>
          <w:szCs w:val="20"/>
          <w:lang w:val="uz-Cyrl-UZ"/>
        </w:rPr>
        <w:t xml:space="preserve"> E</w:t>
      </w:r>
      <w:r w:rsidR="00200797">
        <w:rPr>
          <w:rFonts w:ascii="Cambria" w:hAnsi="Cambria"/>
          <w:sz w:val="20"/>
          <w:szCs w:val="20"/>
          <w:lang w:val="es-CR"/>
        </w:rPr>
        <w:t>l Estado indica que e</w:t>
      </w:r>
      <w:r w:rsidR="00ED32B6">
        <w:rPr>
          <w:rFonts w:ascii="Cambria" w:hAnsi="Cambria"/>
          <w:sz w:val="20"/>
          <w:szCs w:val="20"/>
          <w:lang w:val="uz-Cyrl-UZ"/>
        </w:rPr>
        <w:t xml:space="preserve">stas consideraciones resultan relevantes si se considera que era este </w:t>
      </w:r>
      <w:r w:rsidR="00ED32B6">
        <w:rPr>
          <w:rFonts w:ascii="Cambria" w:hAnsi="Cambria"/>
          <w:sz w:val="20"/>
          <w:szCs w:val="20"/>
          <w:lang w:val="uz-Cyrl-UZ"/>
        </w:rPr>
        <w:lastRenderedPageBreak/>
        <w:t xml:space="preserve">recurso de recusación la vía idónea </w:t>
      </w:r>
      <w:r w:rsidR="00A41B9B" w:rsidRPr="00ED32B6">
        <w:rPr>
          <w:rFonts w:ascii="Cambria" w:hAnsi="Cambria"/>
          <w:sz w:val="20"/>
          <w:szCs w:val="20"/>
          <w:lang w:val="uz-Cyrl-UZ"/>
        </w:rPr>
        <w:t>para remediar una situación fundamental planteada en la petición ante la CIDH, cual es la imparcialidad de los jueces de la Sala I.</w:t>
      </w:r>
      <w:r w:rsidR="008E001C">
        <w:rPr>
          <w:rFonts w:ascii="Cambria" w:hAnsi="Cambria"/>
          <w:sz w:val="20"/>
          <w:szCs w:val="20"/>
          <w:lang w:val="es-ES"/>
        </w:rPr>
        <w:t xml:space="preserve"> El Estado</w:t>
      </w:r>
      <w:r w:rsidR="00A41B9B" w:rsidRPr="00ED32B6">
        <w:rPr>
          <w:rFonts w:ascii="Cambria" w:hAnsi="Cambria"/>
          <w:sz w:val="20"/>
          <w:szCs w:val="20"/>
          <w:lang w:val="uz-Cyrl-UZ"/>
        </w:rPr>
        <w:t xml:space="preserve"> </w:t>
      </w:r>
      <w:r w:rsidR="008E001C">
        <w:rPr>
          <w:rFonts w:ascii="Cambria" w:hAnsi="Cambria"/>
          <w:sz w:val="20"/>
          <w:szCs w:val="20"/>
          <w:lang w:val="es-ES"/>
        </w:rPr>
        <w:t>s</w:t>
      </w:r>
      <w:r w:rsidR="00AD004E" w:rsidRPr="005D31DA">
        <w:rPr>
          <w:rFonts w:ascii="Cambria" w:hAnsi="Cambria"/>
          <w:sz w:val="20"/>
          <w:szCs w:val="20"/>
          <w:lang w:val="uz-Cyrl-UZ"/>
        </w:rPr>
        <w:t xml:space="preserve">ustenta estos alegatos en la jurisprudencia de la </w:t>
      </w:r>
      <w:r w:rsidR="009F4260" w:rsidRPr="005D31DA">
        <w:rPr>
          <w:rFonts w:ascii="Cambria" w:hAnsi="Cambria"/>
          <w:sz w:val="20"/>
          <w:szCs w:val="20"/>
          <w:lang w:val="uz-Cyrl-UZ"/>
        </w:rPr>
        <w:t xml:space="preserve">Corte Interamericana, </w:t>
      </w:r>
      <w:r w:rsidR="00AD004E" w:rsidRPr="005D31DA">
        <w:rPr>
          <w:rFonts w:ascii="Cambria" w:hAnsi="Cambria"/>
          <w:sz w:val="20"/>
          <w:szCs w:val="20"/>
          <w:lang w:val="uz-Cyrl-UZ"/>
        </w:rPr>
        <w:t xml:space="preserve">según la </w:t>
      </w:r>
      <w:r w:rsidR="009F4260" w:rsidRPr="005D31DA">
        <w:rPr>
          <w:rFonts w:ascii="Cambria" w:hAnsi="Cambria"/>
          <w:sz w:val="20"/>
          <w:szCs w:val="20"/>
          <w:lang w:val="uz-Cyrl-UZ"/>
        </w:rPr>
        <w:t xml:space="preserve">cual </w:t>
      </w:r>
      <w:r w:rsidR="00AD004E" w:rsidRPr="005D31DA">
        <w:rPr>
          <w:rFonts w:ascii="Cambria" w:hAnsi="Cambria"/>
          <w:sz w:val="20"/>
          <w:szCs w:val="20"/>
          <w:lang w:val="uz-Cyrl-UZ"/>
        </w:rPr>
        <w:t>el</w:t>
      </w:r>
      <w:r w:rsidR="00F937E0" w:rsidRPr="005D31DA">
        <w:rPr>
          <w:rFonts w:ascii="Cambria" w:hAnsi="Cambria"/>
          <w:sz w:val="20"/>
          <w:szCs w:val="20"/>
          <w:lang w:val="uz-Cyrl-UZ"/>
        </w:rPr>
        <w:t xml:space="preserve"> no plantear adecuada</w:t>
      </w:r>
      <w:r w:rsidR="009F4260" w:rsidRPr="005D31DA">
        <w:rPr>
          <w:rFonts w:ascii="Cambria" w:hAnsi="Cambria"/>
          <w:sz w:val="20"/>
          <w:szCs w:val="20"/>
          <w:lang w:val="uz-Cyrl-UZ"/>
        </w:rPr>
        <w:t xml:space="preserve">mente en </w:t>
      </w:r>
      <w:r w:rsidR="00AD004E" w:rsidRPr="005D31DA">
        <w:rPr>
          <w:rFonts w:ascii="Cambria" w:hAnsi="Cambria"/>
          <w:sz w:val="20"/>
          <w:szCs w:val="20"/>
          <w:lang w:val="uz-Cyrl-UZ"/>
        </w:rPr>
        <w:t>la jurisdicción interna</w:t>
      </w:r>
      <w:r w:rsidR="009F4260" w:rsidRPr="005D31DA">
        <w:rPr>
          <w:rFonts w:ascii="Cambria" w:hAnsi="Cambria"/>
          <w:sz w:val="20"/>
          <w:szCs w:val="20"/>
          <w:lang w:val="uz-Cyrl-UZ"/>
        </w:rPr>
        <w:t xml:space="preserve"> </w:t>
      </w:r>
      <w:r w:rsidR="00AD004E" w:rsidRPr="005D31DA">
        <w:rPr>
          <w:rFonts w:ascii="Cambria" w:hAnsi="Cambria"/>
          <w:sz w:val="20"/>
          <w:szCs w:val="20"/>
          <w:lang w:val="uz-Cyrl-UZ"/>
        </w:rPr>
        <w:t>los agravios pertinentes</w:t>
      </w:r>
      <w:r w:rsidR="00F937E0" w:rsidRPr="005D31DA">
        <w:rPr>
          <w:rFonts w:ascii="Cambria" w:hAnsi="Cambria"/>
          <w:sz w:val="20"/>
          <w:szCs w:val="20"/>
          <w:lang w:val="uz-Cyrl-UZ"/>
        </w:rPr>
        <w:t xml:space="preserve"> </w:t>
      </w:r>
      <w:r w:rsidR="00AD004E" w:rsidRPr="005D31DA">
        <w:rPr>
          <w:rFonts w:ascii="Cambria" w:hAnsi="Cambria"/>
          <w:sz w:val="20"/>
          <w:szCs w:val="20"/>
          <w:lang w:val="uz-Cyrl-UZ"/>
        </w:rPr>
        <w:t>impide</w:t>
      </w:r>
      <w:r w:rsidR="00F937E0" w:rsidRPr="005D31DA">
        <w:rPr>
          <w:rFonts w:ascii="Cambria" w:hAnsi="Cambria"/>
          <w:sz w:val="20"/>
          <w:szCs w:val="20"/>
          <w:lang w:val="uz-Cyrl-UZ"/>
        </w:rPr>
        <w:t xml:space="preserve"> </w:t>
      </w:r>
      <w:r w:rsidR="009F4260" w:rsidRPr="005D31DA">
        <w:rPr>
          <w:rFonts w:ascii="Cambria" w:hAnsi="Cambria"/>
          <w:sz w:val="20"/>
          <w:szCs w:val="20"/>
          <w:lang w:val="uz-Cyrl-UZ"/>
        </w:rPr>
        <w:t xml:space="preserve">su introducción posterior en sede internacional, configurándose un supuesto de indebido agotamiento de los recursos </w:t>
      </w:r>
      <w:r w:rsidR="00AD004E" w:rsidRPr="005D31DA">
        <w:rPr>
          <w:rFonts w:ascii="Cambria" w:hAnsi="Cambria"/>
          <w:sz w:val="20"/>
          <w:szCs w:val="20"/>
          <w:lang w:val="uz-Cyrl-UZ"/>
        </w:rPr>
        <w:t>internos. Lo</w:t>
      </w:r>
      <w:r w:rsidR="009F4260" w:rsidRPr="005D31DA">
        <w:rPr>
          <w:rFonts w:ascii="Cambria" w:hAnsi="Cambria"/>
          <w:sz w:val="20"/>
          <w:szCs w:val="20"/>
          <w:lang w:val="uz-Cyrl-UZ"/>
        </w:rPr>
        <w:t xml:space="preserve"> que </w:t>
      </w:r>
      <w:r w:rsidR="00F937E0" w:rsidRPr="005D31DA">
        <w:rPr>
          <w:rFonts w:ascii="Cambria" w:hAnsi="Cambria"/>
          <w:sz w:val="20"/>
          <w:szCs w:val="20"/>
          <w:lang w:val="uz-Cyrl-UZ"/>
        </w:rPr>
        <w:t xml:space="preserve">tornaría </w:t>
      </w:r>
      <w:r w:rsidR="009F4260" w:rsidRPr="005D31DA">
        <w:rPr>
          <w:rFonts w:ascii="Cambria" w:hAnsi="Cambria"/>
          <w:sz w:val="20"/>
          <w:szCs w:val="20"/>
          <w:lang w:val="uz-Cyrl-UZ"/>
        </w:rPr>
        <w:t xml:space="preserve">inadmisible </w:t>
      </w:r>
      <w:r w:rsidR="00AD004E" w:rsidRPr="005D31DA">
        <w:rPr>
          <w:rFonts w:ascii="Cambria" w:hAnsi="Cambria"/>
          <w:sz w:val="20"/>
          <w:szCs w:val="20"/>
          <w:lang w:val="uz-Cyrl-UZ"/>
        </w:rPr>
        <w:t>la presente</w:t>
      </w:r>
      <w:r w:rsidR="009F4260" w:rsidRPr="005D31DA">
        <w:rPr>
          <w:rFonts w:ascii="Cambria" w:hAnsi="Cambria"/>
          <w:sz w:val="20"/>
          <w:szCs w:val="20"/>
          <w:lang w:val="uz-Cyrl-UZ"/>
        </w:rPr>
        <w:t xml:space="preserve"> petición.</w:t>
      </w:r>
      <w:r w:rsidR="00F937E0" w:rsidRPr="005D31DA">
        <w:rPr>
          <w:rFonts w:ascii="Cambria" w:hAnsi="Cambria"/>
          <w:sz w:val="20"/>
          <w:szCs w:val="20"/>
          <w:lang w:val="uz-Cyrl-UZ"/>
        </w:rPr>
        <w:t xml:space="preserve"> </w:t>
      </w:r>
    </w:p>
    <w:p w14:paraId="0A221187" w14:textId="16C63E27" w:rsidR="004807C4" w:rsidRPr="00183DD7" w:rsidRDefault="00E1619F" w:rsidP="00183D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uz-Cyrl-UZ"/>
        </w:rPr>
        <w:t xml:space="preserve">El cuanto al </w:t>
      </w:r>
      <w:r w:rsidR="002F3751">
        <w:rPr>
          <w:rFonts w:ascii="Cambria" w:hAnsi="Cambria"/>
          <w:sz w:val="20"/>
          <w:szCs w:val="20"/>
          <w:lang w:val="uz-Cyrl-UZ"/>
        </w:rPr>
        <w:t>derecho a la doble instancia</w:t>
      </w:r>
      <w:r>
        <w:rPr>
          <w:rFonts w:ascii="Cambria" w:hAnsi="Cambria"/>
          <w:sz w:val="20"/>
          <w:szCs w:val="20"/>
          <w:lang w:val="uz-Cyrl-UZ"/>
        </w:rPr>
        <w:t xml:space="preserve"> del Sr. Ojeda</w:t>
      </w:r>
      <w:r w:rsidR="002F3751">
        <w:rPr>
          <w:rFonts w:ascii="Cambria" w:hAnsi="Cambria"/>
          <w:sz w:val="20"/>
          <w:szCs w:val="20"/>
          <w:lang w:val="uz-Cyrl-UZ"/>
        </w:rPr>
        <w:t>, Argentina aduce que con</w:t>
      </w:r>
      <w:r w:rsidR="00D128B6">
        <w:rPr>
          <w:rFonts w:ascii="Cambria" w:hAnsi="Cambria"/>
          <w:sz w:val="20"/>
          <w:szCs w:val="20"/>
          <w:lang w:val="uz-Cyrl-UZ"/>
        </w:rPr>
        <w:t xml:space="preserve"> la decisión de la Cámara de Casación</w:t>
      </w:r>
      <w:r>
        <w:rPr>
          <w:rFonts w:ascii="Cambria" w:hAnsi="Cambria"/>
          <w:sz w:val="20"/>
          <w:szCs w:val="20"/>
          <w:lang w:val="uz-Cyrl-UZ"/>
        </w:rPr>
        <w:t>, posterior a la sentencia condenatoria del</w:t>
      </w:r>
      <w:r w:rsidRPr="00E1619F">
        <w:rPr>
          <w:rFonts w:ascii="Cambria" w:hAnsi="Cambria" w:cs="Calibri"/>
          <w:bCs/>
          <w:color w:val="000000"/>
          <w:sz w:val="20"/>
          <w:szCs w:val="20"/>
          <w:lang w:val="uz-Cyrl-UZ"/>
        </w:rPr>
        <w:t xml:space="preserve"> </w:t>
      </w:r>
      <w:r>
        <w:rPr>
          <w:rFonts w:ascii="Cambria" w:hAnsi="Cambria" w:cs="Calibri"/>
          <w:bCs/>
          <w:color w:val="000000"/>
          <w:sz w:val="20"/>
          <w:szCs w:val="20"/>
          <w:lang w:val="uz-Cyrl-UZ"/>
        </w:rPr>
        <w:t xml:space="preserve">TOC </w:t>
      </w:r>
      <w:r w:rsidRPr="005D4A46">
        <w:rPr>
          <w:rFonts w:ascii="Cambria" w:hAnsi="Cambria"/>
          <w:sz w:val="20"/>
          <w:szCs w:val="20"/>
          <w:lang w:val="es-ES_tradnl"/>
        </w:rPr>
        <w:t>Nº</w:t>
      </w:r>
      <w:r w:rsidRPr="0049090E">
        <w:rPr>
          <w:rFonts w:ascii="Cambria" w:hAnsi="Cambria" w:cs="Calibri"/>
          <w:bCs/>
          <w:color w:val="000000"/>
          <w:sz w:val="20"/>
          <w:szCs w:val="20"/>
          <w:lang w:val="uz-Cyrl-UZ"/>
        </w:rPr>
        <w:t xml:space="preserve"> 7</w:t>
      </w:r>
      <w:r>
        <w:rPr>
          <w:rFonts w:ascii="Cambria" w:hAnsi="Cambria" w:cs="Calibri"/>
          <w:bCs/>
          <w:color w:val="000000"/>
          <w:sz w:val="20"/>
          <w:szCs w:val="20"/>
          <w:lang w:val="uz-Cyrl-UZ"/>
        </w:rPr>
        <w:t>,</w:t>
      </w:r>
      <w:r>
        <w:rPr>
          <w:rFonts w:ascii="Cambria" w:hAnsi="Cambria"/>
          <w:sz w:val="20"/>
          <w:szCs w:val="20"/>
          <w:lang w:val="uz-Cyrl-UZ"/>
        </w:rPr>
        <w:t xml:space="preserve"> </w:t>
      </w:r>
      <w:r w:rsidR="00D128B6">
        <w:rPr>
          <w:rFonts w:ascii="Cambria" w:hAnsi="Cambria"/>
          <w:sz w:val="20"/>
          <w:szCs w:val="20"/>
          <w:lang w:val="uz-Cyrl-UZ"/>
        </w:rPr>
        <w:t xml:space="preserve">se dio efectivo cumplimiento a </w:t>
      </w:r>
      <w:r>
        <w:rPr>
          <w:rFonts w:ascii="Cambria" w:hAnsi="Cambria"/>
          <w:sz w:val="20"/>
          <w:szCs w:val="20"/>
          <w:lang w:val="uz-Cyrl-UZ"/>
        </w:rPr>
        <w:t>esta</w:t>
      </w:r>
      <w:r w:rsidR="00D128B6">
        <w:rPr>
          <w:rFonts w:ascii="Cambria" w:hAnsi="Cambria"/>
          <w:sz w:val="20"/>
          <w:szCs w:val="20"/>
          <w:lang w:val="uz-Cyrl-UZ"/>
        </w:rPr>
        <w:t xml:space="preserve"> garantía de revisió</w:t>
      </w:r>
      <w:r>
        <w:rPr>
          <w:rFonts w:ascii="Cambria" w:hAnsi="Cambria"/>
          <w:sz w:val="20"/>
          <w:szCs w:val="20"/>
          <w:lang w:val="uz-Cyrl-UZ"/>
        </w:rPr>
        <w:t>n por un órgano legal superior</w:t>
      </w:r>
      <w:r w:rsidR="008E001C">
        <w:rPr>
          <w:rFonts w:ascii="Cambria" w:hAnsi="Cambria"/>
          <w:sz w:val="20"/>
          <w:szCs w:val="20"/>
          <w:lang w:val="es-ES"/>
        </w:rPr>
        <w:t>. D</w:t>
      </w:r>
      <w:r w:rsidR="001A7AE0" w:rsidRPr="000F26B8">
        <w:rPr>
          <w:rFonts w:ascii="Cambria" w:hAnsi="Cambria"/>
          <w:sz w:val="20"/>
          <w:szCs w:val="20"/>
          <w:lang w:val="es-ES"/>
        </w:rPr>
        <w:t>e modo que la presunta víctima obtuvo dos sentencias condenatorias dictadas por tribunales habilitados para realizar un examen comprensivo e integral de todas las cuestiones debatidas en el caso</w:t>
      </w:r>
      <w:r>
        <w:rPr>
          <w:rFonts w:ascii="Cambria" w:hAnsi="Cambria"/>
          <w:sz w:val="20"/>
          <w:szCs w:val="20"/>
          <w:lang w:val="uz-Cyrl-UZ"/>
        </w:rPr>
        <w:t>. En este sentido,</w:t>
      </w:r>
      <w:r w:rsidR="00D128B6">
        <w:rPr>
          <w:rFonts w:ascii="Cambria" w:hAnsi="Cambria"/>
          <w:sz w:val="20"/>
          <w:szCs w:val="20"/>
          <w:lang w:val="uz-Cyrl-UZ"/>
        </w:rPr>
        <w:t xml:space="preserve"> la inadmisibilidad del recurso </w:t>
      </w:r>
      <w:r w:rsidR="00BD16CF">
        <w:rPr>
          <w:rFonts w:ascii="Cambria" w:hAnsi="Cambria"/>
          <w:sz w:val="20"/>
          <w:szCs w:val="20"/>
          <w:lang w:val="uz-Cyrl-UZ"/>
        </w:rPr>
        <w:t>extraordinario federal</w:t>
      </w:r>
      <w:r w:rsidR="00D128B6">
        <w:rPr>
          <w:rFonts w:ascii="Cambria" w:hAnsi="Cambria"/>
          <w:sz w:val="20"/>
          <w:szCs w:val="20"/>
          <w:lang w:val="uz-Cyrl-UZ"/>
        </w:rPr>
        <w:t xml:space="preserve"> por </w:t>
      </w:r>
      <w:r w:rsidR="00BD16CF">
        <w:rPr>
          <w:rFonts w:ascii="Cambria" w:hAnsi="Cambria"/>
          <w:sz w:val="20"/>
          <w:szCs w:val="20"/>
          <w:lang w:val="uz-Cyrl-UZ"/>
        </w:rPr>
        <w:t>parte de la</w:t>
      </w:r>
      <w:r w:rsidR="00D128B6">
        <w:rPr>
          <w:rFonts w:ascii="Cambria" w:hAnsi="Cambria"/>
          <w:sz w:val="20"/>
          <w:szCs w:val="20"/>
          <w:lang w:val="uz-Cyrl-UZ"/>
        </w:rPr>
        <w:t xml:space="preserve"> </w:t>
      </w:r>
      <w:r w:rsidR="00BD16CF">
        <w:rPr>
          <w:rFonts w:ascii="Cambria" w:hAnsi="Cambria"/>
          <w:sz w:val="20"/>
          <w:szCs w:val="20"/>
          <w:lang w:val="uz-Cyrl-UZ"/>
        </w:rPr>
        <w:t>Corte Suprema de Justicia de la Nación</w:t>
      </w:r>
      <w:r w:rsidR="00D128B6">
        <w:rPr>
          <w:rFonts w:ascii="Cambria" w:hAnsi="Cambria"/>
          <w:sz w:val="20"/>
          <w:szCs w:val="20"/>
          <w:lang w:val="uz-Cyrl-UZ"/>
        </w:rPr>
        <w:t xml:space="preserve"> no </w:t>
      </w:r>
      <w:r>
        <w:rPr>
          <w:rFonts w:ascii="Cambria" w:hAnsi="Cambria"/>
          <w:sz w:val="20"/>
          <w:szCs w:val="20"/>
          <w:lang w:val="uz-Cyrl-UZ"/>
        </w:rPr>
        <w:t>habría afectado</w:t>
      </w:r>
      <w:r w:rsidR="00D128B6">
        <w:rPr>
          <w:rFonts w:ascii="Cambria" w:hAnsi="Cambria"/>
          <w:sz w:val="20"/>
          <w:szCs w:val="20"/>
          <w:lang w:val="uz-Cyrl-UZ"/>
        </w:rPr>
        <w:t xml:space="preserve"> el derecho de la presunta víctima</w:t>
      </w:r>
      <w:r w:rsidR="00647E3F">
        <w:rPr>
          <w:rFonts w:ascii="Cambria" w:hAnsi="Cambria"/>
          <w:sz w:val="20"/>
          <w:szCs w:val="20"/>
          <w:lang w:val="uz-Cyrl-UZ"/>
        </w:rPr>
        <w:t>, ni su falta de fundamento signific</w:t>
      </w:r>
      <w:r w:rsidR="00F75985">
        <w:rPr>
          <w:rFonts w:ascii="Cambria" w:hAnsi="Cambria"/>
          <w:sz w:val="20"/>
          <w:szCs w:val="20"/>
          <w:lang w:val="uz-Cyrl-UZ"/>
        </w:rPr>
        <w:t>ó</w:t>
      </w:r>
      <w:r w:rsidR="00647E3F">
        <w:rPr>
          <w:rFonts w:ascii="Cambria" w:hAnsi="Cambria"/>
          <w:sz w:val="20"/>
          <w:szCs w:val="20"/>
          <w:lang w:val="uz-Cyrl-UZ"/>
        </w:rPr>
        <w:t xml:space="preserve"> </w:t>
      </w:r>
      <w:r w:rsidR="00F75985">
        <w:rPr>
          <w:rFonts w:ascii="Cambria" w:hAnsi="Cambria"/>
          <w:sz w:val="20"/>
          <w:szCs w:val="20"/>
          <w:lang w:val="uz-Cyrl-UZ"/>
        </w:rPr>
        <w:t>afirmar el acierto de la decisión, sino la falta de elementos que tornen manifiesta la presunta arbitrariedad invocada</w:t>
      </w:r>
      <w:r w:rsidR="00D128B6">
        <w:rPr>
          <w:rFonts w:ascii="Cambria" w:hAnsi="Cambria"/>
          <w:sz w:val="20"/>
          <w:szCs w:val="20"/>
          <w:lang w:val="uz-Cyrl-UZ"/>
        </w:rPr>
        <w:t xml:space="preserve">. </w:t>
      </w:r>
      <w:r w:rsidR="00C853D1" w:rsidRPr="000F26B8">
        <w:rPr>
          <w:rFonts w:ascii="Cambria" w:hAnsi="Cambria"/>
          <w:sz w:val="20"/>
          <w:szCs w:val="20"/>
          <w:lang w:val="es-ES"/>
        </w:rPr>
        <w:t xml:space="preserve">Señala el Estado que el peticionario parte de una falsa premisa al considerar que la sentencia de la Sala </w:t>
      </w:r>
      <w:r w:rsidR="008E001C">
        <w:rPr>
          <w:rFonts w:ascii="Cambria" w:hAnsi="Cambria"/>
          <w:sz w:val="20"/>
          <w:szCs w:val="20"/>
          <w:lang w:val="es-ES"/>
        </w:rPr>
        <w:t>I constitu</w:t>
      </w:r>
      <w:r w:rsidR="0098644C">
        <w:rPr>
          <w:rFonts w:ascii="Cambria" w:hAnsi="Cambria"/>
          <w:sz w:val="20"/>
          <w:szCs w:val="20"/>
          <w:lang w:val="es-ES"/>
        </w:rPr>
        <w:t>y</w:t>
      </w:r>
      <w:r w:rsidR="008E001C">
        <w:rPr>
          <w:rFonts w:ascii="Cambria" w:hAnsi="Cambria"/>
          <w:sz w:val="20"/>
          <w:szCs w:val="20"/>
          <w:lang w:val="es-ES"/>
        </w:rPr>
        <w:t>ó</w:t>
      </w:r>
      <w:r w:rsidR="00C853D1" w:rsidRPr="000F26B8">
        <w:rPr>
          <w:rFonts w:ascii="Cambria" w:hAnsi="Cambria"/>
          <w:sz w:val="20"/>
          <w:szCs w:val="20"/>
          <w:lang w:val="es-ES"/>
        </w:rPr>
        <w:t xml:space="preserve"> un primer fallo condenatorio que merecía revisión ulterior en función del cambio de calificación legal decidido por la misma.</w:t>
      </w:r>
    </w:p>
    <w:p w14:paraId="4ED9BF81" w14:textId="685F5339" w:rsidR="00946A5B" w:rsidRPr="00E1619F" w:rsidRDefault="00E1619F" w:rsidP="00E161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uz-Cyrl-UZ"/>
        </w:rPr>
        <w:t xml:space="preserve">A este respecto, el Estado </w:t>
      </w:r>
      <w:r w:rsidR="0098644C">
        <w:rPr>
          <w:rFonts w:ascii="Cambria" w:hAnsi="Cambria"/>
          <w:sz w:val="20"/>
          <w:szCs w:val="20"/>
          <w:lang w:val="es-ES"/>
        </w:rPr>
        <w:t>reitera</w:t>
      </w:r>
      <w:r w:rsidR="00D8550D" w:rsidRPr="00E1619F">
        <w:rPr>
          <w:rFonts w:ascii="Cambria" w:hAnsi="Cambria"/>
          <w:sz w:val="20"/>
          <w:szCs w:val="20"/>
          <w:lang w:val="uz-Cyrl-UZ"/>
        </w:rPr>
        <w:t xml:space="preserve"> que </w:t>
      </w:r>
      <w:r w:rsidR="00F937E0" w:rsidRPr="00E1619F">
        <w:rPr>
          <w:rFonts w:ascii="Cambria" w:hAnsi="Cambria"/>
          <w:sz w:val="20"/>
          <w:szCs w:val="20"/>
          <w:lang w:val="uz-Cyrl-UZ"/>
        </w:rPr>
        <w:t xml:space="preserve">el recurso idóneo </w:t>
      </w:r>
      <w:r w:rsidR="00D8550D" w:rsidRPr="00E1619F">
        <w:rPr>
          <w:rFonts w:ascii="Cambria" w:hAnsi="Cambria"/>
          <w:sz w:val="20"/>
          <w:szCs w:val="20"/>
          <w:lang w:val="uz-Cyrl-UZ"/>
        </w:rPr>
        <w:t xml:space="preserve">para plantear la violación del derecho a un tribunal imparcial y </w:t>
      </w:r>
      <w:r>
        <w:rPr>
          <w:rFonts w:ascii="Cambria" w:hAnsi="Cambria"/>
          <w:sz w:val="20"/>
          <w:szCs w:val="20"/>
          <w:lang w:val="uz-Cyrl-UZ"/>
        </w:rPr>
        <w:t>a los planteamientos de doble instancia</w:t>
      </w:r>
      <w:r w:rsidR="00D8550D" w:rsidRPr="00E1619F">
        <w:rPr>
          <w:rFonts w:ascii="Cambria" w:hAnsi="Cambria"/>
          <w:sz w:val="20"/>
          <w:szCs w:val="20"/>
          <w:lang w:val="uz-Cyrl-UZ"/>
        </w:rPr>
        <w:t xml:space="preserve"> era la recusación, la cual la parte peticionaria voluntariamente desistió. </w:t>
      </w:r>
      <w:r w:rsidR="00D12DFC" w:rsidRPr="00E1619F">
        <w:rPr>
          <w:rFonts w:ascii="Cambria" w:hAnsi="Cambria"/>
          <w:sz w:val="20"/>
          <w:szCs w:val="20"/>
          <w:lang w:val="uz-Cyrl-UZ"/>
        </w:rPr>
        <w:t>P</w:t>
      </w:r>
      <w:r w:rsidR="008676CD" w:rsidRPr="00E1619F">
        <w:rPr>
          <w:rFonts w:ascii="Cambria" w:hAnsi="Cambria"/>
          <w:sz w:val="20"/>
          <w:szCs w:val="20"/>
          <w:lang w:val="uz-Cyrl-UZ"/>
        </w:rPr>
        <w:t>or lo tanto</w:t>
      </w:r>
      <w:r w:rsidR="00D12DFC" w:rsidRPr="00E1619F">
        <w:rPr>
          <w:rFonts w:ascii="Cambria" w:hAnsi="Cambria"/>
          <w:sz w:val="20"/>
          <w:szCs w:val="20"/>
          <w:lang w:val="uz-Cyrl-UZ"/>
        </w:rPr>
        <w:t>,</w:t>
      </w:r>
      <w:r w:rsidR="008676CD" w:rsidRPr="00E1619F">
        <w:rPr>
          <w:rFonts w:ascii="Cambria" w:hAnsi="Cambria"/>
          <w:sz w:val="20"/>
          <w:szCs w:val="20"/>
          <w:lang w:val="uz-Cyrl-UZ"/>
        </w:rPr>
        <w:t xml:space="preserve"> entiende el Estado que no puede tenerse por acreditado el requisito de admisibilidad del artículo 46.1</w:t>
      </w:r>
      <w:r w:rsidR="0098644C">
        <w:rPr>
          <w:rFonts w:ascii="Cambria" w:hAnsi="Cambria"/>
          <w:sz w:val="20"/>
          <w:szCs w:val="20"/>
          <w:lang w:val="es-ES"/>
        </w:rPr>
        <w:t>.a</w:t>
      </w:r>
      <w:r w:rsidR="008676CD" w:rsidRPr="00E1619F">
        <w:rPr>
          <w:rFonts w:ascii="Cambria" w:hAnsi="Cambria"/>
          <w:sz w:val="20"/>
          <w:szCs w:val="20"/>
          <w:lang w:val="uz-Cyrl-UZ"/>
        </w:rPr>
        <w:t xml:space="preserve"> de la Convención </w:t>
      </w:r>
      <w:r>
        <w:rPr>
          <w:rFonts w:ascii="Cambria" w:hAnsi="Cambria"/>
          <w:sz w:val="20"/>
          <w:szCs w:val="20"/>
          <w:lang w:val="uz-Cyrl-UZ"/>
        </w:rPr>
        <w:t xml:space="preserve">Americana </w:t>
      </w:r>
      <w:r w:rsidR="008676CD" w:rsidRPr="00E1619F">
        <w:rPr>
          <w:rFonts w:ascii="Cambria" w:hAnsi="Cambria"/>
          <w:sz w:val="20"/>
          <w:szCs w:val="20"/>
          <w:lang w:val="uz-Cyrl-UZ"/>
        </w:rPr>
        <w:t xml:space="preserve">respecto de </w:t>
      </w:r>
      <w:r>
        <w:rPr>
          <w:rFonts w:ascii="Cambria" w:hAnsi="Cambria"/>
          <w:sz w:val="20"/>
          <w:szCs w:val="20"/>
          <w:lang w:val="uz-Cyrl-UZ"/>
        </w:rPr>
        <w:t>estos extremos</w:t>
      </w:r>
      <w:r w:rsidR="008676CD" w:rsidRPr="00E1619F">
        <w:rPr>
          <w:rFonts w:ascii="Cambria" w:hAnsi="Cambria"/>
          <w:sz w:val="20"/>
          <w:szCs w:val="20"/>
          <w:lang w:val="uz-Cyrl-UZ"/>
        </w:rPr>
        <w:t>.</w:t>
      </w:r>
    </w:p>
    <w:p w14:paraId="10A0526B" w14:textId="7663A9BB" w:rsidR="008A6A94" w:rsidRPr="008A6A94" w:rsidRDefault="00296C87" w:rsidP="00561F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sidRPr="008A6A94">
        <w:rPr>
          <w:rFonts w:ascii="Cambria" w:hAnsi="Cambria"/>
          <w:sz w:val="20"/>
          <w:szCs w:val="20"/>
          <w:lang w:val="uz-Cyrl-UZ"/>
        </w:rPr>
        <w:t xml:space="preserve">En cuanto a la cuestión probatoria </w:t>
      </w:r>
      <w:r w:rsidR="002A5FBA" w:rsidRPr="008A6A94">
        <w:rPr>
          <w:rFonts w:ascii="Cambria" w:hAnsi="Cambria"/>
          <w:sz w:val="20"/>
          <w:szCs w:val="20"/>
          <w:lang w:val="uz-Cyrl-UZ"/>
        </w:rPr>
        <w:t>planteada</w:t>
      </w:r>
      <w:r w:rsidRPr="008A6A94">
        <w:rPr>
          <w:rFonts w:ascii="Cambria" w:hAnsi="Cambria"/>
          <w:sz w:val="20"/>
          <w:szCs w:val="20"/>
          <w:lang w:val="uz-Cyrl-UZ"/>
        </w:rPr>
        <w:t xml:space="preserve">, el Estado </w:t>
      </w:r>
      <w:r w:rsidR="002A5FBA" w:rsidRPr="008A6A94">
        <w:rPr>
          <w:rFonts w:ascii="Cambria" w:hAnsi="Cambria"/>
          <w:sz w:val="20"/>
          <w:szCs w:val="20"/>
          <w:lang w:val="uz-Cyrl-UZ"/>
        </w:rPr>
        <w:t>indica</w:t>
      </w:r>
      <w:r w:rsidRPr="008A6A94">
        <w:rPr>
          <w:rFonts w:ascii="Cambria" w:hAnsi="Cambria"/>
          <w:sz w:val="20"/>
          <w:szCs w:val="20"/>
          <w:lang w:val="uz-Cyrl-UZ"/>
        </w:rPr>
        <w:t xml:space="preserve"> </w:t>
      </w:r>
      <w:r w:rsidR="007F6348" w:rsidRPr="008A6A94">
        <w:rPr>
          <w:rFonts w:ascii="Cambria" w:hAnsi="Cambria"/>
          <w:sz w:val="20"/>
          <w:szCs w:val="20"/>
          <w:lang w:val="uz-Cyrl-UZ"/>
        </w:rPr>
        <w:t xml:space="preserve">que en </w:t>
      </w:r>
      <w:r w:rsidR="002A5FBA" w:rsidRPr="008A6A94">
        <w:rPr>
          <w:rFonts w:ascii="Cambria" w:hAnsi="Cambria"/>
          <w:sz w:val="20"/>
          <w:szCs w:val="20"/>
          <w:lang w:val="uz-Cyrl-UZ"/>
        </w:rPr>
        <w:t>el</w:t>
      </w:r>
      <w:r w:rsidR="007F6348" w:rsidRPr="008A6A94">
        <w:rPr>
          <w:rFonts w:ascii="Cambria" w:hAnsi="Cambria"/>
          <w:sz w:val="20"/>
          <w:szCs w:val="20"/>
          <w:lang w:val="uz-Cyrl-UZ"/>
        </w:rPr>
        <w:t xml:space="preserve"> </w:t>
      </w:r>
      <w:r w:rsidR="002A5FBA" w:rsidRPr="008A6A94">
        <w:rPr>
          <w:rFonts w:ascii="Cambria" w:hAnsi="Cambria"/>
          <w:sz w:val="20"/>
          <w:szCs w:val="20"/>
          <w:lang w:val="uz-Cyrl-UZ"/>
        </w:rPr>
        <w:t>juicio</w:t>
      </w:r>
      <w:r w:rsidR="007266AC" w:rsidRPr="008A6A94">
        <w:rPr>
          <w:rFonts w:ascii="Cambria" w:hAnsi="Cambria"/>
          <w:sz w:val="20"/>
          <w:szCs w:val="20"/>
          <w:lang w:val="uz-Cyrl-UZ"/>
        </w:rPr>
        <w:t xml:space="preserve"> oral</w:t>
      </w:r>
      <w:r w:rsidR="007F6348" w:rsidRPr="008A6A94">
        <w:rPr>
          <w:rFonts w:ascii="Cambria" w:hAnsi="Cambria"/>
          <w:sz w:val="20"/>
          <w:szCs w:val="20"/>
          <w:lang w:val="uz-Cyrl-UZ"/>
        </w:rPr>
        <w:t xml:space="preserve"> </w:t>
      </w:r>
      <w:r w:rsidRPr="008A6A94">
        <w:rPr>
          <w:rFonts w:ascii="Cambria" w:hAnsi="Cambria"/>
          <w:sz w:val="20"/>
          <w:szCs w:val="20"/>
          <w:lang w:val="uz-Cyrl-UZ"/>
        </w:rPr>
        <w:t>ante el</w:t>
      </w:r>
      <w:r w:rsidR="00B917C9" w:rsidRPr="008A6A94">
        <w:rPr>
          <w:rFonts w:ascii="Cambria" w:hAnsi="Cambria"/>
          <w:sz w:val="20"/>
          <w:szCs w:val="20"/>
          <w:lang w:val="uz-Cyrl-UZ"/>
        </w:rPr>
        <w:t xml:space="preserve"> </w:t>
      </w:r>
      <w:r w:rsidR="00B917C9" w:rsidRPr="008A6A94">
        <w:rPr>
          <w:rFonts w:ascii="Cambria" w:hAnsi="Cambria" w:cs="Calibri"/>
          <w:bCs/>
          <w:color w:val="000000"/>
          <w:sz w:val="20"/>
          <w:szCs w:val="20"/>
          <w:lang w:val="uz-Cyrl-UZ"/>
        </w:rPr>
        <w:t xml:space="preserve">TOC </w:t>
      </w:r>
      <w:r w:rsidR="00B917C9" w:rsidRPr="008A6A94">
        <w:rPr>
          <w:rFonts w:ascii="Cambria" w:hAnsi="Cambria"/>
          <w:sz w:val="20"/>
          <w:szCs w:val="20"/>
          <w:lang w:val="es-ES_tradnl"/>
        </w:rPr>
        <w:t>Nº</w:t>
      </w:r>
      <w:r w:rsidR="00B917C9" w:rsidRPr="008A6A94">
        <w:rPr>
          <w:rFonts w:ascii="Cambria" w:hAnsi="Cambria" w:cs="Calibri"/>
          <w:bCs/>
          <w:color w:val="000000"/>
          <w:sz w:val="20"/>
          <w:szCs w:val="20"/>
          <w:lang w:val="uz-Cyrl-UZ"/>
        </w:rPr>
        <w:t xml:space="preserve"> 7</w:t>
      </w:r>
      <w:r w:rsidR="002A5FBA" w:rsidRPr="008A6A94">
        <w:rPr>
          <w:rFonts w:ascii="Cambria" w:hAnsi="Cambria" w:cs="Calibri"/>
          <w:bCs/>
          <w:color w:val="000000"/>
          <w:sz w:val="20"/>
          <w:szCs w:val="20"/>
          <w:lang w:val="uz-Cyrl-UZ"/>
        </w:rPr>
        <w:t>,</w:t>
      </w:r>
      <w:r w:rsidR="007F6348" w:rsidRPr="008A6A94">
        <w:rPr>
          <w:rFonts w:ascii="Cambria" w:hAnsi="Cambria" w:cs="Calibri"/>
          <w:bCs/>
          <w:color w:val="000000"/>
          <w:sz w:val="20"/>
          <w:szCs w:val="20"/>
          <w:lang w:val="uz-Cyrl-UZ"/>
        </w:rPr>
        <w:t xml:space="preserve"> los jueces rechazaron</w:t>
      </w:r>
      <w:r w:rsidR="00163080" w:rsidRPr="008A6A94">
        <w:rPr>
          <w:rFonts w:ascii="Cambria" w:hAnsi="Cambria" w:cs="Calibri"/>
          <w:bCs/>
          <w:color w:val="000000"/>
          <w:sz w:val="20"/>
          <w:szCs w:val="20"/>
          <w:lang w:val="uz-Cyrl-UZ"/>
        </w:rPr>
        <w:t xml:space="preserve"> inicialmente</w:t>
      </w:r>
      <w:r w:rsidR="007F6348" w:rsidRPr="008A6A94">
        <w:rPr>
          <w:rFonts w:ascii="Cambria" w:hAnsi="Cambria" w:cs="Calibri"/>
          <w:bCs/>
          <w:color w:val="000000"/>
          <w:sz w:val="20"/>
          <w:szCs w:val="20"/>
          <w:lang w:val="uz-Cyrl-UZ"/>
        </w:rPr>
        <w:t xml:space="preserve"> el pedido de la fiscalí</w:t>
      </w:r>
      <w:r w:rsidR="002A5FBA" w:rsidRPr="008A6A94">
        <w:rPr>
          <w:rFonts w:ascii="Cambria" w:hAnsi="Cambria" w:cs="Calibri"/>
          <w:bCs/>
          <w:color w:val="000000"/>
          <w:sz w:val="20"/>
          <w:szCs w:val="20"/>
          <w:lang w:val="uz-Cyrl-UZ"/>
        </w:rPr>
        <w:t xml:space="preserve">a de incorporación “por lectura” </w:t>
      </w:r>
      <w:r w:rsidR="00922213" w:rsidRPr="000F26B8">
        <w:rPr>
          <w:rFonts w:ascii="Cambria" w:hAnsi="Cambria" w:cs="Calibri"/>
          <w:bCs/>
          <w:color w:val="000000"/>
          <w:sz w:val="20"/>
          <w:szCs w:val="20"/>
          <w:lang w:val="es-ES"/>
        </w:rPr>
        <w:t>d</w:t>
      </w:r>
      <w:r w:rsidR="007F6348" w:rsidRPr="008A6A94">
        <w:rPr>
          <w:rFonts w:ascii="Cambria" w:hAnsi="Cambria" w:cs="Calibri"/>
          <w:bCs/>
          <w:color w:val="000000"/>
          <w:sz w:val="20"/>
          <w:szCs w:val="20"/>
          <w:lang w:val="uz-Cyrl-UZ"/>
        </w:rPr>
        <w:t>el testimonio</w:t>
      </w:r>
      <w:r w:rsidR="00163080" w:rsidRPr="008A6A94">
        <w:rPr>
          <w:rFonts w:ascii="Cambria" w:hAnsi="Cambria" w:cs="Calibri"/>
          <w:bCs/>
          <w:color w:val="000000"/>
          <w:sz w:val="20"/>
          <w:szCs w:val="20"/>
          <w:lang w:val="uz-Cyrl-UZ"/>
        </w:rPr>
        <w:t xml:space="preserve"> de un</w:t>
      </w:r>
      <w:r w:rsidR="00E25CA6" w:rsidRPr="008A6A94">
        <w:rPr>
          <w:rFonts w:ascii="Cambria" w:hAnsi="Cambria" w:cs="Calibri"/>
          <w:bCs/>
          <w:color w:val="000000"/>
          <w:sz w:val="20"/>
          <w:szCs w:val="20"/>
          <w:lang w:val="uz-Cyrl-UZ"/>
        </w:rPr>
        <w:t xml:space="preserve"> testigo ausente en la audiencia,</w:t>
      </w:r>
      <w:r w:rsidR="007F6348" w:rsidRPr="008A6A94">
        <w:rPr>
          <w:rFonts w:ascii="Cambria" w:hAnsi="Cambria" w:cs="Calibri"/>
          <w:bCs/>
          <w:color w:val="000000"/>
          <w:sz w:val="20"/>
          <w:szCs w:val="20"/>
          <w:lang w:val="uz-Cyrl-UZ"/>
        </w:rPr>
        <w:t xml:space="preserve"> que la parte peticio</w:t>
      </w:r>
      <w:r w:rsidR="00163080" w:rsidRPr="008A6A94">
        <w:rPr>
          <w:rFonts w:ascii="Cambria" w:hAnsi="Cambria" w:cs="Calibri"/>
          <w:bCs/>
          <w:color w:val="000000"/>
          <w:sz w:val="20"/>
          <w:szCs w:val="20"/>
          <w:lang w:val="uz-Cyrl-UZ"/>
        </w:rPr>
        <w:t xml:space="preserve">naria </w:t>
      </w:r>
      <w:r w:rsidR="0098644C">
        <w:rPr>
          <w:rFonts w:ascii="Cambria" w:hAnsi="Cambria" w:cs="Calibri"/>
          <w:bCs/>
          <w:color w:val="000000"/>
          <w:sz w:val="20"/>
          <w:szCs w:val="20"/>
          <w:lang w:val="es-ES"/>
        </w:rPr>
        <w:t>aduce como</w:t>
      </w:r>
      <w:r w:rsidR="007F6348" w:rsidRPr="008A6A94">
        <w:rPr>
          <w:rFonts w:ascii="Cambria" w:hAnsi="Cambria" w:cs="Calibri"/>
          <w:bCs/>
          <w:color w:val="000000"/>
          <w:sz w:val="20"/>
          <w:szCs w:val="20"/>
          <w:lang w:val="uz-Cyrl-UZ"/>
        </w:rPr>
        <w:t xml:space="preserve"> “clave” para la impu</w:t>
      </w:r>
      <w:r w:rsidR="00E25CA6" w:rsidRPr="008A6A94">
        <w:rPr>
          <w:rFonts w:ascii="Cambria" w:hAnsi="Cambria" w:cs="Calibri"/>
          <w:bCs/>
          <w:color w:val="000000"/>
          <w:sz w:val="20"/>
          <w:szCs w:val="20"/>
          <w:lang w:val="uz-Cyrl-UZ"/>
        </w:rPr>
        <w:t>tación de la presunta víctima. Consecuentemente, d</w:t>
      </w:r>
      <w:r w:rsidR="007F6348" w:rsidRPr="008A6A94">
        <w:rPr>
          <w:rFonts w:ascii="Cambria" w:hAnsi="Cambria" w:cs="Calibri"/>
          <w:bCs/>
          <w:color w:val="000000"/>
          <w:sz w:val="20"/>
          <w:szCs w:val="20"/>
          <w:lang w:val="uz-Cyrl-UZ"/>
        </w:rPr>
        <w:t>icho tribunal orden</w:t>
      </w:r>
      <w:r w:rsidR="007266AC" w:rsidRPr="008A6A94">
        <w:rPr>
          <w:rFonts w:ascii="Cambria" w:hAnsi="Cambria"/>
          <w:sz w:val="20"/>
          <w:szCs w:val="20"/>
          <w:lang w:val="uz-Cyrl-UZ"/>
        </w:rPr>
        <w:t>ó</w:t>
      </w:r>
      <w:r w:rsidR="007F6348" w:rsidRPr="008A6A94">
        <w:rPr>
          <w:rFonts w:ascii="Cambria" w:hAnsi="Cambria" w:cs="Calibri"/>
          <w:bCs/>
          <w:color w:val="000000"/>
          <w:sz w:val="20"/>
          <w:szCs w:val="20"/>
          <w:lang w:val="uz-Cyrl-UZ"/>
        </w:rPr>
        <w:t xml:space="preserve"> el libramiento de oficios con carácter urgente a distintas </w:t>
      </w:r>
      <w:r w:rsidR="00163080" w:rsidRPr="008A6A94">
        <w:rPr>
          <w:rFonts w:ascii="Cambria" w:hAnsi="Cambria" w:cs="Calibri"/>
          <w:bCs/>
          <w:color w:val="000000"/>
          <w:sz w:val="20"/>
          <w:szCs w:val="20"/>
          <w:lang w:val="uz-Cyrl-UZ"/>
        </w:rPr>
        <w:t>autoridades</w:t>
      </w:r>
      <w:r w:rsidR="007F6348" w:rsidRPr="008A6A94">
        <w:rPr>
          <w:rFonts w:ascii="Cambria" w:hAnsi="Cambria" w:cs="Calibri"/>
          <w:bCs/>
          <w:color w:val="000000"/>
          <w:sz w:val="20"/>
          <w:szCs w:val="20"/>
          <w:lang w:val="uz-Cyrl-UZ"/>
        </w:rPr>
        <w:t xml:space="preserve"> con el fin de </w:t>
      </w:r>
      <w:r w:rsidR="0098644C">
        <w:rPr>
          <w:rFonts w:ascii="Cambria" w:hAnsi="Cambria" w:cs="Calibri"/>
          <w:bCs/>
          <w:color w:val="000000"/>
          <w:sz w:val="20"/>
          <w:szCs w:val="20"/>
          <w:lang w:val="es-ES"/>
        </w:rPr>
        <w:t>hacer</w:t>
      </w:r>
      <w:r w:rsidR="007F6348" w:rsidRPr="008A6A94">
        <w:rPr>
          <w:rFonts w:ascii="Cambria" w:hAnsi="Cambria" w:cs="Calibri"/>
          <w:bCs/>
          <w:color w:val="000000"/>
          <w:sz w:val="20"/>
          <w:szCs w:val="20"/>
          <w:lang w:val="uz-Cyrl-UZ"/>
        </w:rPr>
        <w:t xml:space="preserve"> comparecer </w:t>
      </w:r>
      <w:r w:rsidR="0098644C">
        <w:rPr>
          <w:rFonts w:ascii="Cambria" w:hAnsi="Cambria" w:cs="Calibri"/>
          <w:bCs/>
          <w:color w:val="000000"/>
          <w:sz w:val="20"/>
          <w:szCs w:val="20"/>
          <w:lang w:val="es-ES"/>
        </w:rPr>
        <w:t>al testigo</w:t>
      </w:r>
      <w:r w:rsidR="007F6348" w:rsidRPr="008A6A94">
        <w:rPr>
          <w:rFonts w:ascii="Cambria" w:hAnsi="Cambria" w:cs="Calibri"/>
          <w:bCs/>
          <w:color w:val="000000"/>
          <w:sz w:val="20"/>
          <w:szCs w:val="20"/>
          <w:lang w:val="uz-Cyrl-UZ"/>
        </w:rPr>
        <w:t xml:space="preserve">. Al </w:t>
      </w:r>
      <w:r w:rsidR="00163080" w:rsidRPr="008A6A94">
        <w:rPr>
          <w:rFonts w:ascii="Cambria" w:hAnsi="Cambria" w:cs="Calibri"/>
          <w:bCs/>
          <w:color w:val="000000"/>
          <w:sz w:val="20"/>
          <w:szCs w:val="20"/>
          <w:lang w:val="uz-Cyrl-UZ"/>
        </w:rPr>
        <w:t>constatarse</w:t>
      </w:r>
      <w:r w:rsidR="007F6348" w:rsidRPr="008A6A94">
        <w:rPr>
          <w:rFonts w:ascii="Cambria" w:hAnsi="Cambria" w:cs="Calibri"/>
          <w:bCs/>
          <w:color w:val="000000"/>
          <w:sz w:val="20"/>
          <w:szCs w:val="20"/>
          <w:lang w:val="uz-Cyrl-UZ"/>
        </w:rPr>
        <w:t xml:space="preserve"> que dicho testigo se encontraba fuera del país</w:t>
      </w:r>
      <w:r w:rsidR="001A7AE0" w:rsidRPr="000F26B8">
        <w:rPr>
          <w:rFonts w:ascii="Cambria" w:hAnsi="Cambria" w:cs="Calibri"/>
          <w:bCs/>
          <w:color w:val="000000"/>
          <w:sz w:val="20"/>
          <w:szCs w:val="20"/>
          <w:lang w:val="es-ES"/>
        </w:rPr>
        <w:t xml:space="preserve"> por ser extranjero</w:t>
      </w:r>
      <w:r w:rsidR="007F6348" w:rsidRPr="008A6A94">
        <w:rPr>
          <w:rFonts w:ascii="Cambria" w:hAnsi="Cambria" w:cs="Calibri"/>
          <w:bCs/>
          <w:color w:val="000000"/>
          <w:sz w:val="20"/>
          <w:szCs w:val="20"/>
          <w:lang w:val="uz-Cyrl-UZ"/>
        </w:rPr>
        <w:t xml:space="preserve">, el tribunal decidió dar lugar al pedido de la fiscalía para incorporar </w:t>
      </w:r>
      <w:r w:rsidR="002A5FBA" w:rsidRPr="008A6A94">
        <w:rPr>
          <w:rFonts w:ascii="Cambria" w:hAnsi="Cambria" w:cs="Calibri"/>
          <w:bCs/>
          <w:color w:val="000000"/>
          <w:sz w:val="20"/>
          <w:szCs w:val="20"/>
          <w:lang w:val="uz-Cyrl-UZ"/>
        </w:rPr>
        <w:t>dicho</w:t>
      </w:r>
      <w:r w:rsidR="007F6348" w:rsidRPr="008A6A94">
        <w:rPr>
          <w:rFonts w:ascii="Cambria" w:hAnsi="Cambria" w:cs="Calibri"/>
          <w:bCs/>
          <w:color w:val="000000"/>
          <w:sz w:val="20"/>
          <w:szCs w:val="20"/>
          <w:lang w:val="uz-Cyrl-UZ"/>
        </w:rPr>
        <w:t xml:space="preserve"> testimonio por lectura, en virtud del artículo 391 inc. 3 del Código Procesal Penal de la Nación, destacando además en su sentencia que en el caso hubo control efectivo de la defensa en tales declaraciones. Señala que si bien la defensa </w:t>
      </w:r>
      <w:r w:rsidR="0098644C">
        <w:rPr>
          <w:rFonts w:ascii="Cambria" w:hAnsi="Cambria" w:cs="Calibri"/>
          <w:bCs/>
          <w:color w:val="000000"/>
          <w:sz w:val="20"/>
          <w:szCs w:val="20"/>
          <w:lang w:val="es-ES"/>
        </w:rPr>
        <w:t>se opuso verbalmente a la</w:t>
      </w:r>
      <w:r w:rsidR="007266AC" w:rsidRPr="008A6A94">
        <w:rPr>
          <w:rFonts w:ascii="Cambria" w:hAnsi="Cambria" w:cs="Calibri"/>
          <w:bCs/>
          <w:color w:val="000000"/>
          <w:sz w:val="20"/>
          <w:szCs w:val="20"/>
          <w:lang w:val="uz-Cyrl-UZ"/>
        </w:rPr>
        <w:t xml:space="preserve"> incorporación de </w:t>
      </w:r>
      <w:r w:rsidR="0098644C">
        <w:rPr>
          <w:rFonts w:ascii="Cambria" w:hAnsi="Cambria" w:cs="Calibri"/>
          <w:bCs/>
          <w:color w:val="000000"/>
          <w:sz w:val="20"/>
          <w:szCs w:val="20"/>
          <w:lang w:val="es-ES"/>
        </w:rPr>
        <w:t>dicha</w:t>
      </w:r>
      <w:r w:rsidR="007266AC" w:rsidRPr="008A6A94">
        <w:rPr>
          <w:rFonts w:ascii="Cambria" w:hAnsi="Cambria" w:cs="Calibri"/>
          <w:bCs/>
          <w:color w:val="000000"/>
          <w:sz w:val="20"/>
          <w:szCs w:val="20"/>
          <w:lang w:val="uz-Cyrl-UZ"/>
        </w:rPr>
        <w:t xml:space="preserve"> prueba testimonial por lectura</w:t>
      </w:r>
      <w:r w:rsidR="007F6348" w:rsidRPr="008A6A94">
        <w:rPr>
          <w:rFonts w:ascii="Cambria" w:hAnsi="Cambria" w:cs="Calibri"/>
          <w:bCs/>
          <w:color w:val="000000"/>
          <w:sz w:val="20"/>
          <w:szCs w:val="20"/>
          <w:lang w:val="uz-Cyrl-UZ"/>
        </w:rPr>
        <w:t xml:space="preserve">, </w:t>
      </w:r>
      <w:r w:rsidR="0098644C">
        <w:rPr>
          <w:rFonts w:ascii="Cambria" w:hAnsi="Cambria" w:cs="Calibri"/>
          <w:bCs/>
          <w:color w:val="000000"/>
          <w:sz w:val="20"/>
          <w:szCs w:val="20"/>
          <w:lang w:val="es-ES"/>
        </w:rPr>
        <w:t xml:space="preserve">invocando el recurso de reposición, omitió fundamentar el mismo </w:t>
      </w:r>
      <w:r w:rsidR="001A7AE0" w:rsidRPr="000F26B8">
        <w:rPr>
          <w:rFonts w:ascii="Cambria" w:hAnsi="Cambria" w:cs="Calibri"/>
          <w:bCs/>
          <w:color w:val="000000"/>
          <w:sz w:val="20"/>
          <w:szCs w:val="20"/>
          <w:lang w:val="es-ES"/>
        </w:rPr>
        <w:t>en el momento procesal oportuno</w:t>
      </w:r>
      <w:r w:rsidR="007F6348" w:rsidRPr="008A6A94">
        <w:rPr>
          <w:rFonts w:ascii="Cambria" w:hAnsi="Cambria" w:cs="Calibri"/>
          <w:bCs/>
          <w:color w:val="000000"/>
          <w:sz w:val="20"/>
          <w:szCs w:val="20"/>
          <w:lang w:val="uz-Cyrl-UZ"/>
        </w:rPr>
        <w:t>, omitiendo</w:t>
      </w:r>
      <w:r w:rsidR="0098644C">
        <w:rPr>
          <w:rFonts w:ascii="Cambria" w:hAnsi="Cambria" w:cs="Calibri"/>
          <w:bCs/>
          <w:color w:val="000000"/>
          <w:sz w:val="20"/>
          <w:szCs w:val="20"/>
          <w:lang w:val="es-ES"/>
        </w:rPr>
        <w:t>, por tanto,</w:t>
      </w:r>
      <w:r w:rsidR="007F6348" w:rsidRPr="008A6A94">
        <w:rPr>
          <w:rFonts w:ascii="Cambria" w:hAnsi="Cambria" w:cs="Calibri"/>
          <w:bCs/>
          <w:color w:val="000000"/>
          <w:sz w:val="20"/>
          <w:szCs w:val="20"/>
          <w:lang w:val="uz-Cyrl-UZ"/>
        </w:rPr>
        <w:t xml:space="preserve"> realizar</w:t>
      </w:r>
      <w:r w:rsidR="001A7AE0" w:rsidRPr="000F26B8">
        <w:rPr>
          <w:rFonts w:ascii="Cambria" w:hAnsi="Cambria" w:cs="Calibri"/>
          <w:bCs/>
          <w:color w:val="000000"/>
          <w:sz w:val="20"/>
          <w:szCs w:val="20"/>
          <w:lang w:val="es-ES"/>
        </w:rPr>
        <w:t xml:space="preserve"> mediante el mismo</w:t>
      </w:r>
      <w:r w:rsidR="007F6348" w:rsidRPr="008A6A94">
        <w:rPr>
          <w:rFonts w:ascii="Cambria" w:hAnsi="Cambria" w:cs="Calibri"/>
          <w:bCs/>
          <w:color w:val="000000"/>
          <w:sz w:val="20"/>
          <w:szCs w:val="20"/>
          <w:lang w:val="uz-Cyrl-UZ"/>
        </w:rPr>
        <w:t xml:space="preserve"> la correspondiente reserva de recurrir la decisión en casación y del caso federal</w:t>
      </w:r>
      <w:r w:rsidR="00B528D3">
        <w:rPr>
          <w:rStyle w:val="FootnoteReference"/>
          <w:rFonts w:ascii="Cambria" w:hAnsi="Cambria" w:cs="Calibri"/>
          <w:bCs/>
          <w:color w:val="000000"/>
          <w:sz w:val="20"/>
          <w:szCs w:val="20"/>
          <w:lang w:val="uz-Cyrl-UZ"/>
        </w:rPr>
        <w:footnoteReference w:id="9"/>
      </w:r>
      <w:r w:rsidR="001A7AE0" w:rsidRPr="008A6A94">
        <w:rPr>
          <w:rFonts w:ascii="Cambria" w:hAnsi="Cambria" w:cs="Calibri"/>
          <w:bCs/>
          <w:color w:val="000000"/>
          <w:sz w:val="20"/>
          <w:szCs w:val="20"/>
          <w:lang w:val="uz-Cyrl-UZ"/>
        </w:rPr>
        <w:t>.</w:t>
      </w:r>
      <w:r w:rsidR="008A6A94" w:rsidRPr="000F26B8">
        <w:rPr>
          <w:rFonts w:ascii="Cambria" w:hAnsi="Cambria" w:cs="Calibri"/>
          <w:bCs/>
          <w:color w:val="000000"/>
          <w:sz w:val="20"/>
          <w:szCs w:val="20"/>
          <w:lang w:val="es-ES"/>
        </w:rPr>
        <w:t xml:space="preserve"> Señala el Estado que la mencionada prueba testimonial</w:t>
      </w:r>
      <w:r w:rsidR="008B0450">
        <w:rPr>
          <w:rFonts w:ascii="Cambria" w:hAnsi="Cambria" w:cs="Calibri"/>
          <w:bCs/>
          <w:color w:val="000000"/>
          <w:sz w:val="20"/>
          <w:szCs w:val="20"/>
          <w:lang w:val="es-ES"/>
        </w:rPr>
        <w:t>,</w:t>
      </w:r>
      <w:r w:rsidR="008A6A94" w:rsidRPr="000F26B8">
        <w:rPr>
          <w:rFonts w:ascii="Cambria" w:hAnsi="Cambria" w:cs="Calibri"/>
          <w:bCs/>
          <w:color w:val="000000"/>
          <w:sz w:val="20"/>
          <w:szCs w:val="20"/>
          <w:lang w:val="es-ES"/>
        </w:rPr>
        <w:t xml:space="preserve"> si bien fue relevante, no constituyó</w:t>
      </w:r>
      <w:r w:rsidR="008B0450">
        <w:rPr>
          <w:rFonts w:ascii="Cambria" w:hAnsi="Cambria"/>
          <w:sz w:val="20"/>
          <w:szCs w:val="20"/>
          <w:lang w:val="es-ES"/>
        </w:rPr>
        <w:t xml:space="preserve"> por sí</w:t>
      </w:r>
      <w:r w:rsidR="008A6A94" w:rsidRPr="000F26B8">
        <w:rPr>
          <w:rFonts w:ascii="Cambria" w:hAnsi="Cambria"/>
          <w:sz w:val="20"/>
          <w:szCs w:val="20"/>
          <w:lang w:val="es-ES"/>
        </w:rPr>
        <w:t xml:space="preserve"> sola prueba plen</w:t>
      </w:r>
      <w:r w:rsidR="00AA31BD">
        <w:rPr>
          <w:rFonts w:ascii="Cambria" w:hAnsi="Cambria"/>
          <w:sz w:val="20"/>
          <w:szCs w:val="20"/>
          <w:lang w:val="es-ES"/>
        </w:rPr>
        <w:t>a como pretende el peticionario.</w:t>
      </w:r>
      <w:r w:rsidR="008A6A94" w:rsidRPr="000F26B8">
        <w:rPr>
          <w:rFonts w:ascii="Cambria" w:hAnsi="Cambria"/>
          <w:sz w:val="20"/>
          <w:szCs w:val="20"/>
          <w:lang w:val="es-ES"/>
        </w:rPr>
        <w:t xml:space="preserve"> </w:t>
      </w:r>
      <w:r w:rsidR="00AA31BD">
        <w:rPr>
          <w:rFonts w:ascii="Cambria" w:hAnsi="Cambria"/>
          <w:sz w:val="20"/>
          <w:szCs w:val="20"/>
          <w:lang w:val="es-ES"/>
        </w:rPr>
        <w:t>De hecho,</w:t>
      </w:r>
      <w:r w:rsidR="008A6A94" w:rsidRPr="000F26B8">
        <w:rPr>
          <w:rFonts w:ascii="Cambria" w:hAnsi="Cambria"/>
          <w:sz w:val="20"/>
          <w:szCs w:val="20"/>
          <w:lang w:val="es-ES"/>
        </w:rPr>
        <w:t xml:space="preserve"> fue considerada </w:t>
      </w:r>
      <w:r w:rsidR="00AA31BD">
        <w:rPr>
          <w:rFonts w:ascii="Cambria" w:hAnsi="Cambria"/>
          <w:sz w:val="20"/>
          <w:szCs w:val="20"/>
          <w:lang w:val="es-ES"/>
        </w:rPr>
        <w:t xml:space="preserve">incluso </w:t>
      </w:r>
      <w:r w:rsidR="008A6A94" w:rsidRPr="000F26B8">
        <w:rPr>
          <w:rFonts w:ascii="Cambria" w:hAnsi="Cambria"/>
          <w:sz w:val="20"/>
          <w:szCs w:val="20"/>
          <w:lang w:val="es-ES"/>
        </w:rPr>
        <w:t xml:space="preserve">en </w:t>
      </w:r>
      <w:r w:rsidR="00AA31BD">
        <w:rPr>
          <w:rFonts w:ascii="Cambria" w:hAnsi="Cambria"/>
          <w:sz w:val="20"/>
          <w:szCs w:val="20"/>
          <w:lang w:val="es-ES"/>
        </w:rPr>
        <w:t>el proceso ante</w:t>
      </w:r>
      <w:r w:rsidR="008A6A94" w:rsidRPr="000F26B8">
        <w:rPr>
          <w:rFonts w:ascii="Cambria" w:hAnsi="Cambria"/>
          <w:sz w:val="20"/>
          <w:szCs w:val="20"/>
          <w:lang w:val="es-ES"/>
        </w:rPr>
        <w:t xml:space="preserve"> el tribunal de menores</w:t>
      </w:r>
      <w:r w:rsidR="00AA31BD">
        <w:rPr>
          <w:rFonts w:ascii="Cambria" w:hAnsi="Cambria"/>
          <w:sz w:val="20"/>
          <w:szCs w:val="20"/>
          <w:lang w:val="es-ES"/>
        </w:rPr>
        <w:t xml:space="preserve"> que absolvió al Sr. Ojeda</w:t>
      </w:r>
      <w:r w:rsidR="008A6A94" w:rsidRPr="000F26B8">
        <w:rPr>
          <w:rFonts w:ascii="Cambria" w:hAnsi="Cambria"/>
          <w:sz w:val="20"/>
          <w:szCs w:val="20"/>
          <w:lang w:val="es-ES"/>
        </w:rPr>
        <w:t>.</w:t>
      </w:r>
      <w:r w:rsidR="008A6A94" w:rsidRPr="008A6A94">
        <w:rPr>
          <w:rFonts w:ascii="Cambria" w:hAnsi="Cambria" w:cs="Calibri"/>
          <w:bCs/>
          <w:color w:val="000000"/>
          <w:sz w:val="20"/>
          <w:szCs w:val="20"/>
          <w:lang w:val="es-MX"/>
        </w:rPr>
        <w:t xml:space="preserve"> </w:t>
      </w:r>
      <w:r w:rsidR="008A6A94">
        <w:rPr>
          <w:rFonts w:ascii="Cambria" w:hAnsi="Cambria" w:cs="Calibri"/>
          <w:bCs/>
          <w:color w:val="000000"/>
          <w:sz w:val="20"/>
          <w:szCs w:val="20"/>
          <w:lang w:val="es-MX"/>
        </w:rPr>
        <w:t xml:space="preserve">Asimismo, remite a la sentencia de la Sala I del 19 de diciembre de 2006 en cuanto estipula que el agravio referente a la supuesta violación de la defensa en juicio por la </w:t>
      </w:r>
      <w:r w:rsidR="00AD1DCF">
        <w:rPr>
          <w:rFonts w:ascii="Cambria" w:hAnsi="Cambria" w:cs="Calibri"/>
          <w:bCs/>
          <w:color w:val="000000"/>
          <w:sz w:val="20"/>
          <w:szCs w:val="20"/>
          <w:lang w:val="es-MX"/>
        </w:rPr>
        <w:t>incorporación</w:t>
      </w:r>
      <w:r w:rsidR="008A6A94">
        <w:rPr>
          <w:rFonts w:ascii="Cambria" w:hAnsi="Cambria" w:cs="Calibri"/>
          <w:bCs/>
          <w:color w:val="000000"/>
          <w:sz w:val="20"/>
          <w:szCs w:val="20"/>
          <w:lang w:val="es-MX"/>
        </w:rPr>
        <w:t xml:space="preserve"> por lectura del cuestionado testim</w:t>
      </w:r>
      <w:r w:rsidR="00AD1DCF">
        <w:rPr>
          <w:rFonts w:ascii="Cambria" w:hAnsi="Cambria" w:cs="Calibri"/>
          <w:bCs/>
          <w:color w:val="000000"/>
          <w:sz w:val="20"/>
          <w:szCs w:val="20"/>
          <w:lang w:val="es-MX"/>
        </w:rPr>
        <w:t>onio no es atendible, ya que para su procedencia debe demo</w:t>
      </w:r>
      <w:r w:rsidR="002E3845">
        <w:rPr>
          <w:rFonts w:ascii="Cambria" w:hAnsi="Cambria" w:cs="Calibri"/>
          <w:bCs/>
          <w:color w:val="000000"/>
          <w:sz w:val="20"/>
          <w:szCs w:val="20"/>
          <w:lang w:val="es-MX"/>
        </w:rPr>
        <w:t>strarse el perjuicio ocasionado;</w:t>
      </w:r>
      <w:r w:rsidR="00AD1DCF">
        <w:rPr>
          <w:rFonts w:ascii="Cambria" w:hAnsi="Cambria" w:cs="Calibri"/>
          <w:bCs/>
          <w:color w:val="000000"/>
          <w:sz w:val="20"/>
          <w:szCs w:val="20"/>
          <w:lang w:val="es-MX"/>
        </w:rPr>
        <w:t xml:space="preserve"> </w:t>
      </w:r>
      <w:r w:rsidR="002E3845">
        <w:rPr>
          <w:rFonts w:ascii="Cambria" w:hAnsi="Cambria" w:cs="Calibri"/>
          <w:bCs/>
          <w:color w:val="000000"/>
          <w:sz w:val="20"/>
          <w:szCs w:val="20"/>
          <w:lang w:val="es-MX"/>
        </w:rPr>
        <w:t xml:space="preserve">y que </w:t>
      </w:r>
      <w:r w:rsidR="00AD1DCF">
        <w:rPr>
          <w:rFonts w:ascii="Cambria" w:hAnsi="Cambria" w:cs="Calibri"/>
          <w:bCs/>
          <w:color w:val="000000"/>
          <w:sz w:val="20"/>
          <w:szCs w:val="20"/>
          <w:lang w:val="es-MX"/>
        </w:rPr>
        <w:t xml:space="preserve">en este caso el impugnante no demostró que </w:t>
      </w:r>
      <w:r w:rsidR="000F26B8">
        <w:rPr>
          <w:rFonts w:ascii="Cambria" w:hAnsi="Cambria" w:cs="Calibri"/>
          <w:bCs/>
          <w:color w:val="000000"/>
          <w:sz w:val="20"/>
          <w:szCs w:val="20"/>
          <w:lang w:val="es-MX"/>
        </w:rPr>
        <w:t>omitidas</w:t>
      </w:r>
      <w:r w:rsidR="00AD1DCF">
        <w:rPr>
          <w:rFonts w:ascii="Cambria" w:hAnsi="Cambria" w:cs="Calibri"/>
          <w:bCs/>
          <w:color w:val="000000"/>
          <w:sz w:val="20"/>
          <w:szCs w:val="20"/>
          <w:lang w:val="es-MX"/>
        </w:rPr>
        <w:t xml:space="preserve"> esas declar</w:t>
      </w:r>
      <w:r w:rsidR="002E3845">
        <w:rPr>
          <w:rFonts w:ascii="Cambria" w:hAnsi="Cambria" w:cs="Calibri"/>
          <w:bCs/>
          <w:color w:val="000000"/>
          <w:sz w:val="20"/>
          <w:szCs w:val="20"/>
          <w:lang w:val="es-MX"/>
        </w:rPr>
        <w:t>aciones del conjunto de pruebas</w:t>
      </w:r>
      <w:r w:rsidR="00AD1DCF">
        <w:rPr>
          <w:rFonts w:ascii="Cambria" w:hAnsi="Cambria" w:cs="Calibri"/>
          <w:bCs/>
          <w:color w:val="000000"/>
          <w:sz w:val="20"/>
          <w:szCs w:val="20"/>
          <w:lang w:val="es-MX"/>
        </w:rPr>
        <w:t xml:space="preserve"> el resultado del proceso hubiese sido distinto.</w:t>
      </w:r>
    </w:p>
    <w:p w14:paraId="78670E5C" w14:textId="687372B4" w:rsidR="007266AC" w:rsidRDefault="00F10553" w:rsidP="003449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uz-Cyrl-UZ"/>
        </w:rPr>
      </w:pPr>
      <w:r>
        <w:rPr>
          <w:rFonts w:ascii="Cambria" w:hAnsi="Cambria"/>
          <w:sz w:val="20"/>
          <w:szCs w:val="20"/>
          <w:lang w:val="uz-Cyrl-UZ"/>
        </w:rPr>
        <w:t xml:space="preserve">Finalmente, en cuanto a la violación del principio de inocencia, el Estado aduce que, en tanto presunción </w:t>
      </w:r>
      <w:r w:rsidRPr="00F10553">
        <w:rPr>
          <w:rFonts w:ascii="Cambria" w:hAnsi="Cambria"/>
          <w:i/>
          <w:sz w:val="20"/>
          <w:szCs w:val="20"/>
          <w:lang w:val="uz-Cyrl-UZ"/>
        </w:rPr>
        <w:t>i</w:t>
      </w:r>
      <w:r>
        <w:rPr>
          <w:rFonts w:ascii="Cambria" w:hAnsi="Cambria"/>
          <w:i/>
          <w:sz w:val="20"/>
          <w:szCs w:val="20"/>
          <w:lang w:val="uz-Cyrl-UZ"/>
        </w:rPr>
        <w:t>u</w:t>
      </w:r>
      <w:r w:rsidRPr="00F10553">
        <w:rPr>
          <w:rFonts w:ascii="Cambria" w:hAnsi="Cambria"/>
          <w:i/>
          <w:sz w:val="20"/>
          <w:szCs w:val="20"/>
          <w:lang w:val="uz-Cyrl-UZ"/>
        </w:rPr>
        <w:t>ris tantum</w:t>
      </w:r>
      <w:r>
        <w:rPr>
          <w:rFonts w:ascii="Cambria" w:hAnsi="Cambria"/>
          <w:sz w:val="20"/>
          <w:szCs w:val="20"/>
          <w:lang w:val="uz-Cyrl-UZ"/>
        </w:rPr>
        <w:t>, qued</w:t>
      </w:r>
      <w:r w:rsidRPr="00D12DFC">
        <w:rPr>
          <w:rFonts w:ascii="Cambria" w:hAnsi="Cambria"/>
          <w:sz w:val="20"/>
          <w:szCs w:val="20"/>
          <w:lang w:val="uz-Cyrl-UZ"/>
        </w:rPr>
        <w:t>ó</w:t>
      </w:r>
      <w:r>
        <w:rPr>
          <w:rFonts w:ascii="Cambria" w:hAnsi="Cambria"/>
          <w:sz w:val="20"/>
          <w:szCs w:val="20"/>
          <w:lang w:val="uz-Cyrl-UZ"/>
        </w:rPr>
        <w:t xml:space="preserve"> desvirtuada durante el procedimiento, al haber evaluado</w:t>
      </w:r>
      <w:r w:rsidR="00E25CA6">
        <w:rPr>
          <w:rFonts w:ascii="Cambria" w:hAnsi="Cambria"/>
          <w:sz w:val="20"/>
          <w:szCs w:val="20"/>
          <w:lang w:val="uz-Cyrl-UZ"/>
        </w:rPr>
        <w:t>,</w:t>
      </w:r>
      <w:r>
        <w:rPr>
          <w:rFonts w:ascii="Cambria" w:hAnsi="Cambria"/>
          <w:sz w:val="20"/>
          <w:szCs w:val="20"/>
          <w:lang w:val="uz-Cyrl-UZ"/>
        </w:rPr>
        <w:t xml:space="preserve"> tanto </w:t>
      </w:r>
      <w:r w:rsidR="00E25CA6">
        <w:rPr>
          <w:rFonts w:ascii="Cambria" w:hAnsi="Cambria"/>
          <w:sz w:val="20"/>
          <w:szCs w:val="20"/>
          <w:lang w:val="uz-Cyrl-UZ"/>
        </w:rPr>
        <w:t>en primera</w:t>
      </w:r>
      <w:r w:rsidR="00163080">
        <w:rPr>
          <w:rFonts w:ascii="Cambria" w:hAnsi="Cambria"/>
          <w:sz w:val="20"/>
          <w:szCs w:val="20"/>
          <w:lang w:val="uz-Cyrl-UZ"/>
        </w:rPr>
        <w:t>,</w:t>
      </w:r>
      <w:r w:rsidR="00E25CA6">
        <w:rPr>
          <w:rFonts w:ascii="Cambria" w:hAnsi="Cambria"/>
          <w:sz w:val="20"/>
          <w:szCs w:val="20"/>
          <w:lang w:val="uz-Cyrl-UZ"/>
        </w:rPr>
        <w:t xml:space="preserve"> como en segunda instancia</w:t>
      </w:r>
      <w:r>
        <w:rPr>
          <w:rFonts w:ascii="Cambria" w:hAnsi="Cambria"/>
          <w:sz w:val="20"/>
          <w:szCs w:val="20"/>
          <w:lang w:val="uz-Cyrl-UZ"/>
        </w:rPr>
        <w:t xml:space="preserve"> la existencia de prueba en contrario, sumado a la escasez argumental de la defensa durante todo el proceso.</w:t>
      </w:r>
      <w:r w:rsidR="001835BA">
        <w:rPr>
          <w:rFonts w:ascii="Cambria" w:hAnsi="Cambria"/>
          <w:sz w:val="20"/>
          <w:szCs w:val="20"/>
          <w:lang w:val="uz-Cyrl-UZ"/>
        </w:rPr>
        <w:t xml:space="preserve"> Indica que los hechos dañosos alegados por la parte peticionaria evidencian la pretensión de instar un pronunciamiento en sede internacional sobre la disconformidad con el resultado desfavorable de las sentencias dictadas en el proceso interno, cuestionando la justicia impartida. Aduce que, de cuestionar una resolución del proceso interno válida, la Comisión actuaría como una cuarta instancia.</w:t>
      </w:r>
    </w:p>
    <w:p w14:paraId="1D339C40" w14:textId="7581487D" w:rsidR="007B1F57" w:rsidRPr="002D5DB3" w:rsidRDefault="003F5F06" w:rsidP="002D5D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uz-Cyrl-UZ"/>
        </w:rPr>
      </w:pPr>
      <w:r w:rsidRPr="002D5DB3">
        <w:rPr>
          <w:rFonts w:ascii="Cambria" w:hAnsi="Cambria"/>
          <w:sz w:val="20"/>
          <w:szCs w:val="20"/>
          <w:lang w:val="uz-Cyrl-UZ"/>
        </w:rPr>
        <w:t>Por otro lado, el Estado cuestiona además la admisibilidad de la petición con el argumento de que la misma le fue trasladada por la CIDH casi cuatro años después de su presentación.</w:t>
      </w:r>
    </w:p>
    <w:p w14:paraId="6F4D4171" w14:textId="6F2C0D8E" w:rsidR="003239B8" w:rsidRDefault="003239B8" w:rsidP="007B1F57">
      <w:pPr>
        <w:ind w:firstLine="720"/>
        <w:jc w:val="both"/>
        <w:rPr>
          <w:rFonts w:ascii="Cambria" w:eastAsia="Cambria" w:hAnsi="Cambria" w:cs="Cambria"/>
          <w:b/>
          <w:bCs/>
          <w:color w:val="000000"/>
          <w:sz w:val="20"/>
          <w:szCs w:val="20"/>
          <w:u w:color="000000"/>
          <w:lang w:val="es-ES" w:eastAsia="es-ES"/>
        </w:rPr>
      </w:pPr>
      <w:r w:rsidRPr="008E5A66">
        <w:rPr>
          <w:rFonts w:ascii="Cambria" w:eastAsia="Cambria" w:hAnsi="Cambria" w:cs="Cambria"/>
          <w:b/>
          <w:bCs/>
          <w:color w:val="000000"/>
          <w:sz w:val="20"/>
          <w:szCs w:val="20"/>
          <w:u w:color="000000"/>
          <w:lang w:val="es-ES" w:eastAsia="es-ES"/>
        </w:rPr>
        <w:lastRenderedPageBreak/>
        <w:t>VI.</w:t>
      </w:r>
      <w:r w:rsidRPr="008E5A66">
        <w:rPr>
          <w:rFonts w:ascii="Cambria" w:eastAsia="Cambria" w:hAnsi="Cambria" w:cs="Cambria"/>
          <w:b/>
          <w:bCs/>
          <w:color w:val="000000"/>
          <w:sz w:val="20"/>
          <w:szCs w:val="20"/>
          <w:u w:color="000000"/>
          <w:lang w:val="es-ES" w:eastAsia="es-ES"/>
        </w:rPr>
        <w:tab/>
      </w:r>
      <w:r w:rsidR="004A6A54" w:rsidRPr="008E5A66">
        <w:rPr>
          <w:rFonts w:ascii="Cambria" w:hAnsi="Cambria"/>
          <w:b/>
          <w:bCs/>
          <w:sz w:val="20"/>
          <w:szCs w:val="20"/>
          <w:lang w:val="es-ES_tradnl"/>
        </w:rPr>
        <w:t xml:space="preserve">ANÁLISIS DE </w:t>
      </w:r>
      <w:r w:rsidR="00C21FEF" w:rsidRPr="008E5A66">
        <w:rPr>
          <w:rFonts w:ascii="Cambria" w:hAnsi="Cambria"/>
          <w:b/>
          <w:sz w:val="20"/>
          <w:szCs w:val="20"/>
          <w:lang w:val="es-ES"/>
        </w:rPr>
        <w:t>AGOTAMIENTO DE LOS RECURSOS INTERNOS Y PLAZO DE PRESENTACIÓN</w:t>
      </w:r>
    </w:p>
    <w:p w14:paraId="0810ED29" w14:textId="77777777" w:rsidR="007B1F57" w:rsidRPr="00354070" w:rsidRDefault="007B1F57" w:rsidP="007B1F57">
      <w:pPr>
        <w:ind w:firstLine="720"/>
        <w:jc w:val="both"/>
        <w:rPr>
          <w:rFonts w:ascii="Cambria" w:hAnsi="Cambria"/>
          <w:sz w:val="20"/>
          <w:szCs w:val="20"/>
          <w:lang w:val="es-UY"/>
        </w:rPr>
      </w:pPr>
    </w:p>
    <w:p w14:paraId="6AF25FDE" w14:textId="30044253" w:rsidR="003A5D6A" w:rsidRDefault="003A5D6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el presente caso, la Comisión observa de la información aportada por las partes, que los alegatos planteados en la petición tienen que ver en su totalidad con cuestiones de debido proceso penal relativas a la causa penal seguida contra el Sr. </w:t>
      </w:r>
      <w:r>
        <w:rPr>
          <w:rFonts w:ascii="Cambria" w:hAnsi="Cambria"/>
          <w:sz w:val="20"/>
          <w:szCs w:val="20"/>
          <w:lang w:val="uz-Cyrl-UZ"/>
        </w:rPr>
        <w:t>Walter Esteban Ojeda</w:t>
      </w:r>
      <w:r>
        <w:rPr>
          <w:rFonts w:ascii="Cambria" w:hAnsi="Cambria"/>
          <w:sz w:val="20"/>
          <w:szCs w:val="20"/>
          <w:lang w:val="es-ES"/>
        </w:rPr>
        <w:t xml:space="preserve">. En ese sentido, es aceptado por las partes que dicho proceso tuvo su conclusión definitiva con la resolución emitida por la Corte Suprema de Justicia de 22 de abril de 2008, notificada al peticionario el 25 de abril de 2008. </w:t>
      </w:r>
      <w:r w:rsidR="008D361A">
        <w:rPr>
          <w:rFonts w:ascii="Cambria" w:hAnsi="Cambria"/>
          <w:sz w:val="20"/>
          <w:szCs w:val="20"/>
          <w:lang w:val="es-ES"/>
        </w:rPr>
        <w:t xml:space="preserve">Así, tomando en cuenta que la petición fue recibida en la CIDH el 24 de octubre de ese mismo año, la misma, fue presentada dentro del plazo de seis meses establecido en la Convención Americana. Estas son las consideraciones generales respecto al proceso penal como un todo, las cuales </w:t>
      </w:r>
      <w:r w:rsidR="00C82D31">
        <w:rPr>
          <w:rFonts w:ascii="Cambria" w:hAnsi="Cambria"/>
          <w:sz w:val="20"/>
          <w:szCs w:val="20"/>
          <w:lang w:val="es-ES"/>
        </w:rPr>
        <w:t xml:space="preserve">se plantean como marco del análisis de la admisibilidad de la presente petición. </w:t>
      </w:r>
    </w:p>
    <w:p w14:paraId="44453C3B" w14:textId="1D5D359A" w:rsidR="008D361A" w:rsidRPr="00192CC4" w:rsidRDefault="00C82D3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 partir de lo anterior, considerando con mayor atención la posición de los peticionarios, la Comisión observa que éstos plantean tres alegatos fundamentales: (a) la falta de imparcialidad de la Sala I de la Cámara Nacional de Casación Penal, por el hecho de que fue este tribunal el que anuló la sentencia absolutoria planteada por el </w:t>
      </w:r>
      <w:r w:rsidR="00C371B6">
        <w:rPr>
          <w:rFonts w:ascii="Cambria" w:hAnsi="Cambria"/>
          <w:sz w:val="20"/>
          <w:szCs w:val="20"/>
          <w:lang w:val="es-MX"/>
        </w:rPr>
        <w:t xml:space="preserve">Tribunal de Menores </w:t>
      </w:r>
      <w:r w:rsidR="00C371B6" w:rsidRPr="005D4A46">
        <w:rPr>
          <w:rFonts w:ascii="Cambria" w:hAnsi="Cambria"/>
          <w:sz w:val="20"/>
          <w:szCs w:val="20"/>
          <w:lang w:val="es-ES_tradnl"/>
        </w:rPr>
        <w:t>Nº</w:t>
      </w:r>
      <w:r w:rsidR="00C371B6" w:rsidRPr="00360B9F">
        <w:rPr>
          <w:rFonts w:ascii="Cambria" w:hAnsi="Cambria" w:cs="Calibri"/>
          <w:bCs/>
          <w:color w:val="000000"/>
          <w:sz w:val="20"/>
          <w:szCs w:val="20"/>
          <w:lang w:val="uz-Cyrl-UZ"/>
        </w:rPr>
        <w:t xml:space="preserve">  2 de la Capital Federal</w:t>
      </w:r>
      <w:r w:rsidR="00C371B6">
        <w:rPr>
          <w:rFonts w:ascii="Cambria" w:hAnsi="Cambria" w:cs="Calibri"/>
          <w:bCs/>
          <w:color w:val="000000"/>
          <w:sz w:val="20"/>
          <w:szCs w:val="20"/>
          <w:lang w:val="es-ES"/>
        </w:rPr>
        <w:t xml:space="preserve">; (b) la falta de posibilidades de la defensa de controvertir uno de los elementos probatorios (declaración de un testigo incorporada “por lectura”) tomados en consideración por el </w:t>
      </w:r>
      <w:r w:rsidR="00C371B6" w:rsidRPr="008A6A94">
        <w:rPr>
          <w:rFonts w:ascii="Cambria" w:hAnsi="Cambria" w:cs="Calibri"/>
          <w:bCs/>
          <w:color w:val="000000"/>
          <w:sz w:val="20"/>
          <w:szCs w:val="20"/>
          <w:lang w:val="uz-Cyrl-UZ"/>
        </w:rPr>
        <w:t xml:space="preserve">TOC </w:t>
      </w:r>
      <w:r w:rsidR="00C371B6" w:rsidRPr="008A6A94">
        <w:rPr>
          <w:rFonts w:ascii="Cambria" w:hAnsi="Cambria"/>
          <w:sz w:val="20"/>
          <w:szCs w:val="20"/>
          <w:lang w:val="es-ES_tradnl"/>
        </w:rPr>
        <w:t>Nº</w:t>
      </w:r>
      <w:r w:rsidR="00C371B6" w:rsidRPr="008A6A94">
        <w:rPr>
          <w:rFonts w:ascii="Cambria" w:hAnsi="Cambria" w:cs="Calibri"/>
          <w:bCs/>
          <w:color w:val="000000"/>
          <w:sz w:val="20"/>
          <w:szCs w:val="20"/>
          <w:lang w:val="uz-Cyrl-UZ"/>
        </w:rPr>
        <w:t xml:space="preserve"> 7</w:t>
      </w:r>
      <w:r w:rsidR="00C371B6">
        <w:rPr>
          <w:rFonts w:ascii="Cambria" w:hAnsi="Cambria" w:cs="Calibri"/>
          <w:bCs/>
          <w:color w:val="000000"/>
          <w:sz w:val="20"/>
          <w:szCs w:val="20"/>
          <w:lang w:val="es-ES"/>
        </w:rPr>
        <w:t xml:space="preserve">; y (c) la vulneración del derecho a la doble instancia penal, por </w:t>
      </w:r>
      <w:r w:rsidR="00C371B6" w:rsidRPr="00192CC4">
        <w:rPr>
          <w:rFonts w:ascii="Cambria" w:hAnsi="Cambria" w:cs="Calibri"/>
          <w:bCs/>
          <w:color w:val="000000"/>
          <w:sz w:val="20"/>
          <w:szCs w:val="20"/>
          <w:lang w:val="es-ES"/>
        </w:rPr>
        <w:t xml:space="preserve">considerar que el recurso extraordinario federal inadmitido por la Corte Suprema </w:t>
      </w:r>
      <w:r w:rsidR="00E663EA" w:rsidRPr="00192CC4">
        <w:rPr>
          <w:rFonts w:ascii="Cambria" w:hAnsi="Cambria" w:cs="Calibri"/>
          <w:bCs/>
          <w:color w:val="000000"/>
          <w:sz w:val="20"/>
          <w:szCs w:val="20"/>
          <w:lang w:val="es-ES"/>
        </w:rPr>
        <w:t>no constituye garantía de este derecho.</w:t>
      </w:r>
    </w:p>
    <w:p w14:paraId="21CE3B8C" w14:textId="005AFAD3" w:rsidR="00FE684D" w:rsidRPr="00192CC4" w:rsidRDefault="00E004B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2CC4">
        <w:rPr>
          <w:rFonts w:ascii="Cambria" w:hAnsi="Cambria"/>
          <w:sz w:val="20"/>
          <w:szCs w:val="20"/>
          <w:lang w:val="es-ES"/>
        </w:rPr>
        <w:t xml:space="preserve">A este respecto, la Comisión considera con respecto al primer alegato (a), que la presunta víctima contaba con la posibilidad de solicitar la recusación de los magistrados que componían la Sala I, recurso que no agotó adecuadamente. De igual forma, con respecto al segundo argumento (b), relativo a la cuestión probatoria, la Comisión considera igualmente que la defensa de la presunta víctima contó con la posibilidad de oponerse a la incorporación del referido testimonio por lectura, lo que no concretó por su propia falta de sustento del mecanismo de impugnación. Lo que no resulta imputable al Estado, por lo tanto, respecto de este extremo tampoco se agotó debidamente el recurso </w:t>
      </w:r>
      <w:r w:rsidR="00FE684D" w:rsidRPr="00192CC4">
        <w:rPr>
          <w:rFonts w:ascii="Cambria" w:hAnsi="Cambria"/>
          <w:sz w:val="20"/>
          <w:szCs w:val="20"/>
          <w:lang w:val="es-ES"/>
        </w:rPr>
        <w:t xml:space="preserve">idóneo a la situación concreta planteada por el peticionario. </w:t>
      </w:r>
    </w:p>
    <w:p w14:paraId="1BDE13BD" w14:textId="61329BF2" w:rsidR="00E663EA" w:rsidRPr="00192CC4" w:rsidRDefault="00FE684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2CC4">
        <w:rPr>
          <w:rFonts w:ascii="Cambria" w:hAnsi="Cambria"/>
          <w:sz w:val="20"/>
          <w:szCs w:val="20"/>
          <w:lang w:val="es-ES"/>
        </w:rPr>
        <w:t xml:space="preserve">Finalmente, con respecto  al planteamiento sobre la supuesta violación del derecho a contar con una doble instancia penal revisora de la sentencia condenatoria, la Comisión considera, atendiendo a su línea jurisprudencial constante, que esta es una cuestión atendible por medio de los recursos usuales de instancia propios del proceso penal, supuesto que formalmente se cumplió al agotarse la vía extraordinaria federal ante la Corte Suprema de Justicia. Por </w:t>
      </w:r>
      <w:r w:rsidR="00116236" w:rsidRPr="00192CC4">
        <w:rPr>
          <w:rFonts w:ascii="Cambria" w:hAnsi="Cambria"/>
          <w:sz w:val="20"/>
          <w:szCs w:val="20"/>
          <w:lang w:val="es-ES"/>
        </w:rPr>
        <w:t>tanto, respecto de este extremo, la Comisión considera agotados los recursos internos en los términos del artículo 46.1.a de la Convención Americana. Como ya se mencionó en el primer párrafo de esta sección, la presente petición cumple con el artículo 46.1.b de la Convención.</w:t>
      </w:r>
    </w:p>
    <w:p w14:paraId="7A20E3D4" w14:textId="4B1F1454" w:rsidR="00683A22" w:rsidRPr="003239B8" w:rsidRDefault="00E663E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2CC4">
        <w:rPr>
          <w:rFonts w:ascii="Cambria" w:hAnsi="Cambria"/>
          <w:sz w:val="20"/>
          <w:szCs w:val="20"/>
          <w:lang w:val="es-ES"/>
        </w:rPr>
        <w:t>Por otro lado, l</w:t>
      </w:r>
      <w:r w:rsidR="00683A22" w:rsidRPr="00192CC4">
        <w:rPr>
          <w:rFonts w:ascii="Cambria" w:hAnsi="Cambria"/>
          <w:sz w:val="20"/>
          <w:szCs w:val="20"/>
          <w:lang w:val="uz-Cyrl-UZ"/>
        </w:rPr>
        <w:t>a Comisión Interamericana toma nota del reclamo del Estado sobre la extemporaneidad en el traslado de la petición. La CIDH señala al respecto que ni la Convención Americana ni el Reglamento de la Comisión establecen</w:t>
      </w:r>
      <w:r w:rsidR="00683A22">
        <w:rPr>
          <w:rFonts w:ascii="Cambria" w:hAnsi="Cambria"/>
          <w:sz w:val="20"/>
          <w:szCs w:val="20"/>
          <w:lang w:val="uz-Cyrl-UZ"/>
        </w:rPr>
        <w:t xml:space="preserve"> un plazo para el traslado de una petición al Estado a partir de su recepción y que los plazos establecidos en el Reglamento y en la Convención para otras etapas del trámite no son aplicables por analogía. </w:t>
      </w:r>
    </w:p>
    <w:p w14:paraId="4FFBE378" w14:textId="64322DE9" w:rsidR="003239B8" w:rsidRPr="008E5A66" w:rsidRDefault="003239B8" w:rsidP="003239B8">
      <w:pPr>
        <w:pStyle w:val="ListParagraph"/>
        <w:spacing w:before="240" w:after="240"/>
        <w:jc w:val="both"/>
        <w:rPr>
          <w:b/>
          <w:sz w:val="20"/>
          <w:szCs w:val="20"/>
          <w:lang w:val="es-ES"/>
        </w:rPr>
      </w:pPr>
      <w:r w:rsidRPr="008E5A66">
        <w:rPr>
          <w:b/>
          <w:bCs/>
          <w:sz w:val="20"/>
          <w:szCs w:val="20"/>
          <w:lang w:val="es-ES"/>
        </w:rPr>
        <w:t>VII.</w:t>
      </w:r>
      <w:r w:rsidRPr="008E5A66">
        <w:rPr>
          <w:b/>
          <w:bCs/>
          <w:sz w:val="20"/>
          <w:szCs w:val="20"/>
          <w:lang w:val="es-ES"/>
        </w:rPr>
        <w:tab/>
      </w:r>
      <w:r w:rsidR="004A6A54" w:rsidRPr="008E5A66">
        <w:rPr>
          <w:b/>
          <w:bCs/>
          <w:sz w:val="20"/>
          <w:szCs w:val="20"/>
          <w:lang w:val="es-ES_tradnl"/>
        </w:rPr>
        <w:t xml:space="preserve">ANÁLISIS DE </w:t>
      </w:r>
      <w:r w:rsidR="00C21FEF" w:rsidRPr="008E5A66">
        <w:rPr>
          <w:b/>
          <w:bCs/>
          <w:sz w:val="20"/>
          <w:szCs w:val="20"/>
          <w:lang w:val="es-ES"/>
        </w:rPr>
        <w:t xml:space="preserve">CARACTERIZACIÓN </w:t>
      </w:r>
      <w:r w:rsidR="00C21FEF" w:rsidRPr="008E5A66">
        <w:rPr>
          <w:b/>
          <w:bCs/>
          <w:sz w:val="20"/>
          <w:szCs w:val="20"/>
          <w:lang w:val="es-UY"/>
        </w:rPr>
        <w:t>DE LOS HECHOS ALEGADOS</w:t>
      </w:r>
    </w:p>
    <w:p w14:paraId="11F811BF" w14:textId="3B052170" w:rsidR="00245435" w:rsidRPr="007E716D" w:rsidRDefault="006A1D55" w:rsidP="006A1D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aduce que</w:t>
      </w:r>
      <w:r w:rsidR="00256603">
        <w:rPr>
          <w:rFonts w:ascii="Cambria" w:hAnsi="Cambria"/>
          <w:sz w:val="20"/>
          <w:szCs w:val="20"/>
          <w:lang w:val="es-ES"/>
        </w:rPr>
        <w:t xml:space="preserve"> la denegatoria de</w:t>
      </w:r>
      <w:r>
        <w:rPr>
          <w:rFonts w:ascii="Cambria" w:hAnsi="Cambria"/>
          <w:sz w:val="20"/>
          <w:szCs w:val="20"/>
          <w:lang w:val="es-ES"/>
        </w:rPr>
        <w:t xml:space="preserve"> la Corte Suprema de Justicia de la Nación</w:t>
      </w:r>
      <w:r w:rsidR="00256603">
        <w:rPr>
          <w:rFonts w:ascii="Cambria" w:hAnsi="Cambria"/>
          <w:sz w:val="20"/>
          <w:szCs w:val="20"/>
          <w:lang w:val="es-ES"/>
        </w:rPr>
        <w:t xml:space="preserve"> d</w:t>
      </w:r>
      <w:r>
        <w:rPr>
          <w:rFonts w:ascii="Cambria" w:hAnsi="Cambria"/>
          <w:sz w:val="20"/>
          <w:szCs w:val="20"/>
          <w:lang w:val="es-ES"/>
        </w:rPr>
        <w:t xml:space="preserve">el recurso extraordinario federal interpuesto contra la sentencia de la Sala I de la Cámara Nacional de Casación Penal del </w:t>
      </w:r>
      <w:r w:rsidR="00256603">
        <w:rPr>
          <w:rFonts w:ascii="Cambria" w:hAnsi="Cambria"/>
          <w:sz w:val="20"/>
          <w:szCs w:val="20"/>
          <w:lang w:val="es-ES"/>
        </w:rPr>
        <w:t>19 de diciembre de 2006</w:t>
      </w:r>
      <w:r>
        <w:rPr>
          <w:rFonts w:ascii="Cambria" w:hAnsi="Cambria"/>
          <w:sz w:val="20"/>
          <w:szCs w:val="20"/>
          <w:lang w:val="es-ES"/>
        </w:rPr>
        <w:t xml:space="preserve"> estaría violando su derecho al doble conforme</w:t>
      </w:r>
      <w:r w:rsidR="00256603">
        <w:rPr>
          <w:rFonts w:ascii="Cambria" w:hAnsi="Cambria"/>
          <w:sz w:val="20"/>
          <w:szCs w:val="20"/>
          <w:lang w:val="es-ES"/>
        </w:rPr>
        <w:t xml:space="preserve">, al dejar firme una condena impuesta por un tribunal manifiestamente arbitrario, que habría adelantado su culpabilidad. </w:t>
      </w:r>
      <w:r>
        <w:rPr>
          <w:rFonts w:ascii="Cambria" w:hAnsi="Cambria"/>
          <w:sz w:val="20"/>
          <w:szCs w:val="20"/>
          <w:lang w:val="es-ES"/>
        </w:rPr>
        <w:t xml:space="preserve">Por su parte, el Estado alega </w:t>
      </w:r>
      <w:r w:rsidR="00245435">
        <w:rPr>
          <w:rFonts w:ascii="Cambria" w:hAnsi="Cambria"/>
          <w:sz w:val="20"/>
          <w:szCs w:val="20"/>
          <w:lang w:val="es-ES"/>
        </w:rPr>
        <w:t xml:space="preserve">en primer lugar </w:t>
      </w:r>
      <w:r>
        <w:rPr>
          <w:rFonts w:ascii="Cambria" w:hAnsi="Cambria"/>
          <w:sz w:val="20"/>
          <w:szCs w:val="20"/>
          <w:lang w:val="es-ES"/>
        </w:rPr>
        <w:t xml:space="preserve">que </w:t>
      </w:r>
      <w:r w:rsidR="00245435">
        <w:rPr>
          <w:rFonts w:ascii="Cambria" w:hAnsi="Cambria"/>
          <w:sz w:val="20"/>
          <w:szCs w:val="20"/>
          <w:lang w:val="es-ES"/>
        </w:rPr>
        <w:t xml:space="preserve">la sentencia de la Cámara Nacional de Casación Penal constituyó una verdadera segunda instancia respecto de la sentencia del </w:t>
      </w:r>
      <w:r w:rsidR="00245435" w:rsidRPr="008A6A94">
        <w:rPr>
          <w:rFonts w:ascii="Cambria" w:hAnsi="Cambria" w:cs="Calibri"/>
          <w:bCs/>
          <w:color w:val="000000"/>
          <w:sz w:val="20"/>
          <w:szCs w:val="20"/>
          <w:lang w:val="uz-Cyrl-UZ"/>
        </w:rPr>
        <w:t xml:space="preserve">TOC </w:t>
      </w:r>
      <w:r w:rsidR="00245435" w:rsidRPr="008A6A94">
        <w:rPr>
          <w:rFonts w:ascii="Cambria" w:hAnsi="Cambria"/>
          <w:sz w:val="20"/>
          <w:szCs w:val="20"/>
          <w:lang w:val="es-ES_tradnl"/>
        </w:rPr>
        <w:t>Nº</w:t>
      </w:r>
      <w:r w:rsidR="00245435" w:rsidRPr="008A6A94">
        <w:rPr>
          <w:rFonts w:ascii="Cambria" w:hAnsi="Cambria" w:cs="Calibri"/>
          <w:bCs/>
          <w:color w:val="000000"/>
          <w:sz w:val="20"/>
          <w:szCs w:val="20"/>
          <w:lang w:val="uz-Cyrl-UZ"/>
        </w:rPr>
        <w:t xml:space="preserve"> 7</w:t>
      </w:r>
      <w:r w:rsidR="007E716D">
        <w:rPr>
          <w:rFonts w:ascii="Cambria" w:hAnsi="Cambria" w:cs="Calibri"/>
          <w:bCs/>
          <w:color w:val="000000"/>
          <w:sz w:val="20"/>
          <w:szCs w:val="20"/>
          <w:lang w:val="es-ES"/>
        </w:rPr>
        <w:t xml:space="preserve">, aun cuando el fallo de la segunda instancia haya sido adverso al peticionario. Y considera además, que el peticionario tuvo la oportunidad de </w:t>
      </w:r>
      <w:r w:rsidR="007E716D">
        <w:rPr>
          <w:rFonts w:ascii="Cambria" w:hAnsi="Cambria" w:cs="Calibri"/>
          <w:bCs/>
          <w:color w:val="000000"/>
          <w:sz w:val="20"/>
          <w:szCs w:val="20"/>
          <w:lang w:val="es-ES"/>
        </w:rPr>
        <w:lastRenderedPageBreak/>
        <w:t xml:space="preserve">recusar la composición de los magistrados de la Sala I, no haciéndolo cuando procesalmente fue requerido a ello. </w:t>
      </w:r>
    </w:p>
    <w:p w14:paraId="4EE08DB1" w14:textId="222B122A" w:rsidR="007E716D" w:rsidRPr="00192CC4" w:rsidRDefault="007E716D" w:rsidP="00B90B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2CC4">
        <w:rPr>
          <w:rFonts w:ascii="Cambria" w:hAnsi="Cambria"/>
          <w:sz w:val="20"/>
          <w:szCs w:val="20"/>
          <w:lang w:val="es-ES"/>
        </w:rPr>
        <w:t xml:space="preserve">A este respecto, y tomando en cuenta sus </w:t>
      </w:r>
      <w:r w:rsidR="00953EC3" w:rsidRPr="00192CC4">
        <w:rPr>
          <w:rFonts w:ascii="Cambria" w:hAnsi="Cambria"/>
          <w:sz w:val="20"/>
          <w:szCs w:val="20"/>
          <w:lang w:val="es-ES"/>
        </w:rPr>
        <w:t>estándares</w:t>
      </w:r>
      <w:r w:rsidRPr="00192CC4">
        <w:rPr>
          <w:rFonts w:ascii="Cambria" w:hAnsi="Cambria"/>
          <w:sz w:val="20"/>
          <w:szCs w:val="20"/>
          <w:lang w:val="es-ES"/>
        </w:rPr>
        <w:t xml:space="preserve"> en materia del contenido y alcance del artículo 8.2.h de la Convenci</w:t>
      </w:r>
      <w:r w:rsidR="00786A78" w:rsidRPr="00192CC4">
        <w:rPr>
          <w:rFonts w:ascii="Cambria" w:hAnsi="Cambria"/>
          <w:sz w:val="20"/>
          <w:szCs w:val="20"/>
          <w:lang w:val="es-ES"/>
        </w:rPr>
        <w:t xml:space="preserve">ón Americana, la Comisión considera, en primer lugar, que el hecho de que la sentencia emitida por la segunda instancia penal, en revisión de una primera decisión condenatoria, sea también condenatoria de la presunta víctima, no implica </w:t>
      </w:r>
      <w:r w:rsidR="00786A78" w:rsidRPr="00192CC4">
        <w:rPr>
          <w:rFonts w:ascii="Cambria" w:hAnsi="Cambria"/>
          <w:i/>
          <w:sz w:val="20"/>
          <w:szCs w:val="20"/>
          <w:lang w:val="es-ES"/>
        </w:rPr>
        <w:t>per se</w:t>
      </w:r>
      <w:r w:rsidR="00786A78" w:rsidRPr="00192CC4">
        <w:rPr>
          <w:rFonts w:ascii="Cambria" w:hAnsi="Cambria"/>
          <w:sz w:val="20"/>
          <w:szCs w:val="20"/>
          <w:lang w:val="es-ES"/>
        </w:rPr>
        <w:t xml:space="preserve">, una vulneración del derecho a la doble instancia. </w:t>
      </w:r>
      <w:r w:rsidR="00953EC3" w:rsidRPr="00192CC4">
        <w:rPr>
          <w:rFonts w:ascii="Cambria" w:hAnsi="Cambria"/>
          <w:sz w:val="20"/>
          <w:szCs w:val="20"/>
          <w:lang w:val="es-ES"/>
        </w:rPr>
        <w:t xml:space="preserve">En el caso concreto, la Comisión no observa </w:t>
      </w:r>
      <w:r w:rsidR="00953EC3" w:rsidRPr="00192CC4">
        <w:rPr>
          <w:rFonts w:ascii="Cambria" w:hAnsi="Cambria"/>
          <w:i/>
          <w:sz w:val="20"/>
          <w:szCs w:val="20"/>
          <w:lang w:val="es-ES"/>
        </w:rPr>
        <w:t>prima facie</w:t>
      </w:r>
      <w:r w:rsidR="00953EC3" w:rsidRPr="00192CC4">
        <w:rPr>
          <w:rFonts w:ascii="Cambria" w:hAnsi="Cambria"/>
          <w:sz w:val="20"/>
          <w:szCs w:val="20"/>
          <w:lang w:val="es-ES"/>
        </w:rPr>
        <w:t xml:space="preserve"> que la sentencia condenatoria de la Cámara Nacional de Casación Penal haya sido arbitraria o carente de fundamento. De hecho, retomó la calificación delictiva inicial seguida en el proceso originario ante el tribunal de menores. A este respecto, la Comisión reitera que el objeto de la garantía de la doble instancia es “evitar la consolidación de una situación de injusticia”</w:t>
      </w:r>
      <w:r w:rsidR="00B90BFD" w:rsidRPr="00192CC4">
        <w:rPr>
          <w:rStyle w:val="FootnoteReference"/>
          <w:rFonts w:ascii="Cambria" w:hAnsi="Cambria"/>
          <w:sz w:val="20"/>
          <w:szCs w:val="20"/>
          <w:lang w:val="es-ES"/>
        </w:rPr>
        <w:footnoteReference w:id="10"/>
      </w:r>
      <w:r w:rsidR="00B90BFD" w:rsidRPr="00192CC4">
        <w:rPr>
          <w:rFonts w:ascii="Cambria" w:hAnsi="Cambria"/>
          <w:sz w:val="20"/>
          <w:szCs w:val="20"/>
          <w:lang w:val="es-ES"/>
        </w:rPr>
        <w:t xml:space="preserve">. Situación que prima facie, y sin entrar a considerar el fondo del presente asunto, no se desprende de la información aportada por las partes. </w:t>
      </w:r>
    </w:p>
    <w:p w14:paraId="3D34E3C5" w14:textId="627E4FFA" w:rsidR="00683A22" w:rsidRPr="00192CC4" w:rsidRDefault="00683A22" w:rsidP="003449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2CC4">
        <w:rPr>
          <w:rFonts w:ascii="Cambria" w:hAnsi="Cambria"/>
          <w:sz w:val="20"/>
          <w:szCs w:val="20"/>
          <w:lang w:val="uz-Cyrl-UZ"/>
        </w:rPr>
        <w:t>Por lo tanto,</w:t>
      </w:r>
      <w:r w:rsidR="00256603" w:rsidRPr="00192CC4">
        <w:rPr>
          <w:rFonts w:ascii="Cambria" w:hAnsi="Cambria"/>
          <w:sz w:val="20"/>
          <w:szCs w:val="20"/>
          <w:lang w:val="uz-Cyrl-UZ"/>
        </w:rPr>
        <w:t xml:space="preserve"> con fundamento en las consideraciones antes expuestas,</w:t>
      </w:r>
      <w:r w:rsidRPr="00192CC4">
        <w:rPr>
          <w:rFonts w:ascii="Cambria" w:hAnsi="Cambria"/>
          <w:sz w:val="20"/>
          <w:szCs w:val="20"/>
          <w:lang w:val="uz-Cyrl-UZ"/>
        </w:rPr>
        <w:t xml:space="preserve"> la Comisión entiende que </w:t>
      </w:r>
      <w:r w:rsidR="00256603" w:rsidRPr="00192CC4">
        <w:rPr>
          <w:rFonts w:ascii="Cambria" w:hAnsi="Cambria"/>
          <w:sz w:val="20"/>
          <w:szCs w:val="20"/>
          <w:lang w:val="uz-Cyrl-UZ"/>
        </w:rPr>
        <w:t>esta petición no cumple con el requisito e</w:t>
      </w:r>
      <w:r w:rsidR="0073713E" w:rsidRPr="00192CC4">
        <w:rPr>
          <w:rFonts w:ascii="Cambria" w:hAnsi="Cambria"/>
          <w:sz w:val="20"/>
          <w:szCs w:val="20"/>
          <w:lang w:val="uz-Cyrl-UZ"/>
        </w:rPr>
        <w:t>stablecido en el artículo 47.1.</w:t>
      </w:r>
      <w:r w:rsidR="0073713E" w:rsidRPr="00192CC4">
        <w:rPr>
          <w:rFonts w:ascii="Cambria" w:hAnsi="Cambria"/>
          <w:sz w:val="20"/>
          <w:szCs w:val="20"/>
          <w:lang w:val="es-ES_tradnl"/>
        </w:rPr>
        <w:t>b</w:t>
      </w:r>
      <w:r w:rsidR="00256603" w:rsidRPr="00192CC4">
        <w:rPr>
          <w:rFonts w:ascii="Cambria" w:hAnsi="Cambria"/>
          <w:sz w:val="20"/>
          <w:szCs w:val="20"/>
          <w:lang w:val="uz-Cyrl-UZ"/>
        </w:rPr>
        <w:t xml:space="preserve"> de la Convención Americana, puesto que se advierte </w:t>
      </w:r>
      <w:r w:rsidR="00256603" w:rsidRPr="00192CC4">
        <w:rPr>
          <w:rFonts w:ascii="Cambria" w:hAnsi="Cambria"/>
          <w:i/>
          <w:sz w:val="20"/>
          <w:szCs w:val="20"/>
          <w:lang w:val="uz-Cyrl-UZ"/>
        </w:rPr>
        <w:t>prima facie</w:t>
      </w:r>
      <w:r w:rsidR="00256603" w:rsidRPr="00192CC4">
        <w:rPr>
          <w:rFonts w:ascii="Cambria" w:hAnsi="Cambria"/>
          <w:sz w:val="20"/>
          <w:szCs w:val="20"/>
          <w:lang w:val="uz-Cyrl-UZ"/>
        </w:rPr>
        <w:t xml:space="preserve"> que </w:t>
      </w:r>
      <w:r w:rsidRPr="00192CC4">
        <w:rPr>
          <w:rFonts w:ascii="Cambria" w:hAnsi="Cambria"/>
          <w:sz w:val="20"/>
          <w:szCs w:val="20"/>
          <w:lang w:val="uz-Cyrl-UZ"/>
        </w:rPr>
        <w:t xml:space="preserve">se está ante un caso de </w:t>
      </w:r>
      <w:r w:rsidR="0073713E" w:rsidRPr="00192CC4">
        <w:rPr>
          <w:rFonts w:ascii="Cambria" w:hAnsi="Cambria"/>
          <w:sz w:val="20"/>
          <w:szCs w:val="20"/>
          <w:lang w:val="es-ES_tradnl"/>
        </w:rPr>
        <w:t>falta de caracterización</w:t>
      </w:r>
      <w:r w:rsidR="00F574F7" w:rsidRPr="00192CC4">
        <w:rPr>
          <w:rFonts w:ascii="Cambria" w:hAnsi="Cambria"/>
          <w:sz w:val="20"/>
          <w:szCs w:val="20"/>
          <w:lang w:val="uz-Cyrl-UZ"/>
        </w:rPr>
        <w:t xml:space="preserve">. </w:t>
      </w:r>
    </w:p>
    <w:p w14:paraId="0D524F5C" w14:textId="07DDB31B" w:rsidR="00A11E44" w:rsidRPr="008E5A66" w:rsidRDefault="002246DD" w:rsidP="002566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5A66">
        <w:rPr>
          <w:rFonts w:ascii="Cambria" w:hAnsi="Cambria"/>
          <w:bCs/>
          <w:sz w:val="20"/>
          <w:szCs w:val="20"/>
          <w:lang w:val="uz-Cyrl-UZ"/>
        </w:rPr>
        <w:t>Con respecto a la alegación de la violación del artículo XXVI de la Declaración Americana, la CIDH ha establecido previamente que una vez que la Convención entra en vigor en relación con un Estado, es dicho instrumento, y no la Declaración, el que pasa a ser la fuente específica del derecho que aplicará la Comisión Interamericana, siempre que en la petición se aleguen violaciones de derechos sustancialmente idénticos consagrados en los dos instrumentos. En la presente petición la Comisión ha analizado los derechos de la Declaración Americana invocados por el peticionario a la luz de la Convención Americana.</w:t>
      </w:r>
    </w:p>
    <w:p w14:paraId="29BB41F5" w14:textId="145BB4CB" w:rsidR="003239B8" w:rsidRDefault="007B1F57" w:rsidP="007B1F57">
      <w:pPr>
        <w:pStyle w:val="ListParagraph"/>
        <w:jc w:val="both"/>
        <w:rPr>
          <w:b/>
          <w:bCs/>
          <w:sz w:val="20"/>
          <w:szCs w:val="20"/>
          <w:lang w:val="es-ES"/>
        </w:rPr>
      </w:pPr>
      <w:r>
        <w:rPr>
          <w:b/>
          <w:bCs/>
          <w:sz w:val="20"/>
          <w:szCs w:val="20"/>
          <w:lang w:val="es-ES"/>
        </w:rPr>
        <w:t>VIII.</w:t>
      </w:r>
      <w:r w:rsidR="003239B8" w:rsidRPr="008E5A66">
        <w:rPr>
          <w:b/>
          <w:bCs/>
          <w:sz w:val="20"/>
          <w:szCs w:val="20"/>
          <w:lang w:val="es-ES"/>
        </w:rPr>
        <w:tab/>
        <w:t>DECISIÓN</w:t>
      </w:r>
    </w:p>
    <w:p w14:paraId="3E3E2231" w14:textId="77777777" w:rsidR="007B1F57" w:rsidRDefault="007B1F57" w:rsidP="007B1F57">
      <w:pPr>
        <w:pStyle w:val="ListParagraph"/>
        <w:jc w:val="both"/>
        <w:rPr>
          <w:b/>
          <w:bCs/>
          <w:sz w:val="20"/>
          <w:szCs w:val="20"/>
          <w:lang w:val="es-ES"/>
        </w:rPr>
      </w:pPr>
    </w:p>
    <w:p w14:paraId="0D70AF54" w14:textId="58FCC448" w:rsidR="00F574F7" w:rsidRDefault="000419AD" w:rsidP="007B1F57">
      <w:pPr>
        <w:pStyle w:val="ListParagraph"/>
        <w:numPr>
          <w:ilvl w:val="0"/>
          <w:numId w:val="109"/>
        </w:numPr>
        <w:rPr>
          <w:rFonts w:eastAsia="Arial Unicode MS" w:cs="Times New Roman"/>
          <w:color w:val="auto"/>
          <w:sz w:val="20"/>
          <w:szCs w:val="20"/>
          <w:lang w:val="es-ES" w:eastAsia="en-US"/>
        </w:rPr>
      </w:pPr>
      <w:r w:rsidRPr="00683A22">
        <w:rPr>
          <w:rFonts w:eastAsia="Arial Unicode MS" w:cs="Times New Roman"/>
          <w:color w:val="auto"/>
          <w:sz w:val="20"/>
          <w:szCs w:val="20"/>
          <w:lang w:val="es-ES" w:eastAsia="en-US"/>
        </w:rPr>
        <w:t xml:space="preserve">Declarar inadmisible </w:t>
      </w:r>
      <w:r w:rsidR="00F574F7">
        <w:rPr>
          <w:rFonts w:eastAsia="Arial Unicode MS" w:cs="Times New Roman"/>
          <w:color w:val="auto"/>
          <w:sz w:val="20"/>
          <w:szCs w:val="20"/>
          <w:lang w:val="es-ES" w:eastAsia="en-US"/>
        </w:rPr>
        <w:t>la presente petición;</w:t>
      </w:r>
    </w:p>
    <w:p w14:paraId="099EA70B" w14:textId="77777777" w:rsidR="007B1F57" w:rsidRPr="00F574F7" w:rsidRDefault="007B1F57" w:rsidP="007B1F57">
      <w:pPr>
        <w:pStyle w:val="ListParagraph"/>
        <w:rPr>
          <w:rFonts w:eastAsia="Arial Unicode MS" w:cs="Times New Roman"/>
          <w:color w:val="auto"/>
          <w:sz w:val="20"/>
          <w:szCs w:val="20"/>
          <w:lang w:val="es-ES" w:eastAsia="en-US"/>
        </w:rPr>
      </w:pPr>
    </w:p>
    <w:p w14:paraId="6AC80CA6" w14:textId="06785246" w:rsidR="00722C9F" w:rsidRPr="007B1F57" w:rsidRDefault="004A6A54" w:rsidP="007B1F5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sidRPr="008E5A66">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7C0AF21" w14:textId="77777777" w:rsidR="007B1F57" w:rsidRDefault="007B1F57" w:rsidP="007B1F57">
      <w:pPr>
        <w:pStyle w:val="ListParagraph"/>
        <w:rPr>
          <w:rFonts w:cs="Calibri"/>
          <w:sz w:val="20"/>
          <w:szCs w:val="20"/>
          <w:lang w:val="es-ES"/>
        </w:rPr>
      </w:pPr>
    </w:p>
    <w:p w14:paraId="67C3AE82" w14:textId="2E8B4752" w:rsidR="007B1F57" w:rsidRPr="00091857" w:rsidRDefault="007B1F57" w:rsidP="007B1F57">
      <w:pPr>
        <w:pStyle w:val="ListParagraph"/>
        <w:suppressAutoHyphens/>
        <w:ind w:left="0" w:firstLine="720"/>
        <w:jc w:val="both"/>
        <w:rPr>
          <w:rFonts w:asciiTheme="majorHAnsi" w:hAnsiTheme="majorHAnsi"/>
          <w:sz w:val="20"/>
          <w:szCs w:val="20"/>
          <w:lang w:val="es-ES"/>
        </w:rPr>
      </w:pPr>
      <w:r w:rsidRPr="00091857">
        <w:rPr>
          <w:sz w:val="20"/>
          <w:szCs w:val="20"/>
          <w:lang w:val="es-ES"/>
        </w:rPr>
        <w:t xml:space="preserve">Aprobado por la Comisión Interamericana de Derechos Humanos a los </w:t>
      </w:r>
      <w:r w:rsidRPr="00091857">
        <w:rPr>
          <w:rFonts w:cs="Arial"/>
          <w:noProof/>
          <w:spacing w:val="-2"/>
          <w:sz w:val="20"/>
          <w:szCs w:val="20"/>
          <w:lang w:val="es-CL"/>
        </w:rPr>
        <w:t>2</w:t>
      </w:r>
      <w:r w:rsidR="00E3282E">
        <w:rPr>
          <w:rFonts w:cs="Arial"/>
          <w:noProof/>
          <w:spacing w:val="-2"/>
          <w:sz w:val="20"/>
          <w:szCs w:val="20"/>
          <w:lang w:val="es-CL"/>
        </w:rPr>
        <w:t>7</w:t>
      </w:r>
      <w:r w:rsidRPr="00091857">
        <w:rPr>
          <w:sz w:val="20"/>
          <w:szCs w:val="20"/>
          <w:lang w:val="es-ES"/>
        </w:rPr>
        <w:t xml:space="preserve"> días del mes de </w:t>
      </w:r>
      <w:r>
        <w:rPr>
          <w:rFonts w:cs="Arial"/>
          <w:noProof/>
          <w:spacing w:val="-2"/>
          <w:sz w:val="20"/>
          <w:szCs w:val="20"/>
          <w:lang w:val="es-CL"/>
        </w:rPr>
        <w:t>diciem</w:t>
      </w:r>
      <w:r w:rsidRPr="00091857">
        <w:rPr>
          <w:rFonts w:cs="Arial"/>
          <w:noProof/>
          <w:spacing w:val="-2"/>
          <w:sz w:val="20"/>
          <w:szCs w:val="20"/>
          <w:lang w:val="es-CL"/>
        </w:rPr>
        <w:t>bre</w:t>
      </w:r>
      <w:r w:rsidRPr="00091857">
        <w:rPr>
          <w:sz w:val="20"/>
          <w:szCs w:val="20"/>
          <w:lang w:val="es-ES"/>
        </w:rPr>
        <w:t xml:space="preserve"> de 2018.  (Firmado): Margarette </w:t>
      </w:r>
      <w:r w:rsidRPr="007B1F57">
        <w:rPr>
          <w:sz w:val="20"/>
          <w:szCs w:val="20"/>
          <w:lang w:val="es-NI"/>
        </w:rPr>
        <w:t>May</w:t>
      </w:r>
      <w:r w:rsidRPr="00091857">
        <w:rPr>
          <w:sz w:val="20"/>
          <w:szCs w:val="20"/>
          <w:lang w:val="es-ES"/>
        </w:rPr>
        <w:t xml:space="preserve"> </w:t>
      </w:r>
      <w:r w:rsidRPr="007B1F57">
        <w:rPr>
          <w:sz w:val="20"/>
          <w:szCs w:val="20"/>
          <w:lang w:val="es-NI"/>
        </w:rPr>
        <w:t>Macaulay</w:t>
      </w:r>
      <w:r w:rsidRPr="00091857">
        <w:rPr>
          <w:sz w:val="20"/>
          <w:szCs w:val="20"/>
          <w:lang w:val="es-ES"/>
        </w:rPr>
        <w:t>, Presidenta; Esmeralda E. Arosemena Bernal de Troitiño, Primera Vicepresidenta</w:t>
      </w:r>
      <w:r>
        <w:rPr>
          <w:sz w:val="20"/>
          <w:szCs w:val="20"/>
          <w:lang w:val="es-ES"/>
        </w:rPr>
        <w:t xml:space="preserve"> (en </w:t>
      </w:r>
      <w:r w:rsidR="00422546">
        <w:rPr>
          <w:sz w:val="20"/>
          <w:szCs w:val="20"/>
          <w:lang w:val="es-ES"/>
        </w:rPr>
        <w:t>disidencia</w:t>
      </w:r>
      <w:r>
        <w:rPr>
          <w:sz w:val="20"/>
          <w:szCs w:val="20"/>
          <w:lang w:val="es-ES"/>
        </w:rPr>
        <w:t>)</w:t>
      </w:r>
      <w:r w:rsidRPr="00091857">
        <w:rPr>
          <w:sz w:val="20"/>
          <w:szCs w:val="20"/>
          <w:lang w:val="es-ES"/>
        </w:rPr>
        <w:t xml:space="preserve">;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14:paraId="7DF3D746" w14:textId="77777777" w:rsidR="007B1F57" w:rsidRDefault="007B1F57" w:rsidP="007B1F57">
      <w:pPr>
        <w:pStyle w:val="ListParagraph"/>
        <w:suppressAutoHyphens/>
        <w:ind w:left="0" w:firstLine="720"/>
        <w:jc w:val="both"/>
        <w:rPr>
          <w:sz w:val="20"/>
          <w:szCs w:val="20"/>
          <w:lang w:val="es-ES"/>
        </w:rPr>
      </w:pPr>
    </w:p>
    <w:sectPr w:rsidR="007B1F5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9AF29" w14:textId="77777777" w:rsidR="00086537" w:rsidRDefault="00086537">
      <w:r>
        <w:separator/>
      </w:r>
    </w:p>
  </w:endnote>
  <w:endnote w:type="continuationSeparator" w:id="0">
    <w:p w14:paraId="473FF6ED" w14:textId="77777777" w:rsidR="00086537" w:rsidRDefault="0008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AE0F" w14:textId="77777777" w:rsidR="002C49D8" w:rsidRDefault="002C4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43E2" w14:textId="21717E71" w:rsidR="002A5FBA" w:rsidRPr="00934A2C" w:rsidRDefault="002A5F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C49D8">
      <w:rPr>
        <w:noProof/>
        <w:sz w:val="16"/>
        <w:szCs w:val="22"/>
      </w:rPr>
      <w:t>1</w:t>
    </w:r>
    <w:r w:rsidRPr="00934A2C">
      <w:rPr>
        <w:noProof/>
        <w:sz w:val="16"/>
        <w:szCs w:val="22"/>
      </w:rPr>
      <w:fldChar w:fldCharType="end"/>
    </w:r>
  </w:p>
  <w:p w14:paraId="68530E6A" w14:textId="77777777" w:rsidR="002A5FBA" w:rsidRDefault="002A5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A5FBA" w:rsidRPr="00934A2C" w:rsidRDefault="002A5FBA">
    <w:pPr>
      <w:pStyle w:val="Footer"/>
      <w:jc w:val="center"/>
      <w:rPr>
        <w:sz w:val="16"/>
        <w:szCs w:val="22"/>
      </w:rPr>
    </w:pPr>
  </w:p>
  <w:p w14:paraId="49059CE3" w14:textId="77777777" w:rsidR="002A5FBA" w:rsidRDefault="002A5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5075" w14:textId="77777777" w:rsidR="00086537" w:rsidRPr="008E5A66" w:rsidRDefault="00086537">
      <w:pPr>
        <w:rPr>
          <w:rFonts w:ascii="Cambria" w:hAnsi="Cambria"/>
          <w:sz w:val="16"/>
          <w:szCs w:val="16"/>
        </w:rPr>
      </w:pPr>
      <w:r w:rsidRPr="008E5A66">
        <w:rPr>
          <w:rFonts w:ascii="Cambria" w:hAnsi="Cambria"/>
          <w:sz w:val="16"/>
          <w:szCs w:val="16"/>
        </w:rPr>
        <w:separator/>
      </w:r>
    </w:p>
  </w:footnote>
  <w:footnote w:type="continuationSeparator" w:id="0">
    <w:p w14:paraId="1DCA71CB" w14:textId="77777777" w:rsidR="00086537" w:rsidRPr="008E5A66" w:rsidRDefault="00086537" w:rsidP="000F35ED">
      <w:pPr>
        <w:rPr>
          <w:rFonts w:ascii="Cambria" w:hAnsi="Cambria"/>
          <w:sz w:val="16"/>
          <w:szCs w:val="16"/>
        </w:rPr>
      </w:pPr>
      <w:r w:rsidRPr="008E5A66">
        <w:rPr>
          <w:rFonts w:ascii="Cambria" w:hAnsi="Cambria"/>
          <w:sz w:val="16"/>
          <w:szCs w:val="16"/>
        </w:rPr>
        <w:separator/>
      </w:r>
    </w:p>
    <w:p w14:paraId="7A7C4638" w14:textId="77777777" w:rsidR="00086537" w:rsidRPr="008E5A66" w:rsidRDefault="00086537" w:rsidP="000F35ED">
      <w:pPr>
        <w:pStyle w:val="Footer"/>
        <w:rPr>
          <w:sz w:val="16"/>
          <w:szCs w:val="16"/>
        </w:rPr>
      </w:pPr>
      <w:r w:rsidRPr="008E5A66">
        <w:rPr>
          <w:sz w:val="16"/>
          <w:szCs w:val="16"/>
        </w:rPr>
        <w:t xml:space="preserve">[… </w:t>
      </w:r>
      <w:proofErr w:type="spellStart"/>
      <w:proofErr w:type="gramStart"/>
      <w:r w:rsidRPr="008E5A66">
        <w:rPr>
          <w:sz w:val="16"/>
          <w:szCs w:val="16"/>
        </w:rPr>
        <w:t>continuación</w:t>
      </w:r>
      <w:proofErr w:type="spellEnd"/>
      <w:proofErr w:type="gramEnd"/>
      <w:r w:rsidRPr="008E5A66">
        <w:rPr>
          <w:sz w:val="16"/>
          <w:szCs w:val="16"/>
        </w:rPr>
        <w:t>]</w:t>
      </w:r>
    </w:p>
  </w:footnote>
  <w:footnote w:type="continuationNotice" w:id="1">
    <w:p w14:paraId="42F1E2C3" w14:textId="77777777" w:rsidR="00086537" w:rsidRPr="008E5A66" w:rsidRDefault="00086537" w:rsidP="000F35ED">
      <w:pPr>
        <w:jc w:val="right"/>
        <w:rPr>
          <w:rFonts w:ascii="Cambria" w:hAnsi="Cambria"/>
          <w:sz w:val="16"/>
          <w:szCs w:val="16"/>
          <w:lang w:val="es-ES"/>
        </w:rPr>
      </w:pPr>
      <w:r w:rsidRPr="008E5A66">
        <w:rPr>
          <w:rFonts w:ascii="Cambria" w:hAnsi="Cambria"/>
          <w:sz w:val="16"/>
          <w:szCs w:val="16"/>
          <w:lang w:val="es-ES"/>
        </w:rPr>
        <w:t>[</w:t>
      </w:r>
      <w:proofErr w:type="gramStart"/>
      <w:r w:rsidRPr="008E5A66">
        <w:rPr>
          <w:rFonts w:ascii="Cambria" w:hAnsi="Cambria"/>
          <w:sz w:val="16"/>
          <w:szCs w:val="16"/>
          <w:lang w:val="es-ES"/>
        </w:rPr>
        <w:t>continúa</w:t>
      </w:r>
      <w:proofErr w:type="gramEnd"/>
      <w:r w:rsidRPr="008E5A66">
        <w:rPr>
          <w:rFonts w:ascii="Cambria" w:hAnsi="Cambria"/>
          <w:sz w:val="16"/>
          <w:szCs w:val="16"/>
          <w:lang w:val="es-ES"/>
        </w:rPr>
        <w:t>…]</w:t>
      </w:r>
    </w:p>
  </w:footnote>
  <w:footnote w:id="2">
    <w:p w14:paraId="5BF25BB1" w14:textId="53E22194" w:rsidR="002A5FBA" w:rsidRPr="00560A63" w:rsidRDefault="002A5FBA" w:rsidP="002D5DB3">
      <w:pPr>
        <w:pStyle w:val="FootnoteText"/>
        <w:spacing w:after="120"/>
        <w:ind w:firstLine="720"/>
        <w:jc w:val="both"/>
        <w:rPr>
          <w:rFonts w:asciiTheme="majorHAnsi" w:hAnsiTheme="majorHAnsi"/>
          <w:sz w:val="16"/>
          <w:szCs w:val="16"/>
          <w:lang w:val="uz-Cyrl-UZ"/>
        </w:rPr>
      </w:pPr>
      <w:r w:rsidRPr="00560A63">
        <w:rPr>
          <w:rStyle w:val="FootnoteReference"/>
          <w:rFonts w:asciiTheme="majorHAnsi" w:hAnsiTheme="majorHAnsi"/>
          <w:sz w:val="16"/>
          <w:szCs w:val="16"/>
        </w:rPr>
        <w:footnoteRef/>
      </w:r>
      <w:r w:rsidRPr="00560A63">
        <w:rPr>
          <w:rFonts w:asciiTheme="majorHAnsi" w:hAnsiTheme="majorHAnsi"/>
          <w:sz w:val="16"/>
          <w:szCs w:val="16"/>
          <w:lang w:val="uz-Cyrl-UZ"/>
        </w:rPr>
        <w:t xml:space="preserve"> En adelante “la Convención Americana” o “la Convención”.</w:t>
      </w:r>
    </w:p>
  </w:footnote>
  <w:footnote w:id="3">
    <w:p w14:paraId="1B7A8EE0" w14:textId="16D38B5D" w:rsidR="002A5FBA" w:rsidRPr="00560A63" w:rsidRDefault="002A5FBA" w:rsidP="002D5DB3">
      <w:pPr>
        <w:pStyle w:val="FootnoteText"/>
        <w:spacing w:after="120"/>
        <w:ind w:firstLine="720"/>
        <w:jc w:val="both"/>
        <w:rPr>
          <w:rFonts w:asciiTheme="majorHAnsi" w:hAnsiTheme="majorHAnsi"/>
          <w:sz w:val="16"/>
          <w:szCs w:val="16"/>
          <w:lang w:val="uz-Cyrl-UZ"/>
        </w:rPr>
      </w:pPr>
      <w:r w:rsidRPr="00560A63">
        <w:rPr>
          <w:rStyle w:val="FootnoteReference"/>
          <w:rFonts w:asciiTheme="majorHAnsi" w:hAnsiTheme="majorHAnsi"/>
          <w:sz w:val="16"/>
          <w:szCs w:val="16"/>
        </w:rPr>
        <w:footnoteRef/>
      </w:r>
      <w:r w:rsidRPr="00560A63">
        <w:rPr>
          <w:rFonts w:asciiTheme="majorHAnsi" w:hAnsiTheme="majorHAnsi"/>
          <w:sz w:val="16"/>
          <w:szCs w:val="16"/>
          <w:lang w:val="uz-Cyrl-UZ"/>
        </w:rPr>
        <w:t xml:space="preserve"> En adelante “la Declaración Americana” o “la Declaración”.</w:t>
      </w:r>
    </w:p>
  </w:footnote>
  <w:footnote w:id="4">
    <w:p w14:paraId="3DDBDF5F" w14:textId="3D065B00" w:rsidR="002A5FBA" w:rsidRPr="00560A63" w:rsidRDefault="002A5FBA" w:rsidP="002D5DB3">
      <w:pPr>
        <w:pStyle w:val="FootnoteText"/>
        <w:spacing w:after="120"/>
        <w:ind w:firstLine="720"/>
        <w:jc w:val="both"/>
        <w:rPr>
          <w:rFonts w:asciiTheme="majorHAnsi" w:hAnsiTheme="majorHAnsi"/>
          <w:sz w:val="16"/>
          <w:szCs w:val="16"/>
          <w:lang w:val="uz-Cyrl-UZ"/>
        </w:rPr>
      </w:pPr>
      <w:r w:rsidRPr="00560A63">
        <w:rPr>
          <w:rStyle w:val="FootnoteReference"/>
          <w:rFonts w:asciiTheme="majorHAnsi" w:hAnsiTheme="majorHAnsi"/>
          <w:sz w:val="16"/>
          <w:szCs w:val="16"/>
        </w:rPr>
        <w:footnoteRef/>
      </w:r>
      <w:r w:rsidRPr="00560A63">
        <w:rPr>
          <w:rFonts w:asciiTheme="majorHAnsi" w:hAnsiTheme="majorHAnsi"/>
          <w:sz w:val="16"/>
          <w:szCs w:val="16"/>
          <w:lang w:val="uz-Cyrl-UZ"/>
        </w:rPr>
        <w:t xml:space="preserve"> </w:t>
      </w:r>
      <w:r w:rsidRPr="00560A63">
        <w:rPr>
          <w:rFonts w:asciiTheme="majorHAnsi" w:hAnsiTheme="majorHAnsi"/>
          <w:bCs/>
          <w:sz w:val="16"/>
          <w:szCs w:val="16"/>
          <w:lang w:val="uz-Cyrl-UZ"/>
        </w:rPr>
        <w:t xml:space="preserve">Artículos 2, 6, 8, 10, 11 y 14 de la Declaración Universal de los Derechos Humanos; y artículos 14, 15 y 16 del Pacto Internacional de Derechos Civiles y  Políticos. </w:t>
      </w:r>
    </w:p>
  </w:footnote>
  <w:footnote w:id="5">
    <w:p w14:paraId="79F07139" w14:textId="77777777" w:rsidR="002A5FBA" w:rsidRPr="00560A63" w:rsidRDefault="002A5FBA" w:rsidP="00201740">
      <w:pPr>
        <w:pStyle w:val="FootnoteText"/>
        <w:ind w:firstLine="720"/>
        <w:jc w:val="both"/>
        <w:rPr>
          <w:rFonts w:asciiTheme="majorHAnsi" w:hAnsiTheme="majorHAnsi"/>
          <w:sz w:val="16"/>
          <w:szCs w:val="16"/>
          <w:lang w:val="es-ES"/>
        </w:rPr>
      </w:pPr>
      <w:r w:rsidRPr="00560A63">
        <w:rPr>
          <w:rStyle w:val="FootnoteReference"/>
          <w:rFonts w:asciiTheme="majorHAnsi" w:hAnsiTheme="majorHAnsi"/>
          <w:sz w:val="16"/>
          <w:szCs w:val="16"/>
        </w:rPr>
        <w:footnoteRef/>
      </w:r>
      <w:r w:rsidRPr="00560A63">
        <w:rPr>
          <w:rFonts w:asciiTheme="majorHAnsi" w:hAnsiTheme="majorHAnsi"/>
          <w:sz w:val="16"/>
          <w:szCs w:val="16"/>
          <w:lang w:val="es-ES"/>
        </w:rPr>
        <w:t xml:space="preserve"> Las observaciones de cada parte fueron debidamente trasladadas a la parte contraria.</w:t>
      </w:r>
    </w:p>
  </w:footnote>
  <w:footnote w:id="6">
    <w:p w14:paraId="3052C0BD" w14:textId="1F6C89D8" w:rsidR="002A5FBA" w:rsidRPr="00560A63" w:rsidRDefault="002A5FBA" w:rsidP="002D5DB3">
      <w:pPr>
        <w:pStyle w:val="FootnoteText"/>
        <w:spacing w:after="120"/>
        <w:ind w:firstLine="720"/>
        <w:jc w:val="both"/>
        <w:rPr>
          <w:rFonts w:asciiTheme="majorHAnsi" w:hAnsiTheme="majorHAnsi"/>
          <w:sz w:val="16"/>
          <w:szCs w:val="16"/>
          <w:lang w:val="uz-Cyrl-UZ"/>
        </w:rPr>
      </w:pPr>
      <w:r w:rsidRPr="00560A63">
        <w:rPr>
          <w:rStyle w:val="FootnoteReference"/>
          <w:rFonts w:asciiTheme="majorHAnsi" w:hAnsiTheme="majorHAnsi"/>
          <w:sz w:val="16"/>
          <w:szCs w:val="16"/>
        </w:rPr>
        <w:footnoteRef/>
      </w:r>
      <w:r w:rsidRPr="00560A63">
        <w:rPr>
          <w:rFonts w:asciiTheme="majorHAnsi" w:hAnsiTheme="majorHAnsi"/>
          <w:sz w:val="16"/>
          <w:szCs w:val="16"/>
          <w:lang w:val="uz-Cyrl-UZ"/>
        </w:rPr>
        <w:t xml:space="preserve"> El menor </w:t>
      </w:r>
      <w:r w:rsidR="002E764C" w:rsidRPr="00560A63">
        <w:rPr>
          <w:rFonts w:asciiTheme="majorHAnsi" w:hAnsiTheme="majorHAnsi"/>
          <w:sz w:val="16"/>
          <w:szCs w:val="16"/>
          <w:lang w:val="es-CR"/>
        </w:rPr>
        <w:t xml:space="preserve">de edad </w:t>
      </w:r>
      <w:r w:rsidRPr="00560A63">
        <w:rPr>
          <w:rFonts w:asciiTheme="majorHAnsi" w:hAnsiTheme="majorHAnsi"/>
          <w:sz w:val="16"/>
          <w:szCs w:val="16"/>
          <w:lang w:val="uz-Cyrl-UZ"/>
        </w:rPr>
        <w:t xml:space="preserve">no es </w:t>
      </w:r>
      <w:r w:rsidR="002E764C" w:rsidRPr="00560A63">
        <w:rPr>
          <w:rFonts w:asciiTheme="majorHAnsi" w:hAnsiTheme="majorHAnsi"/>
          <w:sz w:val="16"/>
          <w:szCs w:val="16"/>
          <w:lang w:val="es-CR"/>
        </w:rPr>
        <w:t xml:space="preserve">presunta </w:t>
      </w:r>
      <w:r w:rsidR="002E764C" w:rsidRPr="00560A63">
        <w:rPr>
          <w:rFonts w:asciiTheme="majorHAnsi" w:hAnsiTheme="majorHAnsi"/>
          <w:sz w:val="16"/>
          <w:szCs w:val="16"/>
          <w:lang w:val="uz-Cyrl-UZ"/>
        </w:rPr>
        <w:t>víctima en la presente petición</w:t>
      </w:r>
      <w:r w:rsidRPr="00560A63">
        <w:rPr>
          <w:rFonts w:asciiTheme="majorHAnsi" w:hAnsiTheme="majorHAnsi"/>
          <w:sz w:val="16"/>
          <w:szCs w:val="16"/>
          <w:lang w:val="uz-Cyrl-UZ"/>
        </w:rPr>
        <w:t xml:space="preserve">. </w:t>
      </w:r>
    </w:p>
  </w:footnote>
  <w:footnote w:id="7">
    <w:p w14:paraId="604E6FF2" w14:textId="1B8234D0" w:rsidR="00A25C89" w:rsidRPr="00560A63" w:rsidRDefault="00A25C89" w:rsidP="002D5D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16"/>
          <w:szCs w:val="16"/>
          <w:lang w:val="uz-Cyrl-UZ"/>
        </w:rPr>
      </w:pPr>
      <w:r w:rsidRPr="00560A63">
        <w:rPr>
          <w:rStyle w:val="FootnoteReference"/>
          <w:rFonts w:asciiTheme="majorHAnsi" w:hAnsiTheme="majorHAnsi"/>
          <w:sz w:val="16"/>
          <w:szCs w:val="16"/>
        </w:rPr>
        <w:footnoteRef/>
      </w:r>
      <w:r w:rsidRPr="00560A63">
        <w:rPr>
          <w:rFonts w:asciiTheme="majorHAnsi" w:hAnsiTheme="majorHAnsi"/>
          <w:sz w:val="16"/>
          <w:szCs w:val="16"/>
          <w:lang w:val="uz-Cyrl-UZ"/>
        </w:rPr>
        <w:t xml:space="preserve">La </w:t>
      </w:r>
      <w:r w:rsidRPr="00560A63">
        <w:rPr>
          <w:rFonts w:asciiTheme="majorHAnsi" w:eastAsia="Calibri" w:hAnsiTheme="majorHAnsi" w:cs="Calibri"/>
          <w:color w:val="000000"/>
          <w:sz w:val="16"/>
          <w:szCs w:val="16"/>
          <w:u w:color="000000"/>
          <w:lang w:val="uz-Cyrl-UZ" w:eastAsia="es-ES"/>
        </w:rPr>
        <w:t>parte peticionaria no presenta alegatos sobre prisión preventiva prolongada.</w:t>
      </w:r>
    </w:p>
  </w:footnote>
  <w:footnote w:id="8">
    <w:p w14:paraId="30F8C4A2" w14:textId="6D587212" w:rsidR="000C44E0" w:rsidRPr="00560A63" w:rsidRDefault="000C44E0" w:rsidP="00560A63">
      <w:pPr>
        <w:pStyle w:val="FootnoteText"/>
        <w:ind w:firstLine="720"/>
        <w:jc w:val="both"/>
        <w:rPr>
          <w:rFonts w:asciiTheme="majorHAnsi" w:hAnsiTheme="majorHAnsi"/>
          <w:sz w:val="16"/>
          <w:szCs w:val="16"/>
          <w:lang w:val="uz-Cyrl-UZ"/>
        </w:rPr>
      </w:pPr>
      <w:r w:rsidRPr="00560A63">
        <w:rPr>
          <w:rStyle w:val="FootnoteReference"/>
          <w:rFonts w:asciiTheme="majorHAnsi" w:hAnsiTheme="majorHAnsi"/>
          <w:sz w:val="16"/>
          <w:szCs w:val="16"/>
        </w:rPr>
        <w:footnoteRef/>
      </w:r>
      <w:r w:rsidRPr="00560A63">
        <w:rPr>
          <w:rFonts w:asciiTheme="majorHAnsi" w:hAnsiTheme="majorHAnsi"/>
          <w:sz w:val="16"/>
          <w:szCs w:val="16"/>
          <w:lang w:val="uz-Cyrl-UZ"/>
        </w:rPr>
        <w:t xml:space="preserve"> </w:t>
      </w:r>
      <w:r w:rsidR="00B0425B" w:rsidRPr="00560A63">
        <w:rPr>
          <w:rFonts w:asciiTheme="majorHAnsi" w:hAnsiTheme="majorHAnsi"/>
          <w:sz w:val="16"/>
          <w:szCs w:val="16"/>
          <w:lang w:val="uz-Cyrl-UZ"/>
        </w:rPr>
        <w:t>S</w:t>
      </w:r>
      <w:r w:rsidRPr="00560A63">
        <w:rPr>
          <w:rFonts w:asciiTheme="majorHAnsi" w:hAnsiTheme="majorHAnsi"/>
          <w:sz w:val="16"/>
          <w:szCs w:val="16"/>
          <w:lang w:val="uz-Cyrl-UZ"/>
        </w:rPr>
        <w:t xml:space="preserve">urge del expediente que este recurso fue tramitado por un abogado </w:t>
      </w:r>
      <w:r w:rsidR="00B0425B" w:rsidRPr="00560A63">
        <w:rPr>
          <w:rFonts w:asciiTheme="majorHAnsi" w:hAnsiTheme="majorHAnsi"/>
          <w:sz w:val="16"/>
          <w:szCs w:val="16"/>
          <w:lang w:val="uz-Cyrl-UZ"/>
        </w:rPr>
        <w:t>particular</w:t>
      </w:r>
      <w:r w:rsidRPr="00560A63">
        <w:rPr>
          <w:rFonts w:asciiTheme="majorHAnsi" w:hAnsiTheme="majorHAnsi"/>
          <w:sz w:val="16"/>
          <w:szCs w:val="16"/>
          <w:lang w:val="uz-Cyrl-UZ"/>
        </w:rPr>
        <w:t xml:space="preserve">. </w:t>
      </w:r>
    </w:p>
  </w:footnote>
  <w:footnote w:id="9">
    <w:p w14:paraId="0C363712" w14:textId="2B3A4B33" w:rsidR="00B528D3" w:rsidRPr="00560A63" w:rsidRDefault="00B528D3" w:rsidP="00560A63">
      <w:pPr>
        <w:pStyle w:val="FootnoteText"/>
        <w:ind w:firstLine="720"/>
        <w:jc w:val="both"/>
        <w:rPr>
          <w:rFonts w:asciiTheme="majorHAnsi" w:hAnsiTheme="majorHAnsi"/>
          <w:sz w:val="16"/>
          <w:szCs w:val="16"/>
          <w:lang w:val="es-ES"/>
        </w:rPr>
      </w:pPr>
      <w:r w:rsidRPr="00560A63">
        <w:rPr>
          <w:rStyle w:val="FootnoteReference"/>
          <w:rFonts w:asciiTheme="majorHAnsi" w:hAnsiTheme="majorHAnsi"/>
          <w:sz w:val="16"/>
          <w:szCs w:val="16"/>
        </w:rPr>
        <w:footnoteRef/>
      </w:r>
      <w:r w:rsidRPr="00560A63">
        <w:rPr>
          <w:rFonts w:asciiTheme="majorHAnsi" w:hAnsiTheme="majorHAnsi"/>
          <w:sz w:val="16"/>
          <w:szCs w:val="16"/>
          <w:lang w:val="es-ES"/>
        </w:rPr>
        <w:t xml:space="preserve"> </w:t>
      </w:r>
      <w:r w:rsidR="00192CC4" w:rsidRPr="00560A63">
        <w:rPr>
          <w:rFonts w:asciiTheme="majorHAnsi" w:hAnsiTheme="majorHAnsi"/>
          <w:sz w:val="16"/>
          <w:szCs w:val="16"/>
          <w:lang w:val="es-ES"/>
        </w:rPr>
        <w:t>Se trataría de un a</w:t>
      </w:r>
      <w:r w:rsidRPr="00560A63">
        <w:rPr>
          <w:rFonts w:asciiTheme="majorHAnsi" w:hAnsiTheme="majorHAnsi"/>
          <w:sz w:val="16"/>
          <w:szCs w:val="16"/>
          <w:lang w:val="es-ES"/>
        </w:rPr>
        <w:t>bogado particular.</w:t>
      </w:r>
    </w:p>
  </w:footnote>
  <w:footnote w:id="10">
    <w:p w14:paraId="5BB6754D" w14:textId="6E95A719" w:rsidR="00B90BFD" w:rsidRPr="007B1F57" w:rsidRDefault="00B90BFD" w:rsidP="008C4F11">
      <w:pPr>
        <w:pStyle w:val="FootnoteText"/>
        <w:ind w:firstLine="720"/>
        <w:jc w:val="both"/>
        <w:rPr>
          <w:rFonts w:asciiTheme="majorHAnsi" w:hAnsiTheme="majorHAnsi"/>
          <w:color w:val="auto"/>
          <w:sz w:val="16"/>
          <w:szCs w:val="16"/>
          <w:lang w:val="es-ES"/>
        </w:rPr>
      </w:pPr>
      <w:r w:rsidRPr="00AE7A5C">
        <w:rPr>
          <w:rStyle w:val="FootnoteReference"/>
          <w:rFonts w:asciiTheme="majorHAnsi" w:hAnsiTheme="majorHAnsi"/>
          <w:color w:val="auto"/>
          <w:sz w:val="16"/>
          <w:szCs w:val="16"/>
        </w:rPr>
        <w:footnoteRef/>
      </w:r>
      <w:r w:rsidRPr="00AE7A5C">
        <w:rPr>
          <w:rFonts w:asciiTheme="majorHAnsi" w:hAnsiTheme="majorHAnsi"/>
          <w:color w:val="auto"/>
          <w:sz w:val="16"/>
          <w:szCs w:val="16"/>
          <w:lang w:val="es-ES"/>
        </w:rPr>
        <w:t xml:space="preserve"> </w:t>
      </w:r>
      <w:r w:rsidRPr="002B5462">
        <w:rPr>
          <w:rFonts w:asciiTheme="majorHAnsi" w:hAnsiTheme="majorHAnsi"/>
          <w:color w:val="auto"/>
          <w:sz w:val="16"/>
          <w:szCs w:val="16"/>
          <w:lang w:val="es-ES"/>
        </w:rPr>
        <w:t>Manfred Amhrein y otros, Costa Rica, párr. 188. (Editado en la versión final del informe).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A5FBA" w:rsidRDefault="002A5FBA" w:rsidP="003449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A5FBA" w:rsidRDefault="002A5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3EAFDD9E" w:rsidR="002A5FBA" w:rsidRDefault="000F26B8" w:rsidP="00A50FCF">
    <w:pPr>
      <w:pStyle w:val="Header"/>
      <w:tabs>
        <w:tab w:val="clear" w:pos="4320"/>
        <w:tab w:val="clear" w:pos="8640"/>
      </w:tabs>
      <w:jc w:val="center"/>
      <w:rPr>
        <w:sz w:val="22"/>
        <w:szCs w:val="22"/>
      </w:rPr>
    </w:pPr>
    <w:r>
      <w:rPr>
        <w:noProof/>
        <w:sz w:val="22"/>
        <w:szCs w:val="22"/>
      </w:rPr>
      <w:drawing>
        <wp:inline distT="0" distB="0" distL="0" distR="0" wp14:anchorId="0696A597" wp14:editId="15642A1A">
          <wp:extent cx="1969770" cy="102235"/>
          <wp:effectExtent l="0" t="0" r="0" b="0"/>
          <wp:docPr id="5" name="Picture 16"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102235"/>
                  </a:xfrm>
                  <a:prstGeom prst="rect">
                    <a:avLst/>
                  </a:prstGeom>
                  <a:noFill/>
                  <a:ln>
                    <a:noFill/>
                  </a:ln>
                </pic:spPr>
              </pic:pic>
            </a:graphicData>
          </a:graphic>
        </wp:inline>
      </w:drawing>
    </w:r>
  </w:p>
  <w:p w14:paraId="1CF3204D" w14:textId="77777777" w:rsidR="002A5FBA" w:rsidRPr="00EC7D62" w:rsidRDefault="0008653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6DEB" w14:textId="77777777" w:rsidR="002C49D8" w:rsidRDefault="002C4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608FE34"/>
    <w:lvl w:ilvl="0" w:tplc="B6B865F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3FA2"/>
    <w:rsid w:val="00032A76"/>
    <w:rsid w:val="000337EF"/>
    <w:rsid w:val="00040C3A"/>
    <w:rsid w:val="000419AD"/>
    <w:rsid w:val="00042E33"/>
    <w:rsid w:val="0004718E"/>
    <w:rsid w:val="000716C5"/>
    <w:rsid w:val="00075E23"/>
    <w:rsid w:val="00077CCC"/>
    <w:rsid w:val="00086537"/>
    <w:rsid w:val="0009344A"/>
    <w:rsid w:val="000A392E"/>
    <w:rsid w:val="000A575F"/>
    <w:rsid w:val="000C44E0"/>
    <w:rsid w:val="000D10DB"/>
    <w:rsid w:val="000E08C9"/>
    <w:rsid w:val="000E5EB5"/>
    <w:rsid w:val="000F26B8"/>
    <w:rsid w:val="000F35ED"/>
    <w:rsid w:val="00102E85"/>
    <w:rsid w:val="00107131"/>
    <w:rsid w:val="0010736F"/>
    <w:rsid w:val="001132FD"/>
    <w:rsid w:val="00113F73"/>
    <w:rsid w:val="00116236"/>
    <w:rsid w:val="00121CC2"/>
    <w:rsid w:val="00131D8B"/>
    <w:rsid w:val="00133EE5"/>
    <w:rsid w:val="00141B8F"/>
    <w:rsid w:val="00163080"/>
    <w:rsid w:val="00165BAB"/>
    <w:rsid w:val="00167A34"/>
    <w:rsid w:val="001835BA"/>
    <w:rsid w:val="00183DD7"/>
    <w:rsid w:val="0018419B"/>
    <w:rsid w:val="00192CC4"/>
    <w:rsid w:val="001A5F6A"/>
    <w:rsid w:val="001A7870"/>
    <w:rsid w:val="001A7AE0"/>
    <w:rsid w:val="001B3A00"/>
    <w:rsid w:val="001C1B41"/>
    <w:rsid w:val="001D65EF"/>
    <w:rsid w:val="001E49E7"/>
    <w:rsid w:val="001F7201"/>
    <w:rsid w:val="00200797"/>
    <w:rsid w:val="00201740"/>
    <w:rsid w:val="00223A29"/>
    <w:rsid w:val="00223D8A"/>
    <w:rsid w:val="002246DD"/>
    <w:rsid w:val="002250A3"/>
    <w:rsid w:val="00235217"/>
    <w:rsid w:val="002421F0"/>
    <w:rsid w:val="00245435"/>
    <w:rsid w:val="00246D1F"/>
    <w:rsid w:val="00247403"/>
    <w:rsid w:val="00247542"/>
    <w:rsid w:val="00256603"/>
    <w:rsid w:val="00257BC4"/>
    <w:rsid w:val="00266B61"/>
    <w:rsid w:val="0026712A"/>
    <w:rsid w:val="002704DB"/>
    <w:rsid w:val="00296C87"/>
    <w:rsid w:val="002A0AAE"/>
    <w:rsid w:val="002A5820"/>
    <w:rsid w:val="002A5FBA"/>
    <w:rsid w:val="002B5462"/>
    <w:rsid w:val="002C49D8"/>
    <w:rsid w:val="002D2B26"/>
    <w:rsid w:val="002D5DB3"/>
    <w:rsid w:val="002D7EA2"/>
    <w:rsid w:val="002E0F98"/>
    <w:rsid w:val="002E11B7"/>
    <w:rsid w:val="002E187C"/>
    <w:rsid w:val="002E3845"/>
    <w:rsid w:val="002E764C"/>
    <w:rsid w:val="002F3751"/>
    <w:rsid w:val="002F55C3"/>
    <w:rsid w:val="00302733"/>
    <w:rsid w:val="00302F1A"/>
    <w:rsid w:val="00314078"/>
    <w:rsid w:val="0031535D"/>
    <w:rsid w:val="00320FBB"/>
    <w:rsid w:val="003239B8"/>
    <w:rsid w:val="0033169F"/>
    <w:rsid w:val="00344966"/>
    <w:rsid w:val="00344977"/>
    <w:rsid w:val="00346C95"/>
    <w:rsid w:val="00356185"/>
    <w:rsid w:val="00360380"/>
    <w:rsid w:val="00360B9F"/>
    <w:rsid w:val="0037519E"/>
    <w:rsid w:val="00386CF0"/>
    <w:rsid w:val="003A0831"/>
    <w:rsid w:val="003A516E"/>
    <w:rsid w:val="003A5D6A"/>
    <w:rsid w:val="003B70FB"/>
    <w:rsid w:val="003C676B"/>
    <w:rsid w:val="003D3BC2"/>
    <w:rsid w:val="003D7AD3"/>
    <w:rsid w:val="003E6CA1"/>
    <w:rsid w:val="003F5F06"/>
    <w:rsid w:val="004065A8"/>
    <w:rsid w:val="004066E6"/>
    <w:rsid w:val="004165C2"/>
    <w:rsid w:val="00417058"/>
    <w:rsid w:val="00422546"/>
    <w:rsid w:val="00441ECB"/>
    <w:rsid w:val="00445193"/>
    <w:rsid w:val="00462C1B"/>
    <w:rsid w:val="00467B7E"/>
    <w:rsid w:val="00472DCC"/>
    <w:rsid w:val="00473BB4"/>
    <w:rsid w:val="00477592"/>
    <w:rsid w:val="004807C4"/>
    <w:rsid w:val="00486F1C"/>
    <w:rsid w:val="004907C5"/>
    <w:rsid w:val="0049090E"/>
    <w:rsid w:val="0049419D"/>
    <w:rsid w:val="0049739F"/>
    <w:rsid w:val="004A6A54"/>
    <w:rsid w:val="004B64B1"/>
    <w:rsid w:val="004C20D2"/>
    <w:rsid w:val="004C2312"/>
    <w:rsid w:val="004C4B62"/>
    <w:rsid w:val="004C54C9"/>
    <w:rsid w:val="004D0944"/>
    <w:rsid w:val="004D4ABA"/>
    <w:rsid w:val="004D6025"/>
    <w:rsid w:val="004E2649"/>
    <w:rsid w:val="004E72F3"/>
    <w:rsid w:val="004F1368"/>
    <w:rsid w:val="00501399"/>
    <w:rsid w:val="00502D22"/>
    <w:rsid w:val="0050633D"/>
    <w:rsid w:val="00507BC4"/>
    <w:rsid w:val="005128E4"/>
    <w:rsid w:val="005133DB"/>
    <w:rsid w:val="00525560"/>
    <w:rsid w:val="00544C49"/>
    <w:rsid w:val="005516A1"/>
    <w:rsid w:val="00560A63"/>
    <w:rsid w:val="00563557"/>
    <w:rsid w:val="0057402A"/>
    <w:rsid w:val="005771D0"/>
    <w:rsid w:val="0059191A"/>
    <w:rsid w:val="005921FF"/>
    <w:rsid w:val="005A24ED"/>
    <w:rsid w:val="005A6D0E"/>
    <w:rsid w:val="005B0B70"/>
    <w:rsid w:val="005B52B0"/>
    <w:rsid w:val="005B6806"/>
    <w:rsid w:val="005C4225"/>
    <w:rsid w:val="005D0CF9"/>
    <w:rsid w:val="005D0EBA"/>
    <w:rsid w:val="005D31DA"/>
    <w:rsid w:val="005E79C0"/>
    <w:rsid w:val="005F0DAD"/>
    <w:rsid w:val="005F0F33"/>
    <w:rsid w:val="00600DEB"/>
    <w:rsid w:val="00627C9F"/>
    <w:rsid w:val="006311E9"/>
    <w:rsid w:val="00632354"/>
    <w:rsid w:val="00642810"/>
    <w:rsid w:val="00647E3F"/>
    <w:rsid w:val="00652333"/>
    <w:rsid w:val="00672C3B"/>
    <w:rsid w:val="00674436"/>
    <w:rsid w:val="0068009E"/>
    <w:rsid w:val="00683A22"/>
    <w:rsid w:val="00692219"/>
    <w:rsid w:val="006A17D2"/>
    <w:rsid w:val="006A1D55"/>
    <w:rsid w:val="006A73E6"/>
    <w:rsid w:val="006B2D5C"/>
    <w:rsid w:val="006B7F97"/>
    <w:rsid w:val="006C4EB1"/>
    <w:rsid w:val="006E0166"/>
    <w:rsid w:val="006E7B34"/>
    <w:rsid w:val="0070697F"/>
    <w:rsid w:val="007169DB"/>
    <w:rsid w:val="0072199C"/>
    <w:rsid w:val="00722C9F"/>
    <w:rsid w:val="007253B8"/>
    <w:rsid w:val="007266AC"/>
    <w:rsid w:val="00730BA5"/>
    <w:rsid w:val="0073713E"/>
    <w:rsid w:val="0073741F"/>
    <w:rsid w:val="0076643F"/>
    <w:rsid w:val="00777F63"/>
    <w:rsid w:val="00786A78"/>
    <w:rsid w:val="0079387D"/>
    <w:rsid w:val="007A5817"/>
    <w:rsid w:val="007B05C4"/>
    <w:rsid w:val="007B1F57"/>
    <w:rsid w:val="007B60E9"/>
    <w:rsid w:val="007B6CC3"/>
    <w:rsid w:val="007C3334"/>
    <w:rsid w:val="007C54B4"/>
    <w:rsid w:val="007C59AD"/>
    <w:rsid w:val="007D2B98"/>
    <w:rsid w:val="007E21BC"/>
    <w:rsid w:val="007E38EA"/>
    <w:rsid w:val="007E716D"/>
    <w:rsid w:val="007E7C82"/>
    <w:rsid w:val="007F588D"/>
    <w:rsid w:val="007F6348"/>
    <w:rsid w:val="00803F1C"/>
    <w:rsid w:val="0080600E"/>
    <w:rsid w:val="008067CE"/>
    <w:rsid w:val="0081583E"/>
    <w:rsid w:val="00817612"/>
    <w:rsid w:val="008338A4"/>
    <w:rsid w:val="00834D49"/>
    <w:rsid w:val="00837C45"/>
    <w:rsid w:val="00844730"/>
    <w:rsid w:val="008457C2"/>
    <w:rsid w:val="00857A82"/>
    <w:rsid w:val="008676CD"/>
    <w:rsid w:val="00873836"/>
    <w:rsid w:val="00885737"/>
    <w:rsid w:val="00890366"/>
    <w:rsid w:val="00890650"/>
    <w:rsid w:val="00897E12"/>
    <w:rsid w:val="008A6A94"/>
    <w:rsid w:val="008A7E0F"/>
    <w:rsid w:val="008B0450"/>
    <w:rsid w:val="008B12F5"/>
    <w:rsid w:val="008B5F53"/>
    <w:rsid w:val="008C4F11"/>
    <w:rsid w:val="008D361A"/>
    <w:rsid w:val="008D768D"/>
    <w:rsid w:val="008E001C"/>
    <w:rsid w:val="008E3759"/>
    <w:rsid w:val="008E3BFE"/>
    <w:rsid w:val="008E5A66"/>
    <w:rsid w:val="008F1912"/>
    <w:rsid w:val="008F7408"/>
    <w:rsid w:val="008F779A"/>
    <w:rsid w:val="0090270B"/>
    <w:rsid w:val="009041DC"/>
    <w:rsid w:val="00917B5A"/>
    <w:rsid w:val="00920A58"/>
    <w:rsid w:val="00920A8C"/>
    <w:rsid w:val="00922213"/>
    <w:rsid w:val="00934A2C"/>
    <w:rsid w:val="00946A5B"/>
    <w:rsid w:val="00953EC3"/>
    <w:rsid w:val="0096706E"/>
    <w:rsid w:val="00974491"/>
    <w:rsid w:val="009753E3"/>
    <w:rsid w:val="00975C4E"/>
    <w:rsid w:val="00981FBA"/>
    <w:rsid w:val="0098644C"/>
    <w:rsid w:val="00997BC5"/>
    <w:rsid w:val="009A4F41"/>
    <w:rsid w:val="009B381B"/>
    <w:rsid w:val="009D1753"/>
    <w:rsid w:val="009D7611"/>
    <w:rsid w:val="009E0B61"/>
    <w:rsid w:val="009E53DE"/>
    <w:rsid w:val="009F4260"/>
    <w:rsid w:val="00A11E44"/>
    <w:rsid w:val="00A25C89"/>
    <w:rsid w:val="00A328B3"/>
    <w:rsid w:val="00A417ED"/>
    <w:rsid w:val="00A41B9B"/>
    <w:rsid w:val="00A45936"/>
    <w:rsid w:val="00A50FCF"/>
    <w:rsid w:val="00A528D1"/>
    <w:rsid w:val="00A60A2F"/>
    <w:rsid w:val="00A610CD"/>
    <w:rsid w:val="00A758AA"/>
    <w:rsid w:val="00AA09A2"/>
    <w:rsid w:val="00AA31BD"/>
    <w:rsid w:val="00AA7996"/>
    <w:rsid w:val="00AB0647"/>
    <w:rsid w:val="00AC19CB"/>
    <w:rsid w:val="00AD004E"/>
    <w:rsid w:val="00AD1DCF"/>
    <w:rsid w:val="00AE115A"/>
    <w:rsid w:val="00AE5488"/>
    <w:rsid w:val="00AE6F91"/>
    <w:rsid w:val="00AE7A5C"/>
    <w:rsid w:val="00AF5571"/>
    <w:rsid w:val="00B0425B"/>
    <w:rsid w:val="00B07341"/>
    <w:rsid w:val="00B30539"/>
    <w:rsid w:val="00B314DB"/>
    <w:rsid w:val="00B361F2"/>
    <w:rsid w:val="00B3718B"/>
    <w:rsid w:val="00B424F2"/>
    <w:rsid w:val="00B4632A"/>
    <w:rsid w:val="00B528D3"/>
    <w:rsid w:val="00B530F1"/>
    <w:rsid w:val="00B90BFD"/>
    <w:rsid w:val="00B917C9"/>
    <w:rsid w:val="00BA276C"/>
    <w:rsid w:val="00BA40B1"/>
    <w:rsid w:val="00BA4A06"/>
    <w:rsid w:val="00BA4E63"/>
    <w:rsid w:val="00BA5544"/>
    <w:rsid w:val="00BB306F"/>
    <w:rsid w:val="00BB462C"/>
    <w:rsid w:val="00BC5C8E"/>
    <w:rsid w:val="00BD16CF"/>
    <w:rsid w:val="00BD4B89"/>
    <w:rsid w:val="00BD5922"/>
    <w:rsid w:val="00BD7961"/>
    <w:rsid w:val="00BF02CB"/>
    <w:rsid w:val="00BF6FD8"/>
    <w:rsid w:val="00C03680"/>
    <w:rsid w:val="00C054DF"/>
    <w:rsid w:val="00C21762"/>
    <w:rsid w:val="00C21FEF"/>
    <w:rsid w:val="00C24543"/>
    <w:rsid w:val="00C256A2"/>
    <w:rsid w:val="00C32BD0"/>
    <w:rsid w:val="00C371B6"/>
    <w:rsid w:val="00C411B1"/>
    <w:rsid w:val="00C51515"/>
    <w:rsid w:val="00C5660B"/>
    <w:rsid w:val="00C66B72"/>
    <w:rsid w:val="00C82D31"/>
    <w:rsid w:val="00C853D1"/>
    <w:rsid w:val="00C87AC4"/>
    <w:rsid w:val="00C9567A"/>
    <w:rsid w:val="00CA00CA"/>
    <w:rsid w:val="00CA25F4"/>
    <w:rsid w:val="00CB212D"/>
    <w:rsid w:val="00CB2660"/>
    <w:rsid w:val="00CC5E90"/>
    <w:rsid w:val="00CD046C"/>
    <w:rsid w:val="00CE076C"/>
    <w:rsid w:val="00CE3A6A"/>
    <w:rsid w:val="00CE5199"/>
    <w:rsid w:val="00CE66D5"/>
    <w:rsid w:val="00CF637A"/>
    <w:rsid w:val="00D059DE"/>
    <w:rsid w:val="00D05ABD"/>
    <w:rsid w:val="00D128B6"/>
    <w:rsid w:val="00D12DFC"/>
    <w:rsid w:val="00D13788"/>
    <w:rsid w:val="00D13FCE"/>
    <w:rsid w:val="00D306D1"/>
    <w:rsid w:val="00D30800"/>
    <w:rsid w:val="00D34786"/>
    <w:rsid w:val="00D37BFC"/>
    <w:rsid w:val="00D46B99"/>
    <w:rsid w:val="00D47A8E"/>
    <w:rsid w:val="00D52D14"/>
    <w:rsid w:val="00D5727E"/>
    <w:rsid w:val="00D712D3"/>
    <w:rsid w:val="00D71422"/>
    <w:rsid w:val="00D72DC6"/>
    <w:rsid w:val="00D7558D"/>
    <w:rsid w:val="00D76451"/>
    <w:rsid w:val="00D81D92"/>
    <w:rsid w:val="00D8550D"/>
    <w:rsid w:val="00D876F9"/>
    <w:rsid w:val="00D951A5"/>
    <w:rsid w:val="00DA7B5F"/>
    <w:rsid w:val="00DC11E7"/>
    <w:rsid w:val="00DC7023"/>
    <w:rsid w:val="00DC769A"/>
    <w:rsid w:val="00DD3D86"/>
    <w:rsid w:val="00DE7E2F"/>
    <w:rsid w:val="00DF1EC4"/>
    <w:rsid w:val="00E004B3"/>
    <w:rsid w:val="00E0066B"/>
    <w:rsid w:val="00E0340B"/>
    <w:rsid w:val="00E04A90"/>
    <w:rsid w:val="00E0551F"/>
    <w:rsid w:val="00E1619F"/>
    <w:rsid w:val="00E219C7"/>
    <w:rsid w:val="00E25CA6"/>
    <w:rsid w:val="00E267AF"/>
    <w:rsid w:val="00E3282E"/>
    <w:rsid w:val="00E4118C"/>
    <w:rsid w:val="00E43157"/>
    <w:rsid w:val="00E461CE"/>
    <w:rsid w:val="00E663EA"/>
    <w:rsid w:val="00E720CA"/>
    <w:rsid w:val="00E75ABF"/>
    <w:rsid w:val="00E844BF"/>
    <w:rsid w:val="00E84EB5"/>
    <w:rsid w:val="00E85662"/>
    <w:rsid w:val="00E8789F"/>
    <w:rsid w:val="00E9461D"/>
    <w:rsid w:val="00E97B71"/>
    <w:rsid w:val="00EA3D34"/>
    <w:rsid w:val="00EB454D"/>
    <w:rsid w:val="00ED32B6"/>
    <w:rsid w:val="00ED549D"/>
    <w:rsid w:val="00ED76BE"/>
    <w:rsid w:val="00EE00E9"/>
    <w:rsid w:val="00EF619B"/>
    <w:rsid w:val="00F00B55"/>
    <w:rsid w:val="00F02AD1"/>
    <w:rsid w:val="00F1027C"/>
    <w:rsid w:val="00F10553"/>
    <w:rsid w:val="00F253CC"/>
    <w:rsid w:val="00F37106"/>
    <w:rsid w:val="00F519CF"/>
    <w:rsid w:val="00F56BA5"/>
    <w:rsid w:val="00F574F7"/>
    <w:rsid w:val="00F57E5C"/>
    <w:rsid w:val="00F60E22"/>
    <w:rsid w:val="00F60ED1"/>
    <w:rsid w:val="00F63DD9"/>
    <w:rsid w:val="00F75985"/>
    <w:rsid w:val="00F81395"/>
    <w:rsid w:val="00F81BB8"/>
    <w:rsid w:val="00F84366"/>
    <w:rsid w:val="00F917D1"/>
    <w:rsid w:val="00F937E0"/>
    <w:rsid w:val="00F9653B"/>
    <w:rsid w:val="00FA0FC7"/>
    <w:rsid w:val="00FA57E9"/>
    <w:rsid w:val="00FB62CF"/>
    <w:rsid w:val="00FD3C3B"/>
    <w:rsid w:val="00FE07DD"/>
    <w:rsid w:val="00FE5748"/>
    <w:rsid w:val="00FE684D"/>
    <w:rsid w:val="00FE6B45"/>
    <w:rsid w:val="00FF55F3"/>
    <w:rsid w:val="00FF5851"/>
    <w:rsid w:val="00FF61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4748">
      <w:bodyDiv w:val="1"/>
      <w:marLeft w:val="0"/>
      <w:marRight w:val="0"/>
      <w:marTop w:val="0"/>
      <w:marBottom w:val="0"/>
      <w:divBdr>
        <w:top w:val="none" w:sz="0" w:space="0" w:color="auto"/>
        <w:left w:val="none" w:sz="0" w:space="0" w:color="auto"/>
        <w:bottom w:val="none" w:sz="0" w:space="0" w:color="auto"/>
        <w:right w:val="none" w:sz="0" w:space="0" w:color="auto"/>
      </w:divBdr>
    </w:div>
    <w:div w:id="17066415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1327398">
      <w:bodyDiv w:val="1"/>
      <w:marLeft w:val="0"/>
      <w:marRight w:val="0"/>
      <w:marTop w:val="0"/>
      <w:marBottom w:val="0"/>
      <w:divBdr>
        <w:top w:val="none" w:sz="0" w:space="0" w:color="auto"/>
        <w:left w:val="none" w:sz="0" w:space="0" w:color="auto"/>
        <w:bottom w:val="none" w:sz="0" w:space="0" w:color="auto"/>
        <w:right w:val="none" w:sz="0" w:space="0" w:color="auto"/>
      </w:divBdr>
    </w:div>
    <w:div w:id="207535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115D-CB66-4576-816E-04B4F075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15504</Characters>
  <Application>Microsoft Office Word</Application>
  <DocSecurity>0</DocSecurity>
  <Lines>287</Lines>
  <Paragraphs>77</Paragraphs>
  <ScaleCrop>false</ScaleCrop>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187/18</dc:title>
  <dc:creator/>
  <cp:lastModifiedBy/>
  <cp:revision>1</cp:revision>
  <dcterms:created xsi:type="dcterms:W3CDTF">2019-03-01T19:57:00Z</dcterms:created>
  <dcterms:modified xsi:type="dcterms:W3CDTF">2019-03-01T19:57:00Z</dcterms:modified>
</cp:coreProperties>
</file>