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E116D">
                              <w:rPr>
                                <w:rFonts w:asciiTheme="majorHAnsi" w:hAnsiTheme="majorHAnsi" w:cs="Arial"/>
                                <w:b/>
                                <w:bCs/>
                                <w:color w:val="0D0D0D" w:themeColor="text1" w:themeTint="F2"/>
                                <w:sz w:val="36"/>
                                <w:szCs w:val="22"/>
                                <w:lang w:val="es-ES_tradnl"/>
                              </w:rPr>
                              <w:t xml:space="preserve"> 17</w:t>
                            </w:r>
                            <w:r w:rsidR="007B05C4">
                              <w:rPr>
                                <w:rFonts w:asciiTheme="majorHAnsi" w:hAnsiTheme="majorHAnsi" w:cs="Arial"/>
                                <w:b/>
                                <w:bCs/>
                                <w:color w:val="0D0D0D" w:themeColor="text1" w:themeTint="F2"/>
                                <w:sz w:val="36"/>
                                <w:szCs w:val="22"/>
                                <w:lang w:val="es-ES_tradnl"/>
                              </w:rPr>
                              <w:t>/1</w:t>
                            </w:r>
                            <w:r w:rsidR="009D7412">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3E16">
                              <w:rPr>
                                <w:rFonts w:asciiTheme="majorHAnsi" w:hAnsiTheme="majorHAnsi" w:cs="Arial"/>
                                <w:b/>
                                <w:color w:val="0D0D0D" w:themeColor="text1" w:themeTint="F2"/>
                                <w:sz w:val="36"/>
                                <w:szCs w:val="22"/>
                                <w:lang w:val="es-ES_tradnl"/>
                              </w:rPr>
                              <w:t>P-1</w:t>
                            </w:r>
                            <w:r w:rsidR="001A3E0C">
                              <w:rPr>
                                <w:rFonts w:asciiTheme="majorHAnsi" w:hAnsiTheme="majorHAnsi" w:cs="Arial"/>
                                <w:b/>
                                <w:color w:val="0D0D0D" w:themeColor="text1" w:themeTint="F2"/>
                                <w:sz w:val="36"/>
                                <w:szCs w:val="22"/>
                                <w:lang w:val="es-ES_tradnl"/>
                              </w:rPr>
                              <w:t>105-06</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A3E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PEDRO ROSELLÓ </w:t>
                            </w:r>
                            <w:r w:rsidR="00743E16">
                              <w:rPr>
                                <w:rFonts w:asciiTheme="majorHAnsi" w:hAnsiTheme="majorHAnsi" w:cs="Arial"/>
                                <w:color w:val="0D0D0D" w:themeColor="text1" w:themeTint="F2"/>
                                <w:szCs w:val="22"/>
                                <w:lang w:val="es-ES_tradnl"/>
                              </w:rPr>
                              <w:t>Y OTROS</w:t>
                            </w:r>
                          </w:p>
                          <w:bookmarkEnd w:id="1"/>
                          <w:p w:rsidR="005B52B0" w:rsidRPr="0010736F" w:rsidRDefault="001A3E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E116D">
                        <w:rPr>
                          <w:rFonts w:asciiTheme="majorHAnsi" w:hAnsiTheme="majorHAnsi" w:cs="Arial"/>
                          <w:b/>
                          <w:bCs/>
                          <w:color w:val="0D0D0D" w:themeColor="text1" w:themeTint="F2"/>
                          <w:sz w:val="36"/>
                          <w:szCs w:val="22"/>
                          <w:lang w:val="es-ES_tradnl"/>
                        </w:rPr>
                        <w:t xml:space="preserve"> 17</w:t>
                      </w:r>
                      <w:r w:rsidR="007B05C4">
                        <w:rPr>
                          <w:rFonts w:asciiTheme="majorHAnsi" w:hAnsiTheme="majorHAnsi" w:cs="Arial"/>
                          <w:b/>
                          <w:bCs/>
                          <w:color w:val="0D0D0D" w:themeColor="text1" w:themeTint="F2"/>
                          <w:sz w:val="36"/>
                          <w:szCs w:val="22"/>
                          <w:lang w:val="es-ES_tradnl"/>
                        </w:rPr>
                        <w:t>/1</w:t>
                      </w:r>
                      <w:r w:rsidR="009D7412">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3E16">
                        <w:rPr>
                          <w:rFonts w:asciiTheme="majorHAnsi" w:hAnsiTheme="majorHAnsi" w:cs="Arial"/>
                          <w:b/>
                          <w:color w:val="0D0D0D" w:themeColor="text1" w:themeTint="F2"/>
                          <w:sz w:val="36"/>
                          <w:szCs w:val="22"/>
                          <w:lang w:val="es-ES_tradnl"/>
                        </w:rPr>
                        <w:t>P-1</w:t>
                      </w:r>
                      <w:r w:rsidR="001A3E0C">
                        <w:rPr>
                          <w:rFonts w:asciiTheme="majorHAnsi" w:hAnsiTheme="majorHAnsi" w:cs="Arial"/>
                          <w:b/>
                          <w:color w:val="0D0D0D" w:themeColor="text1" w:themeTint="F2"/>
                          <w:sz w:val="36"/>
                          <w:szCs w:val="22"/>
                          <w:lang w:val="es-ES_tradnl"/>
                        </w:rPr>
                        <w:t>105-06</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A3E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PEDRO ROSELLÓ </w:t>
                      </w:r>
                      <w:r w:rsidR="00743E16">
                        <w:rPr>
                          <w:rFonts w:asciiTheme="majorHAnsi" w:hAnsiTheme="majorHAnsi" w:cs="Arial"/>
                          <w:color w:val="0D0D0D" w:themeColor="text1" w:themeTint="F2"/>
                          <w:szCs w:val="22"/>
                          <w:lang w:val="es-ES_tradnl"/>
                        </w:rPr>
                        <w:t>Y OTROS</w:t>
                      </w:r>
                    </w:p>
                    <w:bookmarkEnd w:id="1"/>
                    <w:p w:rsidR="005B52B0" w:rsidRPr="0010736F" w:rsidRDefault="001A3E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0E116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E116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w:t>
                            </w:r>
                          </w:p>
                          <w:p w:rsidR="00627C9F" w:rsidRPr="004E2649" w:rsidRDefault="000E116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sidR="00F8606D">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9D7412">
                              <w:rPr>
                                <w:rFonts w:asciiTheme="minorHAnsi" w:hAnsiTheme="minorHAnsi"/>
                                <w:color w:val="FFFFFF" w:themeColor="background1"/>
                                <w:sz w:val="22"/>
                              </w:rPr>
                              <w:t>ingl</w:t>
                            </w:r>
                            <w:r w:rsidR="009D7412" w:rsidRPr="009D7412">
                              <w:rPr>
                                <w:rFonts w:asciiTheme="minorHAnsi" w:hAnsiTheme="minorHAnsi"/>
                                <w:color w:val="FFFFFF" w:themeColor="background1"/>
                                <w:sz w:val="22"/>
                                <w:lang w:val="es-ES"/>
                              </w:rPr>
                              <w:t>é</w:t>
                            </w:r>
                            <w:r w:rsidR="009D7412">
                              <w:rPr>
                                <w:rFonts w:asciiTheme="minorHAnsi" w:hAnsiTheme="minorHAnsi"/>
                                <w:color w:val="FFFFFF" w:themeColor="background1"/>
                                <w:sz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0E116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E116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w:t>
                      </w:r>
                    </w:p>
                    <w:p w:rsidR="00627C9F" w:rsidRPr="004E2649" w:rsidRDefault="000E116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enero</w:t>
                      </w:r>
                      <w:proofErr w:type="spellEnd"/>
                      <w:r w:rsidR="00627C9F" w:rsidRPr="004E2649">
                        <w:rPr>
                          <w:rFonts w:asciiTheme="minorHAnsi" w:hAnsiTheme="minorHAnsi"/>
                          <w:color w:val="FFFFFF" w:themeColor="background1"/>
                          <w:sz w:val="22"/>
                        </w:rPr>
                        <w:t xml:space="preserve"> 201</w:t>
                      </w:r>
                      <w:r w:rsidR="00F8606D">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9D7412">
                        <w:rPr>
                          <w:rFonts w:asciiTheme="minorHAnsi" w:hAnsiTheme="minorHAnsi"/>
                          <w:color w:val="FFFFFF" w:themeColor="background1"/>
                          <w:sz w:val="22"/>
                        </w:rPr>
                        <w:t>ingl</w:t>
                      </w:r>
                      <w:proofErr w:type="spellEnd"/>
                      <w:r w:rsidR="009D7412" w:rsidRPr="009D7412">
                        <w:rPr>
                          <w:rFonts w:asciiTheme="minorHAnsi" w:hAnsiTheme="minorHAnsi"/>
                          <w:color w:val="FFFFFF" w:themeColor="background1"/>
                          <w:sz w:val="22"/>
                          <w:lang w:val="es-ES"/>
                        </w:rPr>
                        <w:t>é</w:t>
                      </w:r>
                      <w:r w:rsidR="009D7412">
                        <w:rPr>
                          <w:rFonts w:asciiTheme="minorHAnsi" w:hAnsiTheme="minorHAnsi"/>
                          <w:color w:val="FFFFFF" w:themeColor="background1"/>
                          <w:sz w:val="22"/>
                        </w:rPr>
                        <w:t>s</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0E116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por la Comisión el </w:t>
                            </w:r>
                            <w:r w:rsidR="000E116D">
                              <w:rPr>
                                <w:rFonts w:asciiTheme="majorHAnsi" w:hAnsiTheme="majorHAnsi"/>
                                <w:color w:val="0D0D0D" w:themeColor="text1" w:themeTint="F2"/>
                                <w:sz w:val="18"/>
                                <w:szCs w:val="20"/>
                                <w:lang w:val="es-ES"/>
                              </w:rPr>
                              <w:t xml:space="preserve">27 de enero </w:t>
                            </w:r>
                            <w:r w:rsidRPr="00890650">
                              <w:rPr>
                                <w:rFonts w:asciiTheme="majorHAnsi" w:hAnsiTheme="majorHAnsi"/>
                                <w:color w:val="0D0D0D" w:themeColor="text1" w:themeTint="F2"/>
                                <w:sz w:val="18"/>
                                <w:szCs w:val="20"/>
                                <w:lang w:val="es-ES"/>
                              </w:rPr>
                              <w:t>de 201</w:t>
                            </w:r>
                            <w:r w:rsidR="00BF02CB">
                              <w:rPr>
                                <w:rFonts w:asciiTheme="majorHAnsi" w:hAnsiTheme="majorHAnsi"/>
                                <w:color w:val="0D0D0D" w:themeColor="text1" w:themeTint="F2"/>
                                <w:sz w:val="18"/>
                                <w:szCs w:val="20"/>
                                <w:lang w:val="es-ES"/>
                              </w:rPr>
                              <w:t>6</w:t>
                            </w:r>
                            <w:r w:rsidR="00E461CE" w:rsidRPr="00890650">
                              <w:rPr>
                                <w:rFonts w:asciiTheme="majorHAnsi" w:hAnsiTheme="majorHAnsi"/>
                                <w:color w:val="0D0D0D" w:themeColor="text1" w:themeTint="F2"/>
                                <w:sz w:val="18"/>
                                <w:szCs w:val="20"/>
                                <w:lang w:val="es-ES"/>
                              </w:rPr>
                              <w:br/>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0E116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por la Comisión el </w:t>
                      </w:r>
                      <w:r w:rsidR="000E116D">
                        <w:rPr>
                          <w:rFonts w:asciiTheme="majorHAnsi" w:hAnsiTheme="majorHAnsi"/>
                          <w:color w:val="0D0D0D" w:themeColor="text1" w:themeTint="F2"/>
                          <w:sz w:val="18"/>
                          <w:szCs w:val="20"/>
                          <w:lang w:val="es-ES"/>
                        </w:rPr>
                        <w:t xml:space="preserve">27 de enero </w:t>
                      </w:r>
                      <w:r w:rsidRPr="00890650">
                        <w:rPr>
                          <w:rFonts w:asciiTheme="majorHAnsi" w:hAnsiTheme="majorHAnsi"/>
                          <w:color w:val="0D0D0D" w:themeColor="text1" w:themeTint="F2"/>
                          <w:sz w:val="18"/>
                          <w:szCs w:val="20"/>
                          <w:lang w:val="es-ES"/>
                        </w:rPr>
                        <w:t>de 201</w:t>
                      </w:r>
                      <w:r w:rsidR="00BF02CB">
                        <w:rPr>
                          <w:rFonts w:asciiTheme="majorHAnsi" w:hAnsiTheme="majorHAnsi"/>
                          <w:color w:val="0D0D0D" w:themeColor="text1" w:themeTint="F2"/>
                          <w:sz w:val="18"/>
                          <w:szCs w:val="20"/>
                          <w:lang w:val="es-ES"/>
                        </w:rPr>
                        <w:t>6</w:t>
                      </w:r>
                      <w:r w:rsidR="00E461CE" w:rsidRPr="00890650">
                        <w:rPr>
                          <w:rFonts w:asciiTheme="majorHAnsi" w:hAnsiTheme="majorHAnsi"/>
                          <w:color w:val="0D0D0D" w:themeColor="text1" w:themeTint="F2"/>
                          <w:sz w:val="18"/>
                          <w:szCs w:val="20"/>
                          <w:lang w:val="es-ES"/>
                        </w:rPr>
                        <w:br/>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116D" w:rsidRPr="000E116D">
                              <w:rPr>
                                <w:rFonts w:asciiTheme="majorHAnsi" w:hAnsiTheme="majorHAnsi"/>
                                <w:color w:val="595959" w:themeColor="text1" w:themeTint="A6"/>
                                <w:sz w:val="18"/>
                                <w:szCs w:val="18"/>
                                <w:lang w:val="pt-BR"/>
                              </w:rPr>
                              <w:t>17/17</w:t>
                            </w:r>
                            <w:r w:rsidRPr="000E116D">
                              <w:rPr>
                                <w:rFonts w:asciiTheme="majorHAnsi" w:hAnsiTheme="majorHAnsi"/>
                                <w:color w:val="595959" w:themeColor="text1" w:themeTint="A6"/>
                                <w:sz w:val="18"/>
                                <w:szCs w:val="18"/>
                                <w:lang w:val="pt-BR"/>
                              </w:rPr>
                              <w:t xml:space="preserve">. </w:t>
                            </w:r>
                            <w:r w:rsidR="000E116D">
                              <w:rPr>
                                <w:rFonts w:asciiTheme="majorHAnsi" w:hAnsiTheme="majorHAnsi"/>
                                <w:color w:val="595959" w:themeColor="text1" w:themeTint="A6"/>
                                <w:sz w:val="18"/>
                                <w:szCs w:val="18"/>
                                <w:lang w:val="es-ES_tradnl"/>
                              </w:rPr>
                              <w:t>Admisibilidad. Pedro Roselló y otros. Estados Unidos</w:t>
                            </w:r>
                            <w:r w:rsidRPr="00890650">
                              <w:rPr>
                                <w:rFonts w:asciiTheme="majorHAnsi" w:hAnsiTheme="majorHAnsi"/>
                                <w:color w:val="595959" w:themeColor="text1" w:themeTint="A6"/>
                                <w:sz w:val="18"/>
                                <w:szCs w:val="18"/>
                                <w:lang w:val="es-ES_tradnl"/>
                              </w:rPr>
                              <w:t xml:space="preserve">. </w:t>
                            </w:r>
                            <w:r w:rsidR="000E116D">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116D" w:rsidRPr="000E116D">
                        <w:rPr>
                          <w:rFonts w:asciiTheme="majorHAnsi" w:hAnsiTheme="majorHAnsi"/>
                          <w:color w:val="595959" w:themeColor="text1" w:themeTint="A6"/>
                          <w:sz w:val="18"/>
                          <w:szCs w:val="18"/>
                          <w:lang w:val="pt-BR"/>
                        </w:rPr>
                        <w:t>17/17</w:t>
                      </w:r>
                      <w:r w:rsidRPr="000E116D">
                        <w:rPr>
                          <w:rFonts w:asciiTheme="majorHAnsi" w:hAnsiTheme="majorHAnsi"/>
                          <w:color w:val="595959" w:themeColor="text1" w:themeTint="A6"/>
                          <w:sz w:val="18"/>
                          <w:szCs w:val="18"/>
                          <w:lang w:val="pt-BR"/>
                        </w:rPr>
                        <w:t xml:space="preserve">. </w:t>
                      </w:r>
                      <w:r w:rsidR="000E116D">
                        <w:rPr>
                          <w:rFonts w:asciiTheme="majorHAnsi" w:hAnsiTheme="majorHAnsi"/>
                          <w:color w:val="595959" w:themeColor="text1" w:themeTint="A6"/>
                          <w:sz w:val="18"/>
                          <w:szCs w:val="18"/>
                          <w:lang w:val="es-ES_tradnl"/>
                        </w:rPr>
                        <w:t xml:space="preserve">Admisibilidad. Pedro </w:t>
                      </w:r>
                      <w:proofErr w:type="spellStart"/>
                      <w:r w:rsidR="000E116D">
                        <w:rPr>
                          <w:rFonts w:asciiTheme="majorHAnsi" w:hAnsiTheme="majorHAnsi"/>
                          <w:color w:val="595959" w:themeColor="text1" w:themeTint="A6"/>
                          <w:sz w:val="18"/>
                          <w:szCs w:val="18"/>
                          <w:lang w:val="es-ES_tradnl"/>
                        </w:rPr>
                        <w:t>Roselló</w:t>
                      </w:r>
                      <w:proofErr w:type="spellEnd"/>
                      <w:r w:rsidR="000E116D">
                        <w:rPr>
                          <w:rFonts w:asciiTheme="majorHAnsi" w:hAnsiTheme="majorHAnsi"/>
                          <w:color w:val="595959" w:themeColor="text1" w:themeTint="A6"/>
                          <w:sz w:val="18"/>
                          <w:szCs w:val="18"/>
                          <w:lang w:val="es-ES_tradnl"/>
                        </w:rPr>
                        <w:t xml:space="preserve"> y otros. Estados Unidos</w:t>
                      </w:r>
                      <w:r w:rsidRPr="00890650">
                        <w:rPr>
                          <w:rFonts w:asciiTheme="majorHAnsi" w:hAnsiTheme="majorHAnsi"/>
                          <w:color w:val="595959" w:themeColor="text1" w:themeTint="A6"/>
                          <w:sz w:val="18"/>
                          <w:szCs w:val="18"/>
                          <w:lang w:val="es-ES_tradnl"/>
                        </w:rPr>
                        <w:t xml:space="preserve">. </w:t>
                      </w:r>
                      <w:r w:rsidR="000E116D">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0E116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17</w:t>
      </w:r>
      <w:r w:rsidR="00722C9F" w:rsidRPr="00722C9F">
        <w:rPr>
          <w:rFonts w:asciiTheme="majorHAnsi" w:hAnsiTheme="majorHAnsi"/>
          <w:b/>
          <w:sz w:val="18"/>
          <w:szCs w:val="20"/>
          <w:lang w:val="es-ES_tradnl"/>
        </w:rPr>
        <w:t>/1</w:t>
      </w:r>
      <w:r w:rsidR="00F8606D">
        <w:rPr>
          <w:rFonts w:asciiTheme="majorHAnsi" w:hAnsiTheme="majorHAnsi"/>
          <w:b/>
          <w:sz w:val="18"/>
          <w:szCs w:val="20"/>
          <w:lang w:val="es-ES_tradnl"/>
        </w:rPr>
        <w:t>7</w:t>
      </w:r>
      <w:r w:rsidR="00FC6FCF" w:rsidRPr="00FC6FCF">
        <w:rPr>
          <w:rFonts w:asciiTheme="majorHAnsi" w:hAnsiTheme="majorHAnsi"/>
          <w:b/>
          <w:sz w:val="18"/>
          <w:szCs w:val="20"/>
          <w:vertAlign w:val="superscript"/>
          <w:lang w:val="es-ES_tradnl"/>
        </w:rPr>
        <w:footnoteReference w:id="2"/>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761CE4">
        <w:rPr>
          <w:rFonts w:asciiTheme="majorHAnsi" w:hAnsiTheme="majorHAnsi"/>
          <w:b/>
          <w:sz w:val="18"/>
          <w:szCs w:val="20"/>
          <w:lang w:val="es-ES_tradnl"/>
        </w:rPr>
        <w:t>1105-06</w:t>
      </w:r>
      <w:r w:rsidRPr="00722C9F">
        <w:rPr>
          <w:rFonts w:asciiTheme="majorHAnsi" w:hAnsiTheme="majorHAnsi"/>
          <w:b/>
          <w:sz w:val="18"/>
          <w:szCs w:val="20"/>
          <w:lang w:val="es-ES_tradnl"/>
        </w:rPr>
        <w:t xml:space="preserve"> </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761CE4">
        <w:rPr>
          <w:rFonts w:asciiTheme="majorHAnsi" w:hAnsiTheme="majorHAnsi"/>
          <w:sz w:val="18"/>
          <w:szCs w:val="20"/>
          <w:lang w:val="es-ES_tradnl"/>
        </w:rPr>
        <w:t>DMISIBILIDAD</w:t>
      </w:r>
    </w:p>
    <w:p w:rsidR="00722C9F" w:rsidRPr="00722C9F" w:rsidRDefault="001A3E0C"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PEDRO </w:t>
      </w:r>
      <w:r w:rsidR="00743E16">
        <w:rPr>
          <w:rFonts w:asciiTheme="majorHAnsi" w:hAnsiTheme="majorHAnsi"/>
          <w:sz w:val="18"/>
          <w:szCs w:val="20"/>
          <w:lang w:val="es-ES_tradnl"/>
        </w:rPr>
        <w:t>ROSELLÓ Y OTROS</w:t>
      </w:r>
    </w:p>
    <w:p w:rsidR="0070697F" w:rsidRDefault="001A3E0C"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ESTADOS UNIDOS</w:t>
      </w:r>
    </w:p>
    <w:p w:rsidR="00722C9F" w:rsidRDefault="000E116D"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Default="00042BF8" w:rsidP="00042BF8">
      <w:pPr>
        <w:tabs>
          <w:tab w:val="center" w:pos="5400"/>
        </w:tabs>
        <w:suppressAutoHyphens/>
        <w:rPr>
          <w:rFonts w:asciiTheme="majorHAnsi" w:hAnsiTheme="majorHAnsi"/>
          <w:sz w:val="20"/>
          <w:szCs w:val="20"/>
          <w:lang w:val="es-ES_tradnl"/>
        </w:rPr>
      </w:pPr>
      <w:r>
        <w:rPr>
          <w:rFonts w:asciiTheme="majorHAnsi" w:hAnsiTheme="majorHAnsi"/>
          <w:sz w:val="20"/>
          <w:szCs w:val="20"/>
          <w:lang w:val="es-ES_tradnl"/>
        </w:rPr>
        <w:br/>
      </w: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Tr="008D2290">
        <w:tc>
          <w:tcPr>
            <w:tcW w:w="468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rsidR="003239B8" w:rsidRPr="004B3C14" w:rsidRDefault="00743E16" w:rsidP="008D2290">
            <w:pPr>
              <w:jc w:val="both"/>
              <w:rPr>
                <w:rFonts w:ascii="Cambria" w:hAnsi="Cambria"/>
                <w:bCs/>
                <w:sz w:val="20"/>
                <w:szCs w:val="20"/>
              </w:rPr>
            </w:pPr>
            <w:r>
              <w:rPr>
                <w:rFonts w:ascii="Cambria" w:hAnsi="Cambria"/>
                <w:bCs/>
                <w:sz w:val="20"/>
                <w:szCs w:val="20"/>
                <w:lang w:val="es-AR"/>
              </w:rPr>
              <w:t>Orlando E. Vidal</w:t>
            </w:r>
          </w:p>
        </w:tc>
      </w:tr>
      <w:tr w:rsidR="003239B8" w:rsidRPr="00042BF8" w:rsidTr="008D2290">
        <w:tc>
          <w:tcPr>
            <w:tcW w:w="4680" w:type="dxa"/>
            <w:tcBorders>
              <w:top w:val="single" w:sz="6" w:space="0" w:color="auto"/>
              <w:bottom w:val="single" w:sz="6" w:space="0" w:color="auto"/>
            </w:tcBorders>
            <w:shd w:val="clear" w:color="auto" w:fill="386294"/>
            <w:vAlign w:val="center"/>
          </w:tcPr>
          <w:p w:rsidR="003239B8" w:rsidRPr="00706824" w:rsidRDefault="00710D3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rsidR="003239B8" w:rsidRPr="00743E16" w:rsidRDefault="00743E16" w:rsidP="00743E16">
            <w:pPr>
              <w:jc w:val="both"/>
              <w:rPr>
                <w:rFonts w:ascii="Cambria" w:hAnsi="Cambria"/>
                <w:bCs/>
                <w:sz w:val="20"/>
                <w:szCs w:val="20"/>
                <w:lang w:val="es-ES"/>
              </w:rPr>
            </w:pPr>
            <w:r>
              <w:rPr>
                <w:rFonts w:ascii="Cambria" w:hAnsi="Cambria"/>
                <w:bCs/>
                <w:sz w:val="20"/>
                <w:szCs w:val="20"/>
                <w:lang w:val="es-ES"/>
              </w:rPr>
              <w:t>Pedro Roselló</w:t>
            </w:r>
            <w:r w:rsidR="001A3E0C" w:rsidRPr="00743E16">
              <w:rPr>
                <w:rFonts w:ascii="Cambria" w:hAnsi="Cambria"/>
                <w:bCs/>
                <w:sz w:val="20"/>
                <w:szCs w:val="20"/>
                <w:lang w:val="es-ES"/>
              </w:rPr>
              <w:t xml:space="preserve"> </w:t>
            </w:r>
            <w:r w:rsidR="00602358" w:rsidRPr="00743E16">
              <w:rPr>
                <w:rFonts w:ascii="Cambria" w:hAnsi="Cambria"/>
                <w:bCs/>
                <w:sz w:val="20"/>
                <w:szCs w:val="20"/>
                <w:lang w:val="es-ES"/>
              </w:rPr>
              <w:t xml:space="preserve">y cuatro millones de ciudadanos estadounidenses residentes de </w:t>
            </w:r>
            <w:r>
              <w:rPr>
                <w:rFonts w:ascii="Cambria" w:hAnsi="Cambria"/>
                <w:bCs/>
                <w:sz w:val="20"/>
                <w:szCs w:val="20"/>
                <w:lang w:val="es-ES"/>
              </w:rPr>
              <w:t>Puerto Rico</w:t>
            </w:r>
          </w:p>
        </w:tc>
      </w:tr>
      <w:tr w:rsidR="003239B8" w:rsidRPr="001A3E0C"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rsidR="003239B8" w:rsidRPr="001A3E0C" w:rsidRDefault="00743E16" w:rsidP="008D2290">
            <w:pPr>
              <w:jc w:val="both"/>
              <w:rPr>
                <w:rFonts w:ascii="Cambria" w:hAnsi="Cambria"/>
                <w:bCs/>
                <w:sz w:val="20"/>
                <w:szCs w:val="20"/>
                <w:lang w:val="es-AR"/>
              </w:rPr>
            </w:pPr>
            <w:r>
              <w:rPr>
                <w:rFonts w:ascii="Cambria" w:hAnsi="Cambria"/>
                <w:bCs/>
                <w:sz w:val="20"/>
                <w:szCs w:val="20"/>
                <w:lang w:val="es-AR"/>
              </w:rPr>
              <w:t>Estados Unidos</w:t>
            </w:r>
          </w:p>
        </w:tc>
      </w:tr>
      <w:tr w:rsidR="009D7412" w:rsidRPr="00042BF8" w:rsidTr="008D2290">
        <w:tc>
          <w:tcPr>
            <w:tcW w:w="4680" w:type="dxa"/>
            <w:tcBorders>
              <w:top w:val="single" w:sz="6" w:space="0" w:color="auto"/>
              <w:bottom w:val="single" w:sz="6" w:space="0" w:color="auto"/>
            </w:tcBorders>
            <w:shd w:val="clear" w:color="auto" w:fill="386294"/>
            <w:vAlign w:val="center"/>
          </w:tcPr>
          <w:p w:rsidR="009D7412" w:rsidRPr="00706824" w:rsidRDefault="009D7412" w:rsidP="008D2290">
            <w:pPr>
              <w:jc w:val="center"/>
              <w:rPr>
                <w:rFonts w:ascii="Cambria" w:hAnsi="Cambria"/>
                <w:b/>
                <w:bCs/>
                <w:color w:val="FFFFFF" w:themeColor="background1"/>
                <w:sz w:val="20"/>
                <w:szCs w:val="20"/>
              </w:rPr>
            </w:pPr>
            <w:r w:rsidRPr="009D7412">
              <w:rPr>
                <w:rFonts w:ascii="Cambria" w:hAnsi="Cambria"/>
                <w:b/>
                <w:bCs/>
                <w:color w:val="FFFFFF" w:themeColor="background1"/>
                <w:sz w:val="20"/>
                <w:szCs w:val="20"/>
                <w:lang w:val="es-ES"/>
              </w:rPr>
              <w:t>Derechos invocados:</w:t>
            </w:r>
          </w:p>
        </w:tc>
        <w:tc>
          <w:tcPr>
            <w:tcW w:w="4680" w:type="dxa"/>
            <w:vAlign w:val="center"/>
          </w:tcPr>
          <w:p w:rsidR="009D7412" w:rsidRDefault="009D7412" w:rsidP="008D2290">
            <w:pPr>
              <w:jc w:val="both"/>
              <w:rPr>
                <w:rFonts w:ascii="Cambria" w:hAnsi="Cambria"/>
                <w:bCs/>
                <w:sz w:val="20"/>
                <w:szCs w:val="20"/>
                <w:lang w:val="es-AR"/>
              </w:rPr>
            </w:pPr>
            <w:r w:rsidRPr="009D7412">
              <w:rPr>
                <w:rFonts w:ascii="Cambria" w:hAnsi="Cambria"/>
                <w:bCs/>
                <w:sz w:val="20"/>
                <w:szCs w:val="20"/>
                <w:lang w:val="es-ES"/>
              </w:rPr>
              <w:t>Artículos II (derecho de igualdad ante la Ley), XX (derecho de sufragio y de participación en el gobierno), XXXII (deber de sufragio) y XXXIV (deber de servir a la comunidad y a la nación) de la Declaración Americana de los Derechos y Deberes del Hombre</w:t>
            </w:r>
            <w:r w:rsidRPr="009D7412">
              <w:rPr>
                <w:rFonts w:ascii="Cambria" w:hAnsi="Cambria"/>
                <w:bCs/>
                <w:sz w:val="20"/>
                <w:szCs w:val="20"/>
                <w:vertAlign w:val="superscript"/>
                <w:lang w:val="es-ES"/>
              </w:rPr>
              <w:footnoteReference w:id="3"/>
            </w:r>
            <w:r w:rsidRPr="009D7412">
              <w:rPr>
                <w:rFonts w:ascii="Cambria" w:hAnsi="Cambria"/>
                <w:bCs/>
                <w:sz w:val="20"/>
                <w:szCs w:val="20"/>
                <w:lang w:val="es-ES"/>
              </w:rPr>
              <w:t xml:space="preserve"> y artículos 1, 3, 6, 8, 9 y 23 de la Carta Democrática Interamericana</w:t>
            </w:r>
          </w:p>
        </w:tc>
      </w:tr>
    </w:tbl>
    <w:p w:rsidR="003239B8" w:rsidRPr="009D7412" w:rsidRDefault="003239B8" w:rsidP="003239B8">
      <w:pPr>
        <w:spacing w:before="240" w:after="240"/>
        <w:ind w:firstLine="720"/>
        <w:jc w:val="both"/>
        <w:rPr>
          <w:rFonts w:asciiTheme="majorHAnsi" w:hAnsiTheme="majorHAnsi"/>
          <w:b/>
          <w:bCs/>
          <w:sz w:val="20"/>
          <w:szCs w:val="20"/>
          <w:lang w:val="es-ES"/>
        </w:rPr>
      </w:pPr>
      <w:r w:rsidRPr="001A3E0C">
        <w:rPr>
          <w:rFonts w:asciiTheme="majorHAnsi" w:hAnsiTheme="majorHAnsi"/>
          <w:b/>
          <w:bCs/>
          <w:sz w:val="20"/>
          <w:szCs w:val="20"/>
          <w:lang w:val="es-AR"/>
        </w:rPr>
        <w:t>II.</w:t>
      </w:r>
      <w:r w:rsidRPr="001A3E0C">
        <w:rPr>
          <w:rFonts w:asciiTheme="majorHAnsi" w:hAnsiTheme="majorHAnsi"/>
          <w:b/>
          <w:bCs/>
          <w:sz w:val="20"/>
          <w:szCs w:val="20"/>
          <w:lang w:val="es-AR"/>
        </w:rPr>
        <w:tab/>
        <w:t>TRÁMITE ANTE LA CID</w:t>
      </w:r>
      <w:r w:rsidRPr="00743E16">
        <w:rPr>
          <w:rFonts w:asciiTheme="majorHAnsi" w:hAnsiTheme="majorHAnsi"/>
          <w:b/>
          <w:bCs/>
          <w:sz w:val="20"/>
          <w:szCs w:val="20"/>
          <w:lang w:val="es-AR"/>
        </w:rPr>
        <w:t>H</w:t>
      </w:r>
      <w:r w:rsidR="00743E16" w:rsidRPr="00743E16">
        <w:rPr>
          <w:rStyle w:val="FootnoteReference"/>
          <w:rFonts w:ascii="Cambria" w:hAnsi="Cambria"/>
          <w:b/>
          <w:sz w:val="20"/>
          <w:szCs w:val="20"/>
        </w:rPr>
        <w:footnoteReference w:id="4"/>
      </w:r>
    </w:p>
    <w:tbl>
      <w:tblPr>
        <w:tblStyle w:val="TableGrid"/>
        <w:tblW w:w="0" w:type="auto"/>
        <w:tblInd w:w="108" w:type="dxa"/>
        <w:tblBorders>
          <w:insideH w:val="single" w:sz="6" w:space="0" w:color="auto"/>
          <w:insideV w:val="single" w:sz="6" w:space="0" w:color="auto"/>
        </w:tblBorders>
        <w:tblLayout w:type="fixed"/>
        <w:tblLook w:val="04A0" w:firstRow="1" w:lastRow="0" w:firstColumn="1" w:lastColumn="0" w:noHBand="0" w:noVBand="1"/>
      </w:tblPr>
      <w:tblGrid>
        <w:gridCol w:w="4680"/>
        <w:gridCol w:w="4680"/>
      </w:tblGrid>
      <w:tr w:rsidR="003239B8" w:rsidRPr="001A3E0C" w:rsidTr="00743E16">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rsidR="003239B8" w:rsidRPr="003239B8" w:rsidRDefault="00743E16" w:rsidP="00743E16">
            <w:pPr>
              <w:jc w:val="both"/>
              <w:rPr>
                <w:rFonts w:ascii="Cambria" w:hAnsi="Cambria"/>
                <w:bCs/>
                <w:sz w:val="20"/>
                <w:szCs w:val="20"/>
                <w:lang w:val="es-ES"/>
              </w:rPr>
            </w:pPr>
            <w:r>
              <w:rPr>
                <w:rFonts w:ascii="Cambria" w:hAnsi="Cambria"/>
                <w:bCs/>
                <w:sz w:val="20"/>
                <w:szCs w:val="20"/>
                <w:lang w:val="es-ES"/>
              </w:rPr>
              <w:t>17 de octubre de 2006</w:t>
            </w:r>
          </w:p>
        </w:tc>
      </w:tr>
      <w:tr w:rsidR="003239B8" w:rsidRPr="001A3E0C" w:rsidTr="00743E16">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rsidR="003239B8" w:rsidRPr="003239B8" w:rsidRDefault="00743E16" w:rsidP="008D2290">
            <w:pPr>
              <w:jc w:val="both"/>
              <w:rPr>
                <w:rFonts w:ascii="Cambria" w:hAnsi="Cambria"/>
                <w:bCs/>
                <w:sz w:val="20"/>
                <w:szCs w:val="20"/>
                <w:lang w:val="es-ES"/>
              </w:rPr>
            </w:pPr>
            <w:r>
              <w:rPr>
                <w:rFonts w:ascii="Cambria" w:hAnsi="Cambria"/>
                <w:bCs/>
                <w:sz w:val="20"/>
                <w:szCs w:val="20"/>
                <w:lang w:val="es-ES"/>
              </w:rPr>
              <w:t>29 de abril de 2009</w:t>
            </w:r>
          </w:p>
        </w:tc>
      </w:tr>
      <w:tr w:rsidR="003239B8" w:rsidRPr="001A3E0C" w:rsidTr="00743E16">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rsidR="003239B8" w:rsidRPr="003239B8" w:rsidRDefault="00743E16" w:rsidP="008D2290">
            <w:pPr>
              <w:jc w:val="both"/>
              <w:rPr>
                <w:rFonts w:ascii="Cambria" w:hAnsi="Cambria"/>
                <w:bCs/>
                <w:sz w:val="20"/>
                <w:szCs w:val="20"/>
                <w:lang w:val="es-ES"/>
              </w:rPr>
            </w:pPr>
            <w:r>
              <w:rPr>
                <w:rFonts w:ascii="Cambria" w:hAnsi="Cambria"/>
                <w:bCs/>
                <w:sz w:val="20"/>
                <w:szCs w:val="20"/>
                <w:lang w:val="es-ES"/>
              </w:rPr>
              <w:t>28 de junio de 2010</w:t>
            </w:r>
          </w:p>
        </w:tc>
      </w:tr>
      <w:tr w:rsidR="003239B8" w:rsidRPr="00042BF8" w:rsidTr="00743E16">
        <w:tc>
          <w:tcPr>
            <w:tcW w:w="4680" w:type="dxa"/>
            <w:tcBorders>
              <w:top w:val="single" w:sz="6" w:space="0" w:color="auto"/>
              <w:bottom w:val="single" w:sz="6" w:space="0" w:color="auto"/>
            </w:tcBorders>
            <w:shd w:val="clear" w:color="auto" w:fill="386294"/>
            <w:vAlign w:val="center"/>
          </w:tcPr>
          <w:p w:rsidR="003239B8" w:rsidRPr="003239B8" w:rsidRDefault="00FC6FCF" w:rsidP="00FC6FC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rsidR="001A3E0C" w:rsidRPr="003239B8" w:rsidRDefault="009D7412" w:rsidP="00743E16">
            <w:pPr>
              <w:jc w:val="both"/>
              <w:rPr>
                <w:rFonts w:ascii="Cambria" w:hAnsi="Cambria"/>
                <w:bCs/>
                <w:sz w:val="20"/>
                <w:szCs w:val="20"/>
                <w:lang w:val="es-ES"/>
              </w:rPr>
            </w:pPr>
            <w:r w:rsidRPr="009D7412">
              <w:rPr>
                <w:rFonts w:ascii="Cambria" w:hAnsi="Cambria"/>
                <w:bCs/>
                <w:sz w:val="20"/>
                <w:szCs w:val="20"/>
                <w:lang w:val="es-ES"/>
              </w:rPr>
              <w:t>16 de agosto de 2010, 8 de junio de 2011, 12 de septiembre de 2012 y 16 de septiembre de 2016</w:t>
            </w:r>
          </w:p>
        </w:tc>
      </w:tr>
      <w:tr w:rsidR="003239B8" w:rsidRPr="001A3E0C" w:rsidTr="00743E16">
        <w:tc>
          <w:tcPr>
            <w:tcW w:w="4680" w:type="dxa"/>
            <w:tcBorders>
              <w:top w:val="single" w:sz="6" w:space="0" w:color="auto"/>
              <w:bottom w:val="single" w:sz="6" w:space="0" w:color="auto"/>
            </w:tcBorders>
            <w:shd w:val="clear" w:color="auto" w:fill="386294"/>
            <w:vAlign w:val="center"/>
          </w:tcPr>
          <w:p w:rsidR="003239B8" w:rsidRPr="001A3E0C" w:rsidRDefault="003239B8" w:rsidP="00743E16">
            <w:pPr>
              <w:jc w:val="center"/>
              <w:rPr>
                <w:rFonts w:ascii="Cambria" w:hAnsi="Cambria"/>
                <w:b/>
                <w:bCs/>
                <w:color w:val="FFFFFF" w:themeColor="background1"/>
                <w:sz w:val="20"/>
                <w:szCs w:val="20"/>
                <w:lang w:val="es-AR"/>
              </w:rPr>
            </w:pPr>
            <w:r w:rsidRPr="001A3E0C">
              <w:rPr>
                <w:rFonts w:ascii="Cambria" w:hAnsi="Cambria"/>
                <w:b/>
                <w:bCs/>
                <w:color w:val="FFFFFF" w:themeColor="background1"/>
                <w:sz w:val="20"/>
                <w:szCs w:val="20"/>
                <w:lang w:val="es-AR"/>
              </w:rPr>
              <w:t>Observaciones adicionales del Estado:</w:t>
            </w:r>
          </w:p>
        </w:tc>
        <w:tc>
          <w:tcPr>
            <w:tcW w:w="4680" w:type="dxa"/>
            <w:vAlign w:val="center"/>
          </w:tcPr>
          <w:p w:rsidR="003239B8" w:rsidRPr="001A3E0C" w:rsidRDefault="00743E16" w:rsidP="00743E16">
            <w:pPr>
              <w:jc w:val="both"/>
              <w:rPr>
                <w:rFonts w:ascii="Cambria" w:hAnsi="Cambria"/>
                <w:bCs/>
                <w:sz w:val="20"/>
                <w:szCs w:val="20"/>
                <w:lang w:val="es-AR"/>
              </w:rPr>
            </w:pPr>
            <w:r>
              <w:rPr>
                <w:rFonts w:ascii="Cambria" w:hAnsi="Cambria"/>
                <w:bCs/>
                <w:sz w:val="20"/>
                <w:szCs w:val="20"/>
                <w:lang w:val="es-AR"/>
              </w:rPr>
              <w:t>15 de abril de 2011</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A3E0C"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1A3E0C" w:rsidRDefault="00743E16" w:rsidP="008D2290">
            <w:pPr>
              <w:rPr>
                <w:rFonts w:ascii="Cambria" w:hAnsi="Cambria"/>
                <w:bCs/>
                <w:sz w:val="20"/>
                <w:szCs w:val="20"/>
                <w:lang w:val="es-AR"/>
              </w:rPr>
            </w:pPr>
            <w:r>
              <w:rPr>
                <w:rFonts w:ascii="Cambria" w:hAnsi="Cambria"/>
                <w:bCs/>
                <w:sz w:val="20"/>
                <w:szCs w:val="20"/>
                <w:lang w:val="es-AR"/>
              </w:rPr>
              <w:t>Sí</w:t>
            </w:r>
          </w:p>
        </w:tc>
      </w:tr>
      <w:tr w:rsidR="003239B8" w:rsidRPr="001A3E0C" w:rsidTr="008D2290">
        <w:trPr>
          <w:cantSplit/>
        </w:trPr>
        <w:tc>
          <w:tcPr>
            <w:tcW w:w="4680" w:type="dxa"/>
            <w:tcBorders>
              <w:top w:val="single" w:sz="6" w:space="0" w:color="auto"/>
              <w:bottom w:val="single" w:sz="6" w:space="0" w:color="auto"/>
            </w:tcBorders>
            <w:shd w:val="clear" w:color="auto" w:fill="386294"/>
            <w:vAlign w:val="center"/>
          </w:tcPr>
          <w:p w:rsidR="003239B8" w:rsidRPr="001A3E0C" w:rsidRDefault="003239B8" w:rsidP="008D2290">
            <w:pPr>
              <w:jc w:val="center"/>
              <w:rPr>
                <w:rFonts w:ascii="Cambria" w:hAnsi="Cambria"/>
                <w:b/>
                <w:bCs/>
                <w:color w:val="FFFFFF" w:themeColor="background1"/>
                <w:sz w:val="20"/>
                <w:szCs w:val="20"/>
                <w:lang w:val="es-AR"/>
              </w:rPr>
            </w:pPr>
            <w:r w:rsidRPr="001A3E0C">
              <w:rPr>
                <w:rFonts w:ascii="Cambria" w:hAnsi="Cambria"/>
                <w:b/>
                <w:bCs/>
                <w:color w:val="FFFFFF" w:themeColor="background1"/>
                <w:sz w:val="20"/>
                <w:szCs w:val="20"/>
                <w:lang w:val="es-AR"/>
              </w:rPr>
              <w:t>Competencia</w:t>
            </w:r>
            <w:r w:rsidRPr="001A3E0C">
              <w:rPr>
                <w:rFonts w:ascii="Cambria" w:hAnsi="Cambria"/>
                <w:b/>
                <w:bCs/>
                <w:i/>
                <w:color w:val="FFFFFF" w:themeColor="background1"/>
                <w:sz w:val="20"/>
                <w:szCs w:val="20"/>
                <w:lang w:val="es-AR"/>
              </w:rPr>
              <w:t xml:space="preserve"> Ratione loci</w:t>
            </w:r>
            <w:r w:rsidRPr="001A3E0C">
              <w:rPr>
                <w:rFonts w:ascii="Cambria" w:hAnsi="Cambria"/>
                <w:b/>
                <w:bCs/>
                <w:color w:val="FFFFFF" w:themeColor="background1"/>
                <w:sz w:val="20"/>
                <w:szCs w:val="20"/>
                <w:lang w:val="es-AR"/>
              </w:rPr>
              <w:t>:</w:t>
            </w:r>
          </w:p>
        </w:tc>
        <w:tc>
          <w:tcPr>
            <w:tcW w:w="4680" w:type="dxa"/>
            <w:vAlign w:val="center"/>
          </w:tcPr>
          <w:p w:rsidR="003239B8" w:rsidRPr="001A3E0C" w:rsidRDefault="00743E16" w:rsidP="008D2290">
            <w:pPr>
              <w:rPr>
                <w:rFonts w:ascii="Cambria" w:hAnsi="Cambria"/>
                <w:bCs/>
                <w:sz w:val="20"/>
                <w:szCs w:val="20"/>
                <w:lang w:val="es-AR"/>
              </w:rPr>
            </w:pPr>
            <w:r>
              <w:rPr>
                <w:rFonts w:ascii="Cambria" w:hAnsi="Cambria"/>
                <w:bCs/>
                <w:sz w:val="20"/>
                <w:szCs w:val="20"/>
                <w:lang w:val="es-AR"/>
              </w:rPr>
              <w:t>Sí</w:t>
            </w:r>
          </w:p>
        </w:tc>
      </w:tr>
      <w:tr w:rsidR="003239B8" w:rsidRPr="001A3E0C" w:rsidTr="008D2290">
        <w:trPr>
          <w:cantSplit/>
        </w:trPr>
        <w:tc>
          <w:tcPr>
            <w:tcW w:w="4680" w:type="dxa"/>
            <w:tcBorders>
              <w:top w:val="single" w:sz="6" w:space="0" w:color="auto"/>
              <w:bottom w:val="single" w:sz="6" w:space="0" w:color="auto"/>
            </w:tcBorders>
            <w:shd w:val="clear" w:color="auto" w:fill="386294"/>
            <w:vAlign w:val="center"/>
          </w:tcPr>
          <w:p w:rsidR="003239B8" w:rsidRPr="001A3E0C" w:rsidRDefault="003239B8" w:rsidP="008D2290">
            <w:pPr>
              <w:jc w:val="center"/>
              <w:rPr>
                <w:rFonts w:ascii="Cambria" w:hAnsi="Cambria"/>
                <w:b/>
                <w:bCs/>
                <w:color w:val="FFFFFF" w:themeColor="background1"/>
                <w:sz w:val="20"/>
                <w:szCs w:val="20"/>
                <w:lang w:val="es-AR"/>
              </w:rPr>
            </w:pPr>
            <w:r w:rsidRPr="001A3E0C">
              <w:rPr>
                <w:rFonts w:ascii="Cambria" w:hAnsi="Cambria"/>
                <w:b/>
                <w:bCs/>
                <w:color w:val="FFFFFF" w:themeColor="background1"/>
                <w:sz w:val="20"/>
                <w:szCs w:val="20"/>
                <w:lang w:val="es-AR"/>
              </w:rPr>
              <w:t>Competencia</w:t>
            </w:r>
            <w:r w:rsidRPr="001A3E0C">
              <w:rPr>
                <w:rFonts w:ascii="Cambria" w:hAnsi="Cambria"/>
                <w:b/>
                <w:bCs/>
                <w:i/>
                <w:color w:val="FFFFFF" w:themeColor="background1"/>
                <w:sz w:val="20"/>
                <w:szCs w:val="20"/>
                <w:lang w:val="es-AR"/>
              </w:rPr>
              <w:t xml:space="preserve"> Ratione temporis</w:t>
            </w:r>
            <w:r w:rsidRPr="001A3E0C">
              <w:rPr>
                <w:rFonts w:ascii="Cambria" w:hAnsi="Cambria"/>
                <w:b/>
                <w:bCs/>
                <w:color w:val="FFFFFF" w:themeColor="background1"/>
                <w:sz w:val="20"/>
                <w:szCs w:val="20"/>
                <w:lang w:val="es-AR"/>
              </w:rPr>
              <w:t>:</w:t>
            </w:r>
          </w:p>
        </w:tc>
        <w:tc>
          <w:tcPr>
            <w:tcW w:w="4680" w:type="dxa"/>
            <w:vAlign w:val="center"/>
          </w:tcPr>
          <w:p w:rsidR="003239B8" w:rsidRPr="001A3E0C" w:rsidRDefault="00743E16" w:rsidP="008D2290">
            <w:pPr>
              <w:rPr>
                <w:rFonts w:asciiTheme="majorHAnsi" w:hAnsiTheme="majorHAnsi"/>
                <w:bCs/>
                <w:sz w:val="20"/>
                <w:szCs w:val="20"/>
                <w:lang w:val="es-AR"/>
              </w:rPr>
            </w:pPr>
            <w:r>
              <w:rPr>
                <w:rFonts w:asciiTheme="majorHAnsi" w:hAnsiTheme="majorHAnsi"/>
                <w:bCs/>
                <w:sz w:val="20"/>
                <w:szCs w:val="20"/>
                <w:lang w:val="es-AR"/>
              </w:rPr>
              <w:t>Sí</w:t>
            </w:r>
          </w:p>
        </w:tc>
      </w:tr>
      <w:tr w:rsidR="003239B8" w:rsidRPr="00042BF8" w:rsidTr="008D2290">
        <w:trPr>
          <w:cantSplit/>
        </w:trPr>
        <w:tc>
          <w:tcPr>
            <w:tcW w:w="4680" w:type="dxa"/>
            <w:tcBorders>
              <w:top w:val="single" w:sz="6" w:space="0" w:color="auto"/>
              <w:bottom w:val="single" w:sz="6" w:space="0" w:color="auto"/>
            </w:tcBorders>
            <w:shd w:val="clear" w:color="auto" w:fill="386294"/>
            <w:vAlign w:val="center"/>
          </w:tcPr>
          <w:p w:rsidR="003239B8" w:rsidRPr="001A3E0C" w:rsidRDefault="003239B8" w:rsidP="008D2290">
            <w:pPr>
              <w:jc w:val="center"/>
              <w:rPr>
                <w:rFonts w:ascii="Cambria" w:hAnsi="Cambria"/>
                <w:b/>
                <w:bCs/>
                <w:color w:val="FFFFFF" w:themeColor="background1"/>
                <w:sz w:val="20"/>
                <w:szCs w:val="20"/>
                <w:lang w:val="es-AR"/>
              </w:rPr>
            </w:pPr>
            <w:r w:rsidRPr="001A3E0C">
              <w:rPr>
                <w:rFonts w:ascii="Cambria" w:hAnsi="Cambria"/>
                <w:b/>
                <w:bCs/>
                <w:color w:val="FFFFFF" w:themeColor="background1"/>
                <w:sz w:val="20"/>
                <w:szCs w:val="20"/>
                <w:lang w:val="es-AR"/>
              </w:rPr>
              <w:t>Competencia</w:t>
            </w:r>
            <w:r w:rsidRPr="001A3E0C">
              <w:rPr>
                <w:rFonts w:ascii="Cambria" w:hAnsi="Cambria"/>
                <w:b/>
                <w:bCs/>
                <w:i/>
                <w:color w:val="FFFFFF" w:themeColor="background1"/>
                <w:sz w:val="20"/>
                <w:szCs w:val="20"/>
                <w:lang w:val="es-AR"/>
              </w:rPr>
              <w:t xml:space="preserve"> Ratione materia</w:t>
            </w:r>
            <w:r w:rsidR="00EE00E9" w:rsidRPr="001A3E0C">
              <w:rPr>
                <w:rFonts w:ascii="Cambria" w:hAnsi="Cambria"/>
                <w:b/>
                <w:bCs/>
                <w:i/>
                <w:color w:val="FFFFFF" w:themeColor="background1"/>
                <w:sz w:val="20"/>
                <w:szCs w:val="20"/>
                <w:lang w:val="es-AR"/>
              </w:rPr>
              <w:t>e</w:t>
            </w:r>
            <w:r w:rsidRPr="001A3E0C">
              <w:rPr>
                <w:rFonts w:ascii="Cambria" w:hAnsi="Cambria"/>
                <w:b/>
                <w:bCs/>
                <w:color w:val="FFFFFF" w:themeColor="background1"/>
                <w:sz w:val="20"/>
                <w:szCs w:val="20"/>
                <w:lang w:val="es-AR"/>
              </w:rPr>
              <w:t>:</w:t>
            </w:r>
          </w:p>
        </w:tc>
        <w:tc>
          <w:tcPr>
            <w:tcW w:w="4680" w:type="dxa"/>
            <w:vAlign w:val="center"/>
          </w:tcPr>
          <w:p w:rsidR="003239B8" w:rsidRPr="009D7412" w:rsidRDefault="009D7412" w:rsidP="00743E16">
            <w:pPr>
              <w:jc w:val="both"/>
              <w:rPr>
                <w:rFonts w:ascii="Cambria" w:hAnsi="Cambria"/>
                <w:bCs/>
                <w:sz w:val="20"/>
                <w:szCs w:val="20"/>
                <w:lang w:val="es-ES"/>
              </w:rPr>
            </w:pPr>
            <w:r w:rsidRPr="009D7412">
              <w:rPr>
                <w:rFonts w:ascii="Cambria" w:hAnsi="Cambria"/>
                <w:bCs/>
                <w:sz w:val="20"/>
                <w:szCs w:val="20"/>
                <w:lang w:val="es-ES"/>
              </w:rPr>
              <w:t>Sí, Declaración Americana (ratificación de la Carta de la OEA el 19 de junio de 1951 y de conformidad con el artículo 20 del Estatuto de la CIDH y el artículo 51 de su Reglamento).</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43E16" w:rsidTr="008D2290">
        <w:trPr>
          <w:cantSplit/>
        </w:trPr>
        <w:tc>
          <w:tcPr>
            <w:tcW w:w="468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rsidR="00EE00E9" w:rsidRPr="00EE00E9" w:rsidRDefault="00743E16" w:rsidP="00743E16">
            <w:pPr>
              <w:jc w:val="both"/>
              <w:rPr>
                <w:rFonts w:ascii="Cambria" w:hAnsi="Cambria"/>
                <w:bCs/>
                <w:sz w:val="20"/>
                <w:szCs w:val="20"/>
                <w:lang w:val="es-ES"/>
              </w:rPr>
            </w:pPr>
            <w:r>
              <w:rPr>
                <w:rFonts w:ascii="Cambria" w:hAnsi="Cambria"/>
                <w:bCs/>
                <w:sz w:val="20"/>
                <w:szCs w:val="20"/>
                <w:lang w:val="es-ES"/>
              </w:rPr>
              <w:t>No</w:t>
            </w:r>
          </w:p>
        </w:tc>
      </w:tr>
      <w:tr w:rsidR="001A3E0C" w:rsidRPr="00042BF8" w:rsidTr="008D2290">
        <w:trPr>
          <w:cantSplit/>
        </w:trPr>
        <w:tc>
          <w:tcPr>
            <w:tcW w:w="4680" w:type="dxa"/>
            <w:tcBorders>
              <w:top w:val="single" w:sz="4" w:space="0" w:color="auto"/>
              <w:bottom w:val="single" w:sz="6" w:space="0" w:color="auto"/>
            </w:tcBorders>
            <w:shd w:val="clear" w:color="auto" w:fill="386294"/>
            <w:vAlign w:val="center"/>
          </w:tcPr>
          <w:p w:rsidR="001A3E0C" w:rsidRPr="001A3E0C" w:rsidRDefault="001A3E0C" w:rsidP="008D2290">
            <w:pPr>
              <w:jc w:val="center"/>
              <w:rPr>
                <w:rFonts w:ascii="Cambria" w:hAnsi="Cambria"/>
                <w:b/>
                <w:bCs/>
                <w:i/>
                <w:color w:val="FFFFFF" w:themeColor="background1"/>
                <w:sz w:val="20"/>
                <w:szCs w:val="20"/>
                <w:lang w:val="es-AR"/>
              </w:rPr>
            </w:pPr>
            <w:r w:rsidRPr="001A3E0C">
              <w:rPr>
                <w:rFonts w:ascii="Cambria" w:hAnsi="Cambria"/>
                <w:b/>
                <w:bCs/>
                <w:color w:val="FFFFFF" w:themeColor="background1"/>
                <w:sz w:val="20"/>
                <w:szCs w:val="20"/>
                <w:lang w:val="es-AR"/>
              </w:rPr>
              <w:lastRenderedPageBreak/>
              <w:t>Derechos declarados admisibles</w:t>
            </w:r>
            <w:r w:rsidRPr="001A3E0C">
              <w:rPr>
                <w:rFonts w:ascii="Cambria" w:hAnsi="Cambria"/>
                <w:b/>
                <w:bCs/>
                <w:i/>
                <w:color w:val="FFFFFF" w:themeColor="background1"/>
                <w:sz w:val="20"/>
                <w:szCs w:val="20"/>
                <w:lang w:val="es-AR"/>
              </w:rPr>
              <w:t>:</w:t>
            </w:r>
          </w:p>
        </w:tc>
        <w:tc>
          <w:tcPr>
            <w:tcW w:w="4680" w:type="dxa"/>
            <w:vAlign w:val="center"/>
          </w:tcPr>
          <w:p w:rsidR="001A3E0C" w:rsidRPr="00743E16" w:rsidRDefault="009D7412" w:rsidP="001A3E0C">
            <w:pPr>
              <w:jc w:val="both"/>
              <w:rPr>
                <w:rFonts w:asciiTheme="majorHAnsi" w:hAnsiTheme="majorHAnsi"/>
                <w:bCs/>
                <w:sz w:val="20"/>
                <w:szCs w:val="20"/>
                <w:lang w:val="es-ES"/>
              </w:rPr>
            </w:pPr>
            <w:r w:rsidRPr="009D7412">
              <w:rPr>
                <w:rFonts w:asciiTheme="majorHAnsi" w:hAnsiTheme="majorHAnsi"/>
                <w:bCs/>
                <w:sz w:val="20"/>
                <w:szCs w:val="20"/>
                <w:lang w:val="es-ES"/>
              </w:rPr>
              <w:t>Artículos II (derecho de igualdad ante la Ley), XVII (reconocimiento de la personalidad jurídica y de los derechos civiles) y XX (derecho de sufragio y de participación en el gobierno) de la Declaración Americana</w:t>
            </w:r>
            <w:r w:rsidR="00FF12FA">
              <w:rPr>
                <w:rFonts w:asciiTheme="majorHAnsi" w:hAnsiTheme="majorHAnsi"/>
                <w:bCs/>
                <w:sz w:val="20"/>
                <w:szCs w:val="20"/>
                <w:lang w:val="es-ES"/>
              </w:rPr>
              <w:t>.</w:t>
            </w:r>
          </w:p>
        </w:tc>
      </w:tr>
      <w:tr w:rsidR="001A3E0C" w:rsidRPr="00042BF8" w:rsidTr="008D2290">
        <w:trPr>
          <w:cantSplit/>
        </w:trPr>
        <w:tc>
          <w:tcPr>
            <w:tcW w:w="4680" w:type="dxa"/>
            <w:tcBorders>
              <w:top w:val="single" w:sz="6" w:space="0" w:color="auto"/>
              <w:bottom w:val="single" w:sz="6" w:space="0" w:color="auto"/>
            </w:tcBorders>
            <w:shd w:val="clear" w:color="auto" w:fill="386294"/>
            <w:vAlign w:val="center"/>
          </w:tcPr>
          <w:p w:rsidR="001A3E0C" w:rsidRPr="00EE00E9" w:rsidRDefault="001A3E0C"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 o procedencia de una excepción:</w:t>
            </w:r>
          </w:p>
        </w:tc>
        <w:tc>
          <w:tcPr>
            <w:tcW w:w="4680" w:type="dxa"/>
            <w:vAlign w:val="center"/>
          </w:tcPr>
          <w:p w:rsidR="001A3E0C" w:rsidRPr="00743E16" w:rsidRDefault="009D7412" w:rsidP="00743E16">
            <w:pPr>
              <w:rPr>
                <w:rFonts w:ascii="Cambria" w:hAnsi="Cambria"/>
                <w:bCs/>
                <w:sz w:val="20"/>
                <w:szCs w:val="20"/>
                <w:highlight w:val="yellow"/>
                <w:lang w:val="es-AR"/>
              </w:rPr>
            </w:pPr>
            <w:r w:rsidRPr="009D7412">
              <w:rPr>
                <w:rFonts w:asciiTheme="majorHAnsi" w:hAnsiTheme="majorHAnsi"/>
                <w:bCs/>
                <w:sz w:val="20"/>
                <w:szCs w:val="20"/>
                <w:lang w:val="es-AR"/>
              </w:rPr>
              <w:t>Sí, excepción dispuesta en el artículo 31.2.a</w:t>
            </w:r>
            <w:r w:rsidR="00FF12FA">
              <w:rPr>
                <w:rFonts w:asciiTheme="majorHAnsi" w:hAnsiTheme="majorHAnsi"/>
                <w:bCs/>
                <w:sz w:val="20"/>
                <w:szCs w:val="20"/>
                <w:lang w:val="es-AR"/>
              </w:rPr>
              <w:t>)</w:t>
            </w:r>
            <w:r w:rsidRPr="009D7412">
              <w:rPr>
                <w:rFonts w:asciiTheme="majorHAnsi" w:hAnsiTheme="majorHAnsi"/>
                <w:bCs/>
                <w:sz w:val="20"/>
                <w:szCs w:val="20"/>
                <w:lang w:val="es-AR"/>
              </w:rPr>
              <w:t xml:space="preserve"> del Reglamento de la CIDH</w:t>
            </w:r>
          </w:p>
        </w:tc>
      </w:tr>
      <w:tr w:rsidR="001A3E0C" w:rsidRPr="00042BF8" w:rsidTr="008D2290">
        <w:trPr>
          <w:cantSplit/>
        </w:trPr>
        <w:tc>
          <w:tcPr>
            <w:tcW w:w="4680" w:type="dxa"/>
            <w:tcBorders>
              <w:top w:val="single" w:sz="6" w:space="0" w:color="auto"/>
              <w:bottom w:val="single" w:sz="6" w:space="0" w:color="auto"/>
            </w:tcBorders>
            <w:shd w:val="clear" w:color="auto" w:fill="386294"/>
            <w:vAlign w:val="center"/>
          </w:tcPr>
          <w:p w:rsidR="001A3E0C" w:rsidRPr="001A3E0C" w:rsidRDefault="001A3E0C" w:rsidP="008D2290">
            <w:pPr>
              <w:jc w:val="center"/>
              <w:rPr>
                <w:rFonts w:ascii="Cambria" w:hAnsi="Cambria"/>
                <w:b/>
                <w:bCs/>
                <w:color w:val="FFFFFF" w:themeColor="background1"/>
                <w:sz w:val="20"/>
                <w:szCs w:val="20"/>
                <w:lang w:val="es-AR"/>
              </w:rPr>
            </w:pPr>
            <w:r w:rsidRPr="001A3E0C">
              <w:rPr>
                <w:rFonts w:ascii="Cambria" w:hAnsi="Cambria"/>
                <w:b/>
                <w:bCs/>
                <w:color w:val="FFFFFF" w:themeColor="background1"/>
                <w:sz w:val="20"/>
                <w:szCs w:val="20"/>
                <w:lang w:val="es-AR"/>
              </w:rPr>
              <w:t>Presentación dentro de plazo:</w:t>
            </w:r>
          </w:p>
        </w:tc>
        <w:tc>
          <w:tcPr>
            <w:tcW w:w="4680" w:type="dxa"/>
            <w:vAlign w:val="center"/>
          </w:tcPr>
          <w:p w:rsidR="001A3E0C" w:rsidRPr="00743E16" w:rsidRDefault="009D7412" w:rsidP="001C6157">
            <w:pPr>
              <w:rPr>
                <w:rFonts w:asciiTheme="majorHAnsi" w:hAnsiTheme="majorHAnsi"/>
                <w:bCs/>
                <w:sz w:val="20"/>
                <w:szCs w:val="20"/>
                <w:highlight w:val="yellow"/>
                <w:lang w:val="es-AR"/>
              </w:rPr>
            </w:pPr>
            <w:r w:rsidRPr="009D7412">
              <w:rPr>
                <w:rFonts w:asciiTheme="majorHAnsi" w:hAnsiTheme="majorHAnsi"/>
                <w:bCs/>
                <w:sz w:val="20"/>
                <w:szCs w:val="20"/>
                <w:lang w:val="es-AR"/>
              </w:rPr>
              <w:t>Sí, en lo que respecta a la sección VI</w:t>
            </w:r>
          </w:p>
        </w:tc>
      </w:tr>
    </w:tbl>
    <w:p w:rsid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UY"/>
        </w:rPr>
      </w:pPr>
    </w:p>
    <w:p w:rsidR="009D7412" w:rsidRPr="009D7412" w:rsidRDefault="003239B8"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b/>
          <w:color w:val="000000"/>
          <w:sz w:val="20"/>
          <w:szCs w:val="20"/>
          <w:bdr w:val="none" w:sz="0" w:space="0" w:color="auto" w:frame="1"/>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9D7412" w:rsidRPr="009D7412">
        <w:rPr>
          <w:rFonts w:asciiTheme="majorHAnsi" w:hAnsiTheme="majorHAnsi"/>
          <w:b/>
          <w:sz w:val="20"/>
          <w:szCs w:val="20"/>
          <w:lang w:val="es-ES"/>
        </w:rPr>
        <w:t>HECHOS ALEGADOS</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color w:val="000000"/>
          <w:sz w:val="20"/>
          <w:szCs w:val="20"/>
          <w:bdr w:val="none" w:sz="0" w:space="0" w:color="auto" w:frame="1"/>
          <w:lang w:val="es-ES"/>
        </w:rPr>
      </w:pP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1.</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Los peticionarios afirman que a los ciudadanos estadounidenses que residen en Puerto Rico se les niega el derecho a votar y a elegir al presidente, el vicepresidente y los miembros con derecho de voto del Congreso de Estados Unidos de América por la razón discriminatoria de que residen en un territorio de Estados Unidos y no en un estado. Señalan que Puerto Rico ha sido territorio de Estados Unidos desde 1898 y sus residentes son reconocidos como ciudadanos estadounidenses desde 1917.  Sin embargo, en lo que respecta a las elecciones federales, se les permite solamente enviar un delegado sin voto (conocido como “Comisionado Residente”) al Congreso de Estados Unidos.  Los puertorriqueños pueden votar en elecciones primarias pero no en elecciones presidenciales. Solamente los estados y el Distrito de Columbia, no los territorios, tienen electores en el Colegio Electoral Nacional.</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 </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2.</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 xml:space="preserve">Afirman que las leyes federales de Estados Unidos se aplican a Puerto Rico sin el consentimiento de sus residentes, a pesar de que </w:t>
      </w:r>
      <w:r w:rsidR="00952044">
        <w:rPr>
          <w:rFonts w:ascii="Cambria" w:eastAsia="Times New Roman" w:hAnsi="Cambria" w:cs="Tahoma"/>
          <w:color w:val="000000"/>
          <w:sz w:val="20"/>
          <w:szCs w:val="20"/>
          <w:bdr w:val="none" w:sz="0" w:space="0" w:color="auto" w:frame="1"/>
          <w:lang w:val="es-ES"/>
        </w:rPr>
        <w:t>estos</w:t>
      </w:r>
      <w:r w:rsidRPr="009D7412">
        <w:rPr>
          <w:rFonts w:ascii="Cambria" w:eastAsia="Times New Roman" w:hAnsi="Cambria" w:cs="Tahoma"/>
          <w:color w:val="000000"/>
          <w:sz w:val="20"/>
          <w:szCs w:val="20"/>
          <w:bdr w:val="none" w:sz="0" w:space="0" w:color="auto" w:frame="1"/>
          <w:lang w:val="es-ES"/>
        </w:rPr>
        <w:t xml:space="preserve"> pagan impuestos al fisco estadounidense y están obligados a servir en las fuerzas armadas del país </w:t>
      </w:r>
      <w:r w:rsidR="00952044">
        <w:rPr>
          <w:rFonts w:ascii="Cambria" w:eastAsia="Times New Roman" w:hAnsi="Cambria" w:cs="Tahoma"/>
          <w:color w:val="000000"/>
          <w:sz w:val="20"/>
          <w:szCs w:val="20"/>
          <w:bdr w:val="none" w:sz="0" w:space="0" w:color="auto" w:frame="1"/>
          <w:lang w:val="es-ES"/>
        </w:rPr>
        <w:t>cuando</w:t>
      </w:r>
      <w:r w:rsidRPr="009D7412">
        <w:rPr>
          <w:rFonts w:ascii="Cambria" w:eastAsia="Times New Roman" w:hAnsi="Cambria" w:cs="Tahoma"/>
          <w:color w:val="000000"/>
          <w:sz w:val="20"/>
          <w:szCs w:val="20"/>
          <w:bdr w:val="none" w:sz="0" w:space="0" w:color="auto" w:frame="1"/>
          <w:lang w:val="es-ES"/>
        </w:rPr>
        <w:t xml:space="preserve"> </w:t>
      </w:r>
      <w:r w:rsidR="00952044">
        <w:rPr>
          <w:rFonts w:ascii="Cambria" w:eastAsia="Times New Roman" w:hAnsi="Cambria" w:cs="Tahoma"/>
          <w:color w:val="000000"/>
          <w:sz w:val="20"/>
          <w:szCs w:val="20"/>
          <w:bdr w:val="none" w:sz="0" w:space="0" w:color="auto" w:frame="1"/>
          <w:lang w:val="es-ES"/>
        </w:rPr>
        <w:t>es</w:t>
      </w:r>
      <w:r w:rsidRPr="009D7412">
        <w:rPr>
          <w:rFonts w:ascii="Cambria" w:eastAsia="Times New Roman" w:hAnsi="Cambria" w:cs="Tahoma"/>
          <w:color w:val="000000"/>
          <w:sz w:val="20"/>
          <w:szCs w:val="20"/>
          <w:bdr w:val="none" w:sz="0" w:space="0" w:color="auto" w:frame="1"/>
          <w:lang w:val="es-ES"/>
        </w:rPr>
        <w:t xml:space="preserve"> obligatorio en el territorio continental. Recalcan que los habitantes de Puerto Rico tienen los mismos deberes y obligaciones que los ciudadanos estadounidenses que residen en los 50 estados. No obstante, no se les permite tener una verdadera participación política en el Senado o en la Cámara de Representantes y son objeto de discriminación constante en lo que respecta a los programas federales. Alegan, por ejemplo, que los ciudadanos que residen en Puerto Rico reciben un trato injusto en el área de la atención de salud, a pesar de que se les exige que paguen los mismos impuestos que cualquier otro ciudadano estadounidense. Señalan que en noviembre de 2012 se realizó un plebiscito en Puerto Rico en el cual 54% de los votantes expresaron su desacuerdo con la actual situación política de la isla y 61% eligieron la condición de estado entre las opciones que les presentaron.</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 </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3.</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 xml:space="preserve">Los peticionarios afirman que la Constitución de Estados Unidos no dispone el debido proceso legal para </w:t>
      </w:r>
      <w:r w:rsidR="00C55519">
        <w:rPr>
          <w:rFonts w:ascii="Cambria" w:eastAsia="Times New Roman" w:hAnsi="Cambria" w:cs="Tahoma"/>
          <w:color w:val="000000"/>
          <w:sz w:val="20"/>
          <w:szCs w:val="20"/>
          <w:bdr w:val="none" w:sz="0" w:space="0" w:color="auto" w:frame="1"/>
          <w:lang w:val="es-ES"/>
        </w:rPr>
        <w:t>la protección de sus</w:t>
      </w:r>
      <w:r w:rsidRPr="009D7412">
        <w:rPr>
          <w:rFonts w:ascii="Cambria" w:eastAsia="Times New Roman" w:hAnsi="Cambria" w:cs="Tahoma"/>
          <w:color w:val="000000"/>
          <w:sz w:val="20"/>
          <w:szCs w:val="20"/>
          <w:bdr w:val="none" w:sz="0" w:space="0" w:color="auto" w:frame="1"/>
          <w:lang w:val="es-ES"/>
        </w:rPr>
        <w:t xml:space="preserve"> derechos y que todos los intentos de obtener reparación por la vía judicial han sido inútiles. Mencionan las decisiones de tribunales estadounidenses en el caso </w:t>
      </w:r>
      <w:r w:rsidRPr="009D7412">
        <w:rPr>
          <w:rFonts w:ascii="Cambria" w:eastAsia="Times New Roman" w:hAnsi="Cambria" w:cs="Tahoma"/>
          <w:i/>
          <w:iCs/>
          <w:color w:val="000000"/>
          <w:sz w:val="20"/>
          <w:szCs w:val="20"/>
          <w:bdr w:val="none" w:sz="0" w:space="0" w:color="auto" w:frame="1"/>
          <w:lang w:val="es-ES"/>
        </w:rPr>
        <w:t>Igartúa de la Rosa c. Estados Unidos</w:t>
      </w:r>
      <w:r w:rsidRPr="009D7412">
        <w:rPr>
          <w:rFonts w:ascii="Cambria" w:eastAsia="Times New Roman" w:hAnsi="Cambria" w:cs="Tahoma"/>
          <w:color w:val="000000"/>
          <w:sz w:val="20"/>
          <w:szCs w:val="20"/>
          <w:bdr w:val="none" w:sz="0" w:space="0" w:color="auto" w:frame="1"/>
          <w:lang w:val="es-ES"/>
        </w:rPr>
        <w:t xml:space="preserve">, en el cual el demandante solicitó la protección judicial del derecho de los puertorriqueños a votar en las elecciones presidenciales y vicepresidenciales. Agregan que tales decisiones, que quedaron reafirmadas efectivamente el 20 de marzo de 2006 con la denegación por la Corte Suprema de Estados Unidos de un auto de avocación, se aplican </w:t>
      </w:r>
      <w:r w:rsidR="00DD247D">
        <w:rPr>
          <w:rFonts w:ascii="Cambria" w:eastAsia="Times New Roman" w:hAnsi="Cambria" w:cs="Tahoma"/>
          <w:color w:val="000000"/>
          <w:sz w:val="20"/>
          <w:szCs w:val="20"/>
          <w:bdr w:val="none" w:sz="0" w:space="0" w:color="auto" w:frame="1"/>
          <w:lang w:val="es-ES"/>
        </w:rPr>
        <w:t>asimismo</w:t>
      </w:r>
      <w:r w:rsidRPr="009D7412">
        <w:rPr>
          <w:rFonts w:ascii="Cambria" w:eastAsia="Times New Roman" w:hAnsi="Cambria" w:cs="Tahoma"/>
          <w:color w:val="000000"/>
          <w:sz w:val="20"/>
          <w:szCs w:val="20"/>
          <w:bdr w:val="none" w:sz="0" w:space="0" w:color="auto" w:frame="1"/>
          <w:lang w:val="es-ES"/>
        </w:rPr>
        <w:t xml:space="preserve"> a su reclamo de </w:t>
      </w:r>
      <w:r w:rsidR="00DD247D">
        <w:rPr>
          <w:rFonts w:ascii="Cambria" w:eastAsia="Times New Roman" w:hAnsi="Cambria" w:cs="Tahoma"/>
          <w:color w:val="000000"/>
          <w:sz w:val="20"/>
          <w:szCs w:val="20"/>
          <w:bdr w:val="none" w:sz="0" w:space="0" w:color="auto" w:frame="1"/>
          <w:lang w:val="es-ES"/>
        </w:rPr>
        <w:t xml:space="preserve">tener </w:t>
      </w:r>
      <w:r w:rsidRPr="009D7412">
        <w:rPr>
          <w:rFonts w:ascii="Cambria" w:eastAsia="Times New Roman" w:hAnsi="Cambria" w:cs="Tahoma"/>
          <w:color w:val="000000"/>
          <w:sz w:val="20"/>
          <w:szCs w:val="20"/>
          <w:bdr w:val="none" w:sz="0" w:space="0" w:color="auto" w:frame="1"/>
          <w:lang w:val="es-ES"/>
        </w:rPr>
        <w:t xml:space="preserve">representación con voto en el Congreso. </w:t>
      </w:r>
      <w:r w:rsidR="00C55519">
        <w:rPr>
          <w:rFonts w:ascii="Cambria" w:eastAsia="Times New Roman" w:hAnsi="Cambria" w:cs="Tahoma"/>
          <w:color w:val="000000"/>
          <w:sz w:val="20"/>
          <w:szCs w:val="20"/>
          <w:bdr w:val="none" w:sz="0" w:space="0" w:color="auto" w:frame="1"/>
          <w:lang w:val="es-ES"/>
        </w:rPr>
        <w:t xml:space="preserve">También </w:t>
      </w:r>
      <w:r w:rsidR="00DD247D">
        <w:rPr>
          <w:rFonts w:ascii="Cambria" w:eastAsia="Times New Roman" w:hAnsi="Cambria" w:cs="Tahoma"/>
          <w:color w:val="000000"/>
          <w:sz w:val="20"/>
          <w:szCs w:val="20"/>
          <w:bdr w:val="none" w:sz="0" w:space="0" w:color="auto" w:frame="1"/>
          <w:lang w:val="es-ES"/>
        </w:rPr>
        <w:t xml:space="preserve">hacen referencia </w:t>
      </w:r>
      <w:r w:rsidRPr="009D7412">
        <w:rPr>
          <w:rFonts w:ascii="Cambria" w:eastAsia="Times New Roman" w:hAnsi="Cambria" w:cs="Tahoma"/>
          <w:color w:val="000000"/>
          <w:sz w:val="20"/>
          <w:szCs w:val="20"/>
          <w:bdr w:val="none" w:sz="0" w:space="0" w:color="auto" w:frame="1"/>
          <w:lang w:val="es-ES"/>
        </w:rPr>
        <w:t xml:space="preserve">a otras demandas interpuestas por el mismo demandante </w:t>
      </w:r>
      <w:r w:rsidR="00C55519">
        <w:rPr>
          <w:rFonts w:ascii="Cambria" w:eastAsia="Times New Roman" w:hAnsi="Cambria" w:cs="Tahoma"/>
          <w:color w:val="000000"/>
          <w:sz w:val="20"/>
          <w:szCs w:val="20"/>
          <w:bdr w:val="none" w:sz="0" w:space="0" w:color="auto" w:frame="1"/>
          <w:lang w:val="es-ES"/>
        </w:rPr>
        <w:t>buscando</w:t>
      </w:r>
      <w:r w:rsidRPr="009D7412">
        <w:rPr>
          <w:rFonts w:ascii="Cambria" w:eastAsia="Times New Roman" w:hAnsi="Cambria" w:cs="Tahoma"/>
          <w:color w:val="000000"/>
          <w:sz w:val="20"/>
          <w:szCs w:val="20"/>
          <w:bdr w:val="none" w:sz="0" w:space="0" w:color="auto" w:frame="1"/>
          <w:lang w:val="es-ES"/>
        </w:rPr>
        <w:t xml:space="preserve"> protección judicial del derecho de los puertorriqueños a participar en el gobierno, incluido el derecho a elegir representantes para la Cámara. Esos reclamos también fueron rechazados en diversas instancias de revisión judicial. Los peticionarios se refieren </w:t>
      </w:r>
      <w:r w:rsidR="00DD247D">
        <w:rPr>
          <w:rFonts w:ascii="Cambria" w:eastAsia="Times New Roman" w:hAnsi="Cambria" w:cs="Tahoma"/>
          <w:color w:val="000000"/>
          <w:sz w:val="20"/>
          <w:szCs w:val="20"/>
          <w:bdr w:val="none" w:sz="0" w:space="0" w:color="auto" w:frame="1"/>
          <w:lang w:val="es-ES"/>
        </w:rPr>
        <w:t>además</w:t>
      </w:r>
      <w:r w:rsidRPr="009D7412">
        <w:rPr>
          <w:rFonts w:ascii="Cambria" w:eastAsia="Times New Roman" w:hAnsi="Cambria" w:cs="Tahoma"/>
          <w:color w:val="000000"/>
          <w:sz w:val="20"/>
          <w:szCs w:val="20"/>
          <w:bdr w:val="none" w:sz="0" w:space="0" w:color="auto" w:frame="1"/>
          <w:lang w:val="es-ES"/>
        </w:rPr>
        <w:t xml:space="preserve"> a una larga lista de gestiones infructuosas ante el Congreso en relación con la condición de Puerto Rico. Por último, alegan que Estados Unidos ha hecho caso omiso de </w:t>
      </w:r>
      <w:r w:rsidR="007606EB">
        <w:rPr>
          <w:rFonts w:ascii="Cambria" w:eastAsia="Times New Roman" w:hAnsi="Cambria" w:cs="Tahoma"/>
          <w:color w:val="000000"/>
          <w:sz w:val="20"/>
          <w:szCs w:val="20"/>
          <w:bdr w:val="none" w:sz="0" w:space="0" w:color="auto" w:frame="1"/>
          <w:lang w:val="es-ES"/>
        </w:rPr>
        <w:t>los estándares</w:t>
      </w:r>
      <w:r w:rsidRPr="009D7412">
        <w:rPr>
          <w:rFonts w:ascii="Cambria" w:eastAsia="Times New Roman" w:hAnsi="Cambria" w:cs="Tahoma"/>
          <w:color w:val="000000"/>
          <w:sz w:val="20"/>
          <w:szCs w:val="20"/>
          <w:bdr w:val="none" w:sz="0" w:space="0" w:color="auto" w:frame="1"/>
          <w:lang w:val="es-ES"/>
        </w:rPr>
        <w:t xml:space="preserve"> establecidas por la CIDH </w:t>
      </w:r>
      <w:r w:rsidR="0078610F">
        <w:rPr>
          <w:rFonts w:ascii="Cambria" w:eastAsia="Times New Roman" w:hAnsi="Cambria" w:cs="Tahoma"/>
          <w:color w:val="000000"/>
          <w:sz w:val="20"/>
          <w:szCs w:val="20"/>
          <w:bdr w:val="none" w:sz="0" w:space="0" w:color="auto" w:frame="1"/>
          <w:lang w:val="es-ES"/>
        </w:rPr>
        <w:t xml:space="preserve">en el caso </w:t>
      </w:r>
      <w:r w:rsidR="0078610F" w:rsidRPr="0078610F">
        <w:rPr>
          <w:rFonts w:ascii="Cambria" w:eastAsia="Times New Roman" w:hAnsi="Cambria" w:cs="Tahoma"/>
          <w:i/>
          <w:color w:val="000000"/>
          <w:sz w:val="20"/>
          <w:szCs w:val="20"/>
          <w:bdr w:val="none" w:sz="0" w:space="0" w:color="auto" w:frame="1"/>
          <w:lang w:val="es-ES"/>
        </w:rPr>
        <w:t>DC Statehood</w:t>
      </w:r>
      <w:r w:rsidR="007606EB" w:rsidRPr="007606EB">
        <w:rPr>
          <w:rFonts w:ascii="Cambria" w:eastAsia="Times New Roman" w:hAnsi="Cambria" w:cs="Tahoma"/>
          <w:color w:val="000000"/>
          <w:sz w:val="20"/>
          <w:szCs w:val="20"/>
          <w:bdr w:val="none" w:sz="0" w:space="0" w:color="auto" w:frame="1"/>
          <w:lang w:val="es-ES"/>
        </w:rPr>
        <w:t>,</w:t>
      </w:r>
      <w:r w:rsidR="0078610F">
        <w:rPr>
          <w:rFonts w:ascii="Cambria" w:eastAsia="Times New Roman" w:hAnsi="Cambria" w:cs="Tahoma"/>
          <w:color w:val="000000"/>
          <w:sz w:val="20"/>
          <w:szCs w:val="20"/>
          <w:bdr w:val="none" w:sz="0" w:space="0" w:color="auto" w:frame="1"/>
          <w:lang w:val="es-ES"/>
        </w:rPr>
        <w:t xml:space="preserve"> </w:t>
      </w:r>
      <w:r w:rsidR="007606EB">
        <w:rPr>
          <w:rFonts w:ascii="Cambria" w:eastAsia="Times New Roman" w:hAnsi="Cambria" w:cs="Tahoma"/>
          <w:color w:val="000000"/>
          <w:sz w:val="20"/>
          <w:szCs w:val="20"/>
          <w:bdr w:val="none" w:sz="0" w:space="0" w:color="auto" w:frame="1"/>
          <w:lang w:val="es-ES"/>
        </w:rPr>
        <w:t>en el que sostiene</w:t>
      </w:r>
      <w:r w:rsidR="0078610F">
        <w:rPr>
          <w:rFonts w:ascii="Cambria" w:eastAsia="Times New Roman" w:hAnsi="Cambria" w:cs="Tahoma"/>
          <w:color w:val="000000"/>
          <w:sz w:val="20"/>
          <w:szCs w:val="20"/>
          <w:bdr w:val="none" w:sz="0" w:space="0" w:color="auto" w:frame="1"/>
          <w:lang w:val="es-ES"/>
        </w:rPr>
        <w:t xml:space="preserve"> que “</w:t>
      </w:r>
      <w:r w:rsidRPr="009D7412">
        <w:rPr>
          <w:rFonts w:ascii="Cambria" w:eastAsia="Times New Roman" w:hAnsi="Cambria" w:cs="Tahoma"/>
          <w:color w:val="000000"/>
          <w:sz w:val="20"/>
          <w:szCs w:val="20"/>
          <w:bdr w:val="none" w:sz="0" w:space="0" w:color="auto" w:frame="1"/>
          <w:lang w:val="es-ES"/>
        </w:rPr>
        <w:t xml:space="preserve">Estados Unidos no puede privar a sus ciudadanos </w:t>
      </w:r>
      <w:r w:rsidR="0078610F" w:rsidRPr="0078610F">
        <w:rPr>
          <w:rFonts w:ascii="Cambria" w:eastAsia="Times New Roman" w:hAnsi="Cambria" w:cs="Tahoma"/>
          <w:color w:val="000000"/>
          <w:sz w:val="20"/>
          <w:szCs w:val="20"/>
          <w:bdr w:val="none" w:sz="0" w:space="0" w:color="auto" w:frame="1"/>
          <w:lang w:val="es-ES"/>
        </w:rPr>
        <w:t>de su derecho a la representación electoral en el Congreso d</w:t>
      </w:r>
      <w:r w:rsidR="0078610F">
        <w:rPr>
          <w:rFonts w:ascii="Cambria" w:eastAsia="Times New Roman" w:hAnsi="Cambria" w:cs="Tahoma"/>
          <w:color w:val="000000"/>
          <w:sz w:val="20"/>
          <w:szCs w:val="20"/>
          <w:bdr w:val="none" w:sz="0" w:space="0" w:color="auto" w:frame="1"/>
          <w:lang w:val="es-ES"/>
        </w:rPr>
        <w:t>ebido a su lugar de residencia</w:t>
      </w:r>
      <w:r w:rsidRPr="009D7412">
        <w:rPr>
          <w:rFonts w:ascii="Cambria" w:eastAsia="Times New Roman" w:hAnsi="Cambria"/>
          <w:color w:val="000000"/>
          <w:sz w:val="20"/>
          <w:szCs w:val="20"/>
          <w:bdr w:val="none" w:sz="0" w:space="0" w:color="auto" w:frame="1"/>
          <w:vertAlign w:val="superscript"/>
          <w:lang w:val="es-ES"/>
        </w:rPr>
        <w:footnoteReference w:id="5"/>
      </w:r>
      <w:r w:rsidR="0078610F">
        <w:rPr>
          <w:rFonts w:ascii="Cambria" w:eastAsia="Times New Roman" w:hAnsi="Cambria" w:cs="Tahoma"/>
          <w:color w:val="000000"/>
          <w:sz w:val="20"/>
          <w:szCs w:val="20"/>
          <w:bdr w:val="none" w:sz="0" w:space="0" w:color="auto" w:frame="1"/>
          <w:lang w:val="es-ES"/>
        </w:rPr>
        <w:t>”</w:t>
      </w:r>
      <w:r w:rsidRPr="009D7412">
        <w:rPr>
          <w:rFonts w:ascii="Cambria" w:eastAsia="Times New Roman" w:hAnsi="Cambria" w:cs="Tahoma"/>
          <w:color w:val="000000"/>
          <w:sz w:val="20"/>
          <w:szCs w:val="20"/>
          <w:bdr w:val="none" w:sz="0" w:space="0" w:color="auto" w:frame="1"/>
          <w:lang w:val="es-ES"/>
        </w:rPr>
        <w:t>.</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lastRenderedPageBreak/>
        <w:t>4.</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El Estado reconoce que los ciudadanos estadounidenses que residen en Puerto Rico no pueden votar en las elecciones presidenciales de Estados Unidos porque la Constitución otorga ese derecho solamente a los ciudadanos que residen en los estados y en el Distrito de Columbia.  No obstante, afirma que eso no constituye una contravención de la Declaración Americana porque los hechos alegados por los peticionarios no demuestran la existencia de discriminación contra determinadas personas ni una denegación improcedente de su derecho a</w:t>
      </w:r>
      <w:r w:rsidR="00DD247D">
        <w:rPr>
          <w:rFonts w:ascii="Cambria" w:eastAsia="Times New Roman" w:hAnsi="Cambria" w:cs="Tahoma"/>
          <w:color w:val="000000"/>
          <w:sz w:val="20"/>
          <w:szCs w:val="20"/>
          <w:bdr w:val="none" w:sz="0" w:space="0" w:color="auto" w:frame="1"/>
          <w:lang w:val="es-ES"/>
        </w:rPr>
        <w:t>l</w:t>
      </w:r>
      <w:r w:rsidRPr="009D7412">
        <w:rPr>
          <w:rFonts w:ascii="Cambria" w:eastAsia="Times New Roman" w:hAnsi="Cambria" w:cs="Tahoma"/>
          <w:color w:val="000000"/>
          <w:sz w:val="20"/>
          <w:szCs w:val="20"/>
          <w:bdr w:val="none" w:sz="0" w:space="0" w:color="auto" w:frame="1"/>
          <w:lang w:val="es-ES"/>
        </w:rPr>
        <w:t xml:space="preserve"> voto </w:t>
      </w:r>
      <w:r w:rsidR="00DD247D">
        <w:rPr>
          <w:rFonts w:ascii="Cambria" w:eastAsia="Times New Roman" w:hAnsi="Cambria" w:cs="Tahoma"/>
          <w:color w:val="000000"/>
          <w:sz w:val="20"/>
          <w:szCs w:val="20"/>
          <w:bdr w:val="none" w:sz="0" w:space="0" w:color="auto" w:frame="1"/>
          <w:lang w:val="es-ES"/>
        </w:rPr>
        <w:t xml:space="preserve">o </w:t>
      </w:r>
      <w:r w:rsidRPr="009D7412">
        <w:rPr>
          <w:rFonts w:ascii="Cambria" w:eastAsia="Times New Roman" w:hAnsi="Cambria" w:cs="Tahoma"/>
          <w:color w:val="000000"/>
          <w:sz w:val="20"/>
          <w:szCs w:val="20"/>
          <w:bdr w:val="none" w:sz="0" w:space="0" w:color="auto" w:frame="1"/>
          <w:lang w:val="es-ES"/>
        </w:rPr>
        <w:t>a participar en el gobierno. </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5.</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Con respecto a la supuesta restricción discriminatoria del derecho de sufragio, el Estado afirma que el derecho a la igualdad de trato ante la ley significa que la ley no puede tratar de manera diferente a personas que se encuentren en una situación similar.  El Estado sostiene que los ciudadanos estadounidenses que residen en Puerto Rico no se encuentran en la misma situación que los ciudadanos que residen en los estados y en el Distrito de Columbia sino que se encuentran en la misma situación que los ciudadanos que residen en otros territorios de Estados Unidos, como Guam y las Islas Vírgenes. Afirma que los ciudadanos que residen en Puerto Rico reciben el mismo trato que los ciudadanos que residen en otros territorios de Estados Unidos.</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 </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6.</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 xml:space="preserve">El Estado señala que la diferencia en el derecho de sufragio entre estos dos grupos no se debe a la raza, sexo, idioma, </w:t>
      </w:r>
      <w:r w:rsidR="00DD247D">
        <w:rPr>
          <w:rFonts w:ascii="Cambria" w:eastAsia="Times New Roman" w:hAnsi="Cambria" w:cs="Tahoma"/>
          <w:color w:val="000000"/>
          <w:sz w:val="20"/>
          <w:szCs w:val="20"/>
          <w:bdr w:val="none" w:sz="0" w:space="0" w:color="auto" w:frame="1"/>
          <w:lang w:val="es-ES"/>
        </w:rPr>
        <w:t xml:space="preserve">o </w:t>
      </w:r>
      <w:r w:rsidRPr="009D7412">
        <w:rPr>
          <w:rFonts w:ascii="Cambria" w:eastAsia="Times New Roman" w:hAnsi="Cambria" w:cs="Tahoma"/>
          <w:color w:val="000000"/>
          <w:sz w:val="20"/>
          <w:szCs w:val="20"/>
          <w:bdr w:val="none" w:sz="0" w:space="0" w:color="auto" w:frame="1"/>
          <w:lang w:val="es-ES"/>
        </w:rPr>
        <w:t>credo</w:t>
      </w:r>
      <w:r w:rsidR="00DD247D">
        <w:rPr>
          <w:rFonts w:ascii="Cambria" w:eastAsia="Times New Roman" w:hAnsi="Cambria" w:cs="Tahoma"/>
          <w:color w:val="000000"/>
          <w:sz w:val="20"/>
          <w:szCs w:val="20"/>
          <w:bdr w:val="none" w:sz="0" w:space="0" w:color="auto" w:frame="1"/>
          <w:lang w:val="es-ES"/>
        </w:rPr>
        <w:t>,</w:t>
      </w:r>
      <w:r w:rsidRPr="009D7412">
        <w:rPr>
          <w:rFonts w:ascii="Cambria" w:eastAsia="Times New Roman" w:hAnsi="Cambria" w:cs="Tahoma"/>
          <w:color w:val="000000"/>
          <w:sz w:val="20"/>
          <w:szCs w:val="20"/>
          <w:bdr w:val="none" w:sz="0" w:space="0" w:color="auto" w:frame="1"/>
          <w:lang w:val="es-ES"/>
        </w:rPr>
        <w:t xml:space="preserve"> ni a ninguna otra distinción injusta prohibida por el artículo II de la Declaración Americana, sino que se basa en la índole misma de la condición de estado de acuerdo con la Constitución de Estados Unidos. Los ciudadanos que residen en Puerto Rico no pueden participar en las elecciones p</w:t>
      </w:r>
      <w:r w:rsidR="007068D9">
        <w:rPr>
          <w:rFonts w:ascii="Cambria" w:eastAsia="Times New Roman" w:hAnsi="Cambria" w:cs="Tahoma"/>
          <w:color w:val="000000"/>
          <w:sz w:val="20"/>
          <w:szCs w:val="20"/>
          <w:bdr w:val="none" w:sz="0" w:space="0" w:color="auto" w:frame="1"/>
          <w:lang w:val="es-ES"/>
        </w:rPr>
        <w:t>residenciales de Estados Unidos, sin embargo</w:t>
      </w:r>
      <w:r w:rsidRPr="009D7412">
        <w:rPr>
          <w:rFonts w:ascii="Cambria" w:eastAsia="Times New Roman" w:hAnsi="Cambria" w:cs="Tahoma"/>
          <w:color w:val="000000"/>
          <w:sz w:val="20"/>
          <w:szCs w:val="20"/>
          <w:bdr w:val="none" w:sz="0" w:space="0" w:color="auto" w:frame="1"/>
          <w:lang w:val="es-ES"/>
        </w:rPr>
        <w:t xml:space="preserve"> pueden elegir a su propio gobernador y a la legislatura, y el gobierno del Estado Libre Asociado desempeña una amplia gama de funciones autónomas y tiene facultades similares a las de un estado. El Estado afirma que los residentes de Puerto Rico tienen plena libertad para desplazarse dentro de Estados Unidos sin restricciones y adquieren automáticamente el derecho a votar en las elecciones presidenciales si se radican en cualquiera de los estados o en el Distrito de Columbia. El Estado concluye que no hay nada irrazonable o discriminatorio en su estructura constitucional y que los ciudadanos estadounidenses que residen en Puerto Rico han aceptado este sistema al votar en contra de la condición de estado y de la independencia en tres ocasiones (en 1967, 1993 y 1998).</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7.</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Con respecto a la supuesta violación del derecho de sufragio, el Estado señala que el sistema establecido en la Constitución de Estados Unidos no es incompatible con el artículo XX de la Declaración Americana. En ese sentido, afirma que dicho artículo establece el derecho a participar en el gobierno del país y a votar en elecciones populares</w:t>
      </w:r>
      <w:r w:rsidR="007068D9">
        <w:rPr>
          <w:rFonts w:ascii="Cambria" w:eastAsia="Times New Roman" w:hAnsi="Cambria" w:cs="Tahoma"/>
          <w:color w:val="000000"/>
          <w:sz w:val="20"/>
          <w:szCs w:val="20"/>
          <w:bdr w:val="none" w:sz="0" w:space="0" w:color="auto" w:frame="1"/>
          <w:lang w:val="es-ES"/>
        </w:rPr>
        <w:t xml:space="preserve"> que serán </w:t>
      </w:r>
      <w:r w:rsidRPr="009D7412">
        <w:rPr>
          <w:rFonts w:ascii="Cambria" w:eastAsia="Times New Roman" w:hAnsi="Cambria" w:cs="Tahoma"/>
          <w:color w:val="000000"/>
          <w:sz w:val="20"/>
          <w:szCs w:val="20"/>
          <w:bdr w:val="none" w:sz="0" w:space="0" w:color="auto" w:frame="1"/>
          <w:lang w:val="es-ES"/>
        </w:rPr>
        <w:t xml:space="preserve">de voto secreto, genuinas, periódicas y libres, </w:t>
      </w:r>
      <w:r w:rsidR="007D09D8">
        <w:rPr>
          <w:rFonts w:ascii="Cambria" w:eastAsia="Times New Roman" w:hAnsi="Cambria" w:cs="Tahoma"/>
          <w:color w:val="000000"/>
          <w:sz w:val="20"/>
          <w:szCs w:val="20"/>
          <w:bdr w:val="none" w:sz="0" w:space="0" w:color="auto" w:frame="1"/>
          <w:lang w:val="es-ES"/>
        </w:rPr>
        <w:t>sin embargo</w:t>
      </w:r>
      <w:r w:rsidRPr="009D7412">
        <w:rPr>
          <w:rFonts w:ascii="Cambria" w:eastAsia="Times New Roman" w:hAnsi="Cambria" w:cs="Tahoma"/>
          <w:color w:val="000000"/>
          <w:sz w:val="20"/>
          <w:szCs w:val="20"/>
          <w:bdr w:val="none" w:sz="0" w:space="0" w:color="auto" w:frame="1"/>
          <w:lang w:val="es-ES"/>
        </w:rPr>
        <w:t xml:space="preserve"> ni en ese artículo ni en ninguna otra disposición de la Declaración Americana o de la Carta Democrática se dictan las modalidades precisas de tal participación.</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b/>
          <w:bCs/>
          <w:color w:val="000000"/>
          <w:sz w:val="20"/>
          <w:szCs w:val="20"/>
          <w:bdr w:val="none" w:sz="0" w:space="0" w:color="auto" w:frame="1"/>
          <w:lang w:val="es-ES"/>
        </w:rPr>
        <w:t>VI.</w:t>
      </w:r>
      <w:r w:rsidRPr="009D7412">
        <w:rPr>
          <w:rFonts w:ascii="Cambria" w:eastAsia="Times New Roman" w:hAnsi="Cambria" w:cs="Tahoma"/>
          <w:b/>
          <w:bCs/>
          <w:color w:val="000000"/>
          <w:sz w:val="20"/>
          <w:szCs w:val="20"/>
          <w:bdr w:val="none" w:sz="0" w:space="0" w:color="auto" w:frame="1"/>
          <w:lang w:val="es-ES"/>
        </w:rPr>
        <w:tab/>
        <w:t>AGOTAMIENTO DE LOS RECURSOS INTERNOS Y PLAZO DE PRESENTACIÓN</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8.</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Los peticionarios afirman que el derecho interno del Estado no establece el debido proceso legal para otorgar el derecho a votar por el presidente, el vicepresidente y representantes con voto en el Congreso y que los numerosos intentos de obtener reparación judicial han sido in</w:t>
      </w:r>
      <w:r w:rsidR="007068D9">
        <w:rPr>
          <w:rFonts w:ascii="Cambria" w:eastAsia="Times New Roman" w:hAnsi="Cambria" w:cs="Tahoma"/>
          <w:color w:val="000000"/>
          <w:sz w:val="20"/>
          <w:szCs w:val="20"/>
          <w:bdr w:val="none" w:sz="0" w:space="0" w:color="auto" w:frame="1"/>
          <w:lang w:val="es-ES"/>
        </w:rPr>
        <w:t>fructuosos</w:t>
      </w:r>
      <w:r w:rsidRPr="009D7412">
        <w:rPr>
          <w:rFonts w:ascii="Cambria" w:eastAsia="Times New Roman" w:hAnsi="Cambria" w:cs="Tahoma"/>
          <w:color w:val="000000"/>
          <w:sz w:val="20"/>
          <w:szCs w:val="20"/>
          <w:bdr w:val="none" w:sz="0" w:space="0" w:color="auto" w:frame="1"/>
          <w:lang w:val="es-ES"/>
        </w:rPr>
        <w:t>. El Estado no</w:t>
      </w:r>
      <w:r w:rsidR="007068D9">
        <w:rPr>
          <w:rFonts w:ascii="Cambria" w:eastAsia="Times New Roman" w:hAnsi="Cambria" w:cs="Tahoma"/>
          <w:color w:val="000000"/>
          <w:sz w:val="20"/>
          <w:szCs w:val="20"/>
          <w:bdr w:val="none" w:sz="0" w:space="0" w:color="auto" w:frame="1"/>
          <w:lang w:val="es-ES"/>
        </w:rPr>
        <w:t xml:space="preserve"> presenta observaciones</w:t>
      </w:r>
      <w:r w:rsidRPr="009D7412">
        <w:rPr>
          <w:rFonts w:ascii="Cambria" w:eastAsia="Times New Roman" w:hAnsi="Cambria" w:cs="Tahoma"/>
          <w:color w:val="000000"/>
          <w:sz w:val="20"/>
          <w:szCs w:val="20"/>
          <w:bdr w:val="none" w:sz="0" w:space="0" w:color="auto" w:frame="1"/>
          <w:lang w:val="es-ES"/>
        </w:rPr>
        <w:t xml:space="preserve"> con respecto </w:t>
      </w:r>
      <w:r w:rsidR="007068D9">
        <w:rPr>
          <w:rFonts w:ascii="Cambria" w:eastAsia="Times New Roman" w:hAnsi="Cambria" w:cs="Tahoma"/>
          <w:color w:val="000000"/>
          <w:sz w:val="20"/>
          <w:szCs w:val="20"/>
          <w:bdr w:val="none" w:sz="0" w:space="0" w:color="auto" w:frame="1"/>
          <w:lang w:val="es-ES"/>
        </w:rPr>
        <w:t xml:space="preserve">a los alegatos de los peticionarios </w:t>
      </w:r>
      <w:r w:rsidR="009E7A39">
        <w:rPr>
          <w:rFonts w:ascii="Cambria" w:eastAsia="Times New Roman" w:hAnsi="Cambria" w:cs="Tahoma"/>
          <w:color w:val="000000"/>
          <w:sz w:val="20"/>
          <w:szCs w:val="20"/>
          <w:bdr w:val="none" w:sz="0" w:space="0" w:color="auto" w:frame="1"/>
          <w:lang w:val="es-ES"/>
        </w:rPr>
        <w:t>relativos al</w:t>
      </w:r>
      <w:r w:rsidRPr="009D7412">
        <w:rPr>
          <w:rFonts w:ascii="Cambria" w:eastAsia="Times New Roman" w:hAnsi="Cambria" w:cs="Tahoma"/>
          <w:color w:val="000000"/>
          <w:sz w:val="20"/>
          <w:szCs w:val="20"/>
          <w:bdr w:val="none" w:sz="0" w:space="0" w:color="auto" w:frame="1"/>
          <w:lang w:val="es-ES"/>
        </w:rPr>
        <w:t xml:space="preserve"> agotamiento de los recursos internos. Por consiguiente, y teniendo en cuenta que los intentos de obtener reconocimiento judicial y protección del derecho de voto de los puertorriqueños por medio de numerosas demandas interpuestas en el ámbito interno han sido rechazados sistemáticamente, la CIDH considera que los reclamos de los peticionarios en relación con el derecho de sufragio no tendrían pe</w:t>
      </w:r>
      <w:r w:rsidR="006579D9">
        <w:rPr>
          <w:rFonts w:ascii="Cambria" w:eastAsia="Times New Roman" w:hAnsi="Cambria" w:cs="Tahoma"/>
          <w:color w:val="000000"/>
          <w:sz w:val="20"/>
          <w:szCs w:val="20"/>
          <w:bdr w:val="none" w:sz="0" w:space="0" w:color="auto" w:frame="1"/>
          <w:lang w:val="es-ES"/>
        </w:rPr>
        <w:t xml:space="preserve">rspectivas razonables de éxito con la presentación de </w:t>
      </w:r>
      <w:r w:rsidR="009E7A39">
        <w:rPr>
          <w:rFonts w:ascii="Cambria" w:eastAsia="Times New Roman" w:hAnsi="Cambria" w:cs="Tahoma"/>
          <w:color w:val="000000"/>
          <w:sz w:val="20"/>
          <w:szCs w:val="20"/>
          <w:bdr w:val="none" w:sz="0" w:space="0" w:color="auto" w:frame="1"/>
          <w:lang w:val="es-ES"/>
        </w:rPr>
        <w:t xml:space="preserve">ulteriores </w:t>
      </w:r>
      <w:r w:rsidRPr="009D7412">
        <w:rPr>
          <w:rFonts w:ascii="Cambria" w:eastAsia="Times New Roman" w:hAnsi="Cambria" w:cs="Tahoma"/>
          <w:color w:val="000000"/>
          <w:sz w:val="20"/>
          <w:szCs w:val="20"/>
          <w:bdr w:val="none" w:sz="0" w:space="0" w:color="auto" w:frame="1"/>
          <w:lang w:val="es-ES"/>
        </w:rPr>
        <w:t>procedimientos internos. Por lo tanto, los peticionarios quedan exceptuados del requisito del agotamiento de los recursos internos en relación con el presente reclamo, de conformidad con el artículo 31.2(a) del Reglamento de la CIDH.</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9.</w:t>
      </w:r>
      <w:r w:rsidRPr="009D7412">
        <w:rPr>
          <w:rFonts w:eastAsia="Times New Roman"/>
          <w:color w:val="000000"/>
          <w:sz w:val="14"/>
          <w:szCs w:val="14"/>
          <w:bdr w:val="none" w:sz="0" w:space="0" w:color="auto" w:frame="1"/>
          <w:lang w:val="es-ES"/>
        </w:rPr>
        <w:tab/>
      </w:r>
      <w:r w:rsidR="006579D9">
        <w:rPr>
          <w:rFonts w:ascii="Cambria" w:eastAsia="Times New Roman" w:hAnsi="Cambria" w:cs="Tahoma"/>
          <w:color w:val="000000"/>
          <w:sz w:val="20"/>
          <w:szCs w:val="20"/>
          <w:bdr w:val="none" w:sz="0" w:space="0" w:color="auto" w:frame="1"/>
          <w:lang w:val="es-ES"/>
        </w:rPr>
        <w:t>Las</w:t>
      </w:r>
      <w:r w:rsidRPr="009D7412">
        <w:rPr>
          <w:rFonts w:ascii="Cambria" w:eastAsia="Times New Roman" w:hAnsi="Cambria" w:cs="Tahoma"/>
          <w:color w:val="000000"/>
          <w:sz w:val="20"/>
          <w:szCs w:val="20"/>
          <w:bdr w:val="none" w:sz="0" w:space="0" w:color="auto" w:frame="1"/>
          <w:lang w:val="es-ES"/>
        </w:rPr>
        <w:t xml:space="preserve"> </w:t>
      </w:r>
      <w:r w:rsidR="006579D9">
        <w:rPr>
          <w:rFonts w:ascii="Cambria" w:eastAsia="Times New Roman" w:hAnsi="Cambria" w:cs="Tahoma"/>
          <w:color w:val="000000"/>
          <w:sz w:val="20"/>
          <w:szCs w:val="20"/>
          <w:bdr w:val="none" w:sz="0" w:space="0" w:color="auto" w:frame="1"/>
          <w:lang w:val="es-ES"/>
        </w:rPr>
        <w:t>violaciones alegadas</w:t>
      </w:r>
      <w:r w:rsidRPr="009D7412">
        <w:rPr>
          <w:rFonts w:ascii="Cambria" w:eastAsia="Times New Roman" w:hAnsi="Cambria" w:cs="Tahoma"/>
          <w:color w:val="000000"/>
          <w:sz w:val="20"/>
          <w:szCs w:val="20"/>
          <w:bdr w:val="none" w:sz="0" w:space="0" w:color="auto" w:frame="1"/>
          <w:lang w:val="es-ES"/>
        </w:rPr>
        <w:t xml:space="preserve"> son supuestamente de </w:t>
      </w:r>
      <w:r w:rsidR="00042124" w:rsidRPr="00042124">
        <w:rPr>
          <w:rFonts w:ascii="Cambria" w:eastAsia="Times New Roman" w:hAnsi="Cambria" w:cs="Tahoma"/>
          <w:color w:val="000000"/>
          <w:sz w:val="20"/>
          <w:szCs w:val="20"/>
          <w:bdr w:val="none" w:sz="0" w:space="0" w:color="auto" w:frame="1"/>
          <w:lang w:val="es-ES"/>
        </w:rPr>
        <w:t>carácter continu</w:t>
      </w:r>
      <w:r w:rsidR="00CA3FB8">
        <w:rPr>
          <w:rFonts w:ascii="Cambria" w:eastAsia="Times New Roman" w:hAnsi="Cambria" w:cs="Tahoma"/>
          <w:color w:val="000000"/>
          <w:sz w:val="20"/>
          <w:szCs w:val="20"/>
          <w:bdr w:val="none" w:sz="0" w:space="0" w:color="auto" w:frame="1"/>
          <w:lang w:val="es-ES"/>
        </w:rPr>
        <w:t>ad</w:t>
      </w:r>
      <w:r w:rsidR="00042124" w:rsidRPr="00042124">
        <w:rPr>
          <w:rFonts w:ascii="Cambria" w:eastAsia="Times New Roman" w:hAnsi="Cambria" w:cs="Tahoma"/>
          <w:color w:val="000000"/>
          <w:sz w:val="20"/>
          <w:szCs w:val="20"/>
          <w:bdr w:val="none" w:sz="0" w:space="0" w:color="auto" w:frame="1"/>
          <w:lang w:val="es-ES"/>
        </w:rPr>
        <w:t>o</w:t>
      </w:r>
      <w:r w:rsidRPr="009D7412">
        <w:rPr>
          <w:rFonts w:ascii="Cambria" w:eastAsia="Times New Roman" w:hAnsi="Cambria" w:cs="Tahoma"/>
          <w:color w:val="000000"/>
          <w:sz w:val="20"/>
          <w:szCs w:val="20"/>
          <w:bdr w:val="none" w:sz="0" w:space="0" w:color="auto" w:frame="1"/>
          <w:lang w:val="es-ES"/>
        </w:rPr>
        <w:t xml:space="preserve">, ya que </w:t>
      </w:r>
      <w:r w:rsidR="00042124">
        <w:rPr>
          <w:rFonts w:ascii="Cambria" w:eastAsia="Times New Roman" w:hAnsi="Cambria" w:cs="Tahoma"/>
          <w:color w:val="000000"/>
          <w:sz w:val="20"/>
          <w:szCs w:val="20"/>
          <w:bdr w:val="none" w:sz="0" w:space="0" w:color="auto" w:frame="1"/>
          <w:lang w:val="es-ES"/>
        </w:rPr>
        <w:t>habrían c</w:t>
      </w:r>
      <w:r w:rsidRPr="009D7412">
        <w:rPr>
          <w:rFonts w:ascii="Cambria" w:eastAsia="Times New Roman" w:hAnsi="Cambria" w:cs="Tahoma"/>
          <w:color w:val="000000"/>
          <w:sz w:val="20"/>
          <w:szCs w:val="20"/>
          <w:bdr w:val="none" w:sz="0" w:space="0" w:color="auto" w:frame="1"/>
          <w:lang w:val="es-ES"/>
        </w:rPr>
        <w:t>omenza</w:t>
      </w:r>
      <w:r w:rsidR="00042124">
        <w:rPr>
          <w:rFonts w:ascii="Cambria" w:eastAsia="Times New Roman" w:hAnsi="Cambria" w:cs="Tahoma"/>
          <w:color w:val="000000"/>
          <w:sz w:val="20"/>
          <w:szCs w:val="20"/>
          <w:bdr w:val="none" w:sz="0" w:space="0" w:color="auto" w:frame="1"/>
          <w:lang w:val="es-ES"/>
        </w:rPr>
        <w:t>do</w:t>
      </w:r>
      <w:r w:rsidRPr="009D7412">
        <w:rPr>
          <w:rFonts w:ascii="Cambria" w:eastAsia="Times New Roman" w:hAnsi="Cambria" w:cs="Tahoma"/>
          <w:color w:val="000000"/>
          <w:sz w:val="20"/>
          <w:szCs w:val="20"/>
          <w:bdr w:val="none" w:sz="0" w:space="0" w:color="auto" w:frame="1"/>
          <w:lang w:val="es-ES"/>
        </w:rPr>
        <w:t xml:space="preserve"> cuando los residentes de Puerto Rico se convirtieron en ciudadanos estadounidenses y </w:t>
      </w:r>
      <w:r w:rsidR="00042124">
        <w:rPr>
          <w:rFonts w:ascii="Cambria" w:eastAsia="Times New Roman" w:hAnsi="Cambria" w:cs="Tahoma"/>
          <w:color w:val="000000"/>
          <w:sz w:val="20"/>
          <w:szCs w:val="20"/>
          <w:bdr w:val="none" w:sz="0" w:space="0" w:color="auto" w:frame="1"/>
          <w:lang w:val="es-ES"/>
        </w:rPr>
        <w:t>habrían</w:t>
      </w:r>
      <w:r w:rsidRPr="009D7412">
        <w:rPr>
          <w:rFonts w:ascii="Cambria" w:eastAsia="Times New Roman" w:hAnsi="Cambria" w:cs="Tahoma"/>
          <w:color w:val="000000"/>
          <w:sz w:val="20"/>
          <w:szCs w:val="20"/>
          <w:bdr w:val="none" w:sz="0" w:space="0" w:color="auto" w:frame="1"/>
          <w:lang w:val="es-ES"/>
        </w:rPr>
        <w:t xml:space="preserve"> continuado durante todo el período</w:t>
      </w:r>
      <w:r w:rsidR="00042124">
        <w:rPr>
          <w:rFonts w:ascii="Cambria" w:eastAsia="Times New Roman" w:hAnsi="Cambria" w:cs="Tahoma"/>
          <w:color w:val="000000"/>
          <w:sz w:val="20"/>
          <w:szCs w:val="20"/>
          <w:bdr w:val="none" w:sz="0" w:space="0" w:color="auto" w:frame="1"/>
          <w:lang w:val="es-ES"/>
        </w:rPr>
        <w:t xml:space="preserve"> en que Estados Unidos ha sido M</w:t>
      </w:r>
      <w:r w:rsidRPr="009D7412">
        <w:rPr>
          <w:rFonts w:ascii="Cambria" w:eastAsia="Times New Roman" w:hAnsi="Cambria" w:cs="Tahoma"/>
          <w:color w:val="000000"/>
          <w:sz w:val="20"/>
          <w:szCs w:val="20"/>
          <w:bdr w:val="none" w:sz="0" w:space="0" w:color="auto" w:frame="1"/>
          <w:lang w:val="es-ES"/>
        </w:rPr>
        <w:t xml:space="preserve">iembro de la OEA y hasta la fecha del presente informe. Por lo tanto, la CIDH concluye que </w:t>
      </w:r>
      <w:r w:rsidR="00042124">
        <w:rPr>
          <w:rFonts w:ascii="Cambria" w:eastAsia="Times New Roman" w:hAnsi="Cambria" w:cs="Tahoma"/>
          <w:color w:val="000000"/>
          <w:sz w:val="20"/>
          <w:szCs w:val="20"/>
          <w:bdr w:val="none" w:sz="0" w:space="0" w:color="auto" w:frame="1"/>
          <w:lang w:val="es-ES"/>
        </w:rPr>
        <w:t xml:space="preserve">la petición, de fecha </w:t>
      </w:r>
      <w:r w:rsidR="00042124" w:rsidRPr="009D7412">
        <w:rPr>
          <w:rFonts w:ascii="Cambria" w:eastAsia="Times New Roman" w:hAnsi="Cambria" w:cs="Tahoma"/>
          <w:color w:val="000000"/>
          <w:sz w:val="20"/>
          <w:szCs w:val="20"/>
          <w:bdr w:val="none" w:sz="0" w:space="0" w:color="auto" w:frame="1"/>
          <w:lang w:val="es-ES"/>
        </w:rPr>
        <w:t>17 de octubre de 2006</w:t>
      </w:r>
      <w:r w:rsidR="00042124">
        <w:rPr>
          <w:rFonts w:ascii="Cambria" w:eastAsia="Times New Roman" w:hAnsi="Cambria" w:cs="Tahoma"/>
          <w:color w:val="000000"/>
          <w:sz w:val="20"/>
          <w:szCs w:val="20"/>
          <w:bdr w:val="none" w:sz="0" w:space="0" w:color="auto" w:frame="1"/>
          <w:lang w:val="es-ES"/>
        </w:rPr>
        <w:t>, f</w:t>
      </w:r>
      <w:r w:rsidRPr="009D7412">
        <w:rPr>
          <w:rFonts w:ascii="Cambria" w:eastAsia="Times New Roman" w:hAnsi="Cambria" w:cs="Tahoma"/>
          <w:color w:val="000000"/>
          <w:sz w:val="20"/>
          <w:szCs w:val="20"/>
          <w:bdr w:val="none" w:sz="0" w:space="0" w:color="auto" w:frame="1"/>
          <w:lang w:val="es-ES"/>
        </w:rPr>
        <w:t>ue presenta</w:t>
      </w:r>
      <w:r w:rsidR="00042124">
        <w:rPr>
          <w:rFonts w:ascii="Cambria" w:eastAsia="Times New Roman" w:hAnsi="Cambria" w:cs="Tahoma"/>
          <w:color w:val="000000"/>
          <w:sz w:val="20"/>
          <w:szCs w:val="20"/>
          <w:bdr w:val="none" w:sz="0" w:space="0" w:color="auto" w:frame="1"/>
          <w:lang w:val="es-ES"/>
        </w:rPr>
        <w:t>da</w:t>
      </w:r>
      <w:r w:rsidRPr="009D7412">
        <w:rPr>
          <w:rFonts w:ascii="Cambria" w:eastAsia="Times New Roman" w:hAnsi="Cambria" w:cs="Tahoma"/>
          <w:color w:val="000000"/>
          <w:sz w:val="20"/>
          <w:szCs w:val="20"/>
          <w:bdr w:val="none" w:sz="0" w:space="0" w:color="auto" w:frame="1"/>
          <w:lang w:val="es-ES"/>
        </w:rPr>
        <w:t xml:space="preserve"> dentro de un plazo razonable.</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b/>
          <w:bCs/>
          <w:color w:val="000000"/>
          <w:sz w:val="20"/>
          <w:szCs w:val="20"/>
          <w:bdr w:val="none" w:sz="0" w:space="0" w:color="auto" w:frame="1"/>
          <w:lang w:val="es-ES"/>
        </w:rPr>
        <w:lastRenderedPageBreak/>
        <w:t>VII.</w:t>
      </w:r>
      <w:r w:rsidRPr="009D7412">
        <w:rPr>
          <w:rFonts w:ascii="Cambria" w:eastAsia="Times New Roman" w:hAnsi="Cambria" w:cs="Tahoma"/>
          <w:b/>
          <w:bCs/>
          <w:color w:val="000000"/>
          <w:sz w:val="20"/>
          <w:szCs w:val="20"/>
          <w:bdr w:val="none" w:sz="0" w:space="0" w:color="auto" w:frame="1"/>
          <w:lang w:val="es-ES"/>
        </w:rPr>
        <w:tab/>
      </w:r>
      <w:r w:rsidRPr="009D7412">
        <w:rPr>
          <w:rFonts w:asciiTheme="majorHAnsi" w:hAnsiTheme="majorHAnsi"/>
          <w:b/>
          <w:bCs/>
          <w:sz w:val="20"/>
          <w:szCs w:val="20"/>
          <w:lang w:val="es-ES"/>
        </w:rPr>
        <w:t>CARACTERIZACIÓN DE LOS HECHOS ALEGADOS</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10.</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En vista de las observaciones de ambas partes, la Comisión considera que los hechos alegados, de ser probados, podrían llegar a caracterizar violaciones de los derechos enunciados en los artículos II (derecho de igualdad ante la Ley) y XX (derecho de sufragio y de participación en el gobierno) de la Declaración Americana.</w:t>
      </w:r>
      <w:r w:rsidRPr="009D7412">
        <w:rPr>
          <w:rFonts w:eastAsia="Times New Roman"/>
          <w:color w:val="000000"/>
          <w:bdr w:val="none" w:sz="0" w:space="0" w:color="auto" w:frame="1"/>
          <w:lang w:val="es-ES"/>
        </w:rPr>
        <w:t> </w:t>
      </w:r>
      <w:r w:rsidRPr="009D7412">
        <w:rPr>
          <w:rFonts w:ascii="Cambria" w:eastAsia="Times New Roman" w:hAnsi="Cambria" w:cs="Tahoma"/>
          <w:color w:val="000000"/>
          <w:sz w:val="20"/>
          <w:szCs w:val="20"/>
          <w:bdr w:val="none" w:sz="0" w:space="0" w:color="auto" w:frame="1"/>
          <w:lang w:val="es-ES"/>
        </w:rPr>
        <w:t>La CIDH considerará asimismo, en la etapa del fondo, si la situación presentada podría constituir una violación del artículo XVII (derecho de reconocimiento de la personalidad jurídica y de los derechos civiles) de la Declaración Americana.</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11.</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 xml:space="preserve">La Comisión considera que los reclamos presentados por los peticionarios plantean cuestiones relativas a los derechos de las personas nombradas como presuntas víctimas y las obligaciones correspondientes del Estado que requieren un análisis en la etapa del fondo. La petición no presenta elementos que requieran la admisibilidad de los artículos XXXII (deber de sufragio) y XXXIV (deber de servir a la comunidad y a la nación) de la Declaración Americana.  Estos artículos forman parte de la Declaración, pero cuando se ha hecho referencia a ellos en general ha sido con la finalidad de interpretar el equilibrio entre los derechos enunciados en la primera parte del instrumento y los deberes que las personas podrían tener como ciudadanos.  La Comisión considera que la petición no proporciona </w:t>
      </w:r>
      <w:r w:rsidR="00FA387C">
        <w:rPr>
          <w:rFonts w:ascii="Cambria" w:eastAsia="Times New Roman" w:hAnsi="Cambria" w:cs="Tahoma"/>
          <w:color w:val="000000"/>
          <w:sz w:val="20"/>
          <w:szCs w:val="20"/>
          <w:bdr w:val="none" w:sz="0" w:space="0" w:color="auto" w:frame="1"/>
          <w:lang w:val="es-ES"/>
        </w:rPr>
        <w:t>elementos suficientes</w:t>
      </w:r>
      <w:r w:rsidRPr="009D7412">
        <w:rPr>
          <w:rFonts w:ascii="Cambria" w:eastAsia="Times New Roman" w:hAnsi="Cambria" w:cs="Tahoma"/>
          <w:color w:val="000000"/>
          <w:sz w:val="20"/>
          <w:szCs w:val="20"/>
          <w:bdr w:val="none" w:sz="0" w:space="0" w:color="auto" w:frame="1"/>
          <w:lang w:val="es-ES"/>
        </w:rPr>
        <w:t xml:space="preserve"> para considerar estos artículos admisibles a efectos de pronunciarse sobre su </w:t>
      </w:r>
      <w:r w:rsidR="00FA387C">
        <w:rPr>
          <w:rFonts w:ascii="Cambria" w:eastAsia="Times New Roman" w:hAnsi="Cambria" w:cs="Tahoma"/>
          <w:color w:val="000000"/>
          <w:sz w:val="20"/>
          <w:szCs w:val="20"/>
          <w:bdr w:val="none" w:sz="0" w:space="0" w:color="auto" w:frame="1"/>
          <w:lang w:val="es-ES"/>
        </w:rPr>
        <w:t>presun</w:t>
      </w:r>
      <w:r w:rsidRPr="009D7412">
        <w:rPr>
          <w:rFonts w:ascii="Cambria" w:eastAsia="Times New Roman" w:hAnsi="Cambria" w:cs="Tahoma"/>
          <w:color w:val="000000"/>
          <w:sz w:val="20"/>
          <w:szCs w:val="20"/>
          <w:bdr w:val="none" w:sz="0" w:space="0" w:color="auto" w:frame="1"/>
          <w:lang w:val="es-ES"/>
        </w:rPr>
        <w:t>ta violación. </w:t>
      </w:r>
    </w:p>
    <w:p w:rsidR="009D7412" w:rsidRPr="009D7412" w:rsidRDefault="009D7412" w:rsidP="009D741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lang w:val="es-ES"/>
        </w:rPr>
      </w:pPr>
      <w:r w:rsidRPr="009D7412">
        <w:rPr>
          <w:rFonts w:ascii="Cambria" w:eastAsia="Times New Roman" w:hAnsi="Cambria" w:cs="Tahoma"/>
          <w:color w:val="000000"/>
          <w:sz w:val="20"/>
          <w:szCs w:val="20"/>
          <w:bdr w:val="none" w:sz="0" w:space="0" w:color="auto" w:frame="1"/>
          <w:lang w:val="es-ES"/>
        </w:rPr>
        <w:t>12.</w:t>
      </w:r>
      <w:r w:rsidRPr="009D7412">
        <w:rPr>
          <w:rFonts w:eastAsia="Times New Roman"/>
          <w:color w:val="000000"/>
          <w:sz w:val="14"/>
          <w:szCs w:val="14"/>
          <w:bdr w:val="none" w:sz="0" w:space="0" w:color="auto" w:frame="1"/>
          <w:lang w:val="es-ES"/>
        </w:rPr>
        <w:tab/>
      </w:r>
      <w:r w:rsidRPr="009D7412">
        <w:rPr>
          <w:rFonts w:ascii="Cambria" w:eastAsia="Times New Roman" w:hAnsi="Cambria" w:cs="Tahoma"/>
          <w:color w:val="000000"/>
          <w:sz w:val="20"/>
          <w:szCs w:val="20"/>
          <w:bdr w:val="none" w:sz="0" w:space="0" w:color="auto" w:frame="1"/>
          <w:lang w:val="es-ES"/>
        </w:rPr>
        <w:t>Con respecto a la Carta Democrática Interamericana, la Comisión observa que este instrumento fue adoptado por la Asamblea General de la OEA y constituye una importante declaración de principios y normas en lo que concierne a la relación entre la democracia y los derechos humanos. La Comisión ha hecho referencia muchas veces a la Carta Democrática al interpretar y aplicar artículos conexos de la Declaración Americana y de la Convención. La Carta Democrática no se refiere al sistema de peticiones individuales como mecanismo directo de ejecución, sino que ha servido como base para la interpretación de ciertos derechos protegidos en la Declaración Americana y en la Convención. De acuer</w:t>
      </w:r>
      <w:r w:rsidR="00FA387C">
        <w:rPr>
          <w:rFonts w:ascii="Cambria" w:eastAsia="Times New Roman" w:hAnsi="Cambria" w:cs="Tahoma"/>
          <w:color w:val="000000"/>
          <w:sz w:val="20"/>
          <w:szCs w:val="20"/>
          <w:bdr w:val="none" w:sz="0" w:space="0" w:color="auto" w:frame="1"/>
          <w:lang w:val="es-ES"/>
        </w:rPr>
        <w:t>do con los cánones básicos de</w:t>
      </w:r>
      <w:r w:rsidRPr="009D7412">
        <w:rPr>
          <w:rFonts w:ascii="Cambria" w:eastAsia="Times New Roman" w:hAnsi="Cambria" w:cs="Tahoma"/>
          <w:color w:val="000000"/>
          <w:sz w:val="20"/>
          <w:szCs w:val="20"/>
          <w:bdr w:val="none" w:sz="0" w:space="0" w:color="auto" w:frame="1"/>
          <w:lang w:val="es-ES"/>
        </w:rPr>
        <w:t xml:space="preserve"> interpretación, la Comisión tendrá en cuenta los términos de la Carta Democrática al aplicar la Declaración Americana, en relación con la Carta de la OEA, su Estatuto y Reglamento, en el </w:t>
      </w:r>
      <w:r w:rsidR="00C53144">
        <w:rPr>
          <w:rFonts w:ascii="Cambria" w:eastAsia="Times New Roman" w:hAnsi="Cambria" w:cs="Tahoma"/>
          <w:color w:val="000000"/>
          <w:sz w:val="20"/>
          <w:szCs w:val="20"/>
          <w:bdr w:val="none" w:sz="0" w:space="0" w:color="auto" w:frame="1"/>
          <w:lang w:val="es-ES"/>
        </w:rPr>
        <w:t xml:space="preserve">presente </w:t>
      </w:r>
      <w:r w:rsidRPr="009D7412">
        <w:rPr>
          <w:rFonts w:ascii="Cambria" w:eastAsia="Times New Roman" w:hAnsi="Cambria" w:cs="Tahoma"/>
          <w:color w:val="000000"/>
          <w:sz w:val="20"/>
          <w:szCs w:val="20"/>
          <w:bdr w:val="none" w:sz="0" w:space="0" w:color="auto" w:frame="1"/>
          <w:lang w:val="es-ES"/>
        </w:rPr>
        <w:t>caso.  </w:t>
      </w:r>
    </w:p>
    <w:p w:rsidR="009D7412" w:rsidRPr="009D7412" w:rsidRDefault="009D7412" w:rsidP="009D7412">
      <w:pPr>
        <w:spacing w:before="240" w:after="240"/>
        <w:ind w:firstLine="720"/>
        <w:jc w:val="both"/>
        <w:rPr>
          <w:rFonts w:ascii="Cambria" w:hAnsi="Cambria"/>
          <w:b/>
          <w:bCs/>
          <w:sz w:val="20"/>
          <w:szCs w:val="20"/>
          <w:lang w:val="es-ES"/>
        </w:rPr>
      </w:pPr>
      <w:r w:rsidRPr="009D7412">
        <w:rPr>
          <w:rFonts w:ascii="Cambria" w:hAnsi="Cambria"/>
          <w:b/>
          <w:bCs/>
          <w:sz w:val="20"/>
          <w:szCs w:val="20"/>
          <w:lang w:val="es-ES"/>
        </w:rPr>
        <w:t xml:space="preserve">VIII. </w:t>
      </w:r>
      <w:r w:rsidRPr="009D7412">
        <w:rPr>
          <w:rFonts w:ascii="Cambria" w:hAnsi="Cambria"/>
          <w:b/>
          <w:bCs/>
          <w:sz w:val="20"/>
          <w:szCs w:val="20"/>
          <w:lang w:val="es-ES"/>
        </w:rPr>
        <w:tab/>
      </w:r>
      <w:r w:rsidRPr="009D7412">
        <w:rPr>
          <w:rFonts w:asciiTheme="majorHAnsi" w:hAnsiTheme="majorHAnsi"/>
          <w:b/>
          <w:bCs/>
          <w:sz w:val="20"/>
          <w:szCs w:val="20"/>
          <w:lang w:val="es-ES"/>
        </w:rPr>
        <w:t>DECISIÓN</w:t>
      </w:r>
    </w:p>
    <w:p w:rsidR="009D7412" w:rsidRPr="009D7412" w:rsidRDefault="009D7412" w:rsidP="009D7412">
      <w:pPr>
        <w:numPr>
          <w:ilvl w:val="0"/>
          <w:numId w:val="109"/>
        </w:numPr>
        <w:spacing w:before="240" w:after="240"/>
        <w:jc w:val="both"/>
        <w:rPr>
          <w:rFonts w:ascii="Cambria" w:hAnsi="Cambria"/>
          <w:sz w:val="20"/>
          <w:szCs w:val="20"/>
          <w:lang w:val="es-ES"/>
        </w:rPr>
      </w:pPr>
      <w:r w:rsidRPr="009D7412">
        <w:rPr>
          <w:rFonts w:asciiTheme="majorHAnsi" w:hAnsiTheme="majorHAnsi"/>
          <w:sz w:val="20"/>
          <w:szCs w:val="20"/>
          <w:lang w:val="es-ES"/>
        </w:rPr>
        <w:t>Declarar admisible la presente petición en relación con los artículos</w:t>
      </w:r>
      <w:r w:rsidRPr="009D7412">
        <w:rPr>
          <w:rFonts w:ascii="Cambria" w:hAnsi="Cambria"/>
          <w:sz w:val="20"/>
          <w:szCs w:val="20"/>
          <w:lang w:val="es-ES"/>
        </w:rPr>
        <w:t xml:space="preserve"> II, XVII and XX de la Declaración Americana;</w:t>
      </w:r>
    </w:p>
    <w:p w:rsidR="009D7412" w:rsidRPr="009D7412" w:rsidRDefault="009D7412" w:rsidP="009D7412">
      <w:pPr>
        <w:numPr>
          <w:ilvl w:val="0"/>
          <w:numId w:val="109"/>
        </w:numPr>
        <w:spacing w:before="240" w:after="240"/>
        <w:jc w:val="both"/>
        <w:rPr>
          <w:rFonts w:ascii="Cambria" w:hAnsi="Cambria"/>
          <w:sz w:val="20"/>
          <w:szCs w:val="20"/>
          <w:lang w:val="es-ES"/>
        </w:rPr>
      </w:pPr>
      <w:r w:rsidRPr="009D7412">
        <w:rPr>
          <w:rFonts w:asciiTheme="majorHAnsi" w:hAnsiTheme="majorHAnsi"/>
          <w:sz w:val="20"/>
          <w:szCs w:val="20"/>
          <w:lang w:val="es-ES"/>
        </w:rPr>
        <w:t>Declarar inadmisible la presente petición en relación con los artículos</w:t>
      </w:r>
      <w:r w:rsidRPr="009D7412">
        <w:rPr>
          <w:rFonts w:ascii="Cambria" w:hAnsi="Cambria"/>
          <w:sz w:val="20"/>
          <w:szCs w:val="20"/>
          <w:lang w:val="es-ES"/>
        </w:rPr>
        <w:t xml:space="preserve"> XXXII and XXXIV de la Declaración Americana;</w:t>
      </w:r>
    </w:p>
    <w:p w:rsidR="009D7412" w:rsidRPr="009D7412" w:rsidRDefault="009D7412" w:rsidP="009D7412">
      <w:pPr>
        <w:numPr>
          <w:ilvl w:val="0"/>
          <w:numId w:val="109"/>
        </w:numPr>
        <w:spacing w:before="240" w:after="240"/>
        <w:jc w:val="both"/>
        <w:rPr>
          <w:rFonts w:ascii="Cambria" w:hAnsi="Cambria"/>
          <w:sz w:val="20"/>
          <w:szCs w:val="20"/>
          <w:lang w:val="es-ES"/>
        </w:rPr>
      </w:pPr>
      <w:r w:rsidRPr="009D7412">
        <w:rPr>
          <w:rFonts w:asciiTheme="majorHAnsi" w:hAnsiTheme="majorHAnsi"/>
          <w:sz w:val="20"/>
          <w:szCs w:val="20"/>
          <w:lang w:val="es-ES"/>
        </w:rPr>
        <w:t>Notificar a las partes la presente decisión</w:t>
      </w:r>
      <w:r w:rsidRPr="009D7412">
        <w:rPr>
          <w:rFonts w:ascii="Cambria" w:hAnsi="Cambria"/>
          <w:sz w:val="20"/>
          <w:szCs w:val="20"/>
          <w:lang w:val="es-ES"/>
        </w:rPr>
        <w:t>;</w:t>
      </w:r>
    </w:p>
    <w:p w:rsidR="009D7412" w:rsidRPr="009D7412" w:rsidRDefault="009D7412" w:rsidP="009D7412">
      <w:pPr>
        <w:numPr>
          <w:ilvl w:val="0"/>
          <w:numId w:val="109"/>
        </w:numPr>
        <w:spacing w:before="240" w:after="240"/>
        <w:jc w:val="both"/>
        <w:rPr>
          <w:rFonts w:ascii="Cambria" w:hAnsi="Cambria"/>
          <w:sz w:val="20"/>
          <w:szCs w:val="20"/>
          <w:lang w:val="es-ES"/>
        </w:rPr>
      </w:pPr>
      <w:r w:rsidRPr="009D7412">
        <w:rPr>
          <w:rFonts w:asciiTheme="majorHAnsi" w:hAnsiTheme="majorHAnsi"/>
          <w:sz w:val="20"/>
          <w:szCs w:val="20"/>
          <w:lang w:val="es-ES"/>
        </w:rPr>
        <w:t>Continuar con el análisis del fondo de la cuestión; y</w:t>
      </w:r>
    </w:p>
    <w:p w:rsidR="00722C9F" w:rsidRDefault="009D7412" w:rsidP="00C53144">
      <w:pPr>
        <w:numPr>
          <w:ilvl w:val="0"/>
          <w:numId w:val="109"/>
        </w:numPr>
        <w:spacing w:before="240" w:after="240"/>
        <w:jc w:val="both"/>
        <w:rPr>
          <w:rFonts w:ascii="Cambria" w:hAnsi="Cambria"/>
          <w:sz w:val="20"/>
          <w:szCs w:val="20"/>
          <w:lang w:val="es-ES"/>
        </w:rPr>
      </w:pPr>
      <w:r w:rsidRPr="009D7412">
        <w:rPr>
          <w:rFonts w:asciiTheme="majorHAnsi" w:hAnsiTheme="majorHAnsi"/>
          <w:sz w:val="20"/>
          <w:szCs w:val="20"/>
          <w:lang w:val="es-ES"/>
        </w:rPr>
        <w:t>Publicar esta decisión e incluirla en su Informe Anual a la Asamblea General de la Organización de los Estados Americanos</w:t>
      </w:r>
      <w:r w:rsidRPr="009D7412">
        <w:rPr>
          <w:rFonts w:ascii="Cambria" w:hAnsi="Cambria"/>
          <w:sz w:val="20"/>
          <w:szCs w:val="20"/>
          <w:lang w:val="es-ES"/>
        </w:rPr>
        <w:t>.</w:t>
      </w:r>
    </w:p>
    <w:p w:rsidR="00B40B74" w:rsidRPr="00A37B82" w:rsidRDefault="00B40B74" w:rsidP="00B40B74">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B40B74" w:rsidRPr="00A37B82" w:rsidRDefault="00B40B74" w:rsidP="00B40B74">
      <w:pPr>
        <w:suppressAutoHyphens/>
        <w:ind w:firstLine="720"/>
        <w:jc w:val="both"/>
        <w:rPr>
          <w:rFonts w:asciiTheme="majorHAnsi" w:hAnsiTheme="majorHAnsi" w:cs="Arial"/>
          <w:noProof/>
          <w:spacing w:val="-2"/>
          <w:sz w:val="20"/>
          <w:szCs w:val="20"/>
          <w:lang w:val="es-CL"/>
        </w:rPr>
      </w:pPr>
    </w:p>
    <w:p w:rsidR="00B40B74" w:rsidRPr="00B40B74" w:rsidRDefault="00B40B74" w:rsidP="00B40B74">
      <w:pPr>
        <w:spacing w:before="240" w:after="240"/>
        <w:jc w:val="both"/>
        <w:rPr>
          <w:rFonts w:ascii="Cambria" w:hAnsi="Cambria"/>
          <w:sz w:val="20"/>
          <w:szCs w:val="20"/>
          <w:lang w:val="es-CL"/>
        </w:rPr>
      </w:pPr>
    </w:p>
    <w:sectPr w:rsidR="00B40B74" w:rsidRPr="00B40B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39" w:rsidRDefault="00710D39">
      <w:r>
        <w:separator/>
      </w:r>
    </w:p>
  </w:endnote>
  <w:endnote w:type="continuationSeparator" w:id="0">
    <w:p w:rsidR="00710D39" w:rsidRDefault="0071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E606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39" w:rsidRPr="000F35ED" w:rsidRDefault="00710D3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10D39" w:rsidRPr="000F35ED" w:rsidRDefault="00710D39" w:rsidP="000F35ED">
      <w:pPr>
        <w:rPr>
          <w:rFonts w:asciiTheme="majorHAnsi" w:hAnsiTheme="majorHAnsi"/>
          <w:sz w:val="16"/>
          <w:szCs w:val="16"/>
        </w:rPr>
      </w:pPr>
      <w:r w:rsidRPr="000F35ED">
        <w:rPr>
          <w:rFonts w:asciiTheme="majorHAnsi" w:hAnsiTheme="majorHAnsi"/>
          <w:sz w:val="16"/>
          <w:szCs w:val="16"/>
        </w:rPr>
        <w:separator/>
      </w:r>
    </w:p>
    <w:p w:rsidR="00710D39" w:rsidRPr="000F35ED" w:rsidRDefault="00710D3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10D39" w:rsidRPr="000F35ED" w:rsidRDefault="00710D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C6FCF" w:rsidRPr="00537490" w:rsidRDefault="00FC6FCF" w:rsidP="009D7412">
      <w:pPr>
        <w:pStyle w:val="FootnoteText"/>
        <w:spacing w:after="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Conforme </w:t>
      </w:r>
      <w:r w:rsidRPr="007A5062">
        <w:rPr>
          <w:rFonts w:ascii="Cambria" w:hAnsi="Cambria" w:cs="Arial"/>
          <w:color w:val="auto"/>
          <w:sz w:val="16"/>
          <w:szCs w:val="16"/>
          <w:lang w:val="es-ES"/>
        </w:rPr>
        <w:t xml:space="preserve">a lo dispuesto en el artículo 17.2.a del Reglamento de la Comisión, </w:t>
      </w:r>
      <w:r>
        <w:rPr>
          <w:rFonts w:ascii="Cambria" w:hAnsi="Cambria" w:cs="Arial"/>
          <w:color w:val="auto"/>
          <w:sz w:val="16"/>
          <w:szCs w:val="16"/>
          <w:lang w:val="es-ES"/>
        </w:rPr>
        <w:t>el Comisionado James L. Cavallaro, de nacionalidad estadounidense</w:t>
      </w:r>
      <w:r w:rsidRPr="007A5062">
        <w:rPr>
          <w:rFonts w:ascii="Cambria" w:hAnsi="Cambria" w:cs="Arial"/>
          <w:color w:val="auto"/>
          <w:sz w:val="16"/>
          <w:szCs w:val="16"/>
          <w:lang w:val="es-ES"/>
        </w:rPr>
        <w:t xml:space="preserve">, no participó en el debate ni en la decisión del presente asunto. </w:t>
      </w:r>
    </w:p>
  </w:footnote>
  <w:footnote w:id="3">
    <w:p w:rsidR="009D7412" w:rsidRPr="002A3923" w:rsidRDefault="009D7412" w:rsidP="009D7412">
      <w:pPr>
        <w:pStyle w:val="FootnoteText"/>
        <w:tabs>
          <w:tab w:val="left" w:pos="5448"/>
        </w:tabs>
        <w:spacing w:after="120"/>
        <w:ind w:firstLine="720"/>
        <w:jc w:val="both"/>
        <w:rPr>
          <w:rFonts w:asciiTheme="majorHAnsi" w:hAnsiTheme="majorHAnsi"/>
          <w:sz w:val="16"/>
          <w:szCs w:val="16"/>
          <w:lang w:val="es-ES"/>
        </w:rPr>
      </w:pPr>
      <w:r w:rsidRPr="002A3923">
        <w:rPr>
          <w:rStyle w:val="FootnoteReference"/>
          <w:rFonts w:asciiTheme="majorHAnsi" w:hAnsiTheme="majorHAnsi"/>
          <w:sz w:val="16"/>
          <w:szCs w:val="16"/>
          <w:lang w:val="es-ES"/>
        </w:rPr>
        <w:footnoteRef/>
      </w:r>
      <w:r w:rsidRPr="002A3923">
        <w:rPr>
          <w:rFonts w:asciiTheme="majorHAnsi" w:hAnsiTheme="majorHAnsi"/>
          <w:sz w:val="16"/>
          <w:szCs w:val="16"/>
          <w:lang w:val="es-ES"/>
        </w:rPr>
        <w:t xml:space="preserve"> </w:t>
      </w:r>
      <w:r>
        <w:rPr>
          <w:rFonts w:asciiTheme="majorHAnsi" w:hAnsiTheme="majorHAnsi"/>
          <w:sz w:val="16"/>
          <w:szCs w:val="16"/>
          <w:lang w:val="es-ES"/>
        </w:rPr>
        <w:t xml:space="preserve">En adelante la </w:t>
      </w:r>
      <w:r w:rsidRPr="002A3923">
        <w:rPr>
          <w:rFonts w:asciiTheme="majorHAnsi" w:hAnsiTheme="majorHAnsi"/>
          <w:sz w:val="16"/>
          <w:szCs w:val="16"/>
          <w:lang w:val="es-ES"/>
        </w:rPr>
        <w:t>“Declara</w:t>
      </w:r>
      <w:r>
        <w:rPr>
          <w:rFonts w:asciiTheme="majorHAnsi" w:hAnsiTheme="majorHAnsi"/>
          <w:sz w:val="16"/>
          <w:szCs w:val="16"/>
          <w:lang w:val="es-ES"/>
        </w:rPr>
        <w:t>ción</w:t>
      </w:r>
      <w:r w:rsidRPr="002A3923">
        <w:rPr>
          <w:rFonts w:asciiTheme="majorHAnsi" w:hAnsiTheme="majorHAnsi"/>
          <w:sz w:val="16"/>
          <w:szCs w:val="16"/>
          <w:lang w:val="es-ES"/>
        </w:rPr>
        <w:t>” o</w:t>
      </w:r>
      <w:r>
        <w:rPr>
          <w:rFonts w:asciiTheme="majorHAnsi" w:hAnsiTheme="majorHAnsi"/>
          <w:sz w:val="16"/>
          <w:szCs w:val="16"/>
          <w:lang w:val="es-ES"/>
        </w:rPr>
        <w:t xml:space="preserve"> la</w:t>
      </w:r>
      <w:r w:rsidRPr="002A3923">
        <w:rPr>
          <w:rFonts w:asciiTheme="majorHAnsi" w:hAnsiTheme="majorHAnsi"/>
          <w:sz w:val="16"/>
          <w:szCs w:val="16"/>
          <w:lang w:val="es-ES"/>
        </w:rPr>
        <w:t xml:space="preserve"> “</w:t>
      </w:r>
      <w:r>
        <w:rPr>
          <w:rFonts w:asciiTheme="majorHAnsi" w:hAnsiTheme="majorHAnsi"/>
          <w:sz w:val="16"/>
          <w:szCs w:val="16"/>
          <w:lang w:val="es-ES"/>
        </w:rPr>
        <w:t>Declaración Americana</w:t>
      </w:r>
      <w:r w:rsidRPr="002A3923">
        <w:rPr>
          <w:rFonts w:asciiTheme="majorHAnsi" w:hAnsiTheme="majorHAnsi"/>
          <w:sz w:val="16"/>
          <w:szCs w:val="16"/>
          <w:lang w:val="es-ES"/>
        </w:rPr>
        <w:t xml:space="preserve">”. </w:t>
      </w:r>
      <w:r>
        <w:rPr>
          <w:rFonts w:asciiTheme="majorHAnsi" w:hAnsiTheme="majorHAnsi"/>
          <w:sz w:val="16"/>
          <w:szCs w:val="16"/>
          <w:lang w:val="es-ES"/>
        </w:rPr>
        <w:tab/>
      </w:r>
    </w:p>
  </w:footnote>
  <w:footnote w:id="4">
    <w:p w:rsidR="00743E16" w:rsidRPr="00537490" w:rsidRDefault="00743E16" w:rsidP="009D7412">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sustantivas de cada parte fueron debidamente trasladadas a la parte contraria.</w:t>
      </w:r>
    </w:p>
  </w:footnote>
  <w:footnote w:id="5">
    <w:p w:rsidR="009D7412" w:rsidRPr="002A3923" w:rsidRDefault="009D7412" w:rsidP="009D7412">
      <w:pPr>
        <w:pStyle w:val="FootnoteText"/>
        <w:spacing w:before="120"/>
        <w:ind w:firstLine="720"/>
        <w:rPr>
          <w:rFonts w:asciiTheme="majorHAnsi" w:hAnsiTheme="majorHAnsi"/>
          <w:sz w:val="16"/>
          <w:szCs w:val="16"/>
          <w:lang w:val="es-ES"/>
        </w:rPr>
      </w:pPr>
      <w:r w:rsidRPr="002A3923">
        <w:rPr>
          <w:rStyle w:val="FootnoteReference"/>
          <w:rFonts w:asciiTheme="majorHAnsi" w:hAnsiTheme="majorHAnsi"/>
          <w:sz w:val="16"/>
          <w:szCs w:val="16"/>
          <w:lang w:val="es-ES"/>
        </w:rPr>
        <w:footnoteRef/>
      </w:r>
      <w:r w:rsidRPr="002A3923">
        <w:rPr>
          <w:rFonts w:asciiTheme="majorHAnsi" w:hAnsiTheme="majorHAnsi"/>
          <w:sz w:val="16"/>
          <w:szCs w:val="16"/>
          <w:lang w:val="es-ES"/>
        </w:rPr>
        <w:t xml:space="preserve"> </w:t>
      </w:r>
      <w:r>
        <w:rPr>
          <w:rFonts w:asciiTheme="majorHAnsi" w:hAnsiTheme="majorHAnsi"/>
          <w:sz w:val="16"/>
          <w:szCs w:val="16"/>
          <w:lang w:val="es-ES"/>
        </w:rPr>
        <w:t xml:space="preserve">Los peticionarios citan CIDH, Informe </w:t>
      </w:r>
      <w:r w:rsidRPr="002A3923">
        <w:rPr>
          <w:rFonts w:asciiTheme="majorHAnsi" w:hAnsiTheme="majorHAnsi"/>
          <w:sz w:val="16"/>
          <w:szCs w:val="16"/>
          <w:lang w:val="es-ES"/>
        </w:rPr>
        <w:t>No</w:t>
      </w:r>
      <w:r>
        <w:rPr>
          <w:rFonts w:asciiTheme="majorHAnsi" w:hAnsiTheme="majorHAnsi"/>
          <w:sz w:val="16"/>
          <w:szCs w:val="16"/>
          <w:lang w:val="es-ES"/>
        </w:rPr>
        <w:t>.</w:t>
      </w:r>
      <w:r w:rsidRPr="002A3923">
        <w:rPr>
          <w:rFonts w:asciiTheme="majorHAnsi" w:hAnsiTheme="majorHAnsi"/>
          <w:sz w:val="16"/>
          <w:szCs w:val="16"/>
          <w:lang w:val="es-ES"/>
        </w:rPr>
        <w:t xml:space="preserve"> 98/03. Cas</w:t>
      </w:r>
      <w:r>
        <w:rPr>
          <w:rFonts w:asciiTheme="majorHAnsi" w:hAnsiTheme="majorHAnsi"/>
          <w:sz w:val="16"/>
          <w:szCs w:val="16"/>
          <w:lang w:val="es-ES"/>
        </w:rPr>
        <w:t>o</w:t>
      </w:r>
      <w:r w:rsidRPr="002A3923">
        <w:rPr>
          <w:rFonts w:asciiTheme="majorHAnsi" w:hAnsiTheme="majorHAnsi"/>
          <w:sz w:val="16"/>
          <w:szCs w:val="16"/>
          <w:lang w:val="es-ES"/>
        </w:rPr>
        <w:t xml:space="preserve"> 11</w:t>
      </w:r>
      <w:r>
        <w:rPr>
          <w:rFonts w:asciiTheme="majorHAnsi" w:hAnsiTheme="majorHAnsi"/>
          <w:sz w:val="16"/>
          <w:szCs w:val="16"/>
          <w:lang w:val="es-ES"/>
        </w:rPr>
        <w:t>.</w:t>
      </w:r>
      <w:r w:rsidRPr="002A3923">
        <w:rPr>
          <w:rFonts w:asciiTheme="majorHAnsi" w:hAnsiTheme="majorHAnsi"/>
          <w:sz w:val="16"/>
          <w:szCs w:val="16"/>
          <w:lang w:val="es-ES"/>
        </w:rPr>
        <w:t xml:space="preserve">204. Statehood Solidarity Committee. </w:t>
      </w:r>
      <w:r>
        <w:rPr>
          <w:rFonts w:asciiTheme="majorHAnsi" w:hAnsiTheme="majorHAnsi"/>
          <w:sz w:val="16"/>
          <w:szCs w:val="16"/>
          <w:lang w:val="es-ES"/>
        </w:rPr>
        <w:t>Estados Unidos</w:t>
      </w:r>
      <w:r w:rsidRPr="002A3923">
        <w:rPr>
          <w:rFonts w:asciiTheme="majorHAnsi" w:hAnsiTheme="majorHAnsi"/>
          <w:sz w:val="16"/>
          <w:szCs w:val="16"/>
          <w:lang w:val="es-ES"/>
        </w:rPr>
        <w:t>, 29</w:t>
      </w:r>
      <w:r>
        <w:rPr>
          <w:rFonts w:asciiTheme="majorHAnsi" w:hAnsiTheme="majorHAnsi"/>
          <w:sz w:val="16"/>
          <w:szCs w:val="16"/>
          <w:lang w:val="es-ES"/>
        </w:rPr>
        <w:t xml:space="preserve"> de diciembre de</w:t>
      </w:r>
      <w:r w:rsidRPr="002A3923">
        <w:rPr>
          <w:rFonts w:asciiTheme="majorHAnsi" w:hAnsiTheme="majorHAnsi"/>
          <w:sz w:val="16"/>
          <w:szCs w:val="16"/>
          <w:lang w:val="es-ES"/>
        </w:rPr>
        <w:t xml:space="preserv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10D3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4188A"/>
    <w:rsid w:val="000419AD"/>
    <w:rsid w:val="00042124"/>
    <w:rsid w:val="00042BF8"/>
    <w:rsid w:val="000716C5"/>
    <w:rsid w:val="00075E23"/>
    <w:rsid w:val="0009344A"/>
    <w:rsid w:val="000A392E"/>
    <w:rsid w:val="000A575F"/>
    <w:rsid w:val="000C343D"/>
    <w:rsid w:val="000D10DB"/>
    <w:rsid w:val="000E116D"/>
    <w:rsid w:val="000E5EB5"/>
    <w:rsid w:val="000F35ED"/>
    <w:rsid w:val="00107131"/>
    <w:rsid w:val="0010736F"/>
    <w:rsid w:val="00113F73"/>
    <w:rsid w:val="00121CC2"/>
    <w:rsid w:val="00122D91"/>
    <w:rsid w:val="00133EE5"/>
    <w:rsid w:val="00167A34"/>
    <w:rsid w:val="001A3E0C"/>
    <w:rsid w:val="001A7870"/>
    <w:rsid w:val="001C1B41"/>
    <w:rsid w:val="001C6157"/>
    <w:rsid w:val="001D65EF"/>
    <w:rsid w:val="001F7201"/>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239B8"/>
    <w:rsid w:val="0033169F"/>
    <w:rsid w:val="00334F01"/>
    <w:rsid w:val="00346C95"/>
    <w:rsid w:val="00356185"/>
    <w:rsid w:val="00360380"/>
    <w:rsid w:val="0037519E"/>
    <w:rsid w:val="00386CF0"/>
    <w:rsid w:val="003B70FB"/>
    <w:rsid w:val="003C676B"/>
    <w:rsid w:val="003D3BC2"/>
    <w:rsid w:val="003E6CA1"/>
    <w:rsid w:val="004165C2"/>
    <w:rsid w:val="00441ECB"/>
    <w:rsid w:val="00445193"/>
    <w:rsid w:val="00462C1B"/>
    <w:rsid w:val="00467544"/>
    <w:rsid w:val="00467B7E"/>
    <w:rsid w:val="00473BB4"/>
    <w:rsid w:val="00477592"/>
    <w:rsid w:val="00486F1C"/>
    <w:rsid w:val="0049419D"/>
    <w:rsid w:val="004C20D2"/>
    <w:rsid w:val="004C4B62"/>
    <w:rsid w:val="004C54C9"/>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C4225"/>
    <w:rsid w:val="005F0DAD"/>
    <w:rsid w:val="005F0F33"/>
    <w:rsid w:val="00600DEB"/>
    <w:rsid w:val="00602358"/>
    <w:rsid w:val="00627C9F"/>
    <w:rsid w:val="006311E9"/>
    <w:rsid w:val="00632354"/>
    <w:rsid w:val="00642810"/>
    <w:rsid w:val="00652333"/>
    <w:rsid w:val="006579D9"/>
    <w:rsid w:val="0068009E"/>
    <w:rsid w:val="00692219"/>
    <w:rsid w:val="006A17D2"/>
    <w:rsid w:val="006A73E6"/>
    <w:rsid w:val="006B2D5C"/>
    <w:rsid w:val="006C4EB1"/>
    <w:rsid w:val="006C54DF"/>
    <w:rsid w:val="006E0166"/>
    <w:rsid w:val="006E7B34"/>
    <w:rsid w:val="007068D9"/>
    <w:rsid w:val="0070697F"/>
    <w:rsid w:val="00710D39"/>
    <w:rsid w:val="00714EF9"/>
    <w:rsid w:val="0072199C"/>
    <w:rsid w:val="00722C9F"/>
    <w:rsid w:val="007253B8"/>
    <w:rsid w:val="0073741F"/>
    <w:rsid w:val="00743E16"/>
    <w:rsid w:val="007606EB"/>
    <w:rsid w:val="00761CE4"/>
    <w:rsid w:val="0076643F"/>
    <w:rsid w:val="00777F63"/>
    <w:rsid w:val="0078610F"/>
    <w:rsid w:val="007A5817"/>
    <w:rsid w:val="007B05C4"/>
    <w:rsid w:val="007B60E9"/>
    <w:rsid w:val="007B6CC3"/>
    <w:rsid w:val="007C3334"/>
    <w:rsid w:val="007D09D8"/>
    <w:rsid w:val="007D2B98"/>
    <w:rsid w:val="007E21BC"/>
    <w:rsid w:val="00803F1C"/>
    <w:rsid w:val="0080600E"/>
    <w:rsid w:val="00817612"/>
    <w:rsid w:val="008330E9"/>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52044"/>
    <w:rsid w:val="0096706E"/>
    <w:rsid w:val="00974491"/>
    <w:rsid w:val="00975C4E"/>
    <w:rsid w:val="00981FBA"/>
    <w:rsid w:val="00997BC5"/>
    <w:rsid w:val="009A4F41"/>
    <w:rsid w:val="009B381B"/>
    <w:rsid w:val="009D1753"/>
    <w:rsid w:val="009D7412"/>
    <w:rsid w:val="009D7611"/>
    <w:rsid w:val="009E0B61"/>
    <w:rsid w:val="009E53DE"/>
    <w:rsid w:val="009E7A39"/>
    <w:rsid w:val="00A11E44"/>
    <w:rsid w:val="00A328B3"/>
    <w:rsid w:val="00A50FCF"/>
    <w:rsid w:val="00A528D1"/>
    <w:rsid w:val="00A610CD"/>
    <w:rsid w:val="00A758AA"/>
    <w:rsid w:val="00AA09A2"/>
    <w:rsid w:val="00AA7996"/>
    <w:rsid w:val="00AC19CB"/>
    <w:rsid w:val="00AE5488"/>
    <w:rsid w:val="00AE6F91"/>
    <w:rsid w:val="00AF5571"/>
    <w:rsid w:val="00B07341"/>
    <w:rsid w:val="00B30539"/>
    <w:rsid w:val="00B314DB"/>
    <w:rsid w:val="00B361F2"/>
    <w:rsid w:val="00B3718B"/>
    <w:rsid w:val="00B40B74"/>
    <w:rsid w:val="00B4632A"/>
    <w:rsid w:val="00B530F1"/>
    <w:rsid w:val="00B575D6"/>
    <w:rsid w:val="00BA276C"/>
    <w:rsid w:val="00BB306F"/>
    <w:rsid w:val="00BD4B89"/>
    <w:rsid w:val="00BF02CB"/>
    <w:rsid w:val="00BF6FD8"/>
    <w:rsid w:val="00C03680"/>
    <w:rsid w:val="00C054DF"/>
    <w:rsid w:val="00C13B4C"/>
    <w:rsid w:val="00C21762"/>
    <w:rsid w:val="00C21FEF"/>
    <w:rsid w:val="00C24543"/>
    <w:rsid w:val="00C256A2"/>
    <w:rsid w:val="00C51515"/>
    <w:rsid w:val="00C53144"/>
    <w:rsid w:val="00C55519"/>
    <w:rsid w:val="00C5660B"/>
    <w:rsid w:val="00C66B72"/>
    <w:rsid w:val="00C9567A"/>
    <w:rsid w:val="00CA3FB8"/>
    <w:rsid w:val="00CB212D"/>
    <w:rsid w:val="00CB2660"/>
    <w:rsid w:val="00CC5E90"/>
    <w:rsid w:val="00CD046C"/>
    <w:rsid w:val="00CE076C"/>
    <w:rsid w:val="00CE5199"/>
    <w:rsid w:val="00CE66D5"/>
    <w:rsid w:val="00CE73BC"/>
    <w:rsid w:val="00CF637A"/>
    <w:rsid w:val="00D059DE"/>
    <w:rsid w:val="00D13FCE"/>
    <w:rsid w:val="00D306D1"/>
    <w:rsid w:val="00D30800"/>
    <w:rsid w:val="00D34786"/>
    <w:rsid w:val="00D37BFC"/>
    <w:rsid w:val="00D47A8E"/>
    <w:rsid w:val="00D52D14"/>
    <w:rsid w:val="00D712D3"/>
    <w:rsid w:val="00D71422"/>
    <w:rsid w:val="00D72DC6"/>
    <w:rsid w:val="00D7558D"/>
    <w:rsid w:val="00D81D92"/>
    <w:rsid w:val="00DA7B5F"/>
    <w:rsid w:val="00DC11E7"/>
    <w:rsid w:val="00DC7023"/>
    <w:rsid w:val="00DC769A"/>
    <w:rsid w:val="00DD247D"/>
    <w:rsid w:val="00DD3D86"/>
    <w:rsid w:val="00DD4787"/>
    <w:rsid w:val="00DF1EC4"/>
    <w:rsid w:val="00E0340B"/>
    <w:rsid w:val="00E04A90"/>
    <w:rsid w:val="00E0551F"/>
    <w:rsid w:val="00E219C7"/>
    <w:rsid w:val="00E43157"/>
    <w:rsid w:val="00E461CE"/>
    <w:rsid w:val="00E720CA"/>
    <w:rsid w:val="00E84EB5"/>
    <w:rsid w:val="00E85662"/>
    <w:rsid w:val="00E8789F"/>
    <w:rsid w:val="00E97B71"/>
    <w:rsid w:val="00EA3D34"/>
    <w:rsid w:val="00EB454D"/>
    <w:rsid w:val="00ED549D"/>
    <w:rsid w:val="00ED76BE"/>
    <w:rsid w:val="00EE00E9"/>
    <w:rsid w:val="00EE6060"/>
    <w:rsid w:val="00EF619B"/>
    <w:rsid w:val="00F00B55"/>
    <w:rsid w:val="00F02AD1"/>
    <w:rsid w:val="00F253CC"/>
    <w:rsid w:val="00F37106"/>
    <w:rsid w:val="00F519CF"/>
    <w:rsid w:val="00F56BA5"/>
    <w:rsid w:val="00F60E22"/>
    <w:rsid w:val="00F81395"/>
    <w:rsid w:val="00F81BB8"/>
    <w:rsid w:val="00F8606D"/>
    <w:rsid w:val="00F917D1"/>
    <w:rsid w:val="00F9653B"/>
    <w:rsid w:val="00FA387C"/>
    <w:rsid w:val="00FB62CF"/>
    <w:rsid w:val="00FC6FCF"/>
    <w:rsid w:val="00FD3C3B"/>
    <w:rsid w:val="00FD535E"/>
    <w:rsid w:val="00FE07DD"/>
    <w:rsid w:val="00FE6B45"/>
    <w:rsid w:val="00FF12F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0648"/>
    <w:rsid w:val="003258F2"/>
    <w:rsid w:val="00341B64"/>
    <w:rsid w:val="00394049"/>
    <w:rsid w:val="004962CF"/>
    <w:rsid w:val="004F2DF8"/>
    <w:rsid w:val="008A2888"/>
    <w:rsid w:val="009935BB"/>
    <w:rsid w:val="009A261B"/>
    <w:rsid w:val="00AC15A4"/>
    <w:rsid w:val="00BD4770"/>
    <w:rsid w:val="00D34B80"/>
    <w:rsid w:val="00F00D2F"/>
    <w:rsid w:val="00F5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88EB-9B59-41D3-AA5A-249EC0FE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17/17</dc:title>
  <dc:creator/>
  <cp:lastModifiedBy/>
  <cp:revision>1</cp:revision>
  <dcterms:created xsi:type="dcterms:W3CDTF">2017-04-10T14:29:00Z</dcterms:created>
  <dcterms:modified xsi:type="dcterms:W3CDTF">2017-04-10T14:29:00Z</dcterms:modified>
</cp:coreProperties>
</file>