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F3DC5" w:rsidRDefault="00D306D1" w:rsidP="00C61F01">
      <w:pPr>
        <w:jc w:val="both"/>
        <w:rPr>
          <w:rFonts w:asciiTheme="majorHAnsi" w:hAnsiTheme="majorHAnsi" w:cs="Univers"/>
          <w:b/>
          <w:bCs/>
          <w:sz w:val="20"/>
          <w:szCs w:val="20"/>
          <w:lang w:val="es-ES_tradnl"/>
        </w:rPr>
      </w:pPr>
      <w:r w:rsidRPr="003F3DC5">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221F4BCF" wp14:editId="25ABFE4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F3DC5">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2466E23" wp14:editId="72FC23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1A8C" w:rsidRDefault="00581A8C" w:rsidP="00AE5488">
                            <w:r>
                              <w:rPr>
                                <w:noProof/>
                              </w:rPr>
                              <w:drawing>
                                <wp:inline distT="0" distB="0" distL="0" distR="0" wp14:anchorId="01D32377" wp14:editId="1C042B2E">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81A8C" w:rsidRDefault="00581A8C" w:rsidP="00AE5488">
                      <w:r>
                        <w:rPr>
                          <w:noProof/>
                        </w:rPr>
                        <w:drawing>
                          <wp:inline distT="0" distB="0" distL="0" distR="0" wp14:anchorId="01D32377" wp14:editId="1C042B2E">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3F3DC5" w:rsidRDefault="00040C3A" w:rsidP="00C61F01">
      <w:pPr>
        <w:tabs>
          <w:tab w:val="center" w:pos="5400"/>
        </w:tabs>
        <w:suppressAutoHyphens/>
        <w:jc w:val="both"/>
        <w:rPr>
          <w:rFonts w:asciiTheme="majorHAnsi" w:hAnsiTheme="majorHAnsi"/>
          <w:sz w:val="20"/>
          <w:szCs w:val="20"/>
          <w:lang w:val="es-ES"/>
        </w:rPr>
      </w:pPr>
    </w:p>
    <w:p w:rsidR="00040C3A" w:rsidRPr="003F3DC5" w:rsidRDefault="00040C3A" w:rsidP="00C61F01">
      <w:pPr>
        <w:tabs>
          <w:tab w:val="center" w:pos="5400"/>
        </w:tabs>
        <w:suppressAutoHyphens/>
        <w:jc w:val="both"/>
        <w:rPr>
          <w:rFonts w:asciiTheme="majorHAnsi" w:hAnsiTheme="majorHAnsi"/>
          <w:sz w:val="20"/>
          <w:szCs w:val="20"/>
          <w:lang w:val="es-ES"/>
        </w:rPr>
      </w:pPr>
    </w:p>
    <w:p w:rsidR="005128E4" w:rsidRPr="003F3DC5" w:rsidRDefault="005128E4" w:rsidP="00C61F01">
      <w:pPr>
        <w:tabs>
          <w:tab w:val="center" w:pos="5400"/>
        </w:tabs>
        <w:suppressAutoHyphens/>
        <w:rPr>
          <w:rFonts w:asciiTheme="majorHAnsi" w:hAnsiTheme="majorHAnsi"/>
          <w:sz w:val="20"/>
          <w:szCs w:val="20"/>
          <w:lang w:val="es-ES_tradnl"/>
        </w:rPr>
      </w:pPr>
    </w:p>
    <w:p w:rsidR="005128E4" w:rsidRPr="003F3DC5" w:rsidRDefault="005128E4" w:rsidP="00C61F01">
      <w:pPr>
        <w:tabs>
          <w:tab w:val="center" w:pos="5400"/>
        </w:tabs>
        <w:suppressAutoHyphens/>
        <w:rPr>
          <w:rFonts w:asciiTheme="majorHAnsi" w:hAnsiTheme="majorHAnsi"/>
          <w:sz w:val="20"/>
          <w:szCs w:val="20"/>
          <w:lang w:val="es-ES_tradnl"/>
        </w:rPr>
      </w:pPr>
    </w:p>
    <w:p w:rsidR="005128E4" w:rsidRPr="003F3DC5" w:rsidRDefault="005128E4" w:rsidP="00C61F01">
      <w:pPr>
        <w:tabs>
          <w:tab w:val="center" w:pos="5400"/>
        </w:tabs>
        <w:suppressAutoHyphens/>
        <w:rPr>
          <w:rFonts w:asciiTheme="majorHAnsi" w:hAnsiTheme="majorHAnsi"/>
          <w:sz w:val="20"/>
          <w:szCs w:val="20"/>
          <w:lang w:val="es-ES_tradnl"/>
        </w:rPr>
      </w:pPr>
    </w:p>
    <w:p w:rsidR="00BA19F5" w:rsidRPr="003F3DC5" w:rsidRDefault="00BA19F5" w:rsidP="00C61F01">
      <w:pPr>
        <w:tabs>
          <w:tab w:val="center" w:pos="5400"/>
        </w:tabs>
        <w:suppressAutoHyphens/>
        <w:jc w:val="right"/>
        <w:rPr>
          <w:rFonts w:asciiTheme="majorHAnsi" w:hAnsiTheme="majorHAnsi"/>
          <w:b/>
          <w:sz w:val="20"/>
          <w:szCs w:val="20"/>
          <w:lang w:val="es-ES_tradnl"/>
        </w:rPr>
      </w:pPr>
    </w:p>
    <w:p w:rsidR="005B52B0" w:rsidRPr="003F3DC5" w:rsidRDefault="005B52B0" w:rsidP="00C61F01">
      <w:pPr>
        <w:tabs>
          <w:tab w:val="center" w:pos="5400"/>
        </w:tabs>
        <w:suppressAutoHyphens/>
        <w:jc w:val="center"/>
        <w:rPr>
          <w:rFonts w:asciiTheme="majorHAnsi" w:hAnsiTheme="majorHAnsi"/>
          <w:sz w:val="20"/>
          <w:szCs w:val="20"/>
          <w:lang w:val="es-ES_tradnl"/>
        </w:rPr>
      </w:pPr>
    </w:p>
    <w:p w:rsidR="005B52B0" w:rsidRPr="003F3DC5" w:rsidRDefault="005B52B0" w:rsidP="00C61F01">
      <w:pPr>
        <w:tabs>
          <w:tab w:val="center" w:pos="5400"/>
        </w:tabs>
        <w:suppressAutoHyphens/>
        <w:jc w:val="center"/>
        <w:rPr>
          <w:rFonts w:asciiTheme="majorHAnsi" w:hAnsiTheme="majorHAnsi"/>
          <w:sz w:val="20"/>
          <w:szCs w:val="20"/>
          <w:lang w:val="es-ES_tradnl"/>
        </w:rPr>
      </w:pPr>
    </w:p>
    <w:p w:rsidR="005B52B0" w:rsidRPr="003F3DC5" w:rsidRDefault="005B52B0" w:rsidP="00C61F01">
      <w:pPr>
        <w:tabs>
          <w:tab w:val="center" w:pos="5400"/>
        </w:tabs>
        <w:suppressAutoHyphens/>
        <w:jc w:val="center"/>
        <w:rPr>
          <w:rFonts w:asciiTheme="majorHAnsi" w:hAnsiTheme="majorHAnsi"/>
          <w:sz w:val="20"/>
          <w:szCs w:val="20"/>
          <w:lang w:val="es-ES_tradnl"/>
        </w:rPr>
      </w:pPr>
    </w:p>
    <w:p w:rsidR="00040C3A" w:rsidRPr="003F3DC5" w:rsidRDefault="00040C3A" w:rsidP="00C61F01">
      <w:pPr>
        <w:tabs>
          <w:tab w:val="center" w:pos="5400"/>
        </w:tabs>
        <w:suppressAutoHyphens/>
        <w:jc w:val="center"/>
        <w:rPr>
          <w:rFonts w:asciiTheme="majorHAnsi" w:hAnsiTheme="majorHAnsi"/>
          <w:sz w:val="20"/>
          <w:szCs w:val="20"/>
          <w:lang w:val="es-ES_tradnl"/>
        </w:rPr>
      </w:pPr>
    </w:p>
    <w:p w:rsidR="00040C3A" w:rsidRPr="003F3DC5" w:rsidRDefault="00040C3A" w:rsidP="00C61F01">
      <w:pPr>
        <w:tabs>
          <w:tab w:val="center" w:pos="5400"/>
        </w:tabs>
        <w:suppressAutoHyphens/>
        <w:jc w:val="center"/>
        <w:rPr>
          <w:rFonts w:asciiTheme="majorHAnsi" w:hAnsiTheme="majorHAnsi"/>
          <w:sz w:val="20"/>
          <w:szCs w:val="20"/>
          <w:lang w:val="es-ES_tradnl"/>
        </w:rPr>
      </w:pPr>
    </w:p>
    <w:p w:rsidR="00040C3A" w:rsidRPr="003F3DC5" w:rsidRDefault="003D3BC2" w:rsidP="00C61F01">
      <w:pPr>
        <w:tabs>
          <w:tab w:val="center" w:pos="5400"/>
        </w:tabs>
        <w:suppressAutoHyphens/>
        <w:jc w:val="center"/>
        <w:rPr>
          <w:rFonts w:asciiTheme="majorHAnsi" w:hAnsiTheme="majorHAnsi"/>
          <w:sz w:val="20"/>
          <w:szCs w:val="20"/>
          <w:lang w:val="es-ES_tradnl"/>
        </w:rPr>
      </w:pPr>
      <w:r w:rsidRPr="003F3DC5">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4DDACBD2" wp14:editId="5DCA2668">
                <wp:simplePos x="0" y="0"/>
                <wp:positionH relativeFrom="column">
                  <wp:posOffset>1373815</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1A8C" w:rsidRPr="00FE71E3" w:rsidRDefault="00581A8C" w:rsidP="00587E63">
                            <w:pPr>
                              <w:spacing w:line="276" w:lineRule="auto"/>
                              <w:rPr>
                                <w:rFonts w:asciiTheme="majorHAnsi" w:hAnsiTheme="majorHAnsi" w:cs="Arial"/>
                                <w:b/>
                                <w:bCs/>
                                <w:color w:val="0D0D0D"/>
                                <w:sz w:val="36"/>
                                <w:szCs w:val="22"/>
                                <w:lang w:val="es-ES_tradnl"/>
                              </w:rPr>
                            </w:pPr>
                            <w:r w:rsidRPr="00FE71E3">
                              <w:rPr>
                                <w:rFonts w:asciiTheme="majorHAnsi" w:hAnsiTheme="majorHAnsi" w:cs="Arial"/>
                                <w:b/>
                                <w:bCs/>
                                <w:color w:val="0D0D0D"/>
                                <w:sz w:val="36"/>
                                <w:szCs w:val="22"/>
                                <w:lang w:val="es-ES_tradnl"/>
                              </w:rPr>
                              <w:t xml:space="preserve">INFORME </w:t>
                            </w:r>
                            <w:r w:rsidRPr="00FE71E3">
                              <w:rPr>
                                <w:rFonts w:asciiTheme="majorHAnsi" w:hAnsiTheme="majorHAnsi" w:cs="Arial"/>
                                <w:b/>
                                <w:bCs/>
                                <w:color w:val="0D0D0D"/>
                                <w:sz w:val="36"/>
                                <w:szCs w:val="40"/>
                                <w:lang w:val="es-ES_tradnl"/>
                              </w:rPr>
                              <w:t>No.</w:t>
                            </w:r>
                            <w:r w:rsidRPr="00FE71E3">
                              <w:rPr>
                                <w:rFonts w:asciiTheme="majorHAnsi" w:hAnsiTheme="majorHAnsi" w:cs="Arial"/>
                                <w:b/>
                                <w:bCs/>
                                <w:color w:val="0D0D0D"/>
                                <w:sz w:val="36"/>
                                <w:szCs w:val="22"/>
                                <w:lang w:val="es-ES_tradnl"/>
                              </w:rPr>
                              <w:t xml:space="preserve"> </w:t>
                            </w:r>
                            <w:r w:rsidR="006B2454">
                              <w:rPr>
                                <w:rFonts w:asciiTheme="majorHAnsi" w:hAnsiTheme="majorHAnsi" w:cs="Arial"/>
                                <w:b/>
                                <w:bCs/>
                                <w:color w:val="0D0D0D"/>
                                <w:sz w:val="36"/>
                                <w:szCs w:val="22"/>
                                <w:lang w:val="es-ES_tradnl"/>
                              </w:rPr>
                              <w:t>137</w:t>
                            </w:r>
                            <w:r w:rsidRPr="00FE71E3">
                              <w:rPr>
                                <w:rFonts w:asciiTheme="majorHAnsi" w:hAnsiTheme="majorHAnsi" w:cs="Arial"/>
                                <w:b/>
                                <w:bCs/>
                                <w:color w:val="0D0D0D"/>
                                <w:sz w:val="36"/>
                                <w:szCs w:val="22"/>
                                <w:lang w:val="es-ES_tradnl"/>
                              </w:rPr>
                              <w:t>/17</w:t>
                            </w:r>
                          </w:p>
                          <w:p w:rsidR="00581A8C" w:rsidRPr="00FE71E3" w:rsidRDefault="00581A8C" w:rsidP="00587E63">
                            <w:pPr>
                              <w:spacing w:line="276" w:lineRule="auto"/>
                              <w:rPr>
                                <w:rFonts w:asciiTheme="majorHAnsi" w:hAnsiTheme="majorHAnsi" w:cs="Arial"/>
                                <w:b/>
                                <w:color w:val="0D0D0D"/>
                                <w:sz w:val="36"/>
                                <w:szCs w:val="22"/>
                                <w:lang w:val="es-ES_tradnl"/>
                              </w:rPr>
                            </w:pPr>
                            <w:r w:rsidRPr="00FE71E3">
                              <w:rPr>
                                <w:rFonts w:asciiTheme="majorHAnsi" w:hAnsiTheme="majorHAnsi" w:cs="Arial"/>
                                <w:b/>
                                <w:color w:val="0D0D0D"/>
                                <w:sz w:val="36"/>
                                <w:szCs w:val="22"/>
                                <w:lang w:val="es-ES_tradnl"/>
                              </w:rPr>
                              <w:t>CASO 12.383</w:t>
                            </w:r>
                          </w:p>
                          <w:p w:rsidR="00581A8C" w:rsidRPr="00FE71E3" w:rsidRDefault="00581A8C" w:rsidP="00587E63">
                            <w:pPr>
                              <w:spacing w:line="276" w:lineRule="auto"/>
                              <w:rPr>
                                <w:rFonts w:asciiTheme="majorHAnsi" w:hAnsiTheme="majorHAnsi" w:cs="Arial"/>
                                <w:color w:val="0D0D0D"/>
                                <w:szCs w:val="22"/>
                                <w:lang w:val="es-ES_tradnl"/>
                              </w:rPr>
                            </w:pPr>
                            <w:r w:rsidRPr="00FE71E3">
                              <w:rPr>
                                <w:rFonts w:asciiTheme="majorHAnsi" w:hAnsiTheme="majorHAnsi" w:cs="Arial"/>
                                <w:color w:val="0D0D0D"/>
                                <w:szCs w:val="22"/>
                                <w:lang w:val="es-ES_tradnl"/>
                              </w:rPr>
                              <w:t>INFORME DE SOLUCIÓN AMISTOSA</w:t>
                            </w:r>
                          </w:p>
                          <w:p w:rsidR="00581A8C" w:rsidRPr="00FE71E3" w:rsidRDefault="00581A8C" w:rsidP="00587E63">
                            <w:pPr>
                              <w:spacing w:line="276" w:lineRule="auto"/>
                              <w:rPr>
                                <w:rFonts w:asciiTheme="majorHAnsi" w:hAnsiTheme="majorHAnsi" w:cs="Arial"/>
                                <w:color w:val="0D0D0D"/>
                                <w:szCs w:val="22"/>
                                <w:lang w:val="es-ES_tradnl"/>
                              </w:rPr>
                            </w:pPr>
                          </w:p>
                          <w:p w:rsidR="00581A8C" w:rsidRPr="00FE71E3" w:rsidRDefault="00581A8C" w:rsidP="00587E63">
                            <w:pPr>
                              <w:spacing w:line="276" w:lineRule="auto"/>
                              <w:rPr>
                                <w:rFonts w:asciiTheme="majorHAnsi" w:hAnsiTheme="majorHAnsi" w:cs="Arial"/>
                                <w:color w:val="0D0D0D"/>
                                <w:szCs w:val="22"/>
                                <w:lang w:val="es-ES"/>
                              </w:rPr>
                            </w:pPr>
                            <w:r w:rsidRPr="00FE71E3">
                              <w:rPr>
                                <w:rFonts w:asciiTheme="majorHAnsi" w:hAnsiTheme="majorHAnsi" w:cs="Arial"/>
                                <w:color w:val="0D0D0D"/>
                                <w:szCs w:val="22"/>
                                <w:lang w:val="es-ES_tradnl"/>
                              </w:rPr>
                              <w:t>NESTOR ALBORNOZ EYZAGUIRRE</w:t>
                            </w:r>
                          </w:p>
                          <w:p w:rsidR="00581A8C" w:rsidRPr="00FE71E3" w:rsidRDefault="00581A8C" w:rsidP="007A5817">
                            <w:pPr>
                              <w:rPr>
                                <w:rFonts w:asciiTheme="majorHAnsi" w:hAnsiTheme="majorHAnsi"/>
                                <w:color w:val="0D0D0D" w:themeColor="text1" w:themeTint="F2"/>
                                <w:lang w:val="es-ES_tradnl"/>
                              </w:rPr>
                            </w:pPr>
                            <w:r w:rsidRPr="00FE71E3">
                              <w:rPr>
                                <w:rFonts w:asciiTheme="majorHAnsi" w:hAnsiTheme="majorHAnsi"/>
                                <w:color w:val="0D0D0D" w:themeColor="text1" w:themeTint="F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8.1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" filled="f" stroked="f" strokeweight=".5pt">
                <v:textbox>
                  <w:txbxContent>
                    <w:p w:rsidR="00581A8C" w:rsidRPr="00FE71E3" w:rsidRDefault="00581A8C" w:rsidP="00587E63">
                      <w:pPr>
                        <w:spacing w:line="276" w:lineRule="auto"/>
                        <w:rPr>
                          <w:rFonts w:asciiTheme="majorHAnsi" w:hAnsiTheme="majorHAnsi" w:cs="Arial"/>
                          <w:b/>
                          <w:bCs/>
                          <w:color w:val="0D0D0D"/>
                          <w:sz w:val="36"/>
                          <w:szCs w:val="22"/>
                          <w:lang w:val="es-ES_tradnl"/>
                        </w:rPr>
                      </w:pPr>
                      <w:r w:rsidRPr="00FE71E3">
                        <w:rPr>
                          <w:rFonts w:asciiTheme="majorHAnsi" w:hAnsiTheme="majorHAnsi" w:cs="Arial"/>
                          <w:b/>
                          <w:bCs/>
                          <w:color w:val="0D0D0D"/>
                          <w:sz w:val="36"/>
                          <w:szCs w:val="22"/>
                          <w:lang w:val="es-ES_tradnl"/>
                        </w:rPr>
                        <w:t xml:space="preserve">INFORME </w:t>
                      </w:r>
                      <w:r w:rsidRPr="00FE71E3">
                        <w:rPr>
                          <w:rFonts w:asciiTheme="majorHAnsi" w:hAnsiTheme="majorHAnsi" w:cs="Arial"/>
                          <w:b/>
                          <w:bCs/>
                          <w:color w:val="0D0D0D"/>
                          <w:sz w:val="36"/>
                          <w:szCs w:val="40"/>
                          <w:lang w:val="es-ES_tradnl"/>
                        </w:rPr>
                        <w:t>No.</w:t>
                      </w:r>
                      <w:r w:rsidRPr="00FE71E3">
                        <w:rPr>
                          <w:rFonts w:asciiTheme="majorHAnsi" w:hAnsiTheme="majorHAnsi" w:cs="Arial"/>
                          <w:b/>
                          <w:bCs/>
                          <w:color w:val="0D0D0D"/>
                          <w:sz w:val="36"/>
                          <w:szCs w:val="22"/>
                          <w:lang w:val="es-ES_tradnl"/>
                        </w:rPr>
                        <w:t xml:space="preserve"> </w:t>
                      </w:r>
                      <w:r w:rsidR="006B2454">
                        <w:rPr>
                          <w:rFonts w:asciiTheme="majorHAnsi" w:hAnsiTheme="majorHAnsi" w:cs="Arial"/>
                          <w:b/>
                          <w:bCs/>
                          <w:color w:val="0D0D0D"/>
                          <w:sz w:val="36"/>
                          <w:szCs w:val="22"/>
                          <w:lang w:val="es-ES_tradnl"/>
                        </w:rPr>
                        <w:t>137</w:t>
                      </w:r>
                      <w:r w:rsidRPr="00FE71E3">
                        <w:rPr>
                          <w:rFonts w:asciiTheme="majorHAnsi" w:hAnsiTheme="majorHAnsi" w:cs="Arial"/>
                          <w:b/>
                          <w:bCs/>
                          <w:color w:val="0D0D0D"/>
                          <w:sz w:val="36"/>
                          <w:szCs w:val="22"/>
                          <w:lang w:val="es-ES_tradnl"/>
                        </w:rPr>
                        <w:t>/17</w:t>
                      </w:r>
                    </w:p>
                    <w:p w:rsidR="00581A8C" w:rsidRPr="00FE71E3" w:rsidRDefault="00581A8C" w:rsidP="00587E63">
                      <w:pPr>
                        <w:spacing w:line="276" w:lineRule="auto"/>
                        <w:rPr>
                          <w:rFonts w:asciiTheme="majorHAnsi" w:hAnsiTheme="majorHAnsi" w:cs="Arial"/>
                          <w:b/>
                          <w:color w:val="0D0D0D"/>
                          <w:sz w:val="36"/>
                          <w:szCs w:val="22"/>
                          <w:lang w:val="es-ES_tradnl"/>
                        </w:rPr>
                      </w:pPr>
                      <w:r w:rsidRPr="00FE71E3">
                        <w:rPr>
                          <w:rFonts w:asciiTheme="majorHAnsi" w:hAnsiTheme="majorHAnsi" w:cs="Arial"/>
                          <w:b/>
                          <w:color w:val="0D0D0D"/>
                          <w:sz w:val="36"/>
                          <w:szCs w:val="22"/>
                          <w:lang w:val="es-ES_tradnl"/>
                        </w:rPr>
                        <w:t>CASO 12.383</w:t>
                      </w:r>
                    </w:p>
                    <w:p w:rsidR="00581A8C" w:rsidRPr="00FE71E3" w:rsidRDefault="00581A8C" w:rsidP="00587E63">
                      <w:pPr>
                        <w:spacing w:line="276" w:lineRule="auto"/>
                        <w:rPr>
                          <w:rFonts w:asciiTheme="majorHAnsi" w:hAnsiTheme="majorHAnsi" w:cs="Arial"/>
                          <w:color w:val="0D0D0D"/>
                          <w:szCs w:val="22"/>
                          <w:lang w:val="es-ES_tradnl"/>
                        </w:rPr>
                      </w:pPr>
                      <w:r w:rsidRPr="00FE71E3">
                        <w:rPr>
                          <w:rFonts w:asciiTheme="majorHAnsi" w:hAnsiTheme="majorHAnsi" w:cs="Arial"/>
                          <w:color w:val="0D0D0D"/>
                          <w:szCs w:val="22"/>
                          <w:lang w:val="es-ES_tradnl"/>
                        </w:rPr>
                        <w:t>INFORME DE SOLUCIÓN AMISTOSA</w:t>
                      </w:r>
                    </w:p>
                    <w:p w:rsidR="00581A8C" w:rsidRPr="00FE71E3" w:rsidRDefault="00581A8C" w:rsidP="00587E63">
                      <w:pPr>
                        <w:spacing w:line="276" w:lineRule="auto"/>
                        <w:rPr>
                          <w:rFonts w:asciiTheme="majorHAnsi" w:hAnsiTheme="majorHAnsi" w:cs="Arial"/>
                          <w:color w:val="0D0D0D"/>
                          <w:szCs w:val="22"/>
                          <w:lang w:val="es-ES_tradnl"/>
                        </w:rPr>
                      </w:pPr>
                    </w:p>
                    <w:p w:rsidR="00581A8C" w:rsidRPr="00FE71E3" w:rsidRDefault="00581A8C" w:rsidP="00587E63">
                      <w:pPr>
                        <w:spacing w:line="276" w:lineRule="auto"/>
                        <w:rPr>
                          <w:rFonts w:asciiTheme="majorHAnsi" w:hAnsiTheme="majorHAnsi" w:cs="Arial"/>
                          <w:color w:val="0D0D0D"/>
                          <w:szCs w:val="22"/>
                          <w:lang w:val="es-ES"/>
                        </w:rPr>
                      </w:pPr>
                      <w:r w:rsidRPr="00FE71E3">
                        <w:rPr>
                          <w:rFonts w:asciiTheme="majorHAnsi" w:hAnsiTheme="majorHAnsi" w:cs="Arial"/>
                          <w:color w:val="0D0D0D"/>
                          <w:szCs w:val="22"/>
                          <w:lang w:val="es-ES_tradnl"/>
                        </w:rPr>
                        <w:t>NESTOR ALBORNOZ EYZAGUIRRE</w:t>
                      </w:r>
                    </w:p>
                    <w:p w:rsidR="00581A8C" w:rsidRPr="00FE71E3" w:rsidRDefault="00581A8C" w:rsidP="007A5817">
                      <w:pPr>
                        <w:rPr>
                          <w:rFonts w:asciiTheme="majorHAnsi" w:hAnsiTheme="majorHAnsi"/>
                          <w:color w:val="0D0D0D" w:themeColor="text1" w:themeTint="F2"/>
                          <w:lang w:val="es-ES_tradnl"/>
                        </w:rPr>
                      </w:pPr>
                      <w:r w:rsidRPr="00FE71E3">
                        <w:rPr>
                          <w:rFonts w:asciiTheme="majorHAnsi" w:hAnsiTheme="majorHAnsi"/>
                          <w:color w:val="0D0D0D" w:themeColor="text1" w:themeTint="F2"/>
                          <w:lang w:val="es-ES_tradnl"/>
                        </w:rPr>
                        <w:t>PERÚ</w:t>
                      </w:r>
                    </w:p>
                  </w:txbxContent>
                </v:textbox>
              </v:shape>
            </w:pict>
          </mc:Fallback>
        </mc:AlternateContent>
      </w:r>
      <w:r w:rsidR="004E2649" w:rsidRPr="003F3DC5">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F304BEF" wp14:editId="6ADDD5B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1A8C" w:rsidRPr="00814879" w:rsidRDefault="00581A8C" w:rsidP="002D41D7">
                            <w:pPr>
                              <w:spacing w:line="276" w:lineRule="auto"/>
                              <w:jc w:val="right"/>
                              <w:rPr>
                                <w:rFonts w:asciiTheme="minorHAnsi" w:hAnsiTheme="minorHAnsi"/>
                                <w:color w:val="FFFFFF" w:themeColor="background1"/>
                                <w:sz w:val="22"/>
                                <w:lang w:val="pt-BR"/>
                              </w:rPr>
                            </w:pPr>
                            <w:r w:rsidRPr="00814879">
                              <w:rPr>
                                <w:rFonts w:asciiTheme="minorHAnsi" w:hAnsiTheme="minorHAnsi"/>
                                <w:color w:val="FFFFFF" w:themeColor="background1"/>
                                <w:sz w:val="22"/>
                                <w:lang w:val="pt-BR"/>
                              </w:rPr>
                              <w:t>OEA/Ser.L/V/II.1</w:t>
                            </w:r>
                            <w:r w:rsidR="00666284" w:rsidRPr="00814879">
                              <w:rPr>
                                <w:rFonts w:asciiTheme="minorHAnsi" w:hAnsiTheme="minorHAnsi"/>
                                <w:color w:val="FFFFFF" w:themeColor="background1"/>
                                <w:sz w:val="22"/>
                                <w:lang w:val="pt-BR"/>
                              </w:rPr>
                              <w:t>65</w:t>
                            </w:r>
                          </w:p>
                          <w:p w:rsidR="00581A8C" w:rsidRPr="00814879" w:rsidRDefault="00581A8C" w:rsidP="002D41D7">
                            <w:pPr>
                              <w:spacing w:line="276" w:lineRule="auto"/>
                              <w:jc w:val="right"/>
                              <w:rPr>
                                <w:rFonts w:asciiTheme="minorHAnsi" w:hAnsiTheme="minorHAnsi"/>
                                <w:color w:val="FFFFFF" w:themeColor="background1"/>
                                <w:sz w:val="22"/>
                                <w:lang w:val="pt-BR"/>
                              </w:rPr>
                            </w:pPr>
                            <w:r w:rsidRPr="00814879">
                              <w:rPr>
                                <w:rFonts w:asciiTheme="minorHAnsi" w:hAnsiTheme="minorHAnsi"/>
                                <w:color w:val="FFFFFF" w:themeColor="background1"/>
                                <w:sz w:val="22"/>
                                <w:lang w:val="pt-BR"/>
                              </w:rPr>
                              <w:t xml:space="preserve">Doc. </w:t>
                            </w:r>
                            <w:r w:rsidR="006B2454">
                              <w:rPr>
                                <w:rFonts w:asciiTheme="minorHAnsi" w:hAnsiTheme="minorHAnsi"/>
                                <w:color w:val="FFFFFF" w:themeColor="background1"/>
                                <w:sz w:val="22"/>
                                <w:lang w:val="pt-BR"/>
                              </w:rPr>
                              <w:t>163</w:t>
                            </w:r>
                          </w:p>
                          <w:p w:rsidR="00581A8C" w:rsidRPr="00FE71E3" w:rsidRDefault="006B2454" w:rsidP="002D41D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25</w:t>
                            </w:r>
                            <w:r w:rsidR="00581A8C" w:rsidRPr="00FE71E3">
                              <w:rPr>
                                <w:rFonts w:asciiTheme="minorHAnsi" w:hAnsiTheme="minorHAnsi"/>
                                <w:color w:val="FFFFFF" w:themeColor="background1"/>
                                <w:sz w:val="22"/>
                                <w:lang w:val="es-US"/>
                              </w:rPr>
                              <w:t xml:space="preserve"> octubre 2017</w:t>
                            </w:r>
                          </w:p>
                          <w:p w:rsidR="00581A8C" w:rsidRPr="004E2649" w:rsidRDefault="00581A8C" w:rsidP="002D41D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81A8C" w:rsidRPr="00814879" w:rsidRDefault="00581A8C" w:rsidP="002D41D7">
                      <w:pPr>
                        <w:spacing w:line="276" w:lineRule="auto"/>
                        <w:jc w:val="right"/>
                        <w:rPr>
                          <w:rFonts w:asciiTheme="minorHAnsi" w:hAnsiTheme="minorHAnsi"/>
                          <w:color w:val="FFFFFF" w:themeColor="background1"/>
                          <w:sz w:val="22"/>
                          <w:lang w:val="pt-BR"/>
                        </w:rPr>
                      </w:pPr>
                      <w:r w:rsidRPr="00814879">
                        <w:rPr>
                          <w:rFonts w:asciiTheme="minorHAnsi" w:hAnsiTheme="minorHAnsi"/>
                          <w:color w:val="FFFFFF" w:themeColor="background1"/>
                          <w:sz w:val="22"/>
                          <w:lang w:val="pt-BR"/>
                        </w:rPr>
                        <w:t>OEA/</w:t>
                      </w:r>
                      <w:proofErr w:type="spellStart"/>
                      <w:proofErr w:type="gramStart"/>
                      <w:r w:rsidRPr="00814879">
                        <w:rPr>
                          <w:rFonts w:asciiTheme="minorHAnsi" w:hAnsiTheme="minorHAnsi"/>
                          <w:color w:val="FFFFFF" w:themeColor="background1"/>
                          <w:sz w:val="22"/>
                          <w:lang w:val="pt-BR"/>
                        </w:rPr>
                        <w:t>Ser.</w:t>
                      </w:r>
                      <w:proofErr w:type="gramEnd"/>
                      <w:r w:rsidRPr="00814879">
                        <w:rPr>
                          <w:rFonts w:asciiTheme="minorHAnsi" w:hAnsiTheme="minorHAnsi"/>
                          <w:color w:val="FFFFFF" w:themeColor="background1"/>
                          <w:sz w:val="22"/>
                          <w:lang w:val="pt-BR"/>
                        </w:rPr>
                        <w:t>L</w:t>
                      </w:r>
                      <w:proofErr w:type="spellEnd"/>
                      <w:r w:rsidRPr="00814879">
                        <w:rPr>
                          <w:rFonts w:asciiTheme="minorHAnsi" w:hAnsiTheme="minorHAnsi"/>
                          <w:color w:val="FFFFFF" w:themeColor="background1"/>
                          <w:sz w:val="22"/>
                          <w:lang w:val="pt-BR"/>
                        </w:rPr>
                        <w:t>/V/II.1</w:t>
                      </w:r>
                      <w:r w:rsidR="00666284" w:rsidRPr="00814879">
                        <w:rPr>
                          <w:rFonts w:asciiTheme="minorHAnsi" w:hAnsiTheme="minorHAnsi"/>
                          <w:color w:val="FFFFFF" w:themeColor="background1"/>
                          <w:sz w:val="22"/>
                          <w:lang w:val="pt-BR"/>
                        </w:rPr>
                        <w:t>65</w:t>
                      </w:r>
                    </w:p>
                    <w:p w:rsidR="00581A8C" w:rsidRPr="00814879" w:rsidRDefault="00581A8C" w:rsidP="002D41D7">
                      <w:pPr>
                        <w:spacing w:line="276" w:lineRule="auto"/>
                        <w:jc w:val="right"/>
                        <w:rPr>
                          <w:rFonts w:asciiTheme="minorHAnsi" w:hAnsiTheme="minorHAnsi"/>
                          <w:color w:val="FFFFFF" w:themeColor="background1"/>
                          <w:sz w:val="22"/>
                          <w:lang w:val="pt-BR"/>
                        </w:rPr>
                      </w:pPr>
                      <w:r w:rsidRPr="00814879">
                        <w:rPr>
                          <w:rFonts w:asciiTheme="minorHAnsi" w:hAnsiTheme="minorHAnsi"/>
                          <w:color w:val="FFFFFF" w:themeColor="background1"/>
                          <w:sz w:val="22"/>
                          <w:lang w:val="pt-BR"/>
                        </w:rPr>
                        <w:t xml:space="preserve">Doc. </w:t>
                      </w:r>
                      <w:r w:rsidR="006B2454">
                        <w:rPr>
                          <w:rFonts w:asciiTheme="minorHAnsi" w:hAnsiTheme="minorHAnsi"/>
                          <w:color w:val="FFFFFF" w:themeColor="background1"/>
                          <w:sz w:val="22"/>
                          <w:lang w:val="pt-BR"/>
                        </w:rPr>
                        <w:t>163</w:t>
                      </w:r>
                    </w:p>
                    <w:p w:rsidR="00581A8C" w:rsidRPr="00FE71E3" w:rsidRDefault="006B2454" w:rsidP="002D41D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25</w:t>
                      </w:r>
                      <w:r w:rsidR="00581A8C" w:rsidRPr="00FE71E3">
                        <w:rPr>
                          <w:rFonts w:asciiTheme="minorHAnsi" w:hAnsiTheme="minorHAnsi"/>
                          <w:color w:val="FFFFFF" w:themeColor="background1"/>
                          <w:sz w:val="22"/>
                          <w:lang w:val="es-US"/>
                        </w:rPr>
                        <w:t xml:space="preserve"> octubre 2017</w:t>
                      </w:r>
                    </w:p>
                    <w:p w:rsidR="00581A8C" w:rsidRPr="004E2649" w:rsidRDefault="00581A8C" w:rsidP="002D41D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3F3DC5" w:rsidRDefault="00040C3A" w:rsidP="00C61F01">
      <w:pPr>
        <w:tabs>
          <w:tab w:val="center" w:pos="5400"/>
        </w:tabs>
        <w:suppressAutoHyphens/>
        <w:jc w:val="center"/>
        <w:rPr>
          <w:rFonts w:asciiTheme="majorHAnsi" w:hAnsiTheme="majorHAnsi"/>
          <w:sz w:val="20"/>
          <w:szCs w:val="20"/>
          <w:lang w:val="es-ES_tradnl"/>
        </w:rPr>
      </w:pPr>
    </w:p>
    <w:p w:rsidR="00040C3A" w:rsidRPr="003F3DC5" w:rsidRDefault="00040C3A" w:rsidP="00C61F01">
      <w:pPr>
        <w:tabs>
          <w:tab w:val="center" w:pos="5400"/>
        </w:tabs>
        <w:suppressAutoHyphens/>
        <w:jc w:val="center"/>
        <w:rPr>
          <w:rFonts w:asciiTheme="majorHAnsi" w:hAnsiTheme="majorHAnsi"/>
          <w:sz w:val="20"/>
          <w:szCs w:val="20"/>
          <w:lang w:val="es-ES_tradnl"/>
        </w:rPr>
      </w:pPr>
    </w:p>
    <w:p w:rsidR="00040C3A" w:rsidRPr="003F3DC5" w:rsidRDefault="00040C3A" w:rsidP="00C61F01">
      <w:pPr>
        <w:tabs>
          <w:tab w:val="center" w:pos="5400"/>
        </w:tabs>
        <w:suppressAutoHyphens/>
        <w:jc w:val="center"/>
        <w:rPr>
          <w:rFonts w:asciiTheme="majorHAnsi" w:hAnsiTheme="majorHAnsi" w:cs="Arial"/>
          <w:sz w:val="20"/>
          <w:szCs w:val="20"/>
          <w:lang w:val="es-ES_tradnl"/>
        </w:rPr>
      </w:pPr>
    </w:p>
    <w:p w:rsidR="00040C3A" w:rsidRPr="003F3DC5" w:rsidRDefault="00040C3A" w:rsidP="00C61F01">
      <w:pPr>
        <w:tabs>
          <w:tab w:val="center" w:pos="5400"/>
        </w:tabs>
        <w:suppressAutoHyphens/>
        <w:jc w:val="center"/>
        <w:rPr>
          <w:rFonts w:asciiTheme="majorHAnsi" w:hAnsiTheme="majorHAnsi"/>
          <w:sz w:val="20"/>
          <w:szCs w:val="20"/>
          <w:lang w:val="es-ES_tradnl"/>
        </w:rPr>
      </w:pPr>
    </w:p>
    <w:p w:rsidR="00040C3A" w:rsidRPr="003F3DC5" w:rsidRDefault="00040C3A" w:rsidP="00C61F01">
      <w:pPr>
        <w:tabs>
          <w:tab w:val="center" w:pos="5400"/>
        </w:tabs>
        <w:suppressAutoHyphens/>
        <w:jc w:val="center"/>
        <w:rPr>
          <w:rFonts w:asciiTheme="majorHAnsi" w:hAnsiTheme="majorHAnsi"/>
          <w:sz w:val="20"/>
          <w:szCs w:val="20"/>
          <w:lang w:val="es-ES_tradnl"/>
        </w:rPr>
      </w:pPr>
    </w:p>
    <w:p w:rsidR="00040C3A" w:rsidRPr="003F3DC5" w:rsidRDefault="00040C3A" w:rsidP="00C61F01">
      <w:pPr>
        <w:tabs>
          <w:tab w:val="center" w:pos="5400"/>
        </w:tabs>
        <w:suppressAutoHyphens/>
        <w:jc w:val="center"/>
        <w:rPr>
          <w:rFonts w:asciiTheme="majorHAnsi" w:hAnsiTheme="majorHAnsi"/>
          <w:sz w:val="20"/>
          <w:szCs w:val="20"/>
          <w:lang w:val="es-ES_tradnl"/>
        </w:rPr>
      </w:pPr>
    </w:p>
    <w:p w:rsidR="00040C3A" w:rsidRPr="003F3DC5" w:rsidRDefault="00040C3A" w:rsidP="00C61F01">
      <w:pPr>
        <w:tabs>
          <w:tab w:val="center" w:pos="5400"/>
        </w:tabs>
        <w:suppressAutoHyphens/>
        <w:jc w:val="center"/>
        <w:rPr>
          <w:rFonts w:asciiTheme="majorHAnsi" w:hAnsiTheme="majorHAnsi"/>
          <w:sz w:val="20"/>
          <w:szCs w:val="20"/>
          <w:lang w:val="es-ES_tradnl"/>
        </w:rPr>
      </w:pPr>
    </w:p>
    <w:p w:rsidR="005128E4" w:rsidRPr="003F3DC5" w:rsidRDefault="005128E4" w:rsidP="00C61F01">
      <w:pPr>
        <w:tabs>
          <w:tab w:val="center" w:pos="5400"/>
        </w:tabs>
        <w:suppressAutoHyphens/>
        <w:jc w:val="center"/>
        <w:rPr>
          <w:rFonts w:asciiTheme="majorHAnsi" w:hAnsiTheme="majorHAnsi"/>
          <w:sz w:val="20"/>
          <w:szCs w:val="20"/>
          <w:lang w:val="es-ES_tradnl"/>
        </w:rPr>
      </w:pPr>
    </w:p>
    <w:p w:rsidR="00040C3A" w:rsidRPr="003F3DC5" w:rsidRDefault="00040C3A" w:rsidP="00C61F01">
      <w:pPr>
        <w:tabs>
          <w:tab w:val="center" w:pos="5400"/>
        </w:tabs>
        <w:suppressAutoHyphens/>
        <w:jc w:val="center"/>
        <w:rPr>
          <w:rFonts w:asciiTheme="majorHAnsi" w:hAnsiTheme="majorHAnsi"/>
          <w:sz w:val="20"/>
          <w:szCs w:val="20"/>
          <w:lang w:val="es-ES_tradnl"/>
        </w:rPr>
      </w:pPr>
    </w:p>
    <w:p w:rsidR="005128E4" w:rsidRPr="003F3DC5" w:rsidRDefault="005128E4" w:rsidP="00C61F01">
      <w:pPr>
        <w:tabs>
          <w:tab w:val="center" w:pos="5400"/>
        </w:tabs>
        <w:suppressAutoHyphens/>
        <w:jc w:val="center"/>
        <w:rPr>
          <w:rFonts w:asciiTheme="majorHAnsi" w:hAnsiTheme="majorHAnsi"/>
          <w:sz w:val="20"/>
          <w:szCs w:val="20"/>
          <w:lang w:val="es-ES_tradnl"/>
        </w:rPr>
      </w:pPr>
    </w:p>
    <w:p w:rsidR="005128E4" w:rsidRPr="003F3DC5" w:rsidRDefault="005128E4" w:rsidP="00C61F01">
      <w:pPr>
        <w:tabs>
          <w:tab w:val="center" w:pos="5400"/>
        </w:tabs>
        <w:suppressAutoHyphens/>
        <w:jc w:val="center"/>
        <w:rPr>
          <w:rFonts w:asciiTheme="majorHAnsi" w:hAnsiTheme="majorHAnsi"/>
          <w:sz w:val="20"/>
          <w:szCs w:val="20"/>
          <w:lang w:val="es-ES_tradnl"/>
        </w:rPr>
      </w:pPr>
    </w:p>
    <w:p w:rsidR="005128E4" w:rsidRPr="003F3DC5" w:rsidRDefault="005128E4" w:rsidP="00C61F01">
      <w:pPr>
        <w:tabs>
          <w:tab w:val="center" w:pos="5400"/>
        </w:tabs>
        <w:suppressAutoHyphens/>
        <w:jc w:val="center"/>
        <w:rPr>
          <w:rFonts w:asciiTheme="majorHAnsi" w:hAnsiTheme="majorHAnsi"/>
          <w:sz w:val="20"/>
          <w:szCs w:val="20"/>
          <w:lang w:val="es-ES_tradnl"/>
        </w:rPr>
      </w:pPr>
    </w:p>
    <w:p w:rsidR="00040C3A" w:rsidRPr="003F3DC5" w:rsidRDefault="00040C3A" w:rsidP="00C61F01">
      <w:pPr>
        <w:tabs>
          <w:tab w:val="center" w:pos="5400"/>
        </w:tabs>
        <w:suppressAutoHyphens/>
        <w:jc w:val="center"/>
        <w:rPr>
          <w:rFonts w:asciiTheme="majorHAnsi" w:hAnsiTheme="majorHAnsi"/>
          <w:sz w:val="20"/>
          <w:szCs w:val="20"/>
          <w:lang w:val="es-ES_tradnl"/>
        </w:rPr>
      </w:pPr>
    </w:p>
    <w:p w:rsidR="00040C3A" w:rsidRPr="003F3DC5" w:rsidRDefault="00040C3A"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90270B" w:rsidP="00C61F01">
      <w:pPr>
        <w:tabs>
          <w:tab w:val="center" w:pos="5400"/>
        </w:tabs>
        <w:suppressAutoHyphens/>
        <w:jc w:val="center"/>
        <w:rPr>
          <w:rFonts w:asciiTheme="majorHAnsi" w:hAnsiTheme="majorHAnsi"/>
          <w:sz w:val="20"/>
          <w:szCs w:val="20"/>
          <w:lang w:val="es-ES_tradnl"/>
        </w:rPr>
      </w:pPr>
      <w:r w:rsidRPr="003F3DC5">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B5D52D4" wp14:editId="263F7E7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1A8C" w:rsidRPr="00167A34" w:rsidRDefault="00581A8C" w:rsidP="002D41D7">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F12FF1">
                              <w:rPr>
                                <w:rFonts w:asciiTheme="majorHAnsi" w:hAnsiTheme="majorHAnsi"/>
                                <w:color w:val="0D0D0D" w:themeColor="text1" w:themeTint="F2"/>
                                <w:sz w:val="18"/>
                                <w:szCs w:val="20"/>
                                <w:lang w:val="es-ES"/>
                              </w:rPr>
                              <w:t>2102</w:t>
                            </w:r>
                            <w:r w:rsidRPr="00890650">
                              <w:rPr>
                                <w:rFonts w:asciiTheme="majorHAnsi" w:hAnsiTheme="majorHAnsi"/>
                                <w:color w:val="0D0D0D" w:themeColor="text1" w:themeTint="F2"/>
                                <w:sz w:val="18"/>
                                <w:szCs w:val="20"/>
                                <w:lang w:val="es-ES"/>
                              </w:rPr>
                              <w:t xml:space="preserve"> celebrada el </w:t>
                            </w:r>
                            <w:r w:rsidR="006B2454">
                              <w:rPr>
                                <w:rFonts w:asciiTheme="majorHAnsi" w:hAnsiTheme="majorHAnsi"/>
                                <w:color w:val="0D0D0D" w:themeColor="text1" w:themeTint="F2"/>
                                <w:sz w:val="18"/>
                                <w:szCs w:val="20"/>
                                <w:lang w:val="es-ES"/>
                              </w:rPr>
                              <w:t>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p w:rsidR="00581A8C" w:rsidRPr="00167A34" w:rsidRDefault="00581A8C"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81A8C" w:rsidRPr="00167A34" w:rsidRDefault="00581A8C" w:rsidP="002D41D7">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F12FF1">
                        <w:rPr>
                          <w:rFonts w:asciiTheme="majorHAnsi" w:hAnsiTheme="majorHAnsi"/>
                          <w:color w:val="0D0D0D" w:themeColor="text1" w:themeTint="F2"/>
                          <w:sz w:val="18"/>
                          <w:szCs w:val="20"/>
                          <w:lang w:val="es-ES"/>
                        </w:rPr>
                        <w:t>2102</w:t>
                      </w:r>
                      <w:r w:rsidRPr="00890650">
                        <w:rPr>
                          <w:rFonts w:asciiTheme="majorHAnsi" w:hAnsiTheme="majorHAnsi"/>
                          <w:color w:val="0D0D0D" w:themeColor="text1" w:themeTint="F2"/>
                          <w:sz w:val="18"/>
                          <w:szCs w:val="20"/>
                          <w:lang w:val="es-ES"/>
                        </w:rPr>
                        <w:t xml:space="preserve"> celebrada el </w:t>
                      </w:r>
                      <w:r w:rsidR="006B2454">
                        <w:rPr>
                          <w:rFonts w:asciiTheme="majorHAnsi" w:hAnsiTheme="majorHAnsi"/>
                          <w:color w:val="0D0D0D" w:themeColor="text1" w:themeTint="F2"/>
                          <w:sz w:val="18"/>
                          <w:szCs w:val="20"/>
                          <w:lang w:val="es-ES"/>
                        </w:rPr>
                        <w:t>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165</w:t>
                      </w:r>
                      <w:r w:rsidRPr="00890650">
                        <w:rPr>
                          <w:rFonts w:asciiTheme="majorHAnsi" w:hAnsiTheme="majorHAnsi" w:cs="Univers"/>
                          <w:color w:val="0D0D0D" w:themeColor="text1" w:themeTint="F2"/>
                          <w:sz w:val="18"/>
                          <w:szCs w:val="20"/>
                          <w:lang w:val="es-ES_tradnl"/>
                        </w:rPr>
                        <w:t xml:space="preserve"> período ordinario de sesiones</w:t>
                      </w:r>
                    </w:p>
                    <w:p w:rsidR="00581A8C" w:rsidRPr="00167A34" w:rsidRDefault="00581A8C"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A50FCF" w:rsidRPr="003F3DC5" w:rsidRDefault="0090270B" w:rsidP="00C61F01">
      <w:pPr>
        <w:tabs>
          <w:tab w:val="center" w:pos="5400"/>
        </w:tabs>
        <w:suppressAutoHyphens/>
        <w:jc w:val="center"/>
        <w:rPr>
          <w:rFonts w:asciiTheme="majorHAnsi" w:hAnsiTheme="majorHAnsi"/>
          <w:sz w:val="20"/>
          <w:szCs w:val="20"/>
          <w:lang w:val="es-ES_tradnl"/>
        </w:rPr>
      </w:pPr>
      <w:r w:rsidRPr="003F3DC5">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6CE245FB" wp14:editId="3FA3B05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1A8C" w:rsidRPr="00EF01AD" w:rsidRDefault="00581A8C" w:rsidP="002D41D7">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w:t>
                            </w:r>
                            <w:r w:rsidR="00F12FF1">
                              <w:rPr>
                                <w:rFonts w:asciiTheme="majorHAnsi" w:hAnsiTheme="majorHAnsi"/>
                                <w:color w:val="595959" w:themeColor="text1" w:themeTint="A6"/>
                                <w:sz w:val="18"/>
                                <w:szCs w:val="18"/>
                                <w:lang w:val="es-ES"/>
                              </w:rPr>
                              <w:t>137</w:t>
                            </w:r>
                            <w:r w:rsidRPr="002D41D7">
                              <w:rPr>
                                <w:rFonts w:asciiTheme="majorHAnsi" w:hAnsiTheme="majorHAnsi"/>
                                <w:color w:val="595959" w:themeColor="text1" w:themeTint="A6"/>
                                <w:sz w:val="18"/>
                                <w:szCs w:val="18"/>
                                <w:lang w:val="es-ES"/>
                              </w:rPr>
                              <w:t xml:space="preserve">/17, Caso </w:t>
                            </w:r>
                            <w:r>
                              <w:rPr>
                                <w:rFonts w:asciiTheme="majorHAnsi" w:hAnsiTheme="majorHAnsi"/>
                                <w:color w:val="595959" w:themeColor="text1" w:themeTint="A6"/>
                                <w:sz w:val="18"/>
                                <w:szCs w:val="18"/>
                                <w:lang w:val="es-ES"/>
                              </w:rPr>
                              <w:t>12.383</w:t>
                            </w:r>
                            <w:r w:rsidRPr="002D41D7">
                              <w:rPr>
                                <w:rFonts w:asciiTheme="majorHAnsi" w:hAnsiTheme="majorHAnsi"/>
                                <w:color w:val="595959" w:themeColor="text1" w:themeTint="A6"/>
                                <w:sz w:val="18"/>
                                <w:szCs w:val="18"/>
                                <w:lang w:val="es-ES"/>
                              </w:rPr>
                              <w:t xml:space="preserve">. </w:t>
                            </w:r>
                            <w:r w:rsidRPr="00EF01AD">
                              <w:rPr>
                                <w:rFonts w:asciiTheme="majorHAnsi" w:hAnsiTheme="majorHAnsi"/>
                                <w:color w:val="595959" w:themeColor="text1" w:themeTint="A6"/>
                                <w:sz w:val="18"/>
                                <w:szCs w:val="18"/>
                                <w:lang w:val="es-ES"/>
                              </w:rPr>
                              <w:t>So</w:t>
                            </w:r>
                            <w:r w:rsidRPr="00890650">
                              <w:rPr>
                                <w:rFonts w:asciiTheme="majorHAnsi" w:hAnsiTheme="majorHAnsi"/>
                                <w:color w:val="595959" w:themeColor="text1" w:themeTint="A6"/>
                                <w:sz w:val="18"/>
                                <w:szCs w:val="18"/>
                                <w:lang w:val="es-ES_tradnl"/>
                              </w:rPr>
                              <w:t xml:space="preserve">lución Amistosa. </w:t>
                            </w:r>
                            <w:r>
                              <w:rPr>
                                <w:rFonts w:asciiTheme="majorHAnsi" w:hAnsiTheme="majorHAnsi"/>
                                <w:color w:val="595959" w:themeColor="text1" w:themeTint="A6"/>
                                <w:sz w:val="18"/>
                                <w:szCs w:val="18"/>
                                <w:lang w:val="es-ES_tradnl"/>
                              </w:rPr>
                              <w:t xml:space="preserve">Néstor Albornoz </w:t>
                            </w:r>
                            <w:proofErr w:type="spellStart"/>
                            <w:r>
                              <w:rPr>
                                <w:rFonts w:asciiTheme="majorHAnsi" w:hAnsiTheme="majorHAnsi"/>
                                <w:color w:val="595959" w:themeColor="text1" w:themeTint="A6"/>
                                <w:sz w:val="18"/>
                                <w:szCs w:val="18"/>
                                <w:lang w:val="es-ES_tradnl"/>
                              </w:rPr>
                              <w:t>Eyzaguirre</w:t>
                            </w:r>
                            <w:proofErr w:type="spellEnd"/>
                            <w:r>
                              <w:rPr>
                                <w:rFonts w:asciiTheme="majorHAnsi" w:hAnsiTheme="majorHAnsi"/>
                                <w:color w:val="595959" w:themeColor="text1" w:themeTint="A6"/>
                                <w:sz w:val="18"/>
                                <w:szCs w:val="18"/>
                                <w:lang w:val="es-ES_tradnl"/>
                              </w:rPr>
                              <w:t xml:space="preserve">. Perú. </w:t>
                            </w:r>
                            <w:r w:rsidR="00F12FF1">
                              <w:rPr>
                                <w:rFonts w:asciiTheme="majorHAnsi" w:hAnsiTheme="majorHAnsi"/>
                                <w:color w:val="595959" w:themeColor="text1" w:themeTint="A6"/>
                                <w:sz w:val="18"/>
                                <w:szCs w:val="18"/>
                                <w:lang w:val="es-ES_tradnl"/>
                              </w:rPr>
                              <w:t>25</w:t>
                            </w:r>
                            <w:r>
                              <w:rPr>
                                <w:rFonts w:asciiTheme="majorHAnsi" w:hAnsiTheme="majorHAnsi"/>
                                <w:color w:val="595959" w:themeColor="text1" w:themeTint="A6"/>
                                <w:sz w:val="18"/>
                                <w:szCs w:val="18"/>
                                <w:lang w:val="es-ES_tradnl"/>
                              </w:rPr>
                              <w:t xml:space="preserve"> de octubre de 2017.</w:t>
                            </w:r>
                          </w:p>
                          <w:p w:rsidR="00581A8C" w:rsidRPr="00890225" w:rsidRDefault="00581A8C" w:rsidP="00113F73">
                            <w:pPr>
                              <w:spacing w:line="276" w:lineRule="auto"/>
                              <w:rPr>
                                <w:rFonts w:asciiTheme="majorHAnsi" w:hAnsiTheme="majorHAnsi"/>
                                <w:color w:val="595959" w:themeColor="text1" w:themeTint="A6"/>
                                <w:sz w:val="18"/>
                                <w:szCs w:val="18"/>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81A8C" w:rsidRPr="00EF01AD" w:rsidRDefault="00581A8C" w:rsidP="002D41D7">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w:t>
                      </w:r>
                      <w:r w:rsidR="00F12FF1">
                        <w:rPr>
                          <w:rFonts w:asciiTheme="majorHAnsi" w:hAnsiTheme="majorHAnsi"/>
                          <w:color w:val="595959" w:themeColor="text1" w:themeTint="A6"/>
                          <w:sz w:val="18"/>
                          <w:szCs w:val="18"/>
                          <w:lang w:val="es-ES"/>
                        </w:rPr>
                        <w:t>137</w:t>
                      </w:r>
                      <w:r w:rsidRPr="002D41D7">
                        <w:rPr>
                          <w:rFonts w:asciiTheme="majorHAnsi" w:hAnsiTheme="majorHAnsi"/>
                          <w:color w:val="595959" w:themeColor="text1" w:themeTint="A6"/>
                          <w:sz w:val="18"/>
                          <w:szCs w:val="18"/>
                          <w:lang w:val="es-ES"/>
                        </w:rPr>
                        <w:t xml:space="preserve">/17, Caso </w:t>
                      </w:r>
                      <w:r>
                        <w:rPr>
                          <w:rFonts w:asciiTheme="majorHAnsi" w:hAnsiTheme="majorHAnsi"/>
                          <w:color w:val="595959" w:themeColor="text1" w:themeTint="A6"/>
                          <w:sz w:val="18"/>
                          <w:szCs w:val="18"/>
                          <w:lang w:val="es-ES"/>
                        </w:rPr>
                        <w:t>12.383</w:t>
                      </w:r>
                      <w:r w:rsidRPr="002D41D7">
                        <w:rPr>
                          <w:rFonts w:asciiTheme="majorHAnsi" w:hAnsiTheme="majorHAnsi"/>
                          <w:color w:val="595959" w:themeColor="text1" w:themeTint="A6"/>
                          <w:sz w:val="18"/>
                          <w:szCs w:val="18"/>
                          <w:lang w:val="es-ES"/>
                        </w:rPr>
                        <w:t xml:space="preserve">. </w:t>
                      </w:r>
                      <w:r w:rsidRPr="00EF01AD">
                        <w:rPr>
                          <w:rFonts w:asciiTheme="majorHAnsi" w:hAnsiTheme="majorHAnsi"/>
                          <w:color w:val="595959" w:themeColor="text1" w:themeTint="A6"/>
                          <w:sz w:val="18"/>
                          <w:szCs w:val="18"/>
                          <w:lang w:val="es-ES"/>
                        </w:rPr>
                        <w:t>So</w:t>
                      </w:r>
                      <w:r w:rsidRPr="00890650">
                        <w:rPr>
                          <w:rFonts w:asciiTheme="majorHAnsi" w:hAnsiTheme="majorHAnsi"/>
                          <w:color w:val="595959" w:themeColor="text1" w:themeTint="A6"/>
                          <w:sz w:val="18"/>
                          <w:szCs w:val="18"/>
                          <w:lang w:val="es-ES_tradnl"/>
                        </w:rPr>
                        <w:t xml:space="preserve">lución Amistosa. </w:t>
                      </w:r>
                      <w:r>
                        <w:rPr>
                          <w:rFonts w:asciiTheme="majorHAnsi" w:hAnsiTheme="majorHAnsi"/>
                          <w:color w:val="595959" w:themeColor="text1" w:themeTint="A6"/>
                          <w:sz w:val="18"/>
                          <w:szCs w:val="18"/>
                          <w:lang w:val="es-ES_tradnl"/>
                        </w:rPr>
                        <w:t xml:space="preserve">Néstor Albornoz </w:t>
                      </w:r>
                      <w:proofErr w:type="spellStart"/>
                      <w:r>
                        <w:rPr>
                          <w:rFonts w:asciiTheme="majorHAnsi" w:hAnsiTheme="majorHAnsi"/>
                          <w:color w:val="595959" w:themeColor="text1" w:themeTint="A6"/>
                          <w:sz w:val="18"/>
                          <w:szCs w:val="18"/>
                          <w:lang w:val="es-ES_tradnl"/>
                        </w:rPr>
                        <w:t>Eyzaguirre</w:t>
                      </w:r>
                      <w:proofErr w:type="spellEnd"/>
                      <w:r>
                        <w:rPr>
                          <w:rFonts w:asciiTheme="majorHAnsi" w:hAnsiTheme="majorHAnsi"/>
                          <w:color w:val="595959" w:themeColor="text1" w:themeTint="A6"/>
                          <w:sz w:val="18"/>
                          <w:szCs w:val="18"/>
                          <w:lang w:val="es-ES_tradnl"/>
                        </w:rPr>
                        <w:t xml:space="preserve">. Perú. </w:t>
                      </w:r>
                      <w:r w:rsidR="00F12FF1">
                        <w:rPr>
                          <w:rFonts w:asciiTheme="majorHAnsi" w:hAnsiTheme="majorHAnsi"/>
                          <w:color w:val="595959" w:themeColor="text1" w:themeTint="A6"/>
                          <w:sz w:val="18"/>
                          <w:szCs w:val="18"/>
                          <w:lang w:val="es-ES_tradnl"/>
                        </w:rPr>
                        <w:t>25</w:t>
                      </w:r>
                      <w:r>
                        <w:rPr>
                          <w:rFonts w:asciiTheme="majorHAnsi" w:hAnsiTheme="majorHAnsi"/>
                          <w:color w:val="595959" w:themeColor="text1" w:themeTint="A6"/>
                          <w:sz w:val="18"/>
                          <w:szCs w:val="18"/>
                          <w:lang w:val="es-ES_tradnl"/>
                        </w:rPr>
                        <w:t xml:space="preserve"> de octubre de 2017.</w:t>
                      </w:r>
                    </w:p>
                    <w:p w:rsidR="00581A8C" w:rsidRPr="00890225" w:rsidRDefault="00581A8C" w:rsidP="00113F73">
                      <w:pPr>
                        <w:spacing w:line="276" w:lineRule="auto"/>
                        <w:rPr>
                          <w:rFonts w:asciiTheme="majorHAnsi" w:hAnsiTheme="majorHAnsi"/>
                          <w:color w:val="595959" w:themeColor="text1" w:themeTint="A6"/>
                          <w:sz w:val="18"/>
                          <w:szCs w:val="18"/>
                          <w:lang w:val="es-MX"/>
                        </w:rPr>
                      </w:pPr>
                    </w:p>
                  </w:txbxContent>
                </v:textbox>
              </v:shape>
            </w:pict>
          </mc:Fallback>
        </mc:AlternateContent>
      </w:r>
    </w:p>
    <w:p w:rsidR="00A50FCF" w:rsidRPr="003F3DC5" w:rsidRDefault="00A50FCF" w:rsidP="00C61F01">
      <w:pPr>
        <w:tabs>
          <w:tab w:val="center" w:pos="5400"/>
        </w:tabs>
        <w:suppressAutoHyphens/>
        <w:jc w:val="center"/>
        <w:rPr>
          <w:rFonts w:asciiTheme="majorHAnsi" w:hAnsiTheme="majorHAnsi"/>
          <w:sz w:val="20"/>
          <w:szCs w:val="20"/>
          <w:lang w:val="es-ES_tradnl"/>
        </w:rPr>
      </w:pPr>
    </w:p>
    <w:p w:rsidR="0090270B" w:rsidRPr="003F3DC5" w:rsidRDefault="00D306D1" w:rsidP="00C61F01">
      <w:pPr>
        <w:tabs>
          <w:tab w:val="center" w:pos="5400"/>
        </w:tabs>
        <w:suppressAutoHyphens/>
        <w:jc w:val="center"/>
        <w:rPr>
          <w:rFonts w:asciiTheme="majorHAnsi" w:hAnsiTheme="majorHAnsi"/>
          <w:b/>
          <w:sz w:val="20"/>
          <w:szCs w:val="20"/>
          <w:lang w:val="es-ES_tradnl"/>
        </w:rPr>
      </w:pPr>
      <w:r w:rsidRPr="003F3DC5">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5B09A5A" wp14:editId="631E30A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1A8C" w:rsidRPr="00D72DC6" w:rsidRDefault="00581A8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F802E45" wp14:editId="437BD78C">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81A8C" w:rsidRPr="00D72DC6" w:rsidRDefault="00581A8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F802E45" wp14:editId="437BD78C">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3F3DC5">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83C8AB3" wp14:editId="65A1B25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1A8C" w:rsidRPr="004B7EB6" w:rsidRDefault="00581A8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81A8C" w:rsidRPr="004B7EB6" w:rsidRDefault="00581A8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3F3DC5" w:rsidRDefault="0070697F" w:rsidP="00C61F01">
      <w:pPr>
        <w:tabs>
          <w:tab w:val="center" w:pos="5400"/>
        </w:tabs>
        <w:suppressAutoHyphens/>
        <w:jc w:val="center"/>
        <w:rPr>
          <w:rFonts w:asciiTheme="majorHAnsi" w:hAnsiTheme="majorHAnsi"/>
          <w:b/>
          <w:sz w:val="20"/>
          <w:szCs w:val="20"/>
          <w:lang w:val="es-ES_tradnl"/>
        </w:rPr>
        <w:sectPr w:rsidR="0070697F" w:rsidRPr="003F3DC5"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587E63" w:rsidRPr="00814879" w:rsidRDefault="00587E63" w:rsidP="00C61F01">
      <w:pPr>
        <w:tabs>
          <w:tab w:val="center" w:pos="5400"/>
        </w:tabs>
        <w:suppressAutoHyphens/>
        <w:jc w:val="center"/>
        <w:rPr>
          <w:rFonts w:asciiTheme="majorHAnsi" w:hAnsiTheme="majorHAnsi"/>
          <w:b/>
          <w:sz w:val="18"/>
          <w:szCs w:val="20"/>
          <w:lang w:val="es-ES_tradnl"/>
        </w:rPr>
      </w:pPr>
      <w:r w:rsidRPr="00814879">
        <w:rPr>
          <w:rFonts w:asciiTheme="majorHAnsi" w:hAnsiTheme="majorHAnsi"/>
          <w:b/>
          <w:sz w:val="18"/>
          <w:szCs w:val="20"/>
          <w:lang w:val="es-ES_tradnl"/>
        </w:rPr>
        <w:lastRenderedPageBreak/>
        <w:t xml:space="preserve">INFORME No. </w:t>
      </w:r>
      <w:r w:rsidR="00F12FF1">
        <w:rPr>
          <w:rFonts w:asciiTheme="majorHAnsi" w:hAnsiTheme="majorHAnsi"/>
          <w:b/>
          <w:sz w:val="18"/>
          <w:szCs w:val="20"/>
          <w:lang w:val="es-ES_tradnl"/>
        </w:rPr>
        <w:t>137</w:t>
      </w:r>
      <w:r w:rsidRPr="00814879">
        <w:rPr>
          <w:rFonts w:asciiTheme="majorHAnsi" w:hAnsiTheme="majorHAnsi"/>
          <w:b/>
          <w:sz w:val="18"/>
          <w:szCs w:val="20"/>
          <w:lang w:val="es-ES_tradnl"/>
        </w:rPr>
        <w:t>/17</w:t>
      </w:r>
    </w:p>
    <w:p w:rsidR="00587E63" w:rsidRPr="00814879" w:rsidRDefault="00587E63" w:rsidP="00C61F01">
      <w:pPr>
        <w:tabs>
          <w:tab w:val="center" w:pos="5400"/>
        </w:tabs>
        <w:suppressAutoHyphens/>
        <w:jc w:val="center"/>
        <w:rPr>
          <w:rFonts w:asciiTheme="majorHAnsi" w:hAnsiTheme="majorHAnsi"/>
          <w:b/>
          <w:sz w:val="18"/>
          <w:szCs w:val="20"/>
          <w:lang w:val="es-ES_tradnl"/>
        </w:rPr>
      </w:pPr>
      <w:r w:rsidRPr="00814879">
        <w:rPr>
          <w:rFonts w:asciiTheme="majorHAnsi" w:hAnsiTheme="majorHAnsi"/>
          <w:b/>
          <w:sz w:val="18"/>
          <w:szCs w:val="20"/>
          <w:lang w:val="es-ES_tradnl"/>
        </w:rPr>
        <w:t>CASO 12.383</w:t>
      </w:r>
    </w:p>
    <w:p w:rsidR="00587E63" w:rsidRPr="00814879" w:rsidRDefault="00587E63" w:rsidP="00C61F01">
      <w:pPr>
        <w:tabs>
          <w:tab w:val="center" w:pos="5400"/>
        </w:tabs>
        <w:suppressAutoHyphens/>
        <w:jc w:val="center"/>
        <w:rPr>
          <w:rFonts w:asciiTheme="majorHAnsi" w:hAnsiTheme="majorHAnsi"/>
          <w:sz w:val="18"/>
          <w:szCs w:val="20"/>
          <w:lang w:val="es-ES_tradnl"/>
        </w:rPr>
      </w:pPr>
      <w:r w:rsidRPr="00814879">
        <w:rPr>
          <w:rFonts w:asciiTheme="majorHAnsi" w:hAnsiTheme="majorHAnsi"/>
          <w:sz w:val="18"/>
          <w:szCs w:val="20"/>
          <w:lang w:val="es-ES_tradnl"/>
        </w:rPr>
        <w:t xml:space="preserve">INFORME DE </w:t>
      </w:r>
      <w:r w:rsidR="00814879">
        <w:rPr>
          <w:rFonts w:asciiTheme="majorHAnsi" w:hAnsiTheme="majorHAnsi"/>
          <w:sz w:val="18"/>
          <w:szCs w:val="20"/>
          <w:lang w:val="es-ES_tradnl"/>
        </w:rPr>
        <w:t xml:space="preserve"> </w:t>
      </w:r>
      <w:r w:rsidRPr="00814879">
        <w:rPr>
          <w:rFonts w:asciiTheme="majorHAnsi" w:hAnsiTheme="majorHAnsi"/>
          <w:sz w:val="18"/>
          <w:szCs w:val="20"/>
          <w:lang w:val="es-ES_tradnl"/>
        </w:rPr>
        <w:t xml:space="preserve">SOLUCIÓN AMISTOSA </w:t>
      </w:r>
    </w:p>
    <w:p w:rsidR="00587E63" w:rsidRPr="00814879" w:rsidRDefault="00587E63" w:rsidP="00C61F01">
      <w:pPr>
        <w:tabs>
          <w:tab w:val="center" w:pos="5400"/>
        </w:tabs>
        <w:suppressAutoHyphens/>
        <w:jc w:val="center"/>
        <w:rPr>
          <w:rFonts w:asciiTheme="majorHAnsi" w:hAnsiTheme="majorHAnsi"/>
          <w:sz w:val="18"/>
          <w:szCs w:val="20"/>
          <w:lang w:val="es-ES"/>
        </w:rPr>
      </w:pPr>
      <w:r w:rsidRPr="00814879">
        <w:rPr>
          <w:rFonts w:asciiTheme="majorHAnsi" w:hAnsiTheme="majorHAnsi"/>
          <w:sz w:val="18"/>
          <w:szCs w:val="20"/>
          <w:lang w:val="es-ES_tradnl"/>
        </w:rPr>
        <w:t>NESTOR ALBORNOZ EYZAGUIRRE</w:t>
      </w:r>
    </w:p>
    <w:p w:rsidR="00587E63" w:rsidRPr="00814879" w:rsidRDefault="00A73BB8" w:rsidP="00C61F01">
      <w:pPr>
        <w:tabs>
          <w:tab w:val="center" w:pos="5400"/>
        </w:tabs>
        <w:suppressAutoHyphens/>
        <w:jc w:val="center"/>
        <w:rPr>
          <w:rFonts w:asciiTheme="majorHAnsi" w:hAnsiTheme="majorHAnsi"/>
          <w:sz w:val="18"/>
          <w:szCs w:val="20"/>
          <w:lang w:val="es-ES_tradnl"/>
        </w:rPr>
      </w:pPr>
      <w:r w:rsidRPr="00814879">
        <w:rPr>
          <w:rFonts w:asciiTheme="majorHAnsi" w:hAnsiTheme="majorHAnsi"/>
          <w:sz w:val="18"/>
          <w:szCs w:val="20"/>
          <w:lang w:val="es-ES_tradnl"/>
        </w:rPr>
        <w:t>PERÚ</w:t>
      </w:r>
    </w:p>
    <w:p w:rsidR="00587E63" w:rsidRPr="00814879" w:rsidRDefault="00F12FF1" w:rsidP="00C61F01">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25</w:t>
      </w:r>
      <w:r w:rsidR="00587E63" w:rsidRPr="00814879">
        <w:rPr>
          <w:rFonts w:asciiTheme="majorHAnsi" w:hAnsiTheme="majorHAnsi"/>
          <w:sz w:val="18"/>
          <w:szCs w:val="20"/>
          <w:lang w:val="es-ES_tradnl"/>
        </w:rPr>
        <w:t xml:space="preserve"> DE OCTUBRE DE 2017</w:t>
      </w:r>
      <w:r w:rsidR="00587E63" w:rsidRPr="00814879">
        <w:rPr>
          <w:rFonts w:asciiTheme="majorHAnsi" w:hAnsiTheme="majorHAnsi"/>
          <w:sz w:val="18"/>
          <w:szCs w:val="20"/>
          <w:vertAlign w:val="superscript"/>
          <w:lang w:val="es-ES_tradnl"/>
        </w:rPr>
        <w:footnoteReference w:id="2"/>
      </w:r>
    </w:p>
    <w:p w:rsidR="00722C9F" w:rsidRPr="003F3DC5" w:rsidRDefault="00722C9F" w:rsidP="00C61F01">
      <w:pPr>
        <w:tabs>
          <w:tab w:val="center" w:pos="5400"/>
        </w:tabs>
        <w:suppressAutoHyphens/>
        <w:jc w:val="center"/>
        <w:rPr>
          <w:rFonts w:asciiTheme="majorHAnsi" w:hAnsiTheme="majorHAnsi"/>
          <w:sz w:val="20"/>
          <w:szCs w:val="20"/>
          <w:lang w:val="es-ES_tradnl"/>
        </w:rPr>
      </w:pPr>
    </w:p>
    <w:p w:rsidR="0070697F" w:rsidRPr="003F3DC5" w:rsidRDefault="0070697F" w:rsidP="00C61F01">
      <w:pPr>
        <w:tabs>
          <w:tab w:val="center" w:pos="5400"/>
        </w:tabs>
        <w:suppressAutoHyphens/>
        <w:rPr>
          <w:rFonts w:asciiTheme="majorHAnsi" w:hAnsiTheme="majorHAnsi"/>
          <w:b/>
          <w:sz w:val="20"/>
          <w:szCs w:val="20"/>
          <w:lang w:val="es-ES_tradnl"/>
        </w:rPr>
      </w:pPr>
    </w:p>
    <w:p w:rsidR="009E3145" w:rsidRPr="003F3DC5" w:rsidRDefault="009E3145" w:rsidP="00C61F01">
      <w:pPr>
        <w:pStyle w:val="ListParagraph"/>
        <w:numPr>
          <w:ilvl w:val="0"/>
          <w:numId w:val="55"/>
        </w:numPr>
        <w:tabs>
          <w:tab w:val="center" w:pos="5400"/>
        </w:tabs>
        <w:suppressAutoHyphens/>
        <w:ind w:left="1440"/>
        <w:rPr>
          <w:rFonts w:asciiTheme="majorHAnsi" w:hAnsiTheme="majorHAnsi"/>
          <w:b/>
          <w:sz w:val="20"/>
          <w:szCs w:val="20"/>
          <w:lang w:val="es-ES_tradnl"/>
        </w:rPr>
      </w:pPr>
      <w:r w:rsidRPr="003F3DC5">
        <w:rPr>
          <w:rFonts w:asciiTheme="majorHAnsi" w:hAnsiTheme="majorHAnsi"/>
          <w:b/>
          <w:sz w:val="20"/>
          <w:szCs w:val="20"/>
          <w:lang w:val="es-ES_tradnl"/>
        </w:rPr>
        <w:t>RESUMEN</w:t>
      </w:r>
    </w:p>
    <w:p w:rsidR="009E3145" w:rsidRPr="003F3DC5" w:rsidRDefault="009E3145" w:rsidP="00F72842">
      <w:pPr>
        <w:pStyle w:val="ListParagraph"/>
        <w:tabs>
          <w:tab w:val="center" w:pos="5400"/>
        </w:tabs>
        <w:suppressAutoHyphens/>
        <w:ind w:left="0" w:firstLine="720"/>
        <w:jc w:val="both"/>
        <w:rPr>
          <w:rFonts w:asciiTheme="majorHAnsi" w:hAnsiTheme="majorHAnsi"/>
          <w:b/>
          <w:sz w:val="20"/>
          <w:szCs w:val="20"/>
          <w:lang w:val="es-ES_tradnl"/>
        </w:rPr>
      </w:pPr>
    </w:p>
    <w:p w:rsidR="00E43F22" w:rsidRPr="003F3DC5" w:rsidRDefault="00C545A5" w:rsidP="00F7284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PE"/>
        </w:rPr>
      </w:pPr>
      <w:r w:rsidRPr="003F3DC5">
        <w:rPr>
          <w:rFonts w:asciiTheme="majorHAnsi" w:hAnsiTheme="majorHAnsi" w:cs="Arial"/>
          <w:sz w:val="20"/>
          <w:szCs w:val="20"/>
          <w:lang w:val="es-PE"/>
        </w:rPr>
        <w:t xml:space="preserve">El </w:t>
      </w:r>
      <w:r w:rsidR="00514A73" w:rsidRPr="003F3DC5">
        <w:rPr>
          <w:rFonts w:asciiTheme="majorHAnsi" w:hAnsiTheme="majorHAnsi" w:cs="Arial"/>
          <w:sz w:val="20"/>
          <w:szCs w:val="20"/>
          <w:lang w:val="es-PE"/>
        </w:rPr>
        <w:t xml:space="preserve">día </w:t>
      </w:r>
      <w:r w:rsidRPr="003F3DC5">
        <w:rPr>
          <w:rFonts w:asciiTheme="majorHAnsi" w:hAnsiTheme="majorHAnsi" w:cs="Arial"/>
          <w:sz w:val="20"/>
          <w:szCs w:val="20"/>
          <w:lang w:val="es-PE"/>
        </w:rPr>
        <w:t>20 de julio de 1998, la Comisión Interamericana de Derechos Humanos (en adelante “la Comisión” o “CIDH”) reci</w:t>
      </w:r>
      <w:r w:rsidR="00D61B5A" w:rsidRPr="003F3DC5">
        <w:rPr>
          <w:rFonts w:asciiTheme="majorHAnsi" w:hAnsiTheme="majorHAnsi" w:cs="Arial"/>
          <w:sz w:val="20"/>
          <w:szCs w:val="20"/>
          <w:lang w:val="es-PE"/>
        </w:rPr>
        <w:t>bió una petición presentada por</w:t>
      </w:r>
      <w:r w:rsidR="002D41D7" w:rsidRPr="003F3DC5">
        <w:rPr>
          <w:rFonts w:asciiTheme="majorHAnsi" w:hAnsiTheme="majorHAnsi" w:cs="Arial"/>
          <w:sz w:val="20"/>
          <w:szCs w:val="20"/>
          <w:lang w:val="es-PE"/>
        </w:rPr>
        <w:t xml:space="preserve"> Néstor Albornoz </w:t>
      </w:r>
      <w:proofErr w:type="spellStart"/>
      <w:r w:rsidR="002D41D7" w:rsidRPr="003F3DC5">
        <w:rPr>
          <w:rFonts w:asciiTheme="majorHAnsi" w:hAnsiTheme="majorHAnsi" w:cs="Arial"/>
          <w:sz w:val="20"/>
          <w:szCs w:val="20"/>
          <w:lang w:val="es-PE"/>
        </w:rPr>
        <w:t>Eyzaguirre</w:t>
      </w:r>
      <w:proofErr w:type="spellEnd"/>
      <w:r w:rsidRPr="003F3DC5">
        <w:rPr>
          <w:rFonts w:asciiTheme="majorHAnsi" w:hAnsiTheme="majorHAnsi" w:cs="Arial"/>
          <w:sz w:val="20"/>
          <w:szCs w:val="20"/>
          <w:lang w:val="es-PE"/>
        </w:rPr>
        <w:t xml:space="preserve"> (en adelante “el pet</w:t>
      </w:r>
      <w:r w:rsidR="00D61B5A" w:rsidRPr="003F3DC5">
        <w:rPr>
          <w:rFonts w:asciiTheme="majorHAnsi" w:hAnsiTheme="majorHAnsi" w:cs="Arial"/>
          <w:sz w:val="20"/>
          <w:szCs w:val="20"/>
          <w:lang w:val="es-PE"/>
        </w:rPr>
        <w:t>icionario”),</w:t>
      </w:r>
      <w:r w:rsidR="00514A73" w:rsidRPr="003F3DC5">
        <w:rPr>
          <w:rFonts w:asciiTheme="majorHAnsi" w:hAnsiTheme="majorHAnsi" w:cs="Arial"/>
          <w:sz w:val="20"/>
          <w:szCs w:val="20"/>
          <w:lang w:val="es-PE"/>
        </w:rPr>
        <w:t xml:space="preserve"> en la cual se alegó</w:t>
      </w:r>
      <w:r w:rsidRPr="003F3DC5">
        <w:rPr>
          <w:rFonts w:asciiTheme="majorHAnsi" w:hAnsiTheme="majorHAnsi" w:cs="Arial"/>
          <w:sz w:val="20"/>
          <w:szCs w:val="20"/>
          <w:lang w:val="es-PE"/>
        </w:rPr>
        <w:t xml:space="preserve"> la responsabilidad del Estado peruano </w:t>
      </w:r>
      <w:r w:rsidRPr="003F3DC5">
        <w:rPr>
          <w:rFonts w:asciiTheme="majorHAnsi" w:hAnsiTheme="majorHAnsi" w:cs="Arial"/>
          <w:sz w:val="20"/>
          <w:szCs w:val="20"/>
          <w:lang w:val="es-ES_tradnl"/>
        </w:rPr>
        <w:t>(en adelante “el Estado”)</w:t>
      </w:r>
      <w:r w:rsidR="002D41D7" w:rsidRPr="003F3DC5">
        <w:rPr>
          <w:rFonts w:asciiTheme="majorHAnsi" w:hAnsiTheme="majorHAnsi" w:cs="Arial"/>
          <w:sz w:val="20"/>
          <w:szCs w:val="20"/>
          <w:lang w:val="es-ES_tradnl"/>
        </w:rPr>
        <w:t xml:space="preserve"> por la violación de </w:t>
      </w:r>
      <w:r w:rsidR="000A573B" w:rsidRPr="003F3DC5">
        <w:rPr>
          <w:rFonts w:asciiTheme="majorHAnsi" w:hAnsiTheme="majorHAnsi" w:cs="Arial"/>
          <w:sz w:val="20"/>
          <w:szCs w:val="20"/>
          <w:lang w:val="es-ES_tradnl"/>
        </w:rPr>
        <w:t>los</w:t>
      </w:r>
      <w:r w:rsidR="002D41D7" w:rsidRPr="003F3DC5">
        <w:rPr>
          <w:rFonts w:asciiTheme="majorHAnsi" w:hAnsiTheme="majorHAnsi" w:cs="Arial"/>
          <w:sz w:val="20"/>
          <w:szCs w:val="20"/>
          <w:lang w:val="es-ES_tradnl"/>
        </w:rPr>
        <w:t xml:space="preserve"> derechos consagrados en el artículo 8 (garantías judiciales) y 25 (garantías de protección judicial)</w:t>
      </w:r>
      <w:r w:rsidRPr="003F3DC5">
        <w:rPr>
          <w:rFonts w:asciiTheme="majorHAnsi" w:hAnsiTheme="majorHAnsi" w:cs="Arial"/>
          <w:sz w:val="20"/>
          <w:szCs w:val="20"/>
          <w:lang w:val="es-ES_tradnl"/>
        </w:rPr>
        <w:t xml:space="preserve"> </w:t>
      </w:r>
      <w:r w:rsidR="002D41D7" w:rsidRPr="003F3DC5">
        <w:rPr>
          <w:rFonts w:asciiTheme="majorHAnsi" w:hAnsiTheme="majorHAnsi" w:cs="Arial"/>
          <w:sz w:val="20"/>
          <w:szCs w:val="20"/>
          <w:lang w:val="es-ES_tradnl"/>
        </w:rPr>
        <w:t>consagrados en</w:t>
      </w:r>
      <w:r w:rsidR="004872C8" w:rsidRPr="003F3DC5">
        <w:rPr>
          <w:rFonts w:asciiTheme="majorHAnsi" w:hAnsiTheme="majorHAnsi" w:cs="Arial"/>
          <w:sz w:val="20"/>
          <w:szCs w:val="20"/>
          <w:lang w:val="es-ES_tradnl"/>
        </w:rPr>
        <w:t xml:space="preserve"> la Convención Americana sobre Derechos Humanos (en adelante “la Convención</w:t>
      </w:r>
      <w:r w:rsidR="002D41D7" w:rsidRPr="003F3DC5">
        <w:rPr>
          <w:rFonts w:asciiTheme="majorHAnsi" w:hAnsiTheme="majorHAnsi" w:cs="Arial"/>
          <w:sz w:val="20"/>
          <w:szCs w:val="20"/>
          <w:lang w:val="es-ES_tradnl"/>
        </w:rPr>
        <w:t>” o la “Convención Americana”)</w:t>
      </w:r>
      <w:r w:rsidR="000A573B" w:rsidRPr="003F3DC5">
        <w:rPr>
          <w:rFonts w:asciiTheme="majorHAnsi" w:hAnsiTheme="majorHAnsi" w:cs="Arial"/>
          <w:sz w:val="20"/>
          <w:szCs w:val="20"/>
          <w:lang w:val="es-ES_tradnl"/>
        </w:rPr>
        <w:t xml:space="preserve">, por </w:t>
      </w:r>
      <w:r w:rsidR="00052A6B" w:rsidRPr="003F3DC5">
        <w:rPr>
          <w:rFonts w:asciiTheme="majorHAnsi" w:hAnsiTheme="majorHAnsi" w:cs="Arial"/>
          <w:sz w:val="20"/>
          <w:szCs w:val="20"/>
          <w:lang w:val="es-ES_tradnl"/>
        </w:rPr>
        <w:t>la</w:t>
      </w:r>
      <w:r w:rsidR="002D41D7" w:rsidRPr="003F3DC5">
        <w:rPr>
          <w:rFonts w:asciiTheme="majorHAnsi" w:hAnsiTheme="majorHAnsi" w:cs="Arial"/>
          <w:sz w:val="20"/>
          <w:szCs w:val="20"/>
          <w:lang w:val="es-ES_tradnl"/>
        </w:rPr>
        <w:t xml:space="preserve"> destitución </w:t>
      </w:r>
      <w:r w:rsidR="000A573B" w:rsidRPr="003F3DC5">
        <w:rPr>
          <w:rFonts w:asciiTheme="majorHAnsi" w:hAnsiTheme="majorHAnsi" w:cs="Arial"/>
          <w:sz w:val="20"/>
          <w:szCs w:val="20"/>
          <w:lang w:val="es-ES_tradnl"/>
        </w:rPr>
        <w:t>arbitraria de su cargo como funcionario en una entidad educativa de carácter público</w:t>
      </w:r>
      <w:r w:rsidR="002D41D7" w:rsidRPr="003F3DC5">
        <w:rPr>
          <w:rFonts w:asciiTheme="majorHAnsi" w:hAnsiTheme="majorHAnsi" w:cs="Arial"/>
          <w:sz w:val="20"/>
          <w:szCs w:val="20"/>
          <w:lang w:val="es-ES_tradnl"/>
        </w:rPr>
        <w:t xml:space="preserve">. El </w:t>
      </w:r>
      <w:r w:rsidR="00514A73" w:rsidRPr="003F3DC5">
        <w:rPr>
          <w:rFonts w:asciiTheme="majorHAnsi" w:hAnsiTheme="majorHAnsi" w:cs="Arial"/>
          <w:sz w:val="20"/>
          <w:szCs w:val="20"/>
          <w:lang w:val="es-ES_tradnl"/>
        </w:rPr>
        <w:t xml:space="preserve">día </w:t>
      </w:r>
      <w:r w:rsidR="002D41D7" w:rsidRPr="003F3DC5">
        <w:rPr>
          <w:rFonts w:asciiTheme="majorHAnsi" w:hAnsiTheme="majorHAnsi" w:cs="Arial"/>
          <w:sz w:val="20"/>
          <w:szCs w:val="20"/>
          <w:lang w:val="es-ES_tradnl"/>
        </w:rPr>
        <w:t xml:space="preserve">13 de marzo de 2008, el Centro de </w:t>
      </w:r>
      <w:r w:rsidR="000A573B" w:rsidRPr="003F3DC5">
        <w:rPr>
          <w:rFonts w:asciiTheme="majorHAnsi" w:hAnsiTheme="majorHAnsi" w:cs="Arial"/>
          <w:sz w:val="20"/>
          <w:szCs w:val="20"/>
          <w:lang w:val="es-ES_tradnl"/>
        </w:rPr>
        <w:t>Asesoría</w:t>
      </w:r>
      <w:r w:rsidR="002D41D7" w:rsidRPr="003F3DC5">
        <w:rPr>
          <w:rFonts w:asciiTheme="majorHAnsi" w:hAnsiTheme="majorHAnsi" w:cs="Arial"/>
          <w:sz w:val="20"/>
          <w:szCs w:val="20"/>
          <w:lang w:val="es-ES_tradnl"/>
        </w:rPr>
        <w:t xml:space="preserve"> Laboral de </w:t>
      </w:r>
      <w:r w:rsidR="000A573B" w:rsidRPr="003F3DC5">
        <w:rPr>
          <w:rFonts w:asciiTheme="majorHAnsi" w:hAnsiTheme="majorHAnsi" w:cs="Arial"/>
          <w:sz w:val="20"/>
          <w:szCs w:val="20"/>
          <w:lang w:val="es-ES_tradnl"/>
        </w:rPr>
        <w:t>Perú</w:t>
      </w:r>
      <w:r w:rsidR="002D41D7" w:rsidRPr="003F3DC5">
        <w:rPr>
          <w:rFonts w:asciiTheme="majorHAnsi" w:hAnsiTheme="majorHAnsi" w:cs="Arial"/>
          <w:sz w:val="20"/>
          <w:szCs w:val="20"/>
          <w:lang w:val="es-ES_tradnl"/>
        </w:rPr>
        <w:t xml:space="preserve"> (CEDAL), asumió la representación de la presunta </w:t>
      </w:r>
      <w:r w:rsidR="000A573B" w:rsidRPr="003F3DC5">
        <w:rPr>
          <w:rFonts w:asciiTheme="majorHAnsi" w:hAnsiTheme="majorHAnsi" w:cs="Arial"/>
          <w:sz w:val="20"/>
          <w:szCs w:val="20"/>
          <w:lang w:val="es-ES_tradnl"/>
        </w:rPr>
        <w:t>víctima</w:t>
      </w:r>
      <w:r w:rsidR="002D41D7" w:rsidRPr="003F3DC5">
        <w:rPr>
          <w:rFonts w:asciiTheme="majorHAnsi" w:hAnsiTheme="majorHAnsi" w:cs="Arial"/>
          <w:sz w:val="20"/>
          <w:szCs w:val="20"/>
          <w:lang w:val="es-ES_tradnl"/>
        </w:rPr>
        <w:t>.</w:t>
      </w:r>
    </w:p>
    <w:p w:rsidR="004872C8" w:rsidRPr="003F3DC5" w:rsidRDefault="004872C8" w:rsidP="00F7284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PE"/>
        </w:rPr>
      </w:pPr>
    </w:p>
    <w:p w:rsidR="00165845" w:rsidRPr="003F3DC5" w:rsidRDefault="004872C8" w:rsidP="00F7284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sz w:val="20"/>
          <w:szCs w:val="20"/>
          <w:lang w:val="es-ES"/>
        </w:rPr>
      </w:pPr>
      <w:r w:rsidRPr="003F3DC5">
        <w:rPr>
          <w:rFonts w:asciiTheme="majorHAnsi" w:hAnsiTheme="majorHAnsi" w:cs="Arial"/>
          <w:sz w:val="20"/>
          <w:szCs w:val="20"/>
          <w:lang w:val="es-PE"/>
        </w:rPr>
        <w:t xml:space="preserve">El peticionario alegó que </w:t>
      </w:r>
      <w:r w:rsidR="00A70770" w:rsidRPr="003F3DC5">
        <w:rPr>
          <w:rFonts w:asciiTheme="majorHAnsi" w:hAnsiTheme="majorHAnsi" w:cs="Arial"/>
          <w:sz w:val="20"/>
          <w:szCs w:val="20"/>
          <w:lang w:val="es-VE"/>
        </w:rPr>
        <w:t>habría sido</w:t>
      </w:r>
      <w:r w:rsidR="00165845" w:rsidRPr="003F3DC5">
        <w:rPr>
          <w:rFonts w:asciiTheme="majorHAnsi" w:hAnsiTheme="majorHAnsi" w:cs="Arial"/>
          <w:sz w:val="20"/>
          <w:szCs w:val="20"/>
          <w:lang w:val="es-VE"/>
        </w:rPr>
        <w:t xml:space="preserve"> privado</w:t>
      </w:r>
      <w:r w:rsidR="005A2693" w:rsidRPr="003F3DC5">
        <w:rPr>
          <w:rFonts w:asciiTheme="majorHAnsi" w:hAnsiTheme="majorHAnsi" w:cs="Arial"/>
          <w:sz w:val="20"/>
          <w:szCs w:val="20"/>
          <w:lang w:val="es-VE"/>
        </w:rPr>
        <w:t xml:space="preserve"> de forma</w:t>
      </w:r>
      <w:r w:rsidR="00165845" w:rsidRPr="003F3DC5">
        <w:rPr>
          <w:rFonts w:asciiTheme="majorHAnsi" w:hAnsiTheme="majorHAnsi" w:cs="Arial"/>
          <w:sz w:val="20"/>
          <w:szCs w:val="20"/>
          <w:lang w:val="es-ES_tradnl"/>
        </w:rPr>
        <w:t xml:space="preserve"> </w:t>
      </w:r>
      <w:r w:rsidR="00165845" w:rsidRPr="003F3DC5">
        <w:rPr>
          <w:rFonts w:asciiTheme="majorHAnsi" w:hAnsiTheme="majorHAnsi" w:cs="Arial"/>
          <w:sz w:val="20"/>
          <w:szCs w:val="20"/>
          <w:lang w:val="es-VE"/>
        </w:rPr>
        <w:t xml:space="preserve">arbitraria e </w:t>
      </w:r>
      <w:r w:rsidR="005A2693" w:rsidRPr="003F3DC5">
        <w:rPr>
          <w:rFonts w:asciiTheme="majorHAnsi" w:hAnsiTheme="majorHAnsi" w:cs="Arial"/>
          <w:sz w:val="20"/>
          <w:szCs w:val="20"/>
          <w:lang w:val="es-VE"/>
        </w:rPr>
        <w:t xml:space="preserve">inconstitucional </w:t>
      </w:r>
      <w:r w:rsidR="00165845" w:rsidRPr="003F3DC5">
        <w:rPr>
          <w:rFonts w:asciiTheme="majorHAnsi" w:hAnsiTheme="majorHAnsi" w:cs="Arial"/>
          <w:sz w:val="20"/>
          <w:szCs w:val="20"/>
          <w:lang w:val="es-VE"/>
        </w:rPr>
        <w:t xml:space="preserve">del </w:t>
      </w:r>
      <w:r w:rsidR="005A2693" w:rsidRPr="003F3DC5">
        <w:rPr>
          <w:rFonts w:asciiTheme="majorHAnsi" w:hAnsiTheme="majorHAnsi" w:cs="Arial"/>
          <w:sz w:val="20"/>
          <w:szCs w:val="20"/>
          <w:lang w:val="es-VE"/>
        </w:rPr>
        <w:t xml:space="preserve">cargo de </w:t>
      </w:r>
      <w:r w:rsidR="00165845" w:rsidRPr="003F3DC5">
        <w:rPr>
          <w:rFonts w:asciiTheme="majorHAnsi" w:hAnsiTheme="majorHAnsi" w:cs="Arial"/>
          <w:sz w:val="20"/>
          <w:szCs w:val="20"/>
          <w:lang w:val="es-VE"/>
        </w:rPr>
        <w:t xml:space="preserve">Director del Centro Educativo Estatal N° 2023 </w:t>
      </w:r>
      <w:r w:rsidR="00052A6B" w:rsidRPr="003F3DC5">
        <w:rPr>
          <w:rFonts w:asciiTheme="majorHAnsi" w:hAnsiTheme="majorHAnsi" w:cs="Arial"/>
          <w:sz w:val="20"/>
          <w:szCs w:val="20"/>
          <w:lang w:val="es-VE"/>
        </w:rPr>
        <w:t xml:space="preserve">"Augusto Salazar Bondi” y </w:t>
      </w:r>
      <w:r w:rsidR="005B5D70" w:rsidRPr="003F3DC5">
        <w:rPr>
          <w:rFonts w:asciiTheme="majorHAnsi" w:hAnsiTheme="majorHAnsi" w:cs="Arial"/>
          <w:sz w:val="20"/>
          <w:szCs w:val="20"/>
          <w:lang w:val="es-VE"/>
        </w:rPr>
        <w:t>que frente a los hechos ha</w:t>
      </w:r>
      <w:r w:rsidR="00A70770" w:rsidRPr="003F3DC5">
        <w:rPr>
          <w:rFonts w:asciiTheme="majorHAnsi" w:hAnsiTheme="majorHAnsi" w:cs="Arial"/>
          <w:sz w:val="20"/>
          <w:szCs w:val="20"/>
          <w:lang w:val="es-VE"/>
        </w:rPr>
        <w:t>b</w:t>
      </w:r>
      <w:r w:rsidR="005B5D70" w:rsidRPr="003F3DC5">
        <w:rPr>
          <w:rFonts w:asciiTheme="majorHAnsi" w:hAnsiTheme="majorHAnsi" w:cs="Arial"/>
          <w:sz w:val="20"/>
          <w:szCs w:val="20"/>
          <w:lang w:val="es-VE"/>
        </w:rPr>
        <w:t>ría interpuesto una</w:t>
      </w:r>
      <w:r w:rsidR="00E3668B" w:rsidRPr="003F3DC5">
        <w:rPr>
          <w:rFonts w:asciiTheme="majorHAnsi" w:hAnsiTheme="majorHAnsi" w:cs="Arial"/>
          <w:sz w:val="20"/>
          <w:szCs w:val="20"/>
          <w:lang w:val="es-VE"/>
        </w:rPr>
        <w:t xml:space="preserve"> </w:t>
      </w:r>
      <w:r w:rsidR="005B5D70" w:rsidRPr="003F3DC5">
        <w:rPr>
          <w:rFonts w:asciiTheme="majorHAnsi" w:hAnsiTheme="majorHAnsi" w:cs="Arial"/>
          <w:sz w:val="20"/>
          <w:szCs w:val="20"/>
          <w:lang w:val="es-VE"/>
        </w:rPr>
        <w:t>a</w:t>
      </w:r>
      <w:r w:rsidR="00E3668B" w:rsidRPr="003F3DC5">
        <w:rPr>
          <w:rFonts w:asciiTheme="majorHAnsi" w:hAnsiTheme="majorHAnsi" w:cs="Arial"/>
          <w:sz w:val="20"/>
          <w:szCs w:val="20"/>
          <w:lang w:val="es-VE"/>
        </w:rPr>
        <w:t xml:space="preserve">cción de </w:t>
      </w:r>
      <w:r w:rsidR="005B5D70" w:rsidRPr="003F3DC5">
        <w:rPr>
          <w:rFonts w:asciiTheme="majorHAnsi" w:hAnsiTheme="majorHAnsi" w:cs="Arial"/>
          <w:sz w:val="20"/>
          <w:szCs w:val="20"/>
          <w:lang w:val="es-VE"/>
        </w:rPr>
        <w:t>a</w:t>
      </w:r>
      <w:r w:rsidR="00E3668B" w:rsidRPr="003F3DC5">
        <w:rPr>
          <w:rFonts w:asciiTheme="majorHAnsi" w:hAnsiTheme="majorHAnsi" w:cs="Arial"/>
          <w:sz w:val="20"/>
          <w:szCs w:val="20"/>
          <w:lang w:val="es-VE"/>
        </w:rPr>
        <w:t xml:space="preserve">mparo que </w:t>
      </w:r>
      <w:r w:rsidR="005B5D70" w:rsidRPr="003F3DC5">
        <w:rPr>
          <w:rFonts w:asciiTheme="majorHAnsi" w:hAnsiTheme="majorHAnsi" w:cs="Arial"/>
          <w:sz w:val="20"/>
          <w:szCs w:val="20"/>
          <w:lang w:val="es-VE"/>
        </w:rPr>
        <w:t xml:space="preserve">habría sido </w:t>
      </w:r>
      <w:r w:rsidR="00E3668B" w:rsidRPr="003F3DC5">
        <w:rPr>
          <w:rFonts w:asciiTheme="majorHAnsi" w:hAnsiTheme="majorHAnsi" w:cs="Arial"/>
          <w:sz w:val="20"/>
          <w:szCs w:val="20"/>
          <w:lang w:val="es-VE"/>
        </w:rPr>
        <w:t>de</w:t>
      </w:r>
      <w:r w:rsidR="005D7CD4" w:rsidRPr="003F3DC5">
        <w:rPr>
          <w:rFonts w:asciiTheme="majorHAnsi" w:hAnsiTheme="majorHAnsi" w:cs="Arial"/>
          <w:sz w:val="20"/>
          <w:szCs w:val="20"/>
          <w:lang w:val="es-VE"/>
        </w:rPr>
        <w:t xml:space="preserve">clarada fundada por el </w:t>
      </w:r>
      <w:r w:rsidR="005B5D70" w:rsidRPr="003F3DC5">
        <w:rPr>
          <w:rFonts w:asciiTheme="majorHAnsi" w:hAnsiTheme="majorHAnsi" w:cs="Arial"/>
          <w:sz w:val="20"/>
          <w:szCs w:val="20"/>
          <w:lang w:val="es-VE"/>
        </w:rPr>
        <w:t xml:space="preserve">Quinto </w:t>
      </w:r>
      <w:r w:rsidR="005D7CD4" w:rsidRPr="003F3DC5">
        <w:rPr>
          <w:rFonts w:asciiTheme="majorHAnsi" w:hAnsiTheme="majorHAnsi" w:cs="Arial"/>
          <w:sz w:val="20"/>
          <w:szCs w:val="20"/>
          <w:lang w:val="es-VE"/>
        </w:rPr>
        <w:t>Juzgado E</w:t>
      </w:r>
      <w:r w:rsidR="00E3668B" w:rsidRPr="003F3DC5">
        <w:rPr>
          <w:rFonts w:asciiTheme="majorHAnsi" w:hAnsiTheme="majorHAnsi" w:cs="Arial"/>
          <w:sz w:val="20"/>
          <w:szCs w:val="20"/>
          <w:lang w:val="es-VE"/>
        </w:rPr>
        <w:t>specializado en lo Civil</w:t>
      </w:r>
      <w:r w:rsidR="005B5D70" w:rsidRPr="003F3DC5">
        <w:rPr>
          <w:rFonts w:asciiTheme="majorHAnsi" w:hAnsiTheme="majorHAnsi" w:cs="Arial"/>
          <w:sz w:val="20"/>
          <w:szCs w:val="20"/>
          <w:lang w:val="es-VE"/>
        </w:rPr>
        <w:t xml:space="preserve"> del </w:t>
      </w:r>
      <w:r w:rsidR="00D61B5A" w:rsidRPr="003F3DC5">
        <w:rPr>
          <w:rFonts w:asciiTheme="majorHAnsi" w:hAnsiTheme="majorHAnsi" w:cs="Arial"/>
          <w:sz w:val="20"/>
          <w:szCs w:val="20"/>
          <w:lang w:val="es-VE"/>
        </w:rPr>
        <w:t>D</w:t>
      </w:r>
      <w:r w:rsidR="005B5D70" w:rsidRPr="003F3DC5">
        <w:rPr>
          <w:rFonts w:asciiTheme="majorHAnsi" w:hAnsiTheme="majorHAnsi" w:cs="Arial"/>
          <w:sz w:val="20"/>
          <w:szCs w:val="20"/>
          <w:lang w:val="es-VE"/>
        </w:rPr>
        <w:t xml:space="preserve">istrito Judicial </w:t>
      </w:r>
      <w:r w:rsidR="00E3668B" w:rsidRPr="003F3DC5">
        <w:rPr>
          <w:rFonts w:asciiTheme="majorHAnsi" w:hAnsiTheme="majorHAnsi" w:cs="Arial"/>
          <w:sz w:val="20"/>
          <w:szCs w:val="20"/>
          <w:lang w:val="es-VE"/>
        </w:rPr>
        <w:t>del Cono Norte de la Ciudad de Lima</w:t>
      </w:r>
      <w:r w:rsidR="005B5D70" w:rsidRPr="003F3DC5">
        <w:rPr>
          <w:rFonts w:asciiTheme="majorHAnsi" w:hAnsiTheme="majorHAnsi" w:cs="Arial"/>
          <w:sz w:val="20"/>
          <w:szCs w:val="20"/>
          <w:lang w:val="es-VE"/>
        </w:rPr>
        <w:t xml:space="preserve">. Sin embargo, </w:t>
      </w:r>
      <w:r w:rsidR="005D7CD4" w:rsidRPr="003F3DC5">
        <w:rPr>
          <w:rFonts w:asciiTheme="majorHAnsi" w:hAnsiTheme="majorHAnsi" w:cs="Arial"/>
          <w:sz w:val="20"/>
          <w:szCs w:val="20"/>
          <w:lang w:val="es-VE"/>
        </w:rPr>
        <w:t xml:space="preserve">dicha sentencia </w:t>
      </w:r>
      <w:r w:rsidR="005B5D70" w:rsidRPr="003F3DC5">
        <w:rPr>
          <w:rFonts w:asciiTheme="majorHAnsi" w:hAnsiTheme="majorHAnsi" w:cs="Arial"/>
          <w:sz w:val="20"/>
          <w:szCs w:val="20"/>
          <w:lang w:val="es-VE"/>
        </w:rPr>
        <w:t>habría sido</w:t>
      </w:r>
      <w:r w:rsidR="005D7CD4" w:rsidRPr="003F3DC5">
        <w:rPr>
          <w:rFonts w:asciiTheme="majorHAnsi" w:hAnsiTheme="majorHAnsi" w:cs="Arial"/>
          <w:sz w:val="20"/>
          <w:szCs w:val="20"/>
          <w:lang w:val="es-VE"/>
        </w:rPr>
        <w:t xml:space="preserve"> revocada </w:t>
      </w:r>
      <w:r w:rsidR="005B5D70" w:rsidRPr="003F3DC5">
        <w:rPr>
          <w:rFonts w:asciiTheme="majorHAnsi" w:hAnsiTheme="majorHAnsi" w:cs="Arial"/>
          <w:sz w:val="20"/>
          <w:szCs w:val="20"/>
          <w:lang w:val="es-VE"/>
        </w:rPr>
        <w:t xml:space="preserve">en apelación </w:t>
      </w:r>
      <w:r w:rsidR="005D7CD4" w:rsidRPr="003F3DC5">
        <w:rPr>
          <w:rFonts w:asciiTheme="majorHAnsi" w:hAnsiTheme="majorHAnsi" w:cs="Arial"/>
          <w:sz w:val="20"/>
          <w:szCs w:val="20"/>
          <w:lang w:val="es-VE"/>
        </w:rPr>
        <w:t>por la</w:t>
      </w:r>
      <w:r w:rsidR="005B5D70" w:rsidRPr="003F3DC5">
        <w:rPr>
          <w:rFonts w:asciiTheme="majorHAnsi" w:hAnsiTheme="majorHAnsi" w:cs="Arial"/>
          <w:sz w:val="20"/>
          <w:szCs w:val="20"/>
          <w:lang w:val="es-VE"/>
        </w:rPr>
        <w:t xml:space="preserve"> Segunda </w:t>
      </w:r>
      <w:r w:rsidR="005D7CD4" w:rsidRPr="003F3DC5">
        <w:rPr>
          <w:rFonts w:asciiTheme="majorHAnsi" w:hAnsiTheme="majorHAnsi" w:cs="Arial"/>
          <w:sz w:val="20"/>
          <w:szCs w:val="20"/>
          <w:lang w:val="es-VE"/>
        </w:rPr>
        <w:t xml:space="preserve">Sala Especializada en lo Civil </w:t>
      </w:r>
      <w:r w:rsidR="005B5D70" w:rsidRPr="003F3DC5">
        <w:rPr>
          <w:rFonts w:asciiTheme="majorHAnsi" w:hAnsiTheme="majorHAnsi" w:cs="Arial"/>
          <w:sz w:val="20"/>
          <w:szCs w:val="20"/>
          <w:lang w:val="es-VE"/>
        </w:rPr>
        <w:t xml:space="preserve">de la Corte Superior de Justicia </w:t>
      </w:r>
      <w:r w:rsidR="005D7CD4" w:rsidRPr="003F3DC5">
        <w:rPr>
          <w:rFonts w:asciiTheme="majorHAnsi" w:hAnsiTheme="majorHAnsi" w:cs="Arial"/>
          <w:sz w:val="20"/>
          <w:szCs w:val="20"/>
          <w:lang w:val="es-VE"/>
        </w:rPr>
        <w:t>del Cono Norte de la Ciudad de Lima, fallo</w:t>
      </w:r>
      <w:r w:rsidR="005A2693" w:rsidRPr="003F3DC5">
        <w:rPr>
          <w:rFonts w:asciiTheme="majorHAnsi" w:hAnsiTheme="majorHAnsi" w:cs="Arial"/>
          <w:sz w:val="20"/>
          <w:szCs w:val="20"/>
          <w:lang w:val="es-VE"/>
        </w:rPr>
        <w:t xml:space="preserve"> que </w:t>
      </w:r>
      <w:r w:rsidR="005B5D70" w:rsidRPr="003F3DC5">
        <w:rPr>
          <w:rFonts w:asciiTheme="majorHAnsi" w:hAnsiTheme="majorHAnsi" w:cs="Arial"/>
          <w:sz w:val="20"/>
          <w:szCs w:val="20"/>
          <w:lang w:val="es-VE"/>
        </w:rPr>
        <w:t>habría sido</w:t>
      </w:r>
      <w:r w:rsidR="005D7CD4" w:rsidRPr="003F3DC5">
        <w:rPr>
          <w:rFonts w:asciiTheme="majorHAnsi" w:hAnsiTheme="majorHAnsi" w:cs="Arial"/>
          <w:sz w:val="20"/>
          <w:szCs w:val="20"/>
          <w:lang w:val="es-VE"/>
        </w:rPr>
        <w:t xml:space="preserve"> conf</w:t>
      </w:r>
      <w:r w:rsidR="005B5D70" w:rsidRPr="003F3DC5">
        <w:rPr>
          <w:rFonts w:asciiTheme="majorHAnsi" w:hAnsiTheme="majorHAnsi" w:cs="Arial"/>
          <w:sz w:val="20"/>
          <w:szCs w:val="20"/>
          <w:lang w:val="es-VE"/>
        </w:rPr>
        <w:t>irmad</w:t>
      </w:r>
      <w:r w:rsidR="00974266" w:rsidRPr="003F3DC5">
        <w:rPr>
          <w:rFonts w:asciiTheme="majorHAnsi" w:hAnsiTheme="majorHAnsi" w:cs="Arial"/>
          <w:sz w:val="20"/>
          <w:szCs w:val="20"/>
          <w:lang w:val="es-VE"/>
        </w:rPr>
        <w:t>o</w:t>
      </w:r>
      <w:r w:rsidR="005D7CD4" w:rsidRPr="003F3DC5">
        <w:rPr>
          <w:rFonts w:asciiTheme="majorHAnsi" w:hAnsiTheme="majorHAnsi" w:cs="Arial"/>
          <w:sz w:val="20"/>
          <w:szCs w:val="20"/>
          <w:lang w:val="es-VE"/>
        </w:rPr>
        <w:t xml:space="preserve"> por el Tribunal Constitucional</w:t>
      </w:r>
      <w:r w:rsidR="00974266" w:rsidRPr="003F3DC5">
        <w:rPr>
          <w:rFonts w:asciiTheme="majorHAnsi" w:hAnsiTheme="majorHAnsi" w:cs="Arial"/>
          <w:sz w:val="20"/>
          <w:szCs w:val="20"/>
          <w:lang w:val="es-VE"/>
        </w:rPr>
        <w:t xml:space="preserve"> de Perú</w:t>
      </w:r>
      <w:r w:rsidR="005D7CD4" w:rsidRPr="003F3DC5">
        <w:rPr>
          <w:rFonts w:asciiTheme="majorHAnsi" w:hAnsiTheme="majorHAnsi" w:cs="Arial"/>
          <w:sz w:val="20"/>
          <w:szCs w:val="20"/>
          <w:lang w:val="es-VE"/>
        </w:rPr>
        <w:t xml:space="preserve">. </w:t>
      </w:r>
    </w:p>
    <w:p w:rsidR="00974266" w:rsidRPr="003F3DC5" w:rsidRDefault="00974266" w:rsidP="00F72842">
      <w:pPr>
        <w:pStyle w:val="ListParagraph"/>
        <w:ind w:left="0" w:firstLine="720"/>
        <w:jc w:val="both"/>
        <w:rPr>
          <w:rFonts w:asciiTheme="majorHAnsi" w:hAnsiTheme="majorHAnsi" w:cs="Arial"/>
          <w:sz w:val="20"/>
          <w:szCs w:val="20"/>
          <w:lang w:val="es-ES"/>
        </w:rPr>
      </w:pPr>
    </w:p>
    <w:p w:rsidR="00974266" w:rsidRPr="003F3DC5" w:rsidRDefault="00974266" w:rsidP="00F7284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sz w:val="20"/>
          <w:szCs w:val="20"/>
          <w:lang w:val="es-ES"/>
        </w:rPr>
      </w:pPr>
      <w:r w:rsidRPr="003F3DC5">
        <w:rPr>
          <w:rFonts w:asciiTheme="majorHAnsi" w:hAnsiTheme="majorHAnsi" w:cs="Arial"/>
          <w:sz w:val="20"/>
          <w:szCs w:val="20"/>
          <w:lang w:val="es-ES"/>
        </w:rPr>
        <w:t>Las partes suscribieron un acuerdo de solución amistosa el</w:t>
      </w:r>
      <w:r w:rsidR="00514A73" w:rsidRPr="003F3DC5">
        <w:rPr>
          <w:rFonts w:asciiTheme="majorHAnsi" w:hAnsiTheme="majorHAnsi" w:cs="Arial"/>
          <w:sz w:val="20"/>
          <w:szCs w:val="20"/>
          <w:lang w:val="es-ES"/>
        </w:rPr>
        <w:t xml:space="preserve"> día</w:t>
      </w:r>
      <w:r w:rsidRPr="003F3DC5">
        <w:rPr>
          <w:rFonts w:asciiTheme="majorHAnsi" w:hAnsiTheme="majorHAnsi" w:cs="Arial"/>
          <w:sz w:val="20"/>
          <w:szCs w:val="20"/>
          <w:lang w:val="es-ES"/>
        </w:rPr>
        <w:t xml:space="preserve"> 27 de febrero de 2002. La parte peticionaria solicitó la homologaci</w:t>
      </w:r>
      <w:r w:rsidR="00052A6B" w:rsidRPr="003F3DC5">
        <w:rPr>
          <w:rFonts w:asciiTheme="majorHAnsi" w:hAnsiTheme="majorHAnsi" w:cs="Arial"/>
          <w:sz w:val="20"/>
          <w:szCs w:val="20"/>
          <w:lang w:val="es-ES"/>
        </w:rPr>
        <w:t>ó</w:t>
      </w:r>
      <w:r w:rsidRPr="003F3DC5">
        <w:rPr>
          <w:rFonts w:asciiTheme="majorHAnsi" w:hAnsiTheme="majorHAnsi" w:cs="Arial"/>
          <w:sz w:val="20"/>
          <w:szCs w:val="20"/>
          <w:lang w:val="es-ES"/>
        </w:rPr>
        <w:t xml:space="preserve">n del acuerdo de solución amistosa el </w:t>
      </w:r>
      <w:r w:rsidR="00514A73" w:rsidRPr="003F3DC5">
        <w:rPr>
          <w:rFonts w:asciiTheme="majorHAnsi" w:hAnsiTheme="majorHAnsi" w:cs="Arial"/>
          <w:sz w:val="20"/>
          <w:szCs w:val="20"/>
          <w:lang w:val="es-ES"/>
        </w:rPr>
        <w:t xml:space="preserve">día </w:t>
      </w:r>
      <w:r w:rsidRPr="003F3DC5">
        <w:rPr>
          <w:rFonts w:asciiTheme="majorHAnsi" w:hAnsiTheme="majorHAnsi" w:cs="Arial"/>
          <w:sz w:val="20"/>
          <w:szCs w:val="20"/>
          <w:lang w:val="es-ES"/>
        </w:rPr>
        <w:t>13 de marzo de 2008. El Estado solicitó la homologaci</w:t>
      </w:r>
      <w:r w:rsidR="00052A6B" w:rsidRPr="003F3DC5">
        <w:rPr>
          <w:rFonts w:asciiTheme="majorHAnsi" w:hAnsiTheme="majorHAnsi" w:cs="Arial"/>
          <w:sz w:val="20"/>
          <w:szCs w:val="20"/>
          <w:lang w:val="es-ES"/>
        </w:rPr>
        <w:t>ó</w:t>
      </w:r>
      <w:r w:rsidRPr="003F3DC5">
        <w:rPr>
          <w:rFonts w:asciiTheme="majorHAnsi" w:hAnsiTheme="majorHAnsi" w:cs="Arial"/>
          <w:sz w:val="20"/>
          <w:szCs w:val="20"/>
          <w:lang w:val="es-ES"/>
        </w:rPr>
        <w:t>n del acuerdo de solución amistosa el 18 de agosto de 2017.</w:t>
      </w:r>
    </w:p>
    <w:p w:rsidR="00C64618" w:rsidRPr="003F3DC5" w:rsidRDefault="00C64618" w:rsidP="00F72842">
      <w:pPr>
        <w:ind w:firstLine="720"/>
        <w:jc w:val="both"/>
        <w:rPr>
          <w:rFonts w:asciiTheme="majorHAnsi" w:hAnsiTheme="majorHAnsi"/>
          <w:sz w:val="20"/>
          <w:szCs w:val="20"/>
          <w:lang w:val="es-ES_tradnl"/>
        </w:rPr>
      </w:pPr>
    </w:p>
    <w:p w:rsidR="00C64618" w:rsidRPr="003F3DC5" w:rsidRDefault="00C64618" w:rsidP="00F72842">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Arial"/>
          <w:sz w:val="20"/>
          <w:szCs w:val="20"/>
          <w:lang w:val="es-PE"/>
        </w:rPr>
      </w:pPr>
      <w:r w:rsidRPr="003F3DC5">
        <w:rPr>
          <w:rFonts w:asciiTheme="majorHAnsi" w:hAnsiTheme="majorHAnsi"/>
          <w:sz w:val="20"/>
          <w:szCs w:val="20"/>
          <w:lang w:val="es-ES_tradnl"/>
        </w:rPr>
        <w:t xml:space="preserve">En el presente informe de solución amistosa, según lo establecido en el artículo 49 de la Convención y en el artículo 40.5 del Reglamento de la Comisión, se efectúa una reseña de los hechos alegados por el peticionario y se transcribe el acuerdo de solución amistosa, suscrito el </w:t>
      </w:r>
      <w:r w:rsidR="00514A73" w:rsidRPr="003F3DC5">
        <w:rPr>
          <w:rFonts w:asciiTheme="majorHAnsi" w:hAnsiTheme="majorHAnsi"/>
          <w:sz w:val="20"/>
          <w:szCs w:val="20"/>
          <w:lang w:val="es-ES_tradnl"/>
        </w:rPr>
        <w:t xml:space="preserve">día </w:t>
      </w:r>
      <w:r w:rsidRPr="003F3DC5">
        <w:rPr>
          <w:rFonts w:asciiTheme="majorHAnsi" w:hAnsiTheme="majorHAnsi"/>
          <w:sz w:val="20"/>
          <w:szCs w:val="20"/>
          <w:lang w:val="es-ES_tradnl"/>
        </w:rPr>
        <w:t>27 de febrero de 2002 por el peticionario y la representación del Estado peruano. Asimismo, se aprueba el acuerdo suscrito entre las partes y se acuerda la publicación del presente informe en el Informe Anual de la CIDH a la Asamblea General de la Organización de los Estados Americanos.</w:t>
      </w:r>
    </w:p>
    <w:p w:rsidR="00E43F22" w:rsidRPr="003F3DC5" w:rsidRDefault="00E43F22" w:rsidP="00F50E86">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firstLine="720"/>
        <w:jc w:val="both"/>
        <w:rPr>
          <w:rFonts w:asciiTheme="majorHAnsi" w:hAnsiTheme="majorHAnsi" w:cs="Arial"/>
          <w:sz w:val="20"/>
          <w:szCs w:val="20"/>
          <w:lang w:val="es-ES_tradnl"/>
        </w:rPr>
      </w:pPr>
    </w:p>
    <w:p w:rsidR="00722C9F" w:rsidRPr="003F3DC5" w:rsidRDefault="002475FF" w:rsidP="00476013">
      <w:pPr>
        <w:pStyle w:val="ListParagraph"/>
        <w:numPr>
          <w:ilvl w:val="0"/>
          <w:numId w:val="55"/>
        </w:numPr>
        <w:tabs>
          <w:tab w:val="left" w:pos="1440"/>
          <w:tab w:val="center" w:pos="5400"/>
        </w:tabs>
        <w:suppressAutoHyphens/>
        <w:ind w:left="1440"/>
        <w:jc w:val="both"/>
        <w:rPr>
          <w:rFonts w:asciiTheme="majorHAnsi" w:hAnsiTheme="majorHAnsi"/>
          <w:b/>
          <w:sz w:val="20"/>
          <w:szCs w:val="20"/>
          <w:lang w:val="es-ES_tradnl"/>
        </w:rPr>
      </w:pPr>
      <w:r w:rsidRPr="003F3DC5">
        <w:rPr>
          <w:rFonts w:asciiTheme="majorHAnsi" w:hAnsiTheme="majorHAnsi"/>
          <w:b/>
          <w:sz w:val="20"/>
          <w:szCs w:val="20"/>
          <w:lang w:val="es-ES_tradnl"/>
        </w:rPr>
        <w:t xml:space="preserve">TRÁMITE ANTE LA COMISIÓN </w:t>
      </w:r>
    </w:p>
    <w:p w:rsidR="00CB526A" w:rsidRPr="003F3DC5" w:rsidRDefault="00CB526A" w:rsidP="00F50E86">
      <w:pPr>
        <w:tabs>
          <w:tab w:val="left" w:pos="720"/>
          <w:tab w:val="left" w:pos="1440"/>
        </w:tabs>
        <w:ind w:firstLine="720"/>
        <w:jc w:val="both"/>
        <w:rPr>
          <w:rFonts w:asciiTheme="majorHAnsi" w:hAnsiTheme="majorHAnsi" w:cs="Calibri"/>
          <w:sz w:val="20"/>
          <w:szCs w:val="20"/>
          <w:lang w:val="es-ES_tradnl"/>
        </w:rPr>
      </w:pPr>
    </w:p>
    <w:p w:rsidR="00C000FC" w:rsidRPr="003F3DC5" w:rsidRDefault="00424775" w:rsidP="00F50E8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 xml:space="preserve">El </w:t>
      </w:r>
      <w:r w:rsidR="00514A73" w:rsidRPr="003F3DC5">
        <w:rPr>
          <w:rFonts w:asciiTheme="majorHAnsi" w:hAnsiTheme="majorHAnsi" w:cs="Calibri"/>
          <w:sz w:val="20"/>
          <w:szCs w:val="20"/>
          <w:lang w:val="es-ES_tradnl"/>
        </w:rPr>
        <w:t xml:space="preserve">día </w:t>
      </w:r>
      <w:r w:rsidR="002D3F7C" w:rsidRPr="003F3DC5">
        <w:rPr>
          <w:rFonts w:asciiTheme="majorHAnsi" w:hAnsiTheme="majorHAnsi" w:cs="Calibri"/>
          <w:sz w:val="20"/>
          <w:szCs w:val="20"/>
          <w:lang w:val="es-ES_tradnl"/>
        </w:rPr>
        <w:t xml:space="preserve">20 de </w:t>
      </w:r>
      <w:r w:rsidR="00BC2345" w:rsidRPr="003F3DC5">
        <w:rPr>
          <w:rFonts w:asciiTheme="majorHAnsi" w:hAnsiTheme="majorHAnsi" w:cs="Calibri"/>
          <w:sz w:val="20"/>
          <w:szCs w:val="20"/>
          <w:lang w:val="es-ES_tradnl"/>
        </w:rPr>
        <w:t>julio</w:t>
      </w:r>
      <w:r w:rsidR="002D3F7C" w:rsidRPr="003F3DC5">
        <w:rPr>
          <w:rFonts w:asciiTheme="majorHAnsi" w:hAnsiTheme="majorHAnsi" w:cs="Calibri"/>
          <w:sz w:val="20"/>
          <w:szCs w:val="20"/>
          <w:lang w:val="es-ES_tradnl"/>
        </w:rPr>
        <w:t xml:space="preserve"> de 1998</w:t>
      </w:r>
      <w:r w:rsidRPr="003F3DC5">
        <w:rPr>
          <w:rFonts w:asciiTheme="majorHAnsi" w:hAnsiTheme="majorHAnsi" w:cs="Calibri"/>
          <w:sz w:val="20"/>
          <w:szCs w:val="20"/>
          <w:lang w:val="es-ES_tradnl"/>
        </w:rPr>
        <w:t xml:space="preserve">, la CIDH recibió </w:t>
      </w:r>
      <w:r w:rsidR="00810F2C" w:rsidRPr="003F3DC5">
        <w:rPr>
          <w:rFonts w:asciiTheme="majorHAnsi" w:hAnsiTheme="majorHAnsi" w:cs="Calibri"/>
          <w:sz w:val="20"/>
          <w:szCs w:val="20"/>
          <w:lang w:val="es-ES_tradnl"/>
        </w:rPr>
        <w:t>la</w:t>
      </w:r>
      <w:r w:rsidRPr="003F3DC5">
        <w:rPr>
          <w:rFonts w:asciiTheme="majorHAnsi" w:hAnsiTheme="majorHAnsi" w:cs="Calibri"/>
          <w:sz w:val="20"/>
          <w:szCs w:val="20"/>
          <w:lang w:val="es-ES_tradnl"/>
        </w:rPr>
        <w:t xml:space="preserve"> petición</w:t>
      </w:r>
      <w:r w:rsidR="005B27B1" w:rsidRPr="003F3DC5">
        <w:rPr>
          <w:rFonts w:asciiTheme="majorHAnsi" w:hAnsiTheme="majorHAnsi" w:cs="Calibri"/>
          <w:sz w:val="20"/>
          <w:szCs w:val="20"/>
          <w:lang w:val="es-ES_tradnl"/>
        </w:rPr>
        <w:t>,</w:t>
      </w:r>
      <w:r w:rsidRPr="003F3DC5">
        <w:rPr>
          <w:rFonts w:asciiTheme="majorHAnsi" w:hAnsiTheme="majorHAnsi" w:cs="Calibri"/>
          <w:sz w:val="20"/>
          <w:szCs w:val="20"/>
          <w:lang w:val="es-ES_tradnl"/>
        </w:rPr>
        <w:t xml:space="preserve"> que fue notificada al Estado </w:t>
      </w:r>
      <w:r w:rsidR="002D3F7C" w:rsidRPr="003F3DC5">
        <w:rPr>
          <w:rFonts w:asciiTheme="majorHAnsi" w:hAnsiTheme="majorHAnsi" w:cs="Calibri"/>
          <w:sz w:val="20"/>
          <w:szCs w:val="20"/>
          <w:lang w:val="es-ES_tradnl"/>
        </w:rPr>
        <w:t>peruano</w:t>
      </w:r>
      <w:r w:rsidR="00BC2345" w:rsidRPr="003F3DC5">
        <w:rPr>
          <w:rFonts w:asciiTheme="majorHAnsi" w:hAnsiTheme="majorHAnsi" w:cs="Calibri"/>
          <w:sz w:val="20"/>
          <w:szCs w:val="20"/>
          <w:lang w:val="es-ES_tradnl"/>
        </w:rPr>
        <w:t xml:space="preserve"> el 30 de julio de 2001</w:t>
      </w:r>
      <w:r w:rsidR="00C000FC" w:rsidRPr="003F3DC5">
        <w:rPr>
          <w:rFonts w:asciiTheme="majorHAnsi" w:hAnsiTheme="majorHAnsi" w:cs="Calibri"/>
          <w:sz w:val="20"/>
          <w:szCs w:val="20"/>
          <w:lang w:val="es-ES_tradnl"/>
        </w:rPr>
        <w:t xml:space="preserve">. El 23 de octubre de 2001, </w:t>
      </w:r>
      <w:r w:rsidR="00281531" w:rsidRPr="003F3DC5">
        <w:rPr>
          <w:rFonts w:asciiTheme="majorHAnsi" w:hAnsiTheme="majorHAnsi" w:cs="Calibri"/>
          <w:sz w:val="20"/>
          <w:szCs w:val="20"/>
          <w:lang w:val="es-ES_tradnl"/>
        </w:rPr>
        <w:t xml:space="preserve">la Comisión </w:t>
      </w:r>
      <w:r w:rsidR="00C000FC" w:rsidRPr="003F3DC5">
        <w:rPr>
          <w:rFonts w:asciiTheme="majorHAnsi" w:hAnsiTheme="majorHAnsi" w:cs="Calibri"/>
          <w:sz w:val="20"/>
          <w:szCs w:val="20"/>
          <w:lang w:val="es-ES_tradnl"/>
        </w:rPr>
        <w:t>notificó a las partes su decisión de diferir el tratamiento de la admisibilidad hasta el debate y decisión sobre el fondo</w:t>
      </w:r>
      <w:r w:rsidR="00052A6B" w:rsidRPr="003F3DC5">
        <w:rPr>
          <w:rFonts w:asciiTheme="majorHAnsi" w:hAnsiTheme="majorHAnsi" w:cs="Calibri"/>
          <w:sz w:val="20"/>
          <w:szCs w:val="20"/>
          <w:lang w:val="es-ES_tradnl"/>
        </w:rPr>
        <w:t xml:space="preserve"> del asunto</w:t>
      </w:r>
      <w:r w:rsidR="00C000FC" w:rsidRPr="003F3DC5">
        <w:rPr>
          <w:rFonts w:asciiTheme="majorHAnsi" w:hAnsiTheme="majorHAnsi" w:cs="Calibri"/>
          <w:sz w:val="20"/>
          <w:szCs w:val="20"/>
          <w:lang w:val="es-ES_tradnl"/>
        </w:rPr>
        <w:t>, con</w:t>
      </w:r>
      <w:r w:rsidR="005B27B1" w:rsidRPr="003F3DC5">
        <w:rPr>
          <w:rFonts w:asciiTheme="majorHAnsi" w:hAnsiTheme="majorHAnsi" w:cs="Calibri"/>
          <w:sz w:val="20"/>
          <w:szCs w:val="20"/>
          <w:lang w:val="es-ES_tradnl"/>
        </w:rPr>
        <w:t xml:space="preserve"> fundamento en el</w:t>
      </w:r>
      <w:r w:rsidR="00D61B5A" w:rsidRPr="003F3DC5">
        <w:rPr>
          <w:rFonts w:asciiTheme="majorHAnsi" w:hAnsiTheme="majorHAnsi" w:cs="Calibri"/>
          <w:sz w:val="20"/>
          <w:szCs w:val="20"/>
          <w:lang w:val="es-ES_tradnl"/>
        </w:rPr>
        <w:t xml:space="preserve"> artículo 37.3 de su Reglamento</w:t>
      </w:r>
      <w:r w:rsidR="005B27B1" w:rsidRPr="003F3DC5">
        <w:rPr>
          <w:rFonts w:asciiTheme="majorHAnsi" w:hAnsiTheme="majorHAnsi" w:cs="Calibri"/>
          <w:sz w:val="20"/>
          <w:szCs w:val="20"/>
          <w:lang w:val="es-ES_tradnl"/>
        </w:rPr>
        <w:t xml:space="preserve">. </w:t>
      </w:r>
    </w:p>
    <w:p w:rsidR="00C000FC" w:rsidRPr="003F3DC5" w:rsidRDefault="00C000FC" w:rsidP="00F50E86">
      <w:pPr>
        <w:pBdr>
          <w:top w:val="none" w:sz="0" w:space="0" w:color="auto"/>
          <w:left w:val="none" w:sz="0" w:space="0" w:color="auto"/>
          <w:bottom w:val="none" w:sz="0" w:space="0" w:color="auto"/>
          <w:right w:val="none" w:sz="0" w:space="0" w:color="auto"/>
          <w:between w:val="none" w:sz="0" w:space="0" w:color="auto"/>
          <w:bar w:val="none" w:sz="0" w:color="auto"/>
        </w:pBdr>
        <w:tabs>
          <w:tab w:val="num" w:pos="-270"/>
          <w:tab w:val="num" w:pos="360"/>
          <w:tab w:val="left" w:pos="1440"/>
          <w:tab w:val="num" w:pos="1620"/>
        </w:tabs>
        <w:ind w:firstLine="720"/>
        <w:jc w:val="both"/>
        <w:rPr>
          <w:rFonts w:asciiTheme="majorHAnsi" w:hAnsiTheme="majorHAnsi" w:cs="Calibri"/>
          <w:sz w:val="20"/>
          <w:szCs w:val="20"/>
          <w:lang w:val="es-ES_tradnl"/>
        </w:rPr>
      </w:pPr>
    </w:p>
    <w:p w:rsidR="00C14E0F" w:rsidRPr="003F3DC5" w:rsidRDefault="00C000FC" w:rsidP="00F50E8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E</w:t>
      </w:r>
      <w:r w:rsidR="00D37A42" w:rsidRPr="003F3DC5">
        <w:rPr>
          <w:rFonts w:asciiTheme="majorHAnsi" w:hAnsiTheme="majorHAnsi" w:cs="Calibri"/>
          <w:sz w:val="20"/>
          <w:szCs w:val="20"/>
          <w:lang w:val="es-ES_tradnl"/>
        </w:rPr>
        <w:t>l peticionario</w:t>
      </w:r>
      <w:r w:rsidR="00C14E0F" w:rsidRPr="003F3DC5">
        <w:rPr>
          <w:rFonts w:asciiTheme="majorHAnsi" w:hAnsiTheme="majorHAnsi" w:cs="Calibri"/>
          <w:sz w:val="20"/>
          <w:szCs w:val="20"/>
          <w:lang w:val="es-ES_tradnl"/>
        </w:rPr>
        <w:t xml:space="preserve"> present</w:t>
      </w:r>
      <w:r w:rsidR="00D37A42" w:rsidRPr="003F3DC5">
        <w:rPr>
          <w:rFonts w:asciiTheme="majorHAnsi" w:hAnsiTheme="majorHAnsi" w:cs="Calibri"/>
          <w:sz w:val="20"/>
          <w:szCs w:val="20"/>
          <w:lang w:val="es-ES_tradnl"/>
        </w:rPr>
        <w:t>ó</w:t>
      </w:r>
      <w:r w:rsidR="00C14E0F" w:rsidRPr="003F3DC5">
        <w:rPr>
          <w:rFonts w:asciiTheme="majorHAnsi" w:hAnsiTheme="majorHAnsi" w:cs="Calibri"/>
          <w:sz w:val="20"/>
          <w:szCs w:val="20"/>
          <w:lang w:val="es-ES_tradnl"/>
        </w:rPr>
        <w:t xml:space="preserve"> información adicional en la</w:t>
      </w:r>
      <w:r w:rsidR="00E43F22" w:rsidRPr="003F3DC5">
        <w:rPr>
          <w:rFonts w:asciiTheme="majorHAnsi" w:hAnsiTheme="majorHAnsi" w:cs="Calibri"/>
          <w:sz w:val="20"/>
          <w:szCs w:val="20"/>
          <w:lang w:val="es-ES_tradnl"/>
        </w:rPr>
        <w:t>s</w:t>
      </w:r>
      <w:r w:rsidR="00C14E0F" w:rsidRPr="003F3DC5">
        <w:rPr>
          <w:rFonts w:asciiTheme="majorHAnsi" w:hAnsiTheme="majorHAnsi" w:cs="Calibri"/>
          <w:sz w:val="20"/>
          <w:szCs w:val="20"/>
          <w:lang w:val="es-ES_tradnl"/>
        </w:rPr>
        <w:t xml:space="preserve"> siguientes fechas:</w:t>
      </w:r>
      <w:r w:rsidR="00CD4783" w:rsidRPr="003F3DC5">
        <w:rPr>
          <w:rFonts w:asciiTheme="majorHAnsi" w:hAnsiTheme="majorHAnsi" w:cs="Calibri"/>
          <w:sz w:val="20"/>
          <w:szCs w:val="20"/>
          <w:lang w:val="es-ES_tradnl"/>
        </w:rPr>
        <w:t xml:space="preserve"> </w:t>
      </w:r>
      <w:r w:rsidRPr="003F3DC5">
        <w:rPr>
          <w:rFonts w:asciiTheme="majorHAnsi" w:hAnsiTheme="majorHAnsi" w:cs="Calibri"/>
          <w:sz w:val="20"/>
          <w:szCs w:val="20"/>
          <w:lang w:val="es-ES_tradnl"/>
        </w:rPr>
        <w:t>13 de mayo de 2008, 1 de septiembre de 2011</w:t>
      </w:r>
      <w:r w:rsidR="00052A6B" w:rsidRPr="003F3DC5">
        <w:rPr>
          <w:rFonts w:asciiTheme="majorHAnsi" w:hAnsiTheme="majorHAnsi" w:cs="Calibri"/>
          <w:sz w:val="20"/>
          <w:szCs w:val="20"/>
          <w:lang w:val="es-ES_tradnl"/>
        </w:rPr>
        <w:t>, 7 de enero de 2012</w:t>
      </w:r>
      <w:r w:rsidRPr="003F3DC5">
        <w:rPr>
          <w:rFonts w:asciiTheme="majorHAnsi" w:hAnsiTheme="majorHAnsi" w:cs="Calibri"/>
          <w:sz w:val="20"/>
          <w:szCs w:val="20"/>
          <w:lang w:val="es-ES_tradnl"/>
        </w:rPr>
        <w:t xml:space="preserve"> y 8 de febrero de 2017</w:t>
      </w:r>
      <w:r w:rsidR="00E042AA" w:rsidRPr="003F3DC5">
        <w:rPr>
          <w:rFonts w:asciiTheme="majorHAnsi" w:hAnsiTheme="majorHAnsi" w:cs="Calibri"/>
          <w:sz w:val="20"/>
          <w:szCs w:val="20"/>
          <w:lang w:val="es-ES_tradnl"/>
        </w:rPr>
        <w:t xml:space="preserve">. </w:t>
      </w:r>
      <w:r w:rsidR="00C14E0F" w:rsidRPr="003F3DC5">
        <w:rPr>
          <w:rFonts w:asciiTheme="majorHAnsi" w:hAnsiTheme="majorHAnsi" w:cs="Calibri"/>
          <w:sz w:val="20"/>
          <w:szCs w:val="20"/>
          <w:lang w:val="es-ES_tradnl"/>
        </w:rPr>
        <w:t xml:space="preserve">Dicha información adicional fue trasladada al Estado. </w:t>
      </w:r>
    </w:p>
    <w:p w:rsidR="00C14E0F" w:rsidRPr="003F3DC5" w:rsidRDefault="00C14E0F" w:rsidP="00F50E86">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firstLine="720"/>
        <w:jc w:val="both"/>
        <w:rPr>
          <w:rFonts w:asciiTheme="majorHAnsi" w:hAnsiTheme="majorHAnsi" w:cs="Calibri"/>
          <w:sz w:val="20"/>
          <w:szCs w:val="20"/>
          <w:lang w:val="es-ES_tradnl"/>
        </w:rPr>
      </w:pPr>
    </w:p>
    <w:p w:rsidR="003F6AAE" w:rsidRPr="003F3DC5" w:rsidRDefault="00C14E0F" w:rsidP="001E441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 xml:space="preserve">El Estado presentó información adicional en las siguientes fechas: </w:t>
      </w:r>
      <w:r w:rsidR="00C000FC" w:rsidRPr="003F3DC5">
        <w:rPr>
          <w:rFonts w:asciiTheme="majorHAnsi" w:hAnsiTheme="majorHAnsi" w:cs="Calibri"/>
          <w:sz w:val="20"/>
          <w:szCs w:val="20"/>
          <w:lang w:val="es-ES_tradnl"/>
        </w:rPr>
        <w:t>4 de octubre de 2001, 29 de julio de 2002</w:t>
      </w:r>
      <w:r w:rsidR="00052A6B" w:rsidRPr="003F3DC5">
        <w:rPr>
          <w:rFonts w:asciiTheme="majorHAnsi" w:hAnsiTheme="majorHAnsi" w:cs="Calibri"/>
          <w:sz w:val="20"/>
          <w:szCs w:val="20"/>
          <w:lang w:val="es-ES_tradnl"/>
        </w:rPr>
        <w:t>; 28 y</w:t>
      </w:r>
      <w:r w:rsidR="00C000FC" w:rsidRPr="003F3DC5">
        <w:rPr>
          <w:rFonts w:asciiTheme="majorHAnsi" w:hAnsiTheme="majorHAnsi" w:cs="Calibri"/>
          <w:sz w:val="20"/>
          <w:szCs w:val="20"/>
          <w:lang w:val="es-ES_tradnl"/>
        </w:rPr>
        <w:t xml:space="preserve"> 31 de marzo de 2008</w:t>
      </w:r>
      <w:r w:rsidR="00052A6B" w:rsidRPr="003F3DC5">
        <w:rPr>
          <w:rFonts w:asciiTheme="majorHAnsi" w:hAnsiTheme="majorHAnsi" w:cs="Calibri"/>
          <w:sz w:val="20"/>
          <w:szCs w:val="20"/>
          <w:lang w:val="es-ES_tradnl"/>
        </w:rPr>
        <w:t>;</w:t>
      </w:r>
      <w:r w:rsidR="00C000FC" w:rsidRPr="003F3DC5">
        <w:rPr>
          <w:rFonts w:asciiTheme="majorHAnsi" w:hAnsiTheme="majorHAnsi" w:cs="Calibri"/>
          <w:sz w:val="20"/>
          <w:szCs w:val="20"/>
          <w:lang w:val="es-ES_tradnl"/>
        </w:rPr>
        <w:t xml:space="preserve"> 29 de junio y 18 de agosto de 2017. </w:t>
      </w:r>
      <w:r w:rsidRPr="003F3DC5">
        <w:rPr>
          <w:rFonts w:asciiTheme="majorHAnsi" w:hAnsiTheme="majorHAnsi" w:cs="Calibri"/>
          <w:sz w:val="20"/>
          <w:szCs w:val="20"/>
          <w:lang w:val="es-ES_tradnl"/>
        </w:rPr>
        <w:t xml:space="preserve">Dicha información adicional fue trasladada a los peticionarios. </w:t>
      </w:r>
    </w:p>
    <w:p w:rsidR="00C000FC" w:rsidRPr="003F3DC5" w:rsidRDefault="00C000FC" w:rsidP="001E441F">
      <w:pPr>
        <w:pStyle w:val="ListParagraph"/>
        <w:ind w:left="0" w:firstLine="720"/>
        <w:jc w:val="both"/>
        <w:rPr>
          <w:rFonts w:asciiTheme="majorHAnsi" w:hAnsiTheme="majorHAnsi" w:cs="Calibri"/>
          <w:sz w:val="20"/>
          <w:szCs w:val="20"/>
          <w:lang w:val="es-ES_tradnl"/>
        </w:rPr>
      </w:pPr>
    </w:p>
    <w:p w:rsidR="00C000FC" w:rsidRPr="003F3DC5" w:rsidRDefault="00C000FC" w:rsidP="001E441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Arial"/>
          <w:sz w:val="20"/>
          <w:szCs w:val="20"/>
          <w:lang w:val="es-ES"/>
        </w:rPr>
        <w:lastRenderedPageBreak/>
        <w:t>El 13 de marzo de 2008, la parte peticionaria solicit</w:t>
      </w:r>
      <w:r w:rsidR="00C61F01" w:rsidRPr="003F3DC5">
        <w:rPr>
          <w:rFonts w:asciiTheme="majorHAnsi" w:hAnsiTheme="majorHAnsi" w:cs="Arial"/>
          <w:sz w:val="20"/>
          <w:szCs w:val="20"/>
          <w:lang w:val="es-ES"/>
        </w:rPr>
        <w:t>ó la homologació</w:t>
      </w:r>
      <w:r w:rsidRPr="003F3DC5">
        <w:rPr>
          <w:rFonts w:asciiTheme="majorHAnsi" w:hAnsiTheme="majorHAnsi" w:cs="Arial"/>
          <w:sz w:val="20"/>
          <w:szCs w:val="20"/>
          <w:lang w:val="es-ES"/>
        </w:rPr>
        <w:t>n del acuerdo de solución amistosa, y el 17 de agosto de 2011</w:t>
      </w:r>
      <w:r w:rsidR="00C61F01" w:rsidRPr="003F3DC5">
        <w:rPr>
          <w:rFonts w:asciiTheme="majorHAnsi" w:hAnsiTheme="majorHAnsi" w:cs="Arial"/>
          <w:sz w:val="20"/>
          <w:szCs w:val="20"/>
          <w:lang w:val="es-ES"/>
        </w:rPr>
        <w:t xml:space="preserve"> y 8 de febrero de 2017</w:t>
      </w:r>
      <w:r w:rsidRPr="003F3DC5">
        <w:rPr>
          <w:rFonts w:asciiTheme="majorHAnsi" w:hAnsiTheme="majorHAnsi" w:cs="Arial"/>
          <w:sz w:val="20"/>
          <w:szCs w:val="20"/>
          <w:lang w:val="es-ES"/>
        </w:rPr>
        <w:t xml:space="preserve">, la parte peticionaria solicitó el archivo del caso. </w:t>
      </w:r>
    </w:p>
    <w:p w:rsidR="00C000FC" w:rsidRPr="003F3DC5" w:rsidRDefault="00C000FC" w:rsidP="001E441F">
      <w:pPr>
        <w:pStyle w:val="ListParagraph"/>
        <w:ind w:left="0" w:firstLine="720"/>
        <w:jc w:val="both"/>
        <w:rPr>
          <w:rFonts w:asciiTheme="majorHAnsi" w:hAnsiTheme="majorHAnsi" w:cs="Calibri"/>
          <w:sz w:val="20"/>
          <w:szCs w:val="20"/>
          <w:lang w:val="es-ES_tradnl"/>
        </w:rPr>
      </w:pPr>
    </w:p>
    <w:p w:rsidR="00C61F01" w:rsidRPr="003F3DC5" w:rsidRDefault="00C000FC" w:rsidP="001E441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El 28 de marzo de 2008</w:t>
      </w:r>
      <w:r w:rsidR="00C61F01" w:rsidRPr="003F3DC5">
        <w:rPr>
          <w:rFonts w:asciiTheme="majorHAnsi" w:hAnsiTheme="majorHAnsi" w:cs="Calibri"/>
          <w:sz w:val="20"/>
          <w:szCs w:val="20"/>
          <w:lang w:val="es-ES_tradnl"/>
        </w:rPr>
        <w:t xml:space="preserve"> y 19 de julio de 2017</w:t>
      </w:r>
      <w:r w:rsidRPr="003F3DC5">
        <w:rPr>
          <w:rFonts w:asciiTheme="majorHAnsi" w:hAnsiTheme="majorHAnsi" w:cs="Calibri"/>
          <w:sz w:val="20"/>
          <w:szCs w:val="20"/>
          <w:lang w:val="es-ES_tradnl"/>
        </w:rPr>
        <w:t>, el Estado solicit</w:t>
      </w:r>
      <w:r w:rsidR="00C61F01" w:rsidRPr="003F3DC5">
        <w:rPr>
          <w:rFonts w:asciiTheme="majorHAnsi" w:hAnsiTheme="majorHAnsi" w:cs="Calibri"/>
          <w:sz w:val="20"/>
          <w:szCs w:val="20"/>
          <w:lang w:val="es-ES_tradnl"/>
        </w:rPr>
        <w:t xml:space="preserve">ó el archivo del caso. </w:t>
      </w:r>
    </w:p>
    <w:p w:rsidR="00C61F01" w:rsidRPr="003F3DC5" w:rsidRDefault="00C61F01" w:rsidP="001E441F">
      <w:pPr>
        <w:pStyle w:val="ListParagraph"/>
        <w:ind w:left="0" w:firstLine="720"/>
        <w:jc w:val="both"/>
        <w:rPr>
          <w:rFonts w:asciiTheme="majorHAnsi" w:hAnsiTheme="majorHAnsi" w:cs="Calibri"/>
          <w:sz w:val="20"/>
          <w:szCs w:val="20"/>
          <w:lang w:val="es-ES_tradnl"/>
        </w:rPr>
      </w:pPr>
    </w:p>
    <w:p w:rsidR="00C000FC" w:rsidRPr="003F3DC5" w:rsidRDefault="00C61F01" w:rsidP="001E441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 xml:space="preserve">El 19 de julio de 2017, la Comisión solicitó a las partes que aclararan su posición sobre una eventual homologación del acuerdo de solución amistosa por parte de la CIDH. </w:t>
      </w:r>
    </w:p>
    <w:p w:rsidR="00C61F01" w:rsidRPr="003F3DC5" w:rsidRDefault="00C61F01" w:rsidP="001E441F">
      <w:pPr>
        <w:pStyle w:val="ListParagraph"/>
        <w:ind w:left="0" w:firstLine="720"/>
        <w:jc w:val="both"/>
        <w:rPr>
          <w:rFonts w:asciiTheme="majorHAnsi" w:hAnsiTheme="majorHAnsi" w:cs="Calibri"/>
          <w:sz w:val="20"/>
          <w:szCs w:val="20"/>
          <w:lang w:val="es-ES_tradnl"/>
        </w:rPr>
      </w:pPr>
    </w:p>
    <w:p w:rsidR="00C61F01" w:rsidRPr="003F3DC5" w:rsidRDefault="00C61F01" w:rsidP="001E441F">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 xml:space="preserve">El 18 de agosto de 2017, el Estado solicitó a la Comisión que valorara el acuerdo de solución amistosa y su cumplimiento a través de la emisión un informe a la luz del artículo 49 de la Convención Americana sobre Derechos Humanos. Dicha comunicación fue traslada a la parte peticionaria. El peticionario no respondió la referida solicitud. </w:t>
      </w:r>
    </w:p>
    <w:p w:rsidR="00C61F01" w:rsidRPr="003F3DC5" w:rsidRDefault="00C61F01" w:rsidP="001E441F">
      <w:pPr>
        <w:pStyle w:val="ListParagraph"/>
        <w:ind w:left="0" w:firstLine="720"/>
        <w:jc w:val="both"/>
        <w:rPr>
          <w:rFonts w:asciiTheme="majorHAnsi" w:hAnsiTheme="majorHAnsi" w:cs="Calibri"/>
          <w:sz w:val="20"/>
          <w:szCs w:val="20"/>
          <w:lang w:val="es-ES_tradnl"/>
        </w:rPr>
      </w:pPr>
    </w:p>
    <w:p w:rsidR="009E79F6" w:rsidRPr="003F3DC5" w:rsidRDefault="00476013" w:rsidP="00476013">
      <w:pPr>
        <w:pStyle w:val="ListParagraph"/>
        <w:numPr>
          <w:ilvl w:val="0"/>
          <w:numId w:val="55"/>
        </w:numPr>
        <w:tabs>
          <w:tab w:val="center" w:pos="1440"/>
        </w:tabs>
        <w:suppressAutoHyphens/>
        <w:ind w:left="1440"/>
        <w:jc w:val="both"/>
        <w:rPr>
          <w:rFonts w:asciiTheme="majorHAnsi" w:hAnsiTheme="majorHAnsi"/>
          <w:b/>
          <w:sz w:val="20"/>
          <w:szCs w:val="20"/>
          <w:lang w:val="es-ES_tradnl"/>
        </w:rPr>
      </w:pPr>
      <w:r>
        <w:rPr>
          <w:rFonts w:asciiTheme="majorHAnsi" w:hAnsiTheme="majorHAnsi"/>
          <w:b/>
          <w:sz w:val="20"/>
          <w:szCs w:val="20"/>
          <w:lang w:val="es-ES_tradnl"/>
        </w:rPr>
        <w:t>LOS HECHOS ALEGADOS</w:t>
      </w:r>
    </w:p>
    <w:p w:rsidR="00FB6F84" w:rsidRPr="003F3DC5" w:rsidRDefault="00FB6F84" w:rsidP="005B375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s-ES"/>
        </w:rPr>
      </w:pPr>
    </w:p>
    <w:p w:rsidR="009F293E" w:rsidRPr="003F3DC5" w:rsidRDefault="00FB6F84" w:rsidP="005B375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lang w:val="es-ES"/>
        </w:rPr>
      </w:pPr>
      <w:r w:rsidRPr="003F3DC5">
        <w:rPr>
          <w:rFonts w:asciiTheme="majorHAnsi" w:eastAsia="Calibri" w:hAnsiTheme="majorHAnsi"/>
          <w:sz w:val="20"/>
          <w:szCs w:val="20"/>
          <w:bdr w:val="none" w:sz="0" w:space="0" w:color="auto"/>
          <w:lang w:val="es-ES"/>
        </w:rPr>
        <w:t xml:space="preserve">Según se observa en el expediente, </w:t>
      </w:r>
      <w:r w:rsidR="004B4B78" w:rsidRPr="003F3DC5">
        <w:rPr>
          <w:rFonts w:asciiTheme="majorHAnsi" w:eastAsia="Calibri" w:hAnsiTheme="majorHAnsi"/>
          <w:sz w:val="20"/>
          <w:szCs w:val="20"/>
          <w:bdr w:val="none" w:sz="0" w:space="0" w:color="auto"/>
          <w:lang w:val="es-ES"/>
        </w:rPr>
        <w:t xml:space="preserve">entre los años 1991 y 1992, </w:t>
      </w:r>
      <w:r w:rsidRPr="003F3DC5">
        <w:rPr>
          <w:rFonts w:asciiTheme="majorHAnsi" w:eastAsia="Calibri" w:hAnsiTheme="majorHAnsi"/>
          <w:sz w:val="20"/>
          <w:szCs w:val="20"/>
          <w:bdr w:val="none" w:sz="0" w:space="0" w:color="auto"/>
          <w:lang w:val="es-ES"/>
        </w:rPr>
        <w:t>miembros de la Asociaci</w:t>
      </w:r>
      <w:r w:rsidR="00052A6B" w:rsidRPr="003F3DC5">
        <w:rPr>
          <w:rFonts w:asciiTheme="majorHAnsi" w:eastAsia="Calibri" w:hAnsiTheme="majorHAnsi"/>
          <w:sz w:val="20"/>
          <w:szCs w:val="20"/>
          <w:bdr w:val="none" w:sz="0" w:space="0" w:color="auto"/>
          <w:lang w:val="es-ES"/>
        </w:rPr>
        <w:t>ó</w:t>
      </w:r>
      <w:r w:rsidRPr="003F3DC5">
        <w:rPr>
          <w:rFonts w:asciiTheme="majorHAnsi" w:eastAsia="Calibri" w:hAnsiTheme="majorHAnsi"/>
          <w:sz w:val="20"/>
          <w:szCs w:val="20"/>
          <w:bdr w:val="none" w:sz="0" w:space="0" w:color="auto"/>
          <w:lang w:val="es-ES"/>
        </w:rPr>
        <w:t>n de Padres de Familia</w:t>
      </w:r>
      <w:r w:rsidR="00B91526" w:rsidRPr="003F3DC5">
        <w:rPr>
          <w:rFonts w:asciiTheme="majorHAnsi" w:eastAsia="Calibri" w:hAnsiTheme="majorHAnsi"/>
          <w:sz w:val="20"/>
          <w:szCs w:val="20"/>
          <w:bdr w:val="none" w:sz="0" w:space="0" w:color="auto"/>
          <w:lang w:val="es-ES"/>
        </w:rPr>
        <w:t xml:space="preserve"> (en adelante APAFA)</w:t>
      </w:r>
      <w:r w:rsidRPr="003F3DC5">
        <w:rPr>
          <w:rFonts w:asciiTheme="majorHAnsi" w:eastAsia="Calibri" w:hAnsiTheme="majorHAnsi"/>
          <w:sz w:val="20"/>
          <w:szCs w:val="20"/>
          <w:bdr w:val="none" w:sz="0" w:space="0" w:color="auto"/>
          <w:lang w:val="es-ES"/>
        </w:rPr>
        <w:t xml:space="preserve"> del Centro Educativo No. 2023, Augusto Salazar </w:t>
      </w:r>
      <w:proofErr w:type="spellStart"/>
      <w:r w:rsidRPr="003F3DC5">
        <w:rPr>
          <w:rFonts w:asciiTheme="majorHAnsi" w:eastAsia="Calibri" w:hAnsiTheme="majorHAnsi"/>
          <w:sz w:val="20"/>
          <w:szCs w:val="20"/>
          <w:bdr w:val="none" w:sz="0" w:space="0" w:color="auto"/>
          <w:lang w:val="es-ES"/>
        </w:rPr>
        <w:t>Bondy</w:t>
      </w:r>
      <w:proofErr w:type="spellEnd"/>
      <w:r w:rsidRPr="003F3DC5">
        <w:rPr>
          <w:rFonts w:asciiTheme="majorHAnsi" w:eastAsia="Calibri" w:hAnsiTheme="majorHAnsi"/>
          <w:sz w:val="20"/>
          <w:szCs w:val="20"/>
          <w:bdr w:val="none" w:sz="0" w:space="0" w:color="auto"/>
          <w:lang w:val="es-ES"/>
        </w:rPr>
        <w:t xml:space="preserve">, </w:t>
      </w:r>
      <w:r w:rsidR="009F293E" w:rsidRPr="003F3DC5">
        <w:rPr>
          <w:rFonts w:asciiTheme="majorHAnsi" w:eastAsia="Calibri" w:hAnsiTheme="majorHAnsi"/>
          <w:sz w:val="20"/>
          <w:szCs w:val="20"/>
          <w:bdr w:val="none" w:sz="0" w:space="0" w:color="auto"/>
          <w:lang w:val="es-ES"/>
        </w:rPr>
        <w:t xml:space="preserve">habrían presentado denuncias en contra del señor Néstor Albornoz </w:t>
      </w:r>
      <w:proofErr w:type="spellStart"/>
      <w:r w:rsidR="009F293E" w:rsidRPr="003F3DC5">
        <w:rPr>
          <w:rFonts w:asciiTheme="majorHAnsi" w:eastAsia="Calibri" w:hAnsiTheme="majorHAnsi"/>
          <w:sz w:val="20"/>
          <w:szCs w:val="20"/>
          <w:bdr w:val="none" w:sz="0" w:space="0" w:color="auto"/>
          <w:lang w:val="es-ES"/>
        </w:rPr>
        <w:t>Eyzaguirre</w:t>
      </w:r>
      <w:proofErr w:type="spellEnd"/>
      <w:r w:rsidR="009F293E" w:rsidRPr="003F3DC5">
        <w:rPr>
          <w:rFonts w:asciiTheme="majorHAnsi" w:eastAsia="Calibri" w:hAnsiTheme="majorHAnsi"/>
          <w:sz w:val="20"/>
          <w:szCs w:val="20"/>
          <w:bdr w:val="none" w:sz="0" w:space="0" w:color="auto"/>
          <w:lang w:val="es-ES"/>
        </w:rPr>
        <w:t>, producto de lo cual se habría iniciado un proceso administrativo en su contra a través de Oficio No. 1353-92 de la Unidad de Servicios Educativos 06- San Martin de Porres, Los Olivos</w:t>
      </w:r>
      <w:r w:rsidR="003B4091" w:rsidRPr="003F3DC5">
        <w:rPr>
          <w:rFonts w:asciiTheme="majorHAnsi" w:eastAsia="Calibri" w:hAnsiTheme="majorHAnsi"/>
          <w:sz w:val="20"/>
          <w:szCs w:val="20"/>
          <w:bdr w:val="none" w:sz="0" w:space="0" w:color="auto"/>
          <w:lang w:val="es-ES"/>
        </w:rPr>
        <w:t>, (en adelante USE)</w:t>
      </w:r>
      <w:r w:rsidR="009F293E" w:rsidRPr="003F3DC5">
        <w:rPr>
          <w:rFonts w:asciiTheme="majorHAnsi" w:eastAsia="Calibri" w:hAnsiTheme="majorHAnsi"/>
          <w:sz w:val="20"/>
          <w:szCs w:val="20"/>
          <w:bdr w:val="none" w:sz="0" w:space="0" w:color="auto"/>
          <w:lang w:val="es-ES"/>
        </w:rPr>
        <w:t xml:space="preserve">. </w:t>
      </w:r>
      <w:r w:rsidR="009F00BF" w:rsidRPr="003F3DC5">
        <w:rPr>
          <w:rFonts w:asciiTheme="majorHAnsi" w:eastAsia="Calibri" w:hAnsiTheme="majorHAnsi"/>
          <w:sz w:val="20"/>
          <w:szCs w:val="20"/>
          <w:bdr w:val="none" w:sz="0" w:space="0" w:color="auto"/>
          <w:lang w:val="es-ES"/>
        </w:rPr>
        <w:t>Las infracciones administrativas denunciadas incluían haber cobrado irregular</w:t>
      </w:r>
      <w:r w:rsidR="00052A6B" w:rsidRPr="003F3DC5">
        <w:rPr>
          <w:rFonts w:asciiTheme="majorHAnsi" w:eastAsia="Calibri" w:hAnsiTheme="majorHAnsi"/>
          <w:sz w:val="20"/>
          <w:szCs w:val="20"/>
          <w:bdr w:val="none" w:sz="0" w:space="0" w:color="auto"/>
          <w:lang w:val="es-ES"/>
        </w:rPr>
        <w:t>mente sumas de dinero durante el período de</w:t>
      </w:r>
      <w:r w:rsidR="009F00BF" w:rsidRPr="003F3DC5">
        <w:rPr>
          <w:rFonts w:asciiTheme="majorHAnsi" w:eastAsia="Calibri" w:hAnsiTheme="majorHAnsi"/>
          <w:sz w:val="20"/>
          <w:szCs w:val="20"/>
          <w:bdr w:val="none" w:sz="0" w:space="0" w:color="auto"/>
          <w:lang w:val="es-ES"/>
        </w:rPr>
        <w:t xml:space="preserve"> matrícula</w:t>
      </w:r>
      <w:r w:rsidR="00052A6B" w:rsidRPr="003F3DC5">
        <w:rPr>
          <w:rFonts w:asciiTheme="majorHAnsi" w:eastAsia="Calibri" w:hAnsiTheme="majorHAnsi"/>
          <w:sz w:val="20"/>
          <w:szCs w:val="20"/>
          <w:bdr w:val="none" w:sz="0" w:space="0" w:color="auto"/>
          <w:lang w:val="es-ES"/>
        </w:rPr>
        <w:t>s</w:t>
      </w:r>
      <w:r w:rsidR="009F00BF" w:rsidRPr="003F3DC5">
        <w:rPr>
          <w:rFonts w:asciiTheme="majorHAnsi" w:eastAsia="Calibri" w:hAnsiTheme="majorHAnsi"/>
          <w:sz w:val="20"/>
          <w:szCs w:val="20"/>
          <w:bdr w:val="none" w:sz="0" w:space="0" w:color="auto"/>
          <w:lang w:val="es-ES"/>
        </w:rPr>
        <w:t xml:space="preserve"> de 1991 por concepto de mobiliario, </w:t>
      </w:r>
      <w:r w:rsidR="00052A6B" w:rsidRPr="003F3DC5">
        <w:rPr>
          <w:rFonts w:asciiTheme="majorHAnsi" w:eastAsia="Calibri" w:hAnsiTheme="majorHAnsi"/>
          <w:sz w:val="20"/>
          <w:szCs w:val="20"/>
          <w:bdr w:val="none" w:sz="0" w:space="0" w:color="auto"/>
          <w:lang w:val="es-ES"/>
        </w:rPr>
        <w:t xml:space="preserve">libreto, carnet escolar y </w:t>
      </w:r>
      <w:r w:rsidR="009F00BF" w:rsidRPr="003F3DC5">
        <w:rPr>
          <w:rFonts w:asciiTheme="majorHAnsi" w:eastAsia="Calibri" w:hAnsiTheme="majorHAnsi"/>
          <w:sz w:val="20"/>
          <w:szCs w:val="20"/>
          <w:bdr w:val="none" w:sz="0" w:space="0" w:color="auto"/>
          <w:lang w:val="es-ES"/>
        </w:rPr>
        <w:t>examen de ingreso al 1er año de secundaria; celebrar un contrato inmobiliario les</w:t>
      </w:r>
      <w:r w:rsidR="00052A6B" w:rsidRPr="003F3DC5">
        <w:rPr>
          <w:rFonts w:asciiTheme="majorHAnsi" w:eastAsia="Calibri" w:hAnsiTheme="majorHAnsi"/>
          <w:sz w:val="20"/>
          <w:szCs w:val="20"/>
          <w:bdr w:val="none" w:sz="0" w:space="0" w:color="auto"/>
          <w:lang w:val="es-ES"/>
        </w:rPr>
        <w:t>ivo a los intereses del plantel;</w:t>
      </w:r>
      <w:r w:rsidR="009F00BF" w:rsidRPr="003F3DC5">
        <w:rPr>
          <w:rFonts w:asciiTheme="majorHAnsi" w:eastAsia="Calibri" w:hAnsiTheme="majorHAnsi"/>
          <w:sz w:val="20"/>
          <w:szCs w:val="20"/>
          <w:bdr w:val="none" w:sz="0" w:space="0" w:color="auto"/>
          <w:lang w:val="es-ES"/>
        </w:rPr>
        <w:t xml:space="preserve"> celebrar contrato de reparación de los servicios higiénicos, usurpar funciones con abuso de autoridad; y </w:t>
      </w:r>
      <w:r w:rsidR="00052A6B" w:rsidRPr="003F3DC5">
        <w:rPr>
          <w:rFonts w:asciiTheme="majorHAnsi" w:eastAsia="Calibri" w:hAnsiTheme="majorHAnsi"/>
          <w:sz w:val="20"/>
          <w:szCs w:val="20"/>
          <w:bdr w:val="none" w:sz="0" w:space="0" w:color="auto"/>
          <w:lang w:val="es-ES"/>
        </w:rPr>
        <w:t xml:space="preserve">que </w:t>
      </w:r>
      <w:proofErr w:type="spellStart"/>
      <w:r w:rsidR="00052A6B" w:rsidRPr="003F3DC5">
        <w:rPr>
          <w:rFonts w:asciiTheme="majorHAnsi" w:eastAsia="Calibri" w:hAnsiTheme="majorHAnsi"/>
          <w:sz w:val="20"/>
          <w:szCs w:val="20"/>
          <w:bdr w:val="none" w:sz="0" w:space="0" w:color="auto"/>
          <w:lang w:val="es-ES"/>
        </w:rPr>
        <w:t>alegadamente</w:t>
      </w:r>
      <w:proofErr w:type="spellEnd"/>
      <w:r w:rsidR="00052A6B" w:rsidRPr="003F3DC5">
        <w:rPr>
          <w:rFonts w:asciiTheme="majorHAnsi" w:eastAsia="Calibri" w:hAnsiTheme="majorHAnsi"/>
          <w:sz w:val="20"/>
          <w:szCs w:val="20"/>
          <w:bdr w:val="none" w:sz="0" w:space="0" w:color="auto"/>
          <w:lang w:val="es-ES"/>
        </w:rPr>
        <w:t xml:space="preserve"> los</w:t>
      </w:r>
      <w:r w:rsidR="009F00BF" w:rsidRPr="003F3DC5">
        <w:rPr>
          <w:rFonts w:asciiTheme="majorHAnsi" w:eastAsia="Calibri" w:hAnsiTheme="majorHAnsi"/>
          <w:sz w:val="20"/>
          <w:szCs w:val="20"/>
          <w:bdr w:val="none" w:sz="0" w:space="0" w:color="auto"/>
          <w:lang w:val="es-ES"/>
        </w:rPr>
        <w:t xml:space="preserve"> fondos recaudados habrían sido depositados en sus cuentas personales. </w:t>
      </w:r>
      <w:r w:rsidR="00A73DBB" w:rsidRPr="003F3DC5">
        <w:rPr>
          <w:rFonts w:asciiTheme="majorHAnsi" w:eastAsia="Calibri" w:hAnsiTheme="majorHAnsi"/>
          <w:sz w:val="20"/>
          <w:szCs w:val="20"/>
          <w:bdr w:val="none" w:sz="0" w:space="0" w:color="auto"/>
          <w:lang w:val="es-ES"/>
        </w:rPr>
        <w:t xml:space="preserve">Del expediente se colige que el 20 de mayo de 1992, la Unidad de Servicios Educativos profirió la Resolución Directoral No. 479, que ordenó la apertura </w:t>
      </w:r>
      <w:r w:rsidR="00D61B5A" w:rsidRPr="003F3DC5">
        <w:rPr>
          <w:rFonts w:asciiTheme="majorHAnsi" w:eastAsia="Calibri" w:hAnsiTheme="majorHAnsi"/>
          <w:sz w:val="20"/>
          <w:szCs w:val="20"/>
          <w:bdr w:val="none" w:sz="0" w:space="0" w:color="auto"/>
          <w:lang w:val="es-ES"/>
        </w:rPr>
        <w:t>d</w:t>
      </w:r>
      <w:r w:rsidR="00A73DBB" w:rsidRPr="003F3DC5">
        <w:rPr>
          <w:rFonts w:asciiTheme="majorHAnsi" w:eastAsia="Calibri" w:hAnsiTheme="majorHAnsi"/>
          <w:sz w:val="20"/>
          <w:szCs w:val="20"/>
          <w:bdr w:val="none" w:sz="0" w:space="0" w:color="auto"/>
          <w:lang w:val="es-ES"/>
        </w:rPr>
        <w:t xml:space="preserve">el proceso administrativo en contra de Néstor Albornoz. </w:t>
      </w:r>
    </w:p>
    <w:p w:rsidR="009F293E" w:rsidRPr="003F3DC5" w:rsidRDefault="009F293E" w:rsidP="005B375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Calibri" w:hAnsiTheme="majorHAnsi"/>
          <w:sz w:val="20"/>
          <w:szCs w:val="20"/>
          <w:bdr w:val="none" w:sz="0" w:space="0" w:color="auto"/>
          <w:lang w:val="es-ES"/>
        </w:rPr>
      </w:pPr>
    </w:p>
    <w:p w:rsidR="009F00BF" w:rsidRPr="003F3DC5" w:rsidRDefault="009F293E" w:rsidP="005B375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lang w:val="es-ES"/>
        </w:rPr>
      </w:pPr>
      <w:r w:rsidRPr="003F3DC5">
        <w:rPr>
          <w:rFonts w:asciiTheme="majorHAnsi" w:eastAsia="Calibri" w:hAnsiTheme="majorHAnsi"/>
          <w:sz w:val="20"/>
          <w:szCs w:val="20"/>
          <w:bdr w:val="none" w:sz="0" w:space="0" w:color="auto"/>
          <w:lang w:val="es-ES"/>
        </w:rPr>
        <w:t xml:space="preserve">El peticionario indicó, de manera general, que habría </w:t>
      </w:r>
      <w:r w:rsidR="009F00BF" w:rsidRPr="003F3DC5">
        <w:rPr>
          <w:rFonts w:asciiTheme="majorHAnsi" w:eastAsia="Calibri" w:hAnsiTheme="majorHAnsi"/>
          <w:sz w:val="20"/>
          <w:szCs w:val="20"/>
          <w:bdr w:val="none" w:sz="0" w:space="0" w:color="auto"/>
          <w:lang w:val="es-ES"/>
        </w:rPr>
        <w:t>solicitado la caducidad de la acción disciplinaria</w:t>
      </w:r>
      <w:r w:rsidRPr="003F3DC5">
        <w:rPr>
          <w:rFonts w:asciiTheme="majorHAnsi" w:eastAsia="Calibri" w:hAnsiTheme="majorHAnsi"/>
          <w:sz w:val="20"/>
          <w:szCs w:val="20"/>
          <w:bdr w:val="none" w:sz="0" w:space="0" w:color="auto"/>
          <w:lang w:val="es-ES"/>
        </w:rPr>
        <w:t xml:space="preserve"> toda vez que la apertura del proceso administrativo en su contra habría sido extemporánea</w:t>
      </w:r>
      <w:r w:rsidR="009F00BF" w:rsidRPr="003F3DC5">
        <w:rPr>
          <w:rFonts w:asciiTheme="majorHAnsi" w:eastAsia="Calibri" w:hAnsiTheme="majorHAnsi"/>
          <w:sz w:val="20"/>
          <w:szCs w:val="20"/>
          <w:bdr w:val="none" w:sz="0" w:space="0" w:color="auto"/>
          <w:lang w:val="es-ES"/>
        </w:rPr>
        <w:t>,</w:t>
      </w:r>
      <w:r w:rsidRPr="003F3DC5">
        <w:rPr>
          <w:rFonts w:asciiTheme="majorHAnsi" w:eastAsia="Calibri" w:hAnsiTheme="majorHAnsi"/>
          <w:sz w:val="20"/>
          <w:szCs w:val="20"/>
          <w:bdr w:val="none" w:sz="0" w:space="0" w:color="auto"/>
          <w:lang w:val="es-ES"/>
        </w:rPr>
        <w:t xml:space="preserve"> </w:t>
      </w:r>
      <w:r w:rsidR="009F00BF" w:rsidRPr="003F3DC5">
        <w:rPr>
          <w:rFonts w:asciiTheme="majorHAnsi" w:eastAsia="Calibri" w:hAnsiTheme="majorHAnsi"/>
          <w:sz w:val="20"/>
          <w:szCs w:val="20"/>
          <w:bdr w:val="none" w:sz="0" w:space="0" w:color="auto"/>
          <w:lang w:val="es-ES"/>
        </w:rPr>
        <w:t>ya</w:t>
      </w:r>
      <w:r w:rsidRPr="003F3DC5">
        <w:rPr>
          <w:rFonts w:asciiTheme="majorHAnsi" w:eastAsia="Calibri" w:hAnsiTheme="majorHAnsi"/>
          <w:sz w:val="20"/>
          <w:szCs w:val="20"/>
          <w:bdr w:val="none" w:sz="0" w:space="0" w:color="auto"/>
          <w:lang w:val="es-ES"/>
        </w:rPr>
        <w:t xml:space="preserve"> que la acción habría prescrito para el momento en el cual se expidió la resolución de inicio del procedimiento. </w:t>
      </w:r>
      <w:r w:rsidR="00A73DBB" w:rsidRPr="003F3DC5">
        <w:rPr>
          <w:rFonts w:asciiTheme="majorHAnsi" w:eastAsia="Calibri" w:hAnsiTheme="majorHAnsi"/>
          <w:sz w:val="20"/>
          <w:szCs w:val="20"/>
          <w:bdr w:val="none" w:sz="0" w:space="0" w:color="auto"/>
          <w:lang w:val="es-ES"/>
        </w:rPr>
        <w:t xml:space="preserve">En ese sentido, el 10 de diciembre de 1992, la Unidad de Servicios Educativos profirió la resolución No. 1792, que declaró improcedente </w:t>
      </w:r>
      <w:r w:rsidR="00B91526" w:rsidRPr="003F3DC5">
        <w:rPr>
          <w:rFonts w:asciiTheme="majorHAnsi" w:eastAsia="Calibri" w:hAnsiTheme="majorHAnsi"/>
          <w:sz w:val="20"/>
          <w:szCs w:val="20"/>
          <w:bdr w:val="none" w:sz="0" w:space="0" w:color="auto"/>
          <w:lang w:val="es-ES"/>
        </w:rPr>
        <w:t>el pedido de prescripción y caducidad presentado por Néstor Albornoz</w:t>
      </w:r>
      <w:r w:rsidR="009F00BF" w:rsidRPr="003F3DC5">
        <w:rPr>
          <w:rFonts w:asciiTheme="majorHAnsi" w:eastAsia="Calibri" w:hAnsiTheme="majorHAnsi"/>
          <w:sz w:val="20"/>
          <w:szCs w:val="20"/>
          <w:bdr w:val="none" w:sz="0" w:space="0" w:color="auto"/>
          <w:lang w:val="es-ES"/>
        </w:rPr>
        <w:t xml:space="preserve"> y</w:t>
      </w:r>
      <w:r w:rsidR="00965B46" w:rsidRPr="003F3DC5">
        <w:rPr>
          <w:rFonts w:asciiTheme="majorHAnsi" w:eastAsia="Calibri" w:hAnsiTheme="majorHAnsi"/>
          <w:sz w:val="20"/>
          <w:szCs w:val="20"/>
          <w:bdr w:val="none" w:sz="0" w:space="0" w:color="auto"/>
          <w:lang w:val="es-ES"/>
        </w:rPr>
        <w:t xml:space="preserve"> ordenó</w:t>
      </w:r>
      <w:r w:rsidR="009F00BF" w:rsidRPr="003F3DC5">
        <w:rPr>
          <w:rFonts w:asciiTheme="majorHAnsi" w:eastAsia="Calibri" w:hAnsiTheme="majorHAnsi"/>
          <w:sz w:val="20"/>
          <w:szCs w:val="20"/>
          <w:bdr w:val="none" w:sz="0" w:space="0" w:color="auto"/>
          <w:lang w:val="es-ES"/>
        </w:rPr>
        <w:t xml:space="preserve"> cesarlo del servicio activo de manera temporal, por el plazo de dos años. </w:t>
      </w:r>
      <w:r w:rsidR="00B91526" w:rsidRPr="003F3DC5">
        <w:rPr>
          <w:rFonts w:asciiTheme="majorHAnsi" w:eastAsia="Calibri" w:hAnsiTheme="majorHAnsi"/>
          <w:sz w:val="20"/>
          <w:szCs w:val="20"/>
          <w:bdr w:val="none" w:sz="0" w:space="0" w:color="auto"/>
          <w:lang w:val="es-ES"/>
        </w:rPr>
        <w:t xml:space="preserve">La </w:t>
      </w:r>
      <w:r w:rsidR="003B4091" w:rsidRPr="003F3DC5">
        <w:rPr>
          <w:rFonts w:asciiTheme="majorHAnsi" w:eastAsia="Calibri" w:hAnsiTheme="majorHAnsi"/>
          <w:sz w:val="20"/>
          <w:szCs w:val="20"/>
          <w:bdr w:val="none" w:sz="0" w:space="0" w:color="auto"/>
          <w:lang w:val="es-ES"/>
        </w:rPr>
        <w:t>USE</w:t>
      </w:r>
      <w:r w:rsidR="00B91526" w:rsidRPr="003F3DC5">
        <w:rPr>
          <w:rFonts w:asciiTheme="majorHAnsi" w:eastAsia="Calibri" w:hAnsiTheme="majorHAnsi"/>
          <w:sz w:val="20"/>
          <w:szCs w:val="20"/>
          <w:bdr w:val="none" w:sz="0" w:space="0" w:color="auto"/>
          <w:lang w:val="es-ES"/>
        </w:rPr>
        <w:t xml:space="preserve"> consideró en su resolución que existían suficientes elementos para concluir que habría incurrido en infracciones administrativas como haber abusado de sus funciones, haber usurpado las funciones de la APAFA, y haber cometido negligencia en el desempeño de sus funciones y en la asesoría a la APAFA, y por realizar malos manejos de los fondos económicos del plantel educativo, entre otras acciones violatorias de la Ley del Profesorado No. 24029.</w:t>
      </w:r>
    </w:p>
    <w:p w:rsidR="00B91526" w:rsidRPr="003F3DC5" w:rsidRDefault="00B91526" w:rsidP="005B3756">
      <w:pPr>
        <w:pStyle w:val="ListParagraph"/>
        <w:ind w:left="0" w:firstLine="720"/>
        <w:jc w:val="both"/>
        <w:rPr>
          <w:rFonts w:asciiTheme="majorHAnsi" w:eastAsia="Calibri" w:hAnsiTheme="majorHAnsi"/>
          <w:sz w:val="20"/>
          <w:szCs w:val="20"/>
          <w:bdr w:val="none" w:sz="0" w:space="0" w:color="auto"/>
          <w:lang w:val="es-ES"/>
        </w:rPr>
      </w:pPr>
    </w:p>
    <w:p w:rsidR="00B91526" w:rsidRPr="003F3DC5" w:rsidRDefault="00B91526" w:rsidP="005B375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lang w:val="es-ES"/>
        </w:rPr>
      </w:pPr>
      <w:r w:rsidRPr="003F3DC5">
        <w:rPr>
          <w:rFonts w:asciiTheme="majorHAnsi" w:eastAsia="Calibri" w:hAnsiTheme="majorHAnsi"/>
          <w:sz w:val="20"/>
          <w:szCs w:val="20"/>
          <w:bdr w:val="none" w:sz="0" w:space="0" w:color="auto"/>
          <w:lang w:val="es-ES"/>
        </w:rPr>
        <w:t>Finalmente, se observa que el 30 de diciembre de 1992, la USE</w:t>
      </w:r>
      <w:r w:rsidR="003B4091" w:rsidRPr="003F3DC5">
        <w:rPr>
          <w:rFonts w:asciiTheme="majorHAnsi" w:eastAsia="Calibri" w:hAnsiTheme="majorHAnsi"/>
          <w:sz w:val="20"/>
          <w:szCs w:val="20"/>
          <w:bdr w:val="none" w:sz="0" w:space="0" w:color="auto"/>
          <w:lang w:val="es-ES"/>
        </w:rPr>
        <w:t xml:space="preserve"> profirió la Resolución No. 1909, a través de la cual denegó un recurso de reconsideración presentado por Néstor Albornoz en contra de la Resolución No. 1792, por considerar que no aportaba ni sustentaba nuevas pruebas instrumentales que desvirtuaran los hallazgos de dicha decisión. </w:t>
      </w:r>
    </w:p>
    <w:p w:rsidR="003B4091" w:rsidRPr="003F3DC5" w:rsidRDefault="003B4091" w:rsidP="005B3756">
      <w:pPr>
        <w:pStyle w:val="ListParagraph"/>
        <w:ind w:left="0" w:firstLine="720"/>
        <w:jc w:val="both"/>
        <w:rPr>
          <w:rFonts w:asciiTheme="majorHAnsi" w:eastAsia="Calibri" w:hAnsiTheme="majorHAnsi"/>
          <w:sz w:val="20"/>
          <w:szCs w:val="20"/>
          <w:bdr w:val="none" w:sz="0" w:space="0" w:color="auto"/>
          <w:lang w:val="es-ES"/>
        </w:rPr>
      </w:pPr>
    </w:p>
    <w:p w:rsidR="003B4091" w:rsidRPr="003F3DC5" w:rsidRDefault="003B4091" w:rsidP="005B375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lang w:val="es-ES"/>
        </w:rPr>
      </w:pPr>
      <w:r w:rsidRPr="003F3DC5">
        <w:rPr>
          <w:rFonts w:asciiTheme="majorHAnsi" w:eastAsia="Calibri" w:hAnsiTheme="majorHAnsi"/>
          <w:sz w:val="20"/>
          <w:szCs w:val="20"/>
          <w:bdr w:val="none" w:sz="0" w:space="0" w:color="auto"/>
          <w:lang w:val="es-ES"/>
        </w:rPr>
        <w:t>El peticionario alegó que con posterioridad a estas tres decisiones</w:t>
      </w:r>
      <w:r w:rsidR="004B4B78" w:rsidRPr="003F3DC5">
        <w:rPr>
          <w:rFonts w:asciiTheme="majorHAnsi" w:eastAsia="Calibri" w:hAnsiTheme="majorHAnsi"/>
          <w:sz w:val="20"/>
          <w:szCs w:val="20"/>
          <w:bdr w:val="none" w:sz="0" w:space="0" w:color="auto"/>
          <w:lang w:val="es-ES"/>
        </w:rPr>
        <w:t>, el 11 de mayo de 1993,</w:t>
      </w:r>
      <w:r w:rsidRPr="003F3DC5">
        <w:rPr>
          <w:rFonts w:asciiTheme="majorHAnsi" w:eastAsia="Calibri" w:hAnsiTheme="majorHAnsi"/>
          <w:sz w:val="20"/>
          <w:szCs w:val="20"/>
          <w:bdr w:val="none" w:sz="0" w:space="0" w:color="auto"/>
          <w:lang w:val="es-ES"/>
        </w:rPr>
        <w:t xml:space="preserve"> se emitió la </w:t>
      </w:r>
      <w:r w:rsidR="004B4B78" w:rsidRPr="003F3DC5">
        <w:rPr>
          <w:rFonts w:asciiTheme="majorHAnsi" w:eastAsia="Calibri" w:hAnsiTheme="majorHAnsi"/>
          <w:sz w:val="20"/>
          <w:szCs w:val="20"/>
          <w:bdr w:val="none" w:sz="0" w:space="0" w:color="auto"/>
          <w:lang w:val="es-ES"/>
        </w:rPr>
        <w:t>Resolución</w:t>
      </w:r>
      <w:r w:rsidRPr="003F3DC5">
        <w:rPr>
          <w:rFonts w:asciiTheme="majorHAnsi" w:eastAsia="Calibri" w:hAnsiTheme="majorHAnsi"/>
          <w:sz w:val="20"/>
          <w:szCs w:val="20"/>
          <w:bdr w:val="none" w:sz="0" w:space="0" w:color="auto"/>
          <w:lang w:val="es-ES"/>
        </w:rPr>
        <w:t xml:space="preserve"> Directoral No. 354 de </w:t>
      </w:r>
      <w:r w:rsidR="004B4B78" w:rsidRPr="003F3DC5">
        <w:rPr>
          <w:rFonts w:asciiTheme="majorHAnsi" w:eastAsia="Calibri" w:hAnsiTheme="majorHAnsi"/>
          <w:sz w:val="20"/>
          <w:szCs w:val="20"/>
          <w:bdr w:val="none" w:sz="0" w:space="0" w:color="auto"/>
          <w:lang w:val="es-ES"/>
        </w:rPr>
        <w:t xml:space="preserve">la Dirección Educativa de Lima, que resolvió el recurso de apelación interpuesto contra la Resolución No. 1909, declarando fundado el recurso de apelación, declarando la nulidad de las resoluciones No. 479, 1792 y 1909 de 1992, por haberse dictado </w:t>
      </w:r>
      <w:r w:rsidR="00052A6B" w:rsidRPr="003F3DC5">
        <w:rPr>
          <w:rFonts w:asciiTheme="majorHAnsi" w:eastAsia="Calibri" w:hAnsiTheme="majorHAnsi"/>
          <w:sz w:val="20"/>
          <w:szCs w:val="20"/>
          <w:bdr w:val="none" w:sz="0" w:space="0" w:color="auto"/>
          <w:lang w:val="es-ES"/>
        </w:rPr>
        <w:t>de manera contraria</w:t>
      </w:r>
      <w:r w:rsidR="004B4B78" w:rsidRPr="003F3DC5">
        <w:rPr>
          <w:rFonts w:asciiTheme="majorHAnsi" w:eastAsia="Calibri" w:hAnsiTheme="majorHAnsi"/>
          <w:sz w:val="20"/>
          <w:szCs w:val="20"/>
          <w:bdr w:val="none" w:sz="0" w:space="0" w:color="auto"/>
          <w:lang w:val="es-ES"/>
        </w:rPr>
        <w:t xml:space="preserve"> a la ley </w:t>
      </w:r>
      <w:r w:rsidR="00052A6B" w:rsidRPr="003F3DC5">
        <w:rPr>
          <w:rFonts w:asciiTheme="majorHAnsi" w:eastAsia="Calibri" w:hAnsiTheme="majorHAnsi"/>
          <w:sz w:val="20"/>
          <w:szCs w:val="20"/>
          <w:bdr w:val="none" w:sz="0" w:space="0" w:color="auto"/>
          <w:lang w:val="es-ES"/>
        </w:rPr>
        <w:t>por no haber</w:t>
      </w:r>
      <w:r w:rsidR="004B4B78" w:rsidRPr="003F3DC5">
        <w:rPr>
          <w:rFonts w:asciiTheme="majorHAnsi" w:eastAsia="Calibri" w:hAnsiTheme="majorHAnsi"/>
          <w:sz w:val="20"/>
          <w:szCs w:val="20"/>
          <w:bdr w:val="none" w:sz="0" w:space="0" w:color="auto"/>
          <w:lang w:val="es-ES"/>
        </w:rPr>
        <w:t xml:space="preserve"> esperado la sentencia del Juzgado de Instrucción de Lima sobre los cargos penales</w:t>
      </w:r>
      <w:r w:rsidR="00052A6B" w:rsidRPr="003F3DC5">
        <w:rPr>
          <w:rFonts w:asciiTheme="majorHAnsi" w:eastAsia="Calibri" w:hAnsiTheme="majorHAnsi"/>
          <w:sz w:val="20"/>
          <w:szCs w:val="20"/>
          <w:bdr w:val="none" w:sz="0" w:space="0" w:color="auto"/>
          <w:lang w:val="es-ES"/>
        </w:rPr>
        <w:t>. Consiguientemente, en la misma decisión, se ordenó</w:t>
      </w:r>
      <w:r w:rsidR="004B4B78" w:rsidRPr="003F3DC5">
        <w:rPr>
          <w:rFonts w:asciiTheme="majorHAnsi" w:eastAsia="Calibri" w:hAnsiTheme="majorHAnsi"/>
          <w:sz w:val="20"/>
          <w:szCs w:val="20"/>
          <w:bdr w:val="none" w:sz="0" w:space="0" w:color="auto"/>
          <w:lang w:val="es-ES"/>
        </w:rPr>
        <w:t xml:space="preserve"> la reincorporación de la presunta víctima a su cargo y la restitución de sus derechos. </w:t>
      </w:r>
    </w:p>
    <w:p w:rsidR="00D61B5A" w:rsidRPr="003F3DC5" w:rsidRDefault="00D61B5A" w:rsidP="005B3756">
      <w:pPr>
        <w:pStyle w:val="ListParagraph"/>
        <w:ind w:left="0" w:firstLine="720"/>
        <w:jc w:val="both"/>
        <w:rPr>
          <w:rFonts w:asciiTheme="majorHAnsi" w:eastAsia="Calibri" w:hAnsiTheme="majorHAnsi"/>
          <w:sz w:val="20"/>
          <w:szCs w:val="20"/>
          <w:bdr w:val="none" w:sz="0" w:space="0" w:color="auto"/>
          <w:lang w:val="es-ES"/>
        </w:rPr>
      </w:pPr>
    </w:p>
    <w:p w:rsidR="00D61B5A" w:rsidRPr="003F3DC5" w:rsidRDefault="00D61B5A" w:rsidP="005B375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lang w:val="es-ES"/>
        </w:rPr>
      </w:pPr>
      <w:r w:rsidRPr="003F3DC5">
        <w:rPr>
          <w:rFonts w:asciiTheme="majorHAnsi" w:eastAsia="Calibri" w:hAnsiTheme="majorHAnsi"/>
          <w:sz w:val="20"/>
          <w:szCs w:val="20"/>
          <w:bdr w:val="none" w:sz="0" w:space="0" w:color="auto"/>
          <w:lang w:val="es-ES"/>
        </w:rPr>
        <w:t xml:space="preserve">El peticionario alegó que en 1994 habría sido sujeto de una investigación penal por los delitos de usurpación de función pública, abuso de autoridad, y concusión en perjuicio del Estado y del </w:t>
      </w:r>
      <w:r w:rsidRPr="003F3DC5">
        <w:rPr>
          <w:rFonts w:asciiTheme="majorHAnsi" w:eastAsia="Calibri" w:hAnsiTheme="majorHAnsi"/>
          <w:sz w:val="20"/>
          <w:szCs w:val="20"/>
          <w:bdr w:val="none" w:sz="0" w:space="0" w:color="auto"/>
          <w:lang w:val="es-ES"/>
        </w:rPr>
        <w:lastRenderedPageBreak/>
        <w:t xml:space="preserve">Ministerio de Educación. En ese sentido, dentro del marco de la investigación bajo el expediente radicado 430-93 se habría dictado una sentencia absolutoria  el día 13 de mayo de 1994. Según la documentación que obra en el expediente, los delitos imputados se referían al cobro de matrículas y depósito en sus cuentas de ahorro personales. El 6 de noviembre de 1996, la Sala Penal de Consulta de la Corte Suprema de Justicia, decidió que no había nulidad en la sentencia referida y confirmó la absolución de la presunta víctima.  </w:t>
      </w:r>
    </w:p>
    <w:p w:rsidR="00965B46" w:rsidRPr="003F3DC5" w:rsidRDefault="00965B46" w:rsidP="005B3756">
      <w:pPr>
        <w:pStyle w:val="ListParagraph"/>
        <w:ind w:left="0" w:firstLine="720"/>
        <w:jc w:val="both"/>
        <w:rPr>
          <w:rFonts w:asciiTheme="majorHAnsi" w:eastAsia="Calibri" w:hAnsiTheme="majorHAnsi"/>
          <w:sz w:val="20"/>
          <w:szCs w:val="20"/>
          <w:bdr w:val="none" w:sz="0" w:space="0" w:color="auto"/>
          <w:lang w:val="es-ES"/>
        </w:rPr>
      </w:pPr>
    </w:p>
    <w:p w:rsidR="00965B46" w:rsidRPr="003F3DC5" w:rsidRDefault="00965B46" w:rsidP="005B375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eastAsia="Calibri" w:hAnsiTheme="majorHAnsi"/>
          <w:sz w:val="20"/>
          <w:szCs w:val="20"/>
          <w:bdr w:val="none" w:sz="0" w:space="0" w:color="auto"/>
          <w:lang w:val="es-ES"/>
        </w:rPr>
      </w:pPr>
      <w:r w:rsidRPr="003F3DC5">
        <w:rPr>
          <w:rFonts w:asciiTheme="majorHAnsi" w:eastAsia="Calibri" w:hAnsiTheme="majorHAnsi"/>
          <w:sz w:val="20"/>
          <w:szCs w:val="20"/>
          <w:bdr w:val="none" w:sz="0" w:space="0" w:color="auto"/>
          <w:lang w:val="es-ES"/>
        </w:rPr>
        <w:t>El peticionario alegó que el 6 de mayo de 1996, la Secretaría General del Ministerio de Educación, profirió la Resolución No. 196-96,  a través</w:t>
      </w:r>
      <w:r w:rsidR="00052A6B" w:rsidRPr="003F3DC5">
        <w:rPr>
          <w:rFonts w:asciiTheme="majorHAnsi" w:eastAsia="Calibri" w:hAnsiTheme="majorHAnsi"/>
          <w:sz w:val="20"/>
          <w:szCs w:val="20"/>
          <w:bdr w:val="none" w:sz="0" w:space="0" w:color="auto"/>
          <w:lang w:val="es-ES"/>
        </w:rPr>
        <w:t xml:space="preserve"> de la cual </w:t>
      </w:r>
      <w:r w:rsidRPr="003F3DC5">
        <w:rPr>
          <w:rFonts w:asciiTheme="majorHAnsi" w:eastAsia="Calibri" w:hAnsiTheme="majorHAnsi"/>
          <w:sz w:val="20"/>
          <w:szCs w:val="20"/>
          <w:bdr w:val="none" w:sz="0" w:space="0" w:color="auto"/>
          <w:lang w:val="es-ES"/>
        </w:rPr>
        <w:t xml:space="preserve">declaró nula la resolución 354 de 11 de mayo de 1993, al considerar que las sanciones por faltas administrativas son independientes de la </w:t>
      </w:r>
      <w:r w:rsidR="00A70770" w:rsidRPr="003F3DC5">
        <w:rPr>
          <w:rFonts w:asciiTheme="majorHAnsi" w:eastAsia="Calibri" w:hAnsiTheme="majorHAnsi"/>
          <w:sz w:val="20"/>
          <w:szCs w:val="20"/>
          <w:bdr w:val="none" w:sz="0" w:space="0" w:color="auto"/>
          <w:lang w:val="es-ES"/>
        </w:rPr>
        <w:t>responsabilidad</w:t>
      </w:r>
      <w:r w:rsidRPr="003F3DC5">
        <w:rPr>
          <w:rFonts w:asciiTheme="majorHAnsi" w:eastAsia="Calibri" w:hAnsiTheme="majorHAnsi"/>
          <w:sz w:val="20"/>
          <w:szCs w:val="20"/>
          <w:bdr w:val="none" w:sz="0" w:space="0" w:color="auto"/>
          <w:lang w:val="es-ES"/>
        </w:rPr>
        <w:t xml:space="preserve"> civil o penal en la que pudieran incurrir los servidores públicos. </w:t>
      </w:r>
      <w:r w:rsidR="00A70770" w:rsidRPr="003F3DC5">
        <w:rPr>
          <w:rFonts w:asciiTheme="majorHAnsi" w:eastAsia="Calibri" w:hAnsiTheme="majorHAnsi"/>
          <w:sz w:val="20"/>
          <w:szCs w:val="20"/>
          <w:bdr w:val="none" w:sz="0" w:space="0" w:color="auto"/>
          <w:lang w:val="es-ES"/>
        </w:rPr>
        <w:t xml:space="preserve">El peticionario indicó sin dar detalle que habría interpuesto un recurso de apelación contra dicha decisión. Según se observa en el expediente, la Sala Especializada en lo Civil de la Corte Superior de Justicia de Lima decidió el 30 de julio de 1997, dentro del Expediente de Amparo 580-97-Civil, que la acción de amparo no era la </w:t>
      </w:r>
      <w:r w:rsidR="00D712BB" w:rsidRPr="003F3DC5">
        <w:rPr>
          <w:rFonts w:asciiTheme="majorHAnsi" w:eastAsia="Calibri" w:hAnsiTheme="majorHAnsi"/>
          <w:sz w:val="20"/>
          <w:szCs w:val="20"/>
          <w:bdr w:val="none" w:sz="0" w:space="0" w:color="auto"/>
          <w:lang w:val="es-ES"/>
        </w:rPr>
        <w:t>vía</w:t>
      </w:r>
      <w:r w:rsidR="00A70770" w:rsidRPr="003F3DC5">
        <w:rPr>
          <w:rFonts w:asciiTheme="majorHAnsi" w:eastAsia="Calibri" w:hAnsiTheme="majorHAnsi"/>
          <w:sz w:val="20"/>
          <w:szCs w:val="20"/>
          <w:bdr w:val="none" w:sz="0" w:space="0" w:color="auto"/>
          <w:lang w:val="es-ES"/>
        </w:rPr>
        <w:t xml:space="preserve"> idónea para la declaración de ineficacia de una Resolución Administrativa. Dicha decisión fue confirmada por el Tribunal Constitucional el 10 de diciembre de 1997. </w:t>
      </w:r>
    </w:p>
    <w:p w:rsidR="00076AAB" w:rsidRPr="003F3DC5" w:rsidRDefault="00076AAB" w:rsidP="005B3756">
      <w:pPr>
        <w:pStyle w:val="NoSpacing"/>
        <w:ind w:firstLine="720"/>
        <w:jc w:val="both"/>
        <w:rPr>
          <w:rFonts w:asciiTheme="majorHAnsi" w:eastAsia="Arial Unicode MS" w:hAnsiTheme="majorHAnsi" w:cs="Calibri"/>
          <w:sz w:val="20"/>
          <w:szCs w:val="20"/>
          <w:bdr w:val="nil"/>
          <w:lang w:val="es-VE"/>
        </w:rPr>
      </w:pPr>
    </w:p>
    <w:p w:rsidR="00E77155" w:rsidRPr="003F3DC5" w:rsidRDefault="00476013" w:rsidP="00476013">
      <w:pPr>
        <w:pStyle w:val="ListParagraph"/>
        <w:numPr>
          <w:ilvl w:val="0"/>
          <w:numId w:val="55"/>
        </w:numPr>
        <w:tabs>
          <w:tab w:val="center" w:pos="1440"/>
        </w:tabs>
        <w:suppressAutoHyphens/>
        <w:ind w:left="1440"/>
        <w:jc w:val="both"/>
        <w:rPr>
          <w:rFonts w:asciiTheme="majorHAnsi" w:hAnsiTheme="majorHAnsi"/>
          <w:b/>
          <w:sz w:val="20"/>
          <w:szCs w:val="20"/>
          <w:lang w:val="es-ES_tradnl"/>
        </w:rPr>
      </w:pPr>
      <w:r>
        <w:rPr>
          <w:rFonts w:asciiTheme="majorHAnsi" w:hAnsiTheme="majorHAnsi"/>
          <w:b/>
          <w:sz w:val="20"/>
          <w:szCs w:val="20"/>
          <w:lang w:val="es-ES_tradnl"/>
        </w:rPr>
        <w:t>SOLUCIÓN AMISTOSA</w:t>
      </w:r>
    </w:p>
    <w:p w:rsidR="00B115B4" w:rsidRPr="003F3DC5" w:rsidRDefault="00B115B4" w:rsidP="005B3756">
      <w:pPr>
        <w:pStyle w:val="ListParagraph"/>
        <w:tabs>
          <w:tab w:val="left" w:pos="1440"/>
        </w:tabs>
        <w:suppressAutoHyphens/>
        <w:ind w:left="0" w:firstLine="720"/>
        <w:jc w:val="both"/>
        <w:rPr>
          <w:rFonts w:asciiTheme="majorHAnsi" w:hAnsiTheme="majorHAnsi"/>
          <w:sz w:val="20"/>
          <w:szCs w:val="20"/>
        </w:rPr>
      </w:pPr>
    </w:p>
    <w:p w:rsidR="000742AA" w:rsidRPr="003F3DC5" w:rsidRDefault="00B115B4" w:rsidP="005B3756">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sz w:val="20"/>
          <w:szCs w:val="20"/>
          <w:lang w:val="es-VE"/>
        </w:rPr>
      </w:pPr>
      <w:r w:rsidRPr="003F3DC5">
        <w:rPr>
          <w:rFonts w:asciiTheme="majorHAnsi" w:hAnsiTheme="majorHAnsi"/>
          <w:sz w:val="20"/>
          <w:szCs w:val="20"/>
          <w:lang w:val="es-VE"/>
        </w:rPr>
        <w:t xml:space="preserve">El 27 de febrero de 2002, </w:t>
      </w:r>
      <w:r w:rsidR="000742AA" w:rsidRPr="003F3DC5">
        <w:rPr>
          <w:rFonts w:asciiTheme="majorHAnsi" w:hAnsiTheme="majorHAnsi"/>
          <w:sz w:val="20"/>
          <w:szCs w:val="20"/>
          <w:lang w:val="es-VE"/>
        </w:rPr>
        <w:t xml:space="preserve">en la ciudad de Lima, </w:t>
      </w:r>
      <w:r w:rsidR="00D61B5A" w:rsidRPr="003F3DC5">
        <w:rPr>
          <w:rFonts w:asciiTheme="majorHAnsi" w:hAnsiTheme="majorHAnsi"/>
          <w:sz w:val="20"/>
          <w:szCs w:val="20"/>
          <w:lang w:val="es-VE"/>
        </w:rPr>
        <w:t>e</w:t>
      </w:r>
      <w:r w:rsidR="000742AA" w:rsidRPr="003F3DC5">
        <w:rPr>
          <w:rFonts w:asciiTheme="majorHAnsi" w:hAnsiTheme="majorHAnsi"/>
          <w:sz w:val="20"/>
          <w:szCs w:val="20"/>
          <w:lang w:val="es-VE"/>
        </w:rPr>
        <w:t>l Estado peruano representado por el M</w:t>
      </w:r>
      <w:r w:rsidR="00052A6B" w:rsidRPr="003F3DC5">
        <w:rPr>
          <w:rFonts w:asciiTheme="majorHAnsi" w:hAnsiTheme="majorHAnsi"/>
          <w:sz w:val="20"/>
          <w:szCs w:val="20"/>
          <w:lang w:val="es-VE"/>
        </w:rPr>
        <w:t>inistro de Educación, Nicolás Ly</w:t>
      </w:r>
      <w:r w:rsidR="000742AA" w:rsidRPr="003F3DC5">
        <w:rPr>
          <w:rFonts w:asciiTheme="majorHAnsi" w:hAnsiTheme="majorHAnsi"/>
          <w:sz w:val="20"/>
          <w:szCs w:val="20"/>
          <w:lang w:val="es-VE"/>
        </w:rPr>
        <w:t xml:space="preserve">nch Gamero y el Centro de Asesoría Laboral de Perú (CEDAL), representado por Javier Antonio Mujica </w:t>
      </w:r>
      <w:proofErr w:type="spellStart"/>
      <w:r w:rsidR="000742AA" w:rsidRPr="003F3DC5">
        <w:rPr>
          <w:rFonts w:asciiTheme="majorHAnsi" w:hAnsiTheme="majorHAnsi"/>
          <w:sz w:val="20"/>
          <w:szCs w:val="20"/>
          <w:lang w:val="es-VE"/>
        </w:rPr>
        <w:t>Petit</w:t>
      </w:r>
      <w:proofErr w:type="spellEnd"/>
      <w:r w:rsidR="000742AA" w:rsidRPr="003F3DC5">
        <w:rPr>
          <w:rFonts w:asciiTheme="majorHAnsi" w:hAnsiTheme="majorHAnsi"/>
          <w:sz w:val="20"/>
          <w:szCs w:val="20"/>
          <w:lang w:val="es-VE"/>
        </w:rPr>
        <w:t xml:space="preserve">, y el beneficiario del acuerdo de solución amistosa Néstor Albornoz </w:t>
      </w:r>
      <w:proofErr w:type="spellStart"/>
      <w:r w:rsidR="000742AA" w:rsidRPr="003F3DC5">
        <w:rPr>
          <w:rFonts w:asciiTheme="majorHAnsi" w:hAnsiTheme="majorHAnsi"/>
          <w:sz w:val="20"/>
          <w:szCs w:val="20"/>
          <w:lang w:val="es-VE"/>
        </w:rPr>
        <w:t>Eyzaguirre</w:t>
      </w:r>
      <w:proofErr w:type="spellEnd"/>
      <w:r w:rsidR="000742AA" w:rsidRPr="003F3DC5">
        <w:rPr>
          <w:rFonts w:asciiTheme="majorHAnsi" w:hAnsiTheme="majorHAnsi"/>
          <w:sz w:val="20"/>
          <w:szCs w:val="20"/>
          <w:lang w:val="es-VE"/>
        </w:rPr>
        <w:t>, suscribieron un acuerdo de solución amistosa, en cuyo texto se estableció lo siguiente:</w:t>
      </w:r>
    </w:p>
    <w:p w:rsidR="00B115B4" w:rsidRPr="003F3DC5" w:rsidRDefault="00B115B4" w:rsidP="005B3756">
      <w:pPr>
        <w:tabs>
          <w:tab w:val="num" w:pos="0"/>
        </w:tabs>
        <w:suppressAutoHyphens/>
        <w:ind w:firstLine="720"/>
        <w:jc w:val="both"/>
        <w:rPr>
          <w:rFonts w:asciiTheme="majorHAnsi" w:hAnsiTheme="majorHAnsi"/>
          <w:sz w:val="20"/>
          <w:szCs w:val="20"/>
          <w:lang w:val="es-ES_tradnl"/>
        </w:rPr>
      </w:pPr>
    </w:p>
    <w:p w:rsidR="00B37CF6" w:rsidRPr="003F3DC5" w:rsidRDefault="00B37CF6" w:rsidP="00C61F0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0"/>
        <w:jc w:val="center"/>
        <w:rPr>
          <w:rFonts w:asciiTheme="majorHAnsi" w:hAnsiTheme="majorHAnsi" w:cs="Calibri"/>
          <w:b/>
          <w:sz w:val="20"/>
          <w:szCs w:val="20"/>
          <w:lang w:val="es-ES_tradnl"/>
        </w:rPr>
      </w:pPr>
      <w:r w:rsidRPr="003F3DC5">
        <w:rPr>
          <w:rFonts w:asciiTheme="majorHAnsi" w:hAnsiTheme="majorHAnsi" w:cs="Calibri"/>
          <w:b/>
          <w:sz w:val="20"/>
          <w:szCs w:val="20"/>
          <w:lang w:val="es-ES_tradnl"/>
        </w:rPr>
        <w:t>ACUERDO DE SOLUCION AMISTOSA</w:t>
      </w:r>
    </w:p>
    <w:p w:rsidR="00B37CF6" w:rsidRPr="003F3DC5" w:rsidRDefault="00B37CF6" w:rsidP="00C61F01">
      <w:pPr>
        <w:tabs>
          <w:tab w:val="num" w:pos="0"/>
        </w:tabs>
        <w:suppressAutoHyphens/>
        <w:jc w:val="center"/>
        <w:rPr>
          <w:rFonts w:asciiTheme="majorHAnsi" w:hAnsiTheme="majorHAnsi" w:cs="Calibri"/>
          <w:b/>
          <w:sz w:val="20"/>
          <w:szCs w:val="20"/>
          <w:lang w:val="es-ES_tradnl"/>
        </w:rPr>
      </w:pPr>
      <w:r w:rsidRPr="003F3DC5">
        <w:rPr>
          <w:rFonts w:asciiTheme="majorHAnsi" w:hAnsiTheme="majorHAnsi" w:cs="Calibri"/>
          <w:b/>
          <w:sz w:val="20"/>
          <w:szCs w:val="20"/>
          <w:lang w:val="es-ES_tradnl"/>
        </w:rPr>
        <w:t>C</w:t>
      </w:r>
      <w:r w:rsidR="00895CB9" w:rsidRPr="003F3DC5">
        <w:rPr>
          <w:rFonts w:asciiTheme="majorHAnsi" w:hAnsiTheme="majorHAnsi" w:cs="Calibri"/>
          <w:b/>
          <w:sz w:val="20"/>
          <w:szCs w:val="20"/>
          <w:lang w:val="es-ES_tradnl"/>
        </w:rPr>
        <w:t xml:space="preserve">aso </w:t>
      </w:r>
      <w:r w:rsidRPr="003F3DC5">
        <w:rPr>
          <w:rFonts w:asciiTheme="majorHAnsi" w:hAnsiTheme="majorHAnsi" w:cs="Calibri"/>
          <w:b/>
          <w:sz w:val="20"/>
          <w:szCs w:val="20"/>
          <w:lang w:val="es-ES_tradnl"/>
        </w:rPr>
        <w:t>12.383</w:t>
      </w:r>
      <w:r w:rsidR="00895CB9" w:rsidRPr="003F3DC5">
        <w:rPr>
          <w:rFonts w:asciiTheme="majorHAnsi" w:hAnsiTheme="majorHAnsi" w:cs="Calibri"/>
          <w:b/>
          <w:sz w:val="20"/>
          <w:szCs w:val="20"/>
          <w:lang w:val="es-ES_tradnl"/>
        </w:rPr>
        <w:t xml:space="preserve"> </w:t>
      </w:r>
      <w:r w:rsidRPr="003F3DC5">
        <w:rPr>
          <w:rFonts w:asciiTheme="majorHAnsi" w:hAnsiTheme="majorHAnsi" w:cs="Calibri"/>
          <w:b/>
          <w:sz w:val="20"/>
          <w:szCs w:val="20"/>
          <w:lang w:val="es-ES_tradnl"/>
        </w:rPr>
        <w:t>NESTOR ALBORNOZ EYZAGUIRRE</w:t>
      </w:r>
    </w:p>
    <w:p w:rsidR="00B37CF6" w:rsidRPr="003F3DC5" w:rsidRDefault="00B37CF6" w:rsidP="00800D5E">
      <w:pPr>
        <w:tabs>
          <w:tab w:val="num" w:pos="0"/>
        </w:tabs>
        <w:suppressAutoHyphens/>
        <w:ind w:left="720" w:right="720"/>
        <w:jc w:val="both"/>
        <w:rPr>
          <w:rFonts w:asciiTheme="majorHAnsi" w:hAnsiTheme="majorHAnsi"/>
          <w:sz w:val="20"/>
          <w:szCs w:val="20"/>
          <w:lang w:val="es-ES_tradnl"/>
        </w:rPr>
      </w:pPr>
    </w:p>
    <w:p w:rsidR="00B115B4" w:rsidRPr="003F3DC5" w:rsidRDefault="00B115B4"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 xml:space="preserve">Conste por el presente instrumento, el acuerdo de Solución Amistosa que celebran de una parte y en representación del Estado Peruano, el Dr. Nicolás Lynch Gamero, Ministro de Educación, identificado con Documento Nacional de Identidad N° </w:t>
      </w:r>
      <w:r w:rsidR="000742AA" w:rsidRPr="003F3DC5">
        <w:rPr>
          <w:rFonts w:asciiTheme="majorHAnsi" w:hAnsiTheme="majorHAnsi" w:cs="Arial"/>
          <w:sz w:val="20"/>
          <w:szCs w:val="20"/>
          <w:lang w:val="es-ES_tradnl"/>
        </w:rPr>
        <w:t>[…]</w:t>
      </w:r>
      <w:r w:rsidRPr="003F3DC5">
        <w:rPr>
          <w:rFonts w:asciiTheme="majorHAnsi" w:hAnsiTheme="majorHAnsi" w:cs="Arial"/>
          <w:sz w:val="20"/>
          <w:szCs w:val="20"/>
          <w:lang w:val="es-ES_tradnl"/>
        </w:rPr>
        <w:t xml:space="preserve">; y de la otra el señor Néstor Alejandro Albornoz </w:t>
      </w:r>
      <w:proofErr w:type="spellStart"/>
      <w:r w:rsidRPr="003F3DC5">
        <w:rPr>
          <w:rFonts w:asciiTheme="majorHAnsi" w:hAnsiTheme="majorHAnsi" w:cs="Arial"/>
          <w:sz w:val="20"/>
          <w:szCs w:val="20"/>
          <w:lang w:val="es-ES_tradnl"/>
        </w:rPr>
        <w:t>Eyzaguirre</w:t>
      </w:r>
      <w:proofErr w:type="spellEnd"/>
      <w:r w:rsidRPr="003F3DC5">
        <w:rPr>
          <w:rFonts w:asciiTheme="majorHAnsi" w:hAnsiTheme="majorHAnsi" w:cs="Arial"/>
          <w:sz w:val="20"/>
          <w:szCs w:val="20"/>
          <w:lang w:val="es-ES_tradnl"/>
        </w:rPr>
        <w:t xml:space="preserve">, identificado con Documento Nacional de Identidad N° </w:t>
      </w:r>
      <w:r w:rsidR="000742AA" w:rsidRPr="003F3DC5">
        <w:rPr>
          <w:rFonts w:asciiTheme="majorHAnsi" w:hAnsiTheme="majorHAnsi" w:cs="Arial"/>
          <w:sz w:val="20"/>
          <w:szCs w:val="20"/>
          <w:lang w:val="es-ES_tradnl"/>
        </w:rPr>
        <w:t>[…]</w:t>
      </w:r>
      <w:r w:rsidRPr="003F3DC5">
        <w:rPr>
          <w:rFonts w:asciiTheme="majorHAnsi" w:hAnsiTheme="majorHAnsi" w:cs="Arial"/>
          <w:sz w:val="20"/>
          <w:szCs w:val="20"/>
          <w:lang w:val="es-ES_tradnl"/>
        </w:rPr>
        <w:t xml:space="preserve"> y el Dr. Javier Antonio Mujica </w:t>
      </w:r>
      <w:proofErr w:type="spellStart"/>
      <w:r w:rsidRPr="003F3DC5">
        <w:rPr>
          <w:rFonts w:asciiTheme="majorHAnsi" w:hAnsiTheme="majorHAnsi" w:cs="Arial"/>
          <w:sz w:val="20"/>
          <w:szCs w:val="20"/>
          <w:lang w:val="es-ES_tradnl"/>
        </w:rPr>
        <w:t>Petít</w:t>
      </w:r>
      <w:proofErr w:type="spellEnd"/>
      <w:r w:rsidRPr="003F3DC5">
        <w:rPr>
          <w:rFonts w:asciiTheme="majorHAnsi" w:hAnsiTheme="majorHAnsi" w:cs="Arial"/>
          <w:sz w:val="20"/>
          <w:szCs w:val="20"/>
          <w:lang w:val="es-ES_tradnl"/>
        </w:rPr>
        <w:t>, responsable del Programa de Derechos Humanos del Centro de Asesoría Laboral del Perú (CEDAL); el mismo que se celebra en la ciudad de Lima a los diecisiete días del mes de diciembre de dos mil uno, en los términos y condiciones que se enuncian a continuación:</w:t>
      </w:r>
    </w:p>
    <w:p w:rsidR="00C61F01" w:rsidRPr="003F3DC5" w:rsidRDefault="00C61F01"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p>
    <w:p w:rsidR="00107C13" w:rsidRPr="003F3DC5" w:rsidRDefault="00107C13"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PRIMERO.- El presente acuerdo de Solución Amistosa se celebra de conformidad con lo dispuesto en los artículos 48° inciso 1.f y 49° de la Convención Americana de Derechos Humanos (en adelante la Comisión)</w:t>
      </w:r>
      <w:r w:rsidR="00D61B5A" w:rsidRPr="003F3DC5">
        <w:rPr>
          <w:rFonts w:asciiTheme="majorHAnsi" w:hAnsiTheme="majorHAnsi" w:cs="Arial"/>
          <w:sz w:val="20"/>
          <w:szCs w:val="20"/>
          <w:lang w:val="es-ES_tradnl"/>
        </w:rPr>
        <w:t xml:space="preserve"> (Sic) </w:t>
      </w:r>
      <w:r w:rsidRPr="003F3DC5">
        <w:rPr>
          <w:rFonts w:asciiTheme="majorHAnsi" w:hAnsiTheme="majorHAnsi" w:cs="Arial"/>
          <w:sz w:val="20"/>
          <w:szCs w:val="20"/>
          <w:lang w:val="es-ES_tradnl"/>
        </w:rPr>
        <w:t>y 41° del Reglamento de la Comisión Interamericana de Derechos Humanos (en adelante la Comisión o CIDH), ha sido sometido a la previa conformidad de la CIDH para los fines correspondientes.</w:t>
      </w:r>
    </w:p>
    <w:p w:rsidR="00C61F01" w:rsidRPr="003F3DC5" w:rsidRDefault="00C61F01"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p>
    <w:p w:rsidR="00107C13" w:rsidRPr="003F3DC5" w:rsidRDefault="00107C13"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 xml:space="preserve">SEGUNDO.- El acuerdo que por este instrumento se perfecciona, tiene su origen en la reclamación internacional planteada por Don Néstor Alejandro Albornoz </w:t>
      </w:r>
      <w:proofErr w:type="spellStart"/>
      <w:r w:rsidRPr="003F3DC5">
        <w:rPr>
          <w:rFonts w:asciiTheme="majorHAnsi" w:hAnsiTheme="majorHAnsi" w:cs="Arial"/>
          <w:sz w:val="20"/>
          <w:szCs w:val="20"/>
          <w:lang w:val="es-ES_tradnl"/>
        </w:rPr>
        <w:t>Eyzaguirre</w:t>
      </w:r>
      <w:proofErr w:type="spellEnd"/>
      <w:r w:rsidRPr="003F3DC5">
        <w:rPr>
          <w:rFonts w:asciiTheme="majorHAnsi" w:hAnsiTheme="majorHAnsi" w:cs="Arial"/>
          <w:sz w:val="20"/>
          <w:szCs w:val="20"/>
          <w:lang w:val="es-ES_tradnl"/>
        </w:rPr>
        <w:t xml:space="preserve"> ante la CIDH el 20 de Julio de 1998 por violación de sus derechos humanos garantizados por los artículos 8° y 25° de la Convención Americana de Derechos Humanos</w:t>
      </w:r>
      <w:r w:rsidR="00D61B5A" w:rsidRPr="003F3DC5">
        <w:rPr>
          <w:rFonts w:asciiTheme="majorHAnsi" w:hAnsiTheme="majorHAnsi" w:cs="Arial"/>
          <w:sz w:val="20"/>
          <w:szCs w:val="20"/>
          <w:lang w:val="es-ES_tradnl"/>
        </w:rPr>
        <w:t xml:space="preserve"> (Sic)</w:t>
      </w:r>
      <w:r w:rsidRPr="003F3DC5">
        <w:rPr>
          <w:rFonts w:asciiTheme="majorHAnsi" w:hAnsiTheme="majorHAnsi" w:cs="Arial"/>
          <w:sz w:val="20"/>
          <w:szCs w:val="20"/>
          <w:lang w:val="es-ES_tradnl"/>
        </w:rPr>
        <w:t>. Act</w:t>
      </w:r>
      <w:r w:rsidR="000742AA" w:rsidRPr="003F3DC5">
        <w:rPr>
          <w:rFonts w:asciiTheme="majorHAnsi" w:hAnsiTheme="majorHAnsi" w:cs="Arial"/>
          <w:sz w:val="20"/>
          <w:szCs w:val="20"/>
          <w:lang w:val="es-ES_tradnl"/>
        </w:rPr>
        <w:t>ú</w:t>
      </w:r>
      <w:r w:rsidRPr="003F3DC5">
        <w:rPr>
          <w:rFonts w:asciiTheme="majorHAnsi" w:hAnsiTheme="majorHAnsi" w:cs="Arial"/>
          <w:sz w:val="20"/>
          <w:szCs w:val="20"/>
          <w:lang w:val="es-ES_tradnl"/>
        </w:rPr>
        <w:t xml:space="preserve">a en la mencionada reclamación, en calidad de </w:t>
      </w:r>
      <w:proofErr w:type="spellStart"/>
      <w:r w:rsidRPr="003F3DC5">
        <w:rPr>
          <w:rFonts w:asciiTheme="majorHAnsi" w:hAnsiTheme="majorHAnsi" w:cs="Arial"/>
          <w:sz w:val="20"/>
          <w:szCs w:val="20"/>
          <w:lang w:val="es-ES_tradnl"/>
        </w:rPr>
        <w:t>co</w:t>
      </w:r>
      <w:proofErr w:type="spellEnd"/>
      <w:r w:rsidRPr="003F3DC5">
        <w:rPr>
          <w:rFonts w:asciiTheme="majorHAnsi" w:hAnsiTheme="majorHAnsi" w:cs="Arial"/>
          <w:sz w:val="20"/>
          <w:szCs w:val="20"/>
          <w:lang w:val="es-ES_tradnl"/>
        </w:rPr>
        <w:t>-peticionario, el Programa de Derechos Humanos del Centro de Asesoría Laboral del Perú (CEDAL), corresponsal acreditado en el Perú de la Federación Internacional de Derechos Humanos (FIDH).</w:t>
      </w:r>
    </w:p>
    <w:p w:rsidR="00C61F01" w:rsidRPr="003F3DC5" w:rsidRDefault="00C61F01"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p>
    <w:p w:rsidR="00107C13" w:rsidRPr="003F3DC5" w:rsidRDefault="00107C13"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 xml:space="preserve">La violación alegada se originó en el cese, mediante la Resolución de Secretaría General del Ministerio de Educación N° 196-96-ED de fecha 06 de mayo de 1996, del señor Albornoz </w:t>
      </w:r>
      <w:proofErr w:type="spellStart"/>
      <w:r w:rsidRPr="003F3DC5">
        <w:rPr>
          <w:rFonts w:asciiTheme="majorHAnsi" w:hAnsiTheme="majorHAnsi" w:cs="Arial"/>
          <w:sz w:val="20"/>
          <w:szCs w:val="20"/>
          <w:lang w:val="es-ES_tradnl"/>
        </w:rPr>
        <w:t>Eyzaguirre</w:t>
      </w:r>
      <w:proofErr w:type="spellEnd"/>
      <w:r w:rsidRPr="003F3DC5">
        <w:rPr>
          <w:rFonts w:asciiTheme="majorHAnsi" w:hAnsiTheme="majorHAnsi" w:cs="Arial"/>
          <w:sz w:val="20"/>
          <w:szCs w:val="20"/>
          <w:lang w:val="es-ES_tradnl"/>
        </w:rPr>
        <w:t xml:space="preserve"> como Director del Centro Educativo Estatal N° 2023, denominado "Augusto Salazar </w:t>
      </w:r>
      <w:proofErr w:type="spellStart"/>
      <w:r w:rsidRPr="003F3DC5">
        <w:rPr>
          <w:rFonts w:asciiTheme="majorHAnsi" w:hAnsiTheme="majorHAnsi" w:cs="Arial"/>
          <w:sz w:val="20"/>
          <w:szCs w:val="20"/>
          <w:lang w:val="es-ES_tradnl"/>
        </w:rPr>
        <w:t>Bondy</w:t>
      </w:r>
      <w:proofErr w:type="spellEnd"/>
      <w:r w:rsidRPr="003F3DC5">
        <w:rPr>
          <w:rFonts w:asciiTheme="majorHAnsi" w:hAnsiTheme="majorHAnsi" w:cs="Arial"/>
          <w:sz w:val="20"/>
          <w:szCs w:val="20"/>
          <w:lang w:val="es-ES_tradnl"/>
        </w:rPr>
        <w:t>", el mismo que se encuentra situado en el distrito de San Martin de Porres, en Lima. Dicho acto dio pie a la interposición por el agraviado de los</w:t>
      </w:r>
      <w:r w:rsidR="000742AA" w:rsidRPr="003F3DC5">
        <w:rPr>
          <w:rFonts w:asciiTheme="majorHAnsi" w:hAnsiTheme="majorHAnsi" w:cs="Arial"/>
          <w:sz w:val="20"/>
          <w:szCs w:val="20"/>
          <w:lang w:val="es-ES_tradnl"/>
        </w:rPr>
        <w:t xml:space="preserve"> recursos impugnativos que al ef</w:t>
      </w:r>
      <w:r w:rsidRPr="003F3DC5">
        <w:rPr>
          <w:rFonts w:asciiTheme="majorHAnsi" w:hAnsiTheme="majorHAnsi" w:cs="Arial"/>
          <w:sz w:val="20"/>
          <w:szCs w:val="20"/>
          <w:lang w:val="es-ES_tradnl"/>
        </w:rPr>
        <w:t xml:space="preserve">ecto contempla la jurisdicción interna, los que, sin embargo, carecieron de la idoneidad </w:t>
      </w:r>
      <w:r w:rsidRPr="003F3DC5">
        <w:rPr>
          <w:rFonts w:asciiTheme="majorHAnsi" w:hAnsiTheme="majorHAnsi" w:cs="Arial"/>
          <w:sz w:val="20"/>
          <w:szCs w:val="20"/>
          <w:lang w:val="es-ES_tradnl"/>
        </w:rPr>
        <w:lastRenderedPageBreak/>
        <w:t>necesaria para remediar los agravios producidos. Este hecho obligó al agraviado a recurrir a la Comisión en ejercicio del derecho constitucional que confiere a los ciudadanos del Perú el artículo 205° de la Constitución vigente.</w:t>
      </w:r>
    </w:p>
    <w:p w:rsidR="00C61F01" w:rsidRPr="003F3DC5" w:rsidRDefault="00C61F01"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p>
    <w:p w:rsidR="00107C13" w:rsidRPr="003F3DC5" w:rsidRDefault="00107C13"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La reclamación planteada ha dado lug</w:t>
      </w:r>
      <w:r w:rsidR="00BA3C68" w:rsidRPr="003F3DC5">
        <w:rPr>
          <w:rFonts w:asciiTheme="majorHAnsi" w:hAnsiTheme="majorHAnsi" w:cs="Arial"/>
          <w:sz w:val="20"/>
          <w:szCs w:val="20"/>
          <w:lang w:val="es-ES_tradnl"/>
        </w:rPr>
        <w:t>ar a la instauración del Caso CI</w:t>
      </w:r>
      <w:r w:rsidRPr="003F3DC5">
        <w:rPr>
          <w:rFonts w:asciiTheme="majorHAnsi" w:hAnsiTheme="majorHAnsi" w:cs="Arial"/>
          <w:sz w:val="20"/>
          <w:szCs w:val="20"/>
          <w:lang w:val="es-ES_tradnl"/>
        </w:rPr>
        <w:t>DH N° 12.383; proceso que se encuentra actualmente en espera de una decisión de la Comisión sobre el fondo del asunto planteado a su jurisdicción.</w:t>
      </w:r>
    </w:p>
    <w:p w:rsidR="00C61F01" w:rsidRPr="003F3DC5" w:rsidRDefault="00C61F01"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p>
    <w:p w:rsidR="00107C13" w:rsidRPr="003F3DC5" w:rsidRDefault="00107C13"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Cabe señalar que con fecha 28 de septiembre de 2001, la representación peruana del Estado Peruano ante la Organización de Estados Am</w:t>
      </w:r>
      <w:r w:rsidR="00BA3C68" w:rsidRPr="003F3DC5">
        <w:rPr>
          <w:rFonts w:asciiTheme="majorHAnsi" w:hAnsiTheme="majorHAnsi" w:cs="Arial"/>
          <w:sz w:val="20"/>
          <w:szCs w:val="20"/>
          <w:lang w:val="es-ES_tradnl"/>
        </w:rPr>
        <w:t>ericanos (OEA) trasmitió a la CI</w:t>
      </w:r>
      <w:r w:rsidRPr="003F3DC5">
        <w:rPr>
          <w:rFonts w:asciiTheme="majorHAnsi" w:hAnsiTheme="majorHAnsi" w:cs="Arial"/>
          <w:sz w:val="20"/>
          <w:szCs w:val="20"/>
          <w:lang w:val="es-ES_tradnl"/>
        </w:rPr>
        <w:t>DH el Informe N° 77-2001-JUS/CND-SE de la Secretaría Ejecutiva del Consejo Nacional de Derechos Humanos del Ministerio de justicia en cuya virtud el Estado peruano reconoce que "la petición planteada cumple con los requisitos de admisibilidad requeridos por los instrumentos internacionales correspondientes" exigidos por la normativa internacional aplicable a la materia.</w:t>
      </w:r>
    </w:p>
    <w:p w:rsidR="00C61F01" w:rsidRPr="003F3DC5" w:rsidRDefault="00C61F01"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p>
    <w:p w:rsidR="00107C13" w:rsidRPr="003F3DC5" w:rsidRDefault="00107C13"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 xml:space="preserve">TERCERO.- De conformidad con el principio de Pacta </w:t>
      </w:r>
      <w:proofErr w:type="spellStart"/>
      <w:r w:rsidRPr="003F3DC5">
        <w:rPr>
          <w:rFonts w:asciiTheme="majorHAnsi" w:hAnsiTheme="majorHAnsi" w:cs="Arial"/>
          <w:sz w:val="20"/>
          <w:szCs w:val="20"/>
          <w:lang w:val="es-ES_tradnl"/>
        </w:rPr>
        <w:t>Sunt</w:t>
      </w:r>
      <w:proofErr w:type="spellEnd"/>
      <w:r w:rsidRPr="003F3DC5">
        <w:rPr>
          <w:rFonts w:asciiTheme="majorHAnsi" w:hAnsiTheme="majorHAnsi" w:cs="Arial"/>
          <w:sz w:val="20"/>
          <w:szCs w:val="20"/>
          <w:lang w:val="es-ES_tradnl"/>
        </w:rPr>
        <w:t xml:space="preserve"> </w:t>
      </w:r>
      <w:proofErr w:type="spellStart"/>
      <w:r w:rsidRPr="003F3DC5">
        <w:rPr>
          <w:rFonts w:asciiTheme="majorHAnsi" w:hAnsiTheme="majorHAnsi" w:cs="Arial"/>
          <w:sz w:val="20"/>
          <w:szCs w:val="20"/>
          <w:lang w:val="es-ES_tradnl"/>
        </w:rPr>
        <w:t>Servanda</w:t>
      </w:r>
      <w:proofErr w:type="spellEnd"/>
      <w:r w:rsidRPr="003F3DC5">
        <w:rPr>
          <w:rFonts w:asciiTheme="majorHAnsi" w:hAnsiTheme="majorHAnsi" w:cs="Arial"/>
          <w:sz w:val="20"/>
          <w:szCs w:val="20"/>
          <w:lang w:val="es-ES_tradnl"/>
        </w:rPr>
        <w:t xml:space="preserve"> y lo establecido en los artículos 26° y 27° numeral 1) de la Convención de Viena sobre el Derechos de los Tratados entre Estados y Organizaciones Internacionales o Entre Organizaciones Internacionales, el mismo que se encuentra formalmente ratificado por el Perú, el gobierno peruano reconoce que "Todo tratado en vigor obliga a las partes y debe ser cumplido por ellas de buena fe"; y, asimismo, que "no corresponde invocar disposiciones de su derecho interno com</w:t>
      </w:r>
      <w:r w:rsidR="003561F9" w:rsidRPr="003F3DC5">
        <w:rPr>
          <w:rFonts w:asciiTheme="majorHAnsi" w:hAnsiTheme="majorHAnsi" w:cs="Arial"/>
          <w:sz w:val="20"/>
          <w:szCs w:val="20"/>
          <w:lang w:val="es-ES_tradnl"/>
        </w:rPr>
        <w:t>o</w:t>
      </w:r>
      <w:r w:rsidRPr="003F3DC5">
        <w:rPr>
          <w:rFonts w:asciiTheme="majorHAnsi" w:hAnsiTheme="majorHAnsi" w:cs="Arial"/>
          <w:sz w:val="20"/>
          <w:szCs w:val="20"/>
          <w:lang w:val="es-ES_tradnl"/>
        </w:rPr>
        <w:t xml:space="preserve"> justificación para el incumplimiento de un Tratado".</w:t>
      </w:r>
    </w:p>
    <w:p w:rsidR="00C61F01" w:rsidRPr="003F3DC5" w:rsidRDefault="00C61F01"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p>
    <w:p w:rsidR="00107C13" w:rsidRPr="003F3DC5" w:rsidRDefault="00107C13"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Con arreglo al principio y normas antes enunciados, y a su declarado compromiso de promover y defender los derechos humanos de sus ciudadanos, el Gobierno del Perú ha reconocido la necesidad de revisar los hechos ocurridos durante el pasado régimen Fujimorista (1990-2000) y, en particular aquellos actos que hubieren conducido a la violación de los derechos fundamentales de estos, disponiendo las medidas que conduzcan a la reparación integral y efectiva de los agravios producidos, dentro del respeto a la ley, la Constitución y la Convención Americana de Derechos Humanos de la que es parte.</w:t>
      </w:r>
    </w:p>
    <w:p w:rsidR="00C61F01" w:rsidRPr="003F3DC5" w:rsidRDefault="00C61F01"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p>
    <w:p w:rsidR="00107C13" w:rsidRPr="003F3DC5" w:rsidRDefault="00107C13"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CUARTO.-</w:t>
      </w:r>
      <w:r w:rsidR="00FC379D" w:rsidRPr="003F3DC5">
        <w:rPr>
          <w:rFonts w:asciiTheme="majorHAnsi" w:hAnsiTheme="majorHAnsi" w:cs="Arial"/>
          <w:sz w:val="20"/>
          <w:szCs w:val="20"/>
          <w:lang w:val="es-ES_tradnl"/>
        </w:rPr>
        <w:t xml:space="preserve"> </w:t>
      </w:r>
      <w:r w:rsidRPr="003F3DC5">
        <w:rPr>
          <w:rFonts w:asciiTheme="majorHAnsi" w:hAnsiTheme="majorHAnsi" w:cs="Arial"/>
          <w:sz w:val="20"/>
          <w:szCs w:val="20"/>
          <w:lang w:val="es-ES_tradnl"/>
        </w:rPr>
        <w:t>Inspirados en tales principios, ambas partes protocolizan mediante este acto su voluntad de arreglar amistosamente el diferendo planteado en el caso 12.383 y, en virtud de tal arreglo:</w:t>
      </w:r>
    </w:p>
    <w:p w:rsidR="00C61F01" w:rsidRPr="003F3DC5" w:rsidRDefault="00C61F01"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p>
    <w:p w:rsidR="00107C13" w:rsidRPr="003F3DC5" w:rsidRDefault="00107C13" w:rsidP="00800D5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El Estado deroga</w:t>
      </w:r>
      <w:r w:rsidR="003561F9" w:rsidRPr="003F3DC5">
        <w:rPr>
          <w:rFonts w:asciiTheme="majorHAnsi" w:hAnsiTheme="majorHAnsi" w:cs="Arial"/>
          <w:sz w:val="20"/>
          <w:szCs w:val="20"/>
          <w:lang w:val="es-ES_tradnl"/>
        </w:rPr>
        <w:t>rá la Resolución de la Secretarí</w:t>
      </w:r>
      <w:r w:rsidRPr="003F3DC5">
        <w:rPr>
          <w:rFonts w:asciiTheme="majorHAnsi" w:hAnsiTheme="majorHAnsi" w:cs="Arial"/>
          <w:sz w:val="20"/>
          <w:szCs w:val="20"/>
          <w:lang w:val="es-ES_tradnl"/>
        </w:rPr>
        <w:t xml:space="preserve">a General del Ministerio de Educación N° 196-96-ED de fecha 06 de mayo de 1996, restituyendo en su puesto y función habituales de trabajo a don Néstor Alejandro Albornoz </w:t>
      </w:r>
      <w:proofErr w:type="spellStart"/>
      <w:r w:rsidRPr="003F3DC5">
        <w:rPr>
          <w:rFonts w:asciiTheme="majorHAnsi" w:hAnsiTheme="majorHAnsi" w:cs="Arial"/>
          <w:sz w:val="20"/>
          <w:szCs w:val="20"/>
          <w:lang w:val="es-ES_tradnl"/>
        </w:rPr>
        <w:t>Eyzaguirre</w:t>
      </w:r>
      <w:proofErr w:type="spellEnd"/>
      <w:r w:rsidRPr="003F3DC5">
        <w:rPr>
          <w:rFonts w:asciiTheme="majorHAnsi" w:hAnsiTheme="majorHAnsi" w:cs="Arial"/>
          <w:sz w:val="20"/>
          <w:szCs w:val="20"/>
          <w:lang w:val="es-ES_tradnl"/>
        </w:rPr>
        <w:t xml:space="preserve"> como Director del Centro Educativo Estatal N° 2023 "Augusto Albornoz </w:t>
      </w:r>
      <w:proofErr w:type="spellStart"/>
      <w:r w:rsidRPr="003F3DC5">
        <w:rPr>
          <w:rFonts w:asciiTheme="majorHAnsi" w:hAnsiTheme="majorHAnsi" w:cs="Arial"/>
          <w:sz w:val="20"/>
          <w:szCs w:val="20"/>
          <w:lang w:val="es-ES_tradnl"/>
        </w:rPr>
        <w:t>Bondy</w:t>
      </w:r>
      <w:proofErr w:type="spellEnd"/>
      <w:r w:rsidRPr="003F3DC5">
        <w:rPr>
          <w:rFonts w:asciiTheme="majorHAnsi" w:hAnsiTheme="majorHAnsi" w:cs="Arial"/>
          <w:sz w:val="20"/>
          <w:szCs w:val="20"/>
          <w:lang w:val="es-ES_tradnl"/>
        </w:rPr>
        <w:t>", sito</w:t>
      </w:r>
      <w:r w:rsidR="003561F9" w:rsidRPr="003F3DC5">
        <w:rPr>
          <w:rFonts w:asciiTheme="majorHAnsi" w:hAnsiTheme="majorHAnsi" w:cs="Arial"/>
          <w:sz w:val="20"/>
          <w:szCs w:val="20"/>
          <w:lang w:val="es-ES_tradnl"/>
        </w:rPr>
        <w:t xml:space="preserve"> (sic)</w:t>
      </w:r>
      <w:r w:rsidRPr="003F3DC5">
        <w:rPr>
          <w:rFonts w:asciiTheme="majorHAnsi" w:hAnsiTheme="majorHAnsi" w:cs="Arial"/>
          <w:sz w:val="20"/>
          <w:szCs w:val="20"/>
          <w:lang w:val="es-ES_tradnl"/>
        </w:rPr>
        <w:t xml:space="preserve"> en el distrito de San Martín de Porres. En la resolución derogatoria que se publique en el diario oficial "El Peruano" se incluirá las disculpas del Estado peruano por los agravios innecesariamente infringidos al señor Albornoz por el régimen que gobernó el Perú entre los años 1900 — 2000.</w:t>
      </w:r>
    </w:p>
    <w:p w:rsidR="00C61F01" w:rsidRPr="003F3DC5" w:rsidRDefault="00C61F01" w:rsidP="00800D5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440" w:right="720"/>
        <w:jc w:val="both"/>
        <w:rPr>
          <w:rFonts w:asciiTheme="majorHAnsi" w:hAnsiTheme="majorHAnsi" w:cs="Arial"/>
          <w:sz w:val="20"/>
          <w:szCs w:val="20"/>
          <w:lang w:val="es-ES_tradnl"/>
        </w:rPr>
      </w:pPr>
    </w:p>
    <w:p w:rsidR="00107C13" w:rsidRPr="003F3DC5" w:rsidRDefault="00107C13" w:rsidP="00800D5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 xml:space="preserve">La mencionada restitución incluye el reconocimiento de su tiempo de servicios y todos los derechos que le son inherentes por este motivo; salvo el pago de remuneraciones caídas o devengadas. </w:t>
      </w:r>
    </w:p>
    <w:p w:rsidR="00C61F01" w:rsidRPr="003F3DC5" w:rsidRDefault="00C61F01" w:rsidP="00800D5E">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p>
    <w:p w:rsidR="00107C13" w:rsidRPr="003F3DC5" w:rsidRDefault="00107C13" w:rsidP="00800D5E">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 xml:space="preserve">Don Néstor Alejandro Albornoz </w:t>
      </w:r>
      <w:proofErr w:type="spellStart"/>
      <w:r w:rsidRPr="003F3DC5">
        <w:rPr>
          <w:rFonts w:asciiTheme="majorHAnsi" w:hAnsiTheme="majorHAnsi" w:cs="Arial"/>
          <w:sz w:val="20"/>
          <w:szCs w:val="20"/>
          <w:lang w:val="es-ES_tradnl"/>
        </w:rPr>
        <w:t>Eyzaguirre</w:t>
      </w:r>
      <w:proofErr w:type="spellEnd"/>
      <w:r w:rsidRPr="003F3DC5">
        <w:rPr>
          <w:rFonts w:asciiTheme="majorHAnsi" w:hAnsiTheme="majorHAnsi" w:cs="Arial"/>
          <w:sz w:val="20"/>
          <w:szCs w:val="20"/>
          <w:lang w:val="es-ES_tradnl"/>
        </w:rPr>
        <w:t>, por su parte, declina la continuación del procedimiento entablado ante la CIDH que dio lugar a la apertura del caso N° 12.383</w:t>
      </w:r>
    </w:p>
    <w:p w:rsidR="003561F9" w:rsidRPr="003F3DC5" w:rsidRDefault="003561F9" w:rsidP="00C61F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p>
    <w:p w:rsidR="00107C13" w:rsidRPr="003F3DC5" w:rsidRDefault="00107C13" w:rsidP="00C61F0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hAnsiTheme="majorHAnsi" w:cs="Arial"/>
          <w:sz w:val="20"/>
          <w:szCs w:val="20"/>
          <w:lang w:val="es-ES_tradnl"/>
        </w:rPr>
      </w:pPr>
      <w:r w:rsidRPr="003F3DC5">
        <w:rPr>
          <w:rFonts w:asciiTheme="majorHAnsi" w:hAnsiTheme="majorHAnsi" w:cs="Arial"/>
          <w:sz w:val="20"/>
          <w:szCs w:val="20"/>
          <w:lang w:val="es-ES_tradnl"/>
        </w:rPr>
        <w:t xml:space="preserve">Leída la presente acta, se suscribe por triplicado en la ciudad de Lima en serial de conformidad, a los veintisiete días del mes de febrero del 2002. </w:t>
      </w:r>
    </w:p>
    <w:p w:rsidR="001F3325" w:rsidRPr="003F3DC5" w:rsidRDefault="001F3325" w:rsidP="00800D5E">
      <w:pPr>
        <w:tabs>
          <w:tab w:val="center" w:pos="360"/>
          <w:tab w:val="left" w:pos="720"/>
        </w:tabs>
        <w:ind w:firstLine="720"/>
        <w:jc w:val="both"/>
        <w:rPr>
          <w:rFonts w:asciiTheme="majorHAnsi" w:hAnsiTheme="majorHAnsi" w:cs="Calibri"/>
          <w:sz w:val="20"/>
          <w:szCs w:val="20"/>
          <w:lang w:val="es-ES_tradnl"/>
        </w:rPr>
      </w:pPr>
    </w:p>
    <w:p w:rsidR="001F3325" w:rsidRPr="003F3DC5" w:rsidRDefault="001F3325" w:rsidP="00CA7A3F">
      <w:pPr>
        <w:pStyle w:val="ListParagraph"/>
        <w:numPr>
          <w:ilvl w:val="0"/>
          <w:numId w:val="55"/>
        </w:numPr>
        <w:tabs>
          <w:tab w:val="center" w:pos="1440"/>
        </w:tabs>
        <w:suppressAutoHyphens/>
        <w:ind w:left="1440"/>
        <w:jc w:val="both"/>
        <w:rPr>
          <w:rFonts w:asciiTheme="majorHAnsi" w:hAnsiTheme="majorHAnsi"/>
          <w:b/>
          <w:sz w:val="20"/>
          <w:szCs w:val="20"/>
          <w:lang w:val="es-ES_tradnl"/>
        </w:rPr>
      </w:pPr>
      <w:r w:rsidRPr="003F3DC5">
        <w:rPr>
          <w:rFonts w:asciiTheme="majorHAnsi" w:hAnsiTheme="majorHAnsi"/>
          <w:b/>
          <w:sz w:val="20"/>
          <w:szCs w:val="20"/>
          <w:lang w:val="es-ES_tradnl"/>
        </w:rPr>
        <w:lastRenderedPageBreak/>
        <w:t>DETERMINACIÓN D</w:t>
      </w:r>
      <w:r w:rsidR="00CA7A3F">
        <w:rPr>
          <w:rFonts w:asciiTheme="majorHAnsi" w:hAnsiTheme="majorHAnsi"/>
          <w:b/>
          <w:sz w:val="20"/>
          <w:szCs w:val="20"/>
          <w:lang w:val="es-ES_tradnl"/>
        </w:rPr>
        <w:t>E COMPATIBILIDAD Y CUMPLIMIENTO</w:t>
      </w:r>
    </w:p>
    <w:p w:rsidR="00F64E4C" w:rsidRPr="003F3DC5" w:rsidRDefault="00F64E4C" w:rsidP="00E95D7A">
      <w:pPr>
        <w:tabs>
          <w:tab w:val="center" w:pos="360"/>
          <w:tab w:val="left" w:pos="720"/>
        </w:tabs>
        <w:ind w:firstLine="720"/>
        <w:jc w:val="both"/>
        <w:rPr>
          <w:rFonts w:asciiTheme="majorHAnsi" w:hAnsiTheme="majorHAnsi" w:cs="Calibri"/>
          <w:b/>
          <w:sz w:val="20"/>
          <w:szCs w:val="20"/>
          <w:lang w:val="es-ES_tradnl"/>
        </w:rPr>
      </w:pPr>
    </w:p>
    <w:p w:rsidR="003561F9" w:rsidRPr="003F3DC5" w:rsidRDefault="003561F9" w:rsidP="00E95D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3F3DC5">
        <w:rPr>
          <w:rFonts w:asciiTheme="majorHAnsi" w:hAnsiTheme="majorHAnsi" w:cs="Calibri"/>
          <w:i/>
          <w:sz w:val="20"/>
          <w:szCs w:val="20"/>
          <w:lang w:val="es-ES_tradnl"/>
        </w:rPr>
        <w:t xml:space="preserve">pacta </w:t>
      </w:r>
      <w:proofErr w:type="spellStart"/>
      <w:r w:rsidRPr="003F3DC5">
        <w:rPr>
          <w:rFonts w:asciiTheme="majorHAnsi" w:hAnsiTheme="majorHAnsi" w:cs="Calibri"/>
          <w:i/>
          <w:sz w:val="20"/>
          <w:szCs w:val="20"/>
          <w:lang w:val="es-ES_tradnl"/>
        </w:rPr>
        <w:t>sunt</w:t>
      </w:r>
      <w:proofErr w:type="spellEnd"/>
      <w:r w:rsidRPr="003F3DC5">
        <w:rPr>
          <w:rFonts w:asciiTheme="majorHAnsi" w:hAnsiTheme="majorHAnsi" w:cs="Calibri"/>
          <w:i/>
          <w:sz w:val="20"/>
          <w:szCs w:val="20"/>
          <w:lang w:val="es-ES_tradnl"/>
        </w:rPr>
        <w:t xml:space="preserve"> </w:t>
      </w:r>
      <w:proofErr w:type="spellStart"/>
      <w:r w:rsidRPr="003F3DC5">
        <w:rPr>
          <w:rFonts w:asciiTheme="majorHAnsi" w:hAnsiTheme="majorHAnsi" w:cs="Calibri"/>
          <w:i/>
          <w:sz w:val="20"/>
          <w:szCs w:val="20"/>
          <w:lang w:val="es-ES_tradnl"/>
        </w:rPr>
        <w:t>servand</w:t>
      </w:r>
      <w:r w:rsidRPr="003F3DC5">
        <w:rPr>
          <w:rFonts w:asciiTheme="majorHAnsi" w:hAnsiTheme="majorHAnsi" w:cs="Calibri"/>
          <w:sz w:val="20"/>
          <w:szCs w:val="20"/>
          <w:lang w:val="es-ES_tradnl"/>
        </w:rPr>
        <w:t>a</w:t>
      </w:r>
      <w:proofErr w:type="spellEnd"/>
      <w:r w:rsidRPr="003F3DC5">
        <w:rPr>
          <w:rFonts w:asciiTheme="majorHAnsi" w:hAnsiTheme="majorHAnsi" w:cs="Calibri"/>
          <w:sz w:val="20"/>
          <w:szCs w:val="20"/>
          <w:lang w:val="es-ES_tradnl"/>
        </w:rPr>
        <w:t>, por el cual los Estados deben cumplir de buena fe las obligaciones asumidas en los tratados.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3561F9" w:rsidRPr="003F3DC5" w:rsidRDefault="003561F9" w:rsidP="00E95D7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Cambria" w:hAnsiTheme="majorHAnsi" w:cs="Calibri"/>
          <w:color w:val="000000"/>
          <w:sz w:val="20"/>
          <w:szCs w:val="20"/>
          <w:u w:color="000000"/>
          <w:lang w:val="es-ES_tradnl" w:eastAsia="es-ES"/>
        </w:rPr>
      </w:pPr>
    </w:p>
    <w:p w:rsidR="00F64E4C" w:rsidRPr="003F3DC5" w:rsidRDefault="003561F9" w:rsidP="00E95D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FC0A40" w:rsidRPr="003F3DC5" w:rsidRDefault="00FC0A40" w:rsidP="00E95D7A">
      <w:pPr>
        <w:pStyle w:val="ListParagraph"/>
        <w:tabs>
          <w:tab w:val="num" w:pos="0"/>
          <w:tab w:val="left" w:pos="360"/>
        </w:tabs>
        <w:ind w:left="0" w:firstLine="720"/>
        <w:jc w:val="both"/>
        <w:rPr>
          <w:rFonts w:asciiTheme="majorHAnsi" w:hAnsiTheme="majorHAnsi" w:cs="Calibri"/>
          <w:sz w:val="20"/>
          <w:szCs w:val="20"/>
          <w:lang w:val="es-ES_tradnl"/>
        </w:rPr>
      </w:pPr>
    </w:p>
    <w:p w:rsidR="00431EC1" w:rsidRPr="003F3DC5" w:rsidRDefault="004E4AC4" w:rsidP="00E95D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De conformidad</w:t>
      </w:r>
      <w:r w:rsidR="000F2CE7" w:rsidRPr="003F3DC5">
        <w:rPr>
          <w:rFonts w:asciiTheme="majorHAnsi" w:hAnsiTheme="majorHAnsi" w:cs="Calibri"/>
          <w:sz w:val="20"/>
          <w:szCs w:val="20"/>
          <w:lang w:val="es-ES_tradnl"/>
        </w:rPr>
        <w:t xml:space="preserve"> </w:t>
      </w:r>
      <w:r w:rsidR="003561F9" w:rsidRPr="003F3DC5">
        <w:rPr>
          <w:rFonts w:asciiTheme="majorHAnsi" w:hAnsiTheme="majorHAnsi" w:cs="Calibri"/>
          <w:sz w:val="20"/>
          <w:szCs w:val="20"/>
          <w:lang w:val="es-ES_tradnl"/>
        </w:rPr>
        <w:t xml:space="preserve">con las solicitudes de las partes a la CIDH de aprobar el acuerdo de solución amistosa a la luz del artículo 49 de la Convención Americana sobre Derechos Humanos, la CIDH observa </w:t>
      </w:r>
      <w:r w:rsidR="00514A73" w:rsidRPr="003F3DC5">
        <w:rPr>
          <w:rFonts w:asciiTheme="majorHAnsi" w:hAnsiTheme="majorHAnsi" w:cs="Calibri"/>
          <w:sz w:val="20"/>
          <w:szCs w:val="20"/>
          <w:lang w:val="es-ES_tradnl"/>
        </w:rPr>
        <w:t>qu</w:t>
      </w:r>
      <w:r w:rsidR="003561F9" w:rsidRPr="003F3DC5">
        <w:rPr>
          <w:rFonts w:asciiTheme="majorHAnsi" w:hAnsiTheme="majorHAnsi" w:cs="Calibri"/>
          <w:sz w:val="20"/>
          <w:szCs w:val="20"/>
          <w:lang w:val="es-ES_tradnl"/>
        </w:rPr>
        <w:t>e cuenta con suficiente información aportada por las partes sobre la ejecución</w:t>
      </w:r>
      <w:r w:rsidR="00052A6B" w:rsidRPr="003F3DC5">
        <w:rPr>
          <w:rFonts w:asciiTheme="majorHAnsi" w:hAnsiTheme="majorHAnsi" w:cs="Calibri"/>
          <w:sz w:val="20"/>
          <w:szCs w:val="20"/>
          <w:lang w:val="es-ES_tradnl"/>
        </w:rPr>
        <w:t xml:space="preserve"> del</w:t>
      </w:r>
      <w:r w:rsidR="003561F9" w:rsidRPr="003F3DC5">
        <w:rPr>
          <w:rFonts w:asciiTheme="majorHAnsi" w:hAnsiTheme="majorHAnsi" w:cs="Calibri"/>
          <w:sz w:val="20"/>
          <w:szCs w:val="20"/>
          <w:lang w:val="es-ES_tradnl"/>
        </w:rPr>
        <w:t xml:space="preserve"> acuerdo de solución amistosa y que corresponde valorar el cumplimiento de los compromisos asumidos por el Estado peruano. </w:t>
      </w:r>
    </w:p>
    <w:p w:rsidR="00581A8C" w:rsidRPr="003F3DC5" w:rsidRDefault="00581A8C" w:rsidP="00E95D7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s="Calibri"/>
          <w:sz w:val="20"/>
          <w:szCs w:val="20"/>
          <w:lang w:val="es-ES_tradnl"/>
        </w:rPr>
      </w:pPr>
    </w:p>
    <w:p w:rsidR="00581A8C" w:rsidRPr="003F3DC5" w:rsidRDefault="00581A8C" w:rsidP="00E95D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 xml:space="preserve">En ese sentido, la Comisión toma nota de la comunicación de la parte peticionaria de 13 de marzo de 2008, en la cual da cuenta del cumplimiento de lo acordado entre las </w:t>
      </w:r>
      <w:r w:rsidR="00052A6B" w:rsidRPr="003F3DC5">
        <w:rPr>
          <w:rFonts w:asciiTheme="majorHAnsi" w:hAnsiTheme="majorHAnsi" w:cs="Calibri"/>
          <w:sz w:val="20"/>
          <w:szCs w:val="20"/>
          <w:lang w:val="es-ES_tradnl"/>
        </w:rPr>
        <w:t>partes y solicita la homologació</w:t>
      </w:r>
      <w:r w:rsidRPr="003F3DC5">
        <w:rPr>
          <w:rFonts w:asciiTheme="majorHAnsi" w:hAnsiTheme="majorHAnsi" w:cs="Calibri"/>
          <w:sz w:val="20"/>
          <w:szCs w:val="20"/>
          <w:lang w:val="es-ES_tradnl"/>
        </w:rPr>
        <w:t>n del acuerdo. Dentro de los documentos aportados se obser</w:t>
      </w:r>
      <w:r w:rsidR="00DB38FE" w:rsidRPr="003F3DC5">
        <w:rPr>
          <w:rFonts w:asciiTheme="majorHAnsi" w:hAnsiTheme="majorHAnsi" w:cs="Calibri"/>
          <w:sz w:val="20"/>
          <w:szCs w:val="20"/>
          <w:lang w:val="es-ES_tradnl"/>
        </w:rPr>
        <w:t>va la Resolución 150-2002-ED, de fecha 9 de abril de 2002, de la Secretarí</w:t>
      </w:r>
      <w:r w:rsidRPr="003F3DC5">
        <w:rPr>
          <w:rFonts w:asciiTheme="majorHAnsi" w:hAnsiTheme="majorHAnsi" w:cs="Calibri"/>
          <w:sz w:val="20"/>
          <w:szCs w:val="20"/>
          <w:lang w:val="es-ES_tradnl"/>
        </w:rPr>
        <w:t xml:space="preserve">a General del Ministerio de Educación, a través de la cual se resolvió dejar sin efecto la Resolución no. 196-96-ED, de 6 de mayo de 1996, y reincorporar al señor Néstor Albornoz en el cargo de Director del Centro Educativo Estatal No. 2023- Augusto Salazar </w:t>
      </w:r>
      <w:proofErr w:type="spellStart"/>
      <w:r w:rsidRPr="003F3DC5">
        <w:rPr>
          <w:rFonts w:asciiTheme="majorHAnsi" w:hAnsiTheme="majorHAnsi" w:cs="Calibri"/>
          <w:sz w:val="20"/>
          <w:szCs w:val="20"/>
          <w:lang w:val="es-ES_tradnl"/>
        </w:rPr>
        <w:t>Bondy</w:t>
      </w:r>
      <w:proofErr w:type="spellEnd"/>
      <w:r w:rsidRPr="003F3DC5">
        <w:rPr>
          <w:rFonts w:asciiTheme="majorHAnsi" w:hAnsiTheme="majorHAnsi" w:cs="Calibri"/>
          <w:sz w:val="20"/>
          <w:szCs w:val="20"/>
          <w:lang w:val="es-ES_tradnl"/>
        </w:rPr>
        <w:t>, del distrito San Martin de Porres de Lima. Asimismo, la resolución reconoce el tiempo de servicio y todos los beneficios sociales que le correspon</w:t>
      </w:r>
      <w:r w:rsidR="00052A6B" w:rsidRPr="003F3DC5">
        <w:rPr>
          <w:rFonts w:asciiTheme="majorHAnsi" w:hAnsiTheme="majorHAnsi" w:cs="Calibri"/>
          <w:sz w:val="20"/>
          <w:szCs w:val="20"/>
          <w:lang w:val="es-ES_tradnl"/>
        </w:rPr>
        <w:t xml:space="preserve">den al beneficiario del acuerdo. </w:t>
      </w:r>
      <w:r w:rsidRPr="003F3DC5">
        <w:rPr>
          <w:rFonts w:asciiTheme="majorHAnsi" w:hAnsiTheme="majorHAnsi" w:cs="Calibri"/>
          <w:sz w:val="20"/>
          <w:szCs w:val="20"/>
          <w:lang w:val="es-ES_tradnl"/>
        </w:rPr>
        <w:t xml:space="preserve">Asimismo, la resolución contiene una solicitud de disculpas al señor Albornoz por los agravios ocasionados. </w:t>
      </w:r>
    </w:p>
    <w:p w:rsidR="00581A8C" w:rsidRPr="003F3DC5" w:rsidRDefault="00581A8C" w:rsidP="00E95D7A">
      <w:pPr>
        <w:pStyle w:val="ListParagraph"/>
        <w:ind w:left="0" w:firstLine="720"/>
        <w:jc w:val="both"/>
        <w:rPr>
          <w:rFonts w:asciiTheme="majorHAnsi" w:hAnsiTheme="majorHAnsi" w:cs="Calibri"/>
          <w:sz w:val="20"/>
          <w:szCs w:val="20"/>
          <w:lang w:val="es-ES_tradnl"/>
        </w:rPr>
      </w:pPr>
    </w:p>
    <w:p w:rsidR="00581A8C" w:rsidRPr="003F3DC5" w:rsidRDefault="00581A8C" w:rsidP="00E95D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 xml:space="preserve">El 29 de junio de 2017, el Estado informó que a </w:t>
      </w:r>
      <w:r w:rsidR="00DB38FE" w:rsidRPr="003F3DC5">
        <w:rPr>
          <w:rFonts w:asciiTheme="majorHAnsi" w:hAnsiTheme="majorHAnsi" w:cs="Calibri"/>
          <w:sz w:val="20"/>
          <w:szCs w:val="20"/>
          <w:lang w:val="es-ES_tradnl"/>
        </w:rPr>
        <w:t xml:space="preserve">la fecha, el señor Néstor Albornoz tiene la calidad de cesante pensionista, calidad que goza desde el 30 de diciembre de 2014, y que se le reconocieron 42 años siete meses y 24 días  de servicios oficiales ininterrumpidos, así como los beneficios sociales correspondientes. El Estado indicó que el beneficiario fue reincorporado en el año 2002 y fue cesado por solicitud propia para ser pensionista. El Estado presentó la documentación del Ministerio de Educación que da cuenta del cumplimiento del acuerdo. </w:t>
      </w:r>
    </w:p>
    <w:p w:rsidR="00DB38FE" w:rsidRPr="003F3DC5" w:rsidRDefault="00DB38FE" w:rsidP="00E95D7A">
      <w:pPr>
        <w:pStyle w:val="ListParagraph"/>
        <w:ind w:left="0" w:firstLine="720"/>
        <w:jc w:val="both"/>
        <w:rPr>
          <w:rFonts w:asciiTheme="majorHAnsi" w:hAnsiTheme="majorHAnsi" w:cs="Calibri"/>
          <w:sz w:val="20"/>
          <w:szCs w:val="20"/>
          <w:lang w:val="es-ES_tradnl"/>
        </w:rPr>
      </w:pPr>
    </w:p>
    <w:p w:rsidR="000F2CE7" w:rsidRPr="003F3DC5" w:rsidRDefault="00DB38FE" w:rsidP="00E95D7A">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cs="Calibri"/>
          <w:sz w:val="20"/>
          <w:szCs w:val="20"/>
          <w:lang w:val="es-ES_tradnl"/>
        </w:rPr>
      </w:pPr>
      <w:r w:rsidRPr="003F3DC5">
        <w:rPr>
          <w:rFonts w:asciiTheme="majorHAnsi" w:hAnsiTheme="majorHAnsi" w:cs="Calibri"/>
          <w:sz w:val="20"/>
          <w:szCs w:val="20"/>
          <w:lang w:val="es-ES_tradnl"/>
        </w:rPr>
        <w:t xml:space="preserve">Tomando en consideración los elementos de información anteriormente mencionados, la Comisión considera que el Estado peruano ejecutó las medidas establecidas en el acuerdo de solución amistosa a favor del señor Albornoz, por lo cual declara que el acuerdo se encuentra cumplido totalmente. </w:t>
      </w:r>
    </w:p>
    <w:p w:rsidR="00993892" w:rsidRPr="003F3DC5" w:rsidRDefault="00993892" w:rsidP="00E95D7A">
      <w:pPr>
        <w:tabs>
          <w:tab w:val="left" w:pos="0"/>
          <w:tab w:val="num" w:pos="360"/>
        </w:tabs>
        <w:ind w:firstLine="720"/>
        <w:jc w:val="both"/>
        <w:rPr>
          <w:rFonts w:asciiTheme="majorHAnsi" w:hAnsiTheme="majorHAnsi" w:cs="Calibri"/>
          <w:sz w:val="20"/>
          <w:szCs w:val="20"/>
          <w:lang w:val="es-ES_tradnl"/>
        </w:rPr>
      </w:pPr>
    </w:p>
    <w:p w:rsidR="004E4AC4" w:rsidRPr="003F3DC5" w:rsidRDefault="00E95D7A" w:rsidP="00CA7A3F">
      <w:pPr>
        <w:pStyle w:val="ListParagraph"/>
        <w:numPr>
          <w:ilvl w:val="0"/>
          <w:numId w:val="55"/>
        </w:numPr>
        <w:tabs>
          <w:tab w:val="center" w:pos="1440"/>
        </w:tabs>
        <w:suppressAutoHyphens/>
        <w:ind w:left="1440"/>
        <w:jc w:val="both"/>
        <w:rPr>
          <w:rFonts w:asciiTheme="majorHAnsi" w:eastAsia="Arial Unicode MS" w:hAnsiTheme="majorHAnsi" w:cs="Times New Roman"/>
          <w:b/>
          <w:color w:val="auto"/>
          <w:sz w:val="20"/>
          <w:szCs w:val="20"/>
          <w:lang w:val="es-ES" w:eastAsia="en-US"/>
        </w:rPr>
      </w:pPr>
      <w:r w:rsidRPr="003F3DC5">
        <w:rPr>
          <w:rFonts w:asciiTheme="majorHAnsi" w:eastAsia="Arial Unicode MS" w:hAnsiTheme="majorHAnsi" w:cs="Times New Roman"/>
          <w:b/>
          <w:color w:val="auto"/>
          <w:sz w:val="20"/>
          <w:szCs w:val="20"/>
          <w:lang w:val="es-ES" w:eastAsia="en-US"/>
        </w:rPr>
        <w:t>CONCLUSIONES</w:t>
      </w:r>
    </w:p>
    <w:p w:rsidR="00D65D7B" w:rsidRPr="003F3DC5" w:rsidRDefault="00D65D7B" w:rsidP="00E95D7A">
      <w:pPr>
        <w:tabs>
          <w:tab w:val="left" w:pos="360"/>
        </w:tabs>
        <w:ind w:firstLine="720"/>
        <w:jc w:val="both"/>
        <w:rPr>
          <w:rFonts w:asciiTheme="majorHAnsi" w:hAnsiTheme="majorHAnsi" w:cs="Calibri"/>
          <w:b/>
          <w:sz w:val="20"/>
          <w:szCs w:val="20"/>
          <w:lang w:val="es-ES_tradnl"/>
        </w:rPr>
      </w:pPr>
    </w:p>
    <w:p w:rsidR="00DB38FE" w:rsidRPr="003F3DC5" w:rsidRDefault="00DB38FE" w:rsidP="002B7785">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sz w:val="20"/>
          <w:szCs w:val="20"/>
          <w:lang w:val="es-ES"/>
        </w:rPr>
      </w:pPr>
      <w:r w:rsidRPr="003F3DC5">
        <w:rPr>
          <w:rFonts w:asciiTheme="majorHAnsi" w:hAnsiTheme="majorHAnsi"/>
          <w:sz w:val="20"/>
          <w:szCs w:val="20"/>
          <w:lang w:val="es-ES"/>
        </w:rPr>
        <w:t xml:space="preserve">Con base en las consideraciones que anteceden y en virtud del procedimiento previsto en los artículos 48.1.f y 49 de la Convención Americana, la Comisión desea reiterar su </w:t>
      </w:r>
      <w:r w:rsidR="00514A73" w:rsidRPr="003F3DC5">
        <w:rPr>
          <w:rFonts w:asciiTheme="majorHAnsi" w:hAnsiTheme="majorHAnsi"/>
          <w:sz w:val="20"/>
          <w:szCs w:val="20"/>
          <w:lang w:val="es-ES"/>
        </w:rPr>
        <w:t>satisfacción</w:t>
      </w:r>
      <w:r w:rsidRPr="003F3DC5">
        <w:rPr>
          <w:rFonts w:asciiTheme="majorHAnsi" w:hAnsiTheme="majorHAnsi"/>
          <w:sz w:val="20"/>
          <w:szCs w:val="20"/>
          <w:lang w:val="es-ES"/>
        </w:rPr>
        <w:t xml:space="preserve"> por los esfuerzos realizados por las partes y por el logro de una solución amistosa en el presente caso, fundada en el respeto a los derechos humanos, y compatible con el objeto y f</w:t>
      </w:r>
      <w:r w:rsidR="009A2069" w:rsidRPr="003F3DC5">
        <w:rPr>
          <w:rFonts w:asciiTheme="majorHAnsi" w:hAnsiTheme="majorHAnsi"/>
          <w:sz w:val="20"/>
          <w:szCs w:val="20"/>
          <w:lang w:val="es-ES"/>
        </w:rPr>
        <w:t>in de la Convención Americana.</w:t>
      </w:r>
    </w:p>
    <w:p w:rsidR="00DB38FE" w:rsidRPr="003F3DC5" w:rsidRDefault="00DB38FE" w:rsidP="00B9245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
        </w:rPr>
      </w:pPr>
    </w:p>
    <w:p w:rsidR="00DB38FE" w:rsidRPr="003F3DC5" w:rsidRDefault="00DB38FE" w:rsidP="00B92458">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1440"/>
        </w:tabs>
        <w:ind w:left="0" w:firstLine="720"/>
        <w:jc w:val="both"/>
        <w:rPr>
          <w:rFonts w:asciiTheme="majorHAnsi" w:hAnsiTheme="majorHAnsi"/>
          <w:sz w:val="20"/>
          <w:szCs w:val="20"/>
          <w:lang w:val="es-ES"/>
        </w:rPr>
      </w:pPr>
      <w:r w:rsidRPr="003F3DC5">
        <w:rPr>
          <w:rFonts w:asciiTheme="majorHAnsi" w:hAnsiTheme="majorHAnsi"/>
          <w:sz w:val="20"/>
          <w:szCs w:val="20"/>
          <w:lang w:val="es-ES"/>
        </w:rPr>
        <w:t>En virtud de las consideraciones y conclusiones expuestas en este informe,</w:t>
      </w:r>
    </w:p>
    <w:p w:rsidR="00883ECF" w:rsidRPr="003F3DC5" w:rsidRDefault="00883ECF" w:rsidP="00B92458">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1440"/>
        </w:tabs>
        <w:ind w:firstLine="720"/>
        <w:jc w:val="both"/>
        <w:rPr>
          <w:rFonts w:asciiTheme="majorHAnsi" w:hAnsiTheme="majorHAnsi"/>
          <w:sz w:val="20"/>
          <w:szCs w:val="20"/>
          <w:lang w:val="es-ES"/>
        </w:rPr>
      </w:pPr>
    </w:p>
    <w:p w:rsidR="00E94E9E" w:rsidRDefault="00E94E9E" w:rsidP="00C61F01">
      <w:pPr>
        <w:tabs>
          <w:tab w:val="left" w:pos="720"/>
          <w:tab w:val="left" w:pos="1440"/>
        </w:tabs>
        <w:jc w:val="center"/>
        <w:rPr>
          <w:rFonts w:asciiTheme="majorHAnsi" w:hAnsiTheme="majorHAnsi"/>
          <w:b/>
          <w:bCs/>
          <w:sz w:val="20"/>
          <w:szCs w:val="20"/>
          <w:lang w:val="es-ES"/>
        </w:rPr>
      </w:pPr>
    </w:p>
    <w:p w:rsidR="00E94E9E" w:rsidRDefault="00E94E9E" w:rsidP="00C61F01">
      <w:pPr>
        <w:tabs>
          <w:tab w:val="left" w:pos="720"/>
          <w:tab w:val="left" w:pos="1440"/>
        </w:tabs>
        <w:jc w:val="center"/>
        <w:rPr>
          <w:rFonts w:asciiTheme="majorHAnsi" w:hAnsiTheme="majorHAnsi"/>
          <w:b/>
          <w:bCs/>
          <w:sz w:val="20"/>
          <w:szCs w:val="20"/>
          <w:lang w:val="es-ES"/>
        </w:rPr>
      </w:pPr>
    </w:p>
    <w:p w:rsidR="00E94E9E" w:rsidRDefault="00E94E9E" w:rsidP="00C61F01">
      <w:pPr>
        <w:tabs>
          <w:tab w:val="left" w:pos="720"/>
          <w:tab w:val="left" w:pos="1440"/>
        </w:tabs>
        <w:jc w:val="center"/>
        <w:rPr>
          <w:rFonts w:asciiTheme="majorHAnsi" w:hAnsiTheme="majorHAnsi"/>
          <w:b/>
          <w:bCs/>
          <w:sz w:val="20"/>
          <w:szCs w:val="20"/>
          <w:lang w:val="es-ES"/>
        </w:rPr>
      </w:pPr>
    </w:p>
    <w:p w:rsidR="00E94E9E" w:rsidRDefault="00E94E9E" w:rsidP="00C61F01">
      <w:pPr>
        <w:tabs>
          <w:tab w:val="left" w:pos="720"/>
          <w:tab w:val="left" w:pos="1440"/>
        </w:tabs>
        <w:jc w:val="center"/>
        <w:rPr>
          <w:rFonts w:asciiTheme="majorHAnsi" w:hAnsiTheme="majorHAnsi"/>
          <w:b/>
          <w:bCs/>
          <w:sz w:val="20"/>
          <w:szCs w:val="20"/>
          <w:lang w:val="es-ES"/>
        </w:rPr>
      </w:pPr>
    </w:p>
    <w:p w:rsidR="00D65D7B" w:rsidRPr="003F3DC5" w:rsidRDefault="00D65D7B" w:rsidP="00C61F01">
      <w:pPr>
        <w:tabs>
          <w:tab w:val="left" w:pos="720"/>
          <w:tab w:val="left" w:pos="1440"/>
        </w:tabs>
        <w:jc w:val="center"/>
        <w:rPr>
          <w:rFonts w:asciiTheme="majorHAnsi" w:hAnsiTheme="majorHAnsi"/>
          <w:b/>
          <w:bCs/>
          <w:sz w:val="20"/>
          <w:szCs w:val="20"/>
          <w:lang w:val="es-ES"/>
        </w:rPr>
      </w:pPr>
      <w:r w:rsidRPr="003F3DC5">
        <w:rPr>
          <w:rFonts w:asciiTheme="majorHAnsi" w:hAnsiTheme="majorHAnsi"/>
          <w:b/>
          <w:bCs/>
          <w:sz w:val="20"/>
          <w:szCs w:val="20"/>
          <w:lang w:val="es-ES"/>
        </w:rPr>
        <w:lastRenderedPageBreak/>
        <w:t>LA COMISIÓN INTERAMERICANA DE DERECHOS HUMANOS</w:t>
      </w:r>
    </w:p>
    <w:p w:rsidR="0010768E" w:rsidRPr="003F3DC5" w:rsidRDefault="0010768E" w:rsidP="00C61F01">
      <w:pPr>
        <w:ind w:firstLine="720"/>
        <w:jc w:val="both"/>
        <w:rPr>
          <w:rFonts w:asciiTheme="majorHAnsi" w:hAnsiTheme="majorHAnsi"/>
          <w:b/>
          <w:bCs/>
          <w:sz w:val="20"/>
          <w:szCs w:val="20"/>
          <w:lang w:val="es-ES"/>
        </w:rPr>
      </w:pPr>
    </w:p>
    <w:p w:rsidR="00D65D7B" w:rsidRPr="00E94E9E" w:rsidRDefault="00D65D7B" w:rsidP="00C61F01">
      <w:pPr>
        <w:jc w:val="both"/>
        <w:rPr>
          <w:rFonts w:asciiTheme="majorHAnsi" w:hAnsiTheme="majorHAnsi"/>
          <w:b/>
          <w:bCs/>
          <w:sz w:val="20"/>
          <w:szCs w:val="20"/>
          <w:lang w:val="es-ES"/>
        </w:rPr>
      </w:pPr>
      <w:r w:rsidRPr="00E94E9E">
        <w:rPr>
          <w:rFonts w:asciiTheme="majorHAnsi" w:hAnsiTheme="majorHAnsi"/>
          <w:b/>
          <w:bCs/>
          <w:sz w:val="20"/>
          <w:szCs w:val="20"/>
          <w:lang w:val="es-ES"/>
        </w:rPr>
        <w:t>DECIDE:</w:t>
      </w:r>
    </w:p>
    <w:p w:rsidR="00D65D7B" w:rsidRPr="00E94E9E" w:rsidRDefault="00D65D7B" w:rsidP="00B44792">
      <w:pPr>
        <w:ind w:firstLine="720"/>
        <w:jc w:val="both"/>
        <w:rPr>
          <w:rFonts w:asciiTheme="majorHAnsi" w:hAnsiTheme="majorHAnsi"/>
          <w:sz w:val="20"/>
          <w:szCs w:val="20"/>
          <w:lang w:val="es-ES"/>
        </w:rPr>
      </w:pPr>
    </w:p>
    <w:p w:rsidR="00DB38FE" w:rsidRPr="003F3DC5" w:rsidRDefault="00803762" w:rsidP="00B44792">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F3DC5">
        <w:rPr>
          <w:rFonts w:asciiTheme="majorHAnsi" w:hAnsiTheme="majorHAnsi"/>
          <w:sz w:val="20"/>
          <w:szCs w:val="20"/>
          <w:lang w:val="es-ES"/>
        </w:rPr>
        <w:t xml:space="preserve">Aprobar los términos del acuerdo suscrito por las partes el </w:t>
      </w:r>
      <w:r w:rsidR="00DB38FE" w:rsidRPr="003F3DC5">
        <w:rPr>
          <w:rFonts w:asciiTheme="majorHAnsi" w:hAnsiTheme="majorHAnsi"/>
          <w:sz w:val="20"/>
          <w:szCs w:val="20"/>
          <w:lang w:val="es-VE"/>
        </w:rPr>
        <w:t>27 de febrero de 2002</w:t>
      </w:r>
      <w:r w:rsidRPr="003F3DC5">
        <w:rPr>
          <w:rFonts w:asciiTheme="majorHAnsi" w:hAnsiTheme="majorHAnsi"/>
          <w:sz w:val="20"/>
          <w:szCs w:val="20"/>
          <w:lang w:val="es-ES"/>
        </w:rPr>
        <w:t>.</w:t>
      </w:r>
    </w:p>
    <w:p w:rsidR="00DB38FE" w:rsidRPr="003F3DC5" w:rsidRDefault="00DB38FE" w:rsidP="00B4479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DB38FE" w:rsidRPr="003F3DC5" w:rsidRDefault="00DB38FE" w:rsidP="00B44792">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3F3DC5">
        <w:rPr>
          <w:rFonts w:asciiTheme="majorHAnsi" w:eastAsia="MS Mincho" w:hAnsiTheme="majorHAnsi"/>
          <w:sz w:val="20"/>
          <w:szCs w:val="20"/>
          <w:bdr w:val="none" w:sz="0" w:space="0" w:color="auto" w:frame="1"/>
          <w:lang w:val="es-ES"/>
        </w:rPr>
        <w:t xml:space="preserve">Declarar cumplido en su totalidad el acuerdo de solución amistosa de fecha </w:t>
      </w:r>
      <w:r w:rsidRPr="003F3DC5">
        <w:rPr>
          <w:rFonts w:asciiTheme="majorHAnsi" w:hAnsiTheme="majorHAnsi"/>
          <w:sz w:val="20"/>
          <w:szCs w:val="20"/>
          <w:lang w:val="es-VE"/>
        </w:rPr>
        <w:t>27 de febrero de 2002</w:t>
      </w:r>
      <w:r w:rsidRPr="003F3DC5">
        <w:rPr>
          <w:rFonts w:asciiTheme="majorHAnsi" w:hAnsiTheme="majorHAnsi"/>
          <w:sz w:val="20"/>
          <w:szCs w:val="20"/>
          <w:lang w:val="es-ES"/>
        </w:rPr>
        <w:t>.</w:t>
      </w:r>
    </w:p>
    <w:p w:rsidR="00DB38FE" w:rsidRPr="003F3DC5" w:rsidRDefault="00DB38FE" w:rsidP="00B4479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hAnsiTheme="majorHAnsi"/>
          <w:sz w:val="20"/>
          <w:szCs w:val="20"/>
          <w:lang w:val="es-ES"/>
        </w:rPr>
      </w:pPr>
    </w:p>
    <w:p w:rsidR="00803762" w:rsidRPr="003F3DC5" w:rsidRDefault="00803762" w:rsidP="00B44792">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asciiTheme="majorHAnsi" w:hAnsiTheme="majorHAnsi"/>
          <w:sz w:val="20"/>
          <w:szCs w:val="20"/>
          <w:lang w:val="es-ES"/>
        </w:rPr>
      </w:pPr>
      <w:r w:rsidRPr="003F3DC5">
        <w:rPr>
          <w:rFonts w:asciiTheme="majorHAnsi" w:hAnsiTheme="majorHAnsi"/>
          <w:sz w:val="20"/>
          <w:szCs w:val="20"/>
          <w:lang w:val="es-ES"/>
        </w:rPr>
        <w:t>Hacer público el presente informe e incluirlo en su Informe Anual a la Asamblea General de la OEA.</w:t>
      </w:r>
    </w:p>
    <w:p w:rsidR="002747A3" w:rsidRPr="003F3DC5" w:rsidRDefault="002747A3" w:rsidP="00B44792">
      <w:pPr>
        <w:suppressAutoHyphens/>
        <w:ind w:firstLine="720"/>
        <w:jc w:val="both"/>
        <w:rPr>
          <w:rFonts w:asciiTheme="majorHAnsi" w:hAnsiTheme="majorHAnsi" w:cs="Arial"/>
          <w:noProof/>
          <w:spacing w:val="-2"/>
          <w:sz w:val="20"/>
          <w:szCs w:val="20"/>
          <w:lang w:val="es-ES"/>
        </w:rPr>
      </w:pPr>
    </w:p>
    <w:p w:rsidR="00D1011C" w:rsidRPr="00A37B82" w:rsidRDefault="00D1011C" w:rsidP="00D1011C">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Montevideo, Uruguay</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25</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Paulo Vannuchi, y Luis Ernesto Vasrgas,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7D3E6B" w:rsidRPr="00A37B82" w:rsidRDefault="007D3E6B" w:rsidP="007D3E6B">
      <w:pPr>
        <w:suppressAutoHyphens/>
        <w:ind w:firstLine="720"/>
        <w:jc w:val="both"/>
        <w:rPr>
          <w:rFonts w:asciiTheme="majorHAnsi" w:hAnsiTheme="majorHAnsi" w:cs="Arial"/>
          <w:noProof/>
          <w:spacing w:val="-2"/>
          <w:sz w:val="20"/>
          <w:szCs w:val="20"/>
          <w:lang w:val="es-CL"/>
        </w:rPr>
      </w:pPr>
    </w:p>
    <w:p w:rsidR="007D3E6B" w:rsidRPr="00A37B82" w:rsidRDefault="007D3E6B" w:rsidP="007D3E6B">
      <w:pPr>
        <w:suppressAutoHyphens/>
        <w:ind w:firstLine="720"/>
        <w:jc w:val="both"/>
        <w:rPr>
          <w:rFonts w:asciiTheme="majorHAnsi" w:hAnsiTheme="majorHAnsi" w:cs="Arial"/>
          <w:noProof/>
          <w:spacing w:val="-2"/>
          <w:sz w:val="20"/>
          <w:szCs w:val="20"/>
          <w:lang w:val="es-CL"/>
        </w:rPr>
      </w:pPr>
    </w:p>
    <w:p w:rsidR="007D3E6B" w:rsidRPr="00A37B82" w:rsidRDefault="007D3E6B" w:rsidP="007D3E6B">
      <w:pPr>
        <w:suppressAutoHyphens/>
        <w:ind w:firstLine="720"/>
        <w:jc w:val="both"/>
        <w:rPr>
          <w:rFonts w:asciiTheme="majorHAnsi" w:hAnsiTheme="majorHAnsi" w:cs="Arial"/>
          <w:noProof/>
          <w:spacing w:val="-2"/>
          <w:sz w:val="20"/>
          <w:szCs w:val="20"/>
          <w:lang w:val="es-CL"/>
        </w:rPr>
      </w:pPr>
    </w:p>
    <w:p w:rsidR="007D3E6B" w:rsidRPr="00A37B82" w:rsidRDefault="007D3E6B" w:rsidP="007D3E6B">
      <w:pPr>
        <w:suppressAutoHyphens/>
        <w:ind w:firstLine="720"/>
        <w:jc w:val="both"/>
        <w:rPr>
          <w:rFonts w:asciiTheme="majorHAnsi" w:hAnsiTheme="majorHAnsi" w:cs="Arial"/>
          <w:noProof/>
          <w:spacing w:val="-2"/>
          <w:sz w:val="20"/>
          <w:szCs w:val="20"/>
          <w:lang w:val="es-CL"/>
        </w:rPr>
      </w:pPr>
    </w:p>
    <w:p w:rsidR="007D3E6B" w:rsidRPr="00A37B82" w:rsidRDefault="007D3E6B" w:rsidP="007D3E6B">
      <w:pPr>
        <w:suppressAutoHyphens/>
        <w:ind w:firstLine="720"/>
        <w:jc w:val="both"/>
        <w:rPr>
          <w:rFonts w:asciiTheme="majorHAnsi" w:hAnsiTheme="majorHAnsi" w:cs="Arial"/>
          <w:noProof/>
          <w:spacing w:val="-2"/>
          <w:sz w:val="20"/>
          <w:szCs w:val="20"/>
          <w:lang w:val="es-CL"/>
        </w:rPr>
      </w:pPr>
    </w:p>
    <w:p w:rsidR="007E6932" w:rsidRPr="007E6932" w:rsidRDefault="007D3E6B" w:rsidP="00D1011C">
      <w:pPr>
        <w:suppressAutoHyphens/>
        <w:jc w:val="both"/>
        <w:rPr>
          <w:rFonts w:ascii="Cambria" w:eastAsia="Times New Roman" w:hAnsi="Cambria"/>
          <w:snapToGrid w:val="0"/>
          <w:sz w:val="20"/>
          <w:szCs w:val="20"/>
          <w:bdr w:val="none" w:sz="0" w:space="0" w:color="auto"/>
          <w:lang w:val="es-ES"/>
        </w:rPr>
      </w:pPr>
      <w:r w:rsidRPr="00A37B82">
        <w:rPr>
          <w:rFonts w:asciiTheme="majorHAnsi" w:hAnsiTheme="majorHAnsi"/>
          <w:spacing w:val="-2"/>
          <w:sz w:val="20"/>
          <w:szCs w:val="20"/>
          <w:lang w:val="es-ES"/>
        </w:rPr>
        <w:tab/>
      </w:r>
      <w:r w:rsidR="000269E4">
        <w:rPr>
          <w:rFonts w:asciiTheme="majorHAnsi" w:hAnsiTheme="majorHAnsi"/>
          <w:spacing w:val="-2"/>
          <w:sz w:val="20"/>
          <w:szCs w:val="20"/>
          <w:lang w:val="es-ES"/>
        </w:rPr>
        <w:tab/>
      </w:r>
      <w:r w:rsidR="000269E4">
        <w:rPr>
          <w:rFonts w:asciiTheme="majorHAnsi" w:hAnsiTheme="majorHAnsi"/>
          <w:spacing w:val="-2"/>
          <w:sz w:val="20"/>
          <w:szCs w:val="20"/>
          <w:lang w:val="es-ES"/>
        </w:rPr>
        <w:tab/>
      </w:r>
      <w:r w:rsidR="000269E4">
        <w:rPr>
          <w:rFonts w:asciiTheme="majorHAnsi" w:hAnsiTheme="majorHAnsi"/>
          <w:spacing w:val="-2"/>
          <w:sz w:val="20"/>
          <w:szCs w:val="20"/>
          <w:lang w:val="es-ES"/>
        </w:rPr>
        <w:tab/>
      </w:r>
      <w:r w:rsidR="000269E4">
        <w:rPr>
          <w:rFonts w:asciiTheme="majorHAnsi" w:hAnsiTheme="majorHAnsi"/>
          <w:spacing w:val="-2"/>
          <w:sz w:val="20"/>
          <w:szCs w:val="20"/>
          <w:lang w:val="es-ES"/>
        </w:rPr>
        <w:tab/>
      </w:r>
    </w:p>
    <w:p w:rsidR="00DE24C6" w:rsidRPr="003F3DC5" w:rsidRDefault="00DE24C6" w:rsidP="007E6932">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center"/>
        <w:rPr>
          <w:rFonts w:asciiTheme="majorHAnsi" w:hAnsiTheme="majorHAnsi"/>
          <w:sz w:val="20"/>
          <w:szCs w:val="20"/>
          <w:lang w:val="es-ES"/>
        </w:rPr>
      </w:pPr>
    </w:p>
    <w:sectPr w:rsidR="00DE24C6" w:rsidRPr="003F3DC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562" w:rsidRDefault="00322562">
      <w:r>
        <w:separator/>
      </w:r>
    </w:p>
  </w:endnote>
  <w:endnote w:type="continuationSeparator" w:id="0">
    <w:p w:rsidR="00322562" w:rsidRDefault="0032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8F" w:rsidRDefault="00BD7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581A8C" w:rsidRPr="00934A2C" w:rsidRDefault="00581A8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7A8F">
          <w:rPr>
            <w:noProof/>
            <w:sz w:val="16"/>
            <w:szCs w:val="22"/>
          </w:rPr>
          <w:t>1</w:t>
        </w:r>
        <w:r w:rsidRPr="00934A2C">
          <w:rPr>
            <w:noProof/>
            <w:sz w:val="16"/>
            <w:szCs w:val="22"/>
          </w:rPr>
          <w:fldChar w:fldCharType="end"/>
        </w:r>
      </w:p>
    </w:sdtContent>
  </w:sdt>
  <w:p w:rsidR="00581A8C" w:rsidRDefault="00581A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8C" w:rsidRPr="00934A2C" w:rsidRDefault="00581A8C">
    <w:pPr>
      <w:pStyle w:val="Footer"/>
      <w:jc w:val="center"/>
      <w:rPr>
        <w:sz w:val="16"/>
        <w:szCs w:val="22"/>
      </w:rPr>
    </w:pPr>
  </w:p>
  <w:p w:rsidR="00581A8C" w:rsidRDefault="00581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562" w:rsidRPr="000F35ED" w:rsidRDefault="0032256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322562" w:rsidRPr="000F35ED" w:rsidRDefault="00322562" w:rsidP="000F35ED">
      <w:pPr>
        <w:rPr>
          <w:rFonts w:asciiTheme="majorHAnsi" w:hAnsiTheme="majorHAnsi"/>
          <w:sz w:val="16"/>
          <w:szCs w:val="16"/>
        </w:rPr>
      </w:pPr>
      <w:r w:rsidRPr="000F35ED">
        <w:rPr>
          <w:rFonts w:asciiTheme="majorHAnsi" w:hAnsiTheme="majorHAnsi"/>
          <w:sz w:val="16"/>
          <w:szCs w:val="16"/>
        </w:rPr>
        <w:separator/>
      </w:r>
    </w:p>
  </w:footnote>
  <w:footnote w:type="continuationNotice" w:id="1">
    <w:p w:rsidR="00322562" w:rsidRPr="000F35ED" w:rsidRDefault="00322562" w:rsidP="000F35ED">
      <w:pPr>
        <w:jc w:val="right"/>
        <w:rPr>
          <w:rFonts w:asciiTheme="majorHAnsi" w:hAnsiTheme="majorHAnsi"/>
          <w:sz w:val="16"/>
          <w:szCs w:val="16"/>
          <w:lang w:val="es-ES"/>
        </w:rPr>
      </w:pPr>
    </w:p>
  </w:footnote>
  <w:footnote w:id="2">
    <w:p w:rsidR="00581A8C" w:rsidRPr="00F72842" w:rsidRDefault="00581A8C" w:rsidP="00F72842">
      <w:pPr>
        <w:pStyle w:val="FootnoteText"/>
        <w:spacing w:after="120"/>
        <w:ind w:firstLine="720"/>
        <w:jc w:val="both"/>
        <w:rPr>
          <w:rFonts w:asciiTheme="majorHAnsi" w:hAnsiTheme="majorHAnsi"/>
          <w:sz w:val="16"/>
          <w:szCs w:val="16"/>
          <w:lang w:val="es-ES"/>
        </w:rPr>
      </w:pPr>
      <w:r w:rsidRPr="00F72842">
        <w:rPr>
          <w:rStyle w:val="FootnoteReference"/>
          <w:rFonts w:asciiTheme="majorHAnsi" w:hAnsiTheme="majorHAnsi"/>
          <w:sz w:val="16"/>
          <w:szCs w:val="16"/>
        </w:rPr>
        <w:footnoteRef/>
      </w:r>
      <w:r w:rsidRPr="00F72842">
        <w:rPr>
          <w:rFonts w:asciiTheme="majorHAnsi" w:hAnsiTheme="majorHAnsi"/>
          <w:sz w:val="16"/>
          <w:szCs w:val="16"/>
          <w:lang w:val="es-ES"/>
        </w:rPr>
        <w:t xml:space="preserve"> </w:t>
      </w:r>
      <w:r w:rsidRPr="00F72842">
        <w:rPr>
          <w:rFonts w:asciiTheme="majorHAnsi" w:eastAsia="Cambria" w:hAnsiTheme="majorHAnsi"/>
          <w:sz w:val="16"/>
          <w:szCs w:val="16"/>
          <w:lang w:val="es-ES_tradnl"/>
        </w:rPr>
        <w:t xml:space="preserve">El Comisionado Francisco José </w:t>
      </w:r>
      <w:proofErr w:type="spellStart"/>
      <w:r w:rsidRPr="00F72842">
        <w:rPr>
          <w:rFonts w:asciiTheme="majorHAnsi" w:eastAsia="Cambria" w:hAnsiTheme="majorHAnsi"/>
          <w:sz w:val="16"/>
          <w:szCs w:val="16"/>
          <w:lang w:val="es-ES_tradnl"/>
        </w:rPr>
        <w:t>Eguiguren</w:t>
      </w:r>
      <w:proofErr w:type="spellEnd"/>
      <w:r w:rsidRPr="00F72842">
        <w:rPr>
          <w:rFonts w:asciiTheme="majorHAnsi" w:eastAsia="Cambria" w:hAnsiTheme="majorHAnsi"/>
          <w:sz w:val="16"/>
          <w:szCs w:val="16"/>
          <w:lang w:val="es-ES_tradnl"/>
        </w:rPr>
        <w:t xml:space="preserve"> </w:t>
      </w:r>
      <w:proofErr w:type="spellStart"/>
      <w:r w:rsidRPr="00F72842">
        <w:rPr>
          <w:rFonts w:asciiTheme="majorHAnsi" w:eastAsia="Cambria" w:hAnsiTheme="majorHAnsi"/>
          <w:sz w:val="16"/>
          <w:szCs w:val="16"/>
          <w:lang w:val="es-ES_tradnl"/>
        </w:rPr>
        <w:t>Praeli</w:t>
      </w:r>
      <w:proofErr w:type="spellEnd"/>
      <w:r w:rsidRPr="00F72842">
        <w:rPr>
          <w:rFonts w:asciiTheme="majorHAnsi" w:eastAsia="Cambria" w:hAnsiTheme="majorHAnsi"/>
          <w:sz w:val="16"/>
          <w:szCs w:val="16"/>
          <w:lang w:val="es-ES_tradnl"/>
        </w:rPr>
        <w:t>, de nacionalidad peruana, no participó de la discusión y decisión del presente caso, conforme al artículo 17.2.a) del Reglamento de la CIDH.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8C" w:rsidRDefault="00581A8C" w:rsidP="00680AC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81A8C" w:rsidRDefault="00581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8C" w:rsidRDefault="00581A8C" w:rsidP="00A50FCF">
    <w:pPr>
      <w:pStyle w:val="Header"/>
      <w:tabs>
        <w:tab w:val="clear" w:pos="4320"/>
        <w:tab w:val="clear" w:pos="8640"/>
      </w:tabs>
      <w:jc w:val="center"/>
      <w:rPr>
        <w:sz w:val="22"/>
        <w:szCs w:val="22"/>
      </w:rPr>
    </w:pPr>
    <w:r>
      <w:rPr>
        <w:noProof/>
        <w:sz w:val="22"/>
        <w:szCs w:val="22"/>
      </w:rPr>
      <w:drawing>
        <wp:inline distT="0" distB="0" distL="0" distR="0" wp14:anchorId="6F1FB30F" wp14:editId="2E252FC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81A8C" w:rsidRPr="00EC7D62" w:rsidRDefault="00322562"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A8F" w:rsidRDefault="00BD7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341F68"/>
    <w:multiLevelType w:val="hybridMultilevel"/>
    <w:tmpl w:val="2C7C1AA8"/>
    <w:lvl w:ilvl="0" w:tplc="E02E06D8">
      <w:start w:val="1"/>
      <w:numFmt w:val="upperRoman"/>
      <w:lvlText w:val="%1."/>
      <w:lvlJc w:val="left"/>
      <w:pPr>
        <w:ind w:left="153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91C42"/>
    <w:multiLevelType w:val="hybridMultilevel"/>
    <w:tmpl w:val="97C25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A9C7889"/>
    <w:multiLevelType w:val="hybridMultilevel"/>
    <w:tmpl w:val="63F4ED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EF7955"/>
    <w:multiLevelType w:val="hybridMultilevel"/>
    <w:tmpl w:val="89A4F5CA"/>
    <w:lvl w:ilvl="0" w:tplc="4482A598">
      <w:start w:val="2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9B9563A"/>
    <w:multiLevelType w:val="hybridMultilevel"/>
    <w:tmpl w:val="7E725410"/>
    <w:lvl w:ilvl="0" w:tplc="9A4A8F6A">
      <w:start w:val="1"/>
      <w:numFmt w:val="decimal"/>
      <w:lvlText w:val="%1."/>
      <w:lvlJc w:val="left"/>
      <w:pPr>
        <w:tabs>
          <w:tab w:val="num" w:pos="72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11324A4"/>
    <w:multiLevelType w:val="hybridMultilevel"/>
    <w:tmpl w:val="4DB8E3EC"/>
    <w:lvl w:ilvl="0" w:tplc="0C9612AA">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DA748F7"/>
    <w:multiLevelType w:val="hybridMultilevel"/>
    <w:tmpl w:val="D7CC5700"/>
    <w:lvl w:ilvl="0" w:tplc="C4C8BDFA">
      <w:start w:val="5"/>
      <w:numFmt w:val="decimal"/>
      <w:lvlText w:val="%1."/>
      <w:lvlJc w:val="left"/>
      <w:pPr>
        <w:tabs>
          <w:tab w:val="num" w:pos="720"/>
        </w:tabs>
        <w:ind w:left="720" w:hanging="360"/>
      </w:pPr>
      <w:rPr>
        <w:rFonts w:hint="default"/>
        <w:b w:val="0"/>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FEA0AA6"/>
    <w:multiLevelType w:val="hybridMultilevel"/>
    <w:tmpl w:val="454A7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BF15681"/>
    <w:multiLevelType w:val="hybridMultilevel"/>
    <w:tmpl w:val="B69C3832"/>
    <w:lvl w:ilvl="0" w:tplc="75826E7C">
      <w:start w:val="1"/>
      <w:numFmt w:val="decimal"/>
      <w:lvlText w:val="%1."/>
      <w:lvlJc w:val="left"/>
      <w:pPr>
        <w:tabs>
          <w:tab w:val="num" w:pos="1620"/>
        </w:tabs>
        <w:ind w:left="1620" w:hanging="360"/>
      </w:pPr>
      <w:rPr>
        <w:rFonts w:hint="default"/>
        <w:b w:val="0"/>
        <w:color w:val="auto"/>
        <w:sz w:val="20"/>
        <w:szCs w:val="20"/>
      </w:rPr>
    </w:lvl>
    <w:lvl w:ilvl="1" w:tplc="04090019">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6B60E3"/>
    <w:multiLevelType w:val="hybridMultilevel"/>
    <w:tmpl w:val="A1D04A12"/>
    <w:lvl w:ilvl="0" w:tplc="E7F41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862702"/>
    <w:multiLevelType w:val="hybridMultilevel"/>
    <w:tmpl w:val="6A12AEFC"/>
    <w:lvl w:ilvl="0" w:tplc="C7F6AA20">
      <w:start w:val="2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5">
    <w:nsid w:val="7F647E0D"/>
    <w:multiLevelType w:val="hybridMultilevel"/>
    <w:tmpl w:val="7DB04D40"/>
    <w:lvl w:ilvl="0" w:tplc="1D2C7CE2">
      <w:start w:val="1"/>
      <w:numFmt w:val="lowerLetter"/>
      <w:lvlText w:val="%1)"/>
      <w:lvlJc w:val="left"/>
      <w:pPr>
        <w:ind w:left="1080" w:hanging="360"/>
      </w:pPr>
      <w:rPr>
        <w:rFonts w:cs="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57"/>
  </w:num>
  <w:num w:numId="4">
    <w:abstractNumId w:val="24"/>
  </w:num>
  <w:num w:numId="5">
    <w:abstractNumId w:val="50"/>
  </w:num>
  <w:num w:numId="6">
    <w:abstractNumId w:val="29"/>
  </w:num>
  <w:num w:numId="7">
    <w:abstractNumId w:val="9"/>
  </w:num>
  <w:num w:numId="8">
    <w:abstractNumId w:val="20"/>
  </w:num>
  <w:num w:numId="9">
    <w:abstractNumId w:val="46"/>
  </w:num>
  <w:num w:numId="10">
    <w:abstractNumId w:val="0"/>
  </w:num>
  <w:num w:numId="11">
    <w:abstractNumId w:val="39"/>
  </w:num>
  <w:num w:numId="12">
    <w:abstractNumId w:val="40"/>
  </w:num>
  <w:num w:numId="13">
    <w:abstractNumId w:val="47"/>
  </w:num>
  <w:num w:numId="14">
    <w:abstractNumId w:val="1"/>
  </w:num>
  <w:num w:numId="15">
    <w:abstractNumId w:val="2"/>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2"/>
  </w:num>
  <w:num w:numId="40">
    <w:abstractNumId w:val="44"/>
  </w:num>
  <w:num w:numId="41">
    <w:abstractNumId w:val="49"/>
  </w:num>
  <w:num w:numId="42">
    <w:abstractNumId w:val="51"/>
  </w:num>
  <w:num w:numId="43">
    <w:abstractNumId w:val="53"/>
  </w:num>
  <w:num w:numId="44">
    <w:abstractNumId w:val="55"/>
  </w:num>
  <w:num w:numId="45">
    <w:abstractNumId w:val="56"/>
  </w:num>
  <w:num w:numId="46">
    <w:abstractNumId w:val="59"/>
  </w:num>
  <w:num w:numId="47">
    <w:abstractNumId w:val="60"/>
  </w:num>
  <w:num w:numId="48">
    <w:abstractNumId w:val="61"/>
  </w:num>
  <w:num w:numId="49">
    <w:abstractNumId w:val="63"/>
  </w:num>
  <w:num w:numId="50">
    <w:abstractNumId w:val="64"/>
  </w:num>
  <w:num w:numId="51">
    <w:abstractNumId w:val="23"/>
  </w:num>
  <w:num w:numId="52">
    <w:abstractNumId w:val="45"/>
  </w:num>
  <w:num w:numId="53">
    <w:abstractNumId w:val="54"/>
  </w:num>
  <w:num w:numId="54">
    <w:abstractNumId w:val="48"/>
  </w:num>
  <w:num w:numId="55">
    <w:abstractNumId w:val="4"/>
  </w:num>
  <w:num w:numId="56">
    <w:abstractNumId w:val="52"/>
  </w:num>
  <w:num w:numId="57">
    <w:abstractNumId w:val="58"/>
  </w:num>
  <w:num w:numId="58">
    <w:abstractNumId w:val="7"/>
  </w:num>
  <w:num w:numId="59">
    <w:abstractNumId w:val="43"/>
  </w:num>
  <w:num w:numId="60">
    <w:abstractNumId w:val="65"/>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num>
  <w:num w:numId="64">
    <w:abstractNumId w:val="32"/>
  </w:num>
  <w:num w:numId="65">
    <w:abstractNumId w:val="8"/>
  </w:num>
  <w:num w:numId="66">
    <w:abstractNumId w:val="6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89F"/>
    <w:rsid w:val="00000CDA"/>
    <w:rsid w:val="00001D32"/>
    <w:rsid w:val="000069E6"/>
    <w:rsid w:val="00006E1F"/>
    <w:rsid w:val="000070D7"/>
    <w:rsid w:val="000079D3"/>
    <w:rsid w:val="00007F32"/>
    <w:rsid w:val="00011760"/>
    <w:rsid w:val="000141D1"/>
    <w:rsid w:val="0001788C"/>
    <w:rsid w:val="00025074"/>
    <w:rsid w:val="00025E62"/>
    <w:rsid w:val="000269E4"/>
    <w:rsid w:val="00034812"/>
    <w:rsid w:val="000365E6"/>
    <w:rsid w:val="00036AB2"/>
    <w:rsid w:val="00040AF0"/>
    <w:rsid w:val="00040C3A"/>
    <w:rsid w:val="00041D42"/>
    <w:rsid w:val="0004223F"/>
    <w:rsid w:val="000470FE"/>
    <w:rsid w:val="000472B0"/>
    <w:rsid w:val="000509A2"/>
    <w:rsid w:val="00052A6B"/>
    <w:rsid w:val="00054E23"/>
    <w:rsid w:val="00057F48"/>
    <w:rsid w:val="000636AD"/>
    <w:rsid w:val="00065DCE"/>
    <w:rsid w:val="000716C5"/>
    <w:rsid w:val="000742AA"/>
    <w:rsid w:val="00074BC7"/>
    <w:rsid w:val="00075E23"/>
    <w:rsid w:val="00076AAB"/>
    <w:rsid w:val="00084FD5"/>
    <w:rsid w:val="00092D5F"/>
    <w:rsid w:val="0009344A"/>
    <w:rsid w:val="00095208"/>
    <w:rsid w:val="000A0CD6"/>
    <w:rsid w:val="000A25CB"/>
    <w:rsid w:val="000A26D5"/>
    <w:rsid w:val="000A392E"/>
    <w:rsid w:val="000A573B"/>
    <w:rsid w:val="000A575F"/>
    <w:rsid w:val="000B2BF8"/>
    <w:rsid w:val="000B2DB2"/>
    <w:rsid w:val="000B7CB0"/>
    <w:rsid w:val="000C0521"/>
    <w:rsid w:val="000C084E"/>
    <w:rsid w:val="000C0E32"/>
    <w:rsid w:val="000D10DB"/>
    <w:rsid w:val="000D2042"/>
    <w:rsid w:val="000D417F"/>
    <w:rsid w:val="000E5EB5"/>
    <w:rsid w:val="000E65AF"/>
    <w:rsid w:val="000F0D4C"/>
    <w:rsid w:val="000F2CE7"/>
    <w:rsid w:val="000F35ED"/>
    <w:rsid w:val="000F4389"/>
    <w:rsid w:val="000F55F3"/>
    <w:rsid w:val="000F652B"/>
    <w:rsid w:val="00100FA1"/>
    <w:rsid w:val="001010F9"/>
    <w:rsid w:val="001015F3"/>
    <w:rsid w:val="00107131"/>
    <w:rsid w:val="0010736F"/>
    <w:rsid w:val="0010768E"/>
    <w:rsid w:val="00107C13"/>
    <w:rsid w:val="00110AE4"/>
    <w:rsid w:val="001119B7"/>
    <w:rsid w:val="00113F73"/>
    <w:rsid w:val="001166E3"/>
    <w:rsid w:val="00121CC2"/>
    <w:rsid w:val="001223F2"/>
    <w:rsid w:val="00127A46"/>
    <w:rsid w:val="00127EDE"/>
    <w:rsid w:val="00130AAC"/>
    <w:rsid w:val="001314F0"/>
    <w:rsid w:val="00133EE5"/>
    <w:rsid w:val="001400B0"/>
    <w:rsid w:val="00147593"/>
    <w:rsid w:val="00157042"/>
    <w:rsid w:val="00165845"/>
    <w:rsid w:val="00167A34"/>
    <w:rsid w:val="001833E6"/>
    <w:rsid w:val="001866C8"/>
    <w:rsid w:val="00186BCD"/>
    <w:rsid w:val="001900BC"/>
    <w:rsid w:val="00192E94"/>
    <w:rsid w:val="00195A80"/>
    <w:rsid w:val="0019753B"/>
    <w:rsid w:val="001A0F08"/>
    <w:rsid w:val="001A4CC8"/>
    <w:rsid w:val="001A61AD"/>
    <w:rsid w:val="001A6AB8"/>
    <w:rsid w:val="001A6D29"/>
    <w:rsid w:val="001A7870"/>
    <w:rsid w:val="001B59ED"/>
    <w:rsid w:val="001B6146"/>
    <w:rsid w:val="001C14FE"/>
    <w:rsid w:val="001C1B41"/>
    <w:rsid w:val="001C21BE"/>
    <w:rsid w:val="001C42EE"/>
    <w:rsid w:val="001C7814"/>
    <w:rsid w:val="001D0AE6"/>
    <w:rsid w:val="001D65EF"/>
    <w:rsid w:val="001E441F"/>
    <w:rsid w:val="001E4547"/>
    <w:rsid w:val="001E7747"/>
    <w:rsid w:val="001F29D5"/>
    <w:rsid w:val="001F3325"/>
    <w:rsid w:val="001F34B5"/>
    <w:rsid w:val="002021C2"/>
    <w:rsid w:val="00211A3D"/>
    <w:rsid w:val="00211D05"/>
    <w:rsid w:val="002140B0"/>
    <w:rsid w:val="002250A3"/>
    <w:rsid w:val="00225789"/>
    <w:rsid w:val="002320FC"/>
    <w:rsid w:val="0023317E"/>
    <w:rsid w:val="00235217"/>
    <w:rsid w:val="00235D17"/>
    <w:rsid w:val="00241B3A"/>
    <w:rsid w:val="00242A86"/>
    <w:rsid w:val="0024489F"/>
    <w:rsid w:val="00246D1F"/>
    <w:rsid w:val="00247403"/>
    <w:rsid w:val="00247542"/>
    <w:rsid w:val="002475FF"/>
    <w:rsid w:val="00266B61"/>
    <w:rsid w:val="0026712A"/>
    <w:rsid w:val="002704DB"/>
    <w:rsid w:val="00270B67"/>
    <w:rsid w:val="002711C6"/>
    <w:rsid w:val="00271A27"/>
    <w:rsid w:val="002747A3"/>
    <w:rsid w:val="00277F50"/>
    <w:rsid w:val="00281531"/>
    <w:rsid w:val="00291983"/>
    <w:rsid w:val="0029589A"/>
    <w:rsid w:val="002A0AAE"/>
    <w:rsid w:val="002A5820"/>
    <w:rsid w:val="002B266A"/>
    <w:rsid w:val="002B478C"/>
    <w:rsid w:val="002B7785"/>
    <w:rsid w:val="002D2B26"/>
    <w:rsid w:val="002D3F7C"/>
    <w:rsid w:val="002D3FCD"/>
    <w:rsid w:val="002D41D7"/>
    <w:rsid w:val="002D7EA2"/>
    <w:rsid w:val="002E187C"/>
    <w:rsid w:val="002E3C95"/>
    <w:rsid w:val="002E3E69"/>
    <w:rsid w:val="002E6DCE"/>
    <w:rsid w:val="002F2385"/>
    <w:rsid w:val="002F6CDE"/>
    <w:rsid w:val="003017E7"/>
    <w:rsid w:val="00302733"/>
    <w:rsid w:val="00307EAA"/>
    <w:rsid w:val="0031041D"/>
    <w:rsid w:val="00314078"/>
    <w:rsid w:val="0031535D"/>
    <w:rsid w:val="00315E89"/>
    <w:rsid w:val="00322562"/>
    <w:rsid w:val="00330862"/>
    <w:rsid w:val="00330988"/>
    <w:rsid w:val="0033169F"/>
    <w:rsid w:val="003429E9"/>
    <w:rsid w:val="00346C95"/>
    <w:rsid w:val="00346DD2"/>
    <w:rsid w:val="00350E58"/>
    <w:rsid w:val="003546E1"/>
    <w:rsid w:val="00356185"/>
    <w:rsid w:val="003561F9"/>
    <w:rsid w:val="00357165"/>
    <w:rsid w:val="00357282"/>
    <w:rsid w:val="00360380"/>
    <w:rsid w:val="003615DA"/>
    <w:rsid w:val="00370609"/>
    <w:rsid w:val="003745F1"/>
    <w:rsid w:val="003745F4"/>
    <w:rsid w:val="0037519E"/>
    <w:rsid w:val="00375293"/>
    <w:rsid w:val="00384D4B"/>
    <w:rsid w:val="003865C0"/>
    <w:rsid w:val="00386C06"/>
    <w:rsid w:val="00386CF0"/>
    <w:rsid w:val="00397CBC"/>
    <w:rsid w:val="003A01A5"/>
    <w:rsid w:val="003A2F3F"/>
    <w:rsid w:val="003B1ABD"/>
    <w:rsid w:val="003B4091"/>
    <w:rsid w:val="003B55C2"/>
    <w:rsid w:val="003B7F6F"/>
    <w:rsid w:val="003C676B"/>
    <w:rsid w:val="003D1639"/>
    <w:rsid w:val="003D3BC2"/>
    <w:rsid w:val="003D4B3F"/>
    <w:rsid w:val="003D70B7"/>
    <w:rsid w:val="003E1C3C"/>
    <w:rsid w:val="003E2C7F"/>
    <w:rsid w:val="003E4D18"/>
    <w:rsid w:val="003E6CA1"/>
    <w:rsid w:val="003F060D"/>
    <w:rsid w:val="003F3DC5"/>
    <w:rsid w:val="003F577E"/>
    <w:rsid w:val="003F6AAE"/>
    <w:rsid w:val="0040265D"/>
    <w:rsid w:val="00403D41"/>
    <w:rsid w:val="00407B96"/>
    <w:rsid w:val="004115C9"/>
    <w:rsid w:val="00414EB8"/>
    <w:rsid w:val="004165C2"/>
    <w:rsid w:val="004208EC"/>
    <w:rsid w:val="004224FB"/>
    <w:rsid w:val="00424775"/>
    <w:rsid w:val="00424BE6"/>
    <w:rsid w:val="00425BFC"/>
    <w:rsid w:val="00431EC1"/>
    <w:rsid w:val="00441ECB"/>
    <w:rsid w:val="0044391A"/>
    <w:rsid w:val="00445942"/>
    <w:rsid w:val="004528A8"/>
    <w:rsid w:val="00462E36"/>
    <w:rsid w:val="00466459"/>
    <w:rsid w:val="00466E09"/>
    <w:rsid w:val="00466E84"/>
    <w:rsid w:val="00467592"/>
    <w:rsid w:val="00467B7E"/>
    <w:rsid w:val="004706DF"/>
    <w:rsid w:val="00476013"/>
    <w:rsid w:val="00477592"/>
    <w:rsid w:val="00480634"/>
    <w:rsid w:val="00485320"/>
    <w:rsid w:val="00486F1C"/>
    <w:rsid w:val="004872C8"/>
    <w:rsid w:val="0049136A"/>
    <w:rsid w:val="00491F10"/>
    <w:rsid w:val="0049419D"/>
    <w:rsid w:val="00494CA1"/>
    <w:rsid w:val="004970F8"/>
    <w:rsid w:val="004A091F"/>
    <w:rsid w:val="004B1440"/>
    <w:rsid w:val="004B2E3E"/>
    <w:rsid w:val="004B4B78"/>
    <w:rsid w:val="004B5F77"/>
    <w:rsid w:val="004B620F"/>
    <w:rsid w:val="004C0F46"/>
    <w:rsid w:val="004C20D2"/>
    <w:rsid w:val="004C2902"/>
    <w:rsid w:val="004C4B62"/>
    <w:rsid w:val="004C54C9"/>
    <w:rsid w:val="004D3D6D"/>
    <w:rsid w:val="004D4636"/>
    <w:rsid w:val="004D6025"/>
    <w:rsid w:val="004D6D8A"/>
    <w:rsid w:val="004E2649"/>
    <w:rsid w:val="004E4AC4"/>
    <w:rsid w:val="004E591F"/>
    <w:rsid w:val="00500FAB"/>
    <w:rsid w:val="005011E9"/>
    <w:rsid w:val="00501399"/>
    <w:rsid w:val="0050633D"/>
    <w:rsid w:val="00507BC4"/>
    <w:rsid w:val="005128E4"/>
    <w:rsid w:val="005133DB"/>
    <w:rsid w:val="00514A73"/>
    <w:rsid w:val="00525560"/>
    <w:rsid w:val="00526D5C"/>
    <w:rsid w:val="00532188"/>
    <w:rsid w:val="00532199"/>
    <w:rsid w:val="00533EE9"/>
    <w:rsid w:val="00537CC2"/>
    <w:rsid w:val="00540868"/>
    <w:rsid w:val="00541444"/>
    <w:rsid w:val="0054382C"/>
    <w:rsid w:val="00544C49"/>
    <w:rsid w:val="005516A1"/>
    <w:rsid w:val="00552745"/>
    <w:rsid w:val="005542D2"/>
    <w:rsid w:val="00564FC5"/>
    <w:rsid w:val="00567A3C"/>
    <w:rsid w:val="00571B76"/>
    <w:rsid w:val="0057402A"/>
    <w:rsid w:val="0057651F"/>
    <w:rsid w:val="005771D0"/>
    <w:rsid w:val="0058060F"/>
    <w:rsid w:val="00581A8C"/>
    <w:rsid w:val="0058576C"/>
    <w:rsid w:val="00587E63"/>
    <w:rsid w:val="0059191A"/>
    <w:rsid w:val="005921FF"/>
    <w:rsid w:val="005A12FF"/>
    <w:rsid w:val="005A1485"/>
    <w:rsid w:val="005A2693"/>
    <w:rsid w:val="005A5293"/>
    <w:rsid w:val="005A6D0E"/>
    <w:rsid w:val="005B112E"/>
    <w:rsid w:val="005B27B1"/>
    <w:rsid w:val="005B3756"/>
    <w:rsid w:val="005B46AE"/>
    <w:rsid w:val="005B4893"/>
    <w:rsid w:val="005B52B0"/>
    <w:rsid w:val="005B5D70"/>
    <w:rsid w:val="005B5D8D"/>
    <w:rsid w:val="005B6320"/>
    <w:rsid w:val="005B6806"/>
    <w:rsid w:val="005C0FE2"/>
    <w:rsid w:val="005C4225"/>
    <w:rsid w:val="005C5AE8"/>
    <w:rsid w:val="005D2D95"/>
    <w:rsid w:val="005D6020"/>
    <w:rsid w:val="005D7241"/>
    <w:rsid w:val="005D7481"/>
    <w:rsid w:val="005D7CD4"/>
    <w:rsid w:val="005E0F61"/>
    <w:rsid w:val="005E3C93"/>
    <w:rsid w:val="005E607D"/>
    <w:rsid w:val="005E66E1"/>
    <w:rsid w:val="005E7F50"/>
    <w:rsid w:val="005F0DAD"/>
    <w:rsid w:val="005F0F33"/>
    <w:rsid w:val="005F14C2"/>
    <w:rsid w:val="005F1997"/>
    <w:rsid w:val="005F2148"/>
    <w:rsid w:val="005F5BFF"/>
    <w:rsid w:val="00600D51"/>
    <w:rsid w:val="00600DEB"/>
    <w:rsid w:val="00602642"/>
    <w:rsid w:val="00612E07"/>
    <w:rsid w:val="00614D7A"/>
    <w:rsid w:val="006172B8"/>
    <w:rsid w:val="00617FCC"/>
    <w:rsid w:val="00622157"/>
    <w:rsid w:val="00623142"/>
    <w:rsid w:val="00626192"/>
    <w:rsid w:val="00627C9F"/>
    <w:rsid w:val="00630561"/>
    <w:rsid w:val="006311E9"/>
    <w:rsid w:val="00632354"/>
    <w:rsid w:val="00642810"/>
    <w:rsid w:val="00652333"/>
    <w:rsid w:val="00653E9D"/>
    <w:rsid w:val="0066200C"/>
    <w:rsid w:val="0066387A"/>
    <w:rsid w:val="0066535D"/>
    <w:rsid w:val="00666284"/>
    <w:rsid w:val="00667CD3"/>
    <w:rsid w:val="00670D3A"/>
    <w:rsid w:val="00672C72"/>
    <w:rsid w:val="006760C0"/>
    <w:rsid w:val="0068009E"/>
    <w:rsid w:val="00680AC0"/>
    <w:rsid w:val="00692219"/>
    <w:rsid w:val="006959FA"/>
    <w:rsid w:val="00696715"/>
    <w:rsid w:val="006A0D1E"/>
    <w:rsid w:val="006A0F26"/>
    <w:rsid w:val="006A17D2"/>
    <w:rsid w:val="006A2E05"/>
    <w:rsid w:val="006A5389"/>
    <w:rsid w:val="006A73E6"/>
    <w:rsid w:val="006A7EEA"/>
    <w:rsid w:val="006B2454"/>
    <w:rsid w:val="006B250B"/>
    <w:rsid w:val="006B2D5C"/>
    <w:rsid w:val="006B7E70"/>
    <w:rsid w:val="006C4EB1"/>
    <w:rsid w:val="006C5DBC"/>
    <w:rsid w:val="006C68F6"/>
    <w:rsid w:val="006D225F"/>
    <w:rsid w:val="006D5213"/>
    <w:rsid w:val="006E0166"/>
    <w:rsid w:val="006E19BC"/>
    <w:rsid w:val="006E1FCF"/>
    <w:rsid w:val="006E4FB6"/>
    <w:rsid w:val="006E62BF"/>
    <w:rsid w:val="006E7B34"/>
    <w:rsid w:val="00704CC6"/>
    <w:rsid w:val="0070697F"/>
    <w:rsid w:val="0071176E"/>
    <w:rsid w:val="0071449C"/>
    <w:rsid w:val="0072199C"/>
    <w:rsid w:val="00722C9F"/>
    <w:rsid w:val="007253B8"/>
    <w:rsid w:val="007318EA"/>
    <w:rsid w:val="00736C1F"/>
    <w:rsid w:val="0073741F"/>
    <w:rsid w:val="00737EB0"/>
    <w:rsid w:val="00740300"/>
    <w:rsid w:val="007506C6"/>
    <w:rsid w:val="00751EF0"/>
    <w:rsid w:val="00754CD8"/>
    <w:rsid w:val="00760F3C"/>
    <w:rsid w:val="0076643F"/>
    <w:rsid w:val="00777F63"/>
    <w:rsid w:val="007839FE"/>
    <w:rsid w:val="00791F49"/>
    <w:rsid w:val="00792658"/>
    <w:rsid w:val="007A17E5"/>
    <w:rsid w:val="007A35B5"/>
    <w:rsid w:val="007A43E1"/>
    <w:rsid w:val="007A5817"/>
    <w:rsid w:val="007A598D"/>
    <w:rsid w:val="007B308C"/>
    <w:rsid w:val="007B3E89"/>
    <w:rsid w:val="007B60E9"/>
    <w:rsid w:val="007B6CC3"/>
    <w:rsid w:val="007C1477"/>
    <w:rsid w:val="007C3334"/>
    <w:rsid w:val="007D13AB"/>
    <w:rsid w:val="007D2B98"/>
    <w:rsid w:val="007D3E6B"/>
    <w:rsid w:val="007E0F1C"/>
    <w:rsid w:val="007E2031"/>
    <w:rsid w:val="007E21BC"/>
    <w:rsid w:val="007E32F9"/>
    <w:rsid w:val="007E4C62"/>
    <w:rsid w:val="007E5212"/>
    <w:rsid w:val="007E6932"/>
    <w:rsid w:val="007F3716"/>
    <w:rsid w:val="007F5950"/>
    <w:rsid w:val="00800D5E"/>
    <w:rsid w:val="008015CD"/>
    <w:rsid w:val="00803762"/>
    <w:rsid w:val="00803F1C"/>
    <w:rsid w:val="00805A44"/>
    <w:rsid w:val="0080600E"/>
    <w:rsid w:val="00810D45"/>
    <w:rsid w:val="00810F2C"/>
    <w:rsid w:val="00814879"/>
    <w:rsid w:val="00814B3C"/>
    <w:rsid w:val="00815C62"/>
    <w:rsid w:val="00817612"/>
    <w:rsid w:val="00823FF9"/>
    <w:rsid w:val="00824386"/>
    <w:rsid w:val="008338A4"/>
    <w:rsid w:val="00837C45"/>
    <w:rsid w:val="00844730"/>
    <w:rsid w:val="008457C2"/>
    <w:rsid w:val="0084787C"/>
    <w:rsid w:val="008511A1"/>
    <w:rsid w:val="00857A82"/>
    <w:rsid w:val="00857BDA"/>
    <w:rsid w:val="00862F9F"/>
    <w:rsid w:val="00873836"/>
    <w:rsid w:val="00883ECF"/>
    <w:rsid w:val="00885737"/>
    <w:rsid w:val="00886A6E"/>
    <w:rsid w:val="00890225"/>
    <w:rsid w:val="00890650"/>
    <w:rsid w:val="00892B36"/>
    <w:rsid w:val="00895CB9"/>
    <w:rsid w:val="0089737F"/>
    <w:rsid w:val="00897E12"/>
    <w:rsid w:val="008A0EAE"/>
    <w:rsid w:val="008A2D25"/>
    <w:rsid w:val="008A7E0F"/>
    <w:rsid w:val="008B12F5"/>
    <w:rsid w:val="008B58C8"/>
    <w:rsid w:val="008D1687"/>
    <w:rsid w:val="008D284C"/>
    <w:rsid w:val="008D5E33"/>
    <w:rsid w:val="008D768D"/>
    <w:rsid w:val="008E0927"/>
    <w:rsid w:val="008E1D17"/>
    <w:rsid w:val="008E2FC7"/>
    <w:rsid w:val="008E3759"/>
    <w:rsid w:val="008E393D"/>
    <w:rsid w:val="008E7914"/>
    <w:rsid w:val="008F0C94"/>
    <w:rsid w:val="008F1912"/>
    <w:rsid w:val="008F42C8"/>
    <w:rsid w:val="008F5B2C"/>
    <w:rsid w:val="0090270B"/>
    <w:rsid w:val="009041DC"/>
    <w:rsid w:val="00904BF6"/>
    <w:rsid w:val="00906F7C"/>
    <w:rsid w:val="00911094"/>
    <w:rsid w:val="00917B5A"/>
    <w:rsid w:val="00920A58"/>
    <w:rsid w:val="00920A8C"/>
    <w:rsid w:val="00922DB8"/>
    <w:rsid w:val="0092300A"/>
    <w:rsid w:val="00923A1B"/>
    <w:rsid w:val="00931674"/>
    <w:rsid w:val="00934A2C"/>
    <w:rsid w:val="00937BA0"/>
    <w:rsid w:val="00940455"/>
    <w:rsid w:val="009413B0"/>
    <w:rsid w:val="009447D2"/>
    <w:rsid w:val="00944C52"/>
    <w:rsid w:val="009466D7"/>
    <w:rsid w:val="00954A06"/>
    <w:rsid w:val="009613A4"/>
    <w:rsid w:val="00962BCA"/>
    <w:rsid w:val="009630D8"/>
    <w:rsid w:val="0096504B"/>
    <w:rsid w:val="00965B46"/>
    <w:rsid w:val="0096706E"/>
    <w:rsid w:val="009705BC"/>
    <w:rsid w:val="00974266"/>
    <w:rsid w:val="00975360"/>
    <w:rsid w:val="00975C4E"/>
    <w:rsid w:val="00977064"/>
    <w:rsid w:val="0097768A"/>
    <w:rsid w:val="00981FBA"/>
    <w:rsid w:val="00982F71"/>
    <w:rsid w:val="00993892"/>
    <w:rsid w:val="00997670"/>
    <w:rsid w:val="00997BC5"/>
    <w:rsid w:val="009A2069"/>
    <w:rsid w:val="009A2B14"/>
    <w:rsid w:val="009A4F41"/>
    <w:rsid w:val="009B10CA"/>
    <w:rsid w:val="009B381B"/>
    <w:rsid w:val="009B6A80"/>
    <w:rsid w:val="009C4BF9"/>
    <w:rsid w:val="009C6D6E"/>
    <w:rsid w:val="009D09DE"/>
    <w:rsid w:val="009D1753"/>
    <w:rsid w:val="009D6BE0"/>
    <w:rsid w:val="009D7611"/>
    <w:rsid w:val="009E0B61"/>
    <w:rsid w:val="009E3145"/>
    <w:rsid w:val="009E53DE"/>
    <w:rsid w:val="009E57A3"/>
    <w:rsid w:val="009E5BEB"/>
    <w:rsid w:val="009E79F6"/>
    <w:rsid w:val="009F00BF"/>
    <w:rsid w:val="009F293E"/>
    <w:rsid w:val="009F7DAD"/>
    <w:rsid w:val="00A10CD8"/>
    <w:rsid w:val="00A220D8"/>
    <w:rsid w:val="00A24AB7"/>
    <w:rsid w:val="00A2663B"/>
    <w:rsid w:val="00A27076"/>
    <w:rsid w:val="00A2790A"/>
    <w:rsid w:val="00A328B3"/>
    <w:rsid w:val="00A37A3A"/>
    <w:rsid w:val="00A44CFE"/>
    <w:rsid w:val="00A50FCF"/>
    <w:rsid w:val="00A528D1"/>
    <w:rsid w:val="00A52F05"/>
    <w:rsid w:val="00A5305A"/>
    <w:rsid w:val="00A538C9"/>
    <w:rsid w:val="00A610CD"/>
    <w:rsid w:val="00A70770"/>
    <w:rsid w:val="00A73BB8"/>
    <w:rsid w:val="00A73DBB"/>
    <w:rsid w:val="00A8242C"/>
    <w:rsid w:val="00A83943"/>
    <w:rsid w:val="00A92974"/>
    <w:rsid w:val="00A963B5"/>
    <w:rsid w:val="00A97B59"/>
    <w:rsid w:val="00AA018D"/>
    <w:rsid w:val="00AA09A2"/>
    <w:rsid w:val="00AA7996"/>
    <w:rsid w:val="00AB76EA"/>
    <w:rsid w:val="00AC19CB"/>
    <w:rsid w:val="00AC1FBB"/>
    <w:rsid w:val="00AD2E8C"/>
    <w:rsid w:val="00AD57B2"/>
    <w:rsid w:val="00AE2870"/>
    <w:rsid w:val="00AE3EE2"/>
    <w:rsid w:val="00AE4B70"/>
    <w:rsid w:val="00AE5488"/>
    <w:rsid w:val="00AE6F91"/>
    <w:rsid w:val="00AE7DC2"/>
    <w:rsid w:val="00AF2EC3"/>
    <w:rsid w:val="00AF2F6D"/>
    <w:rsid w:val="00AF34C1"/>
    <w:rsid w:val="00AF5571"/>
    <w:rsid w:val="00AF563A"/>
    <w:rsid w:val="00B07341"/>
    <w:rsid w:val="00B115B4"/>
    <w:rsid w:val="00B2120E"/>
    <w:rsid w:val="00B2188C"/>
    <w:rsid w:val="00B27975"/>
    <w:rsid w:val="00B30539"/>
    <w:rsid w:val="00B314DB"/>
    <w:rsid w:val="00B32456"/>
    <w:rsid w:val="00B361F2"/>
    <w:rsid w:val="00B3718B"/>
    <w:rsid w:val="00B37CF6"/>
    <w:rsid w:val="00B44792"/>
    <w:rsid w:val="00B4632A"/>
    <w:rsid w:val="00B47C21"/>
    <w:rsid w:val="00B530F1"/>
    <w:rsid w:val="00B54710"/>
    <w:rsid w:val="00B56D1D"/>
    <w:rsid w:val="00B6328E"/>
    <w:rsid w:val="00B6483D"/>
    <w:rsid w:val="00B74D84"/>
    <w:rsid w:val="00B77A6B"/>
    <w:rsid w:val="00B82A45"/>
    <w:rsid w:val="00B82BA0"/>
    <w:rsid w:val="00B87BC9"/>
    <w:rsid w:val="00B90289"/>
    <w:rsid w:val="00B91526"/>
    <w:rsid w:val="00B92458"/>
    <w:rsid w:val="00B927BA"/>
    <w:rsid w:val="00B964B4"/>
    <w:rsid w:val="00BA1818"/>
    <w:rsid w:val="00BA19F5"/>
    <w:rsid w:val="00BA276C"/>
    <w:rsid w:val="00BA3C68"/>
    <w:rsid w:val="00BB11F3"/>
    <w:rsid w:val="00BB306F"/>
    <w:rsid w:val="00BB3D64"/>
    <w:rsid w:val="00BC2345"/>
    <w:rsid w:val="00BC305B"/>
    <w:rsid w:val="00BC7F4A"/>
    <w:rsid w:val="00BD096E"/>
    <w:rsid w:val="00BD4B89"/>
    <w:rsid w:val="00BD4BBD"/>
    <w:rsid w:val="00BD6CAF"/>
    <w:rsid w:val="00BD795E"/>
    <w:rsid w:val="00BD7A8F"/>
    <w:rsid w:val="00BE2609"/>
    <w:rsid w:val="00BE6D05"/>
    <w:rsid w:val="00BF15A0"/>
    <w:rsid w:val="00BF30DF"/>
    <w:rsid w:val="00BF5572"/>
    <w:rsid w:val="00BF613C"/>
    <w:rsid w:val="00BF6FD8"/>
    <w:rsid w:val="00BF7857"/>
    <w:rsid w:val="00C000FC"/>
    <w:rsid w:val="00C003E1"/>
    <w:rsid w:val="00C030D8"/>
    <w:rsid w:val="00C03680"/>
    <w:rsid w:val="00C054DF"/>
    <w:rsid w:val="00C05C7A"/>
    <w:rsid w:val="00C060C8"/>
    <w:rsid w:val="00C10A1B"/>
    <w:rsid w:val="00C14C5F"/>
    <w:rsid w:val="00C14E0F"/>
    <w:rsid w:val="00C21762"/>
    <w:rsid w:val="00C24543"/>
    <w:rsid w:val="00C256A2"/>
    <w:rsid w:val="00C401CF"/>
    <w:rsid w:val="00C4180B"/>
    <w:rsid w:val="00C472AF"/>
    <w:rsid w:val="00C51515"/>
    <w:rsid w:val="00C545A5"/>
    <w:rsid w:val="00C5660B"/>
    <w:rsid w:val="00C60E81"/>
    <w:rsid w:val="00C61A7B"/>
    <w:rsid w:val="00C61F01"/>
    <w:rsid w:val="00C62C07"/>
    <w:rsid w:val="00C64618"/>
    <w:rsid w:val="00C66342"/>
    <w:rsid w:val="00C66B72"/>
    <w:rsid w:val="00C713C2"/>
    <w:rsid w:val="00C727EE"/>
    <w:rsid w:val="00C72F42"/>
    <w:rsid w:val="00C7469B"/>
    <w:rsid w:val="00C77F73"/>
    <w:rsid w:val="00C82F24"/>
    <w:rsid w:val="00C9057D"/>
    <w:rsid w:val="00C91A80"/>
    <w:rsid w:val="00C939F0"/>
    <w:rsid w:val="00C9567A"/>
    <w:rsid w:val="00C97756"/>
    <w:rsid w:val="00CA1F8D"/>
    <w:rsid w:val="00CA4E90"/>
    <w:rsid w:val="00CA7A3F"/>
    <w:rsid w:val="00CB212D"/>
    <w:rsid w:val="00CB2660"/>
    <w:rsid w:val="00CB45D5"/>
    <w:rsid w:val="00CB526A"/>
    <w:rsid w:val="00CC5E90"/>
    <w:rsid w:val="00CC7E4B"/>
    <w:rsid w:val="00CD046C"/>
    <w:rsid w:val="00CD4783"/>
    <w:rsid w:val="00CD5160"/>
    <w:rsid w:val="00CD5581"/>
    <w:rsid w:val="00CD7405"/>
    <w:rsid w:val="00CE076C"/>
    <w:rsid w:val="00CE4CEC"/>
    <w:rsid w:val="00CE5199"/>
    <w:rsid w:val="00CE66D5"/>
    <w:rsid w:val="00CE68C3"/>
    <w:rsid w:val="00CE7332"/>
    <w:rsid w:val="00CF4E89"/>
    <w:rsid w:val="00CF637A"/>
    <w:rsid w:val="00CF64A7"/>
    <w:rsid w:val="00D03973"/>
    <w:rsid w:val="00D059DE"/>
    <w:rsid w:val="00D06492"/>
    <w:rsid w:val="00D1011C"/>
    <w:rsid w:val="00D12793"/>
    <w:rsid w:val="00D12AC4"/>
    <w:rsid w:val="00D12BA4"/>
    <w:rsid w:val="00D13B44"/>
    <w:rsid w:val="00D13FCE"/>
    <w:rsid w:val="00D226F6"/>
    <w:rsid w:val="00D306D1"/>
    <w:rsid w:val="00D336CE"/>
    <w:rsid w:val="00D34136"/>
    <w:rsid w:val="00D34786"/>
    <w:rsid w:val="00D36085"/>
    <w:rsid w:val="00D3646D"/>
    <w:rsid w:val="00D36E08"/>
    <w:rsid w:val="00D37A42"/>
    <w:rsid w:val="00D37BFC"/>
    <w:rsid w:val="00D40815"/>
    <w:rsid w:val="00D43A15"/>
    <w:rsid w:val="00D44327"/>
    <w:rsid w:val="00D47A8E"/>
    <w:rsid w:val="00D52D14"/>
    <w:rsid w:val="00D53A30"/>
    <w:rsid w:val="00D54826"/>
    <w:rsid w:val="00D556D5"/>
    <w:rsid w:val="00D56F2A"/>
    <w:rsid w:val="00D576D6"/>
    <w:rsid w:val="00D57862"/>
    <w:rsid w:val="00D61B5A"/>
    <w:rsid w:val="00D65D7B"/>
    <w:rsid w:val="00D679C0"/>
    <w:rsid w:val="00D712BB"/>
    <w:rsid w:val="00D712D3"/>
    <w:rsid w:val="00D71422"/>
    <w:rsid w:val="00D72309"/>
    <w:rsid w:val="00D72DC6"/>
    <w:rsid w:val="00D74639"/>
    <w:rsid w:val="00D7558D"/>
    <w:rsid w:val="00D77D5D"/>
    <w:rsid w:val="00D80FEF"/>
    <w:rsid w:val="00D81D92"/>
    <w:rsid w:val="00D85C2A"/>
    <w:rsid w:val="00D8753F"/>
    <w:rsid w:val="00D877F6"/>
    <w:rsid w:val="00D92A9A"/>
    <w:rsid w:val="00D97E34"/>
    <w:rsid w:val="00DA14DF"/>
    <w:rsid w:val="00DA2EDB"/>
    <w:rsid w:val="00DA411F"/>
    <w:rsid w:val="00DA43A7"/>
    <w:rsid w:val="00DA7B5F"/>
    <w:rsid w:val="00DB22D2"/>
    <w:rsid w:val="00DB287E"/>
    <w:rsid w:val="00DB38FE"/>
    <w:rsid w:val="00DC05D9"/>
    <w:rsid w:val="00DC11E7"/>
    <w:rsid w:val="00DC6A3C"/>
    <w:rsid w:val="00DC7023"/>
    <w:rsid w:val="00DC769A"/>
    <w:rsid w:val="00DD11D4"/>
    <w:rsid w:val="00DD3D86"/>
    <w:rsid w:val="00DD4572"/>
    <w:rsid w:val="00DD51F8"/>
    <w:rsid w:val="00DD5404"/>
    <w:rsid w:val="00DD7E70"/>
    <w:rsid w:val="00DE24C6"/>
    <w:rsid w:val="00DF186F"/>
    <w:rsid w:val="00DF1EC4"/>
    <w:rsid w:val="00DF205D"/>
    <w:rsid w:val="00DF25A4"/>
    <w:rsid w:val="00DF3B21"/>
    <w:rsid w:val="00DF6C83"/>
    <w:rsid w:val="00E0340B"/>
    <w:rsid w:val="00E037A7"/>
    <w:rsid w:val="00E042AA"/>
    <w:rsid w:val="00E04A90"/>
    <w:rsid w:val="00E20B4F"/>
    <w:rsid w:val="00E219C7"/>
    <w:rsid w:val="00E30BA6"/>
    <w:rsid w:val="00E328BB"/>
    <w:rsid w:val="00E3668B"/>
    <w:rsid w:val="00E43157"/>
    <w:rsid w:val="00E43F22"/>
    <w:rsid w:val="00E44582"/>
    <w:rsid w:val="00E459C1"/>
    <w:rsid w:val="00E459E9"/>
    <w:rsid w:val="00E461CE"/>
    <w:rsid w:val="00E56CAB"/>
    <w:rsid w:val="00E63B54"/>
    <w:rsid w:val="00E64863"/>
    <w:rsid w:val="00E66A48"/>
    <w:rsid w:val="00E720CA"/>
    <w:rsid w:val="00E72263"/>
    <w:rsid w:val="00E77155"/>
    <w:rsid w:val="00E84EB5"/>
    <w:rsid w:val="00E85662"/>
    <w:rsid w:val="00E8789F"/>
    <w:rsid w:val="00E91124"/>
    <w:rsid w:val="00E94E9E"/>
    <w:rsid w:val="00E95D7A"/>
    <w:rsid w:val="00E97B71"/>
    <w:rsid w:val="00EA061F"/>
    <w:rsid w:val="00EA3D34"/>
    <w:rsid w:val="00EB08F7"/>
    <w:rsid w:val="00EB454D"/>
    <w:rsid w:val="00EC04F4"/>
    <w:rsid w:val="00EC3146"/>
    <w:rsid w:val="00EC56B3"/>
    <w:rsid w:val="00ED0C48"/>
    <w:rsid w:val="00ED2439"/>
    <w:rsid w:val="00ED2D15"/>
    <w:rsid w:val="00ED3E0E"/>
    <w:rsid w:val="00ED76BE"/>
    <w:rsid w:val="00ED7DD5"/>
    <w:rsid w:val="00EE2C15"/>
    <w:rsid w:val="00EE3571"/>
    <w:rsid w:val="00EE6453"/>
    <w:rsid w:val="00EF0886"/>
    <w:rsid w:val="00EF133D"/>
    <w:rsid w:val="00EF33F3"/>
    <w:rsid w:val="00EF4205"/>
    <w:rsid w:val="00EF619B"/>
    <w:rsid w:val="00F00B55"/>
    <w:rsid w:val="00F01027"/>
    <w:rsid w:val="00F02AD1"/>
    <w:rsid w:val="00F041E1"/>
    <w:rsid w:val="00F04A0C"/>
    <w:rsid w:val="00F07255"/>
    <w:rsid w:val="00F1125F"/>
    <w:rsid w:val="00F11346"/>
    <w:rsid w:val="00F12FF1"/>
    <w:rsid w:val="00F232B3"/>
    <w:rsid w:val="00F24922"/>
    <w:rsid w:val="00F253CC"/>
    <w:rsid w:val="00F32D73"/>
    <w:rsid w:val="00F34F62"/>
    <w:rsid w:val="00F360D2"/>
    <w:rsid w:val="00F36C63"/>
    <w:rsid w:val="00F37039"/>
    <w:rsid w:val="00F37106"/>
    <w:rsid w:val="00F50B42"/>
    <w:rsid w:val="00F50E86"/>
    <w:rsid w:val="00F519CF"/>
    <w:rsid w:val="00F53800"/>
    <w:rsid w:val="00F54C61"/>
    <w:rsid w:val="00F56BA5"/>
    <w:rsid w:val="00F60E22"/>
    <w:rsid w:val="00F61205"/>
    <w:rsid w:val="00F64E4C"/>
    <w:rsid w:val="00F67F90"/>
    <w:rsid w:val="00F7155A"/>
    <w:rsid w:val="00F72842"/>
    <w:rsid w:val="00F72E25"/>
    <w:rsid w:val="00F7770D"/>
    <w:rsid w:val="00F81395"/>
    <w:rsid w:val="00F84ECA"/>
    <w:rsid w:val="00F917D1"/>
    <w:rsid w:val="00F9653B"/>
    <w:rsid w:val="00F97680"/>
    <w:rsid w:val="00FA70FE"/>
    <w:rsid w:val="00FA7CD0"/>
    <w:rsid w:val="00FB25A0"/>
    <w:rsid w:val="00FB3C97"/>
    <w:rsid w:val="00FB62CF"/>
    <w:rsid w:val="00FB6F84"/>
    <w:rsid w:val="00FC0A40"/>
    <w:rsid w:val="00FC379D"/>
    <w:rsid w:val="00FD0492"/>
    <w:rsid w:val="00FD3C3B"/>
    <w:rsid w:val="00FE32B8"/>
    <w:rsid w:val="00FE6B45"/>
    <w:rsid w:val="00FE71E3"/>
    <w:rsid w:val="00FF3DAA"/>
    <w:rsid w:val="00FF417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5">
    <w:name w:val="Style 5"/>
    <w:basedOn w:val="Normal"/>
    <w:uiPriority w:val="99"/>
    <w:rsid w:val="00A44C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36" w:lineRule="atLeast"/>
      <w:ind w:left="792"/>
    </w:pPr>
    <w:rPr>
      <w:rFonts w:eastAsiaTheme="minorEastAsia"/>
      <w:bdr w:val="none" w:sz="0" w:space="0" w:color="auto"/>
      <w:lang w:eastAsia="es-ES"/>
    </w:rPr>
  </w:style>
  <w:style w:type="character" w:styleId="CommentReference">
    <w:name w:val="annotation reference"/>
    <w:basedOn w:val="DefaultParagraphFont"/>
    <w:uiPriority w:val="99"/>
    <w:semiHidden/>
    <w:unhideWhenUsed/>
    <w:rsid w:val="00C77F73"/>
    <w:rPr>
      <w:sz w:val="16"/>
      <w:szCs w:val="16"/>
    </w:rPr>
  </w:style>
  <w:style w:type="paragraph" w:styleId="CommentText">
    <w:name w:val="annotation text"/>
    <w:basedOn w:val="Normal"/>
    <w:link w:val="CommentTextChar"/>
    <w:uiPriority w:val="99"/>
    <w:semiHidden/>
    <w:unhideWhenUsed/>
    <w:rsid w:val="00C77F73"/>
    <w:rPr>
      <w:sz w:val="20"/>
      <w:szCs w:val="20"/>
    </w:rPr>
  </w:style>
  <w:style w:type="character" w:customStyle="1" w:styleId="CommentTextChar">
    <w:name w:val="Comment Text Char"/>
    <w:basedOn w:val="DefaultParagraphFont"/>
    <w:link w:val="CommentText"/>
    <w:uiPriority w:val="99"/>
    <w:semiHidden/>
    <w:rsid w:val="00C77F73"/>
    <w:rPr>
      <w:lang w:val="en-US" w:eastAsia="en-US"/>
    </w:rPr>
  </w:style>
  <w:style w:type="paragraph" w:styleId="CommentSubject">
    <w:name w:val="annotation subject"/>
    <w:basedOn w:val="CommentText"/>
    <w:next w:val="CommentText"/>
    <w:link w:val="CommentSubjectChar"/>
    <w:uiPriority w:val="99"/>
    <w:semiHidden/>
    <w:unhideWhenUsed/>
    <w:rsid w:val="00C77F73"/>
    <w:rPr>
      <w:b/>
      <w:bCs/>
    </w:rPr>
  </w:style>
  <w:style w:type="character" w:customStyle="1" w:styleId="CommentSubjectChar">
    <w:name w:val="Comment Subject Char"/>
    <w:basedOn w:val="CommentTextChar"/>
    <w:link w:val="CommentSubject"/>
    <w:uiPriority w:val="99"/>
    <w:semiHidden/>
    <w:rsid w:val="00C77F73"/>
    <w:rPr>
      <w:b/>
      <w:bCs/>
      <w:lang w:val="en-US" w:eastAsia="en-US"/>
    </w:rPr>
  </w:style>
  <w:style w:type="paragraph" w:styleId="NoSpacing">
    <w:name w:val="No Spacing"/>
    <w:uiPriority w:val="1"/>
    <w:qFormat/>
    <w:rsid w:val="004A091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Style5">
    <w:name w:val="Style 5"/>
    <w:basedOn w:val="Normal"/>
    <w:uiPriority w:val="99"/>
    <w:rsid w:val="00A44CF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36" w:lineRule="atLeast"/>
      <w:ind w:left="792"/>
    </w:pPr>
    <w:rPr>
      <w:rFonts w:eastAsiaTheme="minorEastAsia"/>
      <w:bdr w:val="none" w:sz="0" w:space="0" w:color="auto"/>
      <w:lang w:eastAsia="es-ES"/>
    </w:rPr>
  </w:style>
  <w:style w:type="character" w:styleId="CommentReference">
    <w:name w:val="annotation reference"/>
    <w:basedOn w:val="DefaultParagraphFont"/>
    <w:uiPriority w:val="99"/>
    <w:semiHidden/>
    <w:unhideWhenUsed/>
    <w:rsid w:val="00C77F73"/>
    <w:rPr>
      <w:sz w:val="16"/>
      <w:szCs w:val="16"/>
    </w:rPr>
  </w:style>
  <w:style w:type="paragraph" w:styleId="CommentText">
    <w:name w:val="annotation text"/>
    <w:basedOn w:val="Normal"/>
    <w:link w:val="CommentTextChar"/>
    <w:uiPriority w:val="99"/>
    <w:semiHidden/>
    <w:unhideWhenUsed/>
    <w:rsid w:val="00C77F73"/>
    <w:rPr>
      <w:sz w:val="20"/>
      <w:szCs w:val="20"/>
    </w:rPr>
  </w:style>
  <w:style w:type="character" w:customStyle="1" w:styleId="CommentTextChar">
    <w:name w:val="Comment Text Char"/>
    <w:basedOn w:val="DefaultParagraphFont"/>
    <w:link w:val="CommentText"/>
    <w:uiPriority w:val="99"/>
    <w:semiHidden/>
    <w:rsid w:val="00C77F73"/>
    <w:rPr>
      <w:lang w:val="en-US" w:eastAsia="en-US"/>
    </w:rPr>
  </w:style>
  <w:style w:type="paragraph" w:styleId="CommentSubject">
    <w:name w:val="annotation subject"/>
    <w:basedOn w:val="CommentText"/>
    <w:next w:val="CommentText"/>
    <w:link w:val="CommentSubjectChar"/>
    <w:uiPriority w:val="99"/>
    <w:semiHidden/>
    <w:unhideWhenUsed/>
    <w:rsid w:val="00C77F73"/>
    <w:rPr>
      <w:b/>
      <w:bCs/>
    </w:rPr>
  </w:style>
  <w:style w:type="character" w:customStyle="1" w:styleId="CommentSubjectChar">
    <w:name w:val="Comment Subject Char"/>
    <w:basedOn w:val="CommentTextChar"/>
    <w:link w:val="CommentSubject"/>
    <w:uiPriority w:val="99"/>
    <w:semiHidden/>
    <w:rsid w:val="00C77F73"/>
    <w:rPr>
      <w:b/>
      <w:bCs/>
      <w:lang w:val="en-US" w:eastAsia="en-US"/>
    </w:rPr>
  </w:style>
  <w:style w:type="paragraph" w:styleId="NoSpacing">
    <w:name w:val="No Spacing"/>
    <w:uiPriority w:val="1"/>
    <w:qFormat/>
    <w:rsid w:val="004A091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20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D4B9-601F-4EDA-A316-FA47CFEA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2918</Words>
  <Characters>16638</Characters>
  <Application>Microsoft Office Word</Application>
  <DocSecurity>0</DocSecurity>
  <Lines>138</Lines>
  <Paragraphs>39</Paragraphs>
  <ScaleCrop>false</ScaleCrop>
  <LinksUpToDate>false</LinksUpToDate>
  <CharactersWithSpaces>19517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137/17</dc:title>
  <dc:creator/>
  <cp:lastModifiedBy/>
  <cp:revision>1</cp:revision>
  <dcterms:created xsi:type="dcterms:W3CDTF">2017-11-30T13:57:00Z</dcterms:created>
  <dcterms:modified xsi:type="dcterms:W3CDTF">2017-11-30T13:58:00Z</dcterms:modified>
</cp:coreProperties>
</file>